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5.xml" ContentType="application/vnd.openxmlformats-officedocument.wordprocessingml.header+xml"/>
  <Override PartName="/word/footer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8.xml" ContentType="application/vnd.openxmlformats-officedocument.wordprocessingml.footer+xml"/>
  <Override PartName="/word/header32.xml" ContentType="application/vnd.openxmlformats-officedocument.wordprocessingml.header+xml"/>
  <Override PartName="/word/footer9.xml" ContentType="application/vnd.openxmlformats-officedocument.wordprocessingml.footer+xml"/>
  <Override PartName="/word/header33.xml" ContentType="application/vnd.openxmlformats-officedocument.wordprocessingml.header+xml"/>
  <Override PartName="/word/footer1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38.xml" ContentType="application/vnd.openxmlformats-officedocument.wordprocessingml.header+xml"/>
  <Override PartName="/word/footer13.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14.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15.xml" ContentType="application/vnd.openxmlformats-officedocument.wordprocessingml.footer+xml"/>
  <Override PartName="/word/header46.xml" ContentType="application/vnd.openxmlformats-officedocument.wordprocessingml.header+xml"/>
  <Override PartName="/word/footer1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51.xml" ContentType="application/vnd.openxmlformats-officedocument.wordprocessingml.header+xml"/>
  <Override PartName="/word/footer19.xml" ContentType="application/vnd.openxmlformats-officedocument.wordprocessingml.footer+xml"/>
  <Override PartName="/word/header52.xml" ContentType="application/vnd.openxmlformats-officedocument.wordprocessingml.header+xml"/>
  <Override PartName="/word/footer20.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21.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oter22.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footer23.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Grid"/>
        <w:tblW w:w="9631" w:type="dxa"/>
        <w:tblLayout w:type="fixed"/>
        <w:tblCellMar>
          <w:top w:w="0" w:type="dxa"/>
        </w:tblCellMar>
        <w:tblLook w:val="04A0" w:firstRow="1" w:lastRow="0" w:firstColumn="1" w:lastColumn="0" w:noHBand="0" w:noVBand="1"/>
      </w:tblPr>
      <w:tblGrid>
        <w:gridCol w:w="9631"/>
      </w:tblGrid>
      <w:tr w:rsidR="00E0159D" w:rsidRPr="003646AF" w14:paraId="171313C8" w14:textId="77777777" w:rsidTr="00E444FD">
        <w:trPr>
          <w:trHeight w:val="437"/>
        </w:trPr>
        <w:tc>
          <w:tcPr>
            <w:tcW w:w="9631" w:type="dxa"/>
          </w:tcPr>
          <w:p w14:paraId="5FFD64DB" w14:textId="5AA8CD87" w:rsidR="00E0159D" w:rsidRPr="003646AF" w:rsidRDefault="009C1661" w:rsidP="00AC5FED">
            <w:pPr>
              <w:rPr>
                <w:rFonts w:asciiTheme="majorHAnsi" w:hAnsiTheme="majorHAnsi" w:cstheme="majorHAnsi"/>
              </w:rPr>
            </w:pPr>
            <w:bookmarkStart w:id="0" w:name="_Toc383501897"/>
            <w:bookmarkStart w:id="1" w:name="_Toc383507003"/>
            <w:bookmarkStart w:id="2" w:name="_Toc384040104"/>
            <w:bookmarkStart w:id="3" w:name="_Toc53668363"/>
            <w:bookmarkStart w:id="4" w:name="_Hlk50716601"/>
            <w:bookmarkStart w:id="5" w:name="_Toc45553990"/>
            <w:r>
              <w:rPr>
                <w:rFonts w:asciiTheme="majorHAnsi" w:hAnsiTheme="majorHAnsi" w:cstheme="majorHAnsi"/>
              </w:rPr>
              <w:t xml:space="preserve"> </w:t>
            </w:r>
          </w:p>
        </w:tc>
      </w:tr>
      <w:tr w:rsidR="00E0159D" w:rsidRPr="003646AF" w14:paraId="3037E439" w14:textId="77777777" w:rsidTr="00E444FD">
        <w:trPr>
          <w:trHeight w:val="825"/>
        </w:trPr>
        <w:tc>
          <w:tcPr>
            <w:tcW w:w="9631" w:type="dxa"/>
          </w:tcPr>
          <w:p w14:paraId="51EA9A8D" w14:textId="432233A4" w:rsidR="00E0159D" w:rsidRPr="003646AF" w:rsidRDefault="00E0159D" w:rsidP="00AC5FED">
            <w:pPr>
              <w:pStyle w:val="CoverTitle"/>
              <w:rPr>
                <w:rFonts w:asciiTheme="majorHAnsi" w:hAnsiTheme="majorHAnsi" w:cstheme="majorHAnsi"/>
              </w:rPr>
            </w:pPr>
            <w:r w:rsidRPr="003646AF">
              <w:rPr>
                <w:rFonts w:asciiTheme="majorHAnsi" w:hAnsiTheme="majorHAnsi" w:cstheme="majorHAnsi"/>
              </w:rPr>
              <w:fldChar w:fldCharType="begin"/>
            </w:r>
            <w:r w:rsidRPr="003646AF">
              <w:rPr>
                <w:rFonts w:asciiTheme="majorHAnsi" w:hAnsiTheme="majorHAnsi" w:cstheme="majorHAnsi"/>
              </w:rPr>
              <w:instrText>DOCPROPERTY  CoverTitle</w:instrText>
            </w:r>
            <w:r w:rsidRPr="003646AF">
              <w:rPr>
                <w:rFonts w:asciiTheme="majorHAnsi" w:hAnsiTheme="majorHAnsi" w:cstheme="majorHAnsi"/>
              </w:rPr>
              <w:fldChar w:fldCharType="separate"/>
            </w:r>
            <w:r w:rsidR="00F4525B" w:rsidRPr="003646AF">
              <w:rPr>
                <w:rFonts w:asciiTheme="majorHAnsi" w:hAnsiTheme="majorHAnsi" w:cstheme="majorHAnsi"/>
              </w:rPr>
              <w:t>Green Star Buildings</w:t>
            </w:r>
            <w:r w:rsidRPr="003646AF">
              <w:rPr>
                <w:rFonts w:asciiTheme="majorHAnsi" w:hAnsiTheme="majorHAnsi" w:cstheme="majorHAnsi"/>
              </w:rPr>
              <w:fldChar w:fldCharType="end"/>
            </w:r>
          </w:p>
        </w:tc>
      </w:tr>
      <w:tr w:rsidR="00E0159D" w:rsidRPr="003646AF" w14:paraId="563DAF56" w14:textId="77777777" w:rsidTr="00E444FD">
        <w:trPr>
          <w:trHeight w:val="439"/>
        </w:trPr>
        <w:tc>
          <w:tcPr>
            <w:tcW w:w="9631" w:type="dxa"/>
          </w:tcPr>
          <w:p w14:paraId="6B3B1FBE" w14:textId="6AE4122B" w:rsidR="00E0159D" w:rsidRPr="003646AF" w:rsidRDefault="00E0159D" w:rsidP="00AC5FED">
            <w:pPr>
              <w:pStyle w:val="CoverSubtitle"/>
              <w:rPr>
                <w:rFonts w:asciiTheme="majorHAnsi" w:hAnsiTheme="majorHAnsi" w:cstheme="majorHAnsi"/>
              </w:rPr>
            </w:pPr>
            <w:r w:rsidRPr="003646AF">
              <w:rPr>
                <w:rFonts w:asciiTheme="majorHAnsi" w:hAnsiTheme="majorHAnsi" w:cstheme="majorHAnsi"/>
              </w:rPr>
              <w:fldChar w:fldCharType="begin"/>
            </w:r>
            <w:r w:rsidRPr="003646AF">
              <w:rPr>
                <w:rFonts w:asciiTheme="majorHAnsi" w:hAnsiTheme="majorHAnsi" w:cstheme="majorHAnsi"/>
              </w:rPr>
              <w:instrText>DOCPROPERTY  CoverSubtitle</w:instrText>
            </w:r>
            <w:r w:rsidRPr="003646AF">
              <w:rPr>
                <w:rFonts w:asciiTheme="majorHAnsi" w:hAnsiTheme="majorHAnsi" w:cstheme="majorHAnsi"/>
              </w:rPr>
              <w:fldChar w:fldCharType="separate"/>
            </w:r>
            <w:r w:rsidR="0067443C">
              <w:rPr>
                <w:rFonts w:asciiTheme="majorHAnsi" w:hAnsiTheme="majorHAnsi" w:cstheme="majorHAnsi"/>
              </w:rPr>
              <w:t>Submission Guidelines</w:t>
            </w:r>
            <w:r w:rsidRPr="003646AF">
              <w:rPr>
                <w:rFonts w:asciiTheme="majorHAnsi" w:hAnsiTheme="majorHAnsi" w:cstheme="majorHAnsi"/>
              </w:rPr>
              <w:fldChar w:fldCharType="end"/>
            </w:r>
          </w:p>
        </w:tc>
      </w:tr>
    </w:tbl>
    <w:p w14:paraId="5FA12A7B" w14:textId="77777777" w:rsidR="007E7D2E" w:rsidRPr="003646AF" w:rsidRDefault="007E7D2E">
      <w:pPr>
        <w:spacing w:after="0" w:line="240" w:lineRule="atLeast"/>
        <w:rPr>
          <w:rFonts w:asciiTheme="majorHAnsi" w:hAnsiTheme="majorHAnsi" w:cstheme="majorHAnsi"/>
        </w:rPr>
      </w:pPr>
    </w:p>
    <w:p w14:paraId="131432CA" w14:textId="0A54BFE5" w:rsidR="007E79A3" w:rsidRPr="003646AF" w:rsidRDefault="007E79A3">
      <w:pPr>
        <w:spacing w:after="0" w:line="240" w:lineRule="atLeast"/>
        <w:rPr>
          <w:rFonts w:asciiTheme="majorHAnsi" w:hAnsiTheme="majorHAnsi" w:cstheme="majorHAnsi"/>
        </w:rPr>
      </w:pPr>
      <w:r w:rsidRPr="003646AF">
        <w:rPr>
          <w:rFonts w:asciiTheme="majorHAnsi" w:hAnsiTheme="majorHAnsi" w:cstheme="majorHAnsi"/>
        </w:rPr>
        <w:br w:type="page"/>
      </w:r>
    </w:p>
    <w:p w14:paraId="47779C17" w14:textId="6313EBD7" w:rsidR="00AA12F2" w:rsidRPr="003646AF" w:rsidRDefault="00AA12F2" w:rsidP="00B54823">
      <w:pPr>
        <w:pStyle w:val="Heading1"/>
      </w:pPr>
      <w:bookmarkStart w:id="6" w:name="_Toc76402745"/>
      <w:bookmarkStart w:id="7" w:name="_Toc76403251"/>
      <w:bookmarkStart w:id="8" w:name="_Toc88649253"/>
      <w:bookmarkStart w:id="9" w:name="_Toc89897935"/>
      <w:bookmarkStart w:id="10" w:name="_Toc211239707"/>
      <w:bookmarkStart w:id="11" w:name="_Toc211427908"/>
      <w:bookmarkStart w:id="12" w:name="_Toc211430180"/>
      <w:r w:rsidRPr="003646AF">
        <w:lastRenderedPageBreak/>
        <w:t xml:space="preserve">Version </w:t>
      </w:r>
      <w:r w:rsidR="00852F60" w:rsidRPr="003646AF">
        <w:t>c</w:t>
      </w:r>
      <w:r w:rsidRPr="003646AF">
        <w:t>ontrol</w:t>
      </w:r>
      <w:bookmarkEnd w:id="0"/>
      <w:bookmarkEnd w:id="1"/>
      <w:bookmarkEnd w:id="2"/>
      <w:bookmarkEnd w:id="3"/>
      <w:bookmarkEnd w:id="6"/>
      <w:bookmarkEnd w:id="7"/>
      <w:bookmarkEnd w:id="8"/>
      <w:bookmarkEnd w:id="9"/>
      <w:bookmarkEnd w:id="10"/>
      <w:bookmarkEnd w:id="11"/>
      <w:bookmarkEnd w:id="12"/>
    </w:p>
    <w:tbl>
      <w:tblPr>
        <w:tblStyle w:val="GBCATable1"/>
        <w:tblW w:w="10489" w:type="dxa"/>
        <w:tblLook w:val="04A0" w:firstRow="1" w:lastRow="0" w:firstColumn="1" w:lastColumn="0" w:noHBand="0" w:noVBand="1"/>
      </w:tblPr>
      <w:tblGrid>
        <w:gridCol w:w="1701"/>
        <w:gridCol w:w="1701"/>
        <w:gridCol w:w="7087"/>
      </w:tblGrid>
      <w:tr w:rsidR="00AA12F2" w:rsidRPr="003646AF" w14:paraId="713857A7" w14:textId="77777777" w:rsidTr="00BF4FDD">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701" w:type="dxa"/>
          </w:tcPr>
          <w:p w14:paraId="52AC0528" w14:textId="6D72A3D5" w:rsidR="00AA12F2" w:rsidRPr="007B4FB9" w:rsidRDefault="00AA12F2" w:rsidP="007B4FB9">
            <w:pPr>
              <w:pStyle w:val="TableHeading"/>
            </w:pPr>
            <w:bookmarkStart w:id="13" w:name="_Toc383501898"/>
            <w:bookmarkStart w:id="14" w:name="_Toc383507004"/>
            <w:bookmarkStart w:id="15" w:name="_Toc384040105"/>
            <w:bookmarkStart w:id="16" w:name="_Toc53668364"/>
            <w:r w:rsidRPr="007B4FB9">
              <w:t xml:space="preserve">Version </w:t>
            </w:r>
          </w:p>
        </w:tc>
        <w:tc>
          <w:tcPr>
            <w:tcW w:w="1701" w:type="dxa"/>
            <w:hideMark/>
          </w:tcPr>
          <w:p w14:paraId="2C4EB177" w14:textId="7F5E8B0A" w:rsidR="00AA12F2" w:rsidRPr="007B4FB9" w:rsidRDefault="00AA12F2" w:rsidP="007C4A7E">
            <w:pPr>
              <w:pStyle w:val="TableHeading"/>
              <w:jc w:val="center"/>
              <w:cnfStyle w:val="100000000000" w:firstRow="1" w:lastRow="0" w:firstColumn="0" w:lastColumn="0" w:oddVBand="0" w:evenVBand="0" w:oddHBand="0" w:evenHBand="0" w:firstRowFirstColumn="0" w:firstRowLastColumn="0" w:lastRowFirstColumn="0" w:lastRowLastColumn="0"/>
            </w:pPr>
            <w:r w:rsidRPr="007B4FB9">
              <w:t>Date</w:t>
            </w:r>
          </w:p>
        </w:tc>
        <w:tc>
          <w:tcPr>
            <w:tcW w:w="7087" w:type="dxa"/>
            <w:hideMark/>
          </w:tcPr>
          <w:p w14:paraId="61FAE537" w14:textId="77777777" w:rsidR="00AA12F2" w:rsidRPr="007B4FB9" w:rsidRDefault="00AA12F2" w:rsidP="007B4FB9">
            <w:pPr>
              <w:pStyle w:val="TableHeading"/>
              <w:cnfStyle w:val="100000000000" w:firstRow="1" w:lastRow="0" w:firstColumn="0" w:lastColumn="0" w:oddVBand="0" w:evenVBand="0" w:oddHBand="0" w:evenHBand="0" w:firstRowFirstColumn="0" w:firstRowLastColumn="0" w:lastRowFirstColumn="0" w:lastRowLastColumn="0"/>
            </w:pPr>
            <w:r w:rsidRPr="007B4FB9">
              <w:t xml:space="preserve">Description </w:t>
            </w:r>
          </w:p>
        </w:tc>
      </w:tr>
      <w:tr w:rsidR="00AA12F2" w:rsidRPr="003646AF" w14:paraId="083AD336"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1987985B" w14:textId="77777777" w:rsidR="00AA12F2" w:rsidRPr="003646AF" w:rsidRDefault="00AA12F2" w:rsidP="00F53B11">
            <w:pPr>
              <w:rPr>
                <w:rFonts w:asciiTheme="majorHAnsi" w:hAnsiTheme="majorHAnsi" w:cstheme="majorHAnsi"/>
              </w:rPr>
            </w:pPr>
            <w:r w:rsidRPr="003646AF">
              <w:rPr>
                <w:rFonts w:asciiTheme="majorHAnsi" w:hAnsiTheme="majorHAnsi" w:cstheme="majorHAnsi"/>
              </w:rPr>
              <w:t>1</w:t>
            </w:r>
          </w:p>
        </w:tc>
        <w:tc>
          <w:tcPr>
            <w:tcW w:w="1701" w:type="dxa"/>
            <w:hideMark/>
          </w:tcPr>
          <w:p w14:paraId="01ECAA1D" w14:textId="77777777" w:rsidR="00AA12F2" w:rsidRPr="003646AF" w:rsidRDefault="00AA12F2"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29/10/2020</w:t>
            </w:r>
          </w:p>
        </w:tc>
        <w:tc>
          <w:tcPr>
            <w:tcW w:w="7087" w:type="dxa"/>
            <w:hideMark/>
          </w:tcPr>
          <w:p w14:paraId="6F46BFD9" w14:textId="2149102B" w:rsidR="00AA12F2" w:rsidRPr="003646AF" w:rsidRDefault="00AA12F2"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Initial release</w:t>
            </w:r>
          </w:p>
        </w:tc>
      </w:tr>
      <w:tr w:rsidR="00F53B11" w:rsidRPr="003646AF" w14:paraId="413AD59F"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7D46028F" w14:textId="357C119C" w:rsidR="00F53B11" w:rsidRPr="003646AF" w:rsidRDefault="00F53B11" w:rsidP="00F53B11">
            <w:pPr>
              <w:rPr>
                <w:rFonts w:asciiTheme="majorHAnsi" w:hAnsiTheme="majorHAnsi" w:cstheme="majorHAnsi"/>
              </w:rPr>
            </w:pPr>
            <w:r w:rsidRPr="003646AF">
              <w:rPr>
                <w:rFonts w:asciiTheme="majorHAnsi" w:hAnsiTheme="majorHAnsi" w:cstheme="majorHAnsi"/>
              </w:rPr>
              <w:t>1: Revision A</w:t>
            </w:r>
          </w:p>
        </w:tc>
        <w:tc>
          <w:tcPr>
            <w:tcW w:w="1701" w:type="dxa"/>
          </w:tcPr>
          <w:p w14:paraId="01DD2E26" w14:textId="4DC263E3" w:rsidR="00F53B11" w:rsidRPr="003646AF" w:rsidRDefault="00C14273"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06</w:t>
            </w:r>
            <w:r w:rsidR="00B272E2" w:rsidRPr="003646AF">
              <w:rPr>
                <w:rFonts w:asciiTheme="majorHAnsi" w:hAnsiTheme="majorHAnsi" w:cstheme="majorHAnsi"/>
              </w:rPr>
              <w:t>/</w:t>
            </w:r>
            <w:r w:rsidR="00201AC1" w:rsidRPr="003646AF">
              <w:rPr>
                <w:rFonts w:asciiTheme="majorHAnsi" w:hAnsiTheme="majorHAnsi" w:cstheme="majorHAnsi"/>
              </w:rPr>
              <w:t>07/</w:t>
            </w:r>
            <w:r w:rsidR="00B272E2" w:rsidRPr="003646AF">
              <w:rPr>
                <w:rFonts w:asciiTheme="majorHAnsi" w:hAnsiTheme="majorHAnsi" w:cstheme="majorHAnsi"/>
              </w:rPr>
              <w:t>2021</w:t>
            </w:r>
          </w:p>
        </w:tc>
        <w:tc>
          <w:tcPr>
            <w:tcW w:w="7087" w:type="dxa"/>
          </w:tcPr>
          <w:p w14:paraId="1D402792" w14:textId="139AEEF3" w:rsidR="00F53B11" w:rsidRPr="003646AF" w:rsidRDefault="00C14273"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Maintenance </w:t>
            </w:r>
            <w:r w:rsidR="006D55FE">
              <w:rPr>
                <w:rFonts w:asciiTheme="majorHAnsi" w:hAnsiTheme="majorHAnsi" w:cstheme="majorHAnsi"/>
              </w:rPr>
              <w:t>and cor</w:t>
            </w:r>
            <w:r w:rsidR="007A2ED1">
              <w:rPr>
                <w:rFonts w:asciiTheme="majorHAnsi" w:hAnsiTheme="majorHAnsi" w:cstheme="majorHAnsi"/>
              </w:rPr>
              <w:t xml:space="preserve">rection </w:t>
            </w:r>
            <w:r w:rsidR="007A2ED1" w:rsidRPr="003646AF">
              <w:rPr>
                <w:rFonts w:asciiTheme="majorHAnsi" w:hAnsiTheme="majorHAnsi" w:cstheme="majorHAnsi"/>
              </w:rPr>
              <w:t>revision</w:t>
            </w:r>
          </w:p>
        </w:tc>
      </w:tr>
      <w:tr w:rsidR="00A05FD3" w:rsidRPr="003646AF" w14:paraId="7C61218E"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59AD025E" w14:textId="2FD51423" w:rsidR="00A62D6F" w:rsidRPr="003646AF" w:rsidRDefault="00A62D6F" w:rsidP="00F53B11">
            <w:pPr>
              <w:rPr>
                <w:rFonts w:asciiTheme="majorHAnsi" w:hAnsiTheme="majorHAnsi" w:cstheme="majorHAnsi"/>
              </w:rPr>
            </w:pPr>
            <w:r w:rsidRPr="003646AF">
              <w:rPr>
                <w:rFonts w:asciiTheme="majorHAnsi" w:hAnsiTheme="majorHAnsi" w:cstheme="majorHAnsi"/>
              </w:rPr>
              <w:t>1: Re</w:t>
            </w:r>
            <w:r w:rsidR="00AC3C03" w:rsidRPr="003646AF">
              <w:rPr>
                <w:rFonts w:asciiTheme="majorHAnsi" w:hAnsiTheme="majorHAnsi" w:cstheme="majorHAnsi"/>
              </w:rPr>
              <w:t>vision B</w:t>
            </w:r>
          </w:p>
        </w:tc>
        <w:tc>
          <w:tcPr>
            <w:tcW w:w="1701" w:type="dxa"/>
          </w:tcPr>
          <w:p w14:paraId="5D40BB4B" w14:textId="209AFFA4" w:rsidR="00A62D6F" w:rsidRPr="00D83864" w:rsidRDefault="00A05FD3"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0D83864">
              <w:rPr>
                <w:rFonts w:asciiTheme="majorHAnsi" w:hAnsiTheme="majorHAnsi" w:cstheme="majorBidi"/>
              </w:rPr>
              <w:t>10</w:t>
            </w:r>
            <w:r w:rsidR="00AC3C03" w:rsidRPr="00D83864">
              <w:rPr>
                <w:rFonts w:asciiTheme="majorHAnsi" w:hAnsiTheme="majorHAnsi" w:cstheme="majorBidi"/>
              </w:rPr>
              <w:t>/12/2021</w:t>
            </w:r>
          </w:p>
        </w:tc>
        <w:tc>
          <w:tcPr>
            <w:tcW w:w="7087" w:type="dxa"/>
          </w:tcPr>
          <w:p w14:paraId="175E22B6" w14:textId="1E8EC2D5" w:rsidR="00A62D6F" w:rsidRPr="003646AF" w:rsidRDefault="00AC3C03"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Maintenance</w:t>
            </w:r>
            <w:r w:rsidR="007A2ED1">
              <w:rPr>
                <w:rFonts w:asciiTheme="majorHAnsi" w:hAnsiTheme="majorHAnsi" w:cstheme="majorHAnsi"/>
              </w:rPr>
              <w:t xml:space="preserve"> and correction</w:t>
            </w:r>
            <w:r w:rsidRPr="003646AF">
              <w:rPr>
                <w:rFonts w:asciiTheme="majorHAnsi" w:hAnsiTheme="majorHAnsi" w:cstheme="majorHAnsi"/>
              </w:rPr>
              <w:t xml:space="preserve"> revision</w:t>
            </w:r>
          </w:p>
        </w:tc>
      </w:tr>
      <w:tr w:rsidR="003329F2" w:rsidRPr="003646AF" w14:paraId="36D63D46"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40D885B0" w14:textId="04F7954A" w:rsidR="003329F2" w:rsidRPr="003646AF" w:rsidRDefault="003329F2" w:rsidP="00F53B11">
            <w:pPr>
              <w:rPr>
                <w:rFonts w:asciiTheme="majorHAnsi" w:hAnsiTheme="majorHAnsi" w:cstheme="majorHAnsi"/>
              </w:rPr>
            </w:pPr>
            <w:r>
              <w:rPr>
                <w:rFonts w:asciiTheme="majorHAnsi" w:hAnsiTheme="majorHAnsi" w:cstheme="majorHAnsi"/>
              </w:rPr>
              <w:t>1: Revision C</w:t>
            </w:r>
          </w:p>
        </w:tc>
        <w:tc>
          <w:tcPr>
            <w:tcW w:w="1701" w:type="dxa"/>
          </w:tcPr>
          <w:p w14:paraId="4D8D8322" w14:textId="5F5BAE07" w:rsidR="003329F2" w:rsidRPr="00D83864" w:rsidRDefault="003329F2"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18/10/2023</w:t>
            </w:r>
          </w:p>
        </w:tc>
        <w:tc>
          <w:tcPr>
            <w:tcW w:w="7087" w:type="dxa"/>
          </w:tcPr>
          <w:p w14:paraId="48EC9328" w14:textId="2CD32195" w:rsidR="003329F2" w:rsidRPr="003646AF" w:rsidRDefault="003329F2"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Minor clarification and correction</w:t>
            </w:r>
            <w:r w:rsidRPr="003646AF">
              <w:rPr>
                <w:rFonts w:asciiTheme="majorHAnsi" w:hAnsiTheme="majorHAnsi" w:cstheme="majorHAnsi"/>
              </w:rPr>
              <w:t xml:space="preserve"> revision</w:t>
            </w:r>
          </w:p>
        </w:tc>
      </w:tr>
      <w:tr w:rsidR="00927E1B" w:rsidRPr="003646AF" w14:paraId="4E05048B"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6ADF452A" w14:textId="5C444415" w:rsidR="00927E1B" w:rsidRDefault="00927E1B" w:rsidP="00F53B11">
            <w:pPr>
              <w:rPr>
                <w:rFonts w:asciiTheme="majorHAnsi" w:hAnsiTheme="majorHAnsi" w:cstheme="majorHAnsi"/>
              </w:rPr>
            </w:pPr>
            <w:r>
              <w:rPr>
                <w:rFonts w:asciiTheme="majorHAnsi" w:hAnsiTheme="majorHAnsi" w:cstheme="majorHAnsi"/>
              </w:rPr>
              <w:t>1.1</w:t>
            </w:r>
          </w:p>
        </w:tc>
        <w:tc>
          <w:tcPr>
            <w:tcW w:w="1701" w:type="dxa"/>
          </w:tcPr>
          <w:p w14:paraId="126D3952" w14:textId="52652217" w:rsidR="00927E1B" w:rsidRDefault="00D21F9B"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21/10/2025</w:t>
            </w:r>
          </w:p>
        </w:tc>
        <w:tc>
          <w:tcPr>
            <w:tcW w:w="7087" w:type="dxa"/>
          </w:tcPr>
          <w:p w14:paraId="033CC959" w14:textId="1E565E1C" w:rsidR="00927E1B" w:rsidRDefault="00191BBB"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Minor revision</w:t>
            </w:r>
          </w:p>
        </w:tc>
      </w:tr>
      <w:tr w:rsidR="002F69B1" w:rsidRPr="003646AF" w14:paraId="25D8D593"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6F670A99" w14:textId="1798BF51" w:rsidR="002F69B1" w:rsidRDefault="002F69B1" w:rsidP="00F53B11">
            <w:pPr>
              <w:rPr>
                <w:rFonts w:asciiTheme="majorHAnsi" w:hAnsiTheme="majorHAnsi" w:cstheme="majorHAnsi"/>
              </w:rPr>
            </w:pPr>
            <w:r>
              <w:rPr>
                <w:rFonts w:asciiTheme="majorHAnsi" w:hAnsiTheme="majorHAnsi" w:cstheme="majorHAnsi"/>
              </w:rPr>
              <w:t>1.1: Revision A</w:t>
            </w:r>
          </w:p>
        </w:tc>
        <w:tc>
          <w:tcPr>
            <w:tcW w:w="1701" w:type="dxa"/>
          </w:tcPr>
          <w:p w14:paraId="5F0E8179" w14:textId="60FCA355" w:rsidR="002F69B1" w:rsidRDefault="002505B1"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17/12/2025</w:t>
            </w:r>
          </w:p>
        </w:tc>
        <w:tc>
          <w:tcPr>
            <w:tcW w:w="7087" w:type="dxa"/>
          </w:tcPr>
          <w:p w14:paraId="4A89DC64" w14:textId="1BA105E9" w:rsidR="002F69B1" w:rsidRDefault="002F69B1"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Maintenance and correction revision</w:t>
            </w:r>
          </w:p>
        </w:tc>
      </w:tr>
    </w:tbl>
    <w:p w14:paraId="53C56DE5" w14:textId="01500171" w:rsidR="00AA12F2" w:rsidRPr="003646AF" w:rsidRDefault="00AA12F2" w:rsidP="00852F60">
      <w:pPr>
        <w:pStyle w:val="Heading2"/>
        <w:rPr>
          <w:rFonts w:asciiTheme="majorHAnsi" w:hAnsiTheme="majorHAnsi" w:cstheme="majorHAnsi"/>
        </w:rPr>
      </w:pPr>
      <w:bookmarkStart w:id="17" w:name="_Toc76402746"/>
      <w:bookmarkStart w:id="18" w:name="_Toc76403252"/>
      <w:bookmarkStart w:id="19" w:name="_Toc88649254"/>
      <w:bookmarkStart w:id="20" w:name="_Toc89897936"/>
      <w:bookmarkStart w:id="21" w:name="_Toc211239708"/>
      <w:bookmarkStart w:id="22" w:name="_Toc211427909"/>
      <w:bookmarkStart w:id="23" w:name="_Toc211430181"/>
      <w:r w:rsidRPr="003646AF">
        <w:rPr>
          <w:rFonts w:asciiTheme="majorHAnsi" w:hAnsiTheme="majorHAnsi" w:cstheme="majorHAnsi"/>
        </w:rPr>
        <w:t xml:space="preserve">Use of </w:t>
      </w:r>
      <w:r w:rsidR="00852F60" w:rsidRPr="003646AF">
        <w:rPr>
          <w:rFonts w:asciiTheme="majorHAnsi" w:hAnsiTheme="majorHAnsi" w:cstheme="majorHAnsi"/>
        </w:rPr>
        <w:t>t</w:t>
      </w:r>
      <w:r w:rsidRPr="003646AF">
        <w:rPr>
          <w:rFonts w:asciiTheme="majorHAnsi" w:hAnsiTheme="majorHAnsi" w:cstheme="majorHAnsi"/>
        </w:rPr>
        <w:t>rademarks</w:t>
      </w:r>
      <w:bookmarkEnd w:id="13"/>
      <w:bookmarkEnd w:id="14"/>
      <w:bookmarkEnd w:id="15"/>
      <w:bookmarkEnd w:id="16"/>
      <w:bookmarkEnd w:id="17"/>
      <w:bookmarkEnd w:id="18"/>
      <w:bookmarkEnd w:id="19"/>
      <w:bookmarkEnd w:id="20"/>
      <w:bookmarkEnd w:id="21"/>
      <w:bookmarkEnd w:id="22"/>
      <w:bookmarkEnd w:id="23"/>
    </w:p>
    <w:p w14:paraId="5815DBA2"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All third-party trademarks are the property of their respective owners. All third-party trademarks referenced in this document are used in an editorial fashion and not to the detriment of the trademark holders.</w:t>
      </w:r>
    </w:p>
    <w:p w14:paraId="5997AFD7"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Intellectual Property Rights &amp; Confidentiality</w:t>
      </w:r>
    </w:p>
    <w:p w14:paraId="59D970B1" w14:textId="77777777" w:rsidR="00F53B11" w:rsidRPr="003646AF" w:rsidRDefault="00AA12F2" w:rsidP="00AA12F2">
      <w:pPr>
        <w:rPr>
          <w:rFonts w:asciiTheme="majorHAnsi" w:hAnsiTheme="majorHAnsi" w:cstheme="majorHAnsi"/>
        </w:rPr>
      </w:pPr>
      <w:r w:rsidRPr="003646AF">
        <w:rPr>
          <w:rFonts w:asciiTheme="majorHAnsi" w:hAnsiTheme="majorHAnsi" w:cstheme="majorHAnsi"/>
        </w:rPr>
        <w:t xml:space="preserve">© Copyright Green Building Council of Australia </w:t>
      </w:r>
    </w:p>
    <w:p w14:paraId="75B26709" w14:textId="77777777" w:rsidR="00922511" w:rsidRPr="003646AF" w:rsidRDefault="00AA12F2" w:rsidP="00A27BA7">
      <w:pPr>
        <w:rPr>
          <w:rFonts w:asciiTheme="majorHAnsi" w:hAnsiTheme="majorHAnsi" w:cstheme="majorHAnsi"/>
        </w:rPr>
      </w:pPr>
      <w:r w:rsidRPr="003646AF">
        <w:rPr>
          <w:rFonts w:asciiTheme="majorHAnsi" w:hAnsiTheme="majorHAnsi" w:cstheme="majorHAnsi"/>
        </w:rPr>
        <w:t xml:space="preserve">No part of this document or the information contained within it may be (a) used for any purpose other than that stated within this document by the recipient (b) reproduced, </w:t>
      </w:r>
      <w:r w:rsidR="00086994" w:rsidRPr="003646AF">
        <w:rPr>
          <w:rFonts w:asciiTheme="majorHAnsi" w:hAnsiTheme="majorHAnsi" w:cstheme="majorHAnsi"/>
        </w:rPr>
        <w:t>transmitted,</w:t>
      </w:r>
      <w:r w:rsidRPr="003646AF">
        <w:rPr>
          <w:rFonts w:asciiTheme="majorHAnsi" w:hAnsiTheme="majorHAnsi" w:cstheme="majorHAnsi"/>
        </w:rPr>
        <w:t xml:space="preserve"> or translated in any form or by any means, electronic, mechanical, manual, optical or otherwise, without prior written permission of Green Building Council of Australia.</w:t>
      </w:r>
      <w:bookmarkStart w:id="24" w:name="_Toc53668365"/>
    </w:p>
    <w:p w14:paraId="113EFFA2" w14:textId="171AAED9" w:rsidR="00AA12F2" w:rsidRPr="003646AF" w:rsidRDefault="00AA12F2" w:rsidP="00A27BA7">
      <w:pPr>
        <w:rPr>
          <w:rFonts w:asciiTheme="majorHAnsi" w:hAnsiTheme="majorHAnsi" w:cstheme="majorHAnsi"/>
        </w:rPr>
      </w:pPr>
      <w:r w:rsidRPr="003646AF">
        <w:rPr>
          <w:rFonts w:asciiTheme="majorHAnsi" w:hAnsiTheme="majorHAnsi" w:cstheme="majorHAnsi"/>
        </w:rPr>
        <w:br w:type="page"/>
      </w:r>
    </w:p>
    <w:p w14:paraId="38E19277" w14:textId="24E5B532" w:rsidR="00AA12F2" w:rsidRPr="003646AF" w:rsidRDefault="007F11C4" w:rsidP="00B272E2">
      <w:pPr>
        <w:pStyle w:val="Heading2"/>
        <w:rPr>
          <w:rFonts w:asciiTheme="majorHAnsi" w:hAnsiTheme="majorHAnsi" w:cstheme="majorHAnsi"/>
        </w:rPr>
      </w:pPr>
      <w:bookmarkStart w:id="25" w:name="_Toc76402747"/>
      <w:bookmarkStart w:id="26" w:name="_Toc76403253"/>
      <w:bookmarkStart w:id="27" w:name="_Toc88649255"/>
      <w:bookmarkStart w:id="28" w:name="_Toc89897937"/>
      <w:bookmarkStart w:id="29" w:name="_Toc211427910"/>
      <w:bookmarkStart w:id="30" w:name="_Toc211430182"/>
      <w:bookmarkStart w:id="31" w:name="_Toc211239709"/>
      <w:r>
        <w:rPr>
          <w:rFonts w:asciiTheme="majorHAnsi" w:hAnsiTheme="majorHAnsi" w:cstheme="majorHAnsi"/>
        </w:rPr>
        <w:lastRenderedPageBreak/>
        <w:t>Our</w:t>
      </w:r>
      <w:r w:rsidR="00AA12F2" w:rsidRPr="003646AF">
        <w:rPr>
          <w:rFonts w:asciiTheme="majorHAnsi" w:hAnsiTheme="majorHAnsi" w:cstheme="majorHAnsi"/>
        </w:rPr>
        <w:t xml:space="preserve"> </w:t>
      </w:r>
      <w:r w:rsidR="004A4519">
        <w:rPr>
          <w:rFonts w:asciiTheme="majorHAnsi" w:hAnsiTheme="majorHAnsi" w:cstheme="majorHAnsi"/>
        </w:rPr>
        <w:t>p</w:t>
      </w:r>
      <w:r w:rsidR="00AA12F2" w:rsidRPr="003646AF">
        <w:rPr>
          <w:rFonts w:asciiTheme="majorHAnsi" w:hAnsiTheme="majorHAnsi" w:cstheme="majorHAnsi"/>
        </w:rPr>
        <w:t>artners</w:t>
      </w:r>
      <w:bookmarkEnd w:id="24"/>
      <w:bookmarkEnd w:id="25"/>
      <w:bookmarkEnd w:id="26"/>
      <w:bookmarkEnd w:id="27"/>
      <w:bookmarkEnd w:id="28"/>
      <w:bookmarkEnd w:id="29"/>
      <w:bookmarkEnd w:id="30"/>
      <w:r w:rsidR="00AA12F2" w:rsidRPr="003646AF">
        <w:rPr>
          <w:rFonts w:asciiTheme="majorHAnsi" w:hAnsiTheme="majorHAnsi" w:cstheme="majorHAnsi"/>
        </w:rPr>
        <w:t xml:space="preserve"> </w:t>
      </w:r>
      <w:bookmarkEnd w:id="31"/>
    </w:p>
    <w:p w14:paraId="1FEA1DAF" w14:textId="7B86829E" w:rsidR="00AA12F2" w:rsidRPr="003646AF" w:rsidRDefault="00AA12F2" w:rsidP="00AA12F2">
      <w:pPr>
        <w:rPr>
          <w:rFonts w:asciiTheme="majorHAnsi" w:hAnsiTheme="majorHAnsi" w:cstheme="majorHAnsi"/>
        </w:rPr>
      </w:pPr>
      <w:r w:rsidRPr="003646AF">
        <w:rPr>
          <w:rFonts w:asciiTheme="majorHAnsi" w:hAnsiTheme="majorHAnsi" w:cstheme="majorHAnsi"/>
        </w:rPr>
        <w:t>The GBCA thanks the following partners for their ongoing support to the program:</w:t>
      </w:r>
      <w:r w:rsidR="00221FF5" w:rsidRPr="003646AF">
        <w:rPr>
          <w:rFonts w:asciiTheme="majorHAnsi" w:hAnsiTheme="majorHAnsi" w:cstheme="majorHAnsi"/>
        </w:rPr>
        <w:t xml:space="preserve"> </w:t>
      </w:r>
    </w:p>
    <w:p w14:paraId="13B84EF5" w14:textId="05F0F342" w:rsidR="00713E09" w:rsidRDefault="00AA12F2" w:rsidP="00B2443C">
      <w:pPr>
        <w:pStyle w:val="Heading3"/>
      </w:pPr>
      <w:bookmarkStart w:id="32" w:name="_Toc76402748"/>
      <w:r w:rsidRPr="00CA0A6E">
        <w:t xml:space="preserve">Future Focus </w:t>
      </w:r>
      <w:bookmarkEnd w:id="32"/>
      <w:r w:rsidR="004A4519">
        <w:t>p</w:t>
      </w:r>
      <w:r w:rsidR="00E27604">
        <w:t>artners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3549"/>
        <w:gridCol w:w="3550"/>
      </w:tblGrid>
      <w:tr w:rsidR="00713E09" w14:paraId="18AE2C7F" w14:textId="77777777" w:rsidTr="006F6521">
        <w:tc>
          <w:tcPr>
            <w:tcW w:w="3549" w:type="dxa"/>
          </w:tcPr>
          <w:p w14:paraId="382D1452" w14:textId="4227D4FB" w:rsidR="00713E09" w:rsidRDefault="00E35883" w:rsidP="006F6521">
            <w:r>
              <w:t xml:space="preserve">Gold </w:t>
            </w:r>
            <w:r w:rsidR="00C34110">
              <w:t>p</w:t>
            </w:r>
            <w:r>
              <w:t>artner</w:t>
            </w:r>
          </w:p>
        </w:tc>
        <w:tc>
          <w:tcPr>
            <w:tcW w:w="3549" w:type="dxa"/>
          </w:tcPr>
          <w:p w14:paraId="34717065" w14:textId="61C95F69" w:rsidR="00713E09" w:rsidRDefault="00E35883" w:rsidP="006F6521">
            <w:r>
              <w:t xml:space="preserve">Silver </w:t>
            </w:r>
            <w:r w:rsidR="00C34110">
              <w:t>p</w:t>
            </w:r>
            <w:r>
              <w:t>artner</w:t>
            </w:r>
          </w:p>
        </w:tc>
        <w:tc>
          <w:tcPr>
            <w:tcW w:w="3550" w:type="dxa"/>
          </w:tcPr>
          <w:p w14:paraId="7EF1AE07" w14:textId="78F02892" w:rsidR="00713E09" w:rsidRDefault="003272FE" w:rsidP="006F6521">
            <w:r>
              <w:t xml:space="preserve">Supporting </w:t>
            </w:r>
            <w:r w:rsidR="00C34110">
              <w:t>p</w:t>
            </w:r>
            <w:r>
              <w:t>artner</w:t>
            </w:r>
          </w:p>
        </w:tc>
      </w:tr>
      <w:tr w:rsidR="00713E09" w14:paraId="58D82943" w14:textId="77777777" w:rsidTr="006F6521">
        <w:tc>
          <w:tcPr>
            <w:tcW w:w="3549" w:type="dxa"/>
          </w:tcPr>
          <w:p w14:paraId="6CEDB19E" w14:textId="75CF2E37" w:rsidR="00713E09" w:rsidRDefault="00E35883" w:rsidP="006F6521">
            <w:r w:rsidRPr="00E35883">
              <w:rPr>
                <w:noProof/>
              </w:rPr>
              <w:drawing>
                <wp:inline distT="0" distB="0" distL="0" distR="0" wp14:anchorId="282CE5F3" wp14:editId="33B9B25B">
                  <wp:extent cx="1616423" cy="477646"/>
                  <wp:effectExtent l="0" t="0" r="3175" b="0"/>
                  <wp:docPr id="267692978" name="Picture 25">
                    <a:extLst xmlns:a="http://schemas.openxmlformats.org/drawingml/2006/main">
                      <a:ext uri="{FF2B5EF4-FFF2-40B4-BE49-F238E27FC236}">
                        <a16:creationId xmlns:a16="http://schemas.microsoft.com/office/drawing/2014/main" id="{94DFEFA7-C1DC-1C02-09CD-634CBE1756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5">
                            <a:extLst>
                              <a:ext uri="{FF2B5EF4-FFF2-40B4-BE49-F238E27FC236}">
                                <a16:creationId xmlns:a16="http://schemas.microsoft.com/office/drawing/2014/main" id="{94DFEFA7-C1DC-1C02-09CD-634CBE175655}"/>
                              </a:ext>
                            </a:extLst>
                          </pic:cNvPr>
                          <pic:cNvPicPr>
                            <a:picLocks noChangeAspect="1"/>
                          </pic:cNvPicPr>
                        </pic:nvPicPr>
                        <pic:blipFill rotWithShape="1">
                          <a:blip r:embed="rId11"/>
                          <a:srcRect t="-90001" b="-1"/>
                          <a:stretch>
                            <a:fillRect/>
                          </a:stretch>
                        </pic:blipFill>
                        <pic:spPr bwMode="auto">
                          <a:xfrm>
                            <a:off x="0" y="0"/>
                            <a:ext cx="1655171" cy="489096"/>
                          </a:xfrm>
                          <a:prstGeom prst="rect">
                            <a:avLst/>
                          </a:prstGeom>
                          <a:ln>
                            <a:noFill/>
                          </a:ln>
                          <a:extLst>
                            <a:ext uri="{53640926-AAD7-44D8-BBD7-CCE9431645EC}">
                              <a14:shadowObscured xmlns:a14="http://schemas.microsoft.com/office/drawing/2010/main"/>
                            </a:ext>
                          </a:extLst>
                        </pic:spPr>
                      </pic:pic>
                    </a:graphicData>
                  </a:graphic>
                </wp:inline>
              </w:drawing>
            </w:r>
          </w:p>
        </w:tc>
        <w:tc>
          <w:tcPr>
            <w:tcW w:w="3549" w:type="dxa"/>
          </w:tcPr>
          <w:p w14:paraId="75C3DE0D" w14:textId="24E46774" w:rsidR="00713E09" w:rsidRDefault="00E35883" w:rsidP="006F6521">
            <w:r w:rsidRPr="00E35883">
              <w:rPr>
                <w:noProof/>
              </w:rPr>
              <w:drawing>
                <wp:inline distT="0" distB="0" distL="0" distR="0" wp14:anchorId="69619572" wp14:editId="5FAF1B1E">
                  <wp:extent cx="1189717" cy="770229"/>
                  <wp:effectExtent l="0" t="0" r="0" b="0"/>
                  <wp:docPr id="5" name="Picture 4">
                    <a:extLst xmlns:a="http://schemas.openxmlformats.org/drawingml/2006/main">
                      <a:ext uri="{FF2B5EF4-FFF2-40B4-BE49-F238E27FC236}">
                        <a16:creationId xmlns:a16="http://schemas.microsoft.com/office/drawing/2014/main" id="{7E7F3500-31F1-87B6-124D-3C4BF4DD84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E7F3500-31F1-87B6-124D-3C4BF4DD8410}"/>
                              </a:ext>
                            </a:extLst>
                          </pic:cNvPr>
                          <pic:cNvPicPr>
                            <a:picLocks noChangeAspect="1"/>
                          </pic:cNvPicPr>
                        </pic:nvPicPr>
                        <pic:blipFill rotWithShape="1">
                          <a:blip r:embed="rId12"/>
                          <a:srcRect l="5725" t="11750" r="6233" b="10131"/>
                          <a:stretch/>
                        </pic:blipFill>
                        <pic:spPr>
                          <a:xfrm>
                            <a:off x="0" y="0"/>
                            <a:ext cx="1189717" cy="770229"/>
                          </a:xfrm>
                          <a:prstGeom prst="rect">
                            <a:avLst/>
                          </a:prstGeom>
                        </pic:spPr>
                      </pic:pic>
                    </a:graphicData>
                  </a:graphic>
                </wp:inline>
              </w:drawing>
            </w:r>
          </w:p>
        </w:tc>
        <w:tc>
          <w:tcPr>
            <w:tcW w:w="3550" w:type="dxa"/>
          </w:tcPr>
          <w:p w14:paraId="762A890A" w14:textId="0ABB0C62" w:rsidR="00713E09" w:rsidRDefault="003272FE" w:rsidP="006F6521">
            <w:r w:rsidRPr="003272FE">
              <w:rPr>
                <w:noProof/>
              </w:rPr>
              <w:drawing>
                <wp:inline distT="0" distB="0" distL="0" distR="0" wp14:anchorId="44D6B93C" wp14:editId="50458C31">
                  <wp:extent cx="1441429" cy="1106129"/>
                  <wp:effectExtent l="0" t="0" r="6985" b="0"/>
                  <wp:docPr id="1362970774" name="Picture 4" descr="Logo, company name&#10;&#10;Description automatically generated">
                    <a:extLst xmlns:a="http://schemas.openxmlformats.org/drawingml/2006/main">
                      <a:ext uri="{FF2B5EF4-FFF2-40B4-BE49-F238E27FC236}">
                        <a16:creationId xmlns:a16="http://schemas.microsoft.com/office/drawing/2014/main" id="{5C4A2685-C33E-CACD-264B-04A1901A6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Logo, company name&#10;&#10;Description automatically generated">
                            <a:extLst>
                              <a:ext uri="{FF2B5EF4-FFF2-40B4-BE49-F238E27FC236}">
                                <a16:creationId xmlns:a16="http://schemas.microsoft.com/office/drawing/2014/main" id="{5C4A2685-C33E-CACD-264B-04A1901A62A6}"/>
                              </a:ext>
                            </a:extLst>
                          </pic:cNvPr>
                          <pic:cNvPicPr>
                            <a:picLocks noChangeAspect="1"/>
                          </pic:cNvPicPr>
                        </pic:nvPicPr>
                        <pic:blipFill rotWithShape="1">
                          <a:blip r:embed="rId13"/>
                          <a:srcRect l="8432"/>
                          <a:stretch>
                            <a:fillRect/>
                          </a:stretch>
                        </pic:blipFill>
                        <pic:spPr bwMode="auto">
                          <a:xfrm>
                            <a:off x="0" y="0"/>
                            <a:ext cx="1441942" cy="1106522"/>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8180D6" w14:textId="3F5C0C0A" w:rsidR="00AA12F2" w:rsidRPr="00CA0A6E" w:rsidRDefault="003272FE" w:rsidP="00B2443C">
      <w:pPr>
        <w:pStyle w:val="Heading3"/>
      </w:pPr>
      <w:r>
        <w:t xml:space="preserve">Climate Positive </w:t>
      </w:r>
      <w:r w:rsidR="004A4519">
        <w:t>p</w:t>
      </w:r>
      <w:r>
        <w:t>art</w:t>
      </w:r>
      <w:r w:rsidR="004A0174">
        <w:t>n</w:t>
      </w:r>
      <w:r>
        <w: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3549"/>
        <w:gridCol w:w="3550"/>
      </w:tblGrid>
      <w:tr w:rsidR="004A0174" w14:paraId="65ADEA59" w14:textId="77777777" w:rsidTr="00850803">
        <w:tc>
          <w:tcPr>
            <w:tcW w:w="3549" w:type="dxa"/>
          </w:tcPr>
          <w:p w14:paraId="71789793" w14:textId="2A43EF07" w:rsidR="004A0174" w:rsidRDefault="004A0174" w:rsidP="00850803">
            <w:r w:rsidRPr="004A0174">
              <w:rPr>
                <w:noProof/>
              </w:rPr>
              <w:drawing>
                <wp:inline distT="0" distB="0" distL="0" distR="0" wp14:anchorId="0B35B6EA" wp14:editId="066228D8">
                  <wp:extent cx="1204111" cy="688365"/>
                  <wp:effectExtent l="0" t="0" r="0" b="0"/>
                  <wp:docPr id="3" name="Picture 2">
                    <a:extLst xmlns:a="http://schemas.openxmlformats.org/drawingml/2006/main">
                      <a:ext uri="{FF2B5EF4-FFF2-40B4-BE49-F238E27FC236}">
                        <a16:creationId xmlns:a16="http://schemas.microsoft.com/office/drawing/2014/main" id="{1709F06F-6B41-F159-D485-DF234E6AE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709F06F-6B41-F159-D485-DF234E6AE73D}"/>
                              </a:ext>
                            </a:extLst>
                          </pic:cNvPr>
                          <pic:cNvPicPr>
                            <a:picLocks noChangeAspect="1"/>
                          </pic:cNvPicPr>
                        </pic:nvPicPr>
                        <pic:blipFill rotWithShape="1">
                          <a:blip r:embed="rId14"/>
                          <a:srcRect t="14893" b="3972"/>
                          <a:stretch>
                            <a:fillRect/>
                          </a:stretch>
                        </pic:blipFill>
                        <pic:spPr bwMode="auto">
                          <a:xfrm>
                            <a:off x="0" y="0"/>
                            <a:ext cx="1214213" cy="694140"/>
                          </a:xfrm>
                          <a:prstGeom prst="rect">
                            <a:avLst/>
                          </a:prstGeom>
                          <a:ln>
                            <a:noFill/>
                          </a:ln>
                          <a:extLst>
                            <a:ext uri="{53640926-AAD7-44D8-BBD7-CCE9431645EC}">
                              <a14:shadowObscured xmlns:a14="http://schemas.microsoft.com/office/drawing/2010/main"/>
                            </a:ext>
                          </a:extLst>
                        </pic:spPr>
                      </pic:pic>
                    </a:graphicData>
                  </a:graphic>
                </wp:inline>
              </w:drawing>
            </w:r>
          </w:p>
        </w:tc>
        <w:tc>
          <w:tcPr>
            <w:tcW w:w="3549" w:type="dxa"/>
          </w:tcPr>
          <w:p w14:paraId="3A5BE35B" w14:textId="07F1EDB7" w:rsidR="004A0174" w:rsidRDefault="004A0174" w:rsidP="00850803">
            <w:r w:rsidRPr="004A0174">
              <w:rPr>
                <w:noProof/>
              </w:rPr>
              <w:drawing>
                <wp:inline distT="0" distB="0" distL="0" distR="0" wp14:anchorId="67392792" wp14:editId="16AFFEAF">
                  <wp:extent cx="1584269" cy="415961"/>
                  <wp:effectExtent l="0" t="0" r="0" b="3175"/>
                  <wp:docPr id="13" name="Picture 12">
                    <a:extLst xmlns:a="http://schemas.openxmlformats.org/drawingml/2006/main">
                      <a:ext uri="{FF2B5EF4-FFF2-40B4-BE49-F238E27FC236}">
                        <a16:creationId xmlns:a16="http://schemas.microsoft.com/office/drawing/2014/main" id="{84AFEBB0-BCAC-6C9E-62AD-EBA0B3E03F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4AFEBB0-BCAC-6C9E-62AD-EBA0B3E03F41}"/>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4269" cy="415961"/>
                          </a:xfrm>
                          <a:prstGeom prst="rect">
                            <a:avLst/>
                          </a:prstGeom>
                        </pic:spPr>
                      </pic:pic>
                    </a:graphicData>
                  </a:graphic>
                </wp:inline>
              </w:drawing>
            </w:r>
          </w:p>
        </w:tc>
        <w:tc>
          <w:tcPr>
            <w:tcW w:w="3550" w:type="dxa"/>
          </w:tcPr>
          <w:p w14:paraId="722DE4C2" w14:textId="25A1FF1E" w:rsidR="004A0174" w:rsidRDefault="004A0174" w:rsidP="00850803"/>
        </w:tc>
      </w:tr>
    </w:tbl>
    <w:p w14:paraId="28E1CDCA" w14:textId="7429F474" w:rsidR="00AA12F2" w:rsidRPr="003646AF" w:rsidRDefault="00AA12F2" w:rsidP="00AA12F2">
      <w:pPr>
        <w:rPr>
          <w:rFonts w:asciiTheme="majorHAnsi" w:hAnsiTheme="majorHAnsi" w:cstheme="majorHAnsi"/>
          <w:b/>
        </w:rPr>
      </w:pPr>
    </w:p>
    <w:p w14:paraId="79A09825" w14:textId="48C81900" w:rsidR="00AA12F2" w:rsidRDefault="004A0174" w:rsidP="00B2443C">
      <w:pPr>
        <w:pStyle w:val="Heading3"/>
      </w:pPr>
      <w:r>
        <w:t xml:space="preserve">Circular Economy </w:t>
      </w:r>
      <w:r w:rsidR="004A4519">
        <w:t>p</w:t>
      </w:r>
      <w:r>
        <w:t>artners</w:t>
      </w:r>
    </w:p>
    <w:p w14:paraId="78FDA2B6" w14:textId="668AAE4F" w:rsidR="004A4519" w:rsidRDefault="004A4519" w:rsidP="004A451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3549"/>
        <w:gridCol w:w="3550"/>
      </w:tblGrid>
      <w:tr w:rsidR="004A4519" w14:paraId="4110F102" w14:textId="77777777" w:rsidTr="00850803">
        <w:tc>
          <w:tcPr>
            <w:tcW w:w="3549" w:type="dxa"/>
          </w:tcPr>
          <w:p w14:paraId="35581E13" w14:textId="3493380B" w:rsidR="004A4519" w:rsidRDefault="004A4519" w:rsidP="00850803">
            <w:r>
              <w:t>Principal partner</w:t>
            </w:r>
          </w:p>
        </w:tc>
        <w:tc>
          <w:tcPr>
            <w:tcW w:w="3549" w:type="dxa"/>
          </w:tcPr>
          <w:p w14:paraId="10867F6B" w14:textId="20C91AFD" w:rsidR="004A4519" w:rsidRDefault="00C34110" w:rsidP="00850803">
            <w:r>
              <w:t>Supporting partner</w:t>
            </w:r>
          </w:p>
        </w:tc>
        <w:tc>
          <w:tcPr>
            <w:tcW w:w="3550" w:type="dxa"/>
          </w:tcPr>
          <w:p w14:paraId="12D2EE69" w14:textId="59E5D979" w:rsidR="004A4519" w:rsidRDefault="004A4519" w:rsidP="00850803"/>
        </w:tc>
      </w:tr>
      <w:tr w:rsidR="004A4519" w14:paraId="66629E97" w14:textId="77777777" w:rsidTr="00850803">
        <w:tc>
          <w:tcPr>
            <w:tcW w:w="3549" w:type="dxa"/>
          </w:tcPr>
          <w:p w14:paraId="41FAC2C7" w14:textId="72AFEBCC" w:rsidR="004A4519" w:rsidRDefault="00C34110" w:rsidP="00850803">
            <w:r w:rsidRPr="00C34110">
              <w:rPr>
                <w:noProof/>
              </w:rPr>
              <w:drawing>
                <wp:inline distT="0" distB="0" distL="0" distR="0" wp14:anchorId="61F5E28D" wp14:editId="3101155D">
                  <wp:extent cx="1162976" cy="1125986"/>
                  <wp:effectExtent l="0" t="0" r="0" b="0"/>
                  <wp:docPr id="9" name="Picture 8" descr="A black circle with white text&#10;&#10;Description automatically generated">
                    <a:extLst xmlns:a="http://schemas.openxmlformats.org/drawingml/2006/main">
                      <a:ext uri="{FF2B5EF4-FFF2-40B4-BE49-F238E27FC236}">
                        <a16:creationId xmlns:a16="http://schemas.microsoft.com/office/drawing/2014/main" id="{CAAE2222-622A-EF74-67BC-22705552A8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ack circle with white text&#10;&#10;Description automatically generated">
                            <a:extLst>
                              <a:ext uri="{FF2B5EF4-FFF2-40B4-BE49-F238E27FC236}">
                                <a16:creationId xmlns:a16="http://schemas.microsoft.com/office/drawing/2014/main" id="{CAAE2222-622A-EF74-67BC-22705552A81D}"/>
                              </a:ext>
                            </a:extLst>
                          </pic:cNvPr>
                          <pic:cNvPicPr>
                            <a:picLocks noChangeAspect="1"/>
                          </pic:cNvPicPr>
                        </pic:nvPicPr>
                        <pic:blipFill>
                          <a:blip r:embed="rId16"/>
                          <a:stretch>
                            <a:fillRect/>
                          </a:stretch>
                        </pic:blipFill>
                        <pic:spPr>
                          <a:xfrm>
                            <a:off x="0" y="0"/>
                            <a:ext cx="1162976" cy="1125986"/>
                          </a:xfrm>
                          <a:prstGeom prst="rect">
                            <a:avLst/>
                          </a:prstGeom>
                        </pic:spPr>
                      </pic:pic>
                    </a:graphicData>
                  </a:graphic>
                </wp:inline>
              </w:drawing>
            </w:r>
          </w:p>
        </w:tc>
        <w:tc>
          <w:tcPr>
            <w:tcW w:w="3549" w:type="dxa"/>
          </w:tcPr>
          <w:p w14:paraId="4C0F1918" w14:textId="64C05E6B" w:rsidR="004A4519" w:rsidRDefault="00C34110" w:rsidP="00850803">
            <w:r w:rsidRPr="003272FE">
              <w:rPr>
                <w:noProof/>
              </w:rPr>
              <w:drawing>
                <wp:inline distT="0" distB="0" distL="0" distR="0" wp14:anchorId="42F31A9E" wp14:editId="49FD40F4">
                  <wp:extent cx="1441429" cy="1106129"/>
                  <wp:effectExtent l="0" t="0" r="6985" b="0"/>
                  <wp:docPr id="330831611" name="Picture 4" descr="Logo, company name&#10;&#10;Description automatically generated">
                    <a:extLst xmlns:a="http://schemas.openxmlformats.org/drawingml/2006/main">
                      <a:ext uri="{FF2B5EF4-FFF2-40B4-BE49-F238E27FC236}">
                        <a16:creationId xmlns:a16="http://schemas.microsoft.com/office/drawing/2014/main" id="{5C4A2685-C33E-CACD-264B-04A1901A6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Logo, company name&#10;&#10;Description automatically generated">
                            <a:extLst>
                              <a:ext uri="{FF2B5EF4-FFF2-40B4-BE49-F238E27FC236}">
                                <a16:creationId xmlns:a16="http://schemas.microsoft.com/office/drawing/2014/main" id="{5C4A2685-C33E-CACD-264B-04A1901A62A6}"/>
                              </a:ext>
                            </a:extLst>
                          </pic:cNvPr>
                          <pic:cNvPicPr>
                            <a:picLocks noChangeAspect="1"/>
                          </pic:cNvPicPr>
                        </pic:nvPicPr>
                        <pic:blipFill rotWithShape="1">
                          <a:blip r:embed="rId13"/>
                          <a:srcRect l="8432"/>
                          <a:stretch>
                            <a:fillRect/>
                          </a:stretch>
                        </pic:blipFill>
                        <pic:spPr bwMode="auto">
                          <a:xfrm>
                            <a:off x="0" y="0"/>
                            <a:ext cx="1441942" cy="1106522"/>
                          </a:xfrm>
                          <a:prstGeom prst="rect">
                            <a:avLst/>
                          </a:prstGeom>
                          <a:ln>
                            <a:noFill/>
                          </a:ln>
                          <a:extLst>
                            <a:ext uri="{53640926-AAD7-44D8-BBD7-CCE9431645EC}">
                              <a14:shadowObscured xmlns:a14="http://schemas.microsoft.com/office/drawing/2010/main"/>
                            </a:ext>
                          </a:extLst>
                        </pic:spPr>
                      </pic:pic>
                    </a:graphicData>
                  </a:graphic>
                </wp:inline>
              </w:drawing>
            </w:r>
          </w:p>
        </w:tc>
        <w:tc>
          <w:tcPr>
            <w:tcW w:w="3550" w:type="dxa"/>
          </w:tcPr>
          <w:p w14:paraId="7A428E86" w14:textId="155A568B" w:rsidR="004A4519" w:rsidRDefault="004A4519" w:rsidP="00850803"/>
        </w:tc>
      </w:tr>
    </w:tbl>
    <w:p w14:paraId="15594D2E" w14:textId="4BAAF81F" w:rsidR="00AA12F2" w:rsidRDefault="00AA12F2" w:rsidP="006F6521">
      <w:r>
        <w:t xml:space="preserve"> </w:t>
      </w:r>
    </w:p>
    <w:p w14:paraId="3C0ED157" w14:textId="197369D6" w:rsidR="00001AE1" w:rsidRPr="003646AF" w:rsidRDefault="004756DC" w:rsidP="006F6521">
      <w:pPr>
        <w:pStyle w:val="Heading3"/>
      </w:pPr>
      <w:r>
        <w:t xml:space="preserve">Nature </w:t>
      </w:r>
      <w:r w:rsidR="00680F64">
        <w:t>principal partner</w:t>
      </w:r>
    </w:p>
    <w:p w14:paraId="413D6AC7" w14:textId="2D215886" w:rsidR="00C04548" w:rsidRPr="003646AF" w:rsidRDefault="00680F64">
      <w:pPr>
        <w:spacing w:after="0" w:line="240" w:lineRule="atLeast"/>
        <w:rPr>
          <w:rFonts w:asciiTheme="majorHAnsi" w:hAnsiTheme="majorHAnsi" w:cstheme="majorHAnsi"/>
        </w:rPr>
      </w:pPr>
      <w:r w:rsidRPr="00680F64">
        <w:rPr>
          <w:rFonts w:asciiTheme="majorHAnsi" w:hAnsiTheme="majorHAnsi" w:cstheme="majorHAnsi"/>
          <w:noProof/>
        </w:rPr>
        <w:drawing>
          <wp:inline distT="0" distB="0" distL="0" distR="0" wp14:anchorId="734DE11F" wp14:editId="3BD0402C">
            <wp:extent cx="1191487" cy="893819"/>
            <wp:effectExtent l="0" t="0" r="0" b="0"/>
            <wp:docPr id="177074858" name="Picture 17" descr="A black background with a black square&#10;&#10;AI-generated content may be incorrect.">
              <a:extLst xmlns:a="http://schemas.openxmlformats.org/drawingml/2006/main">
                <a:ext uri="{FF2B5EF4-FFF2-40B4-BE49-F238E27FC236}">
                  <a16:creationId xmlns:a16="http://schemas.microsoft.com/office/drawing/2014/main" id="{8C17A028-44B2-B623-53DD-2CD00BCBE0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4858" name="Picture 17" descr="A black background with a black square&#10;&#10;AI-generated content may be incorrect.">
                      <a:extLst>
                        <a:ext uri="{FF2B5EF4-FFF2-40B4-BE49-F238E27FC236}">
                          <a16:creationId xmlns:a16="http://schemas.microsoft.com/office/drawing/2014/main" id="{8C17A028-44B2-B623-53DD-2CD00BCBE016}"/>
                        </a:ext>
                      </a:extLst>
                    </pic:cNvPr>
                    <pic:cNvPicPr>
                      <a:picLocks noChangeAspect="1"/>
                    </pic:cNvPicPr>
                  </pic:nvPicPr>
                  <pic:blipFill>
                    <a:blip r:embed="rId14"/>
                    <a:stretch>
                      <a:fillRect/>
                    </a:stretch>
                  </pic:blipFill>
                  <pic:spPr>
                    <a:xfrm>
                      <a:off x="0" y="0"/>
                      <a:ext cx="1191487" cy="893819"/>
                    </a:xfrm>
                    <a:prstGeom prst="rect">
                      <a:avLst/>
                    </a:prstGeom>
                  </pic:spPr>
                </pic:pic>
              </a:graphicData>
            </a:graphic>
          </wp:inline>
        </w:drawing>
      </w:r>
      <w:r w:rsidR="00C04548" w:rsidRPr="003646AF">
        <w:rPr>
          <w:rFonts w:asciiTheme="majorHAnsi" w:hAnsiTheme="majorHAnsi" w:cstheme="majorHAnsi"/>
        </w:rPr>
        <w:br w:type="page"/>
      </w:r>
    </w:p>
    <w:p w14:paraId="4E24184C" w14:textId="70106D49" w:rsidR="00AA12F2" w:rsidRPr="003646AF" w:rsidRDefault="00AA12F2" w:rsidP="00C04548">
      <w:pPr>
        <w:pStyle w:val="Heading2"/>
        <w:rPr>
          <w:rFonts w:asciiTheme="majorHAnsi" w:hAnsiTheme="majorHAnsi" w:cstheme="majorHAnsi"/>
        </w:rPr>
      </w:pPr>
      <w:bookmarkStart w:id="33" w:name="_Toc76402751"/>
      <w:bookmarkStart w:id="34" w:name="_Toc76403254"/>
      <w:bookmarkStart w:id="35" w:name="_Toc88649256"/>
      <w:bookmarkStart w:id="36" w:name="_Toc89897938"/>
      <w:bookmarkStart w:id="37" w:name="_Toc211239710"/>
      <w:bookmarkStart w:id="38" w:name="_Toc211427911"/>
      <w:bookmarkStart w:id="39" w:name="_Toc211430183"/>
      <w:r w:rsidRPr="003646AF">
        <w:rPr>
          <w:rFonts w:asciiTheme="majorHAnsi" w:hAnsiTheme="majorHAnsi" w:cstheme="majorHAnsi"/>
        </w:rPr>
        <w:lastRenderedPageBreak/>
        <w:t>Authorisation and Disclaimer</w:t>
      </w:r>
      <w:bookmarkEnd w:id="33"/>
      <w:bookmarkEnd w:id="34"/>
      <w:bookmarkEnd w:id="35"/>
      <w:bookmarkEnd w:id="36"/>
      <w:bookmarkEnd w:id="37"/>
      <w:bookmarkEnd w:id="38"/>
      <w:bookmarkEnd w:id="39"/>
    </w:p>
    <w:p w14:paraId="7287DFC7" w14:textId="774571A5"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The Green Star rating system (‘Green Star Rating System’) and the Green Star Rating Tools (‘Rating Tools’) have been developed by the Green Building Council of Australia (‘GBCA’). The Rating Tools are intended for use by project teams, </w:t>
      </w:r>
      <w:r w:rsidR="00086994" w:rsidRPr="003646AF">
        <w:rPr>
          <w:rFonts w:asciiTheme="majorHAnsi" w:hAnsiTheme="majorHAnsi" w:cstheme="majorHAnsi"/>
        </w:rPr>
        <w:t>contractors,</w:t>
      </w:r>
      <w:r w:rsidRPr="003646AF">
        <w:rPr>
          <w:rFonts w:asciiTheme="majorHAnsi" w:hAnsiTheme="majorHAnsi" w:cstheme="majorHAnsi"/>
        </w:rPr>
        <w:t xml:space="preserve"> and other interested parties to validate sustainability initiatives of the design and construction phases of eligible projects. </w:t>
      </w:r>
    </w:p>
    <w:p w14:paraId="61A0BDD1"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The Green Star Rating System and the Rating Tools have been developed with the assistance and participation of representatives from many organisations. The Rating Tools may be subject to further development in the future. The views and opinions expressed in the Submission Guidelines have been determined by the GBCA.</w:t>
      </w:r>
    </w:p>
    <w:p w14:paraId="6E9EE3BF"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The GBCA authorises you to view and use this Submission Guidelines for your individual use only. In exchange for this authorisation, you agree that the GBCA retains all copyright and other proprietary rights contained in, and in relation to, the Submission Guidelines and agree not to sell, modify, or use for another purpose the Submission Guidelines or to reproduce, display or distribute the Submission Guidelines in any way for any public or commercial purpose, including display on a website or in a networked environment.</w:t>
      </w:r>
    </w:p>
    <w:p w14:paraId="60941B02" w14:textId="1B9858C5"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Unauthorised use of the Submission Guidelines will violate copyright, and other laws, and is prohibited. All text, graphics, </w:t>
      </w:r>
      <w:r w:rsidR="00086994" w:rsidRPr="003646AF">
        <w:rPr>
          <w:rFonts w:asciiTheme="majorHAnsi" w:hAnsiTheme="majorHAnsi" w:cstheme="majorHAnsi"/>
        </w:rPr>
        <w:t>layout,</w:t>
      </w:r>
      <w:r w:rsidRPr="003646AF">
        <w:rPr>
          <w:rFonts w:asciiTheme="majorHAnsi" w:hAnsiTheme="majorHAnsi" w:cstheme="majorHAnsi"/>
        </w:rPr>
        <w:t xml:space="preserve"> and other elements of content contained in the Submission Guidelines is owned by the GBCA and are protected by copyright, </w:t>
      </w:r>
      <w:r w:rsidR="00086994" w:rsidRPr="003646AF">
        <w:rPr>
          <w:rFonts w:asciiTheme="majorHAnsi" w:hAnsiTheme="majorHAnsi" w:cstheme="majorHAnsi"/>
        </w:rPr>
        <w:t>trademark,</w:t>
      </w:r>
      <w:r w:rsidRPr="003646AF">
        <w:rPr>
          <w:rFonts w:asciiTheme="majorHAnsi" w:hAnsiTheme="majorHAnsi" w:cstheme="majorHAnsi"/>
        </w:rPr>
        <w:t xml:space="preserve"> and other laws.</w:t>
      </w:r>
    </w:p>
    <w:p w14:paraId="2CDD090C"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To the maximum extent permitted by law, the GBCA does not accept responsibility, including without limitation for negligence, for any inaccuracy within the Submission Guidelines and makes no warranty, expressed or implied, including the warranties of merchantability and fitness for a particular purpose, nor assumes any legal liability or responsibility to you or any third parties for the accuracy, completeness, or use of, or reliance on, any information contained in the Submission Guidelines or for any injuries, losses or damages (including, without limitation, equitable relief and economic loss) arising out of such use or reliance. The Submission Guidelines is no substitute for professional advice. You should seek your own professional and other appropriate, advice on the matters addressed by it.</w:t>
      </w:r>
    </w:p>
    <w:p w14:paraId="36B0EBB9"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As a condition of use of the Submission Guidelines, you covenant not to sue, and agree to release the GBCA, its officers, agents, employees, contractors (including any Certified Assessor, any member of the Technical Working Group and any Independent Chair) and its members from and against any and all claims, demands and causes of action for any injury, loss, destruction or damage (including, without limitation, equitable relief and economic loss) that you may now or hereafter have a right to assert against such parties as a result of your use of, or reliance on, the Submission Guidelines.</w:t>
      </w:r>
    </w:p>
    <w:p w14:paraId="3C4FF44B"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The application of the Submission Guidelines to all Eligible Projects is encouraged to assess and improve their environmental attributes. </w:t>
      </w:r>
    </w:p>
    <w:p w14:paraId="625BC426"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The GBCA offers a formal certification process whereby persons may apply for a particular design or project to be assessed for compliance with the criteria specified in the Submission Guidelines upon payment of the relevant fee and execution of the required documentation by the applicant. </w:t>
      </w:r>
    </w:p>
    <w:p w14:paraId="7580DD03" w14:textId="1A51C95E"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For GBCA non-member organisations: This </w:t>
      </w:r>
      <w:r w:rsidR="00441D18" w:rsidRPr="003646AF">
        <w:rPr>
          <w:rFonts w:asciiTheme="majorHAnsi" w:hAnsiTheme="majorHAnsi" w:cstheme="majorHAnsi"/>
        </w:rPr>
        <w:t>soft copy</w:t>
      </w:r>
      <w:r w:rsidRPr="003646AF">
        <w:rPr>
          <w:rFonts w:asciiTheme="majorHAnsi" w:hAnsiTheme="majorHAnsi" w:cstheme="majorHAnsi"/>
        </w:rPr>
        <w:t xml:space="preserve"> gives your organisation license to use the Submission Guidelines by up to 5 users. Organisations that require a license for more than 5 users should contact the GBCA.</w:t>
      </w:r>
    </w:p>
    <w:p w14:paraId="6BABBBEA" w14:textId="5B6224D3" w:rsidR="00AA12F2" w:rsidRPr="003646AF" w:rsidRDefault="00AA12F2" w:rsidP="002A2177">
      <w:pPr>
        <w:rPr>
          <w:rFonts w:asciiTheme="majorHAnsi" w:hAnsiTheme="majorHAnsi" w:cstheme="majorHAnsi"/>
        </w:rPr>
      </w:pPr>
      <w:r w:rsidRPr="003646AF">
        <w:rPr>
          <w:rFonts w:asciiTheme="majorHAnsi" w:hAnsiTheme="majorHAnsi" w:cstheme="majorHAnsi"/>
        </w:rPr>
        <w:t>All rights reserved.</w:t>
      </w:r>
    </w:p>
    <w:p w14:paraId="284BAD41" w14:textId="77777777" w:rsidR="00ED3A6A" w:rsidRPr="003646AF" w:rsidRDefault="00ED3A6A">
      <w:pPr>
        <w:spacing w:after="0" w:line="240" w:lineRule="atLeast"/>
        <w:rPr>
          <w:rFonts w:asciiTheme="majorHAnsi" w:hAnsiTheme="majorHAnsi" w:cstheme="majorHAnsi"/>
        </w:rPr>
      </w:pPr>
      <w:bookmarkStart w:id="40" w:name="_Toc53584331"/>
      <w:bookmarkStart w:id="41" w:name="_Toc53668367"/>
      <w:r w:rsidRPr="003646AF">
        <w:rPr>
          <w:rFonts w:asciiTheme="majorHAnsi" w:hAnsiTheme="majorHAnsi" w:cstheme="majorHAnsi"/>
        </w:rPr>
        <w:br w:type="page"/>
      </w:r>
    </w:p>
    <w:p w14:paraId="25E6DCFA" w14:textId="77777777" w:rsidR="004625D2" w:rsidRDefault="00AA12F2" w:rsidP="002E7852">
      <w:pPr>
        <w:pStyle w:val="Heading1"/>
      </w:pPr>
      <w:bookmarkStart w:id="42" w:name="_Toc76402752"/>
      <w:bookmarkStart w:id="43" w:name="_Toc76403255"/>
      <w:bookmarkStart w:id="44" w:name="_Toc88649257"/>
      <w:bookmarkStart w:id="45" w:name="_Toc89897939"/>
      <w:bookmarkStart w:id="46" w:name="_Toc211239711"/>
      <w:bookmarkStart w:id="47" w:name="_Toc211427912"/>
      <w:bookmarkStart w:id="48" w:name="_Toc211430184"/>
      <w:r w:rsidRPr="003646AF">
        <w:lastRenderedPageBreak/>
        <w:t>Table of contents</w:t>
      </w:r>
      <w:bookmarkEnd w:id="40"/>
      <w:bookmarkEnd w:id="41"/>
      <w:bookmarkEnd w:id="42"/>
      <w:bookmarkEnd w:id="43"/>
      <w:bookmarkEnd w:id="44"/>
      <w:bookmarkEnd w:id="45"/>
      <w:bookmarkEnd w:id="46"/>
      <w:bookmarkEnd w:id="47"/>
      <w:bookmarkEnd w:id="48"/>
      <w:r w:rsidR="003F0897" w:rsidRPr="003646AF">
        <w:rPr>
          <w:color w:val="44883E" w:themeColor="accent3"/>
          <w:sz w:val="36"/>
          <w:szCs w:val="36"/>
        </w:rPr>
        <w:fldChar w:fldCharType="begin"/>
      </w:r>
      <w:r w:rsidR="003F0897" w:rsidRPr="003646AF">
        <w:instrText xml:space="preserve"> TOC \o "1-2" \h \z \u </w:instrText>
      </w:r>
      <w:r w:rsidR="003F0897" w:rsidRPr="003646AF">
        <w:rPr>
          <w:color w:val="44883E" w:themeColor="accent3"/>
          <w:sz w:val="36"/>
          <w:szCs w:val="36"/>
        </w:rPr>
        <w:fldChar w:fldCharType="separate"/>
      </w:r>
    </w:p>
    <w:p w14:paraId="2A2DA931" w14:textId="0BF110A6"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185" w:history="1">
        <w:r w:rsidRPr="00437AB0">
          <w:rPr>
            <w:rStyle w:val="Hyperlink"/>
            <w:noProof/>
          </w:rPr>
          <w:t>Introduction</w:t>
        </w:r>
        <w:r>
          <w:rPr>
            <w:noProof/>
            <w:webHidden/>
          </w:rPr>
          <w:tab/>
        </w:r>
        <w:r>
          <w:rPr>
            <w:noProof/>
            <w:webHidden/>
          </w:rPr>
          <w:fldChar w:fldCharType="begin"/>
        </w:r>
        <w:r>
          <w:rPr>
            <w:noProof/>
            <w:webHidden/>
          </w:rPr>
          <w:instrText xml:space="preserve"> PAGEREF _Toc211430185 \h </w:instrText>
        </w:r>
        <w:r>
          <w:rPr>
            <w:noProof/>
            <w:webHidden/>
          </w:rPr>
        </w:r>
        <w:r>
          <w:rPr>
            <w:noProof/>
            <w:webHidden/>
          </w:rPr>
          <w:fldChar w:fldCharType="separate"/>
        </w:r>
        <w:r w:rsidR="008143AE">
          <w:rPr>
            <w:noProof/>
            <w:webHidden/>
          </w:rPr>
          <w:t>7</w:t>
        </w:r>
        <w:r>
          <w:rPr>
            <w:noProof/>
            <w:webHidden/>
          </w:rPr>
          <w:fldChar w:fldCharType="end"/>
        </w:r>
      </w:hyperlink>
    </w:p>
    <w:p w14:paraId="34C07FDD" w14:textId="610BAEB3"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86" w:history="1">
        <w:r w:rsidRPr="00437AB0">
          <w:rPr>
            <w:rStyle w:val="Hyperlink"/>
            <w:rFonts w:asciiTheme="majorHAnsi" w:hAnsiTheme="majorHAnsi" w:cstheme="majorHAnsi"/>
            <w:noProof/>
          </w:rPr>
          <w:t>About the Green Building Council of Australia</w:t>
        </w:r>
        <w:r>
          <w:rPr>
            <w:noProof/>
            <w:webHidden/>
          </w:rPr>
          <w:tab/>
        </w:r>
        <w:r>
          <w:rPr>
            <w:noProof/>
            <w:webHidden/>
          </w:rPr>
          <w:fldChar w:fldCharType="begin"/>
        </w:r>
        <w:r>
          <w:rPr>
            <w:noProof/>
            <w:webHidden/>
          </w:rPr>
          <w:instrText xml:space="preserve"> PAGEREF _Toc211430186 \h </w:instrText>
        </w:r>
        <w:r>
          <w:rPr>
            <w:noProof/>
            <w:webHidden/>
          </w:rPr>
        </w:r>
        <w:r>
          <w:rPr>
            <w:noProof/>
            <w:webHidden/>
          </w:rPr>
          <w:fldChar w:fldCharType="separate"/>
        </w:r>
        <w:r w:rsidR="008143AE">
          <w:rPr>
            <w:noProof/>
            <w:webHidden/>
          </w:rPr>
          <w:t>7</w:t>
        </w:r>
        <w:r>
          <w:rPr>
            <w:noProof/>
            <w:webHidden/>
          </w:rPr>
          <w:fldChar w:fldCharType="end"/>
        </w:r>
      </w:hyperlink>
    </w:p>
    <w:p w14:paraId="57F60A90" w14:textId="7FE0CEE5"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87" w:history="1">
        <w:r w:rsidRPr="00437AB0">
          <w:rPr>
            <w:rStyle w:val="Hyperlink"/>
            <w:rFonts w:asciiTheme="majorHAnsi" w:hAnsiTheme="majorHAnsi" w:cstheme="majorHAnsi"/>
            <w:noProof/>
          </w:rPr>
          <w:t>About Green Star Buildings</w:t>
        </w:r>
        <w:r>
          <w:rPr>
            <w:noProof/>
            <w:webHidden/>
          </w:rPr>
          <w:tab/>
        </w:r>
        <w:r>
          <w:rPr>
            <w:noProof/>
            <w:webHidden/>
          </w:rPr>
          <w:fldChar w:fldCharType="begin"/>
        </w:r>
        <w:r>
          <w:rPr>
            <w:noProof/>
            <w:webHidden/>
          </w:rPr>
          <w:instrText xml:space="preserve"> PAGEREF _Toc211430187 \h </w:instrText>
        </w:r>
        <w:r>
          <w:rPr>
            <w:noProof/>
            <w:webHidden/>
          </w:rPr>
        </w:r>
        <w:r>
          <w:rPr>
            <w:noProof/>
            <w:webHidden/>
          </w:rPr>
          <w:fldChar w:fldCharType="separate"/>
        </w:r>
        <w:r w:rsidR="008143AE">
          <w:rPr>
            <w:noProof/>
            <w:webHidden/>
          </w:rPr>
          <w:t>8</w:t>
        </w:r>
        <w:r>
          <w:rPr>
            <w:noProof/>
            <w:webHidden/>
          </w:rPr>
          <w:fldChar w:fldCharType="end"/>
        </w:r>
      </w:hyperlink>
    </w:p>
    <w:p w14:paraId="150028E1" w14:textId="11CD8C2B"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88" w:history="1">
        <w:r w:rsidRPr="00437AB0">
          <w:rPr>
            <w:rStyle w:val="Hyperlink"/>
            <w:rFonts w:asciiTheme="majorHAnsi" w:hAnsiTheme="majorHAnsi" w:cstheme="majorHAnsi"/>
            <w:noProof/>
          </w:rPr>
          <w:t>Rating tool resources</w:t>
        </w:r>
        <w:r>
          <w:rPr>
            <w:noProof/>
            <w:webHidden/>
          </w:rPr>
          <w:tab/>
        </w:r>
        <w:r>
          <w:rPr>
            <w:noProof/>
            <w:webHidden/>
          </w:rPr>
          <w:fldChar w:fldCharType="begin"/>
        </w:r>
        <w:r>
          <w:rPr>
            <w:noProof/>
            <w:webHidden/>
          </w:rPr>
          <w:instrText xml:space="preserve"> PAGEREF _Toc211430188 \h </w:instrText>
        </w:r>
        <w:r>
          <w:rPr>
            <w:noProof/>
            <w:webHidden/>
          </w:rPr>
        </w:r>
        <w:r>
          <w:rPr>
            <w:noProof/>
            <w:webHidden/>
          </w:rPr>
          <w:fldChar w:fldCharType="separate"/>
        </w:r>
        <w:r w:rsidR="008143AE">
          <w:rPr>
            <w:noProof/>
            <w:webHidden/>
          </w:rPr>
          <w:t>10</w:t>
        </w:r>
        <w:r>
          <w:rPr>
            <w:noProof/>
            <w:webHidden/>
          </w:rPr>
          <w:fldChar w:fldCharType="end"/>
        </w:r>
      </w:hyperlink>
    </w:p>
    <w:p w14:paraId="422D0F2A" w14:textId="7AD9C45E"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89" w:history="1">
        <w:r w:rsidRPr="00437AB0">
          <w:rPr>
            <w:rStyle w:val="Hyperlink"/>
            <w:noProof/>
          </w:rPr>
          <w:t>Developing Green Star Buildings</w:t>
        </w:r>
        <w:r>
          <w:rPr>
            <w:noProof/>
            <w:webHidden/>
          </w:rPr>
          <w:tab/>
        </w:r>
        <w:r>
          <w:rPr>
            <w:noProof/>
            <w:webHidden/>
          </w:rPr>
          <w:fldChar w:fldCharType="begin"/>
        </w:r>
        <w:r>
          <w:rPr>
            <w:noProof/>
            <w:webHidden/>
          </w:rPr>
          <w:instrText xml:space="preserve"> PAGEREF _Toc211430189 \h </w:instrText>
        </w:r>
        <w:r>
          <w:rPr>
            <w:noProof/>
            <w:webHidden/>
          </w:rPr>
        </w:r>
        <w:r>
          <w:rPr>
            <w:noProof/>
            <w:webHidden/>
          </w:rPr>
          <w:fldChar w:fldCharType="separate"/>
        </w:r>
        <w:r w:rsidR="008143AE">
          <w:rPr>
            <w:noProof/>
            <w:webHidden/>
          </w:rPr>
          <w:t>12</w:t>
        </w:r>
        <w:r>
          <w:rPr>
            <w:noProof/>
            <w:webHidden/>
          </w:rPr>
          <w:fldChar w:fldCharType="end"/>
        </w:r>
      </w:hyperlink>
    </w:p>
    <w:p w14:paraId="55AB866A" w14:textId="6DAB0A0C"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0" w:history="1">
        <w:r w:rsidRPr="00437AB0">
          <w:rPr>
            <w:rStyle w:val="Hyperlink"/>
            <w:rFonts w:asciiTheme="majorHAnsi" w:hAnsiTheme="majorHAnsi" w:cstheme="majorHAnsi"/>
            <w:noProof/>
          </w:rPr>
          <w:t>How Green Star Buildings works</w:t>
        </w:r>
        <w:r>
          <w:rPr>
            <w:noProof/>
            <w:webHidden/>
          </w:rPr>
          <w:tab/>
        </w:r>
        <w:r>
          <w:rPr>
            <w:noProof/>
            <w:webHidden/>
          </w:rPr>
          <w:fldChar w:fldCharType="begin"/>
        </w:r>
        <w:r>
          <w:rPr>
            <w:noProof/>
            <w:webHidden/>
          </w:rPr>
          <w:instrText xml:space="preserve"> PAGEREF _Toc211430190 \h </w:instrText>
        </w:r>
        <w:r>
          <w:rPr>
            <w:noProof/>
            <w:webHidden/>
          </w:rPr>
        </w:r>
        <w:r>
          <w:rPr>
            <w:noProof/>
            <w:webHidden/>
          </w:rPr>
          <w:fldChar w:fldCharType="separate"/>
        </w:r>
        <w:r w:rsidR="008143AE">
          <w:rPr>
            <w:noProof/>
            <w:webHidden/>
          </w:rPr>
          <w:t>13</w:t>
        </w:r>
        <w:r>
          <w:rPr>
            <w:noProof/>
            <w:webHidden/>
          </w:rPr>
          <w:fldChar w:fldCharType="end"/>
        </w:r>
      </w:hyperlink>
    </w:p>
    <w:p w14:paraId="30506747" w14:textId="763E6119"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1" w:history="1">
        <w:r w:rsidRPr="00437AB0">
          <w:rPr>
            <w:rStyle w:val="Hyperlink"/>
            <w:rFonts w:asciiTheme="majorHAnsi" w:hAnsiTheme="majorHAnsi" w:cstheme="majorHAnsi"/>
            <w:noProof/>
          </w:rPr>
          <w:t>Certifying your project</w:t>
        </w:r>
        <w:r>
          <w:rPr>
            <w:noProof/>
            <w:webHidden/>
          </w:rPr>
          <w:tab/>
        </w:r>
        <w:r>
          <w:rPr>
            <w:noProof/>
            <w:webHidden/>
          </w:rPr>
          <w:fldChar w:fldCharType="begin"/>
        </w:r>
        <w:r>
          <w:rPr>
            <w:noProof/>
            <w:webHidden/>
          </w:rPr>
          <w:instrText xml:space="preserve"> PAGEREF _Toc211430191 \h </w:instrText>
        </w:r>
        <w:r>
          <w:rPr>
            <w:noProof/>
            <w:webHidden/>
          </w:rPr>
        </w:r>
        <w:r>
          <w:rPr>
            <w:noProof/>
            <w:webHidden/>
          </w:rPr>
          <w:fldChar w:fldCharType="separate"/>
        </w:r>
        <w:r w:rsidR="008143AE">
          <w:rPr>
            <w:noProof/>
            <w:webHidden/>
          </w:rPr>
          <w:t>27</w:t>
        </w:r>
        <w:r>
          <w:rPr>
            <w:noProof/>
            <w:webHidden/>
          </w:rPr>
          <w:fldChar w:fldCharType="end"/>
        </w:r>
      </w:hyperlink>
    </w:p>
    <w:p w14:paraId="1796CF4F" w14:textId="2F12FA5F"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2" w:history="1">
        <w:r w:rsidRPr="00437AB0">
          <w:rPr>
            <w:rStyle w:val="Hyperlink"/>
            <w:rFonts w:asciiTheme="majorHAnsi" w:hAnsiTheme="majorHAnsi" w:cstheme="majorHAnsi"/>
            <w:noProof/>
          </w:rPr>
          <w:t>Achievement scale</w:t>
        </w:r>
        <w:r>
          <w:rPr>
            <w:noProof/>
            <w:webHidden/>
          </w:rPr>
          <w:tab/>
        </w:r>
        <w:r>
          <w:rPr>
            <w:noProof/>
            <w:webHidden/>
          </w:rPr>
          <w:fldChar w:fldCharType="begin"/>
        </w:r>
        <w:r>
          <w:rPr>
            <w:noProof/>
            <w:webHidden/>
          </w:rPr>
          <w:instrText xml:space="preserve"> PAGEREF _Toc211430192 \h </w:instrText>
        </w:r>
        <w:r>
          <w:rPr>
            <w:noProof/>
            <w:webHidden/>
          </w:rPr>
        </w:r>
        <w:r>
          <w:rPr>
            <w:noProof/>
            <w:webHidden/>
          </w:rPr>
          <w:fldChar w:fldCharType="separate"/>
        </w:r>
        <w:r w:rsidR="008143AE">
          <w:rPr>
            <w:noProof/>
            <w:webHidden/>
          </w:rPr>
          <w:t>31</w:t>
        </w:r>
        <w:r>
          <w:rPr>
            <w:noProof/>
            <w:webHidden/>
          </w:rPr>
          <w:fldChar w:fldCharType="end"/>
        </w:r>
      </w:hyperlink>
    </w:p>
    <w:p w14:paraId="0F9BCC3D" w14:textId="73E4E1F2"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3" w:history="1">
        <w:r w:rsidRPr="00437AB0">
          <w:rPr>
            <w:rStyle w:val="Hyperlink"/>
            <w:rFonts w:asciiTheme="majorHAnsi" w:hAnsiTheme="majorHAnsi" w:cstheme="majorHAnsi"/>
            <w:noProof/>
          </w:rPr>
          <w:t>Promoting your Green Star project registration and certification</w:t>
        </w:r>
        <w:r>
          <w:rPr>
            <w:noProof/>
            <w:webHidden/>
          </w:rPr>
          <w:tab/>
        </w:r>
        <w:r>
          <w:rPr>
            <w:noProof/>
            <w:webHidden/>
          </w:rPr>
          <w:fldChar w:fldCharType="begin"/>
        </w:r>
        <w:r>
          <w:rPr>
            <w:noProof/>
            <w:webHidden/>
          </w:rPr>
          <w:instrText xml:space="preserve"> PAGEREF _Toc211430193 \h </w:instrText>
        </w:r>
        <w:r>
          <w:rPr>
            <w:noProof/>
            <w:webHidden/>
          </w:rPr>
        </w:r>
        <w:r>
          <w:rPr>
            <w:noProof/>
            <w:webHidden/>
          </w:rPr>
          <w:fldChar w:fldCharType="separate"/>
        </w:r>
        <w:r w:rsidR="008143AE">
          <w:rPr>
            <w:noProof/>
            <w:webHidden/>
          </w:rPr>
          <w:t>33</w:t>
        </w:r>
        <w:r>
          <w:rPr>
            <w:noProof/>
            <w:webHidden/>
          </w:rPr>
          <w:fldChar w:fldCharType="end"/>
        </w:r>
      </w:hyperlink>
    </w:p>
    <w:p w14:paraId="66F6FF06" w14:textId="24F78107"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4" w:history="1">
        <w:r w:rsidRPr="00437AB0">
          <w:rPr>
            <w:rStyle w:val="Hyperlink"/>
            <w:rFonts w:asciiTheme="majorHAnsi" w:hAnsiTheme="majorHAnsi" w:cstheme="majorHAnsi"/>
            <w:noProof/>
          </w:rPr>
          <w:t>Rating tool updates</w:t>
        </w:r>
        <w:r>
          <w:rPr>
            <w:noProof/>
            <w:webHidden/>
          </w:rPr>
          <w:tab/>
        </w:r>
        <w:r>
          <w:rPr>
            <w:noProof/>
            <w:webHidden/>
          </w:rPr>
          <w:fldChar w:fldCharType="begin"/>
        </w:r>
        <w:r>
          <w:rPr>
            <w:noProof/>
            <w:webHidden/>
          </w:rPr>
          <w:instrText xml:space="preserve"> PAGEREF _Toc211430194 \h </w:instrText>
        </w:r>
        <w:r>
          <w:rPr>
            <w:noProof/>
            <w:webHidden/>
          </w:rPr>
        </w:r>
        <w:r>
          <w:rPr>
            <w:noProof/>
            <w:webHidden/>
          </w:rPr>
          <w:fldChar w:fldCharType="separate"/>
        </w:r>
        <w:r w:rsidR="008143AE">
          <w:rPr>
            <w:noProof/>
            <w:webHidden/>
          </w:rPr>
          <w:t>34</w:t>
        </w:r>
        <w:r>
          <w:rPr>
            <w:noProof/>
            <w:webHidden/>
          </w:rPr>
          <w:fldChar w:fldCharType="end"/>
        </w:r>
      </w:hyperlink>
    </w:p>
    <w:p w14:paraId="2CA2723B" w14:textId="7C6214DA"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5" w:history="1">
        <w:r w:rsidRPr="00437AB0">
          <w:rPr>
            <w:rStyle w:val="Hyperlink"/>
            <w:rFonts w:asciiTheme="majorHAnsi" w:hAnsiTheme="majorHAnsi" w:cstheme="majorHAnsi"/>
            <w:noProof/>
          </w:rPr>
          <w:t>Common definitions</w:t>
        </w:r>
        <w:r>
          <w:rPr>
            <w:noProof/>
            <w:webHidden/>
          </w:rPr>
          <w:tab/>
        </w:r>
        <w:r>
          <w:rPr>
            <w:noProof/>
            <w:webHidden/>
          </w:rPr>
          <w:fldChar w:fldCharType="begin"/>
        </w:r>
        <w:r>
          <w:rPr>
            <w:noProof/>
            <w:webHidden/>
          </w:rPr>
          <w:instrText xml:space="preserve"> PAGEREF _Toc211430195 \h </w:instrText>
        </w:r>
        <w:r>
          <w:rPr>
            <w:noProof/>
            <w:webHidden/>
          </w:rPr>
        </w:r>
        <w:r>
          <w:rPr>
            <w:noProof/>
            <w:webHidden/>
          </w:rPr>
          <w:fldChar w:fldCharType="separate"/>
        </w:r>
        <w:r w:rsidR="008143AE">
          <w:rPr>
            <w:noProof/>
            <w:webHidden/>
          </w:rPr>
          <w:t>37</w:t>
        </w:r>
        <w:r>
          <w:rPr>
            <w:noProof/>
            <w:webHidden/>
          </w:rPr>
          <w:fldChar w:fldCharType="end"/>
        </w:r>
      </w:hyperlink>
    </w:p>
    <w:p w14:paraId="6F050E3C" w14:textId="3E4B5FB4"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6" w:history="1">
        <w:r w:rsidRPr="00437AB0">
          <w:rPr>
            <w:rStyle w:val="Hyperlink"/>
            <w:rFonts w:asciiTheme="majorHAnsi" w:hAnsiTheme="majorHAnsi" w:cstheme="majorHAnsi"/>
            <w:noProof/>
          </w:rPr>
          <w:t>Additional information</w:t>
        </w:r>
        <w:r>
          <w:rPr>
            <w:noProof/>
            <w:webHidden/>
          </w:rPr>
          <w:tab/>
        </w:r>
        <w:r>
          <w:rPr>
            <w:noProof/>
            <w:webHidden/>
          </w:rPr>
          <w:fldChar w:fldCharType="begin"/>
        </w:r>
        <w:r>
          <w:rPr>
            <w:noProof/>
            <w:webHidden/>
          </w:rPr>
          <w:instrText xml:space="preserve"> PAGEREF _Toc211430196 \h </w:instrText>
        </w:r>
        <w:r>
          <w:rPr>
            <w:noProof/>
            <w:webHidden/>
          </w:rPr>
        </w:r>
        <w:r>
          <w:rPr>
            <w:noProof/>
            <w:webHidden/>
          </w:rPr>
          <w:fldChar w:fldCharType="separate"/>
        </w:r>
        <w:r w:rsidR="008143AE">
          <w:rPr>
            <w:noProof/>
            <w:webHidden/>
          </w:rPr>
          <w:t>38</w:t>
        </w:r>
        <w:r>
          <w:rPr>
            <w:noProof/>
            <w:webHidden/>
          </w:rPr>
          <w:fldChar w:fldCharType="end"/>
        </w:r>
      </w:hyperlink>
    </w:p>
    <w:p w14:paraId="2FFFF49B" w14:textId="50BA0C68"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197" w:history="1">
        <w:r w:rsidRPr="00437AB0">
          <w:rPr>
            <w:rStyle w:val="Hyperlink"/>
            <w:noProof/>
          </w:rPr>
          <w:t>Responsible</w:t>
        </w:r>
        <w:r>
          <w:rPr>
            <w:noProof/>
            <w:webHidden/>
          </w:rPr>
          <w:tab/>
        </w:r>
        <w:r>
          <w:rPr>
            <w:noProof/>
            <w:webHidden/>
          </w:rPr>
          <w:fldChar w:fldCharType="begin"/>
        </w:r>
        <w:r>
          <w:rPr>
            <w:noProof/>
            <w:webHidden/>
          </w:rPr>
          <w:instrText xml:space="preserve"> PAGEREF _Toc211430197 \h </w:instrText>
        </w:r>
        <w:r>
          <w:rPr>
            <w:noProof/>
            <w:webHidden/>
          </w:rPr>
        </w:r>
        <w:r>
          <w:rPr>
            <w:noProof/>
            <w:webHidden/>
          </w:rPr>
          <w:fldChar w:fldCharType="separate"/>
        </w:r>
        <w:r w:rsidR="008143AE">
          <w:rPr>
            <w:noProof/>
            <w:webHidden/>
          </w:rPr>
          <w:t>40</w:t>
        </w:r>
        <w:r>
          <w:rPr>
            <w:noProof/>
            <w:webHidden/>
          </w:rPr>
          <w:fldChar w:fldCharType="end"/>
        </w:r>
      </w:hyperlink>
    </w:p>
    <w:p w14:paraId="0957ABDD" w14:textId="60270A4F"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198" w:history="1">
        <w:r w:rsidRPr="00F83BB5">
          <w:rPr>
            <w:rStyle w:val="Hyperlink"/>
            <w:b w:val="0"/>
            <w:bCs/>
            <w:noProof/>
            <w:sz w:val="18"/>
            <w:szCs w:val="16"/>
          </w:rPr>
          <w:t>Industry Development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_Toc211430198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41</w:t>
        </w:r>
        <w:r w:rsidRPr="00F83BB5">
          <w:rPr>
            <w:b w:val="0"/>
            <w:bCs/>
            <w:noProof/>
            <w:webHidden/>
            <w:sz w:val="18"/>
            <w:szCs w:val="16"/>
          </w:rPr>
          <w:fldChar w:fldCharType="end"/>
        </w:r>
      </w:hyperlink>
    </w:p>
    <w:p w14:paraId="46DB27B9" w14:textId="65EBB6AA"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06" w:history="1">
        <w:r w:rsidRPr="00F83BB5">
          <w:rPr>
            <w:rStyle w:val="Hyperlink"/>
            <w:b w:val="0"/>
            <w:bCs/>
            <w:noProof/>
            <w:sz w:val="18"/>
            <w:szCs w:val="16"/>
          </w:rPr>
          <w:t>Responsible Construction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_Toc211430206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45</w:t>
        </w:r>
        <w:r w:rsidRPr="00F83BB5">
          <w:rPr>
            <w:b w:val="0"/>
            <w:bCs/>
            <w:noProof/>
            <w:webHidden/>
            <w:sz w:val="18"/>
            <w:szCs w:val="16"/>
          </w:rPr>
          <w:fldChar w:fldCharType="end"/>
        </w:r>
      </w:hyperlink>
    </w:p>
    <w:p w14:paraId="0479E2BC" w14:textId="7E56064D"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15" w:history="1">
        <w:r w:rsidRPr="00F83BB5">
          <w:rPr>
            <w:rStyle w:val="Hyperlink"/>
            <w:b w:val="0"/>
            <w:bCs/>
            <w:noProof/>
            <w:sz w:val="18"/>
            <w:szCs w:val="16"/>
          </w:rPr>
          <w:t>Verification and Handover</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_Toc211430215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51</w:t>
        </w:r>
        <w:r w:rsidRPr="00F83BB5">
          <w:rPr>
            <w:b w:val="0"/>
            <w:bCs/>
            <w:noProof/>
            <w:webHidden/>
            <w:sz w:val="18"/>
            <w:szCs w:val="16"/>
          </w:rPr>
          <w:fldChar w:fldCharType="end"/>
        </w:r>
      </w:hyperlink>
    </w:p>
    <w:p w14:paraId="72A0C360" w14:textId="45B764F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24" w:history="1">
        <w:r w:rsidRPr="00F83BB5">
          <w:rPr>
            <w:rStyle w:val="Hyperlink"/>
            <w:b w:val="0"/>
            <w:bCs/>
            <w:noProof/>
            <w:sz w:val="18"/>
            <w:szCs w:val="16"/>
          </w:rPr>
          <w:t>Responsible Resource Management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_Toc211430224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63</w:t>
        </w:r>
        <w:r w:rsidRPr="00F83BB5">
          <w:rPr>
            <w:b w:val="0"/>
            <w:bCs/>
            <w:noProof/>
            <w:webHidden/>
            <w:sz w:val="18"/>
            <w:szCs w:val="16"/>
          </w:rPr>
          <w:fldChar w:fldCharType="end"/>
        </w:r>
      </w:hyperlink>
    </w:p>
    <w:p w14:paraId="12286663" w14:textId="46C4EB3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33" w:history="1">
        <w:r w:rsidRPr="00F83BB5">
          <w:rPr>
            <w:rStyle w:val="Hyperlink"/>
            <w:b w:val="0"/>
            <w:bCs/>
            <w:noProof/>
            <w:sz w:val="18"/>
            <w:szCs w:val="16"/>
          </w:rPr>
          <w:t>Responsible Procurement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_Toc211430233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68</w:t>
        </w:r>
        <w:r w:rsidRPr="00F83BB5">
          <w:rPr>
            <w:b w:val="0"/>
            <w:bCs/>
            <w:noProof/>
            <w:webHidden/>
            <w:sz w:val="18"/>
            <w:szCs w:val="16"/>
          </w:rPr>
          <w:fldChar w:fldCharType="end"/>
        </w:r>
      </w:hyperlink>
    </w:p>
    <w:p w14:paraId="082EBC24" w14:textId="79A09FC9"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42" w:history="1">
        <w:r w:rsidRPr="00F83BB5">
          <w:rPr>
            <w:rStyle w:val="Hyperlink"/>
            <w:b w:val="0"/>
            <w:bCs/>
            <w:noProof/>
            <w:sz w:val="18"/>
            <w:szCs w:val="16"/>
          </w:rPr>
          <w:t>Responsible Structure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_Toc211430242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72</w:t>
        </w:r>
        <w:r w:rsidRPr="00F83BB5">
          <w:rPr>
            <w:b w:val="0"/>
            <w:bCs/>
            <w:noProof/>
            <w:webHidden/>
            <w:sz w:val="18"/>
            <w:szCs w:val="16"/>
          </w:rPr>
          <w:fldChar w:fldCharType="end"/>
        </w:r>
      </w:hyperlink>
    </w:p>
    <w:p w14:paraId="2035079A" w14:textId="14CE228F"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51" w:history="1">
        <w:r w:rsidRPr="00F83BB5">
          <w:rPr>
            <w:rStyle w:val="Hyperlink"/>
            <w:b w:val="0"/>
            <w:bCs/>
            <w:noProof/>
            <w:sz w:val="18"/>
            <w:szCs w:val="16"/>
          </w:rPr>
          <w:t>Responsible Envelope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_Toc211430251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76</w:t>
        </w:r>
        <w:r w:rsidRPr="00F83BB5">
          <w:rPr>
            <w:b w:val="0"/>
            <w:bCs/>
            <w:noProof/>
            <w:webHidden/>
            <w:sz w:val="18"/>
            <w:szCs w:val="16"/>
          </w:rPr>
          <w:fldChar w:fldCharType="end"/>
        </w:r>
      </w:hyperlink>
    </w:p>
    <w:p w14:paraId="4919D4D5" w14:textId="6C52DFA3"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60" w:history="1">
        <w:r w:rsidRPr="00F83BB5">
          <w:rPr>
            <w:rStyle w:val="Hyperlink"/>
            <w:b w:val="0"/>
            <w:bCs/>
            <w:noProof/>
            <w:sz w:val="18"/>
            <w:szCs w:val="16"/>
          </w:rPr>
          <w:t>Responsible Systems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_Toc211430260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80</w:t>
        </w:r>
        <w:r w:rsidRPr="00F83BB5">
          <w:rPr>
            <w:b w:val="0"/>
            <w:bCs/>
            <w:noProof/>
            <w:webHidden/>
            <w:sz w:val="18"/>
            <w:szCs w:val="16"/>
          </w:rPr>
          <w:fldChar w:fldCharType="end"/>
        </w:r>
      </w:hyperlink>
    </w:p>
    <w:p w14:paraId="2FD9A0AD" w14:textId="1DEEA037"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69" w:history="1">
        <w:r w:rsidRPr="00F83BB5">
          <w:rPr>
            <w:rStyle w:val="Hyperlink"/>
            <w:b w:val="0"/>
            <w:bCs/>
            <w:noProof/>
            <w:sz w:val="18"/>
            <w:szCs w:val="16"/>
          </w:rPr>
          <w:t>Responsible Finishes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_Toc211430269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83</w:t>
        </w:r>
        <w:r w:rsidRPr="00F83BB5">
          <w:rPr>
            <w:b w:val="0"/>
            <w:bCs/>
            <w:noProof/>
            <w:webHidden/>
            <w:sz w:val="18"/>
            <w:szCs w:val="16"/>
          </w:rPr>
          <w:fldChar w:fldCharType="end"/>
        </w:r>
      </w:hyperlink>
    </w:p>
    <w:p w14:paraId="1C2212A5" w14:textId="1D40018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78" w:history="1">
        <w:r w:rsidRPr="00F83BB5">
          <w:rPr>
            <w:rStyle w:val="Hyperlink"/>
            <w:b w:val="0"/>
            <w:bCs/>
            <w:noProof/>
            <w:sz w:val="18"/>
            <w:szCs w:val="16"/>
          </w:rPr>
          <w:t>Impacts Disclosure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_Toc211430278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87</w:t>
        </w:r>
        <w:r w:rsidRPr="00F83BB5">
          <w:rPr>
            <w:b w:val="0"/>
            <w:bCs/>
            <w:noProof/>
            <w:webHidden/>
            <w:sz w:val="18"/>
            <w:szCs w:val="16"/>
          </w:rPr>
          <w:fldChar w:fldCharType="end"/>
        </w:r>
      </w:hyperlink>
    </w:p>
    <w:p w14:paraId="28E53C85" w14:textId="6B9825E3"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287" w:history="1">
        <w:r w:rsidRPr="00437AB0">
          <w:rPr>
            <w:rStyle w:val="Hyperlink"/>
            <w:rFonts w:asciiTheme="majorHAnsi" w:hAnsiTheme="majorHAnsi" w:cstheme="majorHAnsi"/>
            <w:noProof/>
          </w:rPr>
          <w:t>Healthy</w:t>
        </w:r>
        <w:r>
          <w:rPr>
            <w:noProof/>
            <w:webHidden/>
          </w:rPr>
          <w:tab/>
        </w:r>
        <w:r>
          <w:rPr>
            <w:noProof/>
            <w:webHidden/>
          </w:rPr>
          <w:fldChar w:fldCharType="begin"/>
        </w:r>
        <w:r>
          <w:rPr>
            <w:noProof/>
            <w:webHidden/>
          </w:rPr>
          <w:instrText xml:space="preserve"> PAGEREF _Toc211430287 \h </w:instrText>
        </w:r>
        <w:r>
          <w:rPr>
            <w:noProof/>
            <w:webHidden/>
          </w:rPr>
        </w:r>
        <w:r>
          <w:rPr>
            <w:noProof/>
            <w:webHidden/>
          </w:rPr>
          <w:fldChar w:fldCharType="separate"/>
        </w:r>
        <w:r w:rsidR="008143AE">
          <w:rPr>
            <w:noProof/>
            <w:webHidden/>
          </w:rPr>
          <w:t>92</w:t>
        </w:r>
        <w:r>
          <w:rPr>
            <w:noProof/>
            <w:webHidden/>
          </w:rPr>
          <w:fldChar w:fldCharType="end"/>
        </w:r>
      </w:hyperlink>
    </w:p>
    <w:p w14:paraId="7D4F77E7" w14:textId="5E23183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88" w:history="1">
        <w:r w:rsidRPr="00F83BB5">
          <w:rPr>
            <w:rStyle w:val="Hyperlink"/>
            <w:rFonts w:asciiTheme="majorHAnsi" w:hAnsiTheme="majorHAnsi" w:cstheme="majorHAnsi"/>
            <w:b w:val="0"/>
            <w:bCs/>
            <w:noProof/>
            <w:sz w:val="18"/>
            <w:szCs w:val="16"/>
          </w:rPr>
          <w:t>Clean Air</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_Toc211430288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93</w:t>
        </w:r>
        <w:r w:rsidRPr="00F83BB5">
          <w:rPr>
            <w:b w:val="0"/>
            <w:bCs/>
            <w:noProof/>
            <w:webHidden/>
            <w:sz w:val="18"/>
            <w:szCs w:val="16"/>
          </w:rPr>
          <w:fldChar w:fldCharType="end"/>
        </w:r>
      </w:hyperlink>
    </w:p>
    <w:p w14:paraId="6AB0744C" w14:textId="7A1C1B68"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97" w:history="1">
        <w:r w:rsidRPr="00F83BB5">
          <w:rPr>
            <w:rStyle w:val="Hyperlink"/>
            <w:rFonts w:asciiTheme="majorHAnsi" w:hAnsiTheme="majorHAnsi" w:cstheme="majorHAnsi"/>
            <w:b w:val="0"/>
            <w:bCs/>
            <w:noProof/>
            <w:sz w:val="18"/>
            <w:szCs w:val="16"/>
          </w:rPr>
          <w:t>Light Quality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_Toc211430297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102</w:t>
        </w:r>
        <w:r w:rsidRPr="00F83BB5">
          <w:rPr>
            <w:b w:val="0"/>
            <w:bCs/>
            <w:noProof/>
            <w:webHidden/>
            <w:sz w:val="18"/>
            <w:szCs w:val="16"/>
          </w:rPr>
          <w:fldChar w:fldCharType="end"/>
        </w:r>
      </w:hyperlink>
    </w:p>
    <w:p w14:paraId="73BFFDFC" w14:textId="74576FE2"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06" w:history="1">
        <w:r w:rsidRPr="00F83BB5">
          <w:rPr>
            <w:rStyle w:val="Hyperlink"/>
            <w:rFonts w:asciiTheme="majorHAnsi" w:hAnsiTheme="majorHAnsi" w:cstheme="majorHAnsi"/>
            <w:b w:val="0"/>
            <w:bCs/>
            <w:noProof/>
            <w:sz w:val="18"/>
            <w:szCs w:val="16"/>
          </w:rPr>
          <w:t>Acoustic Comfort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_Toc211430306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109</w:t>
        </w:r>
        <w:r w:rsidRPr="00F83BB5">
          <w:rPr>
            <w:b w:val="0"/>
            <w:bCs/>
            <w:noProof/>
            <w:webHidden/>
            <w:sz w:val="18"/>
            <w:szCs w:val="16"/>
          </w:rPr>
          <w:fldChar w:fldCharType="end"/>
        </w:r>
      </w:hyperlink>
    </w:p>
    <w:p w14:paraId="67B0052C" w14:textId="274A680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15" w:history="1">
        <w:r w:rsidRPr="00F83BB5">
          <w:rPr>
            <w:rStyle w:val="Hyperlink"/>
            <w:rFonts w:asciiTheme="majorHAnsi" w:hAnsiTheme="majorHAnsi" w:cstheme="majorHAnsi"/>
            <w:b w:val="0"/>
            <w:bCs/>
            <w:noProof/>
            <w:sz w:val="18"/>
            <w:szCs w:val="16"/>
          </w:rPr>
          <w:t>Exposure to Toxins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_Toc211430315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117</w:t>
        </w:r>
        <w:r w:rsidRPr="00F83BB5">
          <w:rPr>
            <w:b w:val="0"/>
            <w:bCs/>
            <w:noProof/>
            <w:webHidden/>
            <w:sz w:val="18"/>
            <w:szCs w:val="16"/>
          </w:rPr>
          <w:fldChar w:fldCharType="end"/>
        </w:r>
      </w:hyperlink>
    </w:p>
    <w:p w14:paraId="4CC75F96" w14:textId="790B310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24" w:history="1">
        <w:r w:rsidRPr="00F83BB5">
          <w:rPr>
            <w:rStyle w:val="Hyperlink"/>
            <w:rFonts w:asciiTheme="majorHAnsi" w:hAnsiTheme="majorHAnsi" w:cstheme="majorHAnsi"/>
            <w:b w:val="0"/>
            <w:bCs/>
            <w:noProof/>
            <w:sz w:val="18"/>
            <w:szCs w:val="16"/>
          </w:rPr>
          <w:t>Amenity and Comfort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_Toc211430324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126</w:t>
        </w:r>
        <w:r w:rsidRPr="00F83BB5">
          <w:rPr>
            <w:b w:val="0"/>
            <w:bCs/>
            <w:noProof/>
            <w:webHidden/>
            <w:sz w:val="18"/>
            <w:szCs w:val="16"/>
          </w:rPr>
          <w:fldChar w:fldCharType="end"/>
        </w:r>
      </w:hyperlink>
    </w:p>
    <w:p w14:paraId="264C7073" w14:textId="06FBD0C2"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33" w:history="1">
        <w:r w:rsidRPr="00F83BB5">
          <w:rPr>
            <w:rStyle w:val="Hyperlink"/>
            <w:rFonts w:asciiTheme="majorHAnsi" w:hAnsiTheme="majorHAnsi" w:cstheme="majorHAnsi"/>
            <w:b w:val="0"/>
            <w:bCs/>
            <w:noProof/>
            <w:sz w:val="18"/>
            <w:szCs w:val="16"/>
          </w:rPr>
          <w:t>Connection to Nature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_Toc211430333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130</w:t>
        </w:r>
        <w:r w:rsidRPr="00F83BB5">
          <w:rPr>
            <w:b w:val="0"/>
            <w:bCs/>
            <w:noProof/>
            <w:webHidden/>
            <w:sz w:val="18"/>
            <w:szCs w:val="16"/>
          </w:rPr>
          <w:fldChar w:fldCharType="end"/>
        </w:r>
      </w:hyperlink>
    </w:p>
    <w:p w14:paraId="3538D8B0" w14:textId="4021ABFA"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342" w:history="1">
        <w:r w:rsidRPr="00437AB0">
          <w:rPr>
            <w:rStyle w:val="Hyperlink"/>
            <w:rFonts w:asciiTheme="majorHAnsi" w:hAnsiTheme="majorHAnsi" w:cstheme="majorHAnsi"/>
            <w:noProof/>
          </w:rPr>
          <w:t>Resilient</w:t>
        </w:r>
        <w:r>
          <w:rPr>
            <w:noProof/>
            <w:webHidden/>
          </w:rPr>
          <w:tab/>
        </w:r>
        <w:r>
          <w:rPr>
            <w:noProof/>
            <w:webHidden/>
          </w:rPr>
          <w:fldChar w:fldCharType="begin"/>
        </w:r>
        <w:r>
          <w:rPr>
            <w:noProof/>
            <w:webHidden/>
          </w:rPr>
          <w:instrText xml:space="preserve"> PAGEREF _Toc211430342 \h </w:instrText>
        </w:r>
        <w:r>
          <w:rPr>
            <w:noProof/>
            <w:webHidden/>
          </w:rPr>
        </w:r>
        <w:r>
          <w:rPr>
            <w:noProof/>
            <w:webHidden/>
          </w:rPr>
          <w:fldChar w:fldCharType="separate"/>
        </w:r>
        <w:r w:rsidR="008143AE">
          <w:rPr>
            <w:noProof/>
            <w:webHidden/>
          </w:rPr>
          <w:t>135</w:t>
        </w:r>
        <w:r>
          <w:rPr>
            <w:noProof/>
            <w:webHidden/>
          </w:rPr>
          <w:fldChar w:fldCharType="end"/>
        </w:r>
      </w:hyperlink>
    </w:p>
    <w:p w14:paraId="60DDA63C" w14:textId="400C8BC8"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43" w:history="1">
        <w:r w:rsidRPr="00F83BB5">
          <w:rPr>
            <w:rStyle w:val="Hyperlink"/>
            <w:rFonts w:asciiTheme="majorHAnsi" w:hAnsiTheme="majorHAnsi" w:cstheme="majorHAnsi"/>
            <w:b w:val="0"/>
            <w:bCs/>
            <w:noProof/>
            <w:sz w:val="18"/>
            <w:szCs w:val="16"/>
          </w:rPr>
          <w:t>Climate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_Toc211430343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136</w:t>
        </w:r>
        <w:r w:rsidRPr="00F83BB5">
          <w:rPr>
            <w:b w:val="0"/>
            <w:bCs/>
            <w:noProof/>
            <w:webHidden/>
            <w:sz w:val="18"/>
            <w:szCs w:val="16"/>
          </w:rPr>
          <w:fldChar w:fldCharType="end"/>
        </w:r>
      </w:hyperlink>
    </w:p>
    <w:p w14:paraId="518049A1" w14:textId="1513352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52" w:history="1">
        <w:r w:rsidRPr="00F83BB5">
          <w:rPr>
            <w:rStyle w:val="Hyperlink"/>
            <w:rFonts w:asciiTheme="majorHAnsi" w:hAnsiTheme="majorHAnsi" w:cstheme="majorHAnsi"/>
            <w:b w:val="0"/>
            <w:bCs/>
            <w:noProof/>
            <w:sz w:val="18"/>
            <w:szCs w:val="16"/>
          </w:rPr>
          <w:t>Operations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_Toc211430352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141</w:t>
        </w:r>
        <w:r w:rsidRPr="00F83BB5">
          <w:rPr>
            <w:b w:val="0"/>
            <w:bCs/>
            <w:noProof/>
            <w:webHidden/>
            <w:sz w:val="18"/>
            <w:szCs w:val="16"/>
          </w:rPr>
          <w:fldChar w:fldCharType="end"/>
        </w:r>
      </w:hyperlink>
    </w:p>
    <w:p w14:paraId="4F149C95" w14:textId="0D374494"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61" w:history="1">
        <w:r w:rsidRPr="00F83BB5">
          <w:rPr>
            <w:rStyle w:val="Hyperlink"/>
            <w:rFonts w:asciiTheme="majorHAnsi" w:hAnsiTheme="majorHAnsi" w:cstheme="majorHAnsi"/>
            <w:b w:val="0"/>
            <w:bCs/>
            <w:noProof/>
            <w:sz w:val="18"/>
            <w:szCs w:val="16"/>
          </w:rPr>
          <w:t>Community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_Toc211430361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146</w:t>
        </w:r>
        <w:r w:rsidRPr="00F83BB5">
          <w:rPr>
            <w:b w:val="0"/>
            <w:bCs/>
            <w:noProof/>
            <w:webHidden/>
            <w:sz w:val="18"/>
            <w:szCs w:val="16"/>
          </w:rPr>
          <w:fldChar w:fldCharType="end"/>
        </w:r>
      </w:hyperlink>
    </w:p>
    <w:p w14:paraId="36173119" w14:textId="0CBAA8F8"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70" w:history="1">
        <w:r w:rsidRPr="00F83BB5">
          <w:rPr>
            <w:rStyle w:val="Hyperlink"/>
            <w:rFonts w:asciiTheme="majorHAnsi" w:hAnsiTheme="majorHAnsi" w:cstheme="majorHAnsi"/>
            <w:b w:val="0"/>
            <w:bCs/>
            <w:noProof/>
            <w:sz w:val="18"/>
            <w:szCs w:val="16"/>
          </w:rPr>
          <w:t>Heat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_Toc211430370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150</w:t>
        </w:r>
        <w:r w:rsidRPr="00F83BB5">
          <w:rPr>
            <w:b w:val="0"/>
            <w:bCs/>
            <w:noProof/>
            <w:webHidden/>
            <w:sz w:val="18"/>
            <w:szCs w:val="16"/>
          </w:rPr>
          <w:fldChar w:fldCharType="end"/>
        </w:r>
      </w:hyperlink>
    </w:p>
    <w:p w14:paraId="7F243364" w14:textId="0648135D"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79" w:history="1">
        <w:r w:rsidRPr="00F83BB5">
          <w:rPr>
            <w:rStyle w:val="Hyperlink"/>
            <w:rFonts w:asciiTheme="majorHAnsi" w:hAnsiTheme="majorHAnsi" w:cstheme="majorHAnsi"/>
            <w:b w:val="0"/>
            <w:bCs/>
            <w:noProof/>
            <w:sz w:val="18"/>
            <w:szCs w:val="16"/>
          </w:rPr>
          <w:t>Grid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_Toc211430379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154</w:t>
        </w:r>
        <w:r w:rsidRPr="00F83BB5">
          <w:rPr>
            <w:b w:val="0"/>
            <w:bCs/>
            <w:noProof/>
            <w:webHidden/>
            <w:sz w:val="18"/>
            <w:szCs w:val="16"/>
          </w:rPr>
          <w:fldChar w:fldCharType="end"/>
        </w:r>
      </w:hyperlink>
    </w:p>
    <w:p w14:paraId="787DEF15" w14:textId="3982BECA"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388" w:history="1">
        <w:r w:rsidRPr="00437AB0">
          <w:rPr>
            <w:rStyle w:val="Hyperlink"/>
            <w:rFonts w:asciiTheme="majorHAnsi" w:hAnsiTheme="majorHAnsi" w:cstheme="majorHAnsi"/>
            <w:noProof/>
          </w:rPr>
          <w:t>Positive</w:t>
        </w:r>
        <w:r>
          <w:rPr>
            <w:noProof/>
            <w:webHidden/>
          </w:rPr>
          <w:tab/>
        </w:r>
        <w:r>
          <w:rPr>
            <w:noProof/>
            <w:webHidden/>
          </w:rPr>
          <w:fldChar w:fldCharType="begin"/>
        </w:r>
        <w:r>
          <w:rPr>
            <w:noProof/>
            <w:webHidden/>
          </w:rPr>
          <w:instrText xml:space="preserve"> PAGEREF _Toc211430388 \h </w:instrText>
        </w:r>
        <w:r>
          <w:rPr>
            <w:noProof/>
            <w:webHidden/>
          </w:rPr>
        </w:r>
        <w:r>
          <w:rPr>
            <w:noProof/>
            <w:webHidden/>
          </w:rPr>
          <w:fldChar w:fldCharType="separate"/>
        </w:r>
        <w:r w:rsidR="008143AE">
          <w:rPr>
            <w:noProof/>
            <w:webHidden/>
          </w:rPr>
          <w:t>159</w:t>
        </w:r>
        <w:r>
          <w:rPr>
            <w:noProof/>
            <w:webHidden/>
          </w:rPr>
          <w:fldChar w:fldCharType="end"/>
        </w:r>
      </w:hyperlink>
    </w:p>
    <w:p w14:paraId="124A03B3" w14:textId="4E2A65B1"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89" w:history="1">
        <w:r w:rsidRPr="00F83BB5">
          <w:rPr>
            <w:rStyle w:val="Hyperlink"/>
            <w:b w:val="0"/>
            <w:bCs/>
            <w:noProof/>
            <w:sz w:val="18"/>
            <w:szCs w:val="16"/>
          </w:rPr>
          <w:t>Energy Source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_Toc211430389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160</w:t>
        </w:r>
        <w:r w:rsidRPr="00F83BB5">
          <w:rPr>
            <w:b w:val="0"/>
            <w:bCs/>
            <w:noProof/>
            <w:webHidden/>
            <w:sz w:val="18"/>
            <w:szCs w:val="16"/>
          </w:rPr>
          <w:fldChar w:fldCharType="end"/>
        </w:r>
      </w:hyperlink>
    </w:p>
    <w:p w14:paraId="48A33B71" w14:textId="58889798"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395" w:history="1">
        <w:r w:rsidRPr="00F83BB5">
          <w:rPr>
            <w:rStyle w:val="Hyperlink"/>
            <w:b w:val="0"/>
            <w:bCs/>
            <w:noProof/>
            <w:sz w:val="18"/>
            <w:szCs w:val="16"/>
          </w:rPr>
          <w:t>Energy Source – Pathway A: Owner Operated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_Toc211430395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163</w:t>
        </w:r>
        <w:r w:rsidRPr="00F83BB5">
          <w:rPr>
            <w:b w:val="0"/>
            <w:bCs/>
            <w:noProof/>
            <w:webHidden/>
            <w:sz w:val="18"/>
            <w:szCs w:val="16"/>
          </w:rPr>
          <w:fldChar w:fldCharType="end"/>
        </w:r>
      </w:hyperlink>
    </w:p>
    <w:p w14:paraId="42B2D831" w14:textId="43FF245D"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01" w:history="1">
        <w:r w:rsidRPr="00F83BB5">
          <w:rPr>
            <w:rStyle w:val="Hyperlink"/>
            <w:b w:val="0"/>
            <w:bCs/>
            <w:noProof/>
            <w:sz w:val="18"/>
            <w:szCs w:val="16"/>
          </w:rPr>
          <w:t>Energy Source – Pathway B: Tenant Operated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_Toc211430401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168</w:t>
        </w:r>
        <w:r w:rsidRPr="00F83BB5">
          <w:rPr>
            <w:b w:val="0"/>
            <w:bCs/>
            <w:noProof/>
            <w:webHidden/>
            <w:sz w:val="18"/>
            <w:szCs w:val="16"/>
          </w:rPr>
          <w:fldChar w:fldCharType="end"/>
        </w:r>
      </w:hyperlink>
    </w:p>
    <w:p w14:paraId="779524FF" w14:textId="0AA2D48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06" w:history="1">
        <w:r w:rsidRPr="00F83BB5">
          <w:rPr>
            <w:rStyle w:val="Hyperlink"/>
            <w:rFonts w:asciiTheme="majorHAnsi" w:hAnsiTheme="majorHAnsi" w:cstheme="majorHAnsi"/>
            <w:b w:val="0"/>
            <w:bCs/>
            <w:noProof/>
            <w:sz w:val="18"/>
            <w:szCs w:val="16"/>
          </w:rPr>
          <w:t>Energy Use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_Toc211430406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172</w:t>
        </w:r>
        <w:r w:rsidRPr="00F83BB5">
          <w:rPr>
            <w:b w:val="0"/>
            <w:bCs/>
            <w:noProof/>
            <w:webHidden/>
            <w:sz w:val="18"/>
            <w:szCs w:val="16"/>
          </w:rPr>
          <w:fldChar w:fldCharType="end"/>
        </w:r>
      </w:hyperlink>
    </w:p>
    <w:p w14:paraId="65AE7E41" w14:textId="2B793022"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12" w:history="1">
        <w:r w:rsidRPr="00F83BB5">
          <w:rPr>
            <w:rStyle w:val="Hyperlink"/>
            <w:rFonts w:asciiTheme="majorHAnsi" w:hAnsiTheme="majorHAnsi" w:cstheme="majorHAnsi"/>
            <w:b w:val="0"/>
            <w:bCs/>
            <w:noProof/>
            <w:sz w:val="18"/>
            <w:szCs w:val="16"/>
          </w:rPr>
          <w:t>Energy Use – Pathway A: Reference building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_Toc211430412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176</w:t>
        </w:r>
        <w:r w:rsidRPr="00F83BB5">
          <w:rPr>
            <w:b w:val="0"/>
            <w:bCs/>
            <w:noProof/>
            <w:webHidden/>
            <w:sz w:val="18"/>
            <w:szCs w:val="16"/>
          </w:rPr>
          <w:fldChar w:fldCharType="end"/>
        </w:r>
      </w:hyperlink>
    </w:p>
    <w:p w14:paraId="04FF99F8" w14:textId="01F127F2"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16" w:history="1">
        <w:r w:rsidRPr="00F83BB5">
          <w:rPr>
            <w:rStyle w:val="Hyperlink"/>
            <w:rFonts w:asciiTheme="majorHAnsi" w:hAnsiTheme="majorHAnsi" w:cstheme="majorHAnsi"/>
            <w:b w:val="0"/>
            <w:bCs/>
            <w:noProof/>
            <w:sz w:val="18"/>
            <w:szCs w:val="16"/>
          </w:rPr>
          <w:t>Energy Use – Pathway B: NABERS Commitment Agreement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_Toc211430416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179</w:t>
        </w:r>
        <w:r w:rsidRPr="00F83BB5">
          <w:rPr>
            <w:b w:val="0"/>
            <w:bCs/>
            <w:noProof/>
            <w:webHidden/>
            <w:sz w:val="18"/>
            <w:szCs w:val="16"/>
          </w:rPr>
          <w:fldChar w:fldCharType="end"/>
        </w:r>
      </w:hyperlink>
    </w:p>
    <w:p w14:paraId="33FD1E60" w14:textId="6B501561"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22" w:history="1">
        <w:r w:rsidRPr="00F83BB5">
          <w:rPr>
            <w:rStyle w:val="Hyperlink"/>
            <w:rFonts w:asciiTheme="majorHAnsi" w:hAnsiTheme="majorHAnsi" w:cstheme="majorHAnsi"/>
            <w:b w:val="0"/>
            <w:bCs/>
            <w:noProof/>
            <w:sz w:val="18"/>
            <w:szCs w:val="16"/>
          </w:rPr>
          <w:t>Energy Use – Pathway C: Residential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_Toc211430422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184</w:t>
        </w:r>
        <w:r w:rsidRPr="00F83BB5">
          <w:rPr>
            <w:b w:val="0"/>
            <w:bCs/>
            <w:noProof/>
            <w:webHidden/>
            <w:sz w:val="18"/>
            <w:szCs w:val="16"/>
          </w:rPr>
          <w:fldChar w:fldCharType="end"/>
        </w:r>
      </w:hyperlink>
    </w:p>
    <w:p w14:paraId="15631940" w14:textId="11C59D0D"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27" w:history="1">
        <w:r w:rsidRPr="00F83BB5">
          <w:rPr>
            <w:rStyle w:val="Hyperlink"/>
            <w:b w:val="0"/>
            <w:bCs/>
            <w:noProof/>
            <w:sz w:val="18"/>
            <w:szCs w:val="16"/>
          </w:rPr>
          <w:t>Energy Use – Pathway D: Small non-residential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_Toc211430427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191</w:t>
        </w:r>
        <w:r w:rsidRPr="00F83BB5">
          <w:rPr>
            <w:b w:val="0"/>
            <w:bCs/>
            <w:noProof/>
            <w:webHidden/>
            <w:sz w:val="18"/>
            <w:szCs w:val="16"/>
          </w:rPr>
          <w:fldChar w:fldCharType="end"/>
        </w:r>
      </w:hyperlink>
    </w:p>
    <w:p w14:paraId="57D83B1A" w14:textId="1A9FEC3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30" w:history="1">
        <w:r w:rsidRPr="00F83BB5">
          <w:rPr>
            <w:rStyle w:val="Hyperlink"/>
            <w:rFonts w:asciiTheme="majorHAnsi" w:hAnsiTheme="majorHAnsi" w:cstheme="majorHAnsi"/>
            <w:b w:val="0"/>
            <w:bCs/>
            <w:noProof/>
            <w:sz w:val="18"/>
            <w:szCs w:val="16"/>
          </w:rPr>
          <w:t>Upfront Carbon Reduction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_Toc211430430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196</w:t>
        </w:r>
        <w:r w:rsidRPr="00F83BB5">
          <w:rPr>
            <w:b w:val="0"/>
            <w:bCs/>
            <w:noProof/>
            <w:webHidden/>
            <w:sz w:val="18"/>
            <w:szCs w:val="16"/>
          </w:rPr>
          <w:fldChar w:fldCharType="end"/>
        </w:r>
      </w:hyperlink>
    </w:p>
    <w:p w14:paraId="11F96782" w14:textId="369DAD04"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36" w:history="1">
        <w:r w:rsidRPr="00F83BB5">
          <w:rPr>
            <w:rStyle w:val="Hyperlink"/>
            <w:b w:val="0"/>
            <w:bCs/>
            <w:noProof/>
            <w:sz w:val="18"/>
            <w:szCs w:val="16"/>
          </w:rPr>
          <w:t>Upfront Carbon Reduction</w:t>
        </w:r>
        <w:r w:rsidRPr="00F83BB5">
          <w:rPr>
            <w:rStyle w:val="Hyperlink"/>
            <w:rFonts w:asciiTheme="majorHAnsi" w:hAnsiTheme="majorHAnsi" w:cstheme="majorHAnsi"/>
            <w:b w:val="0"/>
            <w:bCs/>
            <w:noProof/>
            <w:sz w:val="18"/>
            <w:szCs w:val="16"/>
          </w:rPr>
          <w:t xml:space="preserve"> – Pathway A: </w:t>
        </w:r>
        <w:r w:rsidRPr="00F83BB5">
          <w:rPr>
            <w:rStyle w:val="Hyperlink"/>
            <w:b w:val="0"/>
            <w:bCs/>
            <w:noProof/>
            <w:sz w:val="18"/>
            <w:szCs w:val="16"/>
          </w:rPr>
          <w:t>Benchmark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_Toc211430436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199</w:t>
        </w:r>
        <w:r w:rsidRPr="00F83BB5">
          <w:rPr>
            <w:b w:val="0"/>
            <w:bCs/>
            <w:noProof/>
            <w:webHidden/>
            <w:sz w:val="18"/>
            <w:szCs w:val="16"/>
          </w:rPr>
          <w:fldChar w:fldCharType="end"/>
        </w:r>
      </w:hyperlink>
    </w:p>
    <w:p w14:paraId="37F04486" w14:textId="4BFA2643"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42" w:history="1">
        <w:r w:rsidRPr="00F83BB5">
          <w:rPr>
            <w:rStyle w:val="Hyperlink"/>
            <w:b w:val="0"/>
            <w:bCs/>
            <w:noProof/>
            <w:sz w:val="18"/>
            <w:szCs w:val="16"/>
          </w:rPr>
          <w:t>Upfront Carbon Reduction</w:t>
        </w:r>
        <w:r w:rsidRPr="00F83BB5">
          <w:rPr>
            <w:rStyle w:val="Hyperlink"/>
            <w:rFonts w:asciiTheme="majorHAnsi" w:hAnsiTheme="majorHAnsi" w:cstheme="majorHAnsi"/>
            <w:b w:val="0"/>
            <w:bCs/>
            <w:noProof/>
            <w:sz w:val="18"/>
            <w:szCs w:val="16"/>
          </w:rPr>
          <w:t xml:space="preserve"> – Pathway B: </w:t>
        </w:r>
        <w:r w:rsidRPr="00F83BB5">
          <w:rPr>
            <w:rStyle w:val="Hyperlink"/>
            <w:b w:val="0"/>
            <w:bCs/>
            <w:noProof/>
            <w:sz w:val="18"/>
            <w:szCs w:val="16"/>
          </w:rPr>
          <w:t>Reference building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_Toc211430442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203</w:t>
        </w:r>
        <w:r w:rsidRPr="00F83BB5">
          <w:rPr>
            <w:b w:val="0"/>
            <w:bCs/>
            <w:noProof/>
            <w:webHidden/>
            <w:sz w:val="18"/>
            <w:szCs w:val="16"/>
          </w:rPr>
          <w:fldChar w:fldCharType="end"/>
        </w:r>
      </w:hyperlink>
    </w:p>
    <w:p w14:paraId="4F7D076D" w14:textId="0864985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48" w:history="1">
        <w:r w:rsidRPr="00F83BB5">
          <w:rPr>
            <w:rStyle w:val="Hyperlink"/>
            <w:b w:val="0"/>
            <w:bCs/>
            <w:noProof/>
            <w:sz w:val="18"/>
            <w:szCs w:val="16"/>
          </w:rPr>
          <w:t>Upfront Carbon Compensation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_Toc211430448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207</w:t>
        </w:r>
        <w:r w:rsidRPr="00F83BB5">
          <w:rPr>
            <w:b w:val="0"/>
            <w:bCs/>
            <w:noProof/>
            <w:webHidden/>
            <w:sz w:val="18"/>
            <w:szCs w:val="16"/>
          </w:rPr>
          <w:fldChar w:fldCharType="end"/>
        </w:r>
      </w:hyperlink>
    </w:p>
    <w:p w14:paraId="1BECC445" w14:textId="6D90DD28" w:rsidR="004625D2" w:rsidRPr="00F83BB5" w:rsidRDefault="009C42E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58" w:history="1">
        <w:r>
          <w:rPr>
            <w:rStyle w:val="Hyperlink"/>
            <w:rFonts w:asciiTheme="majorHAnsi" w:hAnsiTheme="majorHAnsi" w:cstheme="majorHAnsi"/>
            <w:b w:val="0"/>
            <w:bCs/>
            <w:noProof/>
            <w:sz w:val="18"/>
            <w:szCs w:val="16"/>
          </w:rPr>
          <w:t>Refrigerant Systems Impacts</w:t>
        </w:r>
        <w:r w:rsidR="004625D2" w:rsidRPr="00F83BB5">
          <w:rPr>
            <w:b w:val="0"/>
            <w:bCs/>
            <w:noProof/>
            <w:webHidden/>
            <w:sz w:val="18"/>
            <w:szCs w:val="16"/>
          </w:rPr>
          <w:tab/>
        </w:r>
        <w:r w:rsidR="00F6773E" w:rsidRPr="00F6773E">
          <w:rPr>
            <w:b w:val="0"/>
            <w:bCs/>
            <w:noProof/>
            <w:webHidden/>
            <w:sz w:val="18"/>
          </w:rPr>
          <w:t>211</w:t>
        </w:r>
      </w:hyperlink>
    </w:p>
    <w:p w14:paraId="200CEA11" w14:textId="32CC1312"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68" w:history="1">
        <w:r w:rsidRPr="00F83BB5">
          <w:rPr>
            <w:rStyle w:val="Hyperlink"/>
            <w:rFonts w:asciiTheme="majorHAnsi" w:hAnsiTheme="majorHAnsi" w:cstheme="majorHAnsi"/>
            <w:b w:val="0"/>
            <w:bCs/>
            <w:noProof/>
            <w:sz w:val="18"/>
            <w:szCs w:val="16"/>
          </w:rPr>
          <w:t>Low-Emissions Transport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_Toc211430468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218</w:t>
        </w:r>
        <w:r w:rsidRPr="00F83BB5">
          <w:rPr>
            <w:b w:val="0"/>
            <w:bCs/>
            <w:noProof/>
            <w:webHidden/>
            <w:sz w:val="18"/>
            <w:szCs w:val="16"/>
          </w:rPr>
          <w:fldChar w:fldCharType="end"/>
        </w:r>
      </w:hyperlink>
    </w:p>
    <w:p w14:paraId="59DD2FD9" w14:textId="7774E5C9"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76" w:history="1">
        <w:r w:rsidRPr="00F83BB5">
          <w:rPr>
            <w:rStyle w:val="Hyperlink"/>
            <w:rFonts w:asciiTheme="majorHAnsi" w:hAnsiTheme="majorHAnsi" w:cstheme="majorHAnsi"/>
            <w:b w:val="0"/>
            <w:bCs/>
            <w:noProof/>
            <w:sz w:val="18"/>
            <w:szCs w:val="16"/>
          </w:rPr>
          <w:t>Design for Circularity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_Toc211430476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222</w:t>
        </w:r>
        <w:r w:rsidRPr="00F83BB5">
          <w:rPr>
            <w:b w:val="0"/>
            <w:bCs/>
            <w:noProof/>
            <w:webHidden/>
            <w:sz w:val="18"/>
            <w:szCs w:val="16"/>
          </w:rPr>
          <w:fldChar w:fldCharType="end"/>
        </w:r>
      </w:hyperlink>
    </w:p>
    <w:p w14:paraId="36E2CFC7" w14:textId="5468DE7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85" w:history="1">
        <w:r w:rsidRPr="00F83BB5">
          <w:rPr>
            <w:rStyle w:val="Hyperlink"/>
            <w:rFonts w:asciiTheme="majorHAnsi" w:hAnsiTheme="majorHAnsi" w:cstheme="majorHAnsi"/>
            <w:b w:val="0"/>
            <w:bCs/>
            <w:noProof/>
            <w:sz w:val="18"/>
            <w:szCs w:val="16"/>
          </w:rPr>
          <w:t>Water Use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_Toc211430485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228</w:t>
        </w:r>
        <w:r w:rsidRPr="00F83BB5">
          <w:rPr>
            <w:b w:val="0"/>
            <w:bCs/>
            <w:noProof/>
            <w:webHidden/>
            <w:sz w:val="18"/>
            <w:szCs w:val="16"/>
          </w:rPr>
          <w:fldChar w:fldCharType="end"/>
        </w:r>
      </w:hyperlink>
    </w:p>
    <w:p w14:paraId="043B7AA3" w14:textId="776E9480"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494" w:history="1">
        <w:r w:rsidRPr="00437AB0">
          <w:rPr>
            <w:rStyle w:val="Hyperlink"/>
            <w:rFonts w:asciiTheme="majorHAnsi" w:hAnsiTheme="majorHAnsi" w:cstheme="majorHAnsi"/>
            <w:noProof/>
          </w:rPr>
          <w:t>Places</w:t>
        </w:r>
        <w:r>
          <w:rPr>
            <w:noProof/>
            <w:webHidden/>
          </w:rPr>
          <w:tab/>
        </w:r>
        <w:r>
          <w:rPr>
            <w:noProof/>
            <w:webHidden/>
          </w:rPr>
          <w:fldChar w:fldCharType="begin"/>
        </w:r>
        <w:r>
          <w:rPr>
            <w:noProof/>
            <w:webHidden/>
          </w:rPr>
          <w:instrText xml:space="preserve"> PAGEREF _Toc211430494 \h </w:instrText>
        </w:r>
        <w:r>
          <w:rPr>
            <w:noProof/>
            <w:webHidden/>
          </w:rPr>
        </w:r>
        <w:r>
          <w:rPr>
            <w:noProof/>
            <w:webHidden/>
          </w:rPr>
          <w:fldChar w:fldCharType="separate"/>
        </w:r>
        <w:r w:rsidR="008143AE">
          <w:rPr>
            <w:noProof/>
            <w:webHidden/>
          </w:rPr>
          <w:t>234</w:t>
        </w:r>
        <w:r>
          <w:rPr>
            <w:noProof/>
            <w:webHidden/>
          </w:rPr>
          <w:fldChar w:fldCharType="end"/>
        </w:r>
      </w:hyperlink>
    </w:p>
    <w:p w14:paraId="78DC7F0D" w14:textId="1033270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95" w:history="1">
        <w:r w:rsidRPr="00F83BB5">
          <w:rPr>
            <w:rStyle w:val="Hyperlink"/>
            <w:rFonts w:asciiTheme="majorHAnsi" w:hAnsiTheme="majorHAnsi" w:cstheme="majorHAnsi"/>
            <w:b w:val="0"/>
            <w:bCs/>
            <w:noProof/>
            <w:sz w:val="18"/>
            <w:szCs w:val="16"/>
          </w:rPr>
          <w:t>Movement and Place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_Toc211430495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235</w:t>
        </w:r>
        <w:r w:rsidRPr="00F83BB5">
          <w:rPr>
            <w:b w:val="0"/>
            <w:bCs/>
            <w:noProof/>
            <w:webHidden/>
            <w:sz w:val="18"/>
            <w:szCs w:val="16"/>
          </w:rPr>
          <w:fldChar w:fldCharType="end"/>
        </w:r>
      </w:hyperlink>
    </w:p>
    <w:p w14:paraId="58F0E477" w14:textId="250A0CEF"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04" w:history="1">
        <w:r w:rsidRPr="00F83BB5">
          <w:rPr>
            <w:rStyle w:val="Hyperlink"/>
            <w:rFonts w:asciiTheme="majorHAnsi" w:hAnsiTheme="majorHAnsi" w:cstheme="majorHAnsi"/>
            <w:b w:val="0"/>
            <w:bCs/>
            <w:noProof/>
            <w:sz w:val="18"/>
            <w:szCs w:val="16"/>
          </w:rPr>
          <w:t>Enjoyable Places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_Toc211430504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241</w:t>
        </w:r>
        <w:r w:rsidRPr="00F83BB5">
          <w:rPr>
            <w:b w:val="0"/>
            <w:bCs/>
            <w:noProof/>
            <w:webHidden/>
            <w:sz w:val="18"/>
            <w:szCs w:val="16"/>
          </w:rPr>
          <w:fldChar w:fldCharType="end"/>
        </w:r>
      </w:hyperlink>
    </w:p>
    <w:p w14:paraId="263FDEB0" w14:textId="255181A7"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13" w:history="1">
        <w:r w:rsidRPr="00F83BB5">
          <w:rPr>
            <w:rStyle w:val="Hyperlink"/>
            <w:rFonts w:asciiTheme="majorHAnsi" w:hAnsiTheme="majorHAnsi" w:cstheme="majorHAnsi"/>
            <w:b w:val="0"/>
            <w:bCs/>
            <w:noProof/>
            <w:sz w:val="18"/>
            <w:szCs w:val="16"/>
          </w:rPr>
          <w:t>Contribution to Place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_Toc211430513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245</w:t>
        </w:r>
        <w:r w:rsidRPr="00F83BB5">
          <w:rPr>
            <w:b w:val="0"/>
            <w:bCs/>
            <w:noProof/>
            <w:webHidden/>
            <w:sz w:val="18"/>
            <w:szCs w:val="16"/>
          </w:rPr>
          <w:fldChar w:fldCharType="end"/>
        </w:r>
      </w:hyperlink>
    </w:p>
    <w:p w14:paraId="6D2A1098" w14:textId="4BE5BDD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22" w:history="1">
        <w:r w:rsidRPr="00F83BB5">
          <w:rPr>
            <w:rStyle w:val="Hyperlink"/>
            <w:rFonts w:asciiTheme="majorHAnsi" w:hAnsiTheme="majorHAnsi" w:cstheme="majorHAnsi"/>
            <w:b w:val="0"/>
            <w:bCs/>
            <w:noProof/>
            <w:sz w:val="18"/>
            <w:szCs w:val="16"/>
          </w:rPr>
          <w:t>Culture, Heritage and Identity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_Toc211430522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251</w:t>
        </w:r>
        <w:r w:rsidRPr="00F83BB5">
          <w:rPr>
            <w:b w:val="0"/>
            <w:bCs/>
            <w:noProof/>
            <w:webHidden/>
            <w:sz w:val="18"/>
            <w:szCs w:val="16"/>
          </w:rPr>
          <w:fldChar w:fldCharType="end"/>
        </w:r>
      </w:hyperlink>
    </w:p>
    <w:p w14:paraId="1A8829D8" w14:textId="7FCAB07B"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530" w:history="1">
        <w:r w:rsidRPr="00437AB0">
          <w:rPr>
            <w:rStyle w:val="Hyperlink"/>
            <w:noProof/>
          </w:rPr>
          <w:t>People</w:t>
        </w:r>
        <w:r>
          <w:rPr>
            <w:noProof/>
            <w:webHidden/>
          </w:rPr>
          <w:tab/>
        </w:r>
        <w:r>
          <w:rPr>
            <w:noProof/>
            <w:webHidden/>
          </w:rPr>
          <w:fldChar w:fldCharType="begin"/>
        </w:r>
        <w:r>
          <w:rPr>
            <w:noProof/>
            <w:webHidden/>
          </w:rPr>
          <w:instrText xml:space="preserve"> PAGEREF _Toc211430530 \h </w:instrText>
        </w:r>
        <w:r>
          <w:rPr>
            <w:noProof/>
            <w:webHidden/>
          </w:rPr>
        </w:r>
        <w:r>
          <w:rPr>
            <w:noProof/>
            <w:webHidden/>
          </w:rPr>
          <w:fldChar w:fldCharType="separate"/>
        </w:r>
        <w:r w:rsidR="008143AE">
          <w:rPr>
            <w:noProof/>
            <w:webHidden/>
          </w:rPr>
          <w:t>255</w:t>
        </w:r>
        <w:r>
          <w:rPr>
            <w:noProof/>
            <w:webHidden/>
          </w:rPr>
          <w:fldChar w:fldCharType="end"/>
        </w:r>
      </w:hyperlink>
    </w:p>
    <w:p w14:paraId="74B9FF09" w14:textId="69FF1C6A"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31" w:history="1">
        <w:r w:rsidRPr="00F83BB5">
          <w:rPr>
            <w:rStyle w:val="Hyperlink"/>
            <w:b w:val="0"/>
            <w:bCs/>
            <w:noProof/>
            <w:sz w:val="18"/>
            <w:szCs w:val="16"/>
          </w:rPr>
          <w:t>Inclusive Construction Practices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_Toc211430531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256</w:t>
        </w:r>
        <w:r w:rsidRPr="00F83BB5">
          <w:rPr>
            <w:b w:val="0"/>
            <w:bCs/>
            <w:noProof/>
            <w:webHidden/>
            <w:sz w:val="18"/>
            <w:szCs w:val="16"/>
          </w:rPr>
          <w:fldChar w:fldCharType="end"/>
        </w:r>
      </w:hyperlink>
    </w:p>
    <w:p w14:paraId="024B3609" w14:textId="300EF19D"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40" w:history="1">
        <w:r w:rsidRPr="00F83BB5">
          <w:rPr>
            <w:rStyle w:val="Hyperlink"/>
            <w:b w:val="0"/>
            <w:bCs/>
            <w:noProof/>
            <w:sz w:val="18"/>
            <w:szCs w:val="16"/>
          </w:rPr>
          <w:t>First Nations Inclusion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_Toc211430540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261</w:t>
        </w:r>
        <w:r w:rsidRPr="00F83BB5">
          <w:rPr>
            <w:b w:val="0"/>
            <w:bCs/>
            <w:noProof/>
            <w:webHidden/>
            <w:sz w:val="18"/>
            <w:szCs w:val="16"/>
          </w:rPr>
          <w:fldChar w:fldCharType="end"/>
        </w:r>
      </w:hyperlink>
    </w:p>
    <w:p w14:paraId="6610349B" w14:textId="6ED7CCD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49" w:history="1">
        <w:r w:rsidRPr="00F83BB5">
          <w:rPr>
            <w:rStyle w:val="Hyperlink"/>
            <w:b w:val="0"/>
            <w:bCs/>
            <w:noProof/>
            <w:sz w:val="18"/>
            <w:szCs w:val="16"/>
          </w:rPr>
          <w:t>Procurement and Workforce Inclusion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_Toc211430549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266</w:t>
        </w:r>
        <w:r w:rsidRPr="00F83BB5">
          <w:rPr>
            <w:b w:val="0"/>
            <w:bCs/>
            <w:noProof/>
            <w:webHidden/>
            <w:sz w:val="18"/>
            <w:szCs w:val="16"/>
          </w:rPr>
          <w:fldChar w:fldCharType="end"/>
        </w:r>
      </w:hyperlink>
    </w:p>
    <w:p w14:paraId="71F316DD" w14:textId="549B26B1"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58" w:history="1">
        <w:r w:rsidRPr="00F83BB5">
          <w:rPr>
            <w:rStyle w:val="Hyperlink"/>
            <w:b w:val="0"/>
            <w:bCs/>
            <w:noProof/>
            <w:sz w:val="18"/>
            <w:szCs w:val="16"/>
          </w:rPr>
          <w:t>Design for Equity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_Toc211430558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272</w:t>
        </w:r>
        <w:r w:rsidRPr="00F83BB5">
          <w:rPr>
            <w:b w:val="0"/>
            <w:bCs/>
            <w:noProof/>
            <w:webHidden/>
            <w:sz w:val="18"/>
            <w:szCs w:val="16"/>
          </w:rPr>
          <w:fldChar w:fldCharType="end"/>
        </w:r>
      </w:hyperlink>
    </w:p>
    <w:p w14:paraId="7C008F0A" w14:textId="220C1D6F"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567" w:history="1">
        <w:r w:rsidRPr="00437AB0">
          <w:rPr>
            <w:rStyle w:val="Hyperlink"/>
            <w:rFonts w:eastAsia="ArialMT" w:cstheme="majorHAnsi"/>
            <w:noProof/>
          </w:rPr>
          <w:t>Nature</w:t>
        </w:r>
        <w:r>
          <w:rPr>
            <w:noProof/>
            <w:webHidden/>
          </w:rPr>
          <w:tab/>
        </w:r>
        <w:r>
          <w:rPr>
            <w:noProof/>
            <w:webHidden/>
          </w:rPr>
          <w:fldChar w:fldCharType="begin"/>
        </w:r>
        <w:r>
          <w:rPr>
            <w:noProof/>
            <w:webHidden/>
          </w:rPr>
          <w:instrText xml:space="preserve"> PAGEREF _Toc211430567 \h </w:instrText>
        </w:r>
        <w:r>
          <w:rPr>
            <w:noProof/>
            <w:webHidden/>
          </w:rPr>
        </w:r>
        <w:r>
          <w:rPr>
            <w:noProof/>
            <w:webHidden/>
          </w:rPr>
          <w:fldChar w:fldCharType="separate"/>
        </w:r>
        <w:r w:rsidR="008143AE">
          <w:rPr>
            <w:noProof/>
            <w:webHidden/>
          </w:rPr>
          <w:t>277</w:t>
        </w:r>
        <w:r>
          <w:rPr>
            <w:noProof/>
            <w:webHidden/>
          </w:rPr>
          <w:fldChar w:fldCharType="end"/>
        </w:r>
      </w:hyperlink>
    </w:p>
    <w:p w14:paraId="3C7C6E57" w14:textId="2439D826"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68" w:history="1">
        <w:r w:rsidRPr="00F83BB5">
          <w:rPr>
            <w:rStyle w:val="Hyperlink"/>
            <w:b w:val="0"/>
            <w:bCs/>
            <w:noProof/>
            <w:sz w:val="18"/>
            <w:szCs w:val="16"/>
          </w:rPr>
          <w:t>Impacts to Nature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_Toc211430568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278</w:t>
        </w:r>
        <w:r w:rsidRPr="00F83BB5">
          <w:rPr>
            <w:b w:val="0"/>
            <w:bCs/>
            <w:noProof/>
            <w:webHidden/>
            <w:sz w:val="18"/>
            <w:szCs w:val="16"/>
          </w:rPr>
          <w:fldChar w:fldCharType="end"/>
        </w:r>
      </w:hyperlink>
    </w:p>
    <w:p w14:paraId="699276B7" w14:textId="7C616566"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78" w:history="1">
        <w:r w:rsidRPr="00F83BB5">
          <w:rPr>
            <w:rStyle w:val="Hyperlink"/>
            <w:b w:val="0"/>
            <w:bCs/>
            <w:noProof/>
            <w:sz w:val="18"/>
            <w:szCs w:val="16"/>
          </w:rPr>
          <w:t>Biodiversity Enhancement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_Toc211430578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287</w:t>
        </w:r>
        <w:r w:rsidRPr="00F83BB5">
          <w:rPr>
            <w:b w:val="0"/>
            <w:bCs/>
            <w:noProof/>
            <w:webHidden/>
            <w:sz w:val="18"/>
            <w:szCs w:val="16"/>
          </w:rPr>
          <w:fldChar w:fldCharType="end"/>
        </w:r>
      </w:hyperlink>
    </w:p>
    <w:p w14:paraId="19928A88" w14:textId="1192EF48"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88" w:history="1">
        <w:r w:rsidRPr="00F83BB5">
          <w:rPr>
            <w:rStyle w:val="Hyperlink"/>
            <w:b w:val="0"/>
            <w:bCs/>
            <w:noProof/>
            <w:sz w:val="18"/>
            <w:szCs w:val="16"/>
          </w:rPr>
          <w:t>Nature Connectivity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_Toc211430588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293</w:t>
        </w:r>
        <w:r w:rsidRPr="00F83BB5">
          <w:rPr>
            <w:b w:val="0"/>
            <w:bCs/>
            <w:noProof/>
            <w:webHidden/>
            <w:sz w:val="18"/>
            <w:szCs w:val="16"/>
          </w:rPr>
          <w:fldChar w:fldCharType="end"/>
        </w:r>
      </w:hyperlink>
    </w:p>
    <w:p w14:paraId="4754A441" w14:textId="08EC32E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97" w:history="1">
        <w:r w:rsidRPr="00F83BB5">
          <w:rPr>
            <w:rStyle w:val="Hyperlink"/>
            <w:b w:val="0"/>
            <w:bCs/>
            <w:noProof/>
            <w:sz w:val="18"/>
            <w:szCs w:val="16"/>
          </w:rPr>
          <w:t>Nature Stewardship</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_Toc211430597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297</w:t>
        </w:r>
        <w:r w:rsidRPr="00F83BB5">
          <w:rPr>
            <w:b w:val="0"/>
            <w:bCs/>
            <w:noProof/>
            <w:webHidden/>
            <w:sz w:val="18"/>
            <w:szCs w:val="16"/>
          </w:rPr>
          <w:fldChar w:fldCharType="end"/>
        </w:r>
      </w:hyperlink>
    </w:p>
    <w:p w14:paraId="527BE5DB" w14:textId="5A35B0A0"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606" w:history="1">
        <w:r w:rsidRPr="00F83BB5">
          <w:rPr>
            <w:rStyle w:val="Hyperlink"/>
            <w:b w:val="0"/>
            <w:bCs/>
            <w:noProof/>
            <w:sz w:val="18"/>
            <w:szCs w:val="16"/>
          </w:rPr>
          <w:t>Waterway Protection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_Toc211430606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302</w:t>
        </w:r>
        <w:r w:rsidRPr="00F83BB5">
          <w:rPr>
            <w:b w:val="0"/>
            <w:bCs/>
            <w:noProof/>
            <w:webHidden/>
            <w:sz w:val="18"/>
            <w:szCs w:val="16"/>
          </w:rPr>
          <w:fldChar w:fldCharType="end"/>
        </w:r>
      </w:hyperlink>
    </w:p>
    <w:p w14:paraId="1A02BB8E" w14:textId="37B9385C"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615" w:history="1">
        <w:r w:rsidRPr="00437AB0">
          <w:rPr>
            <w:rStyle w:val="Hyperlink"/>
            <w:rFonts w:asciiTheme="majorHAnsi" w:hAnsiTheme="majorHAnsi" w:cstheme="majorHAnsi"/>
            <w:noProof/>
          </w:rPr>
          <w:t>Leadership</w:t>
        </w:r>
        <w:r>
          <w:rPr>
            <w:noProof/>
            <w:webHidden/>
          </w:rPr>
          <w:tab/>
        </w:r>
        <w:r>
          <w:rPr>
            <w:noProof/>
            <w:webHidden/>
          </w:rPr>
          <w:fldChar w:fldCharType="begin"/>
        </w:r>
        <w:r>
          <w:rPr>
            <w:noProof/>
            <w:webHidden/>
          </w:rPr>
          <w:instrText xml:space="preserve"> PAGEREF _Toc211430615 \h </w:instrText>
        </w:r>
        <w:r>
          <w:rPr>
            <w:noProof/>
            <w:webHidden/>
          </w:rPr>
        </w:r>
        <w:r>
          <w:rPr>
            <w:noProof/>
            <w:webHidden/>
          </w:rPr>
          <w:fldChar w:fldCharType="separate"/>
        </w:r>
        <w:r w:rsidR="008143AE">
          <w:rPr>
            <w:noProof/>
            <w:webHidden/>
          </w:rPr>
          <w:t>308</w:t>
        </w:r>
        <w:r>
          <w:rPr>
            <w:noProof/>
            <w:webHidden/>
          </w:rPr>
          <w:fldChar w:fldCharType="end"/>
        </w:r>
      </w:hyperlink>
    </w:p>
    <w:p w14:paraId="75E1EA6F" w14:textId="2AEC96D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616" w:history="1">
        <w:r w:rsidRPr="00F83BB5">
          <w:rPr>
            <w:rStyle w:val="Hyperlink"/>
            <w:rFonts w:asciiTheme="majorHAnsi" w:hAnsiTheme="majorHAnsi" w:cstheme="majorHAnsi"/>
            <w:b w:val="0"/>
            <w:bCs/>
            <w:noProof/>
            <w:sz w:val="18"/>
            <w:szCs w:val="16"/>
          </w:rPr>
          <w:t>Market Transformation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_Toc211430616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309</w:t>
        </w:r>
        <w:r w:rsidRPr="00F83BB5">
          <w:rPr>
            <w:b w:val="0"/>
            <w:bCs/>
            <w:noProof/>
            <w:webHidden/>
            <w:sz w:val="18"/>
            <w:szCs w:val="16"/>
          </w:rPr>
          <w:fldChar w:fldCharType="end"/>
        </w:r>
      </w:hyperlink>
    </w:p>
    <w:p w14:paraId="1B08CB9D" w14:textId="0728472D"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623" w:history="1">
        <w:r w:rsidRPr="00F83BB5">
          <w:rPr>
            <w:rStyle w:val="Hyperlink"/>
            <w:rFonts w:asciiTheme="majorHAnsi" w:hAnsiTheme="majorHAnsi" w:cstheme="majorHAnsi"/>
            <w:b w:val="0"/>
            <w:bCs/>
            <w:noProof/>
            <w:sz w:val="18"/>
            <w:szCs w:val="16"/>
          </w:rPr>
          <w:t>Leadership Challenges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_Toc211430623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312</w:t>
        </w:r>
        <w:r w:rsidRPr="00F83BB5">
          <w:rPr>
            <w:b w:val="0"/>
            <w:bCs/>
            <w:noProof/>
            <w:webHidden/>
            <w:sz w:val="18"/>
            <w:szCs w:val="16"/>
          </w:rPr>
          <w:fldChar w:fldCharType="end"/>
        </w:r>
      </w:hyperlink>
    </w:p>
    <w:p w14:paraId="3382C180" w14:textId="26A02CC0"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629" w:history="1">
        <w:r w:rsidRPr="00437AB0">
          <w:rPr>
            <w:rStyle w:val="Hyperlink"/>
            <w:rFonts w:asciiTheme="majorHAnsi" w:hAnsiTheme="majorHAnsi" w:cstheme="majorHAnsi"/>
            <w:noProof/>
          </w:rPr>
          <w:t>Appendix</w:t>
        </w:r>
        <w:r>
          <w:rPr>
            <w:noProof/>
            <w:webHidden/>
          </w:rPr>
          <w:tab/>
        </w:r>
        <w:r>
          <w:rPr>
            <w:noProof/>
            <w:webHidden/>
          </w:rPr>
          <w:fldChar w:fldCharType="begin"/>
        </w:r>
        <w:r>
          <w:rPr>
            <w:noProof/>
            <w:webHidden/>
          </w:rPr>
          <w:instrText xml:space="preserve"> PAGEREF _Toc211430629 \h </w:instrText>
        </w:r>
        <w:r>
          <w:rPr>
            <w:noProof/>
            <w:webHidden/>
          </w:rPr>
        </w:r>
        <w:r>
          <w:rPr>
            <w:noProof/>
            <w:webHidden/>
          </w:rPr>
          <w:fldChar w:fldCharType="separate"/>
        </w:r>
        <w:r w:rsidR="008143AE">
          <w:rPr>
            <w:noProof/>
            <w:webHidden/>
          </w:rPr>
          <w:t>314</w:t>
        </w:r>
        <w:r>
          <w:rPr>
            <w:noProof/>
            <w:webHidden/>
          </w:rPr>
          <w:fldChar w:fldCharType="end"/>
        </w:r>
      </w:hyperlink>
    </w:p>
    <w:p w14:paraId="3A461408" w14:textId="0CFB79F9"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630" w:history="1">
        <w:r w:rsidRPr="00437AB0">
          <w:rPr>
            <w:rStyle w:val="Hyperlink"/>
            <w:rFonts w:asciiTheme="majorHAnsi" w:hAnsiTheme="majorHAnsi" w:cstheme="majorHAnsi"/>
            <w:noProof/>
          </w:rPr>
          <w:t>Appendix A. Acknowledgements</w:t>
        </w:r>
        <w:r>
          <w:rPr>
            <w:noProof/>
            <w:webHidden/>
          </w:rPr>
          <w:tab/>
        </w:r>
        <w:r>
          <w:rPr>
            <w:noProof/>
            <w:webHidden/>
          </w:rPr>
          <w:fldChar w:fldCharType="begin"/>
        </w:r>
        <w:r>
          <w:rPr>
            <w:noProof/>
            <w:webHidden/>
          </w:rPr>
          <w:instrText xml:space="preserve"> PAGEREF _Toc211430630 \h </w:instrText>
        </w:r>
        <w:r>
          <w:rPr>
            <w:noProof/>
            <w:webHidden/>
          </w:rPr>
        </w:r>
        <w:r>
          <w:rPr>
            <w:noProof/>
            <w:webHidden/>
          </w:rPr>
          <w:fldChar w:fldCharType="separate"/>
        </w:r>
        <w:r w:rsidR="008143AE">
          <w:rPr>
            <w:noProof/>
            <w:webHidden/>
          </w:rPr>
          <w:t>314</w:t>
        </w:r>
        <w:r>
          <w:rPr>
            <w:noProof/>
            <w:webHidden/>
          </w:rPr>
          <w:fldChar w:fldCharType="end"/>
        </w:r>
      </w:hyperlink>
    </w:p>
    <w:p w14:paraId="11AE1BE6" w14:textId="63BD07DB" w:rsidR="00524B15" w:rsidRDefault="003F0897" w:rsidP="00460CF7">
      <w:pPr>
        <w:rPr>
          <w:rFonts w:asciiTheme="majorHAnsi" w:hAnsiTheme="majorHAnsi" w:cstheme="majorHAnsi"/>
        </w:rPr>
        <w:sectPr w:rsidR="00524B15" w:rsidSect="00AA4FD5">
          <w:headerReference w:type="default" r:id="rId17"/>
          <w:footerReference w:type="default" r:id="rId18"/>
          <w:headerReference w:type="first" r:id="rId19"/>
          <w:footerReference w:type="first" r:id="rId20"/>
          <w:type w:val="continuous"/>
          <w:pgSz w:w="11906" w:h="16838" w:code="9"/>
          <w:pgMar w:top="1276" w:right="624" w:bottom="1276" w:left="624" w:header="709" w:footer="227" w:gutter="0"/>
          <w:cols w:space="708"/>
          <w:titlePg/>
          <w:docGrid w:linePitch="360"/>
        </w:sectPr>
      </w:pPr>
      <w:r w:rsidRPr="003646AF">
        <w:rPr>
          <w:rFonts w:asciiTheme="majorHAnsi" w:hAnsiTheme="majorHAnsi" w:cstheme="majorHAnsi"/>
        </w:rPr>
        <w:fldChar w:fldCharType="end"/>
      </w:r>
      <w:bookmarkStart w:id="49" w:name="_Toc53408801"/>
      <w:bookmarkStart w:id="50" w:name="_Toc53668369"/>
    </w:p>
    <w:p w14:paraId="119BAA07" w14:textId="609B6692" w:rsidR="00F70782" w:rsidRDefault="00F70782" w:rsidP="00F70782">
      <w:pPr>
        <w:pStyle w:val="Heading1"/>
      </w:pPr>
      <w:bookmarkStart w:id="51" w:name="_Toc211430185"/>
      <w:bookmarkStart w:id="52" w:name="_Toc76402753"/>
      <w:bookmarkStart w:id="53" w:name="_Toc76403256"/>
      <w:bookmarkStart w:id="54" w:name="_Toc88649258"/>
      <w:bookmarkStart w:id="55" w:name="_Toc89897940"/>
      <w:r>
        <w:lastRenderedPageBreak/>
        <w:t>Introduction</w:t>
      </w:r>
      <w:bookmarkEnd w:id="51"/>
    </w:p>
    <w:p w14:paraId="686D481E" w14:textId="27E18442" w:rsidR="00AA12F2" w:rsidRPr="003646AF" w:rsidRDefault="00AA12F2" w:rsidP="00D341C7">
      <w:pPr>
        <w:pStyle w:val="Heading2"/>
        <w:rPr>
          <w:rFonts w:asciiTheme="majorHAnsi" w:hAnsiTheme="majorHAnsi" w:cstheme="majorHAnsi"/>
        </w:rPr>
      </w:pPr>
      <w:bookmarkStart w:id="56" w:name="_Toc211430186"/>
      <w:r w:rsidRPr="003646AF">
        <w:rPr>
          <w:rFonts w:asciiTheme="majorHAnsi" w:hAnsiTheme="majorHAnsi" w:cstheme="majorHAnsi"/>
        </w:rPr>
        <w:t>About the Green Building Council of Australia</w:t>
      </w:r>
      <w:bookmarkEnd w:id="52"/>
      <w:bookmarkEnd w:id="53"/>
      <w:bookmarkEnd w:id="54"/>
      <w:bookmarkEnd w:id="55"/>
      <w:bookmarkEnd w:id="56"/>
    </w:p>
    <w:p w14:paraId="4374A767"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The Green Building Council of Australia (GBCA) is Australia’s leading authority on sustainable buildings and communities. The GBCA was established in 2002 to develop a sustainable property industry in Australia and drive the adoption of sustainable practices. Today, the GBCA operates Australia’s only national voluntary, comprehensive sustainability rating system for the built environment – Green Star.</w:t>
      </w:r>
    </w:p>
    <w:p w14:paraId="6D46E199" w14:textId="4BE0D654" w:rsidR="00AA12F2" w:rsidRDefault="00AA12F2" w:rsidP="00B2443C">
      <w:pPr>
        <w:pStyle w:val="Heading3"/>
      </w:pPr>
      <w:bookmarkStart w:id="57" w:name="_Toc76402754"/>
      <w:r>
        <w:t>What is Green Star</w:t>
      </w:r>
      <w:bookmarkEnd w:id="49"/>
      <w:bookmarkEnd w:id="50"/>
      <w:r>
        <w:t>?</w:t>
      </w:r>
      <w:bookmarkEnd w:id="57"/>
    </w:p>
    <w:p w14:paraId="534999DA" w14:textId="0C73A690"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is Australia's trusted mark of quality for the design, construction and operations of healthy, resilient and positive buildings, fitouts, </w:t>
      </w:r>
      <w:r w:rsidR="0091470F" w:rsidRPr="003646AF">
        <w:rPr>
          <w:rFonts w:asciiTheme="majorHAnsi" w:hAnsiTheme="majorHAnsi" w:cstheme="majorHAnsi"/>
        </w:rPr>
        <w:t>communities</w:t>
      </w:r>
      <w:r w:rsidRPr="003646AF">
        <w:rPr>
          <w:rFonts w:asciiTheme="majorHAnsi" w:hAnsiTheme="majorHAnsi" w:cstheme="majorHAnsi"/>
        </w:rPr>
        <w:t xml:space="preserve"> and homes. </w:t>
      </w:r>
    </w:p>
    <w:p w14:paraId="49A00FFE"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Green Star’s mission is to</w:t>
      </w:r>
      <w:r w:rsidRPr="003646AF">
        <w:rPr>
          <w:rFonts w:asciiTheme="majorHAnsi" w:hAnsiTheme="majorHAnsi" w:cstheme="majorHAnsi"/>
          <w:i/>
        </w:rPr>
        <w:t xml:space="preserve"> “lead the sustainable transformation of the built environment”. </w:t>
      </w:r>
      <w:r w:rsidRPr="003646AF">
        <w:rPr>
          <w:rFonts w:asciiTheme="majorHAnsi" w:hAnsiTheme="majorHAnsi" w:cstheme="majorHAnsi"/>
        </w:rPr>
        <w:t>Green Star aims to achieve this by encouraging practices that:</w:t>
      </w:r>
    </w:p>
    <w:p w14:paraId="1C926E46" w14:textId="1252B093"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Reduce the impact of climate change</w:t>
      </w:r>
    </w:p>
    <w:p w14:paraId="389D3598" w14:textId="094CC482"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Enhance health &amp; quality of life</w:t>
      </w:r>
    </w:p>
    <w:p w14:paraId="021DCA9C" w14:textId="611B5F2E"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Restore and protect our planet’s biodiversity and ecosystems</w:t>
      </w:r>
    </w:p>
    <w:p w14:paraId="4BF2739A" w14:textId="4BC9962A"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Drive resilient outcomes for buildings, fitouts</w:t>
      </w:r>
      <w:r w:rsidR="006E1FE5" w:rsidRPr="003646AF">
        <w:rPr>
          <w:rFonts w:asciiTheme="majorHAnsi" w:hAnsiTheme="majorHAnsi" w:cstheme="majorHAnsi"/>
        </w:rPr>
        <w:t>,</w:t>
      </w:r>
      <w:r w:rsidRPr="003646AF">
        <w:rPr>
          <w:rFonts w:asciiTheme="majorHAnsi" w:hAnsiTheme="majorHAnsi" w:cstheme="majorHAnsi"/>
        </w:rPr>
        <w:t xml:space="preserve"> communities </w:t>
      </w:r>
      <w:r w:rsidR="00354338" w:rsidRPr="003646AF">
        <w:rPr>
          <w:rFonts w:asciiTheme="majorHAnsi" w:hAnsiTheme="majorHAnsi" w:cstheme="majorHAnsi"/>
        </w:rPr>
        <w:t>and homes</w:t>
      </w:r>
    </w:p>
    <w:p w14:paraId="2F49A5E1" w14:textId="77777777"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Contribute to market transformation and a sustainable economy</w:t>
      </w:r>
    </w:p>
    <w:p w14:paraId="376D656E" w14:textId="0F5FFC1D" w:rsidR="00AA12F2" w:rsidRPr="003646AF" w:rsidRDefault="00AA12F2" w:rsidP="00AA12F2">
      <w:pPr>
        <w:rPr>
          <w:rFonts w:asciiTheme="majorHAnsi" w:hAnsiTheme="majorHAnsi" w:cstheme="majorHAnsi"/>
        </w:rPr>
      </w:pPr>
      <w:r w:rsidRPr="003646AF">
        <w:rPr>
          <w:rFonts w:asciiTheme="majorHAnsi" w:hAnsiTheme="majorHAnsi" w:cstheme="majorHAnsi"/>
        </w:rPr>
        <w:t>The rating tool, certification and evolution of the tool is informed by the following ten principles:</w:t>
      </w:r>
    </w:p>
    <w:tbl>
      <w:tblPr>
        <w:tblStyle w:val="LayoutGrid"/>
        <w:tblW w:w="0" w:type="auto"/>
        <w:tblLook w:val="04A0" w:firstRow="1" w:lastRow="0" w:firstColumn="1" w:lastColumn="0" w:noHBand="0" w:noVBand="1"/>
      </w:tblPr>
      <w:tblGrid>
        <w:gridCol w:w="5324"/>
        <w:gridCol w:w="5324"/>
      </w:tblGrid>
      <w:tr w:rsidR="00B871B4" w:rsidRPr="003646AF" w14:paraId="4AF28E19" w14:textId="77777777" w:rsidTr="00B871B4">
        <w:tc>
          <w:tcPr>
            <w:tcW w:w="5324" w:type="dxa"/>
          </w:tcPr>
          <w:p w14:paraId="4B4B8BA3" w14:textId="575F425B"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holistic</w:t>
            </w:r>
          </w:p>
          <w:p w14:paraId="2C38C502" w14:textId="0E5EFFDC"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targeted</w:t>
            </w:r>
          </w:p>
          <w:p w14:paraId="18EA9A92" w14:textId="4102B618"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outcomes focused</w:t>
            </w:r>
          </w:p>
          <w:p w14:paraId="7B389965" w14:textId="34BD842F"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industry developed and adopted</w:t>
            </w:r>
          </w:p>
          <w:p w14:paraId="2A191241" w14:textId="1B7E18C7" w:rsidR="00B871B4" w:rsidRPr="003646AF" w:rsidRDefault="00B871B4" w:rsidP="00AA12F2">
            <w:pPr>
              <w:pStyle w:val="ListBullet"/>
              <w:rPr>
                <w:rFonts w:asciiTheme="majorHAnsi" w:eastAsia="Arial Black" w:hAnsiTheme="majorHAnsi" w:cstheme="majorHAnsi"/>
                <w:lang w:val="en-GB" w:eastAsia="en-GB"/>
              </w:rPr>
            </w:pPr>
            <w:r w:rsidRPr="003646AF">
              <w:rPr>
                <w:rFonts w:asciiTheme="majorHAnsi" w:hAnsiTheme="majorHAnsi" w:cstheme="majorHAnsi"/>
              </w:rPr>
              <w:t>Green Star reflects best practice</w:t>
            </w:r>
          </w:p>
        </w:tc>
        <w:tc>
          <w:tcPr>
            <w:tcW w:w="5324" w:type="dxa"/>
          </w:tcPr>
          <w:p w14:paraId="7B8ADC6D" w14:textId="5F4CFDA6"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robust</w:t>
            </w:r>
          </w:p>
          <w:p w14:paraId="19373D9B" w14:textId="03729C82"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transparent</w:t>
            </w:r>
          </w:p>
          <w:p w14:paraId="77432E75" w14:textId="71AA0A82"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verifiable</w:t>
            </w:r>
          </w:p>
          <w:p w14:paraId="4321E492" w14:textId="6677FD7B"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promotes innovation</w:t>
            </w:r>
          </w:p>
          <w:p w14:paraId="1EDE2307" w14:textId="630B49FA" w:rsidR="00B871B4" w:rsidRPr="003646AF" w:rsidRDefault="00B871B4" w:rsidP="00B871B4">
            <w:pPr>
              <w:pStyle w:val="ListBullet"/>
              <w:rPr>
                <w:rFonts w:asciiTheme="majorHAnsi" w:eastAsia="Arial Black" w:hAnsiTheme="majorHAnsi" w:cstheme="majorHAnsi"/>
                <w:lang w:val="en-GB" w:eastAsia="en-GB"/>
              </w:rPr>
            </w:pPr>
            <w:r w:rsidRPr="003646AF">
              <w:rPr>
                <w:rFonts w:asciiTheme="majorHAnsi" w:eastAsia="Arial Black" w:hAnsiTheme="majorHAnsi" w:cstheme="majorHAnsi"/>
                <w:lang w:val="en-GB" w:eastAsia="en-GB"/>
              </w:rPr>
              <w:t>Green Star celebrates achievement</w:t>
            </w:r>
          </w:p>
        </w:tc>
      </w:tr>
    </w:tbl>
    <w:p w14:paraId="1E61D02C" w14:textId="0D9089BF" w:rsidR="00AA12F2" w:rsidRPr="00B01579" w:rsidRDefault="00AA12F2" w:rsidP="006F6521">
      <w:r w:rsidRPr="003646AF">
        <w:rPr>
          <w:rFonts w:asciiTheme="majorHAnsi" w:hAnsiTheme="majorHAnsi" w:cstheme="majorHAnsi"/>
        </w:rPr>
        <w:t>Through Green Star, assets can achieve certification for their level of performance against one of the many Green Star rating tools. Green Star</w:t>
      </w:r>
      <w:r w:rsidRPr="003646AF">
        <w:rPr>
          <w:rFonts w:asciiTheme="majorHAnsi" w:hAnsiTheme="majorHAnsi" w:cstheme="majorHAnsi"/>
          <w:i/>
        </w:rPr>
        <w:t xml:space="preserve"> </w:t>
      </w:r>
      <w:r w:rsidRPr="003646AF">
        <w:rPr>
          <w:rFonts w:asciiTheme="majorHAnsi" w:hAnsiTheme="majorHAnsi" w:cstheme="majorHAnsi"/>
        </w:rPr>
        <w:t xml:space="preserve">certification describes to the industry the attributes of the asset in terms that are widely understood and accepted. </w:t>
      </w:r>
    </w:p>
    <w:p w14:paraId="1CB16861" w14:textId="06F44A84" w:rsidR="00AA12F2" w:rsidRPr="003646AF" w:rsidRDefault="00E647FB" w:rsidP="00AA12F2">
      <w:pPr>
        <w:rPr>
          <w:rFonts w:asciiTheme="majorHAnsi" w:hAnsiTheme="majorHAnsi" w:cstheme="majorHAnsi"/>
        </w:rPr>
      </w:pPr>
      <w:r>
        <w:rPr>
          <w:rFonts w:asciiTheme="majorHAnsi" w:hAnsiTheme="majorHAnsi" w:cstheme="majorHAnsi"/>
        </w:rPr>
        <w:t>The Green Star rating system is composed of five rating tools</w:t>
      </w:r>
      <w:r w:rsidR="00AA12F2" w:rsidRPr="003646AF">
        <w:rPr>
          <w:rFonts w:asciiTheme="majorHAnsi" w:hAnsiTheme="majorHAnsi" w:cstheme="majorHAnsi"/>
        </w:rPr>
        <w:t>:</w:t>
      </w:r>
    </w:p>
    <w:p w14:paraId="5CFE041D" w14:textId="5EB6D31A"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 xml:space="preserve">Green Star Buildings: a rating tool for the design and construction of new buildings and major refurbishments </w:t>
      </w:r>
    </w:p>
    <w:p w14:paraId="17F0B331" w14:textId="26CD6A08"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 xml:space="preserve">Green Star Fitouts: a rating tool for the design and construction of new interior fitouts </w:t>
      </w:r>
    </w:p>
    <w:p w14:paraId="08170C70" w14:textId="316989BA"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 xml:space="preserve">Green Star Performance: a rating tool for sustainable building operations </w:t>
      </w:r>
    </w:p>
    <w:p w14:paraId="7744C98D" w14:textId="03363FC0"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 xml:space="preserve">Green Star Communities: a rating tool for communities and precincts </w:t>
      </w:r>
    </w:p>
    <w:p w14:paraId="24F50E26" w14:textId="533853FC"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Green Star Homes: a rating tool for the design and construction of new freestanding, detached houses homes and townhouses</w:t>
      </w:r>
    </w:p>
    <w:p w14:paraId="7AEE1650" w14:textId="77777777" w:rsidR="00AA12F2" w:rsidRPr="003646AF" w:rsidRDefault="00AA12F2" w:rsidP="00AA12F2">
      <w:pPr>
        <w:spacing w:after="0" w:line="240" w:lineRule="atLeast"/>
        <w:rPr>
          <w:rFonts w:asciiTheme="majorHAnsi" w:hAnsiTheme="majorHAnsi" w:cstheme="majorHAnsi"/>
        </w:rPr>
      </w:pPr>
      <w:r w:rsidRPr="003646AF">
        <w:rPr>
          <w:rFonts w:asciiTheme="majorHAnsi" w:hAnsiTheme="majorHAnsi" w:cstheme="majorHAnsi"/>
        </w:rPr>
        <w:br w:type="page"/>
      </w:r>
    </w:p>
    <w:p w14:paraId="1ADAF520" w14:textId="77777777" w:rsidR="00AA12F2" w:rsidRPr="003646AF" w:rsidRDefault="00AA12F2" w:rsidP="00A80D45">
      <w:pPr>
        <w:pStyle w:val="Heading2"/>
        <w:rPr>
          <w:rFonts w:asciiTheme="majorHAnsi" w:hAnsiTheme="majorHAnsi" w:cstheme="majorHAnsi"/>
        </w:rPr>
      </w:pPr>
      <w:bookmarkStart w:id="58" w:name="_Toc76402758"/>
      <w:bookmarkStart w:id="59" w:name="_Toc76403258"/>
      <w:bookmarkStart w:id="60" w:name="_Toc88649260"/>
      <w:bookmarkStart w:id="61" w:name="_Toc89897942"/>
      <w:bookmarkStart w:id="62" w:name="_Toc211430187"/>
      <w:r w:rsidRPr="003646AF">
        <w:rPr>
          <w:rFonts w:asciiTheme="majorHAnsi" w:hAnsiTheme="majorHAnsi" w:cstheme="majorHAnsi"/>
        </w:rPr>
        <w:lastRenderedPageBreak/>
        <w:t>About Green Star Buildings</w:t>
      </w:r>
      <w:bookmarkEnd w:id="58"/>
      <w:bookmarkEnd w:id="59"/>
      <w:bookmarkEnd w:id="60"/>
      <w:bookmarkEnd w:id="61"/>
      <w:bookmarkEnd w:id="62"/>
    </w:p>
    <w:p w14:paraId="5CFA7C0E"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Buildings aims to meet current and future demands on the built environment with aspirational benchmarks for design, construction, and operational performance. It also provides a pathway for building owners to address carbon emissions over time. </w:t>
      </w:r>
    </w:p>
    <w:p w14:paraId="1075FE1B"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Green Star Buildings is a rating tool developed to rate the design and construction of any building. Green Star Buildings aims to:</w:t>
      </w:r>
    </w:p>
    <w:p w14:paraId="19A1FD32" w14:textId="206C69B3" w:rsidR="00AA12F2" w:rsidRPr="003646AF" w:rsidRDefault="00AA12F2" w:rsidP="00A80D45">
      <w:pPr>
        <w:pStyle w:val="ListBullet"/>
        <w:rPr>
          <w:rFonts w:asciiTheme="majorHAnsi" w:hAnsiTheme="majorHAnsi" w:cstheme="majorHAnsi"/>
        </w:rPr>
      </w:pPr>
      <w:r w:rsidRPr="003646AF">
        <w:rPr>
          <w:rFonts w:asciiTheme="majorHAnsi" w:hAnsiTheme="majorHAnsi" w:cstheme="majorHAnsi"/>
        </w:rPr>
        <w:t>Assist clients and project teams to achieve and rate their sustainability goals for their project</w:t>
      </w:r>
      <w:r w:rsidR="006364C8">
        <w:rPr>
          <w:rFonts w:asciiTheme="majorHAnsi" w:hAnsiTheme="majorHAnsi" w:cstheme="majorHAnsi"/>
        </w:rPr>
        <w:t>.</w:t>
      </w:r>
    </w:p>
    <w:p w14:paraId="767B2128" w14:textId="1BDF045B" w:rsidR="00AA12F2" w:rsidRPr="003646AF" w:rsidRDefault="00AA12F2" w:rsidP="00A80D45">
      <w:pPr>
        <w:pStyle w:val="ListBullet"/>
        <w:rPr>
          <w:rFonts w:asciiTheme="majorHAnsi" w:hAnsiTheme="majorHAnsi" w:cstheme="majorHAnsi"/>
        </w:rPr>
      </w:pPr>
      <w:r w:rsidRPr="003646AF">
        <w:rPr>
          <w:rFonts w:asciiTheme="majorHAnsi" w:hAnsiTheme="majorHAnsi" w:cstheme="majorHAnsi"/>
        </w:rPr>
        <w:t>Encourage a new approach by rewarding healthy, resilient, and positive best practice outcomes and excellence</w:t>
      </w:r>
      <w:r w:rsidR="006364C8">
        <w:rPr>
          <w:rFonts w:asciiTheme="majorHAnsi" w:hAnsiTheme="majorHAnsi" w:cstheme="majorHAnsi"/>
        </w:rPr>
        <w:t>.</w:t>
      </w:r>
    </w:p>
    <w:p w14:paraId="6CB3EBFF" w14:textId="093A2A0B" w:rsidR="00AA12F2" w:rsidRPr="003646AF" w:rsidRDefault="00AA12F2" w:rsidP="00A80D45">
      <w:pPr>
        <w:pStyle w:val="ListBullet"/>
        <w:rPr>
          <w:rFonts w:asciiTheme="majorHAnsi" w:hAnsiTheme="majorHAnsi" w:cstheme="majorHAnsi"/>
        </w:rPr>
      </w:pPr>
      <w:r w:rsidRPr="003646AF">
        <w:rPr>
          <w:rFonts w:asciiTheme="majorHAnsi" w:hAnsiTheme="majorHAnsi" w:cstheme="majorHAnsi"/>
        </w:rPr>
        <w:t xml:space="preserve">Provide consistent and clear advice in an </w:t>
      </w:r>
      <w:r w:rsidR="0055053A" w:rsidRPr="003646AF">
        <w:rPr>
          <w:rFonts w:asciiTheme="majorHAnsi" w:hAnsiTheme="majorHAnsi" w:cstheme="majorHAnsi"/>
        </w:rPr>
        <w:t>easy-to-use</w:t>
      </w:r>
      <w:r w:rsidRPr="003646AF">
        <w:rPr>
          <w:rFonts w:asciiTheme="majorHAnsi" w:hAnsiTheme="majorHAnsi" w:cstheme="majorHAnsi"/>
        </w:rPr>
        <w:t xml:space="preserve"> manner</w:t>
      </w:r>
      <w:r w:rsidR="006364C8">
        <w:rPr>
          <w:rFonts w:asciiTheme="majorHAnsi" w:hAnsiTheme="majorHAnsi" w:cstheme="majorHAnsi"/>
        </w:rPr>
        <w:t>.</w:t>
      </w:r>
    </w:p>
    <w:p w14:paraId="4D718834" w14:textId="752FF99B"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Buildings features eight categories representing the issues that will define the next decade of the built environment. </w:t>
      </w:r>
    </w:p>
    <w:tbl>
      <w:tblPr>
        <w:tblStyle w:val="LayoutGrid"/>
        <w:tblW w:w="10652" w:type="dxa"/>
        <w:tblLook w:val="04A0" w:firstRow="1" w:lastRow="0" w:firstColumn="1" w:lastColumn="0" w:noHBand="0" w:noVBand="1"/>
      </w:tblPr>
      <w:tblGrid>
        <w:gridCol w:w="1140"/>
        <w:gridCol w:w="4186"/>
        <w:gridCol w:w="1140"/>
        <w:gridCol w:w="4186"/>
      </w:tblGrid>
      <w:tr w:rsidR="001E1CAF" w:rsidRPr="003646AF" w14:paraId="769CD771" w14:textId="77777777" w:rsidTr="7DB471B5">
        <w:trPr>
          <w:trHeight w:val="1247"/>
        </w:trPr>
        <w:tc>
          <w:tcPr>
            <w:tcW w:w="1140" w:type="dxa"/>
          </w:tcPr>
          <w:p w14:paraId="17830264" w14:textId="4A4F5612" w:rsidR="00AA12F2" w:rsidRPr="003646AF" w:rsidRDefault="32FE7F10" w:rsidP="0066639D">
            <w:pPr>
              <w:rPr>
                <w:rFonts w:asciiTheme="majorHAnsi" w:hAnsiTheme="majorHAnsi" w:cstheme="majorHAnsi"/>
                <w:color w:val="529045"/>
              </w:rPr>
            </w:pPr>
            <w:r w:rsidRPr="003646AF">
              <w:rPr>
                <w:rFonts w:asciiTheme="majorHAnsi" w:hAnsiTheme="majorHAnsi" w:cstheme="majorHAnsi"/>
                <w:noProof/>
              </w:rPr>
              <w:drawing>
                <wp:inline distT="0" distB="0" distL="0" distR="0" wp14:anchorId="254B83AD" wp14:editId="594A9145">
                  <wp:extent cx="720000" cy="720000"/>
                  <wp:effectExtent l="0" t="0" r="4445" b="4445"/>
                  <wp:docPr id="1026194247" name="Picture 102619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47"/>
                          <pic:cNvPicPr/>
                        </pic:nvPicPr>
                        <pic:blipFill>
                          <a:blip r:embed="rId2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315AE135" w14:textId="58D0E230" w:rsidR="00517842" w:rsidRPr="003646AF" w:rsidRDefault="00B871B4" w:rsidP="00973D69">
            <w:pPr>
              <w:rPr>
                <w:rFonts w:asciiTheme="majorHAnsi" w:hAnsiTheme="majorHAnsi" w:cstheme="majorHAnsi"/>
                <w:b/>
                <w:color w:val="539145"/>
                <w:sz w:val="24"/>
                <w:szCs w:val="24"/>
              </w:rPr>
            </w:pPr>
            <w:r w:rsidRPr="003646AF">
              <w:rPr>
                <w:rFonts w:asciiTheme="majorHAnsi" w:hAnsiTheme="majorHAnsi" w:cstheme="majorHAnsi"/>
                <w:b/>
                <w:color w:val="539145"/>
                <w:sz w:val="24"/>
                <w:szCs w:val="24"/>
              </w:rPr>
              <w:t>Responsible</w:t>
            </w:r>
          </w:p>
          <w:p w14:paraId="17FF8575" w14:textId="499AA7DB" w:rsidR="00AA12F2" w:rsidRPr="003646AF" w:rsidRDefault="00AA12F2" w:rsidP="00973D69">
            <w:pPr>
              <w:rPr>
                <w:rFonts w:asciiTheme="majorHAnsi" w:hAnsiTheme="majorHAnsi" w:cstheme="majorHAnsi"/>
              </w:rPr>
            </w:pPr>
            <w:r w:rsidRPr="003646AF">
              <w:rPr>
                <w:rFonts w:asciiTheme="majorHAnsi" w:hAnsiTheme="majorHAnsi" w:cstheme="majorHAnsi"/>
              </w:rPr>
              <w:t xml:space="preserve">Recognises activities that ensure the building is designed, procured, </w:t>
            </w:r>
            <w:r w:rsidR="00392958" w:rsidRPr="003646AF">
              <w:rPr>
                <w:rFonts w:asciiTheme="majorHAnsi" w:hAnsiTheme="majorHAnsi" w:cstheme="majorHAnsi"/>
              </w:rPr>
              <w:t>built,</w:t>
            </w:r>
            <w:r w:rsidRPr="003646AF">
              <w:rPr>
                <w:rFonts w:asciiTheme="majorHAnsi" w:hAnsiTheme="majorHAnsi" w:cstheme="majorHAnsi"/>
              </w:rPr>
              <w:t xml:space="preserve"> and handed over in a responsible manner.</w:t>
            </w:r>
          </w:p>
        </w:tc>
        <w:tc>
          <w:tcPr>
            <w:tcW w:w="1134" w:type="dxa"/>
            <w:vAlign w:val="center"/>
          </w:tcPr>
          <w:p w14:paraId="40AF85C9" w14:textId="51A771F2" w:rsidR="00AA12F2" w:rsidRPr="003646AF" w:rsidRDefault="68189657" w:rsidP="00973D69">
            <w:pPr>
              <w:rPr>
                <w:rFonts w:asciiTheme="majorHAnsi" w:hAnsiTheme="majorHAnsi" w:cstheme="majorHAnsi"/>
              </w:rPr>
            </w:pPr>
            <w:r w:rsidRPr="003646AF">
              <w:rPr>
                <w:rFonts w:asciiTheme="majorHAnsi" w:hAnsiTheme="majorHAnsi" w:cstheme="majorHAnsi"/>
                <w:noProof/>
              </w:rPr>
              <w:drawing>
                <wp:inline distT="0" distB="0" distL="0" distR="0" wp14:anchorId="6561C297" wp14:editId="719FA15F">
                  <wp:extent cx="720000" cy="720000"/>
                  <wp:effectExtent l="0" t="0" r="4445" b="4445"/>
                  <wp:docPr id="1026194251" name="Picture 102619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1"/>
                          <pic:cNvPicPr/>
                        </pic:nvPicPr>
                        <pic:blipFill>
                          <a:blip r:embed="rId22">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3AB16682" w14:textId="7B9A791E" w:rsidR="00517842" w:rsidRPr="003646AF" w:rsidRDefault="00B871B4" w:rsidP="00973D69">
            <w:pPr>
              <w:rPr>
                <w:rFonts w:asciiTheme="majorHAnsi" w:hAnsiTheme="majorHAnsi" w:cstheme="majorHAnsi"/>
                <w:b/>
                <w:color w:val="EA5B50"/>
                <w:sz w:val="24"/>
                <w:szCs w:val="24"/>
              </w:rPr>
            </w:pPr>
            <w:r w:rsidRPr="003646AF">
              <w:rPr>
                <w:rFonts w:asciiTheme="majorHAnsi" w:hAnsiTheme="majorHAnsi" w:cstheme="majorHAnsi"/>
                <w:b/>
                <w:color w:val="EA5B50"/>
                <w:sz w:val="24"/>
                <w:szCs w:val="24"/>
              </w:rPr>
              <w:t>Places</w:t>
            </w:r>
          </w:p>
          <w:p w14:paraId="28AC5746" w14:textId="30865D27" w:rsidR="00AA12F2" w:rsidRPr="003646AF" w:rsidRDefault="00AA12F2" w:rsidP="00973D69">
            <w:pPr>
              <w:rPr>
                <w:rFonts w:asciiTheme="majorHAnsi" w:hAnsiTheme="majorHAnsi" w:cstheme="majorHAnsi"/>
              </w:rPr>
            </w:pPr>
            <w:r w:rsidRPr="003646AF">
              <w:rPr>
                <w:rFonts w:asciiTheme="majorHAnsi" w:hAnsiTheme="majorHAnsi" w:cstheme="majorHAnsi"/>
              </w:rPr>
              <w:t xml:space="preserve">Supports the creation of safe, enjoyable, </w:t>
            </w:r>
            <w:r w:rsidR="00392958" w:rsidRPr="003646AF">
              <w:rPr>
                <w:rFonts w:asciiTheme="majorHAnsi" w:hAnsiTheme="majorHAnsi" w:cstheme="majorHAnsi"/>
              </w:rPr>
              <w:t>integrated,</w:t>
            </w:r>
            <w:r w:rsidRPr="003646AF">
              <w:rPr>
                <w:rFonts w:asciiTheme="majorHAnsi" w:hAnsiTheme="majorHAnsi" w:cstheme="majorHAnsi"/>
              </w:rPr>
              <w:t xml:space="preserve"> and comfortable places.</w:t>
            </w:r>
          </w:p>
        </w:tc>
      </w:tr>
      <w:tr w:rsidR="001E1CAF" w:rsidRPr="003646AF" w14:paraId="4DBDC445" w14:textId="77777777" w:rsidTr="7DB471B5">
        <w:trPr>
          <w:trHeight w:val="1247"/>
        </w:trPr>
        <w:tc>
          <w:tcPr>
            <w:tcW w:w="1140" w:type="dxa"/>
          </w:tcPr>
          <w:p w14:paraId="7A020109" w14:textId="68E18A55" w:rsidR="00AA12F2" w:rsidRPr="003646AF" w:rsidRDefault="57C70BE6" w:rsidP="0066639D">
            <w:pPr>
              <w:rPr>
                <w:rFonts w:asciiTheme="majorHAnsi" w:hAnsiTheme="majorHAnsi" w:cstheme="majorHAnsi"/>
                <w:color w:val="92D050"/>
              </w:rPr>
            </w:pPr>
            <w:r w:rsidRPr="003646AF">
              <w:rPr>
                <w:rFonts w:asciiTheme="majorHAnsi" w:hAnsiTheme="majorHAnsi" w:cstheme="majorHAnsi"/>
                <w:noProof/>
              </w:rPr>
              <w:drawing>
                <wp:inline distT="0" distB="0" distL="0" distR="0" wp14:anchorId="282F3E00" wp14:editId="1019697D">
                  <wp:extent cx="720000" cy="720000"/>
                  <wp:effectExtent l="0" t="0" r="4445" b="4445"/>
                  <wp:docPr id="1026194248" name="Picture 102619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48"/>
                          <pic:cNvPicPr/>
                        </pic:nvPicPr>
                        <pic:blipFill>
                          <a:blip r:embed="rId23">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6BC63FED" w14:textId="65F6234B" w:rsidR="00517842" w:rsidRPr="003646AF" w:rsidRDefault="00B871B4" w:rsidP="00973D69">
            <w:pPr>
              <w:rPr>
                <w:rFonts w:asciiTheme="majorHAnsi" w:hAnsiTheme="majorHAnsi" w:cstheme="majorHAnsi"/>
                <w:b/>
                <w:color w:val="82C341"/>
                <w:sz w:val="24"/>
                <w:szCs w:val="24"/>
              </w:rPr>
            </w:pPr>
            <w:r w:rsidRPr="003646AF">
              <w:rPr>
                <w:rFonts w:asciiTheme="majorHAnsi" w:hAnsiTheme="majorHAnsi" w:cstheme="majorHAnsi"/>
                <w:b/>
                <w:color w:val="82C341"/>
                <w:sz w:val="24"/>
                <w:szCs w:val="24"/>
              </w:rPr>
              <w:t>Healthy</w:t>
            </w:r>
          </w:p>
          <w:p w14:paraId="39EEA131" w14:textId="36300896" w:rsidR="00AA12F2" w:rsidRPr="003646AF" w:rsidRDefault="00AA12F2" w:rsidP="00973D69">
            <w:pPr>
              <w:rPr>
                <w:rFonts w:asciiTheme="majorHAnsi" w:hAnsiTheme="majorHAnsi" w:cstheme="majorHAnsi"/>
              </w:rPr>
            </w:pPr>
            <w:r w:rsidRPr="003646AF">
              <w:rPr>
                <w:rFonts w:asciiTheme="majorHAnsi" w:hAnsiTheme="majorHAnsi" w:cstheme="majorHAnsi"/>
              </w:rPr>
              <w:t>Promotes actions and solutions that improve the physical and mental health of occupants.</w:t>
            </w:r>
          </w:p>
        </w:tc>
        <w:tc>
          <w:tcPr>
            <w:tcW w:w="1134" w:type="dxa"/>
            <w:vAlign w:val="center"/>
          </w:tcPr>
          <w:p w14:paraId="12AAB66F" w14:textId="480DCE2D" w:rsidR="00AA12F2" w:rsidRPr="003646AF" w:rsidRDefault="68189657" w:rsidP="00973D69">
            <w:pPr>
              <w:rPr>
                <w:rFonts w:asciiTheme="majorHAnsi" w:hAnsiTheme="majorHAnsi" w:cstheme="majorHAnsi"/>
                <w:color w:val="287DA4"/>
              </w:rPr>
            </w:pPr>
            <w:r w:rsidRPr="003646AF">
              <w:rPr>
                <w:rFonts w:asciiTheme="majorHAnsi" w:hAnsiTheme="majorHAnsi" w:cstheme="majorHAnsi"/>
                <w:noProof/>
              </w:rPr>
              <w:drawing>
                <wp:inline distT="0" distB="0" distL="0" distR="0" wp14:anchorId="0DB4EC52" wp14:editId="2FC88057">
                  <wp:extent cx="720000" cy="720000"/>
                  <wp:effectExtent l="0" t="0" r="4445" b="4445"/>
                  <wp:docPr id="1026194252" name="Picture 102619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2"/>
                          <pic:cNvPicPr/>
                        </pic:nvPicPr>
                        <pic:blipFill>
                          <a:blip r:embed="rId24">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6B9E625A" w14:textId="4E921860" w:rsidR="00517842" w:rsidRPr="003646AF" w:rsidRDefault="00B871B4" w:rsidP="00973D69">
            <w:pPr>
              <w:rPr>
                <w:rFonts w:asciiTheme="majorHAnsi" w:hAnsiTheme="majorHAnsi" w:cstheme="majorHAnsi"/>
                <w:b/>
                <w:color w:val="25408F"/>
                <w:sz w:val="24"/>
                <w:szCs w:val="24"/>
              </w:rPr>
            </w:pPr>
            <w:r w:rsidRPr="003646AF">
              <w:rPr>
                <w:rFonts w:asciiTheme="majorHAnsi" w:hAnsiTheme="majorHAnsi" w:cstheme="majorHAnsi"/>
                <w:b/>
                <w:color w:val="25408F"/>
                <w:sz w:val="24"/>
                <w:szCs w:val="24"/>
              </w:rPr>
              <w:t>People</w:t>
            </w:r>
          </w:p>
          <w:p w14:paraId="3A258DCD" w14:textId="42B66DC8" w:rsidR="00AA12F2" w:rsidRPr="003646AF" w:rsidRDefault="00AA12F2" w:rsidP="00973D69">
            <w:pPr>
              <w:rPr>
                <w:rFonts w:asciiTheme="majorHAnsi" w:hAnsiTheme="majorHAnsi" w:cstheme="majorHAnsi"/>
              </w:rPr>
            </w:pPr>
            <w:r w:rsidRPr="003646AF">
              <w:rPr>
                <w:rFonts w:asciiTheme="majorHAnsi" w:hAnsiTheme="majorHAnsi" w:cstheme="majorHAnsi"/>
              </w:rPr>
              <w:t>Encourages solutions that address the social health of the community.</w:t>
            </w:r>
          </w:p>
        </w:tc>
      </w:tr>
      <w:tr w:rsidR="001E1CAF" w:rsidRPr="003646AF" w14:paraId="22335CDD" w14:textId="77777777" w:rsidTr="7DB471B5">
        <w:trPr>
          <w:trHeight w:val="1247"/>
        </w:trPr>
        <w:tc>
          <w:tcPr>
            <w:tcW w:w="1140" w:type="dxa"/>
          </w:tcPr>
          <w:p w14:paraId="041F59E5" w14:textId="7DCEA727" w:rsidR="00AA12F2" w:rsidRPr="003646AF" w:rsidRDefault="537294FA" w:rsidP="0066639D">
            <w:pPr>
              <w:rPr>
                <w:rFonts w:asciiTheme="majorHAnsi" w:hAnsiTheme="majorHAnsi" w:cstheme="majorHAnsi"/>
                <w:color w:val="4AC0E0"/>
              </w:rPr>
            </w:pPr>
            <w:r w:rsidRPr="003646AF">
              <w:rPr>
                <w:rFonts w:asciiTheme="majorHAnsi" w:hAnsiTheme="majorHAnsi" w:cstheme="majorHAnsi"/>
                <w:noProof/>
              </w:rPr>
              <w:drawing>
                <wp:inline distT="0" distB="0" distL="0" distR="0" wp14:anchorId="52CB0730" wp14:editId="1135C9E2">
                  <wp:extent cx="720000" cy="720000"/>
                  <wp:effectExtent l="0" t="0" r="4445" b="4445"/>
                  <wp:docPr id="1026194249" name="Picture 102619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49"/>
                          <pic:cNvPicPr/>
                        </pic:nvPicPr>
                        <pic:blipFill>
                          <a:blip r:embed="rId25">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28A38784" w14:textId="14825B60" w:rsidR="00517842" w:rsidRPr="003646AF" w:rsidRDefault="00B871B4" w:rsidP="00973D69">
            <w:pPr>
              <w:rPr>
                <w:rFonts w:asciiTheme="majorHAnsi" w:hAnsiTheme="majorHAnsi" w:cstheme="majorHAnsi"/>
                <w:b/>
                <w:color w:val="4AC0E0"/>
                <w:sz w:val="24"/>
                <w:szCs w:val="24"/>
              </w:rPr>
            </w:pPr>
            <w:r w:rsidRPr="003646AF">
              <w:rPr>
                <w:rFonts w:asciiTheme="majorHAnsi" w:hAnsiTheme="majorHAnsi" w:cstheme="majorHAnsi"/>
                <w:b/>
                <w:color w:val="4AC0E0"/>
                <w:sz w:val="24"/>
                <w:szCs w:val="24"/>
              </w:rPr>
              <w:t>Resilient</w:t>
            </w:r>
          </w:p>
          <w:p w14:paraId="41C85CF7" w14:textId="2F8F5458" w:rsidR="00AA12F2" w:rsidRPr="003646AF" w:rsidRDefault="00AA12F2" w:rsidP="00973D69">
            <w:pPr>
              <w:rPr>
                <w:rFonts w:asciiTheme="majorHAnsi" w:hAnsiTheme="majorHAnsi" w:cstheme="majorHAnsi"/>
              </w:rPr>
            </w:pPr>
            <w:r w:rsidRPr="003646AF">
              <w:rPr>
                <w:rFonts w:asciiTheme="majorHAnsi" w:hAnsiTheme="majorHAnsi" w:cstheme="majorHAnsi"/>
              </w:rPr>
              <w:t>Encourages solutions that address the capacity of the building to bounce back from short-term shocks and long-term stresses</w:t>
            </w:r>
          </w:p>
        </w:tc>
        <w:tc>
          <w:tcPr>
            <w:tcW w:w="1134" w:type="dxa"/>
            <w:vAlign w:val="center"/>
          </w:tcPr>
          <w:p w14:paraId="3EA3411A" w14:textId="2EDCB55F" w:rsidR="00AA12F2" w:rsidRPr="003646AF" w:rsidRDefault="68189657" w:rsidP="00973D69">
            <w:pPr>
              <w:rPr>
                <w:rFonts w:asciiTheme="majorHAnsi" w:hAnsiTheme="majorHAnsi" w:cstheme="majorHAnsi"/>
                <w:color w:val="B2CFA3"/>
              </w:rPr>
            </w:pPr>
            <w:r w:rsidRPr="003646AF">
              <w:rPr>
                <w:rFonts w:asciiTheme="majorHAnsi" w:hAnsiTheme="majorHAnsi" w:cstheme="majorHAnsi"/>
                <w:noProof/>
              </w:rPr>
              <w:drawing>
                <wp:inline distT="0" distB="0" distL="0" distR="0" wp14:anchorId="1D096151" wp14:editId="48FD949E">
                  <wp:extent cx="720000" cy="720000"/>
                  <wp:effectExtent l="0" t="0" r="4445" b="4445"/>
                  <wp:docPr id="1026194253" name="Picture 102619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3"/>
                          <pic:cNvPicPr/>
                        </pic:nvPicPr>
                        <pic:blipFill>
                          <a:blip r:embed="rId26">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44C004A3" w14:textId="323080C3" w:rsidR="00517842" w:rsidRPr="003646AF" w:rsidRDefault="00B871B4" w:rsidP="00973D69">
            <w:pPr>
              <w:rPr>
                <w:rFonts w:asciiTheme="majorHAnsi" w:hAnsiTheme="majorHAnsi" w:cstheme="majorHAnsi"/>
                <w:b/>
                <w:color w:val="B2D0A2"/>
                <w:sz w:val="24"/>
                <w:szCs w:val="24"/>
              </w:rPr>
            </w:pPr>
            <w:r w:rsidRPr="003646AF">
              <w:rPr>
                <w:rFonts w:asciiTheme="majorHAnsi" w:hAnsiTheme="majorHAnsi" w:cstheme="majorHAnsi"/>
                <w:b/>
                <w:color w:val="B2D0A2"/>
                <w:sz w:val="24"/>
                <w:szCs w:val="24"/>
              </w:rPr>
              <w:t>Nature</w:t>
            </w:r>
          </w:p>
          <w:p w14:paraId="18056654" w14:textId="490E4D80" w:rsidR="00AA12F2" w:rsidRPr="003646AF" w:rsidRDefault="00AA12F2" w:rsidP="00973D69">
            <w:pPr>
              <w:rPr>
                <w:rFonts w:asciiTheme="majorHAnsi" w:hAnsiTheme="majorHAnsi" w:cstheme="majorHAnsi"/>
              </w:rPr>
            </w:pPr>
            <w:r w:rsidRPr="003646AF">
              <w:rPr>
                <w:rFonts w:asciiTheme="majorHAnsi" w:hAnsiTheme="majorHAnsi" w:cstheme="majorHAnsi"/>
              </w:rPr>
              <w:t>Encourages active connections between people and nature and rewards creating biodiverse green spaces in cities.</w:t>
            </w:r>
          </w:p>
        </w:tc>
      </w:tr>
      <w:tr w:rsidR="001E1CAF" w:rsidRPr="003646AF" w14:paraId="6A1DF012" w14:textId="77777777" w:rsidTr="7DB471B5">
        <w:trPr>
          <w:trHeight w:val="1247"/>
        </w:trPr>
        <w:tc>
          <w:tcPr>
            <w:tcW w:w="1140" w:type="dxa"/>
          </w:tcPr>
          <w:p w14:paraId="277E548A" w14:textId="4C739D25" w:rsidR="00AA12F2" w:rsidRPr="003646AF" w:rsidRDefault="68189657" w:rsidP="0066639D">
            <w:pPr>
              <w:rPr>
                <w:rFonts w:asciiTheme="majorHAnsi" w:hAnsiTheme="majorHAnsi" w:cstheme="majorHAnsi"/>
                <w:color w:val="FFC000"/>
              </w:rPr>
            </w:pPr>
            <w:r w:rsidRPr="003646AF">
              <w:rPr>
                <w:rFonts w:asciiTheme="majorHAnsi" w:hAnsiTheme="majorHAnsi" w:cstheme="majorHAnsi"/>
                <w:noProof/>
              </w:rPr>
              <w:drawing>
                <wp:inline distT="0" distB="0" distL="0" distR="0" wp14:anchorId="4DA095E5" wp14:editId="44D70FDA">
                  <wp:extent cx="720000" cy="720000"/>
                  <wp:effectExtent l="0" t="0" r="4445" b="4445"/>
                  <wp:docPr id="1026194250" name="Picture 102619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0"/>
                          <pic:cNvPicPr/>
                        </pic:nvPicPr>
                        <pic:blipFill>
                          <a:blip r:embed="rId27">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2746F896" w14:textId="4EE215A4" w:rsidR="00517842" w:rsidRPr="003646AF" w:rsidRDefault="00B871B4" w:rsidP="00973D69">
            <w:pPr>
              <w:rPr>
                <w:rFonts w:asciiTheme="majorHAnsi" w:hAnsiTheme="majorHAnsi" w:cstheme="majorHAnsi"/>
                <w:b/>
                <w:color w:val="FDBE4F"/>
                <w:sz w:val="24"/>
                <w:szCs w:val="24"/>
              </w:rPr>
            </w:pPr>
            <w:r w:rsidRPr="003646AF">
              <w:rPr>
                <w:rFonts w:asciiTheme="majorHAnsi" w:hAnsiTheme="majorHAnsi" w:cstheme="majorHAnsi"/>
                <w:b/>
                <w:color w:val="FDBE4F"/>
                <w:sz w:val="24"/>
                <w:szCs w:val="24"/>
              </w:rPr>
              <w:t>Positive</w:t>
            </w:r>
          </w:p>
          <w:p w14:paraId="347E0C33" w14:textId="1BC51355" w:rsidR="00AA12F2" w:rsidRPr="003646AF" w:rsidRDefault="00AA12F2" w:rsidP="00973D69">
            <w:pPr>
              <w:rPr>
                <w:rFonts w:asciiTheme="majorHAnsi" w:hAnsiTheme="majorHAnsi" w:cstheme="majorHAnsi"/>
              </w:rPr>
            </w:pPr>
            <w:r w:rsidRPr="003646AF">
              <w:rPr>
                <w:rFonts w:asciiTheme="majorHAnsi" w:hAnsiTheme="majorHAnsi" w:cstheme="majorHAnsi"/>
              </w:rPr>
              <w:t xml:space="preserve">Encourages a positive contribution to key environmental issues of carbon, </w:t>
            </w:r>
            <w:r w:rsidR="00392958" w:rsidRPr="003646AF">
              <w:rPr>
                <w:rFonts w:asciiTheme="majorHAnsi" w:hAnsiTheme="majorHAnsi" w:cstheme="majorHAnsi"/>
              </w:rPr>
              <w:t>water,</w:t>
            </w:r>
            <w:r w:rsidRPr="003646AF">
              <w:rPr>
                <w:rFonts w:asciiTheme="majorHAnsi" w:hAnsiTheme="majorHAnsi" w:cstheme="majorHAnsi"/>
              </w:rPr>
              <w:t xml:space="preserve"> and the impact of materials.</w:t>
            </w:r>
          </w:p>
        </w:tc>
        <w:tc>
          <w:tcPr>
            <w:tcW w:w="1134" w:type="dxa"/>
            <w:vAlign w:val="center"/>
          </w:tcPr>
          <w:p w14:paraId="62A6C0BD" w14:textId="26E78B31" w:rsidR="00AA12F2" w:rsidRPr="003646AF" w:rsidRDefault="68189657" w:rsidP="00973D69">
            <w:pPr>
              <w:rPr>
                <w:rFonts w:asciiTheme="majorHAnsi" w:hAnsiTheme="majorHAnsi" w:cstheme="majorHAnsi"/>
                <w:color w:val="F26D39"/>
              </w:rPr>
            </w:pPr>
            <w:r w:rsidRPr="003646AF">
              <w:rPr>
                <w:rFonts w:asciiTheme="majorHAnsi" w:hAnsiTheme="majorHAnsi" w:cstheme="majorHAnsi"/>
                <w:noProof/>
              </w:rPr>
              <w:drawing>
                <wp:inline distT="0" distB="0" distL="0" distR="0" wp14:anchorId="7ABE4C66" wp14:editId="63399367">
                  <wp:extent cx="720000" cy="720000"/>
                  <wp:effectExtent l="0" t="0" r="4445" b="4445"/>
                  <wp:docPr id="1026194254" name="Picture 102619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4"/>
                          <pic:cNvPicPr/>
                        </pic:nvPicPr>
                        <pic:blipFill>
                          <a:blip r:embed="rId28">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7882B2B2" w14:textId="6C374F63" w:rsidR="00517842" w:rsidRPr="003646AF" w:rsidRDefault="00B871B4" w:rsidP="00973D69">
            <w:pPr>
              <w:rPr>
                <w:rFonts w:asciiTheme="majorHAnsi" w:hAnsiTheme="majorHAnsi" w:cstheme="majorHAnsi"/>
                <w:b/>
                <w:color w:val="F26A39"/>
                <w:sz w:val="24"/>
                <w:szCs w:val="24"/>
              </w:rPr>
            </w:pPr>
            <w:r w:rsidRPr="003646AF">
              <w:rPr>
                <w:rFonts w:asciiTheme="majorHAnsi" w:hAnsiTheme="majorHAnsi" w:cstheme="majorHAnsi"/>
                <w:b/>
                <w:color w:val="F26A39"/>
                <w:sz w:val="24"/>
                <w:szCs w:val="24"/>
              </w:rPr>
              <w:t>Leadership</w:t>
            </w:r>
          </w:p>
          <w:p w14:paraId="323D060D" w14:textId="66B24A4E" w:rsidR="00AA12F2" w:rsidRPr="003646AF" w:rsidRDefault="00AA12F2" w:rsidP="00973D69">
            <w:pPr>
              <w:rPr>
                <w:rFonts w:asciiTheme="majorHAnsi" w:hAnsiTheme="majorHAnsi" w:cstheme="majorHAnsi"/>
              </w:rPr>
            </w:pPr>
            <w:r w:rsidRPr="003646AF">
              <w:rPr>
                <w:rFonts w:asciiTheme="majorHAnsi" w:hAnsiTheme="majorHAnsi" w:cstheme="majorHAnsi"/>
              </w:rPr>
              <w:t xml:space="preserve">Recognises projects that set a strategic direction, build a vision for </w:t>
            </w:r>
            <w:r w:rsidR="00F63FE4" w:rsidRPr="003646AF">
              <w:rPr>
                <w:rFonts w:asciiTheme="majorHAnsi" w:hAnsiTheme="majorHAnsi" w:cstheme="majorHAnsi"/>
              </w:rPr>
              <w:t>industry,</w:t>
            </w:r>
            <w:r w:rsidRPr="003646AF">
              <w:rPr>
                <w:rFonts w:asciiTheme="majorHAnsi" w:hAnsiTheme="majorHAnsi" w:cstheme="majorHAnsi"/>
              </w:rPr>
              <w:t xml:space="preserve"> or enhance the industry’s capacity to innovate.</w:t>
            </w:r>
          </w:p>
        </w:tc>
      </w:tr>
    </w:tbl>
    <w:p w14:paraId="300F86A2" w14:textId="77777777" w:rsidR="007E6436" w:rsidRPr="003646AF" w:rsidRDefault="007E6436" w:rsidP="007E6436">
      <w:pPr>
        <w:rPr>
          <w:rFonts w:asciiTheme="majorHAnsi" w:hAnsiTheme="majorHAnsi" w:cstheme="majorHAnsi"/>
        </w:rPr>
      </w:pPr>
    </w:p>
    <w:p w14:paraId="198FCA18" w14:textId="6BDD9E51" w:rsidR="00AA12F2" w:rsidRPr="003646AF" w:rsidRDefault="00AA12F2" w:rsidP="007E6436">
      <w:pPr>
        <w:rPr>
          <w:rFonts w:asciiTheme="majorHAnsi" w:hAnsiTheme="majorHAnsi" w:cstheme="majorHAnsi"/>
        </w:rPr>
      </w:pPr>
      <w:r w:rsidRPr="003646AF">
        <w:rPr>
          <w:rFonts w:asciiTheme="majorHAnsi" w:hAnsiTheme="majorHAnsi" w:cstheme="majorHAnsi"/>
        </w:rPr>
        <w:t xml:space="preserve">Each category groups </w:t>
      </w:r>
      <w:proofErr w:type="gramStart"/>
      <w:r w:rsidRPr="003646AF">
        <w:rPr>
          <w:rFonts w:asciiTheme="majorHAnsi" w:hAnsiTheme="majorHAnsi" w:cstheme="majorHAnsi"/>
        </w:rPr>
        <w:t>a number of</w:t>
      </w:r>
      <w:proofErr w:type="gramEnd"/>
      <w:r w:rsidRPr="003646AF">
        <w:rPr>
          <w:rFonts w:asciiTheme="majorHAnsi" w:hAnsiTheme="majorHAnsi" w:cstheme="majorHAnsi"/>
        </w:rPr>
        <w:t xml:space="preserve"> issues related to a certain impact. These are known as </w:t>
      </w:r>
      <w:r w:rsidR="00DB4197" w:rsidRPr="003646AF">
        <w:rPr>
          <w:rFonts w:asciiTheme="majorHAnsi" w:hAnsiTheme="majorHAnsi" w:cstheme="majorHAnsi"/>
        </w:rPr>
        <w:t>c</w:t>
      </w:r>
      <w:r w:rsidRPr="003646AF">
        <w:rPr>
          <w:rFonts w:asciiTheme="majorHAnsi" w:hAnsiTheme="majorHAnsi" w:cstheme="majorHAnsi"/>
        </w:rPr>
        <w:t xml:space="preserve">redits. A </w:t>
      </w:r>
      <w:r w:rsidR="00DB4197" w:rsidRPr="003646AF">
        <w:rPr>
          <w:rFonts w:asciiTheme="majorHAnsi" w:hAnsiTheme="majorHAnsi" w:cstheme="majorHAnsi"/>
        </w:rPr>
        <w:t>c</w:t>
      </w:r>
      <w:r w:rsidRPr="003646AF">
        <w:rPr>
          <w:rFonts w:asciiTheme="majorHAnsi" w:hAnsiTheme="majorHAnsi" w:cstheme="majorHAnsi"/>
        </w:rPr>
        <w:t xml:space="preserve">redit addresses an initiative that improves or has the potential to improve a project’s performance. </w:t>
      </w:r>
    </w:p>
    <w:p w14:paraId="3C48AF3E" w14:textId="5139AC16"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Credits are weighted in relation with each other by varying the number of points available. Each credit defines a clear outcome that a project must meet. Where the outcome is verified to have been met, a project will be </w:t>
      </w:r>
      <w:r w:rsidR="00525698" w:rsidRPr="003646AF">
        <w:rPr>
          <w:rFonts w:asciiTheme="majorHAnsi" w:hAnsiTheme="majorHAnsi" w:cstheme="majorHAnsi"/>
        </w:rPr>
        <w:t>awarded</w:t>
      </w:r>
      <w:r w:rsidRPr="003646AF">
        <w:rPr>
          <w:rFonts w:asciiTheme="majorHAnsi" w:hAnsiTheme="majorHAnsi" w:cstheme="majorHAnsi"/>
        </w:rPr>
        <w:t xml:space="preserve"> the relevant available points.</w:t>
      </w:r>
    </w:p>
    <w:p w14:paraId="4B77C406"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Once all credits are assessed, the total number of points achieved is compared against the available points in the rating tool, and a certified rating is awarded.</w:t>
      </w:r>
    </w:p>
    <w:p w14:paraId="4CA8069A" w14:textId="176B8D8A"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A building seeking certification can achieve a Green Star ‘Certified’ rating. This rating is awarded at the end of construction and does not expire. There is an option to </w:t>
      </w:r>
      <w:r w:rsidR="00032E5C" w:rsidRPr="003646AF">
        <w:rPr>
          <w:rFonts w:asciiTheme="majorHAnsi" w:hAnsiTheme="majorHAnsi" w:cstheme="majorHAnsi"/>
        </w:rPr>
        <w:t xml:space="preserve">complete </w:t>
      </w:r>
      <w:r w:rsidRPr="003646AF">
        <w:rPr>
          <w:rFonts w:asciiTheme="majorHAnsi" w:hAnsiTheme="majorHAnsi" w:cstheme="majorHAnsi"/>
        </w:rPr>
        <w:t xml:space="preserve">a ‘Designed’ assessment, an interim step towards the full certification. </w:t>
      </w:r>
    </w:p>
    <w:p w14:paraId="6512156A"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Green Star Buildings certification identifies projects that have demonstrated the achievement of a specific level of sustainability. The rating describes to the industry the sustainability attributes of the project in terms that are widely understood and accepted.</w:t>
      </w:r>
    </w:p>
    <w:p w14:paraId="61AE0DC8" w14:textId="77777777" w:rsidR="0066639D" w:rsidRPr="003646AF" w:rsidRDefault="0066639D" w:rsidP="00BF4FDD">
      <w:pPr>
        <w:rPr>
          <w:rFonts w:asciiTheme="majorHAnsi" w:hAnsiTheme="majorHAnsi" w:cstheme="majorHAnsi"/>
        </w:rPr>
      </w:pPr>
      <w:r w:rsidRPr="003646AF">
        <w:rPr>
          <w:rFonts w:asciiTheme="majorHAnsi" w:hAnsiTheme="majorHAnsi" w:cstheme="majorHAnsi"/>
        </w:rPr>
        <w:br w:type="page"/>
      </w:r>
    </w:p>
    <w:p w14:paraId="01CC6AB0" w14:textId="40E66499" w:rsidR="00AA12F2" w:rsidRDefault="00685991" w:rsidP="00B2443C">
      <w:pPr>
        <w:pStyle w:val="Heading3"/>
      </w:pPr>
      <w:bookmarkStart w:id="63" w:name="_Toc76402759"/>
      <w:r>
        <w:lastRenderedPageBreak/>
        <w:t>Key features</w:t>
      </w:r>
      <w:bookmarkEnd w:id="63"/>
    </w:p>
    <w:p w14:paraId="1A2599FD" w14:textId="1421B1AE" w:rsidR="00AA12F2" w:rsidRPr="003646AF" w:rsidRDefault="00BE659C" w:rsidP="00AA12F2">
      <w:pPr>
        <w:rPr>
          <w:rFonts w:asciiTheme="majorHAnsi" w:hAnsiTheme="majorHAnsi" w:cstheme="majorHAnsi"/>
        </w:rPr>
      </w:pPr>
      <w:r>
        <w:rPr>
          <w:rFonts w:asciiTheme="majorHAnsi" w:hAnsiTheme="majorHAnsi" w:cstheme="majorHAnsi"/>
        </w:rPr>
        <w:t>Green Star Buildings v1.1</w:t>
      </w:r>
      <w:r w:rsidR="00AA12F2" w:rsidRPr="003646AF">
        <w:rPr>
          <w:rFonts w:asciiTheme="majorHAnsi" w:hAnsiTheme="majorHAnsi" w:cstheme="majorHAnsi"/>
        </w:rPr>
        <w:t xml:space="preserve"> has five key features: </w:t>
      </w:r>
    </w:p>
    <w:p w14:paraId="2F912D4B" w14:textId="6BAA2089" w:rsidR="00AA12F2" w:rsidRPr="003646AF" w:rsidRDefault="00AA12F2" w:rsidP="00085FE0">
      <w:pPr>
        <w:pStyle w:val="ListBullet"/>
        <w:rPr>
          <w:rFonts w:asciiTheme="majorHAnsi" w:hAnsiTheme="majorHAnsi" w:cstheme="majorHAnsi"/>
        </w:rPr>
      </w:pPr>
      <w:r w:rsidRPr="003646AF">
        <w:rPr>
          <w:rFonts w:asciiTheme="majorHAnsi" w:hAnsiTheme="majorHAnsi" w:cstheme="majorHAnsi"/>
        </w:rPr>
        <w:t xml:space="preserve">Delivers a </w:t>
      </w:r>
      <w:r w:rsidR="009D114F">
        <w:rPr>
          <w:rFonts w:asciiTheme="majorHAnsi" w:hAnsiTheme="majorHAnsi" w:cstheme="majorHAnsi"/>
        </w:rPr>
        <w:t>holistic</w:t>
      </w:r>
      <w:r w:rsidR="009D114F" w:rsidRPr="003646AF">
        <w:rPr>
          <w:rFonts w:asciiTheme="majorHAnsi" w:hAnsiTheme="majorHAnsi" w:cstheme="majorHAnsi"/>
        </w:rPr>
        <w:t xml:space="preserve"> </w:t>
      </w:r>
      <w:r w:rsidRPr="003646AF">
        <w:rPr>
          <w:rFonts w:asciiTheme="majorHAnsi" w:hAnsiTheme="majorHAnsi" w:cstheme="majorHAnsi"/>
        </w:rPr>
        <w:t>definition of a sustainable building</w:t>
      </w:r>
    </w:p>
    <w:p w14:paraId="6F83716E" w14:textId="78AF126D" w:rsidR="00AA12F2" w:rsidRPr="003646AF" w:rsidRDefault="002657AB" w:rsidP="00085FE0">
      <w:pPr>
        <w:pStyle w:val="ListBullet"/>
        <w:rPr>
          <w:rFonts w:asciiTheme="majorHAnsi" w:hAnsiTheme="majorHAnsi" w:cstheme="majorHAnsi"/>
        </w:rPr>
      </w:pPr>
      <w:r>
        <w:rPr>
          <w:rFonts w:asciiTheme="majorHAnsi" w:hAnsiTheme="majorHAnsi" w:cstheme="majorHAnsi"/>
        </w:rPr>
        <w:t>Drives deep decarbonisation</w:t>
      </w:r>
    </w:p>
    <w:p w14:paraId="20A38B57" w14:textId="6F62E258" w:rsidR="00AA12F2" w:rsidRPr="003646AF" w:rsidRDefault="00AA12F2" w:rsidP="00085FE0">
      <w:pPr>
        <w:pStyle w:val="ListBullet"/>
        <w:rPr>
          <w:rFonts w:asciiTheme="majorHAnsi" w:hAnsiTheme="majorHAnsi" w:cstheme="majorHAnsi"/>
        </w:rPr>
      </w:pPr>
      <w:r w:rsidRPr="003646AF">
        <w:rPr>
          <w:rFonts w:asciiTheme="majorHAnsi" w:hAnsiTheme="majorHAnsi" w:cstheme="majorHAnsi"/>
        </w:rPr>
        <w:t xml:space="preserve">Responds to </w:t>
      </w:r>
      <w:r w:rsidR="002A61DB">
        <w:rPr>
          <w:rFonts w:asciiTheme="majorHAnsi" w:hAnsiTheme="majorHAnsi" w:cstheme="majorHAnsi"/>
        </w:rPr>
        <w:t>s</w:t>
      </w:r>
      <w:r w:rsidRPr="003646AF">
        <w:rPr>
          <w:rFonts w:asciiTheme="majorHAnsi" w:hAnsiTheme="majorHAnsi" w:cstheme="majorHAnsi"/>
        </w:rPr>
        <w:t>ustainability megatrends</w:t>
      </w:r>
      <w:r w:rsidR="005A43BE">
        <w:rPr>
          <w:rFonts w:asciiTheme="majorHAnsi" w:hAnsiTheme="majorHAnsi" w:cstheme="majorHAnsi"/>
        </w:rPr>
        <w:t xml:space="preserve"> of nature</w:t>
      </w:r>
      <w:r w:rsidR="00BE659C">
        <w:rPr>
          <w:rFonts w:asciiTheme="majorHAnsi" w:hAnsiTheme="majorHAnsi" w:cstheme="majorHAnsi"/>
        </w:rPr>
        <w:t xml:space="preserve"> and circularity</w:t>
      </w:r>
    </w:p>
    <w:p w14:paraId="3D253E2E" w14:textId="2FF07023" w:rsidR="00AA12F2" w:rsidRPr="003646AF" w:rsidRDefault="00AA12F2" w:rsidP="00085FE0">
      <w:pPr>
        <w:pStyle w:val="ListBullet"/>
        <w:rPr>
          <w:rFonts w:asciiTheme="majorHAnsi" w:hAnsiTheme="majorHAnsi" w:cstheme="majorHAnsi"/>
        </w:rPr>
      </w:pPr>
      <w:r w:rsidRPr="003646AF">
        <w:rPr>
          <w:rFonts w:asciiTheme="majorHAnsi" w:hAnsiTheme="majorHAnsi" w:cstheme="majorHAnsi"/>
        </w:rPr>
        <w:t>Creates clear expectations for new buildings</w:t>
      </w:r>
    </w:p>
    <w:p w14:paraId="58CF3FAE" w14:textId="17F13DA9" w:rsidR="00AA12F2" w:rsidRPr="003646AF" w:rsidRDefault="00AA12F2" w:rsidP="00085FE0">
      <w:pPr>
        <w:pStyle w:val="ListBullet"/>
        <w:rPr>
          <w:rFonts w:asciiTheme="majorHAnsi" w:hAnsiTheme="majorHAnsi" w:cstheme="majorHAnsi"/>
        </w:rPr>
      </w:pPr>
      <w:r w:rsidRPr="003646AF">
        <w:rPr>
          <w:rFonts w:asciiTheme="majorHAnsi" w:hAnsiTheme="majorHAnsi" w:cstheme="majorHAnsi"/>
        </w:rPr>
        <w:t>D</w:t>
      </w:r>
      <w:r w:rsidR="00D07D28">
        <w:rPr>
          <w:rFonts w:asciiTheme="majorHAnsi" w:hAnsiTheme="majorHAnsi" w:cstheme="majorHAnsi"/>
        </w:rPr>
        <w:t>rive</w:t>
      </w:r>
      <w:r w:rsidRPr="003646AF">
        <w:rPr>
          <w:rFonts w:asciiTheme="majorHAnsi" w:hAnsiTheme="majorHAnsi" w:cstheme="majorHAnsi"/>
        </w:rPr>
        <w:t xml:space="preserve">s opportunities for supply chain transformation </w:t>
      </w:r>
    </w:p>
    <w:p w14:paraId="21CACF4E" w14:textId="3F9248D3"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 xml:space="preserve">Delivers a </w:t>
      </w:r>
      <w:r w:rsidR="009D114F">
        <w:rPr>
          <w:rFonts w:asciiTheme="majorHAnsi" w:hAnsiTheme="majorHAnsi" w:cstheme="majorHAnsi"/>
        </w:rPr>
        <w:t>holistic</w:t>
      </w:r>
      <w:r w:rsidR="009D114F" w:rsidRPr="003646AF">
        <w:rPr>
          <w:rFonts w:asciiTheme="majorHAnsi" w:hAnsiTheme="majorHAnsi" w:cstheme="majorHAnsi"/>
        </w:rPr>
        <w:t xml:space="preserve"> </w:t>
      </w:r>
      <w:r w:rsidRPr="003646AF">
        <w:rPr>
          <w:rFonts w:asciiTheme="majorHAnsi" w:hAnsiTheme="majorHAnsi" w:cstheme="majorHAnsi"/>
        </w:rPr>
        <w:t>definition of a sustainable building</w:t>
      </w:r>
    </w:p>
    <w:p w14:paraId="7C7F95AF" w14:textId="3C77CACC"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Buildings is underpinned by a holistic framework that addresses social and environmental issues. This rating tool responds to global movements and initiatives such as the Paris Agreement and the United Nation’s Sustainable Development Goals. These are increasingly on the radar of investors, </w:t>
      </w:r>
      <w:r w:rsidR="00104624" w:rsidRPr="003646AF">
        <w:rPr>
          <w:rFonts w:asciiTheme="majorHAnsi" w:hAnsiTheme="majorHAnsi" w:cstheme="majorHAnsi"/>
        </w:rPr>
        <w:t>governments,</w:t>
      </w:r>
      <w:r w:rsidRPr="003646AF">
        <w:rPr>
          <w:rFonts w:asciiTheme="majorHAnsi" w:hAnsiTheme="majorHAnsi" w:cstheme="majorHAnsi"/>
        </w:rPr>
        <w:t xml:space="preserve"> and communities. Green Star Buildings certification will give owners, occupiers</w:t>
      </w:r>
      <w:r w:rsidR="00C973E5" w:rsidRPr="003646AF">
        <w:rPr>
          <w:rFonts w:asciiTheme="majorHAnsi" w:hAnsiTheme="majorHAnsi" w:cstheme="majorHAnsi"/>
        </w:rPr>
        <w:t>,</w:t>
      </w:r>
      <w:r w:rsidRPr="003646AF">
        <w:rPr>
          <w:rFonts w:asciiTheme="majorHAnsi" w:hAnsiTheme="majorHAnsi" w:cstheme="majorHAnsi"/>
        </w:rPr>
        <w:t xml:space="preserve"> and </w:t>
      </w:r>
      <w:r w:rsidR="00DC3E55" w:rsidRPr="003646AF">
        <w:rPr>
          <w:rFonts w:asciiTheme="majorHAnsi" w:hAnsiTheme="majorHAnsi" w:cstheme="majorHAnsi"/>
        </w:rPr>
        <w:t>investors’</w:t>
      </w:r>
      <w:r w:rsidRPr="003646AF">
        <w:rPr>
          <w:rFonts w:asciiTheme="majorHAnsi" w:hAnsiTheme="majorHAnsi" w:cstheme="majorHAnsi"/>
        </w:rPr>
        <w:t xml:space="preserve"> confidence that theirs is a high-quality and future-proofed asset. </w:t>
      </w:r>
    </w:p>
    <w:p w14:paraId="7849FE6B" w14:textId="67992FDD" w:rsidR="00680581" w:rsidRDefault="00680581" w:rsidP="00AA12F2">
      <w:pPr>
        <w:rPr>
          <w:rFonts w:asciiTheme="majorHAnsi" w:hAnsiTheme="majorHAnsi" w:cstheme="majorHAnsi"/>
        </w:rPr>
      </w:pPr>
      <w:r>
        <w:rPr>
          <w:rFonts w:asciiTheme="majorHAnsi" w:hAnsiTheme="majorHAnsi" w:cstheme="majorHAnsi"/>
        </w:rPr>
        <w:t>In particular, the rating tool:</w:t>
      </w:r>
    </w:p>
    <w:p w14:paraId="24255565" w14:textId="1990137B" w:rsidR="00350897" w:rsidRPr="003646AF" w:rsidRDefault="00350897" w:rsidP="00350897">
      <w:pPr>
        <w:pStyle w:val="ListBullet"/>
        <w:rPr>
          <w:rFonts w:asciiTheme="majorHAnsi" w:hAnsiTheme="majorHAnsi" w:cstheme="majorHAnsi"/>
        </w:rPr>
      </w:pPr>
      <w:r>
        <w:rPr>
          <w:rFonts w:asciiTheme="majorHAnsi" w:hAnsiTheme="majorHAnsi" w:cstheme="majorHAnsi"/>
        </w:rPr>
        <w:t xml:space="preserve">Addresses holistically the key megatrends of </w:t>
      </w:r>
      <w:r w:rsidR="00172229">
        <w:rPr>
          <w:rFonts w:asciiTheme="majorHAnsi" w:hAnsiTheme="majorHAnsi" w:cstheme="majorHAnsi"/>
        </w:rPr>
        <w:t>c</w:t>
      </w:r>
      <w:r w:rsidRPr="003646AF">
        <w:rPr>
          <w:rFonts w:asciiTheme="majorHAnsi" w:hAnsiTheme="majorHAnsi" w:cstheme="majorHAnsi"/>
        </w:rPr>
        <w:t xml:space="preserve">limate </w:t>
      </w:r>
      <w:r w:rsidR="00172229">
        <w:rPr>
          <w:rFonts w:asciiTheme="majorHAnsi" w:hAnsiTheme="majorHAnsi" w:cstheme="majorHAnsi"/>
        </w:rPr>
        <w:t>a</w:t>
      </w:r>
      <w:r w:rsidRPr="003646AF">
        <w:rPr>
          <w:rFonts w:asciiTheme="majorHAnsi" w:hAnsiTheme="majorHAnsi" w:cstheme="majorHAnsi"/>
        </w:rPr>
        <w:t xml:space="preserve">ction, </w:t>
      </w:r>
      <w:r w:rsidR="00172229">
        <w:rPr>
          <w:rFonts w:asciiTheme="majorHAnsi" w:hAnsiTheme="majorHAnsi" w:cstheme="majorHAnsi"/>
        </w:rPr>
        <w:t>r</w:t>
      </w:r>
      <w:r w:rsidRPr="003646AF">
        <w:rPr>
          <w:rFonts w:asciiTheme="majorHAnsi" w:hAnsiTheme="majorHAnsi" w:cstheme="majorHAnsi"/>
        </w:rPr>
        <w:t xml:space="preserve">esource </w:t>
      </w:r>
      <w:r>
        <w:rPr>
          <w:rFonts w:asciiTheme="majorHAnsi" w:hAnsiTheme="majorHAnsi" w:cstheme="majorHAnsi"/>
        </w:rPr>
        <w:t>and circularity</w:t>
      </w:r>
      <w:r w:rsidRPr="003646AF">
        <w:rPr>
          <w:rFonts w:asciiTheme="majorHAnsi" w:hAnsiTheme="majorHAnsi" w:cstheme="majorHAnsi"/>
        </w:rPr>
        <w:t xml:space="preserve">, and </w:t>
      </w:r>
      <w:r w:rsidR="00172229">
        <w:rPr>
          <w:rFonts w:asciiTheme="majorHAnsi" w:hAnsiTheme="majorHAnsi" w:cstheme="majorHAnsi"/>
        </w:rPr>
        <w:t>h</w:t>
      </w:r>
      <w:r w:rsidRPr="003646AF">
        <w:rPr>
          <w:rFonts w:asciiTheme="majorHAnsi" w:hAnsiTheme="majorHAnsi" w:cstheme="majorHAnsi"/>
        </w:rPr>
        <w:t>ealth</w:t>
      </w:r>
      <w:r w:rsidR="000E55B3">
        <w:rPr>
          <w:rFonts w:asciiTheme="majorHAnsi" w:hAnsiTheme="majorHAnsi" w:cstheme="majorHAnsi"/>
        </w:rPr>
        <w:t>, equity</w:t>
      </w:r>
      <w:r w:rsidRPr="003646AF">
        <w:rPr>
          <w:rFonts w:asciiTheme="majorHAnsi" w:hAnsiTheme="majorHAnsi" w:cstheme="majorHAnsi"/>
        </w:rPr>
        <w:t xml:space="preserve"> and wellbeing</w:t>
      </w:r>
      <w:r>
        <w:rPr>
          <w:rFonts w:asciiTheme="majorHAnsi" w:hAnsiTheme="majorHAnsi" w:cstheme="majorHAnsi"/>
        </w:rPr>
        <w:t>.</w:t>
      </w:r>
    </w:p>
    <w:p w14:paraId="4749C301" w14:textId="1EBBFF37" w:rsidR="00350897" w:rsidRPr="003646AF" w:rsidRDefault="00172229" w:rsidP="00350897">
      <w:pPr>
        <w:pStyle w:val="ListBullet"/>
        <w:rPr>
          <w:rFonts w:asciiTheme="majorHAnsi" w:hAnsiTheme="majorHAnsi" w:cstheme="majorHAnsi"/>
        </w:rPr>
      </w:pPr>
      <w:r>
        <w:rPr>
          <w:rFonts w:asciiTheme="majorHAnsi" w:hAnsiTheme="majorHAnsi" w:cstheme="majorHAnsi"/>
        </w:rPr>
        <w:t xml:space="preserve">Helps buildings meet 12 out of 17 </w:t>
      </w:r>
      <w:r w:rsidR="00350897" w:rsidRPr="003646AF">
        <w:rPr>
          <w:rFonts w:asciiTheme="majorHAnsi" w:hAnsiTheme="majorHAnsi" w:cstheme="majorHAnsi"/>
        </w:rPr>
        <w:t>UN Sustainable Development Goals</w:t>
      </w:r>
      <w:r w:rsidR="00350897">
        <w:rPr>
          <w:rFonts w:asciiTheme="majorHAnsi" w:hAnsiTheme="majorHAnsi" w:cstheme="majorHAnsi"/>
        </w:rPr>
        <w:t>.</w:t>
      </w:r>
    </w:p>
    <w:p w14:paraId="73CAE9DB" w14:textId="3C17FA02" w:rsidR="00350897" w:rsidRPr="003646AF" w:rsidRDefault="00912B1D" w:rsidP="00350897">
      <w:pPr>
        <w:pStyle w:val="ListBullet"/>
        <w:rPr>
          <w:rFonts w:asciiTheme="majorHAnsi" w:hAnsiTheme="majorHAnsi" w:cstheme="majorHAnsi"/>
        </w:rPr>
      </w:pPr>
      <w:r>
        <w:rPr>
          <w:rFonts w:asciiTheme="majorHAnsi" w:hAnsiTheme="majorHAnsi" w:cstheme="majorHAnsi"/>
        </w:rPr>
        <w:t>Responds to the I</w:t>
      </w:r>
      <w:r w:rsidR="00350897" w:rsidRPr="003646AF">
        <w:rPr>
          <w:rFonts w:asciiTheme="majorHAnsi" w:hAnsiTheme="majorHAnsi" w:cstheme="majorHAnsi"/>
        </w:rPr>
        <w:t>ntergovernmental Panel on Climate Change (IPCC) recommendations on the built environment, which resulted in a clear set of benchmarks and practices to drive the built environment to be on track for a 1.5°C trajectory</w:t>
      </w:r>
      <w:r w:rsidR="00350897">
        <w:rPr>
          <w:rFonts w:asciiTheme="majorHAnsi" w:hAnsiTheme="majorHAnsi" w:cstheme="majorHAnsi"/>
        </w:rPr>
        <w:t>.</w:t>
      </w:r>
    </w:p>
    <w:p w14:paraId="459E5D2D" w14:textId="4327D4B3" w:rsidR="00AA12F2" w:rsidRPr="003646AF" w:rsidRDefault="002657AB" w:rsidP="00B2443C">
      <w:pPr>
        <w:pStyle w:val="Heading4"/>
        <w:rPr>
          <w:rFonts w:asciiTheme="majorHAnsi" w:hAnsiTheme="majorHAnsi" w:cstheme="majorHAnsi"/>
        </w:rPr>
      </w:pPr>
      <w:r>
        <w:rPr>
          <w:rFonts w:asciiTheme="majorHAnsi" w:hAnsiTheme="majorHAnsi" w:cstheme="majorHAnsi"/>
        </w:rPr>
        <w:t>Drives deep decarbonisation</w:t>
      </w:r>
    </w:p>
    <w:p w14:paraId="4E77DA7E" w14:textId="529BBA9C"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Buildings aims to drive all buildings to </w:t>
      </w:r>
      <w:r w:rsidR="00F26D59">
        <w:rPr>
          <w:rFonts w:asciiTheme="majorHAnsi" w:hAnsiTheme="majorHAnsi" w:cstheme="majorHAnsi"/>
        </w:rPr>
        <w:t xml:space="preserve">eliminate their direct operating emissions from fuels and refrigerants, </w:t>
      </w:r>
      <w:r w:rsidR="001C5D68">
        <w:rPr>
          <w:rFonts w:asciiTheme="majorHAnsi" w:hAnsiTheme="majorHAnsi" w:cstheme="majorHAnsi"/>
        </w:rPr>
        <w:t xml:space="preserve">be ready for a renewable energy grid during </w:t>
      </w:r>
      <w:r w:rsidRPr="003646AF">
        <w:rPr>
          <w:rFonts w:asciiTheme="majorHAnsi" w:hAnsiTheme="majorHAnsi" w:cstheme="majorHAnsi"/>
        </w:rPr>
        <w:t>operations</w:t>
      </w:r>
      <w:r w:rsidR="00F26D59">
        <w:rPr>
          <w:rFonts w:asciiTheme="majorHAnsi" w:hAnsiTheme="majorHAnsi" w:cstheme="majorHAnsi"/>
        </w:rPr>
        <w:t>, and drastically reduce their embodied carbon during construction</w:t>
      </w:r>
      <w:r w:rsidR="001C5D68">
        <w:rPr>
          <w:rFonts w:asciiTheme="majorHAnsi" w:hAnsiTheme="majorHAnsi" w:cstheme="majorHAnsi"/>
        </w:rPr>
        <w:t>.</w:t>
      </w:r>
      <w:r w:rsidRPr="003646AF">
        <w:rPr>
          <w:rFonts w:asciiTheme="majorHAnsi" w:hAnsiTheme="majorHAnsi" w:cstheme="majorHAnsi"/>
        </w:rPr>
        <w:t xml:space="preserve"> </w:t>
      </w:r>
      <w:r w:rsidR="00DF1B54">
        <w:rPr>
          <w:rFonts w:asciiTheme="majorHAnsi" w:hAnsiTheme="majorHAnsi" w:cstheme="majorHAnsi"/>
        </w:rPr>
        <w:t xml:space="preserve">It aims to do this by </w:t>
      </w:r>
      <w:r w:rsidR="00FC1180">
        <w:rPr>
          <w:rFonts w:asciiTheme="majorHAnsi" w:hAnsiTheme="majorHAnsi" w:cstheme="majorHAnsi"/>
        </w:rPr>
        <w:t>setting clear targets that become more stringent over time.</w:t>
      </w:r>
      <w:r w:rsidRPr="003646AF">
        <w:rPr>
          <w:rFonts w:asciiTheme="majorHAnsi" w:hAnsiTheme="majorHAnsi" w:cstheme="majorHAnsi"/>
        </w:rPr>
        <w:t xml:space="preserve"> Th</w:t>
      </w:r>
      <w:r w:rsidR="00FC1180">
        <w:rPr>
          <w:rFonts w:asciiTheme="majorHAnsi" w:hAnsiTheme="majorHAnsi" w:cstheme="majorHAnsi"/>
        </w:rPr>
        <w:t>is</w:t>
      </w:r>
      <w:r w:rsidRPr="003646AF">
        <w:rPr>
          <w:rFonts w:asciiTheme="majorHAnsi" w:hAnsiTheme="majorHAnsi" w:cstheme="majorHAnsi"/>
        </w:rPr>
        <w:t xml:space="preserve"> approach t</w:t>
      </w:r>
      <w:r w:rsidR="00DF1B54">
        <w:rPr>
          <w:rFonts w:asciiTheme="majorHAnsi" w:hAnsiTheme="majorHAnsi" w:cstheme="majorHAnsi"/>
        </w:rPr>
        <w:t xml:space="preserve">o deep decarbonisation </w:t>
      </w:r>
      <w:r w:rsidRPr="003646AF">
        <w:rPr>
          <w:rFonts w:asciiTheme="majorHAnsi" w:hAnsiTheme="majorHAnsi" w:cstheme="majorHAnsi"/>
        </w:rPr>
        <w:t xml:space="preserve">in Green Star Buildings is known as the </w:t>
      </w:r>
      <w:r w:rsidR="003259A2" w:rsidRPr="003646AF">
        <w:rPr>
          <w:rFonts w:asciiTheme="majorHAnsi" w:hAnsiTheme="majorHAnsi" w:cstheme="majorHAnsi"/>
        </w:rPr>
        <w:fldChar w:fldCharType="begin"/>
      </w:r>
      <w:r w:rsidR="003259A2" w:rsidRPr="003646AF">
        <w:rPr>
          <w:rFonts w:asciiTheme="majorHAnsi" w:hAnsiTheme="majorHAnsi" w:cstheme="majorHAnsi"/>
        </w:rPr>
        <w:instrText xml:space="preserve"> REF _Ref76396969 \h </w:instrText>
      </w:r>
      <w:r w:rsidR="005379A2" w:rsidRPr="003646AF">
        <w:rPr>
          <w:rFonts w:asciiTheme="majorHAnsi" w:hAnsiTheme="majorHAnsi" w:cstheme="majorHAnsi"/>
        </w:rPr>
        <w:instrText xml:space="preserve"> \* MERGEFORMAT </w:instrText>
      </w:r>
      <w:r w:rsidR="003259A2" w:rsidRPr="003646AF">
        <w:rPr>
          <w:rFonts w:asciiTheme="majorHAnsi" w:hAnsiTheme="majorHAnsi" w:cstheme="majorHAnsi"/>
        </w:rPr>
      </w:r>
      <w:r w:rsidR="003259A2" w:rsidRPr="003646AF">
        <w:rPr>
          <w:rFonts w:asciiTheme="majorHAnsi" w:hAnsiTheme="majorHAnsi" w:cstheme="majorHAnsi"/>
        </w:rPr>
        <w:fldChar w:fldCharType="separate"/>
      </w:r>
      <w:r w:rsidR="008143AE" w:rsidRPr="008143AE">
        <w:rPr>
          <w:rFonts w:asciiTheme="majorHAnsi" w:hAnsiTheme="majorHAnsi" w:cstheme="majorHAnsi"/>
        </w:rPr>
        <w:t>Climate Positive Pathway</w:t>
      </w:r>
      <w:r w:rsidR="003259A2" w:rsidRPr="003646AF">
        <w:rPr>
          <w:rFonts w:asciiTheme="majorHAnsi" w:hAnsiTheme="majorHAnsi" w:cstheme="majorHAnsi"/>
        </w:rPr>
        <w:fldChar w:fldCharType="end"/>
      </w:r>
      <w:r w:rsidRPr="003646AF">
        <w:rPr>
          <w:rFonts w:asciiTheme="majorHAnsi" w:hAnsiTheme="majorHAnsi" w:cstheme="majorHAnsi"/>
        </w:rPr>
        <w:t xml:space="preserve">. </w:t>
      </w:r>
    </w:p>
    <w:p w14:paraId="0FF2A55D" w14:textId="29C95FC5" w:rsidR="009B5F53" w:rsidRDefault="00AA12F2" w:rsidP="00AA12F2">
      <w:pPr>
        <w:rPr>
          <w:rFonts w:asciiTheme="majorHAnsi" w:hAnsiTheme="majorHAnsi" w:cstheme="majorHAnsi"/>
        </w:rPr>
      </w:pPr>
      <w:r w:rsidRPr="003646AF">
        <w:rPr>
          <w:rFonts w:asciiTheme="majorHAnsi" w:hAnsiTheme="majorHAnsi" w:cstheme="majorHAnsi"/>
        </w:rPr>
        <w:t xml:space="preserve">This path aims to </w:t>
      </w:r>
      <w:r w:rsidR="00FC1180">
        <w:rPr>
          <w:rFonts w:asciiTheme="majorHAnsi" w:hAnsiTheme="majorHAnsi" w:cstheme="majorHAnsi"/>
        </w:rPr>
        <w:t xml:space="preserve">provide a pathway </w:t>
      </w:r>
      <w:r w:rsidR="009B5F53">
        <w:rPr>
          <w:rFonts w:asciiTheme="majorHAnsi" w:hAnsiTheme="majorHAnsi" w:cstheme="majorHAnsi"/>
        </w:rPr>
        <w:t>for Australia to deliver</w:t>
      </w:r>
      <w:r w:rsidR="00FC1180" w:rsidRPr="003646AF">
        <w:rPr>
          <w:rFonts w:asciiTheme="majorHAnsi" w:hAnsiTheme="majorHAnsi" w:cstheme="majorHAnsi"/>
        </w:rPr>
        <w:t xml:space="preserve"> </w:t>
      </w:r>
      <w:r w:rsidRPr="003646AF">
        <w:rPr>
          <w:rFonts w:asciiTheme="majorHAnsi" w:hAnsiTheme="majorHAnsi" w:cstheme="majorHAnsi"/>
        </w:rPr>
        <w:t xml:space="preserve">buildings that are fossil fuel free, powered by renewables, highly efficient, built with lower carbon materials and offset with nature. </w:t>
      </w:r>
      <w:r w:rsidR="009B5F53">
        <w:rPr>
          <w:rFonts w:asciiTheme="majorHAnsi" w:hAnsiTheme="majorHAnsi" w:cstheme="majorHAnsi"/>
        </w:rPr>
        <w:t>It aims to create supply chains</w:t>
      </w:r>
      <w:r w:rsidR="00266EDE">
        <w:rPr>
          <w:rFonts w:asciiTheme="majorHAnsi" w:hAnsiTheme="majorHAnsi" w:cstheme="majorHAnsi"/>
        </w:rPr>
        <w:t xml:space="preserve"> and expertise in the sector to enable policy change in the built environment</w:t>
      </w:r>
      <w:r w:rsidR="00BE659C">
        <w:rPr>
          <w:rFonts w:asciiTheme="majorHAnsi" w:hAnsiTheme="majorHAnsi" w:cstheme="majorHAnsi"/>
        </w:rPr>
        <w:t xml:space="preserve"> for new buildings by 2030.</w:t>
      </w:r>
    </w:p>
    <w:p w14:paraId="6705E9DD" w14:textId="5559516C"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Further information is available in the section </w:t>
      </w:r>
      <w:r w:rsidR="003259A2" w:rsidRPr="003646AF">
        <w:rPr>
          <w:rFonts w:asciiTheme="majorHAnsi" w:hAnsiTheme="majorHAnsi" w:cstheme="majorHAnsi"/>
        </w:rPr>
        <w:fldChar w:fldCharType="begin"/>
      </w:r>
      <w:r w:rsidR="003259A2" w:rsidRPr="003646AF">
        <w:rPr>
          <w:rFonts w:asciiTheme="majorHAnsi" w:hAnsiTheme="majorHAnsi" w:cstheme="majorHAnsi"/>
        </w:rPr>
        <w:instrText xml:space="preserve"> REF _Ref76396969 \h </w:instrText>
      </w:r>
      <w:r w:rsidR="005379A2" w:rsidRPr="003646AF">
        <w:rPr>
          <w:rFonts w:asciiTheme="majorHAnsi" w:hAnsiTheme="majorHAnsi" w:cstheme="majorHAnsi"/>
        </w:rPr>
        <w:instrText xml:space="preserve"> \* MERGEFORMAT </w:instrText>
      </w:r>
      <w:r w:rsidR="003259A2" w:rsidRPr="003646AF">
        <w:rPr>
          <w:rFonts w:asciiTheme="majorHAnsi" w:hAnsiTheme="majorHAnsi" w:cstheme="majorHAnsi"/>
        </w:rPr>
      </w:r>
      <w:r w:rsidR="003259A2" w:rsidRPr="003646AF">
        <w:rPr>
          <w:rFonts w:asciiTheme="majorHAnsi" w:hAnsiTheme="majorHAnsi" w:cstheme="majorHAnsi"/>
        </w:rPr>
        <w:fldChar w:fldCharType="separate"/>
      </w:r>
      <w:r w:rsidR="008143AE" w:rsidRPr="008143AE">
        <w:rPr>
          <w:rFonts w:asciiTheme="majorHAnsi" w:hAnsiTheme="majorHAnsi" w:cstheme="majorHAnsi"/>
        </w:rPr>
        <w:t>Climate Positive Pathway</w:t>
      </w:r>
      <w:r w:rsidR="003259A2" w:rsidRPr="003646AF">
        <w:rPr>
          <w:rFonts w:asciiTheme="majorHAnsi" w:hAnsiTheme="majorHAnsi" w:cstheme="majorHAnsi"/>
        </w:rPr>
        <w:fldChar w:fldCharType="end"/>
      </w:r>
      <w:r w:rsidRPr="003646AF">
        <w:rPr>
          <w:rFonts w:asciiTheme="majorHAnsi" w:hAnsiTheme="majorHAnsi" w:cstheme="majorHAnsi"/>
        </w:rPr>
        <w:t>.</w:t>
      </w:r>
    </w:p>
    <w:p w14:paraId="68E9B82C" w14:textId="18FC7329"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Responds to sustainability megatrends</w:t>
      </w:r>
      <w:r w:rsidR="00BE659C">
        <w:rPr>
          <w:rFonts w:asciiTheme="majorHAnsi" w:hAnsiTheme="majorHAnsi" w:cstheme="majorHAnsi"/>
        </w:rPr>
        <w:t xml:space="preserve"> of nature and circularity</w:t>
      </w:r>
    </w:p>
    <w:p w14:paraId="6B83719D" w14:textId="2D6BCFF9" w:rsidR="00F72EF3" w:rsidRDefault="009530F7" w:rsidP="00F72EF3">
      <w:pPr>
        <w:rPr>
          <w:rFonts w:asciiTheme="majorHAnsi" w:hAnsiTheme="majorHAnsi" w:cstheme="majorHAnsi"/>
        </w:rPr>
      </w:pPr>
      <w:r>
        <w:rPr>
          <w:rFonts w:asciiTheme="majorHAnsi" w:hAnsiTheme="majorHAnsi" w:cstheme="majorHAnsi"/>
        </w:rPr>
        <w:t>Over the past five years, there has been increased focus on nature and circularity</w:t>
      </w:r>
      <w:r w:rsidR="002E3F8E">
        <w:rPr>
          <w:rFonts w:asciiTheme="majorHAnsi" w:hAnsiTheme="majorHAnsi" w:cstheme="majorHAnsi"/>
        </w:rPr>
        <w:t xml:space="preserve"> and the impacts of these trends on the sector. </w:t>
      </w:r>
      <w:r w:rsidR="00C74A8E">
        <w:rPr>
          <w:rFonts w:asciiTheme="majorHAnsi" w:hAnsiTheme="majorHAnsi" w:cstheme="majorHAnsi"/>
        </w:rPr>
        <w:t xml:space="preserve">In particular, the rise of the Taskforce for Nature Related Financial Disclosures (TNFD) and the Kunming-Montreal </w:t>
      </w:r>
      <w:r w:rsidR="00E67D1A">
        <w:rPr>
          <w:rFonts w:asciiTheme="majorHAnsi" w:hAnsiTheme="majorHAnsi" w:cstheme="majorHAnsi"/>
        </w:rPr>
        <w:t xml:space="preserve">Global Biodiversity Framework means that nature and circularity are becoming key </w:t>
      </w:r>
      <w:r w:rsidR="00F72EF3">
        <w:rPr>
          <w:rFonts w:asciiTheme="majorHAnsi" w:hAnsiTheme="majorHAnsi" w:cstheme="majorHAnsi"/>
        </w:rPr>
        <w:t xml:space="preserve">to </w:t>
      </w:r>
      <w:r w:rsidR="00AA12F2" w:rsidRPr="003646AF">
        <w:rPr>
          <w:rFonts w:asciiTheme="majorHAnsi" w:hAnsiTheme="majorHAnsi" w:cstheme="majorHAnsi"/>
        </w:rPr>
        <w:t xml:space="preserve">governments, tenants, investors, developers and building owners. </w:t>
      </w:r>
    </w:p>
    <w:p w14:paraId="20418EA2" w14:textId="269005A0" w:rsidR="00D65D77" w:rsidRDefault="007C6ED2" w:rsidP="00F72EF3">
      <w:pPr>
        <w:rPr>
          <w:rFonts w:asciiTheme="majorHAnsi" w:hAnsiTheme="majorHAnsi" w:cstheme="majorHAnsi"/>
        </w:rPr>
      </w:pPr>
      <w:r>
        <w:rPr>
          <w:rFonts w:asciiTheme="majorHAnsi" w:hAnsiTheme="majorHAnsi" w:cstheme="majorHAnsi"/>
        </w:rPr>
        <w:t xml:space="preserve">In response, and to ensure industry is prepared to respond, Green Star Buildings v1.1 has </w:t>
      </w:r>
      <w:r w:rsidR="00B508C0">
        <w:rPr>
          <w:rFonts w:asciiTheme="majorHAnsi" w:hAnsiTheme="majorHAnsi" w:cstheme="majorHAnsi"/>
        </w:rPr>
        <w:t>two</w:t>
      </w:r>
      <w:r>
        <w:rPr>
          <w:rFonts w:asciiTheme="majorHAnsi" w:hAnsiTheme="majorHAnsi" w:cstheme="majorHAnsi"/>
        </w:rPr>
        <w:t xml:space="preserve"> new features:</w:t>
      </w:r>
    </w:p>
    <w:p w14:paraId="03765B4F" w14:textId="4FF6A747" w:rsidR="006C1CB8" w:rsidRPr="003646AF" w:rsidRDefault="00821847" w:rsidP="00BE35CF">
      <w:pPr>
        <w:pStyle w:val="ListBullet"/>
        <w:rPr>
          <w:rFonts w:asciiTheme="majorHAnsi" w:hAnsiTheme="majorHAnsi" w:cstheme="majorHAnsi"/>
        </w:rPr>
      </w:pPr>
      <w:r>
        <w:rPr>
          <w:rFonts w:asciiTheme="majorHAnsi" w:hAnsiTheme="majorHAnsi" w:cstheme="majorHAnsi"/>
        </w:rPr>
        <w:t xml:space="preserve">A new </w:t>
      </w:r>
      <w:r w:rsidRPr="000C5AAE">
        <w:rPr>
          <w:rFonts w:asciiTheme="majorHAnsi" w:hAnsiTheme="majorHAnsi" w:cstheme="majorHAnsi"/>
          <w:i/>
          <w:iCs/>
        </w:rPr>
        <w:t>Nature Positive</w:t>
      </w:r>
      <w:r w:rsidRPr="000C5AAE">
        <w:rPr>
          <w:rFonts w:asciiTheme="majorHAnsi" w:hAnsiTheme="majorHAnsi" w:cstheme="majorHAnsi"/>
        </w:rPr>
        <w:t xml:space="preserve"> </w:t>
      </w:r>
      <w:r w:rsidRPr="000C5AAE">
        <w:rPr>
          <w:rFonts w:asciiTheme="majorHAnsi" w:hAnsiTheme="majorHAnsi" w:cstheme="majorHAnsi"/>
          <w:i/>
          <w:iCs/>
        </w:rPr>
        <w:t>Pathway</w:t>
      </w:r>
      <w:r>
        <w:rPr>
          <w:rFonts w:asciiTheme="majorHAnsi" w:hAnsiTheme="majorHAnsi" w:cstheme="majorHAnsi"/>
        </w:rPr>
        <w:t xml:space="preserve"> for projects registering from 2028 onwards that requires</w:t>
      </w:r>
      <w:r w:rsidR="00B508C0">
        <w:rPr>
          <w:rFonts w:asciiTheme="majorHAnsi" w:hAnsiTheme="majorHAnsi" w:cstheme="majorHAnsi"/>
        </w:rPr>
        <w:t xml:space="preserve"> biodiversity net gains and the reporting on nature related impacts. </w:t>
      </w:r>
      <w:r w:rsidR="0004728C">
        <w:rPr>
          <w:rFonts w:asciiTheme="majorHAnsi" w:hAnsiTheme="majorHAnsi" w:cstheme="majorHAnsi"/>
        </w:rPr>
        <w:t xml:space="preserve">The category has also been reweighted to drive further on-site nature related solutions. </w:t>
      </w:r>
    </w:p>
    <w:p w14:paraId="0C121520" w14:textId="0623B7D9" w:rsidR="001A2E94" w:rsidRPr="003646AF" w:rsidRDefault="00B61F44" w:rsidP="00BE35CF">
      <w:pPr>
        <w:pStyle w:val="ListBullet"/>
        <w:rPr>
          <w:rFonts w:asciiTheme="majorHAnsi" w:hAnsiTheme="majorHAnsi" w:cstheme="majorHAnsi"/>
        </w:rPr>
      </w:pPr>
      <w:r>
        <w:rPr>
          <w:rFonts w:asciiTheme="majorHAnsi" w:hAnsiTheme="majorHAnsi" w:cstheme="majorHAnsi"/>
        </w:rPr>
        <w:t>Two new credits</w:t>
      </w:r>
      <w:r w:rsidR="002C2686">
        <w:rPr>
          <w:rFonts w:asciiTheme="majorHAnsi" w:hAnsiTheme="majorHAnsi" w:cstheme="majorHAnsi"/>
        </w:rPr>
        <w:t xml:space="preserve"> </w:t>
      </w:r>
      <w:r w:rsidR="002C2686">
        <w:rPr>
          <w:rFonts w:asciiTheme="majorHAnsi" w:hAnsiTheme="majorHAnsi" w:cstheme="majorHAnsi"/>
          <w:i/>
          <w:iCs/>
        </w:rPr>
        <w:t>Design for Circularity</w:t>
      </w:r>
      <w:r w:rsidR="002C2686">
        <w:rPr>
          <w:rFonts w:asciiTheme="majorHAnsi" w:hAnsiTheme="majorHAnsi" w:cstheme="majorHAnsi"/>
        </w:rPr>
        <w:t xml:space="preserve"> </w:t>
      </w:r>
      <w:r>
        <w:rPr>
          <w:rFonts w:asciiTheme="majorHAnsi" w:hAnsiTheme="majorHAnsi" w:cstheme="majorHAnsi"/>
        </w:rPr>
        <w:t xml:space="preserve">and </w:t>
      </w:r>
      <w:r>
        <w:rPr>
          <w:rFonts w:asciiTheme="majorHAnsi" w:hAnsiTheme="majorHAnsi" w:cstheme="majorHAnsi"/>
          <w:i/>
          <w:iCs/>
        </w:rPr>
        <w:t>Impacts Disclosure</w:t>
      </w:r>
      <w:r>
        <w:rPr>
          <w:rFonts w:asciiTheme="majorHAnsi" w:hAnsiTheme="majorHAnsi" w:cstheme="majorHAnsi"/>
        </w:rPr>
        <w:t xml:space="preserve"> designed to </w:t>
      </w:r>
      <w:r w:rsidR="00391BD0">
        <w:rPr>
          <w:rFonts w:asciiTheme="majorHAnsi" w:hAnsiTheme="majorHAnsi" w:cstheme="majorHAnsi"/>
        </w:rPr>
        <w:t>direct</w:t>
      </w:r>
      <w:r>
        <w:rPr>
          <w:rFonts w:asciiTheme="majorHAnsi" w:hAnsiTheme="majorHAnsi" w:cstheme="majorHAnsi"/>
        </w:rPr>
        <w:t xml:space="preserve"> more attention to end-of-life impacts and the practice of </w:t>
      </w:r>
      <w:r w:rsidR="00391BD0">
        <w:rPr>
          <w:rFonts w:asciiTheme="majorHAnsi" w:hAnsiTheme="majorHAnsi" w:cstheme="majorHAnsi"/>
        </w:rPr>
        <w:t xml:space="preserve">circularity measurement and improvements in Australia. These credits build on the </w:t>
      </w:r>
      <w:r w:rsidR="00D121E9">
        <w:rPr>
          <w:rFonts w:asciiTheme="majorHAnsi" w:hAnsiTheme="majorHAnsi" w:cstheme="majorHAnsi"/>
          <w:i/>
          <w:iCs/>
        </w:rPr>
        <w:t>Circular Economy</w:t>
      </w:r>
      <w:r w:rsidR="00D121E9">
        <w:rPr>
          <w:rFonts w:asciiTheme="majorHAnsi" w:hAnsiTheme="majorHAnsi" w:cstheme="majorHAnsi"/>
        </w:rPr>
        <w:t xml:space="preserve"> Leadership Challenge of the previous version. </w:t>
      </w:r>
    </w:p>
    <w:p w14:paraId="6C305821" w14:textId="77777777"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Creates clear expectations for new buildings</w:t>
      </w:r>
    </w:p>
    <w:p w14:paraId="15B1CA46" w14:textId="32465169" w:rsidR="00AA12F2" w:rsidRDefault="00AA12F2" w:rsidP="00AA12F2">
      <w:pPr>
        <w:rPr>
          <w:rFonts w:asciiTheme="majorHAnsi" w:hAnsiTheme="majorHAnsi" w:cstheme="majorHAnsi"/>
        </w:rPr>
      </w:pPr>
      <w:r w:rsidRPr="003646AF">
        <w:rPr>
          <w:rFonts w:asciiTheme="majorHAnsi" w:hAnsiTheme="majorHAnsi" w:cstheme="majorHAnsi"/>
        </w:rPr>
        <w:t xml:space="preserve">There </w:t>
      </w:r>
      <w:r w:rsidR="00F56E8D" w:rsidRPr="003646AF">
        <w:rPr>
          <w:rFonts w:asciiTheme="majorHAnsi" w:hAnsiTheme="majorHAnsi" w:cstheme="majorHAnsi"/>
        </w:rPr>
        <w:t>is a set of</w:t>
      </w:r>
      <w:r w:rsidRPr="003646AF">
        <w:rPr>
          <w:rFonts w:asciiTheme="majorHAnsi" w:hAnsiTheme="majorHAnsi" w:cstheme="majorHAnsi"/>
        </w:rPr>
        <w:t xml:space="preserve"> </w:t>
      </w:r>
      <w:r w:rsidRPr="003646AF">
        <w:rPr>
          <w:rFonts w:asciiTheme="majorHAnsi" w:hAnsiTheme="majorHAnsi" w:cstheme="majorHAnsi"/>
          <w:i/>
        </w:rPr>
        <w:t>Minimum Expectation</w:t>
      </w:r>
      <w:r w:rsidR="0055053A">
        <w:rPr>
          <w:rFonts w:asciiTheme="majorHAnsi" w:hAnsiTheme="majorHAnsi" w:cstheme="majorHAnsi"/>
          <w:i/>
        </w:rPr>
        <w:t>s</w:t>
      </w:r>
      <w:r w:rsidRPr="003646AF">
        <w:rPr>
          <w:rFonts w:asciiTheme="majorHAnsi" w:hAnsiTheme="majorHAnsi" w:cstheme="majorHAnsi"/>
        </w:rPr>
        <w:t xml:space="preserve"> that must be achieved by all projects to achieve a Green Star rating. The </w:t>
      </w:r>
      <w:r w:rsidRPr="003646AF">
        <w:rPr>
          <w:rFonts w:asciiTheme="majorHAnsi" w:hAnsiTheme="majorHAnsi" w:cstheme="majorHAnsi"/>
          <w:i/>
        </w:rPr>
        <w:t>Minimum Expectations</w:t>
      </w:r>
      <w:r w:rsidRPr="003646AF">
        <w:rPr>
          <w:rFonts w:asciiTheme="majorHAnsi" w:hAnsiTheme="majorHAnsi" w:cstheme="majorHAnsi"/>
        </w:rPr>
        <w:t xml:space="preserve"> aim to ensure all Green Star rated buildings meet a basic definition of a green building (energy efficient, water efficient, </w:t>
      </w:r>
      <w:r w:rsidRPr="003646AF">
        <w:rPr>
          <w:rFonts w:asciiTheme="majorHAnsi" w:hAnsiTheme="majorHAnsi" w:cstheme="majorHAnsi"/>
        </w:rPr>
        <w:lastRenderedPageBreak/>
        <w:t xml:space="preserve">good healthy spaces, built responsibly, and on sites that are not critical natural areas). These expectations will assist anyone in understanding </w:t>
      </w:r>
      <w:r w:rsidR="007C2B7D">
        <w:rPr>
          <w:rFonts w:asciiTheme="majorHAnsi" w:hAnsiTheme="majorHAnsi" w:cstheme="majorHAnsi"/>
        </w:rPr>
        <w:t>the characteristics of a</w:t>
      </w:r>
      <w:r w:rsidRPr="003646AF">
        <w:rPr>
          <w:rFonts w:asciiTheme="majorHAnsi" w:hAnsiTheme="majorHAnsi" w:cstheme="majorHAnsi"/>
        </w:rPr>
        <w:t xml:space="preserve"> Green Star rated building.</w:t>
      </w:r>
    </w:p>
    <w:p w14:paraId="05131376" w14:textId="0563554B" w:rsidR="00736C0A" w:rsidRPr="003646AF" w:rsidRDefault="00193C64" w:rsidP="006F6521">
      <w:pPr>
        <w:rPr>
          <w:rFonts w:asciiTheme="majorHAnsi" w:hAnsiTheme="majorHAnsi" w:cstheme="majorHAnsi"/>
        </w:rPr>
      </w:pPr>
      <w:r>
        <w:rPr>
          <w:rFonts w:asciiTheme="majorHAnsi" w:hAnsiTheme="majorHAnsi" w:cstheme="majorHAnsi"/>
        </w:rPr>
        <w:t xml:space="preserve">In version 1.1, </w:t>
      </w:r>
      <w:r w:rsidR="006C5881">
        <w:rPr>
          <w:rFonts w:asciiTheme="majorHAnsi" w:hAnsiTheme="majorHAnsi" w:cstheme="majorHAnsi"/>
        </w:rPr>
        <w:t xml:space="preserve">the </w:t>
      </w:r>
      <w:r w:rsidR="006C5881">
        <w:rPr>
          <w:rFonts w:asciiTheme="majorHAnsi" w:hAnsiTheme="majorHAnsi" w:cstheme="majorHAnsi"/>
          <w:i/>
          <w:iCs/>
        </w:rPr>
        <w:t>Minimum Expectations</w:t>
      </w:r>
      <w:r w:rsidR="006C5881">
        <w:rPr>
          <w:rFonts w:asciiTheme="majorHAnsi" w:hAnsiTheme="majorHAnsi" w:cstheme="majorHAnsi"/>
        </w:rPr>
        <w:t xml:space="preserve"> have been expanded </w:t>
      </w:r>
      <w:r w:rsidR="000315C9">
        <w:rPr>
          <w:rFonts w:asciiTheme="majorHAnsi" w:hAnsiTheme="majorHAnsi" w:cstheme="majorHAnsi"/>
        </w:rPr>
        <w:t xml:space="preserve">as </w:t>
      </w:r>
      <w:r w:rsidR="00A0445D">
        <w:rPr>
          <w:rFonts w:asciiTheme="majorHAnsi" w:hAnsiTheme="majorHAnsi" w:cstheme="majorHAnsi"/>
        </w:rPr>
        <w:t xml:space="preserve">the definition of a green building evolves. </w:t>
      </w:r>
      <w:r w:rsidR="00BB3EA0">
        <w:rPr>
          <w:rFonts w:asciiTheme="majorHAnsi" w:hAnsiTheme="majorHAnsi" w:cstheme="majorHAnsi"/>
        </w:rPr>
        <w:t xml:space="preserve">All buildings will </w:t>
      </w:r>
      <w:r w:rsidR="00B26563">
        <w:rPr>
          <w:rFonts w:asciiTheme="majorHAnsi" w:hAnsiTheme="majorHAnsi" w:cstheme="majorHAnsi"/>
        </w:rPr>
        <w:t>also be</w:t>
      </w:r>
      <w:r w:rsidR="00BB3EA0">
        <w:rPr>
          <w:rFonts w:asciiTheme="majorHAnsi" w:hAnsiTheme="majorHAnsi" w:cstheme="majorHAnsi"/>
        </w:rPr>
        <w:t xml:space="preserve"> fossil fuel free</w:t>
      </w:r>
      <w:r w:rsidR="00097ED5">
        <w:rPr>
          <w:rFonts w:asciiTheme="majorHAnsi" w:hAnsiTheme="majorHAnsi" w:cstheme="majorHAnsi"/>
        </w:rPr>
        <w:t>,</w:t>
      </w:r>
      <w:r w:rsidR="00BB3EA0">
        <w:rPr>
          <w:rFonts w:asciiTheme="majorHAnsi" w:hAnsiTheme="majorHAnsi" w:cstheme="majorHAnsi"/>
        </w:rPr>
        <w:t xml:space="preserve"> </w:t>
      </w:r>
      <w:r w:rsidR="00A06466">
        <w:rPr>
          <w:rFonts w:asciiTheme="majorHAnsi" w:hAnsiTheme="majorHAnsi" w:cstheme="majorHAnsi"/>
        </w:rPr>
        <w:t>have considered the</w:t>
      </w:r>
      <w:r w:rsidR="00F366F9">
        <w:rPr>
          <w:rFonts w:asciiTheme="majorHAnsi" w:hAnsiTheme="majorHAnsi" w:cstheme="majorHAnsi"/>
        </w:rPr>
        <w:t xml:space="preserve"> impacts </w:t>
      </w:r>
      <w:r w:rsidR="00097ED5">
        <w:rPr>
          <w:rFonts w:asciiTheme="majorHAnsi" w:hAnsiTheme="majorHAnsi" w:cstheme="majorHAnsi"/>
        </w:rPr>
        <w:t>of refrigerant selection</w:t>
      </w:r>
      <w:r w:rsidR="002F24AC">
        <w:rPr>
          <w:rFonts w:asciiTheme="majorHAnsi" w:hAnsiTheme="majorHAnsi" w:cstheme="majorHAnsi"/>
        </w:rPr>
        <w:t xml:space="preserve"> and </w:t>
      </w:r>
      <w:r w:rsidR="00005533">
        <w:rPr>
          <w:rFonts w:asciiTheme="majorHAnsi" w:hAnsiTheme="majorHAnsi" w:cstheme="majorHAnsi"/>
        </w:rPr>
        <w:t>disclos</w:t>
      </w:r>
      <w:r w:rsidR="006704DB">
        <w:rPr>
          <w:rFonts w:asciiTheme="majorHAnsi" w:hAnsiTheme="majorHAnsi" w:cstheme="majorHAnsi"/>
        </w:rPr>
        <w:t>es</w:t>
      </w:r>
      <w:r w:rsidR="00005533">
        <w:rPr>
          <w:rFonts w:asciiTheme="majorHAnsi" w:hAnsiTheme="majorHAnsi" w:cstheme="majorHAnsi"/>
        </w:rPr>
        <w:t xml:space="preserve"> nature-related metrics</w:t>
      </w:r>
      <w:r w:rsidR="00A06466">
        <w:rPr>
          <w:rFonts w:asciiTheme="majorHAnsi" w:hAnsiTheme="majorHAnsi" w:cstheme="majorHAnsi"/>
        </w:rPr>
        <w:t xml:space="preserve">. </w:t>
      </w:r>
      <w:r w:rsidR="000A746F">
        <w:rPr>
          <w:rFonts w:asciiTheme="majorHAnsi" w:hAnsiTheme="majorHAnsi" w:cstheme="majorHAnsi"/>
        </w:rPr>
        <w:t>Additional expectations a</w:t>
      </w:r>
      <w:r w:rsidR="00906042">
        <w:rPr>
          <w:rFonts w:asciiTheme="majorHAnsi" w:hAnsiTheme="majorHAnsi" w:cstheme="majorHAnsi"/>
        </w:rPr>
        <w:t xml:space="preserve">pply to </w:t>
      </w:r>
      <w:r w:rsidR="00F804AA">
        <w:rPr>
          <w:rFonts w:asciiTheme="majorHAnsi" w:hAnsiTheme="majorHAnsi" w:cstheme="majorHAnsi"/>
        </w:rPr>
        <w:t xml:space="preserve">5 and </w:t>
      </w:r>
      <w:r w:rsidR="00AA12F2" w:rsidRPr="003646AF">
        <w:rPr>
          <w:rFonts w:asciiTheme="majorHAnsi" w:hAnsiTheme="majorHAnsi" w:cstheme="majorHAnsi"/>
        </w:rPr>
        <w:t xml:space="preserve">6 Star rated buildings </w:t>
      </w:r>
      <w:r w:rsidR="0067388B">
        <w:rPr>
          <w:rFonts w:asciiTheme="majorHAnsi" w:hAnsiTheme="majorHAnsi" w:cstheme="majorHAnsi"/>
        </w:rPr>
        <w:t xml:space="preserve">as part of the Climate Positive Pathway and Nature Positive Pathway and </w:t>
      </w:r>
      <w:r w:rsidR="00C92152">
        <w:rPr>
          <w:rFonts w:asciiTheme="majorHAnsi" w:hAnsiTheme="majorHAnsi" w:cstheme="majorHAnsi"/>
        </w:rPr>
        <w:t>will</w:t>
      </w:r>
      <w:r w:rsidR="00553856">
        <w:rPr>
          <w:rFonts w:asciiTheme="majorHAnsi" w:hAnsiTheme="majorHAnsi" w:cstheme="majorHAnsi"/>
        </w:rPr>
        <w:t xml:space="preserve"> gradually be applicable to all ratings over time.</w:t>
      </w:r>
      <w:r w:rsidR="00AA12F2" w:rsidRPr="003646AF">
        <w:rPr>
          <w:rFonts w:asciiTheme="majorHAnsi" w:hAnsiTheme="majorHAnsi" w:cstheme="majorHAnsi"/>
        </w:rPr>
        <w:t xml:space="preserve"> </w:t>
      </w:r>
    </w:p>
    <w:p w14:paraId="66D144CB" w14:textId="1A2B6F14"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Drives opportunities for supply chain transformation</w:t>
      </w:r>
    </w:p>
    <w:p w14:paraId="05490A13"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Green Star Buildings aims to create market demand for innovative, responsible, and low carbon products. It does this by:</w:t>
      </w:r>
    </w:p>
    <w:p w14:paraId="5E1424B6" w14:textId="20945917"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rPr>
        <w:t>Introducing a new framework for assessing products and materials that rewards products that have lower environmental impact, are transparent, respect human rights, and are lower in carbon content</w:t>
      </w:r>
      <w:r w:rsidR="006364C8">
        <w:rPr>
          <w:rFonts w:asciiTheme="majorHAnsi" w:hAnsiTheme="majorHAnsi" w:cstheme="majorHAnsi"/>
        </w:rPr>
        <w:t>.</w:t>
      </w:r>
    </w:p>
    <w:p w14:paraId="45D14198" w14:textId="77777777"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rPr>
        <w:t xml:space="preserve">Creating a driver for low carbon products by introducing a requirement that must be met by all buildings to reduce their embodied carbon to achieve a rating. </w:t>
      </w:r>
    </w:p>
    <w:p w14:paraId="738069DF" w14:textId="5DF2F6B0" w:rsidR="00AA12F2" w:rsidRPr="003646AF" w:rsidRDefault="001D50C2" w:rsidP="00BE35CF">
      <w:pPr>
        <w:pStyle w:val="Heading2"/>
        <w:rPr>
          <w:rFonts w:asciiTheme="majorHAnsi" w:hAnsiTheme="majorHAnsi" w:cstheme="majorHAnsi"/>
        </w:rPr>
      </w:pPr>
      <w:bookmarkStart w:id="64" w:name="_Toc211430188"/>
      <w:r>
        <w:rPr>
          <w:rFonts w:asciiTheme="majorHAnsi" w:hAnsiTheme="majorHAnsi" w:cstheme="majorHAnsi"/>
        </w:rPr>
        <w:t>Rating tool resources</w:t>
      </w:r>
      <w:bookmarkEnd w:id="64"/>
    </w:p>
    <w:p w14:paraId="206A8BCC" w14:textId="77777777"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Green Star Buildings is composed of the following: </w:t>
      </w:r>
    </w:p>
    <w:p w14:paraId="3281C749" w14:textId="2B816EA0"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b/>
        </w:rPr>
        <w:t>Submission Guidelines</w:t>
      </w:r>
      <w:r w:rsidR="0013294F" w:rsidRPr="003646AF">
        <w:rPr>
          <w:rFonts w:asciiTheme="majorHAnsi" w:hAnsiTheme="majorHAnsi" w:cstheme="majorHAnsi"/>
          <w:b/>
        </w:rPr>
        <w:t>:</w:t>
      </w:r>
      <w:r w:rsidRPr="003646AF">
        <w:rPr>
          <w:rFonts w:asciiTheme="majorHAnsi" w:hAnsiTheme="majorHAnsi" w:cstheme="majorHAnsi"/>
        </w:rPr>
        <w:t xml:space="preserve"> </w:t>
      </w:r>
      <w:r w:rsidR="00096656" w:rsidRPr="003646AF">
        <w:rPr>
          <w:rFonts w:asciiTheme="majorHAnsi" w:hAnsiTheme="majorHAnsi" w:cstheme="majorHAnsi"/>
        </w:rPr>
        <w:t xml:space="preserve">which </w:t>
      </w:r>
      <w:r w:rsidRPr="003646AF">
        <w:rPr>
          <w:rFonts w:asciiTheme="majorHAnsi" w:hAnsiTheme="majorHAnsi" w:cstheme="majorHAnsi"/>
        </w:rPr>
        <w:t>contain</w:t>
      </w:r>
      <w:r w:rsidR="00096656" w:rsidRPr="003646AF">
        <w:rPr>
          <w:rFonts w:asciiTheme="majorHAnsi" w:hAnsiTheme="majorHAnsi" w:cstheme="majorHAnsi"/>
        </w:rPr>
        <w:t>s</w:t>
      </w:r>
      <w:r w:rsidRPr="003646AF">
        <w:rPr>
          <w:rFonts w:asciiTheme="majorHAnsi" w:hAnsiTheme="majorHAnsi" w:cstheme="majorHAnsi"/>
        </w:rPr>
        <w:t xml:space="preserve"> the r</w:t>
      </w:r>
      <w:r w:rsidR="00096656" w:rsidRPr="003646AF">
        <w:rPr>
          <w:rFonts w:asciiTheme="majorHAnsi" w:hAnsiTheme="majorHAnsi" w:cstheme="majorHAnsi"/>
        </w:rPr>
        <w:t>equirements</w:t>
      </w:r>
      <w:r w:rsidRPr="003646AF">
        <w:rPr>
          <w:rFonts w:asciiTheme="majorHAnsi" w:hAnsiTheme="majorHAnsi" w:cstheme="majorHAnsi"/>
        </w:rPr>
        <w:t xml:space="preserve"> and benchmarks (credits) that a building must comply with to achieve a rating</w:t>
      </w:r>
      <w:r w:rsidR="006364C8">
        <w:rPr>
          <w:rFonts w:asciiTheme="majorHAnsi" w:hAnsiTheme="majorHAnsi" w:cstheme="majorHAnsi"/>
        </w:rPr>
        <w:t>.</w:t>
      </w:r>
    </w:p>
    <w:p w14:paraId="37C6FB82" w14:textId="66F0E342" w:rsidR="00AA12F2" w:rsidRPr="003646AF" w:rsidRDefault="000624A1" w:rsidP="00BE35CF">
      <w:pPr>
        <w:pStyle w:val="ListBullet"/>
        <w:rPr>
          <w:rFonts w:asciiTheme="majorHAnsi" w:hAnsiTheme="majorHAnsi" w:cstheme="majorHAnsi"/>
        </w:rPr>
      </w:pPr>
      <w:r w:rsidRPr="003646AF">
        <w:rPr>
          <w:rFonts w:asciiTheme="majorHAnsi" w:hAnsiTheme="majorHAnsi" w:cstheme="majorHAnsi"/>
          <w:b/>
        </w:rPr>
        <w:t xml:space="preserve">Green Star </w:t>
      </w:r>
      <w:r w:rsidR="003E2DE8" w:rsidRPr="003646AF">
        <w:rPr>
          <w:rFonts w:asciiTheme="majorHAnsi" w:hAnsiTheme="majorHAnsi" w:cstheme="majorHAnsi"/>
          <w:b/>
        </w:rPr>
        <w:t>Online</w:t>
      </w:r>
      <w:r w:rsidR="0013294F" w:rsidRPr="003646AF">
        <w:rPr>
          <w:rFonts w:asciiTheme="majorHAnsi" w:hAnsiTheme="majorHAnsi" w:cstheme="majorHAnsi"/>
          <w:b/>
        </w:rPr>
        <w:t>:</w:t>
      </w:r>
      <w:r w:rsidR="0013294F" w:rsidRPr="003646AF">
        <w:rPr>
          <w:rFonts w:asciiTheme="majorHAnsi" w:hAnsiTheme="majorHAnsi" w:cstheme="majorHAnsi"/>
        </w:rPr>
        <w:t xml:space="preserve"> </w:t>
      </w:r>
      <w:r w:rsidR="00AA12F2" w:rsidRPr="003646AF">
        <w:rPr>
          <w:rFonts w:asciiTheme="majorHAnsi" w:hAnsiTheme="majorHAnsi" w:cstheme="majorHAnsi"/>
        </w:rPr>
        <w:t>which allows a project team to keep track of their score submit their documentation</w:t>
      </w:r>
      <w:r w:rsidR="006364C8">
        <w:rPr>
          <w:rFonts w:asciiTheme="majorHAnsi" w:hAnsiTheme="majorHAnsi" w:cstheme="majorHAnsi"/>
        </w:rPr>
        <w:t>.</w:t>
      </w:r>
    </w:p>
    <w:p w14:paraId="51593ABA" w14:textId="674C797D" w:rsidR="005D1DC6" w:rsidRPr="003646AF" w:rsidRDefault="00AA12F2">
      <w:pPr>
        <w:pStyle w:val="ListBullet"/>
        <w:rPr>
          <w:rFonts w:asciiTheme="majorHAnsi" w:hAnsiTheme="majorHAnsi" w:cstheme="majorHAnsi"/>
        </w:rPr>
      </w:pPr>
      <w:r w:rsidRPr="003646AF">
        <w:rPr>
          <w:rFonts w:asciiTheme="majorHAnsi" w:hAnsiTheme="majorHAnsi" w:cstheme="majorHAnsi"/>
          <w:b/>
        </w:rPr>
        <w:t xml:space="preserve">Calculators and </w:t>
      </w:r>
      <w:r w:rsidR="000624A1" w:rsidRPr="003646AF">
        <w:rPr>
          <w:rFonts w:asciiTheme="majorHAnsi" w:hAnsiTheme="majorHAnsi" w:cstheme="majorHAnsi"/>
          <w:b/>
        </w:rPr>
        <w:t>guides</w:t>
      </w:r>
      <w:r w:rsidR="0013294F" w:rsidRPr="003646AF">
        <w:rPr>
          <w:rFonts w:asciiTheme="majorHAnsi" w:hAnsiTheme="majorHAnsi" w:cstheme="majorHAnsi"/>
          <w:b/>
        </w:rPr>
        <w:t>:</w:t>
      </w:r>
      <w:r w:rsidRPr="003646AF">
        <w:rPr>
          <w:rFonts w:asciiTheme="majorHAnsi" w:hAnsiTheme="majorHAnsi" w:cstheme="majorHAnsi"/>
        </w:rPr>
        <w:t xml:space="preserve"> which assist project teams to calculate whether specific thresholds have been met</w:t>
      </w:r>
      <w:r w:rsidR="006364C8">
        <w:rPr>
          <w:rFonts w:asciiTheme="majorHAnsi" w:hAnsiTheme="majorHAnsi" w:cstheme="majorHAnsi"/>
        </w:rPr>
        <w:t>.</w:t>
      </w:r>
    </w:p>
    <w:p w14:paraId="3AA889D4" w14:textId="4ECBDF49"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b/>
        </w:rPr>
        <w:t xml:space="preserve">Technical </w:t>
      </w:r>
      <w:r w:rsidR="00434879" w:rsidRPr="003646AF">
        <w:rPr>
          <w:rFonts w:asciiTheme="majorHAnsi" w:hAnsiTheme="majorHAnsi" w:cstheme="majorHAnsi"/>
          <w:b/>
        </w:rPr>
        <w:t>Q</w:t>
      </w:r>
      <w:r w:rsidRPr="003646AF">
        <w:rPr>
          <w:rFonts w:asciiTheme="majorHAnsi" w:hAnsiTheme="majorHAnsi" w:cstheme="majorHAnsi"/>
          <w:b/>
        </w:rPr>
        <w:t>uestions</w:t>
      </w:r>
      <w:r w:rsidR="0013294F" w:rsidRPr="003646AF">
        <w:rPr>
          <w:rFonts w:asciiTheme="majorHAnsi" w:hAnsiTheme="majorHAnsi" w:cstheme="majorHAnsi"/>
          <w:b/>
        </w:rPr>
        <w:t>:</w:t>
      </w:r>
      <w:r w:rsidRPr="003646AF">
        <w:rPr>
          <w:rFonts w:asciiTheme="majorHAnsi" w:hAnsiTheme="majorHAnsi" w:cstheme="majorHAnsi"/>
        </w:rPr>
        <w:t xml:space="preserve"> which help project teams seek clarity or propose alternatives to the information in the submission guidelines or guides</w:t>
      </w:r>
      <w:r w:rsidR="006364C8">
        <w:rPr>
          <w:rFonts w:asciiTheme="majorHAnsi" w:hAnsiTheme="majorHAnsi" w:cstheme="majorHAnsi"/>
        </w:rPr>
        <w:t>.</w:t>
      </w:r>
    </w:p>
    <w:p w14:paraId="6EBC7071" w14:textId="48030901"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b/>
        </w:rPr>
        <w:t xml:space="preserve">Frequently </w:t>
      </w:r>
      <w:r w:rsidR="00434879" w:rsidRPr="003646AF">
        <w:rPr>
          <w:rFonts w:asciiTheme="majorHAnsi" w:hAnsiTheme="majorHAnsi" w:cstheme="majorHAnsi"/>
          <w:b/>
        </w:rPr>
        <w:t>A</w:t>
      </w:r>
      <w:r w:rsidRPr="003646AF">
        <w:rPr>
          <w:rFonts w:asciiTheme="majorHAnsi" w:hAnsiTheme="majorHAnsi" w:cstheme="majorHAnsi"/>
          <w:b/>
        </w:rPr>
        <w:t xml:space="preserve">sked </w:t>
      </w:r>
      <w:r w:rsidR="00434879" w:rsidRPr="003646AF">
        <w:rPr>
          <w:rFonts w:asciiTheme="majorHAnsi" w:hAnsiTheme="majorHAnsi" w:cstheme="majorHAnsi"/>
          <w:b/>
        </w:rPr>
        <w:t>Q</w:t>
      </w:r>
      <w:r w:rsidRPr="003646AF">
        <w:rPr>
          <w:rFonts w:asciiTheme="majorHAnsi" w:hAnsiTheme="majorHAnsi" w:cstheme="majorHAnsi"/>
          <w:b/>
        </w:rPr>
        <w:t>uestions</w:t>
      </w:r>
      <w:r w:rsidR="0013294F" w:rsidRPr="003646AF">
        <w:rPr>
          <w:rFonts w:asciiTheme="majorHAnsi" w:hAnsiTheme="majorHAnsi" w:cstheme="majorHAnsi"/>
          <w:b/>
        </w:rPr>
        <w:t>:</w:t>
      </w:r>
      <w:r w:rsidRPr="003646AF">
        <w:rPr>
          <w:rFonts w:asciiTheme="majorHAnsi" w:hAnsiTheme="majorHAnsi" w:cstheme="majorHAnsi"/>
        </w:rPr>
        <w:t xml:space="preserve"> which provide project teams with answers to questions that are considered relevant to most buildings</w:t>
      </w:r>
      <w:r w:rsidR="006364C8">
        <w:rPr>
          <w:rFonts w:asciiTheme="majorHAnsi" w:hAnsiTheme="majorHAnsi" w:cstheme="majorHAnsi"/>
        </w:rPr>
        <w:t>.</w:t>
      </w:r>
    </w:p>
    <w:p w14:paraId="7AD365C0" w14:textId="2C5E27F0" w:rsidR="00A00327" w:rsidRPr="003646AF" w:rsidRDefault="00A00327" w:rsidP="00BE35CF">
      <w:pPr>
        <w:pStyle w:val="ListBullet"/>
        <w:rPr>
          <w:rFonts w:asciiTheme="majorHAnsi" w:hAnsiTheme="majorHAnsi" w:cstheme="majorHAnsi"/>
        </w:rPr>
      </w:pPr>
      <w:r w:rsidRPr="003646AF">
        <w:rPr>
          <w:rFonts w:asciiTheme="majorHAnsi" w:hAnsiTheme="majorHAnsi" w:cstheme="majorHAnsi"/>
          <w:b/>
        </w:rPr>
        <w:t xml:space="preserve">Guidance </w:t>
      </w:r>
      <w:r w:rsidR="000624A1" w:rsidRPr="003646AF">
        <w:rPr>
          <w:rFonts w:asciiTheme="majorHAnsi" w:hAnsiTheme="majorHAnsi" w:cstheme="majorHAnsi"/>
          <w:b/>
        </w:rPr>
        <w:t>d</w:t>
      </w:r>
      <w:r w:rsidRPr="003646AF">
        <w:rPr>
          <w:rFonts w:asciiTheme="majorHAnsi" w:hAnsiTheme="majorHAnsi" w:cstheme="majorHAnsi"/>
          <w:b/>
        </w:rPr>
        <w:t>ocuments</w:t>
      </w:r>
      <w:r w:rsidR="0013294F" w:rsidRPr="003646AF">
        <w:rPr>
          <w:rFonts w:asciiTheme="majorHAnsi" w:hAnsiTheme="majorHAnsi" w:cstheme="majorHAnsi"/>
          <w:b/>
        </w:rPr>
        <w:t>:</w:t>
      </w:r>
      <w:r w:rsidR="00B4733C" w:rsidRPr="003646AF">
        <w:rPr>
          <w:rFonts w:asciiTheme="majorHAnsi" w:hAnsiTheme="majorHAnsi" w:cstheme="majorHAnsi"/>
          <w:b/>
        </w:rPr>
        <w:t xml:space="preserve"> </w:t>
      </w:r>
      <w:r w:rsidR="00C93099" w:rsidRPr="003646AF">
        <w:rPr>
          <w:rFonts w:asciiTheme="majorHAnsi" w:hAnsiTheme="majorHAnsi" w:cstheme="majorHAnsi"/>
        </w:rPr>
        <w:t xml:space="preserve">developed by the GBCA to assist project teams towards achieving a rating. </w:t>
      </w:r>
    </w:p>
    <w:p w14:paraId="5E8583D5" w14:textId="63B783AF" w:rsidR="00B13375" w:rsidRDefault="00B13375" w:rsidP="00AA12F2">
      <w:pPr>
        <w:rPr>
          <w:rFonts w:asciiTheme="majorHAnsi" w:eastAsia="MS Gothic" w:hAnsiTheme="majorHAnsi" w:cstheme="majorHAnsi"/>
        </w:rPr>
      </w:pPr>
      <w:r>
        <w:rPr>
          <w:rFonts w:asciiTheme="majorHAnsi" w:eastAsia="MS Gothic" w:hAnsiTheme="majorHAnsi" w:cstheme="majorHAnsi"/>
        </w:rPr>
        <w:t xml:space="preserve">All Green Star user resources are accessible online through the </w:t>
      </w:r>
      <w:hyperlink r:id="rId29" w:history="1">
        <w:r w:rsidRPr="005E4CAF">
          <w:rPr>
            <w:rStyle w:val="Hyperlink"/>
            <w:rFonts w:asciiTheme="majorHAnsi" w:eastAsia="MS Gothic" w:hAnsiTheme="majorHAnsi" w:cstheme="majorHAnsi"/>
          </w:rPr>
          <w:t>Green Star Manager</w:t>
        </w:r>
      </w:hyperlink>
      <w:r w:rsidR="005E4CAF">
        <w:rPr>
          <w:rFonts w:asciiTheme="majorHAnsi" w:eastAsia="MS Gothic" w:hAnsiTheme="majorHAnsi" w:cstheme="majorHAnsi"/>
        </w:rPr>
        <w:t>.</w:t>
      </w:r>
    </w:p>
    <w:p w14:paraId="4E328481" w14:textId="11C26E60"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Green Star quotes </w:t>
      </w:r>
      <w:r w:rsidR="00731E24" w:rsidRPr="003646AF">
        <w:rPr>
          <w:rFonts w:asciiTheme="majorHAnsi" w:eastAsia="MS Gothic" w:hAnsiTheme="majorHAnsi" w:cstheme="majorHAnsi"/>
        </w:rPr>
        <w:t>several</w:t>
      </w:r>
      <w:r w:rsidRPr="003646AF">
        <w:rPr>
          <w:rFonts w:asciiTheme="majorHAnsi" w:eastAsia="MS Gothic" w:hAnsiTheme="majorHAnsi" w:cstheme="majorHAnsi"/>
        </w:rPr>
        <w:t xml:space="preserve"> standards, external guides, and legislation within each credit. Where referenced, these refer to the currently enforced version (</w:t>
      </w:r>
      <w:r w:rsidR="006B7332">
        <w:rPr>
          <w:rFonts w:asciiTheme="majorHAnsi" w:eastAsia="MS Gothic" w:hAnsiTheme="majorHAnsi" w:cstheme="majorHAnsi"/>
        </w:rPr>
        <w:t>e.g.</w:t>
      </w:r>
      <w:r w:rsidRPr="003646AF">
        <w:rPr>
          <w:rFonts w:asciiTheme="majorHAnsi" w:eastAsia="MS Gothic" w:hAnsiTheme="majorHAnsi" w:cstheme="majorHAnsi"/>
        </w:rPr>
        <w:t xml:space="preserve"> by the </w:t>
      </w:r>
      <w:r w:rsidR="00796348">
        <w:rPr>
          <w:rFonts w:asciiTheme="majorHAnsi" w:eastAsia="MS Gothic" w:hAnsiTheme="majorHAnsi" w:cstheme="majorHAnsi"/>
        </w:rPr>
        <w:t>Australian Building</w:t>
      </w:r>
      <w:r w:rsidR="002427CB">
        <w:rPr>
          <w:rFonts w:asciiTheme="majorHAnsi" w:eastAsia="MS Gothic" w:hAnsiTheme="majorHAnsi" w:cstheme="majorHAnsi"/>
        </w:rPr>
        <w:t xml:space="preserve"> Codes Board</w:t>
      </w:r>
      <w:r w:rsidRPr="003646AF">
        <w:rPr>
          <w:rFonts w:asciiTheme="majorHAnsi" w:eastAsia="MS Gothic" w:hAnsiTheme="majorHAnsi" w:cstheme="majorHAnsi"/>
        </w:rPr>
        <w:t>, or local council), unless otherwise stated.</w:t>
      </w:r>
      <w:r w:rsidR="00221FF5" w:rsidRPr="003646AF">
        <w:rPr>
          <w:rFonts w:asciiTheme="majorHAnsi" w:eastAsia="MS Gothic" w:hAnsiTheme="majorHAnsi" w:cstheme="majorHAnsi"/>
        </w:rPr>
        <w:t xml:space="preserve"> </w:t>
      </w:r>
    </w:p>
    <w:p w14:paraId="0312209C" w14:textId="77777777" w:rsidR="00AA12F2" w:rsidRDefault="00AA12F2" w:rsidP="00B2443C">
      <w:pPr>
        <w:pStyle w:val="Heading3"/>
      </w:pPr>
      <w:bookmarkStart w:id="65" w:name="_Toc53408826"/>
      <w:bookmarkStart w:id="66" w:name="_Toc76402761"/>
      <w:bookmarkStart w:id="67" w:name="_Toc44689003"/>
      <w:bookmarkStart w:id="68" w:name="_Ref48843714"/>
      <w:bookmarkStart w:id="69" w:name="_Toc53408809"/>
      <w:r>
        <w:t>Submission Guidelines</w:t>
      </w:r>
      <w:bookmarkEnd w:id="65"/>
      <w:bookmarkEnd w:id="66"/>
    </w:p>
    <w:p w14:paraId="6979A8AE" w14:textId="30FD506E" w:rsidR="00AA12F2" w:rsidRPr="003646AF" w:rsidRDefault="00AA12F2" w:rsidP="00AA12F2">
      <w:pPr>
        <w:rPr>
          <w:rFonts w:asciiTheme="majorHAnsi" w:hAnsiTheme="majorHAnsi" w:cstheme="majorHAnsi"/>
        </w:rPr>
      </w:pPr>
      <w:r w:rsidRPr="003646AF">
        <w:rPr>
          <w:rFonts w:asciiTheme="majorHAnsi" w:hAnsiTheme="majorHAnsi" w:cstheme="majorHAnsi"/>
        </w:rPr>
        <w:t>The Submission Guidelines</w:t>
      </w:r>
      <w:r w:rsidR="005E4CAF">
        <w:rPr>
          <w:rFonts w:asciiTheme="majorHAnsi" w:hAnsiTheme="majorHAnsi" w:cstheme="majorHAnsi"/>
        </w:rPr>
        <w:t xml:space="preserve"> (this document)</w:t>
      </w:r>
      <w:r w:rsidRPr="003646AF">
        <w:rPr>
          <w:rFonts w:asciiTheme="majorHAnsi" w:hAnsiTheme="majorHAnsi" w:cstheme="majorHAnsi"/>
        </w:rPr>
        <w:t xml:space="preserve"> is the collection of all credits applicable to eligible projects. Within this document, all the categories and credits are explained, targets are set, and submission requirements are detailed. The Submission Guidelines contain: </w:t>
      </w:r>
    </w:p>
    <w:p w14:paraId="7B491B43" w14:textId="7EF2A58C" w:rsidR="00AA12F2" w:rsidRPr="003646AF" w:rsidRDefault="00AB38F1" w:rsidP="00BE35CF">
      <w:pPr>
        <w:pStyle w:val="ListBullet"/>
        <w:rPr>
          <w:rFonts w:asciiTheme="majorHAnsi" w:hAnsiTheme="majorHAnsi" w:cstheme="majorHAnsi"/>
        </w:rPr>
      </w:pPr>
      <w:r>
        <w:rPr>
          <w:rFonts w:asciiTheme="majorHAnsi" w:hAnsiTheme="majorHAnsi" w:cstheme="majorHAnsi"/>
        </w:rPr>
        <w:t>An o</w:t>
      </w:r>
      <w:r w:rsidR="00AA12F2" w:rsidRPr="003646AF">
        <w:rPr>
          <w:rFonts w:asciiTheme="majorHAnsi" w:hAnsiTheme="majorHAnsi" w:cstheme="majorHAnsi"/>
        </w:rPr>
        <w:t xml:space="preserve">verview of the rating </w:t>
      </w:r>
      <w:proofErr w:type="gramStart"/>
      <w:r w:rsidR="00AA12F2" w:rsidRPr="003646AF">
        <w:rPr>
          <w:rFonts w:asciiTheme="majorHAnsi" w:hAnsiTheme="majorHAnsi" w:cstheme="majorHAnsi"/>
        </w:rPr>
        <w:t>tool</w:t>
      </w:r>
      <w:r w:rsidR="006364C8">
        <w:rPr>
          <w:rFonts w:asciiTheme="majorHAnsi" w:hAnsiTheme="majorHAnsi" w:cstheme="majorHAnsi"/>
        </w:rPr>
        <w:t>;</w:t>
      </w:r>
      <w:proofErr w:type="gramEnd"/>
    </w:p>
    <w:p w14:paraId="3EA7DA71" w14:textId="43BB5174"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rPr>
        <w:t xml:space="preserve">Information on the certification </w:t>
      </w:r>
      <w:proofErr w:type="gramStart"/>
      <w:r w:rsidRPr="003646AF">
        <w:rPr>
          <w:rFonts w:asciiTheme="majorHAnsi" w:hAnsiTheme="majorHAnsi" w:cstheme="majorHAnsi"/>
        </w:rPr>
        <w:t>process</w:t>
      </w:r>
      <w:r w:rsidR="006364C8">
        <w:rPr>
          <w:rFonts w:asciiTheme="majorHAnsi" w:hAnsiTheme="majorHAnsi" w:cstheme="majorHAnsi"/>
        </w:rPr>
        <w:t>;</w:t>
      </w:r>
      <w:proofErr w:type="gramEnd"/>
    </w:p>
    <w:p w14:paraId="4873F9B1" w14:textId="4CB7EB4A"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rPr>
        <w:t xml:space="preserve">The targets and criteria of each </w:t>
      </w:r>
      <w:proofErr w:type="gramStart"/>
      <w:r w:rsidRPr="003646AF">
        <w:rPr>
          <w:rFonts w:asciiTheme="majorHAnsi" w:hAnsiTheme="majorHAnsi" w:cstheme="majorHAnsi"/>
        </w:rPr>
        <w:t>credit</w:t>
      </w:r>
      <w:r w:rsidR="00FA710C">
        <w:rPr>
          <w:rFonts w:asciiTheme="majorHAnsi" w:hAnsiTheme="majorHAnsi" w:cstheme="majorHAnsi"/>
        </w:rPr>
        <w:t>;</w:t>
      </w:r>
      <w:proofErr w:type="gramEnd"/>
      <w:r w:rsidRPr="003646AF">
        <w:rPr>
          <w:rFonts w:asciiTheme="majorHAnsi" w:hAnsiTheme="majorHAnsi" w:cstheme="majorHAnsi"/>
        </w:rPr>
        <w:t xml:space="preserve"> </w:t>
      </w:r>
    </w:p>
    <w:p w14:paraId="243ED092" w14:textId="1179FB44" w:rsidR="00AA12F2" w:rsidRDefault="00AA12F2" w:rsidP="00BE35CF">
      <w:pPr>
        <w:pStyle w:val="ListBullet"/>
        <w:rPr>
          <w:rFonts w:asciiTheme="majorHAnsi" w:hAnsiTheme="majorHAnsi" w:cstheme="majorHAnsi"/>
        </w:rPr>
      </w:pPr>
      <w:r w:rsidRPr="003646AF">
        <w:rPr>
          <w:rFonts w:asciiTheme="majorHAnsi" w:hAnsiTheme="majorHAnsi" w:cstheme="majorHAnsi"/>
        </w:rPr>
        <w:t>The requirements for achieving a Green Star Buildings rating</w:t>
      </w:r>
      <w:r w:rsidR="00FA710C">
        <w:rPr>
          <w:rFonts w:asciiTheme="majorHAnsi" w:hAnsiTheme="majorHAnsi" w:cstheme="majorHAnsi"/>
        </w:rPr>
        <w:t>; and</w:t>
      </w:r>
    </w:p>
    <w:p w14:paraId="075AAF58" w14:textId="0C0F6A46" w:rsidR="00FA710C" w:rsidRPr="003646AF" w:rsidRDefault="00FA710C" w:rsidP="00BE35CF">
      <w:pPr>
        <w:pStyle w:val="ListBullet"/>
        <w:rPr>
          <w:rFonts w:asciiTheme="majorHAnsi" w:hAnsiTheme="majorHAnsi" w:cstheme="majorHAnsi"/>
        </w:rPr>
      </w:pPr>
      <w:r>
        <w:rPr>
          <w:rFonts w:asciiTheme="majorHAnsi" w:hAnsiTheme="majorHAnsi" w:cstheme="majorHAnsi"/>
        </w:rPr>
        <w:t xml:space="preserve">The recommended evidence to include in </w:t>
      </w:r>
      <w:r w:rsidR="008D546F">
        <w:rPr>
          <w:rFonts w:asciiTheme="majorHAnsi" w:hAnsiTheme="majorHAnsi" w:cstheme="majorHAnsi"/>
        </w:rPr>
        <w:t>the Certified submission.</w:t>
      </w:r>
    </w:p>
    <w:p w14:paraId="18D43FA4" w14:textId="7AED9B33" w:rsidR="00AA12F2" w:rsidRDefault="0040118A" w:rsidP="00B2443C">
      <w:pPr>
        <w:pStyle w:val="Heading3"/>
      </w:pPr>
      <w:bookmarkStart w:id="70" w:name="_Toc76402762"/>
      <w:r>
        <w:lastRenderedPageBreak/>
        <w:t>Green Star Online</w:t>
      </w:r>
      <w:bookmarkEnd w:id="70"/>
    </w:p>
    <w:p w14:paraId="018E7B95" w14:textId="3E577691"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w:t>
      </w:r>
      <w:r w:rsidR="0082475F" w:rsidRPr="003646AF">
        <w:rPr>
          <w:rFonts w:asciiTheme="majorHAnsi" w:hAnsiTheme="majorHAnsi" w:cstheme="majorHAnsi"/>
        </w:rPr>
        <w:t xml:space="preserve">Online </w:t>
      </w:r>
      <w:r w:rsidRPr="003646AF">
        <w:rPr>
          <w:rFonts w:asciiTheme="majorHAnsi" w:hAnsiTheme="majorHAnsi" w:cstheme="majorHAnsi"/>
        </w:rPr>
        <w:t xml:space="preserve">is a </w:t>
      </w:r>
      <w:r w:rsidR="0082475F" w:rsidRPr="003646AF">
        <w:rPr>
          <w:rFonts w:asciiTheme="majorHAnsi" w:hAnsiTheme="majorHAnsi" w:cstheme="majorHAnsi"/>
        </w:rPr>
        <w:t>digital system</w:t>
      </w:r>
      <w:r w:rsidRPr="003646AF">
        <w:rPr>
          <w:rFonts w:asciiTheme="majorHAnsi" w:hAnsiTheme="majorHAnsi" w:cstheme="majorHAnsi"/>
        </w:rPr>
        <w:t xml:space="preserve"> that must be used when seeking a formal rating. </w:t>
      </w:r>
      <w:r w:rsidR="0040118A" w:rsidRPr="003646AF">
        <w:rPr>
          <w:rFonts w:asciiTheme="majorHAnsi" w:hAnsiTheme="majorHAnsi" w:cstheme="majorHAnsi"/>
        </w:rPr>
        <w:t>It</w:t>
      </w:r>
      <w:r w:rsidRPr="003646AF">
        <w:rPr>
          <w:rFonts w:asciiTheme="majorHAnsi" w:hAnsiTheme="majorHAnsi" w:cstheme="majorHAnsi"/>
        </w:rPr>
        <w:t xml:space="preserve"> includes the submission forms</w:t>
      </w:r>
      <w:r w:rsidR="000A5B25" w:rsidRPr="003646AF">
        <w:rPr>
          <w:rFonts w:asciiTheme="majorHAnsi" w:hAnsiTheme="majorHAnsi" w:cstheme="majorHAnsi"/>
        </w:rPr>
        <w:t>,</w:t>
      </w:r>
      <w:r w:rsidRPr="003646AF">
        <w:rPr>
          <w:rFonts w:asciiTheme="majorHAnsi" w:hAnsiTheme="majorHAnsi" w:cstheme="majorHAnsi"/>
        </w:rPr>
        <w:t xml:space="preserve"> the scorecard, and calculators</w:t>
      </w:r>
      <w:r w:rsidR="003417E5" w:rsidRPr="003646AF">
        <w:rPr>
          <w:rFonts w:asciiTheme="majorHAnsi" w:hAnsiTheme="majorHAnsi" w:cstheme="majorHAnsi"/>
        </w:rPr>
        <w:t xml:space="preserve"> and</w:t>
      </w:r>
      <w:r w:rsidRPr="003646AF">
        <w:rPr>
          <w:rFonts w:asciiTheme="majorHAnsi" w:hAnsiTheme="majorHAnsi" w:cstheme="majorHAnsi"/>
        </w:rPr>
        <w:t xml:space="preserve"> allows project teams to keep track of a Green Star submission. </w:t>
      </w:r>
      <w:r w:rsidR="00820613">
        <w:rPr>
          <w:rFonts w:asciiTheme="majorHAnsi" w:hAnsiTheme="majorHAnsi" w:cstheme="majorHAnsi"/>
        </w:rPr>
        <w:t xml:space="preserve">The </w:t>
      </w:r>
      <w:r w:rsidR="00753CE6">
        <w:rPr>
          <w:rFonts w:asciiTheme="majorHAnsi" w:hAnsiTheme="majorHAnsi" w:cstheme="majorHAnsi"/>
        </w:rPr>
        <w:t xml:space="preserve">system will help project teams </w:t>
      </w:r>
      <w:r w:rsidR="00753CE6" w:rsidRPr="003646AF">
        <w:rPr>
          <w:rFonts w:asciiTheme="majorHAnsi" w:hAnsiTheme="majorHAnsi" w:cstheme="majorHAnsi"/>
        </w:rPr>
        <w:t xml:space="preserve">follow the information presented in the Submission Guidelines </w:t>
      </w:r>
      <w:r w:rsidR="00E969D9">
        <w:rPr>
          <w:rFonts w:asciiTheme="majorHAnsi" w:hAnsiTheme="majorHAnsi" w:cstheme="majorHAnsi"/>
        </w:rPr>
        <w:t xml:space="preserve">to </w:t>
      </w:r>
      <w:r w:rsidR="00753CE6">
        <w:rPr>
          <w:rFonts w:asciiTheme="majorHAnsi" w:hAnsiTheme="majorHAnsi" w:cstheme="majorHAnsi"/>
        </w:rPr>
        <w:t xml:space="preserve">guide </w:t>
      </w:r>
      <w:r w:rsidR="00AD5C03" w:rsidRPr="003646AF">
        <w:rPr>
          <w:rFonts w:asciiTheme="majorHAnsi" w:hAnsiTheme="majorHAnsi" w:cstheme="majorHAnsi"/>
        </w:rPr>
        <w:t xml:space="preserve">project teams </w:t>
      </w:r>
      <w:r w:rsidR="00A06AA9">
        <w:rPr>
          <w:rFonts w:asciiTheme="majorHAnsi" w:hAnsiTheme="majorHAnsi" w:cstheme="majorHAnsi"/>
        </w:rPr>
        <w:t xml:space="preserve">with </w:t>
      </w:r>
      <w:r w:rsidR="00AD5C03" w:rsidRPr="003646AF">
        <w:rPr>
          <w:rFonts w:asciiTheme="majorHAnsi" w:hAnsiTheme="majorHAnsi" w:cstheme="majorHAnsi"/>
        </w:rPr>
        <w:t>compiling their submission</w:t>
      </w:r>
      <w:r w:rsidRPr="003646AF">
        <w:rPr>
          <w:rFonts w:asciiTheme="majorHAnsi" w:hAnsiTheme="majorHAnsi" w:cstheme="majorHAnsi"/>
        </w:rPr>
        <w:t xml:space="preserve">. </w:t>
      </w:r>
      <w:r w:rsidR="004813AA" w:rsidRPr="003646AF">
        <w:rPr>
          <w:rFonts w:asciiTheme="majorHAnsi" w:hAnsiTheme="majorHAnsi" w:cstheme="majorHAnsi"/>
        </w:rPr>
        <w:t>It is also used by the GBCA to provide the results of each round of assessment.</w:t>
      </w:r>
    </w:p>
    <w:p w14:paraId="5C560534" w14:textId="0FA91B46" w:rsidR="00C05C17" w:rsidRDefault="00F813E1" w:rsidP="00AA12F2">
      <w:pPr>
        <w:rPr>
          <w:rFonts w:asciiTheme="majorHAnsi" w:hAnsiTheme="majorHAnsi" w:cstheme="majorHAnsi"/>
        </w:rPr>
      </w:pPr>
      <w:r>
        <w:rPr>
          <w:rFonts w:asciiTheme="majorHAnsi" w:hAnsiTheme="majorHAnsi" w:cstheme="majorHAnsi"/>
        </w:rPr>
        <w:t xml:space="preserve">The online system </w:t>
      </w:r>
      <w:r w:rsidR="00BE52FD">
        <w:rPr>
          <w:rFonts w:asciiTheme="majorHAnsi" w:hAnsiTheme="majorHAnsi" w:cstheme="majorHAnsi"/>
        </w:rPr>
        <w:t xml:space="preserve">can be accessed via the Submission button for the relevant </w:t>
      </w:r>
      <w:r>
        <w:rPr>
          <w:rFonts w:asciiTheme="majorHAnsi" w:hAnsiTheme="majorHAnsi" w:cstheme="majorHAnsi"/>
        </w:rPr>
        <w:t xml:space="preserve">Green Star Buildings </w:t>
      </w:r>
      <w:r w:rsidR="00BE52FD">
        <w:rPr>
          <w:rFonts w:asciiTheme="majorHAnsi" w:hAnsiTheme="majorHAnsi" w:cstheme="majorHAnsi"/>
        </w:rPr>
        <w:t xml:space="preserve">project in </w:t>
      </w:r>
      <w:hyperlink r:id="rId30" w:history="1">
        <w:r w:rsidR="00BE52FD" w:rsidRPr="00611579">
          <w:rPr>
            <w:rStyle w:val="Hyperlink"/>
            <w:rFonts w:asciiTheme="majorHAnsi" w:hAnsiTheme="majorHAnsi" w:cstheme="majorHAnsi"/>
          </w:rPr>
          <w:t>My Projects in the Green Star Dashboard</w:t>
        </w:r>
      </w:hyperlink>
      <w:r w:rsidR="00BE52FD">
        <w:rPr>
          <w:rFonts w:asciiTheme="majorHAnsi" w:hAnsiTheme="majorHAnsi" w:cstheme="majorHAnsi"/>
        </w:rPr>
        <w:t xml:space="preserve">. </w:t>
      </w:r>
    </w:p>
    <w:p w14:paraId="5227C60A" w14:textId="2F57F4C5" w:rsidR="00886B72" w:rsidRPr="003646AF" w:rsidRDefault="00AA12F2" w:rsidP="00AA12F2">
      <w:pPr>
        <w:rPr>
          <w:rFonts w:asciiTheme="majorHAnsi" w:hAnsiTheme="majorHAnsi" w:cstheme="majorHAnsi"/>
        </w:rPr>
      </w:pPr>
      <w:r w:rsidRPr="003646AF">
        <w:rPr>
          <w:rFonts w:asciiTheme="majorHAnsi" w:hAnsiTheme="majorHAnsi" w:cstheme="majorHAnsi"/>
        </w:rPr>
        <w:t xml:space="preserve">For more information, see the </w:t>
      </w:r>
      <w:hyperlink r:id="rId31" w:history="1">
        <w:r w:rsidRPr="003646AF">
          <w:rPr>
            <w:rStyle w:val="Hyperlink"/>
            <w:rFonts w:asciiTheme="majorHAnsi" w:hAnsiTheme="majorHAnsi" w:cstheme="majorHAnsi"/>
          </w:rPr>
          <w:t>GBCA’s Digital strategy document</w:t>
        </w:r>
      </w:hyperlink>
      <w:r w:rsidRPr="003646AF">
        <w:rPr>
          <w:rFonts w:asciiTheme="majorHAnsi" w:hAnsiTheme="majorHAnsi" w:cstheme="majorHAnsi"/>
        </w:rPr>
        <w:t xml:space="preserve">. </w:t>
      </w:r>
    </w:p>
    <w:p w14:paraId="5AE54F57" w14:textId="0F510B84" w:rsidR="00AA12F2" w:rsidRPr="00C502BD" w:rsidRDefault="00AA12F2" w:rsidP="006A0008">
      <w:pPr>
        <w:pStyle w:val="Heading3"/>
      </w:pPr>
      <w:bookmarkStart w:id="71" w:name="_Ref43132245"/>
      <w:bookmarkStart w:id="72" w:name="_Toc44689006"/>
      <w:bookmarkStart w:id="73" w:name="_Toc53408828"/>
      <w:bookmarkStart w:id="74" w:name="_Toc53668374"/>
      <w:bookmarkStart w:id="75" w:name="_Toc76402763"/>
      <w:r w:rsidRPr="00C502BD">
        <w:t>Calculators and guides</w:t>
      </w:r>
      <w:bookmarkEnd w:id="71"/>
      <w:bookmarkEnd w:id="72"/>
      <w:bookmarkEnd w:id="73"/>
      <w:bookmarkEnd w:id="74"/>
      <w:bookmarkEnd w:id="75"/>
    </w:p>
    <w:p w14:paraId="6AE886CF" w14:textId="410DDD04" w:rsidR="0039552D" w:rsidRPr="003646AF" w:rsidRDefault="009E2487" w:rsidP="00AA12F2">
      <w:pPr>
        <w:rPr>
          <w:rFonts w:asciiTheme="majorHAnsi" w:eastAsia="MS Gothic" w:hAnsiTheme="majorHAnsi" w:cstheme="majorHAnsi"/>
        </w:rPr>
      </w:pPr>
      <w:r w:rsidRPr="009E2487">
        <w:rPr>
          <w:rFonts w:asciiTheme="majorHAnsi" w:hAnsiTheme="majorHAnsi" w:cstheme="majorHAnsi"/>
        </w:rPr>
        <w:t>Some credits require calculators to demonstrate compliance with the credit criteria. The submission content section of each credit specifies if a calculator is needed. Calculation guides are also available to assist project teams in completing the calculators, which can be downloaded from the Green Star resources portal.</w:t>
      </w:r>
      <w:r>
        <w:rPr>
          <w:rFonts w:asciiTheme="majorHAnsi" w:hAnsiTheme="majorHAnsi" w:cstheme="majorHAnsi"/>
        </w:rPr>
        <w:t xml:space="preserve"> </w:t>
      </w:r>
      <w:r w:rsidR="00AA12F2" w:rsidRPr="003646AF">
        <w:rPr>
          <w:rFonts w:asciiTheme="majorHAnsi" w:hAnsiTheme="majorHAnsi" w:cstheme="majorHAnsi"/>
        </w:rPr>
        <w:t xml:space="preserve">The following table </w:t>
      </w:r>
      <w:r>
        <w:rPr>
          <w:rFonts w:asciiTheme="majorHAnsi" w:hAnsiTheme="majorHAnsi" w:cstheme="majorHAnsi"/>
        </w:rPr>
        <w:t>summarises the credits that have calculators.</w:t>
      </w:r>
      <w:r w:rsidR="00D21A26" w:rsidRPr="003646AF">
        <w:rPr>
          <w:rFonts w:asciiTheme="majorHAnsi" w:hAnsiTheme="majorHAnsi" w:cstheme="majorHAnsi"/>
        </w:rPr>
        <w:t xml:space="preserve"> </w:t>
      </w:r>
    </w:p>
    <w:tbl>
      <w:tblPr>
        <w:tblStyle w:val="GBCATable1"/>
        <w:tblW w:w="4988" w:type="pct"/>
        <w:tblLook w:val="0620" w:firstRow="1" w:lastRow="0" w:firstColumn="0" w:lastColumn="0" w:noHBand="1" w:noVBand="1"/>
      </w:tblPr>
      <w:tblGrid>
        <w:gridCol w:w="2552"/>
        <w:gridCol w:w="8080"/>
      </w:tblGrid>
      <w:tr w:rsidR="009E2487" w:rsidRPr="003646AF" w14:paraId="24C71FF8" w14:textId="77777777" w:rsidTr="006F6521">
        <w:trPr>
          <w:cnfStyle w:val="100000000000" w:firstRow="1" w:lastRow="0" w:firstColumn="0" w:lastColumn="0" w:oddVBand="0" w:evenVBand="0" w:oddHBand="0" w:evenHBand="0" w:firstRowFirstColumn="0" w:firstRowLastColumn="0" w:lastRowFirstColumn="0" w:lastRowLastColumn="0"/>
        </w:trPr>
        <w:tc>
          <w:tcPr>
            <w:tcW w:w="1200" w:type="pct"/>
          </w:tcPr>
          <w:p w14:paraId="139B5787" w14:textId="77777777" w:rsidR="009E2487" w:rsidRPr="00616F4E" w:rsidRDefault="009E2487" w:rsidP="00010DA3">
            <w:pPr>
              <w:pStyle w:val="TableHeading"/>
            </w:pPr>
            <w:r>
              <w:t>Credit</w:t>
            </w:r>
          </w:p>
        </w:tc>
        <w:tc>
          <w:tcPr>
            <w:tcW w:w="3800" w:type="pct"/>
          </w:tcPr>
          <w:p w14:paraId="49799C40" w14:textId="77777777" w:rsidR="009E2487" w:rsidRPr="00502815" w:rsidRDefault="009E2487" w:rsidP="00010DA3">
            <w:pPr>
              <w:pStyle w:val="TableHeading"/>
            </w:pPr>
            <w:r>
              <w:t>Description</w:t>
            </w:r>
          </w:p>
        </w:tc>
      </w:tr>
      <w:tr w:rsidR="009E2487" w:rsidRPr="003646AF" w14:paraId="56D9D45E" w14:textId="77777777" w:rsidTr="006F6521">
        <w:tblPrEx>
          <w:tblCellMar>
            <w:top w:w="181" w:type="dxa"/>
          </w:tblCellMar>
        </w:tblPrEx>
        <w:tc>
          <w:tcPr>
            <w:tcW w:w="1200" w:type="pct"/>
          </w:tcPr>
          <w:p w14:paraId="616AA2EE" w14:textId="2CCDC125" w:rsidR="009E2487" w:rsidRPr="003646AF" w:rsidRDefault="009E2487" w:rsidP="00BC08AD">
            <w:pPr>
              <w:rPr>
                <w:rFonts w:asciiTheme="majorHAnsi" w:hAnsiTheme="majorHAnsi" w:cstheme="majorHAnsi"/>
              </w:rPr>
            </w:pPr>
            <w:r w:rsidRPr="003646AF">
              <w:rPr>
                <w:rFonts w:asciiTheme="majorHAnsi" w:hAnsiTheme="majorHAnsi" w:cstheme="majorHAnsi"/>
              </w:rPr>
              <w:t>Responsible Products credits</w:t>
            </w:r>
          </w:p>
        </w:tc>
        <w:tc>
          <w:tcPr>
            <w:tcW w:w="3800" w:type="pct"/>
          </w:tcPr>
          <w:p w14:paraId="52F9693D" w14:textId="21653DEA" w:rsidR="009E2487" w:rsidRPr="003646AF" w:rsidRDefault="009E2487" w:rsidP="00BC08AD">
            <w:pPr>
              <w:rPr>
                <w:rFonts w:asciiTheme="majorHAnsi" w:hAnsiTheme="majorHAnsi" w:cstheme="majorHAnsi"/>
              </w:rPr>
            </w:pPr>
            <w:r w:rsidRPr="003646AF">
              <w:rPr>
                <w:rFonts w:asciiTheme="majorHAnsi" w:hAnsiTheme="majorHAnsi" w:cstheme="majorHAnsi"/>
              </w:rPr>
              <w:t xml:space="preserve">Allows projects to determine whether their building has the requisite </w:t>
            </w:r>
            <w:proofErr w:type="gramStart"/>
            <w:r w:rsidRPr="003646AF">
              <w:rPr>
                <w:rFonts w:asciiTheme="majorHAnsi" w:hAnsiTheme="majorHAnsi" w:cstheme="majorHAnsi"/>
              </w:rPr>
              <w:t>amount</w:t>
            </w:r>
            <w:proofErr w:type="gramEnd"/>
            <w:r w:rsidRPr="003646AF">
              <w:rPr>
                <w:rFonts w:asciiTheme="majorHAnsi" w:hAnsiTheme="majorHAnsi" w:cstheme="majorHAnsi"/>
              </w:rPr>
              <w:t xml:space="preserve"> of responsible products </w:t>
            </w:r>
          </w:p>
        </w:tc>
      </w:tr>
      <w:tr w:rsidR="009E2487" w:rsidRPr="003646AF" w14:paraId="1D89DD34" w14:textId="77777777" w:rsidTr="006F6521">
        <w:tblPrEx>
          <w:tblCellMar>
            <w:top w:w="181" w:type="dxa"/>
          </w:tblCellMar>
        </w:tblPrEx>
        <w:tc>
          <w:tcPr>
            <w:tcW w:w="1200" w:type="pct"/>
          </w:tcPr>
          <w:p w14:paraId="673A0FA3" w14:textId="60016501" w:rsidR="009E2487" w:rsidRPr="003646AF" w:rsidRDefault="009E2487" w:rsidP="009E2487">
            <w:pPr>
              <w:rPr>
                <w:rFonts w:asciiTheme="majorHAnsi" w:hAnsiTheme="majorHAnsi" w:cstheme="majorHAnsi"/>
              </w:rPr>
            </w:pPr>
            <w:r w:rsidRPr="003646AF">
              <w:rPr>
                <w:rFonts w:asciiTheme="majorHAnsi" w:hAnsiTheme="majorHAnsi" w:cstheme="majorHAnsi"/>
              </w:rPr>
              <w:t xml:space="preserve">Energy Use </w:t>
            </w:r>
            <w:r w:rsidR="00EA60C5">
              <w:rPr>
                <w:rFonts w:asciiTheme="majorHAnsi" w:hAnsiTheme="majorHAnsi" w:cstheme="majorHAnsi"/>
              </w:rPr>
              <w:t>– Reference pathway</w:t>
            </w:r>
          </w:p>
        </w:tc>
        <w:tc>
          <w:tcPr>
            <w:tcW w:w="3800" w:type="pct"/>
          </w:tcPr>
          <w:p w14:paraId="3976CC56" w14:textId="50CCC405" w:rsidR="009E2487" w:rsidRPr="003646AF" w:rsidRDefault="009E2487" w:rsidP="009E2487">
            <w:pPr>
              <w:rPr>
                <w:rFonts w:asciiTheme="majorHAnsi" w:hAnsiTheme="majorHAnsi" w:cstheme="majorHAnsi"/>
              </w:rPr>
            </w:pPr>
            <w:r w:rsidRPr="003646AF">
              <w:rPr>
                <w:rFonts w:asciiTheme="majorHAnsi" w:hAnsiTheme="majorHAnsi" w:cstheme="majorHAnsi"/>
              </w:rPr>
              <w:t xml:space="preserve">Allows project teams to demonstrate that they are reducing their energy consumption against a </w:t>
            </w:r>
            <w:r w:rsidR="000F64C5">
              <w:rPr>
                <w:rFonts w:asciiTheme="majorHAnsi" w:hAnsiTheme="majorHAnsi" w:cstheme="majorHAnsi"/>
              </w:rPr>
              <w:t xml:space="preserve">reference </w:t>
            </w:r>
            <w:r w:rsidRPr="003646AF">
              <w:rPr>
                <w:rFonts w:asciiTheme="majorHAnsi" w:hAnsiTheme="majorHAnsi" w:cstheme="majorHAnsi"/>
              </w:rPr>
              <w:t>building.</w:t>
            </w:r>
          </w:p>
        </w:tc>
      </w:tr>
      <w:tr w:rsidR="009E2487" w:rsidRPr="003646AF" w14:paraId="38CA2CD9" w14:textId="77777777" w:rsidTr="006F6521">
        <w:tblPrEx>
          <w:tblCellMar>
            <w:top w:w="181" w:type="dxa"/>
          </w:tblCellMar>
        </w:tblPrEx>
        <w:tc>
          <w:tcPr>
            <w:tcW w:w="1200" w:type="pct"/>
          </w:tcPr>
          <w:p w14:paraId="062225E5" w14:textId="1F778DAC" w:rsidR="009E2487" w:rsidRPr="003646AF" w:rsidRDefault="009E2487" w:rsidP="009E2487">
            <w:pPr>
              <w:rPr>
                <w:rFonts w:asciiTheme="majorHAnsi" w:hAnsiTheme="majorHAnsi" w:cstheme="majorHAnsi"/>
              </w:rPr>
            </w:pPr>
            <w:r w:rsidRPr="003646AF">
              <w:rPr>
                <w:rFonts w:asciiTheme="majorHAnsi" w:hAnsiTheme="majorHAnsi" w:cstheme="majorHAnsi"/>
              </w:rPr>
              <w:t xml:space="preserve">Upfront Carbon Emissions </w:t>
            </w:r>
          </w:p>
        </w:tc>
        <w:tc>
          <w:tcPr>
            <w:tcW w:w="3800" w:type="pct"/>
          </w:tcPr>
          <w:p w14:paraId="67146987" w14:textId="5C5713AA" w:rsidR="009E2487" w:rsidRPr="003646AF" w:rsidRDefault="009E2487" w:rsidP="009E2487">
            <w:pPr>
              <w:rPr>
                <w:rFonts w:asciiTheme="majorHAnsi" w:hAnsiTheme="majorHAnsi" w:cstheme="majorHAnsi"/>
              </w:rPr>
            </w:pPr>
            <w:r w:rsidRPr="003646AF">
              <w:rPr>
                <w:rFonts w:asciiTheme="majorHAnsi" w:hAnsiTheme="majorHAnsi" w:cstheme="majorHAnsi"/>
              </w:rPr>
              <w:t>Enables project team</w:t>
            </w:r>
            <w:r w:rsidR="000F64C5">
              <w:rPr>
                <w:rFonts w:asciiTheme="majorHAnsi" w:hAnsiTheme="majorHAnsi" w:cstheme="majorHAnsi"/>
              </w:rPr>
              <w:t>s</w:t>
            </w:r>
            <w:r w:rsidRPr="003646AF">
              <w:rPr>
                <w:rFonts w:asciiTheme="majorHAnsi" w:hAnsiTheme="majorHAnsi" w:cstheme="majorHAnsi"/>
              </w:rPr>
              <w:t xml:space="preserve"> to </w:t>
            </w:r>
            <w:r w:rsidR="000F64C5">
              <w:rPr>
                <w:rFonts w:asciiTheme="majorHAnsi" w:hAnsiTheme="majorHAnsi" w:cstheme="majorHAnsi"/>
              </w:rPr>
              <w:t>demonstrate that they are reducing their upfront carbon against a benchmark or a reference building.</w:t>
            </w:r>
          </w:p>
        </w:tc>
      </w:tr>
      <w:tr w:rsidR="00452BEC" w:rsidRPr="003646AF" w14:paraId="3F557056" w14:textId="77777777" w:rsidTr="006F6521">
        <w:tblPrEx>
          <w:tblCellMar>
            <w:top w:w="181" w:type="dxa"/>
          </w:tblCellMar>
        </w:tblPrEx>
        <w:tc>
          <w:tcPr>
            <w:tcW w:w="1200" w:type="pct"/>
          </w:tcPr>
          <w:p w14:paraId="52D12FD9" w14:textId="58265676" w:rsidR="00452BEC" w:rsidRPr="003646AF" w:rsidRDefault="00452BEC" w:rsidP="009E2487">
            <w:pPr>
              <w:rPr>
                <w:rFonts w:asciiTheme="majorHAnsi" w:hAnsiTheme="majorHAnsi" w:cstheme="majorHAnsi"/>
              </w:rPr>
            </w:pPr>
            <w:r>
              <w:rPr>
                <w:rFonts w:asciiTheme="majorHAnsi" w:hAnsiTheme="majorHAnsi" w:cstheme="majorHAnsi"/>
              </w:rPr>
              <w:t>Upfront Carbon Compensation</w:t>
            </w:r>
          </w:p>
        </w:tc>
        <w:tc>
          <w:tcPr>
            <w:tcW w:w="3800" w:type="pct"/>
          </w:tcPr>
          <w:p w14:paraId="3E257DBC" w14:textId="61A9E7C8" w:rsidR="00452BEC" w:rsidRPr="003646AF" w:rsidRDefault="003F007C" w:rsidP="009E2487">
            <w:pPr>
              <w:rPr>
                <w:rFonts w:asciiTheme="majorHAnsi" w:hAnsiTheme="majorHAnsi" w:cstheme="majorHAnsi"/>
              </w:rPr>
            </w:pPr>
            <w:r>
              <w:rPr>
                <w:rFonts w:asciiTheme="majorHAnsi" w:hAnsiTheme="majorHAnsi" w:cstheme="majorHAnsi"/>
              </w:rPr>
              <w:t xml:space="preserve">Allows project teams to demonstrate </w:t>
            </w:r>
            <w:r w:rsidR="00F810BB">
              <w:rPr>
                <w:rFonts w:asciiTheme="majorHAnsi" w:hAnsiTheme="majorHAnsi" w:cstheme="majorHAnsi"/>
              </w:rPr>
              <w:t>the project’s upfront carbon emissions have been compensated</w:t>
            </w:r>
            <w:r w:rsidR="00970434">
              <w:rPr>
                <w:rFonts w:asciiTheme="majorHAnsi" w:hAnsiTheme="majorHAnsi" w:cstheme="majorHAnsi"/>
              </w:rPr>
              <w:t>.</w:t>
            </w:r>
          </w:p>
        </w:tc>
      </w:tr>
      <w:tr w:rsidR="009E2487" w:rsidRPr="003646AF" w14:paraId="5F22DCEC" w14:textId="77777777" w:rsidTr="006F6521">
        <w:tblPrEx>
          <w:tblCellMar>
            <w:top w:w="181" w:type="dxa"/>
          </w:tblCellMar>
        </w:tblPrEx>
        <w:tc>
          <w:tcPr>
            <w:tcW w:w="1200" w:type="pct"/>
          </w:tcPr>
          <w:p w14:paraId="3F275F18" w14:textId="381ED277" w:rsidR="009E2487" w:rsidRPr="003646AF" w:rsidRDefault="009C42E2" w:rsidP="009E2487">
            <w:pPr>
              <w:rPr>
                <w:rFonts w:asciiTheme="majorHAnsi" w:hAnsiTheme="majorHAnsi" w:cstheme="majorHAnsi"/>
              </w:rPr>
            </w:pPr>
            <w:r>
              <w:rPr>
                <w:rFonts w:asciiTheme="majorHAnsi" w:hAnsiTheme="majorHAnsi" w:cstheme="majorHAnsi"/>
              </w:rPr>
              <w:t>Refrigerant Systems Impacts</w:t>
            </w:r>
            <w:r w:rsidR="009E2487">
              <w:rPr>
                <w:rFonts w:asciiTheme="majorHAnsi" w:hAnsiTheme="majorHAnsi" w:cstheme="majorHAnsi"/>
              </w:rPr>
              <w:t xml:space="preserve"> (</w:t>
            </w:r>
            <w:r w:rsidR="00DA2896">
              <w:rPr>
                <w:rFonts w:asciiTheme="majorHAnsi" w:hAnsiTheme="majorHAnsi" w:cstheme="majorHAnsi"/>
              </w:rPr>
              <w:t xml:space="preserve">criteria </w:t>
            </w:r>
            <w:r w:rsidR="009E2487">
              <w:rPr>
                <w:rFonts w:asciiTheme="majorHAnsi" w:hAnsiTheme="majorHAnsi" w:cstheme="majorHAnsi"/>
              </w:rPr>
              <w:t>dependent)</w:t>
            </w:r>
          </w:p>
        </w:tc>
        <w:tc>
          <w:tcPr>
            <w:tcW w:w="3800" w:type="pct"/>
          </w:tcPr>
          <w:p w14:paraId="6477E286" w14:textId="1E737502" w:rsidR="009E2487" w:rsidRPr="003646AF" w:rsidRDefault="0065460E" w:rsidP="009E2487">
            <w:pPr>
              <w:rPr>
                <w:rFonts w:asciiTheme="majorHAnsi" w:hAnsiTheme="majorHAnsi" w:cstheme="majorHAnsi"/>
              </w:rPr>
            </w:pPr>
            <w:r>
              <w:rPr>
                <w:rFonts w:asciiTheme="majorHAnsi" w:hAnsiTheme="majorHAnsi" w:cstheme="majorHAnsi"/>
              </w:rPr>
              <w:t xml:space="preserve">Enables projects targeting the </w:t>
            </w:r>
            <w:r>
              <w:rPr>
                <w:rFonts w:asciiTheme="majorHAnsi" w:hAnsiTheme="majorHAnsi" w:cstheme="majorHAnsi"/>
                <w:i/>
                <w:iCs/>
              </w:rPr>
              <w:t xml:space="preserve">Low Initial Charge </w:t>
            </w:r>
            <w:r w:rsidRPr="006F6521">
              <w:rPr>
                <w:rFonts w:asciiTheme="majorHAnsi" w:hAnsiTheme="majorHAnsi" w:cstheme="majorHAnsi"/>
              </w:rPr>
              <w:t>or</w:t>
            </w:r>
            <w:r>
              <w:rPr>
                <w:rFonts w:asciiTheme="majorHAnsi" w:hAnsiTheme="majorHAnsi" w:cstheme="majorHAnsi"/>
                <w:i/>
                <w:iCs/>
              </w:rPr>
              <w:t xml:space="preserve"> Lower Initial Charge</w:t>
            </w:r>
            <w:r>
              <w:rPr>
                <w:rFonts w:asciiTheme="majorHAnsi" w:hAnsiTheme="majorHAnsi" w:cstheme="majorHAnsi"/>
              </w:rPr>
              <w:t xml:space="preserve"> criteria to demonstrate </w:t>
            </w:r>
            <w:r w:rsidR="00E61613">
              <w:rPr>
                <w:rFonts w:asciiTheme="majorHAnsi" w:hAnsiTheme="majorHAnsi" w:cstheme="majorHAnsi"/>
              </w:rPr>
              <w:t xml:space="preserve">that </w:t>
            </w:r>
            <w:r w:rsidR="00502688">
              <w:rPr>
                <w:rFonts w:asciiTheme="majorHAnsi" w:hAnsiTheme="majorHAnsi" w:cstheme="majorHAnsi"/>
              </w:rPr>
              <w:t xml:space="preserve">the project overall has </w:t>
            </w:r>
            <w:r w:rsidR="00B666DC">
              <w:rPr>
                <w:rFonts w:asciiTheme="majorHAnsi" w:hAnsiTheme="majorHAnsi" w:cstheme="majorHAnsi"/>
              </w:rPr>
              <w:t xml:space="preserve">selected low GWP refrigerants. </w:t>
            </w:r>
            <w:r w:rsidR="00E61613">
              <w:rPr>
                <w:rFonts w:asciiTheme="majorHAnsi" w:hAnsiTheme="majorHAnsi" w:cstheme="majorHAnsi"/>
              </w:rPr>
              <w:t xml:space="preserve"> </w:t>
            </w:r>
          </w:p>
        </w:tc>
      </w:tr>
      <w:tr w:rsidR="009E2487" w:rsidRPr="003646AF" w14:paraId="5BC28BFA" w14:textId="77777777" w:rsidTr="006F6521">
        <w:tblPrEx>
          <w:tblCellMar>
            <w:top w:w="181" w:type="dxa"/>
          </w:tblCellMar>
        </w:tblPrEx>
        <w:tc>
          <w:tcPr>
            <w:tcW w:w="1200" w:type="pct"/>
          </w:tcPr>
          <w:p w14:paraId="57822BE4" w14:textId="77777777" w:rsidR="009E2487" w:rsidRPr="003646AF" w:rsidRDefault="009E2487" w:rsidP="009E2487">
            <w:pPr>
              <w:rPr>
                <w:rFonts w:asciiTheme="majorHAnsi" w:hAnsiTheme="majorHAnsi" w:cstheme="majorHAnsi"/>
              </w:rPr>
            </w:pPr>
            <w:r w:rsidRPr="003646AF">
              <w:rPr>
                <w:rFonts w:asciiTheme="majorHAnsi" w:hAnsiTheme="majorHAnsi" w:cstheme="majorHAnsi"/>
              </w:rPr>
              <w:t xml:space="preserve">Water Use </w:t>
            </w:r>
          </w:p>
        </w:tc>
        <w:tc>
          <w:tcPr>
            <w:tcW w:w="3800" w:type="pct"/>
          </w:tcPr>
          <w:p w14:paraId="37DAA1B8" w14:textId="77777777" w:rsidR="009E2487" w:rsidRPr="003646AF" w:rsidRDefault="009E2487" w:rsidP="009E2487">
            <w:pPr>
              <w:rPr>
                <w:rFonts w:asciiTheme="majorHAnsi" w:hAnsiTheme="majorHAnsi" w:cstheme="majorHAnsi"/>
              </w:rPr>
            </w:pPr>
            <w:r w:rsidRPr="003646AF">
              <w:rPr>
                <w:rFonts w:asciiTheme="majorHAnsi" w:hAnsiTheme="majorHAnsi" w:cstheme="majorHAnsi"/>
              </w:rPr>
              <w:t>Allows project teams to demonstrate that they are reducing their water consumption against a typical building.</w:t>
            </w:r>
          </w:p>
        </w:tc>
      </w:tr>
      <w:tr w:rsidR="009E2487" w:rsidRPr="003646AF" w14:paraId="41491167" w14:textId="77777777" w:rsidTr="006F6521">
        <w:tblPrEx>
          <w:tblCellMar>
            <w:top w:w="181" w:type="dxa"/>
          </w:tblCellMar>
        </w:tblPrEx>
        <w:tc>
          <w:tcPr>
            <w:tcW w:w="1200" w:type="pct"/>
          </w:tcPr>
          <w:p w14:paraId="0049CF83" w14:textId="5C1EC882" w:rsidR="009E2487" w:rsidRPr="003646AF" w:rsidRDefault="009E2487" w:rsidP="009E2487">
            <w:pPr>
              <w:rPr>
                <w:rFonts w:asciiTheme="majorHAnsi" w:hAnsiTheme="majorHAnsi" w:cstheme="majorHAnsi"/>
              </w:rPr>
            </w:pPr>
            <w:r w:rsidRPr="003646AF">
              <w:rPr>
                <w:rFonts w:asciiTheme="majorHAnsi" w:hAnsiTheme="majorHAnsi" w:cstheme="majorHAnsi"/>
              </w:rPr>
              <w:t>Movement and Place</w:t>
            </w:r>
          </w:p>
        </w:tc>
        <w:tc>
          <w:tcPr>
            <w:tcW w:w="3800" w:type="pct"/>
          </w:tcPr>
          <w:p w14:paraId="2AAA8419" w14:textId="77777777" w:rsidR="009E2487" w:rsidRPr="003646AF" w:rsidRDefault="009E2487" w:rsidP="009E2487">
            <w:pPr>
              <w:rPr>
                <w:rFonts w:asciiTheme="majorHAnsi" w:hAnsiTheme="majorHAnsi" w:cstheme="majorHAnsi"/>
              </w:rPr>
            </w:pPr>
            <w:r w:rsidRPr="003646AF">
              <w:rPr>
                <w:rFonts w:asciiTheme="majorHAnsi" w:hAnsiTheme="majorHAnsi" w:cstheme="majorHAnsi"/>
              </w:rPr>
              <w:t>Allows project teams to demonstrate that they are reducing their transport related impacts against a typical building.</w:t>
            </w:r>
          </w:p>
        </w:tc>
      </w:tr>
      <w:tr w:rsidR="00EA60C5" w:rsidRPr="003646AF" w14:paraId="12EBD21D" w14:textId="77777777" w:rsidTr="006F6521">
        <w:tblPrEx>
          <w:tblCellMar>
            <w:top w:w="181" w:type="dxa"/>
          </w:tblCellMar>
        </w:tblPrEx>
        <w:tc>
          <w:tcPr>
            <w:tcW w:w="1200" w:type="pct"/>
          </w:tcPr>
          <w:p w14:paraId="1F5C73B5" w14:textId="2738634F" w:rsidR="00EA60C5" w:rsidRPr="003646AF" w:rsidRDefault="00EA60C5" w:rsidP="009E2487">
            <w:pPr>
              <w:rPr>
                <w:rFonts w:asciiTheme="majorHAnsi" w:hAnsiTheme="majorHAnsi" w:cstheme="majorHAnsi"/>
              </w:rPr>
            </w:pPr>
            <w:r>
              <w:rPr>
                <w:rFonts w:asciiTheme="majorHAnsi" w:hAnsiTheme="majorHAnsi" w:cstheme="majorHAnsi"/>
              </w:rPr>
              <w:t>Procurement and Workforce Inclusion</w:t>
            </w:r>
          </w:p>
        </w:tc>
        <w:tc>
          <w:tcPr>
            <w:tcW w:w="3800" w:type="pct"/>
          </w:tcPr>
          <w:p w14:paraId="38CFB1FC" w14:textId="360D0751" w:rsidR="00EA60C5" w:rsidRPr="003646AF" w:rsidRDefault="00B666DC" w:rsidP="009E2487">
            <w:pPr>
              <w:rPr>
                <w:rFonts w:asciiTheme="majorHAnsi" w:hAnsiTheme="majorHAnsi" w:cstheme="majorHAnsi"/>
              </w:rPr>
            </w:pPr>
            <w:r>
              <w:rPr>
                <w:rFonts w:asciiTheme="majorHAnsi" w:hAnsiTheme="majorHAnsi" w:cstheme="majorHAnsi"/>
              </w:rPr>
              <w:t>Enables projects to demonstrate th</w:t>
            </w:r>
            <w:r w:rsidR="00BA5ADF">
              <w:rPr>
                <w:rFonts w:asciiTheme="majorHAnsi" w:hAnsiTheme="majorHAnsi" w:cstheme="majorHAnsi"/>
              </w:rPr>
              <w:t>e proportion of the project spend that has been dedicated to social procurement initiatives.</w:t>
            </w:r>
          </w:p>
        </w:tc>
      </w:tr>
      <w:tr w:rsidR="008D546F" w:rsidRPr="003646AF" w14:paraId="29A1B624" w14:textId="77777777" w:rsidTr="006F6521">
        <w:tblPrEx>
          <w:tblCellMar>
            <w:top w:w="181" w:type="dxa"/>
          </w:tblCellMar>
        </w:tblPrEx>
        <w:tc>
          <w:tcPr>
            <w:tcW w:w="1200" w:type="pct"/>
          </w:tcPr>
          <w:p w14:paraId="6478F97E" w14:textId="0B6A0BCB" w:rsidR="008D546F" w:rsidRDefault="008D546F" w:rsidP="009E2487">
            <w:pPr>
              <w:rPr>
                <w:rFonts w:asciiTheme="majorHAnsi" w:hAnsiTheme="majorHAnsi" w:cstheme="majorHAnsi"/>
              </w:rPr>
            </w:pPr>
            <w:r>
              <w:rPr>
                <w:rFonts w:asciiTheme="majorHAnsi" w:hAnsiTheme="majorHAnsi" w:cstheme="majorHAnsi"/>
              </w:rPr>
              <w:t>Biodiversity Enhancement</w:t>
            </w:r>
          </w:p>
        </w:tc>
        <w:tc>
          <w:tcPr>
            <w:tcW w:w="3800" w:type="pct"/>
          </w:tcPr>
          <w:p w14:paraId="10084DEA" w14:textId="06D433AB" w:rsidR="008D546F" w:rsidRDefault="0098730C" w:rsidP="009E2487">
            <w:pPr>
              <w:rPr>
                <w:rFonts w:asciiTheme="majorHAnsi" w:hAnsiTheme="majorHAnsi" w:cstheme="majorHAnsi"/>
              </w:rPr>
            </w:pPr>
            <w:r>
              <w:rPr>
                <w:rFonts w:asciiTheme="majorHAnsi" w:hAnsiTheme="majorHAnsi" w:cstheme="majorHAnsi"/>
              </w:rPr>
              <w:t>Enables projects to demonstrate biodiversity net gain</w:t>
            </w:r>
            <w:r w:rsidR="00D460F3">
              <w:rPr>
                <w:rFonts w:asciiTheme="majorHAnsi" w:hAnsiTheme="majorHAnsi" w:cstheme="majorHAnsi"/>
              </w:rPr>
              <w:t>.</w:t>
            </w:r>
          </w:p>
        </w:tc>
      </w:tr>
    </w:tbl>
    <w:p w14:paraId="045C1B97" w14:textId="77777777" w:rsidR="00AA12F2" w:rsidRDefault="00AA12F2" w:rsidP="00B2443C">
      <w:pPr>
        <w:pStyle w:val="Heading3"/>
      </w:pPr>
      <w:bookmarkStart w:id="76" w:name="_Toc76402764"/>
      <w:bookmarkStart w:id="77" w:name="_Toc53408829"/>
      <w:r>
        <w:t>Technical Questions</w:t>
      </w:r>
      <w:bookmarkEnd w:id="76"/>
      <w:r>
        <w:t xml:space="preserve"> </w:t>
      </w:r>
    </w:p>
    <w:p w14:paraId="5C9B256E" w14:textId="4FBA127D" w:rsidR="00AA12F2" w:rsidRPr="003646AF" w:rsidRDefault="00AA12F2" w:rsidP="00AA12F2">
      <w:pPr>
        <w:spacing w:after="0"/>
        <w:rPr>
          <w:rFonts w:asciiTheme="majorHAnsi" w:hAnsiTheme="majorHAnsi" w:cstheme="majorHAnsi"/>
        </w:rPr>
      </w:pPr>
      <w:r w:rsidRPr="003646AF">
        <w:rPr>
          <w:rFonts w:asciiTheme="majorHAnsi" w:hAnsiTheme="majorHAnsi" w:cstheme="majorHAnsi"/>
        </w:rPr>
        <w:t xml:space="preserve">Technical </w:t>
      </w:r>
      <w:r w:rsidR="001323D6">
        <w:rPr>
          <w:rFonts w:asciiTheme="majorHAnsi" w:hAnsiTheme="majorHAnsi" w:cstheme="majorHAnsi"/>
        </w:rPr>
        <w:t>Q</w:t>
      </w:r>
      <w:r w:rsidRPr="003646AF">
        <w:rPr>
          <w:rFonts w:asciiTheme="majorHAnsi" w:hAnsiTheme="majorHAnsi" w:cstheme="majorHAnsi"/>
        </w:rPr>
        <w:t xml:space="preserve">uestions are intended to assist project teams in </w:t>
      </w:r>
      <w:r w:rsidR="00097BB6">
        <w:rPr>
          <w:rFonts w:asciiTheme="majorHAnsi" w:hAnsiTheme="majorHAnsi" w:cstheme="majorHAnsi"/>
        </w:rPr>
        <w:t>communicating to a Certified Assessor</w:t>
      </w:r>
      <w:r w:rsidRPr="003646AF">
        <w:rPr>
          <w:rFonts w:asciiTheme="majorHAnsi" w:hAnsiTheme="majorHAnsi" w:cstheme="majorHAnsi"/>
        </w:rPr>
        <w:t xml:space="preserve"> instances where clarification is </w:t>
      </w:r>
      <w:r w:rsidR="006C3315" w:rsidRPr="003646AF">
        <w:rPr>
          <w:rFonts w:asciiTheme="majorHAnsi" w:hAnsiTheme="majorHAnsi" w:cstheme="majorHAnsi"/>
        </w:rPr>
        <w:t>needed,</w:t>
      </w:r>
      <w:r w:rsidRPr="003646AF">
        <w:rPr>
          <w:rFonts w:asciiTheme="majorHAnsi" w:hAnsiTheme="majorHAnsi" w:cstheme="majorHAnsi"/>
        </w:rPr>
        <w:t xml:space="preserve"> or alternative compliance pathways are reviewed and approved by the GBCA.</w:t>
      </w:r>
      <w:r w:rsidR="006F0F44" w:rsidRPr="003646AF">
        <w:rPr>
          <w:rFonts w:asciiTheme="majorHAnsi" w:hAnsiTheme="majorHAnsi" w:cstheme="majorHAnsi"/>
        </w:rPr>
        <w:t xml:space="preserve"> </w:t>
      </w:r>
      <w:r w:rsidRPr="003646AF">
        <w:rPr>
          <w:rFonts w:asciiTheme="majorHAnsi" w:hAnsiTheme="majorHAnsi" w:cstheme="majorHAnsi"/>
        </w:rPr>
        <w:t xml:space="preserve">Technical Questions </w:t>
      </w:r>
      <w:r w:rsidR="00194CE9">
        <w:rPr>
          <w:rFonts w:asciiTheme="majorHAnsi" w:hAnsiTheme="majorHAnsi" w:cstheme="majorHAnsi"/>
        </w:rPr>
        <w:t>must</w:t>
      </w:r>
      <w:r w:rsidRPr="003646AF">
        <w:rPr>
          <w:rFonts w:asciiTheme="majorHAnsi" w:hAnsiTheme="majorHAnsi" w:cstheme="majorHAnsi"/>
        </w:rPr>
        <w:t xml:space="preserve"> be submitted online at </w:t>
      </w:r>
      <w:hyperlink r:id="rId32" w:history="1">
        <w:r w:rsidR="000A76A8" w:rsidRPr="000A76A8">
          <w:rPr>
            <w:rStyle w:val="Hyperlink"/>
            <w:rFonts w:asciiTheme="majorHAnsi" w:hAnsiTheme="majorHAnsi" w:cstheme="majorHAnsi"/>
          </w:rPr>
          <w:t>My requests</w:t>
        </w:r>
      </w:hyperlink>
      <w:r w:rsidR="00AE3032">
        <w:rPr>
          <w:rFonts w:asciiTheme="majorHAnsi" w:hAnsiTheme="majorHAnsi" w:cstheme="majorHAnsi"/>
        </w:rPr>
        <w:t xml:space="preserve"> and included in the project’s submission.</w:t>
      </w:r>
    </w:p>
    <w:p w14:paraId="46F7C1EE" w14:textId="4F2A295E" w:rsidR="00AA12F2" w:rsidRDefault="00AB3B5E" w:rsidP="00B2443C">
      <w:pPr>
        <w:pStyle w:val="Heading3"/>
      </w:pPr>
      <w:bookmarkStart w:id="78" w:name="_Toc76402765"/>
      <w:r>
        <w:lastRenderedPageBreak/>
        <w:t xml:space="preserve">Frequently asked questions </w:t>
      </w:r>
      <w:r w:rsidR="00AA12F2">
        <w:t>(FAQs)</w:t>
      </w:r>
      <w:bookmarkEnd w:id="78"/>
    </w:p>
    <w:p w14:paraId="503719F0" w14:textId="272212A2" w:rsidR="00AA12F2" w:rsidRPr="003646AF" w:rsidRDefault="00AA12F2" w:rsidP="00842122">
      <w:pPr>
        <w:rPr>
          <w:rFonts w:asciiTheme="majorHAnsi" w:hAnsiTheme="majorHAnsi" w:cstheme="majorHAnsi"/>
          <w:color w:val="000000" w:themeColor="text1"/>
        </w:rPr>
      </w:pPr>
      <w:r w:rsidRPr="003646AF">
        <w:rPr>
          <w:rFonts w:asciiTheme="majorHAnsi" w:hAnsiTheme="majorHAnsi" w:cstheme="majorHAnsi"/>
          <w:color w:val="000000" w:themeColor="text1"/>
        </w:rPr>
        <w:t xml:space="preserve">A </w:t>
      </w:r>
      <w:r w:rsidR="00842122">
        <w:rPr>
          <w:rFonts w:asciiTheme="majorHAnsi" w:hAnsiTheme="majorHAnsi" w:cstheme="majorHAnsi"/>
          <w:color w:val="000000" w:themeColor="text1"/>
        </w:rPr>
        <w:t xml:space="preserve">database of </w:t>
      </w:r>
      <w:r w:rsidRPr="003646AF">
        <w:rPr>
          <w:rFonts w:asciiTheme="majorHAnsi" w:hAnsiTheme="majorHAnsi" w:cstheme="majorHAnsi"/>
          <w:color w:val="000000" w:themeColor="text1"/>
        </w:rPr>
        <w:t xml:space="preserve">Frequently Asked Questions (FAQs) </w:t>
      </w:r>
      <w:r w:rsidR="00842122">
        <w:rPr>
          <w:rFonts w:asciiTheme="majorHAnsi" w:hAnsiTheme="majorHAnsi" w:cstheme="majorHAnsi"/>
          <w:color w:val="000000" w:themeColor="text1"/>
        </w:rPr>
        <w:t>is available</w:t>
      </w:r>
      <w:r w:rsidRPr="003646AF">
        <w:rPr>
          <w:rFonts w:asciiTheme="majorHAnsi" w:hAnsiTheme="majorHAnsi" w:cstheme="majorHAnsi"/>
          <w:color w:val="000000" w:themeColor="text1"/>
        </w:rPr>
        <w:t xml:space="preserve"> to provide additional technical assistance for no additional charge. Using FAQ responses is not mandatory but may save projects time in some instances. Project teams have the option of including FAQs in their submission should the outcome support their project. </w:t>
      </w:r>
    </w:p>
    <w:p w14:paraId="6CEAE86C" w14:textId="1796439C" w:rsidR="00AA12F2" w:rsidRPr="003646AF" w:rsidRDefault="00AA12F2" w:rsidP="00E02FA8">
      <w:pPr>
        <w:rPr>
          <w:rFonts w:asciiTheme="majorHAnsi" w:hAnsiTheme="majorHAnsi" w:cstheme="majorHAnsi"/>
        </w:rPr>
      </w:pPr>
      <w:r w:rsidRPr="003646AF">
        <w:rPr>
          <w:rFonts w:asciiTheme="majorHAnsi" w:hAnsiTheme="majorHAnsi" w:cstheme="majorHAnsi"/>
          <w:color w:val="000000" w:themeColor="text1"/>
        </w:rPr>
        <w:t xml:space="preserve">Should a project wish to apply a specific FAQ response then it must be stated in the </w:t>
      </w:r>
      <w:proofErr w:type="gramStart"/>
      <w:r w:rsidR="00293DAA">
        <w:rPr>
          <w:rFonts w:asciiTheme="majorHAnsi" w:hAnsiTheme="majorHAnsi" w:cstheme="majorHAnsi"/>
          <w:color w:val="000000" w:themeColor="text1"/>
        </w:rPr>
        <w:t>s</w:t>
      </w:r>
      <w:r w:rsidRPr="003646AF">
        <w:rPr>
          <w:rFonts w:asciiTheme="majorHAnsi" w:hAnsiTheme="majorHAnsi" w:cstheme="majorHAnsi"/>
          <w:color w:val="000000" w:themeColor="text1"/>
        </w:rPr>
        <w:t>ubmission</w:t>
      </w:r>
      <w:proofErr w:type="gramEnd"/>
      <w:r w:rsidRPr="003646AF">
        <w:rPr>
          <w:rFonts w:asciiTheme="majorHAnsi" w:hAnsiTheme="majorHAnsi" w:cstheme="majorHAnsi"/>
          <w:color w:val="000000" w:themeColor="text1"/>
        </w:rPr>
        <w:t xml:space="preserve"> and the FAQ must be included as submission supporting documents. Assessors will not refer to the FAQ database as part of the assessment process, other than to verify the validity of an included FAQ. </w:t>
      </w:r>
      <w:r w:rsidR="00536E79">
        <w:rPr>
          <w:rFonts w:asciiTheme="majorHAnsi" w:hAnsiTheme="majorHAnsi" w:cstheme="majorHAnsi"/>
          <w:color w:val="000000" w:themeColor="text1"/>
        </w:rPr>
        <w:t>T</w:t>
      </w:r>
      <w:r w:rsidRPr="003646AF">
        <w:rPr>
          <w:rFonts w:asciiTheme="majorHAnsi" w:hAnsiTheme="majorHAnsi" w:cstheme="majorHAnsi"/>
          <w:color w:val="000000" w:themeColor="text1"/>
        </w:rPr>
        <w:t xml:space="preserve">he FAQ database </w:t>
      </w:r>
      <w:r w:rsidR="00536E79">
        <w:rPr>
          <w:rFonts w:asciiTheme="majorHAnsi" w:hAnsiTheme="majorHAnsi" w:cstheme="majorHAnsi"/>
          <w:color w:val="000000" w:themeColor="text1"/>
        </w:rPr>
        <w:t xml:space="preserve">can be found </w:t>
      </w:r>
      <w:hyperlink r:id="rId33" w:history="1">
        <w:r w:rsidR="00536E79" w:rsidRPr="00536E79">
          <w:rPr>
            <w:rStyle w:val="Hyperlink"/>
            <w:rFonts w:asciiTheme="majorHAnsi" w:hAnsiTheme="majorHAnsi" w:cstheme="majorHAnsi"/>
          </w:rPr>
          <w:t>here</w:t>
        </w:r>
      </w:hyperlink>
      <w:r w:rsidR="00536E79">
        <w:rPr>
          <w:rFonts w:asciiTheme="majorHAnsi" w:hAnsiTheme="majorHAnsi" w:cstheme="majorHAnsi"/>
          <w:color w:val="000000" w:themeColor="text1"/>
        </w:rPr>
        <w:t>.</w:t>
      </w:r>
      <w:r w:rsidRPr="003646AF">
        <w:rPr>
          <w:rFonts w:asciiTheme="majorHAnsi" w:hAnsiTheme="majorHAnsi" w:cstheme="majorHAnsi"/>
        </w:rPr>
        <w:t xml:space="preserve"> </w:t>
      </w:r>
    </w:p>
    <w:p w14:paraId="335128A7" w14:textId="5B337469" w:rsidR="00C93099" w:rsidRDefault="00C93099" w:rsidP="00B2443C">
      <w:pPr>
        <w:pStyle w:val="Heading3"/>
      </w:pPr>
      <w:bookmarkStart w:id="79" w:name="_Toc76402766"/>
      <w:r>
        <w:t xml:space="preserve">Guidance </w:t>
      </w:r>
      <w:r w:rsidR="00AB3B5E">
        <w:t>documents</w:t>
      </w:r>
      <w:bookmarkEnd w:id="79"/>
    </w:p>
    <w:p w14:paraId="1E8FE308" w14:textId="06CD6F05" w:rsidR="00557316" w:rsidRPr="003646AF" w:rsidRDefault="00C93099" w:rsidP="001D25CE">
      <w:pPr>
        <w:rPr>
          <w:rFonts w:asciiTheme="majorHAnsi" w:hAnsiTheme="majorHAnsi" w:cstheme="majorHAnsi"/>
        </w:rPr>
      </w:pPr>
      <w:r w:rsidRPr="003646AF">
        <w:rPr>
          <w:rFonts w:asciiTheme="majorHAnsi" w:eastAsia="MS Gothic" w:hAnsiTheme="majorHAnsi" w:cstheme="majorHAnsi"/>
        </w:rPr>
        <w:t xml:space="preserve">GBCA also develops guidance documents that assist project teams towards achieving a rating. These are available through </w:t>
      </w:r>
      <w:r w:rsidR="00FC277B">
        <w:rPr>
          <w:rFonts w:asciiTheme="majorHAnsi" w:eastAsia="MS Gothic" w:hAnsiTheme="majorHAnsi" w:cstheme="majorHAnsi"/>
        </w:rPr>
        <w:t>the</w:t>
      </w:r>
      <w:r w:rsidRPr="003646AF">
        <w:rPr>
          <w:rFonts w:asciiTheme="majorHAnsi" w:eastAsia="MS Gothic" w:hAnsiTheme="majorHAnsi" w:cstheme="majorHAnsi"/>
        </w:rPr>
        <w:t xml:space="preserve"> </w:t>
      </w:r>
      <w:hyperlink r:id="rId34" w:history="1">
        <w:r w:rsidR="00EC5E33" w:rsidRPr="0045398D">
          <w:rPr>
            <w:rStyle w:val="Hyperlink"/>
            <w:rFonts w:asciiTheme="majorHAnsi" w:eastAsia="MS Gothic" w:hAnsiTheme="majorHAnsi" w:cstheme="majorHAnsi"/>
          </w:rPr>
          <w:t xml:space="preserve">Green Star </w:t>
        </w:r>
        <w:r w:rsidR="00576285" w:rsidRPr="0045398D">
          <w:rPr>
            <w:rStyle w:val="Hyperlink"/>
            <w:rFonts w:asciiTheme="majorHAnsi" w:eastAsia="MS Gothic" w:hAnsiTheme="majorHAnsi" w:cstheme="majorHAnsi"/>
          </w:rPr>
          <w:t>resources portal</w:t>
        </w:r>
      </w:hyperlink>
      <w:r w:rsidR="008D6423" w:rsidRPr="003646AF">
        <w:rPr>
          <w:rFonts w:asciiTheme="majorHAnsi" w:eastAsia="MS Gothic" w:hAnsiTheme="majorHAnsi" w:cstheme="majorHAnsi"/>
        </w:rPr>
        <w:t>.</w:t>
      </w:r>
    </w:p>
    <w:p w14:paraId="285690E5" w14:textId="77777777" w:rsidR="001221C4" w:rsidRDefault="001221C4" w:rsidP="006F6521">
      <w:pPr>
        <w:pStyle w:val="Heading2"/>
      </w:pPr>
      <w:bookmarkStart w:id="80" w:name="_Toc211430189"/>
      <w:bookmarkStart w:id="81" w:name="_Toc76402767"/>
      <w:bookmarkStart w:id="82" w:name="_Toc76403260"/>
      <w:bookmarkStart w:id="83" w:name="_Toc88649262"/>
      <w:bookmarkStart w:id="84" w:name="_Toc89897944"/>
      <w:r>
        <w:t>Developing Green Star Buildings</w:t>
      </w:r>
      <w:bookmarkEnd w:id="80"/>
    </w:p>
    <w:p w14:paraId="1C017A5C" w14:textId="77777777" w:rsidR="001221C4" w:rsidRPr="003646AF" w:rsidRDefault="001221C4" w:rsidP="001221C4">
      <w:pPr>
        <w:rPr>
          <w:rFonts w:asciiTheme="majorHAnsi" w:hAnsiTheme="majorHAnsi" w:cstheme="majorHAnsi"/>
        </w:rPr>
      </w:pPr>
      <w:r w:rsidRPr="003646AF">
        <w:rPr>
          <w:rFonts w:asciiTheme="majorHAnsi" w:hAnsiTheme="majorHAnsi" w:cstheme="majorHAnsi"/>
        </w:rPr>
        <w:t xml:space="preserve">Green Star Buildings was developed through a comprehensive engagement process with industry. It had three distinct stages: </w:t>
      </w:r>
    </w:p>
    <w:p w14:paraId="7FBFD4BD" w14:textId="77777777" w:rsidR="001221C4" w:rsidRPr="003F2C31" w:rsidRDefault="001221C4" w:rsidP="001221C4">
      <w:pPr>
        <w:pStyle w:val="ListBullet"/>
      </w:pPr>
      <w:r w:rsidRPr="003F2C31">
        <w:t xml:space="preserve">A </w:t>
      </w:r>
      <w:r w:rsidRPr="003F2C31">
        <w:rPr>
          <w:b/>
          <w:bCs/>
        </w:rPr>
        <w:t>scoping phase</w:t>
      </w:r>
      <w:r w:rsidRPr="003F2C31">
        <w:t xml:space="preserve"> for the Future Focus program, which outlined the program’s objectives. This included releasing a scoping paper and hosting four sessions across Australia. The GBCA received over 100 submissions, with a high degree of support for the program’s direction</w:t>
      </w:r>
      <w:r>
        <w:t>.</w:t>
      </w:r>
    </w:p>
    <w:p w14:paraId="7D515523" w14:textId="77777777" w:rsidR="001221C4" w:rsidRPr="003F2C31" w:rsidRDefault="001221C4" w:rsidP="001221C4">
      <w:pPr>
        <w:pStyle w:val="ListBullet"/>
      </w:pPr>
      <w:r w:rsidRPr="003F2C31">
        <w:t xml:space="preserve">A </w:t>
      </w:r>
      <w:r w:rsidRPr="003F2C31">
        <w:rPr>
          <w:b/>
          <w:bCs/>
        </w:rPr>
        <w:t>consultation phase</w:t>
      </w:r>
      <w:r w:rsidRPr="003F2C31">
        <w:t xml:space="preserve"> for Green Star Buildings, which detailed how the Future Focus program translated to the rating tool for buildings. The GBCA received over 125 submissions with a high degree of support for the revised rating tool, including the revised framework and scope</w:t>
      </w:r>
    </w:p>
    <w:p w14:paraId="343C10EF" w14:textId="77777777" w:rsidR="001221C4" w:rsidRPr="003646AF" w:rsidRDefault="001221C4" w:rsidP="001221C4">
      <w:pPr>
        <w:pStyle w:val="ListBullet"/>
        <w:rPr>
          <w:rFonts w:eastAsiaTheme="minorEastAsia"/>
        </w:rPr>
      </w:pPr>
      <w:r w:rsidRPr="003F2C31">
        <w:t xml:space="preserve">A </w:t>
      </w:r>
      <w:r w:rsidRPr="003F2C31">
        <w:rPr>
          <w:b/>
          <w:bCs/>
        </w:rPr>
        <w:t>draft phase</w:t>
      </w:r>
      <w:r w:rsidRPr="003646AF">
        <w:t>, where the credits were released for public comment. The GBCA also engaged with 11 projects (the ‘Early Access Program’) to test the rating tool and obtain feedback during its development.</w:t>
      </w:r>
    </w:p>
    <w:p w14:paraId="7F6265FB" w14:textId="77777777" w:rsidR="001221C4" w:rsidRPr="003646AF" w:rsidRDefault="001221C4" w:rsidP="001221C4">
      <w:pPr>
        <w:spacing w:line="240" w:lineRule="atLeast"/>
        <w:rPr>
          <w:rFonts w:asciiTheme="majorHAnsi" w:hAnsiTheme="majorHAnsi" w:cstheme="majorHAnsi"/>
        </w:rPr>
      </w:pPr>
      <w:r w:rsidRPr="003646AF">
        <w:rPr>
          <w:rFonts w:asciiTheme="majorHAnsi" w:hAnsiTheme="majorHAnsi" w:cstheme="majorHAnsi"/>
        </w:rPr>
        <w:t xml:space="preserve">Green Star Buildings reflects three years of engagement with industry. This extensive engagement process lends confidence that the rating tool reflects the issue and opportunities facing the built environment over the coming decade. </w:t>
      </w:r>
    </w:p>
    <w:p w14:paraId="7CEF411F" w14:textId="77777777" w:rsidR="001221C4" w:rsidRDefault="001221C4" w:rsidP="001221C4">
      <w:pPr>
        <w:spacing w:line="240" w:lineRule="atLeast"/>
        <w:rPr>
          <w:rFonts w:asciiTheme="majorHAnsi" w:hAnsiTheme="majorHAnsi" w:cstheme="majorHAnsi"/>
        </w:rPr>
      </w:pPr>
      <w:r w:rsidRPr="003646AF">
        <w:rPr>
          <w:rFonts w:asciiTheme="majorHAnsi" w:hAnsiTheme="majorHAnsi" w:cstheme="majorHAnsi"/>
        </w:rPr>
        <w:t xml:space="preserve">More information on the Governance of Green Star can be found </w:t>
      </w:r>
      <w:hyperlink r:id="rId35" w:history="1">
        <w:r w:rsidRPr="003646AF">
          <w:rPr>
            <w:rStyle w:val="Hyperlink"/>
            <w:rFonts w:asciiTheme="majorHAnsi" w:hAnsiTheme="majorHAnsi" w:cstheme="majorHAnsi"/>
          </w:rPr>
          <w:t>here</w:t>
        </w:r>
      </w:hyperlink>
      <w:r w:rsidRPr="003646AF">
        <w:rPr>
          <w:rFonts w:asciiTheme="majorHAnsi" w:hAnsiTheme="majorHAnsi" w:cstheme="majorHAnsi"/>
        </w:rPr>
        <w:t>.</w:t>
      </w:r>
    </w:p>
    <w:p w14:paraId="01A234AE" w14:textId="77777777" w:rsidR="001221C4" w:rsidRDefault="001221C4" w:rsidP="006F6521">
      <w:pPr>
        <w:pStyle w:val="Heading3"/>
      </w:pPr>
      <w:r w:rsidRPr="00206E99">
        <w:t>Developing version 1.1</w:t>
      </w:r>
    </w:p>
    <w:p w14:paraId="46CBB8C6" w14:textId="77777777" w:rsidR="001221C4" w:rsidRDefault="001221C4" w:rsidP="001221C4">
      <w:r>
        <w:t xml:space="preserve">Version 1.1 is a minor revision to Green Star Buildings v1. The revision ensures continued alignment with GBCA’s strategic areas of climate action, nature and circularity to ensure buildings are designed to meet the challenges of the next decade. Updates have also been made based on a review of industry feedback, frequently asked questions, Technical Questions and Assessment Panel comments that have been collated since version 1 was released in 2020. It aims to provide technical amendments, clarifications and improvements. </w:t>
      </w:r>
    </w:p>
    <w:p w14:paraId="107C5B4D" w14:textId="5E5F270F" w:rsidR="001221C4" w:rsidRDefault="001221C4" w:rsidP="001221C4">
      <w:r>
        <w:t>The proposed updates were published for public consultation in October 2024 to receive additional feedback to inform the final updates. These were also discussed extensively with GBCA’s Expert Reference Panels and endorsed by the Green Star Advisory Committee and Advisory Groups.</w:t>
      </w:r>
    </w:p>
    <w:p w14:paraId="0DC74FF9" w14:textId="77777777" w:rsidR="001221C4" w:rsidRPr="003646AF" w:rsidRDefault="001221C4" w:rsidP="001221C4">
      <w:pPr>
        <w:pStyle w:val="Heading5"/>
      </w:pPr>
      <w:r w:rsidRPr="003646AF">
        <w:t>Acknowledgements</w:t>
      </w:r>
    </w:p>
    <w:p w14:paraId="3253C35F" w14:textId="77777777" w:rsidR="001221C4" w:rsidRPr="003646AF" w:rsidRDefault="001221C4" w:rsidP="001221C4">
      <w:pPr>
        <w:rPr>
          <w:rFonts w:asciiTheme="majorHAnsi" w:hAnsiTheme="majorHAnsi" w:cstheme="majorHAnsi"/>
        </w:rPr>
      </w:pPr>
      <w:r w:rsidRPr="003646AF">
        <w:rPr>
          <w:rFonts w:asciiTheme="majorHAnsi" w:hAnsiTheme="majorHAnsi" w:cstheme="majorHAnsi"/>
        </w:rPr>
        <w:t xml:space="preserve">Green Star Buildings was developed thanks to the support of hundreds of people and dozens of organisations in industry. From our Future Focus partners to our Expert Reference Panels, from our colleagues worldwide in our Green Building Council network, to our partners in the built environment space, and finally to all our member organisations, we acknowledge your support in delivering this next version of Green Star. </w:t>
      </w:r>
    </w:p>
    <w:p w14:paraId="0202BE68" w14:textId="2B455263" w:rsidR="001221C4" w:rsidRDefault="001221C4" w:rsidP="006F6521">
      <w:pPr>
        <w:rPr>
          <w:rFonts w:asciiTheme="majorHAnsi" w:hAnsiTheme="majorHAnsi" w:cstheme="majorHAnsi"/>
          <w:bCs/>
          <w:color w:val="44883E" w:themeColor="accent3"/>
          <w:sz w:val="36"/>
          <w:szCs w:val="36"/>
        </w:rPr>
      </w:pPr>
      <w:r w:rsidRPr="003646AF">
        <w:rPr>
          <w:rFonts w:asciiTheme="majorHAnsi" w:hAnsiTheme="majorHAnsi" w:cstheme="majorHAnsi"/>
        </w:rPr>
        <w:t>We’d like to highlight and thank those who provided significant time during this process. Their names are listed in Appendix A.</w:t>
      </w:r>
      <w:r>
        <w:rPr>
          <w:rFonts w:asciiTheme="majorHAnsi" w:hAnsiTheme="majorHAnsi" w:cstheme="majorHAnsi"/>
        </w:rPr>
        <w:br w:type="page"/>
      </w:r>
    </w:p>
    <w:p w14:paraId="3FAF01AC" w14:textId="1BE02BF3" w:rsidR="00093BCD" w:rsidRPr="003646AF" w:rsidRDefault="00093BCD">
      <w:pPr>
        <w:pStyle w:val="Heading2"/>
        <w:rPr>
          <w:rFonts w:asciiTheme="majorHAnsi" w:hAnsiTheme="majorHAnsi" w:cstheme="majorHAnsi"/>
        </w:rPr>
      </w:pPr>
      <w:bookmarkStart w:id="85" w:name="_Toc211430190"/>
      <w:r w:rsidRPr="003646AF">
        <w:rPr>
          <w:rFonts w:asciiTheme="majorHAnsi" w:hAnsiTheme="majorHAnsi" w:cstheme="majorHAnsi"/>
        </w:rPr>
        <w:lastRenderedPageBreak/>
        <w:t>How Green Star Buildings works</w:t>
      </w:r>
      <w:bookmarkEnd w:id="81"/>
      <w:bookmarkEnd w:id="82"/>
      <w:bookmarkEnd w:id="83"/>
      <w:bookmarkEnd w:id="84"/>
      <w:bookmarkEnd w:id="85"/>
    </w:p>
    <w:p w14:paraId="67157F89" w14:textId="004893E2" w:rsidR="006C6728" w:rsidRPr="003646AF" w:rsidRDefault="00F5165E">
      <w:pPr>
        <w:rPr>
          <w:rFonts w:asciiTheme="majorHAnsi" w:hAnsiTheme="majorHAnsi" w:cstheme="majorHAnsi"/>
        </w:rPr>
      </w:pPr>
      <w:r w:rsidRPr="003646AF">
        <w:rPr>
          <w:rFonts w:asciiTheme="majorHAnsi" w:hAnsiTheme="majorHAnsi" w:cstheme="majorHAnsi"/>
        </w:rPr>
        <w:t>Green Star Buildings</w:t>
      </w:r>
      <w:r w:rsidR="00AA12F2" w:rsidRPr="003646AF">
        <w:rPr>
          <w:rFonts w:asciiTheme="majorHAnsi" w:hAnsiTheme="majorHAnsi" w:cstheme="majorHAnsi"/>
        </w:rPr>
        <w:t xml:space="preserve"> is organised around the following concepts:</w:t>
      </w:r>
    </w:p>
    <w:p w14:paraId="4EF907A4" w14:textId="410ABF36" w:rsidR="006201DF" w:rsidRPr="003646AF" w:rsidRDefault="006201DF">
      <w:pPr>
        <w:pStyle w:val="ListBullet"/>
        <w:rPr>
          <w:rFonts w:asciiTheme="majorHAnsi" w:hAnsiTheme="majorHAnsi" w:cstheme="majorHAnsi"/>
        </w:rPr>
      </w:pPr>
      <w:r w:rsidRPr="003646AF">
        <w:rPr>
          <w:rFonts w:asciiTheme="majorHAnsi" w:hAnsiTheme="majorHAnsi" w:cstheme="majorHAnsi"/>
        </w:rPr>
        <w:t xml:space="preserve">Core </w:t>
      </w:r>
      <w:r w:rsidR="007C5B49">
        <w:rPr>
          <w:rFonts w:asciiTheme="majorHAnsi" w:hAnsiTheme="majorHAnsi" w:cstheme="majorHAnsi"/>
        </w:rPr>
        <w:t>c</w:t>
      </w:r>
      <w:r w:rsidRPr="003646AF">
        <w:rPr>
          <w:rFonts w:asciiTheme="majorHAnsi" w:hAnsiTheme="majorHAnsi" w:cstheme="majorHAnsi"/>
        </w:rPr>
        <w:t>redits</w:t>
      </w:r>
    </w:p>
    <w:p w14:paraId="7BB487CD" w14:textId="3AF52F1C" w:rsidR="00FB6C81" w:rsidRPr="003646AF" w:rsidRDefault="00FB6C81">
      <w:pPr>
        <w:pStyle w:val="ListBullet"/>
        <w:rPr>
          <w:rStyle w:val="Hyperlink"/>
          <w:rFonts w:asciiTheme="majorHAnsi" w:hAnsiTheme="majorHAnsi" w:cstheme="majorHAnsi"/>
          <w:i/>
          <w:color w:val="000000" w:themeColor="text2"/>
          <w:u w:val="none"/>
        </w:rPr>
      </w:pPr>
      <w:hyperlink w:anchor="_Minimum_Expectations" w:history="1">
        <w:r w:rsidRPr="003646AF">
          <w:rPr>
            <w:rStyle w:val="Hyperlink"/>
            <w:rFonts w:asciiTheme="majorHAnsi" w:hAnsiTheme="majorHAnsi" w:cstheme="majorHAnsi"/>
            <w:i/>
            <w:color w:val="000000" w:themeColor="text2"/>
            <w:u w:val="none"/>
          </w:rPr>
          <w:t>Minimum Expectations</w:t>
        </w:r>
      </w:hyperlink>
    </w:p>
    <w:p w14:paraId="2F25E29C" w14:textId="5F05D508" w:rsidR="00AA12F2" w:rsidRDefault="00DA30CF" w:rsidP="00E67A30">
      <w:pPr>
        <w:pStyle w:val="ListBullet"/>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rPr>
        <w:fldChar w:fldCharType="begin"/>
      </w:r>
      <w:r w:rsidRPr="003646AF">
        <w:rPr>
          <w:rFonts w:asciiTheme="majorHAnsi" w:hAnsiTheme="majorHAnsi" w:cstheme="majorHAnsi"/>
        </w:rPr>
        <w:instrText xml:space="preserve"> REF _Ref76396969 \h </w:instrText>
      </w:r>
      <w:r w:rsidR="005379A2" w:rsidRPr="003646AF">
        <w:rPr>
          <w:rFonts w:asciiTheme="majorHAnsi" w:hAnsiTheme="majorHAnsi" w:cstheme="majorHAnsi"/>
        </w:rPr>
        <w:instrText xml:space="preserve"> \* MERGEFORMAT </w:instrText>
      </w:r>
      <w:r w:rsidRPr="003646AF">
        <w:rPr>
          <w:rFonts w:asciiTheme="majorHAnsi" w:hAnsiTheme="majorHAnsi" w:cstheme="majorHAnsi"/>
        </w:rPr>
      </w:r>
      <w:r w:rsidRPr="003646AF">
        <w:rPr>
          <w:rFonts w:asciiTheme="majorHAnsi" w:hAnsiTheme="majorHAnsi" w:cstheme="majorHAnsi"/>
        </w:rPr>
        <w:fldChar w:fldCharType="separate"/>
      </w:r>
      <w:r w:rsidR="008143AE" w:rsidRPr="008143AE">
        <w:rPr>
          <w:rFonts w:asciiTheme="majorHAnsi" w:hAnsiTheme="majorHAnsi" w:cstheme="majorHAnsi"/>
        </w:rPr>
        <w:t>Climate Positive Pathway</w:t>
      </w:r>
      <w:r w:rsidRPr="003646AF">
        <w:rPr>
          <w:rFonts w:asciiTheme="majorHAnsi" w:hAnsiTheme="majorHAnsi" w:cstheme="majorHAnsi"/>
        </w:rPr>
        <w:fldChar w:fldCharType="end"/>
      </w:r>
    </w:p>
    <w:p w14:paraId="29928723" w14:textId="28ABE3C4" w:rsidR="00D0326A" w:rsidRDefault="00D0326A" w:rsidP="00E67A30">
      <w:pPr>
        <w:pStyle w:val="ListBullet"/>
        <w:rPr>
          <w:rFonts w:asciiTheme="majorHAnsi" w:hAnsiTheme="majorHAnsi" w:cstheme="majorHAnsi"/>
        </w:rPr>
      </w:pPr>
      <w:r>
        <w:rPr>
          <w:rFonts w:asciiTheme="majorHAnsi" w:hAnsiTheme="majorHAnsi" w:cstheme="majorHAnsi"/>
        </w:rPr>
        <w:t>The Nature</w:t>
      </w:r>
      <w:r w:rsidR="00F3381E">
        <w:rPr>
          <w:rFonts w:asciiTheme="majorHAnsi" w:hAnsiTheme="majorHAnsi" w:cstheme="majorHAnsi"/>
        </w:rPr>
        <w:t xml:space="preserve"> Positive Pathway</w:t>
      </w:r>
    </w:p>
    <w:p w14:paraId="239A5B5A" w14:textId="77777777" w:rsidR="00146F44" w:rsidRPr="003646AF" w:rsidRDefault="00146F44" w:rsidP="00146F44">
      <w:pPr>
        <w:pStyle w:val="ListBullet"/>
        <w:rPr>
          <w:rFonts w:asciiTheme="majorHAnsi" w:hAnsiTheme="majorHAnsi" w:cstheme="majorHAnsi"/>
        </w:rPr>
      </w:pPr>
      <w:hyperlink w:anchor="_Leadership_category" w:history="1">
        <w:r w:rsidRPr="003646AF">
          <w:rPr>
            <w:rStyle w:val="Hyperlink"/>
            <w:rFonts w:asciiTheme="majorHAnsi" w:hAnsiTheme="majorHAnsi" w:cstheme="majorHAnsi"/>
            <w:color w:val="000000" w:themeColor="text2"/>
            <w:u w:val="none"/>
          </w:rPr>
          <w:t>Leadership</w:t>
        </w:r>
      </w:hyperlink>
    </w:p>
    <w:p w14:paraId="5B735855" w14:textId="345C8570" w:rsidR="00AA12F2" w:rsidRPr="003646AF" w:rsidRDefault="00AA12F2" w:rsidP="00E67A30">
      <w:pPr>
        <w:pStyle w:val="ListBullet"/>
        <w:rPr>
          <w:rStyle w:val="Hyperlink"/>
          <w:rFonts w:asciiTheme="majorHAnsi" w:hAnsiTheme="majorHAnsi" w:cstheme="majorHAnsi"/>
          <w:color w:val="000000" w:themeColor="text2"/>
          <w:u w:val="none"/>
        </w:rPr>
      </w:pPr>
      <w:hyperlink w:anchor="_Sector_-_specific" w:history="1">
        <w:r w:rsidRPr="003646AF">
          <w:rPr>
            <w:rStyle w:val="Hyperlink"/>
            <w:rFonts w:asciiTheme="majorHAnsi" w:hAnsiTheme="majorHAnsi" w:cstheme="majorHAnsi"/>
            <w:color w:val="000000" w:themeColor="text2"/>
            <w:u w:val="none"/>
          </w:rPr>
          <w:t>Sector Specific</w:t>
        </w:r>
      </w:hyperlink>
      <w:r w:rsidR="00A51AD4" w:rsidRPr="003646AF">
        <w:rPr>
          <w:rStyle w:val="Hyperlink"/>
          <w:rFonts w:asciiTheme="majorHAnsi" w:hAnsiTheme="majorHAnsi" w:cstheme="majorHAnsi"/>
          <w:color w:val="000000" w:themeColor="text2"/>
          <w:u w:val="none"/>
        </w:rPr>
        <w:t xml:space="preserve"> Credits and Pathways</w:t>
      </w:r>
    </w:p>
    <w:p w14:paraId="45EF6530" w14:textId="0C09AD72" w:rsidR="006C6728" w:rsidRPr="003646AF" w:rsidRDefault="474A5D2C" w:rsidP="00B2443C">
      <w:pPr>
        <w:pStyle w:val="ListBullet"/>
        <w:numPr>
          <w:ilvl w:val="0"/>
          <w:numId w:val="0"/>
        </w:numPr>
        <w:rPr>
          <w:rFonts w:asciiTheme="majorHAnsi" w:hAnsiTheme="majorHAnsi" w:cstheme="majorHAnsi"/>
        </w:rPr>
      </w:pPr>
      <w:r w:rsidRPr="003646AF">
        <w:rPr>
          <w:rFonts w:asciiTheme="majorHAnsi" w:hAnsiTheme="majorHAnsi" w:cstheme="majorHAnsi"/>
          <w:noProof/>
        </w:rPr>
        <w:drawing>
          <wp:inline distT="0" distB="0" distL="0" distR="0" wp14:anchorId="6240C9E5" wp14:editId="1B759C94">
            <wp:extent cx="4797190" cy="3485140"/>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6">
                      <a:extLst>
                        <a:ext uri="{28A0092B-C50C-407E-A947-70E740481C1C}">
                          <a14:useLocalDpi xmlns:a14="http://schemas.microsoft.com/office/drawing/2010/main" val="0"/>
                        </a:ext>
                      </a:extLst>
                    </a:blip>
                    <a:stretch>
                      <a:fillRect/>
                    </a:stretch>
                  </pic:blipFill>
                  <pic:spPr>
                    <a:xfrm>
                      <a:off x="0" y="0"/>
                      <a:ext cx="4797190" cy="3485140"/>
                    </a:xfrm>
                    <a:prstGeom prst="rect">
                      <a:avLst/>
                    </a:prstGeom>
                  </pic:spPr>
                </pic:pic>
              </a:graphicData>
            </a:graphic>
          </wp:inline>
        </w:drawing>
      </w:r>
    </w:p>
    <w:p w14:paraId="4E378EBA" w14:textId="77777777" w:rsidR="00B96FEB" w:rsidRPr="003646AF" w:rsidRDefault="00B96FEB" w:rsidP="00B96FEB">
      <w:pPr>
        <w:rPr>
          <w:rFonts w:asciiTheme="majorHAnsi" w:hAnsiTheme="majorHAnsi" w:cstheme="majorHAnsi"/>
        </w:rPr>
      </w:pPr>
      <w:bookmarkStart w:id="86" w:name="_The_Core_rating"/>
      <w:bookmarkEnd w:id="86"/>
      <w:r w:rsidRPr="003646AF">
        <w:rPr>
          <w:rFonts w:asciiTheme="majorHAnsi" w:hAnsiTheme="majorHAnsi" w:cstheme="majorHAnsi"/>
        </w:rPr>
        <w:t xml:space="preserve">There are eight categories in Green Star Buildings. </w:t>
      </w:r>
    </w:p>
    <w:tbl>
      <w:tblPr>
        <w:tblStyle w:val="LayoutGrid"/>
        <w:tblW w:w="0" w:type="auto"/>
        <w:tblLook w:val="04A0" w:firstRow="1" w:lastRow="0" w:firstColumn="1" w:lastColumn="0" w:noHBand="0" w:noVBand="1"/>
      </w:tblPr>
      <w:tblGrid>
        <w:gridCol w:w="5324"/>
        <w:gridCol w:w="5324"/>
      </w:tblGrid>
      <w:tr w:rsidR="00997FA9" w:rsidRPr="003646AF" w14:paraId="21345231" w14:textId="77777777" w:rsidTr="00997FA9">
        <w:tc>
          <w:tcPr>
            <w:tcW w:w="5324" w:type="dxa"/>
          </w:tcPr>
          <w:p w14:paraId="7E69F54C" w14:textId="77777777" w:rsidR="00997FA9" w:rsidRPr="003646AF" w:rsidRDefault="00997FA9" w:rsidP="005F5DB7">
            <w:pPr>
              <w:pStyle w:val="ListBullet"/>
              <w:rPr>
                <w:rFonts w:asciiTheme="majorHAnsi" w:hAnsiTheme="majorHAnsi" w:cstheme="majorHAnsi"/>
              </w:rPr>
            </w:pPr>
            <w:hyperlink w:anchor="_Minimum_Expectations" w:history="1">
              <w:r w:rsidRPr="003646AF">
                <w:rPr>
                  <w:rStyle w:val="Hyperlink"/>
                  <w:rFonts w:asciiTheme="majorHAnsi" w:hAnsiTheme="majorHAnsi" w:cstheme="majorHAnsi"/>
                  <w:color w:val="000000" w:themeColor="text2"/>
                  <w:u w:val="none"/>
                </w:rPr>
                <w:t>Responsible</w:t>
              </w:r>
            </w:hyperlink>
          </w:p>
          <w:p w14:paraId="41F45F7E" w14:textId="77777777" w:rsidR="00997FA9" w:rsidRPr="003646AF" w:rsidRDefault="00997FA9" w:rsidP="005F5DB7">
            <w:pPr>
              <w:pStyle w:val="ListBullet"/>
              <w:rPr>
                <w:rStyle w:val="Hyperlink"/>
                <w:rFonts w:asciiTheme="majorHAnsi" w:hAnsiTheme="majorHAnsi" w:cstheme="majorHAnsi"/>
                <w:color w:val="000000" w:themeColor="text2"/>
                <w:u w:val="none"/>
              </w:rPr>
            </w:pPr>
            <w:hyperlink w:anchor="_The_Core_rating" w:history="1">
              <w:r w:rsidRPr="003646AF">
                <w:rPr>
                  <w:rStyle w:val="Hyperlink"/>
                  <w:rFonts w:asciiTheme="majorHAnsi" w:hAnsiTheme="majorHAnsi" w:cstheme="majorHAnsi"/>
                  <w:color w:val="000000" w:themeColor="text2"/>
                  <w:u w:val="none"/>
                </w:rPr>
                <w:t>Healthy</w:t>
              </w:r>
            </w:hyperlink>
          </w:p>
          <w:p w14:paraId="57003A6A" w14:textId="77777777" w:rsidR="00997FA9" w:rsidRPr="003646AF" w:rsidRDefault="00997FA9" w:rsidP="005F5DB7">
            <w:pPr>
              <w:pStyle w:val="ListBullet"/>
              <w:rPr>
                <w:rFonts w:asciiTheme="majorHAnsi" w:hAnsiTheme="majorHAnsi" w:cstheme="majorHAnsi"/>
              </w:rPr>
            </w:pPr>
            <w:hyperlink w:anchor="_Leadership_category" w:history="1">
              <w:r w:rsidRPr="003646AF">
                <w:rPr>
                  <w:rStyle w:val="Hyperlink"/>
                  <w:rFonts w:asciiTheme="majorHAnsi" w:hAnsiTheme="majorHAnsi" w:cstheme="majorHAnsi"/>
                  <w:color w:val="000000" w:themeColor="text2"/>
                  <w:u w:val="none"/>
                </w:rPr>
                <w:t>Resilient</w:t>
              </w:r>
            </w:hyperlink>
          </w:p>
          <w:p w14:paraId="79021945" w14:textId="20273051" w:rsidR="00997FA9" w:rsidRPr="003646AF" w:rsidRDefault="00997FA9" w:rsidP="005F5DB7">
            <w:pPr>
              <w:pStyle w:val="ListBullet"/>
              <w:rPr>
                <w:rFonts w:asciiTheme="majorHAnsi" w:hAnsiTheme="majorHAnsi" w:cstheme="majorHAnsi"/>
              </w:rPr>
            </w:pPr>
            <w:hyperlink w:anchor="_Net_zero_carbon" w:history="1">
              <w:r w:rsidRPr="003646AF">
                <w:rPr>
                  <w:rStyle w:val="Hyperlink"/>
                  <w:rFonts w:asciiTheme="majorHAnsi" w:hAnsiTheme="majorHAnsi" w:cstheme="majorHAnsi"/>
                  <w:color w:val="000000" w:themeColor="text2"/>
                  <w:u w:val="none"/>
                </w:rPr>
                <w:t>Positive</w:t>
              </w:r>
            </w:hyperlink>
          </w:p>
        </w:tc>
        <w:tc>
          <w:tcPr>
            <w:tcW w:w="5324" w:type="dxa"/>
          </w:tcPr>
          <w:p w14:paraId="75E90549" w14:textId="77777777" w:rsidR="00997FA9" w:rsidRPr="003646AF" w:rsidRDefault="00997FA9" w:rsidP="005F5DB7">
            <w:pPr>
              <w:pStyle w:val="ListBullet"/>
              <w:rPr>
                <w:rStyle w:val="Hyperlink"/>
                <w:rFonts w:asciiTheme="majorHAnsi" w:hAnsiTheme="majorHAnsi" w:cstheme="majorHAnsi"/>
                <w:color w:val="000000" w:themeColor="text2"/>
                <w:u w:val="none"/>
              </w:rPr>
            </w:pPr>
            <w:hyperlink w:anchor="_Sector_-_specific" w:history="1">
              <w:r w:rsidRPr="003646AF">
                <w:rPr>
                  <w:rStyle w:val="Hyperlink"/>
                  <w:rFonts w:asciiTheme="majorHAnsi" w:hAnsiTheme="majorHAnsi" w:cstheme="majorHAnsi"/>
                  <w:color w:val="000000" w:themeColor="text2"/>
                  <w:u w:val="none"/>
                </w:rPr>
                <w:t>Places</w:t>
              </w:r>
            </w:hyperlink>
          </w:p>
          <w:p w14:paraId="077CAE3F" w14:textId="77777777" w:rsidR="00997FA9" w:rsidRPr="003646AF" w:rsidRDefault="00997FA9" w:rsidP="005F5DB7">
            <w:pPr>
              <w:pStyle w:val="ListBullet"/>
              <w:rPr>
                <w:rStyle w:val="Hyperlink"/>
                <w:rFonts w:asciiTheme="majorHAnsi" w:hAnsiTheme="majorHAnsi" w:cstheme="majorHAnsi"/>
                <w:color w:val="000000" w:themeColor="text2"/>
                <w:u w:val="none"/>
              </w:rPr>
            </w:pPr>
            <w:r w:rsidRPr="003646AF">
              <w:rPr>
                <w:rStyle w:val="Hyperlink"/>
                <w:rFonts w:asciiTheme="majorHAnsi" w:hAnsiTheme="majorHAnsi" w:cstheme="majorHAnsi"/>
                <w:color w:val="000000" w:themeColor="text2"/>
                <w:u w:val="none"/>
              </w:rPr>
              <w:t xml:space="preserve">People </w:t>
            </w:r>
          </w:p>
          <w:p w14:paraId="55354994" w14:textId="77777777" w:rsidR="00997FA9" w:rsidRPr="003646AF" w:rsidRDefault="00997FA9" w:rsidP="005F5DB7">
            <w:pPr>
              <w:pStyle w:val="ListBullet"/>
              <w:rPr>
                <w:rStyle w:val="Hyperlink"/>
                <w:rFonts w:asciiTheme="majorHAnsi" w:hAnsiTheme="majorHAnsi" w:cstheme="majorHAnsi"/>
                <w:color w:val="000000" w:themeColor="text2"/>
                <w:u w:val="none"/>
              </w:rPr>
            </w:pPr>
            <w:r w:rsidRPr="003646AF">
              <w:rPr>
                <w:rStyle w:val="Hyperlink"/>
                <w:rFonts w:asciiTheme="majorHAnsi" w:hAnsiTheme="majorHAnsi" w:cstheme="majorHAnsi"/>
                <w:color w:val="000000" w:themeColor="text2"/>
                <w:u w:val="none"/>
              </w:rPr>
              <w:t>Nature</w:t>
            </w:r>
          </w:p>
          <w:p w14:paraId="6090770F" w14:textId="202CD8DB" w:rsidR="00997FA9" w:rsidRPr="003646AF" w:rsidRDefault="00997FA9" w:rsidP="005F5DB7">
            <w:pPr>
              <w:pStyle w:val="ListBullet"/>
              <w:rPr>
                <w:rFonts w:asciiTheme="majorHAnsi" w:hAnsiTheme="majorHAnsi" w:cstheme="majorHAnsi"/>
              </w:rPr>
            </w:pPr>
            <w:r w:rsidRPr="003646AF">
              <w:rPr>
                <w:rStyle w:val="Hyperlink"/>
                <w:rFonts w:asciiTheme="majorHAnsi" w:hAnsiTheme="majorHAnsi" w:cstheme="majorHAnsi"/>
                <w:color w:val="000000" w:themeColor="text2"/>
                <w:u w:val="none"/>
              </w:rPr>
              <w:t>Leadership</w:t>
            </w:r>
          </w:p>
        </w:tc>
      </w:tr>
    </w:tbl>
    <w:p w14:paraId="68032C52" w14:textId="77777777" w:rsidR="00B96FEB" w:rsidRPr="003646AF" w:rsidRDefault="00B96FEB" w:rsidP="00B96FEB">
      <w:pPr>
        <w:rPr>
          <w:rFonts w:asciiTheme="majorHAnsi" w:hAnsiTheme="majorHAnsi" w:cstheme="majorHAnsi"/>
        </w:rPr>
      </w:pPr>
      <w:r w:rsidRPr="003646AF">
        <w:rPr>
          <w:rFonts w:asciiTheme="majorHAnsi" w:hAnsiTheme="majorHAnsi" w:cstheme="majorHAnsi"/>
        </w:rPr>
        <w:t>Each category contains multiple credits. A credit addresses an outcome that improves or has the potential to improve a project’s sustainability performance.</w:t>
      </w:r>
    </w:p>
    <w:p w14:paraId="5CC82219" w14:textId="0A66F87C" w:rsidR="00B96FEB" w:rsidRPr="003646AF" w:rsidRDefault="00B96FEB" w:rsidP="00B96FEB">
      <w:pPr>
        <w:rPr>
          <w:rFonts w:asciiTheme="majorHAnsi" w:hAnsiTheme="majorHAnsi" w:cstheme="majorHAnsi"/>
        </w:rPr>
      </w:pPr>
      <w:r w:rsidRPr="003646AF">
        <w:rPr>
          <w:rFonts w:asciiTheme="majorHAnsi" w:hAnsiTheme="majorHAnsi" w:cstheme="majorHAnsi"/>
        </w:rPr>
        <w:t xml:space="preserve">Credits are weighted in relation with each other by varying the number of points available. Each credit defines a clear outcome that a project must meet. Where the outcome is verified to have been met, a project will be </w:t>
      </w:r>
      <w:r w:rsidR="008404DC" w:rsidRPr="003646AF">
        <w:rPr>
          <w:rFonts w:asciiTheme="majorHAnsi" w:hAnsiTheme="majorHAnsi" w:cstheme="majorHAnsi"/>
        </w:rPr>
        <w:t>a</w:t>
      </w:r>
      <w:r w:rsidRPr="003646AF">
        <w:rPr>
          <w:rFonts w:asciiTheme="majorHAnsi" w:hAnsiTheme="majorHAnsi" w:cstheme="majorHAnsi"/>
        </w:rPr>
        <w:t>warded with the relevant available points.</w:t>
      </w:r>
      <w:r w:rsidR="00221FF5" w:rsidRPr="003646AF">
        <w:rPr>
          <w:rFonts w:asciiTheme="majorHAnsi" w:hAnsiTheme="majorHAnsi" w:cstheme="majorHAnsi"/>
        </w:rPr>
        <w:t xml:space="preserve"> </w:t>
      </w:r>
    </w:p>
    <w:p w14:paraId="21F14C13" w14:textId="42764116" w:rsidR="00C72094" w:rsidRPr="003646AF" w:rsidRDefault="00B96FEB" w:rsidP="00B96FEB">
      <w:pPr>
        <w:rPr>
          <w:rFonts w:asciiTheme="majorHAnsi" w:hAnsiTheme="majorHAnsi" w:cstheme="majorHAnsi"/>
        </w:rPr>
      </w:pPr>
      <w:r w:rsidRPr="003646AF">
        <w:rPr>
          <w:rFonts w:asciiTheme="majorHAnsi" w:hAnsiTheme="majorHAnsi" w:cstheme="majorHAnsi"/>
        </w:rPr>
        <w:t>Once all credits are assessed, the total number of points achieved is tallied, and the project is certified as either a 4, 5</w:t>
      </w:r>
      <w:r w:rsidR="005F5DB7" w:rsidRPr="003646AF">
        <w:rPr>
          <w:rFonts w:asciiTheme="majorHAnsi" w:hAnsiTheme="majorHAnsi" w:cstheme="majorHAnsi"/>
        </w:rPr>
        <w:t>,</w:t>
      </w:r>
      <w:r w:rsidRPr="003646AF">
        <w:rPr>
          <w:rFonts w:asciiTheme="majorHAnsi" w:hAnsiTheme="majorHAnsi" w:cstheme="majorHAnsi"/>
        </w:rPr>
        <w:t xml:space="preserve"> or 6 Star rating.</w:t>
      </w:r>
      <w:r w:rsidR="00221FF5" w:rsidRPr="003646AF">
        <w:rPr>
          <w:rFonts w:asciiTheme="majorHAnsi" w:hAnsiTheme="majorHAnsi" w:cstheme="majorHAnsi"/>
        </w:rPr>
        <w:t xml:space="preserve"> </w:t>
      </w:r>
    </w:p>
    <w:p w14:paraId="1936BBBF" w14:textId="50C8BDC6" w:rsidR="00900770" w:rsidRDefault="006201DF" w:rsidP="00D20508">
      <w:pPr>
        <w:pStyle w:val="Heading3"/>
      </w:pPr>
      <w:bookmarkStart w:id="87" w:name="_Toc76402769"/>
      <w:r w:rsidRPr="00FE7368">
        <w:lastRenderedPageBreak/>
        <w:t xml:space="preserve">Credit </w:t>
      </w:r>
      <w:bookmarkEnd w:id="87"/>
      <w:r w:rsidR="00900770">
        <w:t>overview</w:t>
      </w:r>
    </w:p>
    <w:p w14:paraId="6B3B0EAB" w14:textId="4DF7C2A7" w:rsidR="00AE16D3" w:rsidRDefault="00AE16D3" w:rsidP="00900770">
      <w:pPr>
        <w:pStyle w:val="Heading4"/>
      </w:pPr>
      <w:r>
        <w:t>Performance levels</w:t>
      </w:r>
    </w:p>
    <w:p w14:paraId="07E9E096" w14:textId="77777777" w:rsidR="00AE16D3" w:rsidRDefault="00AE16D3" w:rsidP="00AE16D3">
      <w:r>
        <w:t>The performance levels include:</w:t>
      </w:r>
    </w:p>
    <w:p w14:paraId="3259819B" w14:textId="23487314" w:rsidR="00AE16D3" w:rsidRDefault="00AE16D3" w:rsidP="006F6521">
      <w:pPr>
        <w:pStyle w:val="ListBullet"/>
      </w:pPr>
      <w:r w:rsidRPr="006F6521">
        <w:rPr>
          <w:b/>
          <w:bCs/>
        </w:rPr>
        <w:t>Minimum Expectation</w:t>
      </w:r>
      <w:r>
        <w:t>: mandatory outcomes that all projects must meet as part of achieving a rating; these do not earn points.</w:t>
      </w:r>
    </w:p>
    <w:p w14:paraId="2ECDEA1B" w14:textId="12B3BA6A" w:rsidR="00AE16D3" w:rsidRDefault="00AE16D3" w:rsidP="006F6521">
      <w:pPr>
        <w:pStyle w:val="ListBullet"/>
      </w:pPr>
      <w:r w:rsidRPr="006F6521">
        <w:rPr>
          <w:b/>
          <w:bCs/>
        </w:rPr>
        <w:t>Credit Achievement:</w:t>
      </w:r>
      <w:r>
        <w:t xml:space="preserve"> outcomes that projects must meet to earn at least one point within a credit.</w:t>
      </w:r>
    </w:p>
    <w:p w14:paraId="2C9ADCA2" w14:textId="71BEDBD1" w:rsidR="00AE16D3" w:rsidRDefault="00AE16D3" w:rsidP="006F6521">
      <w:pPr>
        <w:pStyle w:val="ListBullet"/>
      </w:pPr>
      <w:r w:rsidRPr="006F6521">
        <w:rPr>
          <w:b/>
          <w:bCs/>
        </w:rPr>
        <w:t>Exceptional Performance:</w:t>
      </w:r>
      <w:r>
        <w:t xml:space="preserve"> additional outcomes that can earn the maximum points available in a credit.</w:t>
      </w:r>
    </w:p>
    <w:p w14:paraId="13F46E5C" w14:textId="77777777" w:rsidR="002B7F39" w:rsidRDefault="00AE16D3">
      <w:r>
        <w:t xml:space="preserve">Performance levels are typically achieved in sequential order where each level builds on the previous one with independent but cumulative criteria. </w:t>
      </w:r>
      <w:r w:rsidR="0020302A">
        <w:t xml:space="preserve">Projects </w:t>
      </w:r>
      <w:r w:rsidR="006A7F52">
        <w:t xml:space="preserve">cannot achieve subsequent performance levels </w:t>
      </w:r>
      <w:r w:rsidR="002B7F39">
        <w:t xml:space="preserve">if the preceding level has not been achieved unless explicitly noted (i.e. projects must achieve Credit Achievement in order to achieve Exceptional Performance). </w:t>
      </w:r>
    </w:p>
    <w:p w14:paraId="39E2CBAD" w14:textId="2B5C6DFE" w:rsidR="00B7021D" w:rsidRPr="00AE16D3" w:rsidRDefault="00AE16D3" w:rsidP="006F6521">
      <w:r>
        <w:t>The credit specifies the relationship between levels as either “in addition to” where preceding levels must be achieved before subsequent ones or “in conjunction with” where achieving a higher threshold at one level contributes to achieving the preceding level.</w:t>
      </w:r>
    </w:p>
    <w:p w14:paraId="28CBA7CB" w14:textId="47F63DF1" w:rsidR="00745B23" w:rsidRDefault="00745B23" w:rsidP="00900770">
      <w:pPr>
        <w:pStyle w:val="Heading4"/>
      </w:pPr>
      <w:r>
        <w:t>Points</w:t>
      </w:r>
    </w:p>
    <w:p w14:paraId="59F029E0" w14:textId="445AF6E3" w:rsidR="00BA0A64" w:rsidRPr="00BA0A64" w:rsidRDefault="00806481" w:rsidP="006F6521">
      <w:r>
        <w:t xml:space="preserve">Credit Achievement and Exceptional Performance </w:t>
      </w:r>
      <w:r w:rsidR="002E0724">
        <w:t>levels</w:t>
      </w:r>
      <w:r w:rsidR="00686B96" w:rsidRPr="00686B96">
        <w:t xml:space="preserve"> award up to three points</w:t>
      </w:r>
      <w:r w:rsidR="00686B96">
        <w:t xml:space="preserve">. </w:t>
      </w:r>
      <w:r w:rsidR="00A431EF">
        <w:t>Most c</w:t>
      </w:r>
      <w:r w:rsidR="00DE56C9">
        <w:t>redits</w:t>
      </w:r>
      <w:r w:rsidR="00686B96" w:rsidRPr="00686B96">
        <w:t xml:space="preserve"> are</w:t>
      </w:r>
      <w:r w:rsidR="007E2E1F">
        <w:t xml:space="preserve"> </w:t>
      </w:r>
      <w:r w:rsidR="00686B96" w:rsidRPr="00686B96">
        <w:t>assessed on a pass/fail basis with no partial points awarded</w:t>
      </w:r>
      <w:r w:rsidR="00A431EF">
        <w:t>. Some credits</w:t>
      </w:r>
      <w:r w:rsidR="00FA2F6B">
        <w:t xml:space="preserve"> have stepped points available where</w:t>
      </w:r>
      <w:r w:rsidR="00B574AA">
        <w:t xml:space="preserve"> whole</w:t>
      </w:r>
      <w:r w:rsidR="00FA2F6B">
        <w:t xml:space="preserve"> points are awarded b</w:t>
      </w:r>
      <w:r w:rsidR="00B574AA">
        <w:t xml:space="preserve">y achieving intermediary benchmarks within a performance level. This is denoted </w:t>
      </w:r>
      <w:r w:rsidR="005D64C1">
        <w:t>within the relevant credit criteria.</w:t>
      </w:r>
      <w:r w:rsidR="00A431EF">
        <w:t xml:space="preserve"> </w:t>
      </w:r>
      <w:r w:rsidR="00686B96" w:rsidRPr="00686B96">
        <w:t xml:space="preserve">The maximum points a credit can earn is </w:t>
      </w:r>
      <w:r w:rsidR="00E958D0">
        <w:t xml:space="preserve">six, </w:t>
      </w:r>
      <w:r w:rsidR="00686B96" w:rsidRPr="00686B96">
        <w:t>determined by the highest performance level it includes.</w:t>
      </w:r>
    </w:p>
    <w:p w14:paraId="552E3AB1" w14:textId="28FA6399" w:rsidR="006201DF" w:rsidRPr="00FE7368" w:rsidRDefault="00900770" w:rsidP="006F6521">
      <w:pPr>
        <w:pStyle w:val="Heading4"/>
      </w:pPr>
      <w:r>
        <w:t xml:space="preserve">Credit </w:t>
      </w:r>
      <w:r w:rsidR="00355E41">
        <w:t>components</w:t>
      </w:r>
      <w:r w:rsidRPr="00FE7368">
        <w:t xml:space="preserve"> </w:t>
      </w:r>
    </w:p>
    <w:p w14:paraId="698E762F" w14:textId="77777777" w:rsidR="006201DF" w:rsidRDefault="006201DF" w:rsidP="006201DF">
      <w:pPr>
        <w:rPr>
          <w:rFonts w:asciiTheme="majorHAnsi" w:hAnsiTheme="majorHAnsi" w:cstheme="majorHAnsi"/>
        </w:rPr>
      </w:pPr>
      <w:r w:rsidRPr="003646AF">
        <w:rPr>
          <w:rFonts w:asciiTheme="majorHAnsi" w:hAnsiTheme="majorHAnsi" w:cstheme="majorHAnsi"/>
        </w:rPr>
        <w:t>Each credit has the following sections:</w:t>
      </w:r>
    </w:p>
    <w:tbl>
      <w:tblPr>
        <w:tblStyle w:val="GBCATable1"/>
        <w:tblW w:w="0" w:type="auto"/>
        <w:tblLook w:val="0480" w:firstRow="0" w:lastRow="0" w:firstColumn="1" w:lastColumn="0" w:noHBand="0" w:noVBand="1"/>
      </w:tblPr>
      <w:tblGrid>
        <w:gridCol w:w="2410"/>
        <w:gridCol w:w="8238"/>
      </w:tblGrid>
      <w:tr w:rsidR="00291150" w14:paraId="4B8FDB5F"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4DF5769B" w14:textId="3BD5E6C8" w:rsidR="00291150" w:rsidRPr="006F6521" w:rsidRDefault="00291150" w:rsidP="006201DF">
            <w:pPr>
              <w:rPr>
                <w:rFonts w:asciiTheme="majorHAnsi" w:hAnsiTheme="majorHAnsi" w:cstheme="majorHAnsi"/>
                <w:b/>
                <w:bCs/>
              </w:rPr>
            </w:pPr>
            <w:r w:rsidRPr="006F6521">
              <w:rPr>
                <w:rFonts w:asciiTheme="majorHAnsi" w:hAnsiTheme="majorHAnsi" w:cstheme="majorHAnsi"/>
                <w:b/>
                <w:bCs/>
              </w:rPr>
              <w:t>Outcome</w:t>
            </w:r>
          </w:p>
        </w:tc>
        <w:tc>
          <w:tcPr>
            <w:tcW w:w="8238" w:type="dxa"/>
          </w:tcPr>
          <w:p w14:paraId="5CD3FCA3" w14:textId="427FEE69" w:rsidR="00291150" w:rsidRPr="006F6521" w:rsidRDefault="00291150"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Outlines the result of achieving all the criteria outlined within it</w:t>
            </w:r>
            <w:r w:rsidR="00FA6142" w:rsidRPr="006F6521">
              <w:rPr>
                <w:rFonts w:cstheme="majorHAnsi"/>
              </w:rPr>
              <w:t>.</w:t>
            </w:r>
          </w:p>
        </w:tc>
      </w:tr>
      <w:tr w:rsidR="00291150" w14:paraId="37801162"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68DFA367" w14:textId="09D6F7CB" w:rsidR="00291150" w:rsidRPr="006F6521" w:rsidRDefault="00291150" w:rsidP="006201DF">
            <w:pPr>
              <w:rPr>
                <w:rFonts w:asciiTheme="majorHAnsi" w:hAnsiTheme="majorHAnsi" w:cstheme="majorHAnsi"/>
                <w:b/>
                <w:bCs/>
              </w:rPr>
            </w:pPr>
            <w:r w:rsidRPr="006F6521">
              <w:rPr>
                <w:rFonts w:asciiTheme="majorHAnsi" w:hAnsiTheme="majorHAnsi" w:cstheme="majorHAnsi"/>
                <w:b/>
                <w:bCs/>
              </w:rPr>
              <w:t>Criteria</w:t>
            </w:r>
          </w:p>
        </w:tc>
        <w:tc>
          <w:tcPr>
            <w:tcW w:w="8238" w:type="dxa"/>
          </w:tcPr>
          <w:p w14:paraId="668C82BA" w14:textId="467B73A2" w:rsidR="00291150" w:rsidRPr="006F6521" w:rsidRDefault="00E36D0A" w:rsidP="006F6521">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O</w:t>
            </w:r>
            <w:r w:rsidR="00291150" w:rsidRPr="006F6521">
              <w:rPr>
                <w:rFonts w:cstheme="majorHAnsi"/>
              </w:rPr>
              <w:t xml:space="preserve">utlines the </w:t>
            </w:r>
            <w:r w:rsidRPr="006F6521">
              <w:rPr>
                <w:rFonts w:cstheme="majorHAnsi"/>
              </w:rPr>
              <w:t>performance levels and the points available</w:t>
            </w:r>
            <w:r w:rsidR="00FA6142" w:rsidRPr="006F6521">
              <w:rPr>
                <w:rFonts w:cstheme="majorHAnsi"/>
              </w:rPr>
              <w:t>.</w:t>
            </w:r>
          </w:p>
        </w:tc>
      </w:tr>
      <w:tr w:rsidR="00291150" w14:paraId="149F55C3"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4727A116" w14:textId="0045F0E5" w:rsidR="00291150" w:rsidRPr="006F6521" w:rsidRDefault="008C5F03" w:rsidP="006201DF">
            <w:pPr>
              <w:rPr>
                <w:rFonts w:asciiTheme="majorHAnsi" w:hAnsiTheme="majorHAnsi" w:cstheme="majorHAnsi"/>
                <w:b/>
                <w:bCs/>
              </w:rPr>
            </w:pPr>
            <w:r w:rsidRPr="006F6521">
              <w:rPr>
                <w:rFonts w:asciiTheme="majorHAnsi" w:hAnsiTheme="majorHAnsi" w:cstheme="majorHAnsi"/>
                <w:b/>
                <w:bCs/>
              </w:rPr>
              <w:t>Additional Information</w:t>
            </w:r>
          </w:p>
        </w:tc>
        <w:tc>
          <w:tcPr>
            <w:tcW w:w="8238" w:type="dxa"/>
          </w:tcPr>
          <w:p w14:paraId="3D12C91C" w14:textId="77777777" w:rsidR="00291150" w:rsidRPr="006F6521" w:rsidRDefault="00BF4815"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Provides relevant details including:</w:t>
            </w:r>
          </w:p>
          <w:p w14:paraId="01E2496C" w14:textId="0E0F2E09" w:rsidR="00AB017D" w:rsidRPr="00C82A7D" w:rsidRDefault="00AB017D" w:rsidP="00AB017D">
            <w:pPr>
              <w:pStyle w:val="ListBullet"/>
              <w:cnfStyle w:val="000000000000" w:firstRow="0" w:lastRow="0" w:firstColumn="0" w:lastColumn="0" w:oddVBand="0" w:evenVBand="0" w:oddHBand="0" w:evenHBand="0" w:firstRowFirstColumn="0" w:firstRowLastColumn="0" w:lastRowFirstColumn="0" w:lastRowLastColumn="0"/>
            </w:pPr>
            <w:r w:rsidRPr="006F6521">
              <w:rPr>
                <w:b/>
                <w:bCs/>
              </w:rPr>
              <w:t>Scope of credit</w:t>
            </w:r>
            <w:r w:rsidRPr="00C82A7D">
              <w:t xml:space="preserve"> defines the boundaries for applying the credit outcome and criteria. If different scopes apply to </w:t>
            </w:r>
            <w:r w:rsidR="00A36784" w:rsidRPr="00C82A7D">
              <w:t>different building classes</w:t>
            </w:r>
            <w:r w:rsidRPr="00C82A7D">
              <w:t xml:space="preserve">, they will be specified here. If no specific guidance is provided, the scope is assumed to be consistent across all </w:t>
            </w:r>
            <w:r w:rsidR="00233A07" w:rsidRPr="00C82A7D">
              <w:t>building classes.</w:t>
            </w:r>
          </w:p>
          <w:p w14:paraId="6127586C" w14:textId="6EE5F30C" w:rsidR="00AB017D" w:rsidRPr="00C82A7D" w:rsidRDefault="0040690E" w:rsidP="00AB017D">
            <w:pPr>
              <w:pStyle w:val="ListBullet"/>
              <w:cnfStyle w:val="000000000000" w:firstRow="0" w:lastRow="0" w:firstColumn="0" w:lastColumn="0" w:oddVBand="0" w:evenVBand="0" w:oddHBand="0" w:evenHBand="0" w:firstRowFirstColumn="0" w:firstRowLastColumn="0" w:lastRowFirstColumn="0" w:lastRowLastColumn="0"/>
            </w:pPr>
            <w:r w:rsidRPr="006F6521">
              <w:rPr>
                <w:b/>
                <w:bCs/>
              </w:rPr>
              <w:t>Stage i</w:t>
            </w:r>
            <w:r w:rsidR="00AB017D" w:rsidRPr="006F6521">
              <w:rPr>
                <w:b/>
                <w:bCs/>
              </w:rPr>
              <w:t>mplementation</w:t>
            </w:r>
            <w:r w:rsidR="00AB017D" w:rsidRPr="00C82A7D">
              <w:t xml:space="preserve"> indicates the development stage at which the credit typically applies.</w:t>
            </w:r>
          </w:p>
          <w:p w14:paraId="3D781D2D" w14:textId="6AA6F95A" w:rsidR="00AB017D" w:rsidRPr="00C82A7D" w:rsidRDefault="00AB017D" w:rsidP="00AB017D">
            <w:pPr>
              <w:pStyle w:val="ListBullet"/>
              <w:cnfStyle w:val="000000000000" w:firstRow="0" w:lastRow="0" w:firstColumn="0" w:lastColumn="0" w:oddVBand="0" w:evenVBand="0" w:oddHBand="0" w:evenHBand="0" w:firstRowFirstColumn="0" w:firstRowLastColumn="0" w:lastRowFirstColumn="0" w:lastRowLastColumn="0"/>
            </w:pPr>
            <w:r w:rsidRPr="006F6521">
              <w:rPr>
                <w:b/>
                <w:bCs/>
              </w:rPr>
              <w:t>Synergies</w:t>
            </w:r>
            <w:r w:rsidRPr="00C82A7D">
              <w:t xml:space="preserve"> with other credits highlights alignment with other credits in the rating tool.</w:t>
            </w:r>
          </w:p>
          <w:p w14:paraId="44040E14" w14:textId="5B200FE0" w:rsidR="00AB017D" w:rsidRPr="00C82A7D" w:rsidRDefault="00AB017D" w:rsidP="00AB017D">
            <w:pPr>
              <w:pStyle w:val="ListBullet"/>
              <w:cnfStyle w:val="000000000000" w:firstRow="0" w:lastRow="0" w:firstColumn="0" w:lastColumn="0" w:oddVBand="0" w:evenVBand="0" w:oddHBand="0" w:evenHBand="0" w:firstRowFirstColumn="0" w:firstRowLastColumn="0" w:lastRowFirstColumn="0" w:lastRowLastColumn="0"/>
            </w:pPr>
            <w:r w:rsidRPr="006F6521">
              <w:rPr>
                <w:b/>
                <w:bCs/>
              </w:rPr>
              <w:t>Sustainable Development Goals (SDGs)</w:t>
            </w:r>
            <w:r w:rsidRPr="00C82A7D">
              <w:t xml:space="preserve"> lists any SDGs relevant to the credit.</w:t>
            </w:r>
          </w:p>
          <w:p w14:paraId="565BA394" w14:textId="1EB5FC69" w:rsidR="00BF4815" w:rsidRPr="009D114F" w:rsidRDefault="00AB017D" w:rsidP="006F6521">
            <w:pPr>
              <w:pStyle w:val="ListBullet"/>
              <w:cnfStyle w:val="000000000000" w:firstRow="0" w:lastRow="0" w:firstColumn="0" w:lastColumn="0" w:oddVBand="0" w:evenVBand="0" w:oddHBand="0" w:evenHBand="0" w:firstRowFirstColumn="0" w:firstRowLastColumn="0" w:lastRowFirstColumn="0" w:lastRowLastColumn="0"/>
            </w:pPr>
            <w:r w:rsidRPr="006F6521">
              <w:rPr>
                <w:b/>
                <w:bCs/>
              </w:rPr>
              <w:t>Relevant reporting initiatives</w:t>
            </w:r>
            <w:r w:rsidRPr="00C82A7D">
              <w:t xml:space="preserve"> identifies applicable reporting initiatives for the credit.</w:t>
            </w:r>
          </w:p>
        </w:tc>
      </w:tr>
      <w:tr w:rsidR="0040690E" w14:paraId="460A3D4E"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40311A11" w14:textId="651751E1" w:rsidR="0040690E" w:rsidRPr="006F6521" w:rsidRDefault="0040690E" w:rsidP="006201DF">
            <w:pPr>
              <w:rPr>
                <w:rFonts w:asciiTheme="majorHAnsi" w:hAnsiTheme="majorHAnsi" w:cstheme="majorHAnsi"/>
                <w:b/>
                <w:bCs/>
              </w:rPr>
            </w:pPr>
            <w:r w:rsidRPr="006F6521">
              <w:rPr>
                <w:rFonts w:asciiTheme="majorHAnsi" w:hAnsiTheme="majorHAnsi" w:cstheme="majorHAnsi"/>
                <w:b/>
                <w:bCs/>
              </w:rPr>
              <w:t>Requirements</w:t>
            </w:r>
          </w:p>
        </w:tc>
        <w:tc>
          <w:tcPr>
            <w:tcW w:w="8238" w:type="dxa"/>
          </w:tcPr>
          <w:p w14:paraId="7CE09A9B" w14:textId="77777777" w:rsidR="0040690E" w:rsidRPr="006F6521" w:rsidRDefault="009339BE"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 xml:space="preserve">Describes the method for demonstrating compliance with the </w:t>
            </w:r>
            <w:r w:rsidR="00FA6142" w:rsidRPr="006F6521">
              <w:rPr>
                <w:rFonts w:cstheme="majorHAnsi"/>
              </w:rPr>
              <w:t>credit criteria</w:t>
            </w:r>
            <w:r w:rsidRPr="006F6521">
              <w:rPr>
                <w:rFonts w:cstheme="majorHAnsi"/>
              </w:rPr>
              <w:t xml:space="preserve">. </w:t>
            </w:r>
          </w:p>
          <w:p w14:paraId="77FAC94C" w14:textId="58549D94" w:rsidR="00241B0F" w:rsidRPr="00C82A7D" w:rsidRDefault="00D61BBD" w:rsidP="002F7F1F">
            <w:pPr>
              <w:shd w:val="clear" w:color="auto" w:fill="E4F6CD" w:themeFill="background2" w:themeFillTint="33"/>
              <w:cnfStyle w:val="000000000000" w:firstRow="0" w:lastRow="0" w:firstColumn="0" w:lastColumn="0" w:oddVBand="0" w:evenVBand="0" w:oddHBand="0" w:evenHBand="0" w:firstRowFirstColumn="0" w:firstRowLastColumn="0" w:lastRowFirstColumn="0" w:lastRowLastColumn="0"/>
              <w:rPr>
                <w:rFonts w:cstheme="majorHAnsi"/>
                <w:shd w:val="clear" w:color="auto" w:fill="E4F6CD" w:themeFill="accent2" w:themeFillTint="33"/>
              </w:rPr>
            </w:pPr>
            <w:r w:rsidRPr="006F6521">
              <w:rPr>
                <w:rFonts w:cs="Courier New"/>
              </w:rPr>
              <w:t xml:space="preserve">Additional information </w:t>
            </w:r>
            <w:r w:rsidR="00241B0F" w:rsidRPr="00C82A7D">
              <w:t>related to fitout scope and tenant</w:t>
            </w:r>
            <w:r w:rsidR="00591D44" w:rsidRPr="00C82A7D">
              <w:t>ed</w:t>
            </w:r>
            <w:r w:rsidR="00241B0F" w:rsidRPr="00C82A7D">
              <w:t xml:space="preserve"> buildings </w:t>
            </w:r>
            <w:r w:rsidR="00463472" w:rsidRPr="00C82A7D">
              <w:t xml:space="preserve">is </w:t>
            </w:r>
            <w:r w:rsidR="00E55792" w:rsidRPr="006F6521">
              <w:rPr>
                <w:rFonts w:cs="Courier New"/>
              </w:rPr>
              <w:t>highlighted</w:t>
            </w:r>
            <w:r w:rsidR="00E55792" w:rsidRPr="006F6521">
              <w:rPr>
                <w:rFonts w:cstheme="majorHAnsi"/>
                <w:shd w:val="clear" w:color="auto" w:fill="E4F6CD" w:themeFill="accent2" w:themeFillTint="33"/>
              </w:rPr>
              <w:t xml:space="preserve"> in green</w:t>
            </w:r>
            <w:r w:rsidR="00241B0F" w:rsidRPr="00C82A7D">
              <w:rPr>
                <w:rFonts w:cstheme="majorHAnsi"/>
                <w:shd w:val="clear" w:color="auto" w:fill="E4F6CD" w:themeFill="accent2" w:themeFillTint="33"/>
              </w:rPr>
              <w:t>:</w:t>
            </w:r>
          </w:p>
          <w:p w14:paraId="38D2BC5B" w14:textId="44EF1D86" w:rsidR="00BD7137" w:rsidRPr="006F6521" w:rsidRDefault="00241B0F" w:rsidP="006F6521">
            <w:pPr>
              <w:shd w:val="clear" w:color="auto" w:fill="E4F6CD" w:themeFill="background2" w:themeFillTint="33"/>
              <w:cnfStyle w:val="000000000000" w:firstRow="0" w:lastRow="0" w:firstColumn="0" w:lastColumn="0" w:oddVBand="0" w:evenVBand="0" w:oddHBand="0" w:evenHBand="0" w:firstRowFirstColumn="0" w:firstRowLastColumn="0" w:lastRowFirstColumn="0" w:lastRowLastColumn="0"/>
              <w:rPr>
                <w:rFonts w:cstheme="majorHAnsi"/>
                <w:b/>
                <w:bCs/>
              </w:rPr>
            </w:pPr>
            <w:r w:rsidRPr="006F6521">
              <w:rPr>
                <w:rFonts w:cstheme="majorHAnsi"/>
                <w:b/>
                <w:bCs/>
                <w:shd w:val="clear" w:color="auto" w:fill="E4F6CD" w:themeFill="accent2" w:themeFillTint="33"/>
              </w:rPr>
              <w:t xml:space="preserve">Fitout scope </w:t>
            </w:r>
            <w:r w:rsidR="00206585" w:rsidRPr="006F6521">
              <w:rPr>
                <w:rFonts w:cstheme="majorHAnsi"/>
                <w:shd w:val="clear" w:color="auto" w:fill="E4F6CD" w:themeFill="accent2" w:themeFillTint="33"/>
              </w:rPr>
              <w:t xml:space="preserve">provides clarification on how fitout works are </w:t>
            </w:r>
            <w:r w:rsidR="00503C7B" w:rsidRPr="00C82A7D">
              <w:rPr>
                <w:rFonts w:cstheme="majorHAnsi"/>
                <w:shd w:val="clear" w:color="auto" w:fill="E4F6CD" w:themeFill="accent2" w:themeFillTint="33"/>
              </w:rPr>
              <w:t>considered in the requirements</w:t>
            </w:r>
            <w:r w:rsidR="00206585" w:rsidRPr="006F6521">
              <w:rPr>
                <w:rFonts w:cstheme="majorHAnsi"/>
                <w:shd w:val="clear" w:color="auto" w:fill="E4F6CD" w:themeFill="accent2" w:themeFillTint="33"/>
              </w:rPr>
              <w:t xml:space="preserve"> or </w:t>
            </w:r>
            <w:r w:rsidR="00F04E2E" w:rsidRPr="00C82A7D">
              <w:rPr>
                <w:rFonts w:cstheme="majorHAnsi"/>
                <w:shd w:val="clear" w:color="auto" w:fill="E4F6CD" w:themeFill="accent2" w:themeFillTint="33"/>
              </w:rPr>
              <w:t xml:space="preserve">the </w:t>
            </w:r>
            <w:r w:rsidR="008636E8" w:rsidRPr="00C82A7D">
              <w:rPr>
                <w:rFonts w:cstheme="majorHAnsi"/>
                <w:shd w:val="clear" w:color="auto" w:fill="E4F6CD" w:themeFill="accent2" w:themeFillTint="33"/>
              </w:rPr>
              <w:t>extent</w:t>
            </w:r>
            <w:r w:rsidR="00F04E2E" w:rsidRPr="00C82A7D">
              <w:rPr>
                <w:rFonts w:cstheme="majorHAnsi"/>
                <w:shd w:val="clear" w:color="auto" w:fill="E4F6CD" w:themeFill="accent2" w:themeFillTint="33"/>
              </w:rPr>
              <w:t xml:space="preserve"> of fitout works that is required to demonstrate compliance</w:t>
            </w:r>
            <w:r w:rsidR="00503C7B" w:rsidRPr="00C82A7D">
              <w:rPr>
                <w:rFonts w:cstheme="majorHAnsi"/>
                <w:shd w:val="clear" w:color="auto" w:fill="E4F6CD" w:themeFill="accent2" w:themeFillTint="33"/>
              </w:rPr>
              <w:t>.</w:t>
            </w:r>
          </w:p>
          <w:p w14:paraId="36C1DB63" w14:textId="628C9049" w:rsidR="002F7F1F" w:rsidRPr="006F6521" w:rsidRDefault="002F7F1F" w:rsidP="006F6521">
            <w:pPr>
              <w:shd w:val="clear" w:color="auto" w:fill="E4F6CD" w:themeFill="background2" w:themeFillTint="33"/>
              <w:cnfStyle w:val="000000000000" w:firstRow="0" w:lastRow="0" w:firstColumn="0" w:lastColumn="0" w:oddVBand="0" w:evenVBand="0" w:oddHBand="0" w:evenHBand="0" w:firstRowFirstColumn="0" w:firstRowLastColumn="0" w:lastRowFirstColumn="0" w:lastRowLastColumn="0"/>
              <w:rPr>
                <w:b/>
                <w:bCs/>
              </w:rPr>
            </w:pPr>
            <w:r w:rsidRPr="00C82A7D">
              <w:rPr>
                <w:b/>
                <w:bCs/>
              </w:rPr>
              <w:t>Tenanted buildings</w:t>
            </w:r>
            <w:r w:rsidR="00897636" w:rsidRPr="00C82A7D">
              <w:rPr>
                <w:b/>
                <w:bCs/>
              </w:rPr>
              <w:t xml:space="preserve"> </w:t>
            </w:r>
            <w:r w:rsidR="00897636" w:rsidRPr="006F6521">
              <w:t xml:space="preserve">notes requirements </w:t>
            </w:r>
            <w:r w:rsidR="002A435C" w:rsidRPr="00C82A7D">
              <w:t xml:space="preserve">for building owners when </w:t>
            </w:r>
            <w:r w:rsidR="0084182A" w:rsidRPr="00C82A7D">
              <w:t xml:space="preserve">the building is tenanted. </w:t>
            </w:r>
            <w:r w:rsidR="003545AB" w:rsidRPr="00C82A7D">
              <w:t xml:space="preserve">This is applicable </w:t>
            </w:r>
            <w:r w:rsidR="00D7502A" w:rsidRPr="00C82A7D">
              <w:t xml:space="preserve">to </w:t>
            </w:r>
            <w:r w:rsidR="00130B57" w:rsidRPr="00C82A7D">
              <w:t>any tenanted spaces</w:t>
            </w:r>
            <w:r w:rsidR="00C50299" w:rsidRPr="00C82A7D">
              <w:t xml:space="preserve"> within a project.</w:t>
            </w:r>
          </w:p>
        </w:tc>
      </w:tr>
      <w:tr w:rsidR="009339BE" w14:paraId="4355B1A6"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56F0B4A3" w14:textId="09AA265D" w:rsidR="009339BE" w:rsidRPr="006F6521" w:rsidRDefault="009339BE" w:rsidP="006201DF">
            <w:pPr>
              <w:rPr>
                <w:rFonts w:asciiTheme="majorHAnsi" w:hAnsiTheme="majorHAnsi" w:cstheme="majorHAnsi"/>
                <w:b/>
                <w:bCs/>
              </w:rPr>
            </w:pPr>
            <w:r w:rsidRPr="006F6521">
              <w:rPr>
                <w:rFonts w:asciiTheme="majorHAnsi" w:hAnsiTheme="majorHAnsi" w:cstheme="majorHAnsi"/>
                <w:b/>
                <w:bCs/>
              </w:rPr>
              <w:t>Definitions</w:t>
            </w:r>
          </w:p>
        </w:tc>
        <w:tc>
          <w:tcPr>
            <w:tcW w:w="8238" w:type="dxa"/>
          </w:tcPr>
          <w:p w14:paraId="6B4EA67B" w14:textId="2BBA150A" w:rsidR="009339BE" w:rsidRPr="006F6521" w:rsidRDefault="003A4E6C"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 xml:space="preserve">Specifies the definition of specific terms in the </w:t>
            </w:r>
            <w:r w:rsidR="005049F9" w:rsidRPr="006F6521">
              <w:rPr>
                <w:rFonts w:cstheme="majorHAnsi"/>
                <w:i/>
                <w:iCs/>
              </w:rPr>
              <w:t>R</w:t>
            </w:r>
            <w:r w:rsidRPr="006F6521">
              <w:rPr>
                <w:rFonts w:cstheme="majorHAnsi"/>
                <w:i/>
                <w:iCs/>
              </w:rPr>
              <w:t>equirements</w:t>
            </w:r>
            <w:r w:rsidRPr="006F6521">
              <w:rPr>
                <w:rFonts w:cstheme="majorHAnsi"/>
              </w:rPr>
              <w:t xml:space="preserve"> </w:t>
            </w:r>
            <w:r w:rsidR="005049F9" w:rsidRPr="006F6521">
              <w:rPr>
                <w:rFonts w:cstheme="majorHAnsi"/>
              </w:rPr>
              <w:t xml:space="preserve">that </w:t>
            </w:r>
            <w:r w:rsidR="001A395D" w:rsidRPr="006F6521">
              <w:rPr>
                <w:rFonts w:cstheme="majorHAnsi"/>
              </w:rPr>
              <w:t>must be applied</w:t>
            </w:r>
            <w:r w:rsidR="00195441">
              <w:rPr>
                <w:rFonts w:cstheme="majorHAnsi"/>
              </w:rPr>
              <w:t>,</w:t>
            </w:r>
            <w:r w:rsidR="001A395D" w:rsidRPr="006F6521">
              <w:rPr>
                <w:rFonts w:cstheme="majorHAnsi"/>
              </w:rPr>
              <w:t xml:space="preserve"> unless agreed with GBCA via a Technical Question.</w:t>
            </w:r>
          </w:p>
        </w:tc>
      </w:tr>
      <w:tr w:rsidR="009339BE" w14:paraId="72B94C67"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0F5575A5" w14:textId="614FE0A7" w:rsidR="009339BE" w:rsidRPr="006F6521" w:rsidRDefault="000322ED" w:rsidP="006201DF">
            <w:pPr>
              <w:rPr>
                <w:rFonts w:asciiTheme="majorHAnsi" w:hAnsiTheme="majorHAnsi" w:cstheme="majorHAnsi"/>
                <w:b/>
                <w:bCs/>
              </w:rPr>
            </w:pPr>
            <w:r w:rsidRPr="006F6521">
              <w:rPr>
                <w:rFonts w:asciiTheme="majorHAnsi" w:hAnsiTheme="majorHAnsi" w:cstheme="majorHAnsi"/>
                <w:b/>
                <w:bCs/>
              </w:rPr>
              <w:lastRenderedPageBreak/>
              <w:t>Guidance</w:t>
            </w:r>
          </w:p>
        </w:tc>
        <w:tc>
          <w:tcPr>
            <w:tcW w:w="8238" w:type="dxa"/>
          </w:tcPr>
          <w:p w14:paraId="5C8EF0D0" w14:textId="7C6EE151" w:rsidR="009339BE" w:rsidRPr="006F6521" w:rsidRDefault="00F52B99" w:rsidP="006201DF">
            <w:pPr>
              <w:cnfStyle w:val="000000000000" w:firstRow="0" w:lastRow="0" w:firstColumn="0" w:lastColumn="0" w:oddVBand="0" w:evenVBand="0" w:oddHBand="0" w:evenHBand="0" w:firstRowFirstColumn="0" w:firstRowLastColumn="0" w:lastRowFirstColumn="0" w:lastRowLastColumn="0"/>
              <w:rPr>
                <w:rFonts w:cstheme="majorHAnsi"/>
              </w:rPr>
            </w:pPr>
            <w:r>
              <w:rPr>
                <w:rFonts w:asciiTheme="majorHAnsi" w:eastAsia="MS Gothic" w:hAnsiTheme="majorHAnsi" w:cstheme="majorHAnsi"/>
              </w:rPr>
              <w:t>The Guidance section in each credit provides supporting information to help project teams comply with requirements. Unlike the credit requirements, project teams do not need to demonstrate compliance with Guidance as it is not mandatory</w:t>
            </w:r>
            <w:r w:rsidR="00B609B4">
              <w:rPr>
                <w:rFonts w:asciiTheme="majorHAnsi" w:eastAsia="MS Gothic" w:hAnsiTheme="majorHAnsi" w:cstheme="majorHAnsi"/>
              </w:rPr>
              <w:t>.</w:t>
            </w:r>
          </w:p>
        </w:tc>
      </w:tr>
      <w:tr w:rsidR="000322ED" w14:paraId="71FE0C04"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6FB12500" w14:textId="773A5DA8" w:rsidR="000322ED" w:rsidRPr="006F6521" w:rsidRDefault="000322ED" w:rsidP="006201DF">
            <w:pPr>
              <w:rPr>
                <w:rFonts w:asciiTheme="majorHAnsi" w:hAnsiTheme="majorHAnsi" w:cstheme="majorHAnsi"/>
                <w:b/>
                <w:bCs/>
              </w:rPr>
            </w:pPr>
            <w:r w:rsidRPr="006F6521">
              <w:rPr>
                <w:rFonts w:asciiTheme="majorHAnsi" w:hAnsiTheme="majorHAnsi" w:cstheme="majorHAnsi"/>
                <w:b/>
                <w:bCs/>
              </w:rPr>
              <w:t>Submission content</w:t>
            </w:r>
          </w:p>
        </w:tc>
        <w:tc>
          <w:tcPr>
            <w:tcW w:w="8238" w:type="dxa"/>
          </w:tcPr>
          <w:p w14:paraId="79E56FC7" w14:textId="491DBF3D" w:rsidR="000322ED" w:rsidRPr="006F6521" w:rsidRDefault="001832E7"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Lists</w:t>
            </w:r>
            <w:r w:rsidR="000322ED" w:rsidRPr="006F6521">
              <w:rPr>
                <w:rFonts w:cstheme="majorHAnsi"/>
              </w:rPr>
              <w:t xml:space="preserve"> examples of documentation that can be used as evidence. It also states when a calculator must be provided too.</w:t>
            </w:r>
          </w:p>
        </w:tc>
      </w:tr>
      <w:tr w:rsidR="000322ED" w14:paraId="3A99276E"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1D0D630F" w14:textId="4D5F8E9F" w:rsidR="000322ED" w:rsidRPr="006F6521" w:rsidRDefault="000322ED" w:rsidP="006201DF">
            <w:pPr>
              <w:rPr>
                <w:rFonts w:asciiTheme="majorHAnsi" w:hAnsiTheme="majorHAnsi" w:cstheme="majorHAnsi"/>
                <w:b/>
                <w:bCs/>
              </w:rPr>
            </w:pPr>
            <w:r w:rsidRPr="006F6521">
              <w:rPr>
                <w:rFonts w:asciiTheme="majorHAnsi" w:hAnsiTheme="majorHAnsi" w:cstheme="majorHAnsi"/>
                <w:b/>
                <w:bCs/>
              </w:rPr>
              <w:t>Supporting information</w:t>
            </w:r>
          </w:p>
        </w:tc>
        <w:tc>
          <w:tcPr>
            <w:tcW w:w="8238" w:type="dxa"/>
          </w:tcPr>
          <w:p w14:paraId="259E07AC" w14:textId="104B1EDC" w:rsidR="000322ED" w:rsidRPr="006F6521" w:rsidRDefault="006917DE"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 xml:space="preserve">Lists any relevant standards </w:t>
            </w:r>
            <w:r w:rsidR="0099373B" w:rsidRPr="006F6521">
              <w:rPr>
                <w:rFonts w:cstheme="majorHAnsi"/>
              </w:rPr>
              <w:t xml:space="preserve">referenced </w:t>
            </w:r>
            <w:r w:rsidR="00603946" w:rsidRPr="006F6521">
              <w:rPr>
                <w:rFonts w:cstheme="majorHAnsi"/>
              </w:rPr>
              <w:t>in the cred</w:t>
            </w:r>
            <w:r w:rsidR="00392C18" w:rsidRPr="006F6521">
              <w:rPr>
                <w:rFonts w:cstheme="majorHAnsi"/>
              </w:rPr>
              <w:t xml:space="preserve">it requirements and other </w:t>
            </w:r>
            <w:r w:rsidR="003B1778" w:rsidRPr="006F6521">
              <w:rPr>
                <w:rFonts w:cstheme="majorHAnsi"/>
              </w:rPr>
              <w:t>resources that may assist project</w:t>
            </w:r>
            <w:r w:rsidR="00DF083B" w:rsidRPr="006F6521">
              <w:rPr>
                <w:rFonts w:cstheme="majorHAnsi"/>
              </w:rPr>
              <w:t xml:space="preserve"> teams in targeting the credit.</w:t>
            </w:r>
          </w:p>
        </w:tc>
      </w:tr>
    </w:tbl>
    <w:p w14:paraId="3910A4FB" w14:textId="77777777" w:rsidR="00291150" w:rsidRPr="003646AF" w:rsidRDefault="00291150" w:rsidP="006201DF">
      <w:pPr>
        <w:rPr>
          <w:rFonts w:asciiTheme="majorHAnsi" w:hAnsiTheme="majorHAnsi" w:cstheme="majorHAnsi"/>
        </w:rPr>
      </w:pPr>
    </w:p>
    <w:p w14:paraId="435528C1" w14:textId="3A8A13A7" w:rsidR="006201DF" w:rsidRDefault="00B20AFD" w:rsidP="00D20508">
      <w:pPr>
        <w:pStyle w:val="Heading3"/>
      </w:pPr>
      <w:bookmarkStart w:id="88" w:name="_Toc76402770"/>
      <w:r>
        <w:t>Credits in the rating tool</w:t>
      </w:r>
      <w:bookmarkEnd w:id="88"/>
    </w:p>
    <w:p w14:paraId="122B2DD1" w14:textId="0977A8D7" w:rsidR="007D1F38" w:rsidRPr="007D3D17" w:rsidRDefault="007D1F38" w:rsidP="007D1F38">
      <w:r w:rsidRPr="007D3D17">
        <w:t>The table below summarises the credits, performance levels and points available across each category. Refer to individual credits for detailed requirements.</w:t>
      </w:r>
    </w:p>
    <w:p w14:paraId="3B121D13" w14:textId="3398714D" w:rsidR="002C21FC" w:rsidRPr="007D3D17" w:rsidRDefault="007D1F38" w:rsidP="006F6521">
      <w:r w:rsidRPr="007D3D17">
        <w:t xml:space="preserve">Performance levels highlighted in </w:t>
      </w:r>
      <w:r w:rsidR="00D614A7" w:rsidRPr="007D3D17">
        <w:rPr>
          <w:shd w:val="clear" w:color="auto" w:fill="B4E3FF" w:themeFill="accent5" w:themeFillTint="33"/>
        </w:rPr>
        <w:t>blue</w:t>
      </w:r>
      <w:r w:rsidR="00AD79E0" w:rsidRPr="007D3D17">
        <w:t xml:space="preserve"> have stepped points available.</w:t>
      </w:r>
      <w:r w:rsidR="00D614A7" w:rsidRPr="007D3D17">
        <w:t xml:space="preserve"> </w:t>
      </w:r>
      <w:r w:rsidR="002C21FC" w:rsidRPr="007D3D17">
        <w:t xml:space="preserve">The </w:t>
      </w:r>
      <w:r w:rsidR="00D614A7" w:rsidRPr="007D3D17">
        <w:t xml:space="preserve">credits in the Climate Positive </w:t>
      </w:r>
      <w:r w:rsidR="00BA2E38" w:rsidRPr="007D3D17">
        <w:t>P</w:t>
      </w:r>
      <w:r w:rsidR="00D614A7" w:rsidRPr="007D3D17">
        <w:t xml:space="preserve">athway are highlighted in </w:t>
      </w:r>
      <w:r w:rsidR="00D614A7" w:rsidRPr="007D3D17">
        <w:rPr>
          <w:shd w:val="clear" w:color="auto" w:fill="FFFF93"/>
        </w:rPr>
        <w:t>yellow</w:t>
      </w:r>
      <w:r w:rsidR="00D614A7" w:rsidRPr="007D3D17">
        <w:t xml:space="preserve">. The credits in the Nature Positive </w:t>
      </w:r>
      <w:r w:rsidR="00BA2E38" w:rsidRPr="007D3D17">
        <w:t>P</w:t>
      </w:r>
      <w:r w:rsidR="00D614A7" w:rsidRPr="007D3D17">
        <w:t xml:space="preserve">athway are highlighted in </w:t>
      </w:r>
      <w:r w:rsidR="00D614A7" w:rsidRPr="007D3D17">
        <w:rPr>
          <w:shd w:val="clear" w:color="auto" w:fill="E4F6CD" w:themeFill="accent2" w:themeFillTint="33"/>
        </w:rPr>
        <w:t>green</w:t>
      </w:r>
      <w:r w:rsidR="00D614A7" w:rsidRPr="007D3D17">
        <w:t>.</w:t>
      </w:r>
    </w:p>
    <w:tbl>
      <w:tblPr>
        <w:tblStyle w:val="GBCATable1"/>
        <w:tblW w:w="10683" w:type="dxa"/>
        <w:tblLook w:val="04A0" w:firstRow="1" w:lastRow="0" w:firstColumn="1" w:lastColumn="0" w:noHBand="0" w:noVBand="1"/>
      </w:tblPr>
      <w:tblGrid>
        <w:gridCol w:w="709"/>
        <w:gridCol w:w="3260"/>
        <w:gridCol w:w="1701"/>
        <w:gridCol w:w="11"/>
        <w:gridCol w:w="1732"/>
        <w:gridCol w:w="1718"/>
        <w:gridCol w:w="1552"/>
      </w:tblGrid>
      <w:tr w:rsidR="00F83037" w:rsidRPr="003646AF" w14:paraId="1482A484" w14:textId="69C29FBF" w:rsidTr="00F83037">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709" w:type="dxa"/>
          </w:tcPr>
          <w:p w14:paraId="5EEACBF1" w14:textId="59E6EAA9" w:rsidR="00E852A1" w:rsidRPr="00ED7F9A" w:rsidRDefault="00E852A1" w:rsidP="00705543">
            <w:pPr>
              <w:pStyle w:val="TableHeading"/>
              <w:rPr>
                <w:rFonts w:cstheme="majorHAnsi"/>
                <w:szCs w:val="20"/>
              </w:rPr>
            </w:pPr>
            <w:r>
              <w:rPr>
                <w:rFonts w:cstheme="majorHAnsi"/>
                <w:szCs w:val="20"/>
              </w:rPr>
              <w:t>No.</w:t>
            </w:r>
          </w:p>
        </w:tc>
        <w:tc>
          <w:tcPr>
            <w:tcW w:w="3260" w:type="dxa"/>
            <w:hideMark/>
          </w:tcPr>
          <w:p w14:paraId="350944BD" w14:textId="0F6CE06F" w:rsidR="00E852A1" w:rsidRPr="00ED7F9A" w:rsidRDefault="00E852A1" w:rsidP="00705543">
            <w:pPr>
              <w:pStyle w:val="TableHeading"/>
              <w:cnfStyle w:val="100000000000" w:firstRow="1" w:lastRow="0" w:firstColumn="0" w:lastColumn="0" w:oddVBand="0" w:evenVBand="0" w:oddHBand="0" w:evenHBand="0" w:firstRowFirstColumn="0" w:firstRowLastColumn="0" w:lastRowFirstColumn="0" w:lastRowLastColumn="0"/>
              <w:rPr>
                <w:rFonts w:cstheme="majorHAnsi"/>
                <w:szCs w:val="20"/>
              </w:rPr>
            </w:pPr>
            <w:r w:rsidRPr="00ED7F9A">
              <w:rPr>
                <w:rFonts w:cstheme="majorHAnsi"/>
                <w:szCs w:val="20"/>
              </w:rPr>
              <w:t>Credit</w:t>
            </w:r>
          </w:p>
        </w:tc>
        <w:tc>
          <w:tcPr>
            <w:tcW w:w="1712" w:type="dxa"/>
            <w:gridSpan w:val="2"/>
            <w:hideMark/>
          </w:tcPr>
          <w:p w14:paraId="3F9ECB38" w14:textId="77777777" w:rsidR="00E852A1" w:rsidRPr="008E23F8" w:rsidRDefault="00E852A1" w:rsidP="008E23F8">
            <w:pPr>
              <w:pStyle w:val="TableHeading"/>
              <w:jc w:val="center"/>
              <w:cnfStyle w:val="100000000000" w:firstRow="1" w:lastRow="0" w:firstColumn="0" w:lastColumn="0" w:oddVBand="0" w:evenVBand="0" w:oddHBand="0" w:evenHBand="0" w:firstRowFirstColumn="0" w:firstRowLastColumn="0" w:lastRowFirstColumn="0" w:lastRowLastColumn="0"/>
            </w:pPr>
            <w:r w:rsidRPr="008E23F8">
              <w:t>Minimum Expectation</w:t>
            </w:r>
          </w:p>
        </w:tc>
        <w:tc>
          <w:tcPr>
            <w:tcW w:w="1732" w:type="dxa"/>
            <w:hideMark/>
          </w:tcPr>
          <w:p w14:paraId="49E704E6" w14:textId="77777777" w:rsidR="00E852A1" w:rsidRPr="00ED7F9A" w:rsidRDefault="00E852A1" w:rsidP="00ED7F9A">
            <w:pPr>
              <w:pStyle w:val="TableHeading"/>
              <w:jc w:val="center"/>
              <w:cnfStyle w:val="100000000000" w:firstRow="1" w:lastRow="0" w:firstColumn="0" w:lastColumn="0" w:oddVBand="0" w:evenVBand="0" w:oddHBand="0" w:evenHBand="0" w:firstRowFirstColumn="0" w:firstRowLastColumn="0" w:lastRowFirstColumn="0" w:lastRowLastColumn="0"/>
              <w:rPr>
                <w:rFonts w:cstheme="majorHAnsi"/>
                <w:szCs w:val="20"/>
              </w:rPr>
            </w:pPr>
            <w:r w:rsidRPr="00ED7F9A">
              <w:rPr>
                <w:rFonts w:cstheme="majorHAnsi"/>
                <w:szCs w:val="20"/>
              </w:rPr>
              <w:t>Credit Achievement</w:t>
            </w:r>
          </w:p>
        </w:tc>
        <w:tc>
          <w:tcPr>
            <w:tcW w:w="1718" w:type="dxa"/>
            <w:hideMark/>
          </w:tcPr>
          <w:p w14:paraId="3EB3D86D" w14:textId="77777777" w:rsidR="00E852A1" w:rsidRPr="00ED7F9A" w:rsidRDefault="00E852A1" w:rsidP="00ED7F9A">
            <w:pPr>
              <w:pStyle w:val="TableHeading"/>
              <w:jc w:val="center"/>
              <w:cnfStyle w:val="100000000000" w:firstRow="1" w:lastRow="0" w:firstColumn="0" w:lastColumn="0" w:oddVBand="0" w:evenVBand="0" w:oddHBand="0" w:evenHBand="0" w:firstRowFirstColumn="0" w:firstRowLastColumn="0" w:lastRowFirstColumn="0" w:lastRowLastColumn="0"/>
              <w:rPr>
                <w:rFonts w:cstheme="majorHAnsi"/>
                <w:szCs w:val="20"/>
              </w:rPr>
            </w:pPr>
            <w:r w:rsidRPr="00ED7F9A">
              <w:rPr>
                <w:rFonts w:cstheme="majorHAnsi"/>
                <w:szCs w:val="20"/>
              </w:rPr>
              <w:t>Exceptional Performance</w:t>
            </w:r>
          </w:p>
        </w:tc>
        <w:tc>
          <w:tcPr>
            <w:tcW w:w="1552" w:type="dxa"/>
          </w:tcPr>
          <w:p w14:paraId="6A7760B7" w14:textId="353C2832" w:rsidR="00E852A1" w:rsidRPr="00ED7F9A" w:rsidRDefault="00E852A1" w:rsidP="00ED7F9A">
            <w:pPr>
              <w:pStyle w:val="TableHeading"/>
              <w:jc w:val="center"/>
              <w:cnfStyle w:val="100000000000" w:firstRow="1" w:lastRow="0" w:firstColumn="0" w:lastColumn="0" w:oddVBand="0" w:evenVBand="0" w:oddHBand="0" w:evenHBand="0" w:firstRowFirstColumn="0" w:firstRowLastColumn="0" w:lastRowFirstColumn="0" w:lastRowLastColumn="0"/>
              <w:rPr>
                <w:rFonts w:cstheme="majorHAnsi"/>
                <w:szCs w:val="20"/>
              </w:rPr>
            </w:pPr>
            <w:r>
              <w:rPr>
                <w:rFonts w:cstheme="majorHAnsi"/>
                <w:szCs w:val="20"/>
              </w:rPr>
              <w:t>Total points</w:t>
            </w:r>
          </w:p>
        </w:tc>
      </w:tr>
      <w:tr w:rsidR="007E3D40" w:rsidRPr="003646AF" w14:paraId="605FDA1F" w14:textId="33894B7C"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72EE2A66" w14:textId="7A3F77A0" w:rsidR="007E3D40" w:rsidRPr="006F6521" w:rsidRDefault="007E3D40" w:rsidP="008B0E15">
            <w:pPr>
              <w:rPr>
                <w:rFonts w:asciiTheme="majorHAnsi" w:hAnsiTheme="majorHAnsi" w:cstheme="majorHAnsi"/>
                <w:b/>
                <w:bCs/>
                <w:color w:val="539145"/>
                <w:sz w:val="20"/>
                <w:szCs w:val="20"/>
              </w:rPr>
            </w:pPr>
            <w:r w:rsidRPr="006F6521">
              <w:rPr>
                <w:rFonts w:asciiTheme="majorHAnsi" w:hAnsiTheme="majorHAnsi" w:cstheme="majorHAnsi"/>
                <w:b/>
                <w:bCs/>
                <w:color w:val="539145"/>
                <w:sz w:val="20"/>
                <w:szCs w:val="20"/>
              </w:rPr>
              <w:t>Responsible</w:t>
            </w:r>
          </w:p>
        </w:tc>
        <w:tc>
          <w:tcPr>
            <w:tcW w:w="1712" w:type="dxa"/>
            <w:gridSpan w:val="2"/>
          </w:tcPr>
          <w:p w14:paraId="35DD9214" w14:textId="77777777" w:rsidR="007E3D40" w:rsidRPr="008E23F8" w:rsidRDefault="007E3D40"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039C908" w14:textId="77777777" w:rsidR="007E3D40" w:rsidRPr="00ED7F9A" w:rsidRDefault="007E3D40"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13E2017D" w14:textId="77777777" w:rsidR="007E3D40" w:rsidRPr="00ED7F9A" w:rsidRDefault="007E3D40"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5219037" w14:textId="4C0D8B31" w:rsidR="007E3D40" w:rsidRPr="00ED7F9A" w:rsidRDefault="00CD6D82" w:rsidP="00CD6D8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17</w:t>
            </w:r>
          </w:p>
        </w:tc>
      </w:tr>
      <w:tr w:rsidR="00663916" w:rsidRPr="003646AF" w14:paraId="62F61261" w14:textId="0BBBE8BE"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201F389" w14:textId="20C93C93" w:rsidR="00E852A1" w:rsidRPr="00ED7F9A" w:rsidRDefault="00CF1249" w:rsidP="008B0E15">
            <w:pPr>
              <w:rPr>
                <w:rFonts w:asciiTheme="majorHAnsi" w:hAnsiTheme="majorHAnsi" w:cstheme="majorHAnsi"/>
              </w:rPr>
            </w:pPr>
            <w:r>
              <w:rPr>
                <w:rFonts w:asciiTheme="majorHAnsi" w:hAnsiTheme="majorHAnsi" w:cstheme="majorHAnsi"/>
              </w:rPr>
              <w:t>1</w:t>
            </w:r>
          </w:p>
        </w:tc>
        <w:tc>
          <w:tcPr>
            <w:tcW w:w="3260" w:type="dxa"/>
            <w:hideMark/>
          </w:tcPr>
          <w:p w14:paraId="583FBC90" w14:textId="0D30538D"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Industry Development</w:t>
            </w:r>
          </w:p>
        </w:tc>
        <w:tc>
          <w:tcPr>
            <w:tcW w:w="1712" w:type="dxa"/>
            <w:gridSpan w:val="2"/>
            <w:shd w:val="clear" w:color="auto" w:fill="F3F4F3" w:themeFill="accent6" w:themeFillTint="33"/>
          </w:tcPr>
          <w:p w14:paraId="2031D055"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3212158F"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shd w:val="clear" w:color="auto" w:fill="F3F4F3" w:themeFill="accent6" w:themeFillTint="33"/>
          </w:tcPr>
          <w:p w14:paraId="7AD1F021"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2DC73E7" w14:textId="3C77E200"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3E5A731C" w14:textId="69D40EC2"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780FF03" w14:textId="4E3638BC" w:rsidR="00E852A1" w:rsidRPr="00ED7F9A" w:rsidRDefault="00CF1249" w:rsidP="008B0E15">
            <w:pPr>
              <w:rPr>
                <w:rFonts w:asciiTheme="majorHAnsi" w:hAnsiTheme="majorHAnsi" w:cstheme="majorHAnsi"/>
              </w:rPr>
            </w:pPr>
            <w:r>
              <w:rPr>
                <w:rFonts w:asciiTheme="majorHAnsi" w:hAnsiTheme="majorHAnsi" w:cstheme="majorHAnsi"/>
              </w:rPr>
              <w:t>2</w:t>
            </w:r>
          </w:p>
        </w:tc>
        <w:tc>
          <w:tcPr>
            <w:tcW w:w="3260" w:type="dxa"/>
            <w:hideMark/>
          </w:tcPr>
          <w:p w14:paraId="152BFEC3" w14:textId="5E8E6336"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Construction</w:t>
            </w:r>
          </w:p>
        </w:tc>
        <w:tc>
          <w:tcPr>
            <w:tcW w:w="1712" w:type="dxa"/>
            <w:gridSpan w:val="2"/>
            <w:vAlign w:val="top"/>
            <w:hideMark/>
          </w:tcPr>
          <w:p w14:paraId="53D94B6A" w14:textId="6FDD4177" w:rsidR="00E852A1" w:rsidRPr="008E23F8" w:rsidRDefault="00A72E34"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522F13C6"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shd w:val="clear" w:color="auto" w:fill="F3F4F3" w:themeFill="accent6" w:themeFillTint="33"/>
          </w:tcPr>
          <w:p w14:paraId="73166CD7"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747126E" w14:textId="710A8E2D"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21725D62" w14:textId="6E39EAC6"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A566349" w14:textId="1A319A47" w:rsidR="00E852A1" w:rsidRPr="00ED7F9A" w:rsidRDefault="00CF1249" w:rsidP="0016756D">
            <w:pPr>
              <w:rPr>
                <w:rFonts w:asciiTheme="majorHAnsi" w:hAnsiTheme="majorHAnsi" w:cstheme="majorHAnsi"/>
              </w:rPr>
            </w:pPr>
            <w:r>
              <w:rPr>
                <w:rFonts w:asciiTheme="majorHAnsi" w:hAnsiTheme="majorHAnsi" w:cstheme="majorHAnsi"/>
              </w:rPr>
              <w:t>3</w:t>
            </w:r>
          </w:p>
        </w:tc>
        <w:tc>
          <w:tcPr>
            <w:tcW w:w="3260" w:type="dxa"/>
            <w:hideMark/>
          </w:tcPr>
          <w:p w14:paraId="2EFECE84" w14:textId="76767AEA" w:rsidR="00E852A1" w:rsidRPr="00ED7F9A" w:rsidRDefault="00E852A1" w:rsidP="0016756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Verification and Handover</w:t>
            </w:r>
          </w:p>
        </w:tc>
        <w:tc>
          <w:tcPr>
            <w:tcW w:w="1712" w:type="dxa"/>
            <w:gridSpan w:val="2"/>
            <w:vAlign w:val="top"/>
            <w:hideMark/>
          </w:tcPr>
          <w:p w14:paraId="00457387" w14:textId="16255451" w:rsidR="00E852A1" w:rsidRPr="008E23F8" w:rsidRDefault="00A72E34"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036D9FCB"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shd w:val="clear" w:color="auto" w:fill="F3F4F3" w:themeFill="accent6" w:themeFillTint="33"/>
          </w:tcPr>
          <w:p w14:paraId="1F97E67F"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EF0AA29" w14:textId="7EE9DD0F" w:rsidR="00E852A1" w:rsidRPr="00ED7F9A" w:rsidRDefault="006D4873"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6C43F7C6" w14:textId="64B16B4C"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B26DF3B" w14:textId="1399124D" w:rsidR="00E852A1" w:rsidRPr="003646AF" w:rsidRDefault="00CF1249" w:rsidP="0016756D">
            <w:pPr>
              <w:rPr>
                <w:rFonts w:asciiTheme="majorHAnsi" w:hAnsiTheme="majorHAnsi" w:cstheme="majorHAnsi"/>
              </w:rPr>
            </w:pPr>
            <w:r>
              <w:rPr>
                <w:rFonts w:asciiTheme="majorHAnsi" w:hAnsiTheme="majorHAnsi" w:cstheme="majorHAnsi"/>
              </w:rPr>
              <w:t>4</w:t>
            </w:r>
          </w:p>
        </w:tc>
        <w:tc>
          <w:tcPr>
            <w:tcW w:w="3260" w:type="dxa"/>
            <w:hideMark/>
          </w:tcPr>
          <w:p w14:paraId="3B753196" w14:textId="482DABDC" w:rsidR="00E852A1" w:rsidRPr="00ED7F9A" w:rsidRDefault="00E852A1" w:rsidP="0016756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Responsible</w:t>
            </w:r>
            <w:r>
              <w:rPr>
                <w:rFonts w:asciiTheme="majorHAnsi" w:hAnsiTheme="majorHAnsi" w:cstheme="majorHAnsi"/>
              </w:rPr>
              <w:t xml:space="preserve"> Resource Management</w:t>
            </w:r>
          </w:p>
        </w:tc>
        <w:tc>
          <w:tcPr>
            <w:tcW w:w="1712" w:type="dxa"/>
            <w:gridSpan w:val="2"/>
            <w:vAlign w:val="top"/>
            <w:hideMark/>
          </w:tcPr>
          <w:p w14:paraId="19FC136F" w14:textId="31205210" w:rsidR="00E852A1" w:rsidRPr="008E23F8" w:rsidRDefault="00A72E34"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shd w:val="clear" w:color="auto" w:fill="F3F4F3" w:themeFill="accent6" w:themeFillTint="33"/>
            <w:hideMark/>
          </w:tcPr>
          <w:p w14:paraId="76825380"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shd w:val="clear" w:color="auto" w:fill="F3F4F3" w:themeFill="accent6" w:themeFillTint="33"/>
          </w:tcPr>
          <w:p w14:paraId="00CA4EF7"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56E304F" w14:textId="542A30B2" w:rsidR="00E852A1" w:rsidRPr="00ED7F9A" w:rsidRDefault="005A74EC"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Nil</w:t>
            </w:r>
          </w:p>
        </w:tc>
      </w:tr>
      <w:tr w:rsidR="006F6521" w:rsidRPr="003646AF" w14:paraId="1ABE9B0F" w14:textId="3855A7BB"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8D8768E" w14:textId="438683E1" w:rsidR="00E852A1" w:rsidRPr="00ED7F9A" w:rsidRDefault="00CF1249" w:rsidP="008B0E15">
            <w:pPr>
              <w:rPr>
                <w:rFonts w:asciiTheme="majorHAnsi" w:hAnsiTheme="majorHAnsi" w:cstheme="majorHAnsi"/>
              </w:rPr>
            </w:pPr>
            <w:r>
              <w:rPr>
                <w:rFonts w:asciiTheme="majorHAnsi" w:hAnsiTheme="majorHAnsi" w:cstheme="majorHAnsi"/>
              </w:rPr>
              <w:t>5</w:t>
            </w:r>
          </w:p>
        </w:tc>
        <w:tc>
          <w:tcPr>
            <w:tcW w:w="3260" w:type="dxa"/>
            <w:hideMark/>
          </w:tcPr>
          <w:p w14:paraId="068560EB" w14:textId="5AFFF7F6"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Procurement</w:t>
            </w:r>
          </w:p>
        </w:tc>
        <w:tc>
          <w:tcPr>
            <w:tcW w:w="1712" w:type="dxa"/>
            <w:gridSpan w:val="2"/>
            <w:shd w:val="clear" w:color="auto" w:fill="F3F4F3" w:themeFill="accent6" w:themeFillTint="33"/>
          </w:tcPr>
          <w:p w14:paraId="45E3CB4C"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EFAF7BA"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shd w:val="clear" w:color="auto" w:fill="F3F4F3" w:themeFill="accent6" w:themeFillTint="33"/>
          </w:tcPr>
          <w:p w14:paraId="0CFE819A"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9107E1C" w14:textId="6EAAC875"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F6521" w:rsidRPr="003646AF" w14:paraId="7412D1AE" w14:textId="2BBBAF34"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88DAA84" w14:textId="4201E395" w:rsidR="00E852A1" w:rsidRPr="00ED7F9A" w:rsidRDefault="00CF1249" w:rsidP="008B0E15">
            <w:pPr>
              <w:rPr>
                <w:rFonts w:asciiTheme="majorHAnsi" w:hAnsiTheme="majorHAnsi" w:cstheme="majorHAnsi"/>
              </w:rPr>
            </w:pPr>
            <w:r>
              <w:rPr>
                <w:rFonts w:asciiTheme="majorHAnsi" w:hAnsiTheme="majorHAnsi" w:cstheme="majorHAnsi"/>
              </w:rPr>
              <w:t>6</w:t>
            </w:r>
          </w:p>
        </w:tc>
        <w:tc>
          <w:tcPr>
            <w:tcW w:w="3260" w:type="dxa"/>
            <w:hideMark/>
          </w:tcPr>
          <w:p w14:paraId="1D4F4513" w14:textId="189A0A66"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Structure</w:t>
            </w:r>
          </w:p>
        </w:tc>
        <w:tc>
          <w:tcPr>
            <w:tcW w:w="1712" w:type="dxa"/>
            <w:gridSpan w:val="2"/>
            <w:shd w:val="clear" w:color="auto" w:fill="F3F4F3" w:themeFill="accent6" w:themeFillTint="33"/>
          </w:tcPr>
          <w:p w14:paraId="0519AD57"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B4E3FF" w:themeFill="accent5" w:themeFillTint="33"/>
            <w:hideMark/>
          </w:tcPr>
          <w:p w14:paraId="451BA85D" w14:textId="3FF8F0DA" w:rsidR="00E852A1" w:rsidRPr="00ED7F9A" w:rsidRDefault="003A3418"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c>
          <w:tcPr>
            <w:tcW w:w="1718" w:type="dxa"/>
            <w:shd w:val="clear" w:color="auto" w:fill="B4E3FF" w:themeFill="accent5" w:themeFillTint="33"/>
            <w:hideMark/>
          </w:tcPr>
          <w:p w14:paraId="5116D5BF"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2</w:t>
            </w:r>
          </w:p>
        </w:tc>
        <w:tc>
          <w:tcPr>
            <w:tcW w:w="1552" w:type="dxa"/>
          </w:tcPr>
          <w:p w14:paraId="5A3D16FC" w14:textId="0F93A191"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4</w:t>
            </w:r>
          </w:p>
        </w:tc>
      </w:tr>
      <w:tr w:rsidR="006F6521" w:rsidRPr="003646AF" w14:paraId="7AF4C970" w14:textId="7EC581A4"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70420EC4" w14:textId="7A71E2BC" w:rsidR="00E852A1" w:rsidRPr="00ED7F9A" w:rsidRDefault="00CF1249" w:rsidP="008B0E15">
            <w:pPr>
              <w:rPr>
                <w:rFonts w:asciiTheme="majorHAnsi" w:hAnsiTheme="majorHAnsi" w:cstheme="majorHAnsi"/>
              </w:rPr>
            </w:pPr>
            <w:r>
              <w:rPr>
                <w:rFonts w:asciiTheme="majorHAnsi" w:hAnsiTheme="majorHAnsi" w:cstheme="majorHAnsi"/>
              </w:rPr>
              <w:t>7</w:t>
            </w:r>
          </w:p>
        </w:tc>
        <w:tc>
          <w:tcPr>
            <w:tcW w:w="3260" w:type="dxa"/>
            <w:hideMark/>
          </w:tcPr>
          <w:p w14:paraId="1103037D" w14:textId="1E95B4B4"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Envelope</w:t>
            </w:r>
          </w:p>
        </w:tc>
        <w:tc>
          <w:tcPr>
            <w:tcW w:w="1712" w:type="dxa"/>
            <w:gridSpan w:val="2"/>
            <w:shd w:val="clear" w:color="auto" w:fill="F3F4F3" w:themeFill="accent6" w:themeFillTint="33"/>
          </w:tcPr>
          <w:p w14:paraId="3BA98EE1"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B4E3FF" w:themeFill="accent5" w:themeFillTint="33"/>
            <w:hideMark/>
          </w:tcPr>
          <w:p w14:paraId="72DB179D"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2</w:t>
            </w:r>
          </w:p>
        </w:tc>
        <w:tc>
          <w:tcPr>
            <w:tcW w:w="1718" w:type="dxa"/>
            <w:shd w:val="clear" w:color="auto" w:fill="B4E3FF" w:themeFill="accent5" w:themeFillTint="33"/>
            <w:hideMark/>
          </w:tcPr>
          <w:p w14:paraId="5A25E5FC"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2</w:t>
            </w:r>
          </w:p>
        </w:tc>
        <w:tc>
          <w:tcPr>
            <w:tcW w:w="1552" w:type="dxa"/>
          </w:tcPr>
          <w:p w14:paraId="7A0B671D" w14:textId="427EF7A5"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4</w:t>
            </w:r>
          </w:p>
        </w:tc>
      </w:tr>
      <w:tr w:rsidR="00663916" w:rsidRPr="003646AF" w14:paraId="397C7AD5" w14:textId="3075F901"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8C2AB63" w14:textId="7CF66246" w:rsidR="00E852A1" w:rsidRPr="00ED7F9A" w:rsidRDefault="00CF1249" w:rsidP="008B0E15">
            <w:pPr>
              <w:rPr>
                <w:rFonts w:asciiTheme="majorHAnsi" w:hAnsiTheme="majorHAnsi" w:cstheme="majorHAnsi"/>
              </w:rPr>
            </w:pPr>
            <w:r>
              <w:rPr>
                <w:rFonts w:asciiTheme="majorHAnsi" w:hAnsiTheme="majorHAnsi" w:cstheme="majorHAnsi"/>
              </w:rPr>
              <w:t>8</w:t>
            </w:r>
          </w:p>
        </w:tc>
        <w:tc>
          <w:tcPr>
            <w:tcW w:w="3260" w:type="dxa"/>
            <w:hideMark/>
          </w:tcPr>
          <w:p w14:paraId="1BE0C62D" w14:textId="174BFA01"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Systems</w:t>
            </w:r>
          </w:p>
        </w:tc>
        <w:tc>
          <w:tcPr>
            <w:tcW w:w="1712" w:type="dxa"/>
            <w:gridSpan w:val="2"/>
            <w:shd w:val="clear" w:color="auto" w:fill="F3F4F3" w:themeFill="accent6" w:themeFillTint="33"/>
          </w:tcPr>
          <w:p w14:paraId="191F62D3"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641EEE26"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hideMark/>
          </w:tcPr>
          <w:p w14:paraId="11A31C2C"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552" w:type="dxa"/>
          </w:tcPr>
          <w:p w14:paraId="38DE5DAD" w14:textId="44F0AEEC"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3C0BCBD2" w14:textId="3C57C5F3"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1010E03" w14:textId="321A0215" w:rsidR="00E852A1" w:rsidRPr="00ED7F9A" w:rsidRDefault="00CF1249" w:rsidP="008B0E15">
            <w:pPr>
              <w:rPr>
                <w:rFonts w:asciiTheme="majorHAnsi" w:hAnsiTheme="majorHAnsi" w:cstheme="majorHAnsi"/>
              </w:rPr>
            </w:pPr>
            <w:r>
              <w:rPr>
                <w:rFonts w:asciiTheme="majorHAnsi" w:hAnsiTheme="majorHAnsi" w:cstheme="majorHAnsi"/>
              </w:rPr>
              <w:t>9</w:t>
            </w:r>
          </w:p>
        </w:tc>
        <w:tc>
          <w:tcPr>
            <w:tcW w:w="3260" w:type="dxa"/>
            <w:hideMark/>
          </w:tcPr>
          <w:p w14:paraId="778115B7" w14:textId="4AA5AD95"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Finishes</w:t>
            </w:r>
          </w:p>
        </w:tc>
        <w:tc>
          <w:tcPr>
            <w:tcW w:w="1712" w:type="dxa"/>
            <w:gridSpan w:val="2"/>
            <w:shd w:val="clear" w:color="auto" w:fill="F3F4F3" w:themeFill="accent6" w:themeFillTint="33"/>
          </w:tcPr>
          <w:p w14:paraId="2E2B139B"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59BDA2E"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hideMark/>
          </w:tcPr>
          <w:p w14:paraId="070DEB62"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552" w:type="dxa"/>
          </w:tcPr>
          <w:p w14:paraId="0E51C071" w14:textId="5502A019"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F6521" w:rsidRPr="003646AF" w14:paraId="72861A10" w14:textId="77777777"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00674B25" w14:textId="6D3EA194" w:rsidR="00CD4D1A" w:rsidRPr="00ED7F9A" w:rsidRDefault="00CF1249" w:rsidP="008B0E15">
            <w:pPr>
              <w:rPr>
                <w:rFonts w:asciiTheme="majorHAnsi" w:hAnsiTheme="majorHAnsi" w:cstheme="majorHAnsi"/>
              </w:rPr>
            </w:pPr>
            <w:r>
              <w:rPr>
                <w:rFonts w:asciiTheme="majorHAnsi" w:hAnsiTheme="majorHAnsi" w:cstheme="majorHAnsi"/>
              </w:rPr>
              <w:t>10</w:t>
            </w:r>
          </w:p>
        </w:tc>
        <w:tc>
          <w:tcPr>
            <w:tcW w:w="3260" w:type="dxa"/>
          </w:tcPr>
          <w:p w14:paraId="15BA869D" w14:textId="5AF47C5F" w:rsidR="00CD4D1A" w:rsidRPr="00ED7F9A" w:rsidRDefault="00CD4D1A"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Impacts Disclosure</w:t>
            </w:r>
          </w:p>
        </w:tc>
        <w:tc>
          <w:tcPr>
            <w:tcW w:w="1712" w:type="dxa"/>
            <w:gridSpan w:val="2"/>
            <w:shd w:val="clear" w:color="auto" w:fill="F3F4F3" w:themeFill="accent6" w:themeFillTint="33"/>
          </w:tcPr>
          <w:p w14:paraId="2FCAE30B" w14:textId="77777777" w:rsidR="00CD4D1A" w:rsidRPr="008E23F8" w:rsidRDefault="00CD4D1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tcPr>
          <w:p w14:paraId="1574F313" w14:textId="0D577F3A" w:rsidR="00CD4D1A" w:rsidRPr="00ED7F9A" w:rsidRDefault="00AD79E0"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c>
          <w:tcPr>
            <w:tcW w:w="1718" w:type="dxa"/>
            <w:shd w:val="clear" w:color="auto" w:fill="F3F4F3" w:themeFill="accent6" w:themeFillTint="33"/>
          </w:tcPr>
          <w:p w14:paraId="429DCFEE" w14:textId="77777777" w:rsidR="00CD4D1A" w:rsidRPr="00ED7F9A" w:rsidRDefault="00CD4D1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B3EC7DC" w14:textId="6285E939" w:rsidR="00CD4D1A"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CD6D82" w:rsidRPr="003646AF" w14:paraId="584B4B5B" w14:textId="0DB95D4D"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2B96FA20" w14:textId="4C3CA825" w:rsidR="00CD6D82" w:rsidRPr="006F6521" w:rsidRDefault="00CD6D82" w:rsidP="008B0E15">
            <w:pPr>
              <w:rPr>
                <w:rFonts w:asciiTheme="majorHAnsi" w:hAnsiTheme="majorHAnsi" w:cstheme="majorHAnsi"/>
                <w:b/>
                <w:bCs/>
                <w:color w:val="82C341"/>
                <w:sz w:val="20"/>
                <w:szCs w:val="20"/>
              </w:rPr>
            </w:pPr>
            <w:r w:rsidRPr="006F6521">
              <w:rPr>
                <w:rFonts w:asciiTheme="majorHAnsi" w:hAnsiTheme="majorHAnsi" w:cstheme="majorHAnsi"/>
                <w:b/>
                <w:bCs/>
                <w:color w:val="82C341"/>
                <w:sz w:val="20"/>
                <w:szCs w:val="20"/>
              </w:rPr>
              <w:t>Healthy</w:t>
            </w:r>
          </w:p>
        </w:tc>
        <w:tc>
          <w:tcPr>
            <w:tcW w:w="1712" w:type="dxa"/>
            <w:gridSpan w:val="2"/>
            <w:hideMark/>
          </w:tcPr>
          <w:p w14:paraId="5A06785D" w14:textId="77777777" w:rsidR="00CD6D82" w:rsidRPr="008E23F8"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544605A" w14:textId="77777777" w:rsidR="00CD6D82" w:rsidRPr="00ED7F9A"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6B312AFE" w14:textId="77777777" w:rsidR="00CD6D82" w:rsidRPr="00ED7F9A"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B3D0C38" w14:textId="0E65E36D" w:rsidR="00CD6D82" w:rsidRPr="00ED7F9A" w:rsidRDefault="00CD6D82" w:rsidP="006D487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14</w:t>
            </w:r>
          </w:p>
        </w:tc>
      </w:tr>
      <w:tr w:rsidR="00663916" w:rsidRPr="003646AF" w14:paraId="16A213D7" w14:textId="3E255376"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3E5C764" w14:textId="0D7E468E" w:rsidR="00E852A1" w:rsidRPr="00ED7F9A" w:rsidRDefault="00CF1249" w:rsidP="0016756D">
            <w:pPr>
              <w:rPr>
                <w:rFonts w:asciiTheme="majorHAnsi" w:hAnsiTheme="majorHAnsi" w:cstheme="majorHAnsi"/>
              </w:rPr>
            </w:pPr>
            <w:r>
              <w:rPr>
                <w:rFonts w:asciiTheme="majorHAnsi" w:hAnsiTheme="majorHAnsi" w:cstheme="majorHAnsi"/>
              </w:rPr>
              <w:t>11</w:t>
            </w:r>
          </w:p>
        </w:tc>
        <w:tc>
          <w:tcPr>
            <w:tcW w:w="3260" w:type="dxa"/>
            <w:hideMark/>
          </w:tcPr>
          <w:p w14:paraId="5B96D047" w14:textId="13EDC686" w:rsidR="00E852A1" w:rsidRPr="00ED7F9A" w:rsidRDefault="00E852A1" w:rsidP="0016756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Clean Air</w:t>
            </w:r>
          </w:p>
        </w:tc>
        <w:tc>
          <w:tcPr>
            <w:tcW w:w="1712" w:type="dxa"/>
            <w:gridSpan w:val="2"/>
            <w:vAlign w:val="top"/>
            <w:hideMark/>
          </w:tcPr>
          <w:p w14:paraId="43C1150D" w14:textId="4E0B822F" w:rsidR="00E852A1" w:rsidRPr="008E23F8" w:rsidRDefault="00A72E34"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D19BB">
              <w:rPr>
                <w:rFonts w:asciiTheme="majorHAnsi" w:eastAsia="Symbol" w:hAnsiTheme="majorHAnsi" w:cstheme="majorHAnsi"/>
                <w:color w:val="C4D600" w:themeColor="accent1"/>
              </w:rPr>
              <w:sym w:font="Wingdings" w:char="F06C"/>
            </w:r>
          </w:p>
        </w:tc>
        <w:tc>
          <w:tcPr>
            <w:tcW w:w="1732" w:type="dxa"/>
            <w:hideMark/>
          </w:tcPr>
          <w:p w14:paraId="615164B8"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0A91CE40"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8FF9F00" w14:textId="29AA89CF" w:rsidR="00E852A1" w:rsidRPr="00ED7F9A" w:rsidRDefault="006D4873"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F83037" w:rsidRPr="003646AF" w14:paraId="3533E55E" w14:textId="0B3B7E32"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8A99C39" w14:textId="07343723" w:rsidR="00E852A1" w:rsidRPr="00ED7F9A" w:rsidRDefault="00CF1249" w:rsidP="00ED7F9A">
            <w:pPr>
              <w:rPr>
                <w:rFonts w:asciiTheme="majorHAnsi" w:hAnsiTheme="majorHAnsi" w:cstheme="majorHAnsi"/>
              </w:rPr>
            </w:pPr>
            <w:r>
              <w:rPr>
                <w:rFonts w:asciiTheme="majorHAnsi" w:hAnsiTheme="majorHAnsi" w:cstheme="majorHAnsi"/>
              </w:rPr>
              <w:t>12</w:t>
            </w:r>
          </w:p>
        </w:tc>
        <w:tc>
          <w:tcPr>
            <w:tcW w:w="3260" w:type="dxa"/>
            <w:hideMark/>
          </w:tcPr>
          <w:p w14:paraId="62DFE77C" w14:textId="79811904" w:rsidR="00E852A1" w:rsidRPr="00ED7F9A" w:rsidRDefault="00E852A1"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Light Quality</w:t>
            </w:r>
          </w:p>
        </w:tc>
        <w:tc>
          <w:tcPr>
            <w:tcW w:w="1712" w:type="dxa"/>
            <w:gridSpan w:val="2"/>
            <w:vAlign w:val="top"/>
            <w:hideMark/>
          </w:tcPr>
          <w:p w14:paraId="42C06BB8" w14:textId="2A8E30BF"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D19BB">
              <w:rPr>
                <w:rFonts w:asciiTheme="majorHAnsi" w:eastAsia="Symbol" w:hAnsiTheme="majorHAnsi" w:cstheme="majorHAnsi"/>
                <w:color w:val="C4D600" w:themeColor="accent1"/>
              </w:rPr>
              <w:sym w:font="Wingdings" w:char="F06C"/>
            </w:r>
          </w:p>
        </w:tc>
        <w:tc>
          <w:tcPr>
            <w:tcW w:w="1732" w:type="dxa"/>
            <w:hideMark/>
          </w:tcPr>
          <w:p w14:paraId="6AF14C5B"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hideMark/>
          </w:tcPr>
          <w:p w14:paraId="460B2915"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552" w:type="dxa"/>
          </w:tcPr>
          <w:p w14:paraId="0464E85C" w14:textId="0D6B68DA" w:rsidR="00E852A1" w:rsidRPr="00ED7F9A" w:rsidRDefault="006D4873"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4</w:t>
            </w:r>
          </w:p>
        </w:tc>
      </w:tr>
      <w:tr w:rsidR="00663916" w:rsidRPr="003646AF" w14:paraId="6089BAFA" w14:textId="78FA4870"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5DED948" w14:textId="2EB76FF6" w:rsidR="00E852A1" w:rsidRPr="00ED7F9A" w:rsidRDefault="00CF1249" w:rsidP="00ED7F9A">
            <w:pPr>
              <w:rPr>
                <w:rFonts w:asciiTheme="majorHAnsi" w:hAnsiTheme="majorHAnsi" w:cstheme="majorHAnsi"/>
              </w:rPr>
            </w:pPr>
            <w:r>
              <w:rPr>
                <w:rFonts w:asciiTheme="majorHAnsi" w:hAnsiTheme="majorHAnsi" w:cstheme="majorHAnsi"/>
              </w:rPr>
              <w:lastRenderedPageBreak/>
              <w:t>13</w:t>
            </w:r>
          </w:p>
        </w:tc>
        <w:tc>
          <w:tcPr>
            <w:tcW w:w="3260" w:type="dxa"/>
          </w:tcPr>
          <w:p w14:paraId="22F31FB7" w14:textId="095A3CE5" w:rsidR="00E852A1" w:rsidRPr="00ED7F9A" w:rsidRDefault="00E852A1"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Acoustic Comfort</w:t>
            </w:r>
          </w:p>
        </w:tc>
        <w:tc>
          <w:tcPr>
            <w:tcW w:w="1712" w:type="dxa"/>
            <w:gridSpan w:val="2"/>
            <w:vAlign w:val="top"/>
          </w:tcPr>
          <w:p w14:paraId="64147DC7" w14:textId="2BF0E9E7"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D19BB">
              <w:rPr>
                <w:rFonts w:asciiTheme="majorHAnsi" w:eastAsia="Symbol" w:hAnsiTheme="majorHAnsi" w:cstheme="majorHAnsi"/>
                <w:color w:val="C4D600" w:themeColor="accent1"/>
              </w:rPr>
              <w:sym w:font="Wingdings" w:char="F06C"/>
            </w:r>
          </w:p>
        </w:tc>
        <w:tc>
          <w:tcPr>
            <w:tcW w:w="1732" w:type="dxa"/>
          </w:tcPr>
          <w:p w14:paraId="012A3462" w14:textId="1DACDC85"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4B283518"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4B9D850" w14:textId="334C26AD" w:rsidR="00E852A1" w:rsidRPr="00ED7F9A" w:rsidRDefault="006D4873"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78521027" w14:textId="126CB771"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E5236BC" w14:textId="4BCA5ED4" w:rsidR="00E852A1" w:rsidRPr="00ED7F9A" w:rsidRDefault="00CF1249" w:rsidP="00ED7F9A">
            <w:pPr>
              <w:rPr>
                <w:rFonts w:asciiTheme="majorHAnsi" w:hAnsiTheme="majorHAnsi" w:cstheme="majorHAnsi"/>
              </w:rPr>
            </w:pPr>
            <w:r>
              <w:rPr>
                <w:rFonts w:asciiTheme="majorHAnsi" w:hAnsiTheme="majorHAnsi" w:cstheme="majorHAnsi"/>
              </w:rPr>
              <w:t>14</w:t>
            </w:r>
          </w:p>
        </w:tc>
        <w:tc>
          <w:tcPr>
            <w:tcW w:w="3260" w:type="dxa"/>
          </w:tcPr>
          <w:p w14:paraId="438316A3" w14:textId="544A0694" w:rsidR="00E852A1" w:rsidRPr="00ED7F9A" w:rsidRDefault="00E03D8D"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Exposure to Toxins</w:t>
            </w:r>
          </w:p>
        </w:tc>
        <w:tc>
          <w:tcPr>
            <w:tcW w:w="1712" w:type="dxa"/>
            <w:gridSpan w:val="2"/>
            <w:vAlign w:val="top"/>
          </w:tcPr>
          <w:p w14:paraId="17083193" w14:textId="36EB366E"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sidRPr="003D19BB">
              <w:rPr>
                <w:rFonts w:asciiTheme="majorHAnsi" w:eastAsia="Symbol" w:hAnsiTheme="majorHAnsi" w:cstheme="majorHAnsi"/>
                <w:color w:val="C4D600" w:themeColor="accent1"/>
              </w:rPr>
              <w:sym w:font="Wingdings" w:char="F06C"/>
            </w:r>
          </w:p>
        </w:tc>
        <w:tc>
          <w:tcPr>
            <w:tcW w:w="1732" w:type="dxa"/>
          </w:tcPr>
          <w:p w14:paraId="30629D62" w14:textId="0F397A28"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2</w:t>
            </w:r>
          </w:p>
        </w:tc>
        <w:tc>
          <w:tcPr>
            <w:tcW w:w="1718" w:type="dxa"/>
            <w:shd w:val="clear" w:color="auto" w:fill="F3F4F3" w:themeFill="accent6" w:themeFillTint="33"/>
          </w:tcPr>
          <w:p w14:paraId="523C8F4B"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6FC61402" w14:textId="1A331122" w:rsidR="00E852A1" w:rsidRPr="00ED7F9A" w:rsidRDefault="006D4873"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0C337C16" w14:textId="53895D5B"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16A82B8" w14:textId="24A05524" w:rsidR="00E852A1" w:rsidRPr="00ED7F9A" w:rsidRDefault="00CF1249" w:rsidP="008B0E15">
            <w:pPr>
              <w:rPr>
                <w:rFonts w:asciiTheme="majorHAnsi" w:hAnsiTheme="majorHAnsi" w:cstheme="majorHAnsi"/>
              </w:rPr>
            </w:pPr>
            <w:r>
              <w:rPr>
                <w:rFonts w:asciiTheme="majorHAnsi" w:hAnsiTheme="majorHAnsi" w:cstheme="majorHAnsi"/>
              </w:rPr>
              <w:t>15</w:t>
            </w:r>
          </w:p>
        </w:tc>
        <w:tc>
          <w:tcPr>
            <w:tcW w:w="3260" w:type="dxa"/>
            <w:hideMark/>
          </w:tcPr>
          <w:p w14:paraId="16990D31" w14:textId="6826BE97"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Amenity and Comfort</w:t>
            </w:r>
          </w:p>
        </w:tc>
        <w:tc>
          <w:tcPr>
            <w:tcW w:w="1712" w:type="dxa"/>
            <w:gridSpan w:val="2"/>
            <w:shd w:val="clear" w:color="auto" w:fill="F3F4F3" w:themeFill="accent6" w:themeFillTint="33"/>
          </w:tcPr>
          <w:p w14:paraId="089BD72A"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5D9A08E0"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79535010"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7CF4CF1" w14:textId="4D9D9741"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16C13201" w14:textId="166CBC28"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445B4FC" w14:textId="33048AB1" w:rsidR="00E852A1" w:rsidRPr="00ED7F9A" w:rsidRDefault="00CF1249" w:rsidP="008B0E15">
            <w:pPr>
              <w:rPr>
                <w:rFonts w:asciiTheme="majorHAnsi" w:hAnsiTheme="majorHAnsi" w:cstheme="majorHAnsi"/>
              </w:rPr>
            </w:pPr>
            <w:r>
              <w:rPr>
                <w:rFonts w:asciiTheme="majorHAnsi" w:hAnsiTheme="majorHAnsi" w:cstheme="majorHAnsi"/>
              </w:rPr>
              <w:t>16</w:t>
            </w:r>
          </w:p>
        </w:tc>
        <w:tc>
          <w:tcPr>
            <w:tcW w:w="3260" w:type="dxa"/>
            <w:hideMark/>
          </w:tcPr>
          <w:p w14:paraId="2E2C1EA7" w14:textId="458F448D"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Connection to Nature</w:t>
            </w:r>
          </w:p>
        </w:tc>
        <w:tc>
          <w:tcPr>
            <w:tcW w:w="1712" w:type="dxa"/>
            <w:gridSpan w:val="2"/>
            <w:shd w:val="clear" w:color="auto" w:fill="F3F4F3" w:themeFill="accent6" w:themeFillTint="33"/>
          </w:tcPr>
          <w:p w14:paraId="6DA0AB28"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7D30A1A"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hideMark/>
          </w:tcPr>
          <w:p w14:paraId="063768EE"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552" w:type="dxa"/>
          </w:tcPr>
          <w:p w14:paraId="647AFE4E" w14:textId="7DF79D17"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r>
      <w:tr w:rsidR="00CD6D82" w:rsidRPr="003646AF" w14:paraId="07786822" w14:textId="63DD0273"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0CA8050B" w14:textId="7893EB8E" w:rsidR="00CD6D82" w:rsidRPr="003754B1" w:rsidRDefault="00CD6D82" w:rsidP="008B0E15">
            <w:pPr>
              <w:rPr>
                <w:rFonts w:asciiTheme="majorHAnsi" w:hAnsiTheme="majorHAnsi" w:cstheme="majorHAnsi"/>
                <w:b/>
                <w:bCs/>
                <w:color w:val="4AC0E0"/>
              </w:rPr>
            </w:pPr>
            <w:r w:rsidRPr="006F6521">
              <w:rPr>
                <w:rFonts w:asciiTheme="majorHAnsi" w:hAnsiTheme="majorHAnsi" w:cstheme="majorHAnsi"/>
                <w:b/>
                <w:bCs/>
                <w:color w:val="4AC0E0"/>
                <w:sz w:val="20"/>
                <w:szCs w:val="20"/>
              </w:rPr>
              <w:t>Resilient</w:t>
            </w:r>
          </w:p>
        </w:tc>
        <w:tc>
          <w:tcPr>
            <w:tcW w:w="1712" w:type="dxa"/>
            <w:gridSpan w:val="2"/>
            <w:hideMark/>
          </w:tcPr>
          <w:p w14:paraId="24D61EB6" w14:textId="77777777" w:rsidR="00CD6D82" w:rsidRPr="008E23F8"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564E9EF" w14:textId="77777777" w:rsidR="00CD6D82" w:rsidRPr="00ED7F9A"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4B6F4A0B" w14:textId="77777777" w:rsidR="00CD6D82" w:rsidRPr="00ED7F9A"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0B3D9CF" w14:textId="51F207CE" w:rsidR="00CD6D82" w:rsidRPr="00ED7F9A" w:rsidRDefault="00A5312A" w:rsidP="00A5312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7</w:t>
            </w:r>
          </w:p>
        </w:tc>
      </w:tr>
      <w:tr w:rsidR="00663916" w:rsidRPr="003646AF" w14:paraId="46A9A443" w14:textId="0BA85557"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ACE5E82" w14:textId="73FE6379" w:rsidR="00E852A1" w:rsidRPr="00ED7F9A" w:rsidRDefault="00CF1249" w:rsidP="008B0E15">
            <w:pPr>
              <w:rPr>
                <w:rFonts w:asciiTheme="majorHAnsi" w:hAnsiTheme="majorHAnsi" w:cstheme="majorHAnsi"/>
              </w:rPr>
            </w:pPr>
            <w:r>
              <w:rPr>
                <w:rFonts w:asciiTheme="majorHAnsi" w:hAnsiTheme="majorHAnsi" w:cstheme="majorHAnsi"/>
              </w:rPr>
              <w:t>17</w:t>
            </w:r>
          </w:p>
        </w:tc>
        <w:tc>
          <w:tcPr>
            <w:tcW w:w="3260" w:type="dxa"/>
            <w:hideMark/>
          </w:tcPr>
          <w:p w14:paraId="313F958D" w14:textId="5DC09F5E"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Climate Resilience</w:t>
            </w:r>
          </w:p>
        </w:tc>
        <w:tc>
          <w:tcPr>
            <w:tcW w:w="1712" w:type="dxa"/>
            <w:gridSpan w:val="2"/>
            <w:hideMark/>
          </w:tcPr>
          <w:p w14:paraId="6F591AB6" w14:textId="41AED1DC" w:rsidR="00E852A1" w:rsidRPr="008E23F8" w:rsidRDefault="00A72E34"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4862A5D0"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tcPr>
          <w:p w14:paraId="0B7FF368"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3DEAABE" w14:textId="22315612" w:rsidR="00E852A1" w:rsidRPr="00ED7F9A"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1FCDA200" w14:textId="59B6AC47"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03433C2" w14:textId="790ED20B" w:rsidR="00E852A1" w:rsidRPr="00ED7F9A" w:rsidRDefault="00CF1249" w:rsidP="008B0E15">
            <w:pPr>
              <w:rPr>
                <w:rFonts w:asciiTheme="majorHAnsi" w:hAnsiTheme="majorHAnsi" w:cstheme="majorHAnsi"/>
              </w:rPr>
            </w:pPr>
            <w:r>
              <w:rPr>
                <w:rFonts w:asciiTheme="majorHAnsi" w:hAnsiTheme="majorHAnsi" w:cstheme="majorHAnsi"/>
              </w:rPr>
              <w:t>18</w:t>
            </w:r>
          </w:p>
        </w:tc>
        <w:tc>
          <w:tcPr>
            <w:tcW w:w="3260" w:type="dxa"/>
            <w:hideMark/>
          </w:tcPr>
          <w:p w14:paraId="750F831E" w14:textId="01FF0A21"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Operations Resilience</w:t>
            </w:r>
          </w:p>
        </w:tc>
        <w:tc>
          <w:tcPr>
            <w:tcW w:w="1712" w:type="dxa"/>
            <w:gridSpan w:val="2"/>
            <w:shd w:val="clear" w:color="auto" w:fill="F3F4F3" w:themeFill="accent6" w:themeFillTint="33"/>
          </w:tcPr>
          <w:p w14:paraId="6F25FB80"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F2E4308"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4CCE422D"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FFBFE34" w14:textId="58AFBBE7" w:rsidR="00E852A1" w:rsidRPr="00ED7F9A" w:rsidRDefault="000C690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7EF39091" w14:textId="62D4C822"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4557423D" w14:textId="0D67725A" w:rsidR="00E852A1" w:rsidRPr="00ED7F9A" w:rsidRDefault="00CF1249" w:rsidP="008B0E15">
            <w:pPr>
              <w:rPr>
                <w:rFonts w:asciiTheme="majorHAnsi" w:hAnsiTheme="majorHAnsi" w:cstheme="majorHAnsi"/>
              </w:rPr>
            </w:pPr>
            <w:r>
              <w:rPr>
                <w:rFonts w:asciiTheme="majorHAnsi" w:hAnsiTheme="majorHAnsi" w:cstheme="majorHAnsi"/>
              </w:rPr>
              <w:t>19</w:t>
            </w:r>
          </w:p>
        </w:tc>
        <w:tc>
          <w:tcPr>
            <w:tcW w:w="3260" w:type="dxa"/>
            <w:hideMark/>
          </w:tcPr>
          <w:p w14:paraId="2ECC91D3" w14:textId="3A28ABE5"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Community Resilience</w:t>
            </w:r>
          </w:p>
        </w:tc>
        <w:tc>
          <w:tcPr>
            <w:tcW w:w="1712" w:type="dxa"/>
            <w:gridSpan w:val="2"/>
            <w:shd w:val="clear" w:color="auto" w:fill="F3F4F3" w:themeFill="accent6" w:themeFillTint="33"/>
          </w:tcPr>
          <w:p w14:paraId="79030B7D"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04DCB153"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tcPr>
          <w:p w14:paraId="218B7AD2"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80E9B78" w14:textId="643A5946" w:rsidR="00E852A1" w:rsidRPr="00ED7F9A" w:rsidRDefault="000C690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73EB3D2D" w14:textId="5160DA01"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F0978DB" w14:textId="1A9BCED0" w:rsidR="00E852A1" w:rsidRPr="00ED7F9A" w:rsidRDefault="00CF1249" w:rsidP="008B0E15">
            <w:pPr>
              <w:rPr>
                <w:rFonts w:asciiTheme="majorHAnsi" w:hAnsiTheme="majorHAnsi" w:cstheme="majorHAnsi"/>
              </w:rPr>
            </w:pPr>
            <w:r>
              <w:rPr>
                <w:rFonts w:asciiTheme="majorHAnsi" w:hAnsiTheme="majorHAnsi" w:cstheme="majorHAnsi"/>
              </w:rPr>
              <w:t>20</w:t>
            </w:r>
          </w:p>
        </w:tc>
        <w:tc>
          <w:tcPr>
            <w:tcW w:w="3260" w:type="dxa"/>
            <w:hideMark/>
          </w:tcPr>
          <w:p w14:paraId="60FE196A" w14:textId="704F58AB"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Heat Resilience</w:t>
            </w:r>
          </w:p>
        </w:tc>
        <w:tc>
          <w:tcPr>
            <w:tcW w:w="1712" w:type="dxa"/>
            <w:gridSpan w:val="2"/>
            <w:shd w:val="clear" w:color="auto" w:fill="F3F4F3" w:themeFill="accent6" w:themeFillTint="33"/>
          </w:tcPr>
          <w:p w14:paraId="0F21D266"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F915332"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tcPr>
          <w:p w14:paraId="25316B39"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B9834FA" w14:textId="2A1106D3" w:rsidR="00E852A1" w:rsidRPr="00ED7F9A" w:rsidRDefault="000C690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624466C4" w14:textId="42426E1E"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02BE08B0" w14:textId="607D024D" w:rsidR="00E852A1" w:rsidRPr="00ED7F9A" w:rsidRDefault="00CF1249" w:rsidP="008B0E15">
            <w:pPr>
              <w:rPr>
                <w:rFonts w:asciiTheme="majorHAnsi" w:hAnsiTheme="majorHAnsi" w:cstheme="majorHAnsi"/>
              </w:rPr>
            </w:pPr>
            <w:r>
              <w:rPr>
                <w:rFonts w:asciiTheme="majorHAnsi" w:hAnsiTheme="majorHAnsi" w:cstheme="majorHAnsi"/>
              </w:rPr>
              <w:t>21</w:t>
            </w:r>
          </w:p>
        </w:tc>
        <w:tc>
          <w:tcPr>
            <w:tcW w:w="3260" w:type="dxa"/>
            <w:hideMark/>
          </w:tcPr>
          <w:p w14:paraId="2296CE87" w14:textId="35D9E1F3"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Grid Resilience</w:t>
            </w:r>
          </w:p>
        </w:tc>
        <w:tc>
          <w:tcPr>
            <w:tcW w:w="1712" w:type="dxa"/>
            <w:gridSpan w:val="2"/>
            <w:shd w:val="clear" w:color="auto" w:fill="F3F4F3" w:themeFill="accent6" w:themeFillTint="33"/>
          </w:tcPr>
          <w:p w14:paraId="0E7DC92B"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0A9B2BF9" w14:textId="6AB5B04C" w:rsidR="00E852A1" w:rsidRPr="00ED7F9A"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1718" w:type="dxa"/>
            <w:shd w:val="clear" w:color="auto" w:fill="F3F4F3" w:themeFill="accent6" w:themeFillTint="33"/>
          </w:tcPr>
          <w:p w14:paraId="7DF2AF84"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98757CF" w14:textId="115232CC" w:rsidR="00E852A1" w:rsidRPr="00ED7F9A" w:rsidRDefault="000C690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A5312A" w:rsidRPr="003646AF" w14:paraId="667EBE0D" w14:textId="0C2E55D4"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75276B4E" w14:textId="57394978" w:rsidR="00A5312A" w:rsidRPr="003754B1" w:rsidRDefault="00A5312A" w:rsidP="008B0E15">
            <w:pPr>
              <w:rPr>
                <w:rFonts w:asciiTheme="majorHAnsi" w:hAnsiTheme="majorHAnsi" w:cstheme="majorHAnsi"/>
                <w:b/>
                <w:bCs/>
                <w:color w:val="FDBE4F"/>
              </w:rPr>
            </w:pPr>
            <w:r w:rsidRPr="006F6521">
              <w:rPr>
                <w:rFonts w:asciiTheme="majorHAnsi" w:hAnsiTheme="majorHAnsi" w:cstheme="majorHAnsi"/>
                <w:b/>
                <w:bCs/>
                <w:color w:val="FDBE4F"/>
                <w:sz w:val="20"/>
                <w:szCs w:val="20"/>
              </w:rPr>
              <w:t>Positive</w:t>
            </w:r>
          </w:p>
        </w:tc>
        <w:tc>
          <w:tcPr>
            <w:tcW w:w="1712" w:type="dxa"/>
            <w:gridSpan w:val="2"/>
            <w:hideMark/>
          </w:tcPr>
          <w:p w14:paraId="044C8414" w14:textId="77777777" w:rsidR="00A5312A" w:rsidRPr="008E23F8"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0673A6BF" w14:textId="77777777" w:rsidR="00A5312A" w:rsidRPr="00ED7F9A"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1DD098B3" w14:textId="77777777" w:rsidR="00A5312A" w:rsidRPr="00ED7F9A"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689F6DA5" w14:textId="3B12E353" w:rsidR="00A5312A" w:rsidRPr="00ED7F9A" w:rsidRDefault="00E0181F" w:rsidP="005B60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3</w:t>
            </w:r>
            <w:r w:rsidR="00806B19">
              <w:rPr>
                <w:rFonts w:asciiTheme="majorHAnsi" w:hAnsiTheme="majorHAnsi" w:cstheme="majorHAnsi"/>
                <w:b/>
                <w:bCs/>
                <w:color w:val="auto"/>
                <w:sz w:val="20"/>
                <w:szCs w:val="20"/>
              </w:rPr>
              <w:t>2</w:t>
            </w:r>
          </w:p>
        </w:tc>
      </w:tr>
      <w:tr w:rsidR="005B603B" w:rsidRPr="003646AF" w14:paraId="5EE73CBB" w14:textId="013EB19C"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EC4683E" w14:textId="65681A98" w:rsidR="00E852A1" w:rsidRPr="00ED7F9A" w:rsidRDefault="00CF1249" w:rsidP="00ED7F9A">
            <w:pPr>
              <w:rPr>
                <w:rFonts w:asciiTheme="majorHAnsi" w:hAnsiTheme="majorHAnsi" w:cstheme="majorHAnsi"/>
              </w:rPr>
            </w:pPr>
            <w:r>
              <w:rPr>
                <w:rFonts w:asciiTheme="majorHAnsi" w:hAnsiTheme="majorHAnsi" w:cstheme="majorHAnsi"/>
              </w:rPr>
              <w:t>22</w:t>
            </w:r>
          </w:p>
        </w:tc>
        <w:tc>
          <w:tcPr>
            <w:tcW w:w="3260" w:type="dxa"/>
            <w:shd w:val="clear" w:color="auto" w:fill="FFFF93"/>
            <w:hideMark/>
          </w:tcPr>
          <w:p w14:paraId="274DED50" w14:textId="4AF2D646" w:rsidR="00E852A1" w:rsidRPr="00ED7F9A" w:rsidRDefault="00223576"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Energy Source</w:t>
            </w:r>
          </w:p>
        </w:tc>
        <w:tc>
          <w:tcPr>
            <w:tcW w:w="1712" w:type="dxa"/>
            <w:gridSpan w:val="2"/>
            <w:vAlign w:val="top"/>
            <w:hideMark/>
          </w:tcPr>
          <w:p w14:paraId="7395E1D0" w14:textId="611322AE"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147A27">
              <w:rPr>
                <w:rFonts w:asciiTheme="majorHAnsi" w:eastAsia="Symbol" w:hAnsiTheme="majorHAnsi" w:cstheme="majorHAnsi"/>
                <w:color w:val="C4D600" w:themeColor="accent1"/>
              </w:rPr>
              <w:sym w:font="Wingdings" w:char="F06C"/>
            </w:r>
          </w:p>
        </w:tc>
        <w:tc>
          <w:tcPr>
            <w:tcW w:w="1732" w:type="dxa"/>
            <w:hideMark/>
          </w:tcPr>
          <w:p w14:paraId="5804DAE7" w14:textId="773B3B7A"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1718" w:type="dxa"/>
            <w:hideMark/>
          </w:tcPr>
          <w:p w14:paraId="4D4EB0F3" w14:textId="3665A23E"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1552" w:type="dxa"/>
          </w:tcPr>
          <w:p w14:paraId="5D305ED3" w14:textId="4429D3F9" w:rsidR="00E852A1" w:rsidRPr="00ED7F9A" w:rsidRDefault="005B603B"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4</w:t>
            </w:r>
          </w:p>
        </w:tc>
      </w:tr>
      <w:tr w:rsidR="006F6521" w:rsidRPr="003646AF" w14:paraId="14014B06" w14:textId="69D0E744"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7DB45350" w14:textId="11014836" w:rsidR="00E852A1" w:rsidRPr="00ED7F9A" w:rsidRDefault="00CF1249" w:rsidP="00ED7F9A">
            <w:pPr>
              <w:rPr>
                <w:rFonts w:asciiTheme="majorHAnsi" w:hAnsiTheme="majorHAnsi" w:cstheme="majorHAnsi"/>
              </w:rPr>
            </w:pPr>
            <w:r>
              <w:rPr>
                <w:rFonts w:asciiTheme="majorHAnsi" w:hAnsiTheme="majorHAnsi" w:cstheme="majorHAnsi"/>
              </w:rPr>
              <w:t>23</w:t>
            </w:r>
          </w:p>
        </w:tc>
        <w:tc>
          <w:tcPr>
            <w:tcW w:w="3260" w:type="dxa"/>
            <w:shd w:val="clear" w:color="auto" w:fill="FFFF93"/>
            <w:hideMark/>
          </w:tcPr>
          <w:p w14:paraId="6811C5B2" w14:textId="590EFA02" w:rsidR="00E852A1" w:rsidRPr="00ED7F9A" w:rsidRDefault="00E852A1"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Energy Use</w:t>
            </w:r>
          </w:p>
        </w:tc>
        <w:tc>
          <w:tcPr>
            <w:tcW w:w="1712" w:type="dxa"/>
            <w:gridSpan w:val="2"/>
            <w:vAlign w:val="top"/>
            <w:hideMark/>
          </w:tcPr>
          <w:p w14:paraId="0CDA2FDC" w14:textId="2E99F1AC"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147A27">
              <w:rPr>
                <w:rFonts w:asciiTheme="majorHAnsi" w:eastAsia="Symbol" w:hAnsiTheme="majorHAnsi" w:cstheme="majorHAnsi"/>
                <w:color w:val="C4D600" w:themeColor="accent1"/>
              </w:rPr>
              <w:sym w:font="Wingdings" w:char="F06C"/>
            </w:r>
          </w:p>
        </w:tc>
        <w:tc>
          <w:tcPr>
            <w:tcW w:w="1732" w:type="dxa"/>
            <w:shd w:val="clear" w:color="auto" w:fill="B4E3FF" w:themeFill="accent5" w:themeFillTint="33"/>
            <w:hideMark/>
          </w:tcPr>
          <w:p w14:paraId="296AB782" w14:textId="411CB5C8"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718" w:type="dxa"/>
            <w:shd w:val="clear" w:color="auto" w:fill="B4E3FF" w:themeFill="accent5" w:themeFillTint="33"/>
            <w:hideMark/>
          </w:tcPr>
          <w:p w14:paraId="7E0EAC9F"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3</w:t>
            </w:r>
          </w:p>
        </w:tc>
        <w:tc>
          <w:tcPr>
            <w:tcW w:w="1552" w:type="dxa"/>
          </w:tcPr>
          <w:p w14:paraId="0E451D8F" w14:textId="51385CFF" w:rsidR="00E852A1" w:rsidRPr="00ED7F9A" w:rsidRDefault="005B603B"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r>
      <w:tr w:rsidR="006F6521" w:rsidRPr="003646AF" w14:paraId="4671F837" w14:textId="441AEB98"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70B20CA9" w14:textId="51A8E0E8" w:rsidR="00E852A1" w:rsidRPr="00ED7F9A" w:rsidRDefault="00CF1249" w:rsidP="00ED7F9A">
            <w:pPr>
              <w:rPr>
                <w:rFonts w:asciiTheme="majorHAnsi" w:hAnsiTheme="majorHAnsi" w:cstheme="majorHAnsi"/>
              </w:rPr>
            </w:pPr>
            <w:r>
              <w:rPr>
                <w:rFonts w:asciiTheme="majorHAnsi" w:hAnsiTheme="majorHAnsi" w:cstheme="majorHAnsi"/>
              </w:rPr>
              <w:t>24</w:t>
            </w:r>
          </w:p>
        </w:tc>
        <w:tc>
          <w:tcPr>
            <w:tcW w:w="3260" w:type="dxa"/>
            <w:shd w:val="clear" w:color="auto" w:fill="FFFF93"/>
            <w:hideMark/>
          </w:tcPr>
          <w:p w14:paraId="10A7D104" w14:textId="2FDD2E21" w:rsidR="00E852A1" w:rsidRPr="00ED7F9A" w:rsidRDefault="00223576"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Reduction</w:t>
            </w:r>
          </w:p>
        </w:tc>
        <w:tc>
          <w:tcPr>
            <w:tcW w:w="1712" w:type="dxa"/>
            <w:gridSpan w:val="2"/>
            <w:vAlign w:val="top"/>
            <w:hideMark/>
          </w:tcPr>
          <w:p w14:paraId="110A43E6" w14:textId="533F83D9"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147A27">
              <w:rPr>
                <w:rFonts w:asciiTheme="majorHAnsi" w:eastAsia="Symbol" w:hAnsiTheme="majorHAnsi" w:cstheme="majorHAnsi"/>
                <w:color w:val="C4D600" w:themeColor="accent1"/>
              </w:rPr>
              <w:sym w:font="Wingdings" w:char="F06C"/>
            </w:r>
          </w:p>
        </w:tc>
        <w:tc>
          <w:tcPr>
            <w:tcW w:w="1732" w:type="dxa"/>
            <w:shd w:val="clear" w:color="auto" w:fill="B4E3FF" w:themeFill="accent5" w:themeFillTint="33"/>
            <w:hideMark/>
          </w:tcPr>
          <w:p w14:paraId="51DB7FEF" w14:textId="38242B60"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718" w:type="dxa"/>
            <w:shd w:val="clear" w:color="auto" w:fill="B4E3FF" w:themeFill="accent5" w:themeFillTint="33"/>
            <w:hideMark/>
          </w:tcPr>
          <w:p w14:paraId="6CC7C232" w14:textId="5BE04FBD"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552" w:type="dxa"/>
          </w:tcPr>
          <w:p w14:paraId="57CCF139" w14:textId="107D4D91" w:rsidR="00E852A1" w:rsidRPr="00ED7F9A" w:rsidRDefault="005B603B"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r>
      <w:tr w:rsidR="006F6521" w:rsidRPr="003646AF" w14:paraId="6AFC3D95" w14:textId="6890EBD1"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8A2EE57" w14:textId="72C71363" w:rsidR="00E852A1" w:rsidRPr="00ED7F9A" w:rsidRDefault="00CF1249" w:rsidP="008B0E15">
            <w:pPr>
              <w:rPr>
                <w:rFonts w:asciiTheme="majorHAnsi" w:hAnsiTheme="majorHAnsi" w:cstheme="majorHAnsi"/>
              </w:rPr>
            </w:pPr>
            <w:r>
              <w:rPr>
                <w:rFonts w:asciiTheme="majorHAnsi" w:hAnsiTheme="majorHAnsi" w:cstheme="majorHAnsi"/>
              </w:rPr>
              <w:t>25</w:t>
            </w:r>
          </w:p>
        </w:tc>
        <w:tc>
          <w:tcPr>
            <w:tcW w:w="3260" w:type="dxa"/>
            <w:shd w:val="clear" w:color="auto" w:fill="FFFF93"/>
            <w:hideMark/>
          </w:tcPr>
          <w:p w14:paraId="1D4C4028" w14:textId="44D73A1E" w:rsidR="00E852A1" w:rsidRPr="00ED7F9A" w:rsidRDefault="00223576"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Compensation</w:t>
            </w:r>
          </w:p>
        </w:tc>
        <w:tc>
          <w:tcPr>
            <w:tcW w:w="1712" w:type="dxa"/>
            <w:gridSpan w:val="2"/>
            <w:shd w:val="clear" w:color="auto" w:fill="F3F4F3" w:themeFill="accent6" w:themeFillTint="33"/>
            <w:hideMark/>
          </w:tcPr>
          <w:p w14:paraId="114600C5"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auto"/>
            <w:hideMark/>
          </w:tcPr>
          <w:p w14:paraId="45984EEC" w14:textId="3F06874B" w:rsidR="00E852A1" w:rsidRPr="00ED7F9A" w:rsidRDefault="00663916"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1</w:t>
            </w:r>
          </w:p>
        </w:tc>
        <w:tc>
          <w:tcPr>
            <w:tcW w:w="1718" w:type="dxa"/>
            <w:shd w:val="clear" w:color="auto" w:fill="B4E3FF" w:themeFill="accent5" w:themeFillTint="33"/>
            <w:hideMark/>
          </w:tcPr>
          <w:p w14:paraId="7F1886E7"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552" w:type="dxa"/>
          </w:tcPr>
          <w:p w14:paraId="1AB3B0C2" w14:textId="568579F3" w:rsidR="00E852A1" w:rsidRPr="00ED7F9A" w:rsidRDefault="005B603B"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r>
      <w:tr w:rsidR="00223576" w:rsidRPr="003646AF" w14:paraId="6670732E" w14:textId="77777777"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74C532FA" w14:textId="5D62F63B" w:rsidR="00223576" w:rsidRPr="00ED7F9A" w:rsidRDefault="00CF1249" w:rsidP="008B0E15">
            <w:pPr>
              <w:rPr>
                <w:rFonts w:asciiTheme="majorHAnsi" w:hAnsiTheme="majorHAnsi" w:cstheme="majorHAnsi"/>
              </w:rPr>
            </w:pPr>
            <w:r>
              <w:rPr>
                <w:rFonts w:asciiTheme="majorHAnsi" w:hAnsiTheme="majorHAnsi" w:cstheme="majorHAnsi"/>
              </w:rPr>
              <w:t>26</w:t>
            </w:r>
          </w:p>
        </w:tc>
        <w:tc>
          <w:tcPr>
            <w:tcW w:w="3260" w:type="dxa"/>
            <w:shd w:val="clear" w:color="auto" w:fill="FFFF93"/>
          </w:tcPr>
          <w:p w14:paraId="4C418BE4" w14:textId="011BA859" w:rsidR="00223576" w:rsidRDefault="009C42E2"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Refrigerant Systems Impacts</w:t>
            </w:r>
          </w:p>
        </w:tc>
        <w:tc>
          <w:tcPr>
            <w:tcW w:w="1712" w:type="dxa"/>
            <w:gridSpan w:val="2"/>
            <w:vAlign w:val="top"/>
          </w:tcPr>
          <w:p w14:paraId="09A09966" w14:textId="78812A06" w:rsidR="00223576" w:rsidRPr="008E23F8" w:rsidRDefault="00A72E34"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15E85">
              <w:rPr>
                <w:rFonts w:asciiTheme="majorHAnsi" w:eastAsia="Symbol" w:hAnsiTheme="majorHAnsi" w:cstheme="majorHAnsi"/>
                <w:color w:val="C4D600" w:themeColor="accent1"/>
              </w:rPr>
              <w:sym w:font="Wingdings" w:char="F06C"/>
            </w:r>
          </w:p>
        </w:tc>
        <w:tc>
          <w:tcPr>
            <w:tcW w:w="1732" w:type="dxa"/>
          </w:tcPr>
          <w:p w14:paraId="7129A349" w14:textId="526053CE" w:rsidR="00223576" w:rsidRPr="00ED7F9A" w:rsidRDefault="00663916"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c>
          <w:tcPr>
            <w:tcW w:w="1718" w:type="dxa"/>
          </w:tcPr>
          <w:p w14:paraId="656A216D" w14:textId="0F1EA0E5" w:rsidR="00223576" w:rsidRPr="00ED7F9A" w:rsidRDefault="00663916"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c>
          <w:tcPr>
            <w:tcW w:w="1552" w:type="dxa"/>
          </w:tcPr>
          <w:p w14:paraId="339140D1" w14:textId="53A17F36" w:rsidR="00223576" w:rsidRPr="00ED7F9A" w:rsidRDefault="005B603B"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r>
      <w:tr w:rsidR="00806B19" w:rsidRPr="003646AF" w14:paraId="4A4C08C9" w14:textId="77777777"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FB208CD" w14:textId="4A176AE3" w:rsidR="00806B19" w:rsidRDefault="00806B19" w:rsidP="008B0E15">
            <w:pPr>
              <w:rPr>
                <w:rFonts w:asciiTheme="majorHAnsi" w:hAnsiTheme="majorHAnsi" w:cstheme="majorHAnsi"/>
              </w:rPr>
            </w:pPr>
            <w:r>
              <w:rPr>
                <w:rFonts w:asciiTheme="majorHAnsi" w:hAnsiTheme="majorHAnsi" w:cstheme="majorHAnsi"/>
              </w:rPr>
              <w:t>27</w:t>
            </w:r>
          </w:p>
        </w:tc>
        <w:tc>
          <w:tcPr>
            <w:tcW w:w="3260" w:type="dxa"/>
          </w:tcPr>
          <w:p w14:paraId="2C086DBA" w14:textId="6E7AD851" w:rsidR="00806B19" w:rsidRPr="00ED7F9A" w:rsidRDefault="00806B19"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Low-Emissions Transport</w:t>
            </w:r>
          </w:p>
        </w:tc>
        <w:tc>
          <w:tcPr>
            <w:tcW w:w="1712" w:type="dxa"/>
            <w:gridSpan w:val="2"/>
            <w:shd w:val="clear" w:color="auto" w:fill="F3F4F3" w:themeFill="accent6" w:themeFillTint="33"/>
            <w:vAlign w:val="top"/>
          </w:tcPr>
          <w:p w14:paraId="5A663676" w14:textId="77777777" w:rsidR="00806B19" w:rsidRPr="00315E85" w:rsidRDefault="00806B19" w:rsidP="008B0E15">
            <w:pPr>
              <w:jc w:val="center"/>
              <w:cnfStyle w:val="000000000000" w:firstRow="0" w:lastRow="0" w:firstColumn="0" w:lastColumn="0" w:oddVBand="0" w:evenVBand="0" w:oddHBand="0" w:evenHBand="0" w:firstRowFirstColumn="0" w:firstRowLastColumn="0" w:lastRowFirstColumn="0" w:lastRowLastColumn="0"/>
              <w:rPr>
                <w:rFonts w:asciiTheme="majorHAnsi" w:eastAsia="Symbol" w:hAnsiTheme="majorHAnsi" w:cstheme="majorHAnsi"/>
                <w:color w:val="C4D600" w:themeColor="accent1"/>
              </w:rPr>
            </w:pPr>
          </w:p>
        </w:tc>
        <w:tc>
          <w:tcPr>
            <w:tcW w:w="1732" w:type="dxa"/>
          </w:tcPr>
          <w:p w14:paraId="1E44280F" w14:textId="5EA7B1EE" w:rsidR="00806B19" w:rsidRPr="00806B19" w:rsidRDefault="00806B19"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06B19">
              <w:rPr>
                <w:rFonts w:asciiTheme="majorHAnsi" w:hAnsiTheme="majorHAnsi" w:cstheme="majorHAnsi"/>
              </w:rPr>
              <w:t>1</w:t>
            </w:r>
          </w:p>
        </w:tc>
        <w:tc>
          <w:tcPr>
            <w:tcW w:w="1718" w:type="dxa"/>
            <w:shd w:val="clear" w:color="auto" w:fill="F3F4F3" w:themeFill="accent6" w:themeFillTint="33"/>
          </w:tcPr>
          <w:p w14:paraId="37C17D19" w14:textId="77777777" w:rsidR="00806B19" w:rsidRPr="00806B19" w:rsidRDefault="00806B19"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52" w:type="dxa"/>
          </w:tcPr>
          <w:p w14:paraId="14E90406" w14:textId="79C9842C" w:rsidR="00806B19" w:rsidRDefault="00806B19"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r>
      <w:tr w:rsidR="00BB1EB9" w:rsidRPr="003646AF" w14:paraId="267EBF10" w14:textId="77777777" w:rsidTr="00BB1EB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0890099A" w14:textId="02AF85A9" w:rsidR="00BB1EB9" w:rsidRDefault="00BB1EB9" w:rsidP="00BB1EB9">
            <w:pPr>
              <w:rPr>
                <w:rFonts w:asciiTheme="majorHAnsi" w:hAnsiTheme="majorHAnsi" w:cstheme="majorHAnsi"/>
              </w:rPr>
            </w:pPr>
            <w:r>
              <w:rPr>
                <w:rFonts w:asciiTheme="majorHAnsi" w:hAnsiTheme="majorHAnsi" w:cstheme="majorHAnsi"/>
              </w:rPr>
              <w:t>28</w:t>
            </w:r>
          </w:p>
        </w:tc>
        <w:tc>
          <w:tcPr>
            <w:tcW w:w="3260" w:type="dxa"/>
          </w:tcPr>
          <w:p w14:paraId="18CD0F92" w14:textId="0E47E20F" w:rsidR="00BB1EB9"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Design for Circularity</w:t>
            </w:r>
          </w:p>
        </w:tc>
        <w:tc>
          <w:tcPr>
            <w:tcW w:w="1712" w:type="dxa"/>
            <w:gridSpan w:val="2"/>
            <w:shd w:val="clear" w:color="auto" w:fill="F3F4F3" w:themeFill="accent6" w:themeFillTint="33"/>
          </w:tcPr>
          <w:p w14:paraId="0DDB177A" w14:textId="77777777" w:rsidR="00BB1EB9" w:rsidRPr="00315E85"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eastAsia="Symbol" w:hAnsiTheme="majorHAnsi" w:cstheme="majorHAnsi"/>
                <w:color w:val="C4D600" w:themeColor="accent1"/>
              </w:rPr>
            </w:pPr>
          </w:p>
        </w:tc>
        <w:tc>
          <w:tcPr>
            <w:tcW w:w="1732" w:type="dxa"/>
          </w:tcPr>
          <w:p w14:paraId="29206915" w14:textId="76B80D26" w:rsidR="00BB1EB9" w:rsidRPr="00806B19"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2</w:t>
            </w:r>
          </w:p>
        </w:tc>
        <w:tc>
          <w:tcPr>
            <w:tcW w:w="1718" w:type="dxa"/>
            <w:shd w:val="clear" w:color="auto" w:fill="auto"/>
          </w:tcPr>
          <w:p w14:paraId="5B6C0239" w14:textId="0DDD5163" w:rsidR="00BB1EB9" w:rsidRPr="00806B19"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color w:val="auto"/>
              </w:rPr>
              <w:t>1</w:t>
            </w:r>
          </w:p>
        </w:tc>
        <w:tc>
          <w:tcPr>
            <w:tcW w:w="1552" w:type="dxa"/>
          </w:tcPr>
          <w:p w14:paraId="599E3C5E" w14:textId="7E87E9B3" w:rsidR="00BB1EB9"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color w:val="auto"/>
              </w:rPr>
              <w:t>3</w:t>
            </w:r>
          </w:p>
        </w:tc>
      </w:tr>
      <w:tr w:rsidR="00BB1EB9" w:rsidRPr="003646AF" w14:paraId="00428F47" w14:textId="77777777"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75DDA2A" w14:textId="08DFF7D2" w:rsidR="00BB1EB9" w:rsidRPr="00ED7F9A" w:rsidRDefault="00BB1EB9" w:rsidP="00BB1EB9">
            <w:pPr>
              <w:rPr>
                <w:rFonts w:asciiTheme="majorHAnsi" w:hAnsiTheme="majorHAnsi" w:cstheme="majorHAnsi"/>
              </w:rPr>
            </w:pPr>
            <w:r>
              <w:rPr>
                <w:rFonts w:asciiTheme="majorHAnsi" w:hAnsiTheme="majorHAnsi" w:cstheme="majorHAnsi"/>
              </w:rPr>
              <w:t>29</w:t>
            </w:r>
          </w:p>
        </w:tc>
        <w:tc>
          <w:tcPr>
            <w:tcW w:w="3260" w:type="dxa"/>
            <w:hideMark/>
          </w:tcPr>
          <w:p w14:paraId="69D36C18" w14:textId="1451F62D"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Water Use</w:t>
            </w:r>
          </w:p>
        </w:tc>
        <w:tc>
          <w:tcPr>
            <w:tcW w:w="1712" w:type="dxa"/>
            <w:gridSpan w:val="2"/>
            <w:vAlign w:val="top"/>
            <w:hideMark/>
          </w:tcPr>
          <w:p w14:paraId="6EE6D55E" w14:textId="0E3629F5"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15E85">
              <w:rPr>
                <w:rFonts w:asciiTheme="majorHAnsi" w:eastAsia="Symbol" w:hAnsiTheme="majorHAnsi" w:cstheme="majorHAnsi"/>
                <w:color w:val="C4D600" w:themeColor="accent1"/>
              </w:rPr>
              <w:sym w:font="Wingdings" w:char="F06C"/>
            </w:r>
          </w:p>
        </w:tc>
        <w:tc>
          <w:tcPr>
            <w:tcW w:w="1732" w:type="dxa"/>
            <w:shd w:val="clear" w:color="auto" w:fill="B4E3FF" w:themeFill="accent5" w:themeFillTint="33"/>
            <w:hideMark/>
          </w:tcPr>
          <w:p w14:paraId="289472A2"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3</w:t>
            </w:r>
          </w:p>
        </w:tc>
        <w:tc>
          <w:tcPr>
            <w:tcW w:w="1718" w:type="dxa"/>
            <w:shd w:val="clear" w:color="auto" w:fill="B4E3FF" w:themeFill="accent5" w:themeFillTint="33"/>
            <w:hideMark/>
          </w:tcPr>
          <w:p w14:paraId="61FE7183"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3</w:t>
            </w:r>
          </w:p>
        </w:tc>
        <w:tc>
          <w:tcPr>
            <w:tcW w:w="1552" w:type="dxa"/>
          </w:tcPr>
          <w:p w14:paraId="64C7FCCB" w14:textId="314D0D69"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r>
      <w:tr w:rsidR="00BB1EB9" w:rsidRPr="003646AF" w14:paraId="4F851D47" w14:textId="7527D967"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242C0E22" w14:textId="110F4B87" w:rsidR="00BB1EB9" w:rsidRPr="003754B1" w:rsidRDefault="00BB1EB9" w:rsidP="00BB1EB9">
            <w:pPr>
              <w:rPr>
                <w:rFonts w:asciiTheme="majorHAnsi" w:hAnsiTheme="majorHAnsi" w:cstheme="majorHAnsi"/>
                <w:b/>
                <w:bCs/>
                <w:color w:val="EA5B50"/>
              </w:rPr>
            </w:pPr>
            <w:r w:rsidRPr="006F6521">
              <w:rPr>
                <w:rFonts w:asciiTheme="majorHAnsi" w:hAnsiTheme="majorHAnsi" w:cstheme="majorHAnsi"/>
                <w:b/>
                <w:bCs/>
                <w:color w:val="EA5B50"/>
                <w:sz w:val="20"/>
                <w:szCs w:val="20"/>
              </w:rPr>
              <w:t>Places</w:t>
            </w:r>
          </w:p>
        </w:tc>
        <w:tc>
          <w:tcPr>
            <w:tcW w:w="1712" w:type="dxa"/>
            <w:gridSpan w:val="2"/>
            <w:hideMark/>
          </w:tcPr>
          <w:p w14:paraId="4926FC94"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77B48584"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63730B4B"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4CC33D7" w14:textId="4256A456"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b/>
                <w:color w:val="auto"/>
              </w:rPr>
              <w:t>7</w:t>
            </w:r>
          </w:p>
        </w:tc>
      </w:tr>
      <w:tr w:rsidR="00BB1EB9" w:rsidRPr="003646AF" w14:paraId="7716A663" w14:textId="62540753"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788222B" w14:textId="23DCABC4" w:rsidR="00BB1EB9" w:rsidRPr="00ED7F9A" w:rsidRDefault="00BB1EB9" w:rsidP="00BB1EB9">
            <w:pPr>
              <w:rPr>
                <w:rFonts w:asciiTheme="majorHAnsi" w:hAnsiTheme="majorHAnsi" w:cstheme="majorHAnsi"/>
              </w:rPr>
            </w:pPr>
            <w:r>
              <w:rPr>
                <w:rFonts w:asciiTheme="majorHAnsi" w:hAnsiTheme="majorHAnsi" w:cstheme="majorHAnsi"/>
              </w:rPr>
              <w:t>30</w:t>
            </w:r>
          </w:p>
        </w:tc>
        <w:tc>
          <w:tcPr>
            <w:tcW w:w="3260" w:type="dxa"/>
            <w:hideMark/>
          </w:tcPr>
          <w:p w14:paraId="40C10F40" w14:textId="6B9FABA1"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Movement and Place</w:t>
            </w:r>
          </w:p>
        </w:tc>
        <w:tc>
          <w:tcPr>
            <w:tcW w:w="1712" w:type="dxa"/>
            <w:gridSpan w:val="2"/>
            <w:hideMark/>
          </w:tcPr>
          <w:p w14:paraId="4972D7A7" w14:textId="12D129C6"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55C7ED7F" w14:textId="4D0BA215"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c>
          <w:tcPr>
            <w:tcW w:w="1718" w:type="dxa"/>
            <w:shd w:val="clear" w:color="auto" w:fill="F3F4F3" w:themeFill="accent6" w:themeFillTint="33"/>
          </w:tcPr>
          <w:p w14:paraId="71EEF414"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CA9EACC" w14:textId="3905B140"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690F9B63" w14:textId="38FDFF91"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E915E19" w14:textId="60F2C27E" w:rsidR="00BB1EB9" w:rsidRPr="00ED7F9A" w:rsidRDefault="00BB1EB9" w:rsidP="00BB1EB9">
            <w:pPr>
              <w:rPr>
                <w:rFonts w:asciiTheme="majorHAnsi" w:hAnsiTheme="majorHAnsi" w:cstheme="majorHAnsi"/>
              </w:rPr>
            </w:pPr>
            <w:r>
              <w:rPr>
                <w:rFonts w:asciiTheme="majorHAnsi" w:hAnsiTheme="majorHAnsi" w:cstheme="majorHAnsi"/>
              </w:rPr>
              <w:t>31</w:t>
            </w:r>
          </w:p>
        </w:tc>
        <w:tc>
          <w:tcPr>
            <w:tcW w:w="3260" w:type="dxa"/>
            <w:hideMark/>
          </w:tcPr>
          <w:p w14:paraId="3AFA1F5F" w14:textId="734EBC0E"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Enjoyable Places</w:t>
            </w:r>
          </w:p>
        </w:tc>
        <w:tc>
          <w:tcPr>
            <w:tcW w:w="1712" w:type="dxa"/>
            <w:gridSpan w:val="2"/>
            <w:shd w:val="clear" w:color="auto" w:fill="F3F4F3" w:themeFill="accent6" w:themeFillTint="33"/>
          </w:tcPr>
          <w:p w14:paraId="28925FA5"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26C1882"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57F4E55A"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3423472" w14:textId="4A78592B"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623E4D0B" w14:textId="0C6AAFDF"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A0452E4" w14:textId="426F6C21" w:rsidR="00BB1EB9" w:rsidRPr="00ED7F9A" w:rsidRDefault="00BB1EB9" w:rsidP="00BB1EB9">
            <w:pPr>
              <w:rPr>
                <w:rFonts w:asciiTheme="majorHAnsi" w:hAnsiTheme="majorHAnsi" w:cstheme="majorHAnsi"/>
              </w:rPr>
            </w:pPr>
            <w:r>
              <w:rPr>
                <w:rFonts w:asciiTheme="majorHAnsi" w:hAnsiTheme="majorHAnsi" w:cstheme="majorHAnsi"/>
              </w:rPr>
              <w:t>32</w:t>
            </w:r>
          </w:p>
        </w:tc>
        <w:tc>
          <w:tcPr>
            <w:tcW w:w="3260" w:type="dxa"/>
            <w:hideMark/>
          </w:tcPr>
          <w:p w14:paraId="16C9222C" w14:textId="7BCC5C78"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Contribution to Place</w:t>
            </w:r>
          </w:p>
        </w:tc>
        <w:tc>
          <w:tcPr>
            <w:tcW w:w="1712" w:type="dxa"/>
            <w:gridSpan w:val="2"/>
            <w:shd w:val="clear" w:color="auto" w:fill="F3F4F3" w:themeFill="accent6" w:themeFillTint="33"/>
          </w:tcPr>
          <w:p w14:paraId="3D30B977"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147EF03"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0FA90555"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73E9B7A1" w14:textId="49501E42"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2E280FA8" w14:textId="60E00BAB"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9E5684C" w14:textId="1350D4F6" w:rsidR="00BB1EB9" w:rsidRPr="00ED7F9A" w:rsidRDefault="00BB1EB9" w:rsidP="00BB1EB9">
            <w:pPr>
              <w:rPr>
                <w:rFonts w:asciiTheme="majorHAnsi" w:hAnsiTheme="majorHAnsi" w:cstheme="majorHAnsi"/>
              </w:rPr>
            </w:pPr>
            <w:r>
              <w:rPr>
                <w:rFonts w:asciiTheme="majorHAnsi" w:hAnsiTheme="majorHAnsi" w:cstheme="majorHAnsi"/>
              </w:rPr>
              <w:t>33</w:t>
            </w:r>
          </w:p>
        </w:tc>
        <w:tc>
          <w:tcPr>
            <w:tcW w:w="3260" w:type="dxa"/>
            <w:hideMark/>
          </w:tcPr>
          <w:p w14:paraId="0B1E7D8F" w14:textId="7D3C5F73"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Culture, Heritage and Identity</w:t>
            </w:r>
          </w:p>
        </w:tc>
        <w:tc>
          <w:tcPr>
            <w:tcW w:w="1712" w:type="dxa"/>
            <w:gridSpan w:val="2"/>
            <w:shd w:val="clear" w:color="auto" w:fill="F3F4F3" w:themeFill="accent6" w:themeFillTint="33"/>
          </w:tcPr>
          <w:p w14:paraId="2BC39345"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08F57A03"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tcPr>
          <w:p w14:paraId="4C56848E"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E2C7D02" w14:textId="30C35AA5"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BB1EB9" w:rsidRPr="003646AF" w14:paraId="7E87B71E" w14:textId="4866B35B" w:rsidTr="006D660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51ED723A" w14:textId="1026CCC5" w:rsidR="00BB1EB9" w:rsidRPr="003754B1" w:rsidRDefault="00BB1EB9" w:rsidP="00BB1EB9">
            <w:pPr>
              <w:rPr>
                <w:rFonts w:asciiTheme="majorHAnsi" w:hAnsiTheme="majorHAnsi" w:cstheme="majorHAnsi"/>
                <w:b/>
                <w:bCs/>
                <w:color w:val="25408F"/>
              </w:rPr>
            </w:pPr>
            <w:r w:rsidRPr="006F6521">
              <w:rPr>
                <w:rFonts w:asciiTheme="majorHAnsi" w:hAnsiTheme="majorHAnsi" w:cstheme="majorHAnsi"/>
                <w:b/>
                <w:bCs/>
                <w:color w:val="25408F"/>
                <w:sz w:val="20"/>
                <w:szCs w:val="20"/>
              </w:rPr>
              <w:lastRenderedPageBreak/>
              <w:t>People</w:t>
            </w:r>
          </w:p>
        </w:tc>
        <w:tc>
          <w:tcPr>
            <w:tcW w:w="1712" w:type="dxa"/>
            <w:gridSpan w:val="2"/>
            <w:hideMark/>
          </w:tcPr>
          <w:p w14:paraId="1D43FEE1"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5495AF1D"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0D6BE047"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26FB7776" w14:textId="4F307A0C"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9</w:t>
            </w:r>
          </w:p>
        </w:tc>
      </w:tr>
      <w:tr w:rsidR="00BB1EB9" w:rsidRPr="003646AF" w14:paraId="30B0C612" w14:textId="73387D6E"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E1F5434" w14:textId="5A805487" w:rsidR="00BB1EB9" w:rsidRPr="00ED7F9A" w:rsidRDefault="00BB1EB9" w:rsidP="00BB1EB9">
            <w:pPr>
              <w:rPr>
                <w:rFonts w:asciiTheme="majorHAnsi" w:hAnsiTheme="majorHAnsi" w:cstheme="majorHAnsi"/>
              </w:rPr>
            </w:pPr>
            <w:r>
              <w:rPr>
                <w:rFonts w:asciiTheme="majorHAnsi" w:hAnsiTheme="majorHAnsi" w:cstheme="majorHAnsi"/>
              </w:rPr>
              <w:t>34</w:t>
            </w:r>
          </w:p>
        </w:tc>
        <w:tc>
          <w:tcPr>
            <w:tcW w:w="3260" w:type="dxa"/>
            <w:hideMark/>
          </w:tcPr>
          <w:p w14:paraId="3788E3FF" w14:textId="21002886"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Inclusive Construction Practices</w:t>
            </w:r>
          </w:p>
        </w:tc>
        <w:tc>
          <w:tcPr>
            <w:tcW w:w="1712" w:type="dxa"/>
            <w:gridSpan w:val="2"/>
            <w:hideMark/>
          </w:tcPr>
          <w:p w14:paraId="199F8F45" w14:textId="3B8A5D23"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1948178C"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hideMark/>
          </w:tcPr>
          <w:p w14:paraId="7DBC024A"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930E037" w14:textId="18C53B06"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BB1EB9" w:rsidRPr="003646AF" w14:paraId="6AD5431F" w14:textId="356241EE"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012456F" w14:textId="59B9F336" w:rsidR="00BB1EB9" w:rsidRPr="00ED7F9A" w:rsidRDefault="00BB1EB9" w:rsidP="00BB1EB9">
            <w:pPr>
              <w:rPr>
                <w:rFonts w:asciiTheme="majorHAnsi" w:hAnsiTheme="majorHAnsi" w:cstheme="majorHAnsi"/>
              </w:rPr>
            </w:pPr>
            <w:r>
              <w:rPr>
                <w:rFonts w:asciiTheme="majorHAnsi" w:hAnsiTheme="majorHAnsi" w:cstheme="majorHAnsi"/>
              </w:rPr>
              <w:t>35</w:t>
            </w:r>
          </w:p>
        </w:tc>
        <w:tc>
          <w:tcPr>
            <w:tcW w:w="3260" w:type="dxa"/>
            <w:hideMark/>
          </w:tcPr>
          <w:p w14:paraId="08AB7DAE" w14:textId="4623CAB3"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First Nations</w:t>
            </w:r>
            <w:r w:rsidRPr="00ED7F9A">
              <w:rPr>
                <w:rFonts w:asciiTheme="majorHAnsi" w:hAnsiTheme="majorHAnsi" w:cstheme="majorHAnsi"/>
              </w:rPr>
              <w:t xml:space="preserve"> Inclusion</w:t>
            </w:r>
          </w:p>
        </w:tc>
        <w:tc>
          <w:tcPr>
            <w:tcW w:w="1712" w:type="dxa"/>
            <w:gridSpan w:val="2"/>
            <w:shd w:val="clear" w:color="auto" w:fill="F3F4F3" w:themeFill="accent6" w:themeFillTint="33"/>
            <w:hideMark/>
          </w:tcPr>
          <w:p w14:paraId="36012739"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654A7339"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7433306A"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58815D7" w14:textId="643F7CD1"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1221FA88" w14:textId="31B51B15"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2201567" w14:textId="155F9842" w:rsidR="00BB1EB9" w:rsidRPr="00ED7F9A" w:rsidRDefault="00BB1EB9" w:rsidP="00BB1EB9">
            <w:pPr>
              <w:rPr>
                <w:rFonts w:asciiTheme="majorHAnsi" w:hAnsiTheme="majorHAnsi" w:cstheme="majorHAnsi"/>
              </w:rPr>
            </w:pPr>
            <w:r>
              <w:rPr>
                <w:rFonts w:asciiTheme="majorHAnsi" w:hAnsiTheme="majorHAnsi" w:cstheme="majorHAnsi"/>
              </w:rPr>
              <w:t>36</w:t>
            </w:r>
          </w:p>
        </w:tc>
        <w:tc>
          <w:tcPr>
            <w:tcW w:w="3260" w:type="dxa"/>
            <w:hideMark/>
          </w:tcPr>
          <w:p w14:paraId="127CFCC4" w14:textId="542532F0"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Procurement and Workforce Inclusion</w:t>
            </w:r>
          </w:p>
        </w:tc>
        <w:tc>
          <w:tcPr>
            <w:tcW w:w="1712" w:type="dxa"/>
            <w:gridSpan w:val="2"/>
            <w:shd w:val="clear" w:color="auto" w:fill="F3F4F3" w:themeFill="accent6" w:themeFillTint="33"/>
            <w:hideMark/>
          </w:tcPr>
          <w:p w14:paraId="5FF9B275"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B4E3FF" w:themeFill="accent5" w:themeFillTint="33"/>
            <w:hideMark/>
          </w:tcPr>
          <w:p w14:paraId="094028BF"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hideMark/>
          </w:tcPr>
          <w:p w14:paraId="7D67CC9F"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552" w:type="dxa"/>
          </w:tcPr>
          <w:p w14:paraId="0BDCC21C" w14:textId="5B00BFF1"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r>
      <w:tr w:rsidR="00BB1EB9" w:rsidRPr="003646AF" w14:paraId="44355A7B" w14:textId="3F83527D"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3F8324D" w14:textId="103A045C" w:rsidR="00BB1EB9" w:rsidRPr="00ED7F9A" w:rsidRDefault="00BB1EB9" w:rsidP="00BB1EB9">
            <w:pPr>
              <w:rPr>
                <w:rFonts w:asciiTheme="majorHAnsi" w:hAnsiTheme="majorHAnsi" w:cstheme="majorHAnsi"/>
              </w:rPr>
            </w:pPr>
            <w:r>
              <w:rPr>
                <w:rFonts w:asciiTheme="majorHAnsi" w:hAnsiTheme="majorHAnsi" w:cstheme="majorHAnsi"/>
              </w:rPr>
              <w:t>37</w:t>
            </w:r>
          </w:p>
        </w:tc>
        <w:tc>
          <w:tcPr>
            <w:tcW w:w="3260" w:type="dxa"/>
            <w:hideMark/>
          </w:tcPr>
          <w:p w14:paraId="3C94F62B" w14:textId="66241DB3"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 xml:space="preserve">Design for </w:t>
            </w:r>
            <w:r>
              <w:rPr>
                <w:rFonts w:asciiTheme="majorHAnsi" w:hAnsiTheme="majorHAnsi" w:cstheme="majorHAnsi"/>
              </w:rPr>
              <w:t>Equity</w:t>
            </w:r>
          </w:p>
        </w:tc>
        <w:tc>
          <w:tcPr>
            <w:tcW w:w="1712" w:type="dxa"/>
            <w:gridSpan w:val="2"/>
            <w:shd w:val="clear" w:color="auto" w:fill="F3F4F3" w:themeFill="accent6" w:themeFillTint="33"/>
            <w:hideMark/>
          </w:tcPr>
          <w:p w14:paraId="39B4A364"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61ED1003"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hideMark/>
          </w:tcPr>
          <w:p w14:paraId="5E8C3761"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552" w:type="dxa"/>
          </w:tcPr>
          <w:p w14:paraId="2C0056DC" w14:textId="698BC2D8"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r>
      <w:tr w:rsidR="00BB1EB9" w:rsidRPr="003646AF" w14:paraId="26463203" w14:textId="0CF60125" w:rsidTr="006D660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4DDCFD25" w14:textId="129452B8" w:rsidR="00BB1EB9" w:rsidRPr="003754B1" w:rsidRDefault="00BB1EB9" w:rsidP="00BB1EB9">
            <w:pPr>
              <w:rPr>
                <w:rFonts w:asciiTheme="majorHAnsi" w:hAnsiTheme="majorHAnsi" w:cstheme="majorHAnsi"/>
                <w:b/>
                <w:bCs/>
                <w:color w:val="B2CEA2"/>
              </w:rPr>
            </w:pPr>
            <w:r w:rsidRPr="006F6521">
              <w:rPr>
                <w:rFonts w:asciiTheme="majorHAnsi" w:hAnsiTheme="majorHAnsi" w:cstheme="majorHAnsi"/>
                <w:b/>
                <w:bCs/>
                <w:color w:val="B2CEA2"/>
                <w:sz w:val="20"/>
                <w:szCs w:val="20"/>
              </w:rPr>
              <w:t>Nature</w:t>
            </w:r>
          </w:p>
        </w:tc>
        <w:tc>
          <w:tcPr>
            <w:tcW w:w="1712" w:type="dxa"/>
            <w:gridSpan w:val="2"/>
            <w:hideMark/>
          </w:tcPr>
          <w:p w14:paraId="31E853D4"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38E4A842"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3717C751"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496989F" w14:textId="07C940CB"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14</w:t>
            </w:r>
          </w:p>
        </w:tc>
      </w:tr>
      <w:tr w:rsidR="00BB1EB9" w:rsidRPr="003646AF" w14:paraId="4D132CBF" w14:textId="1C811645"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0CBB6B29" w14:textId="7069DCB7" w:rsidR="00BB1EB9" w:rsidRPr="00ED7F9A" w:rsidRDefault="00BB1EB9" w:rsidP="00BB1EB9">
            <w:pPr>
              <w:rPr>
                <w:rFonts w:asciiTheme="majorHAnsi" w:hAnsiTheme="majorHAnsi" w:cstheme="majorHAnsi"/>
              </w:rPr>
            </w:pPr>
            <w:r>
              <w:rPr>
                <w:rFonts w:asciiTheme="majorHAnsi" w:hAnsiTheme="majorHAnsi" w:cstheme="majorHAnsi"/>
              </w:rPr>
              <w:t>38</w:t>
            </w:r>
          </w:p>
        </w:tc>
        <w:tc>
          <w:tcPr>
            <w:tcW w:w="3260" w:type="dxa"/>
            <w:shd w:val="clear" w:color="auto" w:fill="E4F6CD" w:themeFill="accent2" w:themeFillTint="33"/>
            <w:hideMark/>
          </w:tcPr>
          <w:p w14:paraId="6DF970C8" w14:textId="66739819" w:rsidR="00BB1EB9" w:rsidRPr="006F6521"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r w:rsidRPr="00ED7F9A">
              <w:rPr>
                <w:rFonts w:asciiTheme="majorHAnsi" w:hAnsiTheme="majorHAnsi" w:cstheme="majorHAnsi"/>
              </w:rPr>
              <w:t>Impacts to Nature</w:t>
            </w:r>
          </w:p>
        </w:tc>
        <w:tc>
          <w:tcPr>
            <w:tcW w:w="1712" w:type="dxa"/>
            <w:gridSpan w:val="2"/>
            <w:hideMark/>
          </w:tcPr>
          <w:p w14:paraId="1568A4BE" w14:textId="5F36058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6A84B8B4"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00AECDA0"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F402252" w14:textId="7872499C"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487926ED" w14:textId="7636C423"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462E9491" w14:textId="06C42AC5" w:rsidR="00BB1EB9" w:rsidRPr="00ED7F9A" w:rsidRDefault="00BB1EB9" w:rsidP="00BB1EB9">
            <w:pPr>
              <w:rPr>
                <w:rFonts w:asciiTheme="majorHAnsi" w:hAnsiTheme="majorHAnsi" w:cstheme="majorHAnsi"/>
              </w:rPr>
            </w:pPr>
            <w:r>
              <w:rPr>
                <w:rFonts w:asciiTheme="majorHAnsi" w:hAnsiTheme="majorHAnsi" w:cstheme="majorHAnsi"/>
              </w:rPr>
              <w:t>39</w:t>
            </w:r>
          </w:p>
        </w:tc>
        <w:tc>
          <w:tcPr>
            <w:tcW w:w="3260" w:type="dxa"/>
            <w:shd w:val="clear" w:color="auto" w:fill="E4F6CD" w:themeFill="accent2" w:themeFillTint="33"/>
            <w:hideMark/>
          </w:tcPr>
          <w:p w14:paraId="73A86903" w14:textId="68D172D0"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Biodiversity Enhancement</w:t>
            </w:r>
          </w:p>
        </w:tc>
        <w:tc>
          <w:tcPr>
            <w:tcW w:w="1712" w:type="dxa"/>
            <w:gridSpan w:val="2"/>
            <w:shd w:val="clear" w:color="auto" w:fill="F3F4F3" w:themeFill="accent6" w:themeFillTint="33"/>
            <w:hideMark/>
          </w:tcPr>
          <w:p w14:paraId="1ED1844A"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B4E3FF" w:themeFill="accent5" w:themeFillTint="33"/>
            <w:hideMark/>
          </w:tcPr>
          <w:p w14:paraId="66CCC972" w14:textId="367EFE16"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718" w:type="dxa"/>
            <w:shd w:val="clear" w:color="auto" w:fill="B4E3FF" w:themeFill="accent5" w:themeFillTint="33"/>
            <w:hideMark/>
          </w:tcPr>
          <w:p w14:paraId="59590DF4" w14:textId="40E65700"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552" w:type="dxa"/>
          </w:tcPr>
          <w:p w14:paraId="2E0F7BFC" w14:textId="3B97D78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r>
      <w:tr w:rsidR="00BB1EB9" w:rsidRPr="003646AF" w14:paraId="34D0919D" w14:textId="1904FABA"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B10F9D0" w14:textId="22BF9E59" w:rsidR="00BB1EB9" w:rsidRPr="00ED7F9A" w:rsidRDefault="00BB1EB9" w:rsidP="00BB1EB9">
            <w:pPr>
              <w:rPr>
                <w:rFonts w:asciiTheme="majorHAnsi" w:hAnsiTheme="majorHAnsi" w:cstheme="majorHAnsi"/>
              </w:rPr>
            </w:pPr>
            <w:r>
              <w:rPr>
                <w:rFonts w:asciiTheme="majorHAnsi" w:hAnsiTheme="majorHAnsi" w:cstheme="majorHAnsi"/>
              </w:rPr>
              <w:t>40</w:t>
            </w:r>
          </w:p>
        </w:tc>
        <w:tc>
          <w:tcPr>
            <w:tcW w:w="3260" w:type="dxa"/>
            <w:hideMark/>
          </w:tcPr>
          <w:p w14:paraId="6AD73167" w14:textId="05DE4530"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Nature Connectivity</w:t>
            </w:r>
          </w:p>
        </w:tc>
        <w:tc>
          <w:tcPr>
            <w:tcW w:w="1712" w:type="dxa"/>
            <w:gridSpan w:val="2"/>
            <w:shd w:val="clear" w:color="auto" w:fill="F3F4F3" w:themeFill="accent6" w:themeFillTint="33"/>
            <w:hideMark/>
          </w:tcPr>
          <w:p w14:paraId="5C8F3E6B"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7E5A6E67"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6E4A55F5"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6F137933" w14:textId="6CD142CD"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7EC2818A" w14:textId="7896BB3F"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1CA3471" w14:textId="73C261DA" w:rsidR="00BB1EB9" w:rsidRPr="00ED7F9A" w:rsidRDefault="00BB1EB9" w:rsidP="00BB1EB9">
            <w:pPr>
              <w:rPr>
                <w:rFonts w:asciiTheme="majorHAnsi" w:hAnsiTheme="majorHAnsi" w:cstheme="majorHAnsi"/>
              </w:rPr>
            </w:pPr>
            <w:r>
              <w:rPr>
                <w:rFonts w:asciiTheme="majorHAnsi" w:hAnsiTheme="majorHAnsi" w:cstheme="majorHAnsi"/>
              </w:rPr>
              <w:t>41</w:t>
            </w:r>
          </w:p>
        </w:tc>
        <w:tc>
          <w:tcPr>
            <w:tcW w:w="3260" w:type="dxa"/>
            <w:hideMark/>
          </w:tcPr>
          <w:p w14:paraId="406F0662" w14:textId="41A63EF6"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Nature Stewardship</w:t>
            </w:r>
          </w:p>
        </w:tc>
        <w:tc>
          <w:tcPr>
            <w:tcW w:w="1712" w:type="dxa"/>
            <w:gridSpan w:val="2"/>
            <w:shd w:val="clear" w:color="auto" w:fill="F3F4F3" w:themeFill="accent6" w:themeFillTint="33"/>
            <w:hideMark/>
          </w:tcPr>
          <w:p w14:paraId="7E54A8FA"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0E374B0"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01002CC7"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99A59A5" w14:textId="33A335E9"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6DA28B2A" w14:textId="7ADB8C80"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46AE2BDF" w14:textId="02738F4B" w:rsidR="00BB1EB9" w:rsidRPr="00ED7F9A" w:rsidRDefault="00BB1EB9" w:rsidP="00BB1EB9">
            <w:pPr>
              <w:rPr>
                <w:rFonts w:asciiTheme="majorHAnsi" w:hAnsiTheme="majorHAnsi" w:cstheme="majorHAnsi"/>
              </w:rPr>
            </w:pPr>
            <w:r>
              <w:rPr>
                <w:rFonts w:asciiTheme="majorHAnsi" w:hAnsiTheme="majorHAnsi" w:cstheme="majorHAnsi"/>
              </w:rPr>
              <w:t>42</w:t>
            </w:r>
          </w:p>
        </w:tc>
        <w:tc>
          <w:tcPr>
            <w:tcW w:w="3260" w:type="dxa"/>
            <w:hideMark/>
          </w:tcPr>
          <w:p w14:paraId="06F094A2" w14:textId="5FA48000"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 xml:space="preserve">Waterway </w:t>
            </w:r>
            <w:r>
              <w:rPr>
                <w:rFonts w:asciiTheme="majorHAnsi" w:hAnsiTheme="majorHAnsi" w:cstheme="majorHAnsi"/>
              </w:rPr>
              <w:t>P</w:t>
            </w:r>
            <w:r w:rsidRPr="00ED7F9A">
              <w:rPr>
                <w:rFonts w:asciiTheme="majorHAnsi" w:hAnsiTheme="majorHAnsi" w:cstheme="majorHAnsi"/>
              </w:rPr>
              <w:t>rotection</w:t>
            </w:r>
          </w:p>
        </w:tc>
        <w:tc>
          <w:tcPr>
            <w:tcW w:w="1712" w:type="dxa"/>
            <w:gridSpan w:val="2"/>
            <w:shd w:val="clear" w:color="auto" w:fill="F3F4F3" w:themeFill="accent6" w:themeFillTint="33"/>
            <w:hideMark/>
          </w:tcPr>
          <w:p w14:paraId="5682AF7E"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6E9347CB"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23361A7A" w14:textId="44CF7A82"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3A9F8F2" w14:textId="6A7E28DD"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r>
      <w:tr w:rsidR="00BB1EB9" w:rsidRPr="003646AF" w14:paraId="75347EAB" w14:textId="621EA4D7" w:rsidTr="006D660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0FC1CA17" w14:textId="43533FD8" w:rsidR="00BB1EB9" w:rsidRPr="006F6521" w:rsidRDefault="00BB1EB9" w:rsidP="00BB1EB9">
            <w:pPr>
              <w:rPr>
                <w:rFonts w:asciiTheme="majorHAnsi" w:hAnsiTheme="majorHAnsi" w:cstheme="majorHAnsi"/>
                <w:b/>
                <w:bCs/>
                <w:color w:val="F26A39"/>
                <w:sz w:val="20"/>
                <w:szCs w:val="20"/>
              </w:rPr>
            </w:pPr>
            <w:r w:rsidRPr="006F6521">
              <w:rPr>
                <w:rFonts w:asciiTheme="majorHAnsi" w:hAnsiTheme="majorHAnsi" w:cstheme="majorHAnsi"/>
                <w:b/>
                <w:bCs/>
                <w:color w:val="F26A39"/>
                <w:sz w:val="20"/>
                <w:szCs w:val="20"/>
              </w:rPr>
              <w:t>Leadership</w:t>
            </w:r>
          </w:p>
        </w:tc>
        <w:tc>
          <w:tcPr>
            <w:tcW w:w="1712" w:type="dxa"/>
            <w:gridSpan w:val="2"/>
          </w:tcPr>
          <w:p w14:paraId="18728357"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p>
        </w:tc>
        <w:tc>
          <w:tcPr>
            <w:tcW w:w="1732" w:type="dxa"/>
          </w:tcPr>
          <w:p w14:paraId="7C254FCF"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718" w:type="dxa"/>
          </w:tcPr>
          <w:p w14:paraId="3E73A2AC"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52" w:type="dxa"/>
          </w:tcPr>
          <w:p w14:paraId="4CA6B5AE"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BB1EB9" w:rsidRPr="003646AF" w14:paraId="46BBAD67" w14:textId="5A2353E8"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7DFE48A" w14:textId="6F7E30BA" w:rsidR="00BB1EB9" w:rsidRPr="00ED7F9A" w:rsidRDefault="00BB1EB9" w:rsidP="00BB1EB9">
            <w:pPr>
              <w:rPr>
                <w:rFonts w:asciiTheme="majorHAnsi" w:hAnsiTheme="majorHAnsi" w:cstheme="majorHAnsi"/>
              </w:rPr>
            </w:pPr>
            <w:r>
              <w:rPr>
                <w:rFonts w:asciiTheme="majorHAnsi" w:hAnsiTheme="majorHAnsi" w:cstheme="majorHAnsi"/>
              </w:rPr>
              <w:t>43</w:t>
            </w:r>
          </w:p>
        </w:tc>
        <w:tc>
          <w:tcPr>
            <w:tcW w:w="3260" w:type="dxa"/>
          </w:tcPr>
          <w:p w14:paraId="79EC4C52" w14:textId="2A3D973E"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Market Transformation</w:t>
            </w:r>
          </w:p>
        </w:tc>
        <w:tc>
          <w:tcPr>
            <w:tcW w:w="1712" w:type="dxa"/>
            <w:gridSpan w:val="2"/>
            <w:shd w:val="clear" w:color="auto" w:fill="F3F4F3" w:themeFill="accent6" w:themeFillTint="33"/>
          </w:tcPr>
          <w:p w14:paraId="7938DCB2"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p>
        </w:tc>
        <w:tc>
          <w:tcPr>
            <w:tcW w:w="1732" w:type="dxa"/>
          </w:tcPr>
          <w:p w14:paraId="29B73CCF" w14:textId="669BA664"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 to 5</w:t>
            </w:r>
          </w:p>
        </w:tc>
        <w:tc>
          <w:tcPr>
            <w:tcW w:w="1718" w:type="dxa"/>
            <w:shd w:val="clear" w:color="auto" w:fill="F3F4F3" w:themeFill="accent6" w:themeFillTint="33"/>
          </w:tcPr>
          <w:p w14:paraId="75A49A2D"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52" w:type="dxa"/>
          </w:tcPr>
          <w:p w14:paraId="1856D2C3" w14:textId="7C178846"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5</w:t>
            </w:r>
          </w:p>
        </w:tc>
      </w:tr>
      <w:tr w:rsidR="00BB1EB9" w:rsidRPr="003646AF" w14:paraId="60A12784" w14:textId="5EAD521C" w:rsidTr="005A74EC">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4B251D87" w14:textId="0C64FEE8" w:rsidR="00BB1EB9" w:rsidRPr="00ED7F9A" w:rsidRDefault="00BB1EB9" w:rsidP="00BB1EB9">
            <w:pPr>
              <w:rPr>
                <w:rFonts w:asciiTheme="majorHAnsi" w:hAnsiTheme="majorHAnsi" w:cstheme="majorHAnsi"/>
              </w:rPr>
            </w:pPr>
            <w:r>
              <w:rPr>
                <w:rFonts w:asciiTheme="majorHAnsi" w:hAnsiTheme="majorHAnsi" w:cstheme="majorHAnsi"/>
              </w:rPr>
              <w:t>44</w:t>
            </w:r>
          </w:p>
        </w:tc>
        <w:tc>
          <w:tcPr>
            <w:tcW w:w="3260" w:type="dxa"/>
          </w:tcPr>
          <w:p w14:paraId="28F82867" w14:textId="05FCB7D5"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Leadership Challenges</w:t>
            </w:r>
          </w:p>
        </w:tc>
        <w:tc>
          <w:tcPr>
            <w:tcW w:w="1701" w:type="dxa"/>
            <w:shd w:val="clear" w:color="auto" w:fill="F3F4F3" w:themeFill="accent6" w:themeFillTint="33"/>
          </w:tcPr>
          <w:p w14:paraId="5332C50B"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p>
        </w:tc>
        <w:tc>
          <w:tcPr>
            <w:tcW w:w="3461" w:type="dxa"/>
            <w:gridSpan w:val="3"/>
          </w:tcPr>
          <w:p w14:paraId="5DBE17BA" w14:textId="7C4B2A02"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 xml:space="preserve">Per Leadership Challenge. </w:t>
            </w:r>
          </w:p>
        </w:tc>
        <w:tc>
          <w:tcPr>
            <w:tcW w:w="1552" w:type="dxa"/>
          </w:tcPr>
          <w:p w14:paraId="3A33D32A"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BB1EB9" w:rsidRPr="003646AF" w14:paraId="6E60C18C" w14:textId="0387DA08" w:rsidTr="006D660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29332AEB" w14:textId="7F362ECF" w:rsidR="00BB1EB9" w:rsidRPr="00ED7F9A" w:rsidRDefault="00BB1EB9" w:rsidP="00BB1EB9">
            <w:pPr>
              <w:rPr>
                <w:rFonts w:asciiTheme="majorHAnsi" w:hAnsiTheme="majorHAnsi" w:cstheme="majorHAnsi"/>
              </w:rPr>
            </w:pPr>
            <w:r w:rsidRPr="00ED7F9A">
              <w:rPr>
                <w:rFonts w:asciiTheme="majorHAnsi" w:hAnsiTheme="majorHAnsi" w:cstheme="majorHAnsi"/>
                <w:b/>
                <w:bCs/>
              </w:rPr>
              <w:t>Sector Specific Credits</w:t>
            </w:r>
          </w:p>
        </w:tc>
        <w:tc>
          <w:tcPr>
            <w:tcW w:w="1701" w:type="dxa"/>
          </w:tcPr>
          <w:p w14:paraId="2B023012"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p>
        </w:tc>
        <w:tc>
          <w:tcPr>
            <w:tcW w:w="3461" w:type="dxa"/>
            <w:gridSpan w:val="3"/>
          </w:tcPr>
          <w:p w14:paraId="0DFAECF2" w14:textId="6F328BB4"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Per Sector Specific Credit.</w:t>
            </w:r>
          </w:p>
        </w:tc>
        <w:tc>
          <w:tcPr>
            <w:tcW w:w="1552" w:type="dxa"/>
          </w:tcPr>
          <w:p w14:paraId="0DC42400"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06166F6C" w14:textId="3411CFD9" w:rsidR="006B76CE" w:rsidRDefault="00B20AFD" w:rsidP="00B2443C">
      <w:pPr>
        <w:pStyle w:val="Heading3"/>
      </w:pPr>
      <w:bookmarkStart w:id="89" w:name="_Toc76402771"/>
      <w:r>
        <w:t xml:space="preserve">Core </w:t>
      </w:r>
      <w:bookmarkEnd w:id="89"/>
      <w:r w:rsidR="009F64E9">
        <w:t>rating tool</w:t>
      </w:r>
    </w:p>
    <w:p w14:paraId="34CA32A4" w14:textId="0853F8AB" w:rsidR="00B96FEB" w:rsidRPr="003646AF" w:rsidRDefault="00794F27" w:rsidP="00AA12F2">
      <w:pPr>
        <w:rPr>
          <w:rFonts w:asciiTheme="majorHAnsi" w:hAnsiTheme="majorHAnsi" w:cstheme="majorHAnsi"/>
        </w:rPr>
      </w:pPr>
      <w:r w:rsidRPr="003646AF">
        <w:rPr>
          <w:rFonts w:asciiTheme="majorHAnsi" w:hAnsiTheme="majorHAnsi" w:cstheme="majorHAnsi"/>
        </w:rPr>
        <w:t xml:space="preserve">The core of the rating tool is made up of </w:t>
      </w:r>
      <w:r w:rsidR="00236B7C">
        <w:rPr>
          <w:rFonts w:asciiTheme="majorHAnsi" w:hAnsiTheme="majorHAnsi" w:cstheme="majorHAnsi"/>
        </w:rPr>
        <w:t>4</w:t>
      </w:r>
      <w:r w:rsidR="00D07D28">
        <w:rPr>
          <w:rFonts w:asciiTheme="majorHAnsi" w:hAnsiTheme="majorHAnsi" w:cstheme="majorHAnsi"/>
        </w:rPr>
        <w:t>2</w:t>
      </w:r>
      <w:r w:rsidR="00236B7C" w:rsidRPr="003646AF">
        <w:rPr>
          <w:rFonts w:asciiTheme="majorHAnsi" w:hAnsiTheme="majorHAnsi" w:cstheme="majorHAnsi"/>
        </w:rPr>
        <w:t xml:space="preserve"> </w:t>
      </w:r>
      <w:r w:rsidR="000704CB" w:rsidRPr="003646AF">
        <w:rPr>
          <w:rFonts w:asciiTheme="majorHAnsi" w:hAnsiTheme="majorHAnsi" w:cstheme="majorHAnsi"/>
        </w:rPr>
        <w:t>c</w:t>
      </w:r>
      <w:r w:rsidR="00AA12F2" w:rsidRPr="003646AF">
        <w:rPr>
          <w:rFonts w:asciiTheme="majorHAnsi" w:hAnsiTheme="majorHAnsi" w:cstheme="majorHAnsi"/>
        </w:rPr>
        <w:t xml:space="preserve">redits across seven </w:t>
      </w:r>
      <w:r w:rsidRPr="003646AF">
        <w:rPr>
          <w:rFonts w:asciiTheme="majorHAnsi" w:hAnsiTheme="majorHAnsi" w:cstheme="majorHAnsi"/>
        </w:rPr>
        <w:t>of the</w:t>
      </w:r>
      <w:r w:rsidR="00AA0F64" w:rsidRPr="003646AF">
        <w:rPr>
          <w:rFonts w:asciiTheme="majorHAnsi" w:hAnsiTheme="majorHAnsi" w:cstheme="majorHAnsi"/>
        </w:rPr>
        <w:t xml:space="preserve"> eight</w:t>
      </w:r>
      <w:r w:rsidRPr="003646AF">
        <w:rPr>
          <w:rFonts w:asciiTheme="majorHAnsi" w:hAnsiTheme="majorHAnsi" w:cstheme="majorHAnsi"/>
        </w:rPr>
        <w:t xml:space="preserve"> categories, </w:t>
      </w:r>
      <w:r w:rsidR="0043587F" w:rsidRPr="003646AF">
        <w:rPr>
          <w:rFonts w:asciiTheme="majorHAnsi" w:hAnsiTheme="majorHAnsi" w:cstheme="majorHAnsi"/>
        </w:rPr>
        <w:t xml:space="preserve">known as the </w:t>
      </w:r>
      <w:r w:rsidR="000E59B9" w:rsidRPr="003646AF">
        <w:rPr>
          <w:rFonts w:asciiTheme="majorHAnsi" w:hAnsiTheme="majorHAnsi" w:cstheme="majorHAnsi"/>
        </w:rPr>
        <w:t xml:space="preserve">core rating tool. These </w:t>
      </w:r>
      <w:r w:rsidR="00173AA6" w:rsidRPr="003646AF">
        <w:rPr>
          <w:rFonts w:asciiTheme="majorHAnsi" w:hAnsiTheme="majorHAnsi" w:cstheme="majorHAnsi"/>
        </w:rPr>
        <w:t>credits account</w:t>
      </w:r>
      <w:r w:rsidR="00856164" w:rsidRPr="003646AF">
        <w:rPr>
          <w:rFonts w:asciiTheme="majorHAnsi" w:hAnsiTheme="majorHAnsi" w:cstheme="majorHAnsi"/>
        </w:rPr>
        <w:t xml:space="preserve"> for 100 available points</w:t>
      </w:r>
      <w:r w:rsidR="00B23511" w:rsidRPr="003646AF">
        <w:rPr>
          <w:rFonts w:asciiTheme="majorHAnsi" w:hAnsiTheme="majorHAnsi" w:cstheme="majorHAnsi"/>
        </w:rPr>
        <w:t>, which is what the rating score is based on</w:t>
      </w:r>
      <w:r w:rsidRPr="003646AF">
        <w:rPr>
          <w:rFonts w:asciiTheme="majorHAnsi" w:hAnsiTheme="majorHAnsi" w:cstheme="majorHAnsi"/>
        </w:rPr>
        <w:t xml:space="preserve">. </w:t>
      </w:r>
    </w:p>
    <w:p w14:paraId="245C012B" w14:textId="77777777" w:rsidR="00AA12F2" w:rsidRDefault="00AA12F2" w:rsidP="00B2443C">
      <w:pPr>
        <w:pStyle w:val="Heading3"/>
      </w:pPr>
      <w:bookmarkStart w:id="90" w:name="_Minimum_Expectations"/>
      <w:bookmarkStart w:id="91" w:name="_Ref54088829"/>
      <w:bookmarkStart w:id="92" w:name="_Toc76402773"/>
      <w:bookmarkStart w:id="93" w:name="_Ref210816026"/>
      <w:bookmarkEnd w:id="90"/>
      <w:r>
        <w:t>Minimum Expectations</w:t>
      </w:r>
      <w:bookmarkEnd w:id="91"/>
      <w:bookmarkEnd w:id="92"/>
      <w:bookmarkEnd w:id="93"/>
      <w:r>
        <w:t xml:space="preserve"> </w:t>
      </w:r>
    </w:p>
    <w:p w14:paraId="78A59221" w14:textId="5B5513A6" w:rsidR="00AA12F2" w:rsidRPr="003646AF" w:rsidRDefault="00AA12F2" w:rsidP="00E7780B">
      <w:pPr>
        <w:rPr>
          <w:rFonts w:asciiTheme="majorHAnsi" w:hAnsiTheme="majorHAnsi" w:cstheme="majorHAnsi"/>
        </w:rPr>
      </w:pPr>
      <w:r w:rsidRPr="003646AF">
        <w:rPr>
          <w:rFonts w:asciiTheme="majorHAnsi" w:hAnsiTheme="majorHAnsi" w:cstheme="majorHAnsi"/>
        </w:rPr>
        <w:t xml:space="preserve">There is a set of </w:t>
      </w:r>
      <w:r w:rsidRPr="003646AF">
        <w:rPr>
          <w:rFonts w:asciiTheme="majorHAnsi" w:hAnsiTheme="majorHAnsi" w:cstheme="majorHAnsi"/>
          <w:i/>
        </w:rPr>
        <w:t>Minimum Expectations</w:t>
      </w:r>
      <w:r w:rsidRPr="003646AF">
        <w:rPr>
          <w:rFonts w:asciiTheme="majorHAnsi" w:hAnsiTheme="majorHAnsi" w:cstheme="majorHAnsi"/>
        </w:rPr>
        <w:t xml:space="preserve"> </w:t>
      </w:r>
      <w:r w:rsidR="000E006B">
        <w:rPr>
          <w:rFonts w:asciiTheme="majorHAnsi" w:hAnsiTheme="majorHAnsi" w:cstheme="majorHAnsi"/>
        </w:rPr>
        <w:t xml:space="preserve">in the rating tool. All </w:t>
      </w:r>
      <w:r w:rsidR="00E169E8" w:rsidRPr="006F6521">
        <w:rPr>
          <w:rFonts w:asciiTheme="majorHAnsi" w:hAnsiTheme="majorHAnsi" w:cstheme="majorHAnsi"/>
          <w:i/>
          <w:iCs/>
        </w:rPr>
        <w:t>Minimum Expectations</w:t>
      </w:r>
      <w:r w:rsidR="00E169E8">
        <w:rPr>
          <w:rFonts w:asciiTheme="majorHAnsi" w:hAnsiTheme="majorHAnsi" w:cstheme="majorHAnsi"/>
        </w:rPr>
        <w:t xml:space="preserve"> </w:t>
      </w:r>
      <w:r w:rsidRPr="003646AF">
        <w:rPr>
          <w:rFonts w:asciiTheme="majorHAnsi" w:hAnsiTheme="majorHAnsi" w:cstheme="majorHAnsi"/>
        </w:rPr>
        <w:t>must be targeted by a</w:t>
      </w:r>
      <w:r w:rsidR="00E169E8">
        <w:rPr>
          <w:rFonts w:asciiTheme="majorHAnsi" w:hAnsiTheme="majorHAnsi" w:cstheme="majorHAnsi"/>
        </w:rPr>
        <w:t>ny</w:t>
      </w:r>
      <w:r w:rsidRPr="003646AF">
        <w:rPr>
          <w:rFonts w:asciiTheme="majorHAnsi" w:hAnsiTheme="majorHAnsi" w:cstheme="majorHAnsi"/>
        </w:rPr>
        <w:t xml:space="preserve"> project looking to achieve a Green Star rating. </w:t>
      </w:r>
      <w:r w:rsidR="006D037F" w:rsidRPr="003646AF">
        <w:rPr>
          <w:rFonts w:asciiTheme="majorHAnsi" w:hAnsiTheme="majorHAnsi" w:cstheme="majorHAnsi"/>
          <w:i/>
        </w:rPr>
        <w:t>Minimum Expectations</w:t>
      </w:r>
      <w:r w:rsidR="006D037F" w:rsidRPr="003646AF">
        <w:rPr>
          <w:rFonts w:asciiTheme="majorHAnsi" w:hAnsiTheme="majorHAnsi" w:cstheme="majorHAnsi"/>
        </w:rPr>
        <w:t xml:space="preserve"> are not awarded points</w:t>
      </w:r>
      <w:r w:rsidR="00EF5203">
        <w:rPr>
          <w:rFonts w:asciiTheme="majorHAnsi" w:hAnsiTheme="majorHAnsi" w:cstheme="majorHAnsi"/>
        </w:rPr>
        <w:t xml:space="preserve"> and </w:t>
      </w:r>
      <w:r w:rsidR="00B47C1A" w:rsidRPr="003646AF">
        <w:rPr>
          <w:rFonts w:asciiTheme="majorHAnsi" w:hAnsiTheme="majorHAnsi" w:cstheme="majorHAnsi"/>
        </w:rPr>
        <w:t>therefore,</w:t>
      </w:r>
      <w:r w:rsidR="006D037F" w:rsidRPr="003646AF">
        <w:rPr>
          <w:rFonts w:asciiTheme="majorHAnsi" w:hAnsiTheme="majorHAnsi" w:cstheme="majorHAnsi"/>
        </w:rPr>
        <w:t xml:space="preserve"> to achieve a rating</w:t>
      </w:r>
      <w:r w:rsidR="00EF5203">
        <w:rPr>
          <w:rFonts w:asciiTheme="majorHAnsi" w:hAnsiTheme="majorHAnsi" w:cstheme="majorHAnsi"/>
        </w:rPr>
        <w:t>,</w:t>
      </w:r>
      <w:r w:rsidR="006D037F" w:rsidRPr="003646AF">
        <w:rPr>
          <w:rFonts w:asciiTheme="majorHAnsi" w:hAnsiTheme="majorHAnsi" w:cstheme="majorHAnsi"/>
        </w:rPr>
        <w:t xml:space="preserve"> the project must accumulate points in addition to the </w:t>
      </w:r>
      <w:r w:rsidR="006D037F" w:rsidRPr="003646AF">
        <w:rPr>
          <w:rFonts w:asciiTheme="majorHAnsi" w:hAnsiTheme="majorHAnsi" w:cstheme="majorHAnsi"/>
          <w:i/>
        </w:rPr>
        <w:t>Minimum Expectations</w:t>
      </w:r>
      <w:r w:rsidR="006D037F" w:rsidRPr="003646AF">
        <w:rPr>
          <w:rFonts w:asciiTheme="majorHAnsi" w:hAnsiTheme="majorHAnsi" w:cstheme="majorHAnsi"/>
        </w:rPr>
        <w:t xml:space="preserve">. </w:t>
      </w:r>
    </w:p>
    <w:p w14:paraId="02E3EF15" w14:textId="1F2CFD93"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i/>
        </w:rPr>
        <w:t>Minimum Expectations</w:t>
      </w:r>
      <w:r w:rsidRPr="003646AF">
        <w:rPr>
          <w:rFonts w:asciiTheme="majorHAnsi" w:hAnsiTheme="majorHAnsi" w:cstheme="majorHAnsi"/>
        </w:rPr>
        <w:t xml:space="preserve"> aim to ensure all Green Star rated buildings meet a basic definition of a green building (energy efficient, water efficient, good healthy spaces, built responsibly and on sites that are not highly sensitive areas). In summary, buildings must be designed and built to:</w:t>
      </w:r>
    </w:p>
    <w:tbl>
      <w:tblPr>
        <w:tblStyle w:val="LayoutGrid"/>
        <w:tblW w:w="0" w:type="auto"/>
        <w:tblLook w:val="04A0" w:firstRow="1" w:lastRow="0" w:firstColumn="1" w:lastColumn="0" w:noHBand="0" w:noVBand="1"/>
      </w:tblPr>
      <w:tblGrid>
        <w:gridCol w:w="5324"/>
        <w:gridCol w:w="5324"/>
      </w:tblGrid>
      <w:tr w:rsidR="00A21E21" w:rsidRPr="003646AF" w14:paraId="7FC96C53" w14:textId="77777777" w:rsidTr="00A21E21">
        <w:tc>
          <w:tcPr>
            <w:tcW w:w="5324" w:type="dxa"/>
          </w:tcPr>
          <w:p w14:paraId="5CB85F80" w14:textId="32216CE9"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t>Protect environmentally significant areas</w:t>
            </w:r>
          </w:p>
          <w:p w14:paraId="283499E0" w14:textId="475BFB3D"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lastRenderedPageBreak/>
              <w:t>Emit less carbon in construction and during operations</w:t>
            </w:r>
          </w:p>
          <w:p w14:paraId="05000131" w14:textId="2EC22FC6"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t>Be water efficient</w:t>
            </w:r>
          </w:p>
          <w:p w14:paraId="6C3A6DF8" w14:textId="621DA444"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t>Have improved air, light, acoustics and product finishes</w:t>
            </w:r>
          </w:p>
          <w:p w14:paraId="2804503D" w14:textId="6AB02FD3"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t>Promote physical activity</w:t>
            </w:r>
          </w:p>
        </w:tc>
        <w:tc>
          <w:tcPr>
            <w:tcW w:w="5324" w:type="dxa"/>
          </w:tcPr>
          <w:p w14:paraId="5AECD22C" w14:textId="0427B41B" w:rsidR="003C548F" w:rsidRPr="003646AF" w:rsidRDefault="003C548F" w:rsidP="0085431C">
            <w:pPr>
              <w:pStyle w:val="ListBullet"/>
              <w:rPr>
                <w:rFonts w:asciiTheme="majorHAnsi" w:hAnsiTheme="majorHAnsi" w:cstheme="majorHAnsi"/>
              </w:rPr>
            </w:pPr>
            <w:r w:rsidRPr="003646AF">
              <w:rPr>
                <w:rFonts w:asciiTheme="majorHAnsi" w:hAnsiTheme="majorHAnsi" w:cstheme="majorHAnsi"/>
              </w:rPr>
              <w:lastRenderedPageBreak/>
              <w:t>Be built with climate change in mind</w:t>
            </w:r>
          </w:p>
          <w:p w14:paraId="4A47BCB9" w14:textId="02352C5B" w:rsidR="003C548F" w:rsidRPr="003646AF" w:rsidRDefault="003C548F" w:rsidP="0085431C">
            <w:pPr>
              <w:pStyle w:val="ListBullet"/>
              <w:rPr>
                <w:rFonts w:asciiTheme="majorHAnsi" w:hAnsiTheme="majorHAnsi" w:cstheme="majorHAnsi"/>
              </w:rPr>
            </w:pPr>
            <w:r w:rsidRPr="003646AF">
              <w:rPr>
                <w:rFonts w:asciiTheme="majorHAnsi" w:hAnsiTheme="majorHAnsi" w:cstheme="majorHAnsi"/>
              </w:rPr>
              <w:lastRenderedPageBreak/>
              <w:t>Manage environmental impacts during construction</w:t>
            </w:r>
          </w:p>
          <w:p w14:paraId="3D1FDDC6" w14:textId="4CF3498B" w:rsidR="003C548F" w:rsidRPr="003646AF" w:rsidRDefault="003C548F" w:rsidP="0085431C">
            <w:pPr>
              <w:pStyle w:val="ListBullet"/>
              <w:rPr>
                <w:rFonts w:asciiTheme="majorHAnsi" w:hAnsiTheme="majorHAnsi" w:cstheme="majorHAnsi"/>
              </w:rPr>
            </w:pPr>
            <w:r w:rsidRPr="003646AF">
              <w:rPr>
                <w:rFonts w:asciiTheme="majorHAnsi" w:hAnsiTheme="majorHAnsi" w:cstheme="majorHAnsi"/>
              </w:rPr>
              <w:t>Embrace the diversity of our population</w:t>
            </w:r>
          </w:p>
          <w:p w14:paraId="4CC7D0BC" w14:textId="5A00C03D" w:rsidR="003C548F" w:rsidRPr="0042414F" w:rsidRDefault="003C548F" w:rsidP="0085431C">
            <w:pPr>
              <w:pStyle w:val="ListBullet"/>
              <w:rPr>
                <w:rFonts w:asciiTheme="majorHAnsi" w:hAnsiTheme="majorHAnsi" w:cstheme="majorHAnsi"/>
              </w:rPr>
            </w:pPr>
            <w:r w:rsidRPr="0042414F">
              <w:rPr>
                <w:rFonts w:asciiTheme="majorHAnsi" w:hAnsiTheme="majorHAnsi" w:cstheme="majorHAnsi"/>
              </w:rPr>
              <w:t xml:space="preserve">Enable practices that reduce </w:t>
            </w:r>
            <w:r w:rsidRPr="000B4C67">
              <w:rPr>
                <w:rFonts w:asciiTheme="majorHAnsi" w:hAnsiTheme="majorHAnsi" w:cstheme="majorHAnsi"/>
              </w:rPr>
              <w:t>operational waste</w:t>
            </w:r>
          </w:p>
          <w:p w14:paraId="48870B4D" w14:textId="254B1741" w:rsidR="00A21E21" w:rsidRPr="003646AF" w:rsidRDefault="003C548F" w:rsidP="0085431C">
            <w:pPr>
              <w:pStyle w:val="ListBullet"/>
              <w:rPr>
                <w:rFonts w:asciiTheme="majorHAnsi" w:hAnsiTheme="majorHAnsi" w:cstheme="majorHAnsi"/>
              </w:rPr>
            </w:pPr>
            <w:r w:rsidRPr="003646AF">
              <w:rPr>
                <w:rFonts w:asciiTheme="majorHAnsi" w:hAnsiTheme="majorHAnsi" w:cstheme="majorHAnsi"/>
              </w:rPr>
              <w:t>Be verified to work</w:t>
            </w:r>
          </w:p>
        </w:tc>
      </w:tr>
    </w:tbl>
    <w:p w14:paraId="53786BBC" w14:textId="46AB3248" w:rsidR="00AA12F2" w:rsidRDefault="00AA12F2" w:rsidP="00AA12F2">
      <w:pPr>
        <w:rPr>
          <w:rFonts w:asciiTheme="majorHAnsi" w:hAnsiTheme="majorHAnsi" w:cstheme="majorHAnsi"/>
        </w:rPr>
      </w:pPr>
      <w:r w:rsidRPr="003646AF">
        <w:rPr>
          <w:rFonts w:asciiTheme="majorHAnsi" w:hAnsiTheme="majorHAnsi" w:cstheme="majorHAnsi"/>
        </w:rPr>
        <w:lastRenderedPageBreak/>
        <w:t xml:space="preserve">There is at least one </w:t>
      </w:r>
      <w:r w:rsidRPr="003646AF">
        <w:rPr>
          <w:rFonts w:asciiTheme="majorHAnsi" w:hAnsiTheme="majorHAnsi" w:cstheme="majorHAnsi"/>
          <w:i/>
        </w:rPr>
        <w:t xml:space="preserve">Minimum Expectation </w:t>
      </w:r>
      <w:r w:rsidRPr="003646AF">
        <w:rPr>
          <w:rFonts w:asciiTheme="majorHAnsi" w:hAnsiTheme="majorHAnsi" w:cstheme="majorHAnsi"/>
        </w:rPr>
        <w:t xml:space="preserve">per </w:t>
      </w:r>
      <w:r w:rsidR="002B3280" w:rsidRPr="003646AF">
        <w:rPr>
          <w:rFonts w:asciiTheme="majorHAnsi" w:hAnsiTheme="majorHAnsi" w:cstheme="majorHAnsi"/>
        </w:rPr>
        <w:t xml:space="preserve">core </w:t>
      </w:r>
      <w:r w:rsidRPr="003646AF">
        <w:rPr>
          <w:rFonts w:asciiTheme="majorHAnsi" w:hAnsiTheme="majorHAnsi" w:cstheme="majorHAnsi"/>
        </w:rPr>
        <w:t xml:space="preserve">category in the rating tool. </w:t>
      </w:r>
    </w:p>
    <w:p w14:paraId="3886BB69" w14:textId="6A4683E2" w:rsidR="004679E8" w:rsidRDefault="004679E8" w:rsidP="004679E8">
      <w:pPr>
        <w:pStyle w:val="Heading4"/>
      </w:pPr>
      <w:r w:rsidRPr="00FA09E1">
        <w:t>Minimum Expectation criteria</w:t>
      </w:r>
    </w:p>
    <w:tbl>
      <w:tblPr>
        <w:tblStyle w:val="GBCATable1"/>
        <w:tblW w:w="10632" w:type="dxa"/>
        <w:tblLook w:val="04A0" w:firstRow="1" w:lastRow="0" w:firstColumn="1" w:lastColumn="0" w:noHBand="0" w:noVBand="1"/>
      </w:tblPr>
      <w:tblGrid>
        <w:gridCol w:w="1134"/>
        <w:gridCol w:w="2268"/>
        <w:gridCol w:w="7230"/>
      </w:tblGrid>
      <w:tr w:rsidR="00E25962" w:rsidRPr="008E23F8" w14:paraId="6E8126B3" w14:textId="77777777" w:rsidTr="0013124A">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134" w:type="dxa"/>
          </w:tcPr>
          <w:p w14:paraId="43363504" w14:textId="77777777" w:rsidR="00DD24C2" w:rsidRPr="00ED7F9A" w:rsidRDefault="00DD24C2" w:rsidP="006D6609">
            <w:pPr>
              <w:pStyle w:val="TableHeading"/>
              <w:rPr>
                <w:rFonts w:cstheme="majorHAnsi"/>
                <w:szCs w:val="20"/>
              </w:rPr>
            </w:pPr>
            <w:r>
              <w:rPr>
                <w:rFonts w:cstheme="majorHAnsi"/>
                <w:szCs w:val="20"/>
              </w:rPr>
              <w:t>No.</w:t>
            </w:r>
          </w:p>
        </w:tc>
        <w:tc>
          <w:tcPr>
            <w:tcW w:w="2268" w:type="dxa"/>
            <w:hideMark/>
          </w:tcPr>
          <w:p w14:paraId="119CB8A4" w14:textId="77777777" w:rsidR="00DD24C2" w:rsidRPr="00ED7F9A" w:rsidRDefault="00DD24C2" w:rsidP="006D6609">
            <w:pPr>
              <w:pStyle w:val="TableHeading"/>
              <w:cnfStyle w:val="100000000000" w:firstRow="1" w:lastRow="0" w:firstColumn="0" w:lastColumn="0" w:oddVBand="0" w:evenVBand="0" w:oddHBand="0" w:evenHBand="0" w:firstRowFirstColumn="0" w:firstRowLastColumn="0" w:lastRowFirstColumn="0" w:lastRowLastColumn="0"/>
              <w:rPr>
                <w:rFonts w:cstheme="majorHAnsi"/>
                <w:szCs w:val="20"/>
              </w:rPr>
            </w:pPr>
            <w:r w:rsidRPr="00ED7F9A">
              <w:rPr>
                <w:rFonts w:cstheme="majorHAnsi"/>
                <w:szCs w:val="20"/>
              </w:rPr>
              <w:t>Credit</w:t>
            </w:r>
          </w:p>
        </w:tc>
        <w:tc>
          <w:tcPr>
            <w:tcW w:w="7230" w:type="dxa"/>
            <w:hideMark/>
          </w:tcPr>
          <w:p w14:paraId="44642B6B" w14:textId="5FF7900E" w:rsidR="00DD24C2" w:rsidRPr="008E23F8" w:rsidRDefault="00DD24C2" w:rsidP="006F6521">
            <w:pPr>
              <w:pStyle w:val="TableHeading"/>
              <w:cnfStyle w:val="100000000000" w:firstRow="1" w:lastRow="0" w:firstColumn="0" w:lastColumn="0" w:oddVBand="0" w:evenVBand="0" w:oddHBand="0" w:evenHBand="0" w:firstRowFirstColumn="0" w:firstRowLastColumn="0" w:lastRowFirstColumn="0" w:lastRowLastColumn="0"/>
            </w:pPr>
            <w:r w:rsidRPr="008E23F8">
              <w:t>Minimum Expectation</w:t>
            </w:r>
            <w:r>
              <w:t xml:space="preserve"> criteria</w:t>
            </w:r>
          </w:p>
        </w:tc>
      </w:tr>
      <w:tr w:rsidR="00E25962" w:rsidRPr="008E23F8" w14:paraId="3CFB1B16"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451E7854" w14:textId="145CF079"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539145"/>
                <w:sz w:val="20"/>
                <w:szCs w:val="20"/>
              </w:rPr>
              <w:t>Responsible</w:t>
            </w:r>
          </w:p>
        </w:tc>
      </w:tr>
      <w:tr w:rsidR="00E25962" w:rsidRPr="008E23F8" w14:paraId="35FD5225"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289CDBDD" w14:textId="77777777" w:rsidR="00DD24C2" w:rsidRPr="00ED7F9A" w:rsidRDefault="00DD24C2" w:rsidP="006D6609">
            <w:pPr>
              <w:rPr>
                <w:rFonts w:asciiTheme="majorHAnsi" w:hAnsiTheme="majorHAnsi" w:cstheme="majorHAnsi"/>
              </w:rPr>
            </w:pPr>
            <w:r>
              <w:rPr>
                <w:rFonts w:asciiTheme="majorHAnsi" w:hAnsiTheme="majorHAnsi" w:cstheme="majorHAnsi"/>
              </w:rPr>
              <w:t>2</w:t>
            </w:r>
          </w:p>
        </w:tc>
        <w:tc>
          <w:tcPr>
            <w:tcW w:w="2268" w:type="dxa"/>
            <w:hideMark/>
          </w:tcPr>
          <w:p w14:paraId="24AB6FC0"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Construction</w:t>
            </w:r>
          </w:p>
        </w:tc>
        <w:tc>
          <w:tcPr>
            <w:tcW w:w="7230" w:type="dxa"/>
          </w:tcPr>
          <w:p w14:paraId="51D0D80A" w14:textId="0891DE5E" w:rsidR="00CD03B3" w:rsidRPr="00A26636" w:rsidRDefault="00CD03B3" w:rsidP="006F6521">
            <w:pPr>
              <w:pStyle w:val="ListBullet"/>
              <w:cnfStyle w:val="000000000000" w:firstRow="0" w:lastRow="0" w:firstColumn="0" w:lastColumn="0" w:oddVBand="0" w:evenVBand="0" w:oddHBand="0" w:evenHBand="0" w:firstRowFirstColumn="0" w:firstRowLastColumn="0" w:lastRowFirstColumn="0" w:lastRowLastColumn="0"/>
            </w:pPr>
            <w:r w:rsidRPr="006F6521">
              <w:rPr>
                <w:rStyle w:val="Strong"/>
                <w:rFonts w:asciiTheme="minorHAnsi" w:hAnsiTheme="minorHAnsi"/>
              </w:rPr>
              <w:t>Environmental Management System</w:t>
            </w:r>
            <w:r w:rsidRPr="00E67ED6">
              <w:rPr>
                <w:b/>
                <w:bCs/>
              </w:rPr>
              <w:t>:</w:t>
            </w:r>
            <w:r w:rsidRPr="00A26636">
              <w:t xml:space="preserve"> The head contractor has an environmental management system in place to manage its environmental impacts on site.</w:t>
            </w:r>
          </w:p>
          <w:p w14:paraId="53FCCF00" w14:textId="5F0C7564" w:rsidR="00CD03B3" w:rsidRPr="00A26636" w:rsidRDefault="00CD03B3" w:rsidP="006F6521">
            <w:pPr>
              <w:pStyle w:val="ListBullet"/>
              <w:cnfStyle w:val="000000000000" w:firstRow="0" w:lastRow="0" w:firstColumn="0" w:lastColumn="0" w:oddVBand="0" w:evenVBand="0" w:oddHBand="0" w:evenHBand="0" w:firstRowFirstColumn="0" w:firstRowLastColumn="0" w:lastRowFirstColumn="0" w:lastRowLastColumn="0"/>
            </w:pPr>
            <w:r w:rsidRPr="006F6521">
              <w:rPr>
                <w:rStyle w:val="Strong"/>
                <w:rFonts w:asciiTheme="minorHAnsi" w:hAnsiTheme="minorHAnsi"/>
              </w:rPr>
              <w:t>Environmental Management Plan:</w:t>
            </w:r>
            <w:r w:rsidRPr="00A26636">
              <w:t xml:space="preserve"> The head contractor has an environmental management plan to cover the scope of construction activities.</w:t>
            </w:r>
          </w:p>
          <w:p w14:paraId="249E1349" w14:textId="7F8AC59E" w:rsidR="00CD03B3" w:rsidRPr="00A26636" w:rsidRDefault="00CD03B3" w:rsidP="006F6521">
            <w:pPr>
              <w:pStyle w:val="ListBullet"/>
              <w:cnfStyle w:val="000000000000" w:firstRow="0" w:lastRow="0" w:firstColumn="0" w:lastColumn="0" w:oddVBand="0" w:evenVBand="0" w:oddHBand="0" w:evenHBand="0" w:firstRowFirstColumn="0" w:firstRowLastColumn="0" w:lastRowFirstColumn="0" w:lastRowLastColumn="0"/>
            </w:pPr>
            <w:r w:rsidRPr="006F6521">
              <w:rPr>
                <w:rStyle w:val="Strong"/>
                <w:rFonts w:asciiTheme="minorHAnsi" w:hAnsiTheme="minorHAnsi"/>
              </w:rPr>
              <w:t>Construction and Demolition Waste</w:t>
            </w:r>
            <w:r w:rsidR="003659AE">
              <w:rPr>
                <w:rStyle w:val="Strong"/>
                <w:rFonts w:asciiTheme="minorHAnsi" w:hAnsiTheme="minorHAnsi"/>
              </w:rPr>
              <w:t xml:space="preserve"> Diversion</w:t>
            </w:r>
            <w:r w:rsidRPr="006F6521">
              <w:rPr>
                <w:rStyle w:val="Strong"/>
                <w:rFonts w:asciiTheme="minorHAnsi" w:hAnsiTheme="minorHAnsi"/>
              </w:rPr>
              <w:t>:</w:t>
            </w:r>
            <w:r w:rsidRPr="00A26636">
              <w:t xml:space="preserve"> At least 80% of construction and demolition waste is diverted from going to landfill.</w:t>
            </w:r>
          </w:p>
          <w:p w14:paraId="5FEAD0A5" w14:textId="5F569AA7" w:rsidR="00DD24C2" w:rsidRPr="008E23F8" w:rsidRDefault="00CD03B3" w:rsidP="006F6521">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E67ED6">
              <w:rPr>
                <w:rStyle w:val="Strong"/>
                <w:rFonts w:asciiTheme="minorHAnsi" w:hAnsiTheme="minorHAnsi"/>
              </w:rPr>
              <w:t>Sustainability Training:</w:t>
            </w:r>
            <w:r w:rsidRPr="00A26636">
              <w:t xml:space="preserve"> The head contractor provides training on the sustainability targets of the building.</w:t>
            </w:r>
          </w:p>
        </w:tc>
      </w:tr>
      <w:tr w:rsidR="00E25962" w:rsidRPr="008E23F8" w14:paraId="0205EBF9"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69761FF6" w14:textId="77777777" w:rsidR="00DD24C2" w:rsidRPr="00ED7F9A" w:rsidRDefault="00DD24C2" w:rsidP="006D6609">
            <w:pPr>
              <w:rPr>
                <w:rFonts w:asciiTheme="majorHAnsi" w:hAnsiTheme="majorHAnsi" w:cstheme="majorHAnsi"/>
              </w:rPr>
            </w:pPr>
            <w:r>
              <w:rPr>
                <w:rFonts w:asciiTheme="majorHAnsi" w:hAnsiTheme="majorHAnsi" w:cstheme="majorHAnsi"/>
              </w:rPr>
              <w:t>3</w:t>
            </w:r>
          </w:p>
        </w:tc>
        <w:tc>
          <w:tcPr>
            <w:tcW w:w="2268" w:type="dxa"/>
            <w:hideMark/>
          </w:tcPr>
          <w:p w14:paraId="73B504B1" w14:textId="5338DEEF"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Verification and Handover</w:t>
            </w:r>
          </w:p>
        </w:tc>
        <w:tc>
          <w:tcPr>
            <w:tcW w:w="7230" w:type="dxa"/>
          </w:tcPr>
          <w:p w14:paraId="025B4034" w14:textId="77777777" w:rsidR="00A26636" w:rsidRPr="003646AF" w:rsidRDefault="00A26636" w:rsidP="00E67ED6">
            <w:pPr>
              <w:pStyle w:val="ListBullet"/>
              <w:cnfStyle w:val="000000000000" w:firstRow="0" w:lastRow="0" w:firstColumn="0" w:lastColumn="0" w:oddVBand="0" w:evenVBand="0" w:oddHBand="0" w:evenHBand="0" w:firstRowFirstColumn="0" w:firstRowLastColumn="0" w:lastRowFirstColumn="0" w:lastRowLastColumn="0"/>
            </w:pPr>
            <w:r w:rsidRPr="004D5690">
              <w:rPr>
                <w:rStyle w:val="Strong"/>
              </w:rPr>
              <w:t>Metering and Monitoring:</w:t>
            </w:r>
            <w:r>
              <w:t xml:space="preserve"> </w:t>
            </w:r>
            <w:r w:rsidRPr="003646AF">
              <w:t xml:space="preserve">The building is set up for </w:t>
            </w:r>
            <w:r w:rsidRPr="00E67ED6">
              <w:t>optimum</w:t>
            </w:r>
            <w:r w:rsidRPr="003646AF">
              <w:t xml:space="preserve"> ongoing management due to its appropriate metering and monitoring systems.</w:t>
            </w:r>
          </w:p>
          <w:p w14:paraId="01BAC184" w14:textId="548424F4" w:rsidR="00A26636" w:rsidRPr="003646AF" w:rsidRDefault="00A26636" w:rsidP="00E67ED6">
            <w:pPr>
              <w:pStyle w:val="ListBullet"/>
              <w:cnfStyle w:val="000000000000" w:firstRow="0" w:lastRow="0" w:firstColumn="0" w:lastColumn="0" w:oddVBand="0" w:evenVBand="0" w:oddHBand="0" w:evenHBand="0" w:firstRowFirstColumn="0" w:firstRowLastColumn="0" w:lastRowFirstColumn="0" w:lastRowLastColumn="0"/>
            </w:pPr>
            <w:r>
              <w:rPr>
                <w:rStyle w:val="Strong"/>
              </w:rPr>
              <w:t>Commissioning and Tuning</w:t>
            </w:r>
            <w:r>
              <w:t xml:space="preserve">: </w:t>
            </w:r>
            <w:r w:rsidRPr="003646AF">
              <w:t>The building has set environmental performance targets, designed and tested for airtightness, been commissioned and will be tuned.</w:t>
            </w:r>
          </w:p>
          <w:p w14:paraId="028202D3" w14:textId="749EA863" w:rsidR="00DD24C2" w:rsidRPr="006F6521" w:rsidRDefault="00A26636" w:rsidP="00A26636">
            <w:pPr>
              <w:pStyle w:val="ListBullet"/>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r w:rsidRPr="00327008">
              <w:rPr>
                <w:rStyle w:val="Strong"/>
              </w:rPr>
              <w:t>Building Information</w:t>
            </w:r>
            <w:r>
              <w:t xml:space="preserve">: </w:t>
            </w:r>
            <w:r w:rsidRPr="003646AF">
              <w:t>The project team create</w:t>
            </w:r>
            <w:r>
              <w:t>s</w:t>
            </w:r>
            <w:r w:rsidRPr="003646AF">
              <w:t xml:space="preserve"> and deliver</w:t>
            </w:r>
            <w:r>
              <w:t>s</w:t>
            </w:r>
            <w:r w:rsidRPr="003646AF">
              <w:t xml:space="preserve"> operations and maintenance information to the facilities management team at the time of handover. Information is available to building users on how to best use the building.</w:t>
            </w:r>
          </w:p>
        </w:tc>
      </w:tr>
      <w:tr w:rsidR="00E25962" w:rsidRPr="008E23F8" w14:paraId="2EB07072"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7FA022C3" w14:textId="77777777" w:rsidR="00DD24C2" w:rsidRPr="003646AF" w:rsidRDefault="00DD24C2" w:rsidP="006D6609">
            <w:pPr>
              <w:rPr>
                <w:rFonts w:asciiTheme="majorHAnsi" w:hAnsiTheme="majorHAnsi" w:cstheme="majorHAnsi"/>
              </w:rPr>
            </w:pPr>
            <w:r>
              <w:rPr>
                <w:rFonts w:asciiTheme="majorHAnsi" w:hAnsiTheme="majorHAnsi" w:cstheme="majorHAnsi"/>
              </w:rPr>
              <w:t>4</w:t>
            </w:r>
          </w:p>
        </w:tc>
        <w:tc>
          <w:tcPr>
            <w:tcW w:w="2268" w:type="dxa"/>
            <w:hideMark/>
          </w:tcPr>
          <w:p w14:paraId="3D629969"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Responsible</w:t>
            </w:r>
            <w:r>
              <w:rPr>
                <w:rFonts w:asciiTheme="majorHAnsi" w:hAnsiTheme="majorHAnsi" w:cstheme="majorHAnsi"/>
              </w:rPr>
              <w:t xml:space="preserve"> Resource Management</w:t>
            </w:r>
          </w:p>
        </w:tc>
        <w:tc>
          <w:tcPr>
            <w:tcW w:w="7230" w:type="dxa"/>
          </w:tcPr>
          <w:p w14:paraId="4A779350" w14:textId="77777777" w:rsidR="006F7774" w:rsidRPr="00686A1E" w:rsidRDefault="006F7774" w:rsidP="006F7774">
            <w:pPr>
              <w:pStyle w:val="ListBullet"/>
              <w:cnfStyle w:val="000000000000" w:firstRow="0" w:lastRow="0" w:firstColumn="0" w:lastColumn="0" w:oddVBand="0" w:evenVBand="0" w:oddHBand="0" w:evenHBand="0" w:firstRowFirstColumn="0" w:firstRowLastColumn="0" w:lastRowFirstColumn="0" w:lastRowLastColumn="0"/>
            </w:pPr>
            <w:r w:rsidRPr="003B5159">
              <w:rPr>
                <w:rStyle w:val="Strong"/>
              </w:rPr>
              <w:t>Collection of Waste Streams:</w:t>
            </w:r>
            <w:r>
              <w:t xml:space="preserve"> </w:t>
            </w:r>
            <w:r w:rsidRPr="00686A1E">
              <w:t xml:space="preserve">The </w:t>
            </w:r>
            <w:r>
              <w:t>project</w:t>
            </w:r>
            <w:r w:rsidRPr="00686A1E">
              <w:t xml:space="preserve"> is </w:t>
            </w:r>
            <w:r w:rsidRPr="006F7774">
              <w:t>designed</w:t>
            </w:r>
            <w:r w:rsidRPr="00686A1E">
              <w:t xml:space="preserve"> for the collection of separate </w:t>
            </w:r>
            <w:r w:rsidRPr="00395146">
              <w:t>waste</w:t>
            </w:r>
            <w:r w:rsidRPr="00686A1E">
              <w:t xml:space="preserve"> and resource streams.</w:t>
            </w:r>
          </w:p>
          <w:p w14:paraId="685B3954" w14:textId="77777777" w:rsidR="006F7774" w:rsidRPr="00686A1E" w:rsidRDefault="006F7774" w:rsidP="006F7774">
            <w:pPr>
              <w:pStyle w:val="ListBullet"/>
              <w:cnfStyle w:val="000000000000" w:firstRow="0" w:lastRow="0" w:firstColumn="0" w:lastColumn="0" w:oddVBand="0" w:evenVBand="0" w:oddHBand="0" w:evenHBand="0" w:firstRowFirstColumn="0" w:firstRowLastColumn="0" w:lastRowFirstColumn="0" w:lastRowLastColumn="0"/>
            </w:pPr>
            <w:r w:rsidRPr="003B5159">
              <w:rPr>
                <w:rStyle w:val="Strong"/>
              </w:rPr>
              <w:t xml:space="preserve">Dedicated Waste Storage </w:t>
            </w:r>
            <w:r>
              <w:rPr>
                <w:rStyle w:val="Strong"/>
              </w:rPr>
              <w:t>A</w:t>
            </w:r>
            <w:r w:rsidRPr="003B5159">
              <w:rPr>
                <w:rStyle w:val="Strong"/>
              </w:rPr>
              <w:t>rea:</w:t>
            </w:r>
            <w:r>
              <w:t xml:space="preserve"> </w:t>
            </w:r>
            <w:r w:rsidRPr="00686A1E">
              <w:t xml:space="preserve">The building provides a dedicated and adequately sized </w:t>
            </w:r>
            <w:r w:rsidRPr="00395146">
              <w:t xml:space="preserve">waste and resource storage </w:t>
            </w:r>
            <w:r w:rsidRPr="006F7774">
              <w:t>area</w:t>
            </w:r>
            <w:r w:rsidRPr="00686A1E">
              <w:t>.</w:t>
            </w:r>
          </w:p>
          <w:p w14:paraId="0AA433AE" w14:textId="0EB3407B" w:rsidR="00DD24C2" w:rsidRPr="006F6521" w:rsidRDefault="006F7774" w:rsidP="006F7774">
            <w:pPr>
              <w:pStyle w:val="ListBullet"/>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r>
              <w:rPr>
                <w:rStyle w:val="Strong"/>
              </w:rPr>
              <w:t>Safe and Efficient Access to Waste Storage</w:t>
            </w:r>
            <w:r w:rsidRPr="00021299">
              <w:rPr>
                <w:rStyle w:val="Strong"/>
              </w:rPr>
              <w:t>:</w:t>
            </w:r>
            <w:r>
              <w:t xml:space="preserve"> </w:t>
            </w:r>
            <w:r w:rsidRPr="00686A1E">
              <w:t xml:space="preserve">The building ensures safe and efficient access to </w:t>
            </w:r>
            <w:r w:rsidRPr="00395146">
              <w:t>waste and resource storage</w:t>
            </w:r>
            <w:r w:rsidRPr="00686A1E">
              <w:t xml:space="preserve"> areas for both occupants and </w:t>
            </w:r>
            <w:r w:rsidRPr="00395146">
              <w:t>waste and resource collection</w:t>
            </w:r>
            <w:r w:rsidRPr="00686A1E">
              <w:t xml:space="preserve"> contractors.</w:t>
            </w:r>
          </w:p>
        </w:tc>
      </w:tr>
      <w:tr w:rsidR="00E25962" w:rsidRPr="00902753" w14:paraId="03A3AE40"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71E3F9AA" w14:textId="062BE725"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82C341"/>
                <w:sz w:val="20"/>
                <w:szCs w:val="20"/>
              </w:rPr>
              <w:t>Healthy</w:t>
            </w:r>
          </w:p>
        </w:tc>
      </w:tr>
      <w:tr w:rsidR="00E25962" w:rsidRPr="008E23F8" w14:paraId="58F1990B"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30BE5C10" w14:textId="77777777" w:rsidR="00DD24C2" w:rsidRPr="00ED7F9A" w:rsidRDefault="00DD24C2" w:rsidP="006D6609">
            <w:pPr>
              <w:rPr>
                <w:rFonts w:asciiTheme="majorHAnsi" w:hAnsiTheme="majorHAnsi" w:cstheme="majorHAnsi"/>
              </w:rPr>
            </w:pPr>
            <w:r>
              <w:rPr>
                <w:rFonts w:asciiTheme="majorHAnsi" w:hAnsiTheme="majorHAnsi" w:cstheme="majorHAnsi"/>
              </w:rPr>
              <w:t>11</w:t>
            </w:r>
          </w:p>
        </w:tc>
        <w:tc>
          <w:tcPr>
            <w:tcW w:w="2268" w:type="dxa"/>
            <w:hideMark/>
          </w:tcPr>
          <w:p w14:paraId="11DE9E3E"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Clean Air</w:t>
            </w:r>
          </w:p>
        </w:tc>
        <w:tc>
          <w:tcPr>
            <w:tcW w:w="7230" w:type="dxa"/>
          </w:tcPr>
          <w:p w14:paraId="6AE3DB12" w14:textId="77777777" w:rsidR="00F12B5B" w:rsidRPr="00E67ED6" w:rsidRDefault="00F12B5B"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Ventilation System Attributes</w:t>
            </w:r>
            <w:r w:rsidRPr="00E67ED6">
              <w:t>: Levels of indoor pollutants are maintained at acceptable levels.</w:t>
            </w:r>
          </w:p>
          <w:p w14:paraId="42583574" w14:textId="77777777" w:rsidR="00F12B5B" w:rsidRPr="00E67ED6" w:rsidRDefault="00F12B5B"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Provision of Outdoor Air</w:t>
            </w:r>
            <w:r w:rsidRPr="00E67ED6">
              <w:t xml:space="preserve">: A high </w:t>
            </w:r>
            <w:r w:rsidRPr="006F6521">
              <w:rPr>
                <w:rFonts w:cs="Courier New"/>
              </w:rPr>
              <w:t>level</w:t>
            </w:r>
            <w:r w:rsidRPr="00E67ED6">
              <w:t xml:space="preserve"> of effective outdoor air is provided.</w:t>
            </w:r>
          </w:p>
          <w:p w14:paraId="24696E7E" w14:textId="4D077CFB" w:rsidR="00DD24C2" w:rsidRPr="00E67ED6" w:rsidRDefault="00F12B5B" w:rsidP="006F6521">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E67ED6">
              <w:rPr>
                <w:b/>
                <w:bCs/>
              </w:rPr>
              <w:t>Exhaust or Elimination of Pollutants</w:t>
            </w:r>
            <w:r w:rsidRPr="00E67ED6">
              <w:t>: Pollutants entering the building are minimised.</w:t>
            </w:r>
          </w:p>
        </w:tc>
      </w:tr>
      <w:tr w:rsidR="00E25962" w:rsidRPr="008E23F8" w14:paraId="51BB5E92"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25E9F992" w14:textId="77777777" w:rsidR="00DD24C2" w:rsidRPr="00ED7F9A" w:rsidRDefault="00DD24C2" w:rsidP="006D6609">
            <w:pPr>
              <w:rPr>
                <w:rFonts w:asciiTheme="majorHAnsi" w:hAnsiTheme="majorHAnsi" w:cstheme="majorHAnsi"/>
              </w:rPr>
            </w:pPr>
            <w:r>
              <w:rPr>
                <w:rFonts w:asciiTheme="majorHAnsi" w:hAnsiTheme="majorHAnsi" w:cstheme="majorHAnsi"/>
              </w:rPr>
              <w:lastRenderedPageBreak/>
              <w:t>12</w:t>
            </w:r>
          </w:p>
        </w:tc>
        <w:tc>
          <w:tcPr>
            <w:tcW w:w="2268" w:type="dxa"/>
            <w:hideMark/>
          </w:tcPr>
          <w:p w14:paraId="1C180C11"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Light Quality</w:t>
            </w:r>
          </w:p>
        </w:tc>
        <w:tc>
          <w:tcPr>
            <w:tcW w:w="7230" w:type="dxa"/>
          </w:tcPr>
          <w:p w14:paraId="7BD03FEF" w14:textId="77777777" w:rsidR="004632FF" w:rsidRPr="00E67ED6" w:rsidRDefault="004632FF"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 xml:space="preserve">Lighting Comfort: </w:t>
            </w:r>
            <w:r w:rsidRPr="006F6521">
              <w:rPr>
                <w:rFonts w:cs="Courier New"/>
              </w:rPr>
              <w:t>Lighting</w:t>
            </w:r>
            <w:r w:rsidRPr="00E67ED6">
              <w:t xml:space="preserve"> within the building meets minimum comfort requirements.</w:t>
            </w:r>
          </w:p>
          <w:p w14:paraId="7F31AFAD" w14:textId="77777777" w:rsidR="004632FF" w:rsidRPr="00E67ED6" w:rsidRDefault="004632FF"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Glare from Light Sources</w:t>
            </w:r>
            <w:r w:rsidRPr="00E67ED6">
              <w:t xml:space="preserve">: </w:t>
            </w:r>
            <w:r w:rsidRPr="006F6521">
              <w:rPr>
                <w:rFonts w:cs="Courier New"/>
              </w:rPr>
              <w:t>Good</w:t>
            </w:r>
            <w:r w:rsidRPr="00E67ED6">
              <w:t xml:space="preserve"> lighting levels suitable for the typical tasks in each space are available.</w:t>
            </w:r>
          </w:p>
          <w:p w14:paraId="61939A3A" w14:textId="302D89CB" w:rsidR="00DD24C2" w:rsidRPr="00E67ED6" w:rsidRDefault="004632FF" w:rsidP="006F6521">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E67ED6">
              <w:rPr>
                <w:b/>
                <w:bCs/>
              </w:rPr>
              <w:t>Daylight Strategy:</w:t>
            </w:r>
            <w:r w:rsidRPr="00E67ED6">
              <w:t xml:space="preserve"> The building aims to maximise access to daylight.</w:t>
            </w:r>
          </w:p>
        </w:tc>
      </w:tr>
      <w:tr w:rsidR="00E25962" w:rsidRPr="008E23F8" w14:paraId="5AFCE491"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22033213" w14:textId="77777777" w:rsidR="00DD24C2" w:rsidRPr="00ED7F9A" w:rsidRDefault="00DD24C2" w:rsidP="006D6609">
            <w:pPr>
              <w:rPr>
                <w:rFonts w:asciiTheme="majorHAnsi" w:hAnsiTheme="majorHAnsi" w:cstheme="majorHAnsi"/>
              </w:rPr>
            </w:pPr>
            <w:r>
              <w:rPr>
                <w:rFonts w:asciiTheme="majorHAnsi" w:hAnsiTheme="majorHAnsi" w:cstheme="majorHAnsi"/>
              </w:rPr>
              <w:t>13</w:t>
            </w:r>
          </w:p>
        </w:tc>
        <w:tc>
          <w:tcPr>
            <w:tcW w:w="2268" w:type="dxa"/>
          </w:tcPr>
          <w:p w14:paraId="6FA4CA28"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Acoustic Comfort</w:t>
            </w:r>
          </w:p>
        </w:tc>
        <w:tc>
          <w:tcPr>
            <w:tcW w:w="7230" w:type="dxa"/>
          </w:tcPr>
          <w:p w14:paraId="1FEC56C5" w14:textId="4054B03C" w:rsidR="00DD24C2" w:rsidRPr="00E67ED6" w:rsidRDefault="00F2027E" w:rsidP="006F6521">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E67ED6">
              <w:rPr>
                <w:b/>
                <w:bCs/>
              </w:rPr>
              <w:t xml:space="preserve">Acoustic Comfort Strategy: </w:t>
            </w:r>
            <w:r w:rsidRPr="00E67ED6">
              <w:t>An Acoustic Comfort Strategy is prepared to describe how the building and acoustic design aims to deliver acoustic comfort to the building occupants.</w:t>
            </w:r>
          </w:p>
        </w:tc>
      </w:tr>
      <w:tr w:rsidR="00E25962" w:rsidRPr="008E23F8" w14:paraId="06CBEE4B"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778C08C3" w14:textId="77777777" w:rsidR="00DD24C2" w:rsidRPr="00ED7F9A" w:rsidRDefault="00DD24C2" w:rsidP="006D6609">
            <w:pPr>
              <w:rPr>
                <w:rFonts w:asciiTheme="majorHAnsi" w:hAnsiTheme="majorHAnsi" w:cstheme="majorHAnsi"/>
              </w:rPr>
            </w:pPr>
            <w:r>
              <w:rPr>
                <w:rFonts w:asciiTheme="majorHAnsi" w:hAnsiTheme="majorHAnsi" w:cstheme="majorHAnsi"/>
              </w:rPr>
              <w:t>14</w:t>
            </w:r>
          </w:p>
        </w:tc>
        <w:tc>
          <w:tcPr>
            <w:tcW w:w="2268" w:type="dxa"/>
          </w:tcPr>
          <w:p w14:paraId="52392816" w14:textId="599D0C35" w:rsidR="00DD24C2" w:rsidRPr="00ED7F9A" w:rsidRDefault="00E03D8D"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Exposure to Toxins</w:t>
            </w:r>
          </w:p>
        </w:tc>
        <w:tc>
          <w:tcPr>
            <w:tcW w:w="7230" w:type="dxa"/>
          </w:tcPr>
          <w:p w14:paraId="39C5D493" w14:textId="6C8A8D17" w:rsidR="00E25962" w:rsidRPr="00E67ED6" w:rsidRDefault="00E25962"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 xml:space="preserve">Paints, Adhesives, Sealants, and </w:t>
            </w:r>
            <w:r w:rsidRPr="00902753">
              <w:rPr>
                <w:rFonts w:cs="Courier New"/>
                <w:b/>
                <w:bCs/>
              </w:rPr>
              <w:t>Carpets</w:t>
            </w:r>
            <w:r w:rsidRPr="00E67ED6">
              <w:rPr>
                <w:b/>
                <w:bCs/>
              </w:rPr>
              <w:t>:</w:t>
            </w:r>
            <w:r w:rsidRPr="00E67ED6">
              <w:t xml:space="preserve"> The building’s paints, adhesives, sealants and carpets are low in toxins or non-toxic. </w:t>
            </w:r>
          </w:p>
          <w:p w14:paraId="7578E610" w14:textId="77777777" w:rsidR="00E25962" w:rsidRPr="006F6521" w:rsidRDefault="00E25962" w:rsidP="006F6521">
            <w:pPr>
              <w:pStyle w:val="ListBullet"/>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b/>
                <w:bCs/>
              </w:rPr>
              <w:t>Engineered Wood Products:</w:t>
            </w:r>
            <w:r w:rsidRPr="006F6521">
              <w:rPr>
                <w:rFonts w:cstheme="majorHAnsi"/>
              </w:rPr>
              <w:t xml:space="preserve"> The building’s engineered wood products are low in toxins or non-toxic.</w:t>
            </w:r>
          </w:p>
          <w:p w14:paraId="75C3A895" w14:textId="3A1EEBC6" w:rsidR="00DD24C2" w:rsidRPr="006F6521" w:rsidRDefault="00E25962" w:rsidP="006F6521">
            <w:pPr>
              <w:pStyle w:val="ListBullet"/>
              <w:cnfStyle w:val="000000000000" w:firstRow="0" w:lastRow="0" w:firstColumn="0" w:lastColumn="0" w:oddVBand="0" w:evenVBand="0" w:oddHBand="0" w:evenHBand="0" w:firstRowFirstColumn="0" w:firstRowLastColumn="0" w:lastRowFirstColumn="0" w:lastRowLastColumn="0"/>
              <w:rPr>
                <w:rFonts w:cstheme="majorHAnsi"/>
                <w:b/>
                <w:bCs/>
                <w:color w:val="C4D600" w:themeColor="accent1"/>
              </w:rPr>
            </w:pPr>
            <w:r w:rsidRPr="006F6521">
              <w:rPr>
                <w:rFonts w:cstheme="majorHAnsi"/>
                <w:b/>
                <w:bCs/>
              </w:rPr>
              <w:t>Banned or Highly Toxic Materials:</w:t>
            </w:r>
            <w:r w:rsidRPr="006F6521">
              <w:rPr>
                <w:rFonts w:cstheme="majorHAnsi"/>
              </w:rPr>
              <w:t xml:space="preserve"> Occupants are not exposed to banned or highly toxic materials in the building</w:t>
            </w:r>
          </w:p>
        </w:tc>
      </w:tr>
      <w:tr w:rsidR="00E25962" w:rsidRPr="008E23F8" w14:paraId="21DB46A0"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02F3B9FC" w14:textId="1D9799B7"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4AC0E0"/>
                <w:sz w:val="20"/>
                <w:szCs w:val="20"/>
              </w:rPr>
              <w:t>Resilient</w:t>
            </w:r>
          </w:p>
        </w:tc>
      </w:tr>
      <w:tr w:rsidR="00E25962" w:rsidRPr="008E23F8" w14:paraId="4CAF3058"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42E42982" w14:textId="77777777" w:rsidR="00DD24C2" w:rsidRPr="00ED7F9A" w:rsidRDefault="00DD24C2" w:rsidP="006D6609">
            <w:pPr>
              <w:rPr>
                <w:rFonts w:asciiTheme="majorHAnsi" w:hAnsiTheme="majorHAnsi" w:cstheme="majorHAnsi"/>
              </w:rPr>
            </w:pPr>
            <w:r>
              <w:rPr>
                <w:rFonts w:asciiTheme="majorHAnsi" w:hAnsiTheme="majorHAnsi" w:cstheme="majorHAnsi"/>
              </w:rPr>
              <w:t>17</w:t>
            </w:r>
          </w:p>
        </w:tc>
        <w:tc>
          <w:tcPr>
            <w:tcW w:w="2268" w:type="dxa"/>
            <w:hideMark/>
          </w:tcPr>
          <w:p w14:paraId="461939D7" w14:textId="266409F6"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Climate Resilience</w:t>
            </w:r>
          </w:p>
        </w:tc>
        <w:tc>
          <w:tcPr>
            <w:tcW w:w="7230" w:type="dxa"/>
          </w:tcPr>
          <w:p w14:paraId="50CCD03C" w14:textId="1F72FEFE" w:rsidR="00DD24C2" w:rsidRPr="008E23F8" w:rsidRDefault="00B073BE" w:rsidP="006F6521">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5A6BE5">
              <w:rPr>
                <w:b/>
                <w:bCs/>
                <w:lang w:val="en-US"/>
              </w:rPr>
              <w:t>Climate Change Pre-screening Checklist:</w:t>
            </w:r>
            <w:r>
              <w:rPr>
                <w:lang w:val="en-US"/>
              </w:rPr>
              <w:t xml:space="preserve"> </w:t>
            </w:r>
            <w:r w:rsidRPr="003646AF">
              <w:rPr>
                <w:lang w:val="en-US"/>
              </w:rPr>
              <w:t>The project team completes the climate change pre-screening checklis</w:t>
            </w:r>
            <w:r>
              <w:rPr>
                <w:lang w:val="en-US"/>
              </w:rPr>
              <w:t xml:space="preserve">t and </w:t>
            </w:r>
            <w:r w:rsidRPr="003646AF">
              <w:rPr>
                <w:lang w:val="en-US"/>
              </w:rPr>
              <w:t>communicates the building's exposure to climate risks to the applicant</w:t>
            </w:r>
            <w:r w:rsidRPr="003646AF">
              <w:t>.</w:t>
            </w:r>
          </w:p>
        </w:tc>
      </w:tr>
      <w:tr w:rsidR="00E25962" w:rsidRPr="008E23F8" w14:paraId="65782343"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615ABF0D" w14:textId="061C8CD8"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FDBE4F"/>
                <w:sz w:val="20"/>
                <w:szCs w:val="20"/>
              </w:rPr>
              <w:t>Positive</w:t>
            </w:r>
          </w:p>
        </w:tc>
      </w:tr>
      <w:tr w:rsidR="00E25962" w:rsidRPr="008E23F8" w14:paraId="3E7034CF"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13BF8576" w14:textId="77777777" w:rsidR="00DD24C2" w:rsidRPr="00ED7F9A" w:rsidRDefault="00DD24C2" w:rsidP="006D6609">
            <w:pPr>
              <w:rPr>
                <w:rFonts w:asciiTheme="majorHAnsi" w:hAnsiTheme="majorHAnsi" w:cstheme="majorHAnsi"/>
              </w:rPr>
            </w:pPr>
            <w:r>
              <w:rPr>
                <w:rFonts w:asciiTheme="majorHAnsi" w:hAnsiTheme="majorHAnsi" w:cstheme="majorHAnsi"/>
              </w:rPr>
              <w:t>22</w:t>
            </w:r>
          </w:p>
        </w:tc>
        <w:tc>
          <w:tcPr>
            <w:tcW w:w="2268" w:type="dxa"/>
            <w:hideMark/>
          </w:tcPr>
          <w:p w14:paraId="356FAA81"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Energy Source</w:t>
            </w:r>
          </w:p>
        </w:tc>
        <w:tc>
          <w:tcPr>
            <w:tcW w:w="7230" w:type="dxa"/>
          </w:tcPr>
          <w:p w14:paraId="74468D6F" w14:textId="77777777" w:rsidR="00D71902" w:rsidRPr="00CD550A" w:rsidRDefault="00D71902" w:rsidP="00D71902">
            <w:pPr>
              <w:pStyle w:val="ListBullet"/>
              <w:cnfStyle w:val="000000000000" w:firstRow="0" w:lastRow="0" w:firstColumn="0" w:lastColumn="0" w:oddVBand="0" w:evenVBand="0" w:oddHBand="0" w:evenHBand="0" w:firstRowFirstColumn="0" w:firstRowLastColumn="0" w:lastRowFirstColumn="0" w:lastRowLastColumn="0"/>
            </w:pPr>
            <w:r>
              <w:rPr>
                <w:rFonts w:eastAsiaTheme="minorEastAsia"/>
                <w:b/>
                <w:bCs/>
              </w:rPr>
              <w:t>All-electric Building Services:</w:t>
            </w:r>
            <w:r>
              <w:rPr>
                <w:b/>
                <w:bCs/>
              </w:rPr>
              <w:t xml:space="preserve"> </w:t>
            </w:r>
            <w:r w:rsidRPr="00CD550A">
              <w:t>The building is all</w:t>
            </w:r>
            <w:r>
              <w:t>-</w:t>
            </w:r>
            <w:r w:rsidRPr="00CD550A">
              <w:t>electric and has no infrastructure for fossil fuels for</w:t>
            </w:r>
            <w:r>
              <w:t xml:space="preserve"> hot water, space heating and cooking.</w:t>
            </w:r>
          </w:p>
          <w:p w14:paraId="17ECD7E7" w14:textId="51ACCC9D" w:rsidR="00DD24C2" w:rsidRPr="008E23F8" w:rsidRDefault="00D71902" w:rsidP="00D71902">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CD550A">
              <w:rPr>
                <w:b/>
                <w:bCs/>
              </w:rPr>
              <w:t>Remaining Emissions Roadmap</w:t>
            </w:r>
            <w:r w:rsidRPr="00CD550A">
              <w:t xml:space="preserve">: If there are other uses of fossil fuels, </w:t>
            </w:r>
            <w:r>
              <w:t>a roadmap is provided</w:t>
            </w:r>
            <w:r w:rsidRPr="00CD550A">
              <w:t xml:space="preserve"> to eliminate these</w:t>
            </w:r>
            <w:r>
              <w:rPr>
                <w:rFonts w:eastAsiaTheme="minorEastAsia"/>
              </w:rPr>
              <w:t>.</w:t>
            </w:r>
          </w:p>
        </w:tc>
      </w:tr>
      <w:tr w:rsidR="00E25962" w:rsidRPr="008E23F8" w14:paraId="1590440D"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11D38465" w14:textId="77777777" w:rsidR="00DD24C2" w:rsidRPr="00ED7F9A" w:rsidRDefault="00DD24C2" w:rsidP="006D6609">
            <w:pPr>
              <w:rPr>
                <w:rFonts w:asciiTheme="majorHAnsi" w:hAnsiTheme="majorHAnsi" w:cstheme="majorHAnsi"/>
              </w:rPr>
            </w:pPr>
            <w:r>
              <w:rPr>
                <w:rFonts w:asciiTheme="majorHAnsi" w:hAnsiTheme="majorHAnsi" w:cstheme="majorHAnsi"/>
              </w:rPr>
              <w:t>23</w:t>
            </w:r>
          </w:p>
        </w:tc>
        <w:tc>
          <w:tcPr>
            <w:tcW w:w="2268" w:type="dxa"/>
            <w:hideMark/>
          </w:tcPr>
          <w:p w14:paraId="7A8ADC26"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Energy Use</w:t>
            </w:r>
          </w:p>
        </w:tc>
        <w:tc>
          <w:tcPr>
            <w:tcW w:w="7230" w:type="dxa"/>
          </w:tcPr>
          <w:p w14:paraId="5D77C2E2" w14:textId="77777777" w:rsidR="00CC3BAB" w:rsidRDefault="00CC3BAB" w:rsidP="00CC3BAB">
            <w:pPr>
              <w:pStyle w:val="Heading6"/>
              <w:cnfStyle w:val="000000000000" w:firstRow="0" w:lastRow="0" w:firstColumn="0" w:lastColumn="0" w:oddVBand="0" w:evenVBand="0" w:oddHBand="0" w:evenHBand="0" w:firstRowFirstColumn="0" w:firstRowLastColumn="0" w:lastRowFirstColumn="0" w:lastRowLastColumn="0"/>
            </w:pPr>
            <w:r>
              <w:t xml:space="preserve">Pathway A: </w:t>
            </w:r>
            <w:r w:rsidRPr="003646AF">
              <w:t>Reference building pathway</w:t>
            </w:r>
          </w:p>
          <w:p w14:paraId="47CC067E" w14:textId="3DD58F5A" w:rsidR="00CC3BAB" w:rsidRPr="00CC3BAB" w:rsidRDefault="00543A97" w:rsidP="00543A97">
            <w:pPr>
              <w:pStyle w:val="ListBullet"/>
              <w:cnfStyle w:val="000000000000" w:firstRow="0" w:lastRow="0" w:firstColumn="0" w:lastColumn="0" w:oddVBand="0" w:evenVBand="0" w:oddHBand="0" w:evenHBand="0" w:firstRowFirstColumn="0" w:firstRowLastColumn="0" w:lastRowFirstColumn="0" w:lastRowLastColumn="0"/>
            </w:pPr>
            <w:r w:rsidRPr="00EF0E91">
              <w:rPr>
                <w:b/>
                <w:bCs/>
              </w:rPr>
              <w:t>Reducing Energy Use:</w:t>
            </w:r>
            <w:r>
              <w:t xml:space="preserve"> </w:t>
            </w:r>
            <w:r w:rsidRPr="003646AF">
              <w:t>The building's energy use is at least 10% less than a reference building.</w:t>
            </w:r>
          </w:p>
          <w:p w14:paraId="567C4259" w14:textId="128BBBC9" w:rsidR="00CC3BAB" w:rsidRDefault="00CC3BAB" w:rsidP="00CC3BAB">
            <w:pPr>
              <w:pStyle w:val="Heading6"/>
              <w:cnfStyle w:val="000000000000" w:firstRow="0" w:lastRow="0" w:firstColumn="0" w:lastColumn="0" w:oddVBand="0" w:evenVBand="0" w:oddHBand="0" w:evenHBand="0" w:firstRowFirstColumn="0" w:firstRowLastColumn="0" w:lastRowFirstColumn="0" w:lastRowLastColumn="0"/>
            </w:pPr>
            <w:r>
              <w:t xml:space="preserve">Pathway B: </w:t>
            </w:r>
            <w:r w:rsidRPr="003646AF">
              <w:t>NABERS Commitment Agreement pathwa</w:t>
            </w:r>
            <w:r>
              <w:t>y</w:t>
            </w:r>
            <w:r w:rsidRPr="00CF2A28" w:rsidDel="00D061C8">
              <w:t xml:space="preserve"> </w:t>
            </w:r>
          </w:p>
          <w:p w14:paraId="71B145AD" w14:textId="4E355334" w:rsidR="00543A97" w:rsidRPr="00543A97" w:rsidRDefault="003230BD" w:rsidP="003230BD">
            <w:pPr>
              <w:pStyle w:val="ListBullet"/>
              <w:cnfStyle w:val="000000000000" w:firstRow="0" w:lastRow="0" w:firstColumn="0" w:lastColumn="0" w:oddVBand="0" w:evenVBand="0" w:oddHBand="0" w:evenHBand="0" w:firstRowFirstColumn="0" w:firstRowLastColumn="0" w:lastRowFirstColumn="0" w:lastRowLastColumn="0"/>
            </w:pPr>
            <w:r w:rsidRPr="00B174C1">
              <w:rPr>
                <w:b/>
                <w:bCs/>
              </w:rPr>
              <w:t>NABERS Commitment Agreement</w:t>
            </w:r>
            <w:r>
              <w:t xml:space="preserve">: </w:t>
            </w:r>
            <w:r w:rsidRPr="003646AF">
              <w:t>The building's energy use is modelled to perform at a specified minimum NABERS star rating (by building class).</w:t>
            </w:r>
          </w:p>
          <w:p w14:paraId="780A3FE6" w14:textId="15E930EB" w:rsidR="00CC3BAB" w:rsidRDefault="00CC3BAB" w:rsidP="00CC3BAB">
            <w:pPr>
              <w:pStyle w:val="Heading6"/>
              <w:cnfStyle w:val="000000000000" w:firstRow="0" w:lastRow="0" w:firstColumn="0" w:lastColumn="0" w:oddVBand="0" w:evenVBand="0" w:oddHBand="0" w:evenHBand="0" w:firstRowFirstColumn="0" w:firstRowLastColumn="0" w:lastRowFirstColumn="0" w:lastRowLastColumn="0"/>
            </w:pPr>
            <w:r>
              <w:t xml:space="preserve">Pathway C: </w:t>
            </w:r>
            <w:r w:rsidRPr="003646AF">
              <w:t>Residential pathway</w:t>
            </w:r>
          </w:p>
          <w:p w14:paraId="441A63AC" w14:textId="77777777" w:rsidR="00DD38A5" w:rsidRPr="003646AF" w:rsidRDefault="00DD38A5" w:rsidP="00DD38A5">
            <w:pPr>
              <w:pStyle w:val="ListBullet"/>
              <w:spacing w:after="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174C1">
              <w:rPr>
                <w:rFonts w:asciiTheme="majorHAnsi" w:hAnsiTheme="majorHAnsi" w:cstheme="majorHAnsi"/>
                <w:b/>
                <w:bCs/>
              </w:rPr>
              <w:t>NatHERS Ratings:</w:t>
            </w:r>
            <w:r>
              <w:rPr>
                <w:rFonts w:asciiTheme="majorHAnsi" w:hAnsiTheme="majorHAnsi" w:cstheme="majorHAnsi"/>
              </w:rPr>
              <w:t xml:space="preserve"> </w:t>
            </w:r>
            <w:r w:rsidRPr="003646AF">
              <w:rPr>
                <w:rFonts w:asciiTheme="majorHAnsi" w:hAnsiTheme="majorHAnsi" w:cstheme="majorHAnsi"/>
              </w:rPr>
              <w:t xml:space="preserve">The building has a weighted-area average of NatHERS </w:t>
            </w:r>
            <w:r>
              <w:rPr>
                <w:rFonts w:asciiTheme="majorHAnsi" w:hAnsiTheme="majorHAnsi" w:cstheme="majorHAnsi"/>
              </w:rPr>
              <w:t>7</w:t>
            </w:r>
            <w:r w:rsidRPr="003646AF">
              <w:rPr>
                <w:rFonts w:asciiTheme="majorHAnsi" w:hAnsiTheme="majorHAnsi" w:cstheme="majorHAnsi"/>
              </w:rPr>
              <w:t>.5 stars and</w:t>
            </w:r>
            <w:r>
              <w:rPr>
                <w:rFonts w:asciiTheme="majorHAnsi" w:hAnsiTheme="majorHAnsi" w:cstheme="majorHAnsi"/>
              </w:rPr>
              <w:t xml:space="preserve"> </w:t>
            </w:r>
            <w:r w:rsidRPr="003646AF">
              <w:rPr>
                <w:rFonts w:asciiTheme="majorHAnsi" w:hAnsiTheme="majorHAnsi" w:cstheme="majorHAnsi"/>
              </w:rPr>
              <w:t xml:space="preserve">at least </w:t>
            </w:r>
            <w:r>
              <w:rPr>
                <w:rFonts w:asciiTheme="majorHAnsi" w:hAnsiTheme="majorHAnsi" w:cstheme="majorHAnsi"/>
              </w:rPr>
              <w:t xml:space="preserve">a </w:t>
            </w:r>
            <w:r w:rsidRPr="003646AF">
              <w:rPr>
                <w:rFonts w:asciiTheme="majorHAnsi" w:hAnsiTheme="majorHAnsi" w:cstheme="majorHAnsi"/>
              </w:rPr>
              <w:t xml:space="preserve">NatHERS </w:t>
            </w:r>
            <w:r>
              <w:rPr>
                <w:rFonts w:asciiTheme="majorHAnsi" w:hAnsiTheme="majorHAnsi" w:cstheme="majorHAnsi"/>
              </w:rPr>
              <w:t>6</w:t>
            </w:r>
            <w:r w:rsidRPr="003646AF">
              <w:rPr>
                <w:rFonts w:asciiTheme="majorHAnsi" w:hAnsiTheme="majorHAnsi" w:cstheme="majorHAnsi"/>
              </w:rPr>
              <w:t xml:space="preserve"> stars for each sole-occupancy unit.</w:t>
            </w:r>
          </w:p>
          <w:p w14:paraId="436E91EE" w14:textId="77777777" w:rsidR="00DD38A5" w:rsidRPr="003646AF" w:rsidRDefault="00DD38A5" w:rsidP="00DD38A5">
            <w:pPr>
              <w:pStyle w:val="ListBullet"/>
              <w:spacing w:after="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C5E5E">
              <w:rPr>
                <w:rFonts w:asciiTheme="majorHAnsi" w:hAnsiTheme="majorHAnsi" w:cstheme="majorHAnsi"/>
                <w:b/>
                <w:bCs/>
              </w:rPr>
              <w:t>Domestic Hot Water Demand:</w:t>
            </w:r>
            <w:r>
              <w:rPr>
                <w:rFonts w:asciiTheme="majorHAnsi" w:hAnsiTheme="majorHAnsi" w:cstheme="majorHAnsi"/>
              </w:rPr>
              <w:t xml:space="preserve"> </w:t>
            </w:r>
            <w:r w:rsidRPr="003646AF">
              <w:rPr>
                <w:rFonts w:asciiTheme="majorHAnsi" w:hAnsiTheme="majorHAnsi" w:cstheme="majorHAnsi"/>
              </w:rPr>
              <w:t>The building addresses domestic hot water demand.</w:t>
            </w:r>
          </w:p>
          <w:p w14:paraId="03E12624" w14:textId="77777777" w:rsidR="00DD38A5" w:rsidRPr="003646AF" w:rsidRDefault="00DD38A5" w:rsidP="00DD38A5">
            <w:pPr>
              <w:pStyle w:val="ListBullet"/>
              <w:spacing w:after="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13BE6">
              <w:rPr>
                <w:rFonts w:asciiTheme="majorHAnsi" w:hAnsiTheme="majorHAnsi" w:cstheme="majorHAnsi"/>
                <w:b/>
                <w:bCs/>
              </w:rPr>
              <w:t>Pool Covers:</w:t>
            </w:r>
            <w:r>
              <w:rPr>
                <w:rFonts w:asciiTheme="majorHAnsi" w:hAnsiTheme="majorHAnsi" w:cstheme="majorHAnsi"/>
              </w:rPr>
              <w:t xml:space="preserve"> </w:t>
            </w:r>
            <w:r w:rsidRPr="003646AF">
              <w:rPr>
                <w:rFonts w:asciiTheme="majorHAnsi" w:hAnsiTheme="majorHAnsi" w:cstheme="majorHAnsi"/>
              </w:rPr>
              <w:t>Where a pool exists, it has a pool cover.</w:t>
            </w:r>
          </w:p>
          <w:p w14:paraId="790C925C" w14:textId="6F80DBE9" w:rsidR="003230BD" w:rsidRPr="003230BD" w:rsidRDefault="00DD38A5" w:rsidP="00DD38A5">
            <w:pPr>
              <w:pStyle w:val="ListBullet"/>
              <w:cnfStyle w:val="000000000000" w:firstRow="0" w:lastRow="0" w:firstColumn="0" w:lastColumn="0" w:oddVBand="0" w:evenVBand="0" w:oddHBand="0" w:evenHBand="0" w:firstRowFirstColumn="0" w:firstRowLastColumn="0" w:lastRowFirstColumn="0" w:lastRowLastColumn="0"/>
            </w:pPr>
            <w:r w:rsidRPr="00713BE6">
              <w:rPr>
                <w:b/>
                <w:bCs/>
              </w:rPr>
              <w:t>Energy Efficiency Requirements:</w:t>
            </w:r>
            <w:r w:rsidRPr="00713BE6">
              <w:t xml:space="preserve"> </w:t>
            </w:r>
            <w:r w:rsidRPr="003646AF">
              <w:t>The building complies with NCC Parts J3 to J8.</w:t>
            </w:r>
          </w:p>
          <w:p w14:paraId="3C424627" w14:textId="77777777" w:rsidR="00CC3BAB" w:rsidRDefault="00CC3BAB" w:rsidP="00CC3BAB">
            <w:pPr>
              <w:pStyle w:val="Heading6"/>
              <w:cnfStyle w:val="000000000000" w:firstRow="0" w:lastRow="0" w:firstColumn="0" w:lastColumn="0" w:oddVBand="0" w:evenVBand="0" w:oddHBand="0" w:evenHBand="0" w:firstRowFirstColumn="0" w:firstRowLastColumn="0" w:lastRowFirstColumn="0" w:lastRowLastColumn="0"/>
            </w:pPr>
            <w:r>
              <w:lastRenderedPageBreak/>
              <w:t>Pathway D: Small non-residential buildings pathway</w:t>
            </w:r>
          </w:p>
          <w:p w14:paraId="4DA66822" w14:textId="77777777" w:rsidR="00503920" w:rsidRDefault="00503920" w:rsidP="00503920">
            <w:pPr>
              <w:pStyle w:val="ListBullet"/>
              <w:cnfStyle w:val="000000000000" w:firstRow="0" w:lastRow="0" w:firstColumn="0" w:lastColumn="0" w:oddVBand="0" w:evenVBand="0" w:oddHBand="0" w:evenHBand="0" w:firstRowFirstColumn="0" w:firstRowLastColumn="0" w:lastRowFirstColumn="0" w:lastRowLastColumn="0"/>
            </w:pPr>
            <w:r w:rsidRPr="00FB4CC4">
              <w:rPr>
                <w:b/>
                <w:bCs/>
              </w:rPr>
              <w:t xml:space="preserve">Building </w:t>
            </w:r>
            <w:r>
              <w:rPr>
                <w:b/>
                <w:bCs/>
              </w:rPr>
              <w:t>Envelope Attributes</w:t>
            </w:r>
            <w:r w:rsidRPr="00FB4CC4">
              <w:rPr>
                <w:b/>
                <w:bCs/>
              </w:rPr>
              <w:t>:</w:t>
            </w:r>
            <w:r>
              <w:t xml:space="preserve"> The building has several efficient building fabric attributes.</w:t>
            </w:r>
          </w:p>
          <w:p w14:paraId="03F5D000" w14:textId="77777777" w:rsidR="00503920" w:rsidRDefault="00503920" w:rsidP="00503920">
            <w:pPr>
              <w:pStyle w:val="ListBullet"/>
              <w:cnfStyle w:val="000000000000" w:firstRow="0" w:lastRow="0" w:firstColumn="0" w:lastColumn="0" w:oddVBand="0" w:evenVBand="0" w:oddHBand="0" w:evenHBand="0" w:firstRowFirstColumn="0" w:firstRowLastColumn="0" w:lastRowFirstColumn="0" w:lastRowLastColumn="0"/>
            </w:pPr>
            <w:r>
              <w:rPr>
                <w:b/>
                <w:bCs/>
              </w:rPr>
              <w:t xml:space="preserve">Building </w:t>
            </w:r>
            <w:r w:rsidRPr="00FB4CC4">
              <w:rPr>
                <w:b/>
                <w:bCs/>
              </w:rPr>
              <w:t xml:space="preserve">Systems </w:t>
            </w:r>
            <w:r>
              <w:rPr>
                <w:b/>
                <w:bCs/>
              </w:rPr>
              <w:t>Attributes:</w:t>
            </w:r>
            <w:r>
              <w:t xml:space="preserve"> The building has several efficient building systems attributes.</w:t>
            </w:r>
          </w:p>
          <w:p w14:paraId="3C2C8641" w14:textId="0646202D" w:rsidR="00DD24C2" w:rsidRPr="00503920" w:rsidRDefault="00503920" w:rsidP="00CC3BAB">
            <w:pPr>
              <w:pStyle w:val="ListBullet"/>
              <w:cnfStyle w:val="000000000000" w:firstRow="0" w:lastRow="0" w:firstColumn="0" w:lastColumn="0" w:oddVBand="0" w:evenVBand="0" w:oddHBand="0" w:evenHBand="0" w:firstRowFirstColumn="0" w:firstRowLastColumn="0" w:lastRowFirstColumn="0" w:lastRowLastColumn="0"/>
            </w:pPr>
            <w:r w:rsidRPr="00B4363C">
              <w:rPr>
                <w:b/>
                <w:bCs/>
                <w:lang w:val="en-US"/>
              </w:rPr>
              <w:t>Energy Consumption Estimate:</w:t>
            </w:r>
            <w:r>
              <w:rPr>
                <w:lang w:val="en-US"/>
              </w:rPr>
              <w:t xml:space="preserve"> </w:t>
            </w:r>
            <w:r>
              <w:t xml:space="preserve">The project </w:t>
            </w:r>
            <w:r w:rsidRPr="00756A6B">
              <w:t>estimates</w:t>
            </w:r>
            <w:r>
              <w:t xml:space="preserve"> its energy use.</w:t>
            </w:r>
          </w:p>
        </w:tc>
      </w:tr>
      <w:tr w:rsidR="00E25962" w:rsidRPr="008E23F8" w14:paraId="1745E1FE"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65D6B6D8" w14:textId="77777777" w:rsidR="00DD24C2" w:rsidRPr="00ED7F9A" w:rsidRDefault="00DD24C2" w:rsidP="006D6609">
            <w:pPr>
              <w:rPr>
                <w:rFonts w:asciiTheme="majorHAnsi" w:hAnsiTheme="majorHAnsi" w:cstheme="majorHAnsi"/>
              </w:rPr>
            </w:pPr>
            <w:r>
              <w:rPr>
                <w:rFonts w:asciiTheme="majorHAnsi" w:hAnsiTheme="majorHAnsi" w:cstheme="majorHAnsi"/>
              </w:rPr>
              <w:lastRenderedPageBreak/>
              <w:t>24</w:t>
            </w:r>
          </w:p>
        </w:tc>
        <w:tc>
          <w:tcPr>
            <w:tcW w:w="2268" w:type="dxa"/>
            <w:hideMark/>
          </w:tcPr>
          <w:p w14:paraId="79316524"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Reduction</w:t>
            </w:r>
          </w:p>
        </w:tc>
        <w:tc>
          <w:tcPr>
            <w:tcW w:w="7230" w:type="dxa"/>
          </w:tcPr>
          <w:p w14:paraId="427FD98A" w14:textId="77777777" w:rsidR="00DD24C2" w:rsidRDefault="000919B3" w:rsidP="00404BFC">
            <w:pPr>
              <w:pStyle w:val="Heading6"/>
              <w:cnfStyle w:val="000000000000" w:firstRow="0" w:lastRow="0" w:firstColumn="0" w:lastColumn="0" w:oddVBand="0" w:evenVBand="0" w:oddHBand="0" w:evenHBand="0" w:firstRowFirstColumn="0" w:firstRowLastColumn="0" w:lastRowFirstColumn="0" w:lastRowLastColumn="0"/>
            </w:pPr>
            <w:r>
              <w:t xml:space="preserve">Pathway A: </w:t>
            </w:r>
            <w:r w:rsidR="00404BFC">
              <w:t>Benchmark pathway</w:t>
            </w:r>
          </w:p>
          <w:p w14:paraId="73EADD89" w14:textId="3C18E7B9" w:rsidR="00404BFC" w:rsidRDefault="008F314E" w:rsidP="008F314E">
            <w:pPr>
              <w:pStyle w:val="ListBullet"/>
              <w:cnfStyle w:val="000000000000" w:firstRow="0" w:lastRow="0" w:firstColumn="0" w:lastColumn="0" w:oddVBand="0" w:evenVBand="0" w:oddHBand="0" w:evenHBand="0" w:firstRowFirstColumn="0" w:firstRowLastColumn="0" w:lastRowFirstColumn="0" w:lastRowLastColumn="0"/>
            </w:pPr>
            <w:r>
              <w:rPr>
                <w:b/>
                <w:bCs/>
              </w:rPr>
              <w:t xml:space="preserve">Reducing Upfront Carbon Emissions: </w:t>
            </w:r>
            <w:r w:rsidRPr="003646AF">
              <w:t xml:space="preserve">The building's upfront carbon emissions are at least 10% less than a </w:t>
            </w:r>
            <w:r>
              <w:t>benchmark.</w:t>
            </w:r>
          </w:p>
          <w:p w14:paraId="4DB6C8CA" w14:textId="77777777" w:rsidR="00404BFC" w:rsidRDefault="00404BFC" w:rsidP="00404BFC">
            <w:pPr>
              <w:pStyle w:val="Heading6"/>
              <w:cnfStyle w:val="000000000000" w:firstRow="0" w:lastRow="0" w:firstColumn="0" w:lastColumn="0" w:oddVBand="0" w:evenVBand="0" w:oddHBand="0" w:evenHBand="0" w:firstRowFirstColumn="0" w:firstRowLastColumn="0" w:lastRowFirstColumn="0" w:lastRowLastColumn="0"/>
            </w:pPr>
            <w:r>
              <w:t>Pathway B: Reference building pathway</w:t>
            </w:r>
          </w:p>
          <w:p w14:paraId="77020CC3" w14:textId="5CE2566A" w:rsidR="008F314E" w:rsidRPr="008F314E" w:rsidRDefault="00B05C03" w:rsidP="00B05C03">
            <w:pPr>
              <w:pStyle w:val="ListBullet"/>
              <w:cnfStyle w:val="000000000000" w:firstRow="0" w:lastRow="0" w:firstColumn="0" w:lastColumn="0" w:oddVBand="0" w:evenVBand="0" w:oddHBand="0" w:evenHBand="0" w:firstRowFirstColumn="0" w:firstRowLastColumn="0" w:lastRowFirstColumn="0" w:lastRowLastColumn="0"/>
            </w:pPr>
            <w:r>
              <w:rPr>
                <w:b/>
                <w:bCs/>
              </w:rPr>
              <w:t xml:space="preserve">Reducing Upfront Carbon Emissions: </w:t>
            </w:r>
            <w:r w:rsidRPr="003646AF">
              <w:t>The building's upfront carbon emissions are at least 10% less than a reference building.</w:t>
            </w:r>
          </w:p>
        </w:tc>
      </w:tr>
      <w:tr w:rsidR="00E25962" w:rsidRPr="008E23F8" w14:paraId="421D80E5"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67DF3907" w14:textId="77777777" w:rsidR="00DD24C2" w:rsidRPr="00ED7F9A" w:rsidRDefault="00DD24C2" w:rsidP="006D6609">
            <w:pPr>
              <w:rPr>
                <w:rFonts w:asciiTheme="majorHAnsi" w:hAnsiTheme="majorHAnsi" w:cstheme="majorHAnsi"/>
              </w:rPr>
            </w:pPr>
            <w:r>
              <w:rPr>
                <w:rFonts w:asciiTheme="majorHAnsi" w:hAnsiTheme="majorHAnsi" w:cstheme="majorHAnsi"/>
              </w:rPr>
              <w:t>26</w:t>
            </w:r>
          </w:p>
        </w:tc>
        <w:tc>
          <w:tcPr>
            <w:tcW w:w="2268" w:type="dxa"/>
          </w:tcPr>
          <w:p w14:paraId="799BB2FB" w14:textId="7029813A" w:rsidR="00DD24C2" w:rsidRDefault="009C42E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Refrigerant Systems Impacts</w:t>
            </w:r>
          </w:p>
        </w:tc>
        <w:tc>
          <w:tcPr>
            <w:tcW w:w="7230" w:type="dxa"/>
          </w:tcPr>
          <w:p w14:paraId="7566ADBB" w14:textId="3D6BB488" w:rsidR="00B74C8F" w:rsidRPr="004734D4" w:rsidRDefault="00B74C8F" w:rsidP="00B74C8F">
            <w:pPr>
              <w:pStyle w:val="ListBullet"/>
              <w:cnfStyle w:val="000000000000" w:firstRow="0" w:lastRow="0" w:firstColumn="0" w:lastColumn="0" w:oddVBand="0" w:evenVBand="0" w:oddHBand="0" w:evenHBand="0" w:firstRowFirstColumn="0" w:firstRowLastColumn="0" w:lastRowFirstColumn="0" w:lastRowLastColumn="0"/>
              <w:rPr>
                <w:rFonts w:eastAsia="Courier New" w:cs="Courier New"/>
                <w:b/>
                <w:bCs/>
              </w:rPr>
            </w:pPr>
            <w:r>
              <w:rPr>
                <w:rFonts w:eastAsiaTheme="minorEastAsia" w:cs="Arial"/>
                <w:b/>
                <w:bCs/>
              </w:rPr>
              <w:t xml:space="preserve">Future-ready Buildings: </w:t>
            </w:r>
            <w:r w:rsidRPr="5F48D41E">
              <w:rPr>
                <w:rFonts w:eastAsiaTheme="minorEastAsia" w:cs="Arial"/>
              </w:rPr>
              <w:t>The building</w:t>
            </w:r>
            <w:r>
              <w:rPr>
                <w:rFonts w:eastAsiaTheme="minorEastAsia" w:cs="Arial"/>
              </w:rPr>
              <w:t xml:space="preserve"> considers</w:t>
            </w:r>
            <w:r w:rsidRPr="5F48D41E">
              <w:rPr>
                <w:rFonts w:eastAsiaTheme="minorEastAsia" w:cs="Arial"/>
              </w:rPr>
              <w:t xml:space="preserve"> future-proof</w:t>
            </w:r>
            <w:r>
              <w:rPr>
                <w:rFonts w:eastAsiaTheme="minorEastAsia" w:cs="Arial"/>
              </w:rPr>
              <w:t>ing</w:t>
            </w:r>
            <w:r w:rsidRPr="5F48D41E">
              <w:rPr>
                <w:rFonts w:eastAsiaTheme="minorEastAsia" w:cs="Arial"/>
              </w:rPr>
              <w:t xml:space="preserve"> </w:t>
            </w:r>
            <w:r>
              <w:rPr>
                <w:rFonts w:eastAsiaTheme="minorEastAsia" w:cs="Arial"/>
              </w:rPr>
              <w:t xml:space="preserve">the building </w:t>
            </w:r>
            <w:r w:rsidRPr="5F48D41E">
              <w:rPr>
                <w:rFonts w:eastAsiaTheme="minorEastAsia" w:cs="Arial"/>
              </w:rPr>
              <w:t>for equipment that uses ultra-low GWP refrigerants</w:t>
            </w:r>
            <w:r w:rsidR="00496B86">
              <w:rPr>
                <w:rFonts w:eastAsiaTheme="minorEastAsia" w:cs="Arial"/>
              </w:rPr>
              <w:t>.</w:t>
            </w:r>
          </w:p>
          <w:p w14:paraId="7F23D996" w14:textId="77777777" w:rsidR="00B74C8F" w:rsidRDefault="00B74C8F" w:rsidP="00B74C8F">
            <w:pPr>
              <w:pStyle w:val="ListBullet"/>
              <w:cnfStyle w:val="000000000000" w:firstRow="0" w:lastRow="0" w:firstColumn="0" w:lastColumn="0" w:oddVBand="0" w:evenVBand="0" w:oddHBand="0" w:evenHBand="0" w:firstRowFirstColumn="0" w:firstRowLastColumn="0" w:lastRowFirstColumn="0" w:lastRowLastColumn="0"/>
              <w:rPr>
                <w:b/>
                <w:bCs/>
              </w:rPr>
            </w:pPr>
            <w:r>
              <w:rPr>
                <w:rFonts w:eastAsiaTheme="minorEastAsia" w:cs="Arial"/>
                <w:b/>
                <w:bCs/>
              </w:rPr>
              <w:t xml:space="preserve">Weighted GWP Limit: </w:t>
            </w:r>
            <w:r w:rsidRPr="004734D4">
              <w:rPr>
                <w:rFonts w:eastAsiaTheme="minorEastAsia" w:cs="Arial"/>
              </w:rPr>
              <w:t>The refrigerants in the building do not exceed a weighted average GWP limit.</w:t>
            </w:r>
          </w:p>
          <w:p w14:paraId="652E4789" w14:textId="210D0552" w:rsidR="00DD24C2" w:rsidRPr="008E23F8" w:rsidRDefault="00B74C8F" w:rsidP="00B74C8F">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b/>
                <w:bCs/>
              </w:rPr>
              <w:t xml:space="preserve">Leak Detection: </w:t>
            </w:r>
            <w:r>
              <w:t>The building has leak detection systems where required.</w:t>
            </w:r>
          </w:p>
        </w:tc>
      </w:tr>
      <w:tr w:rsidR="00E25962" w:rsidRPr="008E23F8" w14:paraId="6EEEEF9D"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004B6443" w14:textId="53CF6E0E" w:rsidR="00DD24C2" w:rsidRPr="00ED7F9A" w:rsidRDefault="00DD24C2" w:rsidP="006D6609">
            <w:pPr>
              <w:rPr>
                <w:rFonts w:asciiTheme="majorHAnsi" w:hAnsiTheme="majorHAnsi" w:cstheme="majorHAnsi"/>
              </w:rPr>
            </w:pPr>
            <w:r>
              <w:rPr>
                <w:rFonts w:asciiTheme="majorHAnsi" w:hAnsiTheme="majorHAnsi" w:cstheme="majorHAnsi"/>
              </w:rPr>
              <w:t>2</w:t>
            </w:r>
            <w:r w:rsidR="00806B19">
              <w:rPr>
                <w:rFonts w:asciiTheme="majorHAnsi" w:hAnsiTheme="majorHAnsi" w:cstheme="majorHAnsi"/>
              </w:rPr>
              <w:t>8</w:t>
            </w:r>
          </w:p>
        </w:tc>
        <w:tc>
          <w:tcPr>
            <w:tcW w:w="2268" w:type="dxa"/>
            <w:hideMark/>
          </w:tcPr>
          <w:p w14:paraId="675202D4"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Water Use</w:t>
            </w:r>
          </w:p>
        </w:tc>
        <w:tc>
          <w:tcPr>
            <w:tcW w:w="7230" w:type="dxa"/>
          </w:tcPr>
          <w:p w14:paraId="47307F25" w14:textId="77777777" w:rsidR="00C227C8" w:rsidRPr="00D555C2" w:rsidRDefault="00C227C8" w:rsidP="00C227C8">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D555C2">
              <w:rPr>
                <w:rFonts w:asciiTheme="majorHAnsi" w:hAnsiTheme="majorHAnsi" w:cstheme="majorHAnsi"/>
                <w:b/>
                <w:bCs/>
                <w:lang w:val="en-US"/>
              </w:rPr>
              <w:t xml:space="preserve">Sanitary Fixture and Appliance Efficiency: </w:t>
            </w:r>
            <w:r w:rsidRPr="00D555C2">
              <w:rPr>
                <w:rFonts w:asciiTheme="majorHAnsi" w:hAnsiTheme="majorHAnsi" w:cstheme="majorHAnsi"/>
              </w:rPr>
              <w:t xml:space="preserve">The building </w:t>
            </w:r>
            <w:r>
              <w:rPr>
                <w:rFonts w:asciiTheme="majorHAnsi" w:hAnsiTheme="majorHAnsi" w:cstheme="majorHAnsi"/>
              </w:rPr>
              <w:t xml:space="preserve">has </w:t>
            </w:r>
            <w:r w:rsidRPr="00D555C2">
              <w:rPr>
                <w:rFonts w:asciiTheme="majorHAnsi" w:hAnsiTheme="majorHAnsi" w:cstheme="majorHAnsi"/>
              </w:rPr>
              <w:t>efficient water fixtures.</w:t>
            </w:r>
          </w:p>
          <w:p w14:paraId="2A8A80CA" w14:textId="77777777" w:rsidR="00C227C8" w:rsidRPr="003646AF" w:rsidRDefault="00C227C8" w:rsidP="00C227C8">
            <w:pPr>
              <w:pStyle w:val="ListBullet"/>
              <w:numPr>
                <w:ilvl w:val="0"/>
                <w:numId w:val="0"/>
              </w:numPr>
              <w:ind w:left="4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or </w:t>
            </w:r>
          </w:p>
          <w:p w14:paraId="50436A77" w14:textId="1E7B90C3" w:rsidR="00DD24C2" w:rsidRPr="008E23F8" w:rsidRDefault="00C227C8" w:rsidP="00C227C8">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D555C2">
              <w:rPr>
                <w:b/>
                <w:bCs/>
              </w:rPr>
              <w:t>Reduci</w:t>
            </w:r>
            <w:r>
              <w:rPr>
                <w:b/>
                <w:bCs/>
              </w:rPr>
              <w:t>ng</w:t>
            </w:r>
            <w:r w:rsidRPr="00D555C2">
              <w:rPr>
                <w:b/>
                <w:bCs/>
              </w:rPr>
              <w:t xml:space="preserve"> Water Use:</w:t>
            </w:r>
            <w:r>
              <w:t xml:space="preserve"> </w:t>
            </w:r>
            <w:r w:rsidRPr="003646AF">
              <w:t>The building</w:t>
            </w:r>
            <w:r>
              <w:t xml:space="preserve"> is more water efficient than </w:t>
            </w:r>
            <w:r w:rsidRPr="003646AF">
              <w:t>a reference building.</w:t>
            </w:r>
          </w:p>
        </w:tc>
      </w:tr>
      <w:tr w:rsidR="00E25962" w:rsidRPr="008E23F8" w14:paraId="402E0E87"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6F55E6F4" w14:textId="50514390"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EA5B50"/>
                <w:sz w:val="20"/>
                <w:szCs w:val="20"/>
              </w:rPr>
              <w:t>Places</w:t>
            </w:r>
          </w:p>
        </w:tc>
      </w:tr>
      <w:tr w:rsidR="00E25962" w:rsidRPr="008E23F8" w14:paraId="73E6A8A8"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44DCCCAA" w14:textId="0E256480" w:rsidR="00DD24C2" w:rsidRPr="00ED7F9A" w:rsidRDefault="00806B19" w:rsidP="006D6609">
            <w:pPr>
              <w:rPr>
                <w:rFonts w:asciiTheme="majorHAnsi" w:hAnsiTheme="majorHAnsi" w:cstheme="majorHAnsi"/>
              </w:rPr>
            </w:pPr>
            <w:r>
              <w:rPr>
                <w:rFonts w:asciiTheme="majorHAnsi" w:hAnsiTheme="majorHAnsi" w:cstheme="majorHAnsi"/>
              </w:rPr>
              <w:t>30</w:t>
            </w:r>
          </w:p>
        </w:tc>
        <w:tc>
          <w:tcPr>
            <w:tcW w:w="2268" w:type="dxa"/>
            <w:hideMark/>
          </w:tcPr>
          <w:p w14:paraId="65A46D1F"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Movement and Place</w:t>
            </w:r>
          </w:p>
        </w:tc>
        <w:tc>
          <w:tcPr>
            <w:tcW w:w="7230" w:type="dxa"/>
          </w:tcPr>
          <w:p w14:paraId="4E79E3C5" w14:textId="77777777" w:rsidR="001B5928" w:rsidRPr="0001022A" w:rsidRDefault="001B5928" w:rsidP="001B5928">
            <w:pPr>
              <w:pStyle w:val="ListBullet"/>
              <w:cnfStyle w:val="000000000000" w:firstRow="0" w:lastRow="0" w:firstColumn="0" w:lastColumn="0" w:oddVBand="0" w:evenVBand="0" w:oddHBand="0" w:evenHBand="0" w:firstRowFirstColumn="0" w:firstRowLastColumn="0" w:lastRowFirstColumn="0" w:lastRowLastColumn="0"/>
              <w:rPr>
                <w:rFonts w:cstheme="majorBidi"/>
                <w:color w:val="auto"/>
              </w:rPr>
            </w:pPr>
            <w:r w:rsidRPr="001F5443">
              <w:rPr>
                <w:b/>
                <w:bCs/>
              </w:rPr>
              <w:t>Changing Facilities:</w:t>
            </w:r>
            <w:r>
              <w:t xml:space="preserve"> </w:t>
            </w:r>
            <w:r w:rsidRPr="003646AF">
              <w:t xml:space="preserve">The building includes </w:t>
            </w:r>
            <w:r w:rsidRPr="001B5928">
              <w:t>showers</w:t>
            </w:r>
            <w:r w:rsidRPr="003646AF">
              <w:t xml:space="preserve"> and changing facilities for building occupants. </w:t>
            </w:r>
          </w:p>
          <w:p w14:paraId="6FFB3685" w14:textId="325FDE8F" w:rsidR="00DD24C2" w:rsidRPr="008E23F8" w:rsidRDefault="001B5928" w:rsidP="001B5928">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Pr>
                <w:b/>
                <w:bCs/>
              </w:rPr>
              <w:t>Safe Ingress</w:t>
            </w:r>
            <w:r w:rsidRPr="001F5443">
              <w:rPr>
                <w:b/>
                <w:bCs/>
              </w:rPr>
              <w:t>:</w:t>
            </w:r>
            <w:r>
              <w:t xml:space="preserve"> Access to changing facilities is</w:t>
            </w:r>
            <w:r w:rsidRPr="003646AF">
              <w:t xml:space="preserve"> located in a safe and protected space.</w:t>
            </w:r>
          </w:p>
        </w:tc>
      </w:tr>
      <w:tr w:rsidR="00E25962" w:rsidRPr="008E23F8" w14:paraId="615608A1"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6CDB2EDE" w14:textId="2BE3E35F" w:rsidR="00BB140B" w:rsidRPr="008E23F8" w:rsidRDefault="00BB140B" w:rsidP="006F6521">
            <w:pPr>
              <w:rPr>
                <w:rFonts w:asciiTheme="majorHAnsi" w:hAnsiTheme="majorHAnsi" w:cstheme="majorHAnsi"/>
                <w:color w:val="C4D600" w:themeColor="accent1"/>
              </w:rPr>
            </w:pPr>
            <w:r w:rsidRPr="008109B0">
              <w:rPr>
                <w:rFonts w:asciiTheme="majorHAnsi" w:hAnsiTheme="majorHAnsi" w:cstheme="majorHAnsi"/>
                <w:b/>
                <w:bCs/>
                <w:color w:val="25408F"/>
                <w:sz w:val="20"/>
                <w:szCs w:val="20"/>
              </w:rPr>
              <w:t>People</w:t>
            </w:r>
          </w:p>
        </w:tc>
      </w:tr>
      <w:tr w:rsidR="00E25962" w:rsidRPr="008E23F8" w14:paraId="62407E3D"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71BFEA5B" w14:textId="05A6EF1D" w:rsidR="00DD24C2" w:rsidRPr="00ED7F9A" w:rsidRDefault="00DD24C2" w:rsidP="006D6609">
            <w:pPr>
              <w:rPr>
                <w:rFonts w:asciiTheme="majorHAnsi" w:hAnsiTheme="majorHAnsi" w:cstheme="majorHAnsi"/>
              </w:rPr>
            </w:pPr>
            <w:r>
              <w:rPr>
                <w:rFonts w:asciiTheme="majorHAnsi" w:hAnsiTheme="majorHAnsi" w:cstheme="majorHAnsi"/>
              </w:rPr>
              <w:t>3</w:t>
            </w:r>
            <w:r w:rsidR="00806B19">
              <w:rPr>
                <w:rFonts w:asciiTheme="majorHAnsi" w:hAnsiTheme="majorHAnsi" w:cstheme="majorHAnsi"/>
              </w:rPr>
              <w:t>4</w:t>
            </w:r>
          </w:p>
        </w:tc>
        <w:tc>
          <w:tcPr>
            <w:tcW w:w="2268" w:type="dxa"/>
            <w:hideMark/>
          </w:tcPr>
          <w:p w14:paraId="6A8EA316"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Inclusive Construction Practices</w:t>
            </w:r>
          </w:p>
        </w:tc>
        <w:tc>
          <w:tcPr>
            <w:tcW w:w="7230" w:type="dxa"/>
          </w:tcPr>
          <w:p w14:paraId="0E3A3181" w14:textId="77777777" w:rsidR="00F359C5" w:rsidRPr="00E67ED6" w:rsidRDefault="00F359C5" w:rsidP="006F6521">
            <w:pPr>
              <w:pStyle w:val="ListBullet"/>
              <w:cnfStyle w:val="000000000000" w:firstRow="0" w:lastRow="0" w:firstColumn="0" w:lastColumn="0" w:oddVBand="0" w:evenVBand="0" w:oddHBand="0" w:evenHBand="0" w:firstRowFirstColumn="0" w:firstRowLastColumn="0" w:lastRowFirstColumn="0" w:lastRowLastColumn="0"/>
            </w:pPr>
            <w:r w:rsidRPr="00F359C5">
              <w:rPr>
                <w:b/>
                <w:bCs/>
              </w:rPr>
              <w:t xml:space="preserve">Facilities and Equipment: </w:t>
            </w:r>
            <w:r w:rsidRPr="00F359C5">
              <w:t>Gender inclusive facilities and protective equipment are provided on-site.</w:t>
            </w:r>
          </w:p>
          <w:p w14:paraId="7D1370E9" w14:textId="53554A9F" w:rsidR="00DD24C2" w:rsidRPr="008E23F8" w:rsidRDefault="00F359C5" w:rsidP="006F6521">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F359C5">
              <w:rPr>
                <w:b/>
                <w:bCs/>
              </w:rPr>
              <w:t>Policies and Training:</w:t>
            </w:r>
            <w:r w:rsidRPr="00F359C5">
              <w:t xml:space="preserve"> On-site policies are implemented to increase awareness and reduces instances of discrimination, racism and bullying.</w:t>
            </w:r>
          </w:p>
        </w:tc>
      </w:tr>
      <w:tr w:rsidR="00E25962" w:rsidRPr="008E23F8" w14:paraId="0BE1F54C"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16A026C4" w14:textId="186BC012" w:rsidR="00BB140B" w:rsidRPr="008E23F8" w:rsidRDefault="00BB140B" w:rsidP="006F6521">
            <w:pPr>
              <w:rPr>
                <w:rFonts w:asciiTheme="majorHAnsi" w:hAnsiTheme="majorHAnsi" w:cstheme="majorHAnsi"/>
                <w:color w:val="C4D600" w:themeColor="accent1"/>
              </w:rPr>
            </w:pPr>
            <w:r w:rsidRPr="008109B0">
              <w:rPr>
                <w:rFonts w:asciiTheme="majorHAnsi" w:hAnsiTheme="majorHAnsi" w:cstheme="majorHAnsi"/>
                <w:b/>
                <w:bCs/>
                <w:color w:val="B2CEA2"/>
                <w:sz w:val="20"/>
                <w:szCs w:val="20"/>
              </w:rPr>
              <w:t>Nature</w:t>
            </w:r>
          </w:p>
        </w:tc>
      </w:tr>
      <w:tr w:rsidR="00E25962" w:rsidRPr="008E23F8" w14:paraId="39936C6C"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1123CDAE" w14:textId="77F882D8" w:rsidR="00DD24C2" w:rsidRPr="00ED7F9A" w:rsidRDefault="00DD24C2" w:rsidP="006D6609">
            <w:pPr>
              <w:rPr>
                <w:rFonts w:asciiTheme="majorHAnsi" w:hAnsiTheme="majorHAnsi" w:cstheme="majorHAnsi"/>
              </w:rPr>
            </w:pPr>
            <w:r>
              <w:rPr>
                <w:rFonts w:asciiTheme="majorHAnsi" w:hAnsiTheme="majorHAnsi" w:cstheme="majorHAnsi"/>
              </w:rPr>
              <w:t>3</w:t>
            </w:r>
            <w:r w:rsidR="00806B19">
              <w:rPr>
                <w:rFonts w:asciiTheme="majorHAnsi" w:hAnsiTheme="majorHAnsi" w:cstheme="majorHAnsi"/>
              </w:rPr>
              <w:t>8</w:t>
            </w:r>
          </w:p>
        </w:tc>
        <w:tc>
          <w:tcPr>
            <w:tcW w:w="2268" w:type="dxa"/>
            <w:hideMark/>
          </w:tcPr>
          <w:p w14:paraId="25964AEE" w14:textId="77777777" w:rsidR="00DD24C2" w:rsidRPr="008109B0"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r w:rsidRPr="00ED7F9A">
              <w:rPr>
                <w:rFonts w:asciiTheme="majorHAnsi" w:hAnsiTheme="majorHAnsi" w:cstheme="majorHAnsi"/>
              </w:rPr>
              <w:t>Impacts to Nature</w:t>
            </w:r>
          </w:p>
        </w:tc>
        <w:tc>
          <w:tcPr>
            <w:tcW w:w="7230" w:type="dxa"/>
            <w:hideMark/>
          </w:tcPr>
          <w:p w14:paraId="1FDF588A" w14:textId="77777777" w:rsidR="003E1CF0" w:rsidRPr="006B1D8B" w:rsidRDefault="003E1CF0" w:rsidP="003E1CF0">
            <w:pPr>
              <w:pStyle w:val="ListBullet"/>
              <w:cnfStyle w:val="000000000000" w:firstRow="0" w:lastRow="0" w:firstColumn="0" w:lastColumn="0" w:oddVBand="0" w:evenVBand="0" w:oddHBand="0" w:evenHBand="0" w:firstRowFirstColumn="0" w:firstRowLastColumn="0" w:lastRowFirstColumn="0" w:lastRowLastColumn="0"/>
            </w:pPr>
            <w:r w:rsidRPr="006B1D8B">
              <w:rPr>
                <w:b/>
                <w:bCs/>
              </w:rPr>
              <w:t xml:space="preserve">Sensitive Sites and Species Protection: </w:t>
            </w:r>
            <w:r w:rsidRPr="006B1D8B">
              <w:t xml:space="preserve">An assessment is conducted to identify if the project’s site or adjacent sites, within </w:t>
            </w:r>
            <w:r w:rsidRPr="003E1CF0">
              <w:t>100m</w:t>
            </w:r>
            <w:r w:rsidRPr="006B1D8B">
              <w:t xml:space="preserve">, contain </w:t>
            </w:r>
            <w:r w:rsidRPr="006B1D8B">
              <w:rPr>
                <w:i/>
                <w:iCs/>
              </w:rPr>
              <w:t xml:space="preserve">sensitive sites </w:t>
            </w:r>
            <w:r w:rsidRPr="003D6122">
              <w:t>or</w:t>
            </w:r>
            <w:r w:rsidRPr="006B1D8B">
              <w:rPr>
                <w:i/>
                <w:iCs/>
              </w:rPr>
              <w:t xml:space="preserve"> sensitive </w:t>
            </w:r>
            <w:r w:rsidRPr="006B1D8B">
              <w:rPr>
                <w:i/>
                <w:iCs/>
              </w:rPr>
              <w:lastRenderedPageBreak/>
              <w:t xml:space="preserve">species. </w:t>
            </w:r>
            <w:r w:rsidRPr="006B1D8B">
              <w:t xml:space="preserve">Where identified, measures are in place to ensure </w:t>
            </w:r>
            <w:r w:rsidRPr="003D6122">
              <w:t>these</w:t>
            </w:r>
            <w:r w:rsidRPr="003D6122">
              <w:rPr>
                <w:rFonts w:cs="Courier New"/>
                <w:i/>
                <w:iCs/>
              </w:rPr>
              <w:t xml:space="preserve"> </w:t>
            </w:r>
            <w:r w:rsidRPr="006B1D8B">
              <w:t xml:space="preserve">are protected from </w:t>
            </w:r>
            <w:r w:rsidRPr="003D6122">
              <w:rPr>
                <w:rFonts w:cs="Courier New"/>
                <w:i/>
                <w:iCs/>
              </w:rPr>
              <w:t>significant impacts</w:t>
            </w:r>
            <w:r w:rsidRPr="006B1D8B">
              <w:t xml:space="preserve"> from the project’s development and operations.</w:t>
            </w:r>
          </w:p>
          <w:p w14:paraId="565468D1" w14:textId="77777777" w:rsidR="003E1CF0" w:rsidRPr="006B1D8B" w:rsidRDefault="003E1CF0" w:rsidP="003E1CF0">
            <w:pPr>
              <w:pStyle w:val="ListBullet"/>
              <w:cnfStyle w:val="000000000000" w:firstRow="0" w:lastRow="0" w:firstColumn="0" w:lastColumn="0" w:oddVBand="0" w:evenVBand="0" w:oddHBand="0" w:evenHBand="0" w:firstRowFirstColumn="0" w:firstRowLastColumn="0" w:lastRowFirstColumn="0" w:lastRowLastColumn="0"/>
            </w:pPr>
            <w:r w:rsidRPr="006B1D8B">
              <w:rPr>
                <w:b/>
                <w:bCs/>
              </w:rPr>
              <w:t xml:space="preserve">Metrics Disclosure: </w:t>
            </w:r>
            <w:r w:rsidRPr="006B1D8B">
              <w:t>Metrics related to land/</w:t>
            </w:r>
            <w:r w:rsidRPr="003E1CF0">
              <w:t>freshwater</w:t>
            </w:r>
            <w:r w:rsidRPr="006B1D8B">
              <w:t>-use change are disclosed.</w:t>
            </w:r>
          </w:p>
          <w:p w14:paraId="11C54137" w14:textId="7F460D16" w:rsidR="00DD24C2" w:rsidRPr="008E23F8" w:rsidRDefault="003E1CF0" w:rsidP="003E1CF0">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6B1D8B">
              <w:rPr>
                <w:b/>
                <w:bCs/>
              </w:rPr>
              <w:t xml:space="preserve">Managing Light Pollution Impacts: </w:t>
            </w:r>
            <w:r w:rsidRPr="006B1D8B">
              <w:t>The project’s light pollution is minimised.</w:t>
            </w:r>
          </w:p>
        </w:tc>
      </w:tr>
    </w:tbl>
    <w:p w14:paraId="6A2B86E4" w14:textId="6C095D46" w:rsidR="00AA12F2" w:rsidRPr="003646AF" w:rsidRDefault="00AA12F2" w:rsidP="004F338B">
      <w:pPr>
        <w:pStyle w:val="Heading4"/>
        <w:rPr>
          <w:rFonts w:asciiTheme="majorHAnsi" w:hAnsiTheme="majorHAnsi" w:cstheme="majorHAnsi"/>
        </w:rPr>
      </w:pPr>
      <w:r w:rsidRPr="003646AF">
        <w:rPr>
          <w:rFonts w:asciiTheme="majorHAnsi" w:hAnsiTheme="majorHAnsi" w:cstheme="majorHAnsi"/>
        </w:rPr>
        <w:lastRenderedPageBreak/>
        <w:t>Managing Minimum Expectations</w:t>
      </w:r>
    </w:p>
    <w:p w14:paraId="22E2B9B6" w14:textId="1DED69B1"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There may be situations in which a project cannot achieve a </w:t>
      </w:r>
      <w:r w:rsidRPr="003646AF">
        <w:rPr>
          <w:rFonts w:asciiTheme="majorHAnsi" w:hAnsiTheme="majorHAnsi" w:cstheme="majorHAnsi"/>
          <w:i/>
        </w:rPr>
        <w:t>Minimum Expectation</w:t>
      </w:r>
      <w:r w:rsidRPr="003646AF">
        <w:rPr>
          <w:rFonts w:asciiTheme="majorHAnsi" w:hAnsiTheme="majorHAnsi" w:cstheme="majorHAnsi"/>
        </w:rPr>
        <w:t xml:space="preserve"> for situations beyond their control, or due to the project’s typology. Where an exception or a modification is sough</w:t>
      </w:r>
      <w:r w:rsidR="003C43B8">
        <w:rPr>
          <w:rFonts w:asciiTheme="majorHAnsi" w:hAnsiTheme="majorHAnsi" w:cstheme="majorHAnsi"/>
        </w:rPr>
        <w:t>t,</w:t>
      </w:r>
      <w:r w:rsidRPr="003646AF">
        <w:rPr>
          <w:rFonts w:asciiTheme="majorHAnsi" w:hAnsiTheme="majorHAnsi" w:cstheme="majorHAnsi"/>
        </w:rPr>
        <w:t xml:space="preserve"> the project team</w:t>
      </w:r>
      <w:r w:rsidR="003C43B8">
        <w:rPr>
          <w:rFonts w:asciiTheme="majorHAnsi" w:hAnsiTheme="majorHAnsi" w:cstheme="majorHAnsi"/>
        </w:rPr>
        <w:t xml:space="preserve"> must:</w:t>
      </w:r>
    </w:p>
    <w:p w14:paraId="6EFB4FA2" w14:textId="37FC5CC1" w:rsidR="00AA12F2" w:rsidRPr="003646AF" w:rsidRDefault="003C43B8" w:rsidP="008C50EB">
      <w:pPr>
        <w:pStyle w:val="ListBullet"/>
        <w:rPr>
          <w:rFonts w:asciiTheme="majorHAnsi" w:hAnsiTheme="majorHAnsi" w:cstheme="majorHAnsi"/>
        </w:rPr>
      </w:pPr>
      <w:r>
        <w:rPr>
          <w:rFonts w:asciiTheme="majorHAnsi" w:hAnsiTheme="majorHAnsi" w:cstheme="majorHAnsi"/>
        </w:rPr>
        <w:t>Submit</w:t>
      </w:r>
      <w:r w:rsidR="00AA12F2" w:rsidRPr="003646AF">
        <w:rPr>
          <w:rFonts w:asciiTheme="majorHAnsi" w:hAnsiTheme="majorHAnsi" w:cstheme="majorHAnsi"/>
        </w:rPr>
        <w:t xml:space="preserve"> a </w:t>
      </w:r>
      <w:r w:rsidR="00FA08E3" w:rsidRPr="003646AF">
        <w:rPr>
          <w:rFonts w:asciiTheme="majorHAnsi" w:hAnsiTheme="majorHAnsi" w:cstheme="majorHAnsi"/>
        </w:rPr>
        <w:t>T</w:t>
      </w:r>
      <w:r w:rsidR="00AA12F2" w:rsidRPr="003646AF">
        <w:rPr>
          <w:rFonts w:asciiTheme="majorHAnsi" w:hAnsiTheme="majorHAnsi" w:cstheme="majorHAnsi"/>
        </w:rPr>
        <w:t xml:space="preserve">echnical </w:t>
      </w:r>
      <w:r w:rsidR="00FA08E3" w:rsidRPr="003646AF">
        <w:rPr>
          <w:rFonts w:asciiTheme="majorHAnsi" w:hAnsiTheme="majorHAnsi" w:cstheme="majorHAnsi"/>
        </w:rPr>
        <w:t>Q</w:t>
      </w:r>
      <w:r w:rsidR="00AA12F2" w:rsidRPr="003646AF">
        <w:rPr>
          <w:rFonts w:asciiTheme="majorHAnsi" w:hAnsiTheme="majorHAnsi" w:cstheme="majorHAnsi"/>
        </w:rPr>
        <w:t>uestion prior to the submission</w:t>
      </w:r>
      <w:r w:rsidR="00AB01E0">
        <w:rPr>
          <w:rFonts w:asciiTheme="majorHAnsi" w:hAnsiTheme="majorHAnsi" w:cstheme="majorHAnsi"/>
        </w:rPr>
        <w:t>.</w:t>
      </w:r>
    </w:p>
    <w:p w14:paraId="3A2AF5DC" w14:textId="14FFB713" w:rsidR="00AA12F2" w:rsidRPr="003646AF" w:rsidRDefault="003C43B8" w:rsidP="008C50EB">
      <w:pPr>
        <w:pStyle w:val="ListBullet"/>
        <w:rPr>
          <w:rFonts w:asciiTheme="majorHAnsi" w:hAnsiTheme="majorHAnsi" w:cstheme="majorHAnsi"/>
        </w:rPr>
      </w:pPr>
      <w:r>
        <w:rPr>
          <w:rFonts w:asciiTheme="majorHAnsi" w:hAnsiTheme="majorHAnsi" w:cstheme="majorHAnsi"/>
        </w:rPr>
        <w:t>J</w:t>
      </w:r>
      <w:r w:rsidR="00AA12F2" w:rsidRPr="003646AF">
        <w:rPr>
          <w:rFonts w:asciiTheme="majorHAnsi" w:hAnsiTheme="majorHAnsi" w:cstheme="majorHAnsi"/>
        </w:rPr>
        <w:t xml:space="preserve">ustify the reason and </w:t>
      </w:r>
      <w:r w:rsidR="00AB01E0" w:rsidRPr="006F6521">
        <w:rPr>
          <w:rFonts w:asciiTheme="majorHAnsi" w:hAnsiTheme="majorHAnsi" w:cstheme="majorHAnsi"/>
          <w:b/>
        </w:rPr>
        <w:t>nominate an alternative approach</w:t>
      </w:r>
      <w:r w:rsidR="00AB01E0">
        <w:rPr>
          <w:rFonts w:asciiTheme="majorHAnsi" w:hAnsiTheme="majorHAnsi" w:cstheme="majorHAnsi"/>
        </w:rPr>
        <w:t>.</w:t>
      </w:r>
    </w:p>
    <w:p w14:paraId="408A718D" w14:textId="311F1803" w:rsidR="00AA12F2" w:rsidRPr="003646AF" w:rsidRDefault="00AB01E0" w:rsidP="008C50EB">
      <w:pPr>
        <w:pStyle w:val="ListBullet"/>
        <w:rPr>
          <w:rFonts w:asciiTheme="majorHAnsi" w:hAnsiTheme="majorHAnsi" w:cstheme="majorHAnsi"/>
        </w:rPr>
      </w:pPr>
      <w:r>
        <w:rPr>
          <w:rFonts w:asciiTheme="majorHAnsi" w:hAnsiTheme="majorHAnsi" w:cstheme="majorHAnsi"/>
        </w:rPr>
        <w:t>C</w:t>
      </w:r>
      <w:r w:rsidR="00AA12F2" w:rsidRPr="003646AF">
        <w:rPr>
          <w:rFonts w:asciiTheme="majorHAnsi" w:hAnsiTheme="majorHAnsi" w:cstheme="majorHAnsi"/>
        </w:rPr>
        <w:t>omply with any instructions for justifying their waiver that may be outlined in the query response</w:t>
      </w:r>
      <w:r w:rsidR="003A3225">
        <w:rPr>
          <w:rFonts w:asciiTheme="majorHAnsi" w:hAnsiTheme="majorHAnsi" w:cstheme="majorHAnsi"/>
        </w:rPr>
        <w:t>.</w:t>
      </w:r>
    </w:p>
    <w:p w14:paraId="733CEDDB" w14:textId="517FD220" w:rsidR="00AA12F2" w:rsidRPr="003646AF" w:rsidRDefault="00AA12F2" w:rsidP="006F6521">
      <w:r w:rsidRPr="003646AF">
        <w:t xml:space="preserve">Waiving </w:t>
      </w:r>
      <w:r w:rsidRPr="003646AF">
        <w:rPr>
          <w:i/>
        </w:rPr>
        <w:t>Minimum Expectations</w:t>
      </w:r>
      <w:r w:rsidRPr="003646AF">
        <w:t xml:space="preserve"> is done via exceptional circumstances and may require additional consultation with our governance process. For more information, contact the GBCA.</w:t>
      </w:r>
    </w:p>
    <w:p w14:paraId="037DEC6A" w14:textId="3C3B7BCF" w:rsidR="00AA12F2" w:rsidRDefault="0097718F" w:rsidP="00B2443C">
      <w:pPr>
        <w:pStyle w:val="Heading3"/>
      </w:pPr>
      <w:bookmarkStart w:id="94" w:name="_Net_zero_carbon"/>
      <w:bookmarkStart w:id="95" w:name="_Ref54107463"/>
      <w:bookmarkStart w:id="96" w:name="_Ref76396969"/>
      <w:bookmarkStart w:id="97" w:name="_Toc76402774"/>
      <w:bookmarkEnd w:id="94"/>
      <w:r>
        <w:t>Climate Positive</w:t>
      </w:r>
      <w:r w:rsidR="00AA12F2">
        <w:t xml:space="preserve"> </w:t>
      </w:r>
      <w:r>
        <w:t>P</w:t>
      </w:r>
      <w:r w:rsidR="00AA12F2">
        <w:t>ath</w:t>
      </w:r>
      <w:bookmarkEnd w:id="95"/>
      <w:r w:rsidR="00B20AFD">
        <w:t>way</w:t>
      </w:r>
      <w:bookmarkEnd w:id="96"/>
      <w:bookmarkEnd w:id="97"/>
    </w:p>
    <w:p w14:paraId="6D7E9912" w14:textId="367A7076" w:rsidR="00D748C4" w:rsidRDefault="00F54331" w:rsidP="00D748C4">
      <w:pPr>
        <w:rPr>
          <w:rFonts w:asciiTheme="majorHAnsi" w:hAnsiTheme="majorHAnsi" w:cstheme="majorHAnsi"/>
        </w:rPr>
      </w:pPr>
      <w:r>
        <w:rPr>
          <w:rFonts w:asciiTheme="majorHAnsi" w:hAnsiTheme="majorHAnsi" w:cstheme="majorHAnsi"/>
        </w:rPr>
        <w:t>The Climate Positive Pathway is a</w:t>
      </w:r>
      <w:r w:rsidR="00F36F22" w:rsidRPr="00F36F22">
        <w:rPr>
          <w:rFonts w:asciiTheme="majorHAnsi" w:hAnsiTheme="majorHAnsi" w:cstheme="majorHAnsi"/>
        </w:rPr>
        <w:t xml:space="preserve"> select group of credits in the Positive category</w:t>
      </w:r>
      <w:r>
        <w:rPr>
          <w:rFonts w:asciiTheme="majorHAnsi" w:hAnsiTheme="majorHAnsi" w:cstheme="majorHAnsi"/>
        </w:rPr>
        <w:t xml:space="preserve"> designed to</w:t>
      </w:r>
      <w:r w:rsidR="00F36F22" w:rsidRPr="00F36F22">
        <w:rPr>
          <w:rFonts w:asciiTheme="majorHAnsi" w:hAnsiTheme="majorHAnsi" w:cstheme="majorHAnsi"/>
        </w:rPr>
        <w:t xml:space="preserve"> drive carbon reduction</w:t>
      </w:r>
      <w:r w:rsidR="006E55CF">
        <w:rPr>
          <w:rFonts w:asciiTheme="majorHAnsi" w:hAnsiTheme="majorHAnsi" w:cstheme="majorHAnsi"/>
        </w:rPr>
        <w:t xml:space="preserve"> which must be met to achieve a Green Star rating. It consists of</w:t>
      </w:r>
      <w:r w:rsidR="00F36F22">
        <w:rPr>
          <w:rFonts w:asciiTheme="majorHAnsi" w:hAnsiTheme="majorHAnsi" w:cstheme="majorHAnsi"/>
        </w:rPr>
        <w:t xml:space="preserve"> </w:t>
      </w:r>
      <w:r w:rsidR="00D748C4" w:rsidRPr="006F6521">
        <w:rPr>
          <w:rFonts w:asciiTheme="majorHAnsi" w:hAnsiTheme="majorHAnsi" w:cstheme="majorHAnsi"/>
          <w:i/>
          <w:iCs/>
        </w:rPr>
        <w:t>Minimum Expectations</w:t>
      </w:r>
      <w:r w:rsidR="006E55CF">
        <w:rPr>
          <w:rFonts w:asciiTheme="majorHAnsi" w:hAnsiTheme="majorHAnsi" w:cstheme="majorHAnsi"/>
          <w:i/>
          <w:iCs/>
        </w:rPr>
        <w:t xml:space="preserve"> </w:t>
      </w:r>
      <w:r w:rsidR="007815C6">
        <w:rPr>
          <w:rFonts w:asciiTheme="majorHAnsi" w:hAnsiTheme="majorHAnsi" w:cstheme="majorHAnsi"/>
        </w:rPr>
        <w:t xml:space="preserve">and </w:t>
      </w:r>
      <w:r w:rsidR="006E55CF">
        <w:rPr>
          <w:rFonts w:asciiTheme="majorHAnsi" w:hAnsiTheme="majorHAnsi" w:cstheme="majorHAnsi"/>
        </w:rPr>
        <w:t xml:space="preserve">credit criteria that </w:t>
      </w:r>
      <w:r w:rsidR="000A5478">
        <w:rPr>
          <w:rFonts w:asciiTheme="majorHAnsi" w:hAnsiTheme="majorHAnsi" w:cstheme="majorHAnsi"/>
        </w:rPr>
        <w:t>pr</w:t>
      </w:r>
      <w:r w:rsidR="007815C6" w:rsidRPr="007815C6">
        <w:rPr>
          <w:rFonts w:asciiTheme="majorHAnsi" w:hAnsiTheme="majorHAnsi" w:cstheme="majorHAnsi"/>
        </w:rPr>
        <w:t>ogressively increas</w:t>
      </w:r>
      <w:r w:rsidR="000A5478">
        <w:rPr>
          <w:rFonts w:asciiTheme="majorHAnsi" w:hAnsiTheme="majorHAnsi" w:cstheme="majorHAnsi"/>
        </w:rPr>
        <w:t>e in stringency</w:t>
      </w:r>
      <w:r w:rsidR="007815C6" w:rsidRPr="007815C6">
        <w:rPr>
          <w:rFonts w:asciiTheme="majorHAnsi" w:hAnsiTheme="majorHAnsi" w:cstheme="majorHAnsi"/>
        </w:rPr>
        <w:t xml:space="preserve"> based on project</w:t>
      </w:r>
      <w:r w:rsidR="000A5478">
        <w:rPr>
          <w:rFonts w:asciiTheme="majorHAnsi" w:hAnsiTheme="majorHAnsi" w:cstheme="majorHAnsi"/>
        </w:rPr>
        <w:t>’s</w:t>
      </w:r>
      <w:r w:rsidR="007815C6" w:rsidRPr="007815C6">
        <w:rPr>
          <w:rFonts w:asciiTheme="majorHAnsi" w:hAnsiTheme="majorHAnsi" w:cstheme="majorHAnsi"/>
        </w:rPr>
        <w:t xml:space="preserve"> registration dat</w:t>
      </w:r>
      <w:r w:rsidR="007815C6">
        <w:rPr>
          <w:rFonts w:asciiTheme="majorHAnsi" w:hAnsiTheme="majorHAnsi" w:cstheme="majorHAnsi"/>
        </w:rPr>
        <w:t>e</w:t>
      </w:r>
      <w:r w:rsidR="000A5478">
        <w:rPr>
          <w:rFonts w:asciiTheme="majorHAnsi" w:hAnsiTheme="majorHAnsi" w:cstheme="majorHAnsi"/>
        </w:rPr>
        <w:t xml:space="preserve"> and targeted Green Star rating.</w:t>
      </w:r>
    </w:p>
    <w:p w14:paraId="77A1957B" w14:textId="25CB51C6" w:rsidR="00AA12F2" w:rsidRDefault="00AA12F2" w:rsidP="00D748C4">
      <w:pPr>
        <w:rPr>
          <w:rFonts w:asciiTheme="majorHAnsi" w:hAnsiTheme="majorHAnsi" w:cstheme="majorHAnsi"/>
        </w:rPr>
      </w:pPr>
      <w:r w:rsidRPr="003646AF">
        <w:rPr>
          <w:rFonts w:asciiTheme="majorHAnsi" w:hAnsiTheme="majorHAnsi" w:cstheme="majorHAnsi"/>
        </w:rPr>
        <w:t xml:space="preserve">The diagram below illustrates the </w:t>
      </w:r>
      <w:r w:rsidR="0097718F" w:rsidRPr="003646AF">
        <w:rPr>
          <w:rFonts w:asciiTheme="majorHAnsi" w:hAnsiTheme="majorHAnsi" w:cstheme="majorHAnsi"/>
        </w:rPr>
        <w:t>Climate Positive</w:t>
      </w:r>
      <w:r w:rsidRPr="003646AF">
        <w:rPr>
          <w:rFonts w:asciiTheme="majorHAnsi" w:hAnsiTheme="majorHAnsi" w:cstheme="majorHAnsi"/>
        </w:rPr>
        <w:t xml:space="preserve"> </w:t>
      </w:r>
      <w:r w:rsidR="00D02DAC" w:rsidRPr="003646AF">
        <w:rPr>
          <w:rFonts w:asciiTheme="majorHAnsi" w:hAnsiTheme="majorHAnsi" w:cstheme="majorHAnsi"/>
        </w:rPr>
        <w:t>P</w:t>
      </w:r>
      <w:r w:rsidRPr="003646AF">
        <w:rPr>
          <w:rFonts w:asciiTheme="majorHAnsi" w:hAnsiTheme="majorHAnsi" w:cstheme="majorHAnsi"/>
        </w:rPr>
        <w:t>ath</w:t>
      </w:r>
      <w:r w:rsidR="004E72BC" w:rsidRPr="003646AF">
        <w:rPr>
          <w:rFonts w:asciiTheme="majorHAnsi" w:hAnsiTheme="majorHAnsi" w:cstheme="majorHAnsi"/>
        </w:rPr>
        <w:t>way</w:t>
      </w:r>
      <w:r w:rsidR="001926AC">
        <w:rPr>
          <w:rFonts w:asciiTheme="majorHAnsi" w:hAnsiTheme="majorHAnsi" w:cstheme="majorHAnsi"/>
        </w:rPr>
        <w:t xml:space="preserve"> for version 1.1 of the rating tool</w:t>
      </w:r>
      <w:r w:rsidRPr="003646AF">
        <w:rPr>
          <w:rFonts w:asciiTheme="majorHAnsi" w:hAnsiTheme="majorHAnsi" w:cstheme="majorHAnsi"/>
        </w:rPr>
        <w:t>:</w:t>
      </w:r>
    </w:p>
    <w:p w14:paraId="588F5960" w14:textId="7EBAF901" w:rsidR="00EA7446" w:rsidRDefault="00607A1A" w:rsidP="00D748C4">
      <w:pPr>
        <w:rPr>
          <w:rFonts w:asciiTheme="majorHAnsi" w:hAnsiTheme="majorHAnsi" w:cstheme="majorHAnsi"/>
        </w:rPr>
      </w:pPr>
      <w:r>
        <w:rPr>
          <w:rFonts w:asciiTheme="majorHAnsi" w:hAnsiTheme="majorHAnsi" w:cstheme="majorHAnsi"/>
          <w:noProof/>
        </w:rPr>
        <w:drawing>
          <wp:inline distT="0" distB="0" distL="0" distR="0" wp14:anchorId="24F2816B" wp14:editId="4CC2C746">
            <wp:extent cx="6680772" cy="1455481"/>
            <wp:effectExtent l="0" t="0" r="6350" b="0"/>
            <wp:docPr id="161771550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15248" cy="1462992"/>
                    </a:xfrm>
                    <a:prstGeom prst="rect">
                      <a:avLst/>
                    </a:prstGeom>
                    <a:noFill/>
                  </pic:spPr>
                </pic:pic>
              </a:graphicData>
            </a:graphic>
          </wp:inline>
        </w:drawing>
      </w:r>
    </w:p>
    <w:p w14:paraId="00433994" w14:textId="7EFE7E13" w:rsidR="00316F92" w:rsidRDefault="00EA7446" w:rsidP="008C50EB">
      <w:r>
        <w:rPr>
          <w:rFonts w:asciiTheme="majorHAnsi" w:hAnsiTheme="majorHAnsi" w:cstheme="majorHAnsi"/>
        </w:rPr>
        <w:t xml:space="preserve">The following table </w:t>
      </w:r>
      <w:r w:rsidR="00D04E14">
        <w:rPr>
          <w:rFonts w:asciiTheme="majorHAnsi" w:hAnsiTheme="majorHAnsi" w:cstheme="majorHAnsi"/>
        </w:rPr>
        <w:t xml:space="preserve">outlines the Climate Positive Pathway criteria that must be achieved for each star rating based </w:t>
      </w:r>
      <w:r w:rsidR="001130E5">
        <w:rPr>
          <w:rFonts w:asciiTheme="majorHAnsi" w:hAnsiTheme="majorHAnsi" w:cstheme="majorHAnsi"/>
        </w:rPr>
        <w:t>on the registration date</w:t>
      </w:r>
      <w:r w:rsidR="008A1DFF">
        <w:rPr>
          <w:rFonts w:asciiTheme="majorHAnsi" w:hAnsiTheme="majorHAnsi" w:cstheme="majorHAnsi"/>
        </w:rPr>
        <w:t>. T</w:t>
      </w:r>
      <w:r w:rsidR="00AA088E">
        <w:rPr>
          <w:rFonts w:asciiTheme="majorHAnsi" w:hAnsiTheme="majorHAnsi" w:cstheme="majorHAnsi"/>
        </w:rPr>
        <w:t xml:space="preserve">he </w:t>
      </w:r>
      <w:r w:rsidR="00D03DF4">
        <w:rPr>
          <w:rFonts w:asciiTheme="majorHAnsi" w:hAnsiTheme="majorHAnsi" w:cstheme="majorHAnsi"/>
        </w:rPr>
        <w:t xml:space="preserve">year refers to </w:t>
      </w:r>
      <w:r w:rsidR="00262E77">
        <w:rPr>
          <w:rFonts w:asciiTheme="majorHAnsi" w:hAnsiTheme="majorHAnsi" w:cstheme="majorHAnsi"/>
        </w:rPr>
        <w:t xml:space="preserve">1 January </w:t>
      </w:r>
      <w:r w:rsidR="00F66E95">
        <w:rPr>
          <w:rFonts w:asciiTheme="majorHAnsi" w:hAnsiTheme="majorHAnsi" w:cstheme="majorHAnsi"/>
        </w:rPr>
        <w:t xml:space="preserve">of that year and </w:t>
      </w:r>
      <w:r w:rsidR="001130E5">
        <w:rPr>
          <w:rFonts w:asciiTheme="majorHAnsi" w:hAnsiTheme="majorHAnsi" w:cstheme="majorHAnsi"/>
        </w:rPr>
        <w:t>indicates when the corresponding set of requirements begin</w:t>
      </w:r>
      <w:r w:rsidR="00F66E95">
        <w:rPr>
          <w:rFonts w:asciiTheme="majorHAnsi" w:hAnsiTheme="majorHAnsi" w:cstheme="majorHAnsi"/>
        </w:rPr>
        <w:t>.</w:t>
      </w:r>
      <w:r w:rsidR="008A1DFF">
        <w:rPr>
          <w:rFonts w:asciiTheme="majorHAnsi" w:hAnsiTheme="majorHAnsi" w:cstheme="majorHAnsi"/>
        </w:rPr>
        <w:t xml:space="preserve"> </w:t>
      </w:r>
      <w:r w:rsidR="008342D3">
        <w:t xml:space="preserve">ME denotes Minimum Expectation, CA denotes Credit Achievement, EP denotes Exceptional Performance and LC denotes Leadership Challenge. </w:t>
      </w:r>
    </w:p>
    <w:p w14:paraId="02C734E9" w14:textId="6A233E30" w:rsidR="00AA12F2" w:rsidRPr="003646AF" w:rsidRDefault="008342D3" w:rsidP="00682518">
      <w:pPr>
        <w:rPr>
          <w:rFonts w:asciiTheme="majorHAnsi" w:hAnsiTheme="majorHAnsi" w:cstheme="majorHAnsi"/>
        </w:rPr>
      </w:pPr>
      <w:r>
        <w:t xml:space="preserve">Some credits in the Climate Positive Pathway </w:t>
      </w:r>
      <w:r w:rsidR="002D3B12">
        <w:t xml:space="preserve">and Nature Positive Pathway </w:t>
      </w:r>
      <w:r>
        <w:t>have stepped points</w:t>
      </w:r>
      <w:r w:rsidR="00A511BE">
        <w:t>. H</w:t>
      </w:r>
      <w:r w:rsidR="00801A2F">
        <w:t>owever</w:t>
      </w:r>
      <w:r w:rsidR="00A511BE">
        <w:t>,</w:t>
      </w:r>
      <w:r w:rsidR="00801A2F">
        <w:t xml:space="preserve"> to</w:t>
      </w:r>
      <w:r>
        <w:t xml:space="preserve"> meet the </w:t>
      </w:r>
      <w:r w:rsidR="002D3B12">
        <w:t>Pathways</w:t>
      </w:r>
      <w:r>
        <w:t xml:space="preserve">, all points </w:t>
      </w:r>
      <w:r w:rsidR="00801A2F">
        <w:t xml:space="preserve">in the nominated performance level </w:t>
      </w:r>
      <w:r>
        <w:t xml:space="preserve">must be </w:t>
      </w:r>
      <w:r w:rsidR="00801A2F">
        <w:t>achieved</w:t>
      </w:r>
      <w:r w:rsidR="002D3B12">
        <w:t xml:space="preserve"> (i.e. </w:t>
      </w:r>
      <w:r w:rsidR="00316F92">
        <w:t xml:space="preserve">in </w:t>
      </w:r>
      <w:r w:rsidR="00316F92">
        <w:rPr>
          <w:i/>
          <w:iCs/>
        </w:rPr>
        <w:t>Credit Achievement</w:t>
      </w:r>
      <w:r w:rsidR="00316F92">
        <w:t xml:space="preserve"> for </w:t>
      </w:r>
      <w:r w:rsidR="0028550E">
        <w:t xml:space="preserve">the </w:t>
      </w:r>
      <w:r w:rsidR="0028550E">
        <w:rPr>
          <w:i/>
          <w:iCs/>
        </w:rPr>
        <w:t xml:space="preserve">Energy Use </w:t>
      </w:r>
      <w:r w:rsidR="0028550E">
        <w:t xml:space="preserve">credit, </w:t>
      </w:r>
      <w:r w:rsidR="00682518">
        <w:t xml:space="preserve">there are stepped points available </w:t>
      </w:r>
      <w:r w:rsidR="00802958">
        <w:t xml:space="preserve">for reductions between 10 to 20% however 5 star projects </w:t>
      </w:r>
      <w:r w:rsidR="003A597D">
        <w:t>meeting the 2025 requirements must achieve a 20% reduction to comply with the Climate Positive Pathway).</w:t>
      </w:r>
    </w:p>
    <w:tbl>
      <w:tblPr>
        <w:tblStyle w:val="GBCATable1"/>
        <w:tblW w:w="0" w:type="auto"/>
        <w:tblBorders>
          <w:top w:val="none" w:sz="0" w:space="0" w:color="auto"/>
          <w:bottom w:val="none" w:sz="0" w:space="0" w:color="auto"/>
          <w:insideV w:val="none" w:sz="0" w:space="0" w:color="auto"/>
        </w:tblBorders>
        <w:tblCellMar>
          <w:left w:w="57" w:type="dxa"/>
          <w:right w:w="57" w:type="dxa"/>
        </w:tblCellMar>
        <w:tblLook w:val="04A0" w:firstRow="1" w:lastRow="0" w:firstColumn="1" w:lastColumn="0" w:noHBand="0" w:noVBand="1"/>
      </w:tblPr>
      <w:tblGrid>
        <w:gridCol w:w="1418"/>
        <w:gridCol w:w="425"/>
        <w:gridCol w:w="3827"/>
        <w:gridCol w:w="1624"/>
        <w:gridCol w:w="1624"/>
        <w:gridCol w:w="1625"/>
      </w:tblGrid>
      <w:tr w:rsidR="00AF2EBB" w14:paraId="6DC610A7" w14:textId="77777777" w:rsidTr="006F6521">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1418" w:type="dxa"/>
            <w:tcBorders>
              <w:bottom w:val="single" w:sz="4" w:space="0" w:color="000000" w:themeColor="text2"/>
            </w:tcBorders>
          </w:tcPr>
          <w:p w14:paraId="5E7B60D6" w14:textId="0E837239" w:rsidR="00E81BAE" w:rsidRDefault="00E81BAE" w:rsidP="006F6521">
            <w:pPr>
              <w:pStyle w:val="TableHeading"/>
            </w:pPr>
            <w:r>
              <w:t>Credits</w:t>
            </w:r>
          </w:p>
        </w:tc>
        <w:tc>
          <w:tcPr>
            <w:tcW w:w="4252" w:type="dxa"/>
            <w:gridSpan w:val="2"/>
            <w:tcBorders>
              <w:bottom w:val="single" w:sz="4" w:space="0" w:color="000000" w:themeColor="text2"/>
            </w:tcBorders>
          </w:tcPr>
          <w:p w14:paraId="0BBE51AA" w14:textId="39576E92" w:rsidR="00E81BAE" w:rsidRDefault="00E81BAE" w:rsidP="006F6521">
            <w:pPr>
              <w:pStyle w:val="TableHeading"/>
              <w:cnfStyle w:val="100000000000" w:firstRow="1" w:lastRow="0" w:firstColumn="0" w:lastColumn="0" w:oddVBand="0" w:evenVBand="0" w:oddHBand="0" w:evenHBand="0" w:firstRowFirstColumn="0" w:firstRowLastColumn="0" w:lastRowFirstColumn="0" w:lastRowLastColumn="0"/>
            </w:pPr>
            <w:r>
              <w:t>Criteria</w:t>
            </w:r>
          </w:p>
        </w:tc>
        <w:tc>
          <w:tcPr>
            <w:tcW w:w="1624" w:type="dxa"/>
            <w:tcBorders>
              <w:bottom w:val="single" w:sz="4" w:space="0" w:color="000000" w:themeColor="text2"/>
            </w:tcBorders>
          </w:tcPr>
          <w:p w14:paraId="4C60FB85" w14:textId="78A58BD3" w:rsidR="00E81BAE" w:rsidRDefault="00E81BAE" w:rsidP="006F6521">
            <w:pPr>
              <w:pStyle w:val="TableHeading"/>
              <w:jc w:val="center"/>
              <w:cnfStyle w:val="100000000000" w:firstRow="1" w:lastRow="0" w:firstColumn="0" w:lastColumn="0" w:oddVBand="0" w:evenVBand="0" w:oddHBand="0" w:evenHBand="0" w:firstRowFirstColumn="0" w:firstRowLastColumn="0" w:lastRowFirstColumn="0" w:lastRowLastColumn="0"/>
            </w:pPr>
            <w:r>
              <w:t>2025</w:t>
            </w:r>
          </w:p>
        </w:tc>
        <w:tc>
          <w:tcPr>
            <w:tcW w:w="1624" w:type="dxa"/>
            <w:tcBorders>
              <w:bottom w:val="single" w:sz="4" w:space="0" w:color="000000" w:themeColor="text2"/>
            </w:tcBorders>
          </w:tcPr>
          <w:p w14:paraId="3F9DF8F4" w14:textId="29B256B3" w:rsidR="00E81BAE" w:rsidRDefault="00E81BAE" w:rsidP="006F6521">
            <w:pPr>
              <w:pStyle w:val="TableHeading"/>
              <w:jc w:val="center"/>
              <w:cnfStyle w:val="100000000000" w:firstRow="1" w:lastRow="0" w:firstColumn="0" w:lastColumn="0" w:oddVBand="0" w:evenVBand="0" w:oddHBand="0" w:evenHBand="0" w:firstRowFirstColumn="0" w:firstRowLastColumn="0" w:lastRowFirstColumn="0" w:lastRowLastColumn="0"/>
            </w:pPr>
            <w:r>
              <w:t>202</w:t>
            </w:r>
            <w:r w:rsidR="00D62767">
              <w:t>8</w:t>
            </w:r>
          </w:p>
        </w:tc>
        <w:tc>
          <w:tcPr>
            <w:tcW w:w="1625" w:type="dxa"/>
            <w:tcBorders>
              <w:bottom w:val="single" w:sz="4" w:space="0" w:color="000000" w:themeColor="text2"/>
            </w:tcBorders>
          </w:tcPr>
          <w:p w14:paraId="2A64881A" w14:textId="2367B99E" w:rsidR="00E81BAE" w:rsidRDefault="00E81BAE" w:rsidP="006F6521">
            <w:pPr>
              <w:pStyle w:val="TableHeading"/>
              <w:jc w:val="center"/>
              <w:cnfStyle w:val="100000000000" w:firstRow="1" w:lastRow="0" w:firstColumn="0" w:lastColumn="0" w:oddVBand="0" w:evenVBand="0" w:oddHBand="0" w:evenHBand="0" w:firstRowFirstColumn="0" w:firstRowLastColumn="0" w:lastRowFirstColumn="0" w:lastRowLastColumn="0"/>
            </w:pPr>
            <w:r>
              <w:t>2030</w:t>
            </w:r>
          </w:p>
        </w:tc>
      </w:tr>
      <w:tr w:rsidR="00501BC5" w14:paraId="77DAA920"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1418" w:type="dxa"/>
            <w:vMerge w:val="restart"/>
            <w:tcBorders>
              <w:top w:val="single" w:sz="4" w:space="0" w:color="000000" w:themeColor="text2"/>
            </w:tcBorders>
          </w:tcPr>
          <w:p w14:paraId="6279D43F" w14:textId="7AAFD75D" w:rsidR="00F3181E" w:rsidRPr="006F6521" w:rsidRDefault="00F3181E" w:rsidP="003E07F2">
            <w:pPr>
              <w:rPr>
                <w:rFonts w:ascii="Roboto Medium" w:hAnsi="Roboto Medium"/>
              </w:rPr>
            </w:pPr>
            <w:r w:rsidRPr="006F6521">
              <w:rPr>
                <w:rFonts w:ascii="Roboto Medium" w:hAnsi="Roboto Medium"/>
              </w:rPr>
              <w:t>Energy Source</w:t>
            </w:r>
          </w:p>
        </w:tc>
        <w:tc>
          <w:tcPr>
            <w:tcW w:w="425" w:type="dxa"/>
            <w:tcBorders>
              <w:top w:val="single" w:sz="4" w:space="0" w:color="000000" w:themeColor="text2"/>
            </w:tcBorders>
          </w:tcPr>
          <w:p w14:paraId="76D05F35" w14:textId="00B7ED6F"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ME</w:t>
            </w:r>
          </w:p>
        </w:tc>
        <w:tc>
          <w:tcPr>
            <w:tcW w:w="3827" w:type="dxa"/>
            <w:tcBorders>
              <w:top w:val="single" w:sz="4" w:space="0" w:color="000000" w:themeColor="text2"/>
            </w:tcBorders>
          </w:tcPr>
          <w:p w14:paraId="32E16ACB" w14:textId="20BA95A7"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All electric building services</w:t>
            </w:r>
          </w:p>
        </w:tc>
        <w:tc>
          <w:tcPr>
            <w:tcW w:w="1624" w:type="dxa"/>
            <w:tcBorders>
              <w:top w:val="single" w:sz="4" w:space="0" w:color="000000" w:themeColor="text2"/>
              <w:right w:val="single" w:sz="18" w:space="0" w:color="FFFFFF" w:themeColor="background1"/>
            </w:tcBorders>
            <w:shd w:val="clear" w:color="auto" w:fill="78BE21" w:themeFill="accent2"/>
          </w:tcPr>
          <w:p w14:paraId="56A8C195" w14:textId="143BF5F8" w:rsidR="00F3181E" w:rsidRPr="00E67ED6" w:rsidRDefault="00AA3B35" w:rsidP="006F6521">
            <w:pPr>
              <w:jc w:val="center"/>
              <w:cnfStyle w:val="000000000000" w:firstRow="0" w:lastRow="0" w:firstColumn="0" w:lastColumn="0" w:oddVBand="0" w:evenVBand="0" w:oddHBand="0" w:evenHBand="0" w:firstRowFirstColumn="0" w:firstRowLastColumn="0" w:lastRowFirstColumn="0" w:lastRowLastColumn="0"/>
            </w:pPr>
            <w:r>
              <w:t>All registrations</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accent2"/>
          </w:tcPr>
          <w:p w14:paraId="23175383"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top w:val="single" w:sz="4" w:space="0" w:color="000000" w:themeColor="text2"/>
              <w:left w:val="single" w:sz="18" w:space="0" w:color="FFFFFF" w:themeColor="background1"/>
            </w:tcBorders>
            <w:shd w:val="clear" w:color="auto" w:fill="78BE21" w:themeFill="accent2"/>
          </w:tcPr>
          <w:p w14:paraId="50EB8F06"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r>
      <w:tr w:rsidR="006C1CB8" w14:paraId="13A19591" w14:textId="77777777" w:rsidTr="00501BC5">
        <w:tblPrEx>
          <w:tblCellMar>
            <w:top w:w="181" w:type="dxa"/>
          </w:tblCellMar>
        </w:tblPrEx>
        <w:trPr>
          <w:trHeight w:val="372"/>
        </w:trPr>
        <w:tc>
          <w:tcPr>
            <w:cnfStyle w:val="001000000000" w:firstRow="0" w:lastRow="0" w:firstColumn="1" w:lastColumn="0" w:oddVBand="0" w:evenVBand="0" w:oddHBand="0" w:evenHBand="0" w:firstRowFirstColumn="0" w:firstRowLastColumn="0" w:lastRowFirstColumn="0" w:lastRowLastColumn="0"/>
            <w:tcW w:w="0" w:type="dxa"/>
            <w:vMerge/>
          </w:tcPr>
          <w:p w14:paraId="1A972990" w14:textId="77777777" w:rsidR="00F3181E" w:rsidRPr="006F6521" w:rsidRDefault="00F3181E" w:rsidP="003E07F2">
            <w:pPr>
              <w:rPr>
                <w:rFonts w:ascii="Roboto Medium" w:hAnsi="Roboto Medium"/>
              </w:rPr>
            </w:pPr>
          </w:p>
        </w:tc>
        <w:tc>
          <w:tcPr>
            <w:tcW w:w="0" w:type="dxa"/>
          </w:tcPr>
          <w:p w14:paraId="34223362" w14:textId="308A3BFB"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CA</w:t>
            </w:r>
          </w:p>
        </w:tc>
        <w:tc>
          <w:tcPr>
            <w:tcW w:w="0" w:type="dxa"/>
          </w:tcPr>
          <w:p w14:paraId="1F1A07AD" w14:textId="2D18B4DE"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 xml:space="preserve">Renewable electricity or </w:t>
            </w:r>
            <w:r w:rsidR="00AA3B35">
              <w:t>r</w:t>
            </w:r>
            <w:r>
              <w:t>enewable ready</w:t>
            </w:r>
          </w:p>
        </w:tc>
        <w:tc>
          <w:tcPr>
            <w:tcW w:w="1624" w:type="dxa"/>
            <w:tcBorders>
              <w:right w:val="single" w:sz="18" w:space="0" w:color="FFFFFF" w:themeColor="background1"/>
            </w:tcBorders>
            <w:shd w:val="clear" w:color="auto" w:fill="E4F6CD" w:themeFill="accent2" w:themeFillTint="33"/>
          </w:tcPr>
          <w:p w14:paraId="128F7D64" w14:textId="414F0E24" w:rsidR="00F3181E" w:rsidRPr="00E67ED6" w:rsidRDefault="00AA3B35" w:rsidP="006F6521">
            <w:pPr>
              <w:jc w:val="center"/>
              <w:cnfStyle w:val="000000000000" w:firstRow="0" w:lastRow="0" w:firstColumn="0" w:lastColumn="0" w:oddVBand="0" w:evenVBand="0" w:oddHBand="0" w:evenHBand="0" w:firstRowFirstColumn="0" w:firstRowLastColumn="0" w:lastRowFirstColumn="0" w:lastRowLastColumn="0"/>
            </w:pPr>
            <w: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AFD87A"/>
          </w:tcPr>
          <w:p w14:paraId="25CA2E16" w14:textId="1E26E3DB" w:rsidR="00F3181E" w:rsidRPr="00E67ED6" w:rsidRDefault="00AA3B35" w:rsidP="006F6521">
            <w:pPr>
              <w:jc w:val="center"/>
              <w:cnfStyle w:val="000000000000" w:firstRow="0" w:lastRow="0" w:firstColumn="0" w:lastColumn="0" w:oddVBand="0" w:evenVBand="0" w:oddHBand="0" w:evenHBand="0" w:firstRowFirstColumn="0" w:firstRowLastColumn="0" w:lastRowFirstColumn="0" w:lastRowLastColumn="0"/>
            </w:pPr>
            <w:r>
              <w:t>5 star</w:t>
            </w:r>
          </w:p>
        </w:tc>
        <w:tc>
          <w:tcPr>
            <w:tcW w:w="1625" w:type="dxa"/>
            <w:tcBorders>
              <w:left w:val="single" w:sz="18" w:space="0" w:color="FFFFFF" w:themeColor="background1"/>
            </w:tcBorders>
            <w:shd w:val="clear" w:color="auto" w:fill="78BE21" w:themeFill="accent2"/>
          </w:tcPr>
          <w:p w14:paraId="5856C3C7" w14:textId="5601AABA" w:rsidR="00F3181E" w:rsidRPr="00E67ED6" w:rsidRDefault="00AA3B35" w:rsidP="006F6521">
            <w:pPr>
              <w:jc w:val="center"/>
              <w:cnfStyle w:val="000000000000" w:firstRow="0" w:lastRow="0" w:firstColumn="0" w:lastColumn="0" w:oddVBand="0" w:evenVBand="0" w:oddHBand="0" w:evenHBand="0" w:firstRowFirstColumn="0" w:firstRowLastColumn="0" w:lastRowFirstColumn="0" w:lastRowLastColumn="0"/>
            </w:pPr>
            <w:r>
              <w:t>All registrations</w:t>
            </w:r>
          </w:p>
        </w:tc>
      </w:tr>
      <w:tr w:rsidR="00CF58FC" w14:paraId="389E4DAF"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38F3A136" w14:textId="77777777" w:rsidR="00F3181E" w:rsidRPr="006F6521" w:rsidRDefault="00F3181E" w:rsidP="003E07F2">
            <w:pPr>
              <w:rPr>
                <w:rFonts w:ascii="Roboto Medium" w:hAnsi="Roboto Medium"/>
              </w:rPr>
            </w:pPr>
          </w:p>
        </w:tc>
        <w:tc>
          <w:tcPr>
            <w:tcW w:w="0" w:type="dxa"/>
          </w:tcPr>
          <w:p w14:paraId="757C5DAB" w14:textId="70D98851"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EP</w:t>
            </w:r>
          </w:p>
        </w:tc>
        <w:tc>
          <w:tcPr>
            <w:tcW w:w="0" w:type="dxa"/>
          </w:tcPr>
          <w:p w14:paraId="3F226D25" w14:textId="4AD1A404" w:rsidR="00F3181E" w:rsidRPr="00E67ED6" w:rsidRDefault="00335892" w:rsidP="003E07F2">
            <w:pPr>
              <w:cnfStyle w:val="000000000000" w:firstRow="0" w:lastRow="0" w:firstColumn="0" w:lastColumn="0" w:oddVBand="0" w:evenVBand="0" w:oddHBand="0" w:evenHBand="0" w:firstRowFirstColumn="0" w:firstRowLastColumn="0" w:lastRowFirstColumn="0" w:lastRowLastColumn="0"/>
            </w:pPr>
            <w:r>
              <w:t xml:space="preserve">Renewable electricity and </w:t>
            </w:r>
            <w:r w:rsidR="00AA3B35">
              <w:t>r</w:t>
            </w:r>
            <w:r>
              <w:t>enewable ready</w:t>
            </w:r>
          </w:p>
        </w:tc>
        <w:tc>
          <w:tcPr>
            <w:tcW w:w="1624" w:type="dxa"/>
            <w:tcBorders>
              <w:right w:val="single" w:sz="18" w:space="0" w:color="FFFFFF" w:themeColor="background1"/>
            </w:tcBorders>
          </w:tcPr>
          <w:p w14:paraId="7B955E34"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tcPr>
          <w:p w14:paraId="2C4BF058"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tcPr>
          <w:p w14:paraId="785038C1"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r>
      <w:tr w:rsidR="00E969D9" w14:paraId="07BD482C" w14:textId="77777777" w:rsidTr="00501BC5">
        <w:tblPrEx>
          <w:tblCellMar>
            <w:top w:w="181" w:type="dxa"/>
          </w:tblCellMar>
        </w:tblPrEx>
        <w:trPr>
          <w:trHeight w:val="372"/>
        </w:trPr>
        <w:tc>
          <w:tcPr>
            <w:cnfStyle w:val="001000000000" w:firstRow="0" w:lastRow="0" w:firstColumn="1" w:lastColumn="0" w:oddVBand="0" w:evenVBand="0" w:oddHBand="0" w:evenHBand="0" w:firstRowFirstColumn="0" w:firstRowLastColumn="0" w:lastRowFirstColumn="0" w:lastRowLastColumn="0"/>
            <w:tcW w:w="0" w:type="dxa"/>
            <w:vMerge w:val="restart"/>
          </w:tcPr>
          <w:p w14:paraId="2C16F8EF" w14:textId="5167C64F" w:rsidR="00B51AA1" w:rsidRPr="006F6521" w:rsidRDefault="00B51AA1" w:rsidP="00B51AA1">
            <w:pPr>
              <w:rPr>
                <w:rFonts w:ascii="Roboto Medium" w:hAnsi="Roboto Medium"/>
              </w:rPr>
            </w:pPr>
            <w:r w:rsidRPr="006F6521">
              <w:rPr>
                <w:rFonts w:ascii="Roboto Medium" w:hAnsi="Roboto Medium"/>
              </w:rPr>
              <w:lastRenderedPageBreak/>
              <w:t>Energy Use</w:t>
            </w:r>
          </w:p>
        </w:tc>
        <w:tc>
          <w:tcPr>
            <w:tcW w:w="425" w:type="dxa"/>
          </w:tcPr>
          <w:p w14:paraId="0858B1CF" w14:textId="3FE8FC7C" w:rsidR="00B51AA1" w:rsidRPr="00E67ED6" w:rsidRDefault="00B51AA1" w:rsidP="00B51AA1">
            <w:pPr>
              <w:cnfStyle w:val="000000000000" w:firstRow="0" w:lastRow="0" w:firstColumn="0" w:lastColumn="0" w:oddVBand="0" w:evenVBand="0" w:oddHBand="0" w:evenHBand="0" w:firstRowFirstColumn="0" w:firstRowLastColumn="0" w:lastRowFirstColumn="0" w:lastRowLastColumn="0"/>
            </w:pPr>
            <w:r>
              <w:t>ME</w:t>
            </w:r>
          </w:p>
        </w:tc>
        <w:tc>
          <w:tcPr>
            <w:tcW w:w="3827" w:type="dxa"/>
          </w:tcPr>
          <w:p w14:paraId="4DAA0287" w14:textId="49D67D75" w:rsidR="00B51AA1" w:rsidRPr="00E67ED6"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10% reduction</w:t>
            </w:r>
          </w:p>
        </w:tc>
        <w:tc>
          <w:tcPr>
            <w:tcW w:w="1624" w:type="dxa"/>
            <w:tcBorders>
              <w:right w:val="single" w:sz="18" w:space="0" w:color="FFFFFF" w:themeColor="background1"/>
            </w:tcBorders>
            <w:shd w:val="clear" w:color="auto" w:fill="78BE21" w:themeFill="background2"/>
          </w:tcPr>
          <w:p w14:paraId="5C095B4C" w14:textId="20B285AE"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background2"/>
          </w:tcPr>
          <w:p w14:paraId="6E005776" w14:textId="77777777"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shd w:val="clear" w:color="auto" w:fill="78BE21" w:themeFill="background2"/>
          </w:tcPr>
          <w:p w14:paraId="1E283671" w14:textId="77777777"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E969D9" w14:paraId="7777B093"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03867F87" w14:textId="77777777" w:rsidR="00B51AA1" w:rsidRPr="006F6521" w:rsidRDefault="00B51AA1" w:rsidP="00B51AA1">
            <w:pPr>
              <w:rPr>
                <w:rFonts w:ascii="Roboto Medium" w:hAnsi="Roboto Medium"/>
              </w:rPr>
            </w:pPr>
          </w:p>
        </w:tc>
        <w:tc>
          <w:tcPr>
            <w:tcW w:w="425" w:type="dxa"/>
          </w:tcPr>
          <w:p w14:paraId="59D712B7" w14:textId="682AE66E" w:rsidR="00B51AA1" w:rsidRPr="00E67ED6" w:rsidRDefault="00B51AA1" w:rsidP="00B51AA1">
            <w:pPr>
              <w:cnfStyle w:val="000000000000" w:firstRow="0" w:lastRow="0" w:firstColumn="0" w:lastColumn="0" w:oddVBand="0" w:evenVBand="0" w:oddHBand="0" w:evenHBand="0" w:firstRowFirstColumn="0" w:firstRowLastColumn="0" w:lastRowFirstColumn="0" w:lastRowLastColumn="0"/>
            </w:pPr>
            <w:r>
              <w:t>CA</w:t>
            </w:r>
          </w:p>
        </w:tc>
        <w:tc>
          <w:tcPr>
            <w:tcW w:w="3827" w:type="dxa"/>
          </w:tcPr>
          <w:p w14:paraId="2AF5EAEC" w14:textId="4497CB7E" w:rsidR="00B51AA1" w:rsidRPr="00E67ED6"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20% reduction</w:t>
            </w:r>
          </w:p>
        </w:tc>
        <w:tc>
          <w:tcPr>
            <w:tcW w:w="1624" w:type="dxa"/>
            <w:tcBorders>
              <w:right w:val="single" w:sz="18" w:space="0" w:color="FFFFFF" w:themeColor="background1"/>
            </w:tcBorders>
            <w:shd w:val="clear" w:color="auto" w:fill="AFD87A"/>
          </w:tcPr>
          <w:p w14:paraId="7E747E70" w14:textId="7BBF222C"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background2"/>
          </w:tcPr>
          <w:p w14:paraId="5623952F" w14:textId="6E8EFA80"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c>
          <w:tcPr>
            <w:tcW w:w="1625" w:type="dxa"/>
            <w:tcBorders>
              <w:left w:val="single" w:sz="18" w:space="0" w:color="FFFFFF" w:themeColor="background1"/>
            </w:tcBorders>
            <w:shd w:val="clear" w:color="auto" w:fill="78BE21" w:themeFill="background2"/>
          </w:tcPr>
          <w:p w14:paraId="2E1F07B7" w14:textId="77777777"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E969D9" w14:paraId="2BB62BC2"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373D97BF" w14:textId="77777777" w:rsidR="00B51AA1" w:rsidRPr="006F6521" w:rsidRDefault="00B51AA1" w:rsidP="00B51AA1">
            <w:pPr>
              <w:rPr>
                <w:rFonts w:ascii="Roboto Medium" w:hAnsi="Roboto Medium"/>
              </w:rPr>
            </w:pPr>
          </w:p>
        </w:tc>
        <w:tc>
          <w:tcPr>
            <w:tcW w:w="425" w:type="dxa"/>
          </w:tcPr>
          <w:p w14:paraId="50F352A7" w14:textId="50D6EB71" w:rsidR="00B51AA1" w:rsidRPr="00E44CAB" w:rsidRDefault="00B51AA1" w:rsidP="00B51AA1">
            <w:pPr>
              <w:cnfStyle w:val="000000000000" w:firstRow="0" w:lastRow="0" w:firstColumn="0" w:lastColumn="0" w:oddVBand="0" w:evenVBand="0" w:oddHBand="0" w:evenHBand="0" w:firstRowFirstColumn="0" w:firstRowLastColumn="0" w:lastRowFirstColumn="0" w:lastRowLastColumn="0"/>
            </w:pPr>
            <w:r>
              <w:t>EP</w:t>
            </w:r>
          </w:p>
        </w:tc>
        <w:tc>
          <w:tcPr>
            <w:tcW w:w="3827" w:type="dxa"/>
          </w:tcPr>
          <w:p w14:paraId="21B6A976" w14:textId="0E668063" w:rsidR="00B51AA1" w:rsidRPr="00E44CAB"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30% reduction</w:t>
            </w:r>
          </w:p>
        </w:tc>
        <w:tc>
          <w:tcPr>
            <w:tcW w:w="1624" w:type="dxa"/>
            <w:tcBorders>
              <w:right w:val="single" w:sz="18" w:space="0" w:color="FFFFFF" w:themeColor="background1"/>
            </w:tcBorders>
          </w:tcPr>
          <w:p w14:paraId="778FD0B5" w14:textId="77777777" w:rsidR="00B51AA1" w:rsidRPr="00E44CAB"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tcPr>
          <w:p w14:paraId="63469C79" w14:textId="77777777" w:rsidR="00B51AA1" w:rsidRPr="00E44CAB"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tcPr>
          <w:p w14:paraId="26EDBD61" w14:textId="77777777" w:rsidR="00B51AA1" w:rsidRPr="00E44CAB"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334851" w14:paraId="16276816"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3B43C061" w14:textId="6EA1ECB0" w:rsidR="00B51AA1" w:rsidRPr="006F6521" w:rsidRDefault="00B51AA1" w:rsidP="00B51AA1">
            <w:pPr>
              <w:rPr>
                <w:rFonts w:ascii="Roboto Medium" w:hAnsi="Roboto Medium"/>
              </w:rPr>
            </w:pPr>
            <w:r w:rsidRPr="006F6521">
              <w:rPr>
                <w:rFonts w:ascii="Roboto Medium" w:hAnsi="Roboto Medium"/>
              </w:rPr>
              <w:t>Upfront Carbon Reduction</w:t>
            </w:r>
          </w:p>
        </w:tc>
        <w:tc>
          <w:tcPr>
            <w:tcW w:w="425" w:type="dxa"/>
          </w:tcPr>
          <w:p w14:paraId="31381D62" w14:textId="75A1667D"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ME</w:t>
            </w:r>
          </w:p>
        </w:tc>
        <w:tc>
          <w:tcPr>
            <w:tcW w:w="3827" w:type="dxa"/>
          </w:tcPr>
          <w:p w14:paraId="50CC11C4" w14:textId="37C3E185"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10% reduction</w:t>
            </w:r>
          </w:p>
        </w:tc>
        <w:tc>
          <w:tcPr>
            <w:tcW w:w="1624" w:type="dxa"/>
            <w:tcBorders>
              <w:right w:val="single" w:sz="18" w:space="0" w:color="FFFFFF" w:themeColor="background1"/>
            </w:tcBorders>
            <w:shd w:val="clear" w:color="auto" w:fill="78BE21" w:themeFill="background2"/>
          </w:tcPr>
          <w:p w14:paraId="3FD26BE3" w14:textId="7E2CFEE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background2"/>
          </w:tcPr>
          <w:p w14:paraId="0681BB96"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shd w:val="clear" w:color="auto" w:fill="78BE21" w:themeFill="background2"/>
          </w:tcPr>
          <w:p w14:paraId="3A060DFC"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334851" w14:paraId="5C80BC07"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6F47AE0C" w14:textId="77777777" w:rsidR="00B51AA1" w:rsidRPr="006F6521" w:rsidRDefault="00B51AA1" w:rsidP="00B51AA1">
            <w:pPr>
              <w:rPr>
                <w:rFonts w:ascii="Roboto Medium" w:hAnsi="Roboto Medium"/>
              </w:rPr>
            </w:pPr>
          </w:p>
        </w:tc>
        <w:tc>
          <w:tcPr>
            <w:tcW w:w="425" w:type="dxa"/>
          </w:tcPr>
          <w:p w14:paraId="2BECEF28" w14:textId="4BE5AEDD"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CA</w:t>
            </w:r>
          </w:p>
        </w:tc>
        <w:tc>
          <w:tcPr>
            <w:tcW w:w="3827" w:type="dxa"/>
          </w:tcPr>
          <w:p w14:paraId="3B9FA17B" w14:textId="70AF6C20"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20% reduction</w:t>
            </w:r>
          </w:p>
        </w:tc>
        <w:tc>
          <w:tcPr>
            <w:tcW w:w="1624" w:type="dxa"/>
            <w:tcBorders>
              <w:right w:val="single" w:sz="18" w:space="0" w:color="FFFFFF" w:themeColor="background1"/>
            </w:tcBorders>
            <w:shd w:val="clear" w:color="auto" w:fill="E4F6CD" w:themeFill="accent2" w:themeFillTint="33"/>
          </w:tcPr>
          <w:p w14:paraId="7602BE40" w14:textId="1F3BCE3E"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AFD87A"/>
          </w:tcPr>
          <w:p w14:paraId="6249A3E5" w14:textId="5463F0C5"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c>
          <w:tcPr>
            <w:tcW w:w="1625" w:type="dxa"/>
            <w:tcBorders>
              <w:left w:val="single" w:sz="18" w:space="0" w:color="FFFFFF" w:themeColor="background1"/>
            </w:tcBorders>
            <w:shd w:val="clear" w:color="auto" w:fill="78BE21" w:themeFill="background2"/>
          </w:tcPr>
          <w:p w14:paraId="3E2171C4" w14:textId="1918A403"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r>
      <w:tr w:rsidR="00334851" w14:paraId="6120D26D"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4A3CB8C4" w14:textId="77777777" w:rsidR="00B51AA1" w:rsidRPr="006F6521" w:rsidRDefault="00B51AA1" w:rsidP="00B51AA1">
            <w:pPr>
              <w:rPr>
                <w:rFonts w:ascii="Roboto Medium" w:hAnsi="Roboto Medium"/>
              </w:rPr>
            </w:pPr>
          </w:p>
        </w:tc>
        <w:tc>
          <w:tcPr>
            <w:tcW w:w="425" w:type="dxa"/>
          </w:tcPr>
          <w:p w14:paraId="16891ED5" w14:textId="45722C07"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EP</w:t>
            </w:r>
          </w:p>
        </w:tc>
        <w:tc>
          <w:tcPr>
            <w:tcW w:w="3827" w:type="dxa"/>
          </w:tcPr>
          <w:p w14:paraId="25709857" w14:textId="14D40C67"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 xml:space="preserve">40% reduction </w:t>
            </w:r>
          </w:p>
        </w:tc>
        <w:tc>
          <w:tcPr>
            <w:tcW w:w="1624" w:type="dxa"/>
            <w:tcBorders>
              <w:right w:val="single" w:sz="18" w:space="0" w:color="FFFFFF" w:themeColor="background1"/>
            </w:tcBorders>
          </w:tcPr>
          <w:p w14:paraId="6B90F59A"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E4F6CD" w:themeFill="accent2" w:themeFillTint="33"/>
          </w:tcPr>
          <w:p w14:paraId="332B1766" w14:textId="6158D6E3"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5" w:type="dxa"/>
            <w:tcBorders>
              <w:left w:val="single" w:sz="18" w:space="0" w:color="FFFFFF" w:themeColor="background1"/>
            </w:tcBorders>
            <w:shd w:val="clear" w:color="auto" w:fill="AFD87A"/>
          </w:tcPr>
          <w:p w14:paraId="172D60AD" w14:textId="2838AD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r>
      <w:tr w:rsidR="00334851" w14:paraId="1CE033C5"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5BC747FB" w14:textId="1C306ACE" w:rsidR="00B51AA1" w:rsidRPr="006F6521" w:rsidRDefault="009C42E2" w:rsidP="00B51AA1">
            <w:pPr>
              <w:rPr>
                <w:rFonts w:ascii="Roboto Medium" w:hAnsi="Roboto Medium"/>
              </w:rPr>
            </w:pPr>
            <w:r>
              <w:rPr>
                <w:rFonts w:ascii="Roboto Medium" w:hAnsi="Roboto Medium"/>
              </w:rPr>
              <w:t>Refrigerant Systems Impacts</w:t>
            </w:r>
          </w:p>
        </w:tc>
        <w:tc>
          <w:tcPr>
            <w:tcW w:w="0" w:type="dxa"/>
          </w:tcPr>
          <w:p w14:paraId="07214386" w14:textId="2833EE19"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ME</w:t>
            </w:r>
          </w:p>
        </w:tc>
        <w:tc>
          <w:tcPr>
            <w:tcW w:w="0" w:type="dxa"/>
          </w:tcPr>
          <w:p w14:paraId="22282F44" w14:textId="1DC898D0"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Future-proofing for ultra-low GWP refrigerants</w:t>
            </w:r>
            <w:r w:rsidR="00EC76B5">
              <w:rPr>
                <w:rFonts w:ascii="Roboto" w:eastAsia="Roboto" w:hAnsi="Roboto" w:cs="Roboto Light"/>
                <w:color w:val="000000" w:themeColor="text1"/>
                <w:kern w:val="24"/>
              </w:rPr>
              <w:t xml:space="preserve"> and the GWP of refrigerants is limited</w:t>
            </w:r>
          </w:p>
        </w:tc>
        <w:tc>
          <w:tcPr>
            <w:tcW w:w="1624" w:type="dxa"/>
            <w:tcBorders>
              <w:right w:val="single" w:sz="18" w:space="0" w:color="FFFFFF" w:themeColor="background1"/>
            </w:tcBorders>
            <w:shd w:val="clear" w:color="auto" w:fill="78BE21" w:themeFill="background2"/>
          </w:tcPr>
          <w:p w14:paraId="7AAA1765" w14:textId="21637065"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background2"/>
          </w:tcPr>
          <w:p w14:paraId="6A5079C5"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shd w:val="clear" w:color="auto" w:fill="78BE21" w:themeFill="background2"/>
          </w:tcPr>
          <w:p w14:paraId="2C5C72FA"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B50AEE" w14:paraId="5226EEF9" w14:textId="77777777" w:rsidTr="006F181C">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0" w:type="dxa"/>
            <w:vMerge/>
          </w:tcPr>
          <w:p w14:paraId="1D682023" w14:textId="77777777" w:rsidR="00B51AA1" w:rsidRPr="006F6521" w:rsidRDefault="00B51AA1" w:rsidP="00B51AA1">
            <w:pPr>
              <w:rPr>
                <w:rFonts w:ascii="Roboto Medium" w:hAnsi="Roboto Medium"/>
              </w:rPr>
            </w:pPr>
          </w:p>
        </w:tc>
        <w:tc>
          <w:tcPr>
            <w:tcW w:w="0" w:type="dxa"/>
          </w:tcPr>
          <w:p w14:paraId="3EA5B110" w14:textId="6B41EBC7"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CA</w:t>
            </w:r>
          </w:p>
        </w:tc>
        <w:tc>
          <w:tcPr>
            <w:tcW w:w="0" w:type="dxa"/>
          </w:tcPr>
          <w:p w14:paraId="75867E30" w14:textId="31975CA5"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 xml:space="preserve">GWP of refrigerants is </w:t>
            </w:r>
            <w:r w:rsidR="000150CE">
              <w:rPr>
                <w:rFonts w:ascii="Roboto" w:eastAsia="Roboto" w:hAnsi="Roboto" w:cs="Roboto Light"/>
                <w:color w:val="000000" w:themeColor="text1"/>
                <w:kern w:val="24"/>
              </w:rPr>
              <w:t xml:space="preserve">further </w:t>
            </w:r>
            <w:r>
              <w:rPr>
                <w:rFonts w:ascii="Roboto" w:eastAsia="Roboto" w:hAnsi="Roboto" w:cs="Roboto Light"/>
                <w:color w:val="000000" w:themeColor="text1"/>
                <w:kern w:val="24"/>
              </w:rPr>
              <w:t xml:space="preserve">limited </w:t>
            </w:r>
            <w:r w:rsidR="00422FC2">
              <w:rPr>
                <w:rFonts w:ascii="Roboto" w:eastAsia="Roboto" w:hAnsi="Roboto" w:cs="Roboto Light"/>
                <w:b/>
                <w:bCs/>
                <w:color w:val="000000" w:themeColor="text1"/>
                <w:kern w:val="24"/>
              </w:rPr>
              <w:t>and</w:t>
            </w:r>
            <w:r w:rsidR="00422FC2">
              <w:rPr>
                <w:rFonts w:ascii="Roboto" w:eastAsia="Roboto" w:hAnsi="Roboto" w:cs="Roboto Light"/>
                <w:color w:val="000000" w:themeColor="text1"/>
                <w:kern w:val="24"/>
              </w:rPr>
              <w:t xml:space="preserve"> </w:t>
            </w:r>
            <w:r>
              <w:rPr>
                <w:rFonts w:ascii="Roboto" w:eastAsia="Roboto" w:hAnsi="Roboto" w:cs="Roboto Light"/>
                <w:color w:val="000000" w:themeColor="text1"/>
                <w:kern w:val="24"/>
              </w:rPr>
              <w:t>refrigerant emissions are compensated</w:t>
            </w:r>
          </w:p>
        </w:tc>
        <w:tc>
          <w:tcPr>
            <w:tcW w:w="1624" w:type="dxa"/>
            <w:tcBorders>
              <w:right w:val="single" w:sz="18" w:space="0" w:color="FFFFFF" w:themeColor="background1"/>
            </w:tcBorders>
            <w:shd w:val="clear" w:color="auto" w:fill="E4F6CD" w:themeFill="accent2" w:themeFillTint="33"/>
          </w:tcPr>
          <w:p w14:paraId="43A3ED4D" w14:textId="7EDB9513"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AFD87A"/>
          </w:tcPr>
          <w:p w14:paraId="02D3722D" w14:textId="48F2F78F"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c>
          <w:tcPr>
            <w:tcW w:w="1625" w:type="dxa"/>
            <w:tcBorders>
              <w:left w:val="single" w:sz="18" w:space="0" w:color="FFFFFF" w:themeColor="background1"/>
            </w:tcBorders>
            <w:shd w:val="clear" w:color="auto" w:fill="78BE21" w:themeFill="background2"/>
          </w:tcPr>
          <w:p w14:paraId="04CFDB9A" w14:textId="6631215D" w:rsidR="00B51AA1" w:rsidRPr="009D114F" w:rsidRDefault="008906DF"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r>
      <w:tr w:rsidR="00B50AEE" w14:paraId="574C9771" w14:textId="77777777" w:rsidTr="009215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43B6D8C7" w14:textId="77777777" w:rsidR="00B51AA1" w:rsidRPr="006F6521" w:rsidRDefault="00B51AA1" w:rsidP="00B51AA1">
            <w:pPr>
              <w:rPr>
                <w:rFonts w:ascii="Roboto Medium" w:hAnsi="Roboto Medium"/>
              </w:rPr>
            </w:pPr>
          </w:p>
        </w:tc>
        <w:tc>
          <w:tcPr>
            <w:tcW w:w="0" w:type="dxa"/>
            <w:tcBorders>
              <w:bottom w:val="single" w:sz="4" w:space="0" w:color="000000" w:themeColor="text2"/>
            </w:tcBorders>
          </w:tcPr>
          <w:p w14:paraId="58A717B1" w14:textId="5AFF220F"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EP</w:t>
            </w:r>
          </w:p>
        </w:tc>
        <w:tc>
          <w:tcPr>
            <w:tcW w:w="0" w:type="dxa"/>
            <w:tcBorders>
              <w:bottom w:val="single" w:sz="4" w:space="0" w:color="000000" w:themeColor="text2"/>
            </w:tcBorders>
          </w:tcPr>
          <w:p w14:paraId="1D44D37E" w14:textId="1CDF877C"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GWP of refrigerants is</w:t>
            </w:r>
            <w:r w:rsidR="00A768DF">
              <w:rPr>
                <w:rFonts w:ascii="Roboto" w:eastAsia="Roboto" w:hAnsi="Roboto" w:cs="Roboto Light"/>
                <w:color w:val="000000" w:themeColor="text1"/>
                <w:kern w:val="24"/>
              </w:rPr>
              <w:t xml:space="preserve"> highly</w:t>
            </w:r>
            <w:r>
              <w:rPr>
                <w:rFonts w:ascii="Roboto" w:eastAsia="Roboto" w:hAnsi="Roboto" w:cs="Roboto Light"/>
                <w:color w:val="000000" w:themeColor="text1"/>
                <w:kern w:val="24"/>
              </w:rPr>
              <w:t xml:space="preserve"> limited</w:t>
            </w:r>
          </w:p>
        </w:tc>
        <w:tc>
          <w:tcPr>
            <w:tcW w:w="1624" w:type="dxa"/>
            <w:tcBorders>
              <w:bottom w:val="single" w:sz="4" w:space="0" w:color="000000" w:themeColor="text2"/>
              <w:right w:val="single" w:sz="18" w:space="0" w:color="FFFFFF" w:themeColor="background1"/>
            </w:tcBorders>
          </w:tcPr>
          <w:p w14:paraId="74725BB7"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E4F6CD" w:themeFill="accent2" w:themeFillTint="33"/>
          </w:tcPr>
          <w:p w14:paraId="62357E9A" w14:textId="2C0FF3F4"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5" w:type="dxa"/>
            <w:tcBorders>
              <w:left w:val="single" w:sz="18" w:space="0" w:color="FFFFFF" w:themeColor="background1"/>
              <w:bottom w:val="single" w:sz="4" w:space="0" w:color="000000" w:themeColor="text2"/>
            </w:tcBorders>
            <w:shd w:val="clear" w:color="auto" w:fill="AFD87A"/>
          </w:tcPr>
          <w:p w14:paraId="3946D55A" w14:textId="42C3B97E" w:rsidR="00B51AA1" w:rsidRPr="009D114F" w:rsidRDefault="009215C5" w:rsidP="006F6521">
            <w:pPr>
              <w:jc w:val="center"/>
              <w:cnfStyle w:val="000000000000" w:firstRow="0" w:lastRow="0" w:firstColumn="0" w:lastColumn="0" w:oddVBand="0" w:evenVBand="0" w:oddHBand="0" w:evenHBand="0" w:firstRowFirstColumn="0" w:firstRowLastColumn="0" w:lastRowFirstColumn="0" w:lastRowLastColumn="0"/>
            </w:pPr>
            <w:r>
              <w:t>5 star</w:t>
            </w:r>
          </w:p>
        </w:tc>
      </w:tr>
      <w:tr w:rsidR="006C1CB8" w14:paraId="280E99E5"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Borders>
              <w:bottom w:val="single" w:sz="4" w:space="0" w:color="000000" w:themeColor="text2"/>
            </w:tcBorders>
          </w:tcPr>
          <w:p w14:paraId="62AB8EE1" w14:textId="77777777" w:rsidR="00B51AA1" w:rsidRPr="00AF23AE" w:rsidRDefault="00B51AA1" w:rsidP="00B51AA1">
            <w:pPr>
              <w:rPr>
                <w:rFonts w:ascii="Roboto Medium" w:hAnsi="Roboto Medium"/>
              </w:rPr>
            </w:pPr>
          </w:p>
        </w:tc>
        <w:tc>
          <w:tcPr>
            <w:tcW w:w="0" w:type="dxa"/>
            <w:tcBorders>
              <w:bottom w:val="single" w:sz="4" w:space="0" w:color="000000" w:themeColor="text2"/>
            </w:tcBorders>
          </w:tcPr>
          <w:p w14:paraId="6A9547F2" w14:textId="45362F32"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F23AE">
              <w:t>LC</w:t>
            </w:r>
          </w:p>
        </w:tc>
        <w:tc>
          <w:tcPr>
            <w:tcW w:w="0" w:type="dxa"/>
            <w:tcBorders>
              <w:bottom w:val="single" w:sz="4" w:space="0" w:color="000000" w:themeColor="text2"/>
            </w:tcBorders>
          </w:tcPr>
          <w:p w14:paraId="7BF5F291" w14:textId="465D7098" w:rsidR="00B51AA1" w:rsidRDefault="00422FC2" w:rsidP="00B51AA1">
            <w:pPr>
              <w:cnfStyle w:val="000000000000" w:firstRow="0" w:lastRow="0" w:firstColumn="0" w:lastColumn="0" w:oddVBand="0" w:evenVBand="0" w:oddHBand="0" w:evenHBand="0" w:firstRowFirstColumn="0" w:firstRowLastColumn="0" w:lastRowFirstColumn="0" w:lastRowLastColumn="0"/>
              <w:rPr>
                <w:rFonts w:ascii="Roboto" w:eastAsia="Roboto" w:hAnsi="Roboto" w:cs="Roboto Light"/>
                <w:color w:val="000000" w:themeColor="text1"/>
                <w:kern w:val="24"/>
              </w:rPr>
            </w:pPr>
            <w:r>
              <w:rPr>
                <w:rFonts w:ascii="Roboto" w:eastAsia="Roboto" w:hAnsi="Roboto" w:cs="Roboto Light"/>
                <w:color w:val="000000" w:themeColor="text1"/>
                <w:kern w:val="24"/>
              </w:rPr>
              <w:t xml:space="preserve">Low </w:t>
            </w:r>
            <w:r w:rsidR="008618DB">
              <w:rPr>
                <w:rFonts w:ascii="Roboto" w:eastAsia="Roboto" w:hAnsi="Roboto" w:cs="Roboto Light"/>
                <w:color w:val="000000" w:themeColor="text1"/>
                <w:kern w:val="24"/>
              </w:rPr>
              <w:t>g</w:t>
            </w:r>
            <w:r>
              <w:rPr>
                <w:rFonts w:ascii="Roboto" w:eastAsia="Roboto" w:hAnsi="Roboto" w:cs="Roboto Light"/>
                <w:color w:val="000000" w:themeColor="text1"/>
                <w:kern w:val="24"/>
              </w:rPr>
              <w:t xml:space="preserve">lobal </w:t>
            </w:r>
            <w:r w:rsidR="008618DB">
              <w:rPr>
                <w:rFonts w:ascii="Roboto" w:eastAsia="Roboto" w:hAnsi="Roboto" w:cs="Roboto Light"/>
                <w:color w:val="000000" w:themeColor="text1"/>
                <w:kern w:val="24"/>
              </w:rPr>
              <w:t>h</w:t>
            </w:r>
            <w:r>
              <w:rPr>
                <w:rFonts w:ascii="Roboto" w:eastAsia="Roboto" w:hAnsi="Roboto" w:cs="Roboto Light"/>
                <w:color w:val="000000" w:themeColor="text1"/>
                <w:kern w:val="24"/>
              </w:rPr>
              <w:t xml:space="preserve">arm </w:t>
            </w:r>
            <w:r w:rsidR="008618DB">
              <w:rPr>
                <w:rFonts w:ascii="Roboto" w:eastAsia="Roboto" w:hAnsi="Roboto" w:cs="Roboto Light"/>
                <w:color w:val="000000" w:themeColor="text1"/>
                <w:kern w:val="24"/>
              </w:rPr>
              <w:t>r</w:t>
            </w:r>
            <w:r>
              <w:rPr>
                <w:rFonts w:ascii="Roboto" w:eastAsia="Roboto" w:hAnsi="Roboto" w:cs="Roboto Light"/>
                <w:color w:val="000000" w:themeColor="text1"/>
                <w:kern w:val="24"/>
              </w:rPr>
              <w:t>efrigerants</w:t>
            </w:r>
          </w:p>
        </w:tc>
        <w:tc>
          <w:tcPr>
            <w:tcW w:w="1624" w:type="dxa"/>
            <w:tcBorders>
              <w:bottom w:val="single" w:sz="4" w:space="0" w:color="000000" w:themeColor="text2"/>
              <w:right w:val="single" w:sz="18" w:space="0" w:color="FFFFFF" w:themeColor="background1"/>
            </w:tcBorders>
          </w:tcPr>
          <w:p w14:paraId="256794D8" w14:textId="77777777" w:rsidR="00B51AA1" w:rsidRPr="00AF23AE" w:rsidRDefault="00B51AA1" w:rsidP="00B51AA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tcPr>
          <w:p w14:paraId="11C5F92A" w14:textId="77777777" w:rsidR="00B51AA1" w:rsidRPr="00AF23AE" w:rsidRDefault="00B51AA1" w:rsidP="00B51AA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bottom w:val="single" w:sz="4" w:space="0" w:color="000000" w:themeColor="text2"/>
            </w:tcBorders>
            <w:shd w:val="clear" w:color="auto" w:fill="E4F6CD" w:themeFill="accent2" w:themeFillTint="33"/>
          </w:tcPr>
          <w:p w14:paraId="72F479CD" w14:textId="7B0EAAA8" w:rsidR="00B51AA1" w:rsidRPr="00AF23AE" w:rsidRDefault="00B51AA1" w:rsidP="00B51AA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r>
      <w:tr w:rsidR="00334851" w14:paraId="5FDCF763"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Borders>
              <w:top w:val="single" w:sz="4" w:space="0" w:color="000000" w:themeColor="text2"/>
              <w:bottom w:val="single" w:sz="4" w:space="0" w:color="000000" w:themeColor="text2"/>
            </w:tcBorders>
          </w:tcPr>
          <w:p w14:paraId="72B34F05" w14:textId="608F7A8E" w:rsidR="00B51AA1" w:rsidRPr="006F6521" w:rsidRDefault="00B51AA1" w:rsidP="00B51AA1">
            <w:pPr>
              <w:rPr>
                <w:rFonts w:ascii="Roboto Medium" w:hAnsi="Roboto Medium"/>
              </w:rPr>
            </w:pPr>
            <w:r w:rsidRPr="006F6521">
              <w:rPr>
                <w:rFonts w:ascii="Roboto Medium" w:hAnsi="Roboto Medium"/>
              </w:rPr>
              <w:t>Upfront Carbon Compensation</w:t>
            </w:r>
          </w:p>
        </w:tc>
        <w:tc>
          <w:tcPr>
            <w:tcW w:w="425" w:type="dxa"/>
            <w:tcBorders>
              <w:top w:val="single" w:sz="4" w:space="0" w:color="000000" w:themeColor="text2"/>
              <w:bottom w:val="single" w:sz="4" w:space="0" w:color="000000" w:themeColor="text2"/>
            </w:tcBorders>
          </w:tcPr>
          <w:p w14:paraId="63EB586B" w14:textId="28F03B04" w:rsidR="00B51AA1" w:rsidRPr="009D114F" w:rsidRDefault="00625B82" w:rsidP="00B51AA1">
            <w:pPr>
              <w:cnfStyle w:val="000000000000" w:firstRow="0" w:lastRow="0" w:firstColumn="0" w:lastColumn="0" w:oddVBand="0" w:evenVBand="0" w:oddHBand="0" w:evenHBand="0" w:firstRowFirstColumn="0" w:firstRowLastColumn="0" w:lastRowFirstColumn="0" w:lastRowLastColumn="0"/>
            </w:pPr>
            <w:r>
              <w:t>CA</w:t>
            </w:r>
          </w:p>
        </w:tc>
        <w:tc>
          <w:tcPr>
            <w:tcW w:w="3827" w:type="dxa"/>
            <w:tcBorders>
              <w:top w:val="single" w:sz="4" w:space="0" w:color="000000" w:themeColor="text2"/>
              <w:bottom w:val="single" w:sz="4" w:space="0" w:color="000000" w:themeColor="text2"/>
            </w:tcBorders>
          </w:tcPr>
          <w:p w14:paraId="56ABE666" w14:textId="30722835"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30% of remaining upfront emissions are compensated</w:t>
            </w:r>
          </w:p>
        </w:tc>
        <w:tc>
          <w:tcPr>
            <w:tcW w:w="1624" w:type="dxa"/>
            <w:tcBorders>
              <w:top w:val="single" w:sz="4" w:space="0" w:color="000000" w:themeColor="text2"/>
              <w:bottom w:val="single" w:sz="4" w:space="0" w:color="000000" w:themeColor="text2"/>
              <w:right w:val="single" w:sz="18" w:space="0" w:color="FFFFFF" w:themeColor="background1"/>
            </w:tcBorders>
            <w:shd w:val="clear" w:color="auto" w:fill="E4F6CD" w:themeFill="accent2" w:themeFillTint="33"/>
          </w:tcPr>
          <w:p w14:paraId="1BB2B59E" w14:textId="7CB5F91F"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AFD87A"/>
          </w:tcPr>
          <w:p w14:paraId="31EE2AB8" w14:textId="6C231178"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c>
          <w:tcPr>
            <w:tcW w:w="1625" w:type="dxa"/>
            <w:tcBorders>
              <w:top w:val="single" w:sz="4" w:space="0" w:color="000000" w:themeColor="text2"/>
              <w:left w:val="single" w:sz="18" w:space="0" w:color="FFFFFF" w:themeColor="background1"/>
              <w:bottom w:val="single" w:sz="4" w:space="0" w:color="000000" w:themeColor="text2"/>
            </w:tcBorders>
            <w:shd w:val="clear" w:color="auto" w:fill="78BE21" w:themeFill="accent2"/>
          </w:tcPr>
          <w:p w14:paraId="18E990CA" w14:textId="18622880"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r>
      <w:tr w:rsidR="00334851" w14:paraId="65E6E240"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Borders>
              <w:top w:val="single" w:sz="4" w:space="0" w:color="000000" w:themeColor="text2"/>
              <w:bottom w:val="single" w:sz="4" w:space="0" w:color="000000" w:themeColor="text2"/>
            </w:tcBorders>
          </w:tcPr>
          <w:p w14:paraId="637A2A95" w14:textId="77777777" w:rsidR="00B51AA1" w:rsidRPr="009D114F" w:rsidRDefault="00B51AA1" w:rsidP="00B51AA1"/>
        </w:tc>
        <w:tc>
          <w:tcPr>
            <w:tcW w:w="425" w:type="dxa"/>
            <w:tcBorders>
              <w:top w:val="single" w:sz="4" w:space="0" w:color="000000" w:themeColor="text2"/>
              <w:bottom w:val="single" w:sz="4" w:space="0" w:color="000000" w:themeColor="text2"/>
            </w:tcBorders>
          </w:tcPr>
          <w:p w14:paraId="60C0718A" w14:textId="2314C153" w:rsidR="00B51AA1" w:rsidRPr="009D114F" w:rsidRDefault="00625B82" w:rsidP="00B51AA1">
            <w:pPr>
              <w:cnfStyle w:val="000000000000" w:firstRow="0" w:lastRow="0" w:firstColumn="0" w:lastColumn="0" w:oddVBand="0" w:evenVBand="0" w:oddHBand="0" w:evenHBand="0" w:firstRowFirstColumn="0" w:firstRowLastColumn="0" w:lastRowFirstColumn="0" w:lastRowLastColumn="0"/>
            </w:pPr>
            <w:r>
              <w:t>EP</w:t>
            </w:r>
          </w:p>
        </w:tc>
        <w:tc>
          <w:tcPr>
            <w:tcW w:w="3827" w:type="dxa"/>
            <w:tcBorders>
              <w:top w:val="single" w:sz="4" w:space="0" w:color="000000" w:themeColor="text2"/>
              <w:bottom w:val="single" w:sz="4" w:space="0" w:color="000000" w:themeColor="text2"/>
            </w:tcBorders>
          </w:tcPr>
          <w:p w14:paraId="51D0AC0D" w14:textId="267D4F33"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remaining upfront emissions are compensated</w:t>
            </w:r>
          </w:p>
        </w:tc>
        <w:tc>
          <w:tcPr>
            <w:tcW w:w="1624" w:type="dxa"/>
            <w:tcBorders>
              <w:top w:val="single" w:sz="4" w:space="0" w:color="000000" w:themeColor="text2"/>
              <w:bottom w:val="single" w:sz="4" w:space="0" w:color="000000" w:themeColor="text2"/>
              <w:right w:val="single" w:sz="18" w:space="0" w:color="FFFFFF" w:themeColor="background1"/>
            </w:tcBorders>
            <w:shd w:val="clear" w:color="auto" w:fill="E4F6CD" w:themeFill="accent2" w:themeFillTint="33"/>
          </w:tcPr>
          <w:p w14:paraId="4D653E4C" w14:textId="08B86C61"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E4F6CD" w:themeFill="accent2" w:themeFillTint="33"/>
          </w:tcPr>
          <w:p w14:paraId="4013BFB4"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top w:val="single" w:sz="4" w:space="0" w:color="000000" w:themeColor="text2"/>
              <w:left w:val="single" w:sz="18" w:space="0" w:color="FFFFFF" w:themeColor="background1"/>
              <w:bottom w:val="single" w:sz="4" w:space="0" w:color="000000" w:themeColor="text2"/>
            </w:tcBorders>
            <w:shd w:val="clear" w:color="auto" w:fill="E4F6CD" w:themeFill="accent2" w:themeFillTint="33"/>
          </w:tcPr>
          <w:p w14:paraId="50AE2AEA"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bl>
    <w:p w14:paraId="38B22588" w14:textId="57936CCE" w:rsidR="00CA1C27" w:rsidRDefault="00CA1C27" w:rsidP="008D3B1D">
      <w:pPr>
        <w:pStyle w:val="Heading3"/>
      </w:pPr>
      <w:bookmarkStart w:id="98" w:name="_Toc76402775"/>
      <w:r>
        <w:t>Nature Positive Pathway</w:t>
      </w:r>
    </w:p>
    <w:p w14:paraId="68EA4664" w14:textId="79320B22" w:rsidR="00DD47AF" w:rsidRDefault="007E06A6" w:rsidP="00CA1C27">
      <w:r>
        <w:t xml:space="preserve">Green Star Buildings </w:t>
      </w:r>
      <w:r w:rsidR="00305AE2">
        <w:t>v</w:t>
      </w:r>
      <w:r w:rsidR="00214DB5">
        <w:t xml:space="preserve">ersion 1.1 includes additional requirements within the </w:t>
      </w:r>
      <w:r w:rsidR="00CE5CA8">
        <w:rPr>
          <w:i/>
          <w:iCs/>
        </w:rPr>
        <w:t>Impacts to Nature</w:t>
      </w:r>
      <w:r w:rsidR="00CE5CA8">
        <w:t xml:space="preserve"> and </w:t>
      </w:r>
      <w:r w:rsidR="00CE5CA8">
        <w:rPr>
          <w:i/>
          <w:iCs/>
        </w:rPr>
        <w:t>Biodiversity Enhancement</w:t>
      </w:r>
      <w:r w:rsidR="00CE5CA8">
        <w:t xml:space="preserve"> credits for each rating</w:t>
      </w:r>
      <w:r w:rsidR="00DD47AF">
        <w:t xml:space="preserve"> referred to as the Nature Positive Pathway. These change in stringency over time.</w:t>
      </w:r>
      <w:r w:rsidR="00191BBB">
        <w:t xml:space="preserve"> </w:t>
      </w:r>
      <w:r w:rsidR="00DF0ED9">
        <w:t xml:space="preserve">The pathway </w:t>
      </w:r>
      <w:r w:rsidR="00113894">
        <w:t xml:space="preserve">translates global biodiversity targets into actionable steps to </w:t>
      </w:r>
      <w:r w:rsidR="006C3761">
        <w:t xml:space="preserve">contributing to the global </w:t>
      </w:r>
      <w:r w:rsidR="00783DE9">
        <w:t xml:space="preserve">nature positive </w:t>
      </w:r>
      <w:r w:rsidR="006C3761">
        <w:t>goal</w:t>
      </w:r>
      <w:r w:rsidR="00783DE9">
        <w:t>.</w:t>
      </w:r>
    </w:p>
    <w:p w14:paraId="10194F6D" w14:textId="1CE6B399" w:rsidR="00FE170F" w:rsidRPr="006F6521" w:rsidRDefault="00FE170F" w:rsidP="00CA1C27">
      <w:pPr>
        <w:rPr>
          <w:rFonts w:asciiTheme="majorHAnsi" w:hAnsiTheme="majorHAnsi" w:cstheme="majorHAnsi"/>
        </w:rPr>
      </w:pPr>
      <w:r>
        <w:t>Similar to the above table, t</w:t>
      </w:r>
      <w:r>
        <w:rPr>
          <w:rFonts w:asciiTheme="majorHAnsi" w:hAnsiTheme="majorHAnsi" w:cstheme="majorHAnsi"/>
        </w:rPr>
        <w:t xml:space="preserve">he year refers to 1 January of that year and indicates the date of registration. </w:t>
      </w:r>
    </w:p>
    <w:tbl>
      <w:tblPr>
        <w:tblStyle w:val="GBCATable1"/>
        <w:tblW w:w="0" w:type="auto"/>
        <w:tblBorders>
          <w:top w:val="none" w:sz="0" w:space="0" w:color="auto"/>
          <w:bottom w:val="none" w:sz="0" w:space="0" w:color="auto"/>
          <w:insideV w:val="none" w:sz="0" w:space="0" w:color="auto"/>
        </w:tblBorders>
        <w:tblCellMar>
          <w:left w:w="57" w:type="dxa"/>
          <w:right w:w="57" w:type="dxa"/>
        </w:tblCellMar>
        <w:tblLook w:val="04A0" w:firstRow="1" w:lastRow="0" w:firstColumn="1" w:lastColumn="0" w:noHBand="0" w:noVBand="1"/>
      </w:tblPr>
      <w:tblGrid>
        <w:gridCol w:w="1418"/>
        <w:gridCol w:w="425"/>
        <w:gridCol w:w="5387"/>
        <w:gridCol w:w="1701"/>
        <w:gridCol w:w="1559"/>
      </w:tblGrid>
      <w:tr w:rsidR="001D784C" w14:paraId="18D48C93" w14:textId="77777777" w:rsidTr="00005717">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0" w:type="dxa"/>
            <w:tcBorders>
              <w:bottom w:val="single" w:sz="4" w:space="0" w:color="000000" w:themeColor="text2"/>
            </w:tcBorders>
          </w:tcPr>
          <w:p w14:paraId="5D6CDE61" w14:textId="77777777" w:rsidR="00005717" w:rsidRDefault="00005717" w:rsidP="006D6609">
            <w:pPr>
              <w:pStyle w:val="TableHeading"/>
            </w:pPr>
            <w:r>
              <w:t>Credits</w:t>
            </w:r>
          </w:p>
        </w:tc>
        <w:tc>
          <w:tcPr>
            <w:tcW w:w="5812" w:type="dxa"/>
            <w:gridSpan w:val="2"/>
            <w:tcBorders>
              <w:bottom w:val="single" w:sz="4" w:space="0" w:color="000000" w:themeColor="text2"/>
            </w:tcBorders>
          </w:tcPr>
          <w:p w14:paraId="349C2A7F" w14:textId="170D3603" w:rsidR="00005717" w:rsidRDefault="00005717" w:rsidP="006D6609">
            <w:pPr>
              <w:pStyle w:val="TableHeading"/>
              <w:cnfStyle w:val="100000000000" w:firstRow="1" w:lastRow="0" w:firstColumn="0" w:lastColumn="0" w:oddVBand="0" w:evenVBand="0" w:oddHBand="0" w:evenHBand="0" w:firstRowFirstColumn="0" w:firstRowLastColumn="0" w:lastRowFirstColumn="0" w:lastRowLastColumn="0"/>
            </w:pPr>
            <w:r>
              <w:t>Criteria</w:t>
            </w:r>
          </w:p>
        </w:tc>
        <w:tc>
          <w:tcPr>
            <w:tcW w:w="1701" w:type="dxa"/>
            <w:tcBorders>
              <w:bottom w:val="single" w:sz="4" w:space="0" w:color="000000" w:themeColor="text2"/>
            </w:tcBorders>
          </w:tcPr>
          <w:p w14:paraId="1FA3ECD1" w14:textId="77777777" w:rsidR="00005717" w:rsidRDefault="00005717" w:rsidP="006D6609">
            <w:pPr>
              <w:pStyle w:val="TableHeading"/>
              <w:jc w:val="center"/>
              <w:cnfStyle w:val="100000000000" w:firstRow="1" w:lastRow="0" w:firstColumn="0" w:lastColumn="0" w:oddVBand="0" w:evenVBand="0" w:oddHBand="0" w:evenHBand="0" w:firstRowFirstColumn="0" w:firstRowLastColumn="0" w:lastRowFirstColumn="0" w:lastRowLastColumn="0"/>
            </w:pPr>
            <w:r>
              <w:t>2028</w:t>
            </w:r>
          </w:p>
        </w:tc>
        <w:tc>
          <w:tcPr>
            <w:tcW w:w="1559" w:type="dxa"/>
            <w:tcBorders>
              <w:bottom w:val="single" w:sz="4" w:space="0" w:color="000000" w:themeColor="text2"/>
            </w:tcBorders>
          </w:tcPr>
          <w:p w14:paraId="6EC0C36C" w14:textId="77777777" w:rsidR="00005717" w:rsidRDefault="00005717" w:rsidP="006D6609">
            <w:pPr>
              <w:pStyle w:val="TableHeading"/>
              <w:jc w:val="center"/>
              <w:cnfStyle w:val="100000000000" w:firstRow="1" w:lastRow="0" w:firstColumn="0" w:lastColumn="0" w:oddVBand="0" w:evenVBand="0" w:oddHBand="0" w:evenHBand="0" w:firstRowFirstColumn="0" w:firstRowLastColumn="0" w:lastRowFirstColumn="0" w:lastRowLastColumn="0"/>
            </w:pPr>
            <w:r>
              <w:t>2030</w:t>
            </w:r>
          </w:p>
        </w:tc>
      </w:tr>
      <w:tr w:rsidR="00204A5B" w:rsidRPr="008109B0" w14:paraId="5DDA5C1E" w14:textId="77777777" w:rsidTr="00005717">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Borders>
              <w:top w:val="single" w:sz="4" w:space="0" w:color="000000" w:themeColor="text2"/>
            </w:tcBorders>
          </w:tcPr>
          <w:p w14:paraId="0A3B9CDF" w14:textId="6C60A10A" w:rsidR="00D13D25" w:rsidRPr="008109B0" w:rsidRDefault="00D13D25" w:rsidP="00D13D25">
            <w:pPr>
              <w:rPr>
                <w:rFonts w:ascii="Roboto Medium" w:hAnsi="Roboto Medium"/>
              </w:rPr>
            </w:pPr>
            <w:r>
              <w:rPr>
                <w:rFonts w:ascii="Roboto Medium" w:hAnsi="Roboto Medium"/>
              </w:rPr>
              <w:t>Impacts to Nature</w:t>
            </w:r>
          </w:p>
        </w:tc>
        <w:tc>
          <w:tcPr>
            <w:tcW w:w="0" w:type="dxa"/>
            <w:tcBorders>
              <w:top w:val="single" w:sz="4" w:space="0" w:color="000000" w:themeColor="text2"/>
            </w:tcBorders>
          </w:tcPr>
          <w:p w14:paraId="2BFDD009" w14:textId="4876A5FA"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ME</w:t>
            </w:r>
          </w:p>
        </w:tc>
        <w:tc>
          <w:tcPr>
            <w:tcW w:w="5387" w:type="dxa"/>
            <w:tcBorders>
              <w:top w:val="single" w:sz="4" w:space="0" w:color="000000" w:themeColor="text2"/>
              <w:right w:val="nil"/>
            </w:tcBorders>
          </w:tcPr>
          <w:p w14:paraId="4322A583" w14:textId="0EA446C8"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Protecting high value biodiversity &amp; nature-related reporting metrics</w:t>
            </w:r>
          </w:p>
        </w:tc>
        <w:tc>
          <w:tcPr>
            <w:tcW w:w="1701" w:type="dxa"/>
            <w:tcBorders>
              <w:top w:val="single" w:sz="4" w:space="0" w:color="000000" w:themeColor="text2"/>
              <w:left w:val="nil"/>
              <w:bottom w:val="single" w:sz="4" w:space="0" w:color="000000" w:themeColor="text2"/>
              <w:right w:val="single" w:sz="18" w:space="0" w:color="FFFFFF" w:themeColor="background1"/>
            </w:tcBorders>
            <w:shd w:val="clear" w:color="auto" w:fill="78BE21" w:themeFill="accent2"/>
          </w:tcPr>
          <w:p w14:paraId="2D6A070C" w14:textId="6A3FB236" w:rsidR="00D13D25" w:rsidRPr="008109B0" w:rsidRDefault="00005717" w:rsidP="00D13D25">
            <w:pPr>
              <w:jc w:val="center"/>
              <w:cnfStyle w:val="000000000000" w:firstRow="0" w:lastRow="0" w:firstColumn="0" w:lastColumn="0" w:oddVBand="0" w:evenVBand="0" w:oddHBand="0" w:evenHBand="0" w:firstRowFirstColumn="0" w:firstRowLastColumn="0" w:lastRowFirstColumn="0" w:lastRowLastColumn="0"/>
            </w:pPr>
            <w:r>
              <w:t>All registrations</w:t>
            </w:r>
          </w:p>
        </w:tc>
        <w:tc>
          <w:tcPr>
            <w:tcW w:w="1559" w:type="dxa"/>
            <w:tcBorders>
              <w:top w:val="single" w:sz="4" w:space="0" w:color="000000" w:themeColor="text2"/>
              <w:left w:val="single" w:sz="18" w:space="0" w:color="FFFFFF" w:themeColor="background1"/>
            </w:tcBorders>
            <w:shd w:val="clear" w:color="auto" w:fill="78BE21" w:themeFill="accent2"/>
          </w:tcPr>
          <w:p w14:paraId="579D2B0E" w14:textId="77777777"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p>
        </w:tc>
      </w:tr>
      <w:tr w:rsidR="00204A5B" w:rsidRPr="008109B0" w14:paraId="7E77FAFE" w14:textId="77777777" w:rsidTr="00AA088E">
        <w:tblPrEx>
          <w:tblCellMar>
            <w:top w:w="181" w:type="dxa"/>
          </w:tblCellMar>
        </w:tblPrEx>
        <w:trPr>
          <w:trHeight w:val="372"/>
        </w:trPr>
        <w:tc>
          <w:tcPr>
            <w:cnfStyle w:val="001000000000" w:firstRow="0" w:lastRow="0" w:firstColumn="1" w:lastColumn="0" w:oddVBand="0" w:evenVBand="0" w:oddHBand="0" w:evenHBand="0" w:firstRowFirstColumn="0" w:firstRowLastColumn="0" w:lastRowFirstColumn="0" w:lastRowLastColumn="0"/>
            <w:tcW w:w="0" w:type="dxa"/>
            <w:vMerge/>
            <w:tcBorders>
              <w:bottom w:val="single" w:sz="4" w:space="0" w:color="000000" w:themeColor="text2"/>
            </w:tcBorders>
          </w:tcPr>
          <w:p w14:paraId="0F11E9E3" w14:textId="77777777" w:rsidR="00D13D25" w:rsidRPr="008109B0" w:rsidRDefault="00D13D25" w:rsidP="00D13D25">
            <w:pPr>
              <w:rPr>
                <w:rFonts w:ascii="Roboto Medium" w:hAnsi="Roboto Medium"/>
              </w:rPr>
            </w:pPr>
          </w:p>
        </w:tc>
        <w:tc>
          <w:tcPr>
            <w:tcW w:w="0" w:type="dxa"/>
            <w:tcBorders>
              <w:bottom w:val="single" w:sz="4" w:space="0" w:color="000000" w:themeColor="text2"/>
            </w:tcBorders>
          </w:tcPr>
          <w:p w14:paraId="3D4658F8" w14:textId="519DA6AF"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CA</w:t>
            </w:r>
          </w:p>
        </w:tc>
        <w:tc>
          <w:tcPr>
            <w:tcW w:w="5387" w:type="dxa"/>
            <w:tcBorders>
              <w:bottom w:val="single" w:sz="4" w:space="0" w:color="000000" w:themeColor="text2"/>
              <w:right w:val="nil"/>
            </w:tcBorders>
          </w:tcPr>
          <w:p w14:paraId="4ED00214" w14:textId="6A363E0B"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No net biodiversity loss</w:t>
            </w:r>
          </w:p>
        </w:tc>
        <w:tc>
          <w:tcPr>
            <w:tcW w:w="1701" w:type="dxa"/>
            <w:tcBorders>
              <w:top w:val="single" w:sz="4" w:space="0" w:color="000000" w:themeColor="text2"/>
              <w:left w:val="nil"/>
              <w:bottom w:val="single" w:sz="4" w:space="0" w:color="000000" w:themeColor="text2"/>
              <w:right w:val="single" w:sz="18" w:space="0" w:color="FFFFFF" w:themeColor="background1"/>
            </w:tcBorders>
            <w:shd w:val="clear" w:color="auto" w:fill="AFD87A"/>
          </w:tcPr>
          <w:p w14:paraId="38FFB990" w14:textId="77777777"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r>
              <w:t>5 star</w:t>
            </w:r>
          </w:p>
        </w:tc>
        <w:tc>
          <w:tcPr>
            <w:tcW w:w="1559" w:type="dxa"/>
            <w:tcBorders>
              <w:left w:val="single" w:sz="18" w:space="0" w:color="FFFFFF" w:themeColor="background1"/>
              <w:bottom w:val="single" w:sz="4" w:space="0" w:color="000000" w:themeColor="text2"/>
            </w:tcBorders>
            <w:shd w:val="clear" w:color="auto" w:fill="78BE21" w:themeFill="accent2"/>
          </w:tcPr>
          <w:p w14:paraId="457E8FE5" w14:textId="15A51932"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r>
              <w:t>All registrations</w:t>
            </w:r>
          </w:p>
        </w:tc>
      </w:tr>
      <w:tr w:rsidR="00204A5B" w:rsidRPr="008109B0" w14:paraId="4BC2CF7E" w14:textId="77777777" w:rsidTr="00005717">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000000" w:themeColor="text2"/>
              <w:bottom w:val="single" w:sz="6" w:space="0" w:color="auto"/>
            </w:tcBorders>
          </w:tcPr>
          <w:p w14:paraId="2D1F2399" w14:textId="68D99958" w:rsidR="00D13D25" w:rsidRPr="008109B0" w:rsidRDefault="00D13D25" w:rsidP="00D13D25">
            <w:pPr>
              <w:rPr>
                <w:rFonts w:ascii="Roboto Medium" w:hAnsi="Roboto Medium"/>
              </w:rPr>
            </w:pPr>
            <w:r>
              <w:rPr>
                <w:rFonts w:ascii="Roboto Medium" w:hAnsi="Roboto Medium"/>
              </w:rPr>
              <w:t>Biodiversity Enhancement</w:t>
            </w:r>
          </w:p>
        </w:tc>
        <w:tc>
          <w:tcPr>
            <w:tcW w:w="425" w:type="dxa"/>
            <w:tcBorders>
              <w:top w:val="single" w:sz="4" w:space="0" w:color="000000" w:themeColor="text2"/>
              <w:bottom w:val="single" w:sz="6" w:space="0" w:color="auto"/>
            </w:tcBorders>
          </w:tcPr>
          <w:p w14:paraId="1EA55F41" w14:textId="4A094482"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CA</w:t>
            </w:r>
          </w:p>
        </w:tc>
        <w:tc>
          <w:tcPr>
            <w:tcW w:w="5387" w:type="dxa"/>
            <w:tcBorders>
              <w:top w:val="single" w:sz="4" w:space="0" w:color="000000" w:themeColor="text2"/>
              <w:bottom w:val="single" w:sz="6" w:space="0" w:color="auto"/>
              <w:right w:val="nil"/>
            </w:tcBorders>
          </w:tcPr>
          <w:p w14:paraId="4943FCB5" w14:textId="48187B27"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Biodiversity net gain of 10%</w:t>
            </w:r>
          </w:p>
        </w:tc>
        <w:tc>
          <w:tcPr>
            <w:tcW w:w="1701" w:type="dxa"/>
            <w:tcBorders>
              <w:top w:val="single" w:sz="4" w:space="0" w:color="000000" w:themeColor="text2"/>
              <w:left w:val="nil"/>
              <w:bottom w:val="single" w:sz="6" w:space="0" w:color="auto"/>
              <w:right w:val="single" w:sz="18" w:space="0" w:color="FFFFFF" w:themeColor="background1"/>
            </w:tcBorders>
            <w:shd w:val="clear" w:color="auto" w:fill="AFD87A"/>
          </w:tcPr>
          <w:p w14:paraId="212EBF5C" w14:textId="114548CB"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r>
              <w:t>5 star</w:t>
            </w:r>
          </w:p>
        </w:tc>
        <w:tc>
          <w:tcPr>
            <w:tcW w:w="1559" w:type="dxa"/>
            <w:tcBorders>
              <w:top w:val="single" w:sz="4" w:space="0" w:color="000000" w:themeColor="text2"/>
              <w:left w:val="single" w:sz="18" w:space="0" w:color="FFFFFF" w:themeColor="background1"/>
              <w:bottom w:val="single" w:sz="6" w:space="0" w:color="auto"/>
            </w:tcBorders>
            <w:shd w:val="clear" w:color="auto" w:fill="78BE21" w:themeFill="accent2"/>
          </w:tcPr>
          <w:p w14:paraId="196FFF5F" w14:textId="2A065E00"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r>
              <w:t>All registrations</w:t>
            </w:r>
          </w:p>
        </w:tc>
      </w:tr>
    </w:tbl>
    <w:p w14:paraId="6EB0E75D" w14:textId="41857A50" w:rsidR="008D3B1D" w:rsidRPr="00B23BC6" w:rsidRDefault="008D3B1D" w:rsidP="008D3B1D">
      <w:pPr>
        <w:pStyle w:val="Heading3"/>
      </w:pPr>
      <w:r w:rsidRPr="00B23BC6">
        <w:lastRenderedPageBreak/>
        <w:t>Leadership</w:t>
      </w:r>
    </w:p>
    <w:p w14:paraId="13A8D885" w14:textId="4439BEC4" w:rsidR="008D3B1D" w:rsidRPr="003646AF" w:rsidRDefault="008D3B1D" w:rsidP="008D3B1D">
      <w:pPr>
        <w:rPr>
          <w:rFonts w:asciiTheme="majorHAnsi" w:hAnsiTheme="majorHAnsi" w:cstheme="majorHAnsi"/>
        </w:rPr>
      </w:pPr>
      <w:r w:rsidRPr="003646AF">
        <w:rPr>
          <w:rFonts w:asciiTheme="majorHAnsi" w:hAnsiTheme="majorHAnsi" w:cstheme="majorHAnsi"/>
        </w:rPr>
        <w:t>The Leadership category has two credits. Points for these credits are in addition to the 100 points</w:t>
      </w:r>
      <w:r w:rsidR="00B816B8">
        <w:rPr>
          <w:rFonts w:asciiTheme="majorHAnsi" w:hAnsiTheme="majorHAnsi" w:cstheme="majorHAnsi"/>
        </w:rPr>
        <w:t xml:space="preserve"> available</w:t>
      </w:r>
      <w:r w:rsidRPr="003646AF">
        <w:rPr>
          <w:rFonts w:asciiTheme="majorHAnsi" w:hAnsiTheme="majorHAnsi" w:cstheme="majorHAnsi"/>
        </w:rPr>
        <w:t xml:space="preserve"> in the core credits. </w:t>
      </w:r>
    </w:p>
    <w:p w14:paraId="4F871200" w14:textId="77777777" w:rsidR="008D3B1D" w:rsidRPr="003646AF" w:rsidRDefault="008D3B1D" w:rsidP="008D3B1D">
      <w:pPr>
        <w:rPr>
          <w:rFonts w:asciiTheme="majorHAnsi" w:hAnsiTheme="majorHAnsi" w:cstheme="majorHAnsi"/>
        </w:rPr>
      </w:pPr>
      <w:r w:rsidRPr="003646AF">
        <w:rPr>
          <w:rFonts w:asciiTheme="majorHAnsi" w:hAnsiTheme="majorHAnsi" w:cstheme="majorHAnsi"/>
        </w:rPr>
        <w:t>The two credits in the Leadership category are:</w:t>
      </w:r>
    </w:p>
    <w:p w14:paraId="0BCA5FDF" w14:textId="3997C1B2" w:rsidR="008D3B1D" w:rsidRPr="003646AF" w:rsidRDefault="008D3B1D" w:rsidP="008D3B1D">
      <w:pPr>
        <w:pStyle w:val="ListBullet"/>
        <w:rPr>
          <w:rFonts w:asciiTheme="majorHAnsi" w:hAnsiTheme="majorHAnsi" w:cstheme="majorHAnsi"/>
        </w:rPr>
      </w:pPr>
      <w:r w:rsidRPr="006F6521">
        <w:rPr>
          <w:rFonts w:asciiTheme="majorHAnsi" w:hAnsiTheme="majorHAnsi" w:cstheme="majorHAnsi"/>
          <w:b/>
          <w:bCs/>
        </w:rPr>
        <w:t>Market Transformation:</w:t>
      </w:r>
      <w:r w:rsidRPr="003646AF">
        <w:rPr>
          <w:rFonts w:asciiTheme="majorHAnsi" w:hAnsiTheme="majorHAnsi" w:cstheme="majorHAnsi"/>
        </w:rPr>
        <w:t xml:space="preserve"> Recognises claims for new or innovative technologies or processes</w:t>
      </w:r>
      <w:r w:rsidR="00EB10DA">
        <w:rPr>
          <w:rFonts w:asciiTheme="majorHAnsi" w:hAnsiTheme="majorHAnsi" w:cstheme="majorHAnsi"/>
        </w:rPr>
        <w:t>,</w:t>
      </w:r>
      <w:r w:rsidRPr="003646AF">
        <w:rPr>
          <w:rFonts w:asciiTheme="majorHAnsi" w:hAnsiTheme="majorHAnsi" w:cstheme="majorHAnsi"/>
        </w:rPr>
        <w:t xml:space="preserve"> or claims for achievements beyond the core rating tool</w:t>
      </w:r>
      <w:r w:rsidR="00EB10DA">
        <w:rPr>
          <w:rFonts w:asciiTheme="majorHAnsi" w:hAnsiTheme="majorHAnsi" w:cstheme="majorHAnsi"/>
        </w:rPr>
        <w:t>,</w:t>
      </w:r>
      <w:r w:rsidRPr="003646AF">
        <w:rPr>
          <w:rFonts w:asciiTheme="majorHAnsi" w:hAnsiTheme="majorHAnsi" w:cstheme="majorHAnsi"/>
        </w:rPr>
        <w:t xml:space="preserve"> not covered by any other credit or leadership challenge. </w:t>
      </w:r>
      <w:r w:rsidR="00356D28">
        <w:rPr>
          <w:rFonts w:asciiTheme="majorHAnsi" w:hAnsiTheme="majorHAnsi" w:cstheme="majorHAnsi"/>
        </w:rPr>
        <w:t>Th</w:t>
      </w:r>
      <w:r w:rsidR="008B0CA7" w:rsidRPr="003646AF">
        <w:rPr>
          <w:rFonts w:asciiTheme="majorHAnsi" w:hAnsiTheme="majorHAnsi" w:cstheme="majorHAnsi"/>
        </w:rPr>
        <w:t xml:space="preserve">e </w:t>
      </w:r>
      <w:r w:rsidR="008B0CA7">
        <w:rPr>
          <w:rFonts w:asciiTheme="majorHAnsi" w:hAnsiTheme="majorHAnsi" w:cstheme="majorHAnsi"/>
        </w:rPr>
        <w:t xml:space="preserve">Submission Guidelines </w:t>
      </w:r>
      <w:r w:rsidR="00356D28">
        <w:rPr>
          <w:rFonts w:asciiTheme="majorHAnsi" w:hAnsiTheme="majorHAnsi" w:cstheme="majorHAnsi"/>
        </w:rPr>
        <w:t>defines the Criteria t</w:t>
      </w:r>
      <w:r w:rsidR="008B0CA7" w:rsidRPr="003646AF">
        <w:rPr>
          <w:rFonts w:asciiTheme="majorHAnsi" w:hAnsiTheme="majorHAnsi" w:cstheme="majorHAnsi"/>
        </w:rPr>
        <w:t>o make a Market Transformation claim</w:t>
      </w:r>
      <w:r w:rsidR="008B0CA7">
        <w:rPr>
          <w:rFonts w:asciiTheme="majorHAnsi" w:hAnsiTheme="majorHAnsi" w:cstheme="majorHAnsi"/>
        </w:rPr>
        <w:t>,</w:t>
      </w:r>
      <w:r w:rsidRPr="003646AF">
        <w:rPr>
          <w:rFonts w:asciiTheme="majorHAnsi" w:hAnsiTheme="majorHAnsi" w:cstheme="majorHAnsi"/>
        </w:rPr>
        <w:t xml:space="preserve"> and up to five different claims can be made in Market Transformation. Each claim is worth one point, meaning a maximum of 5 points can be awarded. </w:t>
      </w:r>
    </w:p>
    <w:p w14:paraId="6DCCA7A1" w14:textId="4D5E9D44" w:rsidR="008D3B1D" w:rsidRPr="003646AF" w:rsidRDefault="008D3B1D" w:rsidP="008D3B1D">
      <w:pPr>
        <w:pStyle w:val="ListBullet"/>
        <w:rPr>
          <w:rFonts w:asciiTheme="majorHAnsi" w:hAnsiTheme="majorHAnsi" w:cstheme="majorHAnsi"/>
        </w:rPr>
      </w:pPr>
      <w:r w:rsidRPr="006F6521">
        <w:rPr>
          <w:rFonts w:asciiTheme="majorHAnsi" w:hAnsiTheme="majorHAnsi" w:cstheme="majorHAnsi"/>
          <w:b/>
          <w:bCs/>
        </w:rPr>
        <w:t>Leadership Challenges:</w:t>
      </w:r>
      <w:r w:rsidRPr="003646AF">
        <w:rPr>
          <w:rFonts w:asciiTheme="majorHAnsi" w:hAnsiTheme="majorHAnsi" w:cstheme="majorHAnsi"/>
        </w:rPr>
        <w:t xml:space="preserve"> Credits that are introduced by GBCA to test new approaches and potential expansion for the rating tools. Leadership Challenges are created by GBCA based on feedback or proposals for industry. New Leadership Challenges must be approved through our governance process. </w:t>
      </w:r>
      <w:r w:rsidR="000C0158">
        <w:rPr>
          <w:rFonts w:asciiTheme="majorHAnsi" w:hAnsiTheme="majorHAnsi" w:cstheme="majorHAnsi"/>
        </w:rPr>
        <w:t xml:space="preserve">Some Leadership Challenges may require credits in the core of the rating tool to be targeted and achieved before </w:t>
      </w:r>
      <w:r w:rsidR="00174445">
        <w:rPr>
          <w:rFonts w:asciiTheme="majorHAnsi" w:hAnsiTheme="majorHAnsi" w:cstheme="majorHAnsi"/>
        </w:rPr>
        <w:t xml:space="preserve">points can be awarded. </w:t>
      </w:r>
    </w:p>
    <w:p w14:paraId="5F47BF7A" w14:textId="1078544B" w:rsidR="008D3B1D" w:rsidRPr="003646AF" w:rsidRDefault="00A9279E" w:rsidP="008D3B1D">
      <w:pPr>
        <w:rPr>
          <w:rFonts w:asciiTheme="majorHAnsi" w:hAnsiTheme="majorHAnsi" w:cstheme="majorHAnsi"/>
        </w:rPr>
      </w:pPr>
      <w:r>
        <w:rPr>
          <w:rFonts w:asciiTheme="majorHAnsi" w:hAnsiTheme="majorHAnsi" w:cstheme="majorHAnsi"/>
        </w:rPr>
        <w:t>Project teams can ta</w:t>
      </w:r>
      <w:r w:rsidR="0037456A">
        <w:rPr>
          <w:rFonts w:asciiTheme="majorHAnsi" w:hAnsiTheme="majorHAnsi" w:cstheme="majorHAnsi"/>
        </w:rPr>
        <w:t>rget all five Market Transformation points by using five separate claims, and t</w:t>
      </w:r>
      <w:r w:rsidR="008D3B1D" w:rsidRPr="003646AF">
        <w:rPr>
          <w:rFonts w:asciiTheme="majorHAnsi" w:hAnsiTheme="majorHAnsi" w:cstheme="majorHAnsi"/>
        </w:rPr>
        <w:t xml:space="preserve">here is no limit to the number of Leadership </w:t>
      </w:r>
      <w:r w:rsidR="0037456A">
        <w:rPr>
          <w:rFonts w:asciiTheme="majorHAnsi" w:hAnsiTheme="majorHAnsi" w:cstheme="majorHAnsi"/>
        </w:rPr>
        <w:t xml:space="preserve">Challenges a </w:t>
      </w:r>
      <w:r w:rsidR="008D3B1D" w:rsidRPr="003646AF">
        <w:rPr>
          <w:rFonts w:asciiTheme="majorHAnsi" w:hAnsiTheme="majorHAnsi" w:cstheme="majorHAnsi"/>
        </w:rPr>
        <w:t>project can target</w:t>
      </w:r>
      <w:r w:rsidR="0037456A">
        <w:rPr>
          <w:rFonts w:asciiTheme="majorHAnsi" w:hAnsiTheme="majorHAnsi" w:cstheme="majorHAnsi"/>
        </w:rPr>
        <w:t>.</w:t>
      </w:r>
    </w:p>
    <w:p w14:paraId="578460DD" w14:textId="1FEE594C" w:rsidR="00AA12F2" w:rsidRPr="008C0C32" w:rsidRDefault="00B20AFD" w:rsidP="00B2443C">
      <w:pPr>
        <w:pStyle w:val="Heading3"/>
      </w:pPr>
      <w:r>
        <w:t>Sector specific credits and pathways</w:t>
      </w:r>
      <w:bookmarkEnd w:id="98"/>
    </w:p>
    <w:p w14:paraId="0C84EB89" w14:textId="1BD0C226"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Green Star Buildings is a </w:t>
      </w:r>
      <w:r w:rsidR="002F5975" w:rsidRPr="003646AF">
        <w:rPr>
          <w:rFonts w:asciiTheme="majorHAnsi" w:eastAsia="MS Gothic" w:hAnsiTheme="majorHAnsi" w:cstheme="majorHAnsi"/>
        </w:rPr>
        <w:t xml:space="preserve">rating </w:t>
      </w:r>
      <w:r w:rsidRPr="003646AF">
        <w:rPr>
          <w:rFonts w:asciiTheme="majorHAnsi" w:eastAsia="MS Gothic" w:hAnsiTheme="majorHAnsi" w:cstheme="majorHAnsi"/>
        </w:rPr>
        <w:t>tool</w:t>
      </w:r>
      <w:r w:rsidR="00C84C32" w:rsidRPr="003646AF">
        <w:rPr>
          <w:rFonts w:asciiTheme="majorHAnsi" w:eastAsia="MS Gothic" w:hAnsiTheme="majorHAnsi" w:cstheme="majorHAnsi"/>
        </w:rPr>
        <w:t xml:space="preserve"> </w:t>
      </w:r>
      <w:r w:rsidR="002F5975" w:rsidRPr="003646AF">
        <w:rPr>
          <w:rFonts w:asciiTheme="majorHAnsi" w:eastAsia="MS Gothic" w:hAnsiTheme="majorHAnsi" w:cstheme="majorHAnsi"/>
        </w:rPr>
        <w:t xml:space="preserve">designed </w:t>
      </w:r>
      <w:r w:rsidR="00C84C32" w:rsidRPr="003646AF">
        <w:rPr>
          <w:rFonts w:asciiTheme="majorHAnsi" w:eastAsia="MS Gothic" w:hAnsiTheme="majorHAnsi" w:cstheme="majorHAnsi"/>
        </w:rPr>
        <w:t xml:space="preserve">for </w:t>
      </w:r>
      <w:r w:rsidR="002F5975" w:rsidRPr="003646AF">
        <w:rPr>
          <w:rFonts w:asciiTheme="majorHAnsi" w:eastAsia="MS Gothic" w:hAnsiTheme="majorHAnsi" w:cstheme="majorHAnsi"/>
        </w:rPr>
        <w:t xml:space="preserve">use on </w:t>
      </w:r>
      <w:r w:rsidR="00C84C32" w:rsidRPr="003646AF">
        <w:rPr>
          <w:rFonts w:asciiTheme="majorHAnsi" w:eastAsia="MS Gothic" w:hAnsiTheme="majorHAnsi" w:cstheme="majorHAnsi"/>
        </w:rPr>
        <w:t>all</w:t>
      </w:r>
      <w:r w:rsidR="00210900" w:rsidRPr="003646AF">
        <w:rPr>
          <w:rFonts w:asciiTheme="majorHAnsi" w:eastAsia="MS Gothic" w:hAnsiTheme="majorHAnsi" w:cstheme="majorHAnsi"/>
        </w:rPr>
        <w:t xml:space="preserve"> habita</w:t>
      </w:r>
      <w:r w:rsidR="0073600D" w:rsidRPr="003646AF">
        <w:rPr>
          <w:rFonts w:asciiTheme="majorHAnsi" w:eastAsia="MS Gothic" w:hAnsiTheme="majorHAnsi" w:cstheme="majorHAnsi"/>
        </w:rPr>
        <w:t>ble</w:t>
      </w:r>
      <w:r w:rsidR="00C84C32" w:rsidRPr="003646AF">
        <w:rPr>
          <w:rFonts w:asciiTheme="majorHAnsi" w:eastAsia="MS Gothic" w:hAnsiTheme="majorHAnsi" w:cstheme="majorHAnsi"/>
        </w:rPr>
        <w:t xml:space="preserve"> building types</w:t>
      </w:r>
      <w:r w:rsidR="002F5975" w:rsidRPr="003646AF">
        <w:rPr>
          <w:rFonts w:asciiTheme="majorHAnsi" w:eastAsia="MS Gothic" w:hAnsiTheme="majorHAnsi" w:cstheme="majorHAnsi"/>
        </w:rPr>
        <w:t xml:space="preserve"> (except </w:t>
      </w:r>
      <w:r w:rsidR="0073600D" w:rsidRPr="003646AF">
        <w:rPr>
          <w:rFonts w:asciiTheme="majorHAnsi" w:eastAsia="MS Gothic" w:hAnsiTheme="majorHAnsi" w:cstheme="majorHAnsi"/>
        </w:rPr>
        <w:t>Class 1)</w:t>
      </w:r>
      <w:r w:rsidRPr="003646AF">
        <w:rPr>
          <w:rFonts w:asciiTheme="majorHAnsi" w:eastAsia="MS Gothic" w:hAnsiTheme="majorHAnsi" w:cstheme="majorHAnsi"/>
        </w:rPr>
        <w:t xml:space="preserve">. However, due to its universal nature, it may need customising or additional guidance from time to time. </w:t>
      </w:r>
    </w:p>
    <w:p w14:paraId="624C93CD" w14:textId="77777777"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Green Star Buildings introduces two methods to account for sector specific issues:</w:t>
      </w:r>
    </w:p>
    <w:p w14:paraId="2ECEFFAF" w14:textId="3AC519DA" w:rsidR="00AA12F2" w:rsidRPr="003646AF" w:rsidRDefault="00AA12F2" w:rsidP="007F2F55">
      <w:pPr>
        <w:pStyle w:val="ListBullet"/>
        <w:rPr>
          <w:rFonts w:asciiTheme="majorHAnsi" w:hAnsiTheme="majorHAnsi" w:cstheme="majorHAnsi"/>
        </w:rPr>
      </w:pPr>
      <w:r w:rsidRPr="003646AF">
        <w:rPr>
          <w:rFonts w:asciiTheme="majorHAnsi" w:hAnsiTheme="majorHAnsi" w:cstheme="majorHAnsi"/>
          <w:b/>
        </w:rPr>
        <w:t>Sector specific pathways</w:t>
      </w:r>
      <w:r w:rsidRPr="003646AF">
        <w:rPr>
          <w:rFonts w:asciiTheme="majorHAnsi" w:hAnsiTheme="majorHAnsi" w:cstheme="majorHAnsi"/>
        </w:rPr>
        <w:t>: specific solutions within the core rating tools credits</w:t>
      </w:r>
      <w:r w:rsidR="00291142">
        <w:rPr>
          <w:rFonts w:asciiTheme="majorHAnsi" w:hAnsiTheme="majorHAnsi" w:cstheme="majorHAnsi"/>
        </w:rPr>
        <w:t>.</w:t>
      </w:r>
    </w:p>
    <w:p w14:paraId="563398BE" w14:textId="77777777" w:rsidR="00AA12F2" w:rsidRPr="003646AF" w:rsidRDefault="00AA12F2" w:rsidP="007F2F55">
      <w:pPr>
        <w:pStyle w:val="ListBullet"/>
        <w:rPr>
          <w:rFonts w:asciiTheme="majorHAnsi" w:hAnsiTheme="majorHAnsi" w:cstheme="majorHAnsi"/>
        </w:rPr>
      </w:pPr>
      <w:r w:rsidRPr="003646AF">
        <w:rPr>
          <w:rFonts w:asciiTheme="majorHAnsi" w:hAnsiTheme="majorHAnsi" w:cstheme="majorHAnsi"/>
          <w:b/>
        </w:rPr>
        <w:t>Sector specific credits</w:t>
      </w:r>
      <w:r w:rsidRPr="003646AF">
        <w:rPr>
          <w:rFonts w:asciiTheme="majorHAnsi" w:hAnsiTheme="majorHAnsi" w:cstheme="majorHAnsi"/>
        </w:rPr>
        <w:t xml:space="preserve">: additional credits that are optional and apply to specific sectors. </w:t>
      </w:r>
    </w:p>
    <w:p w14:paraId="7337FF4F" w14:textId="73468CB2" w:rsidR="00AA12F2" w:rsidRPr="003646AF" w:rsidRDefault="00AA12F2" w:rsidP="004F338B">
      <w:pPr>
        <w:pStyle w:val="Heading4"/>
        <w:rPr>
          <w:rFonts w:asciiTheme="majorHAnsi" w:hAnsiTheme="majorHAnsi" w:cstheme="majorHAnsi"/>
        </w:rPr>
      </w:pPr>
      <w:r w:rsidRPr="003646AF">
        <w:rPr>
          <w:rFonts w:asciiTheme="majorHAnsi" w:hAnsiTheme="majorHAnsi" w:cstheme="majorHAnsi"/>
        </w:rPr>
        <w:t xml:space="preserve">Sector specific pathways </w:t>
      </w:r>
    </w:p>
    <w:p w14:paraId="2F2587D8" w14:textId="48403071" w:rsidR="00AA12F2" w:rsidRPr="003646AF" w:rsidRDefault="00AA12F2" w:rsidP="00AA12F2">
      <w:pPr>
        <w:rPr>
          <w:rFonts w:asciiTheme="majorHAnsi" w:eastAsia="MS Mincho" w:hAnsiTheme="majorHAnsi" w:cstheme="majorHAnsi"/>
          <w:color w:val="auto"/>
          <w:szCs w:val="22"/>
        </w:rPr>
      </w:pPr>
      <w:r w:rsidRPr="003646AF">
        <w:rPr>
          <w:rFonts w:asciiTheme="majorHAnsi" w:hAnsiTheme="majorHAnsi" w:cstheme="majorHAnsi"/>
        </w:rPr>
        <w:t xml:space="preserve">Sector specific pathways </w:t>
      </w:r>
      <w:r w:rsidRPr="003646AF">
        <w:rPr>
          <w:rFonts w:asciiTheme="majorHAnsi" w:eastAsia="MS Mincho" w:hAnsiTheme="majorHAnsi" w:cstheme="majorHAnsi"/>
          <w:color w:val="auto"/>
          <w:szCs w:val="22"/>
        </w:rPr>
        <w:t>respond to the credit outcome for specific sectors. Pathways don’t modify the points value of the core credit. They are always additional, and optional</w:t>
      </w:r>
      <w:r w:rsidR="00291142">
        <w:rPr>
          <w:rFonts w:asciiTheme="majorHAnsi" w:eastAsia="MS Mincho" w:hAnsiTheme="majorHAnsi" w:cstheme="majorHAnsi"/>
          <w:color w:val="auto"/>
          <w:szCs w:val="22"/>
        </w:rPr>
        <w:t>,</w:t>
      </w:r>
      <w:r w:rsidRPr="003646AF">
        <w:rPr>
          <w:rFonts w:asciiTheme="majorHAnsi" w:eastAsia="MS Mincho" w:hAnsiTheme="majorHAnsi" w:cstheme="majorHAnsi"/>
          <w:color w:val="auto"/>
          <w:szCs w:val="22"/>
        </w:rPr>
        <w:t xml:space="preserve"> to the core pathway described in the credit. Pathways can be introduced at any time by GBCA. An example of a specific pathway in the </w:t>
      </w:r>
      <w:r w:rsidRPr="003646AF">
        <w:rPr>
          <w:rFonts w:asciiTheme="majorHAnsi" w:eastAsia="MS Mincho" w:hAnsiTheme="majorHAnsi" w:cstheme="majorHAnsi"/>
          <w:i/>
          <w:color w:val="auto"/>
          <w:szCs w:val="22"/>
        </w:rPr>
        <w:t>Energy Use</w:t>
      </w:r>
      <w:r w:rsidRPr="003646AF">
        <w:rPr>
          <w:rFonts w:asciiTheme="majorHAnsi" w:eastAsia="MS Mincho" w:hAnsiTheme="majorHAnsi" w:cstheme="majorHAnsi"/>
          <w:color w:val="auto"/>
          <w:szCs w:val="22"/>
        </w:rPr>
        <w:t xml:space="preserve"> credit is provided below:</w:t>
      </w:r>
    </w:p>
    <w:p w14:paraId="4DD92BDB" w14:textId="77777777" w:rsidR="00AA12F2" w:rsidRPr="003646AF" w:rsidRDefault="537D344F" w:rsidP="0006275E">
      <w:pPr>
        <w:rPr>
          <w:rFonts w:asciiTheme="majorHAnsi" w:hAnsiTheme="majorHAnsi" w:cstheme="majorHAnsi"/>
        </w:rPr>
      </w:pPr>
      <w:r w:rsidRPr="003646AF">
        <w:rPr>
          <w:rFonts w:asciiTheme="majorHAnsi" w:hAnsiTheme="majorHAnsi" w:cstheme="majorHAnsi"/>
          <w:noProof/>
        </w:rPr>
        <w:drawing>
          <wp:inline distT="0" distB="0" distL="0" distR="0" wp14:anchorId="5714C667" wp14:editId="60BE841C">
            <wp:extent cx="6767831" cy="2240280"/>
            <wp:effectExtent l="0" t="0" r="0" b="762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pic:nvPicPr>
                  <pic:blipFill>
                    <a:blip r:embed="rId38">
                      <a:extLst>
                        <a:ext uri="{28A0092B-C50C-407E-A947-70E740481C1C}">
                          <a14:useLocalDpi xmlns:a14="http://schemas.microsoft.com/office/drawing/2010/main" val="0"/>
                        </a:ext>
                      </a:extLst>
                    </a:blip>
                    <a:stretch>
                      <a:fillRect/>
                    </a:stretch>
                  </pic:blipFill>
                  <pic:spPr>
                    <a:xfrm>
                      <a:off x="0" y="0"/>
                      <a:ext cx="6767831" cy="2240280"/>
                    </a:xfrm>
                    <a:prstGeom prst="rect">
                      <a:avLst/>
                    </a:prstGeom>
                  </pic:spPr>
                </pic:pic>
              </a:graphicData>
            </a:graphic>
          </wp:inline>
        </w:drawing>
      </w:r>
    </w:p>
    <w:p w14:paraId="1F7447DA" w14:textId="7490857E" w:rsidR="00AA12F2" w:rsidRPr="003646AF" w:rsidRDefault="00AA12F2" w:rsidP="004F338B">
      <w:pPr>
        <w:pStyle w:val="Heading4"/>
        <w:rPr>
          <w:rFonts w:asciiTheme="majorHAnsi" w:hAnsiTheme="majorHAnsi" w:cstheme="majorHAnsi"/>
        </w:rPr>
      </w:pPr>
      <w:bookmarkStart w:id="99" w:name="_Sector_-_specific"/>
      <w:bookmarkEnd w:id="99"/>
      <w:r w:rsidRPr="003646AF">
        <w:rPr>
          <w:rFonts w:asciiTheme="majorHAnsi" w:hAnsiTheme="majorHAnsi" w:cstheme="majorHAnsi"/>
        </w:rPr>
        <w:t xml:space="preserve">Sector specific credits </w:t>
      </w:r>
    </w:p>
    <w:p w14:paraId="4AF54120" w14:textId="77777777" w:rsidR="00AA12F2" w:rsidRPr="003646AF" w:rsidRDefault="00AA12F2" w:rsidP="00AA12F2">
      <w:pPr>
        <w:rPr>
          <w:rFonts w:asciiTheme="majorHAnsi" w:eastAsia="MS Mincho" w:hAnsiTheme="majorHAnsi" w:cstheme="majorHAnsi"/>
          <w:color w:val="auto"/>
          <w:szCs w:val="22"/>
        </w:rPr>
      </w:pPr>
      <w:r w:rsidRPr="003646AF">
        <w:rPr>
          <w:rFonts w:asciiTheme="majorHAnsi" w:hAnsiTheme="majorHAnsi" w:cstheme="majorHAnsi"/>
        </w:rPr>
        <w:t xml:space="preserve">Sector specific credits exist outside of the core rating tool. Sector specific credits are assigned </w:t>
      </w:r>
      <w:r w:rsidRPr="003646AF">
        <w:rPr>
          <w:rFonts w:asciiTheme="majorHAnsi" w:eastAsia="MS Mincho" w:hAnsiTheme="majorHAnsi" w:cstheme="majorHAnsi"/>
          <w:color w:val="auto"/>
          <w:szCs w:val="22"/>
        </w:rPr>
        <w:t xml:space="preserve">a category to help identify where the benefits lie. For example, the credit ‘Tenant emissions’, which applies to the industrial, commercial, retail, and built-to-rent residential sectors, sits in the ‘Positive’ category. </w:t>
      </w:r>
    </w:p>
    <w:p w14:paraId="7781B8B2" w14:textId="21A30BEB" w:rsidR="00AA12F2" w:rsidRPr="003646AF" w:rsidRDefault="00AA12F2" w:rsidP="00AA12F2">
      <w:pPr>
        <w:rPr>
          <w:rFonts w:asciiTheme="majorHAnsi" w:eastAsia="MS Mincho" w:hAnsiTheme="majorHAnsi" w:cstheme="majorHAnsi"/>
          <w:color w:val="auto"/>
          <w:szCs w:val="22"/>
        </w:rPr>
      </w:pPr>
      <w:r w:rsidRPr="003646AF">
        <w:rPr>
          <w:rFonts w:asciiTheme="majorHAnsi" w:eastAsia="MS Mincho" w:hAnsiTheme="majorHAnsi" w:cstheme="majorHAnsi"/>
          <w:color w:val="auto"/>
          <w:szCs w:val="22"/>
        </w:rPr>
        <w:t xml:space="preserve">Sector specific credits can have </w:t>
      </w:r>
      <w:r w:rsidRPr="003646AF">
        <w:rPr>
          <w:rFonts w:asciiTheme="majorHAnsi" w:eastAsia="MS Mincho" w:hAnsiTheme="majorHAnsi" w:cstheme="majorHAnsi"/>
          <w:i/>
          <w:color w:val="auto"/>
          <w:szCs w:val="22"/>
        </w:rPr>
        <w:t>Credit Achievements</w:t>
      </w:r>
      <w:r w:rsidRPr="003646AF">
        <w:rPr>
          <w:rFonts w:asciiTheme="majorHAnsi" w:eastAsia="MS Mincho" w:hAnsiTheme="majorHAnsi" w:cstheme="majorHAnsi"/>
          <w:color w:val="auto"/>
          <w:szCs w:val="22"/>
        </w:rPr>
        <w:t xml:space="preserve">, and </w:t>
      </w:r>
      <w:r w:rsidRPr="003646AF">
        <w:rPr>
          <w:rFonts w:asciiTheme="majorHAnsi" w:eastAsia="MS Mincho" w:hAnsiTheme="majorHAnsi" w:cstheme="majorHAnsi"/>
          <w:i/>
          <w:color w:val="auto"/>
          <w:szCs w:val="22"/>
        </w:rPr>
        <w:t>Exceptional Performance</w:t>
      </w:r>
      <w:r w:rsidRPr="003646AF">
        <w:rPr>
          <w:rFonts w:asciiTheme="majorHAnsi" w:eastAsia="MS Mincho" w:hAnsiTheme="majorHAnsi" w:cstheme="majorHAnsi"/>
          <w:color w:val="auto"/>
          <w:szCs w:val="22"/>
        </w:rPr>
        <w:t xml:space="preserve"> criteria. </w:t>
      </w:r>
      <w:r w:rsidR="002B2487">
        <w:rPr>
          <w:rFonts w:asciiTheme="majorHAnsi" w:eastAsia="MS Mincho" w:hAnsiTheme="majorHAnsi" w:cstheme="majorHAnsi"/>
          <w:color w:val="auto"/>
          <w:szCs w:val="22"/>
        </w:rPr>
        <w:t>A</w:t>
      </w:r>
      <w:r w:rsidR="002B2487" w:rsidRPr="003646AF">
        <w:rPr>
          <w:rFonts w:asciiTheme="majorHAnsi" w:eastAsia="MS Mincho" w:hAnsiTheme="majorHAnsi" w:cstheme="majorHAnsi"/>
          <w:color w:val="auto"/>
          <w:szCs w:val="22"/>
        </w:rPr>
        <w:t xml:space="preserve"> maximum of three </w:t>
      </w:r>
      <w:r w:rsidR="002B2487">
        <w:rPr>
          <w:rFonts w:asciiTheme="majorHAnsi" w:eastAsia="MS Mincho" w:hAnsiTheme="majorHAnsi" w:cstheme="majorHAnsi"/>
          <w:color w:val="auto"/>
          <w:szCs w:val="22"/>
        </w:rPr>
        <w:t>p</w:t>
      </w:r>
      <w:r w:rsidRPr="003646AF">
        <w:rPr>
          <w:rFonts w:asciiTheme="majorHAnsi" w:eastAsia="MS Mincho" w:hAnsiTheme="majorHAnsi" w:cstheme="majorHAnsi"/>
          <w:color w:val="auto"/>
          <w:szCs w:val="22"/>
        </w:rPr>
        <w:t xml:space="preserve">oints </w:t>
      </w:r>
      <w:r w:rsidR="002B2487">
        <w:rPr>
          <w:rFonts w:asciiTheme="majorHAnsi" w:eastAsia="MS Mincho" w:hAnsiTheme="majorHAnsi" w:cstheme="majorHAnsi"/>
          <w:color w:val="auto"/>
          <w:szCs w:val="22"/>
        </w:rPr>
        <w:t xml:space="preserve">can be assigned </w:t>
      </w:r>
      <w:r w:rsidRPr="003646AF">
        <w:rPr>
          <w:rFonts w:asciiTheme="majorHAnsi" w:eastAsia="MS Mincho" w:hAnsiTheme="majorHAnsi" w:cstheme="majorHAnsi"/>
          <w:color w:val="auto"/>
          <w:szCs w:val="22"/>
        </w:rPr>
        <w:t>for sector specific credit criteria.</w:t>
      </w:r>
    </w:p>
    <w:p w14:paraId="46977B6D" w14:textId="77777777" w:rsidR="00AA12F2" w:rsidRPr="003646AF" w:rsidRDefault="537D344F" w:rsidP="00AA12F2">
      <w:pPr>
        <w:rPr>
          <w:rFonts w:asciiTheme="majorHAnsi" w:eastAsia="MS Mincho" w:hAnsiTheme="majorHAnsi" w:cstheme="majorHAnsi"/>
          <w:color w:val="auto"/>
          <w:szCs w:val="22"/>
        </w:rPr>
      </w:pPr>
      <w:r w:rsidRPr="003646AF">
        <w:rPr>
          <w:rFonts w:asciiTheme="majorHAnsi" w:hAnsiTheme="majorHAnsi" w:cstheme="majorHAnsi"/>
          <w:noProof/>
        </w:rPr>
        <w:lastRenderedPageBreak/>
        <w:drawing>
          <wp:inline distT="0" distB="0" distL="0" distR="0" wp14:anchorId="1A42C787" wp14:editId="3EA4A87C">
            <wp:extent cx="6767831" cy="1156053"/>
            <wp:effectExtent l="0" t="0" r="0" b="635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pic:nvPicPr>
                  <pic:blipFill>
                    <a:blip r:embed="rId39">
                      <a:extLst>
                        <a:ext uri="{28A0092B-C50C-407E-A947-70E740481C1C}">
                          <a14:useLocalDpi xmlns:a14="http://schemas.microsoft.com/office/drawing/2010/main" val="0"/>
                        </a:ext>
                      </a:extLst>
                    </a:blip>
                    <a:stretch>
                      <a:fillRect/>
                    </a:stretch>
                  </pic:blipFill>
                  <pic:spPr>
                    <a:xfrm>
                      <a:off x="0" y="0"/>
                      <a:ext cx="6767831" cy="1156053"/>
                    </a:xfrm>
                    <a:prstGeom prst="rect">
                      <a:avLst/>
                    </a:prstGeom>
                  </pic:spPr>
                </pic:pic>
              </a:graphicData>
            </a:graphic>
          </wp:inline>
        </w:drawing>
      </w:r>
    </w:p>
    <w:p w14:paraId="50E086D3" w14:textId="77777777" w:rsidR="00AA12F2" w:rsidRPr="003646AF" w:rsidRDefault="00AA12F2" w:rsidP="00AA12F2">
      <w:pPr>
        <w:rPr>
          <w:rFonts w:asciiTheme="majorHAnsi" w:hAnsiTheme="majorHAnsi" w:cstheme="majorHAnsi"/>
          <w:b/>
        </w:rPr>
      </w:pPr>
      <w:r w:rsidRPr="003646AF">
        <w:rPr>
          <w:rFonts w:asciiTheme="majorHAnsi" w:eastAsia="MS Gothic" w:hAnsiTheme="majorHAnsi" w:cstheme="majorHAnsi"/>
        </w:rPr>
        <w:t>Sector specific credits are developed by GBCA in consultation with industry and approved by the Green Star Advisory Committee.</w:t>
      </w:r>
    </w:p>
    <w:p w14:paraId="50A13447" w14:textId="7954A580"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Sector specific issues not covered by the rating tool</w:t>
      </w:r>
      <w:r w:rsidR="00890F46">
        <w:rPr>
          <w:rFonts w:asciiTheme="majorHAnsi" w:eastAsia="MS Gothic" w:hAnsiTheme="majorHAnsi" w:cstheme="majorHAnsi"/>
        </w:rPr>
        <w:t>,</w:t>
      </w:r>
      <w:r w:rsidRPr="003646AF">
        <w:rPr>
          <w:rFonts w:asciiTheme="majorHAnsi" w:eastAsia="MS Gothic" w:hAnsiTheme="majorHAnsi" w:cstheme="majorHAnsi"/>
        </w:rPr>
        <w:t xml:space="preserve"> and that are not in a sector specific credit</w:t>
      </w:r>
      <w:r w:rsidR="00890F46">
        <w:rPr>
          <w:rFonts w:asciiTheme="majorHAnsi" w:eastAsia="MS Gothic" w:hAnsiTheme="majorHAnsi" w:cstheme="majorHAnsi"/>
        </w:rPr>
        <w:t>,</w:t>
      </w:r>
      <w:r w:rsidRPr="003646AF">
        <w:rPr>
          <w:rFonts w:asciiTheme="majorHAnsi" w:eastAsia="MS Gothic" w:hAnsiTheme="majorHAnsi" w:cstheme="majorHAnsi"/>
        </w:rPr>
        <w:t xml:space="preserve"> may be submitted as a Market Transformation claim. </w:t>
      </w:r>
    </w:p>
    <w:p w14:paraId="60BEF300" w14:textId="77777777" w:rsidR="00173AA6" w:rsidRDefault="00AA12F2" w:rsidP="00B2443C">
      <w:pPr>
        <w:rPr>
          <w:rFonts w:asciiTheme="majorHAnsi" w:eastAsia="MS Gothic" w:hAnsiTheme="majorHAnsi" w:cstheme="majorHAnsi"/>
        </w:rPr>
      </w:pPr>
      <w:r w:rsidRPr="003646AF">
        <w:rPr>
          <w:rFonts w:asciiTheme="majorHAnsi" w:eastAsia="MS Gothic" w:hAnsiTheme="majorHAnsi" w:cstheme="majorHAnsi"/>
        </w:rPr>
        <w:t xml:space="preserve">If you are interested in developing sector specific credits for </w:t>
      </w:r>
      <w:r w:rsidR="001856DB" w:rsidRPr="003646AF">
        <w:rPr>
          <w:rFonts w:asciiTheme="majorHAnsi" w:eastAsia="MS Gothic" w:hAnsiTheme="majorHAnsi" w:cstheme="majorHAnsi"/>
        </w:rPr>
        <w:t>a building sector</w:t>
      </w:r>
      <w:r w:rsidRPr="003646AF">
        <w:rPr>
          <w:rFonts w:asciiTheme="majorHAnsi" w:eastAsia="MS Gothic" w:hAnsiTheme="majorHAnsi" w:cstheme="majorHAnsi"/>
        </w:rPr>
        <w:t xml:space="preserve">, please contact GBCA for more information. </w:t>
      </w:r>
    </w:p>
    <w:p w14:paraId="29F783B5" w14:textId="2AAB0C0E" w:rsidR="004124FC" w:rsidRDefault="00134C7B" w:rsidP="00D428D6">
      <w:pPr>
        <w:pStyle w:val="Heading3"/>
      </w:pPr>
      <w:r w:rsidRPr="00D428D6">
        <w:t>Project</w:t>
      </w:r>
      <w:r>
        <w:t xml:space="preserve"> </w:t>
      </w:r>
      <w:r w:rsidR="003E1831">
        <w:t>types</w:t>
      </w:r>
    </w:p>
    <w:p w14:paraId="17847A6B" w14:textId="390D39A1" w:rsidR="004124FC" w:rsidRPr="003646AF" w:rsidRDefault="004124FC" w:rsidP="004124FC">
      <w:pPr>
        <w:pStyle w:val="Heading4"/>
        <w:rPr>
          <w:rFonts w:asciiTheme="majorHAnsi" w:hAnsiTheme="majorHAnsi" w:cstheme="majorHAnsi"/>
        </w:rPr>
      </w:pPr>
      <w:r w:rsidRPr="003646AF">
        <w:rPr>
          <w:rFonts w:asciiTheme="majorHAnsi" w:hAnsiTheme="majorHAnsi" w:cstheme="majorHAnsi"/>
        </w:rPr>
        <w:t xml:space="preserve">Mixed </w:t>
      </w:r>
      <w:r w:rsidR="003E1831">
        <w:rPr>
          <w:rFonts w:asciiTheme="majorHAnsi" w:hAnsiTheme="majorHAnsi" w:cstheme="majorHAnsi"/>
        </w:rPr>
        <w:t>u</w:t>
      </w:r>
      <w:r w:rsidRPr="003646AF">
        <w:rPr>
          <w:rFonts w:asciiTheme="majorHAnsi" w:hAnsiTheme="majorHAnsi" w:cstheme="majorHAnsi"/>
        </w:rPr>
        <w:t xml:space="preserve">se </w:t>
      </w:r>
    </w:p>
    <w:p w14:paraId="50590F2C" w14:textId="63180807" w:rsidR="004124FC" w:rsidRPr="003646AF" w:rsidRDefault="004124FC" w:rsidP="004124FC">
      <w:pPr>
        <w:rPr>
          <w:rFonts w:asciiTheme="majorHAnsi" w:eastAsia="MS Gothic" w:hAnsiTheme="majorHAnsi" w:cstheme="majorHAnsi"/>
        </w:rPr>
      </w:pPr>
      <w:r w:rsidRPr="003646AF">
        <w:rPr>
          <w:rFonts w:asciiTheme="majorHAnsi" w:eastAsia="MS Gothic" w:hAnsiTheme="majorHAnsi" w:cstheme="majorHAnsi"/>
        </w:rPr>
        <w:t xml:space="preserve">All class types within a building must comply with the </w:t>
      </w:r>
      <w:r w:rsidRPr="003646AF">
        <w:rPr>
          <w:rFonts w:asciiTheme="majorHAnsi" w:eastAsia="MS Gothic" w:hAnsiTheme="majorHAnsi" w:cstheme="majorHAnsi"/>
          <w:i/>
        </w:rPr>
        <w:t>Minimum Expectation</w:t>
      </w:r>
      <w:r w:rsidR="00001E5B">
        <w:rPr>
          <w:rFonts w:asciiTheme="majorHAnsi" w:eastAsia="MS Gothic" w:hAnsiTheme="majorHAnsi" w:cstheme="majorHAnsi"/>
        </w:rPr>
        <w:t>s</w:t>
      </w:r>
      <w:r w:rsidRPr="003646AF">
        <w:rPr>
          <w:rFonts w:asciiTheme="majorHAnsi" w:eastAsia="MS Gothic" w:hAnsiTheme="majorHAnsi" w:cstheme="majorHAnsi"/>
        </w:rPr>
        <w:t xml:space="preserve">. Projects using a combination of pathways must meet compliance for each pathway in order to achieve the relevant points. </w:t>
      </w:r>
      <w:r w:rsidR="00001E5B">
        <w:rPr>
          <w:rFonts w:asciiTheme="majorHAnsi" w:eastAsia="MS Gothic" w:hAnsiTheme="majorHAnsi" w:cstheme="majorHAnsi"/>
        </w:rPr>
        <w:t xml:space="preserve">Refer to the </w:t>
      </w:r>
      <w:r w:rsidR="004B4E22">
        <w:rPr>
          <w:rFonts w:asciiTheme="majorHAnsi" w:eastAsia="MS Gothic" w:hAnsiTheme="majorHAnsi" w:cstheme="majorHAnsi"/>
        </w:rPr>
        <w:t>relevant credit for further details.</w:t>
      </w:r>
    </w:p>
    <w:p w14:paraId="03A7DC96" w14:textId="5BE4BFC0" w:rsidR="004124FC" w:rsidRPr="003646AF" w:rsidRDefault="000E73B4" w:rsidP="004124FC">
      <w:pPr>
        <w:pStyle w:val="Heading4"/>
        <w:rPr>
          <w:rFonts w:asciiTheme="majorHAnsi" w:eastAsia="MS Gothic" w:hAnsiTheme="majorHAnsi" w:cstheme="majorHAnsi"/>
        </w:rPr>
      </w:pPr>
      <w:r w:rsidRPr="007C1F82">
        <w:rPr>
          <w:rFonts w:asciiTheme="majorHAnsi" w:hAnsiTheme="majorHAnsi" w:cstheme="majorHAnsi"/>
        </w:rPr>
        <w:t>Fitout s</w:t>
      </w:r>
      <w:r w:rsidR="004124FC" w:rsidRPr="007C1F82">
        <w:rPr>
          <w:rFonts w:asciiTheme="majorHAnsi" w:hAnsiTheme="majorHAnsi" w:cstheme="majorHAnsi"/>
        </w:rPr>
        <w:t>cope</w:t>
      </w:r>
      <w:r w:rsidR="004124FC" w:rsidRPr="003646AF">
        <w:rPr>
          <w:rFonts w:asciiTheme="majorHAnsi" w:eastAsia="MS Gothic" w:hAnsiTheme="majorHAnsi" w:cstheme="majorHAnsi"/>
        </w:rPr>
        <w:t xml:space="preserve"> </w:t>
      </w:r>
    </w:p>
    <w:p w14:paraId="10A4903D" w14:textId="7079DD49" w:rsidR="00A94AE4" w:rsidRPr="00CA1E78" w:rsidRDefault="00A94AE4" w:rsidP="00A94AE4">
      <w:r w:rsidRPr="00CA1E78">
        <w:t xml:space="preserve">Green Star is a holistic rating tool and can be used to rate a base building or a whole building including tenant fitouts. </w:t>
      </w:r>
      <w:r w:rsidR="00594A72">
        <w:t>Importantly, because</w:t>
      </w:r>
      <w:r w:rsidRPr="00CA1E78">
        <w:t xml:space="preserve"> Green Star reflects the building at the time of completion, credits </w:t>
      </w:r>
      <w:r w:rsidR="00594A72">
        <w:t>must be</w:t>
      </w:r>
      <w:r w:rsidRPr="00CA1E78">
        <w:t xml:space="preserve"> awarded based on what has been installed at the time of the submission. Where credits require a project to demonstrate an outcome via a built attribute, they cannot be awarded for a commitment to future installation. </w:t>
      </w:r>
    </w:p>
    <w:p w14:paraId="06EF998A" w14:textId="772E6E12" w:rsidR="00213C23" w:rsidRPr="003646AF" w:rsidRDefault="00213C23" w:rsidP="00213C23">
      <w:pPr>
        <w:rPr>
          <w:rFonts w:asciiTheme="majorHAnsi" w:hAnsiTheme="majorHAnsi" w:cstheme="majorHAnsi"/>
        </w:rPr>
      </w:pPr>
      <w:r w:rsidRPr="003646AF">
        <w:rPr>
          <w:rFonts w:asciiTheme="majorHAnsi" w:hAnsiTheme="majorHAnsi" w:cstheme="majorHAnsi"/>
        </w:rPr>
        <w:t xml:space="preserve">Generally, projects can target credits regardless of the fitout scope of a project. Guidance is provided for credits where fitout scope may affect the outcome. Projects </w:t>
      </w:r>
      <w:r w:rsidR="000E11F1">
        <w:rPr>
          <w:rFonts w:asciiTheme="majorHAnsi" w:hAnsiTheme="majorHAnsi" w:cstheme="majorHAnsi"/>
        </w:rPr>
        <w:t xml:space="preserve">that do not </w:t>
      </w:r>
      <w:r w:rsidR="00111E7C">
        <w:rPr>
          <w:rFonts w:asciiTheme="majorHAnsi" w:hAnsiTheme="majorHAnsi" w:cstheme="majorHAnsi"/>
        </w:rPr>
        <w:t xml:space="preserve">install </w:t>
      </w:r>
      <w:r w:rsidR="00AF37FB">
        <w:rPr>
          <w:rFonts w:asciiTheme="majorHAnsi" w:hAnsiTheme="majorHAnsi" w:cstheme="majorHAnsi"/>
        </w:rPr>
        <w:t>specific fitout attributes in the majority of the project</w:t>
      </w:r>
      <w:r w:rsidR="00111E7C">
        <w:rPr>
          <w:rFonts w:asciiTheme="majorHAnsi" w:hAnsiTheme="majorHAnsi" w:cstheme="majorHAnsi"/>
        </w:rPr>
        <w:t xml:space="preserve"> </w:t>
      </w:r>
      <w:r w:rsidR="003C1164">
        <w:rPr>
          <w:rFonts w:asciiTheme="majorHAnsi" w:hAnsiTheme="majorHAnsi" w:cstheme="majorHAnsi"/>
        </w:rPr>
        <w:t xml:space="preserve">(such as cold shell projects) </w:t>
      </w:r>
      <w:r w:rsidR="00247772">
        <w:rPr>
          <w:rFonts w:asciiTheme="majorHAnsi" w:hAnsiTheme="majorHAnsi" w:cstheme="majorHAnsi"/>
        </w:rPr>
        <w:t>are not</w:t>
      </w:r>
      <w:r w:rsidRPr="003646AF">
        <w:rPr>
          <w:rFonts w:asciiTheme="majorHAnsi" w:hAnsiTheme="majorHAnsi" w:cstheme="majorHAnsi"/>
        </w:rPr>
        <w:t xml:space="preserve"> eligible for some credits where a fitout is required to demonstrate compliance; in this instance an alternative pathway or sector specific credit may be used instead. </w:t>
      </w:r>
    </w:p>
    <w:p w14:paraId="143E3700" w14:textId="2132E76B" w:rsidR="00A94AE4" w:rsidRDefault="00A94AE4" w:rsidP="00A94AE4">
      <w:r w:rsidRPr="00CA1E78">
        <w:t>In regard to the scope of fitouts, the following applies:</w:t>
      </w:r>
    </w:p>
    <w:p w14:paraId="31D0AF60" w14:textId="5AC8473C" w:rsidR="00A94AE4" w:rsidRPr="00CA1E78" w:rsidRDefault="00A94AE4" w:rsidP="00A94AE4">
      <w:pPr>
        <w:pStyle w:val="ListBullet"/>
      </w:pPr>
      <w:r w:rsidRPr="00CA1E78">
        <w:t xml:space="preserve">Purpose built, single use projects (or parts thereof) such as hospitals, schools, residential apartment buildings and hotels are expected to include fitout works when targeting points in the rating tool. Furniture and loose joinery </w:t>
      </w:r>
      <w:r w:rsidR="00BD4C19" w:rsidRPr="00CA1E78">
        <w:t>are</w:t>
      </w:r>
      <w:r w:rsidRPr="00CA1E78">
        <w:t xml:space="preserve"> not included in the scope by default but can be included if the project team wants.</w:t>
      </w:r>
    </w:p>
    <w:p w14:paraId="2DE4CE71" w14:textId="4271497F" w:rsidR="00A94AE4" w:rsidRDefault="00E92CB6" w:rsidP="00A94AE4">
      <w:pPr>
        <w:pStyle w:val="ListBullet"/>
      </w:pPr>
      <w:r>
        <w:t>T</w:t>
      </w:r>
      <w:r w:rsidR="00A94AE4" w:rsidRPr="00CA1E78">
        <w:t>enanted buildings</w:t>
      </w:r>
      <w:r>
        <w:t>,</w:t>
      </w:r>
      <w:r w:rsidR="00A94AE4" w:rsidRPr="00CA1E78">
        <w:t xml:space="preserve"> such as commercial offices or shopping centres</w:t>
      </w:r>
      <w:r>
        <w:t xml:space="preserve">, </w:t>
      </w:r>
      <w:r w:rsidR="00336940">
        <w:t>projects may choose to include or exclude</w:t>
      </w:r>
      <w:r w:rsidR="00161B57">
        <w:t xml:space="preserve"> tenant</w:t>
      </w:r>
      <w:r w:rsidR="00336940">
        <w:t xml:space="preserve"> fitout works however </w:t>
      </w:r>
      <w:r w:rsidR="006C37B2">
        <w:t xml:space="preserve">this must be consistent </w:t>
      </w:r>
      <w:r w:rsidR="00891CCC">
        <w:t xml:space="preserve">across all </w:t>
      </w:r>
      <w:r w:rsidR="00BD1E63">
        <w:t xml:space="preserve">credits. This also means projects </w:t>
      </w:r>
      <w:r>
        <w:t xml:space="preserve">can only target </w:t>
      </w:r>
      <w:r w:rsidR="00E567F8">
        <w:t xml:space="preserve">points in </w:t>
      </w:r>
      <w:r>
        <w:t>c</w:t>
      </w:r>
      <w:r w:rsidRPr="00CA1E78">
        <w:t>ertain credits with specific attributes</w:t>
      </w:r>
      <w:r w:rsidR="00E567F8">
        <w:t xml:space="preserve"> </w:t>
      </w:r>
      <w:r w:rsidR="003F6E99">
        <w:t xml:space="preserve">if </w:t>
      </w:r>
      <w:r w:rsidR="00161B57">
        <w:t xml:space="preserve">tenant </w:t>
      </w:r>
      <w:r w:rsidR="00336940">
        <w:t>fitout</w:t>
      </w:r>
      <w:r w:rsidR="00A94AE4" w:rsidRPr="00CA1E78">
        <w:t xml:space="preserve"> works </w:t>
      </w:r>
      <w:r w:rsidR="003F6E99">
        <w:t xml:space="preserve">are included. </w:t>
      </w:r>
      <w:r w:rsidR="006E4F4A">
        <w:t>This may be</w:t>
      </w:r>
      <w:r w:rsidR="00A94AE4" w:rsidRPr="00CA1E78">
        <w:t xml:space="preserve"> through built outcomes or leasing clause and guidance mechanisms (refer </w:t>
      </w:r>
      <w:r w:rsidR="00A94AE4" w:rsidRPr="00CA1E78">
        <w:rPr>
          <w:i/>
          <w:iCs/>
        </w:rPr>
        <w:t>Targeting points in Credit Achievement and Exceptional Performance</w:t>
      </w:r>
      <w:r w:rsidR="00A94AE4" w:rsidRPr="00CA1E78">
        <w:t xml:space="preserve"> below). Most credits can be targeted without relying on tenant engagement, and additional sector specific credits for buildings with tenants are available. </w:t>
      </w:r>
    </w:p>
    <w:p w14:paraId="57B782A2" w14:textId="0754D96C" w:rsidR="00247A51" w:rsidRPr="006F6521" w:rsidRDefault="00247A51" w:rsidP="006F6521">
      <w:pPr>
        <w:shd w:val="clear" w:color="auto" w:fill="E4F6CD" w:themeFill="accent2" w:themeFillTint="33"/>
        <w:rPr>
          <w:lang w:val="en-US"/>
        </w:rPr>
      </w:pPr>
      <w:r>
        <w:rPr>
          <w:lang w:val="en-US"/>
        </w:rPr>
        <w:t xml:space="preserve">Guidance is </w:t>
      </w:r>
      <w:r w:rsidR="00322A93">
        <w:rPr>
          <w:lang w:val="en-US"/>
        </w:rPr>
        <w:t xml:space="preserve">related to fitout works </w:t>
      </w:r>
      <w:r w:rsidR="00FE170F">
        <w:rPr>
          <w:lang w:val="en-US"/>
        </w:rPr>
        <w:t xml:space="preserve">and tenanted buildings </w:t>
      </w:r>
      <w:r w:rsidR="00322A93">
        <w:rPr>
          <w:lang w:val="en-US"/>
        </w:rPr>
        <w:t>are highlighted in green and are</w:t>
      </w:r>
      <w:r>
        <w:rPr>
          <w:lang w:val="en-US"/>
        </w:rPr>
        <w:t xml:space="preserve"> included in the credit requirements</w:t>
      </w:r>
      <w:r w:rsidR="00322A93">
        <w:rPr>
          <w:lang w:val="en-US"/>
        </w:rPr>
        <w:t>.</w:t>
      </w:r>
    </w:p>
    <w:p w14:paraId="3DD0935A" w14:textId="77777777" w:rsidR="00A94AE4" w:rsidRPr="00CA1E78" w:rsidRDefault="00A94AE4" w:rsidP="006F6521">
      <w:pPr>
        <w:pStyle w:val="Heading5"/>
      </w:pPr>
      <w:r w:rsidRPr="00CA1E78">
        <w:t>Meeting Minimum Expectations</w:t>
      </w:r>
    </w:p>
    <w:p w14:paraId="580F9235" w14:textId="52868D99" w:rsidR="005B5CAD" w:rsidRDefault="00A94AE4" w:rsidP="00A94AE4">
      <w:r w:rsidRPr="00CA1E78">
        <w:t>Buildings</w:t>
      </w:r>
      <w:r w:rsidR="0094585E">
        <w:t xml:space="preserve"> may choose to exclude fitout works from their rating scope</w:t>
      </w:r>
      <w:r w:rsidR="001E12A9">
        <w:t xml:space="preserve"> for the purposes of meeting the </w:t>
      </w:r>
      <w:r w:rsidR="001E12A9" w:rsidRPr="006F6521">
        <w:rPr>
          <w:i/>
          <w:iCs/>
        </w:rPr>
        <w:t>Minimum Expectations</w:t>
      </w:r>
      <w:r w:rsidR="006E4F4A">
        <w:t>. For example</w:t>
      </w:r>
      <w:r w:rsidR="003A2C3C">
        <w:t>, buildings</w:t>
      </w:r>
      <w:r w:rsidR="0094585E">
        <w:t xml:space="preserve"> </w:t>
      </w:r>
      <w:r w:rsidRPr="00CA1E78">
        <w:t xml:space="preserve">with tenants, such as a commercial office tower or shopping centre, or small retail parts of the purpose built, single use buildings mentioned above, may choose to exclude </w:t>
      </w:r>
      <w:r w:rsidR="00C45D24">
        <w:t>fitout</w:t>
      </w:r>
      <w:r w:rsidRPr="00CA1E78">
        <w:t xml:space="preserve"> works</w:t>
      </w:r>
      <w:r w:rsidR="00547537">
        <w:t xml:space="preserve"> from the rating scope. In these cases,</w:t>
      </w:r>
      <w:r w:rsidRPr="00CA1E78">
        <w:t xml:space="preserve"> a tenancy fitout guide</w:t>
      </w:r>
      <w:r w:rsidR="00195555">
        <w:t xml:space="preserve"> (refer </w:t>
      </w:r>
      <w:r w:rsidR="00195555">
        <w:rPr>
          <w:i/>
          <w:iCs/>
        </w:rPr>
        <w:t xml:space="preserve">Common </w:t>
      </w:r>
      <w:r w:rsidR="004F05F9">
        <w:rPr>
          <w:i/>
          <w:iCs/>
        </w:rPr>
        <w:t>definitions)</w:t>
      </w:r>
      <w:r w:rsidRPr="00CA1E78">
        <w:t xml:space="preserve"> and model leas</w:t>
      </w:r>
      <w:r w:rsidR="00195555">
        <w:t>e</w:t>
      </w:r>
      <w:r w:rsidRPr="00CA1E78">
        <w:t xml:space="preserve"> clauses </w:t>
      </w:r>
      <w:r w:rsidR="00F644CE">
        <w:t xml:space="preserve">are required </w:t>
      </w:r>
      <w:r w:rsidRPr="00CA1E78">
        <w:t>to meet</w:t>
      </w:r>
      <w:r w:rsidR="00C4336F">
        <w:t xml:space="preserve"> criteria in the</w:t>
      </w:r>
      <w:r w:rsidRPr="00CA1E78">
        <w:t xml:space="preserve"> </w:t>
      </w:r>
      <w:r w:rsidRPr="006F6521">
        <w:rPr>
          <w:i/>
          <w:iCs/>
        </w:rPr>
        <w:t>Minimum Expectation</w:t>
      </w:r>
      <w:r w:rsidR="00C4336F">
        <w:rPr>
          <w:i/>
          <w:iCs/>
        </w:rPr>
        <w:t>.</w:t>
      </w:r>
      <w:r w:rsidR="00B10F20">
        <w:t xml:space="preserve"> </w:t>
      </w:r>
      <w:r w:rsidR="00C4336F">
        <w:t xml:space="preserve">This includes </w:t>
      </w:r>
      <w:r w:rsidR="005B5CAD">
        <w:t>the following cr</w:t>
      </w:r>
      <w:r w:rsidR="00A65874">
        <w:t>iteria</w:t>
      </w:r>
      <w:r w:rsidR="00B31DD4">
        <w:t xml:space="preserve"> and credits</w:t>
      </w:r>
      <w:r w:rsidR="005B5CAD">
        <w:t>:</w:t>
      </w:r>
    </w:p>
    <w:p w14:paraId="28ED783C" w14:textId="04B9F5A4" w:rsidR="005B5CAD" w:rsidRDefault="002E7047" w:rsidP="005B5CAD">
      <w:pPr>
        <w:pStyle w:val="ListBullet"/>
      </w:pPr>
      <w:r>
        <w:rPr>
          <w:i/>
          <w:iCs/>
        </w:rPr>
        <w:t xml:space="preserve">Collection of Waste Streams </w:t>
      </w:r>
      <w:r>
        <w:t xml:space="preserve">in the </w:t>
      </w:r>
      <w:r w:rsidR="005B5CAD" w:rsidRPr="002E7047">
        <w:rPr>
          <w:i/>
          <w:iCs/>
        </w:rPr>
        <w:t>Res</w:t>
      </w:r>
      <w:r w:rsidR="001F1808" w:rsidRPr="002E7047">
        <w:rPr>
          <w:i/>
          <w:iCs/>
        </w:rPr>
        <w:t>p</w:t>
      </w:r>
      <w:r w:rsidR="005B5CAD" w:rsidRPr="002E7047">
        <w:rPr>
          <w:i/>
          <w:iCs/>
        </w:rPr>
        <w:t>onsible Resource Management</w:t>
      </w:r>
      <w:r>
        <w:t xml:space="preserve"> credit</w:t>
      </w:r>
    </w:p>
    <w:p w14:paraId="6B5091B2" w14:textId="36EEADED" w:rsidR="00A76662" w:rsidRDefault="00503B90" w:rsidP="005B5CAD">
      <w:pPr>
        <w:pStyle w:val="ListBullet"/>
      </w:pPr>
      <w:r w:rsidRPr="004F05F9">
        <w:rPr>
          <w:i/>
          <w:iCs/>
        </w:rPr>
        <w:t xml:space="preserve">Exhaust </w:t>
      </w:r>
      <w:r w:rsidR="009E0545" w:rsidRPr="004F05F9">
        <w:rPr>
          <w:i/>
          <w:iCs/>
        </w:rPr>
        <w:t>or Elimination of Pollutants</w:t>
      </w:r>
      <w:r w:rsidR="009E0545">
        <w:t xml:space="preserve"> in the </w:t>
      </w:r>
      <w:r w:rsidR="009E0545">
        <w:rPr>
          <w:i/>
          <w:iCs/>
        </w:rPr>
        <w:t xml:space="preserve">Clean Air </w:t>
      </w:r>
      <w:r w:rsidR="009E0545">
        <w:t>credit</w:t>
      </w:r>
    </w:p>
    <w:p w14:paraId="02BB391D" w14:textId="611BECC3" w:rsidR="00DB4D4E" w:rsidRDefault="00A65874" w:rsidP="005B5CAD">
      <w:pPr>
        <w:pStyle w:val="ListBullet"/>
      </w:pPr>
      <w:r>
        <w:rPr>
          <w:i/>
          <w:iCs/>
        </w:rPr>
        <w:t xml:space="preserve">Lighting Comfort </w:t>
      </w:r>
      <w:r w:rsidRPr="006F6521">
        <w:t>and</w:t>
      </w:r>
      <w:r>
        <w:rPr>
          <w:i/>
          <w:iCs/>
        </w:rPr>
        <w:t xml:space="preserve"> </w:t>
      </w:r>
      <w:r w:rsidR="000F7EA3">
        <w:rPr>
          <w:i/>
          <w:iCs/>
        </w:rPr>
        <w:t>Glare from Light Sources</w:t>
      </w:r>
      <w:r w:rsidR="000F7EA3">
        <w:t xml:space="preserve"> in the </w:t>
      </w:r>
      <w:r w:rsidR="000F7EA3">
        <w:rPr>
          <w:i/>
          <w:iCs/>
        </w:rPr>
        <w:t xml:space="preserve">Light Quality </w:t>
      </w:r>
      <w:r w:rsidR="000F7EA3">
        <w:t>credit</w:t>
      </w:r>
    </w:p>
    <w:p w14:paraId="24492FBD" w14:textId="47312173" w:rsidR="000F7EA3" w:rsidRDefault="000F7EA3" w:rsidP="005B5CAD">
      <w:pPr>
        <w:pStyle w:val="ListBullet"/>
      </w:pPr>
      <w:r>
        <w:lastRenderedPageBreak/>
        <w:t>Exposure to Toxins</w:t>
      </w:r>
    </w:p>
    <w:p w14:paraId="4C7B9287" w14:textId="34916127" w:rsidR="000F7EA3" w:rsidRDefault="000F7EA3" w:rsidP="006F6521">
      <w:pPr>
        <w:pStyle w:val="ListBullet"/>
      </w:pPr>
      <w:r>
        <w:rPr>
          <w:i/>
          <w:iCs/>
        </w:rPr>
        <w:t xml:space="preserve">Metering and Monitoring </w:t>
      </w:r>
      <w:r>
        <w:t xml:space="preserve">in the </w:t>
      </w:r>
      <w:r>
        <w:rPr>
          <w:i/>
          <w:iCs/>
        </w:rPr>
        <w:t>Verification and Handover</w:t>
      </w:r>
      <w:r>
        <w:t xml:space="preserve"> credit</w:t>
      </w:r>
    </w:p>
    <w:p w14:paraId="5751139A" w14:textId="7D37A5A5" w:rsidR="00A45F7F" w:rsidRPr="00CA1E78" w:rsidRDefault="006D48F0" w:rsidP="00A94AE4">
      <w:r>
        <w:t>T</w:t>
      </w:r>
      <w:r w:rsidR="00C45D24">
        <w:t xml:space="preserve">enancy </w:t>
      </w:r>
      <w:r w:rsidR="00A94AE4" w:rsidRPr="00CA1E78">
        <w:t>fitout guides an</w:t>
      </w:r>
      <w:r w:rsidR="00195555">
        <w:t>d</w:t>
      </w:r>
      <w:r w:rsidR="00A94AE4" w:rsidRPr="00CA1E78">
        <w:t xml:space="preserve"> model leas</w:t>
      </w:r>
      <w:r w:rsidR="00195555">
        <w:t>e</w:t>
      </w:r>
      <w:r w:rsidR="00A94AE4" w:rsidRPr="00CA1E78">
        <w:t xml:space="preserve"> clauses </w:t>
      </w:r>
      <w:r w:rsidR="00A94AE4" w:rsidRPr="006F6521">
        <w:rPr>
          <w:b/>
        </w:rPr>
        <w:t>cannot</w:t>
      </w:r>
      <w:r w:rsidR="00A94AE4" w:rsidRPr="00CA1E78">
        <w:t xml:space="preserve"> be used</w:t>
      </w:r>
      <w:r>
        <w:t xml:space="preserve"> unless expressly </w:t>
      </w:r>
      <w:r w:rsidR="00013B4D">
        <w:t xml:space="preserve">identified in the credit guidance section. </w:t>
      </w:r>
    </w:p>
    <w:p w14:paraId="0DAFEEBB" w14:textId="77777777" w:rsidR="00A94AE4" w:rsidRPr="00CA1E78" w:rsidRDefault="00A94AE4" w:rsidP="006F6521">
      <w:pPr>
        <w:pStyle w:val="Heading5"/>
      </w:pPr>
      <w:r w:rsidRPr="00CA1E78">
        <w:t>Targeting points in Credit Achievement and Exceptional Performance</w:t>
      </w:r>
    </w:p>
    <w:p w14:paraId="35652CA1" w14:textId="420B8E73" w:rsidR="00900042" w:rsidRDefault="002E16D7" w:rsidP="00A94AE4">
      <w:r>
        <w:t>The following credits</w:t>
      </w:r>
      <w:r w:rsidR="00A94AE4" w:rsidRPr="00CA1E78">
        <w:t xml:space="preserve"> require </w:t>
      </w:r>
      <w:r w:rsidR="00B85381">
        <w:t xml:space="preserve">fitout works to be included to </w:t>
      </w:r>
      <w:r w:rsidR="00A94AE4" w:rsidRPr="00CA1E78">
        <w:t>demonstrat</w:t>
      </w:r>
      <w:r w:rsidR="00B85381">
        <w:t>e that</w:t>
      </w:r>
      <w:r w:rsidR="00A94AE4" w:rsidRPr="00CA1E78">
        <w:t xml:space="preserve"> outcomes </w:t>
      </w:r>
      <w:r w:rsidR="00B85381">
        <w:t xml:space="preserve">are met </w:t>
      </w:r>
      <w:r w:rsidR="00A94AE4" w:rsidRPr="00CA1E78">
        <w:t>for the majority of the building</w:t>
      </w:r>
      <w:r w:rsidR="00681CC5">
        <w:t xml:space="preserve"> so that</w:t>
      </w:r>
      <w:r w:rsidR="00B85381">
        <w:t xml:space="preserve"> p</w:t>
      </w:r>
      <w:r w:rsidR="00A94AE4" w:rsidRPr="00CA1E78">
        <w:t xml:space="preserve">oints </w:t>
      </w:r>
      <w:r w:rsidR="00681CC5">
        <w:t>can be</w:t>
      </w:r>
      <w:r w:rsidR="00A94AE4" w:rsidRPr="00CA1E78">
        <w:t xml:space="preserve"> awarded. </w:t>
      </w:r>
      <w:r w:rsidR="00314D0C">
        <w:t xml:space="preserve">This means that </w:t>
      </w:r>
      <w:r w:rsidR="006D406C">
        <w:t xml:space="preserve">the relevant building attributes must be installed for at least 80% of the total </w:t>
      </w:r>
      <w:r w:rsidR="00032206">
        <w:t>gross floor area (GFA</w:t>
      </w:r>
      <w:r w:rsidR="00AA1823">
        <w:t xml:space="preserve"> – refer </w:t>
      </w:r>
      <w:r w:rsidR="00AA1823">
        <w:rPr>
          <w:i/>
          <w:iCs/>
        </w:rPr>
        <w:t>Common definitions</w:t>
      </w:r>
      <w:r w:rsidR="00AA1823">
        <w:t>)</w:t>
      </w:r>
      <w:r w:rsidR="006D406C">
        <w:t xml:space="preserve"> to demonstrate compliance.</w:t>
      </w:r>
      <w:r w:rsidR="00900042">
        <w:t xml:space="preserve"> </w:t>
      </w:r>
    </w:p>
    <w:p w14:paraId="4A287FAB" w14:textId="431EB312" w:rsidR="00900042" w:rsidRDefault="00900042" w:rsidP="00900042">
      <w:pPr>
        <w:pStyle w:val="ListBullet"/>
      </w:pPr>
      <w:r>
        <w:t>Responsible Finishes</w:t>
      </w:r>
    </w:p>
    <w:p w14:paraId="4A070C22" w14:textId="0EA34D2A" w:rsidR="00900042" w:rsidRDefault="00900042" w:rsidP="00900042">
      <w:pPr>
        <w:pStyle w:val="ListBullet"/>
      </w:pPr>
      <w:r>
        <w:rPr>
          <w:i/>
          <w:iCs/>
        </w:rPr>
        <w:t>Artificial Lighting</w:t>
      </w:r>
      <w:r>
        <w:t xml:space="preserve"> in the </w:t>
      </w:r>
      <w:r>
        <w:rPr>
          <w:i/>
          <w:iCs/>
        </w:rPr>
        <w:t xml:space="preserve">Light Quality </w:t>
      </w:r>
      <w:r>
        <w:t>credit</w:t>
      </w:r>
    </w:p>
    <w:p w14:paraId="0F180DDB" w14:textId="7EA7E30B" w:rsidR="00900042" w:rsidRDefault="00900042" w:rsidP="00900042">
      <w:pPr>
        <w:pStyle w:val="ListBullet"/>
      </w:pPr>
      <w:r>
        <w:t>Exposure to Toxins</w:t>
      </w:r>
    </w:p>
    <w:p w14:paraId="380A393D" w14:textId="25BC5D8F" w:rsidR="00900042" w:rsidRDefault="007A301D" w:rsidP="007A301D">
      <w:pPr>
        <w:pStyle w:val="Heading7"/>
      </w:pPr>
      <w:r>
        <w:t>Example</w:t>
      </w:r>
    </w:p>
    <w:p w14:paraId="02A31811" w14:textId="29675C51" w:rsidR="007A301D" w:rsidRDefault="007A301D" w:rsidP="007A301D">
      <w:pPr>
        <w:pStyle w:val="ListBullet"/>
      </w:pPr>
      <w:r>
        <w:t xml:space="preserve">The building’s </w:t>
      </w:r>
      <w:r w:rsidR="005F1C89">
        <w:t>total GFA is 1000m</w:t>
      </w:r>
      <w:r w:rsidR="005F1C89">
        <w:rPr>
          <w:vertAlign w:val="superscript"/>
        </w:rPr>
        <w:t xml:space="preserve">2 </w:t>
      </w:r>
      <w:r w:rsidR="005F1C89">
        <w:t>(100%)</w:t>
      </w:r>
    </w:p>
    <w:p w14:paraId="4E3D2F71" w14:textId="77777777" w:rsidR="007814E9" w:rsidRDefault="005F1C89" w:rsidP="007A301D">
      <w:pPr>
        <w:pStyle w:val="ListBullet"/>
      </w:pPr>
      <w:r>
        <w:t>350m</w:t>
      </w:r>
      <w:r>
        <w:rPr>
          <w:vertAlign w:val="superscript"/>
        </w:rPr>
        <w:t>2</w:t>
      </w:r>
      <w:r>
        <w:t xml:space="preserve"> of the building’s GFA is leased to tenants (35%)</w:t>
      </w:r>
    </w:p>
    <w:p w14:paraId="08164106" w14:textId="2CBEA414" w:rsidR="005F1C89" w:rsidRDefault="00C446E1" w:rsidP="00884BA4">
      <w:pPr>
        <w:pStyle w:val="ListBullet"/>
      </w:pPr>
      <w:r>
        <w:t>Therefore,</w:t>
      </w:r>
      <w:r w:rsidR="005F765A">
        <w:t xml:space="preserve"> to demonstrate compliance in at least 80% </w:t>
      </w:r>
      <w:r w:rsidR="007814E9">
        <w:t xml:space="preserve">of the total GFA, </w:t>
      </w:r>
      <w:r w:rsidR="00F40FCF">
        <w:t>650m</w:t>
      </w:r>
      <w:r w:rsidR="00F40FCF">
        <w:rPr>
          <w:vertAlign w:val="superscript"/>
        </w:rPr>
        <w:t xml:space="preserve">2 </w:t>
      </w:r>
      <w:r w:rsidR="00F40FCF">
        <w:t xml:space="preserve">of the </w:t>
      </w:r>
      <w:r w:rsidR="00FD1901">
        <w:t>common area and at least 150m</w:t>
      </w:r>
      <w:r w:rsidR="00FD1901">
        <w:rPr>
          <w:vertAlign w:val="superscript"/>
        </w:rPr>
        <w:t>2</w:t>
      </w:r>
      <w:r w:rsidR="00FD1901">
        <w:t xml:space="preserve"> of the tenanted area must meet the requirements.</w:t>
      </w:r>
    </w:p>
    <w:tbl>
      <w:tblPr>
        <w:tblStyle w:val="GBCATable1"/>
        <w:tblW w:w="0" w:type="auto"/>
        <w:tblInd w:w="426" w:type="dxa"/>
        <w:tblLook w:val="04A0" w:firstRow="1" w:lastRow="0" w:firstColumn="1" w:lastColumn="0" w:noHBand="0" w:noVBand="1"/>
      </w:tblPr>
      <w:tblGrid>
        <w:gridCol w:w="3402"/>
        <w:gridCol w:w="2268"/>
        <w:gridCol w:w="4098"/>
      </w:tblGrid>
      <w:tr w:rsidR="00F51966" w14:paraId="72C1A707" w14:textId="77777777" w:rsidTr="006F65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2" w:type="dxa"/>
          </w:tcPr>
          <w:p w14:paraId="4AAAFF03" w14:textId="7CF48D04" w:rsidR="00F51966" w:rsidRDefault="00F51966" w:rsidP="006F6521">
            <w:pPr>
              <w:pStyle w:val="TableHeading"/>
            </w:pPr>
            <w:r>
              <w:t>Space type</w:t>
            </w:r>
          </w:p>
        </w:tc>
        <w:tc>
          <w:tcPr>
            <w:tcW w:w="2268" w:type="dxa"/>
          </w:tcPr>
          <w:p w14:paraId="1D05FC12" w14:textId="4CD2E011" w:rsidR="00F51966" w:rsidRDefault="00F51966" w:rsidP="006F6521">
            <w:pPr>
              <w:pStyle w:val="TableHeading"/>
              <w:jc w:val="center"/>
              <w:cnfStyle w:val="100000000000" w:firstRow="1" w:lastRow="0" w:firstColumn="0" w:lastColumn="0" w:oddVBand="0" w:evenVBand="0" w:oddHBand="0" w:evenHBand="0" w:firstRowFirstColumn="0" w:firstRowLastColumn="0" w:lastRowFirstColumn="0" w:lastRowLastColumn="0"/>
            </w:pPr>
            <w:r>
              <w:t>GFA (m</w:t>
            </w:r>
            <w:r w:rsidRPr="006F6521">
              <w:rPr>
                <w:vertAlign w:val="superscript"/>
              </w:rPr>
              <w:t>2</w:t>
            </w:r>
            <w:r>
              <w:t>)</w:t>
            </w:r>
          </w:p>
        </w:tc>
        <w:tc>
          <w:tcPr>
            <w:tcW w:w="4098" w:type="dxa"/>
          </w:tcPr>
          <w:p w14:paraId="09A3FA30" w14:textId="7A9150C3" w:rsidR="00F51966" w:rsidRDefault="00F51966" w:rsidP="006F6521">
            <w:pPr>
              <w:pStyle w:val="TableHeading"/>
              <w:jc w:val="center"/>
              <w:cnfStyle w:val="100000000000" w:firstRow="1" w:lastRow="0" w:firstColumn="0" w:lastColumn="0" w:oddVBand="0" w:evenVBand="0" w:oddHBand="0" w:evenHBand="0" w:firstRowFirstColumn="0" w:firstRowLastColumn="0" w:lastRowFirstColumn="0" w:lastRowLastColumn="0"/>
            </w:pPr>
            <w:r>
              <w:t>Minimum </w:t>
            </w:r>
            <w:r>
              <w:rPr>
                <w:u w:val="single"/>
              </w:rPr>
              <w:t>direct</w:t>
            </w:r>
            <w:r w:rsidRPr="006F6521">
              <w:t> </w:t>
            </w:r>
            <w:r>
              <w:t>GFA (m</w:t>
            </w:r>
            <w:r w:rsidRPr="006F6521">
              <w:rPr>
                <w:vertAlign w:val="superscript"/>
              </w:rPr>
              <w:t>2</w:t>
            </w:r>
            <w:r>
              <w:t>) compliance</w:t>
            </w:r>
          </w:p>
        </w:tc>
      </w:tr>
      <w:tr w:rsidR="00F51966" w14:paraId="62AD434A" w14:textId="77777777" w:rsidTr="006F652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402" w:type="dxa"/>
          </w:tcPr>
          <w:p w14:paraId="0A319C1A" w14:textId="2F4C5C83" w:rsidR="00F51966" w:rsidRPr="009D114F" w:rsidRDefault="00F51966" w:rsidP="006F6521">
            <w:r w:rsidRPr="006A0008">
              <w:t>Common area/Untenanted area</w:t>
            </w:r>
          </w:p>
        </w:tc>
        <w:tc>
          <w:tcPr>
            <w:tcW w:w="2268" w:type="dxa"/>
          </w:tcPr>
          <w:p w14:paraId="2C3E3BEE" w14:textId="6928FC1C" w:rsidR="00F51966" w:rsidRPr="009D114F" w:rsidRDefault="00F51966" w:rsidP="006F6521">
            <w:pPr>
              <w:jc w:val="center"/>
              <w:cnfStyle w:val="000000000000" w:firstRow="0" w:lastRow="0" w:firstColumn="0" w:lastColumn="0" w:oddVBand="0" w:evenVBand="0" w:oddHBand="0" w:evenHBand="0" w:firstRowFirstColumn="0" w:firstRowLastColumn="0" w:lastRowFirstColumn="0" w:lastRowLastColumn="0"/>
            </w:pPr>
            <w:r w:rsidRPr="006A0008">
              <w:t>650</w:t>
            </w:r>
          </w:p>
        </w:tc>
        <w:tc>
          <w:tcPr>
            <w:tcW w:w="4098" w:type="dxa"/>
          </w:tcPr>
          <w:p w14:paraId="6A8DF2EC" w14:textId="645CB6BB" w:rsidR="00F51966" w:rsidRPr="009D114F" w:rsidRDefault="00F51966" w:rsidP="006F6521">
            <w:pPr>
              <w:jc w:val="center"/>
              <w:cnfStyle w:val="000000000000" w:firstRow="0" w:lastRow="0" w:firstColumn="0" w:lastColumn="0" w:oddVBand="0" w:evenVBand="0" w:oddHBand="0" w:evenHBand="0" w:firstRowFirstColumn="0" w:firstRowLastColumn="0" w:lastRowFirstColumn="0" w:lastRowLastColumn="0"/>
            </w:pPr>
            <w:r w:rsidRPr="006A0008">
              <w:t>650</w:t>
            </w:r>
          </w:p>
        </w:tc>
      </w:tr>
      <w:tr w:rsidR="00F51966" w14:paraId="42C970C2" w14:textId="77777777" w:rsidTr="006F652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402" w:type="dxa"/>
          </w:tcPr>
          <w:p w14:paraId="2BFB5BE1" w14:textId="7B2A650C" w:rsidR="00F51966" w:rsidRPr="009D114F" w:rsidRDefault="00F51966" w:rsidP="006F6521">
            <w:r w:rsidRPr="006A0008">
              <w:t>Tenanted area</w:t>
            </w:r>
          </w:p>
        </w:tc>
        <w:tc>
          <w:tcPr>
            <w:tcW w:w="2268" w:type="dxa"/>
          </w:tcPr>
          <w:p w14:paraId="65009317" w14:textId="596FFECB" w:rsidR="00F51966" w:rsidRPr="009D114F" w:rsidRDefault="00F51966" w:rsidP="006F6521">
            <w:pPr>
              <w:jc w:val="center"/>
              <w:cnfStyle w:val="000000000000" w:firstRow="0" w:lastRow="0" w:firstColumn="0" w:lastColumn="0" w:oddVBand="0" w:evenVBand="0" w:oddHBand="0" w:evenHBand="0" w:firstRowFirstColumn="0" w:firstRowLastColumn="0" w:lastRowFirstColumn="0" w:lastRowLastColumn="0"/>
            </w:pPr>
            <w:r w:rsidRPr="006A0008">
              <w:t>350</w:t>
            </w:r>
          </w:p>
        </w:tc>
        <w:tc>
          <w:tcPr>
            <w:tcW w:w="4098" w:type="dxa"/>
          </w:tcPr>
          <w:p w14:paraId="6217B6B7" w14:textId="388E8B70" w:rsidR="00F51966" w:rsidRPr="009D114F" w:rsidRDefault="00F51966" w:rsidP="006F6521">
            <w:pPr>
              <w:jc w:val="center"/>
              <w:cnfStyle w:val="000000000000" w:firstRow="0" w:lastRow="0" w:firstColumn="0" w:lastColumn="0" w:oddVBand="0" w:evenVBand="0" w:oddHBand="0" w:evenHBand="0" w:firstRowFirstColumn="0" w:firstRowLastColumn="0" w:lastRowFirstColumn="0" w:lastRowLastColumn="0"/>
            </w:pPr>
            <w:r w:rsidRPr="006A0008">
              <w:t>150</w:t>
            </w:r>
          </w:p>
        </w:tc>
      </w:tr>
      <w:tr w:rsidR="00205B68" w14:paraId="7CAE535A" w14:textId="77777777" w:rsidTr="006F652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vAlign w:val="top"/>
          </w:tcPr>
          <w:p w14:paraId="2E48D31E" w14:textId="52EC1962" w:rsidR="00205B68" w:rsidRPr="006F6521" w:rsidRDefault="00205B68" w:rsidP="00205B68">
            <w:pPr>
              <w:rPr>
                <w:b/>
                <w:bCs/>
              </w:rPr>
            </w:pPr>
            <w:r w:rsidRPr="006F6521">
              <w:rPr>
                <w:b/>
                <w:bCs/>
              </w:rPr>
              <w:t>TOTAL</w:t>
            </w:r>
          </w:p>
        </w:tc>
        <w:tc>
          <w:tcPr>
            <w:tcW w:w="0" w:type="dxa"/>
            <w:vAlign w:val="top"/>
          </w:tcPr>
          <w:p w14:paraId="3AD7F09A" w14:textId="4696ABC7" w:rsidR="00205B68" w:rsidRPr="009D114F" w:rsidRDefault="00205B68" w:rsidP="00205B68">
            <w:pPr>
              <w:jc w:val="center"/>
              <w:cnfStyle w:val="000000000000" w:firstRow="0" w:lastRow="0" w:firstColumn="0" w:lastColumn="0" w:oddVBand="0" w:evenVBand="0" w:oddHBand="0" w:evenHBand="0" w:firstRowFirstColumn="0" w:firstRowLastColumn="0" w:lastRowFirstColumn="0" w:lastRowLastColumn="0"/>
            </w:pPr>
            <w:r w:rsidRPr="006F6521">
              <w:t>1000</w:t>
            </w:r>
          </w:p>
        </w:tc>
        <w:tc>
          <w:tcPr>
            <w:tcW w:w="0" w:type="dxa"/>
            <w:vAlign w:val="top"/>
          </w:tcPr>
          <w:p w14:paraId="09362176" w14:textId="1D48CFB4" w:rsidR="00205B68" w:rsidRPr="009D114F" w:rsidRDefault="00205B68" w:rsidP="00205B68">
            <w:pPr>
              <w:jc w:val="center"/>
              <w:cnfStyle w:val="000000000000" w:firstRow="0" w:lastRow="0" w:firstColumn="0" w:lastColumn="0" w:oddVBand="0" w:evenVBand="0" w:oddHBand="0" w:evenHBand="0" w:firstRowFirstColumn="0" w:firstRowLastColumn="0" w:lastRowFirstColumn="0" w:lastRowLastColumn="0"/>
            </w:pPr>
            <w:r w:rsidRPr="006F6521">
              <w:t>800</w:t>
            </w:r>
          </w:p>
        </w:tc>
      </w:tr>
    </w:tbl>
    <w:p w14:paraId="2382F524" w14:textId="77777777" w:rsidR="00205B68" w:rsidRPr="00CA1E78" w:rsidRDefault="00205B68" w:rsidP="00205B68"/>
    <w:p w14:paraId="2BCC313B" w14:textId="7A32984A" w:rsidR="0067568F" w:rsidRDefault="00511A55" w:rsidP="001B5E07">
      <w:r>
        <w:t>For purpose built projects</w:t>
      </w:r>
      <w:r w:rsidR="00712EBD">
        <w:t xml:space="preserve"> where less than 20% of the GFA is tenanted</w:t>
      </w:r>
      <w:r>
        <w:t xml:space="preserve">, </w:t>
      </w:r>
      <w:r w:rsidR="00F62FC8">
        <w:t xml:space="preserve">all areas within the building owner’s control </w:t>
      </w:r>
      <w:r w:rsidR="00B31DD4">
        <w:t xml:space="preserve">are </w:t>
      </w:r>
      <w:r w:rsidR="0067568F">
        <w:t>to be included in scope of compliance.</w:t>
      </w:r>
    </w:p>
    <w:p w14:paraId="371113EA" w14:textId="77777777" w:rsidR="00205B68" w:rsidRDefault="00205B68" w:rsidP="00205B68">
      <w:pPr>
        <w:pStyle w:val="Heading7"/>
      </w:pPr>
      <w:r>
        <w:t>Example</w:t>
      </w:r>
    </w:p>
    <w:p w14:paraId="2535D838" w14:textId="77777777" w:rsidR="00205B68" w:rsidRDefault="00205B68" w:rsidP="00205B68">
      <w:pPr>
        <w:pStyle w:val="ListBullet"/>
      </w:pPr>
      <w:r>
        <w:t>The building’s total GFA is 1000m</w:t>
      </w:r>
      <w:r>
        <w:rPr>
          <w:vertAlign w:val="superscript"/>
        </w:rPr>
        <w:t xml:space="preserve">2 </w:t>
      </w:r>
      <w:r>
        <w:t>(100%)</w:t>
      </w:r>
    </w:p>
    <w:p w14:paraId="1DB49883" w14:textId="5412E1B2" w:rsidR="00205B68" w:rsidRDefault="00205B68" w:rsidP="00205B68">
      <w:pPr>
        <w:pStyle w:val="ListBullet"/>
      </w:pPr>
      <w:r>
        <w:t>100m</w:t>
      </w:r>
      <w:r>
        <w:rPr>
          <w:vertAlign w:val="superscript"/>
        </w:rPr>
        <w:t>2</w:t>
      </w:r>
      <w:r>
        <w:t xml:space="preserve"> of the building’s GFA is leased to tenants (10%)</w:t>
      </w:r>
    </w:p>
    <w:p w14:paraId="6BBEDA51" w14:textId="75718E79" w:rsidR="00884BA4" w:rsidRDefault="00884BA4" w:rsidP="00205B68">
      <w:pPr>
        <w:pStyle w:val="ListBullet"/>
      </w:pPr>
      <w:r>
        <w:t xml:space="preserve">Therefore to demonstrate compliance, </w:t>
      </w:r>
      <w:r w:rsidR="0021067B">
        <w:t>as 10% of the GFA is tenanted, the remaining 90%</w:t>
      </w:r>
      <w:r w:rsidR="00755AF0">
        <w:t xml:space="preserve"> of </w:t>
      </w:r>
      <w:r w:rsidR="003F217B">
        <w:t xml:space="preserve">the GFA that is </w:t>
      </w:r>
      <w:r w:rsidR="00755AF0">
        <w:t>common area must meet the requirement</w:t>
      </w:r>
      <w:r w:rsidR="003F217B">
        <w:t>s.</w:t>
      </w:r>
    </w:p>
    <w:tbl>
      <w:tblPr>
        <w:tblStyle w:val="GBCATable1"/>
        <w:tblW w:w="0" w:type="auto"/>
        <w:tblInd w:w="426" w:type="dxa"/>
        <w:tblLook w:val="04A0" w:firstRow="1" w:lastRow="0" w:firstColumn="1" w:lastColumn="0" w:noHBand="0" w:noVBand="1"/>
      </w:tblPr>
      <w:tblGrid>
        <w:gridCol w:w="3402"/>
        <w:gridCol w:w="2268"/>
        <w:gridCol w:w="4098"/>
      </w:tblGrid>
      <w:tr w:rsidR="00205B68" w14:paraId="1ABCCDF3" w14:textId="77777777" w:rsidTr="006D66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2" w:type="dxa"/>
          </w:tcPr>
          <w:p w14:paraId="344BADF6" w14:textId="77777777" w:rsidR="00205B68" w:rsidRDefault="00205B68" w:rsidP="006D6609">
            <w:pPr>
              <w:pStyle w:val="TableHeading"/>
            </w:pPr>
            <w:r>
              <w:t>Space type</w:t>
            </w:r>
          </w:p>
        </w:tc>
        <w:tc>
          <w:tcPr>
            <w:tcW w:w="2268" w:type="dxa"/>
          </w:tcPr>
          <w:p w14:paraId="565D7E13" w14:textId="77777777" w:rsidR="00205B68" w:rsidRDefault="00205B68" w:rsidP="006D6609">
            <w:pPr>
              <w:pStyle w:val="TableHeading"/>
              <w:jc w:val="center"/>
              <w:cnfStyle w:val="100000000000" w:firstRow="1" w:lastRow="0" w:firstColumn="0" w:lastColumn="0" w:oddVBand="0" w:evenVBand="0" w:oddHBand="0" w:evenHBand="0" w:firstRowFirstColumn="0" w:firstRowLastColumn="0" w:lastRowFirstColumn="0" w:lastRowLastColumn="0"/>
            </w:pPr>
            <w:r>
              <w:t>GFA (m</w:t>
            </w:r>
            <w:r w:rsidRPr="006F6521">
              <w:rPr>
                <w:vertAlign w:val="superscript"/>
              </w:rPr>
              <w:t>2</w:t>
            </w:r>
            <w:r>
              <w:t>)</w:t>
            </w:r>
          </w:p>
        </w:tc>
        <w:tc>
          <w:tcPr>
            <w:tcW w:w="4098" w:type="dxa"/>
          </w:tcPr>
          <w:p w14:paraId="5BBA7239" w14:textId="77777777" w:rsidR="00205B68" w:rsidRDefault="00205B68" w:rsidP="006D6609">
            <w:pPr>
              <w:pStyle w:val="TableHeading"/>
              <w:jc w:val="center"/>
              <w:cnfStyle w:val="100000000000" w:firstRow="1" w:lastRow="0" w:firstColumn="0" w:lastColumn="0" w:oddVBand="0" w:evenVBand="0" w:oddHBand="0" w:evenHBand="0" w:firstRowFirstColumn="0" w:firstRowLastColumn="0" w:lastRowFirstColumn="0" w:lastRowLastColumn="0"/>
            </w:pPr>
            <w:r>
              <w:t>Minimum </w:t>
            </w:r>
            <w:r>
              <w:rPr>
                <w:u w:val="single"/>
              </w:rPr>
              <w:t>direct</w:t>
            </w:r>
            <w:r w:rsidRPr="006F6521">
              <w:t> </w:t>
            </w:r>
            <w:r>
              <w:t>GFA (m</w:t>
            </w:r>
            <w:r w:rsidRPr="006F6521">
              <w:rPr>
                <w:vertAlign w:val="superscript"/>
              </w:rPr>
              <w:t>2</w:t>
            </w:r>
            <w:r>
              <w:t>) compliance</w:t>
            </w:r>
          </w:p>
        </w:tc>
      </w:tr>
      <w:tr w:rsidR="0025150C" w14:paraId="6E0C880A" w14:textId="77777777" w:rsidTr="006F652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5835A391" w14:textId="77777777" w:rsidR="0025150C" w:rsidRPr="00B21F07" w:rsidRDefault="0025150C" w:rsidP="0025150C">
            <w:r w:rsidRPr="00B21F07">
              <w:t>Common area/Untenanted area</w:t>
            </w:r>
          </w:p>
        </w:tc>
        <w:tc>
          <w:tcPr>
            <w:tcW w:w="0" w:type="dxa"/>
            <w:vAlign w:val="top"/>
          </w:tcPr>
          <w:p w14:paraId="1CD0C5AC" w14:textId="56C3383E" w:rsidR="0025150C" w:rsidRPr="00B21F07" w:rsidRDefault="0025150C" w:rsidP="0025150C">
            <w:pPr>
              <w:jc w:val="center"/>
              <w:cnfStyle w:val="000000000000" w:firstRow="0" w:lastRow="0" w:firstColumn="0" w:lastColumn="0" w:oddVBand="0" w:evenVBand="0" w:oddHBand="0" w:evenHBand="0" w:firstRowFirstColumn="0" w:firstRowLastColumn="0" w:lastRowFirstColumn="0" w:lastRowLastColumn="0"/>
            </w:pPr>
            <w:r w:rsidRPr="0025150C">
              <w:t>900</w:t>
            </w:r>
          </w:p>
        </w:tc>
        <w:tc>
          <w:tcPr>
            <w:tcW w:w="0" w:type="dxa"/>
            <w:vAlign w:val="top"/>
          </w:tcPr>
          <w:p w14:paraId="103C22B7" w14:textId="444A9FE1" w:rsidR="0025150C" w:rsidRPr="00B21F07" w:rsidRDefault="0025150C" w:rsidP="0025150C">
            <w:pPr>
              <w:jc w:val="center"/>
              <w:cnfStyle w:val="000000000000" w:firstRow="0" w:lastRow="0" w:firstColumn="0" w:lastColumn="0" w:oddVBand="0" w:evenVBand="0" w:oddHBand="0" w:evenHBand="0" w:firstRowFirstColumn="0" w:firstRowLastColumn="0" w:lastRowFirstColumn="0" w:lastRowLastColumn="0"/>
            </w:pPr>
            <w:r w:rsidRPr="0025150C">
              <w:t>900</w:t>
            </w:r>
          </w:p>
        </w:tc>
      </w:tr>
      <w:tr w:rsidR="00205B68" w14:paraId="69634FBD"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402" w:type="dxa"/>
          </w:tcPr>
          <w:p w14:paraId="71CBE55C" w14:textId="77777777" w:rsidR="00205B68" w:rsidRPr="00B21F07" w:rsidRDefault="00205B68" w:rsidP="006D6609">
            <w:r w:rsidRPr="00B21F07">
              <w:t>Tenanted area</w:t>
            </w:r>
          </w:p>
        </w:tc>
        <w:tc>
          <w:tcPr>
            <w:tcW w:w="2268" w:type="dxa"/>
          </w:tcPr>
          <w:p w14:paraId="362AF2D5" w14:textId="3228B8ED" w:rsidR="00205B68" w:rsidRPr="00B21F07" w:rsidRDefault="0025150C" w:rsidP="0025150C">
            <w:pPr>
              <w:jc w:val="center"/>
              <w:cnfStyle w:val="000000000000" w:firstRow="0" w:lastRow="0" w:firstColumn="0" w:lastColumn="0" w:oddVBand="0" w:evenVBand="0" w:oddHBand="0" w:evenHBand="0" w:firstRowFirstColumn="0" w:firstRowLastColumn="0" w:lastRowFirstColumn="0" w:lastRowLastColumn="0"/>
            </w:pPr>
            <w:r w:rsidRPr="00B21F07">
              <w:t>100</w:t>
            </w:r>
          </w:p>
        </w:tc>
        <w:tc>
          <w:tcPr>
            <w:tcW w:w="4098" w:type="dxa"/>
          </w:tcPr>
          <w:p w14:paraId="28B2AB53" w14:textId="77154181" w:rsidR="00205B68" w:rsidRPr="00B21F07" w:rsidRDefault="0025150C" w:rsidP="0025150C">
            <w:pPr>
              <w:jc w:val="center"/>
              <w:cnfStyle w:val="000000000000" w:firstRow="0" w:lastRow="0" w:firstColumn="0" w:lastColumn="0" w:oddVBand="0" w:evenVBand="0" w:oddHBand="0" w:evenHBand="0" w:firstRowFirstColumn="0" w:firstRowLastColumn="0" w:lastRowFirstColumn="0" w:lastRowLastColumn="0"/>
            </w:pPr>
            <w:r w:rsidRPr="00B21F07">
              <w:t>0</w:t>
            </w:r>
          </w:p>
        </w:tc>
      </w:tr>
      <w:tr w:rsidR="00205B68" w14:paraId="5EBFB4B6"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402" w:type="dxa"/>
            <w:vAlign w:val="top"/>
          </w:tcPr>
          <w:p w14:paraId="21F6F588" w14:textId="77777777" w:rsidR="00205B68" w:rsidRPr="00E67ED6" w:rsidRDefault="00205B68" w:rsidP="006D6609">
            <w:pPr>
              <w:rPr>
                <w:b/>
                <w:bCs/>
              </w:rPr>
            </w:pPr>
            <w:r w:rsidRPr="00620637">
              <w:rPr>
                <w:b/>
              </w:rPr>
              <w:t>TOTAL</w:t>
            </w:r>
          </w:p>
        </w:tc>
        <w:tc>
          <w:tcPr>
            <w:tcW w:w="2268" w:type="dxa"/>
            <w:vAlign w:val="top"/>
          </w:tcPr>
          <w:p w14:paraId="1A361D27" w14:textId="77777777" w:rsidR="00205B68" w:rsidRPr="00E67ED6" w:rsidRDefault="00205B68" w:rsidP="006F6521">
            <w:pPr>
              <w:jc w:val="center"/>
              <w:cnfStyle w:val="000000000000" w:firstRow="0" w:lastRow="0" w:firstColumn="0" w:lastColumn="0" w:oddVBand="0" w:evenVBand="0" w:oddHBand="0" w:evenHBand="0" w:firstRowFirstColumn="0" w:firstRowLastColumn="0" w:lastRowFirstColumn="0" w:lastRowLastColumn="0"/>
            </w:pPr>
            <w:r w:rsidRPr="0025150C">
              <w:t>1000</w:t>
            </w:r>
          </w:p>
        </w:tc>
        <w:tc>
          <w:tcPr>
            <w:tcW w:w="4098" w:type="dxa"/>
            <w:vAlign w:val="top"/>
          </w:tcPr>
          <w:p w14:paraId="2909243B" w14:textId="1EA311C4" w:rsidR="00205B68" w:rsidRPr="00E67ED6" w:rsidRDefault="0025150C" w:rsidP="006F6521">
            <w:pPr>
              <w:jc w:val="center"/>
              <w:cnfStyle w:val="000000000000" w:firstRow="0" w:lastRow="0" w:firstColumn="0" w:lastColumn="0" w:oddVBand="0" w:evenVBand="0" w:oddHBand="0" w:evenHBand="0" w:firstRowFirstColumn="0" w:firstRowLastColumn="0" w:lastRowFirstColumn="0" w:lastRowLastColumn="0"/>
            </w:pPr>
            <w:r w:rsidRPr="0025150C">
              <w:t>900</w:t>
            </w:r>
          </w:p>
        </w:tc>
      </w:tr>
    </w:tbl>
    <w:p w14:paraId="429DD694" w14:textId="77777777" w:rsidR="00205B68" w:rsidRDefault="00205B68" w:rsidP="001B5E07"/>
    <w:p w14:paraId="43124AFB" w14:textId="53F698A8" w:rsidR="001B5E07" w:rsidRDefault="0067568F" w:rsidP="001B5E07">
      <w:r>
        <w:t xml:space="preserve">Where the project is </w:t>
      </w:r>
      <w:r w:rsidR="00DB3A93">
        <w:t xml:space="preserve">tenanted </w:t>
      </w:r>
      <w:r w:rsidR="001C59C7">
        <w:t xml:space="preserve">but </w:t>
      </w:r>
      <w:r w:rsidR="00DB3A93">
        <w:t>is not installing fitout works for at least 80% of the total GFA</w:t>
      </w:r>
      <w:r w:rsidR="001C59C7">
        <w:t xml:space="preserve"> or excluding fitout works from the rating</w:t>
      </w:r>
      <w:r w:rsidR="00DB3A93">
        <w:t xml:space="preserve">, </w:t>
      </w:r>
      <w:r w:rsidR="001C59C7">
        <w:t xml:space="preserve">Sector Specific credits will be available to target. These </w:t>
      </w:r>
      <w:r w:rsidR="001B5E07" w:rsidRPr="008A3832">
        <w:t xml:space="preserve">credits will specifically reward green lease clauses, tenant emissions, and upfront carbon emissions from tenancies. </w:t>
      </w:r>
    </w:p>
    <w:p w14:paraId="0006E510" w14:textId="39EE683B" w:rsidR="001B5E07" w:rsidRPr="006F6521" w:rsidRDefault="001B5E07" w:rsidP="00A94AE4">
      <w:pPr>
        <w:rPr>
          <w:sz w:val="21"/>
          <w:szCs w:val="21"/>
        </w:rPr>
      </w:pPr>
      <w:r>
        <w:t xml:space="preserve">For more information on Best Practice Lease Clauses refer to </w:t>
      </w:r>
      <w:hyperlink r:id="rId40" w:history="1">
        <w:r w:rsidRPr="009B3F13">
          <w:rPr>
            <w:rStyle w:val="Hyperlink"/>
          </w:rPr>
          <w:t>Better Building Partnership Green Leasing</w:t>
        </w:r>
      </w:hyperlink>
      <w:r w:rsidR="009B3F13">
        <w:t>.</w:t>
      </w:r>
      <w:r>
        <w:t xml:space="preserve"> </w:t>
      </w:r>
    </w:p>
    <w:p w14:paraId="684434B9" w14:textId="6843D10E" w:rsidR="00A94AE4" w:rsidRDefault="00306170" w:rsidP="00306170">
      <w:pPr>
        <w:pStyle w:val="Heading5"/>
      </w:pPr>
      <w:r>
        <w:lastRenderedPageBreak/>
        <w:t xml:space="preserve">Other credits with </w:t>
      </w:r>
      <w:r w:rsidR="004A0765">
        <w:t>requirements related to</w:t>
      </w:r>
      <w:r w:rsidR="00D40D8E">
        <w:t xml:space="preserve"> fitout works</w:t>
      </w:r>
    </w:p>
    <w:p w14:paraId="613054DF" w14:textId="038EB207" w:rsidR="004A0765" w:rsidRDefault="004A0765" w:rsidP="004A0765">
      <w:pPr>
        <w:rPr>
          <w:lang w:val="en-US"/>
        </w:rPr>
      </w:pPr>
      <w:r w:rsidRPr="004A0765">
        <w:rPr>
          <w:lang w:val="en-US"/>
        </w:rPr>
        <w:t xml:space="preserve">The following credits do not require a percentage of floor space to meet the credit requirements, but have additional information or guidance related to </w:t>
      </w:r>
      <w:r w:rsidR="009D133C">
        <w:rPr>
          <w:lang w:val="en-US"/>
        </w:rPr>
        <w:t>fitout</w:t>
      </w:r>
      <w:r w:rsidRPr="004A0765">
        <w:rPr>
          <w:lang w:val="en-US"/>
        </w:rPr>
        <w:t xml:space="preserve"> scope or communication with tenants:</w:t>
      </w:r>
    </w:p>
    <w:p w14:paraId="6CE694BD" w14:textId="07FB3A3B" w:rsidR="003A01D7" w:rsidRDefault="003A01D7" w:rsidP="006E7461">
      <w:pPr>
        <w:pStyle w:val="ListBullet"/>
        <w:rPr>
          <w:lang w:val="en-US"/>
        </w:rPr>
      </w:pPr>
      <w:r>
        <w:rPr>
          <w:i/>
          <w:iCs/>
          <w:lang w:val="en-US"/>
        </w:rPr>
        <w:t>Dedicated Waste Storage Area</w:t>
      </w:r>
      <w:r>
        <w:rPr>
          <w:lang w:val="en-US"/>
        </w:rPr>
        <w:t xml:space="preserve"> in the </w:t>
      </w:r>
      <w:r w:rsidRPr="002E7047">
        <w:rPr>
          <w:i/>
          <w:iCs/>
        </w:rPr>
        <w:t>Responsible Resource Management</w:t>
      </w:r>
      <w:r>
        <w:t xml:space="preserve"> credit</w:t>
      </w:r>
    </w:p>
    <w:p w14:paraId="3CF2A5BA" w14:textId="58771ED4" w:rsidR="006E7461" w:rsidRDefault="006E7461" w:rsidP="006E7461">
      <w:pPr>
        <w:pStyle w:val="ListBullet"/>
        <w:rPr>
          <w:lang w:val="en-US"/>
        </w:rPr>
      </w:pPr>
      <w:r>
        <w:rPr>
          <w:lang w:val="en-US"/>
        </w:rPr>
        <w:t>Clean Air</w:t>
      </w:r>
    </w:p>
    <w:p w14:paraId="29F231FE" w14:textId="4BC645B7" w:rsidR="006E7461" w:rsidRDefault="006E7461" w:rsidP="006E7461">
      <w:pPr>
        <w:pStyle w:val="ListBullet"/>
        <w:rPr>
          <w:lang w:val="en-US"/>
        </w:rPr>
      </w:pPr>
      <w:r>
        <w:rPr>
          <w:lang w:val="en-US"/>
        </w:rPr>
        <w:t>Acoustic Comfort</w:t>
      </w:r>
    </w:p>
    <w:p w14:paraId="2539F3FF" w14:textId="1151AFD8" w:rsidR="006E7461" w:rsidRDefault="006E7461" w:rsidP="006E7461">
      <w:pPr>
        <w:pStyle w:val="ListBullet"/>
        <w:rPr>
          <w:lang w:val="en-US"/>
        </w:rPr>
      </w:pPr>
      <w:r>
        <w:rPr>
          <w:lang w:val="en-US"/>
        </w:rPr>
        <w:t>Operations Resilience</w:t>
      </w:r>
    </w:p>
    <w:p w14:paraId="70F38501" w14:textId="7CB1EC68" w:rsidR="006E7461" w:rsidRDefault="006E7461" w:rsidP="006E7461">
      <w:pPr>
        <w:pStyle w:val="ListBullet"/>
        <w:rPr>
          <w:lang w:val="en-US"/>
        </w:rPr>
      </w:pPr>
      <w:r>
        <w:rPr>
          <w:lang w:val="en-US"/>
        </w:rPr>
        <w:t>Grid Resilience</w:t>
      </w:r>
    </w:p>
    <w:p w14:paraId="6783E049" w14:textId="46FEDDDD" w:rsidR="00CB1CE2" w:rsidRDefault="00CB1CE2" w:rsidP="006E7461">
      <w:pPr>
        <w:pStyle w:val="ListBullet"/>
        <w:rPr>
          <w:lang w:val="en-US"/>
        </w:rPr>
      </w:pPr>
      <w:r>
        <w:rPr>
          <w:lang w:val="en-US"/>
        </w:rPr>
        <w:t xml:space="preserve">Energy Source – </w:t>
      </w:r>
      <w:r w:rsidR="00EF2372">
        <w:rPr>
          <w:lang w:val="en-US"/>
        </w:rPr>
        <w:t xml:space="preserve">Pathway B: </w:t>
      </w:r>
      <w:r>
        <w:rPr>
          <w:lang w:val="en-US"/>
        </w:rPr>
        <w:t>Tenant Operated pathway</w:t>
      </w:r>
    </w:p>
    <w:p w14:paraId="1430B096" w14:textId="2CEF7D5C" w:rsidR="006E7461" w:rsidRDefault="006E7461" w:rsidP="006E7461">
      <w:pPr>
        <w:pStyle w:val="ListBullet"/>
        <w:rPr>
          <w:lang w:val="en-US"/>
        </w:rPr>
      </w:pPr>
      <w:r>
        <w:rPr>
          <w:lang w:val="en-US"/>
        </w:rPr>
        <w:t>Energy Use</w:t>
      </w:r>
      <w:r w:rsidR="00EF2372">
        <w:rPr>
          <w:lang w:val="en-US"/>
        </w:rPr>
        <w:t xml:space="preserve"> – Pathway A: Reference building pathway</w:t>
      </w:r>
    </w:p>
    <w:p w14:paraId="7C546592" w14:textId="77777777" w:rsidR="005509F4" w:rsidRDefault="005509F4" w:rsidP="005509F4">
      <w:pPr>
        <w:pStyle w:val="ListBullet"/>
        <w:rPr>
          <w:lang w:val="en-US"/>
        </w:rPr>
      </w:pPr>
      <w:r>
        <w:rPr>
          <w:i/>
          <w:iCs/>
          <w:lang w:val="en-US"/>
        </w:rPr>
        <w:t xml:space="preserve">Changing Facilities </w:t>
      </w:r>
      <w:r>
        <w:rPr>
          <w:lang w:val="en-US"/>
        </w:rPr>
        <w:t xml:space="preserve">in the </w:t>
      </w:r>
      <w:r w:rsidRPr="00E408D5">
        <w:rPr>
          <w:i/>
          <w:iCs/>
          <w:lang w:val="en-US"/>
        </w:rPr>
        <w:t>Movement and Place</w:t>
      </w:r>
      <w:r>
        <w:rPr>
          <w:lang w:val="en-US"/>
        </w:rPr>
        <w:t xml:space="preserve"> credit</w:t>
      </w:r>
    </w:p>
    <w:p w14:paraId="1D0A29C5" w14:textId="6121D56D" w:rsidR="00EB793E" w:rsidRDefault="00EB793E" w:rsidP="006E7461">
      <w:pPr>
        <w:pStyle w:val="ListBullet"/>
        <w:rPr>
          <w:lang w:val="en-US"/>
        </w:rPr>
      </w:pPr>
      <w:r>
        <w:rPr>
          <w:i/>
          <w:iCs/>
          <w:lang w:val="en-US"/>
        </w:rPr>
        <w:t xml:space="preserve">Needs Analysis </w:t>
      </w:r>
      <w:r>
        <w:rPr>
          <w:lang w:val="en-US"/>
        </w:rPr>
        <w:t xml:space="preserve">in the </w:t>
      </w:r>
      <w:r w:rsidRPr="00EB793E">
        <w:rPr>
          <w:i/>
          <w:iCs/>
          <w:lang w:val="en-US"/>
        </w:rPr>
        <w:t>Design for Equity</w:t>
      </w:r>
      <w:r>
        <w:rPr>
          <w:lang w:val="en-US"/>
        </w:rPr>
        <w:t xml:space="preserve"> credit</w:t>
      </w:r>
    </w:p>
    <w:p w14:paraId="0E11F9F3" w14:textId="334D5F6A" w:rsidR="000E73B4" w:rsidRPr="003646AF" w:rsidRDefault="000E73B4" w:rsidP="000E73B4">
      <w:pPr>
        <w:pStyle w:val="Heading3"/>
        <w:rPr>
          <w:rFonts w:eastAsia="MS Gothic"/>
        </w:rPr>
      </w:pPr>
      <w:r>
        <w:t>Applicability</w:t>
      </w:r>
    </w:p>
    <w:p w14:paraId="30917463" w14:textId="0C45BF88" w:rsidR="00A94AE4" w:rsidRDefault="000E73B4" w:rsidP="00B2443C">
      <w:pPr>
        <w:rPr>
          <w:rFonts w:asciiTheme="majorHAnsi" w:hAnsiTheme="majorHAnsi" w:cstheme="majorHAnsi"/>
        </w:rPr>
      </w:pPr>
      <w:r w:rsidRPr="003646AF">
        <w:rPr>
          <w:rFonts w:asciiTheme="majorHAnsi" w:hAnsiTheme="majorHAnsi" w:cstheme="majorHAnsi"/>
        </w:rPr>
        <w:t xml:space="preserve">With the introduction of the core rating tool and sector specific credits, projects teams will no longer be able to claim points as ‘Not Applicable’. </w:t>
      </w:r>
      <w:r w:rsidRPr="001B09DD">
        <w:rPr>
          <w:rFonts w:asciiTheme="majorHAnsi" w:hAnsiTheme="majorHAnsi" w:cstheme="majorHAnsi"/>
        </w:rPr>
        <w:t>The total number of points the rating score is calculated from is always 100 points.</w:t>
      </w:r>
      <w:r w:rsidRPr="003646AF">
        <w:rPr>
          <w:rFonts w:asciiTheme="majorHAnsi" w:hAnsiTheme="majorHAnsi" w:cstheme="majorHAnsi"/>
        </w:rPr>
        <w:t xml:space="preserve"> Project teams are encouraged to submit suggestions for sector specific approaches or a Technical Question where they see opportunities for alternative compliance pathways.</w:t>
      </w:r>
    </w:p>
    <w:p w14:paraId="58A53344" w14:textId="689785FD" w:rsidR="00D428D6" w:rsidRDefault="000A065B" w:rsidP="00571BB1">
      <w:r w:rsidRPr="000A065B">
        <w:rPr>
          <w:rFonts w:asciiTheme="majorHAnsi" w:hAnsiTheme="majorHAnsi" w:cstheme="majorHAnsi"/>
        </w:rPr>
        <w:t>If certain attributes are not being installed in the building, the project is exempt from demonstrating compliance with those specific requirements and must only comply with the other relevant requirements at the specified performance level</w:t>
      </w:r>
      <w:r w:rsidRPr="000A065B" w:rsidDel="000A065B">
        <w:rPr>
          <w:rFonts w:asciiTheme="majorHAnsi" w:hAnsiTheme="majorHAnsi" w:cstheme="majorHAnsi"/>
        </w:rPr>
        <w:t xml:space="preserve"> </w:t>
      </w:r>
      <w:r w:rsidR="00515E0B">
        <w:rPr>
          <w:rFonts w:asciiTheme="majorHAnsi" w:hAnsiTheme="majorHAnsi" w:cstheme="majorHAnsi"/>
        </w:rPr>
        <w:t>(e.g.</w:t>
      </w:r>
      <w:r w:rsidR="00140026">
        <w:rPr>
          <w:rFonts w:asciiTheme="majorHAnsi" w:hAnsiTheme="majorHAnsi" w:cstheme="majorHAnsi"/>
        </w:rPr>
        <w:t>,</w:t>
      </w:r>
      <w:r w:rsidR="00515E0B">
        <w:rPr>
          <w:rFonts w:asciiTheme="majorHAnsi" w:hAnsiTheme="majorHAnsi" w:cstheme="majorHAnsi"/>
        </w:rPr>
        <w:t xml:space="preserve"> </w:t>
      </w:r>
      <w:r w:rsidR="00FD1D64">
        <w:rPr>
          <w:rFonts w:asciiTheme="majorHAnsi" w:hAnsiTheme="majorHAnsi" w:cstheme="majorHAnsi"/>
        </w:rPr>
        <w:t xml:space="preserve">where the project does not have heated pools, it is exempt from the </w:t>
      </w:r>
      <w:r w:rsidR="00FD1D64">
        <w:rPr>
          <w:rFonts w:asciiTheme="majorHAnsi" w:hAnsiTheme="majorHAnsi" w:cstheme="majorHAnsi"/>
          <w:i/>
          <w:iCs/>
        </w:rPr>
        <w:t>Pool covers</w:t>
      </w:r>
      <w:r w:rsidR="00FD1D64">
        <w:rPr>
          <w:rFonts w:asciiTheme="majorHAnsi" w:hAnsiTheme="majorHAnsi" w:cstheme="majorHAnsi"/>
        </w:rPr>
        <w:t xml:space="preserve"> criteria in the</w:t>
      </w:r>
      <w:r w:rsidR="00FD1D64">
        <w:rPr>
          <w:rFonts w:asciiTheme="majorHAnsi" w:hAnsiTheme="majorHAnsi" w:cstheme="majorHAnsi"/>
          <w:i/>
          <w:iCs/>
        </w:rPr>
        <w:t xml:space="preserve"> Energy Use – </w:t>
      </w:r>
      <w:r w:rsidR="00041925">
        <w:rPr>
          <w:rFonts w:asciiTheme="majorHAnsi" w:hAnsiTheme="majorHAnsi" w:cstheme="majorHAnsi"/>
          <w:i/>
          <w:iCs/>
        </w:rPr>
        <w:t xml:space="preserve">Pathway C: </w:t>
      </w:r>
      <w:r w:rsidR="00FD1D64">
        <w:rPr>
          <w:rFonts w:asciiTheme="majorHAnsi" w:hAnsiTheme="majorHAnsi" w:cstheme="majorHAnsi"/>
          <w:i/>
          <w:iCs/>
        </w:rPr>
        <w:t>Residential pathway</w:t>
      </w:r>
      <w:r w:rsidR="00FD1D64" w:rsidRPr="006F6521">
        <w:rPr>
          <w:rFonts w:asciiTheme="majorHAnsi" w:hAnsiTheme="majorHAnsi" w:cstheme="majorHAnsi"/>
        </w:rPr>
        <w:t>)</w:t>
      </w:r>
      <w:r w:rsidR="00FD1D64">
        <w:rPr>
          <w:rFonts w:asciiTheme="majorHAnsi" w:hAnsiTheme="majorHAnsi" w:cstheme="majorHAnsi"/>
          <w:i/>
          <w:iCs/>
        </w:rPr>
        <w:t>.</w:t>
      </w:r>
    </w:p>
    <w:p w14:paraId="54FD8AD9" w14:textId="000D2BB6" w:rsidR="00571BB1" w:rsidRDefault="00571BB1" w:rsidP="00571BB1">
      <w:pPr>
        <w:pStyle w:val="Heading3"/>
      </w:pPr>
      <w:r>
        <w:t xml:space="preserve">Green Star Buildings – Apartments </w:t>
      </w:r>
      <w:r w:rsidR="003B0945">
        <w:t>P</w:t>
      </w:r>
      <w:r>
        <w:t>athway</w:t>
      </w:r>
    </w:p>
    <w:p w14:paraId="37EA4231" w14:textId="6EEFCA98" w:rsidR="00571BB1" w:rsidRDefault="00571BB1" w:rsidP="00571BB1">
      <w:pPr>
        <w:rPr>
          <w:lang w:val="en-US"/>
        </w:rPr>
      </w:pPr>
      <w:r>
        <w:t xml:space="preserve">The Green Star Buildings – Apartments </w:t>
      </w:r>
      <w:r w:rsidR="003B0945">
        <w:t>P</w:t>
      </w:r>
      <w:r>
        <w:t xml:space="preserve">athway </w:t>
      </w:r>
      <w:r w:rsidR="00B23D5B" w:rsidRPr="00B23D5B">
        <w:rPr>
          <w:lang w:val="en-US"/>
        </w:rPr>
        <w:t>has been introduced to mark the quality of units in a building, where each unit has been assessed and verified to achieve Green Star outcomes.</w:t>
      </w:r>
      <w:r w:rsidR="008E1FF1">
        <w:rPr>
          <w:lang w:val="en-US"/>
        </w:rPr>
        <w:t xml:space="preserve"> </w:t>
      </w:r>
      <w:r w:rsidR="000415E9" w:rsidRPr="000415E9">
        <w:rPr>
          <w:lang w:val="en-US"/>
        </w:rPr>
        <w:t>The pathway is optional for Class 2 multi-unit residential projects including build-to-sell, build-to-rent, affordable housing, community housing and mixed-tenure housing certifying under Green Star Buildings. It does not include student accommodation or hotels.</w:t>
      </w:r>
    </w:p>
    <w:p w14:paraId="1A574446" w14:textId="2F67AB8E" w:rsidR="002A48A7" w:rsidRDefault="00A33E03" w:rsidP="00571BB1">
      <w:r>
        <w:rPr>
          <w:lang w:val="en-US"/>
        </w:rPr>
        <w:t xml:space="preserve">Projects that target the </w:t>
      </w:r>
      <w:r>
        <w:t xml:space="preserve">Green Star Buildings – Apartments </w:t>
      </w:r>
      <w:r w:rsidR="003B0945">
        <w:t>P</w:t>
      </w:r>
      <w:r>
        <w:t>athway</w:t>
      </w:r>
      <w:r w:rsidR="00DC63BE">
        <w:t xml:space="preserve"> </w:t>
      </w:r>
      <w:r w:rsidR="00DC63BE" w:rsidRPr="00DC63BE">
        <w:rPr>
          <w:lang w:val="en-US"/>
        </w:rPr>
        <w:t>will be registered for a Green Star Buildings rating</w:t>
      </w:r>
      <w:r w:rsidR="00DC63BE">
        <w:rPr>
          <w:lang w:val="en-US"/>
        </w:rPr>
        <w:t>. They are</w:t>
      </w:r>
      <w:r w:rsidR="00B309A6">
        <w:rPr>
          <w:lang w:val="en-US"/>
        </w:rPr>
        <w:t xml:space="preserve"> required to meet the </w:t>
      </w:r>
      <w:r w:rsidR="00FE71E0">
        <w:rPr>
          <w:i/>
          <w:iCs/>
          <w:lang w:val="en-US"/>
        </w:rPr>
        <w:t>Minimum Expectations</w:t>
      </w:r>
      <w:r w:rsidR="00FE71E0">
        <w:rPr>
          <w:lang w:val="en-US"/>
        </w:rPr>
        <w:t>, the Climate Positive</w:t>
      </w:r>
      <w:r w:rsidR="00E7449F">
        <w:rPr>
          <w:lang w:val="en-US"/>
        </w:rPr>
        <w:t xml:space="preserve"> Pathway (depending on the year of registration and target star rating)</w:t>
      </w:r>
      <w:r w:rsidR="002A48A7">
        <w:rPr>
          <w:lang w:val="en-US"/>
        </w:rPr>
        <w:t>, the Nature Positive Pathway (also depending on the year of registration and target star rating) and the credits</w:t>
      </w:r>
      <w:r w:rsidR="006467D9">
        <w:rPr>
          <w:lang w:val="en-US"/>
        </w:rPr>
        <w:t xml:space="preserve"> or pathways</w:t>
      </w:r>
      <w:r w:rsidR="002A48A7">
        <w:rPr>
          <w:lang w:val="en-US"/>
        </w:rPr>
        <w:t xml:space="preserve"> specific to the </w:t>
      </w:r>
      <w:r w:rsidR="002A48A7">
        <w:t xml:space="preserve">Green Star Buildings – Apartments </w:t>
      </w:r>
      <w:r w:rsidR="003B0945">
        <w:t>P</w:t>
      </w:r>
      <w:r w:rsidR="002A48A7">
        <w:t>athway.</w:t>
      </w:r>
    </w:p>
    <w:p w14:paraId="061314E4" w14:textId="3FCFEBA1" w:rsidR="004B6C76" w:rsidRPr="006F6521" w:rsidRDefault="006467D9" w:rsidP="00571BB1">
      <w:r>
        <w:t xml:space="preserve">The credits and pathways specific to the Green Star Buildings – Apartments </w:t>
      </w:r>
      <w:r w:rsidR="003B0945">
        <w:t>P</w:t>
      </w:r>
      <w:r>
        <w:t xml:space="preserve">athway are published in a separate document. </w:t>
      </w:r>
      <w:r w:rsidR="00785F8F">
        <w:t>A version of the document will be released for projects registered under Green Star Buildings v1.1.</w:t>
      </w:r>
    </w:p>
    <w:p w14:paraId="714F5F8A" w14:textId="35AB6684" w:rsidR="00FC66F5" w:rsidRDefault="0046435F" w:rsidP="00571BB1">
      <w:pPr>
        <w:rPr>
          <w:lang w:val="en-US"/>
        </w:rPr>
      </w:pPr>
      <w:r>
        <w:rPr>
          <w:noProof/>
        </w:rPr>
        <mc:AlternateContent>
          <mc:Choice Requires="wps">
            <w:drawing>
              <wp:anchor distT="0" distB="0" distL="114300" distR="114300" simplePos="0" relativeHeight="251658245" behindDoc="0" locked="0" layoutInCell="1" allowOverlap="1" wp14:anchorId="40536CC4" wp14:editId="4F26A655">
                <wp:simplePos x="0" y="0"/>
                <wp:positionH relativeFrom="column">
                  <wp:posOffset>4869815</wp:posOffset>
                </wp:positionH>
                <wp:positionV relativeFrom="paragraph">
                  <wp:posOffset>228416</wp:posOffset>
                </wp:positionV>
                <wp:extent cx="279400" cy="280035"/>
                <wp:effectExtent l="0" t="0" r="0" b="0"/>
                <wp:wrapNone/>
                <wp:docPr id="590355319" name="Plus Sign 45"/>
                <wp:cNvGraphicFramePr/>
                <a:graphic xmlns:a="http://schemas.openxmlformats.org/drawingml/2006/main">
                  <a:graphicData uri="http://schemas.microsoft.com/office/word/2010/wordprocessingShape">
                    <wps:wsp>
                      <wps:cNvSpPr/>
                      <wps:spPr>
                        <a:xfrm>
                          <a:off x="0" y="0"/>
                          <a:ext cx="279400" cy="280035"/>
                        </a:xfrm>
                        <a:prstGeom prst="mathPlus">
                          <a:avLst>
                            <a:gd name="adj1" fmla="val 10250"/>
                          </a:avLst>
                        </a:prstGeom>
                        <a:solidFill>
                          <a:schemeClr val="accent1"/>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40C709" id="Plus Sign 45" o:spid="_x0000_s1026" style="position:absolute;margin-left:383.45pt;margin-top:18pt;width:22pt;height:22.05pt;z-index:251658245;visibility:visible;mso-wrap-style:square;mso-wrap-distance-left:9pt;mso-wrap-distance-top:0;mso-wrap-distance-right:9pt;mso-wrap-distance-bottom:0;mso-position-horizontal:absolute;mso-position-horizontal-relative:text;mso-position-vertical:absolute;mso-position-vertical-relative:text;v-text-anchor:middle" coordsize="279400,28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" path="m37034,125698r88347,l125381,37119r28638,l154019,125698r88347,l242366,154337r-88347,l154019,242916r-28638,l125381,154337r-88347,l37034,125698xe" fillcolor="#c4d600 [3204]" stroked="f" strokeweight="2pt">
                <v:path arrowok="t" o:connecttype="custom" o:connectlocs="37034,125698;125381,125698;125381,37119;154019,37119;154019,125698;242366,125698;242366,154337;154019,154337;154019,242916;125381,242916;125381,154337;37034,154337;37034,125698" o:connectangles="0,0,0,0,0,0,0,0,0,0,0,0,0"/>
              </v:shape>
            </w:pict>
          </mc:Fallback>
        </mc:AlternateContent>
      </w:r>
      <w:r>
        <w:rPr>
          <w:noProof/>
          <w:lang w:val="en-US"/>
        </w:rPr>
        <mc:AlternateContent>
          <mc:Choice Requires="wps">
            <w:drawing>
              <wp:anchor distT="0" distB="0" distL="114300" distR="114300" simplePos="0" relativeHeight="251658242" behindDoc="0" locked="0" layoutInCell="1" allowOverlap="1" wp14:anchorId="79A9AE31" wp14:editId="07F7EDE4">
                <wp:simplePos x="0" y="0"/>
                <wp:positionH relativeFrom="column">
                  <wp:posOffset>5219065</wp:posOffset>
                </wp:positionH>
                <wp:positionV relativeFrom="paragraph">
                  <wp:posOffset>104140</wp:posOffset>
                </wp:positionV>
                <wp:extent cx="1321435" cy="541020"/>
                <wp:effectExtent l="0" t="0" r="12065" b="11430"/>
                <wp:wrapNone/>
                <wp:docPr id="1237329397" name="Rectangle: Rounded Corners 44"/>
                <wp:cNvGraphicFramePr/>
                <a:graphic xmlns:a="http://schemas.openxmlformats.org/drawingml/2006/main">
                  <a:graphicData uri="http://schemas.microsoft.com/office/word/2010/wordprocessingShape">
                    <wps:wsp>
                      <wps:cNvSpPr/>
                      <wps:spPr>
                        <a:xfrm>
                          <a:off x="0" y="0"/>
                          <a:ext cx="1321435" cy="541020"/>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B6FB505" w14:textId="3B1F5231" w:rsidR="00785F8F" w:rsidRPr="006F6521" w:rsidRDefault="00785F8F" w:rsidP="006F6521">
                            <w:pPr>
                              <w:spacing w:after="0"/>
                              <w:jc w:val="center"/>
                              <w:rPr>
                                <w:color w:val="auto"/>
                              </w:rPr>
                            </w:pPr>
                            <w:r w:rsidRPr="006F6521">
                              <w:rPr>
                                <w:color w:val="auto"/>
                              </w:rPr>
                              <w:t>Apartment specific credits or pathways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A9AE31" id="Rectangle: Rounded Corners 44" o:spid="_x0000_s1026" style="position:absolute;margin-left:410.95pt;margin-top:8.2pt;width:104.05pt;height:42.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" filled="f" strokecolor="#44883e [3206]">
                <v:textbox>
                  <w:txbxContent>
                    <w:p w14:paraId="6B6FB505" w14:textId="3B1F5231" w:rsidR="00785F8F" w:rsidRPr="006F6521" w:rsidRDefault="00785F8F" w:rsidP="006F6521">
                      <w:pPr>
                        <w:spacing w:after="0"/>
                        <w:jc w:val="center"/>
                        <w:rPr>
                          <w:color w:val="auto"/>
                        </w:rPr>
                      </w:pPr>
                      <w:r w:rsidRPr="006F6521">
                        <w:rPr>
                          <w:color w:val="auto"/>
                        </w:rPr>
                        <w:t>Apartment specific credits or pathways</w:t>
                      </w:r>
                    </w:p>
                  </w:txbxContent>
                </v:textbox>
              </v:roundrect>
            </w:pict>
          </mc:Fallback>
        </mc:AlternateContent>
      </w:r>
      <w:r w:rsidR="00EE43EE">
        <w:rPr>
          <w:noProof/>
          <w:lang w:val="en-US"/>
        </w:rPr>
        <mc:AlternateContent>
          <mc:Choice Requires="wpg">
            <w:drawing>
              <wp:anchor distT="0" distB="0" distL="114300" distR="114300" simplePos="0" relativeHeight="251658244" behindDoc="0" locked="0" layoutInCell="1" allowOverlap="1" wp14:anchorId="79CCC6D5" wp14:editId="070FE604">
                <wp:simplePos x="0" y="0"/>
                <wp:positionH relativeFrom="column">
                  <wp:posOffset>227330</wp:posOffset>
                </wp:positionH>
                <wp:positionV relativeFrom="paragraph">
                  <wp:posOffset>98425</wp:posOffset>
                </wp:positionV>
                <wp:extent cx="4579478" cy="541020"/>
                <wp:effectExtent l="0" t="0" r="12065" b="11430"/>
                <wp:wrapNone/>
                <wp:docPr id="1751052574" name="Group 48"/>
                <wp:cNvGraphicFramePr/>
                <a:graphic xmlns:a="http://schemas.openxmlformats.org/drawingml/2006/main">
                  <a:graphicData uri="http://schemas.microsoft.com/office/word/2010/wordprocessingGroup">
                    <wpg:wgp>
                      <wpg:cNvGrpSpPr/>
                      <wpg:grpSpPr>
                        <a:xfrm>
                          <a:off x="0" y="0"/>
                          <a:ext cx="4579478" cy="541020"/>
                          <a:chOff x="0" y="0"/>
                          <a:chExt cx="4579478" cy="541020"/>
                        </a:xfrm>
                      </wpg:grpSpPr>
                      <wps:wsp>
                        <wps:cNvPr id="1699856801" name="Rectangle: Rounded Corners 44"/>
                        <wps:cNvSpPr/>
                        <wps:spPr>
                          <a:xfrm>
                            <a:off x="0" y="0"/>
                            <a:ext cx="1275183" cy="541020"/>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49DC7687" w14:textId="489BCEEE" w:rsidR="00FC66F5" w:rsidRPr="006F6521" w:rsidRDefault="00FC66F5" w:rsidP="006F6521">
                              <w:pPr>
                                <w:spacing w:after="0"/>
                                <w:jc w:val="center"/>
                                <w:rPr>
                                  <w:i/>
                                  <w:iCs/>
                                  <w:color w:val="auto"/>
                                </w:rPr>
                              </w:pPr>
                              <w:r w:rsidRPr="006F6521">
                                <w:rPr>
                                  <w:i/>
                                  <w:iCs/>
                                  <w:color w:val="auto"/>
                                </w:rPr>
                                <w:t>Minimum Expectations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008862" name="Rectangle: Rounded Corners 44"/>
                        <wps:cNvSpPr/>
                        <wps:spPr>
                          <a:xfrm>
                            <a:off x="1652199" y="0"/>
                            <a:ext cx="1275080" cy="541020"/>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4633F87" w14:textId="049E3672" w:rsidR="002A48A7" w:rsidRPr="006F6521" w:rsidRDefault="00785F8F" w:rsidP="006F6521">
                              <w:pPr>
                                <w:spacing w:after="0"/>
                                <w:jc w:val="center"/>
                                <w:rPr>
                                  <w:color w:val="auto"/>
                                </w:rPr>
                              </w:pPr>
                              <w:r w:rsidRPr="006F6521">
                                <w:rPr>
                                  <w:color w:val="auto"/>
                                </w:rPr>
                                <w:t>Climate Positive Pathway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12036" name="Rectangle: Rounded Corners 44"/>
                        <wps:cNvSpPr/>
                        <wps:spPr>
                          <a:xfrm>
                            <a:off x="3304398" y="0"/>
                            <a:ext cx="1275080" cy="541020"/>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4B80EC14" w14:textId="0F408CE2" w:rsidR="004B6C76" w:rsidRPr="006F6521" w:rsidRDefault="00785F8F" w:rsidP="006F6521">
                              <w:pPr>
                                <w:spacing w:after="0"/>
                                <w:jc w:val="center"/>
                                <w:rPr>
                                  <w:color w:val="auto"/>
                                </w:rPr>
                              </w:pPr>
                              <w:r w:rsidRPr="006F6521">
                                <w:rPr>
                                  <w:color w:val="auto"/>
                                </w:rPr>
                                <w:t>Nature Positive Pathway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4975129" name="Plus Sign 45"/>
                        <wps:cNvSpPr/>
                        <wps:spPr>
                          <a:xfrm>
                            <a:off x="1322544" y="129507"/>
                            <a:ext cx="280035" cy="280035"/>
                          </a:xfrm>
                          <a:prstGeom prst="mathPlus">
                            <a:avLst>
                              <a:gd name="adj1" fmla="val 10250"/>
                            </a:avLst>
                          </a:prstGeom>
                          <a:solidFill>
                            <a:schemeClr val="accent1"/>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979337" name="Plus Sign 45"/>
                        <wps:cNvSpPr/>
                        <wps:spPr>
                          <a:xfrm>
                            <a:off x="2974743" y="129507"/>
                            <a:ext cx="280035" cy="280035"/>
                          </a:xfrm>
                          <a:prstGeom prst="mathPlus">
                            <a:avLst>
                              <a:gd name="adj1" fmla="val 10250"/>
                            </a:avLst>
                          </a:prstGeom>
                          <a:solidFill>
                            <a:schemeClr val="accent1"/>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9CCC6D5" id="Group 48" o:spid="_x0000_s1027" style="position:absolute;margin-left:17.9pt;margin-top:7.75pt;width:360.6pt;height:42.6pt;z-index:251658244" coordsize="45794,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">
                <v:roundrect id="_x0000_s1028" style="position:absolute;width:1275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" filled="f" strokecolor="#005687 [3208]">
                  <v:textbox>
                    <w:txbxContent>
                      <w:p w14:paraId="49DC7687" w14:textId="489BCEEE" w:rsidR="00FC66F5" w:rsidRPr="006F6521" w:rsidRDefault="00FC66F5" w:rsidP="006F6521">
                        <w:pPr>
                          <w:spacing w:after="0"/>
                          <w:jc w:val="center"/>
                          <w:rPr>
                            <w:i/>
                            <w:iCs/>
                            <w:color w:val="auto"/>
                          </w:rPr>
                        </w:pPr>
                        <w:r w:rsidRPr="006F6521">
                          <w:rPr>
                            <w:i/>
                            <w:iCs/>
                            <w:color w:val="auto"/>
                          </w:rPr>
                          <w:t>Minimum Expectations</w:t>
                        </w:r>
                      </w:p>
                    </w:txbxContent>
                  </v:textbox>
                </v:roundrect>
                <v:roundrect id="_x0000_s1029" style="position:absolute;left:16521;width:1275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" filled="f" strokecolor="#005687 [3208]">
                  <v:textbox>
                    <w:txbxContent>
                      <w:p w14:paraId="34633F87" w14:textId="049E3672" w:rsidR="002A48A7" w:rsidRPr="006F6521" w:rsidRDefault="00785F8F" w:rsidP="006F6521">
                        <w:pPr>
                          <w:spacing w:after="0"/>
                          <w:jc w:val="center"/>
                          <w:rPr>
                            <w:color w:val="auto"/>
                          </w:rPr>
                        </w:pPr>
                        <w:r w:rsidRPr="006F6521">
                          <w:rPr>
                            <w:color w:val="auto"/>
                          </w:rPr>
                          <w:t>Climate Positive Pathway</w:t>
                        </w:r>
                      </w:p>
                    </w:txbxContent>
                  </v:textbox>
                </v:roundrect>
                <v:roundrect id="_x0000_s1030" style="position:absolute;left:33043;width:1275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" filled="f" strokecolor="#005687 [3208]">
                  <v:textbox>
                    <w:txbxContent>
                      <w:p w14:paraId="4B80EC14" w14:textId="0F408CE2" w:rsidR="004B6C76" w:rsidRPr="006F6521" w:rsidRDefault="00785F8F" w:rsidP="006F6521">
                        <w:pPr>
                          <w:spacing w:after="0"/>
                          <w:jc w:val="center"/>
                          <w:rPr>
                            <w:color w:val="auto"/>
                          </w:rPr>
                        </w:pPr>
                        <w:r w:rsidRPr="006F6521">
                          <w:rPr>
                            <w:color w:val="auto"/>
                          </w:rPr>
                          <w:t>Nature Positive Pathway</w:t>
                        </w:r>
                      </w:p>
                    </w:txbxContent>
                  </v:textbox>
                </v:roundrect>
                <v:shape id="Plus Sign 45" o:spid="_x0000_s1031" style="position:absolute;left:13225;top:1295;width:2800;height:2800;visibility:visible;mso-wrap-style:square;v-text-anchor:middle" coordsize="28003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" path="m37119,125666r88547,l125666,37119r28703,l154369,125666r88547,l242916,154369r-88547,l154369,242916r-28703,l125666,154369r-88547,l37119,125666xe" fillcolor="#c4d600 [3204]" stroked="f" strokeweight="2pt">
                  <v:path arrowok="t" o:connecttype="custom" o:connectlocs="37119,125666;125666,125666;125666,37119;154369,37119;154369,125666;242916,125666;242916,154369;154369,154369;154369,242916;125666,242916;125666,154369;37119,154369;37119,125666" o:connectangles="0,0,0,0,0,0,0,0,0,0,0,0,0"/>
                </v:shape>
                <v:shape id="Plus Sign 45" o:spid="_x0000_s1032" style="position:absolute;left:29747;top:1295;width:2800;height:2800;visibility:visible;mso-wrap-style:square;v-text-anchor:middle" coordsize="28003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" path="m37119,125666r88547,l125666,37119r28703,l154369,125666r88547,l242916,154369r-88547,l154369,242916r-28703,l125666,154369r-88547,l37119,125666xe" fillcolor="#c4d600 [3204]" stroked="f" strokeweight="2pt">
                  <v:path arrowok="t" o:connecttype="custom" o:connectlocs="37119,125666;125666,125666;125666,37119;154369,37119;154369,125666;242916,125666;242916,154369;154369,154369;154369,242916;125666,242916;125666,154369;37119,154369;37119,125666" o:connectangles="0,0,0,0,0,0,0,0,0,0,0,0,0"/>
                </v:shape>
              </v:group>
            </w:pict>
          </mc:Fallback>
        </mc:AlternateContent>
      </w:r>
    </w:p>
    <w:p w14:paraId="090D3F36" w14:textId="51F81787" w:rsidR="00785F8F" w:rsidRDefault="00785F8F" w:rsidP="00571BB1">
      <w:pPr>
        <w:rPr>
          <w:lang w:val="en-US"/>
        </w:rPr>
      </w:pPr>
    </w:p>
    <w:p w14:paraId="65CE9FD8" w14:textId="0BF4E2EA" w:rsidR="00785F8F" w:rsidRPr="00FE71E0" w:rsidRDefault="00785F8F" w:rsidP="00571BB1">
      <w:pPr>
        <w:rPr>
          <w:lang w:val="en-US"/>
        </w:rPr>
      </w:pPr>
    </w:p>
    <w:p w14:paraId="2A3DCAE2" w14:textId="4380D235" w:rsidR="000D4DBD" w:rsidRDefault="00915BE8" w:rsidP="00571BB1">
      <w:r>
        <w:rPr>
          <w:noProof/>
          <w:lang w:val="en-US"/>
        </w:rPr>
        <mc:AlternateContent>
          <mc:Choice Requires="wps">
            <w:drawing>
              <wp:anchor distT="0" distB="0" distL="114300" distR="114300" simplePos="0" relativeHeight="251658246" behindDoc="0" locked="0" layoutInCell="1" allowOverlap="1" wp14:anchorId="3D427380" wp14:editId="173FEDE4">
                <wp:simplePos x="0" y="0"/>
                <wp:positionH relativeFrom="column">
                  <wp:posOffset>5219946</wp:posOffset>
                </wp:positionH>
                <wp:positionV relativeFrom="paragraph">
                  <wp:posOffset>65959</wp:posOffset>
                </wp:positionV>
                <wp:extent cx="1321435" cy="436552"/>
                <wp:effectExtent l="0" t="0" r="0" b="1905"/>
                <wp:wrapNone/>
                <wp:docPr id="957490966" name="Rectangle: Rounded Corners 46"/>
                <wp:cNvGraphicFramePr/>
                <a:graphic xmlns:a="http://schemas.openxmlformats.org/drawingml/2006/main">
                  <a:graphicData uri="http://schemas.microsoft.com/office/word/2010/wordprocessingShape">
                    <wps:wsp>
                      <wps:cNvSpPr/>
                      <wps:spPr>
                        <a:xfrm>
                          <a:off x="0" y="0"/>
                          <a:ext cx="1321435" cy="436552"/>
                        </a:xfrm>
                        <a:prstGeom prst="round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4BA1D532" w14:textId="2F01995B" w:rsidR="00686813" w:rsidRPr="006F6521" w:rsidRDefault="00686813" w:rsidP="006F6521">
                            <w:pPr>
                              <w:jc w:val="center"/>
                              <w:rPr>
                                <w:color w:val="FFFFFF" w:themeColor="background1"/>
                              </w:rPr>
                            </w:pPr>
                            <w:r>
                              <w:rPr>
                                <w:color w:val="FFFFFF" w:themeColor="background1"/>
                              </w:rPr>
                              <w:t xml:space="preserve">In Apartments </w:t>
                            </w:r>
                            <w:r w:rsidR="003B0945">
                              <w:rPr>
                                <w:color w:val="FFFFFF" w:themeColor="background1"/>
                              </w:rPr>
                              <w:t>P</w:t>
                            </w:r>
                            <w:r>
                              <w:rPr>
                                <w:color w:val="FFFFFF" w:themeColor="background1"/>
                              </w:rPr>
                              <w:t>athway document</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427380" id="Rectangle: Rounded Corners 46" o:spid="_x0000_s1033" style="position:absolute;margin-left:411pt;margin-top:5.2pt;width:104.05pt;height:34.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" fillcolor="#44883e [3206]" stroked="f">
                <v:textbox inset="1mm,,1mm">
                  <w:txbxContent>
                    <w:p w14:paraId="4BA1D532" w14:textId="2F01995B" w:rsidR="00686813" w:rsidRPr="006F6521" w:rsidRDefault="00686813" w:rsidP="006F6521">
                      <w:pPr>
                        <w:jc w:val="center"/>
                        <w:rPr>
                          <w:color w:val="FFFFFF" w:themeColor="background1"/>
                        </w:rPr>
                      </w:pPr>
                      <w:r>
                        <w:rPr>
                          <w:color w:val="FFFFFF" w:themeColor="background1"/>
                        </w:rPr>
                        <w:t xml:space="preserve">In Apartments </w:t>
                      </w:r>
                      <w:r w:rsidR="003B0945">
                        <w:rPr>
                          <w:color w:val="FFFFFF" w:themeColor="background1"/>
                        </w:rPr>
                        <w:t>P</w:t>
                      </w:r>
                      <w:r>
                        <w:rPr>
                          <w:color w:val="FFFFFF" w:themeColor="background1"/>
                        </w:rPr>
                        <w:t>athway document</w:t>
                      </w:r>
                    </w:p>
                  </w:txbxContent>
                </v:textbox>
              </v:roundrect>
            </w:pict>
          </mc:Fallback>
        </mc:AlternateContent>
      </w:r>
      <w:r w:rsidR="00CB0ECE">
        <w:rPr>
          <w:noProof/>
          <w:lang w:val="en-US"/>
        </w:rPr>
        <mc:AlternateContent>
          <mc:Choice Requires="wps">
            <w:drawing>
              <wp:anchor distT="0" distB="0" distL="114300" distR="114300" simplePos="0" relativeHeight="251658243" behindDoc="0" locked="0" layoutInCell="1" allowOverlap="1" wp14:anchorId="2B89177A" wp14:editId="55C9F9C1">
                <wp:simplePos x="0" y="0"/>
                <wp:positionH relativeFrom="column">
                  <wp:posOffset>223192</wp:posOffset>
                </wp:positionH>
                <wp:positionV relativeFrom="paragraph">
                  <wp:posOffset>60059</wp:posOffset>
                </wp:positionV>
                <wp:extent cx="4584700" cy="312666"/>
                <wp:effectExtent l="0" t="0" r="6350" b="0"/>
                <wp:wrapNone/>
                <wp:docPr id="36538593" name="Rectangle: Rounded Corners 46"/>
                <wp:cNvGraphicFramePr/>
                <a:graphic xmlns:a="http://schemas.openxmlformats.org/drawingml/2006/main">
                  <a:graphicData uri="http://schemas.microsoft.com/office/word/2010/wordprocessingShape">
                    <wps:wsp>
                      <wps:cNvSpPr/>
                      <wps:spPr>
                        <a:xfrm>
                          <a:off x="0" y="0"/>
                          <a:ext cx="4584700" cy="312666"/>
                        </a:xfrm>
                        <a:prstGeom prst="roundRect">
                          <a:avLst>
                            <a:gd name="adj" fmla="val 33385"/>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43072E23" w14:textId="40DF77BB" w:rsidR="00F67915" w:rsidRPr="006F6521" w:rsidRDefault="00F67915" w:rsidP="006F6521">
                            <w:pPr>
                              <w:jc w:val="center"/>
                              <w:rPr>
                                <w:color w:val="FFFFFF" w:themeColor="background1"/>
                              </w:rPr>
                            </w:pPr>
                            <w:r w:rsidRPr="006F6521">
                              <w:rPr>
                                <w:color w:val="FFFFFF" w:themeColor="background1"/>
                              </w:rPr>
                              <w:t xml:space="preserve">In </w:t>
                            </w:r>
                            <w:r w:rsidR="00E52B2B" w:rsidRPr="006F6521">
                              <w:rPr>
                                <w:color w:val="FFFFFF" w:themeColor="background1"/>
                              </w:rPr>
                              <w:t>this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89177A" id="_x0000_s1034" style="position:absolute;margin-left:17.55pt;margin-top:4.75pt;width:361pt;height:24.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18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" fillcolor="#005687 [3208]" stroked="f">
                <v:textbox>
                  <w:txbxContent>
                    <w:p w14:paraId="43072E23" w14:textId="40DF77BB" w:rsidR="00F67915" w:rsidRPr="006F6521" w:rsidRDefault="00F67915" w:rsidP="006F6521">
                      <w:pPr>
                        <w:jc w:val="center"/>
                        <w:rPr>
                          <w:color w:val="FFFFFF" w:themeColor="background1"/>
                        </w:rPr>
                      </w:pPr>
                      <w:r w:rsidRPr="006F6521">
                        <w:rPr>
                          <w:color w:val="FFFFFF" w:themeColor="background1"/>
                        </w:rPr>
                        <w:t xml:space="preserve">In </w:t>
                      </w:r>
                      <w:r w:rsidR="00E52B2B" w:rsidRPr="006F6521">
                        <w:rPr>
                          <w:color w:val="FFFFFF" w:themeColor="background1"/>
                        </w:rPr>
                        <w:t>this document</w:t>
                      </w:r>
                    </w:p>
                  </w:txbxContent>
                </v:textbox>
              </v:roundrect>
            </w:pict>
          </mc:Fallback>
        </mc:AlternateContent>
      </w:r>
    </w:p>
    <w:p w14:paraId="4142E9E8" w14:textId="486080A7" w:rsidR="00254792" w:rsidRPr="006F6521" w:rsidRDefault="00254792" w:rsidP="00571BB1"/>
    <w:p w14:paraId="22B4C04B" w14:textId="27153C15" w:rsidR="00AA12F2" w:rsidRPr="003646AF" w:rsidRDefault="00AA12F2" w:rsidP="002A5C82">
      <w:pPr>
        <w:pStyle w:val="Heading2"/>
        <w:rPr>
          <w:rFonts w:asciiTheme="majorHAnsi" w:hAnsiTheme="majorHAnsi" w:cstheme="majorHAnsi"/>
        </w:rPr>
      </w:pPr>
      <w:bookmarkStart w:id="100" w:name="_Toc76402780"/>
      <w:bookmarkStart w:id="101" w:name="_Toc76403262"/>
      <w:bookmarkStart w:id="102" w:name="_Toc88649264"/>
      <w:bookmarkStart w:id="103" w:name="_Toc89897946"/>
      <w:bookmarkStart w:id="104" w:name="_Toc211430191"/>
      <w:r w:rsidRPr="003646AF">
        <w:rPr>
          <w:rFonts w:asciiTheme="majorHAnsi" w:hAnsiTheme="majorHAnsi" w:cstheme="majorHAnsi"/>
        </w:rPr>
        <w:lastRenderedPageBreak/>
        <w:t>Certifying your project</w:t>
      </w:r>
      <w:bookmarkEnd w:id="100"/>
      <w:bookmarkEnd w:id="101"/>
      <w:bookmarkEnd w:id="102"/>
      <w:bookmarkEnd w:id="103"/>
      <w:bookmarkEnd w:id="104"/>
      <w:r w:rsidRPr="003646AF">
        <w:rPr>
          <w:rFonts w:asciiTheme="majorHAnsi" w:hAnsiTheme="majorHAnsi" w:cstheme="majorHAnsi"/>
        </w:rPr>
        <w:t xml:space="preserve"> </w:t>
      </w:r>
    </w:p>
    <w:p w14:paraId="0B41C422" w14:textId="431EF5EA" w:rsidR="00AA12F2" w:rsidRPr="003646AF" w:rsidRDefault="00AA12F2" w:rsidP="00AA12F2">
      <w:pPr>
        <w:jc w:val="both"/>
        <w:rPr>
          <w:rFonts w:asciiTheme="majorHAnsi" w:eastAsia="MS Gothic" w:hAnsiTheme="majorHAnsi" w:cstheme="majorHAnsi"/>
        </w:rPr>
      </w:pPr>
      <w:r w:rsidRPr="003646AF">
        <w:rPr>
          <w:rFonts w:asciiTheme="majorHAnsi" w:eastAsia="MS Gothic" w:hAnsiTheme="majorHAnsi" w:cstheme="majorHAnsi"/>
        </w:rPr>
        <w:t xml:space="preserve">Green Star certification is a formal process during which a building, fitout, </w:t>
      </w:r>
      <w:r w:rsidR="00407144" w:rsidRPr="003646AF">
        <w:rPr>
          <w:rFonts w:asciiTheme="majorHAnsi" w:eastAsia="MS Gothic" w:hAnsiTheme="majorHAnsi" w:cstheme="majorHAnsi"/>
        </w:rPr>
        <w:t>precinct,</w:t>
      </w:r>
      <w:r w:rsidR="00B737ED" w:rsidRPr="003646AF">
        <w:rPr>
          <w:rFonts w:asciiTheme="majorHAnsi" w:eastAsia="MS Gothic" w:hAnsiTheme="majorHAnsi" w:cstheme="majorHAnsi"/>
        </w:rPr>
        <w:t xml:space="preserve"> or home</w:t>
      </w:r>
      <w:r w:rsidRPr="003646AF">
        <w:rPr>
          <w:rFonts w:asciiTheme="majorHAnsi" w:eastAsia="MS Gothic" w:hAnsiTheme="majorHAnsi" w:cstheme="majorHAnsi"/>
        </w:rPr>
        <w:t xml:space="preserve"> is awarded a rating by an independent, third</w:t>
      </w:r>
      <w:r w:rsidR="00B224F6">
        <w:rPr>
          <w:rFonts w:asciiTheme="majorHAnsi" w:eastAsia="MS Gothic" w:hAnsiTheme="majorHAnsi" w:cstheme="majorHAnsi"/>
        </w:rPr>
        <w:t>-</w:t>
      </w:r>
      <w:r w:rsidRPr="003646AF">
        <w:rPr>
          <w:rFonts w:asciiTheme="majorHAnsi" w:eastAsia="MS Gothic" w:hAnsiTheme="majorHAnsi" w:cstheme="majorHAnsi"/>
        </w:rPr>
        <w:t>party assessment panel. It is a document-based assessment of the project’s submission against the requirements of the rating tool.</w:t>
      </w:r>
    </w:p>
    <w:p w14:paraId="750DF961" w14:textId="07263F1A" w:rsidR="00AA12F2" w:rsidRPr="003646AF" w:rsidRDefault="00AA12F2" w:rsidP="00AA12F2">
      <w:pPr>
        <w:jc w:val="both"/>
        <w:rPr>
          <w:rFonts w:asciiTheme="majorHAnsi" w:eastAsia="MS Gothic" w:hAnsiTheme="majorHAnsi" w:cstheme="majorHAnsi"/>
        </w:rPr>
      </w:pPr>
      <w:r w:rsidRPr="003646AF">
        <w:rPr>
          <w:rFonts w:asciiTheme="majorHAnsi" w:eastAsia="MS Gothic" w:hAnsiTheme="majorHAnsi" w:cstheme="majorHAnsi"/>
        </w:rPr>
        <w:t xml:space="preserve">GBCA operates the assessment and certification process that awards all ratings. This process is managed through a quality management system which complies with the requirements of ISO 9001:2015 for the development, </w:t>
      </w:r>
      <w:r w:rsidR="00834326" w:rsidRPr="003646AF">
        <w:rPr>
          <w:rFonts w:asciiTheme="majorHAnsi" w:eastAsia="MS Gothic" w:hAnsiTheme="majorHAnsi" w:cstheme="majorHAnsi"/>
        </w:rPr>
        <w:t>upkeep,</w:t>
      </w:r>
      <w:r w:rsidRPr="003646AF">
        <w:rPr>
          <w:rFonts w:asciiTheme="majorHAnsi" w:eastAsia="MS Gothic" w:hAnsiTheme="majorHAnsi" w:cstheme="majorHAnsi"/>
        </w:rPr>
        <w:t xml:space="preserve"> and delivery of Green Star certification. </w:t>
      </w:r>
    </w:p>
    <w:p w14:paraId="3BF14A39" w14:textId="77777777" w:rsidR="00D40481" w:rsidRPr="008B49AA" w:rsidRDefault="00D40481" w:rsidP="00D40481">
      <w:pPr>
        <w:pStyle w:val="Heading3"/>
      </w:pPr>
      <w:r w:rsidRPr="008B49AA">
        <w:t>Eligibility</w:t>
      </w:r>
      <w:r>
        <w:t xml:space="preserve"> and certification criteria</w:t>
      </w:r>
    </w:p>
    <w:p w14:paraId="32B94CC4" w14:textId="77777777" w:rsidR="00D40481" w:rsidRPr="003646AF" w:rsidRDefault="00D40481" w:rsidP="00D40481">
      <w:pPr>
        <w:keepNext/>
        <w:rPr>
          <w:rFonts w:asciiTheme="majorHAnsi" w:hAnsiTheme="majorHAnsi" w:cstheme="majorHAnsi"/>
        </w:rPr>
      </w:pPr>
      <w:r w:rsidRPr="003646AF">
        <w:rPr>
          <w:rFonts w:asciiTheme="majorHAnsi" w:eastAsia="MS Gothic" w:hAnsiTheme="majorHAnsi" w:cstheme="majorHAnsi"/>
        </w:rPr>
        <w:t>The eligibility criteria for Green Star Buildings are:</w:t>
      </w:r>
    </w:p>
    <w:p w14:paraId="09C2CFCD" w14:textId="235BD9CE" w:rsidR="00D40481" w:rsidRPr="003646AF" w:rsidRDefault="00D40481" w:rsidP="00D40481">
      <w:pPr>
        <w:pStyle w:val="ListBullet"/>
        <w:rPr>
          <w:rFonts w:asciiTheme="majorHAnsi" w:eastAsiaTheme="minorEastAsia" w:hAnsiTheme="majorHAnsi" w:cstheme="majorHAnsi"/>
        </w:rPr>
      </w:pPr>
      <w:r w:rsidRPr="003646AF">
        <w:rPr>
          <w:rFonts w:asciiTheme="majorHAnsi" w:eastAsiaTheme="minorEastAsia" w:hAnsiTheme="majorHAnsi" w:cstheme="majorHAnsi"/>
          <w:b/>
        </w:rPr>
        <w:t>Building</w:t>
      </w:r>
      <w:r w:rsidRPr="003646AF">
        <w:rPr>
          <w:rFonts w:asciiTheme="majorHAnsi" w:eastAsiaTheme="minorEastAsia" w:hAnsiTheme="majorHAnsi" w:cstheme="majorHAnsi"/>
        </w:rPr>
        <w:t xml:space="preserve"> </w:t>
      </w:r>
      <w:r w:rsidRPr="003646AF">
        <w:rPr>
          <w:rFonts w:asciiTheme="majorHAnsi" w:eastAsiaTheme="minorEastAsia" w:hAnsiTheme="majorHAnsi" w:cstheme="majorHAnsi"/>
          <w:b/>
        </w:rPr>
        <w:t>Type</w:t>
      </w:r>
      <w:r w:rsidRPr="003646AF">
        <w:rPr>
          <w:rFonts w:asciiTheme="majorHAnsi" w:eastAsiaTheme="minorEastAsia" w:hAnsiTheme="majorHAnsi" w:cstheme="majorHAnsi"/>
        </w:rPr>
        <w:t xml:space="preserve">: It is a new </w:t>
      </w:r>
      <w:r w:rsidRPr="003646AF">
        <w:rPr>
          <w:rFonts w:asciiTheme="majorHAnsi" w:hAnsiTheme="majorHAnsi" w:cstheme="majorHAnsi"/>
        </w:rPr>
        <w:t>building</w:t>
      </w:r>
      <w:r w:rsidRPr="003646AF">
        <w:rPr>
          <w:rFonts w:asciiTheme="majorHAnsi" w:eastAsiaTheme="minorEastAsia" w:hAnsiTheme="majorHAnsi" w:cstheme="majorHAnsi"/>
        </w:rPr>
        <w:t xml:space="preserve"> or a major refurbishment, but </w:t>
      </w:r>
      <w:r w:rsidRPr="003646AF">
        <w:rPr>
          <w:rFonts w:asciiTheme="majorHAnsi" w:hAnsiTheme="majorHAnsi" w:cstheme="majorHAnsi"/>
        </w:rPr>
        <w:t>not a single dwelling home, a parking garage, or an uninhabited structure</w:t>
      </w:r>
      <w:r w:rsidR="00673780">
        <w:rPr>
          <w:rFonts w:asciiTheme="majorHAnsi" w:hAnsiTheme="majorHAnsi" w:cstheme="majorHAnsi"/>
        </w:rPr>
        <w:t>.</w:t>
      </w:r>
      <w:r w:rsidRPr="003646AF">
        <w:rPr>
          <w:rFonts w:asciiTheme="majorHAnsi" w:hAnsiTheme="majorHAnsi" w:cstheme="majorHAnsi"/>
        </w:rPr>
        <w:t xml:space="preserve"> </w:t>
      </w:r>
    </w:p>
    <w:p w14:paraId="11AAA1B9" w14:textId="6AF28470" w:rsidR="00D40481" w:rsidRPr="003646AF" w:rsidRDefault="00D40481" w:rsidP="00D40481">
      <w:pPr>
        <w:pStyle w:val="ListBullet"/>
        <w:rPr>
          <w:rFonts w:asciiTheme="majorHAnsi" w:eastAsiaTheme="minorEastAsia" w:hAnsiTheme="majorHAnsi" w:cstheme="majorHAnsi"/>
        </w:rPr>
      </w:pPr>
      <w:r w:rsidRPr="003646AF">
        <w:rPr>
          <w:rFonts w:asciiTheme="majorHAnsi" w:hAnsiTheme="majorHAnsi" w:cstheme="majorHAnsi"/>
          <w:b/>
        </w:rPr>
        <w:t>Distinct Boundary:</w:t>
      </w:r>
      <w:r w:rsidRPr="003646AF">
        <w:rPr>
          <w:rFonts w:asciiTheme="majorHAnsi" w:hAnsiTheme="majorHAnsi" w:cstheme="majorHAnsi"/>
        </w:rPr>
        <w:t xml:space="preserve"> There is a distinct boundary to the building – it has its own address, title, and entrance. It is also the entire building</w:t>
      </w:r>
      <w:r w:rsidR="00673780">
        <w:rPr>
          <w:rFonts w:asciiTheme="majorHAnsi" w:hAnsiTheme="majorHAnsi" w:cstheme="majorHAnsi"/>
        </w:rPr>
        <w:t>.</w:t>
      </w:r>
    </w:p>
    <w:p w14:paraId="5A0AFD2A" w14:textId="77777777" w:rsidR="00D40481" w:rsidRPr="003646AF" w:rsidRDefault="00D40481" w:rsidP="00D40481">
      <w:pPr>
        <w:rPr>
          <w:rFonts w:asciiTheme="majorHAnsi" w:eastAsiaTheme="minorEastAsia" w:hAnsiTheme="majorHAnsi" w:cstheme="majorHAnsi"/>
        </w:rPr>
      </w:pPr>
      <w:r w:rsidRPr="003646AF">
        <w:rPr>
          <w:rFonts w:asciiTheme="majorHAnsi" w:hAnsiTheme="majorHAnsi" w:cstheme="majorHAnsi"/>
        </w:rPr>
        <w:t>In addition to the requirements on scoring to achieve a rating, the following three additional certification criteria apply:</w:t>
      </w:r>
    </w:p>
    <w:p w14:paraId="729F0E9E" w14:textId="21CAA843" w:rsidR="00D40481" w:rsidRPr="003646AF" w:rsidRDefault="00D40481" w:rsidP="00D40481">
      <w:pPr>
        <w:pStyle w:val="ListBullet"/>
        <w:rPr>
          <w:rFonts w:asciiTheme="majorHAnsi" w:eastAsiaTheme="minorEastAsia" w:hAnsiTheme="majorHAnsi" w:cstheme="majorHAnsi"/>
        </w:rPr>
      </w:pPr>
      <w:r w:rsidRPr="003646AF">
        <w:rPr>
          <w:rFonts w:asciiTheme="majorHAnsi" w:hAnsiTheme="majorHAnsi" w:cstheme="majorHAnsi"/>
          <w:b/>
        </w:rPr>
        <w:t>Timing of Registration and Certification:</w:t>
      </w:r>
      <w:r w:rsidRPr="003646AF">
        <w:rPr>
          <w:rFonts w:asciiTheme="majorHAnsi" w:hAnsiTheme="majorHAnsi" w:cstheme="majorHAnsi"/>
        </w:rPr>
        <w:t xml:space="preserve"> The </w:t>
      </w:r>
      <w:r w:rsidRPr="006F6521">
        <w:rPr>
          <w:rFonts w:asciiTheme="majorHAnsi" w:hAnsiTheme="majorHAnsi" w:cstheme="majorHAnsi"/>
          <w:iCs/>
        </w:rPr>
        <w:t>Certified</w:t>
      </w:r>
      <w:r w:rsidRPr="003646AF">
        <w:rPr>
          <w:rFonts w:asciiTheme="majorHAnsi" w:hAnsiTheme="majorHAnsi" w:cstheme="majorHAnsi"/>
        </w:rPr>
        <w:t xml:space="preserve"> rating is achieved within two years from practical completion</w:t>
      </w:r>
      <w:r w:rsidR="00673780">
        <w:rPr>
          <w:rFonts w:asciiTheme="majorHAnsi" w:hAnsiTheme="majorHAnsi" w:cstheme="majorHAnsi"/>
        </w:rPr>
        <w:t>.</w:t>
      </w:r>
    </w:p>
    <w:p w14:paraId="5B00C5D9" w14:textId="51A17100" w:rsidR="00D40481" w:rsidRPr="003646AF" w:rsidRDefault="00D40481" w:rsidP="00D40481">
      <w:pPr>
        <w:pStyle w:val="ListBullet"/>
        <w:rPr>
          <w:rFonts w:asciiTheme="majorHAnsi" w:eastAsiaTheme="minorEastAsia" w:hAnsiTheme="majorHAnsi" w:cstheme="majorHAnsi"/>
        </w:rPr>
      </w:pPr>
      <w:r w:rsidRPr="003646AF">
        <w:rPr>
          <w:rFonts w:asciiTheme="majorHAnsi" w:hAnsiTheme="majorHAnsi" w:cstheme="majorHAnsi"/>
          <w:b/>
        </w:rPr>
        <w:t>Minimum Expectations:</w:t>
      </w:r>
      <w:r w:rsidRPr="003646AF">
        <w:rPr>
          <w:rFonts w:asciiTheme="majorHAnsi" w:hAnsiTheme="majorHAnsi" w:cstheme="majorHAnsi"/>
        </w:rPr>
        <w:t xml:space="preserve"> The </w:t>
      </w:r>
      <w:r w:rsidRPr="003646AF">
        <w:rPr>
          <w:rFonts w:asciiTheme="majorHAnsi" w:hAnsiTheme="majorHAnsi" w:cstheme="majorHAnsi"/>
          <w:i/>
        </w:rPr>
        <w:t>Minimum Expectations</w:t>
      </w:r>
      <w:r w:rsidRPr="003646AF">
        <w:rPr>
          <w:rFonts w:asciiTheme="majorHAnsi" w:hAnsiTheme="majorHAnsi" w:cstheme="majorHAnsi"/>
        </w:rPr>
        <w:t xml:space="preserve"> are met</w:t>
      </w:r>
      <w:r w:rsidR="00673780">
        <w:rPr>
          <w:rFonts w:asciiTheme="majorHAnsi" w:hAnsiTheme="majorHAnsi" w:cstheme="majorHAnsi"/>
        </w:rPr>
        <w:t>.</w:t>
      </w:r>
      <w:r w:rsidRPr="003646AF">
        <w:rPr>
          <w:rFonts w:asciiTheme="majorHAnsi" w:hAnsiTheme="majorHAnsi" w:cstheme="majorHAnsi"/>
        </w:rPr>
        <w:t xml:space="preserve"> </w:t>
      </w:r>
    </w:p>
    <w:p w14:paraId="47B2F8D0" w14:textId="12A732F4" w:rsidR="00D40481" w:rsidRPr="003646AF" w:rsidRDefault="00D40481" w:rsidP="00D40481">
      <w:pPr>
        <w:pStyle w:val="ListBullet"/>
        <w:rPr>
          <w:rFonts w:asciiTheme="majorHAnsi" w:eastAsiaTheme="minorEastAsia" w:hAnsiTheme="majorHAnsi" w:cstheme="majorHAnsi"/>
        </w:rPr>
      </w:pPr>
      <w:r w:rsidRPr="003646AF">
        <w:rPr>
          <w:rFonts w:asciiTheme="majorHAnsi" w:hAnsiTheme="majorHAnsi" w:cstheme="majorHAnsi"/>
          <w:b/>
        </w:rPr>
        <w:t>Star rating requirement</w:t>
      </w:r>
      <w:r w:rsidRPr="003646AF">
        <w:rPr>
          <w:rFonts w:asciiTheme="majorHAnsi" w:hAnsiTheme="majorHAnsi" w:cstheme="majorHAnsi"/>
        </w:rPr>
        <w:t>: The building achieves at least a 4 star rating</w:t>
      </w:r>
      <w:r w:rsidR="00673780">
        <w:rPr>
          <w:rFonts w:asciiTheme="majorHAnsi" w:hAnsiTheme="majorHAnsi" w:cstheme="majorHAnsi"/>
        </w:rPr>
        <w:t>.</w:t>
      </w:r>
    </w:p>
    <w:p w14:paraId="38001B61" w14:textId="77777777"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The GBCA may choose to update eligibility and certification requirements from what is stated in these Submission Guidelines. Please visit the GBCA website for any further changes to eligibility and certification requirements. </w:t>
      </w:r>
    </w:p>
    <w:p w14:paraId="77272D94"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t>Building Type</w:t>
      </w:r>
    </w:p>
    <w:p w14:paraId="350C82B3" w14:textId="77777777"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Green Star Buildings rates most building types that are new buildings or major refurbishments. In principle: </w:t>
      </w:r>
    </w:p>
    <w:p w14:paraId="3BFED14A" w14:textId="0532BA75" w:rsidR="00D40481" w:rsidRPr="003646AF" w:rsidRDefault="00D40481" w:rsidP="00D40481">
      <w:pPr>
        <w:pStyle w:val="ListBullet"/>
        <w:rPr>
          <w:rFonts w:asciiTheme="majorHAnsi" w:hAnsiTheme="majorHAnsi" w:cstheme="majorHAnsi"/>
        </w:rPr>
      </w:pPr>
      <w:r w:rsidRPr="003646AF">
        <w:rPr>
          <w:rFonts w:asciiTheme="majorHAnsi" w:hAnsiTheme="majorHAnsi" w:cstheme="majorHAnsi"/>
        </w:rPr>
        <w:t>Most building types are eligible to be rated, includ</w:t>
      </w:r>
      <w:r w:rsidR="00C64D52">
        <w:rPr>
          <w:rFonts w:asciiTheme="majorHAnsi" w:hAnsiTheme="majorHAnsi" w:cstheme="majorHAnsi"/>
        </w:rPr>
        <w:t>ing</w:t>
      </w:r>
      <w:r w:rsidRPr="003646AF">
        <w:rPr>
          <w:rFonts w:asciiTheme="majorHAnsi" w:hAnsiTheme="majorHAnsi" w:cstheme="majorHAnsi"/>
        </w:rPr>
        <w:t xml:space="preserve"> mixed use developments. All National Construction Code (NCC) space use definitions are eligible for certification apart from single dwellings (class 1) and standalone carparks (NCC Class 7a) and uninhabited structures (Class 10). Class 1 buildings by Volume Home Builders are eligible for Green Star Homes certifications. Standalone residential garages cannot be rated by Green Star</w:t>
      </w:r>
      <w:r w:rsidR="00D05E60">
        <w:rPr>
          <w:rFonts w:asciiTheme="majorHAnsi" w:hAnsiTheme="majorHAnsi" w:cstheme="majorHAnsi"/>
        </w:rPr>
        <w:t>.</w:t>
      </w:r>
    </w:p>
    <w:p w14:paraId="39AFC991" w14:textId="2E4790C0" w:rsidR="00D40481" w:rsidRPr="003646AF" w:rsidRDefault="00D40481" w:rsidP="00D40481">
      <w:pPr>
        <w:pStyle w:val="ListBullet"/>
        <w:rPr>
          <w:rFonts w:asciiTheme="majorHAnsi" w:hAnsiTheme="majorHAnsi" w:cstheme="majorHAnsi"/>
        </w:rPr>
      </w:pPr>
      <w:r w:rsidRPr="003646AF">
        <w:rPr>
          <w:rFonts w:asciiTheme="majorHAnsi" w:hAnsiTheme="majorHAnsi" w:cstheme="majorHAnsi"/>
        </w:rPr>
        <w:t xml:space="preserve">New buildings are those where most structural and facade components of a building are new. The building can be on a greenfield or a brownfield site. </w:t>
      </w:r>
      <w:r w:rsidR="00BB3823">
        <w:rPr>
          <w:rFonts w:asciiTheme="majorHAnsi" w:hAnsiTheme="majorHAnsi" w:cstheme="majorHAnsi"/>
        </w:rPr>
        <w:t>Projects</w:t>
      </w:r>
      <w:r w:rsidRPr="003646AF">
        <w:rPr>
          <w:rFonts w:asciiTheme="majorHAnsi" w:hAnsiTheme="majorHAnsi" w:cstheme="majorHAnsi"/>
        </w:rPr>
        <w:t xml:space="preserve"> that are reusing portions of </w:t>
      </w:r>
      <w:r w:rsidR="00D15099">
        <w:rPr>
          <w:rFonts w:asciiTheme="majorHAnsi" w:hAnsiTheme="majorHAnsi" w:cstheme="majorHAnsi"/>
        </w:rPr>
        <w:t xml:space="preserve">an </w:t>
      </w:r>
      <w:r w:rsidRPr="003646AF">
        <w:rPr>
          <w:rFonts w:asciiTheme="majorHAnsi" w:hAnsiTheme="majorHAnsi" w:cstheme="majorHAnsi"/>
        </w:rPr>
        <w:t>existing building</w:t>
      </w:r>
      <w:r w:rsidR="00042A8E">
        <w:rPr>
          <w:rFonts w:asciiTheme="majorHAnsi" w:hAnsiTheme="majorHAnsi" w:cstheme="majorHAnsi"/>
        </w:rPr>
        <w:t xml:space="preserve"> can be considered new</w:t>
      </w:r>
      <w:r w:rsidRPr="003646AF">
        <w:rPr>
          <w:rFonts w:asciiTheme="majorHAnsi" w:hAnsiTheme="majorHAnsi" w:cstheme="majorHAnsi"/>
        </w:rPr>
        <w:t xml:space="preserve"> where a significant proportion of the </w:t>
      </w:r>
      <w:r w:rsidR="00D15099">
        <w:rPr>
          <w:rFonts w:asciiTheme="majorHAnsi" w:hAnsiTheme="majorHAnsi" w:cstheme="majorHAnsi"/>
        </w:rPr>
        <w:t>building structure</w:t>
      </w:r>
      <w:r w:rsidRPr="003646AF">
        <w:rPr>
          <w:rFonts w:asciiTheme="majorHAnsi" w:hAnsiTheme="majorHAnsi" w:cstheme="majorHAnsi"/>
        </w:rPr>
        <w:t xml:space="preserve"> did not previously exist</w:t>
      </w:r>
      <w:r w:rsidR="00AB1B67">
        <w:rPr>
          <w:rFonts w:asciiTheme="majorHAnsi" w:hAnsiTheme="majorHAnsi" w:cstheme="majorHAnsi"/>
        </w:rPr>
        <w:t>.</w:t>
      </w:r>
    </w:p>
    <w:p w14:paraId="27D496AB" w14:textId="77777777" w:rsidR="00D40481" w:rsidRPr="003646AF" w:rsidRDefault="00D40481" w:rsidP="00D40481">
      <w:pPr>
        <w:pStyle w:val="ListBullet"/>
        <w:rPr>
          <w:rFonts w:asciiTheme="majorHAnsi" w:hAnsiTheme="majorHAnsi" w:cstheme="majorHAnsi"/>
        </w:rPr>
      </w:pPr>
      <w:r w:rsidRPr="003646AF">
        <w:rPr>
          <w:rFonts w:asciiTheme="majorHAnsi" w:hAnsiTheme="majorHAnsi" w:cstheme="majorHAnsi"/>
        </w:rPr>
        <w:t xml:space="preserve">A major refurbishment is where a building, or portion of a building, is vacated and withdrawn from stock for the purpose of replacing plant and services. In these cases, most of the façade or structure is retained, though some works on those are acceptable. </w:t>
      </w:r>
    </w:p>
    <w:p w14:paraId="21A4F38B" w14:textId="504CE88F" w:rsidR="00D40481" w:rsidRPr="003646AF" w:rsidRDefault="00D40481" w:rsidP="00D40481">
      <w:pPr>
        <w:pStyle w:val="ListBullet"/>
        <w:rPr>
          <w:rFonts w:asciiTheme="majorHAnsi" w:hAnsiTheme="majorHAnsi" w:cstheme="majorHAnsi"/>
        </w:rPr>
      </w:pPr>
      <w:r w:rsidRPr="003646AF">
        <w:rPr>
          <w:rFonts w:asciiTheme="majorHAnsi" w:hAnsiTheme="majorHAnsi" w:cstheme="majorHAnsi"/>
        </w:rPr>
        <w:t xml:space="preserve">Existing buildings where refurbishments are made but no services, façade, or structure are modified or introduced </w:t>
      </w:r>
      <w:r w:rsidR="002418FF">
        <w:rPr>
          <w:rFonts w:asciiTheme="majorHAnsi" w:hAnsiTheme="majorHAnsi" w:cstheme="majorHAnsi"/>
        </w:rPr>
        <w:t>may be</w:t>
      </w:r>
      <w:r w:rsidRPr="003646AF">
        <w:rPr>
          <w:rFonts w:asciiTheme="majorHAnsi" w:hAnsiTheme="majorHAnsi" w:cstheme="majorHAnsi"/>
        </w:rPr>
        <w:t xml:space="preserve"> eligible for certification under the Green Star Performance rating tool.</w:t>
      </w:r>
    </w:p>
    <w:p w14:paraId="501FD1AB" w14:textId="448F153B"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Project teams are encouraged to contact the Market Engagement team at the GBCA where a project is undergoing refurbishment to determine if the project is </w:t>
      </w:r>
      <w:r w:rsidR="006B51E7">
        <w:rPr>
          <w:rFonts w:asciiTheme="majorHAnsi" w:hAnsiTheme="majorHAnsi" w:cstheme="majorHAnsi"/>
        </w:rPr>
        <w:t xml:space="preserve">an </w:t>
      </w:r>
      <w:r w:rsidRPr="003646AF">
        <w:rPr>
          <w:rFonts w:asciiTheme="majorHAnsi" w:hAnsiTheme="majorHAnsi" w:cstheme="majorHAnsi"/>
        </w:rPr>
        <w:t>eligible</w:t>
      </w:r>
      <w:r w:rsidR="006B51E7">
        <w:rPr>
          <w:rFonts w:asciiTheme="majorHAnsi" w:hAnsiTheme="majorHAnsi" w:cstheme="majorHAnsi"/>
        </w:rPr>
        <w:t xml:space="preserve"> building type</w:t>
      </w:r>
      <w:r w:rsidRPr="003646AF">
        <w:rPr>
          <w:rFonts w:asciiTheme="majorHAnsi" w:hAnsiTheme="majorHAnsi" w:cstheme="majorHAnsi"/>
        </w:rPr>
        <w:t xml:space="preserve"> or submit an Eligibility Query via the Green Star Manager on the GBCA website. </w:t>
      </w:r>
    </w:p>
    <w:p w14:paraId="6FBB7378"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t>Distinct boundary</w:t>
      </w:r>
    </w:p>
    <w:p w14:paraId="0549C772" w14:textId="77777777" w:rsidR="00D40481" w:rsidRPr="003646AF" w:rsidRDefault="00D40481" w:rsidP="00D40481">
      <w:pPr>
        <w:rPr>
          <w:rFonts w:asciiTheme="majorHAnsi" w:hAnsiTheme="majorHAnsi" w:cstheme="majorHAnsi"/>
        </w:rPr>
      </w:pPr>
      <w:r w:rsidRPr="003646AF">
        <w:rPr>
          <w:rFonts w:asciiTheme="majorHAnsi" w:eastAsia="MS Gothic" w:hAnsiTheme="majorHAnsi" w:cstheme="majorHAnsi"/>
        </w:rPr>
        <w:t>To provide a meaningful result and send a clear message to the market, Green Star Buildings rates the whole building, regardless of the types of uses within it. Only distinct projects are eligible for assessment; project components are not eligible.</w:t>
      </w:r>
    </w:p>
    <w:p w14:paraId="7A7515D6" w14:textId="77777777" w:rsidR="00D40481" w:rsidRPr="003646AF" w:rsidRDefault="00D40481" w:rsidP="00D40481">
      <w:pPr>
        <w:rPr>
          <w:rFonts w:asciiTheme="majorHAnsi" w:hAnsiTheme="majorHAnsi" w:cstheme="majorHAnsi"/>
        </w:rPr>
      </w:pPr>
      <w:r w:rsidRPr="003646AF">
        <w:rPr>
          <w:rFonts w:asciiTheme="majorHAnsi" w:eastAsia="MS Gothic" w:hAnsiTheme="majorHAnsi" w:cstheme="majorHAnsi"/>
        </w:rPr>
        <w:t xml:space="preserve">Shared building services (such as Heating Ventilation and Air Conditioning plant or water treatment) or amenities (such as waste rooms or bicycle facilities) do not affect the building's eligibility for Green Star assessment. </w:t>
      </w:r>
    </w:p>
    <w:p w14:paraId="1CACE467" w14:textId="5FE438BC" w:rsidR="00D40481" w:rsidRPr="003646AF" w:rsidRDefault="00D40481" w:rsidP="00C03BA3">
      <w:pPr>
        <w:rPr>
          <w:rFonts w:asciiTheme="majorHAnsi" w:hAnsiTheme="majorHAnsi" w:cstheme="majorHAnsi"/>
        </w:rPr>
      </w:pPr>
      <w:r w:rsidRPr="003646AF">
        <w:rPr>
          <w:rFonts w:asciiTheme="majorHAnsi" w:eastAsia="MS Gothic" w:hAnsiTheme="majorHAnsi" w:cstheme="majorHAnsi"/>
        </w:rPr>
        <w:lastRenderedPageBreak/>
        <w:t>There are situations where buildings do have a distinct boundary even if they share a space with another building. Buildings that have a combination of separate entrances, distinct titles, and addresses can be rated if they can be easily distinguished from another part of a building</w:t>
      </w:r>
      <w:r w:rsidRPr="003051C0">
        <w:rPr>
          <w:rFonts w:asciiTheme="majorHAnsi" w:eastAsia="MS Gothic" w:hAnsiTheme="majorHAnsi" w:cstheme="majorHAnsi"/>
        </w:rPr>
        <w:t>.</w:t>
      </w:r>
      <w:r w:rsidRPr="003646AF">
        <w:rPr>
          <w:rFonts w:asciiTheme="majorHAnsi" w:eastAsia="MS Gothic" w:hAnsiTheme="majorHAnsi" w:cstheme="majorHAnsi"/>
        </w:rPr>
        <w:t xml:space="preserve"> Where towers are joined by an above ground podium, it is all considered as a single structure and can be covered in one certification. Where buildings share a common basement below ground, they are considered two structures and will need their own ratings (unless an approach is agreed upon by the GBCA through an eligibility request before registration– see the </w:t>
      </w:r>
      <w:r w:rsidR="00B82BDC">
        <w:rPr>
          <w:rFonts w:asciiTheme="majorHAnsi" w:eastAsia="MS Gothic" w:hAnsiTheme="majorHAnsi" w:cstheme="majorHAnsi"/>
        </w:rPr>
        <w:fldChar w:fldCharType="begin"/>
      </w:r>
      <w:r w:rsidR="00B82BDC">
        <w:rPr>
          <w:rFonts w:asciiTheme="majorHAnsi" w:eastAsia="MS Gothic" w:hAnsiTheme="majorHAnsi" w:cstheme="majorHAnsi"/>
        </w:rPr>
        <w:instrText xml:space="preserve"> REF _Ref211863067 \h </w:instrText>
      </w:r>
      <w:r w:rsidR="00B82BDC">
        <w:rPr>
          <w:rFonts w:asciiTheme="majorHAnsi" w:eastAsia="MS Gothic" w:hAnsiTheme="majorHAnsi" w:cstheme="majorHAnsi"/>
        </w:rPr>
      </w:r>
      <w:r w:rsidR="00B82BDC">
        <w:rPr>
          <w:rFonts w:asciiTheme="majorHAnsi" w:eastAsia="MS Gothic" w:hAnsiTheme="majorHAnsi" w:cstheme="majorHAnsi"/>
        </w:rPr>
        <w:fldChar w:fldCharType="separate"/>
      </w:r>
      <w:r w:rsidR="008143AE">
        <w:t>Options for certifying projects</w:t>
      </w:r>
      <w:r w:rsidR="00B82BDC">
        <w:rPr>
          <w:rFonts w:asciiTheme="majorHAnsi" w:eastAsia="MS Gothic" w:hAnsiTheme="majorHAnsi" w:cstheme="majorHAnsi"/>
        </w:rPr>
        <w:fldChar w:fldCharType="end"/>
      </w:r>
      <w:r w:rsidR="0014067C">
        <w:rPr>
          <w:rFonts w:asciiTheme="majorHAnsi" w:eastAsia="MS Gothic" w:hAnsiTheme="majorHAnsi" w:cstheme="majorHAnsi"/>
        </w:rPr>
        <w:t>)</w:t>
      </w:r>
      <w:r w:rsidR="00B82BDC">
        <w:rPr>
          <w:rFonts w:asciiTheme="majorHAnsi" w:eastAsia="MS Gothic" w:hAnsiTheme="majorHAnsi" w:cstheme="majorHAnsi"/>
        </w:rPr>
        <w:t>.</w:t>
      </w:r>
    </w:p>
    <w:p w14:paraId="2FC3074E"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t>Timing of Registration and Certification</w:t>
      </w:r>
    </w:p>
    <w:p w14:paraId="67FC048A" w14:textId="77777777" w:rsidR="00D40481" w:rsidRPr="003646AF" w:rsidRDefault="00D40481" w:rsidP="00D40481">
      <w:pPr>
        <w:rPr>
          <w:rFonts w:asciiTheme="majorHAnsi" w:eastAsia="MS Gothic" w:hAnsiTheme="majorHAnsi" w:cstheme="majorHAnsi"/>
        </w:rPr>
      </w:pPr>
      <w:r w:rsidRPr="003646AF">
        <w:rPr>
          <w:rFonts w:asciiTheme="majorHAnsi" w:eastAsia="MS Gothic" w:hAnsiTheme="majorHAnsi" w:cstheme="majorHAnsi"/>
        </w:rPr>
        <w:t xml:space="preserve">Projects can register for certification at any time prior to practical completion. Projects can register after practical completion, though applicants should note the deadline below. </w:t>
      </w:r>
    </w:p>
    <w:p w14:paraId="4A470DBB" w14:textId="6753A900" w:rsidR="00D40481" w:rsidRPr="003646AF" w:rsidRDefault="00D40481" w:rsidP="00D40481">
      <w:pPr>
        <w:rPr>
          <w:rFonts w:asciiTheme="majorHAnsi" w:eastAsia="MS Gothic" w:hAnsiTheme="majorHAnsi" w:cstheme="majorHAnsi"/>
        </w:rPr>
      </w:pPr>
      <w:r w:rsidRPr="003646AF">
        <w:rPr>
          <w:rFonts w:asciiTheme="majorHAnsi" w:eastAsia="MS Gothic" w:hAnsiTheme="majorHAnsi" w:cstheme="majorHAnsi"/>
        </w:rPr>
        <w:t xml:space="preserve">All projects registered for Green Star Buildings must achieve a </w:t>
      </w:r>
      <w:r w:rsidRPr="006F6521">
        <w:rPr>
          <w:rFonts w:asciiTheme="majorHAnsi" w:eastAsia="MS Gothic" w:hAnsiTheme="majorHAnsi" w:cstheme="majorHAnsi"/>
          <w:iCs/>
        </w:rPr>
        <w:t>Certified</w:t>
      </w:r>
      <w:r w:rsidRPr="00A46E97">
        <w:rPr>
          <w:rFonts w:asciiTheme="majorHAnsi" w:eastAsia="MS Gothic" w:hAnsiTheme="majorHAnsi" w:cstheme="majorHAnsi"/>
          <w:iCs/>
        </w:rPr>
        <w:t xml:space="preserve"> rating within two years from practical completion of the project. The Certified rating is awarded after practical completion. Registered projects have the option of undergoing a </w:t>
      </w:r>
      <w:r w:rsidRPr="006F6521">
        <w:rPr>
          <w:rFonts w:asciiTheme="majorHAnsi" w:eastAsia="MS Gothic" w:hAnsiTheme="majorHAnsi" w:cstheme="majorHAnsi"/>
          <w:iCs/>
        </w:rPr>
        <w:t>Designed</w:t>
      </w:r>
      <w:r w:rsidRPr="00A46E97">
        <w:rPr>
          <w:rFonts w:asciiTheme="majorHAnsi" w:eastAsia="MS Gothic" w:hAnsiTheme="majorHAnsi" w:cstheme="majorHAnsi"/>
          <w:iCs/>
        </w:rPr>
        <w:t xml:space="preserve"> assessment as an interim step towards certification. The </w:t>
      </w:r>
      <w:r w:rsidRPr="006F6521">
        <w:rPr>
          <w:rFonts w:asciiTheme="majorHAnsi" w:eastAsia="MS Gothic" w:hAnsiTheme="majorHAnsi" w:cstheme="majorHAnsi"/>
          <w:iCs/>
        </w:rPr>
        <w:t>Designed</w:t>
      </w:r>
      <w:r w:rsidRPr="003646AF">
        <w:rPr>
          <w:rFonts w:asciiTheme="majorHAnsi" w:eastAsia="MS Gothic" w:hAnsiTheme="majorHAnsi" w:cstheme="majorHAnsi"/>
        </w:rPr>
        <w:t xml:space="preserve"> assessment </w:t>
      </w:r>
      <w:r w:rsidR="0066006B" w:rsidRPr="003646AF">
        <w:rPr>
          <w:rFonts w:asciiTheme="majorHAnsi" w:eastAsia="MS Gothic" w:hAnsiTheme="majorHAnsi" w:cstheme="majorHAnsi"/>
        </w:rPr>
        <w:t>must</w:t>
      </w:r>
      <w:r w:rsidRPr="003646AF">
        <w:rPr>
          <w:rFonts w:asciiTheme="majorHAnsi" w:eastAsia="MS Gothic" w:hAnsiTheme="majorHAnsi" w:cstheme="majorHAnsi"/>
        </w:rPr>
        <w:t xml:space="preserve"> be done prior to practical completion.</w:t>
      </w:r>
    </w:p>
    <w:p w14:paraId="22E6927B"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t>Minimum Expectations</w:t>
      </w:r>
    </w:p>
    <w:p w14:paraId="028E4078" w14:textId="300878EC" w:rsidR="00D40481" w:rsidRPr="003646AF" w:rsidRDefault="00D40481" w:rsidP="00D40481">
      <w:pPr>
        <w:rPr>
          <w:rFonts w:asciiTheme="majorHAnsi" w:eastAsia="MS Gothic" w:hAnsiTheme="majorHAnsi" w:cstheme="majorHAnsi"/>
        </w:rPr>
      </w:pPr>
      <w:r w:rsidRPr="003646AF">
        <w:rPr>
          <w:rFonts w:asciiTheme="majorHAnsi" w:eastAsia="MS Gothic" w:hAnsiTheme="majorHAnsi" w:cstheme="majorHAnsi"/>
        </w:rPr>
        <w:t xml:space="preserve">A project seeking certification must meet the </w:t>
      </w:r>
      <w:r w:rsidRPr="003646AF">
        <w:rPr>
          <w:rFonts w:asciiTheme="majorHAnsi" w:eastAsia="MS Gothic" w:hAnsiTheme="majorHAnsi" w:cstheme="majorHAnsi"/>
          <w:i/>
        </w:rPr>
        <w:t>Minimum Expectations</w:t>
      </w:r>
      <w:r w:rsidRPr="003646AF">
        <w:rPr>
          <w:rFonts w:asciiTheme="majorHAnsi" w:eastAsia="MS Gothic" w:hAnsiTheme="majorHAnsi" w:cstheme="majorHAnsi"/>
        </w:rPr>
        <w:t xml:space="preserve"> set out in the Green Star Buildings rating tool. The </w:t>
      </w:r>
      <w:r w:rsidRPr="003646AF">
        <w:rPr>
          <w:rFonts w:asciiTheme="majorHAnsi" w:eastAsia="MS Gothic" w:hAnsiTheme="majorHAnsi" w:cstheme="majorHAnsi"/>
          <w:i/>
        </w:rPr>
        <w:t>Minimum Expectations</w:t>
      </w:r>
      <w:r w:rsidRPr="003646AF">
        <w:rPr>
          <w:rFonts w:asciiTheme="majorHAnsi" w:eastAsia="MS Gothic" w:hAnsiTheme="majorHAnsi" w:cstheme="majorHAnsi"/>
        </w:rPr>
        <w:t xml:space="preserve"> are an expanded list of credits that must be met for the building to be certified. There are also additional </w:t>
      </w:r>
      <w:r w:rsidRPr="003646AF">
        <w:rPr>
          <w:rFonts w:asciiTheme="majorHAnsi" w:eastAsia="MS Gothic" w:hAnsiTheme="majorHAnsi" w:cstheme="majorHAnsi"/>
          <w:i/>
        </w:rPr>
        <w:t>Minimum Expectations</w:t>
      </w:r>
      <w:r w:rsidRPr="003646AF">
        <w:rPr>
          <w:rFonts w:asciiTheme="majorHAnsi" w:eastAsia="MS Gothic" w:hAnsiTheme="majorHAnsi" w:cstheme="majorHAnsi"/>
        </w:rPr>
        <w:t xml:space="preserve"> for 5 and 6 Star rated projects. These are listed under the </w:t>
      </w:r>
      <w:r w:rsidR="002418FF">
        <w:rPr>
          <w:rFonts w:asciiTheme="majorHAnsi" w:eastAsia="MS Gothic" w:hAnsiTheme="majorHAnsi" w:cstheme="majorHAnsi"/>
        </w:rPr>
        <w:fldChar w:fldCharType="begin"/>
      </w:r>
      <w:r w:rsidR="002418FF">
        <w:rPr>
          <w:rFonts w:asciiTheme="majorHAnsi" w:eastAsia="MS Gothic" w:hAnsiTheme="majorHAnsi" w:cstheme="majorHAnsi"/>
        </w:rPr>
        <w:instrText xml:space="preserve"> REF _Ref210816026 \h </w:instrText>
      </w:r>
      <w:r w:rsidR="002418FF">
        <w:rPr>
          <w:rFonts w:asciiTheme="majorHAnsi" w:eastAsia="MS Gothic" w:hAnsiTheme="majorHAnsi" w:cstheme="majorHAnsi"/>
        </w:rPr>
      </w:r>
      <w:r w:rsidR="002418FF">
        <w:rPr>
          <w:rFonts w:asciiTheme="majorHAnsi" w:eastAsia="MS Gothic" w:hAnsiTheme="majorHAnsi" w:cstheme="majorHAnsi"/>
        </w:rPr>
        <w:fldChar w:fldCharType="separate"/>
      </w:r>
      <w:r w:rsidR="008143AE">
        <w:t>Minimum Expectations</w:t>
      </w:r>
      <w:r w:rsidR="002418FF">
        <w:rPr>
          <w:rFonts w:asciiTheme="majorHAnsi" w:eastAsia="MS Gothic" w:hAnsiTheme="majorHAnsi" w:cstheme="majorHAnsi"/>
        </w:rPr>
        <w:fldChar w:fldCharType="end"/>
      </w:r>
      <w:r w:rsidR="002418FF">
        <w:rPr>
          <w:rFonts w:asciiTheme="majorHAnsi" w:eastAsia="MS Gothic" w:hAnsiTheme="majorHAnsi" w:cstheme="majorHAnsi"/>
        </w:rPr>
        <w:t xml:space="preserve"> </w:t>
      </w:r>
      <w:r w:rsidRPr="003646AF">
        <w:rPr>
          <w:rFonts w:asciiTheme="majorHAnsi" w:eastAsia="MS Gothic" w:hAnsiTheme="majorHAnsi" w:cstheme="majorHAnsi"/>
        </w:rPr>
        <w:t xml:space="preserve">section. </w:t>
      </w:r>
    </w:p>
    <w:p w14:paraId="264BEF85"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t>Star rating requirement</w:t>
      </w:r>
    </w:p>
    <w:p w14:paraId="4A309670" w14:textId="2F8F0F98" w:rsidR="00D40481" w:rsidRPr="003646AF" w:rsidRDefault="00D40481" w:rsidP="00D40481">
      <w:pPr>
        <w:rPr>
          <w:rFonts w:asciiTheme="majorHAnsi" w:eastAsia="MS Gothic" w:hAnsiTheme="majorHAnsi" w:cstheme="majorHAnsi"/>
          <w:lang w:eastAsia="x-none" w:bidi="he-IL"/>
        </w:rPr>
      </w:pPr>
      <w:r w:rsidRPr="003646AF">
        <w:rPr>
          <w:rFonts w:asciiTheme="majorHAnsi" w:eastAsia="MS Gothic" w:hAnsiTheme="majorHAnsi" w:cstheme="majorHAnsi"/>
          <w:lang w:eastAsia="x-none" w:bidi="he-IL"/>
        </w:rPr>
        <w:t xml:space="preserve">The project must achieve at </w:t>
      </w:r>
      <w:r w:rsidRPr="00852427">
        <w:rPr>
          <w:rFonts w:asciiTheme="majorHAnsi" w:eastAsia="MS Gothic" w:hAnsiTheme="majorHAnsi" w:cstheme="majorHAnsi"/>
          <w:lang w:eastAsia="x-none" w:bidi="he-IL"/>
        </w:rPr>
        <w:t xml:space="preserve">least </w:t>
      </w:r>
      <w:r w:rsidR="00B36F3F">
        <w:rPr>
          <w:rFonts w:asciiTheme="majorHAnsi" w:eastAsia="MS Gothic" w:hAnsiTheme="majorHAnsi" w:cstheme="majorHAnsi"/>
          <w:lang w:eastAsia="x-none" w:bidi="he-IL"/>
        </w:rPr>
        <w:t>15</w:t>
      </w:r>
      <w:r w:rsidRPr="00852427">
        <w:rPr>
          <w:rFonts w:asciiTheme="majorHAnsi" w:eastAsia="MS Gothic" w:hAnsiTheme="majorHAnsi" w:cstheme="majorHAnsi"/>
          <w:lang w:eastAsia="x-none" w:bidi="he-IL"/>
        </w:rPr>
        <w:t xml:space="preserve"> points for a 4 Star rating.</w:t>
      </w:r>
      <w:r w:rsidR="00AE4395">
        <w:rPr>
          <w:rFonts w:asciiTheme="majorHAnsi" w:eastAsia="MS Gothic" w:hAnsiTheme="majorHAnsi" w:cstheme="majorHAnsi"/>
          <w:lang w:eastAsia="x-none" w:bidi="he-IL"/>
        </w:rPr>
        <w:t xml:space="preserve"> Refer to </w:t>
      </w:r>
      <w:r w:rsidR="00AE4395" w:rsidRPr="00AE4395">
        <w:rPr>
          <w:rFonts w:asciiTheme="majorHAnsi" w:eastAsia="MS Gothic" w:hAnsiTheme="majorHAnsi" w:cstheme="majorHAnsi"/>
          <w:i/>
          <w:iCs/>
          <w:lang w:eastAsia="x-none" w:bidi="he-IL"/>
        </w:rPr>
        <w:fldChar w:fldCharType="begin"/>
      </w:r>
      <w:r w:rsidR="00AE4395" w:rsidRPr="00AE4395">
        <w:rPr>
          <w:rFonts w:asciiTheme="majorHAnsi" w:eastAsia="MS Gothic" w:hAnsiTheme="majorHAnsi" w:cstheme="majorHAnsi"/>
          <w:i/>
          <w:iCs/>
          <w:lang w:eastAsia="x-none" w:bidi="he-IL"/>
        </w:rPr>
        <w:instrText xml:space="preserve"> REF _Ref211602620 \h </w:instrText>
      </w:r>
      <w:r w:rsidR="00AE4395">
        <w:rPr>
          <w:rFonts w:asciiTheme="majorHAnsi" w:eastAsia="MS Gothic" w:hAnsiTheme="majorHAnsi" w:cstheme="majorHAnsi"/>
          <w:i/>
          <w:iCs/>
          <w:lang w:eastAsia="x-none" w:bidi="he-IL"/>
        </w:rPr>
        <w:instrText xml:space="preserve"> \* MERGEFORMAT </w:instrText>
      </w:r>
      <w:r w:rsidR="00AE4395" w:rsidRPr="00AE4395">
        <w:rPr>
          <w:rFonts w:asciiTheme="majorHAnsi" w:eastAsia="MS Gothic" w:hAnsiTheme="majorHAnsi" w:cstheme="majorHAnsi"/>
          <w:i/>
          <w:iCs/>
          <w:lang w:eastAsia="x-none" w:bidi="he-IL"/>
        </w:rPr>
      </w:r>
      <w:r w:rsidR="00AE4395" w:rsidRPr="00AE4395">
        <w:rPr>
          <w:rFonts w:asciiTheme="majorHAnsi" w:eastAsia="MS Gothic" w:hAnsiTheme="majorHAnsi" w:cstheme="majorHAnsi"/>
          <w:i/>
          <w:iCs/>
          <w:lang w:eastAsia="x-none" w:bidi="he-IL"/>
        </w:rPr>
        <w:fldChar w:fldCharType="separate"/>
      </w:r>
      <w:r w:rsidR="008143AE" w:rsidRPr="008143AE">
        <w:rPr>
          <w:i/>
          <w:iCs/>
        </w:rPr>
        <w:t>The Green Star Buildings rating scale</w:t>
      </w:r>
      <w:r w:rsidR="00AE4395" w:rsidRPr="00AE4395">
        <w:rPr>
          <w:rFonts w:asciiTheme="majorHAnsi" w:eastAsia="MS Gothic" w:hAnsiTheme="majorHAnsi" w:cstheme="majorHAnsi"/>
          <w:i/>
          <w:iCs/>
          <w:lang w:eastAsia="x-none" w:bidi="he-IL"/>
        </w:rPr>
        <w:fldChar w:fldCharType="end"/>
      </w:r>
      <w:r w:rsidR="00AE4395">
        <w:rPr>
          <w:rFonts w:asciiTheme="majorHAnsi" w:eastAsia="MS Gothic" w:hAnsiTheme="majorHAnsi" w:cstheme="majorHAnsi"/>
          <w:lang w:eastAsia="x-none" w:bidi="he-IL"/>
        </w:rPr>
        <w:t xml:space="preserve"> </w:t>
      </w:r>
      <w:r w:rsidRPr="003646AF">
        <w:rPr>
          <w:rFonts w:asciiTheme="majorHAnsi" w:eastAsia="MS Gothic" w:hAnsiTheme="majorHAnsi" w:cstheme="majorHAnsi"/>
          <w:lang w:eastAsia="x-none" w:bidi="he-IL"/>
        </w:rPr>
        <w:t>for more information.</w:t>
      </w:r>
    </w:p>
    <w:p w14:paraId="60E8F736" w14:textId="77777777" w:rsidR="00D40481" w:rsidRPr="00223767" w:rsidRDefault="00D40481" w:rsidP="00D40481">
      <w:pPr>
        <w:pStyle w:val="Heading3"/>
      </w:pPr>
      <w:r w:rsidRPr="00EF1684">
        <w:t>Registering for Green Star Buildings</w:t>
      </w:r>
    </w:p>
    <w:p w14:paraId="6460BBBD" w14:textId="77777777" w:rsidR="00D40481" w:rsidRPr="003646AF" w:rsidRDefault="00D40481" w:rsidP="00D40481">
      <w:pPr>
        <w:rPr>
          <w:rFonts w:asciiTheme="majorHAnsi" w:hAnsiTheme="majorHAnsi" w:cstheme="majorHAnsi"/>
        </w:rPr>
      </w:pPr>
      <w:r w:rsidRPr="003646AF">
        <w:rPr>
          <w:rFonts w:asciiTheme="majorHAnsi" w:hAnsiTheme="majorHAnsi" w:cstheme="majorHAnsi"/>
        </w:rPr>
        <w:t>To obtain a Green Star rating, the project must be registered with the GBCA.</w:t>
      </w:r>
    </w:p>
    <w:p w14:paraId="6E0F3BCA" w14:textId="16FA3840"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Information regarding the Registration process, including fees, can be found online </w:t>
      </w:r>
      <w:hyperlink r:id="rId41" w:history="1">
        <w:r w:rsidRPr="007C1AE0">
          <w:rPr>
            <w:rStyle w:val="Hyperlink"/>
            <w:rFonts w:asciiTheme="majorHAnsi" w:hAnsiTheme="majorHAnsi" w:cstheme="majorHAnsi"/>
          </w:rPr>
          <w:t>here</w:t>
        </w:r>
      </w:hyperlink>
      <w:r w:rsidRPr="003646AF">
        <w:rPr>
          <w:rFonts w:asciiTheme="majorHAnsi" w:hAnsiTheme="majorHAnsi" w:cstheme="majorHAnsi"/>
        </w:rPr>
        <w:t xml:space="preserve">. For further information contact </w:t>
      </w:r>
      <w:hyperlink r:id="rId42" w:history="1">
        <w:r w:rsidRPr="003646AF">
          <w:rPr>
            <w:rStyle w:val="Hyperlink"/>
            <w:rFonts w:asciiTheme="majorHAnsi" w:hAnsiTheme="majorHAnsi" w:cstheme="majorHAnsi"/>
          </w:rPr>
          <w:t>a member of the Market Engagement team</w:t>
        </w:r>
      </w:hyperlink>
      <w:r w:rsidRPr="003646AF">
        <w:rPr>
          <w:rFonts w:asciiTheme="majorHAnsi" w:hAnsiTheme="majorHAnsi" w:cstheme="majorHAnsi"/>
        </w:rPr>
        <w:t xml:space="preserve">. </w:t>
      </w:r>
    </w:p>
    <w:p w14:paraId="05F0F492" w14:textId="77777777" w:rsidR="008D5EC9" w:rsidRDefault="008D5EC9" w:rsidP="008D5EC9">
      <w:pPr>
        <w:pStyle w:val="Heading3"/>
      </w:pPr>
      <w:bookmarkStart w:id="105" w:name="_Ref211863067"/>
      <w:r>
        <w:t>Options for certifying projects</w:t>
      </w:r>
      <w:bookmarkEnd w:id="105"/>
      <w:r>
        <w:t xml:space="preserve"> </w:t>
      </w:r>
    </w:p>
    <w:p w14:paraId="07E33C7D" w14:textId="77777777" w:rsidR="008D5EC9" w:rsidRPr="003646AF" w:rsidRDefault="008D5EC9" w:rsidP="008D5EC9">
      <w:pPr>
        <w:rPr>
          <w:rFonts w:asciiTheme="majorHAnsi" w:hAnsiTheme="majorHAnsi" w:cstheme="majorHAnsi"/>
        </w:rPr>
      </w:pPr>
      <w:r w:rsidRPr="003646AF">
        <w:rPr>
          <w:rFonts w:asciiTheme="majorHAnsi" w:hAnsiTheme="majorHAnsi" w:cstheme="majorHAnsi"/>
        </w:rPr>
        <w:t xml:space="preserve">Please note that these Submission Guidelines are the basis for certification of a single building. </w:t>
      </w:r>
    </w:p>
    <w:p w14:paraId="33944AC6" w14:textId="77777777" w:rsidR="008D5EC9" w:rsidRPr="003646AF" w:rsidRDefault="008D5EC9" w:rsidP="008D5EC9">
      <w:pPr>
        <w:rPr>
          <w:rFonts w:asciiTheme="majorHAnsi" w:hAnsiTheme="majorHAnsi" w:cstheme="majorHAnsi"/>
        </w:rPr>
      </w:pPr>
      <w:r w:rsidRPr="003646AF">
        <w:rPr>
          <w:rFonts w:asciiTheme="majorHAnsi" w:hAnsiTheme="majorHAnsi" w:cstheme="majorHAnsi"/>
        </w:rPr>
        <w:t xml:space="preserve">From time to time, the following certification options may be used to facilitate certification of </w:t>
      </w:r>
      <w:r>
        <w:rPr>
          <w:rFonts w:asciiTheme="majorHAnsi" w:hAnsiTheme="majorHAnsi" w:cstheme="majorHAnsi"/>
        </w:rPr>
        <w:t xml:space="preserve">eligible </w:t>
      </w:r>
      <w:r w:rsidRPr="003646AF">
        <w:rPr>
          <w:rFonts w:asciiTheme="majorHAnsi" w:hAnsiTheme="majorHAnsi" w:cstheme="majorHAnsi"/>
        </w:rPr>
        <w:t xml:space="preserve">projects. An applicant must receive approval through a formal </w:t>
      </w:r>
      <w:r>
        <w:rPr>
          <w:rFonts w:asciiTheme="majorHAnsi" w:hAnsiTheme="majorHAnsi" w:cstheme="majorHAnsi"/>
        </w:rPr>
        <w:t>E</w:t>
      </w:r>
      <w:r w:rsidRPr="003646AF">
        <w:rPr>
          <w:rFonts w:asciiTheme="majorHAnsi" w:hAnsiTheme="majorHAnsi" w:cstheme="majorHAnsi"/>
        </w:rPr>
        <w:t xml:space="preserve">ligibility </w:t>
      </w:r>
      <w:r>
        <w:rPr>
          <w:rFonts w:asciiTheme="majorHAnsi" w:hAnsiTheme="majorHAnsi" w:cstheme="majorHAnsi"/>
        </w:rPr>
        <w:t>Q</w:t>
      </w:r>
      <w:r w:rsidRPr="003646AF">
        <w:rPr>
          <w:rFonts w:asciiTheme="majorHAnsi" w:hAnsiTheme="majorHAnsi" w:cstheme="majorHAnsi"/>
        </w:rPr>
        <w:t>uery, prior to registration, to use one of these options:</w:t>
      </w:r>
    </w:p>
    <w:p w14:paraId="5B054CB8" w14:textId="77777777" w:rsidR="008D5EC9" w:rsidRPr="00801EA7" w:rsidRDefault="008D5EC9" w:rsidP="008D5EC9">
      <w:pPr>
        <w:pStyle w:val="ListBullet"/>
        <w:rPr>
          <w:rFonts w:asciiTheme="majorHAnsi" w:hAnsiTheme="majorHAnsi" w:cstheme="majorHAnsi"/>
          <w:b/>
          <w:bCs/>
        </w:rPr>
      </w:pPr>
      <w:r w:rsidRPr="00801EA7">
        <w:rPr>
          <w:rFonts w:asciiTheme="majorHAnsi" w:hAnsiTheme="majorHAnsi" w:cstheme="majorHAnsi"/>
          <w:b/>
          <w:bCs/>
        </w:rPr>
        <w:t>Volume</w:t>
      </w:r>
      <w:r>
        <w:rPr>
          <w:rFonts w:asciiTheme="majorHAnsi" w:hAnsiTheme="majorHAnsi" w:cstheme="majorHAnsi"/>
        </w:rPr>
        <w:t xml:space="preserve"> – this allows eligible applicants with multiple buildings that share a standard design, construction and/or policies to have these common elements assessed once together. Further information can be found </w:t>
      </w:r>
      <w:hyperlink r:id="rId43" w:history="1">
        <w:r w:rsidRPr="00812F6A">
          <w:rPr>
            <w:rStyle w:val="Hyperlink"/>
            <w:rFonts w:asciiTheme="majorHAnsi" w:hAnsiTheme="majorHAnsi" w:cstheme="majorHAnsi"/>
          </w:rPr>
          <w:t>here</w:t>
        </w:r>
      </w:hyperlink>
      <w:r>
        <w:rPr>
          <w:rFonts w:asciiTheme="majorHAnsi" w:hAnsiTheme="majorHAnsi" w:cstheme="majorHAnsi"/>
        </w:rPr>
        <w:t>.</w:t>
      </w:r>
    </w:p>
    <w:p w14:paraId="755D10EC" w14:textId="77777777" w:rsidR="008D5EC9" w:rsidRPr="00801EA7" w:rsidRDefault="008D5EC9" w:rsidP="008D5EC9">
      <w:pPr>
        <w:pStyle w:val="ListBullet"/>
        <w:rPr>
          <w:rFonts w:asciiTheme="majorHAnsi" w:hAnsiTheme="majorHAnsi" w:cstheme="majorHAnsi"/>
          <w:b/>
          <w:bCs/>
        </w:rPr>
      </w:pPr>
      <w:r w:rsidRPr="00801EA7">
        <w:rPr>
          <w:rFonts w:asciiTheme="majorHAnsi" w:hAnsiTheme="majorHAnsi" w:cstheme="majorHAnsi"/>
          <w:b/>
          <w:bCs/>
        </w:rPr>
        <w:t>Site</w:t>
      </w:r>
      <w:r>
        <w:rPr>
          <w:rFonts w:asciiTheme="majorHAnsi" w:hAnsiTheme="majorHAnsi" w:cstheme="majorHAnsi"/>
          <w:b/>
          <w:bCs/>
        </w:rPr>
        <w:t>-w</w:t>
      </w:r>
      <w:r w:rsidRPr="00801EA7">
        <w:rPr>
          <w:rFonts w:asciiTheme="majorHAnsi" w:hAnsiTheme="majorHAnsi" w:cstheme="majorHAnsi"/>
          <w:b/>
          <w:bCs/>
        </w:rPr>
        <w:t>ide credit</w:t>
      </w:r>
      <w:r>
        <w:rPr>
          <w:rFonts w:asciiTheme="majorHAnsi" w:hAnsiTheme="majorHAnsi" w:cstheme="majorHAnsi"/>
          <w:b/>
          <w:bCs/>
        </w:rPr>
        <w:t xml:space="preserve">s </w:t>
      </w:r>
      <w:r>
        <w:rPr>
          <w:rFonts w:asciiTheme="majorHAnsi" w:hAnsiTheme="majorHAnsi" w:cstheme="majorHAnsi"/>
        </w:rPr>
        <w:t xml:space="preserve">– this allows eligible </w:t>
      </w:r>
      <w:r w:rsidRPr="00C36391">
        <w:rPr>
          <w:rFonts w:asciiTheme="majorHAnsi" w:hAnsiTheme="majorHAnsi" w:cstheme="majorHAnsi"/>
        </w:rPr>
        <w:t>applicants to streamline some documentation requirements when there are multiple buildings in the same site boundary seeking Green Star certifications</w:t>
      </w:r>
      <w:r>
        <w:rPr>
          <w:rFonts w:asciiTheme="majorHAnsi" w:hAnsiTheme="majorHAnsi" w:cstheme="majorHAnsi"/>
        </w:rPr>
        <w:t xml:space="preserve">. Further information can be found </w:t>
      </w:r>
      <w:hyperlink r:id="rId44" w:history="1">
        <w:r w:rsidRPr="0082562D">
          <w:rPr>
            <w:rStyle w:val="Hyperlink"/>
            <w:rFonts w:asciiTheme="majorHAnsi" w:hAnsiTheme="majorHAnsi" w:cstheme="majorHAnsi"/>
          </w:rPr>
          <w:t>here</w:t>
        </w:r>
      </w:hyperlink>
      <w:r>
        <w:rPr>
          <w:rFonts w:asciiTheme="majorHAnsi" w:hAnsiTheme="majorHAnsi" w:cstheme="majorHAnsi"/>
        </w:rPr>
        <w:t>.</w:t>
      </w:r>
    </w:p>
    <w:p w14:paraId="0E5F2506" w14:textId="77777777" w:rsidR="008D5EC9" w:rsidRPr="003646AF" w:rsidRDefault="008D5EC9" w:rsidP="008D5EC9">
      <w:pPr>
        <w:pStyle w:val="ListBullet"/>
        <w:rPr>
          <w:rFonts w:asciiTheme="majorHAnsi" w:hAnsiTheme="majorHAnsi" w:cstheme="majorHAnsi"/>
        </w:rPr>
      </w:pPr>
      <w:r w:rsidRPr="00801EA7">
        <w:rPr>
          <w:rFonts w:asciiTheme="majorHAnsi" w:hAnsiTheme="majorHAnsi" w:cstheme="majorHAnsi"/>
          <w:b/>
          <w:bCs/>
        </w:rPr>
        <w:t>Multiple Building, Single Rating (MBSR)</w:t>
      </w:r>
      <w:r>
        <w:rPr>
          <w:rFonts w:asciiTheme="majorHAnsi" w:hAnsiTheme="majorHAnsi" w:cstheme="majorHAnsi"/>
          <w:b/>
          <w:bCs/>
        </w:rPr>
        <w:t xml:space="preserve"> </w:t>
      </w:r>
      <w:r>
        <w:rPr>
          <w:rFonts w:asciiTheme="majorHAnsi" w:hAnsiTheme="majorHAnsi" w:cstheme="majorHAnsi"/>
        </w:rPr>
        <w:t xml:space="preserve">– this allows eligible projects to certify multiple buildings that have the same use, design and delivery contract under one single certification. Further information can be found </w:t>
      </w:r>
      <w:hyperlink r:id="rId45" w:history="1">
        <w:r w:rsidRPr="00D17DA4">
          <w:rPr>
            <w:rStyle w:val="Hyperlink"/>
            <w:rFonts w:asciiTheme="majorHAnsi" w:hAnsiTheme="majorHAnsi" w:cstheme="majorHAnsi"/>
          </w:rPr>
          <w:t>here</w:t>
        </w:r>
      </w:hyperlink>
      <w:r>
        <w:rPr>
          <w:rFonts w:asciiTheme="majorHAnsi" w:hAnsiTheme="majorHAnsi" w:cstheme="majorHAnsi"/>
        </w:rPr>
        <w:t>.</w:t>
      </w:r>
    </w:p>
    <w:p w14:paraId="731C113F" w14:textId="77777777" w:rsidR="008D5EC9" w:rsidRPr="003646AF" w:rsidRDefault="008D5EC9" w:rsidP="008D5EC9">
      <w:pPr>
        <w:rPr>
          <w:rFonts w:asciiTheme="majorHAnsi" w:hAnsiTheme="majorHAnsi" w:cstheme="majorHAnsi"/>
        </w:rPr>
      </w:pPr>
      <w:r w:rsidRPr="003646AF">
        <w:rPr>
          <w:rFonts w:asciiTheme="majorHAnsi" w:hAnsiTheme="majorHAnsi" w:cstheme="majorHAnsi"/>
        </w:rPr>
        <w:t xml:space="preserve">Further requirements such as additional eligibility criteria and alternative certification fees may be </w:t>
      </w:r>
      <w:r>
        <w:rPr>
          <w:rFonts w:asciiTheme="majorHAnsi" w:hAnsiTheme="majorHAnsi" w:cstheme="majorHAnsi"/>
        </w:rPr>
        <w:t>applicable.</w:t>
      </w:r>
      <w:r w:rsidRPr="003646AF">
        <w:rPr>
          <w:rFonts w:asciiTheme="majorHAnsi" w:hAnsiTheme="majorHAnsi" w:cstheme="majorHAnsi"/>
        </w:rPr>
        <w:t xml:space="preserve"> </w:t>
      </w:r>
      <w:r>
        <w:rPr>
          <w:rFonts w:asciiTheme="majorHAnsi" w:hAnsiTheme="majorHAnsi" w:cstheme="majorHAnsi"/>
        </w:rPr>
        <w:t>Refer to</w:t>
      </w:r>
      <w:r w:rsidRPr="003646AF">
        <w:rPr>
          <w:rFonts w:asciiTheme="majorHAnsi" w:hAnsiTheme="majorHAnsi" w:cstheme="majorHAnsi"/>
        </w:rPr>
        <w:t xml:space="preserve"> the GBCA website or contact the GBCA for more information. GBCA reserves the right deem a project ineligible for certification if it has not met the requirements of these options.</w:t>
      </w:r>
    </w:p>
    <w:p w14:paraId="45081E5B" w14:textId="77777777" w:rsidR="00D40481" w:rsidRDefault="00D40481" w:rsidP="00D40481">
      <w:pPr>
        <w:pStyle w:val="Heading3"/>
      </w:pPr>
      <w:r>
        <w:lastRenderedPageBreak/>
        <w:t>GBCA support</w:t>
      </w:r>
    </w:p>
    <w:p w14:paraId="63815077" w14:textId="5808D026" w:rsidR="00D40481" w:rsidRPr="003646AF" w:rsidRDefault="00D40481" w:rsidP="00D40481">
      <w:pPr>
        <w:rPr>
          <w:rFonts w:asciiTheme="majorHAnsi" w:hAnsiTheme="majorHAnsi" w:cstheme="majorHAnsi"/>
          <w:lang w:val="en-US"/>
        </w:rPr>
      </w:pPr>
      <w:r w:rsidRPr="003646AF">
        <w:rPr>
          <w:rFonts w:asciiTheme="majorHAnsi" w:hAnsiTheme="majorHAnsi" w:cstheme="majorHAnsi"/>
        </w:rPr>
        <w:t xml:space="preserve">Once a project is registered for </w:t>
      </w:r>
      <w:r w:rsidRPr="003646AF">
        <w:rPr>
          <w:rFonts w:asciiTheme="majorHAnsi" w:hAnsiTheme="majorHAnsi" w:cstheme="majorHAnsi"/>
          <w:lang w:val="en-US"/>
        </w:rPr>
        <w:t xml:space="preserve">a Green Star rating, a Technical Coordinator will be assigned to your project. Technical Coordinators are there to assist project teams through the submission, assessment and certification stages of your project and will interface with your assessor once you have submitted. They are the </w:t>
      </w:r>
      <w:r w:rsidR="00E465F3">
        <w:rPr>
          <w:rFonts w:asciiTheme="majorHAnsi" w:hAnsiTheme="majorHAnsi" w:cstheme="majorHAnsi"/>
          <w:lang w:val="en-US"/>
        </w:rPr>
        <w:t xml:space="preserve">first point of contact </w:t>
      </w:r>
      <w:r w:rsidRPr="003646AF">
        <w:rPr>
          <w:rFonts w:asciiTheme="majorHAnsi" w:hAnsiTheme="majorHAnsi" w:cstheme="majorHAnsi"/>
          <w:lang w:val="en-US"/>
        </w:rPr>
        <w:t>for any questions you might have regarding your registered project and certification. Technical Coordinators</w:t>
      </w:r>
      <w:r w:rsidR="00833863">
        <w:rPr>
          <w:rFonts w:asciiTheme="majorHAnsi" w:hAnsiTheme="majorHAnsi" w:cstheme="majorHAnsi"/>
          <w:lang w:val="en-US"/>
        </w:rPr>
        <w:t>,</w:t>
      </w:r>
      <w:r w:rsidRPr="003646AF">
        <w:rPr>
          <w:rFonts w:asciiTheme="majorHAnsi" w:hAnsiTheme="majorHAnsi" w:cstheme="majorHAnsi"/>
          <w:lang w:val="en-US"/>
        </w:rPr>
        <w:t xml:space="preserve"> however</w:t>
      </w:r>
      <w:r w:rsidR="00833863">
        <w:rPr>
          <w:rFonts w:asciiTheme="majorHAnsi" w:hAnsiTheme="majorHAnsi" w:cstheme="majorHAnsi"/>
          <w:lang w:val="en-US"/>
        </w:rPr>
        <w:t>,</w:t>
      </w:r>
      <w:r w:rsidRPr="003646AF">
        <w:rPr>
          <w:rFonts w:asciiTheme="majorHAnsi" w:hAnsiTheme="majorHAnsi" w:cstheme="majorHAnsi"/>
          <w:lang w:val="en-US"/>
        </w:rPr>
        <w:t xml:space="preserve"> do not provide design advice or guidance to project teams on how individual projects may provide solutions to meeting the requirements in the Submission Guidelines. </w:t>
      </w:r>
    </w:p>
    <w:p w14:paraId="72F8C30A" w14:textId="7C7F7C81"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For further information about the roles of the GBCA in relation to Green Star and resources available to project teams can be found </w:t>
      </w:r>
      <w:hyperlink r:id="rId46" w:history="1">
        <w:r w:rsidR="009B13E2" w:rsidRPr="00B55F0E">
          <w:rPr>
            <w:rStyle w:val="Hyperlink"/>
            <w:rFonts w:asciiTheme="majorHAnsi" w:hAnsiTheme="majorHAnsi" w:cstheme="majorHAnsi"/>
          </w:rPr>
          <w:t>here</w:t>
        </w:r>
      </w:hyperlink>
      <w:r w:rsidRPr="003646AF">
        <w:rPr>
          <w:rFonts w:asciiTheme="majorHAnsi" w:hAnsiTheme="majorHAnsi" w:cstheme="majorHAnsi"/>
        </w:rPr>
        <w:t xml:space="preserve"> and on the </w:t>
      </w:r>
      <w:hyperlink r:id="rId47" w:history="1">
        <w:r w:rsidRPr="00B55F0E">
          <w:rPr>
            <w:rStyle w:val="Hyperlink"/>
            <w:rFonts w:asciiTheme="majorHAnsi" w:hAnsiTheme="majorHAnsi" w:cstheme="majorHAnsi"/>
          </w:rPr>
          <w:t xml:space="preserve">GBCA </w:t>
        </w:r>
        <w:r w:rsidR="00B55F0E" w:rsidRPr="00B55F0E">
          <w:rPr>
            <w:rStyle w:val="Hyperlink"/>
            <w:rFonts w:asciiTheme="majorHAnsi" w:hAnsiTheme="majorHAnsi" w:cstheme="majorHAnsi"/>
          </w:rPr>
          <w:t>resources portal</w:t>
        </w:r>
      </w:hyperlink>
      <w:r w:rsidR="00B55F0E">
        <w:rPr>
          <w:rFonts w:asciiTheme="majorHAnsi" w:hAnsiTheme="majorHAnsi" w:cstheme="majorHAnsi"/>
        </w:rPr>
        <w:t>.</w:t>
      </w:r>
    </w:p>
    <w:p w14:paraId="342504CF" w14:textId="249F0FFF" w:rsidR="00AA12F2" w:rsidRDefault="00845847" w:rsidP="002D37C5">
      <w:pPr>
        <w:pStyle w:val="Heading3"/>
      </w:pPr>
      <w:r>
        <w:t>Submission and assessment p</w:t>
      </w:r>
      <w:r w:rsidR="56F53F78">
        <w:t>rocess</w:t>
      </w:r>
      <w:r w:rsidR="08A0A4EB">
        <w:t xml:space="preserve"> </w:t>
      </w:r>
    </w:p>
    <w:p w14:paraId="6F0903C4" w14:textId="5C0D66C5" w:rsidR="00F13D50" w:rsidRPr="00F13D50" w:rsidRDefault="00F13D50" w:rsidP="006F6521">
      <w:pPr>
        <w:rPr>
          <w:lang w:val="en-US"/>
        </w:rPr>
      </w:pPr>
      <w:r w:rsidRPr="00F13D50">
        <w:rPr>
          <w:lang w:val="en-US"/>
        </w:rPr>
        <w:t xml:space="preserve">Submissions are managed through the Green Star Online submission portal where project teams </w:t>
      </w:r>
      <w:r w:rsidR="004E4040">
        <w:rPr>
          <w:lang w:val="en-US"/>
        </w:rPr>
        <w:t xml:space="preserve">submit </w:t>
      </w:r>
      <w:r w:rsidR="00F078CE">
        <w:rPr>
          <w:lang w:val="en-US"/>
        </w:rPr>
        <w:t xml:space="preserve">for assessment by a Certified Assessor the </w:t>
      </w:r>
      <w:r w:rsidR="004E4040">
        <w:rPr>
          <w:lang w:val="en-US"/>
        </w:rPr>
        <w:t>information about how they have met the</w:t>
      </w:r>
      <w:r w:rsidR="00F078CE">
        <w:rPr>
          <w:lang w:val="en-US"/>
        </w:rPr>
        <w:t xml:space="preserve"> Submission Guideline</w:t>
      </w:r>
      <w:r w:rsidR="004E4040">
        <w:rPr>
          <w:lang w:val="en-US"/>
        </w:rPr>
        <w:t xml:space="preserve"> requirements and </w:t>
      </w:r>
      <w:r w:rsidR="00F078CE">
        <w:rPr>
          <w:lang w:val="en-US"/>
        </w:rPr>
        <w:t xml:space="preserve">supporting </w:t>
      </w:r>
      <w:r w:rsidR="004E4040">
        <w:rPr>
          <w:lang w:val="en-US"/>
        </w:rPr>
        <w:t>evidence to demonstrate the</w:t>
      </w:r>
      <w:r w:rsidR="00F078CE">
        <w:rPr>
          <w:lang w:val="en-US"/>
        </w:rPr>
        <w:t>ir</w:t>
      </w:r>
      <w:r w:rsidR="004E4040">
        <w:rPr>
          <w:lang w:val="en-US"/>
        </w:rPr>
        <w:t xml:space="preserve"> claims</w:t>
      </w:r>
      <w:r w:rsidRPr="00F13D50">
        <w:rPr>
          <w:lang w:val="en-US"/>
        </w:rPr>
        <w:t xml:space="preserve">. </w:t>
      </w:r>
    </w:p>
    <w:p w14:paraId="47E26639" w14:textId="57146AA3" w:rsidR="00F13D50" w:rsidRPr="00F13D50" w:rsidRDefault="00F13D50" w:rsidP="006F6521">
      <w:pPr>
        <w:rPr>
          <w:lang w:val="en-US"/>
        </w:rPr>
      </w:pPr>
      <w:r w:rsidRPr="00F13D50">
        <w:rPr>
          <w:lang w:val="en-US"/>
        </w:rPr>
        <w:t xml:space="preserve">Once project teams submit, GBCA coordinates a third-party assessment with a Certified Assessor. This process occurs each time a submission takes place for both </w:t>
      </w:r>
      <w:r>
        <w:rPr>
          <w:lang w:val="en-US"/>
        </w:rPr>
        <w:t>Designed</w:t>
      </w:r>
      <w:r w:rsidRPr="00F13D50">
        <w:rPr>
          <w:lang w:val="en-US"/>
        </w:rPr>
        <w:t xml:space="preserve"> assessments and Certified rating assessments. </w:t>
      </w:r>
    </w:p>
    <w:p w14:paraId="3ED33D75" w14:textId="0EAF917F" w:rsidR="00F84B04" w:rsidRDefault="00FC765E" w:rsidP="006F6521">
      <w:r>
        <w:rPr>
          <w:noProof/>
          <w:lang w:val="en-US"/>
        </w:rPr>
        <mc:AlternateContent>
          <mc:Choice Requires="wpg">
            <w:drawing>
              <wp:anchor distT="0" distB="0" distL="114300" distR="114300" simplePos="0" relativeHeight="251658240" behindDoc="0" locked="0" layoutInCell="1" allowOverlap="1" wp14:anchorId="5B475CEC" wp14:editId="08B80363">
                <wp:simplePos x="0" y="0"/>
                <wp:positionH relativeFrom="column">
                  <wp:posOffset>-108585</wp:posOffset>
                </wp:positionH>
                <wp:positionV relativeFrom="paragraph">
                  <wp:posOffset>494665</wp:posOffset>
                </wp:positionV>
                <wp:extent cx="6776720" cy="2251075"/>
                <wp:effectExtent l="0" t="0" r="0" b="0"/>
                <wp:wrapSquare wrapText="bothSides"/>
                <wp:docPr id="1230209293" name="Group 2"/>
                <wp:cNvGraphicFramePr/>
                <a:graphic xmlns:a="http://schemas.openxmlformats.org/drawingml/2006/main">
                  <a:graphicData uri="http://schemas.microsoft.com/office/word/2010/wordprocessingGroup">
                    <wpg:wgp>
                      <wpg:cNvGrpSpPr/>
                      <wpg:grpSpPr>
                        <a:xfrm>
                          <a:off x="0" y="0"/>
                          <a:ext cx="6776720" cy="2251075"/>
                          <a:chOff x="0" y="0"/>
                          <a:chExt cx="6776739" cy="2251075"/>
                        </a:xfrm>
                      </wpg:grpSpPr>
                      <wpg:grpSp>
                        <wpg:cNvPr id="1449717430" name="Group 50"/>
                        <wpg:cNvGrpSpPr/>
                        <wpg:grpSpPr>
                          <a:xfrm>
                            <a:off x="1009207" y="0"/>
                            <a:ext cx="5767532" cy="2251075"/>
                            <a:chOff x="0" y="0"/>
                            <a:chExt cx="5767620" cy="2251466"/>
                          </a:xfrm>
                        </wpg:grpSpPr>
                        <wpg:grpSp>
                          <wpg:cNvPr id="223826527" name="Group 47"/>
                          <wpg:cNvGrpSpPr/>
                          <wpg:grpSpPr>
                            <a:xfrm>
                              <a:off x="226506" y="0"/>
                              <a:ext cx="5541114" cy="544791"/>
                              <a:chOff x="0" y="0"/>
                              <a:chExt cx="5541114" cy="544791"/>
                            </a:xfrm>
                          </wpg:grpSpPr>
                          <wps:wsp>
                            <wps:cNvPr id="1851815448" name="Speech Bubble: Rectangle 22"/>
                            <wps:cNvSpPr/>
                            <wps:spPr>
                              <a:xfrm>
                                <a:off x="0" y="70338"/>
                                <a:ext cx="940279" cy="474453"/>
                              </a:xfrm>
                              <a:prstGeom prst="wedgeRectCallout">
                                <a:avLst>
                                  <a:gd name="adj1" fmla="val 62021"/>
                                  <a:gd name="adj2" fmla="val -32873"/>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6216A4" w14:textId="77777777" w:rsidR="004A523B" w:rsidRPr="00F17B9E" w:rsidRDefault="004A523B" w:rsidP="004A523B">
                                  <w:pPr>
                                    <w:rPr>
                                      <w:color w:val="FFFFFF" w:themeColor="background1"/>
                                    </w:rPr>
                                  </w:pPr>
                                  <w:r>
                                    <w:rPr>
                                      <w:color w:val="FFFFFF" w:themeColor="background1"/>
                                    </w:rPr>
                                    <w:t>Round 1 submission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239110" name="Speech Bubble: Rectangle 22"/>
                            <wps:cNvSpPr/>
                            <wps:spPr>
                              <a:xfrm>
                                <a:off x="1095271" y="70338"/>
                                <a:ext cx="940279" cy="474453"/>
                              </a:xfrm>
                              <a:prstGeom prst="wedgeRectCallout">
                                <a:avLst>
                                  <a:gd name="adj1" fmla="val 62021"/>
                                  <a:gd name="adj2" fmla="val -32873"/>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BDEC3C" w14:textId="77777777" w:rsidR="004A523B" w:rsidRPr="009D155E" w:rsidRDefault="004A523B" w:rsidP="004A523B">
                                  <w:pPr>
                                    <w:rPr>
                                      <w:color w:val="262626" w:themeColor="text1" w:themeTint="D9"/>
                                    </w:rPr>
                                  </w:pPr>
                                  <w:r w:rsidRPr="009D155E">
                                    <w:rPr>
                                      <w:color w:val="262626" w:themeColor="text1" w:themeTint="D9"/>
                                    </w:rPr>
                                    <w:t xml:space="preserve">Round 1 </w:t>
                                  </w:r>
                                  <w:r>
                                    <w:rPr>
                                      <w:color w:val="262626" w:themeColor="text1" w:themeTint="D9"/>
                                    </w:rPr>
                                    <w:t>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4080909" name="Speech Bubble: Rectangle 22"/>
                            <wps:cNvSpPr/>
                            <wps:spPr>
                              <a:xfrm>
                                <a:off x="2190541" y="70338"/>
                                <a:ext cx="940279" cy="474453"/>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A81D49" w14:textId="77777777" w:rsidR="004A523B" w:rsidRPr="009D155E" w:rsidRDefault="004A523B" w:rsidP="004A523B">
                                  <w:pPr>
                                    <w:rPr>
                                      <w:color w:val="262626" w:themeColor="text1" w:themeTint="D9"/>
                                    </w:rPr>
                                  </w:pPr>
                                  <w:r w:rsidRPr="009D155E">
                                    <w:rPr>
                                      <w:color w:val="262626" w:themeColor="text1" w:themeTint="D9"/>
                                    </w:rPr>
                                    <w:t>Round 1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5793065" name="Speech Bubble: Rectangle 22"/>
                            <wps:cNvSpPr/>
                            <wps:spPr>
                              <a:xfrm>
                                <a:off x="3521948" y="0"/>
                                <a:ext cx="1112520" cy="34505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3AF1A1" w14:textId="77777777" w:rsidR="004A523B" w:rsidRPr="009D155E" w:rsidRDefault="004A523B" w:rsidP="004A523B">
                                  <w:pPr>
                                    <w:rPr>
                                      <w:color w:val="262626" w:themeColor="text1" w:themeTint="D9"/>
                                    </w:rPr>
                                  </w:pPr>
                                  <w:r>
                                    <w:rPr>
                                      <w:color w:val="262626" w:themeColor="text1" w:themeTint="D9"/>
                                    </w:rPr>
                                    <w:t>Result achieved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59569" name="Speech Bubble: Rectangle 22"/>
                            <wps:cNvSpPr/>
                            <wps:spPr>
                              <a:xfrm>
                                <a:off x="3521948" y="256233"/>
                                <a:ext cx="1112520" cy="2782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260FB2" w14:textId="77777777" w:rsidR="004A523B" w:rsidRPr="009D155E" w:rsidRDefault="004A523B" w:rsidP="004A523B">
                                  <w:pPr>
                                    <w:rPr>
                                      <w:color w:val="262626" w:themeColor="text1" w:themeTint="D9"/>
                                    </w:rPr>
                                  </w:pPr>
                                  <w:r>
                                    <w:rPr>
                                      <w:color w:val="262626" w:themeColor="text1" w:themeTint="D9"/>
                                    </w:rPr>
                                    <w:t>Requires round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905364" name="Left Brace 23"/>
                            <wps:cNvSpPr/>
                            <wps:spPr>
                              <a:xfrm rot="10800000">
                                <a:off x="4637315" y="20096"/>
                                <a:ext cx="208872" cy="51442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460187" name="Connector: Elbow 24"/>
                            <wps:cNvCnPr/>
                            <wps:spPr>
                              <a:xfrm>
                                <a:off x="3145134" y="286378"/>
                                <a:ext cx="377937" cy="106855"/>
                              </a:xfrm>
                              <a:prstGeom prst="bentConnector3">
                                <a:avLst>
                                  <a:gd name="adj1" fmla="val 48594"/>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32412949" name="Connector: Elbow 24"/>
                            <wps:cNvCnPr/>
                            <wps:spPr>
                              <a:xfrm flipV="1">
                                <a:off x="3135086" y="151562"/>
                                <a:ext cx="387985" cy="136908"/>
                              </a:xfrm>
                              <a:prstGeom prst="bentConnector3">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965559967" name="Rectangle 27"/>
                            <wps:cNvSpPr/>
                            <wps:spPr>
                              <a:xfrm>
                                <a:off x="4868254" y="70338"/>
                                <a:ext cx="672860" cy="44100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D5F5B7" w14:textId="7C0FB233" w:rsidR="004A523B" w:rsidRDefault="006D6609" w:rsidP="004A523B">
                                  <w:pPr>
                                    <w:jc w:val="center"/>
                                  </w:pPr>
                                  <w:r>
                                    <w:t xml:space="preserve">Typically </w:t>
                                  </w:r>
                                  <w:r w:rsidR="004A523B">
                                    <w:t>6 weeks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01645533" name="Group 48"/>
                          <wpg:cNvGrpSpPr/>
                          <wpg:grpSpPr>
                            <a:xfrm>
                              <a:off x="0" y="602901"/>
                              <a:ext cx="4182786" cy="1050626"/>
                              <a:chOff x="0" y="0"/>
                              <a:chExt cx="4182786" cy="1050626"/>
                            </a:xfrm>
                          </wpg:grpSpPr>
                          <wps:wsp>
                            <wps:cNvPr id="145413470" name="Right Bracket 25"/>
                            <wps:cNvSpPr/>
                            <wps:spPr>
                              <a:xfrm rot="5400000">
                                <a:off x="2299324" y="-489585"/>
                                <a:ext cx="82867" cy="1062038"/>
                              </a:xfrm>
                              <a:prstGeom prst="rightBracket">
                                <a:avLst/>
                              </a:prstGeom>
                              <a:ln>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391359" name="Connector: Elbow 26"/>
                            <wps:cNvCnPr/>
                            <wps:spPr>
                              <a:xfrm flipH="1">
                                <a:off x="0" y="326498"/>
                                <a:ext cx="4181296" cy="724128"/>
                              </a:xfrm>
                              <a:prstGeom prst="bentConnector3">
                                <a:avLst>
                                  <a:gd name="adj1" fmla="val 10410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77860977" name="Rectangle 27"/>
                            <wps:cNvSpPr/>
                            <wps:spPr>
                              <a:xfrm>
                                <a:off x="1497623" y="55193"/>
                                <a:ext cx="1664335" cy="3467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DFFC3E" w14:textId="77777777" w:rsidR="004A523B" w:rsidRDefault="004A523B" w:rsidP="004A523B">
                                  <w:pPr>
                                    <w:jc w:val="center"/>
                                  </w:pPr>
                                  <w:r>
                                    <w:t>Third-party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7761941" name="Straight Connector 29"/>
                            <wps:cNvCnPr/>
                            <wps:spPr>
                              <a:xfrm flipH="1" flipV="1">
                                <a:off x="4180533" y="14999"/>
                                <a:ext cx="2253" cy="310551"/>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676562499" name="Group 49"/>
                          <wpg:cNvGrpSpPr/>
                          <wpg:grpSpPr>
                            <a:xfrm>
                              <a:off x="226506" y="1235947"/>
                              <a:ext cx="5536262" cy="1015519"/>
                              <a:chOff x="0" y="0"/>
                              <a:chExt cx="5536262" cy="1015519"/>
                            </a:xfrm>
                          </wpg:grpSpPr>
                          <wps:wsp>
                            <wps:cNvPr id="1582591525" name="Speech Bubble: Rectangle 22"/>
                            <wps:cNvSpPr/>
                            <wps:spPr>
                              <a:xfrm>
                                <a:off x="0" y="65314"/>
                                <a:ext cx="939800" cy="474345"/>
                              </a:xfrm>
                              <a:prstGeom prst="wedgeRectCallout">
                                <a:avLst>
                                  <a:gd name="adj1" fmla="val 62021"/>
                                  <a:gd name="adj2" fmla="val -32873"/>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497038" w14:textId="77777777" w:rsidR="004A523B" w:rsidRPr="00F17B9E" w:rsidRDefault="004A523B" w:rsidP="004A523B">
                                  <w:pPr>
                                    <w:rPr>
                                      <w:color w:val="FFFFFF" w:themeColor="background1"/>
                                    </w:rPr>
                                  </w:pPr>
                                  <w:r>
                                    <w:rPr>
                                      <w:color w:val="FFFFFF" w:themeColor="background1"/>
                                    </w:rPr>
                                    <w:t>Round 2 submission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8374645" name="Speech Bubble: Rectangle 22"/>
                            <wps:cNvSpPr/>
                            <wps:spPr>
                              <a:xfrm>
                                <a:off x="1095271" y="55266"/>
                                <a:ext cx="939800" cy="474345"/>
                              </a:xfrm>
                              <a:prstGeom prst="wedgeRectCallout">
                                <a:avLst>
                                  <a:gd name="adj1" fmla="val 62021"/>
                                  <a:gd name="adj2" fmla="val -32873"/>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88D988" w14:textId="77777777" w:rsidR="004A523B" w:rsidRPr="009D155E" w:rsidRDefault="004A523B" w:rsidP="004A523B">
                                  <w:pPr>
                                    <w:rPr>
                                      <w:color w:val="262626" w:themeColor="text1" w:themeTint="D9"/>
                                    </w:rPr>
                                  </w:pPr>
                                  <w:r w:rsidRPr="009D155E">
                                    <w:rPr>
                                      <w:color w:val="262626" w:themeColor="text1" w:themeTint="D9"/>
                                    </w:rPr>
                                    <w:t>Round</w:t>
                                  </w:r>
                                  <w:r>
                                    <w:rPr>
                                      <w:color w:val="262626" w:themeColor="text1" w:themeTint="D9"/>
                                    </w:rPr>
                                    <w:t xml:space="preserve"> 2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6975362" name="Speech Bubble: Rectangle 22"/>
                            <wps:cNvSpPr/>
                            <wps:spPr>
                              <a:xfrm>
                                <a:off x="2195565" y="40193"/>
                                <a:ext cx="939800" cy="474345"/>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0EB20E" w14:textId="77777777" w:rsidR="004A523B" w:rsidRPr="009D155E" w:rsidRDefault="004A523B" w:rsidP="004A523B">
                                  <w:pPr>
                                    <w:rPr>
                                      <w:color w:val="262626" w:themeColor="text1" w:themeTint="D9"/>
                                    </w:rPr>
                                  </w:pPr>
                                  <w:r w:rsidRPr="009D155E">
                                    <w:rPr>
                                      <w:color w:val="262626" w:themeColor="text1" w:themeTint="D9"/>
                                    </w:rPr>
                                    <w:t xml:space="preserve">Round </w:t>
                                  </w:r>
                                  <w:r>
                                    <w:rPr>
                                      <w:color w:val="262626" w:themeColor="text1" w:themeTint="D9"/>
                                    </w:rPr>
                                    <w:t>2</w:t>
                                  </w:r>
                                  <w:r w:rsidRPr="009D155E">
                                    <w:rPr>
                                      <w:color w:val="262626" w:themeColor="text1" w:themeTint="D9"/>
                                    </w:rPr>
                                    <w:t xml:space="preserve">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471618" name="Speech Bubble: Rectangle 22"/>
                            <wps:cNvSpPr/>
                            <wps:spPr>
                              <a:xfrm>
                                <a:off x="3521948" y="20097"/>
                                <a:ext cx="1224915" cy="2844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B6D138" w14:textId="77777777" w:rsidR="004A523B" w:rsidRPr="009D155E" w:rsidRDefault="004A523B" w:rsidP="004A523B">
                                  <w:pPr>
                                    <w:rPr>
                                      <w:color w:val="262626" w:themeColor="text1" w:themeTint="D9"/>
                                    </w:rPr>
                                  </w:pPr>
                                  <w:r>
                                    <w:rPr>
                                      <w:color w:val="262626" w:themeColor="text1" w:themeTint="D9"/>
                                    </w:rPr>
                                    <w:t>Result achieved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656217" name="Speech Bubble: Rectangle 22"/>
                            <wps:cNvSpPr/>
                            <wps:spPr>
                              <a:xfrm>
                                <a:off x="3521948" y="361741"/>
                                <a:ext cx="1224915" cy="2781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91AA5D" w14:textId="77777777" w:rsidR="004A523B" w:rsidRPr="009D155E" w:rsidRDefault="004A523B" w:rsidP="004A523B">
                                  <w:pPr>
                                    <w:rPr>
                                      <w:color w:val="262626" w:themeColor="text1" w:themeTint="D9"/>
                                    </w:rPr>
                                  </w:pPr>
                                  <w:r>
                                    <w:rPr>
                                      <w:color w:val="262626" w:themeColor="text1" w:themeTint="D9"/>
                                    </w:rPr>
                                    <w:t>Result not achieved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8731614" name="Rectangle 27"/>
                            <wps:cNvSpPr/>
                            <wps:spPr>
                              <a:xfrm>
                                <a:off x="4863402" y="72084"/>
                                <a:ext cx="672860" cy="46111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91649C" w14:textId="0036FBDA" w:rsidR="004A523B" w:rsidRDefault="006D6609" w:rsidP="004A523B">
                                  <w:pPr>
                                    <w:jc w:val="center"/>
                                  </w:pPr>
                                  <w:r>
                                    <w:t xml:space="preserve">Typically </w:t>
                                  </w:r>
                                  <w:r w:rsidR="004A523B">
                                    <w:t>4 weeks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8920996" name="Left Brace 23"/>
                            <wps:cNvSpPr/>
                            <wps:spPr>
                              <a:xfrm rot="10800000">
                                <a:off x="4632290" y="0"/>
                                <a:ext cx="232410" cy="620802"/>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377689" name="Rectangle 27"/>
                            <wps:cNvSpPr/>
                            <wps:spPr>
                              <a:xfrm>
                                <a:off x="1271117" y="668215"/>
                                <a:ext cx="1664898" cy="34730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29EB17" w14:textId="77777777" w:rsidR="004A523B" w:rsidRDefault="004A523B" w:rsidP="004A523B">
                                  <w:pPr>
                                    <w:jc w:val="center"/>
                                  </w:pPr>
                                  <w:r>
                                    <w:t>Third-party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8827867" name="Right Bracket 25"/>
                            <wps:cNvSpPr/>
                            <wps:spPr>
                              <a:xfrm rot="5400000">
                                <a:off x="2028553" y="154536"/>
                                <a:ext cx="67628" cy="1003935"/>
                              </a:xfrm>
                              <a:prstGeom prst="rightBracket">
                                <a:avLst/>
                              </a:prstGeom>
                              <a:ln>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4176102" name="Connector: Elbow 24"/>
                            <wps:cNvCnPr/>
                            <wps:spPr>
                              <a:xfrm>
                                <a:off x="3130062" y="306475"/>
                                <a:ext cx="387985" cy="163830"/>
                              </a:xfrm>
                              <a:prstGeom prst="bentConnector3">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683357620" name="Connector: Elbow 24"/>
                            <wps:cNvCnPr/>
                            <wps:spPr>
                              <a:xfrm flipV="1">
                                <a:off x="3130062" y="171659"/>
                                <a:ext cx="387985" cy="136525"/>
                              </a:xfrm>
                              <a:prstGeom prst="bentConnector3">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413454649" name="Rectangle 27"/>
                        <wps:cNvSpPr/>
                        <wps:spPr>
                          <a:xfrm>
                            <a:off x="0" y="95693"/>
                            <a:ext cx="914400" cy="53162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3D0031" w14:textId="60ACD9A6" w:rsidR="00EA2892" w:rsidRDefault="00EA2892" w:rsidP="006F6521">
                              <w:pPr>
                                <w:pStyle w:val="Heading5"/>
                                <w:spacing w:before="0"/>
                              </w:pPr>
                              <w:r>
                                <w:t>Round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215322" name="Rectangle 27"/>
                        <wps:cNvSpPr/>
                        <wps:spPr>
                          <a:xfrm>
                            <a:off x="10633" y="1307804"/>
                            <a:ext cx="914400" cy="53162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7F0CCA" w14:textId="6226A6F8" w:rsidR="00BF5CEA" w:rsidRDefault="00BF5CEA" w:rsidP="006F6521">
                              <w:pPr>
                                <w:pStyle w:val="Heading5"/>
                                <w:spacing w:before="0"/>
                              </w:pPr>
                              <w:r>
                                <w:t>Round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475CEC" id="Group 2" o:spid="_x0000_s1035" style="position:absolute;margin-left:-8.55pt;margin-top:38.95pt;width:533.6pt;height:177.25pt;z-index:251658240" coordsize="67767,22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">
                <v:group id="Group 50" o:spid="_x0000_s1036" style="position:absolute;left:10092;width:57675;height:22510" coordsize="57676,2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">
                  <v:group id="Group 47" o:spid="_x0000_s1037" style="position:absolute;left:2265;width:55411;height:5447" coordsize="55411,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">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2" o:spid="_x0000_s1038" type="#_x0000_t61" style="position:absolute;top:703;width:9402;height:4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" adj="24197,3699" fillcolor="#005687 [3208]" stroked="f" strokeweight="2pt">
                      <v:textbox>
                        <w:txbxContent>
                          <w:p w14:paraId="1F6216A4" w14:textId="77777777" w:rsidR="004A523B" w:rsidRPr="00F17B9E" w:rsidRDefault="004A523B" w:rsidP="004A523B">
                            <w:pPr>
                              <w:rPr>
                                <w:color w:val="FFFFFF" w:themeColor="background1"/>
                              </w:rPr>
                            </w:pPr>
                            <w:r>
                              <w:rPr>
                                <w:color w:val="FFFFFF" w:themeColor="background1"/>
                              </w:rPr>
                              <w:t>Round 1 submission</w:t>
                            </w:r>
                          </w:p>
                        </w:txbxContent>
                      </v:textbox>
                    </v:shape>
                    <v:shape id="Speech Bubble: Rectangle 22" o:spid="_x0000_s1039" type="#_x0000_t61" style="position:absolute;left:10952;top:703;width:9403;height:4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" adj="24197,3699" fillcolor="#c7c9c7 [3209]" stroked="f" strokeweight="2pt">
                      <v:textbox>
                        <w:txbxContent>
                          <w:p w14:paraId="79BDEC3C" w14:textId="77777777" w:rsidR="004A523B" w:rsidRPr="009D155E" w:rsidRDefault="004A523B" w:rsidP="004A523B">
                            <w:pPr>
                              <w:rPr>
                                <w:color w:val="262626" w:themeColor="text1" w:themeTint="D9"/>
                              </w:rPr>
                            </w:pPr>
                            <w:r w:rsidRPr="009D155E">
                              <w:rPr>
                                <w:color w:val="262626" w:themeColor="text1" w:themeTint="D9"/>
                              </w:rPr>
                              <w:t xml:space="preserve">Round 1 </w:t>
                            </w:r>
                            <w:r>
                              <w:rPr>
                                <w:color w:val="262626" w:themeColor="text1" w:themeTint="D9"/>
                              </w:rPr>
                              <w:t>assessment</w:t>
                            </w:r>
                          </w:p>
                        </w:txbxContent>
                      </v:textbox>
                    </v:shape>
                    <v:rect id="Speech Bubble: Rectangle 22" o:spid="_x0000_s1040" style="position:absolute;left:21905;top:703;width:9403;height:4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" fillcolor="#c7c9c7 [3209]" stroked="f" strokeweight="2pt">
                      <v:textbox>
                        <w:txbxContent>
                          <w:p w14:paraId="17A81D49" w14:textId="77777777" w:rsidR="004A523B" w:rsidRPr="009D155E" w:rsidRDefault="004A523B" w:rsidP="004A523B">
                            <w:pPr>
                              <w:rPr>
                                <w:color w:val="262626" w:themeColor="text1" w:themeTint="D9"/>
                              </w:rPr>
                            </w:pPr>
                            <w:r w:rsidRPr="009D155E">
                              <w:rPr>
                                <w:color w:val="262626" w:themeColor="text1" w:themeTint="D9"/>
                              </w:rPr>
                              <w:t>Round 1 result</w:t>
                            </w:r>
                          </w:p>
                        </w:txbxContent>
                      </v:textbox>
                    </v:rect>
                    <v:rect id="Speech Bubble: Rectangle 22" o:spid="_x0000_s1041" style="position:absolute;left:35219;width:11125;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" filled="f" stroked="f" strokeweight="2pt">
                      <v:textbox>
                        <w:txbxContent>
                          <w:p w14:paraId="473AF1A1" w14:textId="77777777" w:rsidR="004A523B" w:rsidRPr="009D155E" w:rsidRDefault="004A523B" w:rsidP="004A523B">
                            <w:pPr>
                              <w:rPr>
                                <w:color w:val="262626" w:themeColor="text1" w:themeTint="D9"/>
                              </w:rPr>
                            </w:pPr>
                            <w:r>
                              <w:rPr>
                                <w:color w:val="262626" w:themeColor="text1" w:themeTint="D9"/>
                              </w:rPr>
                              <w:t>Result achieved</w:t>
                            </w:r>
                          </w:p>
                        </w:txbxContent>
                      </v:textbox>
                    </v:rect>
                    <v:rect id="Speech Bubble: Rectangle 22" o:spid="_x0000_s1042" style="position:absolute;left:35219;top:2562;width:11125;height:2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" filled="f" stroked="f" strokeweight="2pt">
                      <v:textbox>
                        <w:txbxContent>
                          <w:p w14:paraId="35260FB2" w14:textId="77777777" w:rsidR="004A523B" w:rsidRPr="009D155E" w:rsidRDefault="004A523B" w:rsidP="004A523B">
                            <w:pPr>
                              <w:rPr>
                                <w:color w:val="262626" w:themeColor="text1" w:themeTint="D9"/>
                              </w:rPr>
                            </w:pPr>
                            <w:r>
                              <w:rPr>
                                <w:color w:val="262626" w:themeColor="text1" w:themeTint="D9"/>
                              </w:rPr>
                              <w:t>Requires round 2</w:t>
                            </w:r>
                          </w:p>
                        </w:txbxContent>
                      </v:textbox>
                    </v: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3" o:spid="_x0000_s1043" type="#_x0000_t87" style="position:absolute;left:46373;top:200;width:2088;height:514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" adj="731" strokecolor="#b9cb00 [3044]"/>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44" type="#_x0000_t34" style="position:absolute;left:31451;top:2863;width:3779;height:106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" adj="10496" strokecolor="#b9cb00 [3044]">
                      <v:stroke dashstyle="dash" endarrow="block"/>
                    </v:shape>
                    <v:shape id="Connector: Elbow 24" o:spid="_x0000_s1045" type="#_x0000_t34" style="position:absolute;left:31350;top:1515;width:3880;height:136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" strokecolor="#b9cb00 [3044]">
                      <v:stroke dashstyle="dash" endarrow="block"/>
                    </v:shape>
                    <v:rect id="Rectangle 27" o:spid="_x0000_s1046" style="position:absolute;left:48682;top:703;width:6729;height:4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" filled="f" stroked="f" strokeweight="2pt">
                      <v:textbox>
                        <w:txbxContent>
                          <w:p w14:paraId="5BD5F5B7" w14:textId="7C0FB233" w:rsidR="004A523B" w:rsidRDefault="006D6609" w:rsidP="004A523B">
                            <w:pPr>
                              <w:jc w:val="center"/>
                            </w:pPr>
                            <w:r>
                              <w:t xml:space="preserve">Typically </w:t>
                            </w:r>
                            <w:r w:rsidR="004A523B">
                              <w:t>6 weeks</w:t>
                            </w:r>
                          </w:p>
                        </w:txbxContent>
                      </v:textbox>
                    </v:rect>
                  </v:group>
                  <v:group id="_x0000_s1047" style="position:absolute;top:6029;width:41827;height:10506" coordsize="41827,1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25" o:spid="_x0000_s1048" type="#_x0000_t86" style="position:absolute;left:22993;top:-4896;width:828;height:106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" adj="140" strokecolor="#b9cb00 [3044]">
                      <v:stroke dashstyle="dash"/>
                    </v:shape>
                    <v:shape id="Connector: Elbow 26" o:spid="_x0000_s1049" type="#_x0000_t34" style="position:absolute;top:3264;width:41812;height:724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" adj="22487" strokecolor="#b9cb00 [3044]">
                      <v:stroke endarrow="block"/>
                    </v:shape>
                    <v:rect id="Rectangle 27" o:spid="_x0000_s1050" style="position:absolute;left:14976;top:551;width:16643;height:3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" filled="f" stroked="f" strokeweight="2pt">
                      <v:textbox>
                        <w:txbxContent>
                          <w:p w14:paraId="4FDFFC3E" w14:textId="77777777" w:rsidR="004A523B" w:rsidRDefault="004A523B" w:rsidP="004A523B">
                            <w:pPr>
                              <w:jc w:val="center"/>
                            </w:pPr>
                            <w:r>
                              <w:t>Third-party assessment</w:t>
                            </w:r>
                          </w:p>
                        </w:txbxContent>
                      </v:textbox>
                    </v:rect>
                    <v:line id="Straight Connector 29" o:spid="_x0000_s1051" style="position:absolute;flip:x y;visibility:visible;mso-wrap-style:square" from="41805,149" to="41827,3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" strokecolor="#b9cb00 [3044]"/>
                  </v:group>
                  <v:group id="Group 49" o:spid="_x0000_s1052" style="position:absolute;left:2265;top:12359;width:55362;height:10155" coordsize="55362,1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">
                    <v:shape id="Speech Bubble: Rectangle 22" o:spid="_x0000_s1053" type="#_x0000_t61" style="position:absolute;top:653;width:9398;height:4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" adj="24197,3699" fillcolor="#005687 [3208]" stroked="f" strokeweight="2pt">
                      <v:textbox>
                        <w:txbxContent>
                          <w:p w14:paraId="56497038" w14:textId="77777777" w:rsidR="004A523B" w:rsidRPr="00F17B9E" w:rsidRDefault="004A523B" w:rsidP="004A523B">
                            <w:pPr>
                              <w:rPr>
                                <w:color w:val="FFFFFF" w:themeColor="background1"/>
                              </w:rPr>
                            </w:pPr>
                            <w:r>
                              <w:rPr>
                                <w:color w:val="FFFFFF" w:themeColor="background1"/>
                              </w:rPr>
                              <w:t>Round 2 submission</w:t>
                            </w:r>
                          </w:p>
                        </w:txbxContent>
                      </v:textbox>
                    </v:shape>
                    <v:shape id="Speech Bubble: Rectangle 22" o:spid="_x0000_s1054" type="#_x0000_t61" style="position:absolute;left:10952;top:552;width:9398;height:4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" adj="24197,3699" fillcolor="#c7c9c7 [3209]" stroked="f" strokeweight="2pt">
                      <v:textbox>
                        <w:txbxContent>
                          <w:p w14:paraId="2288D988" w14:textId="77777777" w:rsidR="004A523B" w:rsidRPr="009D155E" w:rsidRDefault="004A523B" w:rsidP="004A523B">
                            <w:pPr>
                              <w:rPr>
                                <w:color w:val="262626" w:themeColor="text1" w:themeTint="D9"/>
                              </w:rPr>
                            </w:pPr>
                            <w:r w:rsidRPr="009D155E">
                              <w:rPr>
                                <w:color w:val="262626" w:themeColor="text1" w:themeTint="D9"/>
                              </w:rPr>
                              <w:t>Round</w:t>
                            </w:r>
                            <w:r>
                              <w:rPr>
                                <w:color w:val="262626" w:themeColor="text1" w:themeTint="D9"/>
                              </w:rPr>
                              <w:t xml:space="preserve"> 2 assessment</w:t>
                            </w:r>
                          </w:p>
                        </w:txbxContent>
                      </v:textbox>
                    </v:shape>
                    <v:rect id="Speech Bubble: Rectangle 22" o:spid="_x0000_s1055" style="position:absolute;left:21955;top:401;width:9398;height:4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" fillcolor="#c7c9c7 [3209]" stroked="f" strokeweight="2pt">
                      <v:textbox>
                        <w:txbxContent>
                          <w:p w14:paraId="6C0EB20E" w14:textId="77777777" w:rsidR="004A523B" w:rsidRPr="009D155E" w:rsidRDefault="004A523B" w:rsidP="004A523B">
                            <w:pPr>
                              <w:rPr>
                                <w:color w:val="262626" w:themeColor="text1" w:themeTint="D9"/>
                              </w:rPr>
                            </w:pPr>
                            <w:r w:rsidRPr="009D155E">
                              <w:rPr>
                                <w:color w:val="262626" w:themeColor="text1" w:themeTint="D9"/>
                              </w:rPr>
                              <w:t xml:space="preserve">Round </w:t>
                            </w:r>
                            <w:r>
                              <w:rPr>
                                <w:color w:val="262626" w:themeColor="text1" w:themeTint="D9"/>
                              </w:rPr>
                              <w:t>2</w:t>
                            </w:r>
                            <w:r w:rsidRPr="009D155E">
                              <w:rPr>
                                <w:color w:val="262626" w:themeColor="text1" w:themeTint="D9"/>
                              </w:rPr>
                              <w:t xml:space="preserve"> result</w:t>
                            </w:r>
                          </w:p>
                        </w:txbxContent>
                      </v:textbox>
                    </v:rect>
                    <v:rect id="Speech Bubble: Rectangle 22" o:spid="_x0000_s1056" style="position:absolute;left:35219;top:200;width:12249;height:2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" filled="f" stroked="f" strokeweight="2pt">
                      <v:textbox>
                        <w:txbxContent>
                          <w:p w14:paraId="2AB6D138" w14:textId="77777777" w:rsidR="004A523B" w:rsidRPr="009D155E" w:rsidRDefault="004A523B" w:rsidP="004A523B">
                            <w:pPr>
                              <w:rPr>
                                <w:color w:val="262626" w:themeColor="text1" w:themeTint="D9"/>
                              </w:rPr>
                            </w:pPr>
                            <w:r>
                              <w:rPr>
                                <w:color w:val="262626" w:themeColor="text1" w:themeTint="D9"/>
                              </w:rPr>
                              <w:t>Result achieved</w:t>
                            </w:r>
                          </w:p>
                        </w:txbxContent>
                      </v:textbox>
                    </v:rect>
                    <v:rect id="Speech Bubble: Rectangle 22" o:spid="_x0000_s1057" style="position:absolute;left:35219;top:3617;width:12249;height:2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" filled="f" stroked="f" strokeweight="2pt">
                      <v:textbox>
                        <w:txbxContent>
                          <w:p w14:paraId="0891AA5D" w14:textId="77777777" w:rsidR="004A523B" w:rsidRPr="009D155E" w:rsidRDefault="004A523B" w:rsidP="004A523B">
                            <w:pPr>
                              <w:rPr>
                                <w:color w:val="262626" w:themeColor="text1" w:themeTint="D9"/>
                              </w:rPr>
                            </w:pPr>
                            <w:r>
                              <w:rPr>
                                <w:color w:val="262626" w:themeColor="text1" w:themeTint="D9"/>
                              </w:rPr>
                              <w:t>Result not achieved</w:t>
                            </w:r>
                          </w:p>
                        </w:txbxContent>
                      </v:textbox>
                    </v:rect>
                    <v:rect id="Rectangle 27" o:spid="_x0000_s1058" style="position:absolute;left:48634;top:720;width:6728;height:4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" filled="f" stroked="f" strokeweight="2pt">
                      <v:textbox>
                        <w:txbxContent>
                          <w:p w14:paraId="0391649C" w14:textId="0036FBDA" w:rsidR="004A523B" w:rsidRDefault="006D6609" w:rsidP="004A523B">
                            <w:pPr>
                              <w:jc w:val="center"/>
                            </w:pPr>
                            <w:r>
                              <w:t xml:space="preserve">Typically </w:t>
                            </w:r>
                            <w:r w:rsidR="004A523B">
                              <w:t>4 weeks</w:t>
                            </w:r>
                          </w:p>
                        </w:txbxContent>
                      </v:textbox>
                    </v:rect>
                    <v:shape id="Left Brace 23" o:spid="_x0000_s1059" type="#_x0000_t87" style="position:absolute;left:46322;width:2325;height:620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" adj="674" strokecolor="#b9cb00 [3044]"/>
                    <v:rect id="Rectangle 27" o:spid="_x0000_s1060" style="position:absolute;left:12711;top:6682;width:16649;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" filled="f" stroked="f" strokeweight="2pt">
                      <v:textbox>
                        <w:txbxContent>
                          <w:p w14:paraId="1229EB17" w14:textId="77777777" w:rsidR="004A523B" w:rsidRDefault="004A523B" w:rsidP="004A523B">
                            <w:pPr>
                              <w:jc w:val="center"/>
                            </w:pPr>
                            <w:r>
                              <w:t>Third-party assessment</w:t>
                            </w:r>
                          </w:p>
                        </w:txbxContent>
                      </v:textbox>
                    </v:rect>
                    <v:shape id="Right Bracket 25" o:spid="_x0000_s1061" type="#_x0000_t86" style="position:absolute;left:20284;top:1545;width:677;height:100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" adj="121" strokecolor="#b9cb00 [3044]">
                      <v:stroke dashstyle="dash"/>
                    </v:shape>
                    <v:shape id="Connector: Elbow 24" o:spid="_x0000_s1062" type="#_x0000_t34" style="position:absolute;left:31300;top:3064;width:3880;height:163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" strokecolor="#b9cb00 [3044]">
                      <v:stroke dashstyle="dash" endarrow="block"/>
                    </v:shape>
                    <v:shape id="Connector: Elbow 24" o:spid="_x0000_s1063" type="#_x0000_t34" style="position:absolute;left:31300;top:1716;width:3880;height:136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" strokecolor="#b9cb00 [3044]">
                      <v:stroke dashstyle="dash" endarrow="block"/>
                    </v:shape>
                  </v:group>
                </v:group>
                <v:rect id="Rectangle 27" o:spid="_x0000_s1064" style="position:absolute;top:956;width:9144;height:5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" filled="f" stroked="f" strokeweight="2pt">
                  <v:textbox>
                    <w:txbxContent>
                      <w:p w14:paraId="563D0031" w14:textId="60ACD9A6" w:rsidR="00EA2892" w:rsidRDefault="00EA2892" w:rsidP="006F6521">
                        <w:pPr>
                          <w:pStyle w:val="Heading5"/>
                          <w:spacing w:before="0"/>
                        </w:pPr>
                        <w:r>
                          <w:t>Round 1</w:t>
                        </w:r>
                      </w:p>
                    </w:txbxContent>
                  </v:textbox>
                </v:rect>
                <v:rect id="Rectangle 27" o:spid="_x0000_s1065" style="position:absolute;left:106;top:13078;width:9144;height: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" filled="f" stroked="f" strokeweight="2pt">
                  <v:textbox>
                    <w:txbxContent>
                      <w:p w14:paraId="727F0CCA" w14:textId="6226A6F8" w:rsidR="00BF5CEA" w:rsidRDefault="00BF5CEA" w:rsidP="006F6521">
                        <w:pPr>
                          <w:pStyle w:val="Heading5"/>
                          <w:spacing w:before="0"/>
                        </w:pPr>
                        <w:r>
                          <w:t>Round 2</w:t>
                        </w:r>
                      </w:p>
                    </w:txbxContent>
                  </v:textbox>
                </v:rect>
                <w10:wrap type="square"/>
              </v:group>
            </w:pict>
          </mc:Fallback>
        </mc:AlternateContent>
      </w:r>
      <w:r w:rsidR="00F13D50" w:rsidRPr="00F13D50">
        <w:rPr>
          <w:lang w:val="en-US"/>
        </w:rPr>
        <w:t>Each project has the option of up to two rounds of assessment</w:t>
      </w:r>
      <w:r w:rsidR="003172F1">
        <w:rPr>
          <w:lang w:val="en-US"/>
        </w:rPr>
        <w:t>. T</w:t>
      </w:r>
      <w:r w:rsidR="00F13D50" w:rsidRPr="00F13D50">
        <w:rPr>
          <w:lang w:val="en-US"/>
        </w:rPr>
        <w:t xml:space="preserve">he second round </w:t>
      </w:r>
      <w:r w:rsidR="003172F1">
        <w:rPr>
          <w:lang w:val="en-US"/>
        </w:rPr>
        <w:t>is</w:t>
      </w:r>
      <w:r w:rsidR="00F13D50" w:rsidRPr="00F13D50">
        <w:rPr>
          <w:lang w:val="en-US"/>
        </w:rPr>
        <w:t xml:space="preserve"> an opportunity to address any comments provided by the Certified Assessor in the first round</w:t>
      </w:r>
      <w:r w:rsidR="003172F1">
        <w:rPr>
          <w:lang w:val="en-US"/>
        </w:rPr>
        <w:t>, or target additional credits</w:t>
      </w:r>
      <w:r w:rsidR="00F13D50" w:rsidRPr="00F13D50">
        <w:rPr>
          <w:lang w:val="en-US"/>
        </w:rPr>
        <w:t xml:space="preserve">. The diagram below outlines the typical process of assessment. </w:t>
      </w:r>
    </w:p>
    <w:p w14:paraId="3F69E94E" w14:textId="664385C7" w:rsidR="00AA12F2" w:rsidRPr="003646AF" w:rsidRDefault="00052603" w:rsidP="00921E28">
      <w:pPr>
        <w:rPr>
          <w:rFonts w:asciiTheme="majorHAnsi" w:hAnsiTheme="majorHAnsi" w:cstheme="majorHAnsi"/>
        </w:rPr>
      </w:pPr>
      <w:r w:rsidRPr="00052603">
        <w:rPr>
          <w:rFonts w:ascii="Roboto" w:eastAsia="Times New Roman" w:hAnsi="Roboto" w:cs="Times New Roman"/>
          <w:color w:val="404040"/>
        </w:rPr>
        <w:t xml:space="preserve">Refer to the </w:t>
      </w:r>
      <w:hyperlink r:id="rId48" w:history="1">
        <w:r w:rsidRPr="00052603">
          <w:rPr>
            <w:rFonts w:ascii="Roboto" w:eastAsia="Times New Roman" w:hAnsi="Roboto" w:cs="Times New Roman"/>
            <w:color w:val="005687"/>
            <w:u w:val="single"/>
          </w:rPr>
          <w:t>Assessment and Certification webpage</w:t>
        </w:r>
      </w:hyperlink>
      <w:r w:rsidRPr="00052603">
        <w:rPr>
          <w:rFonts w:ascii="Roboto" w:eastAsia="Times New Roman" w:hAnsi="Roboto" w:cs="Times New Roman"/>
          <w:color w:val="404040"/>
        </w:rPr>
        <w:t xml:space="preserve"> for more information. </w:t>
      </w:r>
      <w:hyperlink r:id="rId49" w:history="1">
        <w:r w:rsidRPr="00052603">
          <w:rPr>
            <w:rFonts w:ascii="Roboto" w:eastAsia="Times New Roman" w:hAnsi="Roboto" w:cs="Times New Roman"/>
            <w:color w:val="005687"/>
            <w:u w:val="single"/>
          </w:rPr>
          <w:t>Training</w:t>
        </w:r>
      </w:hyperlink>
      <w:r w:rsidRPr="00052603">
        <w:rPr>
          <w:rFonts w:ascii="Roboto" w:eastAsia="Times New Roman" w:hAnsi="Roboto" w:cs="Times New Roman"/>
          <w:color w:val="404040"/>
        </w:rPr>
        <w:t xml:space="preserve"> is also available to support project teams as they prepare their submission documentation for assessment. </w:t>
      </w:r>
      <w:r w:rsidR="00AA12F2" w:rsidRPr="003646AF">
        <w:rPr>
          <w:rFonts w:asciiTheme="majorHAnsi" w:hAnsiTheme="majorHAnsi" w:cstheme="majorHAnsi"/>
        </w:rPr>
        <w:t xml:space="preserve"> </w:t>
      </w:r>
    </w:p>
    <w:p w14:paraId="1E81D22B" w14:textId="4AF27021" w:rsidR="00F933E5" w:rsidRDefault="00F933E5" w:rsidP="00B2443C">
      <w:pPr>
        <w:pStyle w:val="Heading3"/>
      </w:pPr>
      <w:bookmarkStart w:id="106" w:name="_Ref76401232"/>
      <w:bookmarkStart w:id="107" w:name="_Toc76402781"/>
      <w:r>
        <w:t>Submission types</w:t>
      </w:r>
    </w:p>
    <w:p w14:paraId="5C6E908C" w14:textId="18A0382C" w:rsidR="00EC1BC3" w:rsidRDefault="00EC1BC3" w:rsidP="00EC1BC3">
      <w:r>
        <w:t>There are two types of submissions for assessment within Green Star Buildings:</w:t>
      </w:r>
    </w:p>
    <w:p w14:paraId="18AC2214" w14:textId="28EC3DBB" w:rsidR="00EC1BC3" w:rsidRDefault="00EC1BC3" w:rsidP="00FA1F2D">
      <w:pPr>
        <w:numPr>
          <w:ilvl w:val="0"/>
          <w:numId w:val="21"/>
        </w:numPr>
        <w:spacing w:after="113" w:line="240" w:lineRule="auto"/>
      </w:pPr>
      <w:r>
        <w:t>Designed</w:t>
      </w:r>
      <w:r w:rsidRPr="6744A417">
        <w:t xml:space="preserve"> submission </w:t>
      </w:r>
      <w:r w:rsidR="00E46A84">
        <w:t>– this is optional for project teams</w:t>
      </w:r>
    </w:p>
    <w:p w14:paraId="1EA41D3A" w14:textId="4A855553" w:rsidR="00EC1BC3" w:rsidRDefault="00EC1BC3" w:rsidP="00FA1F2D">
      <w:pPr>
        <w:numPr>
          <w:ilvl w:val="0"/>
          <w:numId w:val="21"/>
        </w:numPr>
        <w:spacing w:after="113" w:line="240" w:lineRule="auto"/>
      </w:pPr>
      <w:r>
        <w:t xml:space="preserve">Certified submission </w:t>
      </w:r>
      <w:r w:rsidR="00064633">
        <w:t xml:space="preserve">– this is mandatory to achieve a Green Star rating. </w:t>
      </w:r>
    </w:p>
    <w:p w14:paraId="19020A3F" w14:textId="77777777" w:rsidR="00EC1BC3" w:rsidRDefault="00EC1BC3" w:rsidP="00EC1BC3">
      <w:r w:rsidRPr="2E6DB88A">
        <w:t xml:space="preserve">These are assessed independently from each other and require separate submissions. </w:t>
      </w:r>
    </w:p>
    <w:p w14:paraId="2F353B8F" w14:textId="51828385" w:rsidR="00656ED6" w:rsidRDefault="00656ED6" w:rsidP="00656ED6">
      <w:pPr>
        <w:pStyle w:val="Heading4"/>
      </w:pPr>
      <w:r>
        <w:t>Designed submission</w:t>
      </w:r>
    </w:p>
    <w:p w14:paraId="7E866576" w14:textId="72052639" w:rsidR="00400BAC" w:rsidRDefault="00E90ACB" w:rsidP="00E90ACB">
      <w:pPr>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i/>
        </w:rPr>
        <w:t>Green Star Designed</w:t>
      </w:r>
      <w:r w:rsidRPr="003646AF">
        <w:rPr>
          <w:rFonts w:asciiTheme="majorHAnsi" w:hAnsiTheme="majorHAnsi" w:cstheme="majorHAnsi"/>
        </w:rPr>
        <w:t xml:space="preserve"> assessment is an optional assessment of </w:t>
      </w:r>
      <w:r w:rsidR="001173AF">
        <w:rPr>
          <w:rFonts w:asciiTheme="majorHAnsi" w:hAnsiTheme="majorHAnsi" w:cstheme="majorHAnsi"/>
        </w:rPr>
        <w:t xml:space="preserve">the </w:t>
      </w:r>
      <w:r w:rsidR="00991ADA">
        <w:rPr>
          <w:rFonts w:asciiTheme="majorHAnsi" w:hAnsiTheme="majorHAnsi" w:cstheme="majorHAnsi"/>
        </w:rPr>
        <w:t xml:space="preserve">design </w:t>
      </w:r>
      <w:r w:rsidRPr="003646AF">
        <w:rPr>
          <w:rFonts w:asciiTheme="majorHAnsi" w:hAnsiTheme="majorHAnsi" w:cstheme="majorHAnsi"/>
        </w:rPr>
        <w:t xml:space="preserve">progress to date. The purpose of </w:t>
      </w:r>
      <w:r w:rsidR="002143F0">
        <w:rPr>
          <w:rFonts w:asciiTheme="majorHAnsi" w:hAnsiTheme="majorHAnsi" w:cstheme="majorHAnsi"/>
        </w:rPr>
        <w:t xml:space="preserve">this </w:t>
      </w:r>
      <w:r w:rsidRPr="003646AF">
        <w:rPr>
          <w:rFonts w:asciiTheme="majorHAnsi" w:hAnsiTheme="majorHAnsi" w:cstheme="majorHAnsi"/>
        </w:rPr>
        <w:t xml:space="preserve">assessment is to have an Assessor </w:t>
      </w:r>
      <w:r>
        <w:rPr>
          <w:rFonts w:asciiTheme="majorHAnsi" w:hAnsiTheme="majorHAnsi" w:cstheme="majorHAnsi"/>
        </w:rPr>
        <w:t>provide feedback on how the project is tracking</w:t>
      </w:r>
      <w:r w:rsidR="005444B3">
        <w:rPr>
          <w:rFonts w:asciiTheme="majorHAnsi" w:hAnsiTheme="majorHAnsi" w:cstheme="majorHAnsi"/>
        </w:rPr>
        <w:t xml:space="preserve"> to achieving the credit criteria targeted</w:t>
      </w:r>
      <w:r>
        <w:rPr>
          <w:rFonts w:asciiTheme="majorHAnsi" w:hAnsiTheme="majorHAnsi" w:cstheme="majorHAnsi"/>
        </w:rPr>
        <w:t xml:space="preserve"> for the </w:t>
      </w:r>
      <w:r w:rsidRPr="003646AF">
        <w:rPr>
          <w:rFonts w:asciiTheme="majorHAnsi" w:hAnsiTheme="majorHAnsi" w:cstheme="majorHAnsi"/>
        </w:rPr>
        <w:t xml:space="preserve">future </w:t>
      </w:r>
      <w:r w:rsidRPr="006F6521">
        <w:rPr>
          <w:rFonts w:asciiTheme="majorHAnsi" w:hAnsiTheme="majorHAnsi" w:cstheme="majorHAnsi"/>
          <w:iCs/>
        </w:rPr>
        <w:t>Certified</w:t>
      </w:r>
      <w:r w:rsidRPr="00B26629">
        <w:rPr>
          <w:rFonts w:asciiTheme="majorHAnsi" w:hAnsiTheme="majorHAnsi" w:cstheme="majorHAnsi"/>
          <w:iCs/>
        </w:rPr>
        <w:t xml:space="preserve"> submission</w:t>
      </w:r>
      <w:r w:rsidR="00500ECF">
        <w:rPr>
          <w:rFonts w:asciiTheme="majorHAnsi" w:hAnsiTheme="majorHAnsi" w:cstheme="majorHAnsi"/>
        </w:rPr>
        <w:t xml:space="preserve"> and assessment.</w:t>
      </w:r>
      <w:r w:rsidR="001D4C46">
        <w:rPr>
          <w:rFonts w:asciiTheme="majorHAnsi" w:hAnsiTheme="majorHAnsi" w:cstheme="majorHAnsi"/>
        </w:rPr>
        <w:t xml:space="preserve"> There is no minimum number of credits for submission.</w:t>
      </w:r>
    </w:p>
    <w:p w14:paraId="110E849D" w14:textId="5F87B6C6" w:rsidR="00E90ACB" w:rsidRPr="003646AF" w:rsidRDefault="001E3190" w:rsidP="00E90ACB">
      <w:pPr>
        <w:rPr>
          <w:rFonts w:asciiTheme="majorHAnsi" w:hAnsiTheme="majorHAnsi" w:cstheme="majorHAnsi"/>
        </w:rPr>
      </w:pPr>
      <w:r>
        <w:rPr>
          <w:rFonts w:asciiTheme="majorHAnsi" w:hAnsiTheme="majorHAnsi" w:cstheme="majorHAnsi"/>
        </w:rPr>
        <w:lastRenderedPageBreak/>
        <w:t>Project teams may nominate the project stage for which the Design</w:t>
      </w:r>
      <w:r w:rsidR="00EA31B5">
        <w:rPr>
          <w:rFonts w:asciiTheme="majorHAnsi" w:hAnsiTheme="majorHAnsi" w:cstheme="majorHAnsi"/>
        </w:rPr>
        <w:t>ed</w:t>
      </w:r>
      <w:r>
        <w:rPr>
          <w:rFonts w:asciiTheme="majorHAnsi" w:hAnsiTheme="majorHAnsi" w:cstheme="majorHAnsi"/>
        </w:rPr>
        <w:t xml:space="preserve"> submission is made </w:t>
      </w:r>
      <w:r w:rsidR="001858E2">
        <w:rPr>
          <w:rFonts w:asciiTheme="majorHAnsi" w:hAnsiTheme="majorHAnsi" w:cstheme="majorHAnsi"/>
        </w:rPr>
        <w:t>however this must be prior to practical completion.</w:t>
      </w:r>
      <w:r w:rsidR="00400BAC">
        <w:rPr>
          <w:rFonts w:asciiTheme="majorHAnsi" w:hAnsiTheme="majorHAnsi" w:cstheme="majorHAnsi"/>
        </w:rPr>
        <w:t xml:space="preserve"> </w:t>
      </w:r>
      <w:r w:rsidR="006B4059">
        <w:rPr>
          <w:rFonts w:asciiTheme="majorHAnsi" w:hAnsiTheme="majorHAnsi" w:cstheme="majorHAnsi"/>
        </w:rPr>
        <w:t>Project teams g</w:t>
      </w:r>
      <w:r w:rsidR="00DF42E8">
        <w:rPr>
          <w:rFonts w:asciiTheme="majorHAnsi" w:hAnsiTheme="majorHAnsi" w:cstheme="majorHAnsi"/>
        </w:rPr>
        <w:t xml:space="preserve">enerally find it most beneficial to undertake the Designed </w:t>
      </w:r>
      <w:r w:rsidR="005869A9">
        <w:rPr>
          <w:rFonts w:asciiTheme="majorHAnsi" w:hAnsiTheme="majorHAnsi" w:cstheme="majorHAnsi"/>
        </w:rPr>
        <w:t>a</w:t>
      </w:r>
      <w:r w:rsidR="00DF42E8">
        <w:rPr>
          <w:rFonts w:asciiTheme="majorHAnsi" w:hAnsiTheme="majorHAnsi" w:cstheme="majorHAnsi"/>
        </w:rPr>
        <w:t>sse</w:t>
      </w:r>
      <w:r w:rsidR="000F6737">
        <w:rPr>
          <w:rFonts w:asciiTheme="majorHAnsi" w:hAnsiTheme="majorHAnsi" w:cstheme="majorHAnsi"/>
        </w:rPr>
        <w:t xml:space="preserve">ssment at the detailed design or tender stage to ensure the project design is on track to achieve the Certified rating before proceeding to construction. </w:t>
      </w:r>
      <w:r w:rsidR="002C1C9F">
        <w:rPr>
          <w:rFonts w:asciiTheme="majorHAnsi" w:hAnsiTheme="majorHAnsi" w:cstheme="majorHAnsi"/>
        </w:rPr>
        <w:t xml:space="preserve">Projects </w:t>
      </w:r>
      <w:r w:rsidR="008977A9">
        <w:rPr>
          <w:rFonts w:asciiTheme="majorHAnsi" w:hAnsiTheme="majorHAnsi" w:cstheme="majorHAnsi"/>
        </w:rPr>
        <w:t>must</w:t>
      </w:r>
      <w:r w:rsidR="002C1C9F">
        <w:rPr>
          <w:rFonts w:asciiTheme="majorHAnsi" w:hAnsiTheme="majorHAnsi" w:cstheme="majorHAnsi"/>
        </w:rPr>
        <w:t xml:space="preserve"> </w:t>
      </w:r>
      <w:r w:rsidR="00822D3E">
        <w:rPr>
          <w:rFonts w:asciiTheme="majorHAnsi" w:hAnsiTheme="majorHAnsi" w:cstheme="majorHAnsi"/>
        </w:rPr>
        <w:t xml:space="preserve">provide evidence in their submission </w:t>
      </w:r>
      <w:r w:rsidR="00F4749D">
        <w:rPr>
          <w:rFonts w:asciiTheme="majorHAnsi" w:hAnsiTheme="majorHAnsi" w:cstheme="majorHAnsi"/>
        </w:rPr>
        <w:t>of their intended approach to achieving the credit.</w:t>
      </w:r>
    </w:p>
    <w:p w14:paraId="64695542" w14:textId="2A2A7D07" w:rsidR="00656ED6" w:rsidRDefault="00254C9F" w:rsidP="00656ED6">
      <w:r>
        <w:t xml:space="preserve">Refer to the </w:t>
      </w:r>
      <w:hyperlink r:id="rId50" w:history="1">
        <w:r w:rsidR="00E0091F" w:rsidRPr="001858E2">
          <w:rPr>
            <w:rStyle w:val="Hyperlink"/>
            <w:i/>
            <w:iCs/>
          </w:rPr>
          <w:t>Guidance</w:t>
        </w:r>
        <w:r w:rsidR="001E3190" w:rsidRPr="001858E2">
          <w:rPr>
            <w:rStyle w:val="Hyperlink"/>
            <w:i/>
            <w:iCs/>
          </w:rPr>
          <w:t xml:space="preserve"> for Submitting for Designed Assessments</w:t>
        </w:r>
      </w:hyperlink>
      <w:r w:rsidR="001E3190">
        <w:rPr>
          <w:i/>
          <w:iCs/>
        </w:rPr>
        <w:t xml:space="preserve"> </w:t>
      </w:r>
      <w:r w:rsidR="001E3190">
        <w:t>available on the</w:t>
      </w:r>
      <w:r w:rsidR="00F3350E">
        <w:t xml:space="preserve"> Green Star</w:t>
      </w:r>
      <w:r w:rsidR="001E3190">
        <w:t xml:space="preserve"> resources portal</w:t>
      </w:r>
      <w:r w:rsidR="001858E2">
        <w:t xml:space="preserve"> for further information.</w:t>
      </w:r>
    </w:p>
    <w:p w14:paraId="667DAA0B" w14:textId="1847A056" w:rsidR="00F4749D" w:rsidRDefault="00F4749D" w:rsidP="00F4749D">
      <w:pPr>
        <w:pStyle w:val="Heading4"/>
      </w:pPr>
      <w:r>
        <w:t>Certified submission</w:t>
      </w:r>
    </w:p>
    <w:p w14:paraId="3F78B8D7" w14:textId="057BD42A" w:rsidR="00881162" w:rsidRPr="003646AF" w:rsidRDefault="005869A9" w:rsidP="00881162">
      <w:pPr>
        <w:rPr>
          <w:rFonts w:asciiTheme="majorHAnsi" w:hAnsiTheme="majorHAnsi" w:cstheme="majorHAnsi"/>
          <w:szCs w:val="20"/>
        </w:rPr>
      </w:pPr>
      <w:r>
        <w:t xml:space="preserve">The submission for the Certified assessment must demonstrate that </w:t>
      </w:r>
      <w:r w:rsidR="0032421B">
        <w:t>the requirements</w:t>
      </w:r>
      <w:r>
        <w:t xml:space="preserve"> have been achieved for the building, as constructed</w:t>
      </w:r>
      <w:r w:rsidR="0032421B">
        <w:t xml:space="preserve">. </w:t>
      </w:r>
      <w:r w:rsidR="009666E8">
        <w:t xml:space="preserve">Supporting documentation is required to back up the claims made in the Submission Forms. </w:t>
      </w:r>
      <w:r w:rsidR="009666E8" w:rsidRPr="003646AF">
        <w:rPr>
          <w:rFonts w:asciiTheme="majorHAnsi" w:hAnsiTheme="majorHAnsi" w:cstheme="majorHAnsi"/>
          <w:szCs w:val="20"/>
        </w:rPr>
        <w:t>Under the Submission Content section in each credit, a list of recommended supporting documentation is provided</w:t>
      </w:r>
      <w:r w:rsidR="00881162" w:rsidRPr="003646AF">
        <w:rPr>
          <w:rFonts w:asciiTheme="majorHAnsi" w:hAnsiTheme="majorHAnsi" w:cstheme="majorHAnsi"/>
          <w:szCs w:val="20"/>
        </w:rPr>
        <w:t xml:space="preserve">. </w:t>
      </w:r>
    </w:p>
    <w:p w14:paraId="1557E23B" w14:textId="77777777" w:rsidR="00881162" w:rsidRDefault="00881162" w:rsidP="00881162">
      <w:pPr>
        <w:rPr>
          <w:rFonts w:asciiTheme="majorHAnsi" w:hAnsiTheme="majorHAnsi" w:cstheme="majorHAnsi"/>
          <w:szCs w:val="20"/>
        </w:rPr>
      </w:pPr>
      <w:r w:rsidRPr="003646AF">
        <w:rPr>
          <w:rFonts w:asciiTheme="majorHAnsi" w:hAnsiTheme="majorHAnsi" w:cstheme="majorHAnsi"/>
          <w:szCs w:val="20"/>
        </w:rPr>
        <w:t xml:space="preserve">Unless explicitly noted, the evidence submitted should exist in the form of documentation produced as part of the design, procurement, construction, or commissioning process. Project teams are discouraged from producing documentation specifically for Green Star if this can be avoided. </w:t>
      </w:r>
    </w:p>
    <w:p w14:paraId="6306D528" w14:textId="77777777" w:rsidR="007B1313" w:rsidRPr="00223767" w:rsidRDefault="007B1313" w:rsidP="007B1313">
      <w:pPr>
        <w:pStyle w:val="Heading3"/>
      </w:pPr>
      <w:r>
        <w:t>Documenting a building’s achievements</w:t>
      </w:r>
    </w:p>
    <w:p w14:paraId="182C55C5" w14:textId="77777777" w:rsidR="007B1313" w:rsidRPr="003646AF" w:rsidRDefault="007B1313" w:rsidP="007B1313">
      <w:pPr>
        <w:rPr>
          <w:rFonts w:asciiTheme="majorHAnsi" w:hAnsiTheme="majorHAnsi" w:cstheme="majorHAnsi"/>
        </w:rPr>
      </w:pPr>
      <w:r w:rsidRPr="003646AF">
        <w:rPr>
          <w:rFonts w:asciiTheme="majorHAnsi" w:hAnsiTheme="majorHAnsi" w:cstheme="majorHAnsi"/>
        </w:rPr>
        <w:t>The credits contain criteria that must be achieved for a point to be awarded. To be awarded a credit within the Green Star Buildings rating tool, compliance must be demonstrated through documentation. The project team provides this documentation demonstrating these achievements. The documentation is used by the GBCA's independent Certified Assessors to establish whether the credit criteria have been met. The independent assessment phase is fundamental to the integrity of the Green Star rating system.</w:t>
      </w:r>
    </w:p>
    <w:p w14:paraId="77E3322A" w14:textId="747BC4A9" w:rsidR="007B1313" w:rsidRPr="003646AF" w:rsidRDefault="007B1313" w:rsidP="007B1313">
      <w:pPr>
        <w:rPr>
          <w:rFonts w:asciiTheme="majorHAnsi" w:hAnsiTheme="majorHAnsi" w:cstheme="majorHAnsi"/>
        </w:rPr>
      </w:pPr>
      <w:r w:rsidRPr="003646AF">
        <w:rPr>
          <w:rFonts w:asciiTheme="majorHAnsi" w:hAnsiTheme="majorHAnsi" w:cstheme="majorHAnsi"/>
        </w:rPr>
        <w:t xml:space="preserve">Except for </w:t>
      </w:r>
      <w:r w:rsidR="004B7887">
        <w:rPr>
          <w:rFonts w:asciiTheme="majorHAnsi" w:hAnsiTheme="majorHAnsi" w:cstheme="majorHAnsi"/>
        </w:rPr>
        <w:t xml:space="preserve">the </w:t>
      </w:r>
      <w:r w:rsidR="003D447D">
        <w:rPr>
          <w:rFonts w:asciiTheme="majorHAnsi" w:hAnsiTheme="majorHAnsi" w:cstheme="majorHAnsi"/>
        </w:rPr>
        <w:t>calculators,</w:t>
      </w:r>
      <w:r w:rsidRPr="003646AF">
        <w:rPr>
          <w:rFonts w:asciiTheme="majorHAnsi" w:hAnsiTheme="majorHAnsi" w:cstheme="majorHAnsi"/>
        </w:rPr>
        <w:t xml:space="preserve"> Green Star Buildings does not prescribe what documentation must be provided. Instead, this is left to the project team to prove evidence of compliance. The credits do, however, provide a suggested list of evidence</w:t>
      </w:r>
      <w:r w:rsidR="00FE6043">
        <w:rPr>
          <w:rFonts w:asciiTheme="majorHAnsi" w:hAnsiTheme="majorHAnsi" w:cstheme="majorHAnsi"/>
        </w:rPr>
        <w:t xml:space="preserve"> which project teams may wish to use as a guide</w:t>
      </w:r>
      <w:r w:rsidRPr="003646AF">
        <w:rPr>
          <w:rFonts w:asciiTheme="majorHAnsi" w:hAnsiTheme="majorHAnsi" w:cstheme="majorHAnsi"/>
        </w:rPr>
        <w:t xml:space="preserve">.  </w:t>
      </w:r>
    </w:p>
    <w:p w14:paraId="619E4D40" w14:textId="4B347577" w:rsidR="0067470F" w:rsidRPr="006F6521" w:rsidRDefault="007B1313" w:rsidP="003C24CF">
      <w:pPr>
        <w:rPr>
          <w:rFonts w:asciiTheme="majorHAnsi" w:hAnsiTheme="majorHAnsi" w:cstheme="majorHAnsi"/>
        </w:rPr>
      </w:pPr>
      <w:r w:rsidRPr="003646AF">
        <w:rPr>
          <w:rFonts w:asciiTheme="majorHAnsi" w:hAnsiTheme="majorHAnsi" w:cstheme="majorHAnsi"/>
        </w:rPr>
        <w:t>The documentation requirements for the Green Star Buildings rating tool do not encourage the submission of large volumes of documentation, but rather a selection of relevant information that clearly demonstrates compliance for each claim made in the Submission. Project teams are recommended to provide direct reference to the part of the documentation that demonstrates compliance. For example, the front page and relevant pages of a report are acceptable rather than an entire document. These requirements are detailed in th</w:t>
      </w:r>
      <w:r w:rsidR="00AD3EFA">
        <w:rPr>
          <w:rFonts w:asciiTheme="majorHAnsi" w:hAnsiTheme="majorHAnsi" w:cstheme="majorHAnsi"/>
        </w:rPr>
        <w:t>e</w:t>
      </w:r>
      <w:r w:rsidRPr="003646AF">
        <w:rPr>
          <w:rFonts w:asciiTheme="majorHAnsi" w:hAnsiTheme="majorHAnsi" w:cstheme="majorHAnsi"/>
        </w:rPr>
        <w:t>s</w:t>
      </w:r>
      <w:r w:rsidR="00AD3EFA">
        <w:rPr>
          <w:rFonts w:asciiTheme="majorHAnsi" w:hAnsiTheme="majorHAnsi" w:cstheme="majorHAnsi"/>
        </w:rPr>
        <w:t>e</w:t>
      </w:r>
      <w:r w:rsidRPr="003646AF">
        <w:rPr>
          <w:rFonts w:asciiTheme="majorHAnsi" w:hAnsiTheme="majorHAnsi" w:cstheme="majorHAnsi"/>
        </w:rPr>
        <w:t xml:space="preserve"> Submission Guidelines, on a credit-by-credit basis.</w:t>
      </w:r>
      <w:r w:rsidR="006829FF">
        <w:rPr>
          <w:rFonts w:asciiTheme="majorHAnsi" w:hAnsiTheme="majorHAnsi" w:cstheme="majorHAnsi"/>
        </w:rPr>
        <w:t xml:space="preserve"> Refer to the </w:t>
      </w:r>
      <w:hyperlink r:id="rId51" w:history="1">
        <w:r w:rsidR="006829FF" w:rsidRPr="006829FF">
          <w:rPr>
            <w:rStyle w:val="Hyperlink"/>
            <w:rFonts w:asciiTheme="majorHAnsi" w:hAnsiTheme="majorHAnsi" w:cstheme="majorHAnsi"/>
            <w:i/>
            <w:iCs/>
          </w:rPr>
          <w:t>Guide on how to prepare a Green Star Submission</w:t>
        </w:r>
      </w:hyperlink>
      <w:r w:rsidR="006829FF">
        <w:rPr>
          <w:rFonts w:asciiTheme="majorHAnsi" w:hAnsiTheme="majorHAnsi" w:cstheme="majorHAnsi"/>
          <w:i/>
          <w:iCs/>
        </w:rPr>
        <w:t xml:space="preserve"> </w:t>
      </w:r>
      <w:r w:rsidR="006829FF">
        <w:rPr>
          <w:rFonts w:asciiTheme="majorHAnsi" w:hAnsiTheme="majorHAnsi" w:cstheme="majorHAnsi"/>
        </w:rPr>
        <w:t>for further guidance.</w:t>
      </w:r>
    </w:p>
    <w:p w14:paraId="3FFA3F57" w14:textId="05CB4053" w:rsidR="00A308B3" w:rsidRDefault="00A308B3" w:rsidP="007B1313">
      <w:pPr>
        <w:pStyle w:val="Heading4"/>
        <w:rPr>
          <w:rFonts w:asciiTheme="majorHAnsi" w:hAnsiTheme="majorHAnsi" w:cstheme="majorHAnsi"/>
        </w:rPr>
      </w:pPr>
      <w:r>
        <w:rPr>
          <w:rFonts w:asciiTheme="majorHAnsi" w:hAnsiTheme="majorHAnsi" w:cstheme="majorHAnsi"/>
        </w:rPr>
        <w:t>General submission requirements</w:t>
      </w:r>
    </w:p>
    <w:p w14:paraId="65A71D21" w14:textId="13C8BF56" w:rsidR="002B07D2" w:rsidRDefault="00FD40AD" w:rsidP="00A308B3">
      <w:r>
        <w:t xml:space="preserve">To ensure the Certified Assessor can progress the assessment in a timely way, </w:t>
      </w:r>
      <w:r w:rsidR="001A5CFF">
        <w:t xml:space="preserve">GBCA strongly recommends </w:t>
      </w:r>
      <w:r>
        <w:t>p</w:t>
      </w:r>
      <w:r w:rsidR="00A308B3">
        <w:t>roject teams submit</w:t>
      </w:r>
      <w:r w:rsidR="00365F81">
        <w:t xml:space="preserve"> the following </w:t>
      </w:r>
      <w:r w:rsidR="002B07D2">
        <w:t>documentation as part of their submission to provide general information about the project:</w:t>
      </w:r>
    </w:p>
    <w:p w14:paraId="68E13063" w14:textId="5A7938AA" w:rsidR="00A308B3" w:rsidRDefault="002B07D2" w:rsidP="002B07D2">
      <w:pPr>
        <w:pStyle w:val="ListBullet"/>
      </w:pPr>
      <w:r>
        <w:t xml:space="preserve">A </w:t>
      </w:r>
      <w:r w:rsidRPr="006F6521">
        <w:rPr>
          <w:b/>
          <w:bCs/>
        </w:rPr>
        <w:t>markup of the p</w:t>
      </w:r>
      <w:r w:rsidR="00C148A5" w:rsidRPr="006F6521">
        <w:rPr>
          <w:b/>
          <w:bCs/>
        </w:rPr>
        <w:t xml:space="preserve">roposed Green Star </w:t>
      </w:r>
      <w:r w:rsidR="004C2606" w:rsidRPr="006F6521">
        <w:rPr>
          <w:b/>
          <w:bCs/>
        </w:rPr>
        <w:t>project</w:t>
      </w:r>
      <w:r w:rsidR="00C148A5" w:rsidRPr="006F6521">
        <w:rPr>
          <w:b/>
          <w:bCs/>
        </w:rPr>
        <w:t xml:space="preserve"> boundary</w:t>
      </w:r>
      <w:r>
        <w:t>.</w:t>
      </w:r>
      <w:r w:rsidR="00114BD2">
        <w:t xml:space="preserve"> Th</w:t>
      </w:r>
      <w:r w:rsidR="00671B7B">
        <w:t>is</w:t>
      </w:r>
      <w:r w:rsidR="004A13E1">
        <w:t xml:space="preserve"> sets the project boundary </w:t>
      </w:r>
      <w:r w:rsidR="005A026C">
        <w:t>to be applied for all credits targets unless noted otherwise in the credit (i.e. the credit requirements refer to a boundary that differs from the project boundary) or if approved via a Technical Question.</w:t>
      </w:r>
      <w:r w:rsidR="00671B7B">
        <w:t xml:space="preserve"> </w:t>
      </w:r>
      <w:r w:rsidR="00114BD2">
        <w:t xml:space="preserve"> </w:t>
      </w:r>
    </w:p>
    <w:p w14:paraId="4D88093C" w14:textId="5D899F42" w:rsidR="002B07D2" w:rsidRDefault="001A3322" w:rsidP="002B07D2">
      <w:pPr>
        <w:pStyle w:val="ListBullet"/>
      </w:pPr>
      <w:r w:rsidRPr="006F6521">
        <w:rPr>
          <w:b/>
          <w:bCs/>
        </w:rPr>
        <w:t>Eligibility Queries</w:t>
      </w:r>
      <w:r>
        <w:t xml:space="preserve"> </w:t>
      </w:r>
      <w:r w:rsidR="004E0404">
        <w:t>(if submitted and relevant)</w:t>
      </w:r>
    </w:p>
    <w:p w14:paraId="439D37FE" w14:textId="4D09B57A" w:rsidR="001B5641" w:rsidRPr="006F6521" w:rsidRDefault="004E0404" w:rsidP="002B07D2">
      <w:pPr>
        <w:pStyle w:val="ListBullet"/>
        <w:rPr>
          <w:b/>
          <w:bCs/>
        </w:rPr>
      </w:pPr>
      <w:r w:rsidRPr="006F6521">
        <w:rPr>
          <w:b/>
          <w:bCs/>
        </w:rPr>
        <w:t xml:space="preserve">ESD </w:t>
      </w:r>
      <w:r w:rsidR="0080447F" w:rsidRPr="006F6521">
        <w:rPr>
          <w:b/>
          <w:bCs/>
        </w:rPr>
        <w:t>specification</w:t>
      </w:r>
    </w:p>
    <w:p w14:paraId="41CBF50F" w14:textId="2E9DE2DA" w:rsidR="0080447F" w:rsidRPr="006F6521" w:rsidRDefault="0080447F" w:rsidP="006F6521">
      <w:pPr>
        <w:pStyle w:val="ListBullet"/>
        <w:rPr>
          <w:b/>
        </w:rPr>
      </w:pPr>
      <w:r w:rsidRPr="006F6521">
        <w:rPr>
          <w:b/>
          <w:bCs/>
        </w:rPr>
        <w:t xml:space="preserve">Architectural </w:t>
      </w:r>
      <w:r w:rsidRPr="00F323B1">
        <w:t>and</w:t>
      </w:r>
      <w:r w:rsidRPr="006F6521">
        <w:rPr>
          <w:b/>
          <w:bCs/>
        </w:rPr>
        <w:t xml:space="preserve"> building services drawings</w:t>
      </w:r>
      <w:r w:rsidR="00F323B1" w:rsidRPr="006F6521">
        <w:rPr>
          <w:b/>
          <w:bCs/>
        </w:rPr>
        <w:t xml:space="preserve"> </w:t>
      </w:r>
      <w:r w:rsidR="00F323B1" w:rsidRPr="00F323B1">
        <w:t>or</w:t>
      </w:r>
      <w:r w:rsidR="00F323B1" w:rsidRPr="006F6521">
        <w:rPr>
          <w:b/>
          <w:bCs/>
        </w:rPr>
        <w:t xml:space="preserve"> design reports</w:t>
      </w:r>
    </w:p>
    <w:p w14:paraId="7B244F4D" w14:textId="6F202A0E" w:rsidR="007B1313" w:rsidRPr="003646AF" w:rsidRDefault="007B1313" w:rsidP="007B1313">
      <w:pPr>
        <w:pStyle w:val="Heading4"/>
        <w:rPr>
          <w:rFonts w:asciiTheme="majorHAnsi" w:hAnsiTheme="majorHAnsi" w:cstheme="majorHAnsi"/>
        </w:rPr>
      </w:pPr>
      <w:r w:rsidRPr="003646AF">
        <w:rPr>
          <w:rFonts w:asciiTheme="majorHAnsi" w:hAnsiTheme="majorHAnsi" w:cstheme="majorHAnsi"/>
        </w:rPr>
        <w:t xml:space="preserve">List of </w:t>
      </w:r>
      <w:r w:rsidR="004B7887">
        <w:rPr>
          <w:rFonts w:asciiTheme="majorHAnsi" w:hAnsiTheme="majorHAnsi" w:cstheme="majorHAnsi"/>
        </w:rPr>
        <w:t>e</w:t>
      </w:r>
      <w:r w:rsidRPr="003646AF">
        <w:rPr>
          <w:rFonts w:asciiTheme="majorHAnsi" w:hAnsiTheme="majorHAnsi" w:cstheme="majorHAnsi"/>
        </w:rPr>
        <w:t>vidence</w:t>
      </w:r>
    </w:p>
    <w:p w14:paraId="3B03371B" w14:textId="77777777" w:rsidR="007B1313" w:rsidRPr="003646AF" w:rsidRDefault="007B1313" w:rsidP="007B1313">
      <w:pPr>
        <w:rPr>
          <w:rFonts w:asciiTheme="majorHAnsi" w:hAnsiTheme="majorHAnsi" w:cstheme="majorHAnsi"/>
        </w:rPr>
      </w:pPr>
      <w:r w:rsidRPr="003646AF">
        <w:rPr>
          <w:rFonts w:asciiTheme="majorHAnsi" w:hAnsiTheme="majorHAnsi" w:cstheme="majorHAnsi"/>
        </w:rPr>
        <w:t xml:space="preserve">Unless explicitly noted, the evidence submitted should exist in the form of documentation produced as part of the design, procurement, construction, or commissioning process. Project teams are advised to use such documents as evidence for justifying claims. Below are some examples of frequently used documentation. </w:t>
      </w:r>
    </w:p>
    <w:p w14:paraId="0565E3A6"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 xml:space="preserve">Certificate - </w:t>
      </w:r>
      <w:r w:rsidRPr="003646AF">
        <w:rPr>
          <w:rFonts w:asciiTheme="majorHAnsi" w:hAnsiTheme="majorHAnsi" w:cstheme="majorHAnsi"/>
        </w:rPr>
        <w:t>An official third-party document that certifies that an individual or organisation possesses the qualifications sought in the relevant credit.</w:t>
      </w:r>
    </w:p>
    <w:p w14:paraId="30DB0CCE"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lastRenderedPageBreak/>
        <w:t>Confirmation</w:t>
      </w:r>
      <w:r w:rsidRPr="003646AF">
        <w:rPr>
          <w:rFonts w:asciiTheme="majorHAnsi" w:hAnsiTheme="majorHAnsi" w:cstheme="majorHAnsi"/>
        </w:rPr>
        <w:t xml:space="preserve"> - An official letter from the relevant party that has authority to confirm an aspect of compliance. The letter must state, recite, or confirm compliance with the Credit Criteria or part thereof. The letter must be project-specific, signed, dated and on company letterhead, as per ISO 9001. Also referred to as: ‘Statement’ or ‘Letter of Confirmation’.</w:t>
      </w:r>
    </w:p>
    <w:p w14:paraId="5E8708D6"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Contract(s)</w:t>
      </w:r>
      <w:r w:rsidRPr="003646AF">
        <w:rPr>
          <w:rFonts w:asciiTheme="majorHAnsi" w:hAnsiTheme="majorHAnsi" w:cstheme="majorHAnsi"/>
        </w:rPr>
        <w:t xml:space="preserve"> - Full copies or extract(s) from the contract(s) (as required) that clearly stipulate compliance with the Credit Criteria. Relevant sections must be highlighted to allow for quick identification of the relevant clauses.</w:t>
      </w:r>
    </w:p>
    <w:p w14:paraId="7D6AD6F3" w14:textId="4D519CC5" w:rsidR="007B1313" w:rsidRPr="003646AF" w:rsidRDefault="007B1313" w:rsidP="007B1313">
      <w:pPr>
        <w:pStyle w:val="ListBullet2"/>
        <w:rPr>
          <w:rFonts w:asciiTheme="majorHAnsi" w:hAnsiTheme="majorHAnsi" w:cstheme="majorHAnsi"/>
        </w:rPr>
      </w:pPr>
      <w:r w:rsidRPr="003646AF">
        <w:rPr>
          <w:rFonts w:asciiTheme="majorHAnsi" w:hAnsiTheme="majorHAnsi" w:cstheme="majorHAnsi"/>
        </w:rPr>
        <w:t>Terminology that dilutes compliance (e.g.</w:t>
      </w:r>
      <w:r w:rsidR="00855219">
        <w:rPr>
          <w:rFonts w:asciiTheme="majorHAnsi" w:hAnsiTheme="majorHAnsi" w:cstheme="majorHAnsi"/>
        </w:rPr>
        <w:t>,</w:t>
      </w:r>
      <w:r w:rsidRPr="003646AF">
        <w:rPr>
          <w:rFonts w:asciiTheme="majorHAnsi" w:hAnsiTheme="majorHAnsi" w:cstheme="majorHAnsi"/>
        </w:rPr>
        <w:t xml:space="preserve"> ‘or equivalent’), is not acceptable. Clauses must stipulate that any deviation from the criteria be approved by the professional who can enforce adherence to design intent</w:t>
      </w:r>
    </w:p>
    <w:p w14:paraId="06C526FC"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Drawings</w:t>
      </w:r>
      <w:r w:rsidRPr="003646AF">
        <w:rPr>
          <w:rFonts w:asciiTheme="majorHAnsi" w:hAnsiTheme="majorHAnsi" w:cstheme="majorHAnsi"/>
        </w:rPr>
        <w:t xml:space="preserve"> - Drawings in Green Star refer to architectural and engineering plans, elevations and sections that are generally used to locate items in a building.</w:t>
      </w:r>
    </w:p>
    <w:p w14:paraId="54754B04" w14:textId="77777777" w:rsidR="007B1313" w:rsidRPr="003646AF" w:rsidRDefault="007B1313" w:rsidP="007B1313">
      <w:pPr>
        <w:pStyle w:val="ListBullet2"/>
        <w:rPr>
          <w:rFonts w:asciiTheme="majorHAnsi" w:hAnsiTheme="majorHAnsi" w:cstheme="majorHAnsi"/>
        </w:rPr>
      </w:pPr>
      <w:r w:rsidRPr="003646AF">
        <w:rPr>
          <w:rFonts w:asciiTheme="majorHAnsi" w:hAnsiTheme="majorHAnsi" w:cstheme="majorHAnsi"/>
        </w:rPr>
        <w:t>All drawings must be on official letterhead, contain the project or the building’s name, the version number, and the change log. Where a drawing is typical to a number of buildings or floors, the drawing must clearly state that this is the case, and nominate the typical buildings, or typical building type. The drawings must clearly state what type of drawing they are.</w:t>
      </w:r>
    </w:p>
    <w:p w14:paraId="32CBBE82" w14:textId="7F6633C9" w:rsidR="007B1313" w:rsidRPr="003646AF" w:rsidRDefault="007B1313" w:rsidP="007B1313">
      <w:pPr>
        <w:pStyle w:val="ListBullet2"/>
        <w:rPr>
          <w:rFonts w:asciiTheme="majorHAnsi" w:hAnsiTheme="majorHAnsi" w:cstheme="majorHAnsi"/>
        </w:rPr>
      </w:pPr>
      <w:r w:rsidRPr="003646AF">
        <w:rPr>
          <w:rFonts w:asciiTheme="majorHAnsi" w:hAnsiTheme="majorHAnsi" w:cstheme="majorHAnsi"/>
        </w:rPr>
        <w:t>When submitting drawings for the ‘</w:t>
      </w:r>
      <w:r w:rsidR="0065533B">
        <w:rPr>
          <w:rFonts w:asciiTheme="majorHAnsi" w:hAnsiTheme="majorHAnsi" w:cstheme="majorHAnsi"/>
        </w:rPr>
        <w:t>Certified</w:t>
      </w:r>
      <w:r w:rsidRPr="003646AF">
        <w:rPr>
          <w:rFonts w:asciiTheme="majorHAnsi" w:hAnsiTheme="majorHAnsi" w:cstheme="majorHAnsi"/>
        </w:rPr>
        <w:t xml:space="preserve"> rating</w:t>
      </w:r>
      <w:r w:rsidR="00662BC8">
        <w:rPr>
          <w:rFonts w:asciiTheme="majorHAnsi" w:hAnsiTheme="majorHAnsi" w:cstheme="majorHAnsi"/>
        </w:rPr>
        <w:t xml:space="preserve"> (</w:t>
      </w:r>
      <w:r w:rsidR="00D00115">
        <w:rPr>
          <w:rFonts w:asciiTheme="majorHAnsi" w:hAnsiTheme="majorHAnsi" w:cstheme="majorHAnsi"/>
        </w:rPr>
        <w:t>which</w:t>
      </w:r>
      <w:r w:rsidR="00662BC8">
        <w:rPr>
          <w:rFonts w:asciiTheme="majorHAnsi" w:hAnsiTheme="majorHAnsi" w:cstheme="majorHAnsi"/>
        </w:rPr>
        <w:t xml:space="preserve"> rat</w:t>
      </w:r>
      <w:r w:rsidR="00D00115">
        <w:rPr>
          <w:rFonts w:asciiTheme="majorHAnsi" w:hAnsiTheme="majorHAnsi" w:cstheme="majorHAnsi"/>
        </w:rPr>
        <w:t>es the finished construction</w:t>
      </w:r>
      <w:r w:rsidR="00662BC8">
        <w:rPr>
          <w:rFonts w:asciiTheme="majorHAnsi" w:hAnsiTheme="majorHAnsi" w:cstheme="majorHAnsi"/>
        </w:rPr>
        <w:t>)</w:t>
      </w:r>
      <w:r w:rsidRPr="003646AF">
        <w:rPr>
          <w:rFonts w:asciiTheme="majorHAnsi" w:hAnsiTheme="majorHAnsi" w:cstheme="majorHAnsi"/>
        </w:rPr>
        <w:t xml:space="preserve">, the drawings </w:t>
      </w:r>
      <w:r w:rsidR="00877B17">
        <w:rPr>
          <w:rFonts w:asciiTheme="majorHAnsi" w:hAnsiTheme="majorHAnsi" w:cstheme="majorHAnsi"/>
        </w:rPr>
        <w:t xml:space="preserve">should reflect </w:t>
      </w:r>
      <w:r w:rsidR="00655C15">
        <w:rPr>
          <w:rFonts w:asciiTheme="majorHAnsi" w:hAnsiTheme="majorHAnsi" w:cstheme="majorHAnsi"/>
        </w:rPr>
        <w:t>what has been installed in the building</w:t>
      </w:r>
      <w:r w:rsidR="00F14171">
        <w:rPr>
          <w:rFonts w:asciiTheme="majorHAnsi" w:hAnsiTheme="majorHAnsi" w:cstheme="majorHAnsi"/>
        </w:rPr>
        <w:t xml:space="preserve"> and are</w:t>
      </w:r>
      <w:r w:rsidRPr="003646AF">
        <w:rPr>
          <w:rFonts w:asciiTheme="majorHAnsi" w:hAnsiTheme="majorHAnsi" w:cstheme="majorHAnsi"/>
        </w:rPr>
        <w:t xml:space="preserve"> drawn</w:t>
      </w:r>
      <w:r w:rsidR="00D00115">
        <w:rPr>
          <w:rFonts w:asciiTheme="majorHAnsi" w:hAnsiTheme="majorHAnsi" w:cstheme="majorHAnsi"/>
        </w:rPr>
        <w:t>, or verified</w:t>
      </w:r>
      <w:r w:rsidR="00D81A2E">
        <w:rPr>
          <w:rFonts w:asciiTheme="majorHAnsi" w:hAnsiTheme="majorHAnsi" w:cstheme="majorHAnsi"/>
        </w:rPr>
        <w:t xml:space="preserve"> by the contractor</w:t>
      </w:r>
      <w:r w:rsidR="00D00115">
        <w:rPr>
          <w:rFonts w:asciiTheme="majorHAnsi" w:hAnsiTheme="majorHAnsi" w:cstheme="majorHAnsi"/>
        </w:rPr>
        <w:t xml:space="preserve"> to be true,</w:t>
      </w:r>
      <w:r w:rsidRPr="003646AF">
        <w:rPr>
          <w:rFonts w:asciiTheme="majorHAnsi" w:hAnsiTheme="majorHAnsi" w:cstheme="majorHAnsi"/>
        </w:rPr>
        <w:t xml:space="preserve"> after construction has finished. </w:t>
      </w:r>
      <w:r w:rsidR="00873BC5">
        <w:rPr>
          <w:rFonts w:asciiTheme="majorHAnsi" w:hAnsiTheme="majorHAnsi" w:cstheme="majorHAnsi"/>
        </w:rPr>
        <w:t xml:space="preserve">‘For Construction’ drawings </w:t>
      </w:r>
      <w:r w:rsidR="005B3E28" w:rsidRPr="005B3E28">
        <w:rPr>
          <w:rFonts w:asciiTheme="majorHAnsi" w:hAnsiTheme="majorHAnsi" w:cstheme="majorHAnsi"/>
        </w:rPr>
        <w:t xml:space="preserve">are accompanied by formal confirmation from the head contractor or other relevant professional(s) that the </w:t>
      </w:r>
      <w:r w:rsidR="00B50638">
        <w:rPr>
          <w:rFonts w:asciiTheme="majorHAnsi" w:hAnsiTheme="majorHAnsi" w:cstheme="majorHAnsi"/>
        </w:rPr>
        <w:t>‘</w:t>
      </w:r>
      <w:r w:rsidR="005B3E28" w:rsidRPr="005B3E28">
        <w:rPr>
          <w:rFonts w:asciiTheme="majorHAnsi" w:hAnsiTheme="majorHAnsi" w:cstheme="majorHAnsi"/>
        </w:rPr>
        <w:t>For Construction</w:t>
      </w:r>
      <w:r w:rsidR="00B50638">
        <w:rPr>
          <w:rFonts w:asciiTheme="majorHAnsi" w:hAnsiTheme="majorHAnsi" w:cstheme="majorHAnsi"/>
        </w:rPr>
        <w:t>’</w:t>
      </w:r>
      <w:r w:rsidR="005B3E28" w:rsidRPr="005B3E28">
        <w:rPr>
          <w:rFonts w:asciiTheme="majorHAnsi" w:hAnsiTheme="majorHAnsi" w:cstheme="majorHAnsi"/>
        </w:rPr>
        <w:t xml:space="preserve"> drawings depict the site as-built conditions.</w:t>
      </w:r>
      <w:r w:rsidR="005B3E28">
        <w:rPr>
          <w:rFonts w:asciiTheme="majorHAnsi" w:hAnsiTheme="majorHAnsi" w:cstheme="majorHAnsi"/>
        </w:rPr>
        <w:t xml:space="preserve"> </w:t>
      </w:r>
      <w:r w:rsidRPr="003646AF">
        <w:rPr>
          <w:rFonts w:asciiTheme="majorHAnsi" w:hAnsiTheme="majorHAnsi" w:cstheme="majorHAnsi"/>
        </w:rPr>
        <w:t>If the drawings are from an earlier stage, the submitter must state why these drawings are appropriate when using them as justification.</w:t>
      </w:r>
    </w:p>
    <w:p w14:paraId="4D5843D6" w14:textId="0EDDAC98"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Meeting Schedule</w:t>
      </w:r>
      <w:r w:rsidRPr="003646AF">
        <w:rPr>
          <w:rFonts w:asciiTheme="majorHAnsi" w:hAnsiTheme="majorHAnsi" w:cstheme="majorHAnsi"/>
        </w:rPr>
        <w:t xml:space="preserve"> </w:t>
      </w:r>
      <w:r w:rsidR="00BB68DD">
        <w:rPr>
          <w:rFonts w:asciiTheme="majorHAnsi" w:hAnsiTheme="majorHAnsi" w:cstheme="majorHAnsi"/>
        </w:rPr>
        <w:t xml:space="preserve">– </w:t>
      </w:r>
      <w:r w:rsidRPr="003646AF">
        <w:rPr>
          <w:rFonts w:asciiTheme="majorHAnsi" w:hAnsiTheme="majorHAnsi" w:cstheme="majorHAnsi"/>
        </w:rPr>
        <w:t>A document that lists the dates, purpose, and attendees of project team meetings.</w:t>
      </w:r>
    </w:p>
    <w:p w14:paraId="4E2F54F0"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Photographic Evidence</w:t>
      </w:r>
      <w:r w:rsidRPr="003646AF">
        <w:rPr>
          <w:rFonts w:asciiTheme="majorHAnsi" w:hAnsiTheme="majorHAnsi" w:cstheme="majorHAnsi"/>
        </w:rPr>
        <w:t xml:space="preserve"> – A photograph or set of photographs that demonstrate that a design feature has been installed. The evidence must clearly show the design feature, the context and location where it is installed, that it is part of the registered project and give a date that the photograph(s) was taken.</w:t>
      </w:r>
    </w:p>
    <w:p w14:paraId="08DA601F" w14:textId="6932FF62"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Report</w:t>
      </w:r>
      <w:r w:rsidRPr="003646AF">
        <w:rPr>
          <w:rFonts w:asciiTheme="majorHAnsi" w:hAnsiTheme="majorHAnsi" w:cstheme="majorHAnsi"/>
        </w:rPr>
        <w:t xml:space="preserve"> </w:t>
      </w:r>
      <w:r w:rsidR="00BB68DD">
        <w:rPr>
          <w:rFonts w:asciiTheme="majorHAnsi" w:hAnsiTheme="majorHAnsi" w:cstheme="majorHAnsi"/>
        </w:rPr>
        <w:t>–</w:t>
      </w:r>
      <w:r w:rsidRPr="003646AF">
        <w:rPr>
          <w:rFonts w:asciiTheme="majorHAnsi" w:hAnsiTheme="majorHAnsi" w:cstheme="majorHAnsi"/>
        </w:rPr>
        <w:t xml:space="preserve"> An official report from a relevant professional that provides an analysis and draws a conclusion on an aspect of the design. The report must be project-specific, dated, and on company letterhead.</w:t>
      </w:r>
    </w:p>
    <w:p w14:paraId="3CA62C13" w14:textId="647C4D55"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Specification(s)</w:t>
      </w:r>
      <w:r w:rsidRPr="003646AF">
        <w:rPr>
          <w:rFonts w:asciiTheme="majorHAnsi" w:hAnsiTheme="majorHAnsi" w:cstheme="majorHAnsi"/>
        </w:rPr>
        <w:t xml:space="preserve"> </w:t>
      </w:r>
      <w:r w:rsidR="00BB68DD">
        <w:rPr>
          <w:rFonts w:asciiTheme="majorHAnsi" w:hAnsiTheme="majorHAnsi" w:cstheme="majorHAnsi"/>
        </w:rPr>
        <w:t>–</w:t>
      </w:r>
      <w:r w:rsidRPr="003646AF">
        <w:rPr>
          <w:rFonts w:asciiTheme="majorHAnsi" w:hAnsiTheme="majorHAnsi" w:cstheme="majorHAnsi"/>
        </w:rPr>
        <w:t xml:space="preserve"> Written descriptions of the works that are to be performed for the project. Specifications are used to delineate the required works, the requirements for a product’s characteristics, and the verification procedures for the installed item, or the works performed. They also list legal requirements and quote or name applicable standards.</w:t>
      </w:r>
    </w:p>
    <w:p w14:paraId="4DF5B230" w14:textId="77777777" w:rsidR="007B1313" w:rsidRPr="003646AF" w:rsidRDefault="007B1313" w:rsidP="007B1313">
      <w:pPr>
        <w:pStyle w:val="ListBullet2"/>
        <w:rPr>
          <w:rFonts w:asciiTheme="majorHAnsi" w:hAnsiTheme="majorHAnsi" w:cstheme="majorHAnsi"/>
        </w:rPr>
      </w:pPr>
      <w:r w:rsidRPr="003646AF">
        <w:rPr>
          <w:rFonts w:asciiTheme="majorHAnsi" w:hAnsiTheme="majorHAnsi" w:cstheme="majorHAnsi"/>
        </w:rPr>
        <w:t>When used to justify a claim, all specifications must be on official letterhead, contain the project’s, or the building’s name, and the version number. Where a specification is typical to several buildings, the specification must clearly state that this is the case, and nominate the typical buildings, or typical building type.</w:t>
      </w:r>
    </w:p>
    <w:p w14:paraId="65C1BABF"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Tender Documentation</w:t>
      </w:r>
      <w:r w:rsidRPr="003646AF">
        <w:rPr>
          <w:rFonts w:asciiTheme="majorHAnsi" w:hAnsiTheme="majorHAnsi" w:cstheme="majorHAnsi"/>
        </w:rPr>
        <w:t xml:space="preserve"> – Where tender documentation is used to justify a submission, the project is required to provide either specifications, or drawings, or a contract, or other supporting evidence that forms part of the tender package. In such a case, the project must ensure that the evidence provided complies with the descriptions as detailed in this section. </w:t>
      </w:r>
    </w:p>
    <w:p w14:paraId="54260D06" w14:textId="60317499"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Third-Party Documentation</w:t>
      </w:r>
      <w:r w:rsidRPr="003646AF">
        <w:rPr>
          <w:rFonts w:asciiTheme="majorHAnsi" w:hAnsiTheme="majorHAnsi" w:cstheme="majorHAnsi"/>
        </w:rPr>
        <w:t xml:space="preserve"> </w:t>
      </w:r>
      <w:r w:rsidR="00BB68DD">
        <w:rPr>
          <w:rFonts w:asciiTheme="majorHAnsi" w:hAnsiTheme="majorHAnsi" w:cstheme="majorHAnsi"/>
        </w:rPr>
        <w:t xml:space="preserve">– </w:t>
      </w:r>
      <w:r w:rsidRPr="003646AF">
        <w:rPr>
          <w:rFonts w:asciiTheme="majorHAnsi" w:hAnsiTheme="majorHAnsi" w:cstheme="majorHAnsi"/>
        </w:rPr>
        <w:t>Full copies or extracts, as stipulated, from public, non project-specific documents. When submitted as evidence, the relevant elements of the document must be clearly identified with colour (e.g., circled or highlighted). Examples may include standards or local planning regulations.</w:t>
      </w:r>
    </w:p>
    <w:p w14:paraId="387D9914" w14:textId="77777777" w:rsidR="004124FC" w:rsidRPr="003646AF" w:rsidRDefault="004124FC" w:rsidP="004124FC">
      <w:pPr>
        <w:pStyle w:val="Heading2"/>
        <w:rPr>
          <w:rFonts w:asciiTheme="majorHAnsi" w:hAnsiTheme="majorHAnsi" w:cstheme="majorHAnsi"/>
        </w:rPr>
      </w:pPr>
      <w:bookmarkStart w:id="108" w:name="_Toc211430192"/>
      <w:bookmarkStart w:id="109" w:name="_Toc76402782"/>
      <w:bookmarkEnd w:id="106"/>
      <w:bookmarkEnd w:id="107"/>
      <w:r>
        <w:rPr>
          <w:rFonts w:asciiTheme="majorHAnsi" w:hAnsiTheme="majorHAnsi" w:cstheme="majorHAnsi"/>
        </w:rPr>
        <w:t>A</w:t>
      </w:r>
      <w:r w:rsidRPr="003646AF">
        <w:rPr>
          <w:rFonts w:asciiTheme="majorHAnsi" w:hAnsiTheme="majorHAnsi" w:cstheme="majorHAnsi"/>
        </w:rPr>
        <w:t>chievement scale</w:t>
      </w:r>
      <w:bookmarkEnd w:id="108"/>
    </w:p>
    <w:p w14:paraId="023C7A48" w14:textId="2071BC16" w:rsidR="004124FC" w:rsidRDefault="004124FC" w:rsidP="004124FC">
      <w:pPr>
        <w:pStyle w:val="Heading3"/>
      </w:pPr>
      <w:r>
        <w:t>Points in Green Star Buildings</w:t>
      </w:r>
    </w:p>
    <w:p w14:paraId="652BD7DF" w14:textId="77777777" w:rsidR="004124FC" w:rsidRPr="003646AF" w:rsidRDefault="004124FC" w:rsidP="004124FC">
      <w:pPr>
        <w:rPr>
          <w:rFonts w:asciiTheme="majorHAnsi" w:hAnsiTheme="majorHAnsi" w:cstheme="majorHAnsi"/>
        </w:rPr>
      </w:pPr>
      <w:r w:rsidRPr="003646AF">
        <w:rPr>
          <w:rFonts w:asciiTheme="majorHAnsi" w:hAnsiTheme="majorHAnsi" w:cstheme="majorHAnsi"/>
        </w:rPr>
        <w:t xml:space="preserve">A point in Green Star Buildings is equivalent throughout the rating tool. That is, a point in the </w:t>
      </w:r>
      <w:r w:rsidRPr="003646AF">
        <w:rPr>
          <w:rFonts w:asciiTheme="majorHAnsi" w:hAnsiTheme="majorHAnsi" w:cstheme="majorHAnsi"/>
          <w:i/>
        </w:rPr>
        <w:t>Positive</w:t>
      </w:r>
      <w:r w:rsidRPr="003646AF">
        <w:rPr>
          <w:rFonts w:asciiTheme="majorHAnsi" w:hAnsiTheme="majorHAnsi" w:cstheme="majorHAnsi"/>
        </w:rPr>
        <w:t xml:space="preserve"> category is equivalent to a point in the </w:t>
      </w:r>
      <w:r w:rsidRPr="003646AF">
        <w:rPr>
          <w:rFonts w:asciiTheme="majorHAnsi" w:hAnsiTheme="majorHAnsi" w:cstheme="majorHAnsi"/>
          <w:i/>
        </w:rPr>
        <w:t>Nature</w:t>
      </w:r>
      <w:r w:rsidRPr="003646AF">
        <w:rPr>
          <w:rFonts w:asciiTheme="majorHAnsi" w:hAnsiTheme="majorHAnsi" w:cstheme="majorHAnsi"/>
        </w:rPr>
        <w:t xml:space="preserve"> category.</w:t>
      </w:r>
    </w:p>
    <w:p w14:paraId="5E057D4C" w14:textId="4A985E61" w:rsidR="004124FC" w:rsidRPr="003646AF" w:rsidRDefault="004124FC" w:rsidP="004124FC">
      <w:pPr>
        <w:rPr>
          <w:rFonts w:asciiTheme="majorHAnsi" w:hAnsiTheme="majorHAnsi" w:cstheme="majorHAnsi"/>
        </w:rPr>
      </w:pPr>
      <w:r w:rsidRPr="003646AF">
        <w:rPr>
          <w:rFonts w:asciiTheme="majorHAnsi" w:hAnsiTheme="majorHAnsi" w:cstheme="majorHAnsi"/>
        </w:rPr>
        <w:t>The point(s) assigned to individual credit</w:t>
      </w:r>
      <w:r w:rsidR="002143F0">
        <w:rPr>
          <w:rFonts w:asciiTheme="majorHAnsi" w:hAnsiTheme="majorHAnsi" w:cstheme="majorHAnsi"/>
        </w:rPr>
        <w:t>s</w:t>
      </w:r>
      <w:r w:rsidRPr="003646AF">
        <w:rPr>
          <w:rFonts w:asciiTheme="majorHAnsi" w:hAnsiTheme="majorHAnsi" w:cstheme="majorHAnsi"/>
        </w:rPr>
        <w:t xml:space="preserve"> are representative of </w:t>
      </w:r>
      <w:r w:rsidRPr="003646AF" w:rsidDel="00105FA7">
        <w:rPr>
          <w:rFonts w:asciiTheme="majorHAnsi" w:hAnsiTheme="majorHAnsi" w:cstheme="majorHAnsi"/>
        </w:rPr>
        <w:t>the</w:t>
      </w:r>
      <w:r w:rsidRPr="003646AF">
        <w:rPr>
          <w:rFonts w:asciiTheme="majorHAnsi" w:hAnsiTheme="majorHAnsi" w:cstheme="majorHAnsi"/>
        </w:rPr>
        <w:t xml:space="preserve"> credit’s worth when assessed against five criteria:</w:t>
      </w:r>
    </w:p>
    <w:p w14:paraId="13A4C40C"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Control of outcome</w:t>
      </w:r>
      <w:r w:rsidRPr="003646AF">
        <w:rPr>
          <w:rFonts w:asciiTheme="majorHAnsi" w:hAnsiTheme="majorHAnsi" w:cstheme="majorHAnsi"/>
        </w:rPr>
        <w:t>: to place higher reward on credits that deliver guaranteed outcomes. Process-orientated credits would score lower in this metric, while credits that rely on delivering physical attributes would score higher.</w:t>
      </w:r>
    </w:p>
    <w:p w14:paraId="3301C85E"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lastRenderedPageBreak/>
        <w:t>Scale of impacts</w:t>
      </w:r>
      <w:r w:rsidRPr="003646AF">
        <w:rPr>
          <w:rFonts w:asciiTheme="majorHAnsi" w:hAnsiTheme="majorHAnsi" w:cstheme="majorHAnsi"/>
        </w:rPr>
        <w:t>: to place higher reward on credits that have a larger impact in terms of scale. Credits that are narrowly focused score low, whereas credits that have multiple benefits score high.</w:t>
      </w:r>
    </w:p>
    <w:p w14:paraId="667086FA"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Transformation potential</w:t>
      </w:r>
      <w:r w:rsidRPr="003646AF">
        <w:rPr>
          <w:rFonts w:asciiTheme="majorHAnsi" w:hAnsiTheme="majorHAnsi" w:cstheme="majorHAnsi"/>
        </w:rPr>
        <w:t>: to place higher reward on credits that drive market transformation across industry.</w:t>
      </w:r>
    </w:p>
    <w:p w14:paraId="05F713F1"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Length of impact</w:t>
      </w:r>
      <w:r w:rsidRPr="003646AF">
        <w:rPr>
          <w:rFonts w:asciiTheme="majorHAnsi" w:hAnsiTheme="majorHAnsi" w:cstheme="majorHAnsi"/>
        </w:rPr>
        <w:t>: to place higher reward on credits that deliver long-lasting impacts. A credit that relies on future operational maintenance will score low, whereas a credit affecting a long-lasting building system would score high.</w:t>
      </w:r>
    </w:p>
    <w:p w14:paraId="72C4C656"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Value generation</w:t>
      </w:r>
      <w:r w:rsidRPr="003646AF">
        <w:rPr>
          <w:rFonts w:asciiTheme="majorHAnsi" w:hAnsiTheme="majorHAnsi" w:cstheme="majorHAnsi"/>
        </w:rPr>
        <w:t xml:space="preserve">: to place higher reward on credits that deliver broad value and benefits beyond the building owner. Credits that are more valued by stakeholders and society will score higher. </w:t>
      </w:r>
    </w:p>
    <w:p w14:paraId="01F9BD85" w14:textId="5D48B928" w:rsidR="004124FC" w:rsidRPr="003646AF" w:rsidRDefault="001974EB" w:rsidP="004124FC">
      <w:pPr>
        <w:rPr>
          <w:rFonts w:asciiTheme="majorHAnsi" w:hAnsiTheme="majorHAnsi" w:cstheme="majorHAnsi"/>
        </w:rPr>
      </w:pPr>
      <w:r>
        <w:rPr>
          <w:rFonts w:asciiTheme="majorHAnsi" w:hAnsiTheme="majorHAnsi" w:cstheme="majorHAnsi"/>
          <w:noProof/>
        </w:rPr>
        <mc:AlternateContent>
          <mc:Choice Requires="wpg">
            <w:drawing>
              <wp:anchor distT="0" distB="0" distL="114300" distR="114300" simplePos="0" relativeHeight="251658241" behindDoc="0" locked="0" layoutInCell="1" allowOverlap="1" wp14:anchorId="453BDB4E" wp14:editId="47A5308F">
                <wp:simplePos x="0" y="0"/>
                <wp:positionH relativeFrom="margin">
                  <wp:posOffset>240665</wp:posOffset>
                </wp:positionH>
                <wp:positionV relativeFrom="paragraph">
                  <wp:posOffset>1664970</wp:posOffset>
                </wp:positionV>
                <wp:extent cx="6380480" cy="478155"/>
                <wp:effectExtent l="0" t="0" r="1270" b="0"/>
                <wp:wrapSquare wrapText="bothSides"/>
                <wp:docPr id="799955433" name="Group 4"/>
                <wp:cNvGraphicFramePr/>
                <a:graphic xmlns:a="http://schemas.openxmlformats.org/drawingml/2006/main">
                  <a:graphicData uri="http://schemas.microsoft.com/office/word/2010/wordprocessingGroup">
                    <wpg:wgp>
                      <wpg:cNvGrpSpPr/>
                      <wpg:grpSpPr>
                        <a:xfrm>
                          <a:off x="0" y="0"/>
                          <a:ext cx="6380480" cy="478155"/>
                          <a:chOff x="8626" y="0"/>
                          <a:chExt cx="6381381" cy="478155"/>
                        </a:xfrm>
                      </wpg:grpSpPr>
                      <wps:wsp>
                        <wps:cNvPr id="1419734853" name="Text Box 2"/>
                        <wps:cNvSpPr txBox="1">
                          <a:spLocks noChangeArrowheads="1"/>
                        </wps:cNvSpPr>
                        <wps:spPr bwMode="auto">
                          <a:xfrm>
                            <a:off x="8626" y="0"/>
                            <a:ext cx="903605" cy="478155"/>
                          </a:xfrm>
                          <a:prstGeom prst="rect">
                            <a:avLst/>
                          </a:prstGeom>
                          <a:solidFill>
                            <a:srgbClr val="FFFFFF"/>
                          </a:solidFill>
                          <a:ln w="9525">
                            <a:noFill/>
                            <a:miter lim="800000"/>
                            <a:headEnd/>
                            <a:tailEnd/>
                          </a:ln>
                        </wps:spPr>
                        <wps:txbx>
                          <w:txbxContent>
                            <w:p w14:paraId="756466BA" w14:textId="77777777" w:rsidR="004124FC" w:rsidRDefault="004124FC" w:rsidP="004124FC">
                              <w:pPr>
                                <w:jc w:val="center"/>
                              </w:pPr>
                              <w:r w:rsidRPr="00167DE9">
                                <w:rPr>
                                  <w:b/>
                                  <w:bCs/>
                                  <w:color w:val="44883E" w:themeColor="accent3"/>
                                </w:rPr>
                                <w:t>Responsible</w:t>
                              </w:r>
                              <w:r>
                                <w:br/>
                                <w:t>17%</w:t>
                              </w:r>
                            </w:p>
                          </w:txbxContent>
                        </wps:txbx>
                        <wps:bodyPr rot="0" vert="horz" wrap="square" lIns="91440" tIns="45720" rIns="91440" bIns="45720" anchor="t" anchorCtr="0">
                          <a:noAutofit/>
                        </wps:bodyPr>
                      </wps:wsp>
                      <wps:wsp>
                        <wps:cNvPr id="377656570" name="Text Box 2"/>
                        <wps:cNvSpPr txBox="1">
                          <a:spLocks noChangeArrowheads="1"/>
                        </wps:cNvSpPr>
                        <wps:spPr bwMode="auto">
                          <a:xfrm>
                            <a:off x="1009288" y="0"/>
                            <a:ext cx="903605" cy="478155"/>
                          </a:xfrm>
                          <a:prstGeom prst="rect">
                            <a:avLst/>
                          </a:prstGeom>
                          <a:solidFill>
                            <a:srgbClr val="FFFFFF"/>
                          </a:solidFill>
                          <a:ln w="9525">
                            <a:noFill/>
                            <a:miter lim="800000"/>
                            <a:headEnd/>
                            <a:tailEnd/>
                          </a:ln>
                        </wps:spPr>
                        <wps:txbx>
                          <w:txbxContent>
                            <w:p w14:paraId="6B7CA1EC" w14:textId="532E95E0" w:rsidR="004124FC" w:rsidRDefault="004124FC" w:rsidP="004124FC">
                              <w:pPr>
                                <w:jc w:val="center"/>
                              </w:pPr>
                              <w:r w:rsidRPr="00167DE9">
                                <w:rPr>
                                  <w:b/>
                                  <w:bCs/>
                                  <w:color w:val="78BE21" w:themeColor="background2"/>
                                </w:rPr>
                                <w:t>Healthy</w:t>
                              </w:r>
                              <w:r>
                                <w:br/>
                                <w:t>1</w:t>
                              </w:r>
                              <w:r w:rsidR="0018483D">
                                <w:t>4</w:t>
                              </w:r>
                              <w:r>
                                <w:t>%</w:t>
                              </w:r>
                            </w:p>
                          </w:txbxContent>
                        </wps:txbx>
                        <wps:bodyPr rot="0" vert="horz" wrap="square" lIns="91440" tIns="45720" rIns="91440" bIns="45720" anchor="t" anchorCtr="0">
                          <a:noAutofit/>
                        </wps:bodyPr>
                      </wps:wsp>
                      <wps:wsp>
                        <wps:cNvPr id="625168361" name="Text Box 2"/>
                        <wps:cNvSpPr txBox="1">
                          <a:spLocks noChangeArrowheads="1"/>
                        </wps:cNvSpPr>
                        <wps:spPr bwMode="auto">
                          <a:xfrm>
                            <a:off x="1846052" y="0"/>
                            <a:ext cx="903605" cy="478155"/>
                          </a:xfrm>
                          <a:prstGeom prst="rect">
                            <a:avLst/>
                          </a:prstGeom>
                          <a:solidFill>
                            <a:srgbClr val="FFFFFF"/>
                          </a:solidFill>
                          <a:ln w="9525">
                            <a:noFill/>
                            <a:miter lim="800000"/>
                            <a:headEnd/>
                            <a:tailEnd/>
                          </a:ln>
                        </wps:spPr>
                        <wps:txbx>
                          <w:txbxContent>
                            <w:p w14:paraId="30229CB1" w14:textId="77777777" w:rsidR="004124FC" w:rsidRDefault="004124FC" w:rsidP="004124FC">
                              <w:pPr>
                                <w:jc w:val="center"/>
                              </w:pPr>
                              <w:r w:rsidRPr="00167DE9">
                                <w:rPr>
                                  <w:b/>
                                  <w:bCs/>
                                  <w:color w:val="46C2E2"/>
                                </w:rPr>
                                <w:t>Resilient</w:t>
                              </w:r>
                              <w:r>
                                <w:br/>
                                <w:t>7%</w:t>
                              </w:r>
                            </w:p>
                          </w:txbxContent>
                        </wps:txbx>
                        <wps:bodyPr rot="0" vert="horz" wrap="square" lIns="91440" tIns="45720" rIns="91440" bIns="45720" anchor="t" anchorCtr="0">
                          <a:noAutofit/>
                        </wps:bodyPr>
                      </wps:wsp>
                      <wps:wsp>
                        <wps:cNvPr id="1106388726" name="Text Box 2"/>
                        <wps:cNvSpPr txBox="1">
                          <a:spLocks noChangeArrowheads="1"/>
                        </wps:cNvSpPr>
                        <wps:spPr bwMode="auto">
                          <a:xfrm>
                            <a:off x="2863969" y="0"/>
                            <a:ext cx="903605" cy="478155"/>
                          </a:xfrm>
                          <a:prstGeom prst="rect">
                            <a:avLst/>
                          </a:prstGeom>
                          <a:solidFill>
                            <a:srgbClr val="FFFFFF"/>
                          </a:solidFill>
                          <a:ln w="9525">
                            <a:noFill/>
                            <a:miter lim="800000"/>
                            <a:headEnd/>
                            <a:tailEnd/>
                          </a:ln>
                        </wps:spPr>
                        <wps:txbx>
                          <w:txbxContent>
                            <w:p w14:paraId="0B85C370" w14:textId="40E331FD" w:rsidR="004124FC" w:rsidRDefault="004124FC" w:rsidP="004124FC">
                              <w:pPr>
                                <w:jc w:val="center"/>
                              </w:pPr>
                              <w:r w:rsidRPr="00167DE9">
                                <w:rPr>
                                  <w:b/>
                                  <w:bCs/>
                                  <w:color w:val="FEBF4F"/>
                                </w:rPr>
                                <w:t>Positive</w:t>
                              </w:r>
                              <w:r>
                                <w:br/>
                                <w:t>3</w:t>
                              </w:r>
                              <w:r w:rsidR="0018483D">
                                <w:t>2</w:t>
                              </w:r>
                              <w:r>
                                <w:t>%</w:t>
                              </w:r>
                            </w:p>
                          </w:txbxContent>
                        </wps:txbx>
                        <wps:bodyPr rot="0" vert="horz" wrap="square" lIns="91440" tIns="45720" rIns="91440" bIns="45720" anchor="t" anchorCtr="0">
                          <a:noAutofit/>
                        </wps:bodyPr>
                      </wps:wsp>
                      <wps:wsp>
                        <wps:cNvPr id="1398883481" name="Text Box 2"/>
                        <wps:cNvSpPr txBox="1">
                          <a:spLocks noChangeArrowheads="1"/>
                        </wps:cNvSpPr>
                        <wps:spPr bwMode="auto">
                          <a:xfrm>
                            <a:off x="3864635" y="0"/>
                            <a:ext cx="903605" cy="478155"/>
                          </a:xfrm>
                          <a:prstGeom prst="rect">
                            <a:avLst/>
                          </a:prstGeom>
                          <a:solidFill>
                            <a:srgbClr val="FFFFFF"/>
                          </a:solidFill>
                          <a:ln w="9525">
                            <a:noFill/>
                            <a:miter lim="800000"/>
                            <a:headEnd/>
                            <a:tailEnd/>
                          </a:ln>
                        </wps:spPr>
                        <wps:txbx>
                          <w:txbxContent>
                            <w:p w14:paraId="1E4B2E26" w14:textId="77777777" w:rsidR="004124FC" w:rsidRDefault="004124FC" w:rsidP="004124FC">
                              <w:pPr>
                                <w:jc w:val="center"/>
                              </w:pPr>
                              <w:r w:rsidRPr="00167DE9">
                                <w:rPr>
                                  <w:b/>
                                  <w:bCs/>
                                  <w:color w:val="F4633A" w:themeColor="accent4"/>
                                </w:rPr>
                                <w:t>Places</w:t>
                              </w:r>
                              <w:r>
                                <w:br/>
                                <w:t>7%</w:t>
                              </w:r>
                            </w:p>
                          </w:txbxContent>
                        </wps:txbx>
                        <wps:bodyPr rot="0" vert="horz" wrap="square" lIns="91440" tIns="45720" rIns="91440" bIns="45720" anchor="t" anchorCtr="0">
                          <a:noAutofit/>
                        </wps:bodyPr>
                      </wps:wsp>
                      <wps:wsp>
                        <wps:cNvPr id="256853949" name="Text Box 2"/>
                        <wps:cNvSpPr txBox="1">
                          <a:spLocks noChangeArrowheads="1"/>
                        </wps:cNvSpPr>
                        <wps:spPr bwMode="auto">
                          <a:xfrm>
                            <a:off x="4623759" y="0"/>
                            <a:ext cx="903605" cy="478155"/>
                          </a:xfrm>
                          <a:prstGeom prst="rect">
                            <a:avLst/>
                          </a:prstGeom>
                          <a:solidFill>
                            <a:srgbClr val="FFFFFF"/>
                          </a:solidFill>
                          <a:ln w="9525">
                            <a:noFill/>
                            <a:miter lim="800000"/>
                            <a:headEnd/>
                            <a:tailEnd/>
                          </a:ln>
                        </wps:spPr>
                        <wps:txbx>
                          <w:txbxContent>
                            <w:p w14:paraId="4A7BEB67" w14:textId="443D0EDA" w:rsidR="004124FC" w:rsidRDefault="004124FC" w:rsidP="004124FC">
                              <w:pPr>
                                <w:jc w:val="center"/>
                              </w:pPr>
                              <w:r w:rsidRPr="00167DE9">
                                <w:rPr>
                                  <w:b/>
                                  <w:bCs/>
                                  <w:color w:val="23408E"/>
                                </w:rPr>
                                <w:t>People</w:t>
                              </w:r>
                              <w:r>
                                <w:br/>
                              </w:r>
                              <w:r w:rsidR="0018483D">
                                <w:t>9</w:t>
                              </w:r>
                              <w:r>
                                <w:t>%</w:t>
                              </w:r>
                            </w:p>
                          </w:txbxContent>
                        </wps:txbx>
                        <wps:bodyPr rot="0" vert="horz" wrap="square" lIns="91440" tIns="45720" rIns="91440" bIns="45720" anchor="t" anchorCtr="0">
                          <a:noAutofit/>
                        </wps:bodyPr>
                      </wps:wsp>
                      <wps:wsp>
                        <wps:cNvPr id="1408375024" name="Text Box 2"/>
                        <wps:cNvSpPr txBox="1">
                          <a:spLocks noChangeArrowheads="1"/>
                        </wps:cNvSpPr>
                        <wps:spPr bwMode="auto">
                          <a:xfrm>
                            <a:off x="5486402" y="0"/>
                            <a:ext cx="903605" cy="478155"/>
                          </a:xfrm>
                          <a:prstGeom prst="rect">
                            <a:avLst/>
                          </a:prstGeom>
                          <a:solidFill>
                            <a:srgbClr val="FFFFFF"/>
                          </a:solidFill>
                          <a:ln w="9525">
                            <a:noFill/>
                            <a:miter lim="800000"/>
                            <a:headEnd/>
                            <a:tailEnd/>
                          </a:ln>
                        </wps:spPr>
                        <wps:txbx>
                          <w:txbxContent>
                            <w:p w14:paraId="73542547" w14:textId="77777777" w:rsidR="004124FC" w:rsidRDefault="004124FC" w:rsidP="004124FC">
                              <w:pPr>
                                <w:jc w:val="center"/>
                              </w:pPr>
                              <w:r w:rsidRPr="00167DE9">
                                <w:rPr>
                                  <w:b/>
                                  <w:bCs/>
                                  <w:color w:val="B2CFA3"/>
                                </w:rPr>
                                <w:t>Nature</w:t>
                              </w:r>
                              <w:r>
                                <w:br/>
                                <w:t>14%</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53BDB4E" id="Group 4" o:spid="_x0000_s1066" style="position:absolute;margin-left:18.95pt;margin-top:131.1pt;width:502.4pt;height:37.65pt;z-index:251658241;mso-position-horizontal-relative:margin;mso-width-relative:margin" coordorigin="86" coordsize="63813,4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">
                <v:shapetype id="_x0000_t202" coordsize="21600,21600" o:spt="202" path="m,l,21600r21600,l21600,xe">
                  <v:stroke joinstyle="miter"/>
                  <v:path gradientshapeok="t" o:connecttype="rect"/>
                </v:shapetype>
                <v:shape id="Text Box 2" o:spid="_x0000_s1067" type="#_x0000_t202" style="position:absolute;left:86;width:9036;height:4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" stroked="f">
                  <v:textbox>
                    <w:txbxContent>
                      <w:p w14:paraId="756466BA" w14:textId="77777777" w:rsidR="004124FC" w:rsidRDefault="004124FC" w:rsidP="004124FC">
                        <w:pPr>
                          <w:jc w:val="center"/>
                        </w:pPr>
                        <w:r w:rsidRPr="00167DE9">
                          <w:rPr>
                            <w:b/>
                            <w:bCs/>
                            <w:color w:val="44883E" w:themeColor="accent3"/>
                          </w:rPr>
                          <w:t>Responsible</w:t>
                        </w:r>
                        <w:r>
                          <w:br/>
                          <w:t>17%</w:t>
                        </w:r>
                      </w:p>
                    </w:txbxContent>
                  </v:textbox>
                </v:shape>
                <v:shape id="Text Box 2" o:spid="_x0000_s1068" type="#_x0000_t202" style="position:absolute;left:10092;width:9036;height:4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" stroked="f">
                  <v:textbox>
                    <w:txbxContent>
                      <w:p w14:paraId="6B7CA1EC" w14:textId="532E95E0" w:rsidR="004124FC" w:rsidRDefault="004124FC" w:rsidP="004124FC">
                        <w:pPr>
                          <w:jc w:val="center"/>
                        </w:pPr>
                        <w:r w:rsidRPr="00167DE9">
                          <w:rPr>
                            <w:b/>
                            <w:bCs/>
                            <w:color w:val="78BE21" w:themeColor="background2"/>
                          </w:rPr>
                          <w:t>Healthy</w:t>
                        </w:r>
                        <w:r>
                          <w:br/>
                          <w:t>1</w:t>
                        </w:r>
                        <w:r w:rsidR="0018483D">
                          <w:t>4</w:t>
                        </w:r>
                        <w:r>
                          <w:t>%</w:t>
                        </w:r>
                      </w:p>
                    </w:txbxContent>
                  </v:textbox>
                </v:shape>
                <v:shape id="Text Box 2" o:spid="_x0000_s1069" type="#_x0000_t202" style="position:absolute;left:18460;width:9036;height:4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" stroked="f">
                  <v:textbox>
                    <w:txbxContent>
                      <w:p w14:paraId="30229CB1" w14:textId="77777777" w:rsidR="004124FC" w:rsidRDefault="004124FC" w:rsidP="004124FC">
                        <w:pPr>
                          <w:jc w:val="center"/>
                        </w:pPr>
                        <w:r w:rsidRPr="00167DE9">
                          <w:rPr>
                            <w:b/>
                            <w:bCs/>
                            <w:color w:val="46C2E2"/>
                          </w:rPr>
                          <w:t>Resilient</w:t>
                        </w:r>
                        <w:r>
                          <w:br/>
                          <w:t>7%</w:t>
                        </w:r>
                      </w:p>
                    </w:txbxContent>
                  </v:textbox>
                </v:shape>
                <v:shape id="Text Box 2" o:spid="_x0000_s1070" type="#_x0000_t202" style="position:absolute;left:28639;width:9036;height:4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" stroked="f">
                  <v:textbox>
                    <w:txbxContent>
                      <w:p w14:paraId="0B85C370" w14:textId="40E331FD" w:rsidR="004124FC" w:rsidRDefault="004124FC" w:rsidP="004124FC">
                        <w:pPr>
                          <w:jc w:val="center"/>
                        </w:pPr>
                        <w:r w:rsidRPr="00167DE9">
                          <w:rPr>
                            <w:b/>
                            <w:bCs/>
                            <w:color w:val="FEBF4F"/>
                          </w:rPr>
                          <w:t>Positive</w:t>
                        </w:r>
                        <w:r>
                          <w:br/>
                          <w:t>3</w:t>
                        </w:r>
                        <w:r w:rsidR="0018483D">
                          <w:t>2</w:t>
                        </w:r>
                        <w:r>
                          <w:t>%</w:t>
                        </w:r>
                      </w:p>
                    </w:txbxContent>
                  </v:textbox>
                </v:shape>
                <v:shape id="Text Box 2" o:spid="_x0000_s1071" type="#_x0000_t202" style="position:absolute;left:38646;width:9036;height:4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" stroked="f">
                  <v:textbox>
                    <w:txbxContent>
                      <w:p w14:paraId="1E4B2E26" w14:textId="77777777" w:rsidR="004124FC" w:rsidRDefault="004124FC" w:rsidP="004124FC">
                        <w:pPr>
                          <w:jc w:val="center"/>
                        </w:pPr>
                        <w:r w:rsidRPr="00167DE9">
                          <w:rPr>
                            <w:b/>
                            <w:bCs/>
                            <w:color w:val="F4633A" w:themeColor="accent4"/>
                          </w:rPr>
                          <w:t>Places</w:t>
                        </w:r>
                        <w:r>
                          <w:br/>
                          <w:t>7%</w:t>
                        </w:r>
                      </w:p>
                    </w:txbxContent>
                  </v:textbox>
                </v:shape>
                <v:shape id="Text Box 2" o:spid="_x0000_s1072" type="#_x0000_t202" style="position:absolute;left:46237;width:9036;height:4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" stroked="f">
                  <v:textbox>
                    <w:txbxContent>
                      <w:p w14:paraId="4A7BEB67" w14:textId="443D0EDA" w:rsidR="004124FC" w:rsidRDefault="004124FC" w:rsidP="004124FC">
                        <w:pPr>
                          <w:jc w:val="center"/>
                        </w:pPr>
                        <w:r w:rsidRPr="00167DE9">
                          <w:rPr>
                            <w:b/>
                            <w:bCs/>
                            <w:color w:val="23408E"/>
                          </w:rPr>
                          <w:t>People</w:t>
                        </w:r>
                        <w:r>
                          <w:br/>
                        </w:r>
                        <w:r w:rsidR="0018483D">
                          <w:t>9</w:t>
                        </w:r>
                        <w:r>
                          <w:t>%</w:t>
                        </w:r>
                      </w:p>
                    </w:txbxContent>
                  </v:textbox>
                </v:shape>
                <v:shape id="Text Box 2" o:spid="_x0000_s1073" type="#_x0000_t202" style="position:absolute;left:54864;width:9036;height:4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" stroked="f">
                  <v:textbox>
                    <w:txbxContent>
                      <w:p w14:paraId="73542547" w14:textId="77777777" w:rsidR="004124FC" w:rsidRDefault="004124FC" w:rsidP="004124FC">
                        <w:pPr>
                          <w:jc w:val="center"/>
                        </w:pPr>
                        <w:r w:rsidRPr="00167DE9">
                          <w:rPr>
                            <w:b/>
                            <w:bCs/>
                            <w:color w:val="B2CFA3"/>
                          </w:rPr>
                          <w:t>Nature</w:t>
                        </w:r>
                        <w:r>
                          <w:br/>
                          <w:t>14%</w:t>
                        </w:r>
                      </w:p>
                    </w:txbxContent>
                  </v:textbox>
                </v:shape>
                <w10:wrap type="square" anchorx="margin"/>
              </v:group>
            </w:pict>
          </mc:Fallback>
        </mc:AlternateContent>
      </w:r>
      <w:r w:rsidR="004124FC" w:rsidRPr="003646AF">
        <w:rPr>
          <w:rFonts w:asciiTheme="majorHAnsi" w:hAnsiTheme="majorHAnsi" w:cstheme="majorHAnsi"/>
        </w:rPr>
        <w:t xml:space="preserve">The score </w:t>
      </w:r>
      <w:r w:rsidR="00F03CAB">
        <w:rPr>
          <w:rFonts w:asciiTheme="majorHAnsi" w:hAnsiTheme="majorHAnsi" w:cstheme="majorHAnsi"/>
        </w:rPr>
        <w:t>distribution across the</w:t>
      </w:r>
      <w:r w:rsidR="004124FC" w:rsidRPr="003646AF">
        <w:rPr>
          <w:rFonts w:asciiTheme="majorHAnsi" w:hAnsiTheme="majorHAnsi" w:cstheme="majorHAnsi"/>
        </w:rPr>
        <w:t xml:space="preserve"> categor</w:t>
      </w:r>
      <w:r w:rsidR="00F03CAB">
        <w:rPr>
          <w:rFonts w:asciiTheme="majorHAnsi" w:hAnsiTheme="majorHAnsi" w:cstheme="majorHAnsi"/>
        </w:rPr>
        <w:t>ies</w:t>
      </w:r>
      <w:r w:rsidR="004124FC" w:rsidRPr="003646AF">
        <w:rPr>
          <w:rFonts w:asciiTheme="majorHAnsi" w:hAnsiTheme="majorHAnsi" w:cstheme="majorHAnsi"/>
        </w:rPr>
        <w:t xml:space="preserve"> is as follows:</w:t>
      </w:r>
      <w:r w:rsidRPr="001974EB">
        <w:rPr>
          <w:rFonts w:asciiTheme="majorHAnsi" w:hAnsiTheme="majorHAnsi" w:cstheme="majorHAnsi"/>
          <w:noProof/>
        </w:rPr>
        <w:t xml:space="preserve"> </w:t>
      </w:r>
      <w:r w:rsidRPr="003646AF">
        <w:rPr>
          <w:rFonts w:asciiTheme="majorHAnsi" w:hAnsiTheme="majorHAnsi" w:cstheme="majorHAnsi"/>
          <w:noProof/>
        </w:rPr>
        <w:drawing>
          <wp:inline distT="0" distB="0" distL="0" distR="0" wp14:anchorId="322D3039" wp14:editId="0A9FD60C">
            <wp:extent cx="6696075" cy="1500996"/>
            <wp:effectExtent l="0" t="0" r="0" b="4445"/>
            <wp:docPr id="1832897892" name="Picture 1832897892" descr="A diagram of different colo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97892" name="Picture 1832897892" descr="A diagram of different colors and symbols&#10;&#10;AI-generated content may be incorrect."/>
                    <pic:cNvPicPr/>
                  </pic:nvPicPr>
                  <pic:blipFill rotWithShape="1">
                    <a:blip r:embed="rId52">
                      <a:extLst>
                        <a:ext uri="{28A0092B-C50C-407E-A947-70E740481C1C}">
                          <a14:useLocalDpi xmlns:a14="http://schemas.microsoft.com/office/drawing/2010/main" val="0"/>
                        </a:ext>
                      </a:extLst>
                    </a:blip>
                    <a:srcRect b="26652"/>
                    <a:stretch>
                      <a:fillRect/>
                    </a:stretch>
                  </pic:blipFill>
                  <pic:spPr bwMode="auto">
                    <a:xfrm>
                      <a:off x="0" y="0"/>
                      <a:ext cx="6696709" cy="1501138"/>
                    </a:xfrm>
                    <a:prstGeom prst="rect">
                      <a:avLst/>
                    </a:prstGeom>
                    <a:ln>
                      <a:noFill/>
                    </a:ln>
                    <a:extLst>
                      <a:ext uri="{53640926-AAD7-44D8-BBD7-CCE9431645EC}">
                        <a14:shadowObscured xmlns:a14="http://schemas.microsoft.com/office/drawing/2010/main"/>
                      </a:ext>
                    </a:extLst>
                  </pic:spPr>
                </pic:pic>
              </a:graphicData>
            </a:graphic>
          </wp:inline>
        </w:drawing>
      </w:r>
    </w:p>
    <w:p w14:paraId="64E8368F" w14:textId="2CD0B1FB" w:rsidR="004124FC" w:rsidRPr="003646AF" w:rsidRDefault="004124FC" w:rsidP="004124FC">
      <w:pPr>
        <w:rPr>
          <w:rFonts w:asciiTheme="majorHAnsi" w:hAnsiTheme="majorHAnsi" w:cstheme="majorHAnsi"/>
        </w:rPr>
      </w:pPr>
    </w:p>
    <w:p w14:paraId="3B820257" w14:textId="77777777" w:rsidR="004124FC" w:rsidRPr="003646AF" w:rsidRDefault="004124FC" w:rsidP="004124FC">
      <w:pPr>
        <w:rPr>
          <w:rFonts w:asciiTheme="majorHAnsi" w:hAnsiTheme="majorHAnsi" w:cstheme="majorHAnsi"/>
        </w:rPr>
      </w:pPr>
      <w:r w:rsidRPr="003646AF">
        <w:rPr>
          <w:rFonts w:asciiTheme="majorHAnsi" w:hAnsiTheme="majorHAnsi" w:cstheme="majorHAnsi"/>
        </w:rPr>
        <w:t>The final composition of the categories highlights the priority areas in industry. The primary percentage of points continues to be on direct environmental impacts, with a specific focus on carbon emissions. In general, categories and credits that have direct qualitative outcomes score higher (e.g., credits in the Positive category) compared to credits that are more process based.</w:t>
      </w:r>
    </w:p>
    <w:p w14:paraId="05A08DCA" w14:textId="77777777" w:rsidR="004124FC" w:rsidRDefault="004124FC" w:rsidP="004124FC">
      <w:pPr>
        <w:pStyle w:val="Heading3"/>
      </w:pPr>
      <w:bookmarkStart w:id="110" w:name="_Ref211602620"/>
      <w:r>
        <w:t>The Green Star Buildings rating scale</w:t>
      </w:r>
      <w:bookmarkEnd w:id="110"/>
    </w:p>
    <w:p w14:paraId="7B6C2B1D" w14:textId="21E4CE89" w:rsidR="004124FC" w:rsidRPr="003646AF" w:rsidRDefault="004124FC" w:rsidP="004124FC">
      <w:pPr>
        <w:rPr>
          <w:rFonts w:asciiTheme="majorHAnsi" w:hAnsiTheme="majorHAnsi" w:cstheme="majorHAnsi"/>
        </w:rPr>
      </w:pPr>
      <w:r w:rsidRPr="003646AF" w:rsidDel="00D31749">
        <w:rPr>
          <w:rFonts w:asciiTheme="majorHAnsi" w:hAnsiTheme="majorHAnsi" w:cstheme="majorHAnsi"/>
        </w:rPr>
        <w:t xml:space="preserve">The Green Star rating is determined by comparing the </w:t>
      </w:r>
      <w:r w:rsidRPr="003646AF">
        <w:rPr>
          <w:rFonts w:asciiTheme="majorHAnsi" w:hAnsiTheme="majorHAnsi" w:cstheme="majorHAnsi"/>
        </w:rPr>
        <w:t>percentage of available points achieved out of the 100 total available points. The rating scale shown below details the percentage thresholds for the Star ratings awarded.</w:t>
      </w:r>
    </w:p>
    <w:p w14:paraId="7FBEE23B"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Legal compliance</w:t>
      </w:r>
      <w:r w:rsidRPr="003646AF">
        <w:rPr>
          <w:rFonts w:asciiTheme="majorHAnsi" w:hAnsiTheme="majorHAnsi" w:cstheme="majorHAnsi"/>
        </w:rPr>
        <w:t xml:space="preserve"> – The building is compliant with legislation (National Construction Code – 2019 or later)</w:t>
      </w:r>
    </w:p>
    <w:p w14:paraId="58F9E473"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Good Practice</w:t>
      </w:r>
      <w:r w:rsidRPr="003646AF">
        <w:rPr>
          <w:rFonts w:asciiTheme="majorHAnsi" w:hAnsiTheme="majorHAnsi" w:cstheme="majorHAnsi"/>
        </w:rPr>
        <w:t xml:space="preserve"> – The building meets the </w:t>
      </w:r>
      <w:r w:rsidRPr="003646AF">
        <w:rPr>
          <w:rFonts w:asciiTheme="majorHAnsi" w:hAnsiTheme="majorHAnsi" w:cstheme="majorHAnsi"/>
          <w:i/>
        </w:rPr>
        <w:t>Minimum Expectations</w:t>
      </w:r>
      <w:r w:rsidRPr="003646AF">
        <w:rPr>
          <w:rFonts w:asciiTheme="majorHAnsi" w:hAnsiTheme="majorHAnsi" w:cstheme="majorHAnsi"/>
        </w:rPr>
        <w:t xml:space="preserve"> of good practice – energy and water efficient, good indoor environment quality, and built to operate well.</w:t>
      </w:r>
    </w:p>
    <w:p w14:paraId="05BDE2BA"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4 Star</w:t>
      </w:r>
      <w:r w:rsidRPr="003646AF">
        <w:rPr>
          <w:rFonts w:asciiTheme="majorHAnsi" w:hAnsiTheme="majorHAnsi" w:cstheme="majorHAnsi"/>
        </w:rPr>
        <w:t xml:space="preserve"> – reflects a </w:t>
      </w:r>
      <w:r w:rsidRPr="003646AF">
        <w:rPr>
          <w:rFonts w:asciiTheme="majorHAnsi" w:hAnsiTheme="majorHAnsi" w:cstheme="majorHAnsi"/>
          <w:i/>
        </w:rPr>
        <w:t>Best Practice</w:t>
      </w:r>
      <w:r w:rsidRPr="003646AF">
        <w:rPr>
          <w:rFonts w:asciiTheme="majorHAnsi" w:hAnsiTheme="majorHAnsi" w:cstheme="majorHAnsi"/>
        </w:rPr>
        <w:t xml:space="preserve"> environmental performer. It builds on the </w:t>
      </w:r>
      <w:r w:rsidRPr="003646AF">
        <w:rPr>
          <w:rFonts w:asciiTheme="majorHAnsi" w:hAnsiTheme="majorHAnsi" w:cstheme="majorHAnsi"/>
          <w:i/>
        </w:rPr>
        <w:t>Minimum Expectations</w:t>
      </w:r>
      <w:r w:rsidRPr="003646AF">
        <w:rPr>
          <w:rFonts w:asciiTheme="majorHAnsi" w:hAnsiTheme="majorHAnsi" w:cstheme="majorHAnsi"/>
        </w:rPr>
        <w:t xml:space="preserve"> to deliver a building that is either climate positive or a higher performer in energy, water, and health related issues </w:t>
      </w:r>
      <w:r w:rsidRPr="003646AF">
        <w:rPr>
          <w:rFonts w:asciiTheme="majorHAnsi" w:hAnsiTheme="majorHAnsi" w:cstheme="majorHAnsi"/>
          <w:b/>
        </w:rPr>
        <w:t>(</w:t>
      </w:r>
      <w:r>
        <w:rPr>
          <w:rFonts w:asciiTheme="majorHAnsi" w:hAnsiTheme="majorHAnsi" w:cstheme="majorHAnsi"/>
          <w:b/>
        </w:rPr>
        <w:t xml:space="preserve">at least </w:t>
      </w:r>
      <w:r w:rsidRPr="003646AF">
        <w:rPr>
          <w:rFonts w:asciiTheme="majorHAnsi" w:hAnsiTheme="majorHAnsi" w:cstheme="majorHAnsi"/>
          <w:b/>
        </w:rPr>
        <w:t>15 points)</w:t>
      </w:r>
    </w:p>
    <w:p w14:paraId="60AFAFF7"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5 Star</w:t>
      </w:r>
      <w:r w:rsidRPr="003646AF">
        <w:rPr>
          <w:rFonts w:asciiTheme="majorHAnsi" w:hAnsiTheme="majorHAnsi" w:cstheme="majorHAnsi"/>
        </w:rPr>
        <w:t xml:space="preserve"> – demonstrates </w:t>
      </w:r>
      <w:r w:rsidRPr="003646AF">
        <w:rPr>
          <w:rFonts w:asciiTheme="majorHAnsi" w:hAnsiTheme="majorHAnsi" w:cstheme="majorHAnsi"/>
          <w:i/>
        </w:rPr>
        <w:t xml:space="preserve">Australian Excellence </w:t>
      </w:r>
      <w:r w:rsidRPr="003646AF">
        <w:rPr>
          <w:rFonts w:asciiTheme="majorHAnsi" w:hAnsiTheme="majorHAnsi" w:cstheme="majorHAnsi"/>
        </w:rPr>
        <w:t xml:space="preserve">by being a high environmental performer that addresses social issues relevant to the building owner </w:t>
      </w:r>
      <w:r w:rsidRPr="003646AF">
        <w:rPr>
          <w:rFonts w:asciiTheme="majorHAnsi" w:hAnsiTheme="majorHAnsi" w:cstheme="majorHAnsi"/>
          <w:b/>
        </w:rPr>
        <w:t>(</w:t>
      </w:r>
      <w:r>
        <w:rPr>
          <w:rFonts w:asciiTheme="majorHAnsi" w:hAnsiTheme="majorHAnsi" w:cstheme="majorHAnsi"/>
          <w:b/>
        </w:rPr>
        <w:t xml:space="preserve">at least </w:t>
      </w:r>
      <w:r w:rsidRPr="003646AF">
        <w:rPr>
          <w:rFonts w:asciiTheme="majorHAnsi" w:hAnsiTheme="majorHAnsi" w:cstheme="majorHAnsi"/>
          <w:b/>
        </w:rPr>
        <w:t>35 points)</w:t>
      </w:r>
    </w:p>
    <w:p w14:paraId="4EFE91FD"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6 Star</w:t>
      </w:r>
      <w:r w:rsidRPr="003646AF">
        <w:rPr>
          <w:rFonts w:asciiTheme="majorHAnsi" w:hAnsiTheme="majorHAnsi" w:cstheme="majorHAnsi"/>
        </w:rPr>
        <w:t xml:space="preserve"> – showcases </w:t>
      </w:r>
      <w:r w:rsidRPr="003646AF">
        <w:rPr>
          <w:rFonts w:asciiTheme="majorHAnsi" w:hAnsiTheme="majorHAnsi" w:cstheme="majorHAnsi"/>
          <w:i/>
        </w:rPr>
        <w:t>World Leadership</w:t>
      </w:r>
      <w:r w:rsidRPr="003646AF">
        <w:rPr>
          <w:rFonts w:asciiTheme="majorHAnsi" w:hAnsiTheme="majorHAnsi" w:cstheme="majorHAnsi"/>
        </w:rPr>
        <w:t xml:space="preserve">. It has been built to be a highly efficient building fully powered by renewables that addresses a significant number of environmental and social issues, and contributes to the community </w:t>
      </w:r>
      <w:r w:rsidRPr="003646AF">
        <w:rPr>
          <w:rFonts w:asciiTheme="majorHAnsi" w:hAnsiTheme="majorHAnsi" w:cstheme="majorHAnsi"/>
          <w:b/>
        </w:rPr>
        <w:t>(</w:t>
      </w:r>
      <w:r>
        <w:rPr>
          <w:rFonts w:asciiTheme="majorHAnsi" w:hAnsiTheme="majorHAnsi" w:cstheme="majorHAnsi"/>
          <w:b/>
        </w:rPr>
        <w:t xml:space="preserve">at least </w:t>
      </w:r>
      <w:r w:rsidRPr="003646AF">
        <w:rPr>
          <w:rFonts w:asciiTheme="majorHAnsi" w:hAnsiTheme="majorHAnsi" w:cstheme="majorHAnsi"/>
          <w:b/>
        </w:rPr>
        <w:t>70 points)</w:t>
      </w:r>
    </w:p>
    <w:p w14:paraId="17336909" w14:textId="77777777" w:rsidR="004124FC" w:rsidRPr="003646AF" w:rsidRDefault="004124FC" w:rsidP="004124FC">
      <w:pPr>
        <w:rPr>
          <w:rFonts w:asciiTheme="majorHAnsi" w:hAnsiTheme="majorHAnsi" w:cstheme="majorHAnsi"/>
        </w:rPr>
      </w:pPr>
      <w:r w:rsidRPr="003646AF">
        <w:rPr>
          <w:rFonts w:asciiTheme="majorHAnsi" w:hAnsiTheme="majorHAnsi" w:cstheme="majorHAnsi"/>
        </w:rPr>
        <w:t xml:space="preserve">The diagram below details the ratings awarded by Green Star Buildings. </w:t>
      </w:r>
    </w:p>
    <w:p w14:paraId="2A5134BE" w14:textId="77777777" w:rsidR="004124FC" w:rsidRPr="003646AF" w:rsidRDefault="004124FC" w:rsidP="004124FC">
      <w:pPr>
        <w:rPr>
          <w:rFonts w:asciiTheme="majorHAnsi" w:hAnsiTheme="majorHAnsi" w:cstheme="majorHAnsi"/>
        </w:rPr>
      </w:pPr>
      <w:r w:rsidRPr="003646AF">
        <w:rPr>
          <w:rFonts w:asciiTheme="majorHAnsi" w:hAnsiTheme="majorHAnsi" w:cstheme="majorHAnsi"/>
          <w:noProof/>
        </w:rPr>
        <w:drawing>
          <wp:inline distT="0" distB="0" distL="0" distR="0" wp14:anchorId="3E9585E2" wp14:editId="6A499C1F">
            <wp:extent cx="6153116" cy="1449238"/>
            <wp:effectExtent l="0" t="0" r="635" b="0"/>
            <wp:docPr id="1733625265" name="Picture 1733625265" descr="A white background with a numb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25265" name="Picture 1733625265" descr="A white background with a number and text&#10;&#10;AI-generated content may be incorrect."/>
                    <pic:cNvPicPr/>
                  </pic:nvPicPr>
                  <pic:blipFill rotWithShape="1">
                    <a:blip r:embed="rId53">
                      <a:extLst>
                        <a:ext uri="{53640926-AAD7-44D8-BBD7-CCE9431645EC}">
                          <a14:shadowObscured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a:ext>
                      </a:extLst>
                    </a:blip>
                    <a:srcRect l="1815" r="3205" b="10534"/>
                    <a:stretch>
                      <a:fillRect/>
                    </a:stretch>
                  </pic:blipFill>
                  <pic:spPr bwMode="auto">
                    <a:xfrm>
                      <a:off x="0" y="0"/>
                      <a:ext cx="6153553" cy="1449341"/>
                    </a:xfrm>
                    <a:prstGeom prst="rect">
                      <a:avLst/>
                    </a:prstGeom>
                    <a:ln>
                      <a:noFill/>
                    </a:ln>
                    <a:extLst>
                      <a:ext uri="{53640926-AAD7-44D8-BBD7-CCE9431645EC}">
                        <a14:shadowObscured xmlns:a14="http://schemas.microsoft.com/office/drawing/2010/main"/>
                      </a:ext>
                    </a:extLst>
                  </pic:spPr>
                </pic:pic>
              </a:graphicData>
            </a:graphic>
          </wp:inline>
        </w:drawing>
      </w:r>
    </w:p>
    <w:p w14:paraId="086138E4" w14:textId="77777777" w:rsidR="004124FC" w:rsidRDefault="004124FC" w:rsidP="004124FC">
      <w:pPr>
        <w:pStyle w:val="Heading3"/>
      </w:pPr>
      <w:r>
        <w:lastRenderedPageBreak/>
        <w:t>Calculating your score</w:t>
      </w:r>
    </w:p>
    <w:p w14:paraId="14D02A78" w14:textId="77777777" w:rsidR="004124FC" w:rsidRPr="003646AF" w:rsidRDefault="004124FC" w:rsidP="004124FC">
      <w:pPr>
        <w:rPr>
          <w:rFonts w:asciiTheme="majorHAnsi" w:hAnsiTheme="majorHAnsi" w:cstheme="majorHAnsi"/>
        </w:rPr>
      </w:pPr>
      <w:r>
        <w:rPr>
          <w:rFonts w:asciiTheme="majorHAnsi" w:hAnsiTheme="majorHAnsi" w:cstheme="majorHAnsi"/>
        </w:rPr>
        <w:t>The project’s score is</w:t>
      </w:r>
      <w:r w:rsidRPr="003646AF">
        <w:rPr>
          <w:rFonts w:asciiTheme="majorHAnsi" w:hAnsiTheme="majorHAnsi" w:cstheme="majorHAnsi"/>
        </w:rPr>
        <w:t xml:space="preserve"> the total number of points achieved in the Core rating tool, the sector specific credits, and any Leadership claims. Once </w:t>
      </w:r>
      <w:r w:rsidRPr="003646AF">
        <w:rPr>
          <w:rFonts w:asciiTheme="majorHAnsi" w:hAnsiTheme="majorHAnsi" w:cstheme="majorHAnsi"/>
          <w:i/>
        </w:rPr>
        <w:t>Minimum Expectations</w:t>
      </w:r>
      <w:r w:rsidRPr="003646AF">
        <w:rPr>
          <w:rFonts w:asciiTheme="majorHAnsi" w:hAnsiTheme="majorHAnsi" w:cstheme="majorHAnsi"/>
        </w:rPr>
        <w:t xml:space="preserve"> are met, and </w:t>
      </w:r>
      <w:r>
        <w:rPr>
          <w:rFonts w:asciiTheme="majorHAnsi" w:hAnsiTheme="majorHAnsi" w:cstheme="majorHAnsi"/>
        </w:rPr>
        <w:t>the project</w:t>
      </w:r>
      <w:r w:rsidRPr="003646AF">
        <w:rPr>
          <w:rFonts w:asciiTheme="majorHAnsi" w:hAnsiTheme="majorHAnsi" w:cstheme="majorHAnsi"/>
        </w:rPr>
        <w:t xml:space="preserve"> meet</w:t>
      </w:r>
      <w:r>
        <w:rPr>
          <w:rFonts w:asciiTheme="majorHAnsi" w:hAnsiTheme="majorHAnsi" w:cstheme="majorHAnsi"/>
        </w:rPr>
        <w:t>s</w:t>
      </w:r>
      <w:r w:rsidRPr="003646AF">
        <w:rPr>
          <w:rFonts w:asciiTheme="majorHAnsi" w:hAnsiTheme="majorHAnsi" w:cstheme="majorHAnsi"/>
        </w:rPr>
        <w:t xml:space="preserve"> or exceed the star rating score benchmark, you can claim the desired rating.</w:t>
      </w:r>
    </w:p>
    <w:p w14:paraId="10F9F472" w14:textId="77D61CA9" w:rsidR="004124FC" w:rsidRPr="003646AF" w:rsidRDefault="004124FC" w:rsidP="004124FC">
      <w:pPr>
        <w:rPr>
          <w:rFonts w:asciiTheme="majorHAnsi" w:hAnsiTheme="majorHAnsi" w:cstheme="majorHAnsi"/>
        </w:rPr>
      </w:pPr>
      <w:r w:rsidRPr="00A064E1">
        <w:rPr>
          <w:rFonts w:asciiTheme="majorHAnsi" w:hAnsiTheme="majorHAnsi" w:cstheme="majorHAnsi"/>
        </w:rPr>
        <w:t>It is possible to add up to more than 100 points, but only 100 points will be assessed and awarded</w:t>
      </w:r>
      <w:r w:rsidRPr="003646AF">
        <w:rPr>
          <w:rFonts w:asciiTheme="majorHAnsi" w:hAnsiTheme="majorHAnsi" w:cstheme="majorHAnsi"/>
        </w:rPr>
        <w:t xml:space="preserve">. </w:t>
      </w:r>
    </w:p>
    <w:p w14:paraId="60236B64" w14:textId="77777777" w:rsidR="004124FC" w:rsidRPr="003646AF" w:rsidRDefault="004124FC" w:rsidP="004124FC">
      <w:pPr>
        <w:rPr>
          <w:rFonts w:asciiTheme="majorHAnsi" w:hAnsiTheme="majorHAnsi" w:cstheme="majorHAnsi"/>
        </w:rPr>
      </w:pPr>
      <w:r w:rsidRPr="003646AF">
        <w:rPr>
          <w:rFonts w:asciiTheme="majorHAnsi" w:hAnsiTheme="majorHAnsi" w:cstheme="majorHAnsi"/>
        </w:rPr>
        <w:t>The following table gives some examples:</w:t>
      </w:r>
    </w:p>
    <w:tbl>
      <w:tblPr>
        <w:tblStyle w:val="GBCATable1"/>
        <w:tblW w:w="0" w:type="auto"/>
        <w:tblLayout w:type="fixed"/>
        <w:tblLook w:val="04E0" w:firstRow="1" w:lastRow="1" w:firstColumn="1" w:lastColumn="0" w:noHBand="0" w:noVBand="1"/>
      </w:tblPr>
      <w:tblGrid>
        <w:gridCol w:w="2268"/>
        <w:gridCol w:w="1134"/>
      </w:tblGrid>
      <w:tr w:rsidR="00F00345" w:rsidRPr="003646AF" w14:paraId="2119F9F5" w14:textId="77777777" w:rsidTr="006D66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49DBBB16" w14:textId="77777777" w:rsidR="00F00345" w:rsidRPr="00A33C8D" w:rsidRDefault="00F00345" w:rsidP="006D6609">
            <w:pPr>
              <w:pStyle w:val="TableHeading"/>
              <w:jc w:val="center"/>
            </w:pPr>
          </w:p>
        </w:tc>
        <w:tc>
          <w:tcPr>
            <w:tcW w:w="1134" w:type="dxa"/>
          </w:tcPr>
          <w:p w14:paraId="47FF1D75" w14:textId="77777777" w:rsidR="00F00345" w:rsidRPr="00A33C8D" w:rsidRDefault="00F00345" w:rsidP="006D6609">
            <w:pPr>
              <w:pStyle w:val="TableHeading"/>
              <w:jc w:val="center"/>
              <w:cnfStyle w:val="100000000000" w:firstRow="1" w:lastRow="0" w:firstColumn="0" w:lastColumn="0" w:oddVBand="0" w:evenVBand="0" w:oddHBand="0" w:evenHBand="0" w:firstRowFirstColumn="0" w:firstRowLastColumn="0" w:lastRowFirstColumn="0" w:lastRowLastColumn="0"/>
            </w:pPr>
            <w:r w:rsidRPr="00A33C8D">
              <w:t>Score</w:t>
            </w:r>
          </w:p>
        </w:tc>
      </w:tr>
      <w:tr w:rsidR="00F00345" w:rsidRPr="003646AF" w14:paraId="7EE46C3A"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7C96E76B" w14:textId="77777777" w:rsidR="00F00345" w:rsidRPr="003646AF" w:rsidRDefault="00F00345" w:rsidP="006D6609">
            <w:pPr>
              <w:jc w:val="center"/>
              <w:rPr>
                <w:rFonts w:asciiTheme="majorHAnsi" w:hAnsiTheme="majorHAnsi" w:cstheme="majorHAnsi"/>
                <w:i/>
              </w:rPr>
            </w:pPr>
            <w:r w:rsidRPr="003646AF">
              <w:rPr>
                <w:rFonts w:asciiTheme="majorHAnsi" w:hAnsiTheme="majorHAnsi" w:cstheme="majorHAnsi"/>
                <w:i/>
              </w:rPr>
              <w:t>Minimum Expectation</w:t>
            </w:r>
          </w:p>
        </w:tc>
        <w:tc>
          <w:tcPr>
            <w:tcW w:w="1134" w:type="dxa"/>
          </w:tcPr>
          <w:p w14:paraId="77B1E67E" w14:textId="77777777" w:rsidR="00F00345" w:rsidRPr="003646AF" w:rsidRDefault="00F00345" w:rsidP="006D660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Met</w:t>
            </w:r>
          </w:p>
        </w:tc>
      </w:tr>
      <w:tr w:rsidR="00F00345" w:rsidRPr="003646AF" w14:paraId="14F35934"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1C18E209" w14:textId="77777777" w:rsidR="00F00345" w:rsidRPr="003646AF" w:rsidRDefault="00F00345" w:rsidP="006D6609">
            <w:pPr>
              <w:jc w:val="center"/>
              <w:rPr>
                <w:rFonts w:asciiTheme="majorHAnsi" w:hAnsiTheme="majorHAnsi" w:cstheme="majorHAnsi"/>
              </w:rPr>
            </w:pPr>
            <w:r w:rsidRPr="003646AF">
              <w:rPr>
                <w:rFonts w:asciiTheme="majorHAnsi" w:hAnsiTheme="majorHAnsi" w:cstheme="majorHAnsi"/>
              </w:rPr>
              <w:t>Core rating tool</w:t>
            </w:r>
          </w:p>
        </w:tc>
        <w:tc>
          <w:tcPr>
            <w:tcW w:w="1134" w:type="dxa"/>
          </w:tcPr>
          <w:p w14:paraId="3449F972" w14:textId="77777777" w:rsidR="00F00345" w:rsidRPr="003646AF" w:rsidRDefault="00F00345" w:rsidP="006D660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60</w:t>
            </w:r>
          </w:p>
        </w:tc>
      </w:tr>
      <w:tr w:rsidR="00F00345" w:rsidRPr="003646AF" w14:paraId="376ED68A"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56B1E65C" w14:textId="77777777" w:rsidR="00F00345" w:rsidRPr="003646AF" w:rsidRDefault="00F00345" w:rsidP="006D6609">
            <w:pPr>
              <w:jc w:val="center"/>
              <w:rPr>
                <w:rFonts w:asciiTheme="majorHAnsi" w:hAnsiTheme="majorHAnsi" w:cstheme="majorHAnsi"/>
              </w:rPr>
            </w:pPr>
            <w:r w:rsidRPr="003646AF">
              <w:rPr>
                <w:rFonts w:asciiTheme="majorHAnsi" w:hAnsiTheme="majorHAnsi" w:cstheme="majorHAnsi"/>
              </w:rPr>
              <w:t>Sector specific credits</w:t>
            </w:r>
          </w:p>
        </w:tc>
        <w:tc>
          <w:tcPr>
            <w:tcW w:w="1134" w:type="dxa"/>
          </w:tcPr>
          <w:p w14:paraId="1751C7E8" w14:textId="77777777" w:rsidR="00F00345" w:rsidRPr="003646AF" w:rsidRDefault="00F00345" w:rsidP="006D660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7</w:t>
            </w:r>
          </w:p>
        </w:tc>
      </w:tr>
      <w:tr w:rsidR="00F00345" w:rsidRPr="003646AF" w14:paraId="513DB9FB"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32293C02" w14:textId="77777777" w:rsidR="00F00345" w:rsidRPr="003646AF" w:rsidRDefault="00F00345" w:rsidP="006D6609">
            <w:pPr>
              <w:jc w:val="center"/>
              <w:rPr>
                <w:rFonts w:asciiTheme="majorHAnsi" w:hAnsiTheme="majorHAnsi" w:cstheme="majorHAnsi"/>
              </w:rPr>
            </w:pPr>
            <w:r w:rsidRPr="003646AF">
              <w:rPr>
                <w:rFonts w:asciiTheme="majorHAnsi" w:hAnsiTheme="majorHAnsi" w:cstheme="majorHAnsi"/>
              </w:rPr>
              <w:t>Leadership</w:t>
            </w:r>
          </w:p>
        </w:tc>
        <w:tc>
          <w:tcPr>
            <w:tcW w:w="1134" w:type="dxa"/>
          </w:tcPr>
          <w:p w14:paraId="313B767F" w14:textId="77777777" w:rsidR="00F00345" w:rsidRPr="003646AF" w:rsidRDefault="00F00345" w:rsidP="006D660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8</w:t>
            </w:r>
          </w:p>
        </w:tc>
      </w:tr>
      <w:tr w:rsidR="00F00345" w:rsidRPr="003646AF" w14:paraId="42795EEF" w14:textId="77777777" w:rsidTr="006D6609">
        <w:tblPrEx>
          <w:tblCellMar>
            <w:top w:w="181" w:type="dxa"/>
          </w:tblCellMar>
        </w:tblPrEx>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814B5D7" w14:textId="77777777" w:rsidR="00F00345" w:rsidRPr="003646AF" w:rsidRDefault="00F00345" w:rsidP="006D6609">
            <w:pPr>
              <w:jc w:val="center"/>
              <w:rPr>
                <w:rFonts w:asciiTheme="majorHAnsi" w:hAnsiTheme="majorHAnsi" w:cstheme="majorHAnsi"/>
                <w:b/>
              </w:rPr>
            </w:pPr>
            <w:r w:rsidRPr="003646AF">
              <w:rPr>
                <w:rFonts w:asciiTheme="majorHAnsi" w:hAnsiTheme="majorHAnsi" w:cstheme="majorHAnsi"/>
                <w:b/>
              </w:rPr>
              <w:t>Total score</w:t>
            </w:r>
          </w:p>
        </w:tc>
        <w:tc>
          <w:tcPr>
            <w:tcW w:w="1134" w:type="dxa"/>
          </w:tcPr>
          <w:p w14:paraId="25F85248" w14:textId="77777777" w:rsidR="00F00345" w:rsidRPr="003646AF" w:rsidRDefault="00F00345" w:rsidP="006D6609">
            <w:pPr>
              <w:jc w:val="center"/>
              <w:cnfStyle w:val="010000000000" w:firstRow="0" w:lastRow="1" w:firstColumn="0" w:lastColumn="0" w:oddVBand="0" w:evenVBand="0" w:oddHBand="0" w:evenHBand="0" w:firstRowFirstColumn="0" w:firstRowLastColumn="0" w:lastRowFirstColumn="0" w:lastRowLastColumn="0"/>
              <w:rPr>
                <w:rFonts w:asciiTheme="majorHAnsi" w:hAnsiTheme="majorHAnsi" w:cstheme="majorHAnsi"/>
                <w:b/>
              </w:rPr>
            </w:pPr>
            <w:r w:rsidRPr="003646AF">
              <w:rPr>
                <w:rFonts w:asciiTheme="majorHAnsi" w:hAnsiTheme="majorHAnsi" w:cstheme="majorHAnsi"/>
                <w:b/>
              </w:rPr>
              <w:t>75</w:t>
            </w:r>
          </w:p>
        </w:tc>
      </w:tr>
    </w:tbl>
    <w:p w14:paraId="48B96693" w14:textId="738E4879" w:rsidR="00AA12F2" w:rsidRPr="003646AF" w:rsidRDefault="00AA12F2" w:rsidP="009A185C">
      <w:pPr>
        <w:pStyle w:val="Heading2"/>
        <w:rPr>
          <w:rFonts w:asciiTheme="majorHAnsi" w:hAnsiTheme="majorHAnsi" w:cstheme="majorHAnsi"/>
        </w:rPr>
      </w:pPr>
      <w:bookmarkStart w:id="111" w:name="_Green_Star_Buildings"/>
      <w:bookmarkStart w:id="112" w:name="_Toc53408822"/>
      <w:bookmarkStart w:id="113" w:name="_Toc76402787"/>
      <w:bookmarkStart w:id="114" w:name="_Toc76403263"/>
      <w:bookmarkStart w:id="115" w:name="_Toc88649265"/>
      <w:bookmarkStart w:id="116" w:name="_Toc89897947"/>
      <w:bookmarkStart w:id="117" w:name="_Toc211430193"/>
      <w:bookmarkEnd w:id="67"/>
      <w:bookmarkEnd w:id="68"/>
      <w:bookmarkEnd w:id="69"/>
      <w:bookmarkEnd w:id="77"/>
      <w:bookmarkEnd w:id="109"/>
      <w:bookmarkEnd w:id="111"/>
      <w:r w:rsidRPr="003646AF">
        <w:rPr>
          <w:rFonts w:asciiTheme="majorHAnsi" w:hAnsiTheme="majorHAnsi" w:cstheme="majorHAnsi"/>
        </w:rPr>
        <w:t>Promoting your Green Star project registration and certification</w:t>
      </w:r>
      <w:bookmarkEnd w:id="112"/>
      <w:bookmarkEnd w:id="113"/>
      <w:bookmarkEnd w:id="114"/>
      <w:bookmarkEnd w:id="115"/>
      <w:bookmarkEnd w:id="116"/>
      <w:bookmarkEnd w:id="117"/>
    </w:p>
    <w:p w14:paraId="0BA0FA7C" w14:textId="77777777" w:rsidR="00AA12F2" w:rsidRPr="00757C54" w:rsidRDefault="00AA12F2" w:rsidP="00B2443C">
      <w:pPr>
        <w:pStyle w:val="Heading3"/>
      </w:pPr>
      <w:bookmarkStart w:id="118" w:name="_Toc76402788"/>
      <w:r>
        <w:t>Marketing your registered project</w:t>
      </w:r>
      <w:bookmarkEnd w:id="118"/>
    </w:p>
    <w:p w14:paraId="39B61BCC" w14:textId="548D96B4" w:rsidR="00AA12F2" w:rsidRPr="003646AF" w:rsidRDefault="00AA12F2" w:rsidP="00AA12F2">
      <w:pPr>
        <w:rPr>
          <w:rFonts w:asciiTheme="majorHAnsi" w:eastAsiaTheme="majorEastAsia" w:hAnsiTheme="majorHAnsi" w:cstheme="majorHAnsi"/>
        </w:rPr>
      </w:pPr>
      <w:r w:rsidRPr="003646AF">
        <w:rPr>
          <w:rFonts w:asciiTheme="majorHAnsi" w:eastAsiaTheme="majorEastAsia" w:hAnsiTheme="majorHAnsi" w:cstheme="majorHAnsi"/>
        </w:rPr>
        <w:t xml:space="preserve">Once registration is confirmed by the GBCA, you are permitted to market your Green Star project </w:t>
      </w:r>
      <w:r w:rsidR="004824D2">
        <w:rPr>
          <w:rFonts w:asciiTheme="majorHAnsi" w:eastAsiaTheme="majorEastAsia" w:hAnsiTheme="majorHAnsi" w:cstheme="majorHAnsi"/>
        </w:rPr>
        <w:t xml:space="preserve">as targeting a Green Star </w:t>
      </w:r>
      <w:r w:rsidR="00D50653">
        <w:rPr>
          <w:rFonts w:asciiTheme="majorHAnsi" w:eastAsiaTheme="majorEastAsia" w:hAnsiTheme="majorHAnsi" w:cstheme="majorHAnsi"/>
        </w:rPr>
        <w:t>rating but</w:t>
      </w:r>
      <w:r w:rsidRPr="003646AF">
        <w:rPr>
          <w:rFonts w:asciiTheme="majorHAnsi" w:eastAsiaTheme="majorEastAsia" w:hAnsiTheme="majorHAnsi" w:cstheme="majorHAnsi"/>
        </w:rPr>
        <w:t xml:space="preserve"> cannot use the Green Star Certified logo.</w:t>
      </w:r>
    </w:p>
    <w:p w14:paraId="1A553628" w14:textId="77777777" w:rsidR="00AA12F2" w:rsidRPr="00757C54" w:rsidRDefault="00AA12F2" w:rsidP="00B2443C">
      <w:pPr>
        <w:pStyle w:val="Heading3"/>
      </w:pPr>
      <w:bookmarkStart w:id="119" w:name="_Toc76402789"/>
      <w:r>
        <w:t xml:space="preserve">Marketing your </w:t>
      </w:r>
      <w:r w:rsidRPr="00757C54">
        <w:t xml:space="preserve">Green </w:t>
      </w:r>
      <w:r>
        <w:t>Star</w:t>
      </w:r>
      <w:r w:rsidRPr="00757C54">
        <w:t xml:space="preserve"> Buildings </w:t>
      </w:r>
      <w:r>
        <w:t>‘</w:t>
      </w:r>
      <w:r w:rsidRPr="00757C54">
        <w:t>Certified</w:t>
      </w:r>
      <w:r>
        <w:t>’</w:t>
      </w:r>
      <w:r w:rsidRPr="00757C54">
        <w:t xml:space="preserve"> rating and </w:t>
      </w:r>
      <w:r>
        <w:t>‘</w:t>
      </w:r>
      <w:r w:rsidRPr="00757C54">
        <w:t>Designed</w:t>
      </w:r>
      <w:r>
        <w:t>’</w:t>
      </w:r>
      <w:r w:rsidRPr="00757C54">
        <w:t xml:space="preserve"> assessment</w:t>
      </w:r>
      <w:bookmarkEnd w:id="119"/>
    </w:p>
    <w:p w14:paraId="520B563A" w14:textId="77777777" w:rsidR="00AA12F2" w:rsidRPr="003646AF" w:rsidRDefault="00AA12F2" w:rsidP="00AA12F2">
      <w:pPr>
        <w:rPr>
          <w:rFonts w:asciiTheme="majorHAnsi" w:eastAsiaTheme="majorEastAsia" w:hAnsiTheme="majorHAnsi" w:cstheme="majorHAnsi"/>
        </w:rPr>
      </w:pPr>
      <w:r w:rsidRPr="003646AF">
        <w:rPr>
          <w:rFonts w:asciiTheme="majorHAnsi" w:eastAsiaTheme="majorEastAsia" w:hAnsiTheme="majorHAnsi" w:cstheme="majorHAnsi"/>
        </w:rPr>
        <w:t xml:space="preserve">A Green Star Buildings </w:t>
      </w:r>
      <w:r w:rsidRPr="003646AF">
        <w:rPr>
          <w:rFonts w:asciiTheme="majorHAnsi" w:eastAsiaTheme="majorEastAsia" w:hAnsiTheme="majorHAnsi" w:cstheme="majorHAnsi"/>
          <w:i/>
        </w:rPr>
        <w:t>Certified</w:t>
      </w:r>
      <w:r w:rsidRPr="003646AF">
        <w:rPr>
          <w:rFonts w:asciiTheme="majorHAnsi" w:eastAsiaTheme="majorEastAsia" w:hAnsiTheme="majorHAnsi" w:cstheme="majorHAnsi"/>
        </w:rPr>
        <w:t xml:space="preserve"> rating signifies a high degree of achievement in sustainable practice for the design and construction of a building. Green Star Buildings does not award certification to the design of the building – the rating is awarded for the construction of the building. To receive the rating, a building must submit documentation to the GBCA that demonstrates the benchmarks in the rating tool have been achieved. The assessment of the submission is carried out by third-party Assessment Panel. </w:t>
      </w:r>
    </w:p>
    <w:p w14:paraId="171A2D5F" w14:textId="5779E979" w:rsidR="00AA12F2" w:rsidRPr="003646AF" w:rsidRDefault="00AA12F2" w:rsidP="00AA12F2">
      <w:pPr>
        <w:rPr>
          <w:rFonts w:asciiTheme="majorHAnsi" w:eastAsiaTheme="majorEastAsia" w:hAnsiTheme="majorHAnsi" w:cstheme="majorHAnsi"/>
        </w:rPr>
      </w:pPr>
      <w:r w:rsidRPr="003646AF">
        <w:rPr>
          <w:rFonts w:asciiTheme="majorHAnsi" w:eastAsiaTheme="majorEastAsia" w:hAnsiTheme="majorHAnsi" w:cstheme="majorHAnsi"/>
        </w:rPr>
        <w:t xml:space="preserve">An optional </w:t>
      </w:r>
      <w:r w:rsidRPr="003646AF">
        <w:rPr>
          <w:rFonts w:asciiTheme="majorHAnsi" w:eastAsiaTheme="majorEastAsia" w:hAnsiTheme="majorHAnsi" w:cstheme="majorHAnsi"/>
          <w:i/>
        </w:rPr>
        <w:t>Designed</w:t>
      </w:r>
      <w:r w:rsidRPr="003646AF">
        <w:rPr>
          <w:rFonts w:asciiTheme="majorHAnsi" w:eastAsiaTheme="majorEastAsia" w:hAnsiTheme="majorHAnsi" w:cstheme="majorHAnsi"/>
        </w:rPr>
        <w:t xml:space="preserve"> assessment award</w:t>
      </w:r>
      <w:r w:rsidR="00C124C8">
        <w:rPr>
          <w:rFonts w:asciiTheme="majorHAnsi" w:eastAsiaTheme="majorEastAsia" w:hAnsiTheme="majorHAnsi" w:cstheme="majorHAnsi"/>
        </w:rPr>
        <w:t>, known as the “Record of assessment”,</w:t>
      </w:r>
      <w:r w:rsidRPr="003646AF">
        <w:rPr>
          <w:rFonts w:asciiTheme="majorHAnsi" w:eastAsiaTheme="majorEastAsia" w:hAnsiTheme="majorHAnsi" w:cstheme="majorHAnsi"/>
        </w:rPr>
        <w:t xml:space="preserve"> </w:t>
      </w:r>
      <w:r w:rsidR="00FD5DAC">
        <w:rPr>
          <w:rFonts w:asciiTheme="majorHAnsi" w:eastAsiaTheme="majorEastAsia" w:hAnsiTheme="majorHAnsi" w:cstheme="majorHAnsi"/>
        </w:rPr>
        <w:t xml:space="preserve">is available </w:t>
      </w:r>
      <w:r w:rsidRPr="003646AF">
        <w:rPr>
          <w:rFonts w:asciiTheme="majorHAnsi" w:eastAsiaTheme="majorEastAsia" w:hAnsiTheme="majorHAnsi" w:cstheme="majorHAnsi"/>
        </w:rPr>
        <w:t xml:space="preserve">for marketing purposes prior to construction. The </w:t>
      </w:r>
      <w:r w:rsidRPr="003646AF">
        <w:rPr>
          <w:rFonts w:asciiTheme="majorHAnsi" w:eastAsiaTheme="majorEastAsia" w:hAnsiTheme="majorHAnsi" w:cstheme="majorHAnsi"/>
          <w:i/>
        </w:rPr>
        <w:t>Designed</w:t>
      </w:r>
      <w:r w:rsidRPr="003646AF">
        <w:rPr>
          <w:rFonts w:asciiTheme="majorHAnsi" w:eastAsiaTheme="majorEastAsia" w:hAnsiTheme="majorHAnsi" w:cstheme="majorHAnsi"/>
        </w:rPr>
        <w:t xml:space="preserve"> assessment is not a rating, rather an indication that the project is on track for a </w:t>
      </w:r>
      <w:r w:rsidRPr="003646AF">
        <w:rPr>
          <w:rFonts w:asciiTheme="majorHAnsi" w:eastAsiaTheme="majorEastAsia" w:hAnsiTheme="majorHAnsi" w:cstheme="majorHAnsi"/>
          <w:i/>
        </w:rPr>
        <w:t>Certified</w:t>
      </w:r>
      <w:r w:rsidRPr="003646AF">
        <w:rPr>
          <w:rFonts w:asciiTheme="majorHAnsi" w:eastAsiaTheme="majorEastAsia" w:hAnsiTheme="majorHAnsi" w:cstheme="majorHAnsi"/>
        </w:rPr>
        <w:t xml:space="preserve"> rating. </w:t>
      </w:r>
    </w:p>
    <w:p w14:paraId="624B5C78" w14:textId="1425428A" w:rsidR="00AA12F2" w:rsidRPr="003646AF" w:rsidRDefault="5574A4BA" w:rsidP="00AA12F2">
      <w:pPr>
        <w:rPr>
          <w:rFonts w:asciiTheme="majorHAnsi" w:eastAsia="MS Gothic" w:hAnsiTheme="majorHAnsi" w:cstheme="majorHAnsi"/>
        </w:rPr>
      </w:pPr>
      <w:r w:rsidRPr="003646AF">
        <w:rPr>
          <w:rFonts w:asciiTheme="majorHAnsi" w:hAnsiTheme="majorHAnsi" w:cstheme="majorHAnsi"/>
        </w:rPr>
        <w:lastRenderedPageBreak/>
        <w:t xml:space="preserve"> </w:t>
      </w:r>
      <w:r w:rsidRPr="003646AF">
        <w:rPr>
          <w:rFonts w:asciiTheme="majorHAnsi" w:hAnsiTheme="majorHAnsi" w:cstheme="majorHAnsi"/>
          <w:noProof/>
        </w:rPr>
        <w:drawing>
          <wp:inline distT="0" distB="0" distL="0" distR="0" wp14:anchorId="1279B35B" wp14:editId="1C4E97E6">
            <wp:extent cx="6767831" cy="23399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54">
                      <a:extLst>
                        <a:ext uri="{28A0092B-C50C-407E-A947-70E740481C1C}">
                          <a14:useLocalDpi xmlns:a14="http://schemas.microsoft.com/office/drawing/2010/main" val="0"/>
                        </a:ext>
                      </a:extLst>
                    </a:blip>
                    <a:stretch>
                      <a:fillRect/>
                    </a:stretch>
                  </pic:blipFill>
                  <pic:spPr>
                    <a:xfrm>
                      <a:off x="0" y="0"/>
                      <a:ext cx="6767831" cy="2339975"/>
                    </a:xfrm>
                    <a:prstGeom prst="rect">
                      <a:avLst/>
                    </a:prstGeom>
                  </pic:spPr>
                </pic:pic>
              </a:graphicData>
            </a:graphic>
          </wp:inline>
        </w:drawing>
      </w:r>
    </w:p>
    <w:p w14:paraId="002741F6" w14:textId="77777777"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Green Star Designed</w:t>
      </w:r>
    </w:p>
    <w:p w14:paraId="7D1A3016"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w:t>
      </w:r>
      <w:r w:rsidRPr="003646AF">
        <w:rPr>
          <w:rFonts w:asciiTheme="majorHAnsi" w:hAnsiTheme="majorHAnsi" w:cstheme="majorHAnsi"/>
          <w:i/>
        </w:rPr>
        <w:t>Designed</w:t>
      </w:r>
      <w:r w:rsidRPr="003646AF">
        <w:rPr>
          <w:rFonts w:asciiTheme="majorHAnsi" w:hAnsiTheme="majorHAnsi" w:cstheme="majorHAnsi"/>
        </w:rPr>
        <w:t xml:space="preserve"> is intended to signify a project’s progress towards a </w:t>
      </w:r>
      <w:r w:rsidRPr="003646AF">
        <w:rPr>
          <w:rFonts w:asciiTheme="majorHAnsi" w:hAnsiTheme="majorHAnsi" w:cstheme="majorHAnsi"/>
          <w:i/>
        </w:rPr>
        <w:t>Certified</w:t>
      </w:r>
      <w:r w:rsidRPr="003646AF">
        <w:rPr>
          <w:rFonts w:asciiTheme="majorHAnsi" w:hAnsiTheme="majorHAnsi" w:cstheme="majorHAnsi"/>
        </w:rPr>
        <w:t xml:space="preserve"> rating. It may be awarded following assessment of design stage documentation and entitles an applicant to use the Green Star </w:t>
      </w:r>
      <w:r w:rsidRPr="003646AF">
        <w:rPr>
          <w:rFonts w:asciiTheme="majorHAnsi" w:hAnsiTheme="majorHAnsi" w:cstheme="majorHAnsi"/>
          <w:i/>
        </w:rPr>
        <w:t>Designed</w:t>
      </w:r>
      <w:r w:rsidRPr="003646AF">
        <w:rPr>
          <w:rFonts w:asciiTheme="majorHAnsi" w:hAnsiTheme="majorHAnsi" w:cstheme="majorHAnsi"/>
        </w:rPr>
        <w:t xml:space="preserve"> logo for marketing purposes. </w:t>
      </w:r>
    </w:p>
    <w:p w14:paraId="70B3C542"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Use of the 4, 5 or 6 achievement levels will not be part of the award. However, in communications about the project the owner may say words to the effect: ‘The building’s design has been assessed and the project is on track to achieve a 6 star Green Star </w:t>
      </w:r>
      <w:r w:rsidRPr="003646AF">
        <w:rPr>
          <w:rFonts w:asciiTheme="majorHAnsi" w:hAnsiTheme="majorHAnsi" w:cstheme="majorHAnsi"/>
          <w:i/>
        </w:rPr>
        <w:t>Certified</w:t>
      </w:r>
      <w:r w:rsidRPr="003646AF">
        <w:rPr>
          <w:rFonts w:asciiTheme="majorHAnsi" w:hAnsiTheme="majorHAnsi" w:cstheme="majorHAnsi"/>
        </w:rPr>
        <w:t xml:space="preserve"> rating’.</w:t>
      </w:r>
    </w:p>
    <w:p w14:paraId="3BA37A93" w14:textId="7AFEB253" w:rsidR="00AA12F2" w:rsidRPr="003646AF" w:rsidRDefault="00AA12F2" w:rsidP="006953F8">
      <w:pPr>
        <w:rPr>
          <w:rFonts w:asciiTheme="majorHAnsi" w:hAnsiTheme="majorHAnsi" w:cstheme="majorHAnsi"/>
        </w:rPr>
      </w:pPr>
      <w:r w:rsidRPr="003646AF">
        <w:rPr>
          <w:rFonts w:asciiTheme="majorHAnsi" w:hAnsiTheme="majorHAnsi" w:cstheme="majorHAnsi"/>
        </w:rPr>
        <w:t xml:space="preserve">The Green Star </w:t>
      </w:r>
      <w:r w:rsidRPr="003646AF">
        <w:rPr>
          <w:rFonts w:asciiTheme="majorHAnsi" w:hAnsiTheme="majorHAnsi" w:cstheme="majorHAnsi"/>
          <w:i/>
        </w:rPr>
        <w:t>Designed</w:t>
      </w:r>
      <w:r w:rsidRPr="003646AF">
        <w:rPr>
          <w:rFonts w:asciiTheme="majorHAnsi" w:hAnsiTheme="majorHAnsi" w:cstheme="majorHAnsi"/>
        </w:rPr>
        <w:t xml:space="preserve"> logo may be used in collateral, marketing materials, but not permanent ones like plaques</w:t>
      </w:r>
      <w:r w:rsidR="00BC5090">
        <w:rPr>
          <w:rFonts w:asciiTheme="majorHAnsi" w:hAnsiTheme="majorHAnsi" w:cstheme="majorHAnsi"/>
        </w:rPr>
        <w:t xml:space="preserve"> or decals</w:t>
      </w:r>
      <w:r w:rsidRPr="003646AF">
        <w:rPr>
          <w:rFonts w:asciiTheme="majorHAnsi" w:hAnsiTheme="majorHAnsi" w:cstheme="majorHAnsi"/>
        </w:rPr>
        <w:t xml:space="preserve">. The Green Star </w:t>
      </w:r>
      <w:r w:rsidRPr="003646AF">
        <w:rPr>
          <w:rFonts w:asciiTheme="majorHAnsi" w:hAnsiTheme="majorHAnsi" w:cstheme="majorHAnsi"/>
          <w:i/>
        </w:rPr>
        <w:t>Designed</w:t>
      </w:r>
      <w:r w:rsidRPr="003646AF">
        <w:rPr>
          <w:rFonts w:asciiTheme="majorHAnsi" w:hAnsiTheme="majorHAnsi" w:cstheme="majorHAnsi"/>
        </w:rPr>
        <w:t xml:space="preserve"> logo does not contain the rating level. </w:t>
      </w:r>
    </w:p>
    <w:p w14:paraId="09A22E26" w14:textId="77777777"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Green Star Certified</w:t>
      </w:r>
    </w:p>
    <w:p w14:paraId="2DD12BFE" w14:textId="77777777"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The Green Star </w:t>
      </w:r>
      <w:r w:rsidRPr="003646AF">
        <w:rPr>
          <w:rFonts w:asciiTheme="majorHAnsi" w:eastAsia="MS Gothic" w:hAnsiTheme="majorHAnsi" w:cstheme="majorHAnsi"/>
          <w:i/>
        </w:rPr>
        <w:t>Certified</w:t>
      </w:r>
      <w:r w:rsidRPr="003646AF">
        <w:rPr>
          <w:rFonts w:asciiTheme="majorHAnsi" w:eastAsia="MS Gothic" w:hAnsiTheme="majorHAnsi" w:cstheme="majorHAnsi"/>
        </w:rPr>
        <w:t xml:space="preserve"> rating represents a certification that the building’s design and construction complies with the requirements of the rating tool.</w:t>
      </w:r>
    </w:p>
    <w:p w14:paraId="4C916DFD" w14:textId="536FD416"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The award of a </w:t>
      </w:r>
      <w:r w:rsidRPr="003646AF">
        <w:rPr>
          <w:rFonts w:asciiTheme="majorHAnsi" w:eastAsia="MS Gothic" w:hAnsiTheme="majorHAnsi" w:cstheme="majorHAnsi"/>
          <w:i/>
        </w:rPr>
        <w:t>Certified</w:t>
      </w:r>
      <w:r w:rsidRPr="003646AF">
        <w:rPr>
          <w:rFonts w:asciiTheme="majorHAnsi" w:eastAsia="MS Gothic" w:hAnsiTheme="majorHAnsi" w:cstheme="majorHAnsi"/>
        </w:rPr>
        <w:t xml:space="preserve"> rating entitles the applicant to use the Green Star </w:t>
      </w:r>
      <w:r w:rsidRPr="003646AF">
        <w:rPr>
          <w:rFonts w:asciiTheme="majorHAnsi" w:eastAsia="MS Gothic" w:hAnsiTheme="majorHAnsi" w:cstheme="majorHAnsi"/>
          <w:i/>
        </w:rPr>
        <w:t>Certified</w:t>
      </w:r>
      <w:r w:rsidRPr="003646AF">
        <w:rPr>
          <w:rFonts w:asciiTheme="majorHAnsi" w:eastAsia="MS Gothic" w:hAnsiTheme="majorHAnsi" w:cstheme="majorHAnsi"/>
        </w:rPr>
        <w:t xml:space="preserve"> logo including with the designated star rating – 4, 5 or 6</w:t>
      </w:r>
      <w:r w:rsidR="00AD6CA7" w:rsidRPr="003646AF">
        <w:rPr>
          <w:rFonts w:asciiTheme="majorHAnsi" w:eastAsia="MS Gothic" w:hAnsiTheme="majorHAnsi" w:cstheme="majorHAnsi"/>
        </w:rPr>
        <w:t xml:space="preserve"> – </w:t>
      </w:r>
      <w:r w:rsidRPr="003646AF">
        <w:rPr>
          <w:rFonts w:asciiTheme="majorHAnsi" w:eastAsia="MS Gothic" w:hAnsiTheme="majorHAnsi" w:cstheme="majorHAnsi"/>
        </w:rPr>
        <w:t xml:space="preserve">for marketing purposes. GBCA’s Marketing Kit and Style Guide apply to all uses of GBCA’s </w:t>
      </w:r>
      <w:r w:rsidR="006953F8" w:rsidRPr="003646AF">
        <w:rPr>
          <w:rFonts w:asciiTheme="majorHAnsi" w:eastAsia="MS Gothic" w:hAnsiTheme="majorHAnsi" w:cstheme="majorHAnsi"/>
        </w:rPr>
        <w:t>trademarks</w:t>
      </w:r>
      <w:r w:rsidRPr="003646AF">
        <w:rPr>
          <w:rFonts w:asciiTheme="majorHAnsi" w:eastAsia="MS Gothic" w:hAnsiTheme="majorHAnsi" w:cstheme="majorHAnsi"/>
        </w:rPr>
        <w:t xml:space="preserve">. </w:t>
      </w:r>
    </w:p>
    <w:p w14:paraId="02355E07" w14:textId="77777777"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Green Star trademarks</w:t>
      </w:r>
    </w:p>
    <w:p w14:paraId="5464E139" w14:textId="642DD395" w:rsidR="00AA12F2" w:rsidRPr="003646AF" w:rsidRDefault="00AA12F2" w:rsidP="00AA12F2">
      <w:pPr>
        <w:rPr>
          <w:rFonts w:asciiTheme="majorHAnsi" w:hAnsiTheme="majorHAnsi" w:cstheme="majorHAnsi"/>
        </w:rPr>
      </w:pPr>
      <w:r w:rsidRPr="003646AF">
        <w:rPr>
          <w:rFonts w:asciiTheme="majorHAnsi" w:hAnsiTheme="majorHAnsi" w:cstheme="majorHAnsi"/>
        </w:rPr>
        <w:t>Green Star and the Green Star certified logo are trademarks owned by Green Building Council of Australia (GBCA). They constitute valuable intellectual property and are protected by law. Any unauthorised use of the trademarks constitutes infringement of our rights and may result in legal action.</w:t>
      </w:r>
    </w:p>
    <w:p w14:paraId="3D2127C5" w14:textId="1446151D" w:rsidR="00AA12F2" w:rsidRPr="003646AF" w:rsidRDefault="00685991" w:rsidP="00B2443C">
      <w:pPr>
        <w:pStyle w:val="Heading4"/>
        <w:rPr>
          <w:rFonts w:asciiTheme="majorHAnsi" w:hAnsiTheme="majorHAnsi" w:cstheme="majorHAnsi"/>
        </w:rPr>
      </w:pPr>
      <w:r w:rsidRPr="003646AF">
        <w:rPr>
          <w:rFonts w:asciiTheme="majorHAnsi" w:hAnsiTheme="majorHAnsi" w:cstheme="majorHAnsi"/>
        </w:rPr>
        <w:t>Marketing rules and style guide</w:t>
      </w:r>
    </w:p>
    <w:p w14:paraId="686773C5" w14:textId="5B5BAC37" w:rsidR="00617307" w:rsidRPr="003646AF" w:rsidRDefault="00AA12F2" w:rsidP="00AA12F2">
      <w:pPr>
        <w:rPr>
          <w:rFonts w:asciiTheme="majorHAnsi" w:hAnsiTheme="majorHAnsi" w:cstheme="majorBidi"/>
        </w:rPr>
      </w:pPr>
      <w:r w:rsidRPr="003646AF">
        <w:rPr>
          <w:rFonts w:asciiTheme="majorHAnsi" w:hAnsiTheme="majorHAnsi" w:cstheme="majorHAnsi"/>
        </w:rPr>
        <w:t xml:space="preserve">This guide sets out the rules for the use of the </w:t>
      </w:r>
      <w:r w:rsidR="006953F8" w:rsidRPr="003646AF">
        <w:rPr>
          <w:rFonts w:asciiTheme="majorHAnsi" w:hAnsiTheme="majorHAnsi" w:cstheme="majorHAnsi"/>
        </w:rPr>
        <w:t>trademarks</w:t>
      </w:r>
      <w:r w:rsidRPr="003646AF">
        <w:rPr>
          <w:rFonts w:asciiTheme="majorHAnsi" w:hAnsiTheme="majorHAnsi" w:cstheme="majorHAnsi"/>
        </w:rPr>
        <w:t xml:space="preserve"> and provides marketing ideas to help promote your Green Star project, at registration, Design</w:t>
      </w:r>
      <w:r w:rsidR="005D7167" w:rsidRPr="003646AF">
        <w:rPr>
          <w:rFonts w:asciiTheme="majorHAnsi" w:hAnsiTheme="majorHAnsi" w:cstheme="majorHAnsi"/>
        </w:rPr>
        <w:t>ed</w:t>
      </w:r>
      <w:r w:rsidR="006475E0" w:rsidRPr="003646AF">
        <w:rPr>
          <w:rFonts w:asciiTheme="majorHAnsi" w:hAnsiTheme="majorHAnsi" w:cstheme="majorHAnsi"/>
        </w:rPr>
        <w:t xml:space="preserve"> assessment</w:t>
      </w:r>
      <w:r w:rsidRPr="003646AF">
        <w:rPr>
          <w:rFonts w:asciiTheme="majorHAnsi" w:hAnsiTheme="majorHAnsi" w:cstheme="majorHAnsi"/>
        </w:rPr>
        <w:t xml:space="preserve"> and </w:t>
      </w:r>
      <w:r w:rsidR="00400E39">
        <w:rPr>
          <w:rFonts w:asciiTheme="majorHAnsi" w:hAnsiTheme="majorHAnsi" w:cstheme="majorHAnsi"/>
        </w:rPr>
        <w:t>C</w:t>
      </w:r>
      <w:r w:rsidRPr="003646AF">
        <w:rPr>
          <w:rFonts w:asciiTheme="majorHAnsi" w:hAnsiTheme="majorHAnsi" w:cstheme="majorHAnsi"/>
        </w:rPr>
        <w:t>ertified rating.</w:t>
      </w:r>
      <w:r w:rsidR="00930FAB">
        <w:rPr>
          <w:rFonts w:asciiTheme="majorHAnsi" w:hAnsiTheme="majorHAnsi" w:cstheme="majorHAnsi"/>
        </w:rPr>
        <w:t xml:space="preserve"> </w:t>
      </w:r>
      <w:r w:rsidRPr="003646AF">
        <w:rPr>
          <w:rFonts w:asciiTheme="majorHAnsi" w:hAnsiTheme="majorHAnsi" w:cstheme="majorHAnsi"/>
        </w:rPr>
        <w:t xml:space="preserve">The Marketing Kit and Style Guide is </w:t>
      </w:r>
      <w:r w:rsidR="00930FAB">
        <w:rPr>
          <w:rFonts w:asciiTheme="majorHAnsi" w:hAnsiTheme="majorHAnsi" w:cstheme="majorHAnsi"/>
        </w:rPr>
        <w:t xml:space="preserve">can be found </w:t>
      </w:r>
      <w:hyperlink r:id="rId55" w:history="1">
        <w:r w:rsidR="00930FAB" w:rsidRPr="00930FAB">
          <w:rPr>
            <w:rStyle w:val="Hyperlink"/>
            <w:rFonts w:asciiTheme="majorHAnsi" w:hAnsiTheme="majorHAnsi" w:cstheme="majorHAnsi"/>
          </w:rPr>
          <w:t>here</w:t>
        </w:r>
      </w:hyperlink>
      <w:bookmarkStart w:id="120" w:name="_Toc53408833"/>
      <w:r w:rsidRPr="5551A67C">
        <w:rPr>
          <w:rFonts w:asciiTheme="majorHAnsi" w:hAnsiTheme="majorHAnsi" w:cstheme="majorBidi"/>
        </w:rPr>
        <w:t>.</w:t>
      </w:r>
      <w:r w:rsidR="00221FF5" w:rsidRPr="5551A67C">
        <w:rPr>
          <w:rFonts w:asciiTheme="majorHAnsi" w:hAnsiTheme="majorHAnsi" w:cstheme="majorBidi"/>
        </w:rPr>
        <w:t xml:space="preserve"> </w:t>
      </w:r>
    </w:p>
    <w:p w14:paraId="0EDCCB35" w14:textId="66EAA0B5" w:rsidR="00AA12F2" w:rsidRPr="003646AF" w:rsidRDefault="00A75237" w:rsidP="009A185C">
      <w:pPr>
        <w:pStyle w:val="Heading2"/>
        <w:rPr>
          <w:rFonts w:asciiTheme="majorHAnsi" w:hAnsiTheme="majorHAnsi" w:cstheme="majorHAnsi"/>
        </w:rPr>
      </w:pPr>
      <w:bookmarkStart w:id="121" w:name="_Updates_to_the"/>
      <w:bookmarkStart w:id="122" w:name="_Toc211430194"/>
      <w:bookmarkEnd w:id="121"/>
      <w:r>
        <w:rPr>
          <w:rFonts w:asciiTheme="majorHAnsi" w:hAnsiTheme="majorHAnsi" w:cstheme="majorHAnsi"/>
        </w:rPr>
        <w:t>Rating tool updates</w:t>
      </w:r>
      <w:bookmarkEnd w:id="122"/>
    </w:p>
    <w:p w14:paraId="27400BD2" w14:textId="58507561" w:rsidR="00AA12F2" w:rsidRPr="003646AF" w:rsidRDefault="00AA12F2" w:rsidP="00AA12F2">
      <w:pPr>
        <w:rPr>
          <w:rFonts w:asciiTheme="majorHAnsi" w:hAnsiTheme="majorHAnsi" w:cstheme="majorHAnsi"/>
          <w:szCs w:val="20"/>
        </w:rPr>
      </w:pPr>
      <w:r w:rsidRPr="003646AF">
        <w:rPr>
          <w:rFonts w:asciiTheme="majorHAnsi" w:hAnsiTheme="majorHAnsi" w:cstheme="majorHAnsi"/>
          <w:szCs w:val="20"/>
        </w:rPr>
        <w:t>While the rating tool will be updated from time to time, project teams are only subject to the Submission Guidelines for the rating tool that they register for, or if the project team chooses, a later version. Project teams are not subject to clarifications or amendments made as part of a revision</w:t>
      </w:r>
      <w:r w:rsidR="00F96C77" w:rsidRPr="003646AF">
        <w:rPr>
          <w:rFonts w:asciiTheme="majorHAnsi" w:hAnsiTheme="majorHAnsi" w:cstheme="majorHAnsi"/>
          <w:szCs w:val="20"/>
        </w:rPr>
        <w:t>, unless explicitly stated by the GBCA</w:t>
      </w:r>
      <w:r w:rsidRPr="003646AF">
        <w:rPr>
          <w:rFonts w:asciiTheme="majorHAnsi" w:hAnsiTheme="majorHAnsi" w:cstheme="majorHAnsi"/>
          <w:szCs w:val="20"/>
        </w:rPr>
        <w:t>.</w:t>
      </w:r>
      <w:r w:rsidR="00AC5051" w:rsidRPr="003646AF">
        <w:rPr>
          <w:rFonts w:asciiTheme="majorHAnsi" w:hAnsiTheme="majorHAnsi" w:cstheme="majorHAnsi"/>
          <w:szCs w:val="20"/>
        </w:rPr>
        <w:t xml:space="preserve"> </w:t>
      </w:r>
      <w:r w:rsidR="00AC5051" w:rsidRPr="003646AF">
        <w:rPr>
          <w:rFonts w:asciiTheme="majorHAnsi" w:hAnsiTheme="majorHAnsi" w:cstheme="majorHAnsi"/>
        </w:rPr>
        <w:t xml:space="preserve">Any release of the Submission Guidelines will always have any relevant supporting material available for it, such as </w:t>
      </w:r>
      <w:r w:rsidR="00867C22" w:rsidRPr="003646AF">
        <w:rPr>
          <w:rFonts w:asciiTheme="majorHAnsi" w:hAnsiTheme="majorHAnsi" w:cstheme="majorHAnsi"/>
        </w:rPr>
        <w:t>s</w:t>
      </w:r>
      <w:r w:rsidR="00AC5051" w:rsidRPr="003646AF">
        <w:rPr>
          <w:rFonts w:asciiTheme="majorHAnsi" w:hAnsiTheme="majorHAnsi" w:cstheme="majorHAnsi"/>
        </w:rPr>
        <w:t xml:space="preserve">corecards, </w:t>
      </w:r>
      <w:r w:rsidR="00867C22" w:rsidRPr="003646AF">
        <w:rPr>
          <w:rFonts w:asciiTheme="majorHAnsi" w:hAnsiTheme="majorHAnsi" w:cstheme="majorHAnsi"/>
        </w:rPr>
        <w:t>c</w:t>
      </w:r>
      <w:r w:rsidR="00AC5051" w:rsidRPr="003646AF">
        <w:rPr>
          <w:rFonts w:asciiTheme="majorHAnsi" w:hAnsiTheme="majorHAnsi" w:cstheme="majorHAnsi"/>
        </w:rPr>
        <w:t>alculators</w:t>
      </w:r>
      <w:r w:rsidR="00D146B8" w:rsidRPr="003646AF">
        <w:rPr>
          <w:rFonts w:asciiTheme="majorHAnsi" w:hAnsiTheme="majorHAnsi" w:cstheme="majorHAnsi"/>
        </w:rPr>
        <w:t>,</w:t>
      </w:r>
      <w:r w:rsidR="00AC5051" w:rsidRPr="003646AF">
        <w:rPr>
          <w:rFonts w:asciiTheme="majorHAnsi" w:hAnsiTheme="majorHAnsi" w:cstheme="majorHAnsi"/>
        </w:rPr>
        <w:t xml:space="preserve"> and </w:t>
      </w:r>
      <w:r w:rsidR="00867C22" w:rsidRPr="003646AF">
        <w:rPr>
          <w:rFonts w:asciiTheme="majorHAnsi" w:hAnsiTheme="majorHAnsi" w:cstheme="majorHAnsi"/>
        </w:rPr>
        <w:t>c</w:t>
      </w:r>
      <w:r w:rsidR="00AC5051" w:rsidRPr="003646AF">
        <w:rPr>
          <w:rFonts w:asciiTheme="majorHAnsi" w:hAnsiTheme="majorHAnsi" w:cstheme="majorHAnsi"/>
        </w:rPr>
        <w:t>alculat</w:t>
      </w:r>
      <w:r w:rsidR="00D26CA5" w:rsidRPr="003646AF">
        <w:rPr>
          <w:rFonts w:asciiTheme="majorHAnsi" w:hAnsiTheme="majorHAnsi" w:cstheme="majorHAnsi"/>
        </w:rPr>
        <w:t>ion</w:t>
      </w:r>
      <w:r w:rsidR="00AC5051" w:rsidRPr="003646AF">
        <w:rPr>
          <w:rFonts w:asciiTheme="majorHAnsi" w:hAnsiTheme="majorHAnsi" w:cstheme="majorHAnsi"/>
        </w:rPr>
        <w:t xml:space="preserve"> </w:t>
      </w:r>
      <w:r w:rsidR="00867C22" w:rsidRPr="003646AF">
        <w:rPr>
          <w:rFonts w:asciiTheme="majorHAnsi" w:hAnsiTheme="majorHAnsi" w:cstheme="majorHAnsi"/>
        </w:rPr>
        <w:t>g</w:t>
      </w:r>
      <w:r w:rsidR="00AC5051" w:rsidRPr="003646AF">
        <w:rPr>
          <w:rFonts w:asciiTheme="majorHAnsi" w:hAnsiTheme="majorHAnsi" w:cstheme="majorHAnsi"/>
        </w:rPr>
        <w:t xml:space="preserve">uides. </w:t>
      </w:r>
      <w:r w:rsidRPr="003646AF">
        <w:rPr>
          <w:rFonts w:asciiTheme="majorHAnsi" w:hAnsiTheme="majorHAnsi" w:cstheme="majorHAnsi"/>
          <w:szCs w:val="20"/>
        </w:rPr>
        <w:t>The rating tool can be updated as follows:</w:t>
      </w:r>
    </w:p>
    <w:p w14:paraId="6B980BC7" w14:textId="7B1BE2DB" w:rsidR="00F96C77" w:rsidRPr="003646AF" w:rsidRDefault="00F96C77" w:rsidP="006953F8">
      <w:pPr>
        <w:pStyle w:val="ListBullet"/>
        <w:rPr>
          <w:rFonts w:asciiTheme="majorHAnsi" w:hAnsiTheme="majorHAnsi" w:cstheme="majorHAnsi"/>
        </w:rPr>
      </w:pPr>
      <w:r w:rsidRPr="006F6521">
        <w:rPr>
          <w:rFonts w:asciiTheme="majorHAnsi" w:hAnsiTheme="majorHAnsi" w:cstheme="majorHAnsi"/>
          <w:b/>
          <w:bCs/>
        </w:rPr>
        <w:lastRenderedPageBreak/>
        <w:t>Ad hoc</w:t>
      </w:r>
      <w:r w:rsidR="00B60749" w:rsidRPr="006F6521">
        <w:rPr>
          <w:rFonts w:asciiTheme="majorHAnsi" w:hAnsiTheme="majorHAnsi" w:cstheme="majorHAnsi"/>
          <w:b/>
          <w:bCs/>
        </w:rPr>
        <w:t>:</w:t>
      </w:r>
      <w:r w:rsidRPr="003646AF">
        <w:rPr>
          <w:rFonts w:asciiTheme="majorHAnsi" w:hAnsiTheme="majorHAnsi" w:cstheme="majorHAnsi"/>
        </w:rPr>
        <w:t xml:space="preserve"> additions to the rating tool that are additive in nature such as Sector Specific Credits or Pathways and Leadership Challenges</w:t>
      </w:r>
      <w:r w:rsidR="00FA6B3D">
        <w:rPr>
          <w:rFonts w:asciiTheme="majorHAnsi" w:hAnsiTheme="majorHAnsi" w:cstheme="majorHAnsi"/>
        </w:rPr>
        <w:t>. The change</w:t>
      </w:r>
      <w:r w:rsidR="00AB545C">
        <w:rPr>
          <w:rFonts w:asciiTheme="majorHAnsi" w:hAnsiTheme="majorHAnsi" w:cstheme="majorHAnsi"/>
        </w:rPr>
        <w:t xml:space="preserve">s are </w:t>
      </w:r>
      <w:r w:rsidR="00975D93">
        <w:rPr>
          <w:rFonts w:asciiTheme="majorHAnsi" w:hAnsiTheme="majorHAnsi" w:cstheme="majorHAnsi"/>
        </w:rPr>
        <w:t>noted but</w:t>
      </w:r>
      <w:r w:rsidR="00AB545C">
        <w:rPr>
          <w:rFonts w:asciiTheme="majorHAnsi" w:hAnsiTheme="majorHAnsi" w:cstheme="majorHAnsi"/>
        </w:rPr>
        <w:t xml:space="preserve"> are not considered a revision</w:t>
      </w:r>
      <w:r w:rsidR="00FA6B3D">
        <w:rPr>
          <w:rFonts w:asciiTheme="majorHAnsi" w:hAnsiTheme="majorHAnsi" w:cstheme="majorHAnsi"/>
        </w:rPr>
        <w:t>.</w:t>
      </w:r>
    </w:p>
    <w:p w14:paraId="5618B79E" w14:textId="4E21CBF3" w:rsidR="008A15AA" w:rsidRPr="003646AF" w:rsidRDefault="00F96C77" w:rsidP="006953F8">
      <w:pPr>
        <w:pStyle w:val="ListBullet"/>
        <w:rPr>
          <w:rFonts w:asciiTheme="majorHAnsi" w:hAnsiTheme="majorHAnsi" w:cstheme="majorHAnsi"/>
        </w:rPr>
      </w:pPr>
      <w:r w:rsidRPr="006F6521">
        <w:rPr>
          <w:rFonts w:asciiTheme="majorHAnsi" w:hAnsiTheme="majorHAnsi" w:cstheme="majorHAnsi"/>
          <w:b/>
          <w:bCs/>
        </w:rPr>
        <w:t>Maintenance</w:t>
      </w:r>
      <w:r w:rsidR="00B60749" w:rsidRPr="006F6521">
        <w:rPr>
          <w:rFonts w:asciiTheme="majorHAnsi" w:hAnsiTheme="majorHAnsi" w:cstheme="majorHAnsi"/>
          <w:b/>
          <w:bCs/>
        </w:rPr>
        <w:t>:</w:t>
      </w:r>
      <w:r w:rsidRPr="003646AF">
        <w:rPr>
          <w:rFonts w:asciiTheme="majorHAnsi" w:hAnsiTheme="majorHAnsi" w:cstheme="majorHAnsi"/>
        </w:rPr>
        <w:t xml:space="preserve"> </w:t>
      </w:r>
      <w:r w:rsidR="008A15AA" w:rsidRPr="003646AF">
        <w:rPr>
          <w:rFonts w:asciiTheme="majorHAnsi" w:hAnsiTheme="majorHAnsi" w:cstheme="majorHAnsi"/>
        </w:rPr>
        <w:t>occur when an obvious error in the rating tool has been identified</w:t>
      </w:r>
      <w:r w:rsidR="0029025F" w:rsidRPr="003646AF">
        <w:rPr>
          <w:rFonts w:asciiTheme="majorHAnsi" w:hAnsiTheme="majorHAnsi" w:cstheme="majorHAnsi"/>
        </w:rPr>
        <w:t xml:space="preserve">. These revisions </w:t>
      </w:r>
      <w:r w:rsidR="00FA6B3D">
        <w:rPr>
          <w:rFonts w:asciiTheme="majorHAnsi" w:hAnsiTheme="majorHAnsi" w:cstheme="majorHAnsi"/>
        </w:rPr>
        <w:t>(e.g. Rev. A)</w:t>
      </w:r>
      <w:r w:rsidR="0029025F" w:rsidRPr="003646AF">
        <w:rPr>
          <w:rFonts w:asciiTheme="majorHAnsi" w:hAnsiTheme="majorHAnsi" w:cstheme="majorHAnsi"/>
        </w:rPr>
        <w:t xml:space="preserve"> are additive.</w:t>
      </w:r>
      <w:r w:rsidR="00221FF5" w:rsidRPr="003646AF">
        <w:rPr>
          <w:rFonts w:asciiTheme="majorHAnsi" w:hAnsiTheme="majorHAnsi" w:cstheme="majorHAnsi"/>
        </w:rPr>
        <w:t xml:space="preserve"> </w:t>
      </w:r>
    </w:p>
    <w:p w14:paraId="5F122E49" w14:textId="019A1195" w:rsidR="00AA12F2" w:rsidRPr="003646AF" w:rsidRDefault="008A15AA" w:rsidP="006953F8">
      <w:pPr>
        <w:pStyle w:val="ListBullet"/>
        <w:rPr>
          <w:rFonts w:asciiTheme="majorHAnsi" w:hAnsiTheme="majorHAnsi" w:cstheme="majorHAnsi"/>
        </w:rPr>
      </w:pPr>
      <w:r w:rsidRPr="006F6521">
        <w:rPr>
          <w:rFonts w:asciiTheme="majorHAnsi" w:hAnsiTheme="majorHAnsi" w:cstheme="majorHAnsi"/>
          <w:b/>
          <w:bCs/>
        </w:rPr>
        <w:t>Corrections</w:t>
      </w:r>
      <w:r w:rsidR="00B60749" w:rsidRPr="006F6521">
        <w:rPr>
          <w:rFonts w:asciiTheme="majorHAnsi" w:hAnsiTheme="majorHAnsi" w:cstheme="majorHAnsi"/>
          <w:b/>
          <w:bCs/>
        </w:rPr>
        <w:t>:</w:t>
      </w:r>
      <w:r w:rsidRPr="003646AF">
        <w:rPr>
          <w:rFonts w:asciiTheme="majorHAnsi" w:hAnsiTheme="majorHAnsi" w:cstheme="majorHAnsi"/>
        </w:rPr>
        <w:t xml:space="preserve"> </w:t>
      </w:r>
      <w:r w:rsidR="0029025F" w:rsidRPr="003646AF">
        <w:rPr>
          <w:rFonts w:asciiTheme="majorHAnsi" w:hAnsiTheme="majorHAnsi" w:cstheme="majorHAnsi"/>
        </w:rPr>
        <w:t xml:space="preserve">occur when a significant error in the rating tool has been identified. These revisions </w:t>
      </w:r>
      <w:r w:rsidR="00FA6B3D">
        <w:rPr>
          <w:rFonts w:asciiTheme="majorHAnsi" w:hAnsiTheme="majorHAnsi" w:cstheme="majorHAnsi"/>
        </w:rPr>
        <w:t>(e.g. Rev. A)</w:t>
      </w:r>
      <w:r w:rsidR="00FA6B3D" w:rsidRPr="003646AF">
        <w:rPr>
          <w:rFonts w:asciiTheme="majorHAnsi" w:hAnsiTheme="majorHAnsi" w:cstheme="majorHAnsi"/>
        </w:rPr>
        <w:t xml:space="preserve"> </w:t>
      </w:r>
      <w:r w:rsidR="0029025F" w:rsidRPr="003646AF">
        <w:rPr>
          <w:rFonts w:asciiTheme="majorHAnsi" w:hAnsiTheme="majorHAnsi" w:cstheme="majorHAnsi"/>
        </w:rPr>
        <w:t xml:space="preserve">are corrective. </w:t>
      </w:r>
    </w:p>
    <w:p w14:paraId="57868CCC" w14:textId="39ACDA02" w:rsidR="00AA12F2" w:rsidRPr="003646AF" w:rsidRDefault="00AA12F2" w:rsidP="006953F8">
      <w:pPr>
        <w:pStyle w:val="ListBullet"/>
        <w:rPr>
          <w:rFonts w:asciiTheme="majorHAnsi" w:hAnsiTheme="majorHAnsi" w:cstheme="majorHAnsi"/>
        </w:rPr>
      </w:pPr>
      <w:r w:rsidRPr="006F6521">
        <w:rPr>
          <w:rFonts w:asciiTheme="majorHAnsi" w:hAnsiTheme="majorHAnsi" w:cstheme="majorHAnsi"/>
          <w:b/>
          <w:bCs/>
        </w:rPr>
        <w:t>Minor revisions</w:t>
      </w:r>
      <w:r w:rsidR="00B60749" w:rsidRPr="006F6521">
        <w:rPr>
          <w:rFonts w:asciiTheme="majorHAnsi" w:hAnsiTheme="majorHAnsi" w:cstheme="majorHAnsi"/>
          <w:b/>
          <w:bCs/>
        </w:rPr>
        <w:t>:</w:t>
      </w:r>
      <w:r w:rsidR="0029025F" w:rsidRPr="003646AF">
        <w:rPr>
          <w:rFonts w:asciiTheme="majorHAnsi" w:hAnsiTheme="majorHAnsi" w:cstheme="majorHAnsi"/>
        </w:rPr>
        <w:t xml:space="preserve"> </w:t>
      </w:r>
      <w:r w:rsidR="00A526DE" w:rsidRPr="003646AF">
        <w:rPr>
          <w:rFonts w:asciiTheme="majorHAnsi" w:hAnsiTheme="majorHAnsi" w:cstheme="majorHAnsi"/>
        </w:rPr>
        <w:t xml:space="preserve">a new version of the same rating tool, with </w:t>
      </w:r>
      <w:r w:rsidR="00A246C7">
        <w:rPr>
          <w:rFonts w:asciiTheme="majorHAnsi" w:hAnsiTheme="majorHAnsi" w:cstheme="majorHAnsi"/>
        </w:rPr>
        <w:t>minor credit introductions and</w:t>
      </w:r>
      <w:r w:rsidR="00A526DE" w:rsidRPr="003646AF">
        <w:rPr>
          <w:rFonts w:asciiTheme="majorHAnsi" w:hAnsiTheme="majorHAnsi" w:cstheme="majorHAnsi"/>
        </w:rPr>
        <w:t xml:space="preserve"> new </w:t>
      </w:r>
      <w:r w:rsidR="007E5E4A" w:rsidRPr="003646AF">
        <w:rPr>
          <w:rFonts w:asciiTheme="majorHAnsi" w:hAnsiTheme="majorHAnsi" w:cstheme="majorHAnsi"/>
        </w:rPr>
        <w:t xml:space="preserve">or amended credit criteria or </w:t>
      </w:r>
      <w:r w:rsidR="00A526DE" w:rsidRPr="003646AF">
        <w:rPr>
          <w:rFonts w:asciiTheme="majorHAnsi" w:hAnsiTheme="majorHAnsi" w:cstheme="majorHAnsi"/>
        </w:rPr>
        <w:t>requirements</w:t>
      </w:r>
      <w:r w:rsidR="00A246C7">
        <w:rPr>
          <w:rFonts w:asciiTheme="majorHAnsi" w:hAnsiTheme="majorHAnsi" w:cstheme="majorHAnsi"/>
        </w:rPr>
        <w:t>. These ensure the rating tools are up to date</w:t>
      </w:r>
      <w:r w:rsidR="00B676C8" w:rsidRPr="003646AF">
        <w:rPr>
          <w:rFonts w:asciiTheme="majorHAnsi" w:hAnsiTheme="majorHAnsi" w:cstheme="majorHAnsi"/>
        </w:rPr>
        <w:t>, e.g</w:t>
      </w:r>
      <w:r w:rsidR="007E5E4A" w:rsidRPr="003646AF">
        <w:rPr>
          <w:rFonts w:asciiTheme="majorHAnsi" w:hAnsiTheme="majorHAnsi" w:cstheme="majorHAnsi"/>
        </w:rPr>
        <w:t>.</w:t>
      </w:r>
      <w:r w:rsidR="001E46A7" w:rsidRPr="003646AF">
        <w:rPr>
          <w:rFonts w:asciiTheme="majorHAnsi" w:hAnsiTheme="majorHAnsi" w:cstheme="majorHAnsi"/>
        </w:rPr>
        <w:t>,</w:t>
      </w:r>
      <w:r w:rsidR="007E5E4A" w:rsidRPr="003646AF">
        <w:rPr>
          <w:rFonts w:asciiTheme="majorHAnsi" w:hAnsiTheme="majorHAnsi" w:cstheme="majorHAnsi"/>
        </w:rPr>
        <w:t xml:space="preserve"> </w:t>
      </w:r>
      <w:r w:rsidR="00975436" w:rsidRPr="003646AF">
        <w:rPr>
          <w:rFonts w:asciiTheme="majorHAnsi" w:hAnsiTheme="majorHAnsi" w:cstheme="majorHAnsi"/>
        </w:rPr>
        <w:t>Green Star Buildings v1 to Green Star Buildings v1.1</w:t>
      </w:r>
      <w:r w:rsidR="009102FC">
        <w:rPr>
          <w:rFonts w:asciiTheme="majorHAnsi" w:hAnsiTheme="majorHAnsi" w:cstheme="majorHAnsi"/>
        </w:rPr>
        <w:t>.</w:t>
      </w:r>
    </w:p>
    <w:p w14:paraId="5FD445A0" w14:textId="63F13EDF" w:rsidR="00AA12F2" w:rsidRPr="003646AF" w:rsidRDefault="00AA12F2" w:rsidP="006953F8">
      <w:pPr>
        <w:pStyle w:val="ListBullet"/>
        <w:rPr>
          <w:rFonts w:asciiTheme="majorHAnsi" w:hAnsiTheme="majorHAnsi" w:cstheme="majorHAnsi"/>
        </w:rPr>
      </w:pPr>
      <w:r w:rsidRPr="006F6521">
        <w:rPr>
          <w:rFonts w:asciiTheme="majorHAnsi" w:hAnsiTheme="majorHAnsi" w:cstheme="majorHAnsi"/>
          <w:b/>
          <w:bCs/>
        </w:rPr>
        <w:t>Major revisions</w:t>
      </w:r>
      <w:r w:rsidR="00B60749" w:rsidRPr="006F6521">
        <w:rPr>
          <w:rFonts w:asciiTheme="majorHAnsi" w:hAnsiTheme="majorHAnsi" w:cstheme="majorHAnsi"/>
          <w:b/>
          <w:bCs/>
        </w:rPr>
        <w:t>:</w:t>
      </w:r>
      <w:r w:rsidR="007E5E4A" w:rsidRPr="003646AF">
        <w:rPr>
          <w:rFonts w:asciiTheme="majorHAnsi" w:hAnsiTheme="majorHAnsi" w:cstheme="majorHAnsi"/>
        </w:rPr>
        <w:t xml:space="preserve"> </w:t>
      </w:r>
      <w:r w:rsidR="00B676C8" w:rsidRPr="003646AF">
        <w:rPr>
          <w:rFonts w:asciiTheme="majorHAnsi" w:hAnsiTheme="majorHAnsi" w:cstheme="majorHAnsi"/>
        </w:rPr>
        <w:t>S</w:t>
      </w:r>
      <w:r w:rsidR="00E82CE5" w:rsidRPr="003646AF">
        <w:rPr>
          <w:rFonts w:asciiTheme="majorHAnsi" w:hAnsiTheme="majorHAnsi" w:cstheme="majorHAnsi"/>
        </w:rPr>
        <w:t xml:space="preserve">ignificant </w:t>
      </w:r>
      <w:r w:rsidR="00841EE7" w:rsidRPr="003646AF">
        <w:rPr>
          <w:rFonts w:asciiTheme="majorHAnsi" w:hAnsiTheme="majorHAnsi" w:cstheme="majorHAnsi"/>
        </w:rPr>
        <w:t>changes to the rating tool</w:t>
      </w:r>
      <w:r w:rsidR="00FD6042" w:rsidRPr="003646AF">
        <w:rPr>
          <w:rFonts w:asciiTheme="majorHAnsi" w:hAnsiTheme="majorHAnsi" w:cstheme="majorHAnsi"/>
        </w:rPr>
        <w:t xml:space="preserve"> of both a technical </w:t>
      </w:r>
      <w:r w:rsidR="00C549E8" w:rsidRPr="003646AF">
        <w:rPr>
          <w:rFonts w:asciiTheme="majorHAnsi" w:hAnsiTheme="majorHAnsi" w:cstheme="majorHAnsi"/>
        </w:rPr>
        <w:t>and structural nature</w:t>
      </w:r>
      <w:r w:rsidR="003C1683">
        <w:rPr>
          <w:rFonts w:asciiTheme="majorHAnsi" w:hAnsiTheme="majorHAnsi" w:cstheme="majorHAnsi"/>
        </w:rPr>
        <w:t xml:space="preserve"> </w:t>
      </w:r>
      <w:r w:rsidR="003C1683" w:rsidRPr="003C1683">
        <w:rPr>
          <w:rFonts w:asciiTheme="majorHAnsi" w:hAnsiTheme="majorHAnsi" w:cstheme="majorHAnsi"/>
        </w:rPr>
        <w:t>to align rating tools with new trends or revised GBCA strategy</w:t>
      </w:r>
      <w:r w:rsidR="00C549E8" w:rsidRPr="003646AF">
        <w:rPr>
          <w:rFonts w:asciiTheme="majorHAnsi" w:hAnsiTheme="majorHAnsi" w:cstheme="majorHAnsi"/>
        </w:rPr>
        <w:t xml:space="preserve">. Results in </w:t>
      </w:r>
      <w:r w:rsidR="006B2D7A" w:rsidRPr="003646AF">
        <w:rPr>
          <w:rFonts w:asciiTheme="majorHAnsi" w:hAnsiTheme="majorHAnsi" w:cstheme="majorHAnsi"/>
        </w:rPr>
        <w:t xml:space="preserve">the release of a new full version </w:t>
      </w:r>
      <w:r w:rsidR="001E46A7" w:rsidRPr="003646AF">
        <w:rPr>
          <w:rFonts w:asciiTheme="majorHAnsi" w:hAnsiTheme="majorHAnsi" w:cstheme="majorHAnsi"/>
        </w:rPr>
        <w:t>e.g.,</w:t>
      </w:r>
      <w:r w:rsidR="006B2D7A" w:rsidRPr="003646AF">
        <w:rPr>
          <w:rFonts w:asciiTheme="majorHAnsi" w:hAnsiTheme="majorHAnsi" w:cstheme="majorHAnsi"/>
        </w:rPr>
        <w:t xml:space="preserve"> </w:t>
      </w:r>
      <w:r w:rsidR="006B2D7A" w:rsidRPr="009102FC">
        <w:rPr>
          <w:rFonts w:asciiTheme="majorHAnsi" w:hAnsiTheme="majorHAnsi" w:cstheme="majorHAnsi"/>
          <w:i/>
          <w:iCs/>
        </w:rPr>
        <w:t>Green Star – Design &amp; As Built</w:t>
      </w:r>
      <w:r w:rsidR="006B2D7A" w:rsidRPr="003646AF">
        <w:rPr>
          <w:rFonts w:asciiTheme="majorHAnsi" w:hAnsiTheme="majorHAnsi" w:cstheme="majorHAnsi"/>
        </w:rPr>
        <w:t xml:space="preserve"> to Green Star Buildings</w:t>
      </w:r>
      <w:r w:rsidR="003C1683">
        <w:rPr>
          <w:rFonts w:asciiTheme="majorHAnsi" w:hAnsiTheme="majorHAnsi" w:cstheme="majorHAnsi"/>
        </w:rPr>
        <w:t>, or a full version change (v1 to v2).</w:t>
      </w:r>
    </w:p>
    <w:p w14:paraId="6D7FEAF5" w14:textId="2311CCF1" w:rsidR="00AA12F2" w:rsidRPr="00592A99" w:rsidRDefault="006B2D7A" w:rsidP="00B2443C">
      <w:pPr>
        <w:pStyle w:val="Heading3"/>
      </w:pPr>
      <w:bookmarkStart w:id="123" w:name="_Toc76402791"/>
      <w:r w:rsidRPr="005379A2">
        <w:t>Ad Hoc</w:t>
      </w:r>
      <w:bookmarkEnd w:id="123"/>
    </w:p>
    <w:p w14:paraId="7509AE8A" w14:textId="64DA21AF" w:rsidR="001235C8" w:rsidRPr="003646AF" w:rsidRDefault="001235C8" w:rsidP="001235C8">
      <w:pPr>
        <w:rPr>
          <w:rFonts w:asciiTheme="majorHAnsi" w:hAnsiTheme="majorHAnsi" w:cstheme="majorHAnsi"/>
        </w:rPr>
      </w:pPr>
      <w:r w:rsidRPr="003646AF">
        <w:rPr>
          <w:rFonts w:asciiTheme="majorHAnsi" w:hAnsiTheme="majorHAnsi" w:cstheme="majorHAnsi"/>
        </w:rPr>
        <w:t xml:space="preserve">Ad </w:t>
      </w:r>
      <w:r w:rsidR="00620392" w:rsidRPr="003646AF">
        <w:rPr>
          <w:rFonts w:asciiTheme="majorHAnsi" w:hAnsiTheme="majorHAnsi" w:cstheme="majorHAnsi"/>
        </w:rPr>
        <w:t>H</w:t>
      </w:r>
      <w:r w:rsidRPr="003646AF">
        <w:rPr>
          <w:rFonts w:asciiTheme="majorHAnsi" w:hAnsiTheme="majorHAnsi" w:cstheme="majorHAnsi"/>
        </w:rPr>
        <w:t>oc changes are additive in nature</w:t>
      </w:r>
      <w:r w:rsidR="00476CA6" w:rsidRPr="003646AF">
        <w:rPr>
          <w:rFonts w:asciiTheme="majorHAnsi" w:hAnsiTheme="majorHAnsi" w:cstheme="majorHAnsi"/>
        </w:rPr>
        <w:t xml:space="preserve"> and involve releasing additional criteria, sector specific information, or leadership challenges that do not impact the current information in the rating tool but expand on it.</w:t>
      </w:r>
      <w:r w:rsidRPr="003646AF">
        <w:rPr>
          <w:rFonts w:asciiTheme="majorHAnsi" w:hAnsiTheme="majorHAnsi" w:cstheme="majorHAnsi"/>
        </w:rPr>
        <w:t xml:space="preserve"> They can be used by project teams but are not required</w:t>
      </w:r>
      <w:r w:rsidR="00621772" w:rsidRPr="003646AF">
        <w:rPr>
          <w:rFonts w:asciiTheme="majorHAnsi" w:hAnsiTheme="majorHAnsi" w:cstheme="majorHAnsi"/>
        </w:rPr>
        <w:t xml:space="preserve"> to achieve a certification</w:t>
      </w:r>
      <w:r w:rsidR="00620392" w:rsidRPr="003646AF">
        <w:rPr>
          <w:rFonts w:asciiTheme="majorHAnsi" w:hAnsiTheme="majorHAnsi" w:cstheme="majorHAnsi"/>
        </w:rPr>
        <w:t xml:space="preserve">. </w:t>
      </w:r>
      <w:r w:rsidR="005A0C1B" w:rsidRPr="003646AF">
        <w:rPr>
          <w:rFonts w:asciiTheme="majorHAnsi" w:hAnsiTheme="majorHAnsi" w:cstheme="majorHAnsi"/>
        </w:rPr>
        <w:t>Current guidance in the rating tool is not impacted.</w:t>
      </w:r>
      <w:r w:rsidR="00620392" w:rsidRPr="003646AF">
        <w:rPr>
          <w:rFonts w:asciiTheme="majorHAnsi" w:hAnsiTheme="majorHAnsi" w:cstheme="majorHAnsi"/>
        </w:rPr>
        <w:t xml:space="preserve"> Ad Hoc releases</w:t>
      </w:r>
      <w:r w:rsidR="000B3CB9" w:rsidRPr="003646AF">
        <w:rPr>
          <w:rFonts w:asciiTheme="majorHAnsi" w:hAnsiTheme="majorHAnsi" w:cstheme="majorHAnsi"/>
        </w:rPr>
        <w:t xml:space="preserve"> will include:</w:t>
      </w:r>
    </w:p>
    <w:p w14:paraId="2F62F0D2" w14:textId="77777777" w:rsidR="00754426" w:rsidRPr="003646AF" w:rsidRDefault="00754426" w:rsidP="00BC08AD">
      <w:pPr>
        <w:pStyle w:val="ListBullet"/>
        <w:rPr>
          <w:rFonts w:asciiTheme="majorHAnsi" w:hAnsiTheme="majorHAnsi" w:cstheme="majorHAnsi"/>
        </w:rPr>
      </w:pPr>
      <w:r w:rsidRPr="003646AF">
        <w:rPr>
          <w:rFonts w:asciiTheme="majorHAnsi" w:hAnsiTheme="majorHAnsi" w:cstheme="majorHAnsi"/>
        </w:rPr>
        <w:t>Sector specific credits</w:t>
      </w:r>
    </w:p>
    <w:p w14:paraId="01BD68BB" w14:textId="77777777" w:rsidR="00754426" w:rsidRPr="003646AF" w:rsidRDefault="00754426" w:rsidP="00BC08AD">
      <w:pPr>
        <w:pStyle w:val="ListBullet"/>
        <w:rPr>
          <w:rFonts w:asciiTheme="majorHAnsi" w:hAnsiTheme="majorHAnsi" w:cstheme="majorHAnsi"/>
        </w:rPr>
      </w:pPr>
      <w:r w:rsidRPr="003646AF">
        <w:rPr>
          <w:rFonts w:asciiTheme="majorHAnsi" w:hAnsiTheme="majorHAnsi" w:cstheme="majorHAnsi"/>
        </w:rPr>
        <w:t>Sector specific pathways</w:t>
      </w:r>
    </w:p>
    <w:p w14:paraId="776F2967" w14:textId="5A678980" w:rsidR="000B3CB9" w:rsidRPr="003646AF" w:rsidRDefault="00754426" w:rsidP="00BC08AD">
      <w:pPr>
        <w:pStyle w:val="ListBullet"/>
        <w:rPr>
          <w:rFonts w:asciiTheme="majorHAnsi" w:hAnsiTheme="majorHAnsi" w:cstheme="majorHAnsi"/>
        </w:rPr>
      </w:pPr>
      <w:r w:rsidRPr="003646AF">
        <w:rPr>
          <w:rFonts w:asciiTheme="majorHAnsi" w:hAnsiTheme="majorHAnsi" w:cstheme="majorHAnsi"/>
        </w:rPr>
        <w:t>Leadership / Innovation Challenges</w:t>
      </w:r>
    </w:p>
    <w:p w14:paraId="23F47A6F" w14:textId="056F4B22" w:rsidR="001235C8" w:rsidRPr="003646AF" w:rsidRDefault="001235C8" w:rsidP="00BC08AD">
      <w:pPr>
        <w:rPr>
          <w:rFonts w:asciiTheme="majorHAnsi" w:hAnsiTheme="majorHAnsi" w:cstheme="majorHAnsi"/>
        </w:rPr>
      </w:pPr>
      <w:r w:rsidRPr="003646AF">
        <w:rPr>
          <w:rFonts w:asciiTheme="majorHAnsi" w:hAnsiTheme="majorHAnsi" w:cstheme="majorHAnsi"/>
        </w:rPr>
        <w:t xml:space="preserve">Ad hoc changes are dated, but there is no change of versioning to the rating tool. </w:t>
      </w:r>
      <w:r w:rsidR="00D10051" w:rsidRPr="003646AF">
        <w:rPr>
          <w:rFonts w:asciiTheme="majorHAnsi" w:hAnsiTheme="majorHAnsi" w:cstheme="majorHAnsi"/>
        </w:rPr>
        <w:t>These additional credits and pathways</w:t>
      </w:r>
      <w:r w:rsidRPr="003646AF">
        <w:rPr>
          <w:rFonts w:asciiTheme="majorHAnsi" w:hAnsiTheme="majorHAnsi" w:cstheme="majorHAnsi"/>
        </w:rPr>
        <w:t xml:space="preserve"> can be published in separate guides or through our FAQ </w:t>
      </w:r>
      <w:r w:rsidR="00975D93" w:rsidRPr="003646AF">
        <w:rPr>
          <w:rFonts w:asciiTheme="majorHAnsi" w:hAnsiTheme="majorHAnsi" w:cstheme="majorHAnsi"/>
        </w:rPr>
        <w:t>system and</w:t>
      </w:r>
      <w:r w:rsidR="00D02D98" w:rsidRPr="003646AF">
        <w:rPr>
          <w:rFonts w:asciiTheme="majorHAnsi" w:hAnsiTheme="majorHAnsi" w:cstheme="majorHAnsi"/>
        </w:rPr>
        <w:t xml:space="preserve"> will be available through </w:t>
      </w:r>
      <w:r w:rsidR="00771FB2" w:rsidRPr="003646AF">
        <w:rPr>
          <w:rFonts w:asciiTheme="majorHAnsi" w:hAnsiTheme="majorHAnsi" w:cstheme="majorHAnsi"/>
        </w:rPr>
        <w:t>Green Star</w:t>
      </w:r>
      <w:r w:rsidR="00D02D98" w:rsidRPr="003646AF">
        <w:rPr>
          <w:rFonts w:asciiTheme="majorHAnsi" w:hAnsiTheme="majorHAnsi" w:cstheme="majorHAnsi"/>
        </w:rPr>
        <w:t xml:space="preserve"> Online. </w:t>
      </w:r>
    </w:p>
    <w:p w14:paraId="5D48BE54" w14:textId="77777777" w:rsidR="00AA12F2" w:rsidRPr="003646AF" w:rsidRDefault="00AA12F2" w:rsidP="00AA12F2">
      <w:pPr>
        <w:spacing w:before="60"/>
        <w:rPr>
          <w:rFonts w:asciiTheme="majorHAnsi" w:hAnsiTheme="majorHAnsi" w:cstheme="majorHAnsi"/>
        </w:rPr>
      </w:pPr>
      <w:r w:rsidRPr="003646AF">
        <w:rPr>
          <w:rFonts w:asciiTheme="majorHAnsi" w:hAnsiTheme="majorHAnsi" w:cstheme="majorHAnsi"/>
        </w:rPr>
        <w:t>Reviews and updates to Guidance, Definitions and Supporting Information may occur from time to time should it be deemed necessary. These updates will not change the compliance requirements for certification and will not result in an updated version of the rating tool. These updates may include:</w:t>
      </w:r>
    </w:p>
    <w:p w14:paraId="4ABA7BE6" w14:textId="18B63AD3"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Clarification of existing guidance</w:t>
      </w:r>
    </w:p>
    <w:p w14:paraId="6F300928" w14:textId="21FB65DB"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Additional Guidance or Reference materials</w:t>
      </w:r>
    </w:p>
    <w:p w14:paraId="20DC453C" w14:textId="455E2CE9"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 xml:space="preserve">Updated definitions </w:t>
      </w:r>
    </w:p>
    <w:p w14:paraId="3D58D275" w14:textId="77777777"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Updated standards</w:t>
      </w:r>
    </w:p>
    <w:p w14:paraId="138EAD2C"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If an error is found in a calculator or guide, the GBCA reserves the right to make a correction applicable to all registered projects. These are applicable as they correct critical elements which do not accurately reflect the benchmarks or requirements in published credits.</w:t>
      </w:r>
    </w:p>
    <w:p w14:paraId="10C562C5" w14:textId="4A67F6B5" w:rsidR="00AA12F2" w:rsidRPr="003646AF" w:rsidRDefault="00AA12F2" w:rsidP="00AA12F2">
      <w:pPr>
        <w:rPr>
          <w:rFonts w:asciiTheme="majorHAnsi" w:hAnsiTheme="majorHAnsi" w:cstheme="majorHAnsi"/>
        </w:rPr>
      </w:pPr>
      <w:r w:rsidRPr="003646AF">
        <w:rPr>
          <w:rFonts w:asciiTheme="majorHAnsi" w:hAnsiTheme="majorHAnsi" w:cstheme="majorHAnsi"/>
        </w:rPr>
        <w:t>Green Star quotes several standards, external guides, and legislation within each credit. Where referenced, these refer to the currently enforced version (</w:t>
      </w:r>
      <w:r w:rsidR="007D3D17">
        <w:rPr>
          <w:rFonts w:asciiTheme="majorHAnsi" w:hAnsiTheme="majorHAnsi" w:cstheme="majorHAnsi"/>
        </w:rPr>
        <w:t>e.g.</w:t>
      </w:r>
      <w:r w:rsidR="005051C9">
        <w:rPr>
          <w:rFonts w:asciiTheme="majorHAnsi" w:hAnsiTheme="majorHAnsi" w:cstheme="majorHAnsi"/>
        </w:rPr>
        <w:t>,</w:t>
      </w:r>
      <w:r w:rsidRPr="003646AF">
        <w:rPr>
          <w:rFonts w:asciiTheme="majorHAnsi" w:hAnsiTheme="majorHAnsi" w:cstheme="majorHAnsi"/>
        </w:rPr>
        <w:t xml:space="preserve"> by the </w:t>
      </w:r>
      <w:r w:rsidR="000E0AE2">
        <w:rPr>
          <w:rFonts w:asciiTheme="majorHAnsi" w:hAnsiTheme="majorHAnsi" w:cstheme="majorHAnsi"/>
        </w:rPr>
        <w:t>Australian Buildings Code Board</w:t>
      </w:r>
      <w:r w:rsidRPr="003646AF">
        <w:rPr>
          <w:rFonts w:asciiTheme="majorHAnsi" w:hAnsiTheme="majorHAnsi" w:cstheme="majorHAnsi"/>
        </w:rPr>
        <w:t>, or local council), unless otherwise stated.</w:t>
      </w:r>
    </w:p>
    <w:p w14:paraId="30E92EA4" w14:textId="280292BD" w:rsidR="00F528F3" w:rsidRDefault="00F528F3" w:rsidP="00B2443C">
      <w:pPr>
        <w:pStyle w:val="Heading3"/>
      </w:pPr>
      <w:bookmarkStart w:id="124" w:name="_Toc76402792"/>
      <w:r w:rsidRPr="005379A2">
        <w:t>Maintenance</w:t>
      </w:r>
      <w:bookmarkEnd w:id="124"/>
    </w:p>
    <w:p w14:paraId="36F7696B" w14:textId="5BC2BEE3" w:rsidR="004A5F85" w:rsidRPr="003646AF" w:rsidRDefault="004A5F85" w:rsidP="004A5F85">
      <w:pPr>
        <w:rPr>
          <w:rFonts w:asciiTheme="majorHAnsi" w:hAnsiTheme="majorHAnsi" w:cstheme="majorHAnsi"/>
        </w:rPr>
      </w:pPr>
      <w:r w:rsidRPr="003646AF">
        <w:rPr>
          <w:rFonts w:asciiTheme="majorHAnsi" w:hAnsiTheme="majorHAnsi" w:cstheme="majorHAnsi"/>
        </w:rPr>
        <w:t>Maintenance revisions occur when an obvious error in the rating tool has been identified. These revisions are additive in nature. The changes do not negatively impact on projects registered prior to the date of the change, though all registered projects are informed of the change. They include:</w:t>
      </w:r>
    </w:p>
    <w:p w14:paraId="66AADAC5" w14:textId="0EBAB61A" w:rsidR="004A5F85" w:rsidRPr="003646AF" w:rsidRDefault="004A5F85" w:rsidP="00BC08AD">
      <w:pPr>
        <w:pStyle w:val="ListBullet"/>
        <w:rPr>
          <w:rFonts w:asciiTheme="majorHAnsi" w:hAnsiTheme="majorHAnsi" w:cstheme="majorHAnsi"/>
        </w:rPr>
      </w:pPr>
      <w:r w:rsidRPr="003646AF">
        <w:rPr>
          <w:rFonts w:asciiTheme="majorHAnsi" w:hAnsiTheme="majorHAnsi" w:cstheme="majorHAnsi"/>
        </w:rPr>
        <w:t>Additional guidance</w:t>
      </w:r>
      <w:r w:rsidR="005D644A" w:rsidRPr="005D644A">
        <w:rPr>
          <w:rFonts w:asciiTheme="majorHAnsi" w:hAnsiTheme="majorHAnsi" w:cstheme="majorHAnsi"/>
        </w:rPr>
        <w:t xml:space="preserve"> and </w:t>
      </w:r>
      <w:r w:rsidRPr="003646AF">
        <w:rPr>
          <w:rFonts w:asciiTheme="majorHAnsi" w:hAnsiTheme="majorHAnsi" w:cstheme="majorHAnsi"/>
        </w:rPr>
        <w:t>non-mandatory general pathways</w:t>
      </w:r>
    </w:p>
    <w:p w14:paraId="43979DFE" w14:textId="77777777" w:rsidR="004A5F85" w:rsidRPr="003646AF" w:rsidRDefault="004A5F85" w:rsidP="00BC08AD">
      <w:pPr>
        <w:pStyle w:val="ListBullet"/>
        <w:rPr>
          <w:rFonts w:asciiTheme="majorHAnsi" w:hAnsiTheme="majorHAnsi" w:cstheme="majorHAnsi"/>
        </w:rPr>
      </w:pPr>
      <w:r w:rsidRPr="003646AF">
        <w:rPr>
          <w:rFonts w:asciiTheme="majorHAnsi" w:hAnsiTheme="majorHAnsi" w:cstheme="majorHAnsi"/>
        </w:rPr>
        <w:t>Spellings and grammar corrections</w:t>
      </w:r>
    </w:p>
    <w:p w14:paraId="2A94FEBA" w14:textId="4A784EE8" w:rsidR="004A5F85" w:rsidRPr="003646AF" w:rsidRDefault="004A5F85" w:rsidP="00BC08AD">
      <w:pPr>
        <w:pStyle w:val="ListBullet"/>
        <w:rPr>
          <w:rFonts w:asciiTheme="majorHAnsi" w:hAnsiTheme="majorHAnsi" w:cstheme="majorHAnsi"/>
        </w:rPr>
      </w:pPr>
      <w:r w:rsidRPr="003646AF">
        <w:rPr>
          <w:rFonts w:asciiTheme="majorHAnsi" w:hAnsiTheme="majorHAnsi" w:cstheme="majorHAnsi"/>
        </w:rPr>
        <w:t xml:space="preserve">Changes to introduction, guidance, definitions, standards, </w:t>
      </w:r>
      <w:r w:rsidR="001E46A7" w:rsidRPr="003646AF">
        <w:rPr>
          <w:rFonts w:asciiTheme="majorHAnsi" w:hAnsiTheme="majorHAnsi" w:cstheme="majorHAnsi"/>
        </w:rPr>
        <w:t>references,</w:t>
      </w:r>
      <w:r w:rsidRPr="003646AF">
        <w:rPr>
          <w:rFonts w:asciiTheme="majorHAnsi" w:hAnsiTheme="majorHAnsi" w:cstheme="majorHAnsi"/>
        </w:rPr>
        <w:t xml:space="preserve"> and documentation</w:t>
      </w:r>
    </w:p>
    <w:p w14:paraId="30FCFD2A" w14:textId="77777777" w:rsidR="004A5F85" w:rsidRPr="003646AF" w:rsidRDefault="004A5F85" w:rsidP="00BC08AD">
      <w:pPr>
        <w:pStyle w:val="ListBullet"/>
        <w:rPr>
          <w:rFonts w:asciiTheme="majorHAnsi" w:hAnsiTheme="majorHAnsi" w:cstheme="majorHAnsi"/>
        </w:rPr>
      </w:pPr>
      <w:r w:rsidRPr="003646AF">
        <w:rPr>
          <w:rFonts w:asciiTheme="majorHAnsi" w:hAnsiTheme="majorHAnsi" w:cstheme="majorHAnsi"/>
        </w:rPr>
        <w:t>Errors in calculators</w:t>
      </w:r>
    </w:p>
    <w:p w14:paraId="02D0D302" w14:textId="37F96DD8" w:rsidR="00DD5FB8" w:rsidRPr="003646AF" w:rsidRDefault="00DD5FB8" w:rsidP="00BC08AD">
      <w:pPr>
        <w:pStyle w:val="ListBullet"/>
        <w:rPr>
          <w:rFonts w:asciiTheme="majorHAnsi" w:hAnsiTheme="majorHAnsi" w:cstheme="majorHAnsi"/>
        </w:rPr>
      </w:pPr>
      <w:r w:rsidRPr="003646AF">
        <w:rPr>
          <w:rFonts w:asciiTheme="majorHAnsi" w:hAnsiTheme="majorHAnsi" w:cstheme="majorHAnsi"/>
        </w:rPr>
        <w:t xml:space="preserve">Amendments to documentation requirements </w:t>
      </w:r>
    </w:p>
    <w:p w14:paraId="65227AB9" w14:textId="4269216E" w:rsidR="00F528F3" w:rsidRPr="003646AF" w:rsidRDefault="004A5F85" w:rsidP="004A5F85">
      <w:pPr>
        <w:rPr>
          <w:rFonts w:asciiTheme="majorHAnsi" w:hAnsiTheme="majorHAnsi" w:cstheme="majorHAnsi"/>
        </w:rPr>
      </w:pPr>
      <w:r w:rsidRPr="003646AF">
        <w:rPr>
          <w:rFonts w:asciiTheme="majorHAnsi" w:hAnsiTheme="majorHAnsi" w:cstheme="majorHAnsi"/>
        </w:rPr>
        <w:lastRenderedPageBreak/>
        <w:t xml:space="preserve">Maintenance revisions performed within the first </w:t>
      </w:r>
      <w:r w:rsidR="006E10BE" w:rsidRPr="003646AF">
        <w:rPr>
          <w:rFonts w:asciiTheme="majorHAnsi" w:hAnsiTheme="majorHAnsi" w:cstheme="majorHAnsi"/>
        </w:rPr>
        <w:t>9</w:t>
      </w:r>
      <w:r w:rsidRPr="003646AF">
        <w:rPr>
          <w:rFonts w:asciiTheme="majorHAnsi" w:hAnsiTheme="majorHAnsi" w:cstheme="majorHAnsi"/>
        </w:rPr>
        <w:t xml:space="preserve"> months of a major rating tool release can also include changes to credit criteria and compliance requirements, where the changes are in line with previously communicated outcomes and strategy</w:t>
      </w:r>
      <w:r w:rsidR="00A72D6C" w:rsidRPr="003646AF">
        <w:rPr>
          <w:rFonts w:asciiTheme="majorHAnsi" w:hAnsiTheme="majorHAnsi" w:cstheme="majorHAnsi"/>
        </w:rPr>
        <w:t>.</w:t>
      </w:r>
    </w:p>
    <w:p w14:paraId="5E640299" w14:textId="5ED61B18" w:rsidR="0000119F" w:rsidRPr="003646AF" w:rsidRDefault="0000119F" w:rsidP="0000119F">
      <w:pPr>
        <w:rPr>
          <w:rFonts w:asciiTheme="majorHAnsi" w:hAnsiTheme="majorHAnsi" w:cstheme="majorHAnsi"/>
        </w:rPr>
      </w:pPr>
      <w:r w:rsidRPr="003646AF">
        <w:rPr>
          <w:rFonts w:asciiTheme="majorHAnsi" w:hAnsiTheme="majorHAnsi" w:cstheme="majorHAnsi"/>
        </w:rPr>
        <w:t xml:space="preserve">Maintenance revisions are noted by a letter suffix, </w:t>
      </w:r>
      <w:r w:rsidR="001E46A7" w:rsidRPr="003646AF">
        <w:rPr>
          <w:rFonts w:asciiTheme="majorHAnsi" w:hAnsiTheme="majorHAnsi" w:cstheme="majorHAnsi"/>
        </w:rPr>
        <w:t>e.g.,</w:t>
      </w:r>
      <w:r w:rsidRPr="003646AF">
        <w:rPr>
          <w:rFonts w:asciiTheme="majorHAnsi" w:hAnsiTheme="majorHAnsi" w:cstheme="majorHAnsi"/>
        </w:rPr>
        <w:t xml:space="preserve"> 1.0 Rev. A. Revisions are noted in the changelog but are not highlighted directly in the text of the rating tool. Superseded versions won’t be available for download. </w:t>
      </w:r>
    </w:p>
    <w:p w14:paraId="756E14E3" w14:textId="3600BBA9" w:rsidR="006B78D9" w:rsidRDefault="0000119F" w:rsidP="00BC08AD">
      <w:pPr>
        <w:rPr>
          <w:rFonts w:asciiTheme="majorHAnsi" w:hAnsiTheme="majorHAnsi" w:cstheme="majorHAnsi"/>
        </w:rPr>
      </w:pPr>
      <w:r w:rsidRPr="003646AF">
        <w:rPr>
          <w:rFonts w:asciiTheme="majorHAnsi" w:hAnsiTheme="majorHAnsi" w:cstheme="majorHAnsi"/>
        </w:rPr>
        <w:t xml:space="preserve">Project teams can contact GBCA if they believe they are negatively impacted, and GBCA will assist them in this scenario. </w:t>
      </w:r>
    </w:p>
    <w:p w14:paraId="062B3464" w14:textId="169676C8" w:rsidR="0034102E" w:rsidRPr="006249B4" w:rsidRDefault="0034102E" w:rsidP="00BC08AD">
      <w:pPr>
        <w:rPr>
          <w:rFonts w:asciiTheme="majorHAnsi" w:hAnsiTheme="majorHAnsi" w:cstheme="majorHAnsi"/>
          <w:b/>
          <w:bCs/>
        </w:rPr>
      </w:pPr>
      <w:r w:rsidRPr="006249B4">
        <w:rPr>
          <w:rFonts w:asciiTheme="majorHAnsi" w:hAnsiTheme="majorHAnsi" w:cstheme="majorHAnsi"/>
          <w:b/>
          <w:bCs/>
        </w:rPr>
        <w:t>GBCA notes this edition of the Submission Guidelines is a Maintenance review, denoted by ‘Revision A’ or in some cases ‘RevA’ or ‘rA’.</w:t>
      </w:r>
    </w:p>
    <w:p w14:paraId="1B1398F2" w14:textId="77777777" w:rsidR="00DD5FB8" w:rsidRDefault="00DD5FB8" w:rsidP="00B2443C">
      <w:pPr>
        <w:pStyle w:val="Heading3"/>
      </w:pPr>
      <w:bookmarkStart w:id="125" w:name="_Toc76402793"/>
      <w:r>
        <w:t>Corrections</w:t>
      </w:r>
      <w:bookmarkEnd w:id="125"/>
    </w:p>
    <w:p w14:paraId="654EBCC9" w14:textId="4C8696A7" w:rsidR="00DD5FB8" w:rsidRPr="003646AF" w:rsidRDefault="009849A4" w:rsidP="00BC08AD">
      <w:pPr>
        <w:rPr>
          <w:rFonts w:asciiTheme="majorHAnsi" w:hAnsiTheme="majorHAnsi" w:cstheme="majorHAnsi"/>
        </w:rPr>
      </w:pPr>
      <w:r w:rsidRPr="003646AF">
        <w:rPr>
          <w:rFonts w:asciiTheme="majorHAnsi" w:hAnsiTheme="majorHAnsi" w:cstheme="majorHAnsi"/>
        </w:rPr>
        <w:t>These occur</w:t>
      </w:r>
      <w:r w:rsidR="004E02A9" w:rsidRPr="003646AF">
        <w:rPr>
          <w:rFonts w:asciiTheme="majorHAnsi" w:hAnsiTheme="majorHAnsi" w:cstheme="majorHAnsi"/>
        </w:rPr>
        <w:t xml:space="preserve"> when a significant error in the rating tool has been identified. The revisions are </w:t>
      </w:r>
      <w:r w:rsidR="004E02A9" w:rsidRPr="003646AF">
        <w:rPr>
          <w:rFonts w:asciiTheme="majorHAnsi" w:hAnsiTheme="majorHAnsi" w:cstheme="majorHAnsi"/>
          <w:b/>
        </w:rPr>
        <w:t>corrective</w:t>
      </w:r>
      <w:r w:rsidR="004E02A9" w:rsidRPr="003646AF">
        <w:rPr>
          <w:rFonts w:asciiTheme="majorHAnsi" w:hAnsiTheme="majorHAnsi" w:cstheme="majorHAnsi"/>
        </w:rPr>
        <w:t xml:space="preserve"> in nature. They can change credits, credit criteria, compliance requirements, calculation methodology, and guides.</w:t>
      </w:r>
      <w:r w:rsidR="00107EA3" w:rsidRPr="003646AF">
        <w:rPr>
          <w:rFonts w:asciiTheme="majorHAnsi" w:hAnsiTheme="majorHAnsi" w:cstheme="majorHAnsi"/>
        </w:rPr>
        <w:t xml:space="preserve"> </w:t>
      </w:r>
      <w:r w:rsidR="00915218" w:rsidRPr="003646AF">
        <w:rPr>
          <w:rFonts w:asciiTheme="majorHAnsi" w:hAnsiTheme="majorHAnsi" w:cstheme="majorHAnsi"/>
        </w:rPr>
        <w:t xml:space="preserve">Corrections are retrospective. That is, they apply to all current and future registered projects. Corrections are noted in the submission guidelines and noted by a letter suffix, </w:t>
      </w:r>
      <w:r w:rsidR="00CD5837" w:rsidRPr="003646AF">
        <w:rPr>
          <w:rFonts w:asciiTheme="majorHAnsi" w:hAnsiTheme="majorHAnsi" w:cstheme="majorHAnsi"/>
        </w:rPr>
        <w:t>e.g.,</w:t>
      </w:r>
      <w:r w:rsidR="00915218" w:rsidRPr="003646AF">
        <w:rPr>
          <w:rFonts w:asciiTheme="majorHAnsi" w:hAnsiTheme="majorHAnsi" w:cstheme="majorHAnsi"/>
        </w:rPr>
        <w:t xml:space="preserve"> 1.0 Rev. A. Corrections can be issued at any time.</w:t>
      </w:r>
    </w:p>
    <w:p w14:paraId="7F6ACB8C" w14:textId="2C037105" w:rsidR="00AA12F2" w:rsidRPr="00FF750D" w:rsidRDefault="00AA12F2" w:rsidP="00B2443C">
      <w:pPr>
        <w:pStyle w:val="Heading3"/>
      </w:pPr>
      <w:bookmarkStart w:id="126" w:name="_Toc76402794"/>
      <w:r>
        <w:t xml:space="preserve">Minor </w:t>
      </w:r>
      <w:r w:rsidRPr="00592A99">
        <w:t>version</w:t>
      </w:r>
      <w:bookmarkEnd w:id="126"/>
    </w:p>
    <w:p w14:paraId="3F0FAB9A" w14:textId="2BE8CF59" w:rsidR="00AA12F2" w:rsidRPr="003646AF" w:rsidRDefault="008D1832" w:rsidP="00AA12F2">
      <w:pPr>
        <w:spacing w:before="60"/>
        <w:rPr>
          <w:rFonts w:asciiTheme="majorHAnsi" w:hAnsiTheme="majorHAnsi" w:cstheme="majorHAnsi"/>
        </w:rPr>
      </w:pPr>
      <w:r>
        <w:rPr>
          <w:rFonts w:asciiTheme="majorHAnsi" w:hAnsiTheme="majorHAnsi" w:cstheme="majorHAnsi"/>
        </w:rPr>
        <w:t xml:space="preserve">Minor revisions result in the release of a revised tool such </w:t>
      </w:r>
      <w:r w:rsidR="00D316AA">
        <w:rPr>
          <w:rFonts w:asciiTheme="majorHAnsi" w:hAnsiTheme="majorHAnsi" w:cstheme="majorHAnsi"/>
        </w:rPr>
        <w:t xml:space="preserve">as this </w:t>
      </w:r>
      <w:r w:rsidR="00DA1A87">
        <w:rPr>
          <w:rFonts w:asciiTheme="majorHAnsi" w:hAnsiTheme="majorHAnsi" w:cstheme="majorHAnsi"/>
        </w:rPr>
        <w:t xml:space="preserve">revision, </w:t>
      </w:r>
      <w:r w:rsidR="00D316AA">
        <w:rPr>
          <w:rFonts w:asciiTheme="majorHAnsi" w:hAnsiTheme="majorHAnsi" w:cstheme="majorHAnsi"/>
        </w:rPr>
        <w:t>version 1.1</w:t>
      </w:r>
      <w:r w:rsidR="00DA1A87">
        <w:rPr>
          <w:rFonts w:asciiTheme="majorHAnsi" w:hAnsiTheme="majorHAnsi" w:cstheme="majorHAnsi"/>
        </w:rPr>
        <w:t xml:space="preserve">. </w:t>
      </w:r>
      <w:r w:rsidR="00AA12F2" w:rsidRPr="003646AF">
        <w:rPr>
          <w:rFonts w:asciiTheme="majorHAnsi" w:hAnsiTheme="majorHAnsi" w:cstheme="majorHAnsi"/>
        </w:rPr>
        <w:t xml:space="preserve">The purpose of these updates is to improve the useability of the rating tool and to continue to promote sustainable outcomes. Minor updates may include: </w:t>
      </w:r>
    </w:p>
    <w:p w14:paraId="57370298" w14:textId="48EDAE20"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Readability amendments</w:t>
      </w:r>
    </w:p>
    <w:p w14:paraId="6140C55A" w14:textId="27406314" w:rsidR="00672B55" w:rsidRPr="003646AF" w:rsidRDefault="00672B55" w:rsidP="00672B55">
      <w:pPr>
        <w:pStyle w:val="ListBullet"/>
        <w:rPr>
          <w:rFonts w:asciiTheme="majorHAnsi" w:hAnsiTheme="majorHAnsi" w:cstheme="majorHAnsi"/>
        </w:rPr>
      </w:pPr>
      <w:r>
        <w:rPr>
          <w:rFonts w:asciiTheme="majorHAnsi" w:hAnsiTheme="majorHAnsi" w:cstheme="majorHAnsi"/>
        </w:rPr>
        <w:t xml:space="preserve">Minor </w:t>
      </w:r>
      <w:r w:rsidR="003847E8">
        <w:rPr>
          <w:rFonts w:asciiTheme="majorHAnsi" w:hAnsiTheme="majorHAnsi" w:cstheme="majorHAnsi"/>
        </w:rPr>
        <w:t>i</w:t>
      </w:r>
      <w:r w:rsidRPr="003646AF">
        <w:rPr>
          <w:rFonts w:asciiTheme="majorHAnsi" w:hAnsiTheme="majorHAnsi" w:cstheme="majorHAnsi"/>
        </w:rPr>
        <w:t>ntroduction or deletion of criteria</w:t>
      </w:r>
      <w:r w:rsidR="003847E8">
        <w:rPr>
          <w:rFonts w:asciiTheme="majorHAnsi" w:hAnsiTheme="majorHAnsi" w:cstheme="majorHAnsi"/>
        </w:rPr>
        <w:t xml:space="preserve"> and credits</w:t>
      </w:r>
    </w:p>
    <w:p w14:paraId="746B5E47" w14:textId="230D3669" w:rsidR="00AA12F2" w:rsidRPr="003646AF" w:rsidRDefault="00AA12F2" w:rsidP="00DE2258">
      <w:pPr>
        <w:pStyle w:val="ListBullet"/>
        <w:rPr>
          <w:rFonts w:asciiTheme="majorHAnsi" w:hAnsiTheme="majorHAnsi" w:cstheme="majorHAnsi"/>
        </w:rPr>
      </w:pPr>
      <w:r w:rsidRPr="003646AF">
        <w:rPr>
          <w:rFonts w:asciiTheme="majorHAnsi" w:hAnsiTheme="majorHAnsi" w:cstheme="majorHAnsi"/>
        </w:rPr>
        <w:t>Updates to compliance requirements</w:t>
      </w:r>
      <w:r w:rsidR="00570DA2" w:rsidRPr="003646AF">
        <w:rPr>
          <w:rFonts w:asciiTheme="majorHAnsi" w:hAnsiTheme="majorHAnsi" w:cstheme="majorHAnsi"/>
        </w:rPr>
        <w:t xml:space="preserve"> and changes in strategy for how credits are approached</w:t>
      </w:r>
    </w:p>
    <w:p w14:paraId="560CBA8F" w14:textId="7F3CDBA9" w:rsidR="00AA12F2" w:rsidRPr="003646AF" w:rsidRDefault="00D04306" w:rsidP="006953F8">
      <w:pPr>
        <w:pStyle w:val="ListBullet"/>
        <w:rPr>
          <w:rFonts w:asciiTheme="majorHAnsi" w:hAnsiTheme="majorHAnsi" w:cstheme="majorHAnsi"/>
        </w:rPr>
      </w:pPr>
      <w:r>
        <w:rPr>
          <w:rFonts w:asciiTheme="majorHAnsi" w:hAnsiTheme="majorHAnsi" w:cstheme="majorHAnsi"/>
        </w:rPr>
        <w:t>U</w:t>
      </w:r>
      <w:r w:rsidR="00AA12F2" w:rsidRPr="003646AF">
        <w:rPr>
          <w:rFonts w:asciiTheme="majorHAnsi" w:hAnsiTheme="majorHAnsi" w:cstheme="majorHAnsi"/>
        </w:rPr>
        <w:t>pdates to benchmarks</w:t>
      </w:r>
    </w:p>
    <w:p w14:paraId="4A9B137B" w14:textId="78EAD428"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 xml:space="preserve">Amendments to documentation requirements </w:t>
      </w:r>
      <w:r w:rsidR="00D04306">
        <w:rPr>
          <w:rFonts w:asciiTheme="majorHAnsi" w:hAnsiTheme="majorHAnsi" w:cstheme="majorHAnsi"/>
        </w:rPr>
        <w:t>and a</w:t>
      </w:r>
      <w:r w:rsidRPr="00D04306">
        <w:rPr>
          <w:rFonts w:asciiTheme="majorHAnsi" w:hAnsiTheme="majorHAnsi" w:cstheme="majorHAnsi"/>
        </w:rPr>
        <w:t>dditional</w:t>
      </w:r>
      <w:r w:rsidRPr="003646AF">
        <w:rPr>
          <w:rFonts w:asciiTheme="majorHAnsi" w:hAnsiTheme="majorHAnsi" w:cstheme="majorHAnsi"/>
        </w:rPr>
        <w:t xml:space="preserve"> guidance to account for changes in the certification process</w:t>
      </w:r>
    </w:p>
    <w:p w14:paraId="3A4745B4" w14:textId="0C8114E5"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The updates will be based on a continuous review of feedback received throughout the year from project teams, assessment panel and industry. Feedback sources include </w:t>
      </w:r>
      <w:r w:rsidR="001323D6">
        <w:rPr>
          <w:rFonts w:asciiTheme="majorHAnsi" w:hAnsiTheme="majorHAnsi" w:cstheme="majorHAnsi"/>
        </w:rPr>
        <w:t>T</w:t>
      </w:r>
      <w:r w:rsidRPr="003646AF">
        <w:rPr>
          <w:rFonts w:asciiTheme="majorHAnsi" w:hAnsiTheme="majorHAnsi" w:cstheme="majorHAnsi"/>
        </w:rPr>
        <w:t xml:space="preserve">echnical </w:t>
      </w:r>
      <w:r w:rsidR="001323D6">
        <w:rPr>
          <w:rFonts w:asciiTheme="majorHAnsi" w:hAnsiTheme="majorHAnsi" w:cstheme="majorHAnsi"/>
        </w:rPr>
        <w:t>Q</w:t>
      </w:r>
      <w:r w:rsidRPr="003646AF">
        <w:rPr>
          <w:rFonts w:asciiTheme="majorHAnsi" w:hAnsiTheme="majorHAnsi" w:cstheme="majorHAnsi"/>
        </w:rPr>
        <w:t xml:space="preserve">uestions, Assessment Panel </w:t>
      </w:r>
      <w:r w:rsidR="001323D6">
        <w:rPr>
          <w:rFonts w:asciiTheme="majorHAnsi" w:hAnsiTheme="majorHAnsi" w:cstheme="majorHAnsi"/>
        </w:rPr>
        <w:t>c</w:t>
      </w:r>
      <w:r w:rsidRPr="003646AF">
        <w:rPr>
          <w:rFonts w:asciiTheme="majorHAnsi" w:hAnsiTheme="majorHAnsi" w:cstheme="majorHAnsi"/>
        </w:rPr>
        <w:t xml:space="preserve">omments, communication from project teams, communication from industry and working group feedback. </w:t>
      </w:r>
    </w:p>
    <w:p w14:paraId="5B49D312" w14:textId="4F0B3E0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Where significant change to the rating tool is necessary within a minor update, the GBCA will engage in public consultation and all significant changes will undergo an endorsement process through the Green Star </w:t>
      </w:r>
      <w:r w:rsidR="00695461">
        <w:rPr>
          <w:rFonts w:asciiTheme="majorHAnsi" w:hAnsiTheme="majorHAnsi" w:cstheme="majorHAnsi"/>
        </w:rPr>
        <w:t>Advisory</w:t>
      </w:r>
      <w:r w:rsidR="00695461" w:rsidRPr="003646AF">
        <w:rPr>
          <w:rFonts w:asciiTheme="majorHAnsi" w:hAnsiTheme="majorHAnsi" w:cstheme="majorHAnsi"/>
        </w:rPr>
        <w:t xml:space="preserve"> </w:t>
      </w:r>
      <w:r w:rsidRPr="003646AF">
        <w:rPr>
          <w:rFonts w:asciiTheme="majorHAnsi" w:hAnsiTheme="majorHAnsi" w:cstheme="majorHAnsi"/>
        </w:rPr>
        <w:t xml:space="preserve">Committee and Advisory Groups. </w:t>
      </w:r>
    </w:p>
    <w:p w14:paraId="3A6398CA" w14:textId="6DCD4C0A" w:rsidR="003B3AE5" w:rsidRPr="003646AF" w:rsidRDefault="003B3AE5" w:rsidP="00AA12F2">
      <w:pPr>
        <w:rPr>
          <w:rFonts w:asciiTheme="majorHAnsi" w:hAnsiTheme="majorHAnsi" w:cstheme="majorHAnsi"/>
        </w:rPr>
      </w:pPr>
      <w:r w:rsidRPr="003646AF">
        <w:rPr>
          <w:rFonts w:asciiTheme="majorHAnsi" w:hAnsiTheme="majorHAnsi" w:cstheme="majorHAnsi"/>
        </w:rPr>
        <w:t>Minor versions only apply to projects that register under that version.</w:t>
      </w:r>
    </w:p>
    <w:p w14:paraId="3A333AB9" w14:textId="1FB2F299" w:rsidR="00AA12F2" w:rsidRDefault="00AA12F2" w:rsidP="00B2443C">
      <w:pPr>
        <w:pStyle w:val="Heading3"/>
      </w:pPr>
      <w:bookmarkStart w:id="127" w:name="_Toc76402795"/>
      <w:r>
        <w:t xml:space="preserve">Major </w:t>
      </w:r>
      <w:bookmarkEnd w:id="127"/>
      <w:r w:rsidR="0035449F">
        <w:t>version</w:t>
      </w:r>
    </w:p>
    <w:p w14:paraId="5A60953C" w14:textId="460483E2"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Major </w:t>
      </w:r>
      <w:r w:rsidR="0035449F">
        <w:rPr>
          <w:rFonts w:asciiTheme="majorHAnsi" w:hAnsiTheme="majorHAnsi" w:cstheme="majorHAnsi"/>
        </w:rPr>
        <w:t>version up</w:t>
      </w:r>
      <w:r w:rsidR="00EE4898">
        <w:rPr>
          <w:rFonts w:asciiTheme="majorHAnsi" w:hAnsiTheme="majorHAnsi" w:cstheme="majorHAnsi"/>
        </w:rPr>
        <w:t>date</w:t>
      </w:r>
      <w:r w:rsidRPr="003646AF">
        <w:rPr>
          <w:rFonts w:asciiTheme="majorHAnsi" w:hAnsiTheme="majorHAnsi" w:cstheme="majorHAnsi"/>
        </w:rPr>
        <w:t xml:space="preserve"> may include: </w:t>
      </w:r>
    </w:p>
    <w:p w14:paraId="464A0A52" w14:textId="7CFFAE82"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Major amendments to benchmarks</w:t>
      </w:r>
    </w:p>
    <w:p w14:paraId="217AB85E" w14:textId="6335CCC6"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Introduction or deletion of criteria, credits, or categories</w:t>
      </w:r>
    </w:p>
    <w:p w14:paraId="41ED67DC" w14:textId="77EB0DF8" w:rsidR="00570DA2" w:rsidRPr="003646AF" w:rsidRDefault="00AA12F2" w:rsidP="006953F8">
      <w:pPr>
        <w:pStyle w:val="ListBullet"/>
        <w:rPr>
          <w:rFonts w:asciiTheme="majorHAnsi" w:hAnsiTheme="majorHAnsi" w:cstheme="majorHAnsi"/>
        </w:rPr>
      </w:pPr>
      <w:r w:rsidRPr="003646AF">
        <w:rPr>
          <w:rFonts w:asciiTheme="majorHAnsi" w:hAnsiTheme="majorHAnsi" w:cstheme="majorHAnsi"/>
        </w:rPr>
        <w:t xml:space="preserve">Major amendments to credit values </w:t>
      </w:r>
      <w:r w:rsidR="00D9633C" w:rsidRPr="003646AF">
        <w:rPr>
          <w:rFonts w:asciiTheme="majorHAnsi" w:hAnsiTheme="majorHAnsi" w:cstheme="majorHAnsi"/>
        </w:rPr>
        <w:t>or scoring for 4, 5 and 6 Star ratings</w:t>
      </w:r>
    </w:p>
    <w:p w14:paraId="1C915EA4"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The release of a major version will be based on a review of changes in priorities and benchmarks in the built environment. </w:t>
      </w:r>
    </w:p>
    <w:p w14:paraId="40C7E79C" w14:textId="77777777" w:rsidR="00CD5837" w:rsidRPr="003646AF" w:rsidRDefault="00AA12F2" w:rsidP="00A17B6C">
      <w:pPr>
        <w:rPr>
          <w:rFonts w:asciiTheme="majorHAnsi" w:hAnsiTheme="majorHAnsi" w:cstheme="majorHAnsi"/>
        </w:rPr>
      </w:pPr>
      <w:bookmarkStart w:id="128" w:name="_Toc76402796"/>
      <w:r w:rsidRPr="003646AF">
        <w:rPr>
          <w:rFonts w:asciiTheme="majorHAnsi" w:hAnsiTheme="majorHAnsi" w:cstheme="majorHAnsi"/>
        </w:rPr>
        <w:t xml:space="preserve">Major releases will involve significant engagement with industry, as well as a review of the achievements through innovation, and a review of certified projects to date. </w:t>
      </w:r>
      <w:r w:rsidR="004059BA" w:rsidRPr="003646AF">
        <w:rPr>
          <w:rFonts w:asciiTheme="majorHAnsi" w:hAnsiTheme="majorHAnsi" w:cstheme="majorHAnsi"/>
        </w:rPr>
        <w:t xml:space="preserve">The revisions will result in the release of a revised tool </w:t>
      </w:r>
      <w:r w:rsidR="00CD5837" w:rsidRPr="003646AF">
        <w:rPr>
          <w:rFonts w:asciiTheme="majorHAnsi" w:hAnsiTheme="majorHAnsi" w:cstheme="majorHAnsi"/>
        </w:rPr>
        <w:t>e.g.,</w:t>
      </w:r>
      <w:r w:rsidR="004059BA" w:rsidRPr="003646AF">
        <w:rPr>
          <w:rFonts w:asciiTheme="majorHAnsi" w:hAnsiTheme="majorHAnsi" w:cstheme="majorHAnsi"/>
        </w:rPr>
        <w:t xml:space="preserve"> v2, or a rebrand. Major versions only apply to projects that register under that version.</w:t>
      </w:r>
    </w:p>
    <w:p w14:paraId="29D7352E" w14:textId="3337016E" w:rsidR="006C131F" w:rsidRDefault="006C131F" w:rsidP="00CD5837">
      <w:pPr>
        <w:pStyle w:val="Heading2"/>
        <w:rPr>
          <w:rFonts w:asciiTheme="majorHAnsi" w:hAnsiTheme="majorHAnsi" w:cstheme="majorHAnsi"/>
        </w:rPr>
      </w:pPr>
      <w:bookmarkStart w:id="129" w:name="_Toc211430195"/>
      <w:bookmarkStart w:id="130" w:name="_Toc88649267"/>
      <w:bookmarkStart w:id="131" w:name="_Toc89897949"/>
      <w:r>
        <w:rPr>
          <w:rFonts w:asciiTheme="majorHAnsi" w:hAnsiTheme="majorHAnsi" w:cstheme="majorHAnsi"/>
        </w:rPr>
        <w:lastRenderedPageBreak/>
        <w:t>Common definitions</w:t>
      </w:r>
      <w:bookmarkEnd w:id="129"/>
    </w:p>
    <w:p w14:paraId="071D67AA" w14:textId="763EDD97" w:rsidR="00725A0A" w:rsidRDefault="00725A0A" w:rsidP="006C131F">
      <w:r>
        <w:t>Definitions are included in specific credits</w:t>
      </w:r>
      <w:r w:rsidR="004D34CE">
        <w:t xml:space="preserve"> and must be applied to the credit requirements. </w:t>
      </w:r>
      <w:r w:rsidR="001D5681">
        <w:t>Definitions that a</w:t>
      </w:r>
      <w:r w:rsidR="00EE4898">
        <w:t>re</w:t>
      </w:r>
      <w:r w:rsidR="001D5681">
        <w:t xml:space="preserve"> commonly applied</w:t>
      </w:r>
      <w:r w:rsidR="00C72020">
        <w:t xml:space="preserve"> across</w:t>
      </w:r>
      <w:r w:rsidR="001D5681">
        <w:t xml:space="preserve"> the rating tool are included below.</w:t>
      </w:r>
    </w:p>
    <w:p w14:paraId="1FE95EC8" w14:textId="3A3E2C33" w:rsidR="00F86C79" w:rsidRDefault="00F86C79" w:rsidP="00C72020">
      <w:pPr>
        <w:pStyle w:val="Heading6"/>
      </w:pPr>
      <w:r>
        <w:t>Base building</w:t>
      </w:r>
    </w:p>
    <w:p w14:paraId="6E7B1A05" w14:textId="17386D8F" w:rsidR="00F23C41" w:rsidRPr="00F23C41" w:rsidRDefault="00C90DCA" w:rsidP="006F6521">
      <w:r>
        <w:t xml:space="preserve">The portion of the building that is under the developer’s scope of works </w:t>
      </w:r>
      <w:r w:rsidR="00CC410B">
        <w:t xml:space="preserve">when the </w:t>
      </w:r>
      <w:r w:rsidR="00B14919">
        <w:t>building is tenanted. This includes common areas only</w:t>
      </w:r>
      <w:r w:rsidR="00CF1E43">
        <w:t>.</w:t>
      </w:r>
    </w:p>
    <w:p w14:paraId="252200F7" w14:textId="0AC03F55" w:rsidR="00F62FC8" w:rsidRDefault="00F62FC8" w:rsidP="00605C1A">
      <w:pPr>
        <w:pStyle w:val="Heading6"/>
      </w:pPr>
      <w:r>
        <w:t>Building owner’s control</w:t>
      </w:r>
    </w:p>
    <w:p w14:paraId="2CC41BE6" w14:textId="41E20EAA" w:rsidR="00F62FC8" w:rsidRPr="00F62FC8" w:rsidRDefault="00F62FC8" w:rsidP="006F6521">
      <w:r>
        <w:t xml:space="preserve">The scope of the </w:t>
      </w:r>
      <w:r w:rsidR="006051DD">
        <w:t>project</w:t>
      </w:r>
      <w:r>
        <w:t xml:space="preserve"> in which the building owner has decision making </w:t>
      </w:r>
      <w:r w:rsidR="006051DD">
        <w:t>influence over.</w:t>
      </w:r>
    </w:p>
    <w:p w14:paraId="6A5085E1" w14:textId="45BAAA3F" w:rsidR="00F86C79" w:rsidRDefault="00F86C79" w:rsidP="00605C1A">
      <w:pPr>
        <w:pStyle w:val="Heading6"/>
      </w:pPr>
      <w:r>
        <w:t>Cold shell</w:t>
      </w:r>
    </w:p>
    <w:p w14:paraId="67194AE9" w14:textId="00C5E71E" w:rsidR="00605C1A" w:rsidRDefault="00605C1A">
      <w:r>
        <w:t>Whe</w:t>
      </w:r>
      <w:r w:rsidR="00F23C41">
        <w:t>re</w:t>
      </w:r>
      <w:r>
        <w:t xml:space="preserve"> the finishes and services are not installed. A tenancy </w:t>
      </w:r>
      <w:r w:rsidR="006F7F30">
        <w:t>with an unfinished interior, with no HVAC services beyond the riser (or core or rigid duct), and without lighting, plumbing, ceilings, floor finishes (or with a setdown to allow for future provision of floor finishes), interior partitions or walls.</w:t>
      </w:r>
    </w:p>
    <w:p w14:paraId="04E2FFA4" w14:textId="2114395D" w:rsidR="006C131F" w:rsidRDefault="00BA7699" w:rsidP="00C72020">
      <w:pPr>
        <w:pStyle w:val="Heading6"/>
      </w:pPr>
      <w:r>
        <w:t>G</w:t>
      </w:r>
      <w:r w:rsidR="001F2BA5">
        <w:t xml:space="preserve">ross </w:t>
      </w:r>
      <w:r>
        <w:t>F</w:t>
      </w:r>
      <w:r w:rsidR="001F2BA5">
        <w:t xml:space="preserve">loor </w:t>
      </w:r>
      <w:r>
        <w:t>A</w:t>
      </w:r>
      <w:r w:rsidR="001F2BA5">
        <w:t>rea</w:t>
      </w:r>
      <w:r w:rsidR="001D5681">
        <w:t xml:space="preserve"> (GFA)</w:t>
      </w:r>
    </w:p>
    <w:p w14:paraId="5D8501C4" w14:textId="003984F3" w:rsidR="00A42206" w:rsidRDefault="00A42206" w:rsidP="00A42206">
      <w:r>
        <w:t xml:space="preserve">As defined </w:t>
      </w:r>
      <w:r w:rsidR="005A3799">
        <w:t xml:space="preserve">by </w:t>
      </w:r>
      <w:r w:rsidR="00191AE3">
        <w:t>the Australian Institute of Quantity Surveyors (AIQS) in the Australian Cost Management Manual – Volume 1</w:t>
      </w:r>
      <w:r>
        <w:t xml:space="preserve"> to be the </w:t>
      </w:r>
      <w:r w:rsidR="005A6495">
        <w:t xml:space="preserve">sum of the </w:t>
      </w:r>
      <w:r>
        <w:t>fully enclosed covered areas</w:t>
      </w:r>
      <w:r w:rsidR="005A6495">
        <w:t xml:space="preserve"> (FECA)</w:t>
      </w:r>
      <w:r>
        <w:t xml:space="preserve"> and unenclosed covered areas </w:t>
      </w:r>
      <w:r w:rsidR="005A6495">
        <w:t xml:space="preserve">(UCA) </w:t>
      </w:r>
      <w:r>
        <w:t>of the building.</w:t>
      </w:r>
      <w:r w:rsidR="00C63EC0" w:rsidRPr="00C63EC0">
        <w:rPr>
          <w:rFonts w:ascii="Roboto" w:hAnsi="Roboto"/>
          <w:color w:val="59595B"/>
          <w:sz w:val="26"/>
          <w:szCs w:val="26"/>
          <w:shd w:val="clear" w:color="auto" w:fill="FFFFFF"/>
        </w:rPr>
        <w:t xml:space="preserve"> </w:t>
      </w:r>
      <w:r w:rsidR="00C63EC0" w:rsidRPr="00C63EC0">
        <w:t>Definitions for FECA and UCA below are extracted from the AIQS' </w:t>
      </w:r>
      <w:r w:rsidR="00C63EC0" w:rsidRPr="006F6521">
        <w:t>Australian Cost Management Manual - Volume 1</w:t>
      </w:r>
      <w:r w:rsidR="00C63EC0">
        <w:t>.</w:t>
      </w:r>
    </w:p>
    <w:p w14:paraId="7BFBB5A5" w14:textId="77777777" w:rsidR="00C63EC0" w:rsidRPr="00C63EC0" w:rsidRDefault="00C63EC0" w:rsidP="006F6521">
      <w:pPr>
        <w:pStyle w:val="Heading7"/>
        <w:ind w:firstLine="720"/>
        <w:rPr>
          <w:lang w:val="en-US"/>
        </w:rPr>
      </w:pPr>
      <w:r w:rsidRPr="00C63EC0">
        <w:rPr>
          <w:lang w:val="en-US"/>
        </w:rPr>
        <w:t>Fully Enclosed Covered Area (FECA)</w:t>
      </w:r>
    </w:p>
    <w:p w14:paraId="1B529AEC" w14:textId="71F6F8FC" w:rsidR="00C63EC0" w:rsidRPr="00B6194C" w:rsidRDefault="00C63EC0" w:rsidP="00C63EC0">
      <w:pPr>
        <w:ind w:left="720"/>
        <w:rPr>
          <w:i/>
          <w:iCs/>
          <w:lang w:val="en-US"/>
        </w:rPr>
      </w:pPr>
      <w:r w:rsidRPr="00B6194C">
        <w:rPr>
          <w:i/>
          <w:iCs/>
          <w:lang w:val="en-US"/>
        </w:rPr>
        <w:t>The sum of all such areas at all building floor levels, including basements (except unexcavated portions), floored roof spaces and attics, garages, penthouses, enclosed porches and attached enclosed covered ways alongside buildings, equipment rooms, lift shafts, vertical ducts, staircases and any other fully enclosed spaces and usable areas of the building, computed by measuring from the normal inside face of exterior walls but ignoring any projections such as plinths, columns, piers and the like which project from the normal inside face of exterior walls.</w:t>
      </w:r>
    </w:p>
    <w:p w14:paraId="0274826A" w14:textId="2ABACD71" w:rsidR="00C63EC0" w:rsidRPr="00B6194C" w:rsidRDefault="00C63EC0" w:rsidP="006F6521">
      <w:pPr>
        <w:ind w:left="720"/>
        <w:rPr>
          <w:i/>
          <w:iCs/>
          <w:lang w:val="en-US"/>
        </w:rPr>
      </w:pPr>
      <w:r w:rsidRPr="00B6194C">
        <w:rPr>
          <w:i/>
          <w:iCs/>
          <w:lang w:val="en-US"/>
        </w:rPr>
        <w:t>It shall not include open courts, light wells, connecting or isolated covered ways and net open areas of upper portions of rooms, lobbies, halls, interstitial spaces and the like which extend through the storey being computed.</w:t>
      </w:r>
    </w:p>
    <w:p w14:paraId="4ABBDF91" w14:textId="77777777" w:rsidR="00C63EC0" w:rsidRPr="00C63EC0" w:rsidRDefault="00C63EC0" w:rsidP="006F6521">
      <w:pPr>
        <w:pStyle w:val="Heading7"/>
        <w:ind w:firstLine="720"/>
        <w:rPr>
          <w:lang w:val="en-US"/>
        </w:rPr>
      </w:pPr>
      <w:r w:rsidRPr="00C63EC0">
        <w:rPr>
          <w:lang w:val="en-US"/>
        </w:rPr>
        <w:t>Unenclosed Covered Area (UCA)</w:t>
      </w:r>
    </w:p>
    <w:p w14:paraId="4360F532" w14:textId="447ED582" w:rsidR="00C63EC0" w:rsidRPr="00B6194C" w:rsidRDefault="00C63EC0" w:rsidP="00C63EC0">
      <w:pPr>
        <w:ind w:left="720"/>
        <w:rPr>
          <w:i/>
          <w:iCs/>
          <w:lang w:val="en-US"/>
        </w:rPr>
      </w:pPr>
      <w:r w:rsidRPr="00B6194C">
        <w:rPr>
          <w:i/>
          <w:iCs/>
          <w:lang w:val="en-US"/>
        </w:rPr>
        <w:t>The sum of all such areas at all building floor levels, including roofed balconies, open verandahs, porches and porticos, attached open covered ways alongside buildings, undercrofts and usable space under buildings, unenclosed access galleries (including ground floor) and any other trafficable covered areas of the building which are not totally enclosed by full height walls, computed by measuring the areas between the enclosing walls or balustrade (i.e. from the inside face of the UCA excluding the wall or balustrade thickness).</w:t>
      </w:r>
    </w:p>
    <w:p w14:paraId="329F3D1E" w14:textId="77777777" w:rsidR="00C63EC0" w:rsidRPr="00B6194C" w:rsidRDefault="00C63EC0" w:rsidP="00C63EC0">
      <w:pPr>
        <w:ind w:left="720"/>
        <w:rPr>
          <w:i/>
          <w:iCs/>
          <w:lang w:val="en-US"/>
        </w:rPr>
      </w:pPr>
      <w:r w:rsidRPr="00B6194C">
        <w:rPr>
          <w:i/>
          <w:iCs/>
          <w:lang w:val="en-US"/>
        </w:rPr>
        <w:t>When the covering element (i.e. roof or upper floor) is supported by columns, is cantilevered or is suspended, or any combination of these, the measurements shall be taken to the edge of the paving or to the edge of the cover, whichever is the lesser.</w:t>
      </w:r>
    </w:p>
    <w:p w14:paraId="247CAD53" w14:textId="5B681F1F" w:rsidR="00C63EC0" w:rsidRPr="00B6194C" w:rsidRDefault="00C63EC0" w:rsidP="006F6521">
      <w:pPr>
        <w:ind w:left="720"/>
        <w:rPr>
          <w:i/>
          <w:iCs/>
          <w:lang w:val="en-US"/>
        </w:rPr>
      </w:pPr>
      <w:r w:rsidRPr="00B6194C">
        <w:rPr>
          <w:i/>
          <w:iCs/>
          <w:lang w:val="en-US"/>
        </w:rPr>
        <w:t>UCA shall not include eaves overhangs, sun shading, awnings and the like where these do not relate to clearly defined trafficable covered areas, nor shall it include connecting or isolated covered ways.</w:t>
      </w:r>
    </w:p>
    <w:p w14:paraId="117084A3" w14:textId="7952DD45" w:rsidR="005A6495" w:rsidRPr="00A42206" w:rsidRDefault="00D75E4C" w:rsidP="00C63EC0">
      <w:r>
        <w:t xml:space="preserve">In some credits, </w:t>
      </w:r>
      <w:r w:rsidR="00B50F16">
        <w:t xml:space="preserve">the exclusion of car parking (including undercover car parking) areas </w:t>
      </w:r>
      <w:r w:rsidR="00611738">
        <w:t>is specified however if not noted, the above definition applies.</w:t>
      </w:r>
    </w:p>
    <w:p w14:paraId="19C1B64D" w14:textId="0583166C" w:rsidR="00DC1FA0" w:rsidRDefault="00DC1FA0" w:rsidP="006F6521">
      <w:pPr>
        <w:pStyle w:val="Heading6"/>
      </w:pPr>
      <w:r>
        <w:t>Design occupancy</w:t>
      </w:r>
    </w:p>
    <w:p w14:paraId="638EE219" w14:textId="2A353E1C" w:rsidR="00490B7D" w:rsidRDefault="00BA621F" w:rsidP="006C131F">
      <w:r>
        <w:t xml:space="preserve">The intended occupancy rate that the spaces have been designed for. Assumptions for the proposed occupancy rate are included in the project’s submission. Where the design occupancy is unknown, the default occupancy may be used. The default occupancy varies between some credit depending on the intent of the credit. Refer to the specific credit for </w:t>
      </w:r>
      <w:r w:rsidR="000068F6">
        <w:t>a definition.</w:t>
      </w:r>
    </w:p>
    <w:p w14:paraId="36F5EDA1" w14:textId="1859C45F" w:rsidR="00622E67" w:rsidRDefault="00C17961" w:rsidP="005E6080">
      <w:pPr>
        <w:pStyle w:val="Heading6"/>
      </w:pPr>
      <w:r>
        <w:t>Net Lettable Area (NLA)</w:t>
      </w:r>
    </w:p>
    <w:p w14:paraId="3C48A84C" w14:textId="6D9DCA0F" w:rsidR="00C17961" w:rsidRPr="00C17961" w:rsidRDefault="00C17961" w:rsidP="006F6521">
      <w:r>
        <w:t>As defined by t</w:t>
      </w:r>
      <w:r w:rsidRPr="00C17961">
        <w:t xml:space="preserve">he Property Council of Australia (PCA) </w:t>
      </w:r>
      <w:r>
        <w:t>in</w:t>
      </w:r>
      <w:r w:rsidRPr="00C17961">
        <w:t xml:space="preserve"> the </w:t>
      </w:r>
      <w:r w:rsidRPr="006F6521">
        <w:t>Method of Measurement: Commercial</w:t>
      </w:r>
      <w:r w:rsidRPr="00C17961">
        <w:t>.</w:t>
      </w:r>
      <w:r>
        <w:t xml:space="preserve"> </w:t>
      </w:r>
      <w:r w:rsidRPr="00C17961">
        <w:t xml:space="preserve">NLA is defined as the sum of the whole floor lettable areas at each floor level. It is measured from the internal finish surface of permanent internal </w:t>
      </w:r>
      <w:r w:rsidR="00500EAC" w:rsidRPr="00C17961">
        <w:t>walls,</w:t>
      </w:r>
      <w:r w:rsidRPr="00C17961">
        <w:t xml:space="preserve"> but it includes </w:t>
      </w:r>
      <w:r w:rsidRPr="00C17961">
        <w:lastRenderedPageBreak/>
        <w:t>structural columns or piers and small protuberances from the wall lines including window mullions and frames. Common areas part of the base build such as lift lobbies, stairs, plant rooms etc. are excluded.</w:t>
      </w:r>
    </w:p>
    <w:p w14:paraId="390B7A7E" w14:textId="5432ABCE" w:rsidR="00BA7699" w:rsidRDefault="00BA7699" w:rsidP="005E6080">
      <w:pPr>
        <w:pStyle w:val="Heading6"/>
      </w:pPr>
      <w:r>
        <w:t>Project boundary</w:t>
      </w:r>
    </w:p>
    <w:p w14:paraId="7AE7BAF3" w14:textId="0F83EA7E" w:rsidR="009A3D57" w:rsidRPr="009A3D57" w:rsidRDefault="009A3D57" w:rsidP="009A3D57">
      <w:r>
        <w:t>Refers to the Green Star rating boundary</w:t>
      </w:r>
      <w:r w:rsidR="00B4165C">
        <w:t xml:space="preserve"> </w:t>
      </w:r>
      <w:r w:rsidR="003B5373">
        <w:t>identified</w:t>
      </w:r>
      <w:r w:rsidR="00B4165C">
        <w:t xml:space="preserve"> by the project team.</w:t>
      </w:r>
    </w:p>
    <w:p w14:paraId="3B49E4CC" w14:textId="3B93E178" w:rsidR="00214F08" w:rsidRDefault="00214F08" w:rsidP="006F6521">
      <w:pPr>
        <w:pStyle w:val="Heading6"/>
      </w:pPr>
      <w:r>
        <w:t>Regularly occupied area</w:t>
      </w:r>
    </w:p>
    <w:p w14:paraId="0896CB51" w14:textId="4F8FDCFB" w:rsidR="00214F08" w:rsidRPr="006F6521" w:rsidRDefault="005E6080" w:rsidP="006C131F">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w:t>
      </w:r>
      <w:r w:rsidR="00B4165C">
        <w:rPr>
          <w:rFonts w:asciiTheme="majorHAnsi" w:hAnsiTheme="majorHAnsi" w:cstheme="majorHAnsi"/>
          <w:shd w:val="clear" w:color="auto" w:fill="FFFFFF"/>
        </w:rPr>
        <w:t xml:space="preserve"> in </w:t>
      </w:r>
      <w:r w:rsidR="00B4165C">
        <w:rPr>
          <w:rFonts w:asciiTheme="majorHAnsi" w:hAnsiTheme="majorHAnsi" w:cstheme="majorHAnsi"/>
          <w:i/>
          <w:iCs/>
          <w:shd w:val="clear" w:color="auto" w:fill="FFFFFF"/>
        </w:rPr>
        <w:t>Green Star – Design &amp; As Built</w:t>
      </w:r>
      <w:r w:rsidRPr="001273DB">
        <w:rPr>
          <w:rFonts w:asciiTheme="majorHAnsi" w:hAnsiTheme="majorHAnsi" w:cstheme="majorHAnsi"/>
          <w:shd w:val="clear" w:color="auto" w:fill="FFFFFF"/>
        </w:rPr>
        <w:t xml:space="preserve">)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xml:space="preserve">. </w:t>
      </w:r>
      <w:r w:rsidR="00605BD0">
        <w:rPr>
          <w:rFonts w:asciiTheme="majorHAnsi" w:hAnsiTheme="majorHAnsi" w:cstheme="majorHAnsi"/>
          <w:shd w:val="clear" w:color="auto" w:fill="FFFFFF"/>
        </w:rPr>
        <w:t xml:space="preserve">Cold shell retail and office areas are </w:t>
      </w:r>
      <w:r w:rsidR="00B60C16">
        <w:rPr>
          <w:rFonts w:asciiTheme="majorHAnsi" w:hAnsiTheme="majorHAnsi" w:cstheme="majorHAnsi"/>
          <w:shd w:val="clear" w:color="auto" w:fill="FFFFFF"/>
        </w:rPr>
        <w:t xml:space="preserve">considered to be regularly occupied areas. </w:t>
      </w:r>
      <w:r w:rsidRPr="001273DB">
        <w:rPr>
          <w:rFonts w:asciiTheme="majorHAnsi" w:hAnsiTheme="majorHAnsi" w:cstheme="majorHAnsi"/>
          <w:shd w:val="clear" w:color="auto" w:fill="FFFFFF"/>
        </w:rPr>
        <w:t xml:space="preserve">Areas that are either transient or accessed intermittently such as </w:t>
      </w:r>
      <w:r>
        <w:rPr>
          <w:rFonts w:asciiTheme="majorHAnsi" w:hAnsiTheme="majorHAnsi" w:cstheme="majorHAnsi"/>
          <w:shd w:val="clear" w:color="auto" w:fill="FFFFFF"/>
        </w:rPr>
        <w:t xml:space="preserve">car parks, </w:t>
      </w:r>
      <w:r w:rsidRPr="001273DB">
        <w:rPr>
          <w:rFonts w:asciiTheme="majorHAnsi" w:hAnsiTheme="majorHAnsi" w:cstheme="majorHAnsi"/>
          <w:shd w:val="clear" w:color="auto" w:fill="FFFFFF"/>
        </w:rPr>
        <w:t>corridors, storage, back of house or plant rooms can be excluded.</w:t>
      </w:r>
    </w:p>
    <w:p w14:paraId="3D2E1679" w14:textId="73D67F69" w:rsidR="00BA7699" w:rsidRDefault="00BA7699" w:rsidP="009A3D57">
      <w:pPr>
        <w:pStyle w:val="Heading6"/>
      </w:pPr>
      <w:r>
        <w:t>Site boundary</w:t>
      </w:r>
    </w:p>
    <w:p w14:paraId="4ECB5522" w14:textId="7F145A52" w:rsidR="00E16EA5" w:rsidRDefault="00E16EA5" w:rsidP="00E16EA5">
      <w:r>
        <w:t xml:space="preserve">Refers to the boundary that surrounds the total area owned by the building owner. This includes the building or buildings being developed, landscaping, car parking, </w:t>
      </w:r>
      <w:r w:rsidRPr="003646AF">
        <w:t xml:space="preserve">ancillary infrastructure, </w:t>
      </w:r>
      <w:r>
        <w:t>and</w:t>
      </w:r>
      <w:r w:rsidRPr="003646AF">
        <w:t xml:space="preserve"> other </w:t>
      </w:r>
      <w:r>
        <w:t xml:space="preserve">existing </w:t>
      </w:r>
      <w:r w:rsidRPr="003646AF">
        <w:t>buildings within a broader precinct</w:t>
      </w:r>
      <w:r>
        <w:t xml:space="preserve"> owned by the building owner. This may be the same as the project boundary or larger due to the chosen project boundary or where there are existing buildings in a precinct.</w:t>
      </w:r>
    </w:p>
    <w:p w14:paraId="090EABBB" w14:textId="2DE439A9" w:rsidR="0098167E" w:rsidRDefault="0098167E" w:rsidP="006F6521">
      <w:pPr>
        <w:pStyle w:val="Heading6"/>
      </w:pPr>
      <w:r>
        <w:t>Tenan</w:t>
      </w:r>
      <w:r w:rsidR="00FA3F33">
        <w:t>cy</w:t>
      </w:r>
      <w:r>
        <w:t xml:space="preserve"> </w:t>
      </w:r>
      <w:r w:rsidR="009B640F">
        <w:t>f</w:t>
      </w:r>
      <w:r>
        <w:t xml:space="preserve">itout </w:t>
      </w:r>
      <w:r w:rsidR="009B640F">
        <w:t>g</w:t>
      </w:r>
      <w:r>
        <w:t>uide</w:t>
      </w:r>
    </w:p>
    <w:p w14:paraId="406836D2" w14:textId="67C64B90" w:rsidR="0098167E" w:rsidRDefault="00516923" w:rsidP="00E16EA5">
      <w:r>
        <w:t xml:space="preserve">A guidance document </w:t>
      </w:r>
      <w:r w:rsidR="00B80CB8">
        <w:t xml:space="preserve">that is provided to </w:t>
      </w:r>
      <w:r w:rsidR="008E178D">
        <w:t>tenants</w:t>
      </w:r>
      <w:r w:rsidR="00474D26">
        <w:t xml:space="preserve"> </w:t>
      </w:r>
      <w:r w:rsidR="00A74A32">
        <w:t xml:space="preserve">and outlines the requirements and procedures tenants </w:t>
      </w:r>
      <w:r w:rsidR="00BA1DEA">
        <w:t>must include in their fitout</w:t>
      </w:r>
      <w:r w:rsidR="00036AFC">
        <w:t xml:space="preserve"> design, </w:t>
      </w:r>
      <w:r w:rsidR="004668A1">
        <w:t xml:space="preserve">construction and operations. </w:t>
      </w:r>
      <w:r w:rsidR="00D46840">
        <w:t>It also includes information about the base building systems and performance.</w:t>
      </w:r>
      <w:r w:rsidR="00607D24">
        <w:t xml:space="preserve"> </w:t>
      </w:r>
      <w:r w:rsidR="00FE57B2">
        <w:t>The requirement</w:t>
      </w:r>
      <w:r w:rsidR="00FC6636">
        <w:t xml:space="preserve"> to </w:t>
      </w:r>
      <w:r w:rsidR="00781592">
        <w:t>meet t</w:t>
      </w:r>
      <w:r w:rsidR="00FE57B2">
        <w:t xml:space="preserve">he tenancy fitout guide </w:t>
      </w:r>
      <w:r w:rsidR="00781592">
        <w:t xml:space="preserve">is included </w:t>
      </w:r>
      <w:r w:rsidR="00AE3B49">
        <w:t>in the lease agreement.</w:t>
      </w:r>
      <w:r w:rsidR="00C46192">
        <w:t xml:space="preserve"> </w:t>
      </w:r>
    </w:p>
    <w:p w14:paraId="627E85D3" w14:textId="297FE093" w:rsidR="00AA12F2" w:rsidRPr="003646AF" w:rsidRDefault="000524F1" w:rsidP="00CD5837">
      <w:pPr>
        <w:pStyle w:val="Heading2"/>
        <w:rPr>
          <w:rFonts w:asciiTheme="majorHAnsi" w:hAnsiTheme="majorHAnsi" w:cstheme="majorHAnsi"/>
        </w:rPr>
      </w:pPr>
      <w:bookmarkStart w:id="132" w:name="_Toc211430196"/>
      <w:r w:rsidRPr="003646AF">
        <w:rPr>
          <w:rFonts w:asciiTheme="majorHAnsi" w:hAnsiTheme="majorHAnsi" w:cstheme="majorHAnsi"/>
        </w:rPr>
        <w:t>Additional information</w:t>
      </w:r>
      <w:bookmarkEnd w:id="120"/>
      <w:bookmarkEnd w:id="128"/>
      <w:bookmarkEnd w:id="130"/>
      <w:bookmarkEnd w:id="131"/>
      <w:bookmarkEnd w:id="132"/>
    </w:p>
    <w:p w14:paraId="2AE0E49E" w14:textId="4F4FB4EB" w:rsidR="00AA12F2" w:rsidRPr="00592A99" w:rsidRDefault="00F56CDE" w:rsidP="00974F63">
      <w:pPr>
        <w:pStyle w:val="Heading3"/>
      </w:pPr>
      <w:bookmarkStart w:id="133" w:name="_Toc76402797"/>
      <w:r>
        <w:t>P</w:t>
      </w:r>
      <w:r w:rsidR="00685991">
        <w:t>roject registration upgrade</w:t>
      </w:r>
      <w:bookmarkEnd w:id="133"/>
    </w:p>
    <w:p w14:paraId="3444CD4B" w14:textId="3DFCF4BE" w:rsidR="007737A8" w:rsidRPr="00A46D47" w:rsidRDefault="007737A8" w:rsidP="007737A8">
      <w:r w:rsidRPr="00A46D47">
        <w:t xml:space="preserve">In planning for release of new rating tools under the Future Focus program, </w:t>
      </w:r>
      <w:r>
        <w:t>GBCA</w:t>
      </w:r>
      <w:r w:rsidRPr="00A46D47">
        <w:t xml:space="preserve"> provide</w:t>
      </w:r>
      <w:r>
        <w:t>s</w:t>
      </w:r>
      <w:r w:rsidRPr="00A46D47">
        <w:t xml:space="preserve"> the market with a transition period during which projects can register under either version of the tool. This gives the market time to familiarise itself with the </w:t>
      </w:r>
      <w:r w:rsidR="00C8439B">
        <w:t xml:space="preserve">latest revision of the </w:t>
      </w:r>
      <w:r w:rsidRPr="00A46D47">
        <w:t xml:space="preserve">rating tool. </w:t>
      </w:r>
    </w:p>
    <w:p w14:paraId="10AF49A2" w14:textId="0C0320C1" w:rsidR="00AA12F2" w:rsidRDefault="007737A8" w:rsidP="007737A8">
      <w:pPr>
        <w:rPr>
          <w:rFonts w:asciiTheme="majorHAnsi" w:hAnsiTheme="majorHAnsi" w:cstheme="majorHAnsi"/>
        </w:rPr>
      </w:pPr>
      <w:r w:rsidRPr="6744A417">
        <w:t xml:space="preserve">There will be a </w:t>
      </w:r>
      <w:r w:rsidR="00B130D1">
        <w:t>6</w:t>
      </w:r>
      <w:r w:rsidRPr="6744A417">
        <w:t xml:space="preserve">-month registration transition period for Green Star </w:t>
      </w:r>
      <w:r w:rsidR="00B130D1">
        <w:t>Buildings v1.1</w:t>
      </w:r>
      <w:r w:rsidRPr="6744A417">
        <w:t xml:space="preserve">, i.e., from the date that registrations open for version </w:t>
      </w:r>
      <w:r w:rsidR="00B130D1">
        <w:t>1.1</w:t>
      </w:r>
      <w:r w:rsidRPr="6744A417">
        <w:t xml:space="preserve">, registrations under version 1 will continue to be accepted for a further </w:t>
      </w:r>
      <w:r w:rsidR="00B130D1">
        <w:t>6</w:t>
      </w:r>
      <w:r w:rsidRPr="6744A417">
        <w:t xml:space="preserve"> months.  </w:t>
      </w:r>
      <w:r w:rsidR="00AA12F2" w:rsidRPr="003646AF">
        <w:rPr>
          <w:rFonts w:asciiTheme="majorHAnsi" w:eastAsia="MS Gothic" w:hAnsiTheme="majorHAnsi" w:cstheme="majorHAnsi"/>
        </w:rPr>
        <w:t>Projects that are currently registered to</w:t>
      </w:r>
      <w:r w:rsidR="004378ED">
        <w:rPr>
          <w:rFonts w:asciiTheme="majorHAnsi" w:eastAsia="MS Gothic" w:hAnsiTheme="majorHAnsi" w:cstheme="majorHAnsi"/>
        </w:rPr>
        <w:t xml:space="preserve"> an earlier version of Green Star Buildings and</w:t>
      </w:r>
      <w:r w:rsidR="00AA12F2" w:rsidRPr="003646AF">
        <w:rPr>
          <w:rFonts w:asciiTheme="majorHAnsi" w:eastAsia="MS Gothic" w:hAnsiTheme="majorHAnsi" w:cstheme="majorHAnsi"/>
        </w:rPr>
        <w:t xml:space="preserve"> any version of </w:t>
      </w:r>
      <w:r w:rsidR="00AA12F2" w:rsidRPr="006F6521">
        <w:rPr>
          <w:rFonts w:asciiTheme="majorHAnsi" w:eastAsia="MS Gothic" w:hAnsiTheme="majorHAnsi" w:cstheme="majorHAnsi"/>
          <w:i/>
          <w:iCs/>
        </w:rPr>
        <w:t>Green Star – Design &amp; As Built</w:t>
      </w:r>
      <w:r w:rsidR="00AA12F2" w:rsidRPr="003646AF">
        <w:rPr>
          <w:rFonts w:asciiTheme="majorHAnsi" w:eastAsia="MS Gothic" w:hAnsiTheme="majorHAnsi" w:cstheme="majorHAnsi"/>
        </w:rPr>
        <w:t>, or legacy rating tools, are eligible to up</w:t>
      </w:r>
      <w:r w:rsidR="00701A8F" w:rsidRPr="003646AF">
        <w:rPr>
          <w:rFonts w:asciiTheme="majorHAnsi" w:eastAsia="MS Gothic" w:hAnsiTheme="majorHAnsi" w:cstheme="majorHAnsi"/>
        </w:rPr>
        <w:t>grade</w:t>
      </w:r>
      <w:r w:rsidR="00AA12F2" w:rsidRPr="003646AF">
        <w:rPr>
          <w:rFonts w:asciiTheme="majorHAnsi" w:eastAsia="MS Gothic" w:hAnsiTheme="majorHAnsi" w:cstheme="majorHAnsi"/>
        </w:rPr>
        <w:t xml:space="preserve"> to Green Star Buildings</w:t>
      </w:r>
      <w:r w:rsidR="006A7054">
        <w:rPr>
          <w:rFonts w:asciiTheme="majorHAnsi" w:eastAsia="MS Gothic" w:hAnsiTheme="majorHAnsi" w:cstheme="majorHAnsi"/>
        </w:rPr>
        <w:t xml:space="preserve"> v1.1</w:t>
      </w:r>
      <w:r w:rsidR="00AD191D">
        <w:rPr>
          <w:rFonts w:asciiTheme="majorHAnsi" w:eastAsia="MS Gothic" w:hAnsiTheme="majorHAnsi" w:cstheme="majorHAnsi"/>
        </w:rPr>
        <w:t xml:space="preserve"> and it is not mandatory to upgrade to version </w:t>
      </w:r>
      <w:r w:rsidR="004C5D66">
        <w:rPr>
          <w:rFonts w:asciiTheme="majorHAnsi" w:eastAsia="MS Gothic" w:hAnsiTheme="majorHAnsi" w:cstheme="majorHAnsi"/>
        </w:rPr>
        <w:t>1.1</w:t>
      </w:r>
      <w:r w:rsidR="00AA12F2" w:rsidRPr="003646AF">
        <w:rPr>
          <w:rFonts w:asciiTheme="majorHAnsi" w:eastAsia="MS Gothic" w:hAnsiTheme="majorHAnsi" w:cstheme="majorHAnsi"/>
        </w:rPr>
        <w:t xml:space="preserve">. </w:t>
      </w:r>
      <w:r w:rsidR="001A11E3" w:rsidRPr="003646AF">
        <w:rPr>
          <w:rFonts w:asciiTheme="majorHAnsi" w:eastAsia="MS Gothic" w:hAnsiTheme="majorHAnsi" w:cstheme="majorHAnsi"/>
        </w:rPr>
        <w:t>P</w:t>
      </w:r>
      <w:r w:rsidR="00BC7975" w:rsidRPr="003646AF">
        <w:rPr>
          <w:rFonts w:asciiTheme="majorHAnsi" w:eastAsia="MS Gothic" w:hAnsiTheme="majorHAnsi" w:cstheme="majorHAnsi"/>
        </w:rPr>
        <w:t xml:space="preserve">roject teams cannot </w:t>
      </w:r>
      <w:r w:rsidR="001A11E3" w:rsidRPr="003646AF">
        <w:rPr>
          <w:rFonts w:asciiTheme="majorHAnsi" w:eastAsia="MS Gothic" w:hAnsiTheme="majorHAnsi" w:cstheme="majorHAnsi"/>
        </w:rPr>
        <w:t xml:space="preserve">revert to older versions of the rating </w:t>
      </w:r>
      <w:r w:rsidR="00EF2B29" w:rsidRPr="003646AF">
        <w:rPr>
          <w:rFonts w:asciiTheme="majorHAnsi" w:eastAsia="MS Gothic" w:hAnsiTheme="majorHAnsi" w:cstheme="majorHAnsi"/>
        </w:rPr>
        <w:t>tool and</w:t>
      </w:r>
      <w:r w:rsidR="001A11E3" w:rsidRPr="003646AF">
        <w:rPr>
          <w:rFonts w:asciiTheme="majorHAnsi" w:eastAsia="MS Gothic" w:hAnsiTheme="majorHAnsi" w:cstheme="majorHAnsi"/>
        </w:rPr>
        <w:t xml:space="preserve"> </w:t>
      </w:r>
      <w:r w:rsidR="00701A8F" w:rsidRPr="003646AF">
        <w:rPr>
          <w:rFonts w:asciiTheme="majorHAnsi" w:eastAsia="MS Gothic" w:hAnsiTheme="majorHAnsi" w:cstheme="majorHAnsi"/>
        </w:rPr>
        <w:t>can only</w:t>
      </w:r>
      <w:r w:rsidR="00AA12F2" w:rsidRPr="003646AF">
        <w:rPr>
          <w:rFonts w:asciiTheme="majorHAnsi" w:eastAsia="MS Gothic" w:hAnsiTheme="majorHAnsi" w:cstheme="majorHAnsi"/>
        </w:rPr>
        <w:t xml:space="preserve"> up</w:t>
      </w:r>
      <w:r w:rsidR="001A11E3" w:rsidRPr="003646AF">
        <w:rPr>
          <w:rFonts w:asciiTheme="majorHAnsi" w:eastAsia="MS Gothic" w:hAnsiTheme="majorHAnsi" w:cstheme="majorHAnsi"/>
        </w:rPr>
        <w:t>grade</w:t>
      </w:r>
      <w:r w:rsidR="00AA12F2" w:rsidRPr="003646AF">
        <w:rPr>
          <w:rFonts w:asciiTheme="majorHAnsi" w:eastAsia="MS Gothic" w:hAnsiTheme="majorHAnsi" w:cstheme="majorHAnsi"/>
        </w:rPr>
        <w:t xml:space="preserve"> to the most current version. </w:t>
      </w:r>
      <w:r w:rsidR="00721472" w:rsidRPr="003646AF">
        <w:rPr>
          <w:rFonts w:asciiTheme="majorHAnsi" w:hAnsiTheme="majorHAnsi" w:cstheme="majorHAnsi"/>
        </w:rPr>
        <w:t xml:space="preserve">Project teams may formally </w:t>
      </w:r>
      <w:r w:rsidR="00DF6958">
        <w:rPr>
          <w:rFonts w:asciiTheme="majorHAnsi" w:hAnsiTheme="majorHAnsi" w:cstheme="majorHAnsi"/>
        </w:rPr>
        <w:t xml:space="preserve">apply to </w:t>
      </w:r>
      <w:r w:rsidR="00721472" w:rsidRPr="003646AF">
        <w:rPr>
          <w:rFonts w:asciiTheme="majorHAnsi" w:hAnsiTheme="majorHAnsi" w:cstheme="majorHAnsi"/>
        </w:rPr>
        <w:t xml:space="preserve">upgrade rating tools by contacting </w:t>
      </w:r>
      <w:hyperlink r:id="rId56" w:history="1">
        <w:r w:rsidR="00721472" w:rsidRPr="000D3560">
          <w:rPr>
            <w:rStyle w:val="Hyperlink"/>
            <w:rFonts w:asciiTheme="majorHAnsi" w:hAnsiTheme="majorHAnsi" w:cstheme="majorHAnsi"/>
          </w:rPr>
          <w:t>the</w:t>
        </w:r>
        <w:r w:rsidR="000D3560" w:rsidRPr="000D3560">
          <w:rPr>
            <w:rStyle w:val="Hyperlink"/>
            <w:rFonts w:asciiTheme="majorHAnsi" w:hAnsiTheme="majorHAnsi" w:cstheme="majorHAnsi"/>
          </w:rPr>
          <w:t xml:space="preserve"> Market Engagement team</w:t>
        </w:r>
      </w:hyperlink>
      <w:r w:rsidR="000D3560">
        <w:rPr>
          <w:rFonts w:asciiTheme="majorHAnsi" w:hAnsiTheme="majorHAnsi" w:cstheme="majorHAnsi"/>
        </w:rPr>
        <w:t>.</w:t>
      </w:r>
    </w:p>
    <w:p w14:paraId="0C550BCD" w14:textId="30EAA33D" w:rsidR="00F56CDE" w:rsidRPr="003646AF" w:rsidRDefault="00F56CDE" w:rsidP="006F6521">
      <w:pPr>
        <w:pStyle w:val="Heading3"/>
        <w:rPr>
          <w:rFonts w:asciiTheme="majorHAnsi" w:eastAsia="MS Gothic" w:hAnsiTheme="majorHAnsi"/>
        </w:rPr>
      </w:pPr>
      <w:r>
        <w:t>Credit substitutions</w:t>
      </w:r>
    </w:p>
    <w:p w14:paraId="2FA8833A" w14:textId="4EA52CCA" w:rsidR="00AA12F2" w:rsidRPr="003646AF" w:rsidRDefault="00AA12F2" w:rsidP="00AA12F2">
      <w:pPr>
        <w:spacing w:after="0"/>
        <w:rPr>
          <w:rFonts w:asciiTheme="majorHAnsi" w:hAnsiTheme="majorHAnsi" w:cstheme="majorHAnsi"/>
        </w:rPr>
      </w:pPr>
      <w:r w:rsidRPr="003646AF">
        <w:rPr>
          <w:rFonts w:asciiTheme="majorHAnsi" w:hAnsiTheme="majorHAnsi" w:cstheme="majorHAnsi"/>
        </w:rPr>
        <w:t xml:space="preserve">Project teams can substitute certain credits between different rating tools or different versions of the same rating tool. </w:t>
      </w:r>
      <w:r w:rsidR="004C0084" w:rsidRPr="003646AF">
        <w:rPr>
          <w:rFonts w:asciiTheme="majorHAnsi" w:hAnsiTheme="majorHAnsi" w:cstheme="majorHAnsi"/>
        </w:rPr>
        <w:t>For Green Star Buildings</w:t>
      </w:r>
      <w:r w:rsidR="00CA52CD">
        <w:rPr>
          <w:rFonts w:asciiTheme="majorHAnsi" w:hAnsiTheme="majorHAnsi" w:cstheme="majorHAnsi"/>
        </w:rPr>
        <w:t xml:space="preserve"> v1</w:t>
      </w:r>
      <w:r w:rsidR="004C0084" w:rsidRPr="003646AF">
        <w:rPr>
          <w:rFonts w:asciiTheme="majorHAnsi" w:hAnsiTheme="majorHAnsi" w:cstheme="majorHAnsi"/>
        </w:rPr>
        <w:t xml:space="preserve">, the GBCA </w:t>
      </w:r>
      <w:r w:rsidR="00CA52CD">
        <w:rPr>
          <w:rFonts w:asciiTheme="majorHAnsi" w:hAnsiTheme="majorHAnsi" w:cstheme="majorHAnsi"/>
        </w:rPr>
        <w:t>will publish</w:t>
      </w:r>
      <w:r w:rsidR="004C0084" w:rsidRPr="003646AF">
        <w:rPr>
          <w:rFonts w:asciiTheme="majorHAnsi" w:hAnsiTheme="majorHAnsi" w:cstheme="majorHAnsi"/>
        </w:rPr>
        <w:t xml:space="preserve"> a</w:t>
      </w:r>
      <w:r w:rsidRPr="003646AF">
        <w:rPr>
          <w:rFonts w:asciiTheme="majorHAnsi" w:hAnsiTheme="majorHAnsi" w:cstheme="majorHAnsi"/>
        </w:rPr>
        <w:t xml:space="preserve"> </w:t>
      </w:r>
      <w:r w:rsidR="00CA52CD">
        <w:rPr>
          <w:rFonts w:asciiTheme="majorHAnsi" w:hAnsiTheme="majorHAnsi" w:cstheme="majorHAnsi"/>
        </w:rPr>
        <w:t>c</w:t>
      </w:r>
      <w:r w:rsidRPr="003646AF">
        <w:rPr>
          <w:rFonts w:asciiTheme="majorHAnsi" w:hAnsiTheme="majorHAnsi" w:cstheme="majorHAnsi"/>
        </w:rPr>
        <w:t xml:space="preserve">redit </w:t>
      </w:r>
      <w:r w:rsidR="00CA52CD">
        <w:rPr>
          <w:rFonts w:asciiTheme="majorHAnsi" w:hAnsiTheme="majorHAnsi" w:cstheme="majorHAnsi"/>
        </w:rPr>
        <w:t>s</w:t>
      </w:r>
      <w:r w:rsidRPr="003646AF">
        <w:rPr>
          <w:rFonts w:asciiTheme="majorHAnsi" w:hAnsiTheme="majorHAnsi" w:cstheme="majorHAnsi"/>
        </w:rPr>
        <w:t xml:space="preserve">ubstitution </w:t>
      </w:r>
      <w:r w:rsidR="00CA52CD">
        <w:rPr>
          <w:rFonts w:asciiTheme="majorHAnsi" w:hAnsiTheme="majorHAnsi" w:cstheme="majorHAnsi"/>
        </w:rPr>
        <w:t>guide on the</w:t>
      </w:r>
      <w:r w:rsidR="00CA52CD" w:rsidRPr="003646AF">
        <w:rPr>
          <w:rFonts w:asciiTheme="majorHAnsi" w:hAnsiTheme="majorHAnsi" w:cstheme="majorHAnsi"/>
        </w:rPr>
        <w:t xml:space="preserve"> </w:t>
      </w:r>
      <w:r w:rsidR="00EB5C4E" w:rsidRPr="003646AF">
        <w:rPr>
          <w:rFonts w:asciiTheme="majorHAnsi" w:hAnsiTheme="majorHAnsi" w:cstheme="majorHAnsi"/>
        </w:rPr>
        <w:t>Green Star r</w:t>
      </w:r>
      <w:r w:rsidR="007E7D5C" w:rsidRPr="003646AF">
        <w:rPr>
          <w:rFonts w:asciiTheme="majorHAnsi" w:hAnsiTheme="majorHAnsi" w:cstheme="majorHAnsi"/>
        </w:rPr>
        <w:t>esources</w:t>
      </w:r>
      <w:r w:rsidR="00CA52CD">
        <w:rPr>
          <w:rFonts w:asciiTheme="majorHAnsi" w:hAnsiTheme="majorHAnsi" w:cstheme="majorHAnsi"/>
        </w:rPr>
        <w:t xml:space="preserve"> portal,</w:t>
      </w:r>
      <w:r w:rsidR="007E7D5C" w:rsidRPr="003646AF">
        <w:rPr>
          <w:rFonts w:asciiTheme="majorHAnsi" w:hAnsiTheme="majorHAnsi" w:cstheme="majorHAnsi"/>
        </w:rPr>
        <w:t xml:space="preserve"> </w:t>
      </w:r>
      <w:r w:rsidRPr="003646AF">
        <w:rPr>
          <w:rFonts w:asciiTheme="majorHAnsi" w:hAnsiTheme="majorHAnsi" w:cstheme="majorHAnsi"/>
        </w:rPr>
        <w:t>which lists credits</w:t>
      </w:r>
      <w:r w:rsidR="00F82F7E">
        <w:rPr>
          <w:rFonts w:asciiTheme="majorHAnsi" w:hAnsiTheme="majorHAnsi" w:cstheme="majorHAnsi"/>
        </w:rPr>
        <w:t xml:space="preserve"> and features</w:t>
      </w:r>
      <w:r w:rsidRPr="003646AF">
        <w:rPr>
          <w:rFonts w:asciiTheme="majorHAnsi" w:hAnsiTheme="majorHAnsi" w:cstheme="majorHAnsi"/>
        </w:rPr>
        <w:t xml:space="preserve"> that may be substituted</w:t>
      </w:r>
      <w:r w:rsidR="007E7D5C" w:rsidRPr="003646AF">
        <w:rPr>
          <w:rFonts w:asciiTheme="majorHAnsi" w:hAnsiTheme="majorHAnsi" w:cstheme="majorHAnsi"/>
        </w:rPr>
        <w:t xml:space="preserve"> for use in Green Star </w:t>
      </w:r>
      <w:r w:rsidR="00CA52CD">
        <w:rPr>
          <w:rFonts w:asciiTheme="majorHAnsi" w:hAnsiTheme="majorHAnsi" w:cstheme="majorHAnsi"/>
        </w:rPr>
        <w:t>Buildings v1</w:t>
      </w:r>
      <w:r w:rsidRPr="003646AF">
        <w:rPr>
          <w:rFonts w:asciiTheme="majorHAnsi" w:hAnsiTheme="majorHAnsi" w:cstheme="majorHAnsi"/>
        </w:rPr>
        <w:t>. For credits that are not listed in the Matrix</w:t>
      </w:r>
      <w:r w:rsidR="003D5494" w:rsidRPr="003646AF">
        <w:rPr>
          <w:rFonts w:asciiTheme="majorHAnsi" w:hAnsiTheme="majorHAnsi" w:cstheme="majorHAnsi"/>
        </w:rPr>
        <w:t xml:space="preserve"> or for use in other rating tools</w:t>
      </w:r>
      <w:r w:rsidRPr="003646AF">
        <w:rPr>
          <w:rFonts w:asciiTheme="majorHAnsi" w:hAnsiTheme="majorHAnsi" w:cstheme="majorHAnsi"/>
        </w:rPr>
        <w:t xml:space="preserve">, a Technical Question must be submitted to the GBCA for approval. </w:t>
      </w:r>
    </w:p>
    <w:p w14:paraId="01E7FC94" w14:textId="530413C2" w:rsidR="00932073" w:rsidRDefault="00932073" w:rsidP="00932073">
      <w:pPr>
        <w:pStyle w:val="Heading3"/>
      </w:pPr>
      <w:r>
        <w:t>Course</w:t>
      </w:r>
      <w:r w:rsidR="00917D23">
        <w:t>s</w:t>
      </w:r>
      <w:r>
        <w:t xml:space="preserve"> and training</w:t>
      </w:r>
    </w:p>
    <w:p w14:paraId="3BD178EE" w14:textId="610D603C" w:rsidR="00932073" w:rsidRPr="003646AF" w:rsidRDefault="00932073" w:rsidP="00932073">
      <w:pPr>
        <w:rPr>
          <w:rFonts w:asciiTheme="majorHAnsi" w:hAnsiTheme="majorHAnsi" w:cstheme="majorHAnsi"/>
        </w:rPr>
      </w:pPr>
      <w:r w:rsidRPr="003646AF">
        <w:rPr>
          <w:rFonts w:asciiTheme="majorHAnsi" w:hAnsiTheme="majorHAnsi" w:cstheme="majorHAnsi"/>
        </w:rPr>
        <w:t>The GBCA is a leading provider of training on sustainable practices in the built environment. As part of its mission, the GBCA supports the property and construction industry with training on Green Star and has trained more than 15</w:t>
      </w:r>
      <w:r w:rsidR="00784236">
        <w:rPr>
          <w:rFonts w:asciiTheme="majorHAnsi" w:hAnsiTheme="majorHAnsi" w:cstheme="majorHAnsi"/>
        </w:rPr>
        <w:t>,000</w:t>
      </w:r>
      <w:r w:rsidRPr="003646AF">
        <w:rPr>
          <w:rFonts w:asciiTheme="majorHAnsi" w:hAnsiTheme="majorHAnsi" w:cstheme="majorHAnsi"/>
        </w:rPr>
        <w:t xml:space="preserve"> people.</w:t>
      </w:r>
    </w:p>
    <w:p w14:paraId="6E192105"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t>The GBCA’s continuing professional development (CPD) program supports this mission and is designed to provide practitioners with vital knowledge on the implementation of Green Star tools, strong networks in the industry, and news of the latest innovations, technologies, and trends.</w:t>
      </w:r>
    </w:p>
    <w:p w14:paraId="5514B680"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lastRenderedPageBreak/>
        <w:t>To encourage sustainability initiatives throughout a project, having a Green Star Accredited Professional on a project is rewarded in the Green Star Accredited Professional credit.</w:t>
      </w:r>
    </w:p>
    <w:p w14:paraId="16AA25BE"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t xml:space="preserve">The first step of becoming a Green Star Accredited Professional is to attend a </w:t>
      </w:r>
      <w:hyperlink r:id="rId57" w:history="1">
        <w:r w:rsidRPr="003646AF">
          <w:rPr>
            <w:rStyle w:val="Hyperlink"/>
            <w:rFonts w:asciiTheme="majorHAnsi" w:hAnsiTheme="majorHAnsi" w:cstheme="majorHAnsi"/>
          </w:rPr>
          <w:t>Green Star Training Course</w:t>
        </w:r>
      </w:hyperlink>
      <w:r w:rsidRPr="003646AF">
        <w:rPr>
          <w:rFonts w:asciiTheme="majorHAnsi" w:hAnsiTheme="majorHAnsi" w:cstheme="majorHAnsi"/>
        </w:rPr>
        <w:t>. Following the course there is the opportunity to join the CPD program.</w:t>
      </w:r>
    </w:p>
    <w:p w14:paraId="1876AA51"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t xml:space="preserve">The GBCA CPD program has two types of accreditation: </w:t>
      </w:r>
    </w:p>
    <w:p w14:paraId="1B70930F" w14:textId="77777777" w:rsidR="00932073" w:rsidRPr="003646AF" w:rsidRDefault="00932073" w:rsidP="00932073">
      <w:pPr>
        <w:pStyle w:val="ListBullet"/>
        <w:rPr>
          <w:rFonts w:asciiTheme="majorHAnsi" w:hAnsiTheme="majorHAnsi" w:cstheme="majorHAnsi"/>
        </w:rPr>
      </w:pPr>
      <w:r w:rsidRPr="003646AF">
        <w:rPr>
          <w:rFonts w:asciiTheme="majorHAnsi" w:hAnsiTheme="majorHAnsi" w:cstheme="majorHAnsi"/>
        </w:rPr>
        <w:t>Green Star Associate for those needing a basic level of Green Star knowledge</w:t>
      </w:r>
    </w:p>
    <w:p w14:paraId="48C671AD" w14:textId="77777777" w:rsidR="00932073" w:rsidRPr="003646AF" w:rsidRDefault="00932073" w:rsidP="00932073">
      <w:pPr>
        <w:pStyle w:val="ListBullet"/>
        <w:rPr>
          <w:rFonts w:asciiTheme="majorHAnsi" w:hAnsiTheme="majorHAnsi" w:cstheme="majorHAnsi"/>
        </w:rPr>
      </w:pPr>
      <w:r w:rsidRPr="003646AF">
        <w:rPr>
          <w:rFonts w:asciiTheme="majorHAnsi" w:hAnsiTheme="majorHAnsi" w:cstheme="majorHAnsi"/>
        </w:rPr>
        <w:t xml:space="preserve">Green Star Accredited Professional with specialisations based on the rating tool. Currently this includes Green Star – Design &amp; As Built, Green Star – Performance, or Green Star – Communities, for those working on Green Star, needing an advanced level of knowledge and experience. The specialisations will be updated based on the Future Focus program. Please check the GBCA website for updates. </w:t>
      </w:r>
    </w:p>
    <w:p w14:paraId="0003E1C7"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t xml:space="preserve">For information on GBCA training courses, the </w:t>
      </w:r>
      <w:hyperlink r:id="rId58" w:history="1">
        <w:r w:rsidRPr="003646AF">
          <w:rPr>
            <w:rStyle w:val="Hyperlink"/>
            <w:rFonts w:asciiTheme="majorHAnsi" w:hAnsiTheme="majorHAnsi" w:cstheme="majorHAnsi"/>
          </w:rPr>
          <w:t>CPD program</w:t>
        </w:r>
      </w:hyperlink>
      <w:r w:rsidRPr="003646AF">
        <w:rPr>
          <w:rFonts w:asciiTheme="majorHAnsi" w:hAnsiTheme="majorHAnsi" w:cstheme="majorHAnsi"/>
        </w:rPr>
        <w:t xml:space="preserve">, and how to become a Green Star Accredited Professional, please refer to the </w:t>
      </w:r>
      <w:hyperlink r:id="rId59" w:history="1">
        <w:r w:rsidRPr="003646AF">
          <w:rPr>
            <w:rStyle w:val="Hyperlink"/>
            <w:rFonts w:asciiTheme="majorHAnsi" w:hAnsiTheme="majorHAnsi" w:cstheme="majorHAnsi"/>
          </w:rPr>
          <w:t>Professional Development</w:t>
        </w:r>
      </w:hyperlink>
      <w:r w:rsidRPr="003646AF">
        <w:rPr>
          <w:rFonts w:asciiTheme="majorHAnsi" w:hAnsiTheme="majorHAnsi" w:cstheme="majorHAnsi"/>
        </w:rPr>
        <w:t xml:space="preserve"> section of the GBCA website.</w:t>
      </w:r>
    </w:p>
    <w:p w14:paraId="6B8B7A6F" w14:textId="2D23EABE" w:rsidR="00406CBD" w:rsidRPr="00D92A2F" w:rsidRDefault="00406CBD" w:rsidP="00974F63">
      <w:pPr>
        <w:pStyle w:val="Heading3"/>
      </w:pPr>
      <w:bookmarkStart w:id="134" w:name="_Toc76402799"/>
      <w:r w:rsidRPr="00D92A2F">
        <w:t xml:space="preserve">Responsible </w:t>
      </w:r>
      <w:r w:rsidR="001174CF" w:rsidRPr="005379A2">
        <w:t xml:space="preserve">Products </w:t>
      </w:r>
      <w:bookmarkEnd w:id="134"/>
      <w:r w:rsidR="00932073">
        <w:t>program</w:t>
      </w:r>
      <w:bookmarkStart w:id="135" w:name="_Toc53408834"/>
    </w:p>
    <w:p w14:paraId="6F138D73" w14:textId="24406F3A" w:rsidR="00866D05" w:rsidRDefault="00932073">
      <w:pPr>
        <w:spacing w:after="0" w:line="240" w:lineRule="atLeast"/>
        <w:rPr>
          <w:rFonts w:asciiTheme="majorHAnsi" w:hAnsiTheme="majorHAnsi" w:cstheme="majorHAnsi"/>
          <w:bdr w:val="none" w:sz="0" w:space="0" w:color="auto" w:frame="1"/>
        </w:rPr>
      </w:pPr>
      <w:r>
        <w:t xml:space="preserve">Several credits in Green Star Buildings require product-specific third-party initiatives such as ecolabels or chain of custody certificates. These initiatives are accredited through our Responsible Products program. More information on the program can be found </w:t>
      </w:r>
      <w:hyperlink r:id="rId60" w:history="1">
        <w:r>
          <w:rPr>
            <w:rStyle w:val="Hyperlink"/>
          </w:rPr>
          <w:t>here</w:t>
        </w:r>
      </w:hyperlink>
      <w:r>
        <w:t>.</w:t>
      </w:r>
    </w:p>
    <w:p w14:paraId="40FA0188" w14:textId="77777777" w:rsidR="00AA12F2" w:rsidRPr="003646AF" w:rsidRDefault="00AA12F2" w:rsidP="006F6521">
      <w:pPr>
        <w:pStyle w:val="Heading3"/>
      </w:pPr>
      <w:bookmarkStart w:id="136" w:name="_Toc53408835"/>
      <w:bookmarkStart w:id="137" w:name="_Toc76402801"/>
      <w:bookmarkStart w:id="138" w:name="_Toc88649268"/>
      <w:bookmarkStart w:id="139" w:name="_Toc89897950"/>
      <w:bookmarkEnd w:id="135"/>
      <w:r w:rsidRPr="003646AF">
        <w:t>Feedback</w:t>
      </w:r>
      <w:bookmarkEnd w:id="136"/>
      <w:bookmarkEnd w:id="137"/>
      <w:bookmarkEnd w:id="138"/>
      <w:bookmarkEnd w:id="139"/>
    </w:p>
    <w:p w14:paraId="7CAC0594" w14:textId="77777777" w:rsidR="00917D23" w:rsidRDefault="00917D23" w:rsidP="00917D23">
      <w:pPr>
        <w:spacing w:after="0"/>
      </w:pPr>
      <w:r w:rsidRPr="6744A417">
        <w:t xml:space="preserve">The GBCA encourages feedback on all Green Star rating tools. Please submit your feedback </w:t>
      </w:r>
      <w:hyperlink r:id="rId61">
        <w:r w:rsidRPr="6744A417">
          <w:rPr>
            <w:rStyle w:val="Hyperlink"/>
          </w:rPr>
          <w:t>here</w:t>
        </w:r>
      </w:hyperlink>
      <w:r w:rsidRPr="6744A417">
        <w:t xml:space="preserve"> for consideration. All feedback related to rating tools is reviewed as part of any new rating tool development process. </w:t>
      </w:r>
    </w:p>
    <w:p w14:paraId="57A4E690" w14:textId="77777777" w:rsidR="00B208D9" w:rsidRDefault="00B208D9" w:rsidP="00FB4D10">
      <w:pPr>
        <w:pStyle w:val="Heading1"/>
        <w:rPr>
          <w:color w:val="44883E" w:themeColor="accent3"/>
          <w:szCs w:val="44"/>
        </w:rPr>
        <w:sectPr w:rsidR="00B208D9" w:rsidSect="009E1560">
          <w:headerReference w:type="default" r:id="rId62"/>
          <w:footerReference w:type="default" r:id="rId63"/>
          <w:pgSz w:w="11906" w:h="16838" w:code="9"/>
          <w:pgMar w:top="1276" w:right="624" w:bottom="1276" w:left="624" w:header="709" w:footer="227" w:gutter="0"/>
          <w:cols w:space="708"/>
          <w:docGrid w:linePitch="360"/>
        </w:sectPr>
      </w:pPr>
      <w:bookmarkStart w:id="140" w:name="_Toc75263718"/>
      <w:bookmarkStart w:id="141" w:name="_Toc76402685"/>
      <w:bookmarkStart w:id="142" w:name="_Toc76402802"/>
      <w:bookmarkStart w:id="143" w:name="_Toc76462823"/>
      <w:bookmarkStart w:id="144" w:name="_Toc79497488"/>
      <w:bookmarkStart w:id="145" w:name="_Toc88649269"/>
      <w:bookmarkStart w:id="146" w:name="_Toc89897951"/>
      <w:bookmarkStart w:id="147" w:name="_Toc211430197"/>
      <w:bookmarkEnd w:id="4"/>
      <w:bookmarkEnd w:id="5"/>
    </w:p>
    <w:p w14:paraId="35AEF0A7" w14:textId="581C9F20" w:rsidR="009E1560" w:rsidRPr="00A5523E" w:rsidRDefault="009E1560" w:rsidP="00FB4D10">
      <w:pPr>
        <w:pStyle w:val="Heading1"/>
        <w:rPr>
          <w:color w:val="44883E" w:themeColor="accent3"/>
          <w:szCs w:val="44"/>
        </w:rPr>
      </w:pPr>
      <w:r w:rsidRPr="00A5523E">
        <w:rPr>
          <w:color w:val="44883E" w:themeColor="accent3"/>
          <w:szCs w:val="44"/>
        </w:rPr>
        <w:lastRenderedPageBreak/>
        <w:t>Responsible</w:t>
      </w:r>
      <w:bookmarkEnd w:id="140"/>
      <w:bookmarkEnd w:id="141"/>
      <w:bookmarkEnd w:id="142"/>
      <w:bookmarkEnd w:id="143"/>
      <w:bookmarkEnd w:id="144"/>
      <w:bookmarkEnd w:id="145"/>
      <w:bookmarkEnd w:id="146"/>
      <w:bookmarkEnd w:id="147"/>
    </w:p>
    <w:p w14:paraId="1352F5D6" w14:textId="20F5205C" w:rsidR="009E1560" w:rsidRPr="003646AF" w:rsidRDefault="009E1560" w:rsidP="00D34794">
      <w:r w:rsidRPr="003646AF">
        <w:t xml:space="preserve">The </w:t>
      </w:r>
      <w:r w:rsidRPr="003646AF">
        <w:rPr>
          <w:i/>
        </w:rPr>
        <w:t>Responsible</w:t>
      </w:r>
      <w:r w:rsidRPr="003646AF">
        <w:t xml:space="preserve"> category recognises activities that ensure the building is designed, procured, built and handed over in a responsible manner.</w:t>
      </w:r>
    </w:p>
    <w:p w14:paraId="1BA506E0" w14:textId="77777777" w:rsidR="00B208D9" w:rsidRDefault="009E1560" w:rsidP="00D34794">
      <w:r w:rsidRPr="003646AF">
        <w:t xml:space="preserve">The category aims to help builders, owners and the supply chain on the sustainability journey. </w:t>
      </w:r>
    </w:p>
    <w:p w14:paraId="70ADCAF0" w14:textId="1F1249C6" w:rsidR="009E1560" w:rsidRPr="003646AF" w:rsidRDefault="009E1560" w:rsidP="00D34794">
      <w:r w:rsidRPr="003646AF">
        <w:t>Credits in this category:</w:t>
      </w:r>
    </w:p>
    <w:p w14:paraId="564F3BDE" w14:textId="2795B898" w:rsidR="009E1560" w:rsidRPr="004D61D2" w:rsidRDefault="009E1560" w:rsidP="009E1560">
      <w:pPr>
        <w:pStyle w:val="ListBullet"/>
      </w:pPr>
      <w:r w:rsidRPr="004D61D2">
        <w:t>Ensure collaboration is at the heart of the design and construction of the building</w:t>
      </w:r>
      <w:r w:rsidR="00F515CE">
        <w:t>.</w:t>
      </w:r>
    </w:p>
    <w:p w14:paraId="38B89608" w14:textId="35D76235" w:rsidR="009E1560" w:rsidRPr="00033213" w:rsidRDefault="009E1560" w:rsidP="009E1560">
      <w:pPr>
        <w:pStyle w:val="ListBullet"/>
      </w:pPr>
      <w:r w:rsidRPr="00033213">
        <w:t xml:space="preserve">Divert construction and demolition waste from </w:t>
      </w:r>
      <w:r w:rsidRPr="00A5523E">
        <w:t xml:space="preserve">going to </w:t>
      </w:r>
      <w:r w:rsidRPr="00033213">
        <w:t>landfill</w:t>
      </w:r>
      <w:r w:rsidR="00F515CE">
        <w:t>.</w:t>
      </w:r>
    </w:p>
    <w:p w14:paraId="1C607757" w14:textId="22DF4D91" w:rsidR="009E1560" w:rsidRPr="004D61D2" w:rsidRDefault="009E1560" w:rsidP="009E1560">
      <w:pPr>
        <w:pStyle w:val="ListBullet"/>
      </w:pPr>
      <w:r w:rsidRPr="004D61D2">
        <w:t>Validate that the building can perform optimally and efficiently over time and in different climates</w:t>
      </w:r>
      <w:r w:rsidR="00F515CE">
        <w:t>.</w:t>
      </w:r>
    </w:p>
    <w:p w14:paraId="3BCF148E" w14:textId="77777777" w:rsidR="009E1560" w:rsidRDefault="009E1560" w:rsidP="009E1560">
      <w:pPr>
        <w:pStyle w:val="ListBullet"/>
      </w:pPr>
      <w:r>
        <w:t>Promote and reward responsible procurement practices, while supporting the supply chain on its sustainability journey.</w:t>
      </w:r>
    </w:p>
    <w:p w14:paraId="12545E29" w14:textId="77777777" w:rsidR="009E1560" w:rsidRPr="00EF3651" w:rsidRDefault="009E1560" w:rsidP="009E1560">
      <w:pPr>
        <w:pStyle w:val="ListBullet"/>
      </w:pPr>
      <w:r>
        <w:t>Enable the collection of information for transparent disclosure of the building’s impacts.</w:t>
      </w:r>
    </w:p>
    <w:tbl>
      <w:tblPr>
        <w:tblStyle w:val="GBCATable1"/>
        <w:tblW w:w="10490" w:type="dxa"/>
        <w:tblLook w:val="04A0" w:firstRow="1" w:lastRow="0" w:firstColumn="1" w:lastColumn="0" w:noHBand="0" w:noVBand="1"/>
      </w:tblPr>
      <w:tblGrid>
        <w:gridCol w:w="454"/>
        <w:gridCol w:w="3679"/>
        <w:gridCol w:w="2119"/>
        <w:gridCol w:w="2119"/>
        <w:gridCol w:w="2119"/>
      </w:tblGrid>
      <w:tr w:rsidR="009E1560" w:rsidRPr="00D01046" w14:paraId="733DB0E8" w14:textId="77777777" w:rsidTr="006B5D3F">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454" w:type="dxa"/>
          </w:tcPr>
          <w:p w14:paraId="49AD04D0" w14:textId="77777777" w:rsidR="009E1560" w:rsidRPr="00BF1A8D" w:rsidRDefault="009E1560" w:rsidP="00FA53C5">
            <w:pPr>
              <w:pStyle w:val="TableHeading"/>
            </w:pPr>
            <w:r>
              <w:t>No.</w:t>
            </w:r>
          </w:p>
        </w:tc>
        <w:tc>
          <w:tcPr>
            <w:tcW w:w="3679" w:type="dxa"/>
            <w:hideMark/>
          </w:tcPr>
          <w:p w14:paraId="0D9E8911" w14:textId="77777777" w:rsidR="009E1560" w:rsidRPr="00BF1A8D" w:rsidRDefault="009E1560" w:rsidP="00FA53C5">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119" w:type="dxa"/>
            <w:hideMark/>
          </w:tcPr>
          <w:p w14:paraId="15FCFB10" w14:textId="77777777" w:rsidR="009E1560" w:rsidRPr="00BF1A8D" w:rsidRDefault="009E1560" w:rsidP="006B5D3F">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19" w:type="dxa"/>
            <w:hideMark/>
          </w:tcPr>
          <w:p w14:paraId="25385CE5" w14:textId="77777777" w:rsidR="009E1560" w:rsidRPr="00BF1A8D" w:rsidRDefault="009E1560" w:rsidP="006B5D3F">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119" w:type="dxa"/>
            <w:hideMark/>
          </w:tcPr>
          <w:p w14:paraId="7E508CFD" w14:textId="77777777" w:rsidR="009E1560" w:rsidRPr="00BF1A8D" w:rsidRDefault="009E1560" w:rsidP="006B5D3F">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9E1560" w:rsidRPr="00D01046" w14:paraId="1D945CBD"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20B89CCF" w14:textId="77777777" w:rsidR="009E1560" w:rsidRPr="00D01046" w:rsidRDefault="009E1560" w:rsidP="00D34794">
            <w:r>
              <w:t>1</w:t>
            </w:r>
          </w:p>
        </w:tc>
        <w:tc>
          <w:tcPr>
            <w:tcW w:w="3679" w:type="dxa"/>
            <w:shd w:val="clear" w:color="auto" w:fill="auto"/>
            <w:hideMark/>
          </w:tcPr>
          <w:p w14:paraId="656473A9"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Industry Development</w:t>
            </w:r>
          </w:p>
        </w:tc>
        <w:tc>
          <w:tcPr>
            <w:tcW w:w="2119" w:type="dxa"/>
            <w:shd w:val="clear" w:color="auto" w:fill="F3F4F3" w:themeFill="accent6" w:themeFillTint="33"/>
          </w:tcPr>
          <w:p w14:paraId="59B5F8A7"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shd w:val="clear" w:color="auto" w:fill="auto"/>
            <w:hideMark/>
          </w:tcPr>
          <w:p w14:paraId="35110BD7"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shd w:val="clear" w:color="auto" w:fill="F3F4F3" w:themeFill="accent6" w:themeFillTint="33"/>
          </w:tcPr>
          <w:p w14:paraId="6A000388"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50365605"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5FB67A74" w14:textId="77777777" w:rsidR="009E1560" w:rsidRPr="00D01046" w:rsidRDefault="009E1560" w:rsidP="00D34794">
            <w:r>
              <w:t>2</w:t>
            </w:r>
          </w:p>
        </w:tc>
        <w:tc>
          <w:tcPr>
            <w:tcW w:w="3679" w:type="dxa"/>
            <w:shd w:val="clear" w:color="auto" w:fill="auto"/>
            <w:hideMark/>
          </w:tcPr>
          <w:p w14:paraId="76848C07"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Construction</w:t>
            </w:r>
          </w:p>
        </w:tc>
        <w:tc>
          <w:tcPr>
            <w:tcW w:w="2119" w:type="dxa"/>
            <w:hideMark/>
          </w:tcPr>
          <w:p w14:paraId="55FCEB38" w14:textId="77777777" w:rsidR="009E1560" w:rsidRPr="006B5D3F"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r>
              <w:rPr>
                <w:rFonts w:ascii="Wingdings" w:eastAsia="Wingdings" w:hAnsi="Wingdings" w:cs="Wingdings"/>
                <w:color w:val="C4D600" w:themeColor="accent1"/>
              </w:rPr>
              <w:sym w:font="Wingdings" w:char="F06C"/>
            </w:r>
          </w:p>
        </w:tc>
        <w:tc>
          <w:tcPr>
            <w:tcW w:w="2119" w:type="dxa"/>
            <w:shd w:val="clear" w:color="auto" w:fill="auto"/>
            <w:hideMark/>
          </w:tcPr>
          <w:p w14:paraId="62D894CA"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shd w:val="clear" w:color="auto" w:fill="F3F4F3" w:themeFill="accent6" w:themeFillTint="33"/>
          </w:tcPr>
          <w:p w14:paraId="29D0F43B"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0A97BDA1"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4F8EEECF" w14:textId="77777777" w:rsidR="009E1560" w:rsidRPr="00D01046" w:rsidRDefault="009E1560" w:rsidP="00D34794">
            <w:r>
              <w:t>3</w:t>
            </w:r>
          </w:p>
        </w:tc>
        <w:tc>
          <w:tcPr>
            <w:tcW w:w="3679" w:type="dxa"/>
            <w:shd w:val="clear" w:color="auto" w:fill="auto"/>
            <w:hideMark/>
          </w:tcPr>
          <w:p w14:paraId="396C51BE"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Verification and Handover</w:t>
            </w:r>
          </w:p>
        </w:tc>
        <w:tc>
          <w:tcPr>
            <w:tcW w:w="2119" w:type="dxa"/>
            <w:hideMark/>
          </w:tcPr>
          <w:p w14:paraId="0B88B800" w14:textId="77777777" w:rsidR="009E1560" w:rsidRPr="006B5D3F"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r>
              <w:rPr>
                <w:rFonts w:ascii="Wingdings" w:eastAsia="Wingdings" w:hAnsi="Wingdings" w:cs="Wingdings"/>
                <w:color w:val="C4D600" w:themeColor="accent1"/>
              </w:rPr>
              <w:sym w:font="Wingdings" w:char="F06C"/>
            </w:r>
          </w:p>
        </w:tc>
        <w:tc>
          <w:tcPr>
            <w:tcW w:w="2119" w:type="dxa"/>
            <w:shd w:val="clear" w:color="auto" w:fill="auto"/>
            <w:hideMark/>
          </w:tcPr>
          <w:p w14:paraId="1707808A"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shd w:val="clear" w:color="auto" w:fill="F3F4F3" w:themeFill="accent6" w:themeFillTint="33"/>
          </w:tcPr>
          <w:p w14:paraId="15DAEBE0"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2933ADDF"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7A528760" w14:textId="77777777" w:rsidR="009E1560" w:rsidRDefault="009E1560" w:rsidP="00D34794">
            <w:r>
              <w:t>4</w:t>
            </w:r>
          </w:p>
        </w:tc>
        <w:tc>
          <w:tcPr>
            <w:tcW w:w="3679" w:type="dxa"/>
            <w:shd w:val="clear" w:color="auto" w:fill="auto"/>
            <w:hideMark/>
          </w:tcPr>
          <w:p w14:paraId="4B206F6D" w14:textId="77777777" w:rsidR="009E1560" w:rsidRPr="00652ED3" w:rsidRDefault="009E1560" w:rsidP="00D34794">
            <w:pPr>
              <w:cnfStyle w:val="000000000000" w:firstRow="0" w:lastRow="0" w:firstColumn="0" w:lastColumn="0" w:oddVBand="0" w:evenVBand="0" w:oddHBand="0" w:evenHBand="0" w:firstRowFirstColumn="0" w:firstRowLastColumn="0" w:lastRowFirstColumn="0" w:lastRowLastColumn="0"/>
            </w:pPr>
            <w:r>
              <w:t xml:space="preserve">Responsible Resource </w:t>
            </w:r>
            <w:r w:rsidRPr="003646AF">
              <w:t>Management</w:t>
            </w:r>
          </w:p>
        </w:tc>
        <w:tc>
          <w:tcPr>
            <w:tcW w:w="2119" w:type="dxa"/>
            <w:shd w:val="clear" w:color="auto" w:fill="auto"/>
            <w:hideMark/>
          </w:tcPr>
          <w:p w14:paraId="365F84AF" w14:textId="77777777" w:rsidR="009E1560" w:rsidRPr="006B5D3F"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r>
              <w:rPr>
                <w:rFonts w:ascii="Wingdings" w:eastAsia="Wingdings" w:hAnsi="Wingdings" w:cs="Wingdings"/>
                <w:color w:val="C4D600" w:themeColor="accent1"/>
              </w:rPr>
              <w:sym w:font="Wingdings" w:char="F06C"/>
            </w:r>
          </w:p>
        </w:tc>
        <w:tc>
          <w:tcPr>
            <w:tcW w:w="2119" w:type="dxa"/>
            <w:shd w:val="clear" w:color="auto" w:fill="F3F4F3" w:themeFill="accent6" w:themeFillTint="33"/>
            <w:hideMark/>
          </w:tcPr>
          <w:p w14:paraId="0972107C"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c>
          <w:tcPr>
            <w:tcW w:w="2119" w:type="dxa"/>
            <w:shd w:val="clear" w:color="auto" w:fill="F3F4F3" w:themeFill="accent6" w:themeFillTint="33"/>
          </w:tcPr>
          <w:p w14:paraId="77EF0F87"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01D86B55"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3EA2195B" w14:textId="77777777" w:rsidR="009E1560" w:rsidRPr="00D01046" w:rsidRDefault="009E1560" w:rsidP="00D34794">
            <w:r>
              <w:t>5</w:t>
            </w:r>
          </w:p>
        </w:tc>
        <w:tc>
          <w:tcPr>
            <w:tcW w:w="3679" w:type="dxa"/>
            <w:shd w:val="clear" w:color="auto" w:fill="auto"/>
            <w:hideMark/>
          </w:tcPr>
          <w:p w14:paraId="6BB38DA0"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Procurement</w:t>
            </w:r>
          </w:p>
        </w:tc>
        <w:tc>
          <w:tcPr>
            <w:tcW w:w="2119" w:type="dxa"/>
            <w:shd w:val="clear" w:color="auto" w:fill="F3F4F3" w:themeFill="accent6" w:themeFillTint="33"/>
          </w:tcPr>
          <w:p w14:paraId="624D1D99"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shd w:val="clear" w:color="auto" w:fill="auto"/>
            <w:hideMark/>
          </w:tcPr>
          <w:p w14:paraId="437554C4"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shd w:val="clear" w:color="auto" w:fill="F3F4F3" w:themeFill="accent6" w:themeFillTint="33"/>
          </w:tcPr>
          <w:p w14:paraId="0741C969"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59CF769C"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669A5978" w14:textId="77777777" w:rsidR="009E1560" w:rsidRPr="00D01046" w:rsidRDefault="009E1560" w:rsidP="00D34794">
            <w:r>
              <w:t>6</w:t>
            </w:r>
          </w:p>
        </w:tc>
        <w:tc>
          <w:tcPr>
            <w:tcW w:w="3679" w:type="dxa"/>
            <w:shd w:val="clear" w:color="auto" w:fill="auto"/>
            <w:hideMark/>
          </w:tcPr>
          <w:p w14:paraId="4A673646"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Structure</w:t>
            </w:r>
          </w:p>
        </w:tc>
        <w:tc>
          <w:tcPr>
            <w:tcW w:w="2119" w:type="dxa"/>
            <w:shd w:val="clear" w:color="auto" w:fill="F3F4F3" w:themeFill="accent6" w:themeFillTint="33"/>
          </w:tcPr>
          <w:p w14:paraId="7499F890"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hideMark/>
          </w:tcPr>
          <w:p w14:paraId="51E1A40C"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t>2</w:t>
            </w:r>
          </w:p>
        </w:tc>
        <w:tc>
          <w:tcPr>
            <w:tcW w:w="2119" w:type="dxa"/>
            <w:hideMark/>
          </w:tcPr>
          <w:p w14:paraId="585F4463"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2</w:t>
            </w:r>
          </w:p>
        </w:tc>
      </w:tr>
      <w:tr w:rsidR="009E1560" w:rsidRPr="00D01046" w14:paraId="21898E22"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0706270D" w14:textId="77777777" w:rsidR="009E1560" w:rsidRPr="00D01046" w:rsidRDefault="009E1560" w:rsidP="00D34794">
            <w:r>
              <w:t>7</w:t>
            </w:r>
          </w:p>
        </w:tc>
        <w:tc>
          <w:tcPr>
            <w:tcW w:w="3679" w:type="dxa"/>
            <w:shd w:val="clear" w:color="auto" w:fill="auto"/>
            <w:hideMark/>
          </w:tcPr>
          <w:p w14:paraId="1214D22D"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Envelope</w:t>
            </w:r>
          </w:p>
        </w:tc>
        <w:tc>
          <w:tcPr>
            <w:tcW w:w="2119" w:type="dxa"/>
            <w:shd w:val="clear" w:color="auto" w:fill="F3F4F3" w:themeFill="accent6" w:themeFillTint="33"/>
          </w:tcPr>
          <w:p w14:paraId="43CFC185"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hideMark/>
          </w:tcPr>
          <w:p w14:paraId="143FD580"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2</w:t>
            </w:r>
          </w:p>
        </w:tc>
        <w:tc>
          <w:tcPr>
            <w:tcW w:w="2119" w:type="dxa"/>
            <w:hideMark/>
          </w:tcPr>
          <w:p w14:paraId="6FEE3C3B"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2</w:t>
            </w:r>
          </w:p>
        </w:tc>
      </w:tr>
      <w:tr w:rsidR="009E1560" w:rsidRPr="00D01046" w14:paraId="20EA70BB"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351E7B01" w14:textId="77777777" w:rsidR="009E1560" w:rsidRPr="00D01046" w:rsidRDefault="009E1560" w:rsidP="00D34794">
            <w:r>
              <w:t>8</w:t>
            </w:r>
          </w:p>
        </w:tc>
        <w:tc>
          <w:tcPr>
            <w:tcW w:w="3679" w:type="dxa"/>
            <w:shd w:val="clear" w:color="auto" w:fill="auto"/>
            <w:hideMark/>
          </w:tcPr>
          <w:p w14:paraId="6D61A83B"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Systems</w:t>
            </w:r>
          </w:p>
        </w:tc>
        <w:tc>
          <w:tcPr>
            <w:tcW w:w="2119" w:type="dxa"/>
            <w:shd w:val="clear" w:color="auto" w:fill="F3F4F3" w:themeFill="accent6" w:themeFillTint="33"/>
          </w:tcPr>
          <w:p w14:paraId="567FDB97"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hideMark/>
          </w:tcPr>
          <w:p w14:paraId="021808F3"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hideMark/>
          </w:tcPr>
          <w:p w14:paraId="6F1C04A0"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r>
      <w:tr w:rsidR="009E1560" w:rsidRPr="00D01046" w14:paraId="56ACC7F7"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5CF3710D" w14:textId="77777777" w:rsidR="009E1560" w:rsidRPr="00D01046" w:rsidRDefault="009E1560" w:rsidP="00D34794">
            <w:r>
              <w:t>9</w:t>
            </w:r>
          </w:p>
        </w:tc>
        <w:tc>
          <w:tcPr>
            <w:tcW w:w="3679" w:type="dxa"/>
            <w:shd w:val="clear" w:color="auto" w:fill="auto"/>
            <w:hideMark/>
          </w:tcPr>
          <w:p w14:paraId="0244E5A1"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Finishes</w:t>
            </w:r>
          </w:p>
        </w:tc>
        <w:tc>
          <w:tcPr>
            <w:tcW w:w="2119" w:type="dxa"/>
            <w:shd w:val="clear" w:color="auto" w:fill="F3F4F3" w:themeFill="accent6" w:themeFillTint="33"/>
          </w:tcPr>
          <w:p w14:paraId="282A062A"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hideMark/>
          </w:tcPr>
          <w:p w14:paraId="6F3B4755"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hideMark/>
          </w:tcPr>
          <w:p w14:paraId="502C830F"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r>
      <w:tr w:rsidR="009E1560" w:rsidRPr="00D01046" w14:paraId="6DFB9047"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3D802FB0" w14:textId="77777777" w:rsidR="009E1560" w:rsidRDefault="009E1560" w:rsidP="00D34794">
            <w:r>
              <w:t>10</w:t>
            </w:r>
          </w:p>
        </w:tc>
        <w:tc>
          <w:tcPr>
            <w:tcW w:w="3679" w:type="dxa"/>
            <w:shd w:val="clear" w:color="auto" w:fill="auto"/>
          </w:tcPr>
          <w:p w14:paraId="79B24E6C"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t>Impacts Disclosure</w:t>
            </w:r>
          </w:p>
        </w:tc>
        <w:tc>
          <w:tcPr>
            <w:tcW w:w="2119" w:type="dxa"/>
            <w:shd w:val="clear" w:color="auto" w:fill="F3F4F3" w:themeFill="accent6" w:themeFillTint="33"/>
          </w:tcPr>
          <w:p w14:paraId="48777D1F"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shd w:val="clear" w:color="auto" w:fill="auto"/>
          </w:tcPr>
          <w:p w14:paraId="2B07D9B7"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t>1</w:t>
            </w:r>
          </w:p>
        </w:tc>
        <w:tc>
          <w:tcPr>
            <w:tcW w:w="2119" w:type="dxa"/>
            <w:shd w:val="clear" w:color="auto" w:fill="F3F4F3" w:themeFill="accent6" w:themeFillTint="33"/>
          </w:tcPr>
          <w:p w14:paraId="673817F2"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bl>
    <w:p w14:paraId="66DAED2D" w14:textId="77777777" w:rsidR="009E1560" w:rsidRPr="003646AF" w:rsidRDefault="009E1560" w:rsidP="00D34794">
      <w:pPr>
        <w:sectPr w:rsidR="009E1560" w:rsidRPr="003646AF" w:rsidSect="009E1560">
          <w:headerReference w:type="default" r:id="rId64"/>
          <w:pgSz w:w="11906" w:h="16838" w:code="9"/>
          <w:pgMar w:top="1276" w:right="624" w:bottom="1276" w:left="624" w:header="709" w:footer="227" w:gutter="0"/>
          <w:cols w:space="708"/>
          <w:docGrid w:linePitch="360"/>
        </w:sectPr>
      </w:pPr>
      <w:bookmarkStart w:id="148" w:name="_Toc75263719"/>
      <w:bookmarkStart w:id="149" w:name="_Toc76402686"/>
      <w:bookmarkStart w:id="150" w:name="_Toc76402803"/>
      <w:bookmarkStart w:id="151" w:name="_Toc76462824"/>
      <w:bookmarkStart w:id="152" w:name="_Toc79497489"/>
    </w:p>
    <w:p w14:paraId="77C9BB13" w14:textId="77777777" w:rsidR="009E1560" w:rsidRPr="00FB4D10" w:rsidRDefault="009E1560" w:rsidP="00FB4D10">
      <w:pPr>
        <w:pStyle w:val="Heading1"/>
      </w:pPr>
      <w:bookmarkStart w:id="153" w:name="_Toc88649270"/>
      <w:bookmarkStart w:id="154" w:name="_Toc89897952"/>
      <w:bookmarkStart w:id="155" w:name="_Toc211430198"/>
      <w:r w:rsidRPr="00FB4D10">
        <w:lastRenderedPageBreak/>
        <w:t>Industry Development</w:t>
      </w:r>
      <w:bookmarkEnd w:id="148"/>
      <w:bookmarkEnd w:id="149"/>
      <w:bookmarkEnd w:id="150"/>
      <w:bookmarkEnd w:id="151"/>
      <w:bookmarkEnd w:id="152"/>
      <w:bookmarkEnd w:id="153"/>
      <w:bookmarkEnd w:id="154"/>
      <w:bookmarkEnd w:id="155"/>
      <w:r w:rsidRPr="00FB4D10">
        <w:t xml:space="preserve"> </w:t>
      </w:r>
    </w:p>
    <w:p w14:paraId="111ABF0B" w14:textId="77777777" w:rsidR="009E1560" w:rsidRPr="003646AF" w:rsidRDefault="009E1560" w:rsidP="00565B5B">
      <w:pPr>
        <w:pStyle w:val="Heading2"/>
      </w:pPr>
      <w:bookmarkStart w:id="156" w:name="_Toc76402804"/>
      <w:bookmarkStart w:id="157" w:name="_Toc76403267"/>
      <w:bookmarkStart w:id="158" w:name="_Toc76462825"/>
      <w:bookmarkStart w:id="159" w:name="_Toc79497566"/>
      <w:bookmarkStart w:id="160" w:name="_Toc79509734"/>
      <w:bookmarkStart w:id="161" w:name="_Toc88649271"/>
      <w:bookmarkStart w:id="162" w:name="_Toc89897953"/>
      <w:bookmarkStart w:id="163" w:name="_Toc211427927"/>
      <w:bookmarkStart w:id="164" w:name="_Toc211430199"/>
      <w:r w:rsidRPr="006856FB">
        <w:t>Outcome</w:t>
      </w:r>
      <w:bookmarkEnd w:id="156"/>
      <w:bookmarkEnd w:id="157"/>
      <w:bookmarkEnd w:id="158"/>
      <w:bookmarkEnd w:id="159"/>
      <w:bookmarkEnd w:id="160"/>
      <w:bookmarkEnd w:id="161"/>
      <w:bookmarkEnd w:id="162"/>
      <w:bookmarkEnd w:id="163"/>
      <w:bookmarkEnd w:id="164"/>
    </w:p>
    <w:p w14:paraId="4A1FB547" w14:textId="2ED98C4C" w:rsidR="009E1560" w:rsidRPr="003646AF" w:rsidRDefault="009E1560" w:rsidP="00D34794">
      <w:r w:rsidRPr="003646AF">
        <w:t>The development facilitates industry transformation through partnership, collaboration and data sharing.</w:t>
      </w:r>
    </w:p>
    <w:p w14:paraId="3D7A4C0B" w14:textId="77777777" w:rsidR="009E1560" w:rsidRPr="003646AF" w:rsidRDefault="009E1560" w:rsidP="00565B5B">
      <w:pPr>
        <w:pStyle w:val="Heading2"/>
      </w:pPr>
      <w:bookmarkStart w:id="165" w:name="_Toc76402805"/>
      <w:bookmarkStart w:id="166" w:name="_Toc76403268"/>
      <w:bookmarkStart w:id="167" w:name="_Toc76462826"/>
      <w:bookmarkStart w:id="168" w:name="_Toc79497567"/>
      <w:bookmarkStart w:id="169" w:name="_Toc79509735"/>
      <w:bookmarkStart w:id="170" w:name="_Toc88649272"/>
      <w:bookmarkStart w:id="171" w:name="_Toc89897954"/>
      <w:bookmarkStart w:id="172" w:name="_Toc211427928"/>
      <w:bookmarkStart w:id="173" w:name="_Toc211430200"/>
      <w:r w:rsidRPr="006856FB">
        <w:t>Criteria</w:t>
      </w:r>
      <w:bookmarkEnd w:id="165"/>
      <w:bookmarkEnd w:id="166"/>
      <w:bookmarkEnd w:id="167"/>
      <w:bookmarkEnd w:id="168"/>
      <w:bookmarkEnd w:id="169"/>
      <w:bookmarkEnd w:id="170"/>
      <w:bookmarkEnd w:id="171"/>
      <w:bookmarkEnd w:id="172"/>
      <w:bookmarkEnd w:id="173"/>
    </w:p>
    <w:tbl>
      <w:tblPr>
        <w:tblStyle w:val="Creditcriteria"/>
        <w:tblW w:w="4988" w:type="pct"/>
        <w:tblLook w:val="04A0" w:firstRow="1" w:lastRow="0" w:firstColumn="1" w:lastColumn="0" w:noHBand="0" w:noVBand="1"/>
      </w:tblPr>
      <w:tblGrid>
        <w:gridCol w:w="2269"/>
        <w:gridCol w:w="1135"/>
        <w:gridCol w:w="7228"/>
      </w:tblGrid>
      <w:tr w:rsidR="009E1560" w:rsidRPr="003646AF" w14:paraId="315321CA" w14:textId="77777777" w:rsidTr="00E90EF7">
        <w:tc>
          <w:tcPr>
            <w:tcW w:w="1067" w:type="pct"/>
          </w:tcPr>
          <w:p w14:paraId="17C42760" w14:textId="77777777" w:rsidR="009E1560" w:rsidRPr="00C57EFA" w:rsidRDefault="009E1560" w:rsidP="00D34794">
            <w:pPr>
              <w:rPr>
                <w:b/>
                <w:bCs/>
              </w:rPr>
            </w:pPr>
            <w:r w:rsidRPr="00C57EFA">
              <w:rPr>
                <w:b/>
                <w:bCs/>
              </w:rPr>
              <w:t xml:space="preserve">Credit Achievement </w:t>
            </w:r>
          </w:p>
        </w:tc>
        <w:tc>
          <w:tcPr>
            <w:tcW w:w="534" w:type="pct"/>
          </w:tcPr>
          <w:p w14:paraId="5B275E7F" w14:textId="77777777" w:rsidR="009E1560" w:rsidRPr="00C57EFA" w:rsidRDefault="009E1560" w:rsidP="00C57EFA">
            <w:pPr>
              <w:jc w:val="center"/>
              <w:rPr>
                <w:b/>
                <w:bCs/>
              </w:rPr>
            </w:pPr>
            <w:r w:rsidRPr="00C57EFA">
              <w:rPr>
                <w:b/>
                <w:bCs/>
              </w:rPr>
              <w:t>1 point</w:t>
            </w:r>
          </w:p>
        </w:tc>
        <w:tc>
          <w:tcPr>
            <w:tcW w:w="3400" w:type="pct"/>
          </w:tcPr>
          <w:p w14:paraId="10611910" w14:textId="77777777" w:rsidR="009E1560" w:rsidRPr="003646AF" w:rsidRDefault="009E1560" w:rsidP="009E1560">
            <w:pPr>
              <w:pStyle w:val="ListBullet"/>
            </w:pPr>
            <w:r w:rsidRPr="006B3E69">
              <w:rPr>
                <w:rStyle w:val="Strong"/>
              </w:rPr>
              <w:t>Green Star Accredited Professional</w:t>
            </w:r>
            <w:r>
              <w:t>: A</w:t>
            </w:r>
            <w:r w:rsidRPr="003646AF">
              <w:t xml:space="preserve"> Green Star Accredited Professional</w:t>
            </w:r>
            <w:r>
              <w:t xml:space="preserve"> is appointed for the project</w:t>
            </w:r>
            <w:r w:rsidRPr="003646AF">
              <w:t>.</w:t>
            </w:r>
          </w:p>
          <w:p w14:paraId="780B3601" w14:textId="2FFA4298" w:rsidR="009E1560" w:rsidRPr="006C13EA" w:rsidRDefault="009E1560" w:rsidP="009E1560">
            <w:pPr>
              <w:pStyle w:val="ListBullet"/>
              <w:rPr>
                <w:color w:val="auto"/>
              </w:rPr>
            </w:pPr>
            <w:r w:rsidRPr="006B3E69">
              <w:rPr>
                <w:rStyle w:val="Strong"/>
              </w:rPr>
              <w:t>Financial Transparency:</w:t>
            </w:r>
            <w:r>
              <w:t xml:space="preserve"> T</w:t>
            </w:r>
            <w:r w:rsidRPr="003646AF">
              <w:t>he cost</w:t>
            </w:r>
            <w:r w:rsidR="00B208D9">
              <w:t>s</w:t>
            </w:r>
            <w:r w:rsidRPr="003646AF">
              <w:t xml:space="preserve"> of sustainable building practices </w:t>
            </w:r>
            <w:r>
              <w:t xml:space="preserve">are disclosed </w:t>
            </w:r>
            <w:r w:rsidRPr="003646AF">
              <w:t>to the GBCA.</w:t>
            </w:r>
          </w:p>
          <w:p w14:paraId="6123B13B" w14:textId="77777777" w:rsidR="009E1560" w:rsidRPr="004F5F2E" w:rsidRDefault="009E1560" w:rsidP="009E1560">
            <w:pPr>
              <w:pStyle w:val="ListBullet"/>
            </w:pPr>
            <w:r w:rsidRPr="00984A4E">
              <w:rPr>
                <w:rStyle w:val="Strong"/>
              </w:rPr>
              <w:t>Marketing Sustainability Achievements</w:t>
            </w:r>
            <w:r w:rsidRPr="004F5F2E">
              <w:rPr>
                <w:rFonts w:ascii="Roboto Medium" w:hAnsi="Roboto Medium"/>
              </w:rPr>
              <w:t>:</w:t>
            </w:r>
            <w:r>
              <w:t xml:space="preserve"> T</w:t>
            </w:r>
            <w:r w:rsidRPr="003646AF">
              <w:t xml:space="preserve">he </w:t>
            </w:r>
            <w:r>
              <w:t>project</w:t>
            </w:r>
            <w:r w:rsidRPr="003646AF">
              <w:t>’s sustainability achievements</w:t>
            </w:r>
            <w:r>
              <w:t xml:space="preserve"> are marketed publicly</w:t>
            </w:r>
            <w:r w:rsidRPr="003646AF">
              <w:t xml:space="preserve">. </w:t>
            </w:r>
          </w:p>
        </w:tc>
      </w:tr>
    </w:tbl>
    <w:p w14:paraId="5D4417CD" w14:textId="77777777" w:rsidR="009E1560" w:rsidRPr="003646AF" w:rsidRDefault="009E1560" w:rsidP="00565B5B">
      <w:pPr>
        <w:pStyle w:val="Heading2"/>
      </w:pPr>
      <w:bookmarkStart w:id="174" w:name="_Toc76402806"/>
      <w:bookmarkStart w:id="175" w:name="_Toc76403269"/>
      <w:bookmarkStart w:id="176" w:name="_Toc76462827"/>
      <w:bookmarkStart w:id="177" w:name="_Toc79497568"/>
      <w:bookmarkStart w:id="178" w:name="_Toc79509736"/>
      <w:bookmarkStart w:id="179" w:name="_Toc88649273"/>
      <w:bookmarkStart w:id="180" w:name="_Toc89897955"/>
      <w:bookmarkStart w:id="181" w:name="_Toc211427929"/>
      <w:bookmarkStart w:id="182" w:name="_Toc211430201"/>
      <w:r w:rsidRPr="00771B52">
        <w:t>Additional</w:t>
      </w:r>
      <w:r w:rsidRPr="003646AF">
        <w:t xml:space="preserve"> information</w:t>
      </w:r>
      <w:bookmarkEnd w:id="174"/>
      <w:bookmarkEnd w:id="175"/>
      <w:bookmarkEnd w:id="176"/>
      <w:bookmarkEnd w:id="177"/>
      <w:bookmarkEnd w:id="178"/>
      <w:bookmarkEnd w:id="179"/>
      <w:bookmarkEnd w:id="180"/>
      <w:bookmarkEnd w:id="181"/>
      <w:bookmarkEnd w:id="182"/>
    </w:p>
    <w:p w14:paraId="1851F003" w14:textId="77777777" w:rsidR="009E1560" w:rsidRDefault="009E1560" w:rsidP="006F565A">
      <w:pPr>
        <w:pStyle w:val="Heading5"/>
      </w:pPr>
      <w:r>
        <w:t xml:space="preserve">Scope of </w:t>
      </w:r>
      <w:r w:rsidRPr="006F565A">
        <w:t>credi</w:t>
      </w:r>
      <w:r>
        <w:t>t</w:t>
      </w:r>
    </w:p>
    <w:p w14:paraId="1A716315" w14:textId="77777777" w:rsidR="009E1560" w:rsidRPr="00D97A95" w:rsidRDefault="009E1560" w:rsidP="00D34794">
      <w:r>
        <w:t>All areas of the project from the time of registration or within one month following registration for the duration of the project.</w:t>
      </w:r>
    </w:p>
    <w:p w14:paraId="0AF2D4C1" w14:textId="77777777" w:rsidR="009E1560" w:rsidRPr="003646AF" w:rsidRDefault="009E1560" w:rsidP="006F565A">
      <w:pPr>
        <w:pStyle w:val="Heading5"/>
      </w:pPr>
      <w:r w:rsidRPr="003646AF">
        <w:t>Stage implementation</w:t>
      </w:r>
    </w:p>
    <w:tbl>
      <w:tblPr>
        <w:tblStyle w:val="GBCATable1"/>
        <w:tblW w:w="5000" w:type="pct"/>
        <w:tblBorders>
          <w:top w:val="none" w:sz="0" w:space="0" w:color="auto"/>
          <w:bottom w:val="single" w:sz="18" w:space="0" w:color="C4D600" w:themeColor="accent1"/>
          <w:insideH w:val="thinThickThinMediumGap" w:sz="36" w:space="0" w:color="FFFFFF" w:themeColor="background1"/>
        </w:tblBorders>
        <w:tblLook w:val="04A0" w:firstRow="1" w:lastRow="0" w:firstColumn="1" w:lastColumn="0" w:noHBand="0" w:noVBand="1"/>
      </w:tblPr>
      <w:tblGrid>
        <w:gridCol w:w="1289"/>
        <w:gridCol w:w="1130"/>
        <w:gridCol w:w="1413"/>
        <w:gridCol w:w="1298"/>
        <w:gridCol w:w="1312"/>
        <w:gridCol w:w="1784"/>
        <w:gridCol w:w="1520"/>
        <w:gridCol w:w="912"/>
      </w:tblGrid>
      <w:tr w:rsidR="009E1560" w:rsidRPr="003646AF" w14:paraId="69E83F13"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pct"/>
          </w:tcPr>
          <w:p w14:paraId="20D8A577" w14:textId="77777777" w:rsidR="009E1560" w:rsidRPr="00C814D8" w:rsidRDefault="009E1560" w:rsidP="002D6DBE">
            <w:pPr>
              <w:pStyle w:val="TableHeading"/>
              <w:spacing w:before="240"/>
              <w:rPr>
                <w:color w:val="C7C9C7" w:themeColor="accent6"/>
                <w:sz w:val="18"/>
                <w:szCs w:val="18"/>
              </w:rPr>
            </w:pPr>
            <w:r w:rsidRPr="00C814D8">
              <w:rPr>
                <w:sz w:val="18"/>
                <w:szCs w:val="18"/>
              </w:rPr>
              <w:t>Strategy</w:t>
            </w:r>
          </w:p>
        </w:tc>
        <w:tc>
          <w:tcPr>
            <w:tcW w:w="0" w:type="pct"/>
          </w:tcPr>
          <w:p w14:paraId="3250864C"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Brief</w:t>
            </w:r>
          </w:p>
        </w:tc>
        <w:tc>
          <w:tcPr>
            <w:tcW w:w="0" w:type="pct"/>
          </w:tcPr>
          <w:p w14:paraId="563CD0B3"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Concept</w:t>
            </w:r>
          </w:p>
        </w:tc>
        <w:tc>
          <w:tcPr>
            <w:tcW w:w="0" w:type="pct"/>
          </w:tcPr>
          <w:p w14:paraId="761F3A9E"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Design</w:t>
            </w:r>
          </w:p>
        </w:tc>
        <w:tc>
          <w:tcPr>
            <w:tcW w:w="0" w:type="pct"/>
          </w:tcPr>
          <w:p w14:paraId="2718A634"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0" w:type="pct"/>
          </w:tcPr>
          <w:p w14:paraId="77ACD475"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0" w:type="pct"/>
          </w:tcPr>
          <w:p w14:paraId="3C5F75DB"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Handover</w:t>
            </w:r>
          </w:p>
        </w:tc>
        <w:tc>
          <w:tcPr>
            <w:tcW w:w="0" w:type="pct"/>
          </w:tcPr>
          <w:p w14:paraId="35391505"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Use</w:t>
            </w:r>
          </w:p>
        </w:tc>
      </w:tr>
    </w:tbl>
    <w:p w14:paraId="0DC8A914" w14:textId="77777777" w:rsidR="009E1560" w:rsidRPr="003646AF" w:rsidRDefault="009E1560" w:rsidP="006F565A">
      <w:pPr>
        <w:pStyle w:val="Heading5"/>
      </w:pPr>
      <w:r w:rsidRPr="003646AF">
        <w:t>Synergies with other credits</w:t>
      </w:r>
    </w:p>
    <w:p w14:paraId="660B0A54" w14:textId="77777777" w:rsidR="009E1560" w:rsidRPr="003646AF" w:rsidRDefault="009E1560" w:rsidP="009E1560">
      <w:pPr>
        <w:pStyle w:val="ListBullet"/>
      </w:pPr>
      <w:r w:rsidRPr="003646AF">
        <w:rPr>
          <w:lang w:eastAsia="en-AU"/>
        </w:rPr>
        <w:t xml:space="preserve">All </w:t>
      </w:r>
      <w:r w:rsidRPr="008D2694">
        <w:t>credits</w:t>
      </w:r>
      <w:r w:rsidRPr="003646AF">
        <w:rPr>
          <w:lang w:eastAsia="en-AU"/>
        </w:rPr>
        <w:t xml:space="preserve"> (Green Star Accredited Professional involvement)</w:t>
      </w:r>
    </w:p>
    <w:p w14:paraId="50981CD8" w14:textId="77777777" w:rsidR="009E1560" w:rsidRPr="003646AF" w:rsidRDefault="009E1560" w:rsidP="006F565A">
      <w:pPr>
        <w:pStyle w:val="Heading5"/>
      </w:pPr>
      <w:r w:rsidRPr="003646AF">
        <w:t xml:space="preserve">Sustainable </w:t>
      </w:r>
      <w:r w:rsidRPr="004A2A65">
        <w:t>Development</w:t>
      </w:r>
      <w:r w:rsidRPr="003646AF">
        <w:t xml:space="preserve"> Goals</w:t>
      </w:r>
    </w:p>
    <w:p w14:paraId="76976C9F" w14:textId="77777777" w:rsidR="009E1560" w:rsidRPr="003646AF" w:rsidRDefault="009E1560" w:rsidP="009E1560">
      <w:pPr>
        <w:pStyle w:val="ListBullet"/>
      </w:pPr>
      <w:r w:rsidRPr="003646AF">
        <w:t>Goal 11 (Sustainable Cities and Communities)</w:t>
      </w:r>
    </w:p>
    <w:p w14:paraId="2A2F0E04" w14:textId="77777777" w:rsidR="009E1560" w:rsidRPr="003646AF" w:rsidRDefault="009E1560" w:rsidP="00D34794">
      <w:r w:rsidRPr="003646AF">
        <w:br w:type="page"/>
      </w:r>
    </w:p>
    <w:p w14:paraId="6A398BD6" w14:textId="77777777" w:rsidR="009E1560" w:rsidRPr="003646AF" w:rsidRDefault="009E1560" w:rsidP="00565B5B">
      <w:pPr>
        <w:pStyle w:val="Heading2"/>
      </w:pPr>
      <w:bookmarkStart w:id="183" w:name="_Toc76402807"/>
      <w:bookmarkStart w:id="184" w:name="_Toc76403270"/>
      <w:bookmarkStart w:id="185" w:name="_Toc76462828"/>
      <w:bookmarkStart w:id="186" w:name="_Toc79497569"/>
      <w:bookmarkStart w:id="187" w:name="_Toc79509737"/>
      <w:bookmarkStart w:id="188" w:name="_Toc88649274"/>
      <w:bookmarkStart w:id="189" w:name="_Toc89897956"/>
      <w:bookmarkStart w:id="190" w:name="_Toc211427930"/>
      <w:bookmarkStart w:id="191" w:name="_Toc211430202"/>
      <w:r w:rsidRPr="00275E01">
        <w:lastRenderedPageBreak/>
        <w:t>Requirements</w:t>
      </w:r>
      <w:bookmarkEnd w:id="183"/>
      <w:bookmarkEnd w:id="184"/>
      <w:bookmarkEnd w:id="185"/>
      <w:bookmarkEnd w:id="186"/>
      <w:bookmarkEnd w:id="187"/>
      <w:bookmarkEnd w:id="188"/>
      <w:bookmarkEnd w:id="189"/>
      <w:bookmarkEnd w:id="190"/>
      <w:bookmarkEnd w:id="191"/>
      <w:r w:rsidRPr="003646AF">
        <w:t xml:space="preserve"> </w:t>
      </w:r>
    </w:p>
    <w:p w14:paraId="3CB68F85" w14:textId="77777777" w:rsidR="009E1560" w:rsidRPr="009C525D" w:rsidRDefault="009E1560" w:rsidP="003D7CA1">
      <w:pPr>
        <w:pStyle w:val="Heading3"/>
      </w:pPr>
      <w:bookmarkStart w:id="192" w:name="_Toc76402808"/>
      <w:r>
        <w:t xml:space="preserve">Credit </w:t>
      </w:r>
      <w:r w:rsidRPr="003D7CA1">
        <w:t>Achievement</w:t>
      </w:r>
      <w:bookmarkEnd w:id="192"/>
    </w:p>
    <w:p w14:paraId="42ACC80B" w14:textId="77777777" w:rsidR="009E1560" w:rsidRPr="003646AF" w:rsidRDefault="009E1560" w:rsidP="00D34794">
      <w:bookmarkStart w:id="193" w:name="_Toc45553997"/>
      <w:r w:rsidRPr="003646AF">
        <w:t xml:space="preserve">The project must comply with </w:t>
      </w:r>
      <w:r w:rsidRPr="003646AF">
        <w:rPr>
          <w:b/>
        </w:rPr>
        <w:t>all</w:t>
      </w:r>
      <w:r w:rsidRPr="003646AF">
        <w:t xml:space="preserve"> </w:t>
      </w:r>
      <w:r w:rsidRPr="003646AF">
        <w:rPr>
          <w:b/>
        </w:rPr>
        <w:t>three</w:t>
      </w:r>
      <w:r w:rsidRPr="003646AF">
        <w:t xml:space="preserve"> of the following criteria: </w:t>
      </w:r>
    </w:p>
    <w:p w14:paraId="798328F5" w14:textId="77777777" w:rsidR="009E1560" w:rsidRPr="00E70569" w:rsidRDefault="009E1560" w:rsidP="009E1560">
      <w:pPr>
        <w:pStyle w:val="ListBullet"/>
      </w:pPr>
      <w:r w:rsidRPr="003646AF">
        <w:t xml:space="preserve">Green </w:t>
      </w:r>
      <w:r w:rsidRPr="00E70569">
        <w:t>Star Accredited Professional</w:t>
      </w:r>
    </w:p>
    <w:p w14:paraId="37C72C7A" w14:textId="77777777" w:rsidR="009E1560" w:rsidRPr="00E70569" w:rsidRDefault="009E1560" w:rsidP="009E1560">
      <w:pPr>
        <w:pStyle w:val="ListBullet"/>
      </w:pPr>
      <w:r w:rsidRPr="00E70569">
        <w:t xml:space="preserve">Financial Transparency </w:t>
      </w:r>
    </w:p>
    <w:p w14:paraId="6F020654" w14:textId="77777777" w:rsidR="009E1560" w:rsidRPr="003646AF" w:rsidRDefault="009E1560" w:rsidP="009E1560">
      <w:pPr>
        <w:pStyle w:val="ListBullet"/>
      </w:pPr>
      <w:r w:rsidRPr="00E70569">
        <w:t>Marketing Sustainability</w:t>
      </w:r>
      <w:r w:rsidRPr="003646AF">
        <w:t xml:space="preserve"> Achievements</w:t>
      </w:r>
    </w:p>
    <w:p w14:paraId="3BB9C5B1" w14:textId="77777777" w:rsidR="009E1560" w:rsidRPr="00021299" w:rsidRDefault="009E1560" w:rsidP="00021299">
      <w:pPr>
        <w:pStyle w:val="Heading4"/>
      </w:pPr>
      <w:r w:rsidRPr="00021299">
        <w:t xml:space="preserve">Green Star Accredited Professional </w:t>
      </w:r>
    </w:p>
    <w:p w14:paraId="60E1F6D5" w14:textId="77777777" w:rsidR="009E1560" w:rsidRPr="003646AF" w:rsidRDefault="009E1560" w:rsidP="00D34794">
      <w:bookmarkStart w:id="194" w:name="_Toc45553998"/>
      <w:bookmarkEnd w:id="193"/>
      <w:r w:rsidRPr="003646AF">
        <w:t>At least one Green Star Accredited Professional (</w:t>
      </w:r>
      <w:r>
        <w:t>GS</w:t>
      </w:r>
      <w:r w:rsidRPr="003646AF">
        <w:t xml:space="preserve">AP) </w:t>
      </w:r>
      <w:r>
        <w:t>is</w:t>
      </w:r>
      <w:r w:rsidRPr="003646AF">
        <w:t xml:space="preserve"> engaged as part of the</w:t>
      </w:r>
      <w:r>
        <w:t xml:space="preserve"> project</w:t>
      </w:r>
      <w:r w:rsidRPr="003646AF">
        <w:t xml:space="preserve"> team from the time of registration or within one month f</w:t>
      </w:r>
      <w:r>
        <w:t>rom registration for</w:t>
      </w:r>
      <w:r w:rsidRPr="003646AF">
        <w:t xml:space="preserve"> the duration of the project</w:t>
      </w:r>
      <w:r w:rsidRPr="006D3294">
        <w:t>. The engagement of a GSAP begins early in the design phase (i.e. concept or schematic design).</w:t>
      </w:r>
      <w:r>
        <w:t xml:space="preserve"> </w:t>
      </w:r>
      <w:r w:rsidRPr="003646AF">
        <w:t>The role of the G</w:t>
      </w:r>
      <w:r>
        <w:t>S</w:t>
      </w:r>
      <w:r w:rsidRPr="003646AF">
        <w:t xml:space="preserve">AP can be fulfilled by one, or multiple individuals. </w:t>
      </w:r>
    </w:p>
    <w:p w14:paraId="57C739EC" w14:textId="77777777" w:rsidR="009E1560" w:rsidRDefault="009E1560" w:rsidP="00D34794">
      <w:pPr>
        <w:rPr>
          <w:shd w:val="clear" w:color="auto" w:fill="FFFFFF"/>
        </w:rPr>
      </w:pPr>
      <w:r w:rsidRPr="003646AF">
        <w:rPr>
          <w:shd w:val="clear" w:color="auto" w:fill="FFFFFF"/>
        </w:rPr>
        <w:t>The G</w:t>
      </w:r>
      <w:r>
        <w:rPr>
          <w:shd w:val="clear" w:color="auto" w:fill="FFFFFF"/>
        </w:rPr>
        <w:t>S</w:t>
      </w:r>
      <w:r w:rsidRPr="003646AF">
        <w:rPr>
          <w:shd w:val="clear" w:color="auto" w:fill="FFFFFF"/>
        </w:rPr>
        <w:t>AP:</w:t>
      </w:r>
    </w:p>
    <w:p w14:paraId="1105E5D5" w14:textId="22A9D602" w:rsidR="009E1560" w:rsidRDefault="009E1560" w:rsidP="009E1560">
      <w:pPr>
        <w:pStyle w:val="ListBullet"/>
      </w:pPr>
      <w:r>
        <w:t>Is accredited for Green Star Buildings</w:t>
      </w:r>
      <w:r w:rsidR="003D7173">
        <w:t>.</w:t>
      </w:r>
    </w:p>
    <w:p w14:paraId="2A4EE0B7" w14:textId="6883C924" w:rsidR="009E1560" w:rsidRPr="00354AD3" w:rsidRDefault="009E1560" w:rsidP="009E1560">
      <w:pPr>
        <w:pStyle w:val="ListBullet"/>
      </w:pPr>
      <w:r>
        <w:t>Is nominated</w:t>
      </w:r>
      <w:r w:rsidRPr="003646AF">
        <w:t xml:space="preserve"> as the ‘</w:t>
      </w:r>
      <w:r w:rsidRPr="00354AD3">
        <w:t>Project Contact’ for the purposes of communicating with the GBCA</w:t>
      </w:r>
      <w:r w:rsidR="003D7173">
        <w:t>.</w:t>
      </w:r>
    </w:p>
    <w:p w14:paraId="2F0F9922" w14:textId="22C84FAF" w:rsidR="009E1560" w:rsidRPr="00354AD3" w:rsidRDefault="009E1560" w:rsidP="009E1560">
      <w:pPr>
        <w:pStyle w:val="ListBullet"/>
      </w:pPr>
      <w:r w:rsidRPr="00354AD3">
        <w:t>Provide</w:t>
      </w:r>
      <w:r>
        <w:t>s</w:t>
      </w:r>
      <w:r w:rsidRPr="00354AD3">
        <w:t xml:space="preserve"> advice, guidance and support to the rest of the project team </w:t>
      </w:r>
      <w:r>
        <w:t>on the project’s Green Star strategy, Green Star principles, structure, timing and certification process.</w:t>
      </w:r>
    </w:p>
    <w:p w14:paraId="0472803A" w14:textId="77777777" w:rsidR="009E1560" w:rsidRPr="00021299" w:rsidRDefault="009E1560" w:rsidP="00021299">
      <w:pPr>
        <w:pStyle w:val="Heading4"/>
      </w:pPr>
      <w:r w:rsidRPr="00021299">
        <w:t xml:space="preserve">Financial Transparency </w:t>
      </w:r>
    </w:p>
    <w:p w14:paraId="37ADE080" w14:textId="77777777" w:rsidR="009E1560" w:rsidRDefault="009E1560" w:rsidP="00D34794">
      <w:r w:rsidRPr="003646AF">
        <w:t xml:space="preserve">The project team </w:t>
      </w:r>
      <w:r>
        <w:t xml:space="preserve">discloses the design, construction and documentation cost of sustainable building practices of the project to the GBCA by </w:t>
      </w:r>
      <w:r w:rsidRPr="003646AF">
        <w:t>complet</w:t>
      </w:r>
      <w:r>
        <w:t>ing</w:t>
      </w:r>
      <w:r w:rsidRPr="003646AF">
        <w:t xml:space="preserve"> the </w:t>
      </w:r>
      <w:r w:rsidRPr="003646AF">
        <w:rPr>
          <w:rFonts w:eastAsiaTheme="minorEastAsia"/>
          <w:i/>
        </w:rPr>
        <w:t xml:space="preserve">Financial Transparency disclosure template. </w:t>
      </w:r>
    </w:p>
    <w:p w14:paraId="248A6784" w14:textId="77777777" w:rsidR="009E1560" w:rsidRPr="003646AF" w:rsidRDefault="009E1560" w:rsidP="00D34794">
      <w:r w:rsidRPr="003646AF">
        <w:t>The</w:t>
      </w:r>
      <w:r>
        <w:t xml:space="preserve"> latest version of the</w:t>
      </w:r>
      <w:r w:rsidRPr="003646AF">
        <w:t xml:space="preserve"> </w:t>
      </w:r>
      <w:r>
        <w:rPr>
          <w:i/>
          <w:iCs/>
        </w:rPr>
        <w:t xml:space="preserve">Financial Transparency </w:t>
      </w:r>
      <w:r w:rsidRPr="003646AF">
        <w:rPr>
          <w:rFonts w:eastAsiaTheme="minorEastAsia"/>
          <w:i/>
        </w:rPr>
        <w:t>disclosure template</w:t>
      </w:r>
      <w:r w:rsidRPr="003646AF" w:rsidDel="00855246">
        <w:t xml:space="preserve"> </w:t>
      </w:r>
      <w:r>
        <w:t>is submitted in an</w:t>
      </w:r>
      <w:r w:rsidRPr="003646AF">
        <w:t xml:space="preserve"> Excel format, not PDF. </w:t>
      </w:r>
    </w:p>
    <w:p w14:paraId="6CB204B3" w14:textId="77777777" w:rsidR="009E1560" w:rsidRPr="00021299" w:rsidRDefault="009E1560" w:rsidP="00021299">
      <w:pPr>
        <w:pStyle w:val="Heading4"/>
      </w:pPr>
      <w:r w:rsidRPr="00021299">
        <w:t xml:space="preserve">Marketing Sustainability Achievements </w:t>
      </w:r>
    </w:p>
    <w:p w14:paraId="046B2764" w14:textId="77777777" w:rsidR="009E1560" w:rsidRDefault="009E1560" w:rsidP="00D34794">
      <w:r w:rsidRPr="003646AF">
        <w:t xml:space="preserve">The project team </w:t>
      </w:r>
      <w:r>
        <w:t>communicates and markets the sustainability achievements and benefits of the project by demonstrating at least three of the following</w:t>
      </w:r>
      <w:r w:rsidRPr="003646AF">
        <w:t>:</w:t>
      </w:r>
    </w:p>
    <w:p w14:paraId="1DD2CB39" w14:textId="77777777" w:rsidR="009E1560" w:rsidRDefault="009E1560" w:rsidP="009E1560">
      <w:pPr>
        <w:pStyle w:val="ListBullet"/>
      </w:pPr>
      <w:r>
        <w:t xml:space="preserve">Information for a case study are provided to the GBCA by completing the </w:t>
      </w:r>
      <w:r>
        <w:rPr>
          <w:i/>
        </w:rPr>
        <w:t>Case Study template</w:t>
      </w:r>
      <w:r>
        <w:rPr>
          <w:iCs/>
        </w:rPr>
        <w:t>.</w:t>
      </w:r>
    </w:p>
    <w:p w14:paraId="3ACAFD68" w14:textId="77777777" w:rsidR="009E1560" w:rsidRDefault="009E1560" w:rsidP="009E1560">
      <w:pPr>
        <w:pStyle w:val="ListBullet"/>
      </w:pPr>
      <w:r>
        <w:t>Digital screens will be installed in the building to promote the GBCA and the achieved Green Star rating with a key benefit statement.</w:t>
      </w:r>
    </w:p>
    <w:p w14:paraId="1868655C" w14:textId="77777777" w:rsidR="009E1560" w:rsidRDefault="009E1560" w:rsidP="009E1560">
      <w:pPr>
        <w:pStyle w:val="ListBullet"/>
      </w:pPr>
      <w:r>
        <w:t>GBCA and the targeted Green Star rating with a key benefit statement are displayed on the project’s construction hoarding.</w:t>
      </w:r>
    </w:p>
    <w:p w14:paraId="78054772" w14:textId="77777777" w:rsidR="009E1560" w:rsidRDefault="009E1560" w:rsidP="009E1560">
      <w:pPr>
        <w:pStyle w:val="ListBullet"/>
      </w:pPr>
      <w:r>
        <w:t xml:space="preserve">GBCA and the targeted Green Star rating with a key benefit statement are central to the marketing and communications strategy and promotional material. </w:t>
      </w:r>
    </w:p>
    <w:p w14:paraId="7D92D61F" w14:textId="77777777" w:rsidR="009E1560" w:rsidRDefault="009E1560" w:rsidP="00C57EFA">
      <w:pPr>
        <w:pStyle w:val="Heading2"/>
      </w:pPr>
      <w:bookmarkStart w:id="195" w:name="_Toc76402810"/>
      <w:bookmarkStart w:id="196" w:name="_Toc76403272"/>
      <w:bookmarkStart w:id="197" w:name="_Toc76462830"/>
      <w:bookmarkStart w:id="198" w:name="_Toc79497571"/>
      <w:bookmarkStart w:id="199" w:name="_Toc79509739"/>
      <w:bookmarkStart w:id="200" w:name="_Toc88649276"/>
      <w:bookmarkStart w:id="201" w:name="_Toc89897958"/>
      <w:bookmarkStart w:id="202" w:name="_Toc211427931"/>
      <w:bookmarkStart w:id="203" w:name="_Toc211430203"/>
      <w:bookmarkEnd w:id="194"/>
      <w:r w:rsidRPr="00B82115">
        <w:t>Guidance</w:t>
      </w:r>
      <w:bookmarkStart w:id="204" w:name="_Toc45554006"/>
      <w:bookmarkEnd w:id="195"/>
      <w:bookmarkEnd w:id="196"/>
      <w:bookmarkEnd w:id="197"/>
      <w:bookmarkEnd w:id="198"/>
      <w:bookmarkEnd w:id="199"/>
      <w:bookmarkEnd w:id="200"/>
      <w:bookmarkEnd w:id="201"/>
      <w:bookmarkEnd w:id="202"/>
      <w:bookmarkEnd w:id="203"/>
    </w:p>
    <w:bookmarkEnd w:id="204"/>
    <w:p w14:paraId="052D7141" w14:textId="2674CE3B" w:rsidR="009E1560" w:rsidRDefault="009E1560" w:rsidP="00C1062F">
      <w:pPr>
        <w:rPr>
          <w:b/>
          <w:bCs/>
        </w:rPr>
      </w:pPr>
      <w:r w:rsidRPr="00D03463">
        <w:t>Guidance is supporting information for the credit requirements and is not mandatory to apply.</w:t>
      </w:r>
    </w:p>
    <w:p w14:paraId="3B5E862F" w14:textId="77777777" w:rsidR="009E1560" w:rsidRPr="00D97A95" w:rsidRDefault="009E1560" w:rsidP="00D03463">
      <w:pPr>
        <w:pStyle w:val="Heading6"/>
      </w:pPr>
      <w:r w:rsidRPr="00D97A95">
        <w:t xml:space="preserve">Green Star Accredited </w:t>
      </w:r>
      <w:r w:rsidRPr="00C25369">
        <w:t>Professional</w:t>
      </w:r>
      <w:r w:rsidRPr="00D97A95">
        <w:t xml:space="preserve"> </w:t>
      </w:r>
      <w:r>
        <w:t>(GSAP)</w:t>
      </w:r>
    </w:p>
    <w:p w14:paraId="344E7C10" w14:textId="77777777" w:rsidR="009E1560" w:rsidRPr="008448D6" w:rsidRDefault="009E1560" w:rsidP="00D34794">
      <w:r>
        <w:t xml:space="preserve">The GSAP is enrolled in the Green Building Council of Australia's Continuous Professional Development (CPD) program and has valid credentials for the duration of their engagement on the project. This accreditation must be for the current Green Star Buildings rating tool. </w:t>
      </w:r>
    </w:p>
    <w:p w14:paraId="41FA3420" w14:textId="77777777" w:rsidR="009E1560" w:rsidRDefault="009E1560" w:rsidP="00984A4E">
      <w:pPr>
        <w:pStyle w:val="Heading7"/>
        <w:rPr>
          <w:bCs w:val="0"/>
        </w:rPr>
      </w:pPr>
      <w:r>
        <w:lastRenderedPageBreak/>
        <w:t>Timing</w:t>
      </w:r>
    </w:p>
    <w:p w14:paraId="36AE7FF3" w14:textId="77777777" w:rsidR="009E1560" w:rsidRPr="00766F86" w:rsidRDefault="009E1560" w:rsidP="00766F86">
      <w:r>
        <w:t xml:space="preserve">The intent is that a GSAP is involved early in the design to support the integration of Green Star principles into the project’s design to achieve the intended outcomes. Where the decision to target Green Star occurs later in the project timeline, the requirement can still be targeted provided a GSAP is engaged </w:t>
      </w:r>
      <w:r w:rsidRPr="00432B50">
        <w:t>from the time of registration or within one month from registration</w:t>
      </w:r>
      <w:r>
        <w:t xml:space="preserve"> and that there are still opportunities for the project’s design to be updated to meet the outcomes of the targeted credits.</w:t>
      </w:r>
    </w:p>
    <w:p w14:paraId="5F6F5C53" w14:textId="77777777" w:rsidR="009E1560" w:rsidRPr="003F05D7" w:rsidRDefault="009E1560" w:rsidP="00984A4E">
      <w:pPr>
        <w:pStyle w:val="Heading7"/>
        <w:rPr>
          <w:b/>
          <w:bCs w:val="0"/>
        </w:rPr>
      </w:pPr>
      <w:r w:rsidRPr="003F05D7">
        <w:t>Multiple GSAPs</w:t>
      </w:r>
    </w:p>
    <w:p w14:paraId="4E35CE31" w14:textId="77777777" w:rsidR="009E1560" w:rsidRPr="003646AF" w:rsidRDefault="009E1560" w:rsidP="00D34794">
      <w:r w:rsidRPr="003646AF">
        <w:t xml:space="preserve">In some cases, the role of the </w:t>
      </w:r>
      <w:r>
        <w:t>GS</w:t>
      </w:r>
      <w:r w:rsidRPr="003646AF">
        <w:t>AP can be fulfilled by different individuals</w:t>
      </w:r>
      <w:r>
        <w:t xml:space="preserve"> or organisations</w:t>
      </w:r>
      <w:r w:rsidRPr="003646AF">
        <w:t xml:space="preserve"> throughout the project. This is acceptable provided each G</w:t>
      </w:r>
      <w:r>
        <w:t>S</w:t>
      </w:r>
      <w:r w:rsidRPr="003646AF">
        <w:t>AP individually meets the requirements of this credit (and this role has been fulfilled continually from the time of registration or within one month following</w:t>
      </w:r>
      <w:r w:rsidRPr="003646AF" w:rsidDel="002501D4">
        <w:t xml:space="preserve"> </w:t>
      </w:r>
      <w:r>
        <w:t>registration</w:t>
      </w:r>
      <w:r w:rsidRPr="003646AF">
        <w:t xml:space="preserve">. </w:t>
      </w:r>
    </w:p>
    <w:p w14:paraId="0134192D" w14:textId="77777777" w:rsidR="009E1560" w:rsidRDefault="009E1560" w:rsidP="00E447B3">
      <w:pPr>
        <w:pStyle w:val="Heading7"/>
      </w:pPr>
      <w:r>
        <w:t>Project support</w:t>
      </w:r>
    </w:p>
    <w:p w14:paraId="46B691FD" w14:textId="77777777" w:rsidR="009E1560" w:rsidRDefault="009E1560" w:rsidP="00D34794">
      <w:r>
        <w:t>The GSAP is expected to provide advice, guidance and support to the project team by:</w:t>
      </w:r>
    </w:p>
    <w:p w14:paraId="650B6B0E" w14:textId="77777777" w:rsidR="009E1560" w:rsidRPr="003646AF" w:rsidRDefault="009E1560" w:rsidP="009E1560">
      <w:pPr>
        <w:pStyle w:val="ListBullet"/>
      </w:pPr>
      <w:r>
        <w:t>Ensuring the project team has access</w:t>
      </w:r>
      <w:r w:rsidRPr="003646AF">
        <w:t xml:space="preserve"> to the information covering Green Star principles, structure, timing, and process including:</w:t>
      </w:r>
    </w:p>
    <w:p w14:paraId="0216DCB8" w14:textId="77777777" w:rsidR="009E1560" w:rsidRPr="00354AD3" w:rsidRDefault="009E1560" w:rsidP="00FA1F2D">
      <w:pPr>
        <w:pStyle w:val="ListBullet"/>
        <w:numPr>
          <w:ilvl w:val="0"/>
          <w:numId w:val="25"/>
        </w:numPr>
      </w:pPr>
      <w:r w:rsidRPr="00354AD3">
        <w:t>Eligibility</w:t>
      </w:r>
    </w:p>
    <w:p w14:paraId="421E3026" w14:textId="77777777" w:rsidR="009E1560" w:rsidRPr="00354AD3" w:rsidRDefault="009E1560" w:rsidP="00FA1F2D">
      <w:pPr>
        <w:pStyle w:val="ListBullet"/>
        <w:numPr>
          <w:ilvl w:val="0"/>
          <w:numId w:val="25"/>
        </w:numPr>
      </w:pPr>
      <w:r w:rsidRPr="00354AD3">
        <w:t>Green Star strategy</w:t>
      </w:r>
    </w:p>
    <w:p w14:paraId="1B29E937" w14:textId="77777777" w:rsidR="009E1560" w:rsidRPr="00354AD3" w:rsidRDefault="009E1560" w:rsidP="00FA1F2D">
      <w:pPr>
        <w:pStyle w:val="ListBullet"/>
        <w:numPr>
          <w:ilvl w:val="0"/>
          <w:numId w:val="25"/>
        </w:numPr>
      </w:pPr>
      <w:r w:rsidRPr="00354AD3">
        <w:t>Technical Questions</w:t>
      </w:r>
    </w:p>
    <w:p w14:paraId="31E4B16E" w14:textId="77777777" w:rsidR="009E1560" w:rsidRPr="00354AD3" w:rsidRDefault="009E1560" w:rsidP="00FA1F2D">
      <w:pPr>
        <w:pStyle w:val="ListBullet"/>
        <w:numPr>
          <w:ilvl w:val="0"/>
          <w:numId w:val="25"/>
        </w:numPr>
      </w:pPr>
      <w:r w:rsidRPr="00354AD3">
        <w:t>The submission</w:t>
      </w:r>
    </w:p>
    <w:p w14:paraId="2D77A99F" w14:textId="77777777" w:rsidR="009E1560" w:rsidRDefault="009E1560" w:rsidP="00FA1F2D">
      <w:pPr>
        <w:pStyle w:val="ListBullet"/>
        <w:numPr>
          <w:ilvl w:val="0"/>
          <w:numId w:val="25"/>
        </w:numPr>
      </w:pPr>
      <w:r w:rsidRPr="00354AD3">
        <w:t>Certification process</w:t>
      </w:r>
    </w:p>
    <w:p w14:paraId="62B2F860" w14:textId="77777777" w:rsidR="009E1560" w:rsidRPr="00354AD3" w:rsidRDefault="009E1560" w:rsidP="00FA1F2D">
      <w:pPr>
        <w:pStyle w:val="ListBullet"/>
        <w:numPr>
          <w:ilvl w:val="0"/>
          <w:numId w:val="25"/>
        </w:numPr>
      </w:pPr>
      <w:r>
        <w:t>Green Star branding and marketing rules</w:t>
      </w:r>
    </w:p>
    <w:p w14:paraId="06EF5CE3" w14:textId="77777777" w:rsidR="009E1560" w:rsidRPr="003646AF" w:rsidRDefault="009E1560" w:rsidP="009E1560">
      <w:pPr>
        <w:pStyle w:val="ListBullet"/>
      </w:pPr>
      <w:r>
        <w:t>Demonstrating their involvement in collaborating and coordinating the Green Star strategy with the rest of the project team.</w:t>
      </w:r>
    </w:p>
    <w:p w14:paraId="27CB140F" w14:textId="77777777" w:rsidR="009E1560" w:rsidRPr="003646AF" w:rsidRDefault="009E1560" w:rsidP="00434A26">
      <w:pPr>
        <w:pStyle w:val="Heading6"/>
      </w:pPr>
      <w:r w:rsidRPr="003646AF">
        <w:t>Financial Transparency disclosure template</w:t>
      </w:r>
    </w:p>
    <w:p w14:paraId="34CD41A4" w14:textId="77777777" w:rsidR="009E1560" w:rsidRDefault="009E1560" w:rsidP="00D34794">
      <w:r w:rsidRPr="003646AF">
        <w:t xml:space="preserve">The </w:t>
      </w:r>
      <w:r>
        <w:rPr>
          <w:i/>
          <w:iCs/>
        </w:rPr>
        <w:t xml:space="preserve">Financial Transparency </w:t>
      </w:r>
      <w:r w:rsidRPr="003646AF">
        <w:rPr>
          <w:i/>
        </w:rPr>
        <w:t>disclosure template</w:t>
      </w:r>
      <w:r w:rsidRPr="003646AF">
        <w:t xml:space="preserve"> is available </w:t>
      </w:r>
      <w:r>
        <w:t>on the Green Star resources portal</w:t>
      </w:r>
      <w:r w:rsidRPr="003646AF">
        <w:t xml:space="preserve">. </w:t>
      </w:r>
    </w:p>
    <w:p w14:paraId="415C0147" w14:textId="77777777" w:rsidR="009E1560" w:rsidRDefault="009E1560" w:rsidP="00434A26">
      <w:pPr>
        <w:pStyle w:val="Heading7"/>
      </w:pPr>
      <w:r>
        <w:t>Documentation cost</w:t>
      </w:r>
    </w:p>
    <w:p w14:paraId="01A9CC53" w14:textId="77777777" w:rsidR="009E1560" w:rsidRDefault="009E1560" w:rsidP="00D34794">
      <w:r>
        <w:t>This refers to the cost being charged to the Applicant for documenting the specified performance level for the credit. This only includes work required to meet the specified performance level for the credit, beyond the project’s base requirement if it were not seeking a Green Star rating.</w:t>
      </w:r>
      <w:r w:rsidRPr="00216006">
        <w:t xml:space="preserve"> </w:t>
      </w:r>
      <w:r w:rsidRPr="009B3233">
        <w:t>Where separate costs are not available for additional works, costs may be estimated based on additional time spent.</w:t>
      </w:r>
    </w:p>
    <w:p w14:paraId="6A104339" w14:textId="77777777" w:rsidR="009E1560" w:rsidRDefault="009E1560" w:rsidP="00CD7E63">
      <w:pPr>
        <w:pStyle w:val="Heading7"/>
      </w:pPr>
      <w:r>
        <w:t>Implementation cost</w:t>
      </w:r>
    </w:p>
    <w:p w14:paraId="0CEFCEF5" w14:textId="77777777" w:rsidR="009E1560" w:rsidRPr="00216006" w:rsidRDefault="009E1560" w:rsidP="00CD7E63">
      <w:r>
        <w:t>This refers to the cost being charged to the Applicant for implementing the specific credit. This only includes the additional cost of materials and installation required to meet the specified performance level for the credit, beyond the project’s base requirement if it were not seeking a Green Star rating.</w:t>
      </w:r>
      <w:r w:rsidRPr="00216006">
        <w:t xml:space="preserve"> </w:t>
      </w:r>
      <w:r>
        <w:t>This does not include the fees associated with engaging the consultant.</w:t>
      </w:r>
    </w:p>
    <w:p w14:paraId="66E3457F" w14:textId="77777777" w:rsidR="009E1560" w:rsidRDefault="009E1560" w:rsidP="00CD7E63">
      <w:r w:rsidRPr="003646AF">
        <w:t>All information will be anonymised by the GBCA and included as an aggregate as part of a regular report to inform industry on the cost of Green Star. No project, owner or consultant will be identifiable.</w:t>
      </w:r>
    </w:p>
    <w:p w14:paraId="37EE17B1" w14:textId="77777777" w:rsidR="009E1560" w:rsidRDefault="009E1560" w:rsidP="00B94ADC">
      <w:pPr>
        <w:pStyle w:val="Heading6"/>
      </w:pPr>
      <w:r>
        <w:t>Promotional material</w:t>
      </w:r>
    </w:p>
    <w:p w14:paraId="440FB31F" w14:textId="77777777" w:rsidR="009E1560" w:rsidRPr="003646AF" w:rsidRDefault="009E1560" w:rsidP="00CD7E63">
      <w:r>
        <w:t>Examples of promotional material may include the building owner’s, head contractor’s and the architect’s website, building signage, collateral, sales training and tenant welcome packs.</w:t>
      </w:r>
    </w:p>
    <w:p w14:paraId="29579397" w14:textId="77777777" w:rsidR="009E1560" w:rsidRPr="003646AF" w:rsidRDefault="009E1560" w:rsidP="007A0F32">
      <w:pPr>
        <w:pStyle w:val="Heading2"/>
        <w:rPr>
          <w:lang w:eastAsia="en-AU"/>
        </w:rPr>
      </w:pPr>
      <w:bookmarkStart w:id="205" w:name="_Toc211427932"/>
      <w:bookmarkStart w:id="206" w:name="_Toc211430204"/>
      <w:bookmarkStart w:id="207" w:name="_Toc76402811"/>
      <w:bookmarkStart w:id="208" w:name="_Toc76403273"/>
      <w:bookmarkStart w:id="209" w:name="_Toc76462831"/>
      <w:bookmarkStart w:id="210" w:name="_Toc79497572"/>
      <w:bookmarkStart w:id="211" w:name="_Toc79509740"/>
      <w:bookmarkStart w:id="212" w:name="_Toc88649277"/>
      <w:bookmarkStart w:id="213" w:name="_Toc89897959"/>
      <w:r w:rsidRPr="00354AD3">
        <w:t>Submission</w:t>
      </w:r>
      <w:r w:rsidRPr="003646AF">
        <w:rPr>
          <w:lang w:eastAsia="en-AU"/>
        </w:rPr>
        <w:t xml:space="preserve"> content</w:t>
      </w:r>
      <w:bookmarkEnd w:id="205"/>
      <w:bookmarkEnd w:id="206"/>
    </w:p>
    <w:p w14:paraId="1FC5CDD7" w14:textId="77777777" w:rsidR="009E1560" w:rsidRPr="003646AF" w:rsidRDefault="009E1560" w:rsidP="00D34794">
      <w:r w:rsidRPr="003646AF">
        <w:t>Submissions for this credit must contain:</w:t>
      </w:r>
    </w:p>
    <w:p w14:paraId="02767D9D" w14:textId="77777777" w:rsidR="009E1560" w:rsidRPr="00B82115" w:rsidRDefault="009E1560" w:rsidP="009E1560">
      <w:pPr>
        <w:pStyle w:val="ListBullet"/>
      </w:pPr>
      <w:r w:rsidRPr="00B82115">
        <w:rPr>
          <w:b/>
          <w:bCs/>
        </w:rPr>
        <w:t>Submission</w:t>
      </w:r>
      <w:r w:rsidRPr="00B82115">
        <w:rPr>
          <w:b/>
          <w:bCs/>
          <w:lang w:eastAsia="en-AU"/>
        </w:rPr>
        <w:t xml:space="preserve"> </w:t>
      </w:r>
      <w:r w:rsidRPr="00B82115">
        <w:rPr>
          <w:b/>
          <w:bCs/>
        </w:rPr>
        <w:t>form</w:t>
      </w:r>
      <w:r w:rsidRPr="003646AF">
        <w:rPr>
          <w:b/>
          <w:lang w:eastAsia="en-AU"/>
        </w:rPr>
        <w:t xml:space="preserve"> </w:t>
      </w:r>
      <w:r w:rsidRPr="00B82115">
        <w:t xml:space="preserve">through Green Star Online </w:t>
      </w:r>
    </w:p>
    <w:p w14:paraId="16BD8E9C" w14:textId="77777777" w:rsidR="009E1560" w:rsidRPr="00B82115" w:rsidRDefault="009E1560" w:rsidP="009E1560">
      <w:pPr>
        <w:pStyle w:val="ListBullet"/>
      </w:pPr>
      <w:r w:rsidRPr="003E2AC8">
        <w:rPr>
          <w:b/>
          <w:bCs/>
        </w:rPr>
        <w:t>Financial Transparency disclosure template</w:t>
      </w:r>
      <w:r>
        <w:t xml:space="preserve"> in an Excel format</w:t>
      </w:r>
    </w:p>
    <w:p w14:paraId="0114AE5A" w14:textId="77777777" w:rsidR="009E1560" w:rsidRPr="003646AF" w:rsidRDefault="009E1560" w:rsidP="009E1560">
      <w:pPr>
        <w:pStyle w:val="ListBullet"/>
        <w:rPr>
          <w:lang w:eastAsia="en-AU"/>
        </w:rPr>
      </w:pPr>
      <w:r w:rsidRPr="00B82115">
        <w:rPr>
          <w:b/>
          <w:bCs/>
        </w:rPr>
        <w:lastRenderedPageBreak/>
        <w:t>Evidence</w:t>
      </w:r>
      <w:r w:rsidRPr="00B82115">
        <w:t xml:space="preserve"> to support claims</w:t>
      </w:r>
      <w:r w:rsidRPr="003646AF">
        <w:rPr>
          <w:lang w:eastAsia="en-AU"/>
        </w:rPr>
        <w:t xml:space="preserve"> made in the submission </w:t>
      </w:r>
    </w:p>
    <w:p w14:paraId="1171553E" w14:textId="77777777" w:rsidR="009E1560" w:rsidRDefault="009E1560" w:rsidP="007A0F32">
      <w:pPr>
        <w:pStyle w:val="Heading5"/>
      </w:pPr>
      <w:r w:rsidRPr="00B04429">
        <w:t>Recommended evidence</w:t>
      </w:r>
    </w:p>
    <w:p w14:paraId="43DFD4E3" w14:textId="77777777" w:rsidR="009E1560" w:rsidRDefault="009E1560" w:rsidP="0009162F">
      <w:r>
        <w:t xml:space="preserve">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 </w:t>
      </w:r>
    </w:p>
    <w:p w14:paraId="7CF6D1A1" w14:textId="77777777" w:rsidR="009E1560" w:rsidRPr="00B04429" w:rsidRDefault="009E1560" w:rsidP="007A0F32">
      <w:pPr>
        <w:pStyle w:val="Heading6"/>
      </w:pPr>
      <w:r w:rsidRPr="00B04429">
        <w:t xml:space="preserve">Green Star Accredited Professional </w:t>
      </w:r>
    </w:p>
    <w:p w14:paraId="23D508D3" w14:textId="77777777" w:rsidR="009E1560" w:rsidRDefault="009E1560" w:rsidP="009E1560">
      <w:pPr>
        <w:pStyle w:val="ListBullet"/>
      </w:pPr>
      <w:r w:rsidRPr="003646AF">
        <w:t xml:space="preserve">Letter </w:t>
      </w:r>
      <w:r>
        <w:t xml:space="preserve">from building owner </w:t>
      </w:r>
      <w:r w:rsidRPr="003646AF">
        <w:t xml:space="preserve">confirming the appointment of a </w:t>
      </w:r>
      <w:r>
        <w:t>GS</w:t>
      </w:r>
      <w:r w:rsidRPr="003646AF">
        <w:t>AP in the project including</w:t>
      </w:r>
      <w:r>
        <w:t>:</w:t>
      </w:r>
    </w:p>
    <w:p w14:paraId="3EC03987" w14:textId="747D3E8A" w:rsidR="009E1560" w:rsidRDefault="009E1560" w:rsidP="00FA1F2D">
      <w:pPr>
        <w:pStyle w:val="ListBullet"/>
        <w:numPr>
          <w:ilvl w:val="0"/>
          <w:numId w:val="28"/>
        </w:numPr>
      </w:pPr>
      <w:r>
        <w:t>T</w:t>
      </w:r>
      <w:r w:rsidRPr="003646AF">
        <w:t>he scope of works</w:t>
      </w:r>
      <w:r>
        <w:t xml:space="preserve"> and confirmation of successful </w:t>
      </w:r>
      <w:r w:rsidR="00500EAC">
        <w:t>completion.</w:t>
      </w:r>
    </w:p>
    <w:p w14:paraId="6F6BD6B1" w14:textId="216BA546" w:rsidR="009E1560" w:rsidRDefault="009E1560" w:rsidP="00FA1F2D">
      <w:pPr>
        <w:pStyle w:val="ListBullet"/>
        <w:numPr>
          <w:ilvl w:val="0"/>
          <w:numId w:val="28"/>
        </w:numPr>
      </w:pPr>
      <w:r>
        <w:t xml:space="preserve">Date of commencement of works and confirmation of project </w:t>
      </w:r>
      <w:r w:rsidR="00500EAC">
        <w:t>phase.</w:t>
      </w:r>
    </w:p>
    <w:p w14:paraId="17183EA9" w14:textId="77777777" w:rsidR="009E1560" w:rsidRPr="003646AF" w:rsidRDefault="009E1560" w:rsidP="00FA1F2D">
      <w:pPr>
        <w:pStyle w:val="ListBullet"/>
        <w:numPr>
          <w:ilvl w:val="0"/>
          <w:numId w:val="28"/>
        </w:numPr>
      </w:pPr>
      <w:r>
        <w:t>Date of appointment and description of the GSAP’s engagement with the project team.</w:t>
      </w:r>
    </w:p>
    <w:p w14:paraId="1828A4B3" w14:textId="77777777" w:rsidR="009E1560" w:rsidRPr="003646AF" w:rsidRDefault="009E1560" w:rsidP="009E1560">
      <w:pPr>
        <w:pStyle w:val="ListBullet"/>
      </w:pPr>
      <w:r>
        <w:t>Extracts from m</w:t>
      </w:r>
      <w:r w:rsidRPr="003646AF">
        <w:t>eeting minutes demonstrating</w:t>
      </w:r>
      <w:r>
        <w:t xml:space="preserve"> continued</w:t>
      </w:r>
      <w:r w:rsidRPr="003646AF">
        <w:t xml:space="preserve"> input from the </w:t>
      </w:r>
      <w:r>
        <w:t>GS</w:t>
      </w:r>
      <w:r w:rsidRPr="003646AF">
        <w:t xml:space="preserve">AP </w:t>
      </w:r>
      <w:r>
        <w:t>over the duration of the project.</w:t>
      </w:r>
    </w:p>
    <w:p w14:paraId="6A432F8E" w14:textId="77777777" w:rsidR="009E1560" w:rsidRPr="003646AF" w:rsidRDefault="009E1560" w:rsidP="009E1560">
      <w:pPr>
        <w:pStyle w:val="ListBullet"/>
      </w:pPr>
      <w:r w:rsidRPr="003646AF">
        <w:t xml:space="preserve">Letter from the </w:t>
      </w:r>
      <w:r>
        <w:t>building owner</w:t>
      </w:r>
      <w:r w:rsidRPr="003646AF">
        <w:t xml:space="preserve"> confirming that the </w:t>
      </w:r>
      <w:r>
        <w:t>GS</w:t>
      </w:r>
      <w:r w:rsidRPr="003646AF">
        <w:t>AP satisfactorily fulfilled their engagement responsibilities as per the scope of works and requirements of this credit</w:t>
      </w:r>
      <w:r>
        <w:t>.</w:t>
      </w:r>
    </w:p>
    <w:p w14:paraId="2E845432" w14:textId="77777777" w:rsidR="009E1560" w:rsidRPr="003646AF" w:rsidRDefault="009E1560" w:rsidP="00BC28B9">
      <w:pPr>
        <w:pStyle w:val="Heading6"/>
      </w:pPr>
      <w:r w:rsidRPr="003646AF">
        <w:t xml:space="preserve">Financial Transparency </w:t>
      </w:r>
    </w:p>
    <w:p w14:paraId="259ED470" w14:textId="55C97764" w:rsidR="009E1560" w:rsidRPr="003646AF" w:rsidRDefault="003370B9" w:rsidP="009E1560">
      <w:pPr>
        <w:pStyle w:val="ListBullet"/>
      </w:pPr>
      <w:r>
        <w:t>Report</w:t>
      </w:r>
      <w:r w:rsidR="009E1560" w:rsidRPr="003646AF">
        <w:t xml:space="preserve"> from quantity surveyor, </w:t>
      </w:r>
      <w:r w:rsidR="009E1560">
        <w:t>head contractor</w:t>
      </w:r>
      <w:r w:rsidR="009E1560" w:rsidRPr="003646AF">
        <w:t xml:space="preserve"> or</w:t>
      </w:r>
      <w:r w:rsidR="009E1560">
        <w:t xml:space="preserve"> cost consultant</w:t>
      </w:r>
      <w:r w:rsidR="009E1560" w:rsidRPr="003646AF">
        <w:t xml:space="preserve"> from the project, supporting the costs outlined in the disclosure template</w:t>
      </w:r>
      <w:r w:rsidR="009E1560">
        <w:t>.</w:t>
      </w:r>
    </w:p>
    <w:p w14:paraId="59489119" w14:textId="77777777" w:rsidR="009E1560" w:rsidRPr="00C92BCF" w:rsidRDefault="009E1560" w:rsidP="00BC28B9">
      <w:pPr>
        <w:pStyle w:val="Heading6"/>
      </w:pPr>
      <w:r w:rsidRPr="003646AF">
        <w:t xml:space="preserve">Marketing </w:t>
      </w:r>
      <w:r>
        <w:t>S</w:t>
      </w:r>
      <w:r w:rsidRPr="00C92BCF">
        <w:t xml:space="preserve">ustainability </w:t>
      </w:r>
      <w:r>
        <w:t>A</w:t>
      </w:r>
      <w:r w:rsidRPr="00C92BCF">
        <w:t xml:space="preserve">chievements </w:t>
      </w:r>
    </w:p>
    <w:p w14:paraId="4FF33FB4" w14:textId="77777777" w:rsidR="009E1560" w:rsidRDefault="009E1560" w:rsidP="009E1560">
      <w:pPr>
        <w:pStyle w:val="ListBullet"/>
      </w:pPr>
      <w:r>
        <w:t>Case study template.</w:t>
      </w:r>
    </w:p>
    <w:p w14:paraId="41DFAB24" w14:textId="77777777" w:rsidR="009E1560" w:rsidRDefault="009E1560" w:rsidP="009E1560">
      <w:pPr>
        <w:pStyle w:val="ListBullet"/>
      </w:pPr>
      <w:r w:rsidRPr="003646AF">
        <w:t>Plans or photo</w:t>
      </w:r>
      <w:r>
        <w:t>s</w:t>
      </w:r>
      <w:r w:rsidRPr="003646AF">
        <w:t xml:space="preserve"> showing the location </w:t>
      </w:r>
      <w:r>
        <w:t>of digital screens.</w:t>
      </w:r>
    </w:p>
    <w:p w14:paraId="3CB55A3F" w14:textId="77777777" w:rsidR="009E1560" w:rsidRDefault="009E1560" w:rsidP="009E1560">
      <w:pPr>
        <w:pStyle w:val="ListBullet"/>
      </w:pPr>
      <w:r w:rsidRPr="00DF22CC">
        <w:t xml:space="preserve">Photos of or copies of the material used to </w:t>
      </w:r>
      <w:r>
        <w:t>promote the GBCA and the Green Star rating.</w:t>
      </w:r>
    </w:p>
    <w:p w14:paraId="1453F862" w14:textId="77777777" w:rsidR="009E1560" w:rsidRDefault="009E1560" w:rsidP="009E1560">
      <w:pPr>
        <w:pStyle w:val="ListBullet"/>
      </w:pPr>
      <w:r>
        <w:t>Photos or similar of project’s construction hoarding that promotes the GBCA and the targeted Green Star rating.</w:t>
      </w:r>
    </w:p>
    <w:p w14:paraId="746C84BD" w14:textId="77777777" w:rsidR="009E1560" w:rsidRDefault="009E1560" w:rsidP="009E1560">
      <w:pPr>
        <w:pStyle w:val="ListBullet"/>
      </w:pPr>
      <w:r>
        <w:t>Extracts of promotional material.</w:t>
      </w:r>
    </w:p>
    <w:p w14:paraId="022D4F42" w14:textId="77777777" w:rsidR="009E1560" w:rsidRPr="003646AF" w:rsidRDefault="009E1560" w:rsidP="00AC70CD">
      <w:r>
        <w:t xml:space="preserve">Refer to the </w:t>
      </w:r>
      <w:r>
        <w:rPr>
          <w:i/>
          <w:iCs/>
        </w:rPr>
        <w:t xml:space="preserve">Guidance for Submitting for Designed Assessment </w:t>
      </w:r>
      <w:r>
        <w:t>available on the Green Star resources portal for further information on</w:t>
      </w:r>
      <w:r w:rsidRPr="003646AF">
        <w:t xml:space="preserve"> submitting evidence for the Design</w:t>
      </w:r>
      <w:r>
        <w:t>ed</w:t>
      </w:r>
      <w:r w:rsidRPr="003646AF">
        <w:t xml:space="preserve"> assessment.</w:t>
      </w:r>
    </w:p>
    <w:p w14:paraId="1F464F8D" w14:textId="77777777" w:rsidR="009E1560" w:rsidRPr="003646AF" w:rsidRDefault="009E1560" w:rsidP="00C57EFA">
      <w:pPr>
        <w:pStyle w:val="Heading2"/>
      </w:pPr>
      <w:bookmarkStart w:id="214" w:name="_Toc76402812"/>
      <w:bookmarkStart w:id="215" w:name="_Toc76403274"/>
      <w:bookmarkStart w:id="216" w:name="_Toc76462832"/>
      <w:bookmarkStart w:id="217" w:name="_Toc79497573"/>
      <w:bookmarkStart w:id="218" w:name="_Toc79509741"/>
      <w:bookmarkStart w:id="219" w:name="_Toc88649278"/>
      <w:bookmarkStart w:id="220" w:name="_Toc89897960"/>
      <w:bookmarkStart w:id="221" w:name="_Toc211427933"/>
      <w:bookmarkStart w:id="222" w:name="_Toc211430205"/>
      <w:bookmarkEnd w:id="207"/>
      <w:bookmarkEnd w:id="208"/>
      <w:bookmarkEnd w:id="209"/>
      <w:bookmarkEnd w:id="210"/>
      <w:bookmarkEnd w:id="211"/>
      <w:bookmarkEnd w:id="212"/>
      <w:bookmarkEnd w:id="213"/>
      <w:r w:rsidRPr="00D97A95">
        <w:t>Supporting</w:t>
      </w:r>
      <w:r w:rsidRPr="003646AF">
        <w:t xml:space="preserve"> information</w:t>
      </w:r>
      <w:bookmarkEnd w:id="214"/>
      <w:bookmarkEnd w:id="215"/>
      <w:bookmarkEnd w:id="216"/>
      <w:bookmarkEnd w:id="217"/>
      <w:bookmarkEnd w:id="218"/>
      <w:bookmarkEnd w:id="219"/>
      <w:bookmarkEnd w:id="220"/>
      <w:bookmarkEnd w:id="221"/>
      <w:bookmarkEnd w:id="222"/>
    </w:p>
    <w:p w14:paraId="67668D05" w14:textId="77777777" w:rsidR="009E1560" w:rsidRPr="003646AF" w:rsidRDefault="009E1560" w:rsidP="00D34794">
      <w:r w:rsidRPr="003646AF">
        <w:t xml:space="preserve">The following resources support this credit: </w:t>
      </w:r>
    </w:p>
    <w:p w14:paraId="643CDD85" w14:textId="5AD0A99C" w:rsidR="009E1560" w:rsidRPr="00BB7CF7" w:rsidRDefault="009E1560" w:rsidP="009E1560">
      <w:pPr>
        <w:pStyle w:val="ListBullet"/>
        <w:rPr>
          <w:rFonts w:eastAsia="Arial Black"/>
          <w:color w:val="auto"/>
          <w:u w:val="single"/>
        </w:rPr>
      </w:pPr>
      <w:r>
        <w:rPr>
          <w:rFonts w:eastAsia="Arial Black"/>
          <w:color w:val="auto"/>
        </w:rPr>
        <w:t>GBCA – Case study template</w:t>
      </w:r>
    </w:p>
    <w:p w14:paraId="0E0B15F4" w14:textId="77777777" w:rsidR="009E1560" w:rsidRPr="00A5523E" w:rsidRDefault="009E1560" w:rsidP="009E1560">
      <w:pPr>
        <w:pStyle w:val="ListBullet"/>
        <w:rPr>
          <w:rFonts w:eastAsia="Arial Black"/>
          <w:color w:val="auto"/>
          <w:u w:val="single"/>
        </w:rPr>
      </w:pPr>
      <w:r>
        <w:t xml:space="preserve">GBCA – </w:t>
      </w:r>
      <w:r w:rsidRPr="007977DE">
        <w:t>Financial Transparency Disclosure Template</w:t>
      </w:r>
      <w:r w:rsidRPr="003646AF">
        <w:t xml:space="preserve"> (available </w:t>
      </w:r>
      <w:r>
        <w:t>on the Green Star resources portal</w:t>
      </w:r>
      <w:r w:rsidRPr="003646AF">
        <w:t>)</w:t>
      </w:r>
    </w:p>
    <w:p w14:paraId="5A55F4ED" w14:textId="77777777" w:rsidR="009E1560" w:rsidRPr="00A5523E" w:rsidRDefault="009E1560" w:rsidP="009E1560">
      <w:pPr>
        <w:pStyle w:val="ListBullet"/>
        <w:rPr>
          <w:rFonts w:eastAsia="Arial Black"/>
          <w:color w:val="auto"/>
          <w:u w:val="single"/>
        </w:rPr>
      </w:pPr>
      <w:r>
        <w:t xml:space="preserve">GBCA – </w:t>
      </w:r>
      <w:hyperlink r:id="rId65" w:history="1">
        <w:r w:rsidRPr="003016D0">
          <w:rPr>
            <w:rStyle w:val="Hyperlink"/>
          </w:rPr>
          <w:t>Green Star Accredited Professional Courses</w:t>
        </w:r>
      </w:hyperlink>
    </w:p>
    <w:p w14:paraId="2EA20649" w14:textId="77777777" w:rsidR="009E1560" w:rsidRPr="008419C3" w:rsidRDefault="009E1560" w:rsidP="009E1560">
      <w:pPr>
        <w:pStyle w:val="ListBullet"/>
        <w:rPr>
          <w:rFonts w:eastAsia="Arial Black"/>
          <w:color w:val="auto"/>
          <w:u w:val="single"/>
        </w:rPr>
      </w:pPr>
      <w:r>
        <w:t xml:space="preserve">GBCA – Green Star Certification Essential Information </w:t>
      </w:r>
      <w:r w:rsidRPr="003646AF">
        <w:t xml:space="preserve">(available </w:t>
      </w:r>
      <w:r>
        <w:t>on the Green Star resources portal</w:t>
      </w:r>
      <w:r w:rsidRPr="003646AF">
        <w:t>)</w:t>
      </w:r>
    </w:p>
    <w:p w14:paraId="18D7DE5C" w14:textId="77777777" w:rsidR="009E1560" w:rsidRPr="00A5523E" w:rsidRDefault="009E1560" w:rsidP="009E1560">
      <w:pPr>
        <w:pStyle w:val="ListBullet"/>
        <w:rPr>
          <w:rFonts w:eastAsia="Arial Black"/>
          <w:color w:val="auto"/>
          <w:u w:val="single"/>
        </w:rPr>
      </w:pPr>
      <w:r>
        <w:t xml:space="preserve">GBCA – </w:t>
      </w:r>
      <w:hyperlink r:id="rId66" w:history="1">
        <w:r w:rsidRPr="008419C3">
          <w:rPr>
            <w:rStyle w:val="Hyperlink"/>
          </w:rPr>
          <w:t>Marketing Rules &amp; Style Guides</w:t>
        </w:r>
      </w:hyperlink>
    </w:p>
    <w:p w14:paraId="2C7A3FF9" w14:textId="77777777" w:rsidR="009E1560" w:rsidRPr="003646AF" w:rsidRDefault="009E1560" w:rsidP="00D34794">
      <w:pPr>
        <w:rPr>
          <w:rStyle w:val="Hyperlink"/>
          <w:rFonts w:asciiTheme="majorHAnsi" w:eastAsia="Arial Black" w:hAnsiTheme="majorHAnsi" w:cstheme="majorHAnsi"/>
          <w:color w:val="auto"/>
        </w:rPr>
      </w:pPr>
    </w:p>
    <w:p w14:paraId="68F4F10C" w14:textId="77777777" w:rsidR="009E1560" w:rsidRPr="003646AF" w:rsidRDefault="009E1560" w:rsidP="00D34794">
      <w:pPr>
        <w:rPr>
          <w:rStyle w:val="Hyperlink"/>
          <w:rFonts w:asciiTheme="majorHAnsi" w:eastAsia="Arial Black" w:hAnsiTheme="majorHAnsi" w:cstheme="majorHAnsi"/>
          <w:color w:val="auto"/>
        </w:rPr>
        <w:sectPr w:rsidR="009E1560" w:rsidRPr="003646AF" w:rsidSect="00E523DD">
          <w:headerReference w:type="default" r:id="rId67"/>
          <w:pgSz w:w="11906" w:h="16838" w:code="9"/>
          <w:pgMar w:top="1276" w:right="624" w:bottom="1276" w:left="624" w:header="709" w:footer="227" w:gutter="0"/>
          <w:cols w:space="708"/>
          <w:docGrid w:linePitch="360"/>
        </w:sectPr>
      </w:pPr>
    </w:p>
    <w:p w14:paraId="17D03F0A" w14:textId="77777777" w:rsidR="009E1560" w:rsidRPr="00FB4D10" w:rsidRDefault="009E1560" w:rsidP="00FB4D10">
      <w:pPr>
        <w:pStyle w:val="Heading1"/>
      </w:pPr>
      <w:bookmarkStart w:id="223" w:name="_Toc75263720"/>
      <w:bookmarkStart w:id="224" w:name="_Toc76402687"/>
      <w:bookmarkStart w:id="225" w:name="_Toc76402813"/>
      <w:bookmarkStart w:id="226" w:name="_Toc76462833"/>
      <w:bookmarkStart w:id="227" w:name="_Toc79497490"/>
      <w:bookmarkStart w:id="228" w:name="_Toc88649279"/>
      <w:bookmarkStart w:id="229" w:name="_Toc89897961"/>
      <w:bookmarkStart w:id="230" w:name="_Toc211430206"/>
      <w:r w:rsidRPr="00FB4D10">
        <w:lastRenderedPageBreak/>
        <w:t>Responsible Construction</w:t>
      </w:r>
      <w:bookmarkEnd w:id="223"/>
      <w:bookmarkEnd w:id="224"/>
      <w:bookmarkEnd w:id="225"/>
      <w:bookmarkEnd w:id="226"/>
      <w:bookmarkEnd w:id="227"/>
      <w:bookmarkEnd w:id="228"/>
      <w:bookmarkEnd w:id="229"/>
      <w:bookmarkEnd w:id="230"/>
      <w:r w:rsidRPr="00FB4D10">
        <w:t xml:space="preserve"> </w:t>
      </w:r>
    </w:p>
    <w:p w14:paraId="2B0F28C4" w14:textId="77777777" w:rsidR="009E1560" w:rsidRPr="003646AF" w:rsidRDefault="009E1560" w:rsidP="00565B5B">
      <w:pPr>
        <w:pStyle w:val="Heading2"/>
      </w:pPr>
      <w:bookmarkStart w:id="231" w:name="_Toc76402814"/>
      <w:bookmarkStart w:id="232" w:name="_Toc76403276"/>
      <w:bookmarkStart w:id="233" w:name="_Toc76462834"/>
      <w:bookmarkStart w:id="234" w:name="_Toc79497575"/>
      <w:bookmarkStart w:id="235" w:name="_Toc79509743"/>
      <w:bookmarkStart w:id="236" w:name="_Toc88649280"/>
      <w:bookmarkStart w:id="237" w:name="_Toc89897962"/>
      <w:bookmarkStart w:id="238" w:name="_Toc211427935"/>
      <w:bookmarkStart w:id="239" w:name="_Toc211430207"/>
      <w:r w:rsidRPr="003646AF">
        <w:t>Outcome</w:t>
      </w:r>
      <w:bookmarkEnd w:id="231"/>
      <w:bookmarkEnd w:id="232"/>
      <w:bookmarkEnd w:id="233"/>
      <w:bookmarkEnd w:id="234"/>
      <w:bookmarkEnd w:id="235"/>
      <w:bookmarkEnd w:id="236"/>
      <w:bookmarkEnd w:id="237"/>
      <w:bookmarkEnd w:id="238"/>
      <w:bookmarkEnd w:id="239"/>
    </w:p>
    <w:p w14:paraId="7F9BC1A3" w14:textId="77777777" w:rsidR="009E1560" w:rsidRPr="003646AF" w:rsidRDefault="009E1560" w:rsidP="00D34794">
      <w:r w:rsidRPr="003646AF">
        <w:t>The builder’s construction practices reduce impacts and promote opportunities for improved environmental and social outcomes.</w:t>
      </w:r>
    </w:p>
    <w:p w14:paraId="156093A3" w14:textId="77777777" w:rsidR="009E1560" w:rsidRPr="003646AF" w:rsidRDefault="009E1560" w:rsidP="00565B5B">
      <w:pPr>
        <w:pStyle w:val="Heading2"/>
      </w:pPr>
      <w:bookmarkStart w:id="240" w:name="_Toc76402815"/>
      <w:bookmarkStart w:id="241" w:name="_Toc76403277"/>
      <w:bookmarkStart w:id="242" w:name="_Toc76462835"/>
      <w:bookmarkStart w:id="243" w:name="_Toc79497576"/>
      <w:bookmarkStart w:id="244" w:name="_Toc79509744"/>
      <w:bookmarkStart w:id="245" w:name="_Toc88649281"/>
      <w:bookmarkStart w:id="246" w:name="_Toc89897963"/>
      <w:bookmarkStart w:id="247" w:name="_Toc211427936"/>
      <w:bookmarkStart w:id="248" w:name="_Toc211430208"/>
      <w:r w:rsidRPr="003646AF">
        <w:t>Criteria</w:t>
      </w:r>
      <w:bookmarkEnd w:id="240"/>
      <w:bookmarkEnd w:id="241"/>
      <w:bookmarkEnd w:id="242"/>
      <w:bookmarkEnd w:id="243"/>
      <w:bookmarkEnd w:id="244"/>
      <w:bookmarkEnd w:id="245"/>
      <w:bookmarkEnd w:id="246"/>
      <w:bookmarkEnd w:id="247"/>
      <w:bookmarkEnd w:id="248"/>
    </w:p>
    <w:tbl>
      <w:tblPr>
        <w:tblStyle w:val="Creditcriteria"/>
        <w:tblW w:w="4988" w:type="pct"/>
        <w:tblLook w:val="04A0" w:firstRow="1" w:lastRow="0" w:firstColumn="1" w:lastColumn="0" w:noHBand="0" w:noVBand="1"/>
      </w:tblPr>
      <w:tblGrid>
        <w:gridCol w:w="2269"/>
        <w:gridCol w:w="1133"/>
        <w:gridCol w:w="7230"/>
      </w:tblGrid>
      <w:tr w:rsidR="009E1560" w:rsidRPr="003646AF" w14:paraId="44C42309" w14:textId="77777777" w:rsidTr="00716409">
        <w:tc>
          <w:tcPr>
            <w:tcW w:w="1067" w:type="pct"/>
          </w:tcPr>
          <w:p w14:paraId="350C8CC9" w14:textId="77777777" w:rsidR="009E1560" w:rsidRPr="00565B5B" w:rsidRDefault="009E1560" w:rsidP="00D34794">
            <w:pPr>
              <w:rPr>
                <w:rStyle w:val="Strong"/>
              </w:rPr>
            </w:pPr>
            <w:r w:rsidRPr="00565B5B">
              <w:rPr>
                <w:rStyle w:val="Strong"/>
              </w:rPr>
              <w:t>Minimum Expectation </w:t>
            </w:r>
          </w:p>
        </w:tc>
        <w:tc>
          <w:tcPr>
            <w:tcW w:w="533" w:type="pct"/>
          </w:tcPr>
          <w:p w14:paraId="3D81DA2E" w14:textId="77777777" w:rsidR="009E1560" w:rsidRPr="00565B5B" w:rsidRDefault="009E1560">
            <w:pPr>
              <w:jc w:val="center"/>
              <w:rPr>
                <w:rStyle w:val="Strong"/>
              </w:rPr>
            </w:pPr>
            <w:r w:rsidRPr="00565B5B">
              <w:rPr>
                <w:rStyle w:val="Strong"/>
              </w:rPr>
              <w:t>Nil</w:t>
            </w:r>
          </w:p>
        </w:tc>
        <w:tc>
          <w:tcPr>
            <w:tcW w:w="3400" w:type="pct"/>
          </w:tcPr>
          <w:p w14:paraId="399BE46A" w14:textId="77777777" w:rsidR="009E1560" w:rsidRPr="003646AF" w:rsidRDefault="009E1560" w:rsidP="009E1560">
            <w:pPr>
              <w:pStyle w:val="ListBullet"/>
            </w:pPr>
            <w:r w:rsidRPr="0000201B">
              <w:rPr>
                <w:rStyle w:val="Strong"/>
              </w:rPr>
              <w:t>Environmental Management System</w:t>
            </w:r>
            <w:r>
              <w:t xml:space="preserve">: </w:t>
            </w:r>
            <w:r w:rsidRPr="003646AF">
              <w:t>The head contractor has an environmental management system in place to manage its environmental impacts on site.</w:t>
            </w:r>
          </w:p>
          <w:p w14:paraId="2C9677D9" w14:textId="77777777" w:rsidR="009E1560" w:rsidRPr="003646AF" w:rsidRDefault="009E1560" w:rsidP="009E1560">
            <w:pPr>
              <w:pStyle w:val="ListBullet"/>
            </w:pPr>
            <w:r w:rsidRPr="0000201B">
              <w:rPr>
                <w:rStyle w:val="Strong"/>
              </w:rPr>
              <w:t xml:space="preserve">Environmental Management </w:t>
            </w:r>
            <w:r>
              <w:rPr>
                <w:rStyle w:val="Strong"/>
              </w:rPr>
              <w:t>Plan:</w:t>
            </w:r>
            <w:r w:rsidRPr="003646AF">
              <w:t xml:space="preserve"> The head contractor has an environmental management plan to cover the scope of construction activities.</w:t>
            </w:r>
          </w:p>
          <w:p w14:paraId="2380824C" w14:textId="77777777" w:rsidR="009E1560" w:rsidRPr="003646AF" w:rsidRDefault="009E1560" w:rsidP="009E1560">
            <w:pPr>
              <w:pStyle w:val="ListBullet"/>
            </w:pPr>
            <w:r w:rsidRPr="0000201B">
              <w:rPr>
                <w:rStyle w:val="Strong"/>
              </w:rPr>
              <w:t>Construction and Demolition Waste</w:t>
            </w:r>
            <w:r>
              <w:rPr>
                <w:rStyle w:val="Strong"/>
              </w:rPr>
              <w:t xml:space="preserve"> Diversion</w:t>
            </w:r>
            <w:r w:rsidRPr="0000201B">
              <w:rPr>
                <w:rStyle w:val="Strong"/>
              </w:rPr>
              <w:t>:</w:t>
            </w:r>
            <w:r>
              <w:t xml:space="preserve"> </w:t>
            </w:r>
            <w:r w:rsidRPr="00A5523E">
              <w:t>A</w:t>
            </w:r>
            <w:r w:rsidRPr="003016D0">
              <w:t>t least 80%</w:t>
            </w:r>
            <w:r w:rsidRPr="003646AF">
              <w:t xml:space="preserve"> of construction and demolition waste </w:t>
            </w:r>
            <w:r>
              <w:t xml:space="preserve">is diverted </w:t>
            </w:r>
            <w:r w:rsidRPr="003646AF">
              <w:t xml:space="preserve">from </w:t>
            </w:r>
            <w:r>
              <w:t xml:space="preserve">going to </w:t>
            </w:r>
            <w:r w:rsidRPr="003646AF">
              <w:t>landfill.</w:t>
            </w:r>
          </w:p>
          <w:p w14:paraId="14135582" w14:textId="77777777" w:rsidR="009E1560" w:rsidRPr="003646AF" w:rsidRDefault="009E1560" w:rsidP="009E1560">
            <w:pPr>
              <w:pStyle w:val="ListBullet"/>
            </w:pPr>
            <w:r w:rsidRPr="0000201B">
              <w:rPr>
                <w:rStyle w:val="Strong"/>
              </w:rPr>
              <w:t>Sustainability Training:</w:t>
            </w:r>
            <w:r>
              <w:t xml:space="preserve"> </w:t>
            </w:r>
            <w:r w:rsidRPr="003646AF">
              <w:t xml:space="preserve">The head contractor provides training on the sustainability targets of the building. </w:t>
            </w:r>
          </w:p>
        </w:tc>
      </w:tr>
      <w:tr w:rsidR="009E1560" w:rsidRPr="003646AF" w14:paraId="59D3DC3F" w14:textId="77777777" w:rsidTr="00716409">
        <w:tc>
          <w:tcPr>
            <w:tcW w:w="1067" w:type="pct"/>
          </w:tcPr>
          <w:p w14:paraId="3380DCB3" w14:textId="77777777" w:rsidR="009E1560" w:rsidRPr="00565B5B" w:rsidRDefault="009E1560" w:rsidP="00D34794">
            <w:pPr>
              <w:rPr>
                <w:rStyle w:val="Strong"/>
              </w:rPr>
            </w:pPr>
            <w:r w:rsidRPr="00565B5B">
              <w:rPr>
                <w:rStyle w:val="Strong"/>
              </w:rPr>
              <w:t xml:space="preserve">Credit Achievement </w:t>
            </w:r>
          </w:p>
        </w:tc>
        <w:tc>
          <w:tcPr>
            <w:tcW w:w="533" w:type="pct"/>
          </w:tcPr>
          <w:p w14:paraId="719F7CFE" w14:textId="77777777" w:rsidR="009E1560" w:rsidRPr="00565B5B" w:rsidRDefault="009E1560">
            <w:pPr>
              <w:jc w:val="center"/>
              <w:rPr>
                <w:rStyle w:val="Strong"/>
              </w:rPr>
            </w:pPr>
            <w:r w:rsidRPr="00565B5B">
              <w:rPr>
                <w:rStyle w:val="Strong"/>
              </w:rPr>
              <w:t>1</w:t>
            </w:r>
            <w:r w:rsidRPr="00565B5B">
              <w:rPr>
                <w:rStyle w:val="Strong"/>
              </w:rPr>
              <w:br/>
              <w:t>point</w:t>
            </w:r>
          </w:p>
        </w:tc>
        <w:tc>
          <w:tcPr>
            <w:tcW w:w="3400" w:type="pct"/>
          </w:tcPr>
          <w:p w14:paraId="0E8AFE6F" w14:textId="6E4961D2" w:rsidR="009E1560" w:rsidRPr="003646AF" w:rsidRDefault="009E1560" w:rsidP="00D34794">
            <w:r w:rsidRPr="003646AF">
              <w:t xml:space="preserve">In addition to </w:t>
            </w:r>
            <w:r w:rsidRPr="003646AF">
              <w:rPr>
                <w:i/>
              </w:rPr>
              <w:t>Minimum Expectation</w:t>
            </w:r>
            <w:r w:rsidRPr="003646AF">
              <w:t>:</w:t>
            </w:r>
          </w:p>
          <w:p w14:paraId="054F9A01" w14:textId="77777777" w:rsidR="009E1560" w:rsidRPr="003646AF" w:rsidRDefault="009E1560" w:rsidP="009E1560">
            <w:pPr>
              <w:pStyle w:val="ListBullet"/>
            </w:pPr>
            <w:r>
              <w:rPr>
                <w:rStyle w:val="Strong"/>
              </w:rPr>
              <w:t xml:space="preserve">Increased </w:t>
            </w:r>
            <w:r w:rsidRPr="0000201B">
              <w:rPr>
                <w:rStyle w:val="Strong"/>
              </w:rPr>
              <w:t>Construction and Demolition Waste</w:t>
            </w:r>
            <w:r>
              <w:rPr>
                <w:rStyle w:val="Strong"/>
              </w:rPr>
              <w:t xml:space="preserve"> Diversion</w:t>
            </w:r>
            <w:r w:rsidRPr="0000201B">
              <w:rPr>
                <w:rStyle w:val="Strong"/>
              </w:rPr>
              <w:t>:</w:t>
            </w:r>
            <w:r>
              <w:t xml:space="preserve"> At least </w:t>
            </w:r>
            <w:r w:rsidRPr="003646AF">
              <w:t>90% of construction and demolition waste is diverted from</w:t>
            </w:r>
            <w:r>
              <w:t xml:space="preserve"> going to</w:t>
            </w:r>
            <w:r w:rsidRPr="003646AF">
              <w:t xml:space="preserve"> landfill, and waste contractors and facilities comply with the </w:t>
            </w:r>
            <w:r w:rsidRPr="003646AF">
              <w:rPr>
                <w:i/>
              </w:rPr>
              <w:t>Green Star Construction and Demolition Waste Reporting Criteria</w:t>
            </w:r>
            <w:r w:rsidRPr="003646AF">
              <w:t xml:space="preserve">. </w:t>
            </w:r>
          </w:p>
        </w:tc>
      </w:tr>
    </w:tbl>
    <w:p w14:paraId="2FB54C75" w14:textId="77777777" w:rsidR="009E1560" w:rsidRPr="003646AF" w:rsidRDefault="009E1560" w:rsidP="00565B5B">
      <w:pPr>
        <w:pStyle w:val="Heading2"/>
      </w:pPr>
      <w:bookmarkStart w:id="249" w:name="_Toc76402816"/>
      <w:bookmarkStart w:id="250" w:name="_Toc76403278"/>
      <w:bookmarkStart w:id="251" w:name="_Toc76462836"/>
      <w:bookmarkStart w:id="252" w:name="_Toc79497577"/>
      <w:bookmarkStart w:id="253" w:name="_Toc79509745"/>
      <w:bookmarkStart w:id="254" w:name="_Toc88649282"/>
      <w:bookmarkStart w:id="255" w:name="_Toc89897964"/>
      <w:bookmarkStart w:id="256" w:name="_Toc211427937"/>
      <w:bookmarkStart w:id="257" w:name="_Toc211430209"/>
      <w:r w:rsidRPr="003646AF">
        <w:t>Additional information</w:t>
      </w:r>
      <w:bookmarkEnd w:id="249"/>
      <w:bookmarkEnd w:id="250"/>
      <w:bookmarkEnd w:id="251"/>
      <w:bookmarkEnd w:id="252"/>
      <w:bookmarkEnd w:id="253"/>
      <w:bookmarkEnd w:id="254"/>
      <w:bookmarkEnd w:id="255"/>
      <w:bookmarkEnd w:id="256"/>
      <w:bookmarkEnd w:id="257"/>
    </w:p>
    <w:p w14:paraId="5942E9BD" w14:textId="77777777" w:rsidR="009E1560" w:rsidRDefault="009E1560" w:rsidP="001D25C7">
      <w:pPr>
        <w:pStyle w:val="Heading5"/>
      </w:pPr>
      <w:r>
        <w:t>Scope of credit</w:t>
      </w:r>
    </w:p>
    <w:p w14:paraId="770DCB34" w14:textId="77777777" w:rsidR="009E1560" w:rsidRPr="001600BB" w:rsidRDefault="009E1560" w:rsidP="00D34794">
      <w:r>
        <w:t>All areas of the project and all site works after the purchase of the site until practical completion. This includes any demolition, early works and/or main works.</w:t>
      </w:r>
    </w:p>
    <w:p w14:paraId="67397808" w14:textId="77777777" w:rsidR="009E1560" w:rsidRPr="003646AF" w:rsidRDefault="009E1560" w:rsidP="001D25C7">
      <w:pPr>
        <w:pStyle w:val="Heading5"/>
      </w:pPr>
      <w:r w:rsidRPr="003646AF">
        <w:t xml:space="preserve">Stage </w:t>
      </w:r>
      <w:r w:rsidRPr="001600BB">
        <w:t>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7B8F7DAA" w14:textId="77777777" w:rsidTr="000E25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2BECBB6" w14:textId="77777777" w:rsidR="009E1560" w:rsidRPr="00C814D8" w:rsidRDefault="009E1560" w:rsidP="00DC081F">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0C99C1D0"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01AD00FD"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Concept</w:t>
            </w:r>
          </w:p>
        </w:tc>
        <w:tc>
          <w:tcPr>
            <w:tcW w:w="547" w:type="pct"/>
          </w:tcPr>
          <w:p w14:paraId="650B94C4"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5523E">
              <w:rPr>
                <w:sz w:val="18"/>
                <w:szCs w:val="18"/>
              </w:rPr>
              <w:t>Design</w:t>
            </w:r>
          </w:p>
        </w:tc>
        <w:tc>
          <w:tcPr>
            <w:tcW w:w="554" w:type="pct"/>
          </w:tcPr>
          <w:p w14:paraId="08571F84"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1160BC2F"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691" w:type="pct"/>
          </w:tcPr>
          <w:p w14:paraId="47201783"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Handover</w:t>
            </w:r>
          </w:p>
        </w:tc>
        <w:tc>
          <w:tcPr>
            <w:tcW w:w="551" w:type="pct"/>
          </w:tcPr>
          <w:p w14:paraId="3532DE86"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4AD4CB6F" w14:textId="77777777" w:rsidR="009E1560" w:rsidRPr="003646AF" w:rsidRDefault="009E1560" w:rsidP="001D25C7">
      <w:pPr>
        <w:pStyle w:val="Heading5"/>
      </w:pPr>
      <w:r w:rsidRPr="003646AF">
        <w:t>Synergies with other credits</w:t>
      </w:r>
    </w:p>
    <w:p w14:paraId="608D31B8" w14:textId="77777777" w:rsidR="009E1560" w:rsidRPr="003646AF" w:rsidRDefault="009E1560" w:rsidP="009E1560">
      <w:pPr>
        <w:pStyle w:val="ListBullet"/>
        <w:rPr>
          <w:rFonts w:cstheme="majorHAnsi"/>
        </w:rPr>
      </w:pPr>
      <w:r w:rsidRPr="008779D1">
        <w:rPr>
          <w:lang w:eastAsia="en-AU"/>
        </w:rPr>
        <w:t>Inclusive Construction Practices</w:t>
      </w:r>
    </w:p>
    <w:p w14:paraId="23B95C3A" w14:textId="77777777" w:rsidR="009E1560" w:rsidRPr="003646AF" w:rsidRDefault="009E1560" w:rsidP="001D25C7">
      <w:pPr>
        <w:pStyle w:val="Heading5"/>
      </w:pPr>
      <w:r w:rsidRPr="003646AF">
        <w:t>Sustainable Development Goals</w:t>
      </w:r>
    </w:p>
    <w:p w14:paraId="1913E4A1" w14:textId="77777777" w:rsidR="009E1560" w:rsidRDefault="009E1560" w:rsidP="009E1560">
      <w:pPr>
        <w:pStyle w:val="ListBullet"/>
        <w:rPr>
          <w:lang w:eastAsia="en-AU"/>
        </w:rPr>
        <w:sectPr w:rsidR="009E1560" w:rsidSect="009E1560">
          <w:headerReference w:type="default" r:id="rId68"/>
          <w:pgSz w:w="11906" w:h="16838" w:code="9"/>
          <w:pgMar w:top="1276" w:right="624" w:bottom="1276" w:left="624" w:header="709" w:footer="227" w:gutter="0"/>
          <w:cols w:space="708"/>
          <w:docGrid w:linePitch="360"/>
        </w:sectPr>
      </w:pPr>
    </w:p>
    <w:p w14:paraId="2B36B9E0" w14:textId="77777777" w:rsidR="009E1560" w:rsidRPr="003646AF" w:rsidRDefault="009E1560" w:rsidP="009E1560">
      <w:pPr>
        <w:pStyle w:val="ListBullet"/>
      </w:pPr>
      <w:r w:rsidRPr="008779D1">
        <w:rPr>
          <w:lang w:eastAsia="en-AU"/>
        </w:rPr>
        <w:t>Goal 11 (Sustainable Cities and Communities)</w:t>
      </w:r>
    </w:p>
    <w:p w14:paraId="6D85817E" w14:textId="77777777" w:rsidR="009E1560" w:rsidRPr="003646AF" w:rsidRDefault="009E1560" w:rsidP="009E1560">
      <w:pPr>
        <w:pStyle w:val="ListBullet"/>
      </w:pPr>
      <w:r w:rsidRPr="008779D1">
        <w:rPr>
          <w:lang w:eastAsia="en-AU"/>
        </w:rPr>
        <w:t>Goal 12 (Climate Action)</w:t>
      </w:r>
    </w:p>
    <w:p w14:paraId="35C5A4AD" w14:textId="77777777" w:rsidR="009E1560" w:rsidRDefault="009E1560" w:rsidP="001D25C7">
      <w:pPr>
        <w:pStyle w:val="Heading5"/>
        <w:sectPr w:rsidR="009E1560" w:rsidSect="009E1560">
          <w:type w:val="continuous"/>
          <w:pgSz w:w="11906" w:h="16838" w:code="9"/>
          <w:pgMar w:top="1276" w:right="624" w:bottom="1276" w:left="624" w:header="709" w:footer="227" w:gutter="0"/>
          <w:cols w:num="2" w:space="708"/>
          <w:docGrid w:linePitch="360"/>
        </w:sectPr>
      </w:pPr>
    </w:p>
    <w:p w14:paraId="7A4B5BE2" w14:textId="77777777" w:rsidR="009E1560" w:rsidRPr="003646AF" w:rsidRDefault="009E1560" w:rsidP="00565B5B">
      <w:pPr>
        <w:pStyle w:val="Heading2"/>
      </w:pPr>
      <w:bookmarkStart w:id="258" w:name="_Toc76402817"/>
      <w:bookmarkStart w:id="259" w:name="_Toc76403279"/>
      <w:bookmarkStart w:id="260" w:name="_Toc76462837"/>
      <w:bookmarkStart w:id="261" w:name="_Toc79497578"/>
      <w:bookmarkStart w:id="262" w:name="_Toc79509746"/>
      <w:bookmarkStart w:id="263" w:name="_Toc88649283"/>
      <w:bookmarkStart w:id="264" w:name="_Toc89897965"/>
      <w:bookmarkStart w:id="265" w:name="_Toc211427938"/>
      <w:bookmarkStart w:id="266" w:name="_Toc211430210"/>
      <w:r w:rsidRPr="003646AF">
        <w:lastRenderedPageBreak/>
        <w:t>Requirements</w:t>
      </w:r>
      <w:bookmarkEnd w:id="258"/>
      <w:bookmarkEnd w:id="259"/>
      <w:bookmarkEnd w:id="260"/>
      <w:bookmarkEnd w:id="261"/>
      <w:bookmarkEnd w:id="262"/>
      <w:bookmarkEnd w:id="263"/>
      <w:bookmarkEnd w:id="264"/>
      <w:bookmarkEnd w:id="265"/>
      <w:bookmarkEnd w:id="266"/>
    </w:p>
    <w:p w14:paraId="3810E18A" w14:textId="77777777" w:rsidR="009E1560" w:rsidRPr="009A3FF7" w:rsidRDefault="009E1560" w:rsidP="003D7CA1">
      <w:pPr>
        <w:pStyle w:val="Heading3"/>
      </w:pPr>
      <w:bookmarkStart w:id="267" w:name="_Toc76402818"/>
      <w:r w:rsidRPr="009A3FF7">
        <w:t>Minimum Expectation</w:t>
      </w:r>
      <w:bookmarkEnd w:id="267"/>
      <w:r w:rsidRPr="009A3FF7">
        <w:t> </w:t>
      </w:r>
    </w:p>
    <w:p w14:paraId="7AA94F75" w14:textId="77777777" w:rsidR="009E1560" w:rsidRPr="003646AF" w:rsidRDefault="009E1560" w:rsidP="00D34794">
      <w:r w:rsidRPr="003646AF">
        <w:t xml:space="preserve">The project must comply with </w:t>
      </w:r>
      <w:r w:rsidRPr="003646AF">
        <w:rPr>
          <w:b/>
        </w:rPr>
        <w:t>all four</w:t>
      </w:r>
      <w:r w:rsidRPr="003646AF">
        <w:t xml:space="preserve"> of the following criteria: </w:t>
      </w:r>
    </w:p>
    <w:p w14:paraId="4C5A4406" w14:textId="77777777" w:rsidR="009E1560" w:rsidRPr="006D5A67" w:rsidRDefault="009E1560" w:rsidP="009E1560">
      <w:pPr>
        <w:pStyle w:val="ListBullet"/>
      </w:pPr>
      <w:r w:rsidRPr="006D5A67">
        <w:t>Environmental Management System</w:t>
      </w:r>
    </w:p>
    <w:p w14:paraId="3DF07239" w14:textId="77777777" w:rsidR="009E1560" w:rsidRPr="006D5A67" w:rsidRDefault="009E1560" w:rsidP="009E1560">
      <w:pPr>
        <w:pStyle w:val="ListBullet"/>
      </w:pPr>
      <w:r w:rsidRPr="006D5A67">
        <w:t>Environmental Management Plan</w:t>
      </w:r>
    </w:p>
    <w:p w14:paraId="4C5AB897" w14:textId="77777777" w:rsidR="009E1560" w:rsidRPr="006D5A67" w:rsidRDefault="009E1560" w:rsidP="009E1560">
      <w:pPr>
        <w:pStyle w:val="ListBullet"/>
      </w:pPr>
      <w:r w:rsidRPr="006D5A67">
        <w:t xml:space="preserve">Construction and Demolition Waste </w:t>
      </w:r>
    </w:p>
    <w:p w14:paraId="4F68686C" w14:textId="77777777" w:rsidR="009E1560" w:rsidRPr="006D5A67" w:rsidRDefault="009E1560" w:rsidP="009E1560">
      <w:pPr>
        <w:pStyle w:val="ListBullet"/>
      </w:pPr>
      <w:r w:rsidRPr="006D5A67">
        <w:t xml:space="preserve">Sustainability Training </w:t>
      </w:r>
    </w:p>
    <w:p w14:paraId="737AE2D4" w14:textId="77777777" w:rsidR="009E1560" w:rsidRPr="00021299" w:rsidRDefault="009E1560" w:rsidP="00021299">
      <w:pPr>
        <w:pStyle w:val="Heading4"/>
      </w:pPr>
      <w:r w:rsidRPr="00021299">
        <w:t>Environmental Management System</w:t>
      </w:r>
    </w:p>
    <w:p w14:paraId="4C5CD8EC" w14:textId="77777777" w:rsidR="009E1560" w:rsidRPr="00B27CA9" w:rsidRDefault="009E1560" w:rsidP="00D34794">
      <w:pPr>
        <w:rPr>
          <w:lang w:eastAsia="en-AU"/>
        </w:rPr>
      </w:pPr>
      <w:r>
        <w:rPr>
          <w:lang w:eastAsia="en-AU"/>
        </w:rPr>
        <w:t>The head contractor/</w:t>
      </w:r>
      <w:r w:rsidRPr="7EFB7AD9">
        <w:rPr>
          <w:lang w:eastAsia="en-AU"/>
        </w:rPr>
        <w:t>s</w:t>
      </w:r>
      <w:r>
        <w:rPr>
          <w:lang w:eastAsia="en-AU"/>
        </w:rPr>
        <w:t xml:space="preserve"> for all site works have an Environmental Management System (EMS) in place that meets one of the following:</w:t>
      </w:r>
    </w:p>
    <w:p w14:paraId="20FAC3F5" w14:textId="77777777" w:rsidR="009E1560" w:rsidRPr="002675D1" w:rsidRDefault="009E1560" w:rsidP="009E1560">
      <w:pPr>
        <w:pStyle w:val="ListBullet"/>
      </w:pPr>
      <w:r w:rsidRPr="00B27CA9">
        <w:rPr>
          <w:lang w:eastAsia="en-AU"/>
        </w:rPr>
        <w:t>For contracts v</w:t>
      </w:r>
      <w:r w:rsidRPr="002675D1">
        <w:t xml:space="preserve">alued at less than $10 million, the EMS complies with either the NSW Environmental Management System Guidelines or another recognised framework. </w:t>
      </w:r>
    </w:p>
    <w:p w14:paraId="4F3C48E6" w14:textId="77777777" w:rsidR="009E1560" w:rsidRPr="00B27CA9" w:rsidRDefault="009E1560" w:rsidP="009E1560">
      <w:pPr>
        <w:pStyle w:val="ListBullet"/>
        <w:rPr>
          <w:lang w:eastAsia="en-AU"/>
        </w:rPr>
      </w:pPr>
      <w:r w:rsidRPr="002675D1">
        <w:t>For contracts valued</w:t>
      </w:r>
      <w:r w:rsidRPr="00B27CA9">
        <w:rPr>
          <w:lang w:eastAsia="en-AU"/>
        </w:rPr>
        <w:t xml:space="preserve"> at over $10 million, the </w:t>
      </w:r>
      <w:r>
        <w:rPr>
          <w:lang w:eastAsia="en-AU"/>
        </w:rPr>
        <w:t>EMS is audited and</w:t>
      </w:r>
      <w:r w:rsidRPr="00B27CA9">
        <w:rPr>
          <w:lang w:eastAsia="en-AU"/>
        </w:rPr>
        <w:t xml:space="preserve"> certified to AS/NZS ISO 14001, BS 7750 or the European </w:t>
      </w:r>
      <w:r>
        <w:rPr>
          <w:lang w:eastAsia="en-AU"/>
        </w:rPr>
        <w:t>Eco-Management and Audit Scheme</w:t>
      </w:r>
      <w:r w:rsidRPr="00B27CA9">
        <w:rPr>
          <w:lang w:eastAsia="en-AU"/>
        </w:rPr>
        <w:t xml:space="preserve"> </w:t>
      </w:r>
      <w:r>
        <w:rPr>
          <w:lang w:eastAsia="en-AU"/>
        </w:rPr>
        <w:t>(</w:t>
      </w:r>
      <w:r w:rsidRPr="00B27CA9">
        <w:rPr>
          <w:lang w:eastAsia="en-AU"/>
        </w:rPr>
        <w:t>EMAS</w:t>
      </w:r>
      <w:r>
        <w:rPr>
          <w:lang w:eastAsia="en-AU"/>
        </w:rPr>
        <w:t>)</w:t>
      </w:r>
      <w:r w:rsidRPr="00B27CA9">
        <w:rPr>
          <w:lang w:eastAsia="en-AU"/>
        </w:rPr>
        <w:t xml:space="preserve">. </w:t>
      </w:r>
    </w:p>
    <w:p w14:paraId="56C5708D" w14:textId="77777777" w:rsidR="009E1560" w:rsidRDefault="009E1560" w:rsidP="00D34794">
      <w:r w:rsidRPr="003F6AB8">
        <w:t xml:space="preserve">The EMS </w:t>
      </w:r>
      <w:r>
        <w:t xml:space="preserve">is </w:t>
      </w:r>
      <w:r w:rsidRPr="003F6AB8">
        <w:t xml:space="preserve">stand-alone or part of an integrated management system and </w:t>
      </w:r>
      <w:r>
        <w:t>is</w:t>
      </w:r>
      <w:r w:rsidRPr="003F6AB8">
        <w:t xml:space="preserve"> valid for the duration of </w:t>
      </w:r>
      <w:r>
        <w:t>site</w:t>
      </w:r>
      <w:r w:rsidRPr="003F6AB8">
        <w:t xml:space="preserve"> activities</w:t>
      </w:r>
      <w:r>
        <w:t xml:space="preserve"> completed from the date of purchase by the developer. The EMS includes actions related to the implementation of the EMP.</w:t>
      </w:r>
    </w:p>
    <w:p w14:paraId="6F7BB89F" w14:textId="77777777" w:rsidR="009E1560" w:rsidRDefault="009E1560" w:rsidP="00D34794">
      <w:r>
        <w:t xml:space="preserve">If the project has different head contractors for the demolition, early works and main works, the ‘contract value’ can be considered separately. </w:t>
      </w:r>
    </w:p>
    <w:p w14:paraId="78669F13" w14:textId="77777777" w:rsidR="009E1560" w:rsidRPr="00021299" w:rsidRDefault="009E1560" w:rsidP="00021299">
      <w:pPr>
        <w:pStyle w:val="Heading4"/>
      </w:pPr>
      <w:r w:rsidRPr="00021299">
        <w:t xml:space="preserve">Environmental Management Plan </w:t>
      </w:r>
    </w:p>
    <w:p w14:paraId="13F18AB9" w14:textId="77777777" w:rsidR="009E1560" w:rsidRDefault="009E1560" w:rsidP="00D34794">
      <w:pPr>
        <w:rPr>
          <w:lang w:eastAsia="en-AU"/>
        </w:rPr>
      </w:pPr>
      <w:r w:rsidRPr="00F50E58">
        <w:rPr>
          <w:lang w:eastAsia="en-AU"/>
        </w:rPr>
        <w:t>A project</w:t>
      </w:r>
      <w:r>
        <w:rPr>
          <w:lang w:eastAsia="en-AU"/>
        </w:rPr>
        <w:t>-</w:t>
      </w:r>
      <w:r w:rsidRPr="00F50E58">
        <w:rPr>
          <w:lang w:eastAsia="en-AU"/>
        </w:rPr>
        <w:t xml:space="preserve">specific Environmental Management Plan (EMP) </w:t>
      </w:r>
      <w:r>
        <w:rPr>
          <w:lang w:eastAsia="en-AU"/>
        </w:rPr>
        <w:t>is</w:t>
      </w:r>
      <w:r w:rsidRPr="00F50E58">
        <w:rPr>
          <w:lang w:eastAsia="en-AU"/>
        </w:rPr>
        <w:t xml:space="preserve"> developed</w:t>
      </w:r>
      <w:r>
        <w:rPr>
          <w:lang w:eastAsia="en-AU"/>
        </w:rPr>
        <w:t xml:space="preserve"> and implemented for the full duration of</w:t>
      </w:r>
      <w:r w:rsidRPr="00F50E58">
        <w:rPr>
          <w:lang w:eastAsia="en-AU"/>
        </w:rPr>
        <w:t xml:space="preserve"> </w:t>
      </w:r>
      <w:r>
        <w:rPr>
          <w:lang w:eastAsia="en-AU"/>
        </w:rPr>
        <w:t>all site works. The purpose of the EMP is</w:t>
      </w:r>
      <w:r w:rsidRPr="00F50E58">
        <w:rPr>
          <w:lang w:eastAsia="en-AU"/>
        </w:rPr>
        <w:t xml:space="preserve"> to assist the head contractor</w:t>
      </w:r>
      <w:r>
        <w:rPr>
          <w:lang w:eastAsia="en-AU"/>
        </w:rPr>
        <w:t>/s</w:t>
      </w:r>
      <w:r w:rsidRPr="00F50E58">
        <w:rPr>
          <w:lang w:eastAsia="en-AU"/>
        </w:rPr>
        <w:t xml:space="preserve"> and its service providers to manage environmental performance conditions </w:t>
      </w:r>
      <w:r>
        <w:rPr>
          <w:lang w:eastAsia="en-AU"/>
        </w:rPr>
        <w:t>a</w:t>
      </w:r>
      <w:r w:rsidRPr="00F50E58">
        <w:rPr>
          <w:lang w:eastAsia="en-AU"/>
        </w:rPr>
        <w:t xml:space="preserve">nd impacts arising from demolition, excavation and construction. </w:t>
      </w:r>
    </w:p>
    <w:p w14:paraId="3463A78F" w14:textId="77777777" w:rsidR="009E1560" w:rsidRDefault="009E1560" w:rsidP="00D34794">
      <w:r>
        <w:t>If the project has different head contractors for the demolition, early works and main works, each head contractor has an EMP.</w:t>
      </w:r>
    </w:p>
    <w:p w14:paraId="6E1FF64F" w14:textId="77777777" w:rsidR="009E1560" w:rsidRPr="00021299" w:rsidRDefault="009E1560" w:rsidP="00D269CD">
      <w:pPr>
        <w:pStyle w:val="Heading4"/>
      </w:pPr>
      <w:r w:rsidRPr="00021299">
        <w:t xml:space="preserve">Construction and Demolition Waste </w:t>
      </w:r>
      <w:r>
        <w:t>Diversion</w:t>
      </w:r>
    </w:p>
    <w:p w14:paraId="5B391AFA" w14:textId="77777777" w:rsidR="009E1560" w:rsidRPr="003646AF" w:rsidRDefault="009E1560" w:rsidP="00D34794">
      <w:r>
        <w:t>At</w:t>
      </w:r>
      <w:r w:rsidRPr="003646AF">
        <w:t xml:space="preserve"> least 80% of</w:t>
      </w:r>
      <w:r>
        <w:t xml:space="preserve"> site waste from site</w:t>
      </w:r>
      <w:r w:rsidRPr="003646AF">
        <w:t xml:space="preserve"> w</w:t>
      </w:r>
      <w:r>
        <w:t>orks is diverted from landfill</w:t>
      </w:r>
      <w:r w:rsidRPr="003646AF">
        <w:t xml:space="preserve">. </w:t>
      </w:r>
    </w:p>
    <w:p w14:paraId="38CCC06A" w14:textId="77777777" w:rsidR="009E1560" w:rsidRDefault="009E1560" w:rsidP="00D34794">
      <w:r>
        <w:t>The waste contractors and processing facilities provide a</w:t>
      </w:r>
      <w:r w:rsidRPr="003646AF">
        <w:t xml:space="preserve"> </w:t>
      </w:r>
      <w:r w:rsidRPr="00A5523E">
        <w:rPr>
          <w:iCs/>
        </w:rPr>
        <w:t>Disclosure Statement</w:t>
      </w:r>
      <w:r w:rsidRPr="003646AF">
        <w:t xml:space="preserve"> outlining how the company and their reporting aligns with the </w:t>
      </w:r>
      <w:r w:rsidRPr="00EB716F">
        <w:rPr>
          <w:i/>
        </w:rPr>
        <w:t>Green Star Construction and Demolition Waste Reporting Criteria</w:t>
      </w:r>
      <w:r w:rsidRPr="00EB716F">
        <w:t>.</w:t>
      </w:r>
    </w:p>
    <w:p w14:paraId="21FE62F3" w14:textId="77777777" w:rsidR="009E1560" w:rsidRPr="00D34794" w:rsidRDefault="009E1560" w:rsidP="00D34794">
      <w:r>
        <w:t>The mass of w</w:t>
      </w:r>
      <w:r w:rsidRPr="003646AF">
        <w:t xml:space="preserve">aste </w:t>
      </w:r>
      <w:r>
        <w:t>is</w:t>
      </w:r>
      <w:r w:rsidRPr="003646AF">
        <w:t xml:space="preserve"> </w:t>
      </w:r>
      <w:r>
        <w:t>reporte</w:t>
      </w:r>
      <w:r w:rsidRPr="003646AF">
        <w:t>d</w:t>
      </w:r>
      <w:r>
        <w:t xml:space="preserve"> (</w:t>
      </w:r>
      <w:r w:rsidRPr="003646AF">
        <w:t>in kilograms</w:t>
      </w:r>
      <w:r>
        <w:t xml:space="preserve"> or tonnes)</w:t>
      </w:r>
      <w:r w:rsidRPr="003646AF">
        <w:t>.</w:t>
      </w:r>
    </w:p>
    <w:p w14:paraId="3726BFD9" w14:textId="77777777" w:rsidR="009E1560" w:rsidRPr="00021299" w:rsidRDefault="009E1560" w:rsidP="00D269CD">
      <w:pPr>
        <w:pStyle w:val="Heading4"/>
      </w:pPr>
      <w:r w:rsidRPr="00021299">
        <w:t xml:space="preserve">Sustainability Training </w:t>
      </w:r>
    </w:p>
    <w:p w14:paraId="649AAAD1" w14:textId="77777777" w:rsidR="009E1560" w:rsidRPr="003646AF" w:rsidRDefault="009E1560" w:rsidP="00A5523E">
      <w:r w:rsidRPr="00FD6F0A">
        <w:t xml:space="preserve">Training is provided to </w:t>
      </w:r>
      <w:r>
        <w:t xml:space="preserve">at least 95% of </w:t>
      </w:r>
      <w:r w:rsidRPr="003646AF">
        <w:rPr>
          <w:lang w:val="en-US"/>
        </w:rPr>
        <w:t>contractors and subcontractors present on site for</w:t>
      </w:r>
      <w:r w:rsidRPr="006A5375">
        <w:t xml:space="preserve"> </w:t>
      </w:r>
      <w:r w:rsidRPr="003646AF">
        <w:rPr>
          <w:lang w:val="en-US"/>
        </w:rPr>
        <w:t>at least three days</w:t>
      </w:r>
      <w:r w:rsidRPr="00FD6F0A">
        <w:t xml:space="preserve"> </w:t>
      </w:r>
      <w:r>
        <w:t xml:space="preserve">during </w:t>
      </w:r>
      <w:r>
        <w:rPr>
          <w:lang w:val="en-US"/>
        </w:rPr>
        <w:t>all site works.</w:t>
      </w:r>
      <w:r w:rsidRPr="003646AF">
        <w:rPr>
          <w:lang w:val="en-US"/>
        </w:rPr>
        <w:t xml:space="preserve"> </w:t>
      </w:r>
      <w:r>
        <w:rPr>
          <w:lang w:val="en-US"/>
        </w:rPr>
        <w:t>The content of the training includes the following</w:t>
      </w:r>
      <w:r>
        <w:t>:</w:t>
      </w:r>
    </w:p>
    <w:p w14:paraId="1C97FC9A" w14:textId="77777777" w:rsidR="009E1560" w:rsidRPr="00A5523E" w:rsidRDefault="009E1560" w:rsidP="009E1560">
      <w:pPr>
        <w:pStyle w:val="ListBullet"/>
      </w:pPr>
      <w:r>
        <w:t>S</w:t>
      </w:r>
      <w:r w:rsidRPr="00A5523E">
        <w:t xml:space="preserve">ustainability attributes of the </w:t>
      </w:r>
      <w:r w:rsidRPr="001D3DC4">
        <w:t>project</w:t>
      </w:r>
      <w:r w:rsidRPr="00A5523E">
        <w:t xml:space="preserve"> and their benefits</w:t>
      </w:r>
      <w:r>
        <w:t>.</w:t>
      </w:r>
    </w:p>
    <w:p w14:paraId="0DC27046" w14:textId="77777777" w:rsidR="009E1560" w:rsidRPr="00A5523E" w:rsidRDefault="009E1560" w:rsidP="009E1560">
      <w:pPr>
        <w:pStyle w:val="ListBullet"/>
      </w:pPr>
      <w:r>
        <w:t>V</w:t>
      </w:r>
      <w:r w:rsidRPr="00A5523E">
        <w:t>alue of certification</w:t>
      </w:r>
      <w:r>
        <w:t>.</w:t>
      </w:r>
    </w:p>
    <w:p w14:paraId="7759D61D" w14:textId="77777777" w:rsidR="009E1560" w:rsidRPr="00A5523E" w:rsidRDefault="009E1560" w:rsidP="009E1560">
      <w:pPr>
        <w:pStyle w:val="ListBullet"/>
      </w:pPr>
      <w:r>
        <w:t>R</w:t>
      </w:r>
      <w:r w:rsidRPr="00A5523E">
        <w:t>ole site worker</w:t>
      </w:r>
      <w:r>
        <w:t>/s</w:t>
      </w:r>
      <w:r w:rsidRPr="00A5523E">
        <w:t xml:space="preserve"> play in delivering a sustainable building</w:t>
      </w:r>
      <w:r>
        <w:t>.</w:t>
      </w:r>
    </w:p>
    <w:p w14:paraId="4C780893" w14:textId="77777777" w:rsidR="009E1560" w:rsidRDefault="009E1560" w:rsidP="003D7CA1">
      <w:pPr>
        <w:pStyle w:val="Heading3"/>
      </w:pPr>
      <w:bookmarkStart w:id="268" w:name="_Toc76402819"/>
      <w:r>
        <w:lastRenderedPageBreak/>
        <w:t>Credit Achievement</w:t>
      </w:r>
      <w:bookmarkEnd w:id="268"/>
    </w:p>
    <w:p w14:paraId="33EDDAED" w14:textId="330765EC" w:rsidR="009E1560" w:rsidRPr="003646AF" w:rsidRDefault="009E1560" w:rsidP="00D34794">
      <w:r w:rsidRPr="003646AF">
        <w:t xml:space="preserve">In addition to </w:t>
      </w:r>
      <w:r w:rsidRPr="003646AF">
        <w:rPr>
          <w:i/>
        </w:rPr>
        <w:t>Minimum Expectation</w:t>
      </w:r>
      <w:r w:rsidRPr="003646AF">
        <w:t xml:space="preserve">, the project </w:t>
      </w:r>
      <w:r w:rsidR="007261CD">
        <w:t>must comply</w:t>
      </w:r>
      <w:r w:rsidR="007261CD" w:rsidRPr="003646AF">
        <w:t xml:space="preserve"> </w:t>
      </w:r>
      <w:r w:rsidRPr="003646AF">
        <w:t>with the following criteri</w:t>
      </w:r>
      <w:r>
        <w:t>on</w:t>
      </w:r>
      <w:r w:rsidRPr="003646AF">
        <w:t>:</w:t>
      </w:r>
    </w:p>
    <w:p w14:paraId="46F482AD" w14:textId="7D00AACD" w:rsidR="009E1560" w:rsidRPr="003646AF" w:rsidRDefault="007261CD" w:rsidP="009E1560">
      <w:pPr>
        <w:pStyle w:val="ListBullet"/>
      </w:pPr>
      <w:r>
        <w:t xml:space="preserve">Increased </w:t>
      </w:r>
      <w:r w:rsidR="009E1560" w:rsidRPr="003646AF">
        <w:t>Construction and Demolition Waste Diversion</w:t>
      </w:r>
    </w:p>
    <w:p w14:paraId="2D45F2C0" w14:textId="77777777" w:rsidR="009E1560" w:rsidRPr="00021299" w:rsidRDefault="009E1560" w:rsidP="00021299">
      <w:pPr>
        <w:pStyle w:val="Heading4"/>
      </w:pPr>
      <w:r>
        <w:t xml:space="preserve">Increased </w:t>
      </w:r>
      <w:r w:rsidRPr="00021299">
        <w:t>Construction and Demolition Waste</w:t>
      </w:r>
      <w:r>
        <w:t xml:space="preserve"> Diversion</w:t>
      </w:r>
    </w:p>
    <w:p w14:paraId="6F7E89A9" w14:textId="77777777" w:rsidR="009E1560" w:rsidRPr="003646AF" w:rsidRDefault="009E1560" w:rsidP="00D34794">
      <w:r>
        <w:t>At</w:t>
      </w:r>
      <w:r w:rsidRPr="003646AF">
        <w:t xml:space="preserve"> least </w:t>
      </w:r>
      <w:r>
        <w:t>9</w:t>
      </w:r>
      <w:r w:rsidRPr="003646AF">
        <w:t>0% of</w:t>
      </w:r>
      <w:r>
        <w:t xml:space="preserve"> site waste from all site</w:t>
      </w:r>
      <w:r w:rsidRPr="003646AF">
        <w:t xml:space="preserve"> w</w:t>
      </w:r>
      <w:r>
        <w:t>orks is diverted from landfill</w:t>
      </w:r>
      <w:r w:rsidRPr="003646AF">
        <w:t xml:space="preserve">. </w:t>
      </w:r>
    </w:p>
    <w:p w14:paraId="64741765" w14:textId="77777777" w:rsidR="009E1560" w:rsidRPr="003646AF" w:rsidRDefault="009E1560" w:rsidP="00D34794">
      <w:r w:rsidRPr="003646AF">
        <w:t xml:space="preserve">The waste contractors and </w:t>
      </w:r>
      <w:r>
        <w:t xml:space="preserve">processing </w:t>
      </w:r>
      <w:r w:rsidRPr="003646AF">
        <w:t xml:space="preserve">facilities </w:t>
      </w:r>
      <w:r>
        <w:t xml:space="preserve">comply </w:t>
      </w:r>
      <w:r w:rsidRPr="003646AF">
        <w:t xml:space="preserve">with </w:t>
      </w:r>
      <w:r w:rsidRPr="00A5523E">
        <w:t xml:space="preserve">the </w:t>
      </w:r>
      <w:r w:rsidRPr="00A5523E">
        <w:rPr>
          <w:i/>
          <w:iCs/>
        </w:rPr>
        <w:t>Green Star Construction and Demolition Waste Reporting Criteria</w:t>
      </w:r>
      <w:r>
        <w:rPr>
          <w:i/>
          <w:iCs/>
        </w:rPr>
        <w:t xml:space="preserve"> </w:t>
      </w:r>
      <w:r>
        <w:t>by providing the Compliance Verification Summary</w:t>
      </w:r>
      <w:r w:rsidRPr="00A5523E">
        <w:rPr>
          <w:i/>
          <w:iCs/>
        </w:rPr>
        <w:t>.</w:t>
      </w:r>
      <w:r w:rsidRPr="003646AF">
        <w:t xml:space="preserve"> </w:t>
      </w:r>
    </w:p>
    <w:p w14:paraId="54B27966" w14:textId="77777777" w:rsidR="009E1560" w:rsidRPr="00D34794" w:rsidRDefault="009E1560" w:rsidP="007264D2">
      <w:bookmarkStart w:id="269" w:name="_Toc76402820"/>
      <w:bookmarkStart w:id="270" w:name="_Toc76403280"/>
      <w:bookmarkStart w:id="271" w:name="_Toc76462838"/>
      <w:bookmarkStart w:id="272" w:name="_Toc79497579"/>
      <w:bookmarkStart w:id="273" w:name="_Toc79509747"/>
      <w:bookmarkStart w:id="274" w:name="_Toc88649284"/>
      <w:bookmarkStart w:id="275" w:name="_Toc89897966"/>
      <w:r>
        <w:t>The mass of w</w:t>
      </w:r>
      <w:r w:rsidRPr="003646AF">
        <w:t xml:space="preserve">aste </w:t>
      </w:r>
      <w:r>
        <w:t>is</w:t>
      </w:r>
      <w:r w:rsidRPr="003646AF">
        <w:t xml:space="preserve"> </w:t>
      </w:r>
      <w:r>
        <w:t>reporte</w:t>
      </w:r>
      <w:r w:rsidRPr="003646AF">
        <w:t>d</w:t>
      </w:r>
      <w:r>
        <w:t xml:space="preserve"> (</w:t>
      </w:r>
      <w:r w:rsidRPr="003646AF">
        <w:t>in kilograms</w:t>
      </w:r>
      <w:r>
        <w:t xml:space="preserve"> or tonnes)</w:t>
      </w:r>
      <w:r w:rsidRPr="003646AF">
        <w:t>.</w:t>
      </w:r>
    </w:p>
    <w:p w14:paraId="5DE8139F" w14:textId="77777777" w:rsidR="009E1560" w:rsidRDefault="009E1560" w:rsidP="00D269CD">
      <w:pPr>
        <w:pStyle w:val="Heading2"/>
      </w:pPr>
      <w:bookmarkStart w:id="276" w:name="_Toc211427939"/>
      <w:bookmarkStart w:id="277" w:name="_Toc211430211"/>
      <w:bookmarkStart w:id="278" w:name="_Toc76402821"/>
      <w:bookmarkStart w:id="279" w:name="_Toc76403281"/>
      <w:bookmarkStart w:id="280" w:name="_Toc76462839"/>
      <w:bookmarkStart w:id="281" w:name="_Toc79497580"/>
      <w:bookmarkStart w:id="282" w:name="_Toc79509748"/>
      <w:bookmarkStart w:id="283" w:name="_Toc88649285"/>
      <w:bookmarkStart w:id="284" w:name="_Toc89897967"/>
      <w:bookmarkEnd w:id="269"/>
      <w:bookmarkEnd w:id="270"/>
      <w:bookmarkEnd w:id="271"/>
      <w:bookmarkEnd w:id="272"/>
      <w:bookmarkEnd w:id="273"/>
      <w:bookmarkEnd w:id="274"/>
      <w:bookmarkEnd w:id="275"/>
      <w:r w:rsidRPr="003646AF">
        <w:t>Definitions</w:t>
      </w:r>
      <w:bookmarkEnd w:id="276"/>
      <w:bookmarkEnd w:id="277"/>
    </w:p>
    <w:p w14:paraId="2B45A53D" w14:textId="77777777" w:rsidR="009E1560" w:rsidRPr="00ED32F9" w:rsidRDefault="009E1560" w:rsidP="00ED32F9">
      <w:r w:rsidRPr="00204652">
        <w:t xml:space="preserve">Definitions provided here must be applied to </w:t>
      </w:r>
      <w:r w:rsidRPr="00204652">
        <w:rPr>
          <w:i/>
          <w:iCs/>
        </w:rPr>
        <w:t>Requirements</w:t>
      </w:r>
      <w:r w:rsidRPr="00204652">
        <w:t xml:space="preserve"> unless agreed with GBCA via a Technical Question.</w:t>
      </w:r>
    </w:p>
    <w:p w14:paraId="29E0CCE9" w14:textId="77777777" w:rsidR="009E1560" w:rsidRPr="00A85257" w:rsidRDefault="009E1560" w:rsidP="00807A91">
      <w:pPr>
        <w:pStyle w:val="Heading6"/>
      </w:pPr>
      <w:r w:rsidRPr="00A85257">
        <w:t>Early works</w:t>
      </w:r>
    </w:p>
    <w:p w14:paraId="3021BF84" w14:textId="77777777" w:rsidR="009E1560" w:rsidRPr="00376340" w:rsidRDefault="009E1560" w:rsidP="00807A91">
      <w:r w:rsidRPr="00376340">
        <w:t>Works that are carried out prior to the main works (which would typically consist of the construction of the main building)</w:t>
      </w:r>
      <w:r>
        <w:t>, often under a separate head contract</w:t>
      </w:r>
      <w:r w:rsidRPr="00376340">
        <w:t>.</w:t>
      </w:r>
    </w:p>
    <w:p w14:paraId="19BCFFA0" w14:textId="77777777" w:rsidR="009E1560" w:rsidRPr="003646AF" w:rsidRDefault="009E1560" w:rsidP="00807A91">
      <w:pPr>
        <w:pStyle w:val="Heading6"/>
      </w:pPr>
      <w:r w:rsidRPr="003646AF">
        <w:t xml:space="preserve">Excavation </w:t>
      </w:r>
      <w:r w:rsidRPr="003646AF">
        <w:rPr>
          <w:lang w:eastAsia="en-AU"/>
        </w:rPr>
        <w:t>waste</w:t>
      </w:r>
    </w:p>
    <w:p w14:paraId="02A75A58" w14:textId="68727474" w:rsidR="009E1560" w:rsidRDefault="009E1560" w:rsidP="00D34794">
      <w:r w:rsidRPr="003646AF">
        <w:t xml:space="preserve">Includes unwanted material resulting from excavation activities such as a reduced level dig and site preparation and levelling, and the excavation of foundations, basements, tunnels and service trenches typically consisting of soil and stones. </w:t>
      </w:r>
    </w:p>
    <w:p w14:paraId="6941A4CD" w14:textId="77777777" w:rsidR="009E1560" w:rsidRPr="003E2AC8" w:rsidRDefault="009E1560" w:rsidP="00807A91">
      <w:pPr>
        <w:pStyle w:val="Heading6"/>
      </w:pPr>
      <w:r w:rsidRPr="003E2AC8">
        <w:t xml:space="preserve">Practical completion </w:t>
      </w:r>
    </w:p>
    <w:p w14:paraId="165C4D94" w14:textId="77777777" w:rsidR="009E1560" w:rsidRPr="00807A91" w:rsidRDefault="009E1560" w:rsidP="00D34794">
      <w:pPr>
        <w:rPr>
          <w:rFonts w:asciiTheme="majorHAnsi" w:hAnsiTheme="majorHAnsi" w:cstheme="majorHAnsi"/>
        </w:rPr>
      </w:pPr>
      <w:r w:rsidRPr="003E2AC8">
        <w:t xml:space="preserve">Practical completion is achieved when all the necessary construction work is completed. </w:t>
      </w:r>
    </w:p>
    <w:p w14:paraId="6E18EFF8" w14:textId="77777777" w:rsidR="009E1560" w:rsidRDefault="009E1560" w:rsidP="00807A91">
      <w:pPr>
        <w:pStyle w:val="Heading6"/>
      </w:pPr>
      <w:r>
        <w:t>Site works</w:t>
      </w:r>
    </w:p>
    <w:p w14:paraId="4DBAE8B1" w14:textId="77777777" w:rsidR="009E1560" w:rsidRPr="00883854" w:rsidRDefault="009E1560" w:rsidP="00883854">
      <w:r>
        <w:t>For this credit, this refers to any demolition, early works and/or main works that occurs after the purchase of the site until practical completion. Any works that occurred prior to the purchase of the site are excluded.</w:t>
      </w:r>
    </w:p>
    <w:p w14:paraId="167DA1D9" w14:textId="77777777" w:rsidR="009E1560" w:rsidRPr="003646AF" w:rsidRDefault="009E1560" w:rsidP="00807A91">
      <w:pPr>
        <w:pStyle w:val="Heading6"/>
      </w:pPr>
      <w:r w:rsidRPr="003646AF">
        <w:t xml:space="preserve">Special </w:t>
      </w:r>
      <w:r w:rsidRPr="003646AF">
        <w:rPr>
          <w:lang w:eastAsia="en-AU"/>
        </w:rPr>
        <w:t>waste</w:t>
      </w:r>
    </w:p>
    <w:p w14:paraId="6CB6C99C" w14:textId="77777777" w:rsidR="009E1560" w:rsidRPr="003646AF" w:rsidRDefault="009E1560" w:rsidP="00D34794">
      <w:r w:rsidRPr="003646AF">
        <w:t>Includes asbestos waste and asbestos containing material, or other hazardous waste and restricted solid waste as defined by the NSW Environment Protection Authority Environmental Guidelines and Policies for Waste.</w:t>
      </w:r>
    </w:p>
    <w:p w14:paraId="3B616653" w14:textId="77777777" w:rsidR="009E1560" w:rsidRPr="003646AF" w:rsidRDefault="009E1560" w:rsidP="007A0F32">
      <w:pPr>
        <w:pStyle w:val="Heading2"/>
      </w:pPr>
      <w:bookmarkStart w:id="285" w:name="_Toc211427940"/>
      <w:bookmarkStart w:id="286" w:name="_Toc211430212"/>
      <w:r w:rsidRPr="003646AF">
        <w:t>Guidance</w:t>
      </w:r>
      <w:bookmarkEnd w:id="278"/>
      <w:bookmarkEnd w:id="279"/>
      <w:bookmarkEnd w:id="280"/>
      <w:bookmarkEnd w:id="281"/>
      <w:bookmarkEnd w:id="282"/>
      <w:bookmarkEnd w:id="283"/>
      <w:bookmarkEnd w:id="284"/>
      <w:bookmarkEnd w:id="285"/>
      <w:bookmarkEnd w:id="286"/>
    </w:p>
    <w:p w14:paraId="229F5359" w14:textId="15F0578B" w:rsidR="009E1560" w:rsidRDefault="009E1560" w:rsidP="00C1062F">
      <w:pPr>
        <w:rPr>
          <w:b/>
          <w:bCs/>
        </w:rPr>
      </w:pPr>
      <w:r w:rsidRPr="00D03463">
        <w:t xml:space="preserve">Guidance is supporting information for the credit requirements and is not mandatory to apply. </w:t>
      </w:r>
    </w:p>
    <w:p w14:paraId="554D44F6" w14:textId="77777777" w:rsidR="009E1560" w:rsidRPr="003646AF" w:rsidRDefault="009E1560" w:rsidP="00204652">
      <w:pPr>
        <w:pStyle w:val="Heading6"/>
      </w:pPr>
      <w:r w:rsidRPr="003646AF">
        <w:t xml:space="preserve">Environmental management system </w:t>
      </w:r>
    </w:p>
    <w:p w14:paraId="105B8416" w14:textId="77777777" w:rsidR="009E1560" w:rsidRPr="003646AF" w:rsidRDefault="009E1560" w:rsidP="00D34794">
      <w:r w:rsidRPr="003646AF">
        <w:t xml:space="preserve">A formalised Environmental Management System (EMS) is a process that can be used to identify, manage, audit, and reduce environmental impacts, and generate reports on environmental performance progress. It should provide a systematic and methodical approach to preventing impacts and when they occur to planning, implementing, and reviewing an organisation's response. </w:t>
      </w:r>
    </w:p>
    <w:p w14:paraId="21E6F6FE" w14:textId="77777777" w:rsidR="009E1560" w:rsidRPr="003646AF" w:rsidRDefault="009E1560" w:rsidP="00D34794">
      <w:r w:rsidRPr="003646AF">
        <w:t xml:space="preserve">The management system may be integrated with other management systems (such as occupational health and safety, risk registers etc.) to give a ‘whole of business’ approach. </w:t>
      </w:r>
    </w:p>
    <w:p w14:paraId="349E2E30" w14:textId="77777777" w:rsidR="009E1560" w:rsidRDefault="009E1560" w:rsidP="00D34794">
      <w:r w:rsidRPr="003646AF">
        <w:t>All formalised EMS should follow the basic stages of high-level commitment, identification of impacts, review, target setting, action planning, monitoring, and reporting. The process is to be frequent and ongoing.</w:t>
      </w:r>
    </w:p>
    <w:p w14:paraId="335EBEF4" w14:textId="77777777" w:rsidR="009E1560" w:rsidRDefault="009E1560" w:rsidP="00941E75">
      <w:pPr>
        <w:pStyle w:val="Heading7"/>
      </w:pPr>
      <w:r>
        <w:lastRenderedPageBreak/>
        <w:t>Alternate recognised standard</w:t>
      </w:r>
    </w:p>
    <w:p w14:paraId="54D07679" w14:textId="77777777" w:rsidR="009E1560" w:rsidRPr="00941E75" w:rsidRDefault="009E1560" w:rsidP="00941E75">
      <w:pPr>
        <w:rPr>
          <w:lang w:eastAsia="en-AU"/>
        </w:rPr>
      </w:pPr>
      <w:r>
        <w:t xml:space="preserve">If projects wish to use an alternate standard to </w:t>
      </w:r>
      <w:r w:rsidRPr="00B27CA9">
        <w:rPr>
          <w:lang w:eastAsia="en-AU"/>
        </w:rPr>
        <w:t xml:space="preserve">AS/NZS ISO 14001, BS 7750 or the European </w:t>
      </w:r>
      <w:r>
        <w:rPr>
          <w:lang w:eastAsia="en-AU"/>
        </w:rPr>
        <w:t>Eco-Management and Audit Scheme</w:t>
      </w:r>
      <w:r w:rsidRPr="00B27CA9">
        <w:rPr>
          <w:lang w:eastAsia="en-AU"/>
        </w:rPr>
        <w:t xml:space="preserve"> </w:t>
      </w:r>
      <w:r>
        <w:rPr>
          <w:lang w:eastAsia="en-AU"/>
        </w:rPr>
        <w:t>(</w:t>
      </w:r>
      <w:r w:rsidRPr="00B27CA9">
        <w:rPr>
          <w:lang w:eastAsia="en-AU"/>
        </w:rPr>
        <w:t>EMAS</w:t>
      </w:r>
      <w:r>
        <w:rPr>
          <w:lang w:eastAsia="en-AU"/>
        </w:rPr>
        <w:t xml:space="preserve">), a Technical Question must be submitted. A demonstration of how the proposed standard aligns with one of the recognised standards is to be included. </w:t>
      </w:r>
      <w:r w:rsidRPr="00B27CA9">
        <w:rPr>
          <w:lang w:eastAsia="en-AU"/>
        </w:rPr>
        <w:t xml:space="preserve"> </w:t>
      </w:r>
    </w:p>
    <w:p w14:paraId="5C5DE602" w14:textId="77777777" w:rsidR="009E1560" w:rsidRPr="003646AF" w:rsidRDefault="009E1560" w:rsidP="00204652">
      <w:pPr>
        <w:pStyle w:val="Heading6"/>
      </w:pPr>
      <w:r w:rsidRPr="003646AF">
        <w:t xml:space="preserve">Environmental management plan </w:t>
      </w:r>
    </w:p>
    <w:p w14:paraId="194DC3B4" w14:textId="77777777" w:rsidR="009E1560" w:rsidRPr="003646AF" w:rsidRDefault="009E1560" w:rsidP="00D34794">
      <w:r w:rsidRPr="003646AF">
        <w:t>The NSW Environmental Management Systems Guidelines contains requirements of EMPs which is considered best practice.</w:t>
      </w:r>
    </w:p>
    <w:p w14:paraId="57599639" w14:textId="77777777" w:rsidR="009E1560" w:rsidRDefault="009E1560" w:rsidP="00204652">
      <w:pPr>
        <w:pStyle w:val="Heading6"/>
      </w:pPr>
      <w:r>
        <w:t>Site waste</w:t>
      </w:r>
    </w:p>
    <w:p w14:paraId="22E4EDA3" w14:textId="77777777" w:rsidR="009E1560" w:rsidRPr="007E1E0A" w:rsidRDefault="009E1560" w:rsidP="00A5523E">
      <w:r w:rsidRPr="003646AF">
        <w:t>Special waste and excavation waste</w:t>
      </w:r>
      <w:r>
        <w:t xml:space="preserve">, refer </w:t>
      </w:r>
      <w:r>
        <w:rPr>
          <w:i/>
          <w:iCs/>
        </w:rPr>
        <w:t>Definitions</w:t>
      </w:r>
      <w:r>
        <w:t>,</w:t>
      </w:r>
      <w:r w:rsidRPr="003646AF">
        <w:t xml:space="preserve"> are excluded </w:t>
      </w:r>
      <w:r>
        <w:t>from site waste</w:t>
      </w:r>
      <w:r w:rsidRPr="003646AF">
        <w:t>. However, soil generated from site clean-up works which incorporates soil leaving the site mixed with general construction and demolition waste must be included in the waste-to-landfill calculations, as it forms part of the building site’s general waste profile.</w:t>
      </w:r>
    </w:p>
    <w:p w14:paraId="437D5364" w14:textId="77777777" w:rsidR="009E1560" w:rsidRPr="003646AF" w:rsidRDefault="009E1560" w:rsidP="00204652">
      <w:pPr>
        <w:pStyle w:val="Heading6"/>
      </w:pPr>
      <w:r w:rsidRPr="003646AF">
        <w:t>Calculating waste</w:t>
      </w:r>
    </w:p>
    <w:p w14:paraId="39F5009D" w14:textId="77777777" w:rsidR="009E1560" w:rsidRDefault="009E1560" w:rsidP="00D34794">
      <w:r w:rsidRPr="003646AF">
        <w:t>To calculate the amount of waste diverted from landfill, the project team is required to report the total amount of waste generated and the total amount of waste diverted from landfill.</w:t>
      </w:r>
    </w:p>
    <w:p w14:paraId="07256659" w14:textId="77777777" w:rsidR="009E1560" w:rsidRPr="00E53AC1" w:rsidRDefault="009E1560" w:rsidP="00D34794">
      <w:r>
        <w:t xml:space="preserve">Project teams are encouraged to use the </w:t>
      </w:r>
      <w:r>
        <w:rPr>
          <w:i/>
          <w:iCs/>
        </w:rPr>
        <w:t xml:space="preserve">Building Materials Reporting Tool Template </w:t>
      </w:r>
      <w:r>
        <w:t xml:space="preserve">to provide a more granular breakdown of their waste. A Leadership Challenge will be available for the use of this template. Refer to GBCA’s </w:t>
      </w:r>
      <w:r>
        <w:rPr>
          <w:i/>
          <w:iCs/>
        </w:rPr>
        <w:t>Australia’s Waste(d) Opportunity</w:t>
      </w:r>
      <w:r>
        <w:t xml:space="preserve"> for further information.</w:t>
      </w:r>
    </w:p>
    <w:p w14:paraId="40D4199B" w14:textId="77777777" w:rsidR="009E1560" w:rsidRPr="003646AF" w:rsidRDefault="009E1560" w:rsidP="00A5523E">
      <w:pPr>
        <w:pStyle w:val="Heading6"/>
      </w:pPr>
      <w:r w:rsidRPr="003646AF">
        <w:t xml:space="preserve">Volume to weight </w:t>
      </w:r>
      <w:r w:rsidRPr="003646AF">
        <w:rPr>
          <w:lang w:eastAsia="en-AU"/>
        </w:rPr>
        <w:t>conversion</w:t>
      </w:r>
    </w:p>
    <w:p w14:paraId="23E72EC5" w14:textId="77777777" w:rsidR="009E1560" w:rsidRPr="003646AF" w:rsidRDefault="009E1560" w:rsidP="00D34794">
      <w:r w:rsidRPr="003646AF">
        <w:t xml:space="preserve">Waste contractors are often required to determine the weight of waste material streams from visual inspections of a load's volume for the purpose of reporting the estimated weights of material types removed from site (e.g., timber, steel, plasterboard, concrete, carpet). </w:t>
      </w:r>
    </w:p>
    <w:p w14:paraId="76F9FEC6" w14:textId="77777777" w:rsidR="009E1560" w:rsidRPr="003646AF" w:rsidRDefault="009E1560" w:rsidP="00D34794">
      <w:r w:rsidRPr="003646AF">
        <w:t>The conversion factors in the Table below may be used to convert measurement of waste types from volume to weight.</w:t>
      </w:r>
    </w:p>
    <w:p w14:paraId="6FAFEF82" w14:textId="77777777" w:rsidR="009E1560" w:rsidRPr="003646AF" w:rsidRDefault="009E1560" w:rsidP="00D34794"/>
    <w:p w14:paraId="4B84388D" w14:textId="77777777" w:rsidR="009E1560" w:rsidRDefault="009E1560" w:rsidP="0087702F">
      <w:pPr>
        <w:pStyle w:val="TableHeading"/>
        <w:sectPr w:rsidR="009E1560" w:rsidSect="009E1560">
          <w:type w:val="continuous"/>
          <w:pgSz w:w="11906" w:h="16838" w:code="9"/>
          <w:pgMar w:top="1276" w:right="624" w:bottom="1276" w:left="624" w:header="709" w:footer="227" w:gutter="0"/>
          <w:cols w:space="708"/>
          <w:docGrid w:linePitch="360"/>
        </w:sectPr>
      </w:pPr>
    </w:p>
    <w:tbl>
      <w:tblPr>
        <w:tblStyle w:val="GBCATable1"/>
        <w:tblW w:w="0" w:type="auto"/>
        <w:tblLook w:val="04A0" w:firstRow="1" w:lastRow="0" w:firstColumn="1" w:lastColumn="0" w:noHBand="0" w:noVBand="1"/>
      </w:tblPr>
      <w:tblGrid>
        <w:gridCol w:w="2411"/>
        <w:gridCol w:w="2564"/>
      </w:tblGrid>
      <w:tr w:rsidR="009E1560" w:rsidRPr="003646AF" w14:paraId="24EDA26F" w14:textId="77777777" w:rsidTr="00CB40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1" w:type="dxa"/>
          </w:tcPr>
          <w:p w14:paraId="2A7A4979" w14:textId="77777777" w:rsidR="009E1560" w:rsidRPr="00C814D8" w:rsidRDefault="009E1560" w:rsidP="0087702F">
            <w:pPr>
              <w:pStyle w:val="TableHeading"/>
              <w:rPr>
                <w:szCs w:val="20"/>
              </w:rPr>
            </w:pPr>
            <w:r w:rsidRPr="00C814D8">
              <w:t>Material</w:t>
            </w:r>
          </w:p>
        </w:tc>
        <w:tc>
          <w:tcPr>
            <w:tcW w:w="2564" w:type="dxa"/>
          </w:tcPr>
          <w:p w14:paraId="30616F0A" w14:textId="77777777" w:rsidR="009E1560" w:rsidRPr="00AC1EA3" w:rsidRDefault="009E1560" w:rsidP="0087702F">
            <w:pPr>
              <w:pStyle w:val="TableHeading"/>
              <w:jc w:val="center"/>
              <w:cnfStyle w:val="100000000000" w:firstRow="1" w:lastRow="0" w:firstColumn="0" w:lastColumn="0" w:oddVBand="0" w:evenVBand="0" w:oddHBand="0" w:evenHBand="0" w:firstRowFirstColumn="0" w:firstRowLastColumn="0" w:lastRowFirstColumn="0" w:lastRowLastColumn="0"/>
              <w:rPr>
                <w:rFonts w:cs="Calibri"/>
              </w:rPr>
            </w:pPr>
            <w:r w:rsidRPr="00C814D8">
              <w:rPr>
                <w:rFonts w:cs="Calibri"/>
              </w:rPr>
              <w:t>Density (tonne/m</w:t>
            </w:r>
            <w:r w:rsidRPr="00C814D8">
              <w:rPr>
                <w:rFonts w:cstheme="minorHAnsi"/>
              </w:rPr>
              <w:t>³</w:t>
            </w:r>
            <w:r w:rsidRPr="00C814D8">
              <w:rPr>
                <w:rFonts w:cs="Calibri"/>
              </w:rPr>
              <w:t>)</w:t>
            </w:r>
          </w:p>
        </w:tc>
      </w:tr>
      <w:tr w:rsidR="009E1560" w:rsidRPr="003646AF" w14:paraId="575926CB"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4B7D40F5" w14:textId="77777777" w:rsidR="009E1560" w:rsidRPr="003646AF" w:rsidRDefault="009E1560" w:rsidP="00D34794">
            <w:pPr>
              <w:rPr>
                <w:b/>
              </w:rPr>
            </w:pPr>
            <w:r w:rsidRPr="003646AF">
              <w:t xml:space="preserve">Aluminium cans - whole </w:t>
            </w:r>
          </w:p>
        </w:tc>
        <w:tc>
          <w:tcPr>
            <w:tcW w:w="2564" w:type="dxa"/>
          </w:tcPr>
          <w:p w14:paraId="1F31DF8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0.026</w:t>
            </w:r>
          </w:p>
        </w:tc>
      </w:tr>
      <w:tr w:rsidR="009E1560" w:rsidRPr="003646AF" w14:paraId="7D2B9B5C"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232110A" w14:textId="77777777" w:rsidR="009E1560" w:rsidRPr="003646AF" w:rsidRDefault="009E1560" w:rsidP="00D34794">
            <w:pPr>
              <w:rPr>
                <w:b/>
              </w:rPr>
            </w:pPr>
            <w:r w:rsidRPr="003646AF">
              <w:t xml:space="preserve">Aluminium cans - flattened </w:t>
            </w:r>
          </w:p>
        </w:tc>
        <w:tc>
          <w:tcPr>
            <w:tcW w:w="2564" w:type="dxa"/>
          </w:tcPr>
          <w:p w14:paraId="25C4779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0.087</w:t>
            </w:r>
          </w:p>
        </w:tc>
      </w:tr>
      <w:tr w:rsidR="009E1560" w:rsidRPr="003646AF" w14:paraId="447F1BCB"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0CF426A4" w14:textId="77777777" w:rsidR="009E1560" w:rsidRPr="003646AF" w:rsidRDefault="009E1560" w:rsidP="00D34794">
            <w:pPr>
              <w:rPr>
                <w:b/>
              </w:rPr>
            </w:pPr>
            <w:r w:rsidRPr="003646AF">
              <w:t xml:space="preserve">Aluminium cans - baled </w:t>
            </w:r>
          </w:p>
        </w:tc>
        <w:tc>
          <w:tcPr>
            <w:tcW w:w="2564" w:type="dxa"/>
          </w:tcPr>
          <w:p w14:paraId="0D7B0BC4"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0.154</w:t>
            </w:r>
          </w:p>
        </w:tc>
      </w:tr>
      <w:tr w:rsidR="009E1560" w:rsidRPr="003646AF" w14:paraId="6A20CF5F"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B5A206C" w14:textId="77777777" w:rsidR="009E1560" w:rsidRPr="003646AF" w:rsidRDefault="009E1560" w:rsidP="00D34794">
            <w:pPr>
              <w:rPr>
                <w:b/>
              </w:rPr>
            </w:pPr>
            <w:r w:rsidRPr="003646AF">
              <w:t xml:space="preserve">Asphalt / Bitumen </w:t>
            </w:r>
          </w:p>
        </w:tc>
        <w:tc>
          <w:tcPr>
            <w:tcW w:w="2564" w:type="dxa"/>
          </w:tcPr>
          <w:p w14:paraId="2B9ABBB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0.8</w:t>
            </w:r>
          </w:p>
        </w:tc>
      </w:tr>
      <w:tr w:rsidR="009E1560" w:rsidRPr="003646AF" w14:paraId="59F07717"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07C05292" w14:textId="77777777" w:rsidR="009E1560" w:rsidRPr="003646AF" w:rsidRDefault="009E1560" w:rsidP="00D34794">
            <w:pPr>
              <w:rPr>
                <w:b/>
              </w:rPr>
            </w:pPr>
            <w:r w:rsidRPr="003646AF">
              <w:t xml:space="preserve">Bricks </w:t>
            </w:r>
          </w:p>
        </w:tc>
        <w:tc>
          <w:tcPr>
            <w:tcW w:w="2564" w:type="dxa"/>
          </w:tcPr>
          <w:p w14:paraId="782C6375"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1.2</w:t>
            </w:r>
          </w:p>
        </w:tc>
      </w:tr>
      <w:tr w:rsidR="009E1560" w:rsidRPr="003646AF" w14:paraId="3E8C1AF8"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7915834C" w14:textId="77777777" w:rsidR="009E1560" w:rsidRPr="003646AF" w:rsidRDefault="009E1560" w:rsidP="00D34794">
            <w:pPr>
              <w:rPr>
                <w:b/>
              </w:rPr>
            </w:pPr>
            <w:r w:rsidRPr="003646AF">
              <w:t xml:space="preserve">Car Batteries </w:t>
            </w:r>
          </w:p>
        </w:tc>
        <w:tc>
          <w:tcPr>
            <w:tcW w:w="2564" w:type="dxa"/>
          </w:tcPr>
          <w:p w14:paraId="495AE19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0.375</w:t>
            </w:r>
          </w:p>
        </w:tc>
      </w:tr>
      <w:tr w:rsidR="009E1560" w:rsidRPr="003646AF" w14:paraId="2D61DF91"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FF364C7" w14:textId="77777777" w:rsidR="009E1560" w:rsidRPr="003646AF" w:rsidRDefault="009E1560" w:rsidP="00D34794">
            <w:pPr>
              <w:rPr>
                <w:b/>
              </w:rPr>
            </w:pPr>
            <w:r w:rsidRPr="003646AF">
              <w:t xml:space="preserve">Carpets </w:t>
            </w:r>
          </w:p>
        </w:tc>
        <w:tc>
          <w:tcPr>
            <w:tcW w:w="2564" w:type="dxa"/>
          </w:tcPr>
          <w:p w14:paraId="576DE11C"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5053CDB1"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ECA82D6" w14:textId="77777777" w:rsidR="009E1560" w:rsidRPr="003646AF" w:rsidRDefault="009E1560" w:rsidP="00D34794">
            <w:pPr>
              <w:rPr>
                <w:b/>
              </w:rPr>
            </w:pPr>
            <w:r w:rsidRPr="003646AF">
              <w:t xml:space="preserve">Cement Sheet </w:t>
            </w:r>
          </w:p>
        </w:tc>
        <w:tc>
          <w:tcPr>
            <w:tcW w:w="2564" w:type="dxa"/>
          </w:tcPr>
          <w:p w14:paraId="5A0A1851"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0.5</w:t>
            </w:r>
          </w:p>
        </w:tc>
      </w:tr>
      <w:tr w:rsidR="009E1560" w:rsidRPr="003646AF" w14:paraId="17A70808"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3A06D937" w14:textId="77777777" w:rsidR="009E1560" w:rsidRPr="003646AF" w:rsidRDefault="009E1560" w:rsidP="00D34794">
            <w:pPr>
              <w:rPr>
                <w:b/>
              </w:rPr>
            </w:pPr>
            <w:r w:rsidRPr="003646AF">
              <w:t xml:space="preserve">Ceramics </w:t>
            </w:r>
          </w:p>
        </w:tc>
        <w:tc>
          <w:tcPr>
            <w:tcW w:w="2564" w:type="dxa"/>
          </w:tcPr>
          <w:p w14:paraId="33C7EB9F"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w:t>
            </w:r>
          </w:p>
        </w:tc>
      </w:tr>
      <w:tr w:rsidR="009E1560" w:rsidRPr="003646AF" w14:paraId="2007AE3E"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7DEBE981" w14:textId="77777777" w:rsidR="009E1560" w:rsidRPr="003646AF" w:rsidRDefault="009E1560" w:rsidP="00D34794">
            <w:pPr>
              <w:rPr>
                <w:b/>
              </w:rPr>
            </w:pPr>
            <w:r w:rsidRPr="003646AF">
              <w:t xml:space="preserve">Clean Soil </w:t>
            </w:r>
          </w:p>
        </w:tc>
        <w:tc>
          <w:tcPr>
            <w:tcW w:w="2564" w:type="dxa"/>
          </w:tcPr>
          <w:p w14:paraId="5E69E875"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1.6</w:t>
            </w:r>
          </w:p>
        </w:tc>
      </w:tr>
      <w:tr w:rsidR="009E1560" w:rsidRPr="003646AF" w14:paraId="257099DD"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61B43CEA" w14:textId="77777777" w:rsidR="009E1560" w:rsidRPr="003646AF" w:rsidRDefault="009E1560" w:rsidP="00D34794">
            <w:pPr>
              <w:rPr>
                <w:b/>
              </w:rPr>
            </w:pPr>
            <w:r w:rsidRPr="003646AF">
              <w:t xml:space="preserve">Cobbles / Boulders </w:t>
            </w:r>
          </w:p>
        </w:tc>
        <w:tc>
          <w:tcPr>
            <w:tcW w:w="2564" w:type="dxa"/>
          </w:tcPr>
          <w:p w14:paraId="5A91C64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1.4</w:t>
            </w:r>
          </w:p>
        </w:tc>
      </w:tr>
      <w:tr w:rsidR="009E1560" w:rsidRPr="003646AF" w14:paraId="26E93306"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6BCB87BA" w14:textId="77777777" w:rsidR="009E1560" w:rsidRPr="003646AF" w:rsidRDefault="009E1560" w:rsidP="00D34794">
            <w:pPr>
              <w:rPr>
                <w:b/>
              </w:rPr>
            </w:pPr>
            <w:r w:rsidRPr="003646AF">
              <w:t xml:space="preserve">Commingled containers (plastic, glass, steel, and aluminium cans) </w:t>
            </w:r>
          </w:p>
        </w:tc>
        <w:tc>
          <w:tcPr>
            <w:tcW w:w="2564" w:type="dxa"/>
          </w:tcPr>
          <w:p w14:paraId="7A22DF9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0.063</w:t>
            </w:r>
          </w:p>
        </w:tc>
      </w:tr>
      <w:tr w:rsidR="009E1560" w:rsidRPr="003646AF" w14:paraId="484D54A9"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B572E71" w14:textId="77777777" w:rsidR="009E1560" w:rsidRPr="003646AF" w:rsidRDefault="009E1560" w:rsidP="00D34794">
            <w:pPr>
              <w:rPr>
                <w:b/>
              </w:rPr>
            </w:pPr>
            <w:r w:rsidRPr="003646AF">
              <w:t xml:space="preserve">Concrete </w:t>
            </w:r>
          </w:p>
        </w:tc>
        <w:tc>
          <w:tcPr>
            <w:tcW w:w="2564" w:type="dxa"/>
          </w:tcPr>
          <w:p w14:paraId="3A9D86E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1.5</w:t>
            </w:r>
          </w:p>
        </w:tc>
      </w:tr>
      <w:tr w:rsidR="009E1560" w:rsidRPr="003646AF" w14:paraId="4CB0A752"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9B5C430" w14:textId="77777777" w:rsidR="009E1560" w:rsidRPr="003646AF" w:rsidRDefault="009E1560" w:rsidP="00D34794">
            <w:pPr>
              <w:rPr>
                <w:b/>
              </w:rPr>
            </w:pPr>
            <w:r w:rsidRPr="003646AF">
              <w:t xml:space="preserve">Garbage </w:t>
            </w:r>
          </w:p>
        </w:tc>
        <w:tc>
          <w:tcPr>
            <w:tcW w:w="2564" w:type="dxa"/>
          </w:tcPr>
          <w:p w14:paraId="2D345BC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w:t>
            </w:r>
          </w:p>
        </w:tc>
      </w:tr>
      <w:tr w:rsidR="009E1560" w:rsidRPr="003646AF" w14:paraId="189138E2"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300FD513" w14:textId="77777777" w:rsidR="009E1560" w:rsidRPr="003646AF" w:rsidRDefault="009E1560" w:rsidP="00D34794">
            <w:pPr>
              <w:rPr>
                <w:b/>
              </w:rPr>
            </w:pPr>
            <w:r w:rsidRPr="003646AF">
              <w:t xml:space="preserve">Garden / Vegetation </w:t>
            </w:r>
          </w:p>
        </w:tc>
        <w:tc>
          <w:tcPr>
            <w:tcW w:w="2564" w:type="dxa"/>
          </w:tcPr>
          <w:p w14:paraId="6A6DFD09"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w:t>
            </w:r>
          </w:p>
        </w:tc>
      </w:tr>
      <w:tr w:rsidR="009E1560" w:rsidRPr="003646AF" w14:paraId="1C84F603"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63FFE2F" w14:textId="77777777" w:rsidR="009E1560" w:rsidRPr="003646AF" w:rsidRDefault="009E1560" w:rsidP="00D34794">
            <w:pPr>
              <w:rPr>
                <w:b/>
              </w:rPr>
            </w:pPr>
            <w:r w:rsidRPr="003646AF">
              <w:t xml:space="preserve">Glass bottles - whole </w:t>
            </w:r>
          </w:p>
        </w:tc>
        <w:tc>
          <w:tcPr>
            <w:tcW w:w="2564" w:type="dxa"/>
          </w:tcPr>
          <w:p w14:paraId="300720E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0.174</w:t>
            </w:r>
          </w:p>
        </w:tc>
      </w:tr>
      <w:tr w:rsidR="009E1560" w:rsidRPr="003646AF" w14:paraId="0281C24C"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33DE9341" w14:textId="77777777" w:rsidR="009E1560" w:rsidRPr="003646AF" w:rsidRDefault="009E1560" w:rsidP="00D34794">
            <w:pPr>
              <w:rPr>
                <w:b/>
              </w:rPr>
            </w:pPr>
            <w:r w:rsidRPr="003646AF">
              <w:t xml:space="preserve">Glass bottles - semi-crushed </w:t>
            </w:r>
          </w:p>
        </w:tc>
        <w:tc>
          <w:tcPr>
            <w:tcW w:w="2564" w:type="dxa"/>
          </w:tcPr>
          <w:p w14:paraId="7CC3E6FF"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0.347</w:t>
            </w:r>
          </w:p>
        </w:tc>
      </w:tr>
      <w:tr w:rsidR="009E1560" w:rsidRPr="003646AF" w14:paraId="13D6E5CD"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47078240" w14:textId="77777777" w:rsidR="009E1560" w:rsidRPr="003646AF" w:rsidRDefault="009E1560" w:rsidP="00D34794">
            <w:pPr>
              <w:rPr>
                <w:b/>
              </w:rPr>
            </w:pPr>
            <w:r w:rsidRPr="003646AF">
              <w:t xml:space="preserve">Green waste processed </w:t>
            </w:r>
          </w:p>
        </w:tc>
        <w:tc>
          <w:tcPr>
            <w:tcW w:w="2564" w:type="dxa"/>
          </w:tcPr>
          <w:p w14:paraId="061CA447"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5649DD25"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363AB12E" w14:textId="77777777" w:rsidR="009E1560" w:rsidRPr="003646AF" w:rsidRDefault="009E1560" w:rsidP="00D34794">
            <w:pPr>
              <w:rPr>
                <w:b/>
              </w:rPr>
            </w:pPr>
            <w:r w:rsidRPr="003646AF">
              <w:t xml:space="preserve">Green waste unprocessed </w:t>
            </w:r>
          </w:p>
        </w:tc>
        <w:tc>
          <w:tcPr>
            <w:tcW w:w="2564" w:type="dxa"/>
          </w:tcPr>
          <w:p w14:paraId="04AC0509"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w:t>
            </w:r>
          </w:p>
        </w:tc>
      </w:tr>
      <w:tr w:rsidR="009E1560" w:rsidRPr="003646AF" w14:paraId="58E646B5"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6AB5BB17" w14:textId="77777777" w:rsidR="009E1560" w:rsidRPr="003646AF" w:rsidRDefault="009E1560" w:rsidP="00D34794">
            <w:pPr>
              <w:rPr>
                <w:b/>
              </w:rPr>
            </w:pPr>
            <w:r w:rsidRPr="003646AF">
              <w:t xml:space="preserve">Hazardous Wastes </w:t>
            </w:r>
          </w:p>
        </w:tc>
        <w:tc>
          <w:tcPr>
            <w:tcW w:w="2564" w:type="dxa"/>
          </w:tcPr>
          <w:p w14:paraId="58D75BB6"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0.2</w:t>
            </w:r>
          </w:p>
        </w:tc>
      </w:tr>
      <w:tr w:rsidR="009E1560" w:rsidRPr="003646AF" w14:paraId="2CC9DEAA"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53375AF" w14:textId="77777777" w:rsidR="009E1560" w:rsidRPr="003646AF" w:rsidRDefault="009E1560" w:rsidP="00D34794">
            <w:pPr>
              <w:rPr>
                <w:b/>
              </w:rPr>
            </w:pPr>
            <w:r w:rsidRPr="003646AF">
              <w:t xml:space="preserve">Insulation </w:t>
            </w:r>
          </w:p>
        </w:tc>
        <w:tc>
          <w:tcPr>
            <w:tcW w:w="2564" w:type="dxa"/>
          </w:tcPr>
          <w:p w14:paraId="72366B93"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0.05</w:t>
            </w:r>
          </w:p>
        </w:tc>
      </w:tr>
      <w:tr w:rsidR="009E1560" w:rsidRPr="003646AF" w14:paraId="58B60906"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76FE7C3" w14:textId="77777777" w:rsidR="009E1560" w:rsidRPr="003646AF" w:rsidRDefault="009E1560" w:rsidP="00D34794">
            <w:pPr>
              <w:rPr>
                <w:b/>
              </w:rPr>
            </w:pPr>
            <w:r w:rsidRPr="003646AF">
              <w:lastRenderedPageBreak/>
              <w:t xml:space="preserve">Litter trap </w:t>
            </w:r>
          </w:p>
        </w:tc>
        <w:tc>
          <w:tcPr>
            <w:tcW w:w="2564" w:type="dxa"/>
          </w:tcPr>
          <w:p w14:paraId="7B1B130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0.75</w:t>
            </w:r>
          </w:p>
        </w:tc>
      </w:tr>
      <w:tr w:rsidR="009E1560" w:rsidRPr="003646AF" w14:paraId="298499CF"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A851367" w14:textId="77777777" w:rsidR="009E1560" w:rsidRPr="003646AF" w:rsidRDefault="009E1560" w:rsidP="00D34794">
            <w:pPr>
              <w:rPr>
                <w:b/>
              </w:rPr>
            </w:pPr>
            <w:r w:rsidRPr="003646AF">
              <w:t xml:space="preserve">Metals </w:t>
            </w:r>
          </w:p>
        </w:tc>
        <w:tc>
          <w:tcPr>
            <w:tcW w:w="2564" w:type="dxa"/>
          </w:tcPr>
          <w:p w14:paraId="3E4649A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0.9</w:t>
            </w:r>
          </w:p>
        </w:tc>
      </w:tr>
      <w:tr w:rsidR="009E1560" w:rsidRPr="003646AF" w14:paraId="554974AB"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F0D63A1" w14:textId="77777777" w:rsidR="009E1560" w:rsidRPr="003646AF" w:rsidRDefault="009E1560" w:rsidP="00D34794">
            <w:pPr>
              <w:rPr>
                <w:b/>
              </w:rPr>
            </w:pPr>
            <w:r w:rsidRPr="003646AF">
              <w:t xml:space="preserve">Oil </w:t>
            </w:r>
          </w:p>
        </w:tc>
        <w:tc>
          <w:tcPr>
            <w:tcW w:w="2564" w:type="dxa"/>
          </w:tcPr>
          <w:p w14:paraId="1FB3F1A1"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0.8</w:t>
            </w:r>
          </w:p>
        </w:tc>
      </w:tr>
      <w:tr w:rsidR="009E1560" w:rsidRPr="003646AF" w14:paraId="37587DC1"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7E0DB363" w14:textId="77777777" w:rsidR="009E1560" w:rsidRPr="003646AF" w:rsidRDefault="009E1560" w:rsidP="00D34794">
            <w:pPr>
              <w:rPr>
                <w:b/>
              </w:rPr>
            </w:pPr>
            <w:r w:rsidRPr="003646AF">
              <w:t xml:space="preserve">Other Textiles </w:t>
            </w:r>
          </w:p>
        </w:tc>
        <w:tc>
          <w:tcPr>
            <w:tcW w:w="2564" w:type="dxa"/>
          </w:tcPr>
          <w:p w14:paraId="6EA7D30D"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w:t>
            </w:r>
          </w:p>
        </w:tc>
      </w:tr>
      <w:tr w:rsidR="009E1560" w:rsidRPr="003646AF" w14:paraId="33B102E1"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8DD1B78" w14:textId="77777777" w:rsidR="009E1560" w:rsidRPr="003646AF" w:rsidRDefault="009E1560" w:rsidP="00D34794">
            <w:pPr>
              <w:rPr>
                <w:b/>
              </w:rPr>
            </w:pPr>
            <w:r w:rsidRPr="003646AF">
              <w:t xml:space="preserve">Others </w:t>
            </w:r>
          </w:p>
        </w:tc>
        <w:tc>
          <w:tcPr>
            <w:tcW w:w="2564" w:type="dxa"/>
          </w:tcPr>
          <w:p w14:paraId="3573B9F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6697A938"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28C851A6" w14:textId="77777777" w:rsidR="009E1560" w:rsidRPr="003646AF" w:rsidRDefault="009E1560" w:rsidP="00D34794">
            <w:pPr>
              <w:rPr>
                <w:b/>
              </w:rPr>
            </w:pPr>
            <w:r w:rsidRPr="003646AF">
              <w:t xml:space="preserve">Paint </w:t>
            </w:r>
          </w:p>
        </w:tc>
        <w:tc>
          <w:tcPr>
            <w:tcW w:w="2564" w:type="dxa"/>
          </w:tcPr>
          <w:p w14:paraId="27F113F7"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0.8</w:t>
            </w:r>
          </w:p>
        </w:tc>
      </w:tr>
      <w:tr w:rsidR="009E1560" w:rsidRPr="003646AF" w14:paraId="113DC872"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6343B5EA" w14:textId="77777777" w:rsidR="009E1560" w:rsidRPr="003646AF" w:rsidRDefault="009E1560" w:rsidP="00D34794">
            <w:pPr>
              <w:rPr>
                <w:b/>
              </w:rPr>
            </w:pPr>
            <w:r w:rsidRPr="003646AF">
              <w:t xml:space="preserve">Paper / Cardboard </w:t>
            </w:r>
          </w:p>
        </w:tc>
        <w:tc>
          <w:tcPr>
            <w:tcW w:w="2564" w:type="dxa"/>
          </w:tcPr>
          <w:p w14:paraId="37A6B36A"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w:t>
            </w:r>
          </w:p>
        </w:tc>
      </w:tr>
      <w:tr w:rsidR="009E1560" w:rsidRPr="003646AF" w14:paraId="7B9FE220"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0A3F7637" w14:textId="77777777" w:rsidR="009E1560" w:rsidRPr="003646AF" w:rsidRDefault="009E1560" w:rsidP="00D34794">
            <w:pPr>
              <w:rPr>
                <w:b/>
              </w:rPr>
            </w:pPr>
            <w:r w:rsidRPr="003646AF">
              <w:t xml:space="preserve">Plasterboard </w:t>
            </w:r>
          </w:p>
        </w:tc>
        <w:tc>
          <w:tcPr>
            <w:tcW w:w="2564" w:type="dxa"/>
          </w:tcPr>
          <w:p w14:paraId="3FA6C351"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0.2</w:t>
            </w:r>
          </w:p>
        </w:tc>
      </w:tr>
      <w:tr w:rsidR="009E1560" w:rsidRPr="003646AF" w14:paraId="24565650"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3FB2CE73" w14:textId="77777777" w:rsidR="009E1560" w:rsidRPr="003646AF" w:rsidRDefault="009E1560" w:rsidP="00D34794">
            <w:pPr>
              <w:rPr>
                <w:b/>
              </w:rPr>
            </w:pPr>
            <w:r w:rsidRPr="003646AF">
              <w:t xml:space="preserve">Plastic containers - whole </w:t>
            </w:r>
          </w:p>
        </w:tc>
        <w:tc>
          <w:tcPr>
            <w:tcW w:w="2564" w:type="dxa"/>
          </w:tcPr>
          <w:p w14:paraId="49A6F01D"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0.01</w:t>
            </w:r>
          </w:p>
        </w:tc>
      </w:tr>
      <w:tr w:rsidR="009E1560" w:rsidRPr="003646AF" w14:paraId="0AD9B6D5"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F3A035F" w14:textId="77777777" w:rsidR="009E1560" w:rsidRPr="003646AF" w:rsidRDefault="009E1560" w:rsidP="00D34794">
            <w:pPr>
              <w:rPr>
                <w:b/>
              </w:rPr>
            </w:pPr>
            <w:r w:rsidRPr="003646AF">
              <w:t xml:space="preserve">Plastic containers - whole, some flattened </w:t>
            </w:r>
          </w:p>
        </w:tc>
        <w:tc>
          <w:tcPr>
            <w:tcW w:w="2564" w:type="dxa"/>
          </w:tcPr>
          <w:p w14:paraId="0FA011D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0.013</w:t>
            </w:r>
          </w:p>
        </w:tc>
      </w:tr>
      <w:tr w:rsidR="009E1560" w:rsidRPr="003646AF" w14:paraId="1C03CAC1" w14:textId="77777777" w:rsidTr="00CB40E0">
        <w:tblPrEx>
          <w:tblCellMar>
            <w:top w:w="181" w:type="dxa"/>
          </w:tblCellMar>
        </w:tblPrEx>
        <w:trPr>
          <w:trHeight w:val="91"/>
        </w:trPr>
        <w:tc>
          <w:tcPr>
            <w:cnfStyle w:val="001000000000" w:firstRow="0" w:lastRow="0" w:firstColumn="1" w:lastColumn="0" w:oddVBand="0" w:evenVBand="0" w:oddHBand="0" w:evenHBand="0" w:firstRowFirstColumn="0" w:firstRowLastColumn="0" w:lastRowFirstColumn="0" w:lastRowLastColumn="0"/>
            <w:tcW w:w="2411" w:type="dxa"/>
          </w:tcPr>
          <w:p w14:paraId="5D47CCAA" w14:textId="77777777" w:rsidR="009E1560" w:rsidRPr="003646AF" w:rsidRDefault="009E1560" w:rsidP="00D34794">
            <w:pPr>
              <w:rPr>
                <w:b/>
              </w:rPr>
            </w:pPr>
            <w:r w:rsidRPr="003646AF">
              <w:t xml:space="preserve">Plastic containers - baled </w:t>
            </w:r>
          </w:p>
        </w:tc>
        <w:tc>
          <w:tcPr>
            <w:tcW w:w="2564" w:type="dxa"/>
          </w:tcPr>
          <w:p w14:paraId="268373F2"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0.139</w:t>
            </w:r>
          </w:p>
        </w:tc>
      </w:tr>
      <w:tr w:rsidR="009E1560" w:rsidRPr="003646AF" w14:paraId="0B99C503"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58861EA9" w14:textId="77777777" w:rsidR="009E1560" w:rsidRPr="003646AF" w:rsidRDefault="009E1560" w:rsidP="00D34794">
            <w:pPr>
              <w:rPr>
                <w:b/>
              </w:rPr>
            </w:pPr>
            <w:r w:rsidRPr="003646AF">
              <w:t xml:space="preserve">Rubber </w:t>
            </w:r>
          </w:p>
        </w:tc>
        <w:tc>
          <w:tcPr>
            <w:tcW w:w="2564" w:type="dxa"/>
          </w:tcPr>
          <w:p w14:paraId="2C531D5A"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6135B97F"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2527CA3A" w14:textId="77777777" w:rsidR="009E1560" w:rsidRPr="003646AF" w:rsidRDefault="009E1560" w:rsidP="00D34794">
            <w:pPr>
              <w:rPr>
                <w:b/>
              </w:rPr>
            </w:pPr>
            <w:r w:rsidRPr="003646AF">
              <w:t xml:space="preserve">Soil / Rubble&lt;150mm </w:t>
            </w:r>
          </w:p>
        </w:tc>
        <w:tc>
          <w:tcPr>
            <w:tcW w:w="2564" w:type="dxa"/>
          </w:tcPr>
          <w:p w14:paraId="0285C726"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1.4</w:t>
            </w:r>
          </w:p>
        </w:tc>
      </w:tr>
      <w:tr w:rsidR="009E1560" w:rsidRPr="003646AF" w14:paraId="7266EE3E"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651A1BEC" w14:textId="77777777" w:rsidR="009E1560" w:rsidRPr="003646AF" w:rsidRDefault="009E1560" w:rsidP="00D34794">
            <w:pPr>
              <w:rPr>
                <w:b/>
              </w:rPr>
            </w:pPr>
            <w:r w:rsidRPr="003646AF">
              <w:t xml:space="preserve">Steel cans - whole </w:t>
            </w:r>
          </w:p>
        </w:tc>
        <w:tc>
          <w:tcPr>
            <w:tcW w:w="2564" w:type="dxa"/>
          </w:tcPr>
          <w:p w14:paraId="35AE14F6"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0.052</w:t>
            </w:r>
          </w:p>
        </w:tc>
      </w:tr>
      <w:tr w:rsidR="009E1560" w:rsidRPr="003646AF" w14:paraId="54913880"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71CEA84C" w14:textId="77777777" w:rsidR="009E1560" w:rsidRPr="003646AF" w:rsidRDefault="009E1560" w:rsidP="00D34794">
            <w:pPr>
              <w:rPr>
                <w:b/>
              </w:rPr>
            </w:pPr>
            <w:r w:rsidRPr="003646AF">
              <w:t xml:space="preserve">Steel cans - flattened </w:t>
            </w:r>
          </w:p>
        </w:tc>
        <w:tc>
          <w:tcPr>
            <w:tcW w:w="2564" w:type="dxa"/>
          </w:tcPr>
          <w:p w14:paraId="201B5B7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0.13</w:t>
            </w:r>
          </w:p>
        </w:tc>
      </w:tr>
      <w:tr w:rsidR="009E1560" w:rsidRPr="003646AF" w14:paraId="1F6CED46"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623176E4" w14:textId="77777777" w:rsidR="009E1560" w:rsidRPr="003646AF" w:rsidRDefault="009E1560" w:rsidP="00D34794">
            <w:pPr>
              <w:rPr>
                <w:b/>
              </w:rPr>
            </w:pPr>
            <w:r w:rsidRPr="003646AF">
              <w:t xml:space="preserve">Steel cans - baled </w:t>
            </w:r>
          </w:p>
        </w:tc>
        <w:tc>
          <w:tcPr>
            <w:tcW w:w="2564" w:type="dxa"/>
          </w:tcPr>
          <w:p w14:paraId="1EAAF45A"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0.226</w:t>
            </w:r>
          </w:p>
        </w:tc>
      </w:tr>
      <w:tr w:rsidR="009E1560" w:rsidRPr="003646AF" w14:paraId="3A30B463"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30D76255" w14:textId="77777777" w:rsidR="009E1560" w:rsidRPr="003646AF" w:rsidRDefault="009E1560" w:rsidP="00D34794">
            <w:pPr>
              <w:rPr>
                <w:b/>
              </w:rPr>
            </w:pPr>
            <w:r w:rsidRPr="003646AF">
              <w:t xml:space="preserve">Wood / Timber </w:t>
            </w:r>
          </w:p>
        </w:tc>
        <w:tc>
          <w:tcPr>
            <w:tcW w:w="2564" w:type="dxa"/>
          </w:tcPr>
          <w:p w14:paraId="51E430C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04DAF45D"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79850F3B" w14:textId="77777777" w:rsidR="009E1560" w:rsidRPr="003646AF" w:rsidRDefault="009E1560" w:rsidP="00D34794">
            <w:pPr>
              <w:rPr>
                <w:b/>
              </w:rPr>
            </w:pPr>
            <w:r w:rsidRPr="003646AF">
              <w:t>Waste oil</w:t>
            </w:r>
          </w:p>
        </w:tc>
        <w:tc>
          <w:tcPr>
            <w:tcW w:w="2564" w:type="dxa"/>
          </w:tcPr>
          <w:p w14:paraId="00A63F67"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0.8</w:t>
            </w:r>
          </w:p>
        </w:tc>
      </w:tr>
    </w:tbl>
    <w:p w14:paraId="5EDD5220" w14:textId="77777777" w:rsidR="009E1560" w:rsidRPr="003646AF" w:rsidRDefault="009E1560" w:rsidP="00D34794">
      <w:pPr>
        <w:sectPr w:rsidR="009E1560" w:rsidRPr="003646AF" w:rsidSect="009E1560">
          <w:type w:val="continuous"/>
          <w:pgSz w:w="11906" w:h="16838" w:code="9"/>
          <w:pgMar w:top="1276" w:right="624" w:bottom="1276" w:left="624" w:header="709" w:footer="227" w:gutter="0"/>
          <w:cols w:num="2" w:space="708"/>
          <w:docGrid w:linePitch="360"/>
        </w:sectPr>
      </w:pPr>
    </w:p>
    <w:p w14:paraId="6BA47FC1" w14:textId="77777777" w:rsidR="009E1560" w:rsidRPr="0043227C" w:rsidRDefault="009E1560" w:rsidP="00D34794">
      <w:pPr>
        <w:rPr>
          <w:i/>
          <w:iCs/>
        </w:rPr>
      </w:pPr>
      <w:r w:rsidRPr="0043227C">
        <w:rPr>
          <w:i/>
          <w:iCs/>
        </w:rPr>
        <w:t xml:space="preserve">Source: Western Australia Waste Authority </w:t>
      </w:r>
    </w:p>
    <w:p w14:paraId="20C5FFCF" w14:textId="77777777" w:rsidR="009E1560" w:rsidRPr="001F3355" w:rsidRDefault="009E1560" w:rsidP="001F3355">
      <w:pPr>
        <w:pStyle w:val="Heading6"/>
        <w:rPr>
          <w:rStyle w:val="Strong"/>
          <w:b/>
          <w:bCs w:val="0"/>
        </w:rPr>
      </w:pPr>
      <w:bookmarkStart w:id="287" w:name="_Hlk200720127"/>
      <w:r w:rsidRPr="001F3355">
        <w:rPr>
          <w:rStyle w:val="Strong"/>
          <w:b/>
        </w:rPr>
        <w:t>GECA Construction and Demolition Waste Services Standard</w:t>
      </w:r>
    </w:p>
    <w:bookmarkEnd w:id="287"/>
    <w:p w14:paraId="66F362DE" w14:textId="77777777" w:rsidR="009E1560" w:rsidRPr="00D34794" w:rsidRDefault="009E1560" w:rsidP="00D34794">
      <w:r w:rsidRPr="00A5523E">
        <w:t>Wast</w:t>
      </w:r>
      <w:r>
        <w:t xml:space="preserve">e contractors and processing facilities that comply with the </w:t>
      </w:r>
      <w:r w:rsidRPr="006C33A0">
        <w:t>GECA Construction and Demolition Waste Services Standard</w:t>
      </w:r>
      <w:r>
        <w:t xml:space="preserve"> (</w:t>
      </w:r>
      <w:r w:rsidRPr="00A5523E">
        <w:t>CDWSv1.0-2021)</w:t>
      </w:r>
      <w:r>
        <w:t xml:space="preserve"> comply with the </w:t>
      </w:r>
      <w:r w:rsidRPr="00C00C2B">
        <w:rPr>
          <w:i/>
          <w:iCs/>
        </w:rPr>
        <w:t>Green Star Construction and Demolition Waste Reporting Criteria.</w:t>
      </w:r>
    </w:p>
    <w:p w14:paraId="2224C11B" w14:textId="77777777" w:rsidR="009E1560" w:rsidRPr="003D68F0" w:rsidRDefault="009E1560" w:rsidP="00A5523E">
      <w:pPr>
        <w:pStyle w:val="Heading6"/>
      </w:pPr>
      <w:bookmarkStart w:id="288" w:name="_Toc76402822"/>
      <w:bookmarkStart w:id="289" w:name="_Toc76403282"/>
      <w:bookmarkStart w:id="290" w:name="_Toc76462840"/>
      <w:bookmarkStart w:id="291" w:name="_Toc79497581"/>
      <w:bookmarkStart w:id="292" w:name="_Toc79509749"/>
      <w:bookmarkStart w:id="293" w:name="_Toc88649286"/>
      <w:bookmarkStart w:id="294" w:name="_Toc89897968"/>
      <w:r w:rsidRPr="008A3A99">
        <w:t>Sustainability Training</w:t>
      </w:r>
      <w:bookmarkEnd w:id="288"/>
      <w:bookmarkEnd w:id="289"/>
      <w:bookmarkEnd w:id="290"/>
      <w:bookmarkEnd w:id="291"/>
      <w:bookmarkEnd w:id="292"/>
      <w:bookmarkEnd w:id="293"/>
      <w:bookmarkEnd w:id="294"/>
    </w:p>
    <w:p w14:paraId="7710F635" w14:textId="77777777" w:rsidR="009E1560" w:rsidRPr="003646AF" w:rsidRDefault="009E1560" w:rsidP="00D34794">
      <w:r w:rsidRPr="003D68F0">
        <w:t xml:space="preserve">Evidence provided </w:t>
      </w:r>
      <w:r>
        <w:t xml:space="preserve">is to </w:t>
      </w:r>
      <w:r w:rsidRPr="003D68F0">
        <w:t xml:space="preserve">demonstrate a clear link between the </w:t>
      </w:r>
      <w:r>
        <w:t xml:space="preserve">sustainability </w:t>
      </w:r>
      <w:r w:rsidRPr="003D68F0">
        <w:t>training material presented and the records of attend</w:t>
      </w:r>
      <w:r>
        <w:t>a</w:t>
      </w:r>
      <w:r w:rsidRPr="003D68F0">
        <w:t>nce. Project teams are recommended to consider documentation revision, dates, and detailed attend</w:t>
      </w:r>
      <w:r>
        <w:t>a</w:t>
      </w:r>
      <w:r w:rsidRPr="003D68F0">
        <w:t>nce records to demonstrate specific training undertaken.</w:t>
      </w:r>
    </w:p>
    <w:p w14:paraId="60C24171" w14:textId="77777777" w:rsidR="009E1560" w:rsidRPr="003646AF" w:rsidRDefault="009E1560" w:rsidP="007A0F32">
      <w:pPr>
        <w:pStyle w:val="Heading2"/>
        <w:rPr>
          <w:lang w:eastAsia="en-AU"/>
        </w:rPr>
      </w:pPr>
      <w:bookmarkStart w:id="295" w:name="_Toc211427941"/>
      <w:bookmarkStart w:id="296" w:name="_Toc211430213"/>
      <w:bookmarkStart w:id="297" w:name="_Toc76402823"/>
      <w:bookmarkStart w:id="298" w:name="_Toc76403283"/>
      <w:bookmarkStart w:id="299" w:name="_Toc76462841"/>
      <w:bookmarkStart w:id="300" w:name="_Toc79497582"/>
      <w:bookmarkStart w:id="301" w:name="_Toc79509750"/>
      <w:bookmarkStart w:id="302" w:name="_Toc88649287"/>
      <w:bookmarkStart w:id="303" w:name="_Toc89897969"/>
      <w:r w:rsidRPr="003646AF">
        <w:rPr>
          <w:lang w:eastAsia="en-AU"/>
        </w:rPr>
        <w:t>Submission content</w:t>
      </w:r>
      <w:bookmarkEnd w:id="295"/>
      <w:bookmarkEnd w:id="296"/>
    </w:p>
    <w:p w14:paraId="1755855D" w14:textId="77777777" w:rsidR="009E1560" w:rsidRPr="003646AF" w:rsidRDefault="009E1560" w:rsidP="008F71BB">
      <w:r w:rsidRPr="003646AF">
        <w:t>Submissions for this credit must contain:</w:t>
      </w:r>
    </w:p>
    <w:p w14:paraId="46E9F72F" w14:textId="77777777" w:rsidR="009E1560" w:rsidRPr="003646AF"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18BC9AF8"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1691EE38" w14:textId="77777777" w:rsidR="009E1560" w:rsidRDefault="009E1560" w:rsidP="007A0F32">
      <w:pPr>
        <w:pStyle w:val="Heading5"/>
      </w:pPr>
      <w:r w:rsidRPr="003646AF">
        <w:t>Recommended evidence</w:t>
      </w:r>
    </w:p>
    <w:p w14:paraId="776C90D0" w14:textId="77777777" w:rsidR="009E1560" w:rsidRPr="008F71BB" w:rsidRDefault="009E1560" w:rsidP="008F71BB">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AFC7DCA" w14:textId="77777777" w:rsidR="009E1560" w:rsidRPr="003646AF" w:rsidRDefault="009E1560" w:rsidP="00204652">
      <w:pPr>
        <w:pStyle w:val="Heading6"/>
      </w:pPr>
      <w:r w:rsidRPr="003646AF">
        <w:t>Environmental Management System</w:t>
      </w:r>
    </w:p>
    <w:p w14:paraId="63727C88" w14:textId="77777777" w:rsidR="009E1560" w:rsidRDefault="009E1560" w:rsidP="009E1560">
      <w:pPr>
        <w:pStyle w:val="ListBullet"/>
      </w:pPr>
      <w:r w:rsidRPr="005034F9">
        <w:t xml:space="preserve">For contracts valued at less than $10 million, evidence demonstrating EMS complies with either the NSW Environmental Management System Guidelines or another recognised framework. </w:t>
      </w:r>
    </w:p>
    <w:p w14:paraId="3A20588E" w14:textId="77777777" w:rsidR="009E1560" w:rsidRDefault="009E1560" w:rsidP="009E1560">
      <w:pPr>
        <w:pStyle w:val="ListBullet"/>
      </w:pPr>
      <w:r>
        <w:t xml:space="preserve">For contracts valued at more than $10 million, evidence that the EMS has been certified to one of the recognised standards listed. </w:t>
      </w:r>
    </w:p>
    <w:p w14:paraId="05F20FB0" w14:textId="77777777" w:rsidR="009E1560" w:rsidRDefault="009E1560" w:rsidP="009E1560">
      <w:pPr>
        <w:pStyle w:val="ListBullet"/>
      </w:pPr>
      <w:r>
        <w:lastRenderedPageBreak/>
        <w:t>Evidence that an EMS was in place for the duration of site activities.</w:t>
      </w:r>
    </w:p>
    <w:p w14:paraId="32508D15" w14:textId="77777777" w:rsidR="009E1560" w:rsidRPr="003646AF" w:rsidRDefault="009E1560" w:rsidP="009E1560">
      <w:pPr>
        <w:pStyle w:val="ListBullet"/>
      </w:pPr>
      <w:r>
        <w:t>Evidence of site purchase date and any works that have been completed prior (if relevant)</w:t>
      </w:r>
    </w:p>
    <w:p w14:paraId="574136AB" w14:textId="77777777" w:rsidR="009E1560" w:rsidRPr="003646AF" w:rsidRDefault="009E1560" w:rsidP="00204652">
      <w:pPr>
        <w:pStyle w:val="Heading6"/>
        <w:rPr>
          <w:lang w:eastAsia="en-AU"/>
        </w:rPr>
      </w:pPr>
      <w:r w:rsidRPr="003646AF">
        <w:rPr>
          <w:lang w:eastAsia="en-AU"/>
        </w:rPr>
        <w:t>Environmental Management Plan</w:t>
      </w:r>
    </w:p>
    <w:p w14:paraId="7BDB285E" w14:textId="77777777" w:rsidR="009E1560" w:rsidRDefault="009E1560" w:rsidP="009E1560">
      <w:pPr>
        <w:pStyle w:val="ListBullet"/>
        <w:rPr>
          <w:lang w:eastAsia="en-AU"/>
        </w:rPr>
      </w:pPr>
      <w:r>
        <w:rPr>
          <w:lang w:eastAsia="en-AU"/>
        </w:rPr>
        <w:t xml:space="preserve">Extracts of the EMP/s that were in place for the duration of site activities. </w:t>
      </w:r>
    </w:p>
    <w:p w14:paraId="21A88DB8" w14:textId="77777777" w:rsidR="009E1560" w:rsidRDefault="009E1560" w:rsidP="009E1560">
      <w:pPr>
        <w:pStyle w:val="ListBullet"/>
        <w:rPr>
          <w:lang w:eastAsia="en-AU"/>
        </w:rPr>
      </w:pPr>
      <w:r>
        <w:rPr>
          <w:lang w:eastAsia="en-AU"/>
        </w:rPr>
        <w:t>Evidence that the EMP complies with the EMS</w:t>
      </w:r>
    </w:p>
    <w:p w14:paraId="5A519127" w14:textId="773A90E0" w:rsidR="009E1560" w:rsidRPr="003646AF" w:rsidRDefault="009E1560" w:rsidP="009E1560">
      <w:pPr>
        <w:pStyle w:val="ListBullet"/>
        <w:rPr>
          <w:lang w:eastAsia="en-AU"/>
        </w:rPr>
      </w:pPr>
      <w:r w:rsidRPr="00082DBC">
        <w:rPr>
          <w:lang w:eastAsia="en-AU"/>
        </w:rPr>
        <w:t xml:space="preserve">Copies of reporting required by the EMP – no less than two site audits for every 12 months of construction phase duration and covering every phase of construction </w:t>
      </w:r>
      <w:r w:rsidR="005051C9">
        <w:rPr>
          <w:lang w:eastAsia="en-AU"/>
        </w:rPr>
        <w:t>(i.e</w:t>
      </w:r>
      <w:r w:rsidRPr="00082DBC">
        <w:rPr>
          <w:lang w:eastAsia="en-AU"/>
        </w:rPr>
        <w:t>.</w:t>
      </w:r>
      <w:r w:rsidR="005051C9">
        <w:rPr>
          <w:lang w:eastAsia="en-AU"/>
        </w:rPr>
        <w:t>,</w:t>
      </w:r>
      <w:r w:rsidRPr="00082DBC">
        <w:rPr>
          <w:lang w:eastAsia="en-AU"/>
        </w:rPr>
        <w:t xml:space="preserve"> </w:t>
      </w:r>
      <w:r>
        <w:rPr>
          <w:lang w:eastAsia="en-AU"/>
        </w:rPr>
        <w:t>d</w:t>
      </w:r>
      <w:r w:rsidRPr="00082DBC">
        <w:rPr>
          <w:lang w:eastAsia="en-AU"/>
        </w:rPr>
        <w:t>emolition, early / site preparation works and construction</w:t>
      </w:r>
      <w:r w:rsidR="00661E2E">
        <w:rPr>
          <w:lang w:eastAsia="en-AU"/>
        </w:rPr>
        <w:t>)</w:t>
      </w:r>
      <w:r w:rsidRPr="00082DBC">
        <w:rPr>
          <w:lang w:eastAsia="en-AU"/>
        </w:rPr>
        <w:t xml:space="preserve">. </w:t>
      </w:r>
    </w:p>
    <w:p w14:paraId="063A5FAF" w14:textId="77777777" w:rsidR="009E1560" w:rsidRPr="003646AF" w:rsidRDefault="009E1560" w:rsidP="00204652">
      <w:pPr>
        <w:pStyle w:val="Heading6"/>
        <w:rPr>
          <w:lang w:eastAsia="en-AU"/>
        </w:rPr>
      </w:pPr>
      <w:r w:rsidRPr="003646AF">
        <w:rPr>
          <w:lang w:eastAsia="en-AU"/>
        </w:rPr>
        <w:t>Construction and Demolition Waste</w:t>
      </w:r>
      <w:r>
        <w:rPr>
          <w:lang w:eastAsia="en-AU"/>
        </w:rPr>
        <w:t xml:space="preserve"> Diversion</w:t>
      </w:r>
    </w:p>
    <w:p w14:paraId="0875803D" w14:textId="77777777" w:rsidR="009E1560" w:rsidRPr="00884164" w:rsidRDefault="009E1560" w:rsidP="009E1560">
      <w:pPr>
        <w:pStyle w:val="ListBullet"/>
        <w:rPr>
          <w:lang w:eastAsia="en-AU"/>
        </w:rPr>
      </w:pPr>
      <w:r w:rsidRPr="00884164">
        <w:rPr>
          <w:lang w:eastAsia="en-AU"/>
        </w:rPr>
        <w:t>Demolition or Site Drawings indicating the structures on site at time of purchase, extent of demolition and retained structure and façade</w:t>
      </w:r>
      <w:r>
        <w:rPr>
          <w:lang w:eastAsia="en-AU"/>
        </w:rPr>
        <w:t>.</w:t>
      </w:r>
    </w:p>
    <w:p w14:paraId="1EC55876" w14:textId="77777777" w:rsidR="009E1560" w:rsidRPr="003646AF" w:rsidRDefault="009E1560" w:rsidP="009E1560">
      <w:pPr>
        <w:pStyle w:val="ListBullet"/>
        <w:rPr>
          <w:lang w:eastAsia="en-AU"/>
        </w:rPr>
      </w:pPr>
      <w:r w:rsidRPr="003646AF">
        <w:rPr>
          <w:lang w:eastAsia="en-AU"/>
        </w:rPr>
        <w:t>Cumulative waste report generated from the monthly waste reports provided by the waste contractor over the entire duration of construction and demolition works</w:t>
      </w:r>
      <w:r>
        <w:rPr>
          <w:lang w:eastAsia="en-AU"/>
        </w:rPr>
        <w:t>.</w:t>
      </w:r>
    </w:p>
    <w:p w14:paraId="13DF7878" w14:textId="77777777" w:rsidR="009E1560" w:rsidRPr="003646AF" w:rsidRDefault="009E1560" w:rsidP="009E1560">
      <w:pPr>
        <w:pStyle w:val="ListBullet"/>
        <w:rPr>
          <w:lang w:eastAsia="en-AU"/>
        </w:rPr>
      </w:pPr>
      <w:r w:rsidRPr="003646AF">
        <w:rPr>
          <w:lang w:eastAsia="en-AU"/>
        </w:rPr>
        <w:t xml:space="preserve">Disclosure statement outlining how the contractor or facility aligns with the </w:t>
      </w:r>
      <w:r w:rsidRPr="003646AF">
        <w:rPr>
          <w:i/>
        </w:rPr>
        <w:t>Green Star Construction and Demolition Waste Reporting Criteria</w:t>
      </w:r>
      <w:r>
        <w:t>.</w:t>
      </w:r>
    </w:p>
    <w:p w14:paraId="7F1D3FA6" w14:textId="77777777" w:rsidR="009E1560" w:rsidRPr="003646AF" w:rsidRDefault="009E1560" w:rsidP="00204652">
      <w:pPr>
        <w:pStyle w:val="Heading6"/>
        <w:rPr>
          <w:lang w:eastAsia="en-AU"/>
        </w:rPr>
      </w:pPr>
      <w:r w:rsidRPr="003646AF">
        <w:rPr>
          <w:lang w:eastAsia="en-AU"/>
        </w:rPr>
        <w:t>Sustainability Training</w:t>
      </w:r>
    </w:p>
    <w:p w14:paraId="201FBC04" w14:textId="77777777" w:rsidR="009E1560" w:rsidRDefault="009E1560" w:rsidP="009E1560">
      <w:pPr>
        <w:pStyle w:val="ListBullet"/>
        <w:rPr>
          <w:lang w:eastAsia="en-AU"/>
        </w:rPr>
      </w:pPr>
      <w:r w:rsidRPr="003646AF">
        <w:t>Evidence of</w:t>
      </w:r>
      <w:r>
        <w:t xml:space="preserve"> sustainability</w:t>
      </w:r>
      <w:r w:rsidRPr="003646AF">
        <w:t xml:space="preserve"> training materials</w:t>
      </w:r>
      <w:r>
        <w:t>.</w:t>
      </w:r>
    </w:p>
    <w:p w14:paraId="7C7CB0E7" w14:textId="1CD4D60A" w:rsidR="009E1560" w:rsidRDefault="009E1560" w:rsidP="009E1560">
      <w:pPr>
        <w:pStyle w:val="ListBullet"/>
        <w:rPr>
          <w:lang w:eastAsia="en-AU"/>
        </w:rPr>
      </w:pPr>
      <w:r>
        <w:t>Evidence of attendance (e.g.</w:t>
      </w:r>
      <w:r w:rsidR="00661E2E">
        <w:t>,</w:t>
      </w:r>
      <w:r>
        <w:t xml:space="preserve"> site induction register).</w:t>
      </w:r>
    </w:p>
    <w:p w14:paraId="569B8ABF" w14:textId="77777777" w:rsidR="009E1560" w:rsidRPr="003646AF" w:rsidRDefault="009E1560" w:rsidP="009E1560">
      <w:pPr>
        <w:pStyle w:val="ListBullet"/>
        <w:rPr>
          <w:lang w:eastAsia="en-AU"/>
        </w:rPr>
      </w:pPr>
      <w:r>
        <w:t xml:space="preserve">Evidence that demonstrates the proportion of site workers that attended the training. </w:t>
      </w:r>
    </w:p>
    <w:p w14:paraId="2826B2E8" w14:textId="77777777" w:rsidR="009E1560" w:rsidRPr="003646AF" w:rsidRDefault="009E1560" w:rsidP="00204652">
      <w:pPr>
        <w:pStyle w:val="Heading6"/>
        <w:rPr>
          <w:rFonts w:eastAsia="Times New Roman"/>
        </w:rPr>
      </w:pPr>
      <w:r>
        <w:rPr>
          <w:lang w:bidi="he-IL"/>
        </w:rPr>
        <w:t xml:space="preserve">Increased </w:t>
      </w:r>
      <w:r w:rsidRPr="003646AF">
        <w:rPr>
          <w:lang w:bidi="he-IL"/>
        </w:rPr>
        <w:t>Construction and Demolition Waste Diversion</w:t>
      </w:r>
    </w:p>
    <w:p w14:paraId="6FAA28DF" w14:textId="77777777" w:rsidR="009E1560" w:rsidRDefault="009E1560" w:rsidP="009E1560">
      <w:pPr>
        <w:pStyle w:val="ListBullet"/>
      </w:pPr>
      <w:r w:rsidRPr="003646AF">
        <w:t xml:space="preserve">Compliance Verification Summaries from waste contractor(s) and waste processing facilities as detailed in the </w:t>
      </w:r>
      <w:r w:rsidRPr="003646AF">
        <w:rPr>
          <w:i/>
        </w:rPr>
        <w:t xml:space="preserve">Green Star Construction and Demolition Waste Reporting Criteria </w:t>
      </w:r>
      <w:r w:rsidRPr="003646AF">
        <w:t>document</w:t>
      </w:r>
    </w:p>
    <w:p w14:paraId="6DEEF4DC" w14:textId="77777777" w:rsidR="009E1560" w:rsidRPr="003646AF" w:rsidRDefault="009E1560" w:rsidP="009E1560">
      <w:pPr>
        <w:pStyle w:val="ListBullet"/>
      </w:pPr>
      <w:r>
        <w:t xml:space="preserve">Auditor credentials </w:t>
      </w:r>
      <w:r w:rsidRPr="003646AF">
        <w:t xml:space="preserve">as detailed in the </w:t>
      </w:r>
      <w:r w:rsidRPr="003646AF">
        <w:rPr>
          <w:i/>
        </w:rPr>
        <w:t xml:space="preserve">Green Star Construction and Demolition Waste Reporting Criteria </w:t>
      </w:r>
      <w:r w:rsidRPr="003646AF">
        <w:t>document</w:t>
      </w:r>
    </w:p>
    <w:p w14:paraId="033493E3" w14:textId="77777777" w:rsidR="009E1560" w:rsidRPr="003646AF" w:rsidRDefault="009E1560" w:rsidP="00D34794">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131A179A" w14:textId="77777777" w:rsidR="009E1560" w:rsidRPr="003646AF" w:rsidRDefault="009E1560" w:rsidP="00565B5B">
      <w:pPr>
        <w:pStyle w:val="Heading2"/>
      </w:pPr>
      <w:bookmarkStart w:id="304" w:name="_Toc211427942"/>
      <w:bookmarkStart w:id="305" w:name="_Toc211430214"/>
      <w:r w:rsidRPr="003646AF">
        <w:t>Supporting information</w:t>
      </w:r>
      <w:bookmarkEnd w:id="297"/>
      <w:bookmarkEnd w:id="298"/>
      <w:bookmarkEnd w:id="299"/>
      <w:bookmarkEnd w:id="300"/>
      <w:bookmarkEnd w:id="301"/>
      <w:bookmarkEnd w:id="302"/>
      <w:bookmarkEnd w:id="303"/>
      <w:bookmarkEnd w:id="304"/>
      <w:bookmarkEnd w:id="305"/>
    </w:p>
    <w:p w14:paraId="6B0821E6" w14:textId="77777777" w:rsidR="009E1560" w:rsidRPr="003646AF" w:rsidRDefault="009E1560" w:rsidP="00D34794">
      <w:r w:rsidRPr="003646AF">
        <w:t xml:space="preserve">The following resources support this credit: </w:t>
      </w:r>
    </w:p>
    <w:p w14:paraId="320952D1" w14:textId="77777777" w:rsidR="009E1560" w:rsidRPr="003646AF" w:rsidRDefault="009E1560" w:rsidP="009E1560">
      <w:pPr>
        <w:pStyle w:val="ListBullet"/>
      </w:pPr>
      <w:r w:rsidRPr="003646AF">
        <w:t>AS/NZS ISO 14001 Environmental Management</w:t>
      </w:r>
    </w:p>
    <w:p w14:paraId="2ABAE2E2" w14:textId="77777777" w:rsidR="009E1560" w:rsidRDefault="009E1560" w:rsidP="009E1560">
      <w:pPr>
        <w:pStyle w:val="ListBullet"/>
      </w:pPr>
      <w:r w:rsidRPr="003646AF">
        <w:t>BS 7750 Specification for environmental management systems</w:t>
      </w:r>
    </w:p>
    <w:p w14:paraId="5E9ED277" w14:textId="77777777" w:rsidR="009E1560" w:rsidRPr="003646AF" w:rsidRDefault="009E1560" w:rsidP="009E1560">
      <w:pPr>
        <w:pStyle w:val="ListBullet"/>
        <w:rPr>
          <w:rFonts w:asciiTheme="majorHAnsi" w:eastAsiaTheme="minorEastAsia" w:hAnsiTheme="majorHAnsi" w:cstheme="majorHAnsi"/>
        </w:rPr>
      </w:pPr>
      <w:r>
        <w:t xml:space="preserve">GBCA – </w:t>
      </w:r>
      <w:hyperlink r:id="rId69" w:history="1">
        <w:r w:rsidRPr="004C74CA">
          <w:rPr>
            <w:rStyle w:val="Hyperlink"/>
            <w:rFonts w:asciiTheme="majorHAnsi" w:eastAsiaTheme="minorEastAsia" w:hAnsiTheme="majorHAnsi" w:cstheme="majorHAnsi"/>
          </w:rPr>
          <w:t>Green Star Construction and Demolition Waste Reporting Criteria</w:t>
        </w:r>
      </w:hyperlink>
    </w:p>
    <w:p w14:paraId="0DFCFB52" w14:textId="77777777" w:rsidR="009E1560" w:rsidRPr="003646AF" w:rsidRDefault="009E1560" w:rsidP="009E1560">
      <w:pPr>
        <w:pStyle w:val="ListBullet"/>
      </w:pPr>
      <w:r>
        <w:t xml:space="preserve">GBCA – </w:t>
      </w:r>
      <w:hyperlink r:id="rId70" w:history="1">
        <w:r w:rsidRPr="000D43FB">
          <w:rPr>
            <w:rStyle w:val="Hyperlink"/>
          </w:rPr>
          <w:t>Australia’s Waste(d) Opportunity</w:t>
        </w:r>
      </w:hyperlink>
    </w:p>
    <w:p w14:paraId="3D423555" w14:textId="77777777" w:rsidR="009E1560" w:rsidRPr="003646AF" w:rsidRDefault="009E1560" w:rsidP="009E1560">
      <w:pPr>
        <w:pStyle w:val="ListBullet"/>
      </w:pPr>
      <w:r>
        <w:t xml:space="preserve">European Commission – </w:t>
      </w:r>
      <w:hyperlink r:id="rId71" w:history="1">
        <w:r w:rsidRPr="004E7CA4">
          <w:rPr>
            <w:rStyle w:val="Hyperlink"/>
          </w:rPr>
          <w:t>Eco-Management and Audit Scheme (EMAS</w:t>
        </w:r>
      </w:hyperlink>
      <w:r w:rsidRPr="003646AF">
        <w:t>)</w:t>
      </w:r>
    </w:p>
    <w:p w14:paraId="3004CEBA" w14:textId="77777777" w:rsidR="009E1560" w:rsidRPr="003646AF" w:rsidRDefault="009E1560" w:rsidP="009E1560">
      <w:pPr>
        <w:pStyle w:val="ListBullet"/>
        <w:rPr>
          <w:rFonts w:eastAsiaTheme="minorEastAsia"/>
        </w:rPr>
      </w:pPr>
      <w:r w:rsidRPr="003646AF">
        <w:t>NSW</w:t>
      </w:r>
      <w:r>
        <w:t xml:space="preserve"> EPA – E</w:t>
      </w:r>
      <w:r w:rsidRPr="003646AF">
        <w:t>nvironmental Management Systems Guidelines</w:t>
      </w:r>
    </w:p>
    <w:p w14:paraId="437B8F09" w14:textId="77777777" w:rsidR="009E1560" w:rsidRPr="003646AF" w:rsidRDefault="009E1560" w:rsidP="009E1560">
      <w:pPr>
        <w:pStyle w:val="ListBullet"/>
        <w:rPr>
          <w:rStyle w:val="Hyperlink"/>
          <w:rFonts w:asciiTheme="majorHAnsi" w:hAnsiTheme="majorHAnsi" w:cstheme="majorHAnsi"/>
          <w:color w:val="000000" w:themeColor="text2"/>
          <w:u w:val="none"/>
        </w:rPr>
      </w:pPr>
      <w:r w:rsidRPr="003646AF">
        <w:rPr>
          <w:rFonts w:asciiTheme="majorHAnsi" w:hAnsiTheme="majorHAnsi" w:cstheme="majorHAnsi"/>
        </w:rPr>
        <w:t>Western Australia Waste Authority</w:t>
      </w:r>
      <w:r>
        <w:rPr>
          <w:rFonts w:asciiTheme="majorHAnsi" w:hAnsiTheme="majorHAnsi" w:cstheme="majorHAnsi"/>
        </w:rPr>
        <w:t xml:space="preserve"> </w:t>
      </w:r>
      <w:r>
        <w:t>–</w:t>
      </w:r>
      <w:r w:rsidRPr="003646AF">
        <w:rPr>
          <w:rFonts w:asciiTheme="majorHAnsi" w:hAnsiTheme="majorHAnsi" w:cstheme="majorHAnsi"/>
        </w:rPr>
        <w:t xml:space="preserve"> </w:t>
      </w:r>
      <w:hyperlink r:id="rId72" w:history="1">
        <w:r w:rsidRPr="001336DE">
          <w:rPr>
            <w:rStyle w:val="Hyperlink"/>
            <w:rFonts w:asciiTheme="majorHAnsi" w:hAnsiTheme="majorHAnsi" w:cstheme="majorHAnsi"/>
          </w:rPr>
          <w:t>‘Converting Volumes to Tonnes’</w:t>
        </w:r>
      </w:hyperlink>
    </w:p>
    <w:p w14:paraId="762B2176" w14:textId="77777777" w:rsidR="009E1560" w:rsidRPr="003646AF" w:rsidRDefault="009E1560" w:rsidP="00D34794"/>
    <w:p w14:paraId="6FAF99DC" w14:textId="77777777" w:rsidR="009E1560" w:rsidRPr="003646AF" w:rsidRDefault="009E1560" w:rsidP="00D34794">
      <w:pPr>
        <w:sectPr w:rsidR="009E1560" w:rsidRPr="003646AF" w:rsidSect="009E1560">
          <w:type w:val="continuous"/>
          <w:pgSz w:w="11906" w:h="16838" w:code="9"/>
          <w:pgMar w:top="1276" w:right="624" w:bottom="1276" w:left="624" w:header="709" w:footer="227" w:gutter="0"/>
          <w:cols w:space="708"/>
          <w:docGrid w:linePitch="360"/>
        </w:sectPr>
      </w:pPr>
    </w:p>
    <w:p w14:paraId="3EAE7FA3" w14:textId="77777777" w:rsidR="009E1560" w:rsidRPr="00FB4D10" w:rsidRDefault="009E1560" w:rsidP="00FB4D10">
      <w:pPr>
        <w:pStyle w:val="Heading1"/>
      </w:pPr>
      <w:bookmarkStart w:id="306" w:name="_Toc75263721"/>
      <w:bookmarkStart w:id="307" w:name="_Toc76402688"/>
      <w:bookmarkStart w:id="308" w:name="_Toc76402824"/>
      <w:bookmarkStart w:id="309" w:name="_Toc76462842"/>
      <w:bookmarkStart w:id="310" w:name="_Toc79497491"/>
      <w:bookmarkStart w:id="311" w:name="_Toc88649288"/>
      <w:bookmarkStart w:id="312" w:name="_Toc89897970"/>
      <w:bookmarkStart w:id="313" w:name="_Toc211430215"/>
      <w:r w:rsidRPr="002566BE">
        <w:lastRenderedPageBreak/>
        <w:t>Verification and Handover</w:t>
      </w:r>
      <w:bookmarkEnd w:id="306"/>
      <w:bookmarkEnd w:id="307"/>
      <w:bookmarkEnd w:id="308"/>
      <w:bookmarkEnd w:id="309"/>
      <w:bookmarkEnd w:id="310"/>
      <w:bookmarkEnd w:id="311"/>
      <w:bookmarkEnd w:id="312"/>
      <w:bookmarkEnd w:id="313"/>
      <w:r w:rsidRPr="00FB4D10">
        <w:t xml:space="preserve"> </w:t>
      </w:r>
    </w:p>
    <w:p w14:paraId="47636DA6" w14:textId="77777777" w:rsidR="009E1560" w:rsidRPr="003646AF" w:rsidRDefault="009E1560" w:rsidP="004D5690">
      <w:pPr>
        <w:pStyle w:val="Heading2"/>
      </w:pPr>
      <w:bookmarkStart w:id="314" w:name="_Toc76402825"/>
      <w:bookmarkStart w:id="315" w:name="_Toc76403285"/>
      <w:bookmarkStart w:id="316" w:name="_Toc76462843"/>
      <w:bookmarkStart w:id="317" w:name="_Toc79497584"/>
      <w:bookmarkStart w:id="318" w:name="_Toc79509752"/>
      <w:bookmarkStart w:id="319" w:name="_Toc88649289"/>
      <w:bookmarkStart w:id="320" w:name="_Toc89897971"/>
      <w:bookmarkStart w:id="321" w:name="_Toc211430216"/>
      <w:r w:rsidRPr="003646AF">
        <w:t>Outcome</w:t>
      </w:r>
      <w:bookmarkEnd w:id="314"/>
      <w:bookmarkEnd w:id="315"/>
      <w:bookmarkEnd w:id="316"/>
      <w:bookmarkEnd w:id="317"/>
      <w:bookmarkEnd w:id="318"/>
      <w:bookmarkEnd w:id="319"/>
      <w:bookmarkEnd w:id="320"/>
      <w:bookmarkEnd w:id="321"/>
    </w:p>
    <w:p w14:paraId="4C72668D" w14:textId="77777777" w:rsidR="009E1560" w:rsidRPr="003646AF" w:rsidRDefault="009E1560" w:rsidP="00D34794">
      <w:r w:rsidRPr="003646AF">
        <w:t>The building has been optimised and handed over to deliver a high</w:t>
      </w:r>
      <w:r>
        <w:t>er</w:t>
      </w:r>
      <w:r w:rsidRPr="003646AF">
        <w:t xml:space="preserve"> level of performance in operation.</w:t>
      </w:r>
    </w:p>
    <w:p w14:paraId="5BD5029E" w14:textId="77777777" w:rsidR="009E1560" w:rsidRPr="003646AF" w:rsidRDefault="009E1560" w:rsidP="00565B5B">
      <w:pPr>
        <w:pStyle w:val="Heading2"/>
      </w:pPr>
      <w:bookmarkStart w:id="322" w:name="_Toc76402826"/>
      <w:bookmarkStart w:id="323" w:name="_Toc76403286"/>
      <w:bookmarkStart w:id="324" w:name="_Toc76462844"/>
      <w:bookmarkStart w:id="325" w:name="_Toc79497585"/>
      <w:bookmarkStart w:id="326" w:name="_Toc79509753"/>
      <w:bookmarkStart w:id="327" w:name="_Toc88649290"/>
      <w:bookmarkStart w:id="328" w:name="_Toc89897972"/>
      <w:bookmarkStart w:id="329" w:name="_Toc211430217"/>
      <w:r w:rsidRPr="003646AF">
        <w:t>Criteria</w:t>
      </w:r>
      <w:bookmarkEnd w:id="322"/>
      <w:bookmarkEnd w:id="323"/>
      <w:bookmarkEnd w:id="324"/>
      <w:bookmarkEnd w:id="325"/>
      <w:bookmarkEnd w:id="326"/>
      <w:bookmarkEnd w:id="327"/>
      <w:bookmarkEnd w:id="328"/>
      <w:bookmarkEnd w:id="329"/>
    </w:p>
    <w:tbl>
      <w:tblPr>
        <w:tblStyle w:val="Creditcriteria"/>
        <w:tblW w:w="4988" w:type="pct"/>
        <w:tblLook w:val="04A0" w:firstRow="1" w:lastRow="0" w:firstColumn="1" w:lastColumn="0" w:noHBand="0" w:noVBand="1"/>
      </w:tblPr>
      <w:tblGrid>
        <w:gridCol w:w="1561"/>
        <w:gridCol w:w="1276"/>
        <w:gridCol w:w="7795"/>
      </w:tblGrid>
      <w:tr w:rsidR="009E1560" w:rsidRPr="003646AF" w14:paraId="57555D86" w14:textId="77777777" w:rsidTr="00A5523E">
        <w:tc>
          <w:tcPr>
            <w:tcW w:w="734" w:type="pct"/>
          </w:tcPr>
          <w:p w14:paraId="15D2479C" w14:textId="77777777" w:rsidR="009E1560" w:rsidRPr="004D5690" w:rsidRDefault="009E1560" w:rsidP="00D34794">
            <w:pPr>
              <w:rPr>
                <w:rStyle w:val="Strong"/>
              </w:rPr>
            </w:pPr>
            <w:r w:rsidRPr="004D5690">
              <w:rPr>
                <w:rStyle w:val="Strong"/>
              </w:rPr>
              <w:t>Minimum Expectation </w:t>
            </w:r>
          </w:p>
        </w:tc>
        <w:tc>
          <w:tcPr>
            <w:tcW w:w="600" w:type="pct"/>
          </w:tcPr>
          <w:p w14:paraId="3F11E7D7" w14:textId="77777777" w:rsidR="009E1560" w:rsidRPr="004D5690" w:rsidRDefault="009E1560">
            <w:pPr>
              <w:jc w:val="center"/>
              <w:rPr>
                <w:rStyle w:val="Strong"/>
                <w:bCs w:val="0"/>
                <w:color w:val="44883E" w:themeColor="accent3"/>
                <w:sz w:val="36"/>
                <w:szCs w:val="36"/>
              </w:rPr>
            </w:pPr>
            <w:r w:rsidRPr="004D5690">
              <w:rPr>
                <w:rStyle w:val="Strong"/>
              </w:rPr>
              <w:t>Nil</w:t>
            </w:r>
          </w:p>
        </w:tc>
        <w:tc>
          <w:tcPr>
            <w:tcW w:w="3667" w:type="pct"/>
          </w:tcPr>
          <w:p w14:paraId="2CF7F77A" w14:textId="77777777" w:rsidR="009E1560" w:rsidRPr="003646AF" w:rsidRDefault="009E1560" w:rsidP="009E1560">
            <w:pPr>
              <w:pStyle w:val="ListBullet"/>
            </w:pPr>
            <w:r w:rsidRPr="004D5690">
              <w:rPr>
                <w:rStyle w:val="Strong"/>
              </w:rPr>
              <w:t>Metering and Monitoring:</w:t>
            </w:r>
            <w:r>
              <w:t xml:space="preserve"> </w:t>
            </w:r>
            <w:r w:rsidRPr="003646AF">
              <w:t>The building is set up for optimum ongoing management due to its appropriate metering and monitoring systems.</w:t>
            </w:r>
          </w:p>
          <w:p w14:paraId="3FDDCB07" w14:textId="77777777" w:rsidR="009E1560" w:rsidRPr="003646AF" w:rsidRDefault="009E1560" w:rsidP="009E1560">
            <w:pPr>
              <w:pStyle w:val="ListBullet"/>
            </w:pPr>
            <w:r>
              <w:rPr>
                <w:rStyle w:val="Strong"/>
              </w:rPr>
              <w:t>Commissioning and Tuning</w:t>
            </w:r>
            <w:r>
              <w:t xml:space="preserve">: </w:t>
            </w:r>
            <w:r w:rsidRPr="003646AF">
              <w:t>The building has set environmental performance targets, designed and tested for airtightness, been commissioned, and will be tuned.</w:t>
            </w:r>
          </w:p>
          <w:p w14:paraId="3AC29EDD" w14:textId="77777777" w:rsidR="009E1560" w:rsidRPr="003646AF" w:rsidRDefault="009E1560" w:rsidP="009E1560">
            <w:pPr>
              <w:pStyle w:val="ListBullet"/>
            </w:pPr>
            <w:r w:rsidRPr="00327008">
              <w:rPr>
                <w:rStyle w:val="Strong"/>
              </w:rPr>
              <w:t>Building Information</w:t>
            </w:r>
            <w:r>
              <w:t xml:space="preserve">: </w:t>
            </w:r>
            <w:r w:rsidRPr="003646AF">
              <w:t>The project team create</w:t>
            </w:r>
            <w:r>
              <w:t>s</w:t>
            </w:r>
            <w:r w:rsidRPr="003646AF">
              <w:t xml:space="preserve"> and deliver</w:t>
            </w:r>
            <w:r>
              <w:t>s</w:t>
            </w:r>
            <w:r w:rsidRPr="003646AF">
              <w:t xml:space="preserve"> operations and maintenance information to the facilities management team at the time of handover. Information is available to building users on how to best use the building.</w:t>
            </w:r>
          </w:p>
        </w:tc>
      </w:tr>
      <w:tr w:rsidR="009E1560" w:rsidRPr="003646AF" w14:paraId="2E7F7FA0" w14:textId="77777777" w:rsidTr="00A5523E">
        <w:tc>
          <w:tcPr>
            <w:tcW w:w="734" w:type="pct"/>
          </w:tcPr>
          <w:p w14:paraId="00F1C456" w14:textId="77777777" w:rsidR="009E1560" w:rsidRPr="004D5690" w:rsidRDefault="009E1560" w:rsidP="00D34794">
            <w:pPr>
              <w:rPr>
                <w:rStyle w:val="Strong"/>
              </w:rPr>
            </w:pPr>
            <w:r w:rsidRPr="004D5690">
              <w:rPr>
                <w:rStyle w:val="Strong"/>
              </w:rPr>
              <w:t>Credit Achievement</w:t>
            </w:r>
          </w:p>
        </w:tc>
        <w:tc>
          <w:tcPr>
            <w:tcW w:w="600" w:type="pct"/>
          </w:tcPr>
          <w:p w14:paraId="5605C4DF" w14:textId="77777777" w:rsidR="009E1560" w:rsidRPr="004D5690" w:rsidRDefault="009E1560">
            <w:pPr>
              <w:jc w:val="center"/>
              <w:rPr>
                <w:rStyle w:val="Strong"/>
                <w:bCs w:val="0"/>
                <w:color w:val="44883E" w:themeColor="accent3"/>
                <w:sz w:val="36"/>
                <w:szCs w:val="36"/>
              </w:rPr>
            </w:pPr>
            <w:r w:rsidRPr="004D5690">
              <w:rPr>
                <w:rStyle w:val="Strong"/>
              </w:rPr>
              <w:t>1</w:t>
            </w:r>
            <w:r w:rsidRPr="004D5690">
              <w:rPr>
                <w:rStyle w:val="Strong"/>
              </w:rPr>
              <w:br/>
              <w:t>point</w:t>
            </w:r>
          </w:p>
        </w:tc>
        <w:tc>
          <w:tcPr>
            <w:tcW w:w="3667" w:type="pct"/>
          </w:tcPr>
          <w:p w14:paraId="365E909B" w14:textId="77777777" w:rsidR="009E1560" w:rsidRPr="003646AF" w:rsidRDefault="009E1560" w:rsidP="00D34794">
            <w:r w:rsidRPr="003646AF">
              <w:t xml:space="preserve">In </w:t>
            </w:r>
            <w:r>
              <w:t>addition</w:t>
            </w:r>
            <w:r w:rsidRPr="003646AF">
              <w:t xml:space="preserve"> to </w:t>
            </w:r>
            <w:r w:rsidRPr="003646AF">
              <w:rPr>
                <w:i/>
              </w:rPr>
              <w:t>Minimum Expectation</w:t>
            </w:r>
            <w:r w:rsidRPr="003646AF">
              <w:t>:</w:t>
            </w:r>
          </w:p>
          <w:p w14:paraId="64DE5755" w14:textId="77777777" w:rsidR="009E1560" w:rsidRPr="003646AF" w:rsidRDefault="009E1560" w:rsidP="009E1560">
            <w:pPr>
              <w:pStyle w:val="ListBullet"/>
            </w:pPr>
            <w:r w:rsidRPr="00327008">
              <w:rPr>
                <w:rStyle w:val="Strong"/>
              </w:rPr>
              <w:t>Independent Commissioning Agent:</w:t>
            </w:r>
            <w:r>
              <w:t xml:space="preserve"> </w:t>
            </w:r>
            <w:r w:rsidRPr="003646AF">
              <w:t xml:space="preserve">An independent level of verification is </w:t>
            </w:r>
            <w:r w:rsidRPr="004D5690">
              <w:t>provided</w:t>
            </w:r>
            <w:r w:rsidRPr="003646AF">
              <w:t xml:space="preserve"> to the design, planning, commissioning and tuning activities through the involvement of an independent commissioning agent.</w:t>
            </w:r>
          </w:p>
          <w:p w14:paraId="40C94D97" w14:textId="77777777" w:rsidR="009E1560" w:rsidRPr="003646AF" w:rsidRDefault="009E1560" w:rsidP="00A5523E">
            <w:pPr>
              <w:ind w:left="530"/>
            </w:pPr>
            <w:r w:rsidRPr="003646AF">
              <w:t xml:space="preserve">or </w:t>
            </w:r>
          </w:p>
          <w:p w14:paraId="05B28169" w14:textId="77777777" w:rsidR="009E1560" w:rsidRPr="003646AF" w:rsidRDefault="009E1560" w:rsidP="009E1560">
            <w:pPr>
              <w:pStyle w:val="ListBullet"/>
            </w:pPr>
            <w:r w:rsidRPr="00327008">
              <w:rPr>
                <w:rStyle w:val="Strong"/>
              </w:rPr>
              <w:t>Soft Landings Approach:</w:t>
            </w:r>
            <w:r>
              <w:t xml:space="preserve"> </w:t>
            </w:r>
            <w:r w:rsidRPr="003646AF">
              <w:t xml:space="preserve">The project uses a soft landings approach that involves the future facilities management team. </w:t>
            </w:r>
          </w:p>
          <w:p w14:paraId="2C1B4DAC" w14:textId="77777777" w:rsidR="009E1560" w:rsidRPr="003646AF" w:rsidRDefault="009E1560" w:rsidP="004D61D2">
            <w:pPr>
              <w:pStyle w:val="ListBullet"/>
              <w:numPr>
                <w:ilvl w:val="0"/>
                <w:numId w:val="0"/>
              </w:numPr>
              <w:ind w:left="170"/>
            </w:pPr>
            <w:r w:rsidRPr="003646AF">
              <w:t xml:space="preserve">For large projects, </w:t>
            </w:r>
            <w:r>
              <w:t>both</w:t>
            </w:r>
            <w:r w:rsidRPr="003646AF">
              <w:t xml:space="preserve"> must occur.</w:t>
            </w:r>
          </w:p>
        </w:tc>
      </w:tr>
    </w:tbl>
    <w:p w14:paraId="6C4FE32E" w14:textId="77777777" w:rsidR="009E1560" w:rsidRPr="00C814D8" w:rsidRDefault="009E1560" w:rsidP="00565B5B">
      <w:pPr>
        <w:pStyle w:val="Heading2"/>
        <w:rPr>
          <w:rFonts w:eastAsiaTheme="majorEastAsia" w:cstheme="majorBidi"/>
        </w:rPr>
      </w:pPr>
      <w:bookmarkStart w:id="330" w:name="_Toc76402827"/>
      <w:bookmarkStart w:id="331" w:name="_Toc76403287"/>
      <w:bookmarkStart w:id="332" w:name="_Toc76462845"/>
      <w:bookmarkStart w:id="333" w:name="_Toc79497586"/>
      <w:bookmarkStart w:id="334" w:name="_Toc79509754"/>
      <w:bookmarkStart w:id="335" w:name="_Toc88649291"/>
      <w:bookmarkStart w:id="336" w:name="_Toc89897973"/>
      <w:bookmarkStart w:id="337" w:name="_Toc211430218"/>
      <w:r w:rsidRPr="003646AF">
        <w:t>Additional information</w:t>
      </w:r>
      <w:bookmarkEnd w:id="330"/>
      <w:bookmarkEnd w:id="331"/>
      <w:bookmarkEnd w:id="332"/>
      <w:bookmarkEnd w:id="333"/>
      <w:bookmarkEnd w:id="334"/>
      <w:bookmarkEnd w:id="335"/>
      <w:bookmarkEnd w:id="336"/>
      <w:bookmarkEnd w:id="337"/>
    </w:p>
    <w:p w14:paraId="4FCB558B" w14:textId="77777777" w:rsidR="009E1560" w:rsidRDefault="009E1560" w:rsidP="001D25C7">
      <w:pPr>
        <w:pStyle w:val="Heading5"/>
      </w:pPr>
      <w:r>
        <w:t>Scope of credit</w:t>
      </w:r>
    </w:p>
    <w:p w14:paraId="469D9CD2" w14:textId="77777777" w:rsidR="009E1560" w:rsidRPr="00B47D0F" w:rsidRDefault="009E1560" w:rsidP="00D34794">
      <w:r>
        <w:t xml:space="preserve">All building systems and envelope installed under the scope of the rating. </w:t>
      </w:r>
    </w:p>
    <w:p w14:paraId="279610A3" w14:textId="77777777" w:rsidR="009E1560" w:rsidRPr="003646AF" w:rsidRDefault="009E156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14C0DAD4" w14:textId="77777777" w:rsidTr="000E25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30909B7" w14:textId="77777777" w:rsidR="009E1560" w:rsidRPr="00C814D8" w:rsidRDefault="009E1560" w:rsidP="00206392">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4CC69CC7"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7A795C53"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Concept</w:t>
            </w:r>
          </w:p>
        </w:tc>
        <w:tc>
          <w:tcPr>
            <w:tcW w:w="547" w:type="pct"/>
          </w:tcPr>
          <w:p w14:paraId="1CD7DAC9"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C0DAB">
              <w:rPr>
                <w:sz w:val="18"/>
                <w:szCs w:val="18"/>
              </w:rPr>
              <w:t>Design</w:t>
            </w:r>
          </w:p>
        </w:tc>
        <w:tc>
          <w:tcPr>
            <w:tcW w:w="554" w:type="pct"/>
          </w:tcPr>
          <w:p w14:paraId="1FF10399"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7C23CF5B"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691" w:type="pct"/>
          </w:tcPr>
          <w:p w14:paraId="04D6E0E8" w14:textId="77777777" w:rsidR="009E1560" w:rsidRPr="00DC0DAB"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DC0DAB">
              <w:rPr>
                <w:sz w:val="18"/>
                <w:szCs w:val="18"/>
              </w:rPr>
              <w:t>Handover</w:t>
            </w:r>
          </w:p>
        </w:tc>
        <w:tc>
          <w:tcPr>
            <w:tcW w:w="551" w:type="pct"/>
          </w:tcPr>
          <w:p w14:paraId="427EC7B9" w14:textId="77777777" w:rsidR="009E1560" w:rsidRPr="00DC0DAB"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DC0DAB">
              <w:rPr>
                <w:sz w:val="18"/>
                <w:szCs w:val="18"/>
              </w:rPr>
              <w:t>Use</w:t>
            </w:r>
          </w:p>
        </w:tc>
      </w:tr>
    </w:tbl>
    <w:p w14:paraId="4597A998" w14:textId="77777777" w:rsidR="009E1560" w:rsidRPr="003646AF" w:rsidRDefault="009E1560" w:rsidP="001D25C7">
      <w:pPr>
        <w:pStyle w:val="Heading5"/>
      </w:pPr>
      <w:r w:rsidRPr="003646AF">
        <w:t>Synergies with other credits</w:t>
      </w:r>
    </w:p>
    <w:p w14:paraId="6651F6FF" w14:textId="77777777" w:rsidR="009E1560" w:rsidRDefault="009E1560" w:rsidP="009E1560">
      <w:pPr>
        <w:pStyle w:val="ListBullet"/>
        <w:sectPr w:rsidR="009E1560" w:rsidSect="009E1560">
          <w:headerReference w:type="default" r:id="rId73"/>
          <w:pgSz w:w="11906" w:h="16838" w:code="9"/>
          <w:pgMar w:top="1276" w:right="624" w:bottom="1276" w:left="624" w:header="709" w:footer="227" w:gutter="0"/>
          <w:cols w:space="708"/>
          <w:docGrid w:linePitch="360"/>
        </w:sectPr>
      </w:pPr>
    </w:p>
    <w:p w14:paraId="717D791D" w14:textId="77777777" w:rsidR="009E1560" w:rsidRPr="003646AF" w:rsidRDefault="009E1560" w:rsidP="009E1560">
      <w:pPr>
        <w:pStyle w:val="ListBullet"/>
      </w:pPr>
      <w:r w:rsidRPr="003646AF">
        <w:t>Energy Use</w:t>
      </w:r>
    </w:p>
    <w:p w14:paraId="759C3DA0" w14:textId="77777777" w:rsidR="009E1560" w:rsidRPr="003646AF" w:rsidRDefault="009E1560" w:rsidP="009E1560">
      <w:pPr>
        <w:pStyle w:val="ListBullet"/>
      </w:pPr>
      <w:r w:rsidRPr="003646AF">
        <w:t>Energy Source</w:t>
      </w:r>
    </w:p>
    <w:p w14:paraId="05F51924" w14:textId="77777777" w:rsidR="009E1560" w:rsidRPr="003646AF" w:rsidRDefault="009E1560" w:rsidP="009E1560">
      <w:pPr>
        <w:pStyle w:val="ListBullet"/>
      </w:pPr>
      <w:r w:rsidRPr="003646AF">
        <w:t>Grid Resilience</w:t>
      </w:r>
    </w:p>
    <w:p w14:paraId="26D230DA" w14:textId="77777777" w:rsidR="009E1560" w:rsidRPr="003646AF" w:rsidRDefault="009E1560" w:rsidP="009E1560">
      <w:pPr>
        <w:pStyle w:val="ListBullet"/>
      </w:pPr>
      <w:r w:rsidRPr="003646AF">
        <w:t>Operations Resilience</w:t>
      </w:r>
    </w:p>
    <w:p w14:paraId="68A8EC91" w14:textId="77777777" w:rsidR="009E1560" w:rsidRPr="003646AF" w:rsidRDefault="009E1560" w:rsidP="009E1560">
      <w:pPr>
        <w:pStyle w:val="ListBullet"/>
      </w:pPr>
      <w:r w:rsidRPr="003646AF">
        <w:t>Clean Air</w:t>
      </w:r>
    </w:p>
    <w:p w14:paraId="33885A8E" w14:textId="77777777" w:rsidR="009E1560" w:rsidRDefault="009E1560" w:rsidP="001D25C7">
      <w:pPr>
        <w:pStyle w:val="Heading5"/>
        <w:sectPr w:rsidR="009E1560" w:rsidSect="009E1560">
          <w:type w:val="continuous"/>
          <w:pgSz w:w="11906" w:h="16838" w:code="9"/>
          <w:pgMar w:top="1276" w:right="624" w:bottom="1276" w:left="624" w:header="709" w:footer="227" w:gutter="0"/>
          <w:cols w:num="2" w:space="708"/>
          <w:docGrid w:linePitch="360"/>
        </w:sectPr>
      </w:pPr>
    </w:p>
    <w:p w14:paraId="1106D84C" w14:textId="77777777" w:rsidR="009E1560" w:rsidRPr="003646AF" w:rsidRDefault="009E1560" w:rsidP="001D25C7">
      <w:pPr>
        <w:pStyle w:val="Heading5"/>
      </w:pPr>
      <w:r w:rsidRPr="003646AF">
        <w:t>Sustainable Development Goals</w:t>
      </w:r>
    </w:p>
    <w:p w14:paraId="4EA4A5DD" w14:textId="77777777" w:rsidR="009E1560" w:rsidRPr="003646AF" w:rsidRDefault="009E1560" w:rsidP="009E1560">
      <w:pPr>
        <w:pStyle w:val="ListBullet"/>
      </w:pPr>
      <w:r w:rsidRPr="00C814D8">
        <w:rPr>
          <w:lang w:eastAsia="en-AU"/>
        </w:rPr>
        <w:t>Goal 11 (Sustainable Cities and Communities)</w:t>
      </w:r>
    </w:p>
    <w:p w14:paraId="1D7BE95A" w14:textId="77777777" w:rsidR="009E1560" w:rsidRPr="003646AF" w:rsidRDefault="009E1560" w:rsidP="00565B5B">
      <w:pPr>
        <w:pStyle w:val="Heading2"/>
      </w:pPr>
      <w:bookmarkStart w:id="338" w:name="_Toc76402828"/>
      <w:bookmarkStart w:id="339" w:name="_Toc76403288"/>
      <w:bookmarkStart w:id="340" w:name="_Toc76462846"/>
      <w:bookmarkStart w:id="341" w:name="_Toc79497587"/>
      <w:bookmarkStart w:id="342" w:name="_Toc79509755"/>
      <w:bookmarkStart w:id="343" w:name="_Toc88649292"/>
      <w:bookmarkStart w:id="344" w:name="_Toc89897974"/>
      <w:bookmarkStart w:id="345" w:name="_Toc211430219"/>
      <w:r w:rsidRPr="003646AF">
        <w:lastRenderedPageBreak/>
        <w:t>Requirements</w:t>
      </w:r>
      <w:bookmarkEnd w:id="338"/>
      <w:bookmarkEnd w:id="339"/>
      <w:bookmarkEnd w:id="340"/>
      <w:bookmarkEnd w:id="341"/>
      <w:bookmarkEnd w:id="342"/>
      <w:bookmarkEnd w:id="343"/>
      <w:bookmarkEnd w:id="344"/>
      <w:bookmarkEnd w:id="345"/>
    </w:p>
    <w:p w14:paraId="35B3E1E9" w14:textId="77777777" w:rsidR="009E1560" w:rsidRPr="009A3FF7" w:rsidRDefault="009E1560" w:rsidP="003D7CA1">
      <w:pPr>
        <w:pStyle w:val="Heading3"/>
      </w:pPr>
      <w:bookmarkStart w:id="346" w:name="_Toc76402829"/>
      <w:r w:rsidRPr="009A3FF7">
        <w:t>Minimum Expectation</w:t>
      </w:r>
      <w:bookmarkEnd w:id="346"/>
      <w:r w:rsidRPr="009A3FF7">
        <w:t> </w:t>
      </w:r>
    </w:p>
    <w:p w14:paraId="50EE74AC" w14:textId="77777777" w:rsidR="009E1560" w:rsidRPr="003646AF" w:rsidRDefault="009E1560" w:rsidP="00D34794">
      <w:r w:rsidRPr="003646AF">
        <w:t xml:space="preserve">The project must comply with </w:t>
      </w:r>
      <w:r w:rsidRPr="003646AF">
        <w:rPr>
          <w:b/>
        </w:rPr>
        <w:t>all</w:t>
      </w:r>
      <w:r w:rsidRPr="003646AF">
        <w:t xml:space="preserve"> </w:t>
      </w:r>
      <w:r w:rsidRPr="003646AF">
        <w:rPr>
          <w:b/>
        </w:rPr>
        <w:t>three</w:t>
      </w:r>
      <w:r w:rsidRPr="003646AF">
        <w:t xml:space="preserve"> of the following criteria: </w:t>
      </w:r>
    </w:p>
    <w:p w14:paraId="66FEB9D5" w14:textId="77777777" w:rsidR="009E1560" w:rsidRPr="003646AF" w:rsidRDefault="009E1560" w:rsidP="009E1560">
      <w:pPr>
        <w:pStyle w:val="ListBullet"/>
      </w:pPr>
      <w:r w:rsidRPr="003646AF">
        <w:t>Metering and Monitoring</w:t>
      </w:r>
    </w:p>
    <w:p w14:paraId="552C07EE" w14:textId="77777777" w:rsidR="009E1560" w:rsidRPr="003646AF" w:rsidRDefault="009E1560" w:rsidP="009E1560">
      <w:pPr>
        <w:pStyle w:val="ListBullet"/>
      </w:pPr>
      <w:r w:rsidRPr="003646AF">
        <w:t>Commissioning and Tuning</w:t>
      </w:r>
    </w:p>
    <w:p w14:paraId="1539105A" w14:textId="77777777" w:rsidR="009E1560" w:rsidRPr="003646AF" w:rsidRDefault="009E1560" w:rsidP="009E1560">
      <w:pPr>
        <w:pStyle w:val="ListBullet"/>
      </w:pPr>
      <w:r w:rsidRPr="003646AF">
        <w:t xml:space="preserve">Building Information </w:t>
      </w:r>
    </w:p>
    <w:p w14:paraId="49350CD5" w14:textId="77777777" w:rsidR="009E1560" w:rsidRDefault="009E1560" w:rsidP="00021299">
      <w:pPr>
        <w:pStyle w:val="Heading4"/>
      </w:pPr>
      <w:r w:rsidRPr="00021299">
        <w:t xml:space="preserve">Metering and Monitoring </w:t>
      </w:r>
    </w:p>
    <w:p w14:paraId="133A33CE" w14:textId="77777777" w:rsidR="009E1560" w:rsidRDefault="009E1560">
      <w:pPr>
        <w:pStyle w:val="Heading5"/>
      </w:pPr>
      <w:r>
        <w:t>Metering distribution</w:t>
      </w:r>
    </w:p>
    <w:p w14:paraId="3AE212F2" w14:textId="77777777" w:rsidR="009E1560" w:rsidRDefault="009E1560" w:rsidP="00D34794">
      <w:r w:rsidRPr="003646AF">
        <w:t xml:space="preserve">The building </w:t>
      </w:r>
      <w:r>
        <w:t>has</w:t>
      </w:r>
      <w:r w:rsidRPr="003646AF">
        <w:t xml:space="preserve"> accessible energy and water metering for all </w:t>
      </w:r>
      <w:r>
        <w:t>distinct</w:t>
      </w:r>
      <w:r w:rsidRPr="003646AF">
        <w:t xml:space="preserve"> uses</w:t>
      </w:r>
      <w:r>
        <w:t xml:space="preserve"> and</w:t>
      </w:r>
      <w:r w:rsidRPr="003646AF">
        <w:t xml:space="preserve"> major </w:t>
      </w:r>
      <w:r>
        <w:t>use</w:t>
      </w:r>
      <w:r w:rsidRPr="003646AF">
        <w:t>s</w:t>
      </w:r>
      <w:r>
        <w:t xml:space="preserve">. Metering is provided for each separate tenancy or unit. Floor by floor metering is provided if the entire floor has a single use. Refer </w:t>
      </w:r>
      <w:r>
        <w:rPr>
          <w:i/>
          <w:iCs/>
        </w:rPr>
        <w:t xml:space="preserve">Guidance </w:t>
      </w:r>
      <w:r>
        <w:t xml:space="preserve">for further information for different building classes. </w:t>
      </w:r>
    </w:p>
    <w:p w14:paraId="0DFD8EBB" w14:textId="77777777" w:rsidR="009E1560" w:rsidRPr="00CF65B3" w:rsidRDefault="009E1560" w:rsidP="00D34794">
      <w:r>
        <w:t>A metering schedule is provided in accordance with steps 7-10 in</w:t>
      </w:r>
      <w:r w:rsidRPr="003646AF">
        <w:t xml:space="preserve"> </w:t>
      </w:r>
      <w:r w:rsidRPr="004F35FB">
        <w:t>CIBSE</w:t>
      </w:r>
      <w:r>
        <w:t>’s</w:t>
      </w:r>
      <w:r w:rsidRPr="00A5523E">
        <w:rPr>
          <w:i/>
          <w:iCs/>
        </w:rPr>
        <w:t xml:space="preserve"> TM39 Building Energy Metering</w:t>
      </w:r>
      <w:r>
        <w:t xml:space="preserve"> including energy and water meters. </w:t>
      </w:r>
    </w:p>
    <w:p w14:paraId="535953FB" w14:textId="77777777" w:rsidR="009E1560" w:rsidRDefault="009E1560">
      <w:pPr>
        <w:pStyle w:val="Heading5"/>
      </w:pPr>
      <w:r w:rsidRPr="003646AF">
        <w:t>Metering</w:t>
      </w:r>
      <w:r>
        <w:t xml:space="preserve"> and monitoring attributes</w:t>
      </w:r>
    </w:p>
    <w:p w14:paraId="24F798EE" w14:textId="77777777" w:rsidR="009E1560" w:rsidRDefault="009E1560" w:rsidP="00D34794">
      <w:r>
        <w:t>All meters including utility meters and sub-meters:</w:t>
      </w:r>
    </w:p>
    <w:p w14:paraId="49B2A6A5" w14:textId="77777777" w:rsidR="009E1560" w:rsidRDefault="009E1560" w:rsidP="009E1560">
      <w:pPr>
        <w:pStyle w:val="ListBullet"/>
      </w:pPr>
      <w:r>
        <w:t xml:space="preserve">Provide continual information (up to 1-hour interval readings) to the connected monitoring system. </w:t>
      </w:r>
    </w:p>
    <w:p w14:paraId="65AFED05" w14:textId="77777777" w:rsidR="009E1560" w:rsidRPr="00815EDB" w:rsidRDefault="009E1560" w:rsidP="009E1560">
      <w:pPr>
        <w:pStyle w:val="ListBullet"/>
      </w:pPr>
      <w:r>
        <w:t>Are</w:t>
      </w:r>
      <w:r w:rsidRPr="00815EDB">
        <w:t xml:space="preserve"> commissioned and validated </w:t>
      </w:r>
      <w:r>
        <w:t>in accordance with</w:t>
      </w:r>
      <w:r w:rsidRPr="00815EDB">
        <w:t xml:space="preserve"> the most current</w:t>
      </w:r>
      <w:r>
        <w:t xml:space="preserve"> version of</w:t>
      </w:r>
      <w:r w:rsidRPr="00815EDB">
        <w:t xml:space="preserve"> </w:t>
      </w:r>
      <w:r>
        <w:t xml:space="preserve">NABERS’ </w:t>
      </w:r>
      <w:r>
        <w:rPr>
          <w:i/>
          <w:iCs/>
        </w:rPr>
        <w:t xml:space="preserve">Metering and Consumption Rules. </w:t>
      </w:r>
    </w:p>
    <w:p w14:paraId="2924B3EE" w14:textId="77777777" w:rsidR="009E1560" w:rsidRPr="000265DA" w:rsidRDefault="009E1560" w:rsidP="009E1560">
      <w:pPr>
        <w:pStyle w:val="ListBullet"/>
      </w:pPr>
      <w:r>
        <w:t xml:space="preserve">Are pattern approved by the National Measurement Institute (NMI) or by another recognised standard. Refer </w:t>
      </w:r>
      <w:r>
        <w:rPr>
          <w:i/>
          <w:iCs/>
        </w:rPr>
        <w:t>Definitions</w:t>
      </w:r>
      <w:r>
        <w:t xml:space="preserve"> for recognised standards. </w:t>
      </w:r>
    </w:p>
    <w:p w14:paraId="00178682" w14:textId="77777777" w:rsidR="009E1560" w:rsidRDefault="009E1560" w:rsidP="00D34794">
      <w:r>
        <w:t>An automatic monitoring system is implemented that provides</w:t>
      </w:r>
      <w:r w:rsidRPr="003646AF">
        <w:t xml:space="preserve"> reports on consumption trends</w:t>
      </w:r>
      <w:r>
        <w:t xml:space="preserve"> and r</w:t>
      </w:r>
      <w:r w:rsidRPr="003646AF">
        <w:t>aise</w:t>
      </w:r>
      <w:r>
        <w:t>s</w:t>
      </w:r>
      <w:r w:rsidRPr="003646AF">
        <w:t xml:space="preserve"> an alarm when the energy or water use increases beyond certain parameters and automatically issue</w:t>
      </w:r>
      <w:r>
        <w:t>s</w:t>
      </w:r>
      <w:r w:rsidRPr="003646AF">
        <w:t xml:space="preserve"> an alert to the facilities manager</w:t>
      </w:r>
      <w:r>
        <w:t xml:space="preserve">. </w:t>
      </w:r>
    </w:p>
    <w:p w14:paraId="218FE2EC" w14:textId="77777777" w:rsidR="009E1560" w:rsidRDefault="009E1560">
      <w:r>
        <w:t>For Class 2 build to sell apartments, only the consumption trends of the base building are provided to the facilities manager. Meters for each sole-occupancy unit are not required to be connected to the monitoring system.</w:t>
      </w:r>
    </w:p>
    <w:p w14:paraId="28014C55" w14:textId="77777777" w:rsidR="009E1560" w:rsidRPr="00260E04" w:rsidRDefault="009E1560" w:rsidP="00260E04">
      <w:pPr>
        <w:shd w:val="clear" w:color="auto" w:fill="E4F6CD" w:themeFill="accent2" w:themeFillTint="33"/>
        <w:rPr>
          <w:b/>
          <w:bCs/>
        </w:rPr>
      </w:pPr>
      <w:r w:rsidRPr="00260E04">
        <w:rPr>
          <w:b/>
          <w:bCs/>
        </w:rPr>
        <w:t>Tenanted buildings</w:t>
      </w:r>
    </w:p>
    <w:p w14:paraId="54DA1CC3" w14:textId="77777777" w:rsidR="009E1560" w:rsidRDefault="009E1560" w:rsidP="00260E04">
      <w:pPr>
        <w:shd w:val="clear" w:color="auto" w:fill="E4F6CD" w:themeFill="accent2" w:themeFillTint="33"/>
      </w:pPr>
      <w:r>
        <w:rPr>
          <w:lang w:eastAsia="en-AU"/>
        </w:rPr>
        <w:t xml:space="preserve">Where </w:t>
      </w:r>
      <w:r>
        <w:t>the</w:t>
      </w:r>
      <w:r w:rsidRPr="003646AF">
        <w:t xml:space="preserve"> base building metering and monitoring strategy relies on connection of tenant meters</w:t>
      </w:r>
      <w:r>
        <w:t>, project teams may use a tenancy fitout guide and model lease clauses to demonstrate</w:t>
      </w:r>
      <w:r w:rsidRPr="003646AF">
        <w:t xml:space="preserve"> tenant</w:t>
      </w:r>
      <w:r>
        <w:t xml:space="preserve"> requirements </w:t>
      </w:r>
      <w:r w:rsidRPr="003646AF">
        <w:t xml:space="preserve">regarding metering, including rules for connection of meters and programming of monitoring systems. </w:t>
      </w:r>
    </w:p>
    <w:p w14:paraId="4E8E5468" w14:textId="77777777" w:rsidR="009E1560" w:rsidRPr="00021299" w:rsidRDefault="009E1560" w:rsidP="00021299">
      <w:pPr>
        <w:pStyle w:val="Heading4"/>
      </w:pPr>
      <w:r w:rsidRPr="00021299">
        <w:t xml:space="preserve">Commissioning and Tuning </w:t>
      </w:r>
    </w:p>
    <w:p w14:paraId="45490561" w14:textId="77777777" w:rsidR="009E1560" w:rsidRPr="003646AF" w:rsidRDefault="009E1560">
      <w:pPr>
        <w:pStyle w:val="Heading5"/>
      </w:pPr>
      <w:r w:rsidRPr="003646AF">
        <w:t xml:space="preserve">Environmental </w:t>
      </w:r>
      <w:r w:rsidRPr="006F565A">
        <w:t>performance</w:t>
      </w:r>
      <w:r w:rsidRPr="003646AF">
        <w:t xml:space="preserve"> targets and information </w:t>
      </w:r>
    </w:p>
    <w:p w14:paraId="1D602DC9" w14:textId="77777777" w:rsidR="009E1560" w:rsidRPr="00A5523E" w:rsidRDefault="009E1560" w:rsidP="00D34794">
      <w:r>
        <w:t>Prior to</w:t>
      </w:r>
      <w:r w:rsidRPr="00A5523E">
        <w:t xml:space="preserve"> </w:t>
      </w:r>
      <w:r>
        <w:t xml:space="preserve">schematic </w:t>
      </w:r>
      <w:r w:rsidRPr="00A5523E">
        <w:t>design, the project team sets and document</w:t>
      </w:r>
      <w:r>
        <w:t>s the</w:t>
      </w:r>
      <w:r w:rsidRPr="00A5523E">
        <w:t xml:space="preserve"> environmental performance targets for the project in a design intent report or an owner’s project requirements (OPR) document. </w:t>
      </w:r>
    </w:p>
    <w:p w14:paraId="0DC93FCE" w14:textId="77777777" w:rsidR="009E1560" w:rsidRPr="00A5523E" w:rsidRDefault="009E1560" w:rsidP="00D34794">
      <w:r w:rsidRPr="00A5523E">
        <w:t>As a minimum, the report/document:</w:t>
      </w:r>
    </w:p>
    <w:p w14:paraId="7CA175C2" w14:textId="77777777" w:rsidR="009E1560" w:rsidRPr="00206FE4" w:rsidRDefault="009E1560" w:rsidP="009E1560">
      <w:pPr>
        <w:pStyle w:val="ListBullet"/>
      </w:pPr>
      <w:r w:rsidRPr="00206FE4">
        <w:t>Lists the targets for the project energy</w:t>
      </w:r>
      <w:r>
        <w:t xml:space="preserve"> use,</w:t>
      </w:r>
      <w:r w:rsidRPr="00206FE4">
        <w:t xml:space="preserve"> water consumption</w:t>
      </w:r>
      <w:r>
        <w:t>, indoor environment quality and the airtightness targets for the building.</w:t>
      </w:r>
    </w:p>
    <w:p w14:paraId="592F8EF5" w14:textId="77777777" w:rsidR="009E1560" w:rsidRPr="00206FE4" w:rsidRDefault="009E1560" w:rsidP="009E1560">
      <w:pPr>
        <w:pStyle w:val="ListBullet"/>
      </w:pPr>
      <w:r w:rsidRPr="00206FE4">
        <w:t>Outlines the operational monitoring expectations of energy, water and indoor environment quality</w:t>
      </w:r>
      <w:r>
        <w:t>.</w:t>
      </w:r>
    </w:p>
    <w:p w14:paraId="108C3409" w14:textId="77777777" w:rsidR="009E1560" w:rsidRDefault="009E1560" w:rsidP="009E1560">
      <w:pPr>
        <w:pStyle w:val="ListBullet"/>
      </w:pPr>
      <w:r w:rsidRPr="00206FE4">
        <w:t>Is signed off by the building owner</w:t>
      </w:r>
      <w:r>
        <w:t>.</w:t>
      </w:r>
    </w:p>
    <w:p w14:paraId="6DB4E760" w14:textId="77777777" w:rsidR="009E1560" w:rsidRPr="003646AF" w:rsidRDefault="009E1560">
      <w:pPr>
        <w:pStyle w:val="Heading5"/>
      </w:pPr>
      <w:r w:rsidRPr="003646AF">
        <w:lastRenderedPageBreak/>
        <w:t xml:space="preserve">Services and maintainability review </w:t>
      </w:r>
    </w:p>
    <w:p w14:paraId="501D5139" w14:textId="77777777" w:rsidR="009E1560" w:rsidRDefault="009E1560" w:rsidP="00D34794">
      <w:r>
        <w:t>Prior to construction</w:t>
      </w:r>
      <w:r w:rsidRPr="00A5523E">
        <w:t>, a services and maintainability review of the project</w:t>
      </w:r>
      <w:r>
        <w:t xml:space="preserve"> is conducted</w:t>
      </w:r>
      <w:r w:rsidRPr="00A5523E">
        <w:t>.</w:t>
      </w:r>
      <w:r>
        <w:t xml:space="preserve"> The review involves the building o</w:t>
      </w:r>
      <w:r w:rsidRPr="00206FE4">
        <w:t>wner</w:t>
      </w:r>
      <w:r>
        <w:t>/building owner</w:t>
      </w:r>
      <w:r w:rsidRPr="00206FE4">
        <w:t xml:space="preserve">'s </w:t>
      </w:r>
      <w:r>
        <w:t>r</w:t>
      </w:r>
      <w:r w:rsidRPr="00206FE4">
        <w:t xml:space="preserve">epresentative, </w:t>
      </w:r>
      <w:r>
        <w:t>d</w:t>
      </w:r>
      <w:r w:rsidRPr="00206FE4">
        <w:t xml:space="preserve">esign consultants, </w:t>
      </w:r>
      <w:r>
        <w:t>a</w:t>
      </w:r>
      <w:r w:rsidRPr="00206FE4">
        <w:t xml:space="preserve">rchitect, </w:t>
      </w:r>
      <w:r>
        <w:t>f</w:t>
      </w:r>
      <w:r w:rsidRPr="00206FE4">
        <w:t xml:space="preserve">acilities </w:t>
      </w:r>
      <w:r>
        <w:t>ma</w:t>
      </w:r>
      <w:r w:rsidRPr="00206FE4">
        <w:t xml:space="preserve">nager, </w:t>
      </w:r>
      <w:r>
        <w:t>main works h</w:t>
      </w:r>
      <w:r w:rsidRPr="00206FE4">
        <w:t xml:space="preserve">ead </w:t>
      </w:r>
      <w:r>
        <w:t>c</w:t>
      </w:r>
      <w:r w:rsidRPr="00206FE4">
        <w:t xml:space="preserve">ontractor and the Independent Commissioning Agent (where nominated). </w:t>
      </w:r>
      <w:r w:rsidRPr="00A5523E">
        <w:t xml:space="preserve"> </w:t>
      </w:r>
    </w:p>
    <w:p w14:paraId="0FC1E195" w14:textId="77777777" w:rsidR="009E1560" w:rsidRPr="00206FE4" w:rsidRDefault="009E1560" w:rsidP="00D34794">
      <w:r w:rsidRPr="00A5523E">
        <w:t xml:space="preserve">The review </w:t>
      </w:r>
      <w:r>
        <w:t>a</w:t>
      </w:r>
      <w:r w:rsidRPr="00206FE4">
        <w:t>ddresses the commissionability, controllability, maintainability, operability and safety of all systems</w:t>
      </w:r>
      <w:r>
        <w:t xml:space="preserve"> </w:t>
      </w:r>
      <w:r w:rsidRPr="00A5523E">
        <w:rPr>
          <w:rFonts w:cstheme="majorHAnsi"/>
        </w:rPr>
        <w:t>and its outcomes are summarised in a Services and Maintainability Report.</w:t>
      </w:r>
    </w:p>
    <w:p w14:paraId="1BF7DDDC" w14:textId="77777777" w:rsidR="009E1560" w:rsidRPr="00A5523E" w:rsidRDefault="009E1560" w:rsidP="00D34794">
      <w:r w:rsidRPr="00A5523E">
        <w:t>All items are addressed, closed-out and documented within the final Services and Maintainability Report and are signed off by all involved parties.</w:t>
      </w:r>
    </w:p>
    <w:p w14:paraId="0F06F467" w14:textId="77777777" w:rsidR="009E1560" w:rsidRPr="003646AF" w:rsidRDefault="009E1560" w:rsidP="006F565A">
      <w:pPr>
        <w:pStyle w:val="Heading5"/>
      </w:pPr>
      <w:r w:rsidRPr="003646AF">
        <w:t xml:space="preserve">Building commissioning </w:t>
      </w:r>
    </w:p>
    <w:p w14:paraId="18DABEBB" w14:textId="77777777" w:rsidR="009E1560" w:rsidRPr="004036DD" w:rsidRDefault="009E1560" w:rsidP="00A5523E">
      <w:r w:rsidRPr="004036DD">
        <w:t xml:space="preserve">Prior to </w:t>
      </w:r>
      <w:r>
        <w:t xml:space="preserve">the start of </w:t>
      </w:r>
      <w:r w:rsidRPr="004036DD">
        <w:t>construction</w:t>
      </w:r>
      <w:r>
        <w:t xml:space="preserve"> works for the relevant trade packages</w:t>
      </w:r>
      <w:r w:rsidRPr="004036DD">
        <w:t xml:space="preserve">, the process of commissioning, the identification of commissioning documentation and technical requirements for commissioning are included in the construction documentation. </w:t>
      </w:r>
    </w:p>
    <w:p w14:paraId="1AD3BEF6" w14:textId="77777777" w:rsidR="009E1560" w:rsidRPr="00D74A65" w:rsidRDefault="009E1560" w:rsidP="00A5523E">
      <w:r w:rsidRPr="004036DD">
        <w:t>During construction</w:t>
      </w:r>
      <w:r>
        <w:t xml:space="preserve"> of the relevant trade packages</w:t>
      </w:r>
      <w:r w:rsidRPr="004036DD">
        <w:t xml:space="preserve">, a commissioning plan </w:t>
      </w:r>
      <w:r>
        <w:t>is</w:t>
      </w:r>
      <w:r w:rsidRPr="004036DD">
        <w:t xml:space="preserve"> developed prior to </w:t>
      </w:r>
      <w:r>
        <w:t>the start of commissioning</w:t>
      </w:r>
      <w:r w:rsidRPr="004036DD">
        <w:t xml:space="preserve">. </w:t>
      </w:r>
      <w:r>
        <w:t xml:space="preserve">The commissioning plan details the process, activities and program to commissioning the metering and monitoring system, for airtightness and </w:t>
      </w:r>
      <w:r w:rsidRPr="004036DD">
        <w:t xml:space="preserve">all </w:t>
      </w:r>
      <w:r>
        <w:t>nominated</w:t>
      </w:r>
      <w:r w:rsidRPr="004036DD">
        <w:t xml:space="preserve"> building systems</w:t>
      </w:r>
      <w:r>
        <w:t xml:space="preserve"> in accordance with</w:t>
      </w:r>
      <w:r w:rsidRPr="004036DD">
        <w:t xml:space="preserve"> a recognised commissioning standard</w:t>
      </w:r>
      <w:r>
        <w:t xml:space="preserve"> or guideline (Refer </w:t>
      </w:r>
      <w:r>
        <w:rPr>
          <w:i/>
          <w:iCs/>
        </w:rPr>
        <w:t>Definitions</w:t>
      </w:r>
      <w:r>
        <w:t xml:space="preserve"> for examples).</w:t>
      </w:r>
    </w:p>
    <w:p w14:paraId="4851B198" w14:textId="77777777" w:rsidR="009E1560" w:rsidRDefault="009E1560" w:rsidP="00A5523E">
      <w:r w:rsidRPr="004036DD">
        <w:t xml:space="preserve">When the building is commissioned, </w:t>
      </w:r>
      <w:r>
        <w:t>it is completed in accordance with</w:t>
      </w:r>
      <w:r w:rsidRPr="004036DD">
        <w:t xml:space="preserve"> </w:t>
      </w:r>
      <w:r>
        <w:t>the same</w:t>
      </w:r>
      <w:r w:rsidRPr="004036DD">
        <w:t xml:space="preserve"> recognised commissioning standard</w:t>
      </w:r>
      <w:r>
        <w:t xml:space="preserve"> or guideline.</w:t>
      </w:r>
    </w:p>
    <w:p w14:paraId="0116DFFA" w14:textId="77777777" w:rsidR="009E1560" w:rsidRPr="003646AF" w:rsidRDefault="009E1560">
      <w:pPr>
        <w:pStyle w:val="Heading5"/>
      </w:pPr>
      <w:r w:rsidRPr="003646AF">
        <w:t>Airtightness</w:t>
      </w:r>
    </w:p>
    <w:p w14:paraId="659B1F6F" w14:textId="77777777" w:rsidR="009E1560" w:rsidRDefault="009E1560" w:rsidP="00D34794">
      <w:r>
        <w:t xml:space="preserve">Prior to schematic design, airtightness targets are set. The targets are defined by the project team are based on the </w:t>
      </w:r>
      <w:r w:rsidRPr="00A5523E">
        <w:rPr>
          <w:i/>
          <w:iCs/>
        </w:rPr>
        <w:t>ATTMA Australia Guide for Airtightness Targets</w:t>
      </w:r>
      <w:r w:rsidRPr="00FA686D">
        <w:t>.</w:t>
      </w:r>
      <w:r>
        <w:t xml:space="preserve"> The targets are included as part of the environmental performance targets and included in the energy modelling where relevant.</w:t>
      </w:r>
    </w:p>
    <w:p w14:paraId="0B11C636" w14:textId="77777777" w:rsidR="009E1560" w:rsidRPr="00F129DE" w:rsidRDefault="009E1560" w:rsidP="00D34794">
      <w:r>
        <w:rPr>
          <w:rFonts w:cstheme="majorHAnsi"/>
        </w:rPr>
        <w:t xml:space="preserve">Prior to the end of design development, the air barrier system schematic is reviewed </w:t>
      </w:r>
      <w:r>
        <w:t>to identify and reduce risks to achieving airtightness targets</w:t>
      </w:r>
      <w:r>
        <w:rPr>
          <w:rFonts w:cstheme="majorHAnsi"/>
        </w:rPr>
        <w:t>.</w:t>
      </w:r>
    </w:p>
    <w:p w14:paraId="43EDBF3D" w14:textId="77777777" w:rsidR="009E1560" w:rsidRDefault="009E1560" w:rsidP="00A5523E">
      <w:r w:rsidRPr="00A5523E">
        <w:t>Prior to</w:t>
      </w:r>
      <w:r>
        <w:t xml:space="preserve"> the start of</w:t>
      </w:r>
      <w:r w:rsidRPr="00A5523E">
        <w:t xml:space="preserve"> </w:t>
      </w:r>
      <w:r>
        <w:t>construction works, an approach to delivering airtightness is developed. It includes:</w:t>
      </w:r>
    </w:p>
    <w:p w14:paraId="12CE54CA" w14:textId="77777777" w:rsidR="009E1560" w:rsidRPr="00ED6CFB" w:rsidRDefault="009E1560" w:rsidP="009E1560">
      <w:pPr>
        <w:pStyle w:val="ListBullet"/>
      </w:pPr>
      <w:r>
        <w:t>An o</w:t>
      </w:r>
      <w:r w:rsidRPr="00A5523E">
        <w:t>utline of responsibilities and coordination of relevant project team members and trades required to achieve targets</w:t>
      </w:r>
      <w:r>
        <w:t>.</w:t>
      </w:r>
      <w:r w:rsidRPr="00A5523E">
        <w:t xml:space="preserve"> </w:t>
      </w:r>
    </w:p>
    <w:p w14:paraId="109783C1" w14:textId="77777777" w:rsidR="009E1560" w:rsidRPr="00A5523E" w:rsidRDefault="009E1560" w:rsidP="009E1560">
      <w:pPr>
        <w:pStyle w:val="ListBullet"/>
      </w:pPr>
      <w:r>
        <w:t xml:space="preserve">An airtightness testing and commissioning plan (included as part of the overall project commissioning plan) including </w:t>
      </w:r>
      <w:r w:rsidRPr="00361F13">
        <w:t>approach for defect rectification.</w:t>
      </w:r>
    </w:p>
    <w:p w14:paraId="1FA649B3" w14:textId="77777777" w:rsidR="009E1560" w:rsidRDefault="009E1560" w:rsidP="00D34794">
      <w:r w:rsidRPr="00A5523E">
        <w:t>Prior to practical completion, the building is subject to airtightness testing of the conditioned envelope</w:t>
      </w:r>
      <w:r w:rsidRPr="00361F13">
        <w:t xml:space="preserve">. The testing is carried out by a suitably qualified </w:t>
      </w:r>
      <w:r>
        <w:t xml:space="preserve">practitioner in </w:t>
      </w:r>
      <w:r w:rsidRPr="00361F13">
        <w:t>accord</w:t>
      </w:r>
      <w:r>
        <w:t>ance with the latest revision of</w:t>
      </w:r>
      <w:r w:rsidRPr="003646AF">
        <w:t xml:space="preserve"> </w:t>
      </w:r>
      <w:r w:rsidRPr="00F70278">
        <w:rPr>
          <w:i/>
          <w:iCs/>
        </w:rPr>
        <w:t>AS/NZS ISO 9972 Method 1</w:t>
      </w:r>
      <w:r w:rsidRPr="00361F13">
        <w:t>.</w:t>
      </w:r>
      <w:r w:rsidRPr="00A5523E">
        <w:t xml:space="preserve"> Airtightness testing is carried out</w:t>
      </w:r>
      <w:r>
        <w:rPr>
          <w:rFonts w:asciiTheme="majorHAnsi" w:hAnsiTheme="majorHAnsi"/>
        </w:rPr>
        <w:t xml:space="preserve"> o</w:t>
      </w:r>
      <w:r w:rsidRPr="003646AF">
        <w:t xml:space="preserve">n the whole building, or </w:t>
      </w:r>
      <w:r>
        <w:t>a</w:t>
      </w:r>
      <w:r w:rsidRPr="003646AF">
        <w:t xml:space="preserve">cross </w:t>
      </w:r>
      <w:r>
        <w:t xml:space="preserve">a </w:t>
      </w:r>
      <w:r w:rsidRPr="003646AF">
        <w:t xml:space="preserve">sample </w:t>
      </w:r>
      <w:r>
        <w:t xml:space="preserve">of </w:t>
      </w:r>
      <w:r w:rsidRPr="003646AF">
        <w:t>areas of the whole buildin</w:t>
      </w:r>
      <w:r>
        <w:t>g that are</w:t>
      </w:r>
      <w:r w:rsidRPr="003646AF">
        <w:t xml:space="preserve"> representative of the range of external envelope constructions, including different façade types, junctions and building geometries</w:t>
      </w:r>
      <w:r>
        <w:t xml:space="preserve"> as recommended by a suitably qualified practitioner</w:t>
      </w:r>
      <w:r w:rsidRPr="003646AF">
        <w:t xml:space="preserve">. </w:t>
      </w:r>
      <w:r>
        <w:t>Both t</w:t>
      </w:r>
      <w:r w:rsidRPr="003646AF">
        <w:t>ypical assemblies as well as critical, or high-risk assemblies</w:t>
      </w:r>
      <w:r>
        <w:t xml:space="preserve"> are tested</w:t>
      </w:r>
      <w:r w:rsidRPr="003646AF">
        <w:t xml:space="preserve">. </w:t>
      </w:r>
    </w:p>
    <w:p w14:paraId="49660F8D" w14:textId="77777777" w:rsidR="009E1560" w:rsidRDefault="009E1560" w:rsidP="00D34794">
      <w:r>
        <w:t xml:space="preserve">Refer </w:t>
      </w:r>
      <w:r w:rsidRPr="00990FF9">
        <w:rPr>
          <w:i/>
          <w:iCs/>
        </w:rPr>
        <w:t>Guidance</w:t>
      </w:r>
      <w:r w:rsidRPr="00A5523E">
        <w:rPr>
          <w:i/>
          <w:iCs/>
        </w:rPr>
        <w:t xml:space="preserve"> </w:t>
      </w:r>
      <w:r>
        <w:t xml:space="preserve">for further information on sampling areas for different building classes. </w:t>
      </w:r>
    </w:p>
    <w:p w14:paraId="6B6F5E8D" w14:textId="77777777" w:rsidR="009E1560" w:rsidRDefault="009E1560" w:rsidP="00D34794">
      <w:r>
        <w:t xml:space="preserve">On </w:t>
      </w:r>
      <w:r w:rsidRPr="00194603">
        <w:t>sections smaller than the whole building, qualitative procedures such as ASTM E1186-17 may be used.</w:t>
      </w:r>
    </w:p>
    <w:p w14:paraId="2A8B2842" w14:textId="77777777" w:rsidR="009E1560" w:rsidRPr="006D4C04" w:rsidRDefault="009E1560" w:rsidP="00D34794">
      <w:r>
        <w:t>All results are shared with the building owner, regardless of whether the airtightness targets have or have not been met.</w:t>
      </w:r>
      <w:r w:rsidRPr="00C970AA">
        <w:t xml:space="preserve"> </w:t>
      </w:r>
      <w:r w:rsidRPr="00A5523E">
        <w:t>The airtightness test results are also included in the project’s energy modelling.</w:t>
      </w:r>
      <w:r>
        <w:t xml:space="preserve"> </w:t>
      </w:r>
      <w:r w:rsidRPr="006D4C04">
        <w:t xml:space="preserve">Where targets are not achieved, </w:t>
      </w:r>
      <w:r>
        <w:t>opportunities for improvement are also identified and shared with the building owner.</w:t>
      </w:r>
    </w:p>
    <w:p w14:paraId="37942825" w14:textId="77777777" w:rsidR="009E1560" w:rsidRPr="003646AF" w:rsidRDefault="009E1560">
      <w:pPr>
        <w:pStyle w:val="Heading5"/>
      </w:pPr>
      <w:r w:rsidRPr="003646AF">
        <w:t xml:space="preserve">Building systems tuning </w:t>
      </w:r>
    </w:p>
    <w:p w14:paraId="49D4E7CF" w14:textId="77777777" w:rsidR="009E1560" w:rsidRPr="003646AF" w:rsidRDefault="009E1560" w:rsidP="00D34794">
      <w:r w:rsidRPr="003646AF">
        <w:t xml:space="preserve">The </w:t>
      </w:r>
      <w:r>
        <w:t xml:space="preserve">building </w:t>
      </w:r>
      <w:r w:rsidRPr="003646AF">
        <w:t>owner or developer</w:t>
      </w:r>
      <w:r>
        <w:t xml:space="preserve"> </w:t>
      </w:r>
      <w:r w:rsidRPr="003646AF">
        <w:t>contractually commit</w:t>
      </w:r>
      <w:r>
        <w:t>s</w:t>
      </w:r>
      <w:r w:rsidRPr="003646AF">
        <w:t xml:space="preserve"> to a tuning process that includes quarterly adjustments and measurements for at least the first 12 months after occupation. </w:t>
      </w:r>
    </w:p>
    <w:p w14:paraId="07CDDE46" w14:textId="77777777" w:rsidR="009E1560" w:rsidRPr="003646AF" w:rsidRDefault="009E1560" w:rsidP="00D34794">
      <w:r w:rsidRPr="003646AF">
        <w:t>The commitment</w:t>
      </w:r>
      <w:r>
        <w:t xml:space="preserve"> </w:t>
      </w:r>
      <w:r w:rsidRPr="003646AF">
        <w:t>include</w:t>
      </w:r>
      <w:r>
        <w:t>s</w:t>
      </w:r>
      <w:r w:rsidRPr="003646AF">
        <w:t>:</w:t>
      </w:r>
    </w:p>
    <w:p w14:paraId="7FD4D062" w14:textId="77777777" w:rsidR="009E1560" w:rsidRPr="003646AF" w:rsidRDefault="009E1560" w:rsidP="009E1560">
      <w:pPr>
        <w:pStyle w:val="ListBullet"/>
      </w:pPr>
      <w:r w:rsidRPr="003646AF">
        <w:t>A building tuning manual or plan</w:t>
      </w:r>
    </w:p>
    <w:p w14:paraId="224B3F35" w14:textId="77777777" w:rsidR="009E1560" w:rsidRPr="003646AF" w:rsidRDefault="009E1560" w:rsidP="009E1560">
      <w:pPr>
        <w:pStyle w:val="ListBullet"/>
      </w:pPr>
      <w:r w:rsidRPr="003646AF">
        <w:t xml:space="preserve">A description of </w:t>
      </w:r>
      <w:r w:rsidRPr="00A5523E">
        <w:t>roles and responsibilities of the</w:t>
      </w:r>
      <w:r w:rsidRPr="004A3B1C">
        <w:t xml:space="preserve"> </w:t>
      </w:r>
      <w:r w:rsidRPr="003646AF">
        <w:t>building tuning team</w:t>
      </w:r>
    </w:p>
    <w:p w14:paraId="3BC4949E" w14:textId="77777777" w:rsidR="009E1560" w:rsidRPr="003646AF" w:rsidRDefault="009E1560" w:rsidP="000B3CCF">
      <w:pPr>
        <w:pStyle w:val="ListBullet"/>
        <w:numPr>
          <w:ilvl w:val="0"/>
          <w:numId w:val="0"/>
        </w:numPr>
      </w:pPr>
      <w:r w:rsidRPr="00C42F7A">
        <w:lastRenderedPageBreak/>
        <w:t>The building tuning plan can be detailed within the commissioning plan. Where the tuning plan or manual is separate to the commissioning plan, it refer</w:t>
      </w:r>
      <w:r>
        <w:t>s</w:t>
      </w:r>
      <w:r w:rsidRPr="00C42F7A">
        <w:t xml:space="preserve"> to using the commissioning plan and the commissioning records </w:t>
      </w:r>
      <w:r>
        <w:t>and</w:t>
      </w:r>
      <w:r w:rsidRPr="00C42F7A">
        <w:t xml:space="preserve"> results as the baseline data.</w:t>
      </w:r>
    </w:p>
    <w:p w14:paraId="7F864C5C" w14:textId="77777777" w:rsidR="009E1560" w:rsidRPr="003646AF" w:rsidRDefault="009E1560" w:rsidP="00D34794">
      <w:r w:rsidRPr="003646AF">
        <w:t>The building tuning team include</w:t>
      </w:r>
      <w:r>
        <w:t>s</w:t>
      </w:r>
      <w:r w:rsidRPr="003646AF">
        <w:t>:</w:t>
      </w:r>
    </w:p>
    <w:p w14:paraId="5E2C52E4" w14:textId="77777777" w:rsidR="009E1560" w:rsidRPr="003646AF" w:rsidRDefault="009E1560" w:rsidP="009E1560">
      <w:pPr>
        <w:pStyle w:val="ListBullet"/>
      </w:pPr>
      <w:r w:rsidRPr="003646AF">
        <w:t>The facilities manager</w:t>
      </w:r>
    </w:p>
    <w:p w14:paraId="6574DD34" w14:textId="77777777" w:rsidR="009E1560" w:rsidRPr="003646AF" w:rsidRDefault="009E1560" w:rsidP="009E1560">
      <w:pPr>
        <w:pStyle w:val="ListBullet"/>
      </w:pPr>
      <w:r w:rsidRPr="003646AF">
        <w:t>The Independent Commissioning Agent (ICA) or other building owner’s representative</w:t>
      </w:r>
    </w:p>
    <w:p w14:paraId="4F56EEB4" w14:textId="77777777" w:rsidR="009E1560" w:rsidRDefault="009E1560" w:rsidP="009E1560">
      <w:pPr>
        <w:pStyle w:val="ListBullet"/>
      </w:pPr>
      <w:r w:rsidRPr="003646AF">
        <w:t>The head contractor</w:t>
      </w:r>
      <w:r>
        <w:t xml:space="preserve"> </w:t>
      </w:r>
    </w:p>
    <w:p w14:paraId="55104EEC" w14:textId="77777777" w:rsidR="009E1560" w:rsidRPr="003646AF" w:rsidRDefault="009E1560" w:rsidP="009E1560">
      <w:pPr>
        <w:pStyle w:val="ListBullet"/>
      </w:pPr>
      <w:r>
        <w:t xml:space="preserve">Subcontractors responsible for the mechanical, electrical and BMS as a minimum. Other subcontractors, where relevant, may be required.  </w:t>
      </w:r>
    </w:p>
    <w:p w14:paraId="6DB0A446" w14:textId="77777777" w:rsidR="009E1560" w:rsidRPr="00021299" w:rsidRDefault="009E1560" w:rsidP="00021299">
      <w:pPr>
        <w:pStyle w:val="Heading4"/>
      </w:pPr>
      <w:r w:rsidRPr="00021299">
        <w:t xml:space="preserve">Building Information </w:t>
      </w:r>
    </w:p>
    <w:p w14:paraId="2C9B0AE4" w14:textId="77777777" w:rsidR="009E1560" w:rsidRPr="003646AF" w:rsidRDefault="009E1560" w:rsidP="006F565A">
      <w:pPr>
        <w:pStyle w:val="Heading5"/>
      </w:pPr>
      <w:r w:rsidRPr="003646AF">
        <w:t xml:space="preserve">Operations and maintenance information </w:t>
      </w:r>
    </w:p>
    <w:p w14:paraId="52FD913D" w14:textId="77777777" w:rsidR="009E1560" w:rsidRDefault="009E1560" w:rsidP="00D34794">
      <w:r w:rsidRPr="003646AF">
        <w:t>The project team provide</w:t>
      </w:r>
      <w:r>
        <w:t>s</w:t>
      </w:r>
      <w:r w:rsidRPr="003646AF">
        <w:t xml:space="preserve"> operations and maintenance information for all nominated building systems to the building owner (or designated representative). </w:t>
      </w:r>
    </w:p>
    <w:p w14:paraId="64B9A4C7" w14:textId="77777777" w:rsidR="009E1560" w:rsidRPr="003646AF" w:rsidRDefault="009E1560" w:rsidP="00D34794">
      <w:r>
        <w:t>As a minimum, the operations and maintenance information</w:t>
      </w:r>
      <w:r w:rsidRPr="003646AF">
        <w:t xml:space="preserve">: </w:t>
      </w:r>
    </w:p>
    <w:p w14:paraId="40F35B68" w14:textId="77777777" w:rsidR="009E1560" w:rsidRPr="003646AF" w:rsidRDefault="009E1560" w:rsidP="009E1560">
      <w:pPr>
        <w:pStyle w:val="ListBullet"/>
      </w:pPr>
      <w:r>
        <w:t>Contains maintenance instructions including procedures, schedules and requirements, service contacts, warranties and as built mechanical, electrical and hydraulic drawings</w:t>
      </w:r>
      <w:r w:rsidRPr="003646AF">
        <w:t xml:space="preserve"> for all nominated building systems</w:t>
      </w:r>
      <w:r>
        <w:t>.</w:t>
      </w:r>
      <w:r w:rsidRPr="003646AF">
        <w:t xml:space="preserve"> </w:t>
      </w:r>
    </w:p>
    <w:p w14:paraId="53067AF3" w14:textId="77777777" w:rsidR="009E1560" w:rsidRPr="003646AF" w:rsidRDefault="009E1560" w:rsidP="009E1560">
      <w:pPr>
        <w:pStyle w:val="ListBullet"/>
      </w:pPr>
      <w:r w:rsidRPr="003646AF">
        <w:t>The appropriate user group has access to the information they require to deliver best practice environmental outcomes</w:t>
      </w:r>
      <w:r>
        <w:t>.</w:t>
      </w:r>
    </w:p>
    <w:p w14:paraId="3AA791C5" w14:textId="77777777" w:rsidR="009E1560" w:rsidRPr="003646AF" w:rsidRDefault="009E1560" w:rsidP="009E1560">
      <w:pPr>
        <w:pStyle w:val="ListBullet"/>
      </w:pPr>
      <w:r>
        <w:t>Includes g</w:t>
      </w:r>
      <w:r w:rsidRPr="003646AF">
        <w:t>uidance</w:t>
      </w:r>
      <w:r>
        <w:t xml:space="preserve"> for the facilities management team</w:t>
      </w:r>
      <w:r w:rsidRPr="003646AF">
        <w:t xml:space="preserve"> on </w:t>
      </w:r>
      <w:r>
        <w:t xml:space="preserve">how to </w:t>
      </w:r>
      <w:r w:rsidRPr="003646AF">
        <w:t>keep</w:t>
      </w:r>
      <w:r>
        <w:t xml:space="preserve"> the inf</w:t>
      </w:r>
      <w:r w:rsidRPr="003646AF">
        <w:t xml:space="preserve">ormation up to date </w:t>
      </w:r>
      <w:r>
        <w:t>and how to</w:t>
      </w:r>
      <w:r w:rsidRPr="003646AF">
        <w:t xml:space="preserve"> assess, correct and validate alerts or faults </w:t>
      </w:r>
      <w:r>
        <w:t>identified by the building’s monitoring system</w:t>
      </w:r>
      <w:r w:rsidRPr="003646AF">
        <w:t>.</w:t>
      </w:r>
    </w:p>
    <w:p w14:paraId="49901612" w14:textId="77777777" w:rsidR="009E1560" w:rsidRPr="003646AF" w:rsidRDefault="009E1560" w:rsidP="006F565A">
      <w:pPr>
        <w:pStyle w:val="Heading5"/>
      </w:pPr>
      <w:r w:rsidRPr="003646AF">
        <w:t>Building logbook</w:t>
      </w:r>
    </w:p>
    <w:p w14:paraId="37AB92C5" w14:textId="77777777" w:rsidR="009E1560" w:rsidRPr="003646AF" w:rsidRDefault="009E1560" w:rsidP="00A5523E">
      <w:r>
        <w:t>A</w:t>
      </w:r>
      <w:r w:rsidRPr="003646AF">
        <w:t xml:space="preserve"> building logbook developed in </w:t>
      </w:r>
      <w:r>
        <w:t>accordance</w:t>
      </w:r>
      <w:r w:rsidRPr="003646AF">
        <w:t xml:space="preserve"> with </w:t>
      </w:r>
      <w:r w:rsidRPr="00BC77CB">
        <w:rPr>
          <w:i/>
          <w:iCs/>
        </w:rPr>
        <w:t>CIBSE TM31 Building Logbook Toolkit</w:t>
      </w:r>
      <w:r>
        <w:t xml:space="preserve"> and covers all nominated building systems is</w:t>
      </w:r>
      <w:r w:rsidRPr="003646AF">
        <w:t xml:space="preserve"> present</w:t>
      </w:r>
      <w:r>
        <w:t>ed</w:t>
      </w:r>
      <w:r w:rsidRPr="003646AF">
        <w:t xml:space="preserve"> to the building owner (or designated representative) </w:t>
      </w:r>
      <w:r>
        <w:t>prior to</w:t>
      </w:r>
      <w:r w:rsidRPr="003646AF">
        <w:t xml:space="preserve"> project</w:t>
      </w:r>
      <w:r>
        <w:t xml:space="preserve"> occupation</w:t>
      </w:r>
      <w:r w:rsidRPr="003646AF">
        <w:t>.</w:t>
      </w:r>
    </w:p>
    <w:p w14:paraId="4C2A6E6D" w14:textId="77777777" w:rsidR="009E1560" w:rsidRPr="003646AF" w:rsidRDefault="009E1560" w:rsidP="006F565A">
      <w:pPr>
        <w:pStyle w:val="Heading5"/>
      </w:pPr>
      <w:r w:rsidRPr="003646AF">
        <w:t xml:space="preserve">Building user information </w:t>
      </w:r>
    </w:p>
    <w:p w14:paraId="12DB23CB" w14:textId="77777777" w:rsidR="009E1560" w:rsidRDefault="009E1560" w:rsidP="00D34794">
      <w:r>
        <w:t>The project team provides b</w:t>
      </w:r>
      <w:r w:rsidRPr="003646AF">
        <w:t xml:space="preserve">uilding user information </w:t>
      </w:r>
      <w:r>
        <w:t xml:space="preserve">to the building owner and facilities management team prior to occupation. </w:t>
      </w:r>
    </w:p>
    <w:p w14:paraId="7BF8CE34" w14:textId="77777777" w:rsidR="009E1560" w:rsidRDefault="009E1560" w:rsidP="00D34794">
      <w:r>
        <w:t>As a minimum, the building user information:</w:t>
      </w:r>
    </w:p>
    <w:p w14:paraId="130B8838" w14:textId="77777777" w:rsidR="009E1560" w:rsidRDefault="009E1560" w:rsidP="009E1560">
      <w:pPr>
        <w:pStyle w:val="ListBullet"/>
      </w:pPr>
      <w:r>
        <w:t xml:space="preserve">Is publicly available to the intended building users. </w:t>
      </w:r>
      <w:r>
        <w:rPr>
          <w:rFonts w:asciiTheme="majorHAnsi" w:hAnsiTheme="majorHAnsi" w:cstheme="majorHAnsi"/>
        </w:rPr>
        <w:t xml:space="preserve">The building users are the regular occupants and representatives of the building tenants. </w:t>
      </w:r>
    </w:p>
    <w:p w14:paraId="3C759267" w14:textId="77777777" w:rsidR="009E1560" w:rsidRDefault="009E1560" w:rsidP="009E1560">
      <w:pPr>
        <w:pStyle w:val="ListBullet"/>
      </w:pPr>
      <w:r>
        <w:t>Includes information relevant to the target audience to support the everyday operations of the building. The information is communicated in a way that can be easily understood by the target audience.</w:t>
      </w:r>
    </w:p>
    <w:p w14:paraId="057E4CE4" w14:textId="77777777" w:rsidR="009E1560" w:rsidRDefault="009E1560" w:rsidP="009E1560">
      <w:pPr>
        <w:pStyle w:val="ListBullet"/>
      </w:pPr>
      <w:r>
        <w:t xml:space="preserve">Is provided in an editable, digital format and is accessible to be updated and edited by the </w:t>
      </w:r>
      <w:r w:rsidRPr="003646AF">
        <w:rPr>
          <w:rFonts w:asciiTheme="majorHAnsi" w:hAnsiTheme="majorHAnsi" w:cstheme="majorHAnsi"/>
        </w:rPr>
        <w:t>facilities management team, or other appropriate stakeholder group</w:t>
      </w:r>
      <w:r>
        <w:rPr>
          <w:rFonts w:asciiTheme="majorHAnsi" w:hAnsiTheme="majorHAnsi" w:cstheme="majorHAnsi"/>
        </w:rPr>
        <w:t xml:space="preserve">s. </w:t>
      </w:r>
    </w:p>
    <w:p w14:paraId="595887A4" w14:textId="77777777" w:rsidR="009E1560" w:rsidRPr="00B50EE0" w:rsidRDefault="009E1560" w:rsidP="00681EE6">
      <w:pPr>
        <w:pStyle w:val="Heading3"/>
      </w:pPr>
      <w:bookmarkStart w:id="347" w:name="_Toc76402830"/>
      <w:r>
        <w:t>Credit Achievement</w:t>
      </w:r>
      <w:bookmarkEnd w:id="347"/>
    </w:p>
    <w:p w14:paraId="34587CFD" w14:textId="77777777" w:rsidR="009E1560" w:rsidRDefault="009E1560" w:rsidP="00D34794">
      <w:r w:rsidRPr="003646AF">
        <w:t xml:space="preserve">In addition to </w:t>
      </w:r>
      <w:r w:rsidRPr="003646AF">
        <w:rPr>
          <w:i/>
        </w:rPr>
        <w:t>Minimum Expectation</w:t>
      </w:r>
      <w:r w:rsidRPr="003646AF">
        <w:t>, the project must comply with</w:t>
      </w:r>
      <w:r>
        <w:t xml:space="preserve"> </w:t>
      </w:r>
      <w:r w:rsidRPr="00A5523E">
        <w:rPr>
          <w:b/>
          <w:bCs/>
        </w:rPr>
        <w:t>one</w:t>
      </w:r>
      <w:r>
        <w:t xml:space="preserve"> of the following criteria:</w:t>
      </w:r>
    </w:p>
    <w:p w14:paraId="41BFCAA7" w14:textId="77777777" w:rsidR="009E1560" w:rsidRPr="003646AF" w:rsidRDefault="009E1560" w:rsidP="009E1560">
      <w:pPr>
        <w:pStyle w:val="ListBullet"/>
      </w:pPr>
      <w:r w:rsidRPr="003646AF">
        <w:t>Soft Landings Approach</w:t>
      </w:r>
    </w:p>
    <w:p w14:paraId="75CE5337" w14:textId="77777777" w:rsidR="009E1560" w:rsidRPr="003646AF" w:rsidRDefault="009E1560" w:rsidP="009E1560">
      <w:pPr>
        <w:pStyle w:val="ListBullet"/>
      </w:pPr>
      <w:r w:rsidRPr="003646AF">
        <w:t>Independent Commissioning Agent</w:t>
      </w:r>
    </w:p>
    <w:p w14:paraId="075B4A10" w14:textId="77777777" w:rsidR="009E1560" w:rsidRPr="003646AF" w:rsidRDefault="009E1560" w:rsidP="00D34794">
      <w:r w:rsidRPr="003646AF">
        <w:t xml:space="preserve">For </w:t>
      </w:r>
      <w:r>
        <w:t>projects</w:t>
      </w:r>
      <w:r w:rsidRPr="003646AF">
        <w:t xml:space="preserve"> with a Total Building Services Value of over $20m, </w:t>
      </w:r>
      <w:r w:rsidRPr="003646AF">
        <w:rPr>
          <w:b/>
        </w:rPr>
        <w:t>both</w:t>
      </w:r>
      <w:r w:rsidRPr="003646AF">
        <w:t xml:space="preserve"> requirements must be met. </w:t>
      </w:r>
    </w:p>
    <w:p w14:paraId="5434FCA3" w14:textId="77777777" w:rsidR="009E1560" w:rsidRPr="00021299" w:rsidRDefault="009E1560" w:rsidP="00021299">
      <w:pPr>
        <w:pStyle w:val="Heading4"/>
      </w:pPr>
      <w:r w:rsidRPr="00021299">
        <w:lastRenderedPageBreak/>
        <w:t xml:space="preserve">Soft Landings Approach </w:t>
      </w:r>
    </w:p>
    <w:p w14:paraId="0FCCD53B" w14:textId="77777777" w:rsidR="009E1560" w:rsidRPr="00E54E22" w:rsidRDefault="009E1560" w:rsidP="00D34794">
      <w:r>
        <w:t>Stages 1 to 4 of the soft landings</w:t>
      </w:r>
      <w:r w:rsidRPr="003646AF">
        <w:t xml:space="preserve"> approach </w:t>
      </w:r>
      <w:r>
        <w:t>outlined</w:t>
      </w:r>
      <w:r w:rsidRPr="003646AF">
        <w:t xml:space="preserve"> in</w:t>
      </w:r>
      <w:r>
        <w:t xml:space="preserve"> CIBSE ANZ’s</w:t>
      </w:r>
      <w:r w:rsidRPr="003646AF">
        <w:t xml:space="preserve"> </w:t>
      </w:r>
      <w:r w:rsidRPr="00A5523E">
        <w:rPr>
          <w:i/>
          <w:iCs/>
        </w:rPr>
        <w:t>The Soft Landings Framework Australia and New Zealand</w:t>
      </w:r>
      <w:r w:rsidRPr="003646AF">
        <w:t xml:space="preserve"> </w:t>
      </w:r>
      <w:r>
        <w:t>are implemented on the project. The sample worksheets from CIBSE ANZ’s</w:t>
      </w:r>
      <w:r w:rsidRPr="003646AF">
        <w:t xml:space="preserve"> </w:t>
      </w:r>
      <w:r w:rsidRPr="00EE0FBE">
        <w:rPr>
          <w:i/>
          <w:iCs/>
        </w:rPr>
        <w:t>The Soft Landings Framework Australia and New Zealand</w:t>
      </w:r>
      <w:r>
        <w:t xml:space="preserve"> for Stage 1 to 3 are completed and actions for Stage 4 are identified.</w:t>
      </w:r>
    </w:p>
    <w:p w14:paraId="401CEE02" w14:textId="77777777" w:rsidR="009E1560" w:rsidRPr="003646AF" w:rsidRDefault="009E1560" w:rsidP="00D34794">
      <w:r w:rsidRPr="003646AF">
        <w:t xml:space="preserve">The facilities management team (or building owner’s representative) for the building </w:t>
      </w:r>
      <w:r>
        <w:t>is</w:t>
      </w:r>
      <w:r w:rsidRPr="003646AF">
        <w:t xml:space="preserve"> involved in the soft landings approach</w:t>
      </w:r>
      <w:r>
        <w:t xml:space="preserve"> by:</w:t>
      </w:r>
    </w:p>
    <w:p w14:paraId="30E397B2" w14:textId="52FE96D2" w:rsidR="009E1560" w:rsidRPr="003646AF" w:rsidRDefault="009E1560" w:rsidP="009E1560">
      <w:pPr>
        <w:pStyle w:val="ListBullet"/>
      </w:pPr>
      <w:r>
        <w:t>Being i</w:t>
      </w:r>
      <w:r w:rsidRPr="003646AF">
        <w:t>nvolved in commissioning and handover process</w:t>
      </w:r>
      <w:r w:rsidR="00AB7A55">
        <w:t>.</w:t>
      </w:r>
    </w:p>
    <w:p w14:paraId="263F60C1" w14:textId="0BECCEEF" w:rsidR="009E1560" w:rsidRPr="003646AF" w:rsidRDefault="009E1560" w:rsidP="009E1560">
      <w:pPr>
        <w:pStyle w:val="ListBullet"/>
      </w:pPr>
      <w:r w:rsidRPr="003646AF">
        <w:t>Tak</w:t>
      </w:r>
      <w:r>
        <w:t>ing</w:t>
      </w:r>
      <w:r w:rsidRPr="003646AF">
        <w:t xml:space="preserve"> part in the development of a brief technical guide for the building and the building operations and maintenance manual</w:t>
      </w:r>
      <w:r w:rsidR="00AB7A55">
        <w:t>.</w:t>
      </w:r>
    </w:p>
    <w:p w14:paraId="686FA4D4" w14:textId="16CB55BB" w:rsidR="009E1560" w:rsidRPr="003646AF" w:rsidRDefault="009E1560" w:rsidP="009E1560">
      <w:pPr>
        <w:pStyle w:val="ListBullet"/>
      </w:pPr>
      <w:r w:rsidRPr="003646AF">
        <w:t>Sign</w:t>
      </w:r>
      <w:r>
        <w:t>ing</w:t>
      </w:r>
      <w:r w:rsidRPr="003646AF">
        <w:t>-off on the operations and maintenance manual</w:t>
      </w:r>
      <w:r w:rsidR="00AB7A55">
        <w:t>.</w:t>
      </w:r>
    </w:p>
    <w:p w14:paraId="1E133541" w14:textId="77777777" w:rsidR="009E1560" w:rsidRPr="003646AF" w:rsidRDefault="009E1560" w:rsidP="009E1560">
      <w:pPr>
        <w:pStyle w:val="ListBullet"/>
      </w:pPr>
      <w:r w:rsidRPr="003646AF">
        <w:t>Be</w:t>
      </w:r>
      <w:r>
        <w:t>ing</w:t>
      </w:r>
      <w:r w:rsidRPr="003646AF">
        <w:t xml:space="preserve"> trained before handover. The training </w:t>
      </w:r>
      <w:r>
        <w:t>includes</w:t>
      </w:r>
      <w:r w:rsidRPr="003646AF">
        <w:t xml:space="preserve"> a demonstration of the building management system and any control mechanisms. </w:t>
      </w:r>
    </w:p>
    <w:p w14:paraId="61EEC917" w14:textId="77777777" w:rsidR="009E1560" w:rsidRPr="003646AF" w:rsidRDefault="009E1560" w:rsidP="00D34794">
      <w:r w:rsidRPr="003646AF">
        <w:t xml:space="preserve">The facilities management team </w:t>
      </w:r>
      <w:r>
        <w:t>has</w:t>
      </w:r>
      <w:r w:rsidRPr="003646AF">
        <w:t xml:space="preserve"> continued access to critical design and construction team members for two years after practical completion to allow for transitioning the responsibility for the building.</w:t>
      </w:r>
    </w:p>
    <w:p w14:paraId="20A56654" w14:textId="77777777" w:rsidR="009E1560" w:rsidRPr="00021299" w:rsidRDefault="009E1560" w:rsidP="00021299">
      <w:pPr>
        <w:pStyle w:val="Heading4"/>
      </w:pPr>
      <w:r w:rsidRPr="00021299">
        <w:t xml:space="preserve">Independent Commissioning Agent </w:t>
      </w:r>
    </w:p>
    <w:p w14:paraId="0453585F" w14:textId="77777777" w:rsidR="009E1560" w:rsidRPr="003646AF" w:rsidRDefault="009E1560" w:rsidP="00D34794">
      <w:r>
        <w:t>Prior to design development, a</w:t>
      </w:r>
      <w:r w:rsidRPr="003646AF">
        <w:t xml:space="preserve">n </w:t>
      </w:r>
      <w:r>
        <w:t>Independent Commissioning Agent (</w:t>
      </w:r>
      <w:r w:rsidRPr="003646AF">
        <w:t>ICA</w:t>
      </w:r>
      <w:r>
        <w:t>)</w:t>
      </w:r>
      <w:r w:rsidRPr="003646AF">
        <w:t xml:space="preserve"> </w:t>
      </w:r>
      <w:r>
        <w:t>is</w:t>
      </w:r>
      <w:r w:rsidRPr="003646AF">
        <w:t xml:space="preserve"> appointed</w:t>
      </w:r>
      <w:r>
        <w:t>. The ICA</w:t>
      </w:r>
      <w:r w:rsidRPr="003646AF">
        <w:t xml:space="preserve"> advise</w:t>
      </w:r>
      <w:r>
        <w:t>s</w:t>
      </w:r>
      <w:r w:rsidRPr="003646AF">
        <w:t>, monitor</w:t>
      </w:r>
      <w:r>
        <w:t>s</w:t>
      </w:r>
      <w:r w:rsidRPr="003646AF">
        <w:t xml:space="preserve"> and verif</w:t>
      </w:r>
      <w:r>
        <w:t>ies</w:t>
      </w:r>
      <w:r w:rsidRPr="003646AF">
        <w:t xml:space="preserve"> the commissioning and tuning of the nominated building systems throughout design</w:t>
      </w:r>
      <w:r>
        <w:t xml:space="preserve"> development</w:t>
      </w:r>
      <w:r w:rsidRPr="003646AF">
        <w:t xml:space="preserve">, tender, construction, commissioning, and tuning phases. </w:t>
      </w:r>
    </w:p>
    <w:p w14:paraId="0C71DC4D" w14:textId="77777777" w:rsidR="009E1560" w:rsidRPr="003646AF" w:rsidRDefault="009E1560" w:rsidP="00D34794">
      <w:r w:rsidRPr="003646AF">
        <w:t xml:space="preserve">The specified commissioning requirements </w:t>
      </w:r>
      <w:r>
        <w:t>is</w:t>
      </w:r>
      <w:r w:rsidRPr="003646AF">
        <w:t xml:space="preserve"> overseen by a qualified independent commissioning professional(s).</w:t>
      </w:r>
    </w:p>
    <w:p w14:paraId="071D3AC3" w14:textId="77777777" w:rsidR="009E1560" w:rsidRDefault="009E1560" w:rsidP="00DA2D80">
      <w:pPr>
        <w:pStyle w:val="Heading2"/>
      </w:pPr>
      <w:bookmarkStart w:id="348" w:name="_Toc211430220"/>
      <w:bookmarkStart w:id="349" w:name="_Toc76402831"/>
      <w:bookmarkStart w:id="350" w:name="_Toc76403289"/>
      <w:bookmarkStart w:id="351" w:name="_Toc76462847"/>
      <w:bookmarkStart w:id="352" w:name="_Toc79497588"/>
      <w:bookmarkStart w:id="353" w:name="_Toc79509756"/>
      <w:bookmarkStart w:id="354" w:name="_Toc88649293"/>
      <w:bookmarkStart w:id="355" w:name="_Toc89897975"/>
      <w:r w:rsidRPr="003646AF">
        <w:t>Definitions</w:t>
      </w:r>
      <w:bookmarkEnd w:id="348"/>
    </w:p>
    <w:p w14:paraId="0763F494" w14:textId="77777777" w:rsidR="009E1560" w:rsidRPr="003132E0" w:rsidRDefault="009E1560" w:rsidP="00A5523E">
      <w:r w:rsidRPr="00376469">
        <w:t xml:space="preserve">Definitions provided here must be applied to </w:t>
      </w:r>
      <w:r w:rsidRPr="00376469">
        <w:rPr>
          <w:i/>
          <w:iCs/>
        </w:rPr>
        <w:t>Requirements</w:t>
      </w:r>
      <w:r w:rsidRPr="00376469">
        <w:t xml:space="preserve"> unless agreed with GBCA via a Technical Question.</w:t>
      </w:r>
    </w:p>
    <w:p w14:paraId="20AA8BEA" w14:textId="77777777" w:rsidR="009E1560" w:rsidRPr="003646AF" w:rsidRDefault="009E1560" w:rsidP="00DA2D80">
      <w:pPr>
        <w:pStyle w:val="Heading6"/>
      </w:pPr>
      <w:r w:rsidRPr="003646AF">
        <w:t>Air barrier system schematic</w:t>
      </w:r>
    </w:p>
    <w:p w14:paraId="49C641AF" w14:textId="77777777" w:rsidR="009E1560" w:rsidRPr="003646AF" w:rsidRDefault="009E1560" w:rsidP="00D34794">
      <w:r w:rsidRPr="003646AF">
        <w:t xml:space="preserve">The schematic is to clearly define: </w:t>
      </w:r>
    </w:p>
    <w:p w14:paraId="55D2C0D2" w14:textId="11A4B589" w:rsidR="009E1560" w:rsidRPr="003646AF" w:rsidRDefault="009E1560" w:rsidP="009E1560">
      <w:pPr>
        <w:pStyle w:val="ListBullet"/>
        <w:rPr>
          <w:color w:val="000000"/>
        </w:rPr>
      </w:pPr>
      <w:r w:rsidRPr="003646AF">
        <w:t>Building envelope boundaries and any penetrations within these boundaries</w:t>
      </w:r>
      <w:r w:rsidR="00AB7A55">
        <w:t>.</w:t>
      </w:r>
    </w:p>
    <w:p w14:paraId="113C27DC" w14:textId="76D510FF" w:rsidR="009E1560" w:rsidRPr="00C3726C" w:rsidRDefault="009E1560" w:rsidP="009E1560">
      <w:pPr>
        <w:pStyle w:val="ListBullet"/>
      </w:pPr>
      <w:r w:rsidRPr="00C3726C">
        <w:t>Key testing / commissioning points, including source of pressurization, pressure measurement points and envelope areas</w:t>
      </w:r>
      <w:r w:rsidR="00AB7A55">
        <w:t>.</w:t>
      </w:r>
    </w:p>
    <w:p w14:paraId="4BD1E828" w14:textId="66FA0ABC" w:rsidR="009E1560" w:rsidRPr="003646AF" w:rsidRDefault="009E1560" w:rsidP="009E1560">
      <w:pPr>
        <w:pStyle w:val="ListBullet"/>
        <w:rPr>
          <w:color w:val="000000"/>
        </w:rPr>
      </w:pPr>
      <w:r w:rsidRPr="003646AF">
        <w:t>Expected relative pressures for each building compartment, including acceptable ranges</w:t>
      </w:r>
      <w:r w:rsidR="00AB7A55">
        <w:t>.</w:t>
      </w:r>
    </w:p>
    <w:p w14:paraId="4EC41A13" w14:textId="77777777" w:rsidR="009E1560" w:rsidRPr="003646AF" w:rsidRDefault="009E1560" w:rsidP="00D34794">
      <w:pPr>
        <w:rPr>
          <w:color w:val="000000"/>
        </w:rPr>
      </w:pPr>
      <w:r w:rsidRPr="003646AF">
        <w:t xml:space="preserve">The schematic is to provide sufficient detail to assist in guiding the building pressure test process and to provide a clear design and acceptance criteria for the test. </w:t>
      </w:r>
    </w:p>
    <w:p w14:paraId="5429390C" w14:textId="77777777" w:rsidR="009E1560" w:rsidRPr="003646AF" w:rsidRDefault="009E1560" w:rsidP="00DA2D80">
      <w:pPr>
        <w:pStyle w:val="Heading6"/>
      </w:pPr>
      <w:r w:rsidRPr="003646AF">
        <w:t xml:space="preserve">Automatic monitoring system </w:t>
      </w:r>
    </w:p>
    <w:p w14:paraId="4C7E5BA6" w14:textId="77777777" w:rsidR="009E1560" w:rsidRPr="003646AF" w:rsidRDefault="009E1560" w:rsidP="00D34794">
      <w:r w:rsidRPr="003646AF">
        <w:t>Automatic monitoring systems are defined as systems that record</w:t>
      </w:r>
      <w:r w:rsidRPr="003646AF" w:rsidDel="00C8433D">
        <w:t xml:space="preserve"> </w:t>
      </w:r>
      <w:r w:rsidRPr="003646AF">
        <w:t xml:space="preserve">consumption and demand of energy, water, and indoor environment quality. These systems can process this information to produce reports at user adjustable intervals. </w:t>
      </w:r>
    </w:p>
    <w:p w14:paraId="268EC46D" w14:textId="77777777" w:rsidR="009E1560" w:rsidRPr="003646AF" w:rsidRDefault="009E1560" w:rsidP="00DA2D80">
      <w:pPr>
        <w:pStyle w:val="Heading6"/>
      </w:pPr>
      <w:r w:rsidRPr="003646AF">
        <w:t>Independent commissioning agent</w:t>
      </w:r>
    </w:p>
    <w:p w14:paraId="4E124A43" w14:textId="77777777" w:rsidR="009E1560" w:rsidRPr="003646AF" w:rsidRDefault="009E1560" w:rsidP="00D34794">
      <w:r w:rsidRPr="003646AF">
        <w:t xml:space="preserve">The ICA is defined as a person who is: </w:t>
      </w:r>
    </w:p>
    <w:p w14:paraId="2EB7BCD0" w14:textId="217AB121" w:rsidR="009E1560" w:rsidRPr="003646AF" w:rsidRDefault="009E1560" w:rsidP="009E1560">
      <w:pPr>
        <w:pStyle w:val="ListBullet"/>
      </w:pPr>
      <w:r w:rsidRPr="003646AF">
        <w:t>An advocate for, and reports directly to, the project owner</w:t>
      </w:r>
      <w:r w:rsidR="00AB7A55">
        <w:t>.</w:t>
      </w:r>
    </w:p>
    <w:p w14:paraId="59D3548C" w14:textId="7F630A3B" w:rsidR="009E1560" w:rsidRPr="003646AF" w:rsidRDefault="009E1560" w:rsidP="009E1560">
      <w:pPr>
        <w:pStyle w:val="ListBullet"/>
      </w:pPr>
      <w:r w:rsidRPr="003646AF">
        <w:t>Independent of any consultant, contractor or sub-contractor organisation that has been involved in the design or installation of the nominated systems</w:t>
      </w:r>
      <w:r w:rsidR="00AB7A55">
        <w:t>.</w:t>
      </w:r>
    </w:p>
    <w:p w14:paraId="1B5F68A9" w14:textId="39DCFBBB" w:rsidR="009E1560" w:rsidRPr="003646AF" w:rsidRDefault="009E1560" w:rsidP="009E1560">
      <w:pPr>
        <w:pStyle w:val="ListBullet"/>
      </w:pPr>
      <w:r w:rsidRPr="003646AF">
        <w:t xml:space="preserve">A registered professional engineer or qualified technician with demonstrated knowledge and competency of commissioning of each of the nominated </w:t>
      </w:r>
      <w:r w:rsidR="00500EAC" w:rsidRPr="003646AF">
        <w:t>systems and</w:t>
      </w:r>
      <w:r w:rsidRPr="003646AF">
        <w:t xml:space="preserve"> has previous experience with the commissioning process of at least 2 projects similar in scope (type, size and complexity). </w:t>
      </w:r>
    </w:p>
    <w:p w14:paraId="363EE127" w14:textId="77777777" w:rsidR="009E1560" w:rsidRPr="003646AF" w:rsidRDefault="009E1560" w:rsidP="00D34794">
      <w:r w:rsidRPr="003646AF">
        <w:lastRenderedPageBreak/>
        <w:t>The qualified ICA role can be fulfilled by one or multiple persons, if all meet the requirements laid out above. It can also be fulfilled by a person who is part of the client’s organisation if the person is qualified to do so. An independent commissioning company may also meet these requirements.</w:t>
      </w:r>
    </w:p>
    <w:p w14:paraId="25507321" w14:textId="77777777" w:rsidR="009E1560" w:rsidRDefault="009E1560" w:rsidP="00DA2D80">
      <w:pPr>
        <w:pStyle w:val="Heading6"/>
      </w:pPr>
      <w:r>
        <w:t xml:space="preserve">Nominated building systems </w:t>
      </w:r>
    </w:p>
    <w:p w14:paraId="1A5D8A4A" w14:textId="77777777" w:rsidR="009E1560" w:rsidRPr="003646AF" w:rsidRDefault="009E1560" w:rsidP="00D34794">
      <w:r>
        <w:t xml:space="preserve">Nominated building systems are defined by the project team. </w:t>
      </w:r>
      <w:r w:rsidRPr="003646AF">
        <w:t xml:space="preserve">Examples of </w:t>
      </w:r>
      <w:r>
        <w:t xml:space="preserve">nominated </w:t>
      </w:r>
      <w:r w:rsidRPr="003646AF" w:rsidDel="00DA4DF0">
        <w:t xml:space="preserve">building </w:t>
      </w:r>
      <w:r>
        <w:t>include</w:t>
      </w:r>
      <w:r w:rsidRPr="003646AF">
        <w:t>, but are not limited to:</w:t>
      </w:r>
    </w:p>
    <w:p w14:paraId="118EEF6F" w14:textId="77777777" w:rsidR="009E1560" w:rsidRPr="003646AF" w:rsidRDefault="009E1560" w:rsidP="009E1560">
      <w:pPr>
        <w:pStyle w:val="ListBullet"/>
      </w:pPr>
      <w:r w:rsidRPr="003646AF">
        <w:t>Mechanical systems (such as HVAC and refrigeration systems; mechanically operable systems such as blinds and actuated shading devices).</w:t>
      </w:r>
    </w:p>
    <w:p w14:paraId="338431CB" w14:textId="77777777" w:rsidR="009E1560" w:rsidRPr="003646AF" w:rsidRDefault="009E1560" w:rsidP="009E1560">
      <w:pPr>
        <w:pStyle w:val="ListBullet"/>
      </w:pPr>
      <w:r w:rsidRPr="003646AF">
        <w:t>Building Management and Control System (BMCS).</w:t>
      </w:r>
    </w:p>
    <w:p w14:paraId="7177029F" w14:textId="77777777" w:rsidR="009E1560" w:rsidRPr="003646AF" w:rsidRDefault="009E1560" w:rsidP="009E1560">
      <w:pPr>
        <w:pStyle w:val="ListBullet"/>
      </w:pPr>
      <w:r w:rsidRPr="003646AF">
        <w:t>Lighting and associated controls.</w:t>
      </w:r>
    </w:p>
    <w:p w14:paraId="7DAC91B5" w14:textId="77777777" w:rsidR="009E1560" w:rsidRPr="003646AF" w:rsidRDefault="009E1560" w:rsidP="009E1560">
      <w:pPr>
        <w:pStyle w:val="ListBullet"/>
      </w:pPr>
      <w:r w:rsidRPr="003646AF">
        <w:t>Electrical systems (such as electrical generation, electrical supply, distribution systems, security and access systems, and alarm systems).</w:t>
      </w:r>
    </w:p>
    <w:p w14:paraId="605EC802" w14:textId="77777777" w:rsidR="009E1560" w:rsidRPr="003646AF" w:rsidRDefault="009E1560" w:rsidP="009E1560">
      <w:pPr>
        <w:pStyle w:val="ListBullet"/>
      </w:pPr>
      <w:r w:rsidRPr="003646AF">
        <w:t>Hydraulic systems (such as gas and water supply distribution systems, sewage collection and distribution systems, stormwater collection and distribution systems; pumps).</w:t>
      </w:r>
    </w:p>
    <w:p w14:paraId="2F2BED4A" w14:textId="77777777" w:rsidR="009E1560" w:rsidRPr="003646AF" w:rsidRDefault="009E1560" w:rsidP="009E1560">
      <w:pPr>
        <w:pStyle w:val="ListBullet"/>
      </w:pPr>
      <w:r w:rsidRPr="003646AF">
        <w:t>Fire detection systems, smoke alarm systems and emergency warning systems.</w:t>
      </w:r>
    </w:p>
    <w:p w14:paraId="433AED53" w14:textId="77777777" w:rsidR="009E1560" w:rsidRPr="003646AF" w:rsidRDefault="009E1560" w:rsidP="009E1560">
      <w:pPr>
        <w:pStyle w:val="ListBullet"/>
      </w:pPr>
      <w:r w:rsidRPr="003646AF">
        <w:t>Fire protection systems, including pumps and other equipment.</w:t>
      </w:r>
    </w:p>
    <w:p w14:paraId="46AF60E5" w14:textId="77777777" w:rsidR="009E1560" w:rsidRPr="003646AF" w:rsidRDefault="009E1560" w:rsidP="009E1560">
      <w:pPr>
        <w:pStyle w:val="ListBullet"/>
      </w:pPr>
      <w:r w:rsidRPr="003646AF">
        <w:t>Lifts and any other vertical transport devices.</w:t>
      </w:r>
    </w:p>
    <w:p w14:paraId="5124FF91" w14:textId="77777777" w:rsidR="009E1560" w:rsidRDefault="009E1560" w:rsidP="009E1560">
      <w:pPr>
        <w:pStyle w:val="ListBullet"/>
      </w:pPr>
      <w:r w:rsidRPr="003646AF">
        <w:t>Any other system that has an impact on the energy or water consumption of the building</w:t>
      </w:r>
      <w:r>
        <w:t>, or impact on any other targeted credits within the Submission Guidelines,</w:t>
      </w:r>
      <w:r w:rsidRPr="003646AF">
        <w:t xml:space="preserve"> as identified by building owner or building operator.</w:t>
      </w:r>
    </w:p>
    <w:p w14:paraId="136D375E" w14:textId="77777777" w:rsidR="009E1560" w:rsidRDefault="009E1560" w:rsidP="00A4549B">
      <w:pPr>
        <w:pStyle w:val="Heading6"/>
      </w:pPr>
      <w:r>
        <w:t>Recognised standard</w:t>
      </w:r>
    </w:p>
    <w:p w14:paraId="5FF1D4E2" w14:textId="77777777" w:rsidR="009E1560" w:rsidRDefault="009E1560" w:rsidP="00D50B44">
      <w:pPr>
        <w:pStyle w:val="Heading7"/>
      </w:pPr>
      <w:r>
        <w:t>Metering and monitoring attributes</w:t>
      </w:r>
    </w:p>
    <w:p w14:paraId="5B80C3BB" w14:textId="77777777" w:rsidR="009E1560" w:rsidRPr="00A5523E" w:rsidRDefault="009E1560" w:rsidP="005D7724">
      <w:r>
        <w:t>Alternatives to being pattern</w:t>
      </w:r>
      <w:r w:rsidRPr="00A5523E">
        <w:t xml:space="preserve"> </w:t>
      </w:r>
      <w:r>
        <w:t>approved by the National Measurement Institute include:</w:t>
      </w:r>
    </w:p>
    <w:p w14:paraId="75E1D0C5" w14:textId="77777777" w:rsidR="009E1560" w:rsidRPr="00A5523E" w:rsidRDefault="009E1560" w:rsidP="009E1560">
      <w:pPr>
        <w:pStyle w:val="ListBullet"/>
        <w:rPr>
          <w:rFonts w:asciiTheme="majorHAnsi" w:hAnsiTheme="majorHAnsi" w:cstheme="majorHAnsi"/>
        </w:rPr>
      </w:pPr>
      <w:r w:rsidRPr="00A5523E">
        <w:t>A test certificate from the European Measuring Instruments Directive - 2004/22/EC</w:t>
      </w:r>
    </w:p>
    <w:p w14:paraId="73130EB9" w14:textId="77777777" w:rsidR="009E1560" w:rsidRPr="00A5523E" w:rsidRDefault="009E1560" w:rsidP="009E1560">
      <w:pPr>
        <w:pStyle w:val="ListBullet"/>
        <w:rPr>
          <w:rFonts w:asciiTheme="majorHAnsi" w:hAnsiTheme="majorHAnsi" w:cstheme="majorHAnsi"/>
        </w:rPr>
      </w:pPr>
      <w:r w:rsidRPr="00A5523E">
        <w:t>An a</w:t>
      </w:r>
      <w:r w:rsidRPr="006870E2">
        <w:t>ccuracy certificate compliant to International Electrotechnical Commission (IEC) standards.</w:t>
      </w:r>
    </w:p>
    <w:p w14:paraId="3D28C478" w14:textId="77777777" w:rsidR="009E1560" w:rsidRDefault="009E1560" w:rsidP="0024484D">
      <w:pPr>
        <w:pStyle w:val="Heading7"/>
      </w:pPr>
      <w:r>
        <w:t>Building commissioning</w:t>
      </w:r>
    </w:p>
    <w:p w14:paraId="600613C5" w14:textId="77777777" w:rsidR="009E1560" w:rsidRDefault="009E1560" w:rsidP="005D7724">
      <w:pPr>
        <w:rPr>
          <w:lang w:eastAsia="en-AU"/>
        </w:rPr>
      </w:pPr>
      <w:r>
        <w:rPr>
          <w:lang w:eastAsia="en-AU"/>
        </w:rPr>
        <w:t>Examples of a r</w:t>
      </w:r>
      <w:r w:rsidRPr="00E90406">
        <w:rPr>
          <w:lang w:eastAsia="en-AU"/>
        </w:rPr>
        <w:t>ecognised commissioning standard or guideline</w:t>
      </w:r>
      <w:r>
        <w:rPr>
          <w:lang w:eastAsia="en-AU"/>
        </w:rPr>
        <w:t xml:space="preserve"> include:</w:t>
      </w:r>
    </w:p>
    <w:p w14:paraId="64316726" w14:textId="77777777" w:rsidR="009E1560" w:rsidRDefault="009E1560" w:rsidP="009E1560">
      <w:pPr>
        <w:pStyle w:val="ListBullet"/>
      </w:pPr>
      <w:r w:rsidRPr="003646AF">
        <w:t>AIRAH DA27</w:t>
      </w:r>
      <w:r>
        <w:t xml:space="preserve"> – </w:t>
      </w:r>
      <w:r w:rsidRPr="003646AF">
        <w:t>Building Commissioning 2011</w:t>
      </w:r>
    </w:p>
    <w:p w14:paraId="564EFCF0" w14:textId="77777777" w:rsidR="009E1560" w:rsidRPr="00E90406" w:rsidRDefault="009E1560" w:rsidP="009E1560">
      <w:pPr>
        <w:pStyle w:val="ListBullet"/>
      </w:pPr>
      <w:r w:rsidRPr="00E90406">
        <w:t>ASHRAE Standard 202-2024 – The Commissioning Process Requirements for New Buildings and New Systems</w:t>
      </w:r>
    </w:p>
    <w:p w14:paraId="2F4A5EC0" w14:textId="77777777" w:rsidR="009E1560" w:rsidRPr="00E90406" w:rsidRDefault="009E1560" w:rsidP="009E1560">
      <w:pPr>
        <w:pStyle w:val="ListBullet"/>
      </w:pPr>
      <w:r w:rsidRPr="00E90406">
        <w:t>CIBSE – Commissioning Code M (and the ancillary codes for relevant services)</w:t>
      </w:r>
    </w:p>
    <w:p w14:paraId="5321C43D" w14:textId="77777777" w:rsidR="009E1560" w:rsidRDefault="009E1560" w:rsidP="009E1560">
      <w:pPr>
        <w:pStyle w:val="ListBullet"/>
      </w:pPr>
      <w:r w:rsidRPr="00E90406">
        <w:t>SA TA 5342:2021 – Standards Australia Technical Specification for Building Commissioning</w:t>
      </w:r>
    </w:p>
    <w:p w14:paraId="517245DB" w14:textId="77777777" w:rsidR="009E1560" w:rsidRPr="00074678" w:rsidRDefault="009E1560" w:rsidP="00A4549B">
      <w:pPr>
        <w:pStyle w:val="Heading6"/>
        <w:rPr>
          <w:lang w:eastAsia="en-AU"/>
        </w:rPr>
      </w:pPr>
      <w:r w:rsidRPr="001944C0">
        <w:rPr>
          <w:lang w:eastAsia="en-AU"/>
        </w:rPr>
        <w:t>Suitably qualified practitioner</w:t>
      </w:r>
    </w:p>
    <w:p w14:paraId="27EEB967" w14:textId="77777777" w:rsidR="009E1560" w:rsidRPr="00FD14DB" w:rsidRDefault="009E1560" w:rsidP="00D34794">
      <w:r w:rsidRPr="003646AF">
        <w:t>For the purposes of th</w:t>
      </w:r>
      <w:r>
        <w:t>e Airtightness criterion</w:t>
      </w:r>
      <w:r w:rsidRPr="003646AF">
        <w:t xml:space="preserve">, a suitably qualified practitioner is a member of the Air Tightness Testing and Measurement Association (ATTMA). </w:t>
      </w:r>
      <w:r w:rsidRPr="00FD14DB">
        <w:t>The level of tester experience and qualification must be matched to the size and complexity of the project. For example, a Level 1 tester may be appropriate for small, simple enclosures requiring only one fan to test such as individual apartments, while a Level 2 tester may be required for larger, more complex enclosures requiring multiple fans to test, such as an entire apartment building tested at once.</w:t>
      </w:r>
    </w:p>
    <w:p w14:paraId="0C4B6BE7" w14:textId="77777777" w:rsidR="009E1560" w:rsidRPr="003646AF" w:rsidRDefault="009E1560" w:rsidP="00D34794">
      <w:r w:rsidRPr="003646AF">
        <w:t>This requirement is intended to ensure a quality testing outcome given the testing practitioner’s membership with an industry recognised body.</w:t>
      </w:r>
      <w:r>
        <w:t xml:space="preserve"> </w:t>
      </w:r>
      <w:r w:rsidRPr="003646AF">
        <w:t xml:space="preserve">For a current listing of members, please visit </w:t>
      </w:r>
      <w:r>
        <w:t>the ATTMA website.</w:t>
      </w:r>
      <w:r w:rsidRPr="003646AF">
        <w:t xml:space="preserve"> Should project teams wish to demonstrate an alternative yet equivalent qualification, a Technical Question must be submitted.</w:t>
      </w:r>
    </w:p>
    <w:p w14:paraId="44773B55" w14:textId="77777777" w:rsidR="009E1560" w:rsidRPr="003646AF" w:rsidRDefault="009E1560" w:rsidP="00D34794">
      <w:r w:rsidRPr="003646AF">
        <w:t>GBCA also recommends project teams refer to guidance published by the ABCB in regard to practitioners qualified to sign off JV</w:t>
      </w:r>
      <w:r>
        <w:t>4</w:t>
      </w:r>
      <w:r w:rsidRPr="003646AF">
        <w:t xml:space="preserve"> reports. </w:t>
      </w:r>
    </w:p>
    <w:p w14:paraId="2D2C117C" w14:textId="77777777" w:rsidR="009E1560" w:rsidRPr="00FC1386" w:rsidRDefault="009E1560" w:rsidP="00DA2D80">
      <w:pPr>
        <w:pStyle w:val="Heading6"/>
        <w:rPr>
          <w:highlight w:val="yellow"/>
        </w:rPr>
      </w:pPr>
      <w:r w:rsidRPr="003646AF">
        <w:lastRenderedPageBreak/>
        <w:t xml:space="preserve">Total Building Services Value </w:t>
      </w:r>
    </w:p>
    <w:p w14:paraId="0EA78137" w14:textId="77777777" w:rsidR="009E1560" w:rsidRDefault="009E1560" w:rsidP="00A5523E">
      <w:r>
        <w:t xml:space="preserve">This refers to the building services contract value or the cost of the building services equipment provided. The building services are defined as </w:t>
      </w:r>
      <w:r w:rsidRPr="00200173">
        <w:t>lighting, heating</w:t>
      </w:r>
      <w:r>
        <w:t xml:space="preserve">, </w:t>
      </w:r>
      <w:r w:rsidRPr="00200173">
        <w:t xml:space="preserve">ventilation, </w:t>
      </w:r>
      <w:r>
        <w:t>vertical transportation</w:t>
      </w:r>
      <w:r w:rsidRPr="00200173">
        <w:t xml:space="preserve">, acoustics, </w:t>
      </w:r>
      <w:r>
        <w:t>hydraulic</w:t>
      </w:r>
      <w:r w:rsidRPr="00200173">
        <w:t>, power supply</w:t>
      </w:r>
      <w:r>
        <w:t xml:space="preserve">, </w:t>
      </w:r>
      <w:r w:rsidRPr="00200173">
        <w:t xml:space="preserve">energy management </w:t>
      </w:r>
      <w:r>
        <w:t xml:space="preserve">and </w:t>
      </w:r>
      <w:r w:rsidRPr="00200173">
        <w:t>security and safety systems.</w:t>
      </w:r>
    </w:p>
    <w:p w14:paraId="4B14D32D" w14:textId="77777777" w:rsidR="009E1560" w:rsidRDefault="009E1560" w:rsidP="00681EE6">
      <w:pPr>
        <w:pStyle w:val="Heading2"/>
      </w:pPr>
      <w:bookmarkStart w:id="356" w:name="_Toc76402832"/>
      <w:bookmarkStart w:id="357" w:name="_Toc76403290"/>
      <w:bookmarkStart w:id="358" w:name="_Toc76462848"/>
      <w:bookmarkStart w:id="359" w:name="_Toc79497589"/>
      <w:bookmarkStart w:id="360" w:name="_Toc79509757"/>
      <w:bookmarkStart w:id="361" w:name="_Toc88649294"/>
      <w:bookmarkStart w:id="362" w:name="_Toc89897976"/>
      <w:bookmarkStart w:id="363" w:name="_Toc211430221"/>
      <w:bookmarkEnd w:id="349"/>
      <w:bookmarkEnd w:id="350"/>
      <w:bookmarkEnd w:id="351"/>
      <w:bookmarkEnd w:id="352"/>
      <w:bookmarkEnd w:id="353"/>
      <w:bookmarkEnd w:id="354"/>
      <w:bookmarkEnd w:id="355"/>
      <w:r w:rsidRPr="003646AF">
        <w:t>Guidance</w:t>
      </w:r>
      <w:bookmarkEnd w:id="356"/>
      <w:bookmarkEnd w:id="357"/>
      <w:bookmarkEnd w:id="358"/>
      <w:bookmarkEnd w:id="359"/>
      <w:bookmarkEnd w:id="360"/>
      <w:bookmarkEnd w:id="361"/>
      <w:bookmarkEnd w:id="362"/>
      <w:bookmarkEnd w:id="363"/>
    </w:p>
    <w:p w14:paraId="78F64806" w14:textId="696C930B" w:rsidR="009E1560" w:rsidRDefault="009E1560" w:rsidP="00C1062F">
      <w:pPr>
        <w:rPr>
          <w:b/>
          <w:bCs/>
        </w:rPr>
      </w:pPr>
      <w:bookmarkStart w:id="364" w:name="_Hlk67593205"/>
      <w:r w:rsidRPr="00D03463">
        <w:t xml:space="preserve">Guidance is supporting information for the credit requirements and is not mandatory to apply. </w:t>
      </w:r>
    </w:p>
    <w:p w14:paraId="1B3616DA" w14:textId="77777777" w:rsidR="009E1560" w:rsidRDefault="009E1560" w:rsidP="00B04429">
      <w:pPr>
        <w:pStyle w:val="Heading6"/>
      </w:pPr>
      <w:r>
        <w:t>Metering</w:t>
      </w:r>
    </w:p>
    <w:p w14:paraId="051768AA" w14:textId="77777777" w:rsidR="009E1560" w:rsidRPr="00A5523E" w:rsidRDefault="009E1560" w:rsidP="00B04429">
      <w:pPr>
        <w:pStyle w:val="Heading6"/>
        <w:rPr>
          <w:b w:val="0"/>
          <w:u w:val="single"/>
        </w:rPr>
      </w:pPr>
      <w:r w:rsidRPr="00A5523E">
        <w:rPr>
          <w:b w:val="0"/>
          <w:u w:val="single"/>
        </w:rPr>
        <w:t>Metering distribution</w:t>
      </w:r>
    </w:p>
    <w:p w14:paraId="6E16EF76" w14:textId="77777777" w:rsidR="009E1560" w:rsidRDefault="009E1560" w:rsidP="00D34794">
      <w:r>
        <w:t>The following distribution of meters should be provided as a minimum when determining the extent of metering for the relevant building class space type:</w:t>
      </w:r>
    </w:p>
    <w:tbl>
      <w:tblPr>
        <w:tblStyle w:val="GBCATable1"/>
        <w:tblW w:w="0" w:type="auto"/>
        <w:tblLook w:val="04A0" w:firstRow="1" w:lastRow="0" w:firstColumn="1" w:lastColumn="0" w:noHBand="0" w:noVBand="1"/>
      </w:tblPr>
      <w:tblGrid>
        <w:gridCol w:w="1701"/>
        <w:gridCol w:w="8947"/>
      </w:tblGrid>
      <w:tr w:rsidR="009E1560" w14:paraId="5EB9A607" w14:textId="77777777" w:rsidTr="00A552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00ED7A6E" w14:textId="77777777" w:rsidR="009E1560" w:rsidRPr="00EE0FBE" w:rsidRDefault="009E1560" w:rsidP="0079289A">
            <w:pPr>
              <w:pStyle w:val="TableHeading"/>
            </w:pPr>
            <w:r>
              <w:t>Building class</w:t>
            </w:r>
          </w:p>
        </w:tc>
        <w:tc>
          <w:tcPr>
            <w:tcW w:w="8947" w:type="dxa"/>
          </w:tcPr>
          <w:p w14:paraId="317E8B7A" w14:textId="77777777" w:rsidR="009E1560" w:rsidRPr="00EE0FBE" w:rsidRDefault="009E1560" w:rsidP="0079289A">
            <w:pPr>
              <w:pStyle w:val="TableHeading"/>
              <w:cnfStyle w:val="100000000000" w:firstRow="1" w:lastRow="0" w:firstColumn="0" w:lastColumn="0" w:oddVBand="0" w:evenVBand="0" w:oddHBand="0" w:evenHBand="0" w:firstRowFirstColumn="0" w:firstRowLastColumn="0" w:lastRowFirstColumn="0" w:lastRowLastColumn="0"/>
            </w:pPr>
            <w:r>
              <w:t>Metering distribution</w:t>
            </w:r>
          </w:p>
        </w:tc>
      </w:tr>
      <w:tr w:rsidR="009E1560" w14:paraId="717C8C1F"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132356AA" w14:textId="77777777" w:rsidR="009E1560" w:rsidRDefault="009E1560" w:rsidP="00D34794">
            <w:r>
              <w:t>Class 2 excluding build to rent</w:t>
            </w:r>
          </w:p>
        </w:tc>
        <w:tc>
          <w:tcPr>
            <w:tcW w:w="8947" w:type="dxa"/>
          </w:tcPr>
          <w:p w14:paraId="4DC07A25"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One meter for energy and one meter for water is provided for all base building common areas and each sole-occupancy unit. Authority meters may be used.</w:t>
            </w:r>
          </w:p>
          <w:p w14:paraId="6C1AB4BB"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75255C">
              <w:t>Where hot water is provided centrally</w:t>
            </w:r>
            <w:r>
              <w:t>,</w:t>
            </w:r>
            <w:r w:rsidRPr="0075255C">
              <w:t xml:space="preserve"> water metering </w:t>
            </w:r>
            <w:r>
              <w:t>is</w:t>
            </w:r>
            <w:r w:rsidRPr="0075255C">
              <w:t xml:space="preserve"> provided for each sole-occupancy unit</w:t>
            </w:r>
            <w:r>
              <w:t>.</w:t>
            </w:r>
          </w:p>
          <w:p w14:paraId="57945B39" w14:textId="2C24106E" w:rsidR="009E1560" w:rsidRPr="0012153D"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Additional sub-metering for energy and water is provided for each distinct use if a floor has multiple uses (e.g.</w:t>
            </w:r>
            <w:r w:rsidR="00661E2E">
              <w:t>,</w:t>
            </w:r>
            <w:r>
              <w:t xml:space="preserve"> if there is a swimming pool and a gym on the same floor, these are sub-metered separately).</w:t>
            </w:r>
          </w:p>
        </w:tc>
      </w:tr>
      <w:tr w:rsidR="009E1560" w14:paraId="31341755" w14:textId="77777777" w:rsidTr="003157DA">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5218691D" w14:textId="77777777" w:rsidR="009E1560" w:rsidRDefault="009E1560" w:rsidP="00D34794">
            <w:r>
              <w:t>Class 2 build to rent and Class 3 spaces</w:t>
            </w:r>
          </w:p>
        </w:tc>
        <w:tc>
          <w:tcPr>
            <w:tcW w:w="8947" w:type="dxa"/>
          </w:tcPr>
          <w:p w14:paraId="0D854E16"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One meter for energy and one meter for water per floor if the entire floor has a single use.</w:t>
            </w:r>
          </w:p>
          <w:p w14:paraId="4E115F95"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Where hot water is provided centrally, a meter is provided per floor.</w:t>
            </w:r>
          </w:p>
          <w:p w14:paraId="0B8CBCCF" w14:textId="77777777" w:rsidR="009E1560" w:rsidRPr="00001CF2"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Additional sub-metering for energy and water is provided for each distinct use if a floor has multiple uses.</w:t>
            </w:r>
          </w:p>
        </w:tc>
      </w:tr>
      <w:tr w:rsidR="009E1560" w14:paraId="240348BE"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366FF251" w14:textId="77777777" w:rsidR="009E1560" w:rsidRDefault="009E1560" w:rsidP="00D34794">
            <w:r>
              <w:t>Class 7b and 8 industrial spaces leased to tenants</w:t>
            </w:r>
          </w:p>
        </w:tc>
        <w:tc>
          <w:tcPr>
            <w:tcW w:w="8947" w:type="dxa"/>
          </w:tcPr>
          <w:p w14:paraId="7FAFF07A"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 xml:space="preserve">One meter for energy and one meter for water is provided for each tenancy. </w:t>
            </w:r>
          </w:p>
          <w:p w14:paraId="1BA97D78"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Where a common energy use exceeds 5% of the total energy consumption of the building or 100kW, it is metered independently.</w:t>
            </w:r>
          </w:p>
          <w:p w14:paraId="503F35E4"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Where a common water use exceeds 10% of the total water use of the building, it is metered independently.</w:t>
            </w:r>
          </w:p>
        </w:tc>
      </w:tr>
      <w:tr w:rsidR="009E1560" w14:paraId="7927D67A"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2D0A5D7E" w14:textId="77777777" w:rsidR="009E1560" w:rsidRPr="00B71A4B" w:rsidRDefault="009E1560" w:rsidP="00D34794">
            <w:r>
              <w:t>Small buildings (</w:t>
            </w:r>
            <w:r w:rsidRPr="0029176D">
              <w:t>GFA</w:t>
            </w:r>
            <w:r>
              <w:t>, excluding car parks, is less than 1000m</w:t>
            </w:r>
            <w:r>
              <w:rPr>
                <w:vertAlign w:val="superscript"/>
              </w:rPr>
              <w:t>2</w:t>
            </w:r>
            <w:r>
              <w:t>)</w:t>
            </w:r>
          </w:p>
        </w:tc>
        <w:tc>
          <w:tcPr>
            <w:tcW w:w="8947" w:type="dxa"/>
          </w:tcPr>
          <w:p w14:paraId="01B174A8" w14:textId="77777777" w:rsidR="009E1560" w:rsidRPr="0068661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One for energy and o</w:t>
            </w:r>
            <w:r w:rsidRPr="00686613">
              <w:t>ne for water.</w:t>
            </w:r>
          </w:p>
          <w:p w14:paraId="0FD50842" w14:textId="77777777" w:rsidR="009E1560" w:rsidRPr="00FA533D"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 xml:space="preserve">Where there is </w:t>
            </w:r>
            <w:r w:rsidRPr="00815EDB">
              <w:t>specialist equipment with an annual power consumption of 100kW</w:t>
            </w:r>
            <w:r>
              <w:t xml:space="preserve"> or more, it is metered independently.</w:t>
            </w:r>
          </w:p>
          <w:p w14:paraId="7AAA7A6E"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815EDB">
              <w:t>If accessible</w:t>
            </w:r>
            <w:r w:rsidRPr="003646AF">
              <w:t xml:space="preserve"> to the building manager, the utility meter is acceptable provided it meets </w:t>
            </w:r>
            <w:r>
              <w:t xml:space="preserve">the </w:t>
            </w:r>
            <w:r>
              <w:rPr>
                <w:i/>
                <w:iCs/>
              </w:rPr>
              <w:t>Metering and monitoring attributes</w:t>
            </w:r>
            <w:r>
              <w:t xml:space="preserve"> criterion.</w:t>
            </w:r>
            <w:r w:rsidRPr="003646AF">
              <w:t xml:space="preserve"> </w:t>
            </w:r>
          </w:p>
        </w:tc>
      </w:tr>
      <w:tr w:rsidR="009E1560" w14:paraId="1D69019B" w14:textId="77777777" w:rsidTr="003157DA">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085C04BA" w14:textId="77777777" w:rsidR="009E1560" w:rsidRDefault="009E1560" w:rsidP="00D34794">
            <w:r>
              <w:t>All other building classes</w:t>
            </w:r>
          </w:p>
        </w:tc>
        <w:tc>
          <w:tcPr>
            <w:tcW w:w="8947" w:type="dxa"/>
          </w:tcPr>
          <w:p w14:paraId="4D2E1788"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One for energy and one for water per floor if the entire floor has a single use.</w:t>
            </w:r>
          </w:p>
          <w:p w14:paraId="7C498C93"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Additional sub-metering for energy and water is provided for each distinct use or tenant if a floor has multiple uses or tenancies.</w:t>
            </w:r>
          </w:p>
          <w:p w14:paraId="2CA2F13E" w14:textId="77777777" w:rsidR="009E1560" w:rsidRDefault="009E1560" w:rsidP="00FA1F2D">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rsidRPr="000B3CCF">
              <w:t>For Class 6 retail spaces, staff only areas</w:t>
            </w:r>
            <w:r>
              <w:t xml:space="preserve"> are metered</w:t>
            </w:r>
            <w:r w:rsidRPr="000B3CCF">
              <w:t xml:space="preserve"> separately from retail areas due to different usage patterns. </w:t>
            </w:r>
          </w:p>
          <w:p w14:paraId="020DAB86" w14:textId="7E971AC8" w:rsidR="009E1560" w:rsidRPr="000B3CCF" w:rsidRDefault="009E1560" w:rsidP="00FA1F2D">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For Class 9b education spaces, different learning spaces are metered separately (</w:t>
            </w:r>
            <w:r w:rsidR="00E67053">
              <w:t>e.g.</w:t>
            </w:r>
            <w:r w:rsidR="00661E2E">
              <w:t>,</w:t>
            </w:r>
            <w:r>
              <w:t xml:space="preserve"> classrooms, assembly halls, lecture halls, laboratories etc.) due to different usage patterns. </w:t>
            </w:r>
          </w:p>
          <w:p w14:paraId="6179D88B"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lastRenderedPageBreak/>
              <w:t>Where an energy load for a single item exceeds 5% of the total energy consumption of the building or 100kW, it is metered independently.</w:t>
            </w:r>
          </w:p>
          <w:p w14:paraId="1A75346D" w14:textId="77777777" w:rsidR="009E1560" w:rsidRPr="00785457"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Where a common water use exceeds 10% of the total water use of the building, it is metered independently.</w:t>
            </w:r>
          </w:p>
        </w:tc>
      </w:tr>
    </w:tbl>
    <w:p w14:paraId="606F6023" w14:textId="77777777" w:rsidR="009E1560" w:rsidRDefault="009E1560" w:rsidP="00D34794">
      <w:pPr>
        <w:rPr>
          <w:lang w:eastAsia="en-AU"/>
        </w:rPr>
      </w:pPr>
      <w:r>
        <w:rPr>
          <w:lang w:eastAsia="en-AU"/>
        </w:rPr>
        <w:lastRenderedPageBreak/>
        <w:t>Metering can be installed above and beyond the examples above.</w:t>
      </w:r>
    </w:p>
    <w:p w14:paraId="2BC80DD6" w14:textId="77777777" w:rsidR="009E1560" w:rsidRDefault="009E1560" w:rsidP="00D34794">
      <w:pPr>
        <w:rPr>
          <w:lang w:eastAsia="en-AU"/>
        </w:rPr>
      </w:pPr>
      <w:r>
        <w:rPr>
          <w:lang w:eastAsia="en-AU"/>
        </w:rPr>
        <w:t xml:space="preserve">Refer </w:t>
      </w:r>
      <w:r w:rsidRPr="00A5523E">
        <w:rPr>
          <w:i/>
          <w:iCs/>
          <w:lang w:eastAsia="en-AU"/>
        </w:rPr>
        <w:t>CIBSE TM39 Building Energy Metering standard</w:t>
      </w:r>
      <w:r>
        <w:rPr>
          <w:lang w:eastAsia="en-AU"/>
        </w:rPr>
        <w:t xml:space="preserve"> for guidance on breaking down end uses.</w:t>
      </w:r>
    </w:p>
    <w:p w14:paraId="34C78C88" w14:textId="77777777" w:rsidR="009E1560" w:rsidRPr="00A5523E" w:rsidRDefault="009E1560" w:rsidP="004F6929">
      <w:pPr>
        <w:pStyle w:val="Heading6"/>
        <w:rPr>
          <w:b w:val="0"/>
          <w:bCs/>
          <w:u w:val="single"/>
        </w:rPr>
      </w:pPr>
      <w:r w:rsidRPr="00A5523E">
        <w:rPr>
          <w:b w:val="0"/>
          <w:u w:val="single"/>
        </w:rPr>
        <w:t>Metering schedule</w:t>
      </w:r>
    </w:p>
    <w:p w14:paraId="66670350" w14:textId="77777777" w:rsidR="009E1560" w:rsidRPr="003646AF" w:rsidRDefault="009E1560" w:rsidP="00D34794">
      <w:r w:rsidRPr="003646AF">
        <w:t xml:space="preserve">The schedule </w:t>
      </w:r>
      <w:r>
        <w:t>includes</w:t>
      </w:r>
      <w:r w:rsidRPr="003646AF">
        <w:t xml:space="preserve"> the estimated loads for energy and water and list</w:t>
      </w:r>
      <w:r>
        <w:t>s</w:t>
      </w:r>
      <w:r w:rsidRPr="003646AF">
        <w:t>:</w:t>
      </w:r>
    </w:p>
    <w:p w14:paraId="18F6FFF6" w14:textId="77777777" w:rsidR="009E1560" w:rsidRDefault="009E1560" w:rsidP="009E1560">
      <w:pPr>
        <w:pStyle w:val="ListBullet"/>
      </w:pPr>
      <w:r w:rsidRPr="003646AF">
        <w:t>Incoming input (electricity, gas, water etc</w:t>
      </w:r>
      <w:r>
        <w:t>.</w:t>
      </w:r>
      <w:r w:rsidRPr="003646AF">
        <w:t>)</w:t>
      </w:r>
      <w:r>
        <w:t>;</w:t>
      </w:r>
    </w:p>
    <w:p w14:paraId="56C6496C" w14:textId="77777777" w:rsidR="009E1560" w:rsidRPr="003646AF" w:rsidRDefault="009E1560" w:rsidP="009E1560">
      <w:pPr>
        <w:pStyle w:val="ListBullet"/>
      </w:pPr>
      <w:r w:rsidRPr="003912A0">
        <w:t xml:space="preserve">Outgoing </w:t>
      </w:r>
      <w:r>
        <w:t>e</w:t>
      </w:r>
      <w:r w:rsidRPr="003912A0">
        <w:t xml:space="preserve">nergy or </w:t>
      </w:r>
      <w:r>
        <w:t>w</w:t>
      </w:r>
      <w:r w:rsidRPr="003912A0">
        <w:t xml:space="preserve">ater </w:t>
      </w:r>
      <w:r>
        <w:t>(on-site s</w:t>
      </w:r>
      <w:r w:rsidRPr="003912A0">
        <w:t>olar export or non-potable water export</w:t>
      </w:r>
      <w:r>
        <w:t>);</w:t>
      </w:r>
    </w:p>
    <w:p w14:paraId="0FFB91E6" w14:textId="77777777" w:rsidR="009E1560" w:rsidRPr="003646AF" w:rsidRDefault="009E1560" w:rsidP="009E1560">
      <w:pPr>
        <w:pStyle w:val="ListBullet"/>
      </w:pPr>
      <w:r w:rsidRPr="003646AF">
        <w:t xml:space="preserve">End </w:t>
      </w:r>
      <w:r>
        <w:t>u</w:t>
      </w:r>
      <w:r w:rsidRPr="003646AF">
        <w:t>se (lighting, HVAC</w:t>
      </w:r>
      <w:r>
        <w:t xml:space="preserve"> etc.</w:t>
      </w:r>
      <w:r w:rsidRPr="003646AF">
        <w:t>)</w:t>
      </w:r>
      <w:r>
        <w:t>;</w:t>
      </w:r>
    </w:p>
    <w:p w14:paraId="4118D9FB" w14:textId="77777777" w:rsidR="009E1560" w:rsidRPr="003646AF" w:rsidRDefault="009E1560" w:rsidP="009E1560">
      <w:pPr>
        <w:pStyle w:val="ListBullet"/>
      </w:pPr>
      <w:r w:rsidRPr="003646AF">
        <w:t>Estimated energy consumption for the end use</w:t>
      </w:r>
      <w:r>
        <w:t xml:space="preserve"> and w</w:t>
      </w:r>
      <w:r w:rsidRPr="003646AF">
        <w:t>hich meters provide the required information</w:t>
      </w:r>
      <w:r>
        <w:t>;</w:t>
      </w:r>
      <w:r w:rsidRPr="003646AF">
        <w:t xml:space="preserve"> </w:t>
      </w:r>
      <w:r>
        <w:t>and</w:t>
      </w:r>
    </w:p>
    <w:p w14:paraId="716F3937" w14:textId="77777777" w:rsidR="009E1560" w:rsidRDefault="009E1560" w:rsidP="009E1560">
      <w:pPr>
        <w:pStyle w:val="ListBullet"/>
      </w:pPr>
      <w:r w:rsidRPr="003646AF">
        <w:t>Initial estimated end consumption</w:t>
      </w:r>
      <w:r>
        <w:t>.</w:t>
      </w:r>
    </w:p>
    <w:p w14:paraId="52F2D450" w14:textId="77777777" w:rsidR="009E1560" w:rsidRDefault="009E1560">
      <w:pPr>
        <w:rPr>
          <w:lang w:eastAsia="en-AU"/>
        </w:rPr>
      </w:pPr>
      <w:r>
        <w:rPr>
          <w:lang w:eastAsia="en-AU"/>
        </w:rPr>
        <w:t xml:space="preserve">Refer </w:t>
      </w:r>
      <w:r w:rsidRPr="00A5523E">
        <w:rPr>
          <w:i/>
          <w:iCs/>
          <w:lang w:eastAsia="en-AU"/>
        </w:rPr>
        <w:t>CIBSE TM39 Building Energy Metering standard</w:t>
      </w:r>
      <w:r>
        <w:rPr>
          <w:i/>
          <w:iCs/>
          <w:lang w:eastAsia="en-AU"/>
        </w:rPr>
        <w:t xml:space="preserve"> </w:t>
      </w:r>
      <w:r>
        <w:rPr>
          <w:lang w:eastAsia="en-AU"/>
        </w:rPr>
        <w:t xml:space="preserve">for an example schedule and a template. </w:t>
      </w:r>
    </w:p>
    <w:p w14:paraId="48C7D91A" w14:textId="77777777" w:rsidR="009E1560" w:rsidRPr="00A5523E" w:rsidRDefault="009E1560" w:rsidP="00D679A8">
      <w:pPr>
        <w:pStyle w:val="Heading6"/>
        <w:rPr>
          <w:b w:val="0"/>
          <w:bCs/>
          <w:u w:val="single"/>
          <w:lang w:eastAsia="en-AU"/>
        </w:rPr>
      </w:pPr>
      <w:r w:rsidRPr="00A5523E">
        <w:rPr>
          <w:b w:val="0"/>
          <w:u w:val="single"/>
          <w:lang w:eastAsia="en-AU"/>
        </w:rPr>
        <w:t>CIBSE TM39 Building Energy Metering standard</w:t>
      </w:r>
    </w:p>
    <w:p w14:paraId="35E0A4B2" w14:textId="77777777" w:rsidR="009E1560" w:rsidRPr="005E6DD7" w:rsidRDefault="009E1560" w:rsidP="00D34794">
      <w:r w:rsidRPr="00C56FAE">
        <w:t xml:space="preserve">Although this </w:t>
      </w:r>
      <w:r>
        <w:t>s</w:t>
      </w:r>
      <w:r w:rsidRPr="00C56FAE">
        <w:t>tandard has been created to be used for developing energy metering and monitoring strategies, for the purpose of this credit, the same principles described in the Standard should be used for developing water metering and monitoring strategies.</w:t>
      </w:r>
    </w:p>
    <w:p w14:paraId="061B09DF" w14:textId="77777777" w:rsidR="009E1560" w:rsidRPr="003646AF" w:rsidRDefault="009E1560" w:rsidP="007C12F2">
      <w:pPr>
        <w:pStyle w:val="Heading6"/>
      </w:pPr>
      <w:r w:rsidRPr="003646AF">
        <w:t xml:space="preserve">Operational monitoring expectations </w:t>
      </w:r>
    </w:p>
    <w:p w14:paraId="5656753F" w14:textId="77777777" w:rsidR="009E1560" w:rsidRPr="003646AF" w:rsidRDefault="009E1560" w:rsidP="009E1560">
      <w:pPr>
        <w:pStyle w:val="ListBullet"/>
      </w:pPr>
      <w:r w:rsidRPr="003646AF">
        <w:t>Energy: Performance measurement procedures including quarterly reporting against targets</w:t>
      </w:r>
      <w:r>
        <w:t>.</w:t>
      </w:r>
    </w:p>
    <w:p w14:paraId="4DDCC56E" w14:textId="77777777" w:rsidR="009E1560" w:rsidRPr="003646AF" w:rsidRDefault="009E1560" w:rsidP="009E1560">
      <w:pPr>
        <w:pStyle w:val="ListBullet"/>
      </w:pPr>
      <w:r w:rsidRPr="003646AF">
        <w:t>Water: Performance measurement procedures including quarterly reporting against targets</w:t>
      </w:r>
      <w:r>
        <w:t>.</w:t>
      </w:r>
    </w:p>
    <w:p w14:paraId="298EFB1B" w14:textId="77777777" w:rsidR="009E1560" w:rsidRPr="003646AF" w:rsidRDefault="009E1560" w:rsidP="009E1560">
      <w:pPr>
        <w:pStyle w:val="ListBullet"/>
      </w:pPr>
      <w:r w:rsidRPr="003646AF">
        <w:t>Indoor Environment Quality: can be via occupant comfort survey targets, HVAC system maintenance targets, quarterly reporting of indoor air quality, thermal comfort</w:t>
      </w:r>
      <w:r>
        <w:t xml:space="preserve"> or</w:t>
      </w:r>
      <w:r w:rsidRPr="003646AF">
        <w:t xml:space="preserve"> lighting comfort performance measurements</w:t>
      </w:r>
      <w:r>
        <w:t>.</w:t>
      </w:r>
    </w:p>
    <w:p w14:paraId="6D441518" w14:textId="77777777" w:rsidR="009E1560" w:rsidRDefault="009E1560" w:rsidP="00B04429">
      <w:pPr>
        <w:pStyle w:val="Heading6"/>
      </w:pPr>
      <w:r>
        <w:t>Commissioning plan</w:t>
      </w:r>
    </w:p>
    <w:p w14:paraId="67EA3533" w14:textId="77777777" w:rsidR="009E1560" w:rsidRPr="00C70817" w:rsidRDefault="009E1560" w:rsidP="00C70817">
      <w:r w:rsidRPr="004036DD">
        <w:t xml:space="preserve">For the commissioning plan, it is not enough to state that systems must be commissioned to the relevant standard. </w:t>
      </w:r>
      <w:r>
        <w:t>Details are to be provided.</w:t>
      </w:r>
    </w:p>
    <w:p w14:paraId="1F07CC8E" w14:textId="77777777" w:rsidR="009E1560" w:rsidRDefault="009E1560" w:rsidP="00B04429">
      <w:pPr>
        <w:pStyle w:val="Heading6"/>
      </w:pPr>
      <w:r w:rsidRPr="003646AF" w:rsidDel="00F17917">
        <w:t>A</w:t>
      </w:r>
      <w:r w:rsidRPr="003646AF">
        <w:t>irtightness</w:t>
      </w:r>
    </w:p>
    <w:p w14:paraId="093F3410" w14:textId="77777777" w:rsidR="009E1560" w:rsidRPr="006318E4" w:rsidRDefault="009E1560" w:rsidP="00A5523E">
      <w:r>
        <w:t xml:space="preserve">The intent of this criterion is </w:t>
      </w:r>
      <w:r w:rsidRPr="006318E4">
        <w:t>to integrate attention to airtightness</w:t>
      </w:r>
      <w:r>
        <w:t xml:space="preserve"> during the design and construction of the project to ensure it is considered meaningfully and is integrated</w:t>
      </w:r>
      <w:r w:rsidRPr="006318E4">
        <w:t xml:space="preserve"> into the commissioning process</w:t>
      </w:r>
      <w:r>
        <w:t xml:space="preserve">. </w:t>
      </w:r>
    </w:p>
    <w:p w14:paraId="58BD006F" w14:textId="77777777" w:rsidR="009E1560" w:rsidRPr="00A5523E" w:rsidRDefault="009E1560" w:rsidP="00A5523E">
      <w:pPr>
        <w:pStyle w:val="Heading7"/>
        <w:rPr>
          <w:rFonts w:eastAsia="Courier New"/>
          <w:b/>
          <w:bCs w:val="0"/>
        </w:rPr>
      </w:pPr>
      <w:r>
        <w:t>Setting</w:t>
      </w:r>
      <w:r w:rsidRPr="00D34794">
        <w:t xml:space="preserve"> targets</w:t>
      </w:r>
    </w:p>
    <w:p w14:paraId="65C68C1F" w14:textId="77777777" w:rsidR="009E1560" w:rsidRDefault="009E1560" w:rsidP="00D34794">
      <w:r>
        <w:t xml:space="preserve">Airtightness targets are set prior to schematic design. The intent of deciding these early in the design phase is to ensure the project team and building owner are in agreement on the goals of the project and will aid the meaningful integration of airtightness into the design. </w:t>
      </w:r>
    </w:p>
    <w:p w14:paraId="0CFA6D63" w14:textId="05EB6E29" w:rsidR="009E1560" w:rsidRPr="006F648A" w:rsidRDefault="009E1560" w:rsidP="00A5523E">
      <w:r>
        <w:t xml:space="preserve">The targets are to be based </w:t>
      </w:r>
      <w:r w:rsidRPr="00174C06">
        <w:t xml:space="preserve">on the </w:t>
      </w:r>
      <w:r w:rsidRPr="00A5523E">
        <w:rPr>
          <w:i/>
          <w:iCs/>
        </w:rPr>
        <w:t>ATTMA Australia Guide for Airtightness Targets</w:t>
      </w:r>
      <w:r w:rsidRPr="00174C06">
        <w:t xml:space="preserve">. This means that </w:t>
      </w:r>
      <w:r>
        <w:t>where there is a recommended design air permeability target available for the project’s building type, this target is used as a starting point to define a project-specific target. Project teams may then have specific project goals that could influence the starting value to result in a different value to be chosen as the final target (e.g.</w:t>
      </w:r>
      <w:r w:rsidR="00661E2E">
        <w:t>,</w:t>
      </w:r>
      <w:r>
        <w:t xml:space="preserve"> the project is aiming to retain as much of the existing building as possible therefore a less stringent target would be more appropriate). Different airtightness targets may be set for different compartments of the building based on the space function and the goals of the project. </w:t>
      </w:r>
    </w:p>
    <w:p w14:paraId="7E43268F" w14:textId="77777777" w:rsidR="009E1560" w:rsidRPr="00D34794" w:rsidRDefault="009E1560" w:rsidP="00A4549B">
      <w:pPr>
        <w:pStyle w:val="Heading7"/>
      </w:pPr>
      <w:r>
        <w:t>Reviewing the air barrier system</w:t>
      </w:r>
    </w:p>
    <w:p w14:paraId="712B339B" w14:textId="77777777" w:rsidR="009E1560" w:rsidRPr="009D0AC3" w:rsidRDefault="009E1560" w:rsidP="00A5523E">
      <w:r>
        <w:t>A review of the air barrier system is suggested in two phases during design:</w:t>
      </w:r>
    </w:p>
    <w:p w14:paraId="2167C4A9" w14:textId="77777777" w:rsidR="009E1560" w:rsidRPr="003646AF" w:rsidRDefault="009E1560" w:rsidP="009E1560">
      <w:pPr>
        <w:pStyle w:val="ListBullet"/>
      </w:pPr>
      <w:r w:rsidRPr="003646AF">
        <w:lastRenderedPageBreak/>
        <w:t>At schematic design phase: This includes creation of an air barrier system schematic, definitions of different space conditioning requirements, and delineation of the extent of the conditioned building envelope. This process should fit in the same timeline with other such building envelope commissioning steps, such as definition of fire separation boundaries in the building.</w:t>
      </w:r>
    </w:p>
    <w:p w14:paraId="24F04AE8" w14:textId="77777777" w:rsidR="009E1560" w:rsidRPr="003646AF" w:rsidRDefault="009E1560" w:rsidP="009E1560">
      <w:pPr>
        <w:pStyle w:val="ListBullet"/>
      </w:pPr>
      <w:r w:rsidRPr="003646AF">
        <w:t xml:space="preserve">Design development phase: </w:t>
      </w:r>
      <w:r>
        <w:t xml:space="preserve">A </w:t>
      </w:r>
      <w:r w:rsidRPr="003646AF">
        <w:t xml:space="preserve">review for airtightness </w:t>
      </w:r>
      <w:r>
        <w:t>i</w:t>
      </w:r>
      <w:r w:rsidRPr="003646AF">
        <w:t>s completed. The air barrier system includes façade elements, but also interior separations between conditioned and unconditioned spaces, and integration of HVAC, electrical, communications, and plumbing elements into the system. This includes plan reviews for air barrier continuity on building plans, sections, and details. To be considered:</w:t>
      </w:r>
    </w:p>
    <w:p w14:paraId="31767302" w14:textId="77777777" w:rsidR="009E1560" w:rsidRPr="003646AF" w:rsidRDefault="009E1560" w:rsidP="00FA1F2D">
      <w:pPr>
        <w:pStyle w:val="ListBullet"/>
        <w:numPr>
          <w:ilvl w:val="0"/>
          <w:numId w:val="26"/>
        </w:numPr>
      </w:pPr>
      <w:r w:rsidRPr="003646AF">
        <w:t xml:space="preserve">Constructability and construction sequence </w:t>
      </w:r>
    </w:p>
    <w:p w14:paraId="2826ED91" w14:textId="77777777" w:rsidR="009E1560" w:rsidRPr="003646AF" w:rsidRDefault="009E1560" w:rsidP="00FA1F2D">
      <w:pPr>
        <w:pStyle w:val="ListBullet"/>
        <w:numPr>
          <w:ilvl w:val="0"/>
          <w:numId w:val="26"/>
        </w:numPr>
      </w:pPr>
      <w:r w:rsidRPr="003646AF">
        <w:t xml:space="preserve">Costs of completion of the air barrier system </w:t>
      </w:r>
    </w:p>
    <w:p w14:paraId="7874A558" w14:textId="77777777" w:rsidR="009E1560" w:rsidRDefault="009E1560" w:rsidP="00FA1F2D">
      <w:pPr>
        <w:pStyle w:val="ListBullet"/>
        <w:numPr>
          <w:ilvl w:val="0"/>
          <w:numId w:val="26"/>
        </w:numPr>
      </w:pPr>
      <w:r w:rsidRPr="003646AF">
        <w:t>Scope of work and necessary coordination between trades and responsibilities</w:t>
      </w:r>
    </w:p>
    <w:p w14:paraId="2DF820B9" w14:textId="77777777" w:rsidR="009E1560" w:rsidRDefault="009E1560" w:rsidP="00B925D9">
      <w:pPr>
        <w:pStyle w:val="ListBullet"/>
        <w:numPr>
          <w:ilvl w:val="0"/>
          <w:numId w:val="0"/>
        </w:numPr>
        <w:rPr>
          <w:u w:val="single"/>
        </w:rPr>
      </w:pPr>
      <w:r>
        <w:rPr>
          <w:u w:val="single"/>
        </w:rPr>
        <w:t>Relevant project team members and trades</w:t>
      </w:r>
    </w:p>
    <w:p w14:paraId="230C2782" w14:textId="77777777" w:rsidR="009E1560" w:rsidRPr="00B925D9" w:rsidRDefault="009E1560" w:rsidP="00A5523E">
      <w:pPr>
        <w:pStyle w:val="ListBullet"/>
        <w:numPr>
          <w:ilvl w:val="0"/>
          <w:numId w:val="0"/>
        </w:numPr>
      </w:pPr>
      <w:r w:rsidRPr="00A5523E">
        <w:t>This include</w:t>
      </w:r>
      <w:r>
        <w:t>s</w:t>
      </w:r>
      <w:r w:rsidRPr="00A5523E">
        <w:t xml:space="preserve"> architects and building designers, façade and mechanical/services engineers, </w:t>
      </w:r>
      <w:r>
        <w:t xml:space="preserve">airtightness consultant, the </w:t>
      </w:r>
      <w:r w:rsidRPr="00A5523E">
        <w:t>head contractor, Independent Commissioning Agent (ICA)</w:t>
      </w:r>
      <w:r>
        <w:t xml:space="preserve"> (if appointed)</w:t>
      </w:r>
      <w:r w:rsidRPr="00A5523E">
        <w:t xml:space="preserve">, services contractors and installers </w:t>
      </w:r>
      <w:r>
        <w:t>and airtightness testers.</w:t>
      </w:r>
    </w:p>
    <w:p w14:paraId="245478F3" w14:textId="77777777" w:rsidR="009E1560" w:rsidRPr="00D34794" w:rsidRDefault="009E1560" w:rsidP="00A5523E">
      <w:pPr>
        <w:pStyle w:val="Heading7"/>
      </w:pPr>
      <w:r>
        <w:t>Commissioning plan</w:t>
      </w:r>
    </w:p>
    <w:p w14:paraId="57B0CA22" w14:textId="77777777" w:rsidR="009E1560" w:rsidRDefault="009E1560" w:rsidP="00D34794">
      <w:r w:rsidRPr="003646AF">
        <w:t>A</w:t>
      </w:r>
      <w:r>
        <w:t>irtightness is considered in the commissioning</w:t>
      </w:r>
      <w:r w:rsidRPr="003646AF">
        <w:t xml:space="preserve"> plan</w:t>
      </w:r>
      <w:r>
        <w:t xml:space="preserve"> where</w:t>
      </w:r>
      <w:r w:rsidRPr="003646AF">
        <w:t xml:space="preserve"> stages of commissioning for airtightness </w:t>
      </w:r>
      <w:r>
        <w:t>are</w:t>
      </w:r>
      <w:r w:rsidRPr="003646AF">
        <w:t xml:space="preserve"> defined</w:t>
      </w:r>
      <w:r>
        <w:t>. The plan should include</w:t>
      </w:r>
      <w:r w:rsidRPr="003646AF">
        <w:t xml:space="preserve"> builder and mechanical contractor statements of understanding and commitment of resources and personnel necessary for, and commitment to assist with, airtightness test preparation, regardless of scale of planned testing. </w:t>
      </w:r>
    </w:p>
    <w:p w14:paraId="34475B9C" w14:textId="77777777" w:rsidR="009E1560" w:rsidRPr="00D34794" w:rsidRDefault="009E1560" w:rsidP="00A5523E">
      <w:pPr>
        <w:pStyle w:val="Heading7"/>
      </w:pPr>
      <w:r w:rsidRPr="00D34794">
        <w:rPr>
          <w:lang w:eastAsia="en-AU"/>
        </w:rPr>
        <w:t>Testing for airtightness</w:t>
      </w:r>
    </w:p>
    <w:p w14:paraId="309240AC" w14:textId="77777777" w:rsidR="009E1560" w:rsidRDefault="009E1560" w:rsidP="00D34794">
      <w:r>
        <w:t>The aim of the airtightness testing is to understand how the building envelope has performed against the airtightness targets set.</w:t>
      </w:r>
    </w:p>
    <w:p w14:paraId="75C7C785" w14:textId="77777777" w:rsidR="009E1560" w:rsidRDefault="009E1560" w:rsidP="00D34794">
      <w:r w:rsidRPr="003646AF">
        <w:t xml:space="preserve">Project teams conducting partial testing should do so prior to the envelope being fully completed, to provide early indication of weak points and allow time to address any issues identified during the testing process. Such tests may be considered qualitative and evaluate the effectiveness of the air barrier system. Nearer project completion, a quantitative test such as a </w:t>
      </w:r>
      <w:r w:rsidRPr="008D1B00">
        <w:rPr>
          <w:i/>
          <w:iCs/>
        </w:rPr>
        <w:t>AS/NZS ISO 9972:2015</w:t>
      </w:r>
      <w:r w:rsidRPr="003646AF">
        <w:t xml:space="preserve"> on a whole building may also be used. </w:t>
      </w:r>
    </w:p>
    <w:p w14:paraId="0C3E2CA2" w14:textId="77777777" w:rsidR="009E1560" w:rsidRDefault="009E1560" w:rsidP="00D34794">
      <w:r>
        <w:t>If a sample of areas is being tested, the following are suggested for the relevant building class:</w:t>
      </w:r>
    </w:p>
    <w:tbl>
      <w:tblPr>
        <w:tblStyle w:val="GBCATable1"/>
        <w:tblW w:w="0" w:type="auto"/>
        <w:tblLook w:val="04A0" w:firstRow="1" w:lastRow="0" w:firstColumn="1" w:lastColumn="0" w:noHBand="0" w:noVBand="1"/>
      </w:tblPr>
      <w:tblGrid>
        <w:gridCol w:w="1701"/>
        <w:gridCol w:w="8947"/>
      </w:tblGrid>
      <w:tr w:rsidR="009E1560" w14:paraId="0BF3CA37" w14:textId="77777777" w:rsidTr="00A552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48430B4F" w14:textId="77777777" w:rsidR="009E1560" w:rsidRPr="000C27AF" w:rsidRDefault="009E1560" w:rsidP="00A40542">
            <w:pPr>
              <w:pStyle w:val="TableHeading"/>
            </w:pPr>
            <w:r>
              <w:t>Building class</w:t>
            </w:r>
          </w:p>
        </w:tc>
        <w:tc>
          <w:tcPr>
            <w:tcW w:w="8947" w:type="dxa"/>
          </w:tcPr>
          <w:p w14:paraId="4F15A1FA" w14:textId="77777777" w:rsidR="009E1560" w:rsidRPr="000C27AF" w:rsidRDefault="009E1560" w:rsidP="00A40542">
            <w:pPr>
              <w:pStyle w:val="TableHeading"/>
              <w:cnfStyle w:val="100000000000" w:firstRow="1" w:lastRow="0" w:firstColumn="0" w:lastColumn="0" w:oddVBand="0" w:evenVBand="0" w:oddHBand="0" w:evenHBand="0" w:firstRowFirstColumn="0" w:firstRowLastColumn="0" w:lastRowFirstColumn="0" w:lastRowLastColumn="0"/>
            </w:pPr>
            <w:r w:rsidRPr="000C27AF">
              <w:t xml:space="preserve">Sampling </w:t>
            </w:r>
            <w:r>
              <w:t>areas</w:t>
            </w:r>
          </w:p>
        </w:tc>
      </w:tr>
      <w:tr w:rsidR="009E1560" w14:paraId="7A1620CE"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22A16404" w14:textId="77777777" w:rsidR="009E1560" w:rsidRPr="00EE0FBE" w:rsidRDefault="009E1560" w:rsidP="00D34794">
            <w:r w:rsidRPr="00EE0FBE">
              <w:t>Class 2 and 3 buildings</w:t>
            </w:r>
          </w:p>
        </w:tc>
        <w:tc>
          <w:tcPr>
            <w:tcW w:w="8947" w:type="dxa"/>
          </w:tcPr>
          <w:p w14:paraId="2486C499" w14:textId="77777777" w:rsidR="009E1560" w:rsidRPr="00EE0FBE" w:rsidRDefault="009E1560" w:rsidP="00D34794">
            <w:pPr>
              <w:cnfStyle w:val="000000000000" w:firstRow="0" w:lastRow="0" w:firstColumn="0" w:lastColumn="0" w:oddVBand="0" w:evenVBand="0" w:oddHBand="0" w:evenHBand="0" w:firstRowFirstColumn="0" w:firstRowLastColumn="0" w:lastRowFirstColumn="0" w:lastRowLastColumn="0"/>
            </w:pPr>
            <w:r w:rsidRPr="00EE0FBE">
              <w:t>Testing should be completed on a minimum of 10 dwelling units or 10% of the total number of dwelling units, whichever is greater. The sample of units includes:</w:t>
            </w:r>
          </w:p>
          <w:p w14:paraId="6130DE92" w14:textId="77777777" w:rsidR="009E1560" w:rsidRPr="0019460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194603">
              <w:t>A representative of the lower-most, upper-most, and intermediate floors;</w:t>
            </w:r>
          </w:p>
          <w:p w14:paraId="2AD781B3" w14:textId="77777777" w:rsidR="009E1560" w:rsidRPr="0019460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194603">
              <w:t>A representative of the external envelope construction including different façade types and building geometries;</w:t>
            </w:r>
          </w:p>
          <w:p w14:paraId="289770C4" w14:textId="77777777" w:rsidR="009E1560" w:rsidRPr="0019460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194603">
              <w:t>A representative of each apartment typology (by number of bedrooms, Accessibility/DDA etc.);</w:t>
            </w:r>
          </w:p>
          <w:p w14:paraId="54CDE6A5" w14:textId="77777777" w:rsidR="009E1560" w:rsidRPr="0019460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194603">
              <w:t>The unit with lowest-performing NatHERS rating</w:t>
            </w:r>
            <w:r>
              <w:t>.</w:t>
            </w:r>
          </w:p>
        </w:tc>
      </w:tr>
      <w:tr w:rsidR="009E1560" w14:paraId="0FFAF1BF"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3DF56903" w14:textId="77777777" w:rsidR="009E1560" w:rsidRPr="00EE0FBE" w:rsidRDefault="009E1560" w:rsidP="00D34794">
            <w:r w:rsidRPr="00EE0FBE">
              <w:t>All other building classes</w:t>
            </w:r>
          </w:p>
        </w:tc>
        <w:tc>
          <w:tcPr>
            <w:tcW w:w="8947" w:type="dxa"/>
          </w:tcPr>
          <w:p w14:paraId="0ACA5A68" w14:textId="77777777" w:rsidR="009E1560" w:rsidRPr="00EE0FBE" w:rsidRDefault="009E1560" w:rsidP="00D34794">
            <w:pPr>
              <w:cnfStyle w:val="000000000000" w:firstRow="0" w:lastRow="0" w:firstColumn="0" w:lastColumn="0" w:oddVBand="0" w:evenVBand="0" w:oddHBand="0" w:evenHBand="0" w:firstRowFirstColumn="0" w:firstRowLastColumn="0" w:lastRowFirstColumn="0" w:lastRowLastColumn="0"/>
            </w:pPr>
            <w:r w:rsidRPr="00EE0FBE">
              <w:t>Testing should be completed on a total of either 5,000m</w:t>
            </w:r>
            <w:r w:rsidRPr="00EE0FBE">
              <w:rPr>
                <w:vertAlign w:val="superscript"/>
              </w:rPr>
              <w:t>2</w:t>
            </w:r>
            <w:r w:rsidRPr="00EE0FBE">
              <w:t xml:space="preserve"> or 20% of the building's envelope area, whichever is greater. </w:t>
            </w:r>
          </w:p>
        </w:tc>
      </w:tr>
    </w:tbl>
    <w:p w14:paraId="2918D513" w14:textId="77777777" w:rsidR="009E1560" w:rsidRDefault="009E1560" w:rsidP="00D34794">
      <w:pPr>
        <w:rPr>
          <w:rFonts w:asciiTheme="majorHAnsi" w:hAnsiTheme="majorHAnsi" w:cstheme="majorHAnsi"/>
        </w:rPr>
      </w:pPr>
      <w:r>
        <w:t>The q</w:t>
      </w:r>
      <w:r w:rsidRPr="00DF4B08">
        <w:t xml:space="preserve">uantitative tests </w:t>
      </w:r>
      <w:r>
        <w:t>are recommended to be</w:t>
      </w:r>
      <w:r w:rsidRPr="00DF4B08">
        <w:t xml:space="preserve"> filed with ATTMA Lodgement for verification of tester qualification, equipment calibration, and calculation methods</w:t>
      </w:r>
      <w:r>
        <w:t xml:space="preserve"> and a</w:t>
      </w:r>
      <w:r w:rsidRPr="00DF4B08">
        <w:t xml:space="preserve"> Certificate of A</w:t>
      </w:r>
      <w:r>
        <w:t>i</w:t>
      </w:r>
      <w:r w:rsidRPr="00DF4B08">
        <w:t xml:space="preserve">r Permeability Test </w:t>
      </w:r>
      <w:r>
        <w:t>is</w:t>
      </w:r>
      <w:r w:rsidRPr="00DF4B08">
        <w:t xml:space="preserve"> provided</w:t>
      </w:r>
      <w:r>
        <w:t>.</w:t>
      </w:r>
    </w:p>
    <w:bookmarkEnd w:id="364"/>
    <w:p w14:paraId="38B30595" w14:textId="77777777" w:rsidR="009E1560" w:rsidRDefault="009E1560" w:rsidP="00A4549B">
      <w:pPr>
        <w:pStyle w:val="Heading7"/>
      </w:pPr>
      <w:r>
        <w:t>Opportunities for improvement</w:t>
      </w:r>
    </w:p>
    <w:p w14:paraId="46E9EA23" w14:textId="77777777" w:rsidR="009E1560" w:rsidRPr="00A5523E" w:rsidRDefault="009E1560" w:rsidP="00D34794">
      <w:pPr>
        <w:rPr>
          <w:rFonts w:asciiTheme="majorHAnsi" w:hAnsiTheme="majorHAnsi" w:cstheme="majorHAnsi"/>
          <w:u w:val="single"/>
        </w:rPr>
      </w:pPr>
      <w:r>
        <w:t>Where targets are not achieved, opportunities of improvement are included as</w:t>
      </w:r>
      <w:r w:rsidRPr="006D4C04">
        <w:t xml:space="preserve"> part of the commissioning process as far as practically possible and the design</w:t>
      </w:r>
      <w:r>
        <w:t xml:space="preserve"> is reviewed with the project design team</w:t>
      </w:r>
      <w:r w:rsidRPr="006D4C04">
        <w:t xml:space="preserve"> to </w:t>
      </w:r>
      <w:r>
        <w:t>share</w:t>
      </w:r>
      <w:r w:rsidRPr="006D4C04">
        <w:t xml:space="preserve"> any lessons learnt for future projects</w:t>
      </w:r>
      <w:r>
        <w:t xml:space="preserve"> with the project team and building owner.</w:t>
      </w:r>
    </w:p>
    <w:p w14:paraId="16C825B9" w14:textId="77777777" w:rsidR="009E1560" w:rsidRDefault="009E1560">
      <w:pPr>
        <w:pStyle w:val="Heading6"/>
        <w:rPr>
          <w:lang w:eastAsia="en-AU"/>
        </w:rPr>
      </w:pPr>
      <w:r>
        <w:rPr>
          <w:lang w:eastAsia="en-AU"/>
        </w:rPr>
        <w:lastRenderedPageBreak/>
        <w:t>Building user information</w:t>
      </w:r>
    </w:p>
    <w:p w14:paraId="175BD7FE" w14:textId="77777777" w:rsidR="009E1560" w:rsidRPr="00CA653E" w:rsidRDefault="009E1560" w:rsidP="00CA653E">
      <w:pPr>
        <w:rPr>
          <w:lang w:eastAsia="en-AU"/>
        </w:rPr>
      </w:pPr>
      <w:r>
        <w:rPr>
          <w:lang w:eastAsia="en-AU"/>
        </w:rPr>
        <w:t>As the building user information is to be provided in an editable, digital format that can be updated when needed, a digital format is recommended when displaying the information to the intended building users. This may be in the format of digital signage, interactive information kiosks, induction or training material, a website and/or a mobile application.</w:t>
      </w:r>
    </w:p>
    <w:p w14:paraId="3979DE13" w14:textId="77777777" w:rsidR="009E1560" w:rsidRPr="003646AF" w:rsidRDefault="009E1560">
      <w:pPr>
        <w:pStyle w:val="Heading6"/>
      </w:pPr>
      <w:r w:rsidRPr="003646AF">
        <w:t xml:space="preserve">Soft </w:t>
      </w:r>
      <w:r w:rsidRPr="003646AF">
        <w:rPr>
          <w:lang w:eastAsia="en-AU"/>
        </w:rPr>
        <w:t>landings</w:t>
      </w:r>
    </w:p>
    <w:p w14:paraId="13495E97" w14:textId="77777777" w:rsidR="009E1560" w:rsidRDefault="009E1560" w:rsidP="00D34794">
      <w:r>
        <w:t>The intent of soft landings is to reduce the gaps between predicted and achieved performance and create a smooth transition into use. The CIBSE framework outlines 5 stages. Stage</w:t>
      </w:r>
      <w:r w:rsidRPr="003646AF">
        <w:t xml:space="preserve"> 5 is optional, but highly encouraged. </w:t>
      </w:r>
    </w:p>
    <w:p w14:paraId="00BE789D" w14:textId="77777777" w:rsidR="009E1560" w:rsidRPr="003F05D7" w:rsidRDefault="009E1560" w:rsidP="002B434B">
      <w:pPr>
        <w:pStyle w:val="Heading6"/>
      </w:pPr>
      <w:r w:rsidRPr="003F05D7">
        <w:t xml:space="preserve">Multiple project roles </w:t>
      </w:r>
      <w:r>
        <w:t>– GSAP and ICA</w:t>
      </w:r>
    </w:p>
    <w:p w14:paraId="2625C387" w14:textId="77777777" w:rsidR="009E1560" w:rsidRPr="003646AF" w:rsidRDefault="009E1560" w:rsidP="00EE4F45">
      <w:r w:rsidRPr="003646AF">
        <w:t>In some cases, the G</w:t>
      </w:r>
      <w:r>
        <w:t>S</w:t>
      </w:r>
      <w:r w:rsidRPr="003646AF">
        <w:t xml:space="preserve">AP’s employer may also be engaged in other roles on the Green Star project. This does not constitute a conflict of interest where individuals are able to perform each role independently to meet the requirements of each credit. For example, an organisation may fulfil the role of both </w:t>
      </w:r>
      <w:r>
        <w:t>GS</w:t>
      </w:r>
      <w:r w:rsidRPr="003646AF">
        <w:t xml:space="preserve">AP and Independent Commissioning Agent (ICA) </w:t>
      </w:r>
      <w:r>
        <w:t xml:space="preserve">however the individuals are different and the ICA is not involved in the Green Star strategy and vice versa. </w:t>
      </w:r>
    </w:p>
    <w:p w14:paraId="11CAD722" w14:textId="77777777" w:rsidR="009E1560" w:rsidRPr="003646AF" w:rsidRDefault="009E1560" w:rsidP="00A5523E">
      <w:r w:rsidRPr="003646AF">
        <w:t xml:space="preserve">In this case, project teams should </w:t>
      </w:r>
      <w:r>
        <w:t>confirm</w:t>
      </w:r>
      <w:r w:rsidRPr="003646AF">
        <w:t xml:space="preserve"> that there is no conflict of interest by including relevant discussion in the submission.</w:t>
      </w:r>
    </w:p>
    <w:p w14:paraId="2DABDE19" w14:textId="77777777" w:rsidR="009E1560" w:rsidRPr="003646AF" w:rsidRDefault="009E1560">
      <w:pPr>
        <w:pStyle w:val="Heading2"/>
        <w:rPr>
          <w:lang w:eastAsia="en-AU"/>
        </w:rPr>
      </w:pPr>
      <w:bookmarkStart w:id="365" w:name="_Toc211430222"/>
      <w:bookmarkStart w:id="366" w:name="_Toc76402834"/>
      <w:bookmarkStart w:id="367" w:name="_Toc76403292"/>
      <w:bookmarkStart w:id="368" w:name="_Toc76462850"/>
      <w:bookmarkStart w:id="369" w:name="_Toc79497591"/>
      <w:bookmarkStart w:id="370" w:name="_Toc79509759"/>
      <w:bookmarkStart w:id="371" w:name="_Toc88649296"/>
      <w:bookmarkStart w:id="372" w:name="_Toc89897978"/>
      <w:r w:rsidRPr="003646AF">
        <w:rPr>
          <w:lang w:eastAsia="en-AU"/>
        </w:rPr>
        <w:t>Submission content</w:t>
      </w:r>
      <w:bookmarkEnd w:id="365"/>
    </w:p>
    <w:p w14:paraId="357443C1" w14:textId="77777777" w:rsidR="009E1560" w:rsidRPr="003646AF" w:rsidRDefault="009E1560" w:rsidP="000A68E7">
      <w:r w:rsidRPr="003646AF">
        <w:t>Submissions for this credit must contain:</w:t>
      </w:r>
    </w:p>
    <w:p w14:paraId="48581D11" w14:textId="77777777" w:rsidR="009E1560" w:rsidRPr="003646AF"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775FDE27"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33DA7B39" w14:textId="77777777" w:rsidR="009E1560" w:rsidRDefault="009E1560" w:rsidP="00DA2D80">
      <w:pPr>
        <w:pStyle w:val="Heading5"/>
      </w:pPr>
      <w:r w:rsidRPr="003646AF">
        <w:t>Recommended evidence</w:t>
      </w:r>
    </w:p>
    <w:p w14:paraId="5FB619B0" w14:textId="77777777" w:rsidR="009E1560" w:rsidRPr="00FA7B23" w:rsidRDefault="009E1560" w:rsidP="00FA7B23">
      <w:r w:rsidRPr="00412A4F">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80468ED" w14:textId="77777777" w:rsidR="009E1560" w:rsidRPr="003646AF" w:rsidRDefault="009E1560" w:rsidP="00DA2D80">
      <w:pPr>
        <w:pStyle w:val="Heading6"/>
        <w:rPr>
          <w:lang w:eastAsia="en-AU"/>
        </w:rPr>
      </w:pPr>
      <w:r w:rsidRPr="003646AF">
        <w:rPr>
          <w:lang w:eastAsia="en-AU"/>
        </w:rPr>
        <w:t xml:space="preserve">Metering and Monitoring </w:t>
      </w:r>
    </w:p>
    <w:p w14:paraId="0C3A2CD5" w14:textId="77777777" w:rsidR="009E1560" w:rsidRDefault="009E1560" w:rsidP="009E1560">
      <w:pPr>
        <w:pStyle w:val="ListBullet"/>
        <w:rPr>
          <w:lang w:eastAsia="en-AU"/>
        </w:rPr>
      </w:pPr>
      <w:r>
        <w:rPr>
          <w:lang w:eastAsia="en-AU"/>
        </w:rPr>
        <w:t>As built</w:t>
      </w:r>
      <w:r w:rsidRPr="003646AF">
        <w:rPr>
          <w:lang w:eastAsia="en-AU"/>
        </w:rPr>
        <w:t xml:space="preserve"> drawings showing the location of all energy and water meters and the associated energy and water uses</w:t>
      </w:r>
      <w:r>
        <w:rPr>
          <w:lang w:eastAsia="en-AU"/>
        </w:rPr>
        <w:t>.</w:t>
      </w:r>
    </w:p>
    <w:p w14:paraId="2ED6ADF6" w14:textId="77777777" w:rsidR="009E1560" w:rsidRPr="003646AF" w:rsidRDefault="009E1560" w:rsidP="009E1560">
      <w:pPr>
        <w:pStyle w:val="ListBullet"/>
        <w:rPr>
          <w:lang w:eastAsia="en-AU"/>
        </w:rPr>
      </w:pPr>
      <w:r>
        <w:rPr>
          <w:lang w:eastAsia="en-AU"/>
        </w:rPr>
        <w:t>Metering schedule.</w:t>
      </w:r>
    </w:p>
    <w:p w14:paraId="7CDC9440" w14:textId="77777777" w:rsidR="009E1560" w:rsidRPr="003646AF" w:rsidRDefault="009E1560" w:rsidP="009E1560">
      <w:pPr>
        <w:pStyle w:val="ListBullet"/>
        <w:rPr>
          <w:lang w:eastAsia="en-AU"/>
        </w:rPr>
      </w:pPr>
      <w:r>
        <w:rPr>
          <w:lang w:eastAsia="en-AU"/>
        </w:rPr>
        <w:t>Evidence that all distinct and major uses are metered</w:t>
      </w:r>
      <w:r w:rsidRPr="003646AF">
        <w:rPr>
          <w:lang w:eastAsia="en-AU"/>
        </w:rPr>
        <w:t xml:space="preserve"> w</w:t>
      </w:r>
      <w:r>
        <w:rPr>
          <w:lang w:eastAsia="en-AU"/>
        </w:rPr>
        <w:t xml:space="preserve">ith calculations to support estimates. </w:t>
      </w:r>
    </w:p>
    <w:p w14:paraId="35304BF1" w14:textId="77777777" w:rsidR="009E1560" w:rsidRPr="000332FF" w:rsidRDefault="009E1560" w:rsidP="009E1560">
      <w:pPr>
        <w:pStyle w:val="ListBullet"/>
        <w:rPr>
          <w:lang w:eastAsia="en-AU"/>
        </w:rPr>
      </w:pPr>
      <w:r w:rsidRPr="003646AF">
        <w:rPr>
          <w:lang w:eastAsia="en-AU"/>
        </w:rPr>
        <w:t>Letter of confirmation from the contractor/metering provider/manager demonstrating that the metering systems are continually and automatically monitored by a system that is able to produce alerts if any inaccuracies are found</w:t>
      </w:r>
    </w:p>
    <w:p w14:paraId="18DE3D96" w14:textId="77777777" w:rsidR="009E1560" w:rsidRPr="003646AF" w:rsidRDefault="009E1560" w:rsidP="009E1560">
      <w:pPr>
        <w:pStyle w:val="ListBullet"/>
        <w:rPr>
          <w:lang w:eastAsia="en-AU"/>
        </w:rPr>
      </w:pPr>
      <w:r w:rsidRPr="003646AF">
        <w:rPr>
          <w:lang w:eastAsia="en-AU"/>
        </w:rPr>
        <w:t xml:space="preserve">Completed </w:t>
      </w:r>
      <w:r>
        <w:rPr>
          <w:lang w:eastAsia="en-AU"/>
        </w:rPr>
        <w:t>m</w:t>
      </w:r>
      <w:r w:rsidRPr="003646AF">
        <w:rPr>
          <w:lang w:eastAsia="en-AU"/>
        </w:rPr>
        <w:t xml:space="preserve">etering </w:t>
      </w:r>
      <w:r>
        <w:rPr>
          <w:lang w:eastAsia="en-AU"/>
        </w:rPr>
        <w:t>v</w:t>
      </w:r>
      <w:r w:rsidRPr="003646AF">
        <w:rPr>
          <w:lang w:eastAsia="en-AU"/>
        </w:rPr>
        <w:t xml:space="preserve">alidation documents to demonstrate metering system meets the NABERS </w:t>
      </w:r>
      <w:r>
        <w:rPr>
          <w:lang w:eastAsia="en-AU"/>
        </w:rPr>
        <w:t>rules</w:t>
      </w:r>
      <w:r w:rsidRPr="003646AF">
        <w:rPr>
          <w:lang w:eastAsia="en-AU"/>
        </w:rPr>
        <w:t xml:space="preserve"> for validation</w:t>
      </w:r>
      <w:r>
        <w:rPr>
          <w:lang w:eastAsia="en-AU"/>
        </w:rPr>
        <w:t>.</w:t>
      </w:r>
      <w:r w:rsidRPr="003646AF">
        <w:rPr>
          <w:lang w:eastAsia="en-AU"/>
        </w:rPr>
        <w:t xml:space="preserve"> </w:t>
      </w:r>
    </w:p>
    <w:p w14:paraId="20ED5F96" w14:textId="77777777" w:rsidR="009E1560" w:rsidRPr="003646AF" w:rsidRDefault="009E1560" w:rsidP="009E1560">
      <w:pPr>
        <w:pStyle w:val="ListBullet"/>
        <w:rPr>
          <w:lang w:eastAsia="en-AU"/>
        </w:rPr>
      </w:pPr>
      <w:r>
        <w:rPr>
          <w:lang w:eastAsia="en-AU"/>
        </w:rPr>
        <w:t>Product data sheets or similar to demonstrate pattern approval by the NMI or that the meters meet another recognised standard.</w:t>
      </w:r>
    </w:p>
    <w:p w14:paraId="4D78CAE5" w14:textId="77777777" w:rsidR="009E1560" w:rsidRPr="003646AF" w:rsidRDefault="009E1560" w:rsidP="009E1560">
      <w:pPr>
        <w:pStyle w:val="ListBullet"/>
        <w:rPr>
          <w:lang w:eastAsia="en-AU"/>
        </w:rPr>
      </w:pPr>
      <w:r>
        <w:rPr>
          <w:lang w:eastAsia="en-AU"/>
        </w:rPr>
        <w:t>Extracts from c</w:t>
      </w:r>
      <w:r w:rsidRPr="003646AF">
        <w:rPr>
          <w:lang w:eastAsia="en-AU"/>
        </w:rPr>
        <w:t>ommissioning reports demonstrating correct operation of meter reading, reporting and alarm generation</w:t>
      </w:r>
      <w:r>
        <w:rPr>
          <w:lang w:eastAsia="en-AU"/>
        </w:rPr>
        <w:t>.</w:t>
      </w:r>
    </w:p>
    <w:p w14:paraId="2E0C7F05" w14:textId="77777777" w:rsidR="009E1560" w:rsidRPr="003646AF" w:rsidRDefault="009E1560" w:rsidP="00DA2D80">
      <w:pPr>
        <w:pStyle w:val="Heading6"/>
        <w:rPr>
          <w:lang w:eastAsia="en-AU"/>
        </w:rPr>
      </w:pPr>
      <w:r w:rsidRPr="003646AF">
        <w:rPr>
          <w:lang w:eastAsia="en-AU"/>
        </w:rPr>
        <w:t xml:space="preserve">Commissioning and Tuning </w:t>
      </w:r>
    </w:p>
    <w:p w14:paraId="3071B5C3" w14:textId="77777777" w:rsidR="009E1560" w:rsidRDefault="009E1560" w:rsidP="009E1560">
      <w:pPr>
        <w:pStyle w:val="ListBullet"/>
        <w:rPr>
          <w:lang w:eastAsia="en-AU"/>
        </w:rPr>
      </w:pPr>
      <w:r>
        <w:rPr>
          <w:lang w:eastAsia="en-AU"/>
        </w:rPr>
        <w:t>Extracts from design intent report or OPR highlighting environmental performance targets and airtightness targets.</w:t>
      </w:r>
    </w:p>
    <w:p w14:paraId="1556D69B" w14:textId="77777777" w:rsidR="009E1560" w:rsidRPr="003646AF" w:rsidRDefault="009E1560" w:rsidP="009E1560">
      <w:pPr>
        <w:pStyle w:val="ListBullet"/>
        <w:rPr>
          <w:lang w:eastAsia="en-AU"/>
        </w:rPr>
      </w:pPr>
      <w:r>
        <w:rPr>
          <w:lang w:eastAsia="en-AU"/>
        </w:rPr>
        <w:t>Evidence to demonstrate a services and maintenance review was conducted prior to construction.</w:t>
      </w:r>
    </w:p>
    <w:p w14:paraId="3F73A6D7" w14:textId="77777777" w:rsidR="009E1560" w:rsidRDefault="009E1560" w:rsidP="009E1560">
      <w:pPr>
        <w:pStyle w:val="ListBullet"/>
        <w:rPr>
          <w:lang w:eastAsia="en-AU"/>
        </w:rPr>
      </w:pPr>
      <w:r>
        <w:rPr>
          <w:lang w:eastAsia="en-AU"/>
        </w:rPr>
        <w:t xml:space="preserve">Extracts from </w:t>
      </w:r>
      <w:r w:rsidRPr="003646AF">
        <w:rPr>
          <w:lang w:eastAsia="en-AU"/>
        </w:rPr>
        <w:t>Service and Maintainability Report, where the service and maintainability review is summarised</w:t>
      </w:r>
      <w:r>
        <w:rPr>
          <w:lang w:eastAsia="en-AU"/>
        </w:rPr>
        <w:t xml:space="preserve"> and all items are listed, addressed and closed-out.</w:t>
      </w:r>
    </w:p>
    <w:p w14:paraId="52D4583A" w14:textId="77777777" w:rsidR="009E1560" w:rsidRDefault="009E1560" w:rsidP="009E1560">
      <w:pPr>
        <w:pStyle w:val="ListBullet"/>
        <w:rPr>
          <w:lang w:eastAsia="en-AU"/>
        </w:rPr>
      </w:pPr>
      <w:r w:rsidRPr="003646AF">
        <w:rPr>
          <w:lang w:eastAsia="en-AU"/>
        </w:rPr>
        <w:t>Extract</w:t>
      </w:r>
      <w:r>
        <w:rPr>
          <w:lang w:eastAsia="en-AU"/>
        </w:rPr>
        <w:t>s</w:t>
      </w:r>
      <w:r w:rsidRPr="003646AF">
        <w:rPr>
          <w:lang w:eastAsia="en-AU"/>
        </w:rPr>
        <w:t xml:space="preserve"> from the </w:t>
      </w:r>
      <w:r>
        <w:rPr>
          <w:lang w:eastAsia="en-AU"/>
        </w:rPr>
        <w:t>c</w:t>
      </w:r>
      <w:r w:rsidRPr="003646AF">
        <w:rPr>
          <w:lang w:eastAsia="en-AU"/>
        </w:rPr>
        <w:t xml:space="preserve">ommissioning </w:t>
      </w:r>
      <w:r>
        <w:rPr>
          <w:lang w:eastAsia="en-AU"/>
        </w:rPr>
        <w:t>r</w:t>
      </w:r>
      <w:r w:rsidRPr="003646AF">
        <w:rPr>
          <w:lang w:eastAsia="en-AU"/>
        </w:rPr>
        <w:t>eport demonstrating that comprehensive pre-commissioning activities and commissioning activities have been performed</w:t>
      </w:r>
      <w:r>
        <w:rPr>
          <w:lang w:eastAsia="en-AU"/>
        </w:rPr>
        <w:t>.</w:t>
      </w:r>
    </w:p>
    <w:p w14:paraId="374985E8" w14:textId="77777777" w:rsidR="009E1560" w:rsidRDefault="009E1560" w:rsidP="009E1560">
      <w:pPr>
        <w:pStyle w:val="ListBullet"/>
        <w:rPr>
          <w:lang w:eastAsia="en-AU"/>
        </w:rPr>
      </w:pPr>
      <w:r>
        <w:rPr>
          <w:lang w:eastAsia="en-AU"/>
        </w:rPr>
        <w:t>Extracts of commissioning plan.</w:t>
      </w:r>
    </w:p>
    <w:p w14:paraId="1AA2F125" w14:textId="09026C9B" w:rsidR="009E1560" w:rsidRDefault="009E1560" w:rsidP="009E1560">
      <w:pPr>
        <w:pStyle w:val="ListBullet"/>
        <w:rPr>
          <w:lang w:eastAsia="en-AU"/>
        </w:rPr>
      </w:pPr>
      <w:r>
        <w:rPr>
          <w:lang w:eastAsia="en-AU"/>
        </w:rPr>
        <w:lastRenderedPageBreak/>
        <w:t>Evidence of how airtightness targets were de</w:t>
      </w:r>
      <w:r w:rsidR="007261CD">
        <w:rPr>
          <w:lang w:eastAsia="en-AU"/>
        </w:rPr>
        <w:t>termined</w:t>
      </w:r>
      <w:r w:rsidR="00060BA3">
        <w:rPr>
          <w:lang w:eastAsia="en-AU"/>
        </w:rPr>
        <w:t>.</w:t>
      </w:r>
    </w:p>
    <w:p w14:paraId="7809E670" w14:textId="33EDC5FB" w:rsidR="009E1560" w:rsidRPr="003646AF" w:rsidRDefault="009E1560" w:rsidP="009E1560">
      <w:pPr>
        <w:pStyle w:val="ListBullet"/>
        <w:rPr>
          <w:lang w:eastAsia="en-AU"/>
        </w:rPr>
      </w:pPr>
      <w:r>
        <w:rPr>
          <w:lang w:eastAsia="en-AU"/>
        </w:rPr>
        <w:t>Evidence of air barrier system schematic review (e.g.</w:t>
      </w:r>
      <w:r w:rsidR="00661E2E">
        <w:rPr>
          <w:lang w:eastAsia="en-AU"/>
        </w:rPr>
        <w:t>,</w:t>
      </w:r>
      <w:r>
        <w:rPr>
          <w:lang w:eastAsia="en-AU"/>
        </w:rPr>
        <w:t xml:space="preserve"> marked up drawings) and that it is completed prior to the end of design development.</w:t>
      </w:r>
    </w:p>
    <w:p w14:paraId="2EDA5A43" w14:textId="77777777" w:rsidR="009E1560" w:rsidRDefault="009E1560" w:rsidP="009E1560">
      <w:pPr>
        <w:pStyle w:val="ListBullet"/>
        <w:rPr>
          <w:lang w:eastAsia="en-AU"/>
        </w:rPr>
      </w:pPr>
      <w:r w:rsidRPr="00E2762F">
        <w:rPr>
          <w:lang w:eastAsia="en-AU"/>
        </w:rPr>
        <w:t>Building airtightness testing report detailing air flow rates</w:t>
      </w:r>
      <w:r>
        <w:rPr>
          <w:lang w:eastAsia="en-AU"/>
        </w:rPr>
        <w:t xml:space="preserve">, </w:t>
      </w:r>
      <w:r w:rsidRPr="00E2762F">
        <w:rPr>
          <w:lang w:eastAsia="en-AU"/>
        </w:rPr>
        <w:t xml:space="preserve">details of </w:t>
      </w:r>
      <w:r>
        <w:rPr>
          <w:lang w:eastAsia="en-AU"/>
        </w:rPr>
        <w:t xml:space="preserve">design for </w:t>
      </w:r>
      <w:r w:rsidRPr="00E2762F">
        <w:rPr>
          <w:lang w:eastAsia="en-AU"/>
        </w:rPr>
        <w:t>airtightness</w:t>
      </w:r>
      <w:r>
        <w:rPr>
          <w:lang w:eastAsia="en-AU"/>
        </w:rPr>
        <w:t xml:space="preserve"> and other relevant details or a copy of the project’s </w:t>
      </w:r>
      <w:r>
        <w:t>ATTMA Green Star Commissioning for Air Tightness report.</w:t>
      </w:r>
    </w:p>
    <w:p w14:paraId="09C594AF" w14:textId="77777777" w:rsidR="009E1560" w:rsidRPr="00E2762F" w:rsidRDefault="009E1560" w:rsidP="009E1560">
      <w:pPr>
        <w:pStyle w:val="ListBullet"/>
        <w:rPr>
          <w:lang w:eastAsia="en-AU"/>
        </w:rPr>
      </w:pPr>
      <w:r>
        <w:t>Extracts from energy modelling report.</w:t>
      </w:r>
    </w:p>
    <w:p w14:paraId="7BE5B6F7" w14:textId="77777777" w:rsidR="009E1560" w:rsidRDefault="009E1560" w:rsidP="009E1560">
      <w:pPr>
        <w:pStyle w:val="ListBullet"/>
        <w:rPr>
          <w:lang w:eastAsia="en-AU"/>
        </w:rPr>
      </w:pPr>
      <w:r w:rsidRPr="003646AF">
        <w:rPr>
          <w:lang w:eastAsia="en-AU"/>
        </w:rPr>
        <w:t xml:space="preserve">Signed confirmation from the </w:t>
      </w:r>
      <w:r>
        <w:rPr>
          <w:lang w:eastAsia="en-AU"/>
        </w:rPr>
        <w:t>building owner</w:t>
      </w:r>
      <w:r w:rsidRPr="003646AF">
        <w:rPr>
          <w:lang w:eastAsia="en-AU"/>
        </w:rPr>
        <w:t xml:space="preserve"> that the results have been sighted. </w:t>
      </w:r>
    </w:p>
    <w:p w14:paraId="36A9272E" w14:textId="77777777" w:rsidR="009E1560" w:rsidRDefault="009E1560" w:rsidP="009E1560">
      <w:pPr>
        <w:pStyle w:val="ListBullet"/>
        <w:rPr>
          <w:lang w:eastAsia="en-AU"/>
        </w:rPr>
      </w:pPr>
      <w:r>
        <w:rPr>
          <w:lang w:eastAsia="en-AU"/>
        </w:rPr>
        <w:t>A summary of recommendations for improvements provided to the building owner (where relevant).</w:t>
      </w:r>
    </w:p>
    <w:p w14:paraId="1250D685" w14:textId="77777777" w:rsidR="009E1560" w:rsidRDefault="009E1560" w:rsidP="009E1560">
      <w:pPr>
        <w:pStyle w:val="ListBullet"/>
        <w:rPr>
          <w:lang w:eastAsia="en-AU"/>
        </w:rPr>
      </w:pPr>
      <w:r>
        <w:rPr>
          <w:lang w:eastAsia="en-AU"/>
        </w:rPr>
        <w:t>Extracts of b</w:t>
      </w:r>
      <w:r w:rsidRPr="003646AF">
        <w:rPr>
          <w:lang w:eastAsia="en-AU"/>
        </w:rPr>
        <w:t xml:space="preserve">uilding </w:t>
      </w:r>
      <w:r>
        <w:rPr>
          <w:lang w:eastAsia="en-AU"/>
        </w:rPr>
        <w:t>t</w:t>
      </w:r>
      <w:r w:rsidRPr="003646AF">
        <w:rPr>
          <w:lang w:eastAsia="en-AU"/>
        </w:rPr>
        <w:t xml:space="preserve">uning </w:t>
      </w:r>
      <w:r>
        <w:rPr>
          <w:lang w:eastAsia="en-AU"/>
        </w:rPr>
        <w:t>plan and roles and responsibilities.</w:t>
      </w:r>
    </w:p>
    <w:p w14:paraId="424278BE" w14:textId="77777777" w:rsidR="009E1560" w:rsidRPr="003646AF" w:rsidRDefault="009E1560" w:rsidP="009E1560">
      <w:pPr>
        <w:pStyle w:val="ListBullet"/>
        <w:rPr>
          <w:lang w:eastAsia="en-AU"/>
        </w:rPr>
      </w:pPr>
      <w:r>
        <w:rPr>
          <w:lang w:eastAsia="en-AU"/>
        </w:rPr>
        <w:t>A c</w:t>
      </w:r>
      <w:r w:rsidRPr="003646AF">
        <w:rPr>
          <w:lang w:eastAsia="en-AU"/>
        </w:rPr>
        <w:t>ommitment or contract</w:t>
      </w:r>
      <w:r>
        <w:rPr>
          <w:lang w:eastAsia="en-AU"/>
        </w:rPr>
        <w:t xml:space="preserve"> from the building owner and head contractor</w:t>
      </w:r>
      <w:r w:rsidRPr="003646AF">
        <w:rPr>
          <w:lang w:eastAsia="en-AU"/>
        </w:rPr>
        <w:t xml:space="preserve"> demonstrating that there is a requirement for a building tuning process</w:t>
      </w:r>
      <w:r>
        <w:rPr>
          <w:lang w:eastAsia="en-AU"/>
        </w:rPr>
        <w:t>.</w:t>
      </w:r>
    </w:p>
    <w:p w14:paraId="0B1EF55B" w14:textId="77777777" w:rsidR="009E1560" w:rsidRPr="003646AF" w:rsidRDefault="009E1560" w:rsidP="00DA2D80">
      <w:pPr>
        <w:pStyle w:val="Heading6"/>
        <w:rPr>
          <w:lang w:eastAsia="en-AU"/>
        </w:rPr>
      </w:pPr>
      <w:r w:rsidRPr="003646AF">
        <w:rPr>
          <w:lang w:eastAsia="en-AU"/>
        </w:rPr>
        <w:t xml:space="preserve">Building Information </w:t>
      </w:r>
    </w:p>
    <w:p w14:paraId="3DB75FDA" w14:textId="77777777" w:rsidR="009E1560" w:rsidRPr="003646AF" w:rsidRDefault="009E1560" w:rsidP="009E1560">
      <w:pPr>
        <w:pStyle w:val="ListBullet"/>
        <w:rPr>
          <w:lang w:eastAsia="en-AU"/>
        </w:rPr>
      </w:pPr>
      <w:r>
        <w:rPr>
          <w:lang w:eastAsia="en-AU"/>
        </w:rPr>
        <w:t>Extracts of o</w:t>
      </w:r>
      <w:r w:rsidRPr="003646AF">
        <w:rPr>
          <w:lang w:eastAsia="en-AU"/>
        </w:rPr>
        <w:t>perations and maintenance information</w:t>
      </w:r>
      <w:r>
        <w:rPr>
          <w:lang w:eastAsia="en-AU"/>
        </w:rPr>
        <w:t>.</w:t>
      </w:r>
    </w:p>
    <w:p w14:paraId="3EE50616" w14:textId="77777777" w:rsidR="009E1560" w:rsidRPr="003646AF" w:rsidRDefault="009E1560" w:rsidP="009E1560">
      <w:pPr>
        <w:pStyle w:val="ListBullet"/>
        <w:rPr>
          <w:lang w:eastAsia="en-AU"/>
        </w:rPr>
      </w:pPr>
      <w:r w:rsidRPr="003646AF">
        <w:rPr>
          <w:lang w:eastAsia="en-AU"/>
        </w:rPr>
        <w:t>Building logbook</w:t>
      </w:r>
      <w:r>
        <w:rPr>
          <w:lang w:eastAsia="en-AU"/>
        </w:rPr>
        <w:t>.</w:t>
      </w:r>
      <w:r w:rsidRPr="003646AF">
        <w:rPr>
          <w:lang w:eastAsia="en-AU"/>
        </w:rPr>
        <w:t xml:space="preserve"> </w:t>
      </w:r>
    </w:p>
    <w:p w14:paraId="7327564D" w14:textId="77777777" w:rsidR="009E1560" w:rsidRDefault="009E1560" w:rsidP="009E1560">
      <w:pPr>
        <w:pStyle w:val="ListBullet"/>
        <w:rPr>
          <w:lang w:eastAsia="en-AU"/>
        </w:rPr>
      </w:pPr>
      <w:r w:rsidRPr="003646AF">
        <w:rPr>
          <w:lang w:eastAsia="en-AU"/>
        </w:rPr>
        <w:t xml:space="preserve">Building user information. </w:t>
      </w:r>
    </w:p>
    <w:p w14:paraId="4726BFC8" w14:textId="77777777" w:rsidR="009E1560" w:rsidRDefault="009E1560" w:rsidP="009E1560">
      <w:pPr>
        <w:pStyle w:val="ListBullet"/>
        <w:rPr>
          <w:lang w:eastAsia="en-AU"/>
        </w:rPr>
      </w:pPr>
      <w:r>
        <w:rPr>
          <w:lang w:eastAsia="en-AU"/>
        </w:rPr>
        <w:t>Evidence that the o</w:t>
      </w:r>
      <w:r w:rsidRPr="003646AF">
        <w:rPr>
          <w:lang w:eastAsia="en-AU"/>
        </w:rPr>
        <w:t>perations and maintenance information</w:t>
      </w:r>
      <w:r>
        <w:rPr>
          <w:lang w:eastAsia="en-AU"/>
        </w:rPr>
        <w:t xml:space="preserve"> and building logbook are provided to the building owner.</w:t>
      </w:r>
    </w:p>
    <w:p w14:paraId="34984694" w14:textId="77777777" w:rsidR="009E1560" w:rsidRPr="003646AF" w:rsidRDefault="009E1560" w:rsidP="009E1560">
      <w:pPr>
        <w:pStyle w:val="ListBullet"/>
        <w:rPr>
          <w:lang w:eastAsia="en-AU"/>
        </w:rPr>
      </w:pPr>
      <w:r>
        <w:rPr>
          <w:lang w:eastAsia="en-AU"/>
        </w:rPr>
        <w:t>Evidence that building user information is provided to the building owner and facilities management in an editable format.</w:t>
      </w:r>
    </w:p>
    <w:p w14:paraId="50D87D52" w14:textId="77777777" w:rsidR="009E1560" w:rsidRPr="003646AF" w:rsidRDefault="009E1560" w:rsidP="00DA2D80">
      <w:pPr>
        <w:pStyle w:val="Heading6"/>
        <w:rPr>
          <w:lang w:eastAsia="en-AU"/>
        </w:rPr>
      </w:pPr>
      <w:r w:rsidRPr="003646AF">
        <w:rPr>
          <w:lang w:eastAsia="en-AU"/>
        </w:rPr>
        <w:t>Soft Landings Approach</w:t>
      </w:r>
    </w:p>
    <w:p w14:paraId="1C4C9FAA" w14:textId="77777777" w:rsidR="009E1560" w:rsidRPr="003646AF" w:rsidRDefault="009E1560" w:rsidP="009E1560">
      <w:pPr>
        <w:pStyle w:val="ListBullet"/>
        <w:rPr>
          <w:lang w:eastAsia="en-AU"/>
        </w:rPr>
      </w:pPr>
      <w:r w:rsidRPr="003646AF">
        <w:rPr>
          <w:lang w:eastAsia="en-AU"/>
        </w:rPr>
        <w:t xml:space="preserve">Evidence of implementation of </w:t>
      </w:r>
      <w:r>
        <w:rPr>
          <w:lang w:eastAsia="en-AU"/>
        </w:rPr>
        <w:t xml:space="preserve">CIBSE ANZ framework. </w:t>
      </w:r>
      <w:r w:rsidRPr="003646AF">
        <w:rPr>
          <w:lang w:eastAsia="en-AU"/>
        </w:rPr>
        <w:t xml:space="preserve"> </w:t>
      </w:r>
    </w:p>
    <w:p w14:paraId="4295ED50" w14:textId="77777777" w:rsidR="009E1560" w:rsidRPr="003646AF" w:rsidRDefault="009E1560" w:rsidP="00DA2D80">
      <w:pPr>
        <w:pStyle w:val="Heading6"/>
        <w:rPr>
          <w:lang w:eastAsia="en-AU"/>
        </w:rPr>
      </w:pPr>
      <w:r w:rsidRPr="003646AF">
        <w:rPr>
          <w:lang w:eastAsia="en-AU"/>
        </w:rPr>
        <w:t xml:space="preserve">Independent Commissioning Agent </w:t>
      </w:r>
    </w:p>
    <w:p w14:paraId="0CBDE484" w14:textId="77777777" w:rsidR="009E1560" w:rsidRPr="003646AF" w:rsidRDefault="009E1560" w:rsidP="009E1560">
      <w:pPr>
        <w:pStyle w:val="ListBullet"/>
        <w:rPr>
          <w:lang w:eastAsia="en-AU"/>
        </w:rPr>
      </w:pPr>
      <w:r w:rsidRPr="003646AF">
        <w:rPr>
          <w:lang w:eastAsia="en-AU"/>
        </w:rPr>
        <w:t>CV of the Independent Commissioning Agent detailing the qualifications and experience relevant to the project</w:t>
      </w:r>
      <w:r>
        <w:rPr>
          <w:lang w:eastAsia="en-AU"/>
        </w:rPr>
        <w:t>.</w:t>
      </w:r>
    </w:p>
    <w:p w14:paraId="6BF4563F" w14:textId="77777777" w:rsidR="009E1560" w:rsidRDefault="009E1560" w:rsidP="009E1560">
      <w:pPr>
        <w:pStyle w:val="ListBullet"/>
        <w:rPr>
          <w:i/>
          <w:lang w:eastAsia="en-AU"/>
        </w:rPr>
      </w:pPr>
      <w:r w:rsidRPr="003646AF">
        <w:rPr>
          <w:lang w:eastAsia="en-AU"/>
        </w:rPr>
        <w:t>Letter from building owner confirming the appointment of an ICA</w:t>
      </w:r>
      <w:r>
        <w:rPr>
          <w:lang w:eastAsia="en-AU"/>
        </w:rPr>
        <w:t>.</w:t>
      </w:r>
      <w:r w:rsidRPr="003646AF">
        <w:rPr>
          <w:i/>
          <w:lang w:eastAsia="en-AU"/>
        </w:rPr>
        <w:t xml:space="preserve"> </w:t>
      </w:r>
    </w:p>
    <w:p w14:paraId="179D94DE" w14:textId="77777777" w:rsidR="009E1560" w:rsidRPr="003646AF" w:rsidRDefault="009E1560" w:rsidP="009E1560">
      <w:pPr>
        <w:pStyle w:val="ListBullet"/>
        <w:rPr>
          <w:i/>
          <w:lang w:eastAsia="en-AU"/>
        </w:rPr>
      </w:pPr>
      <w:r>
        <w:rPr>
          <w:iCs/>
          <w:lang w:eastAsia="en-AU"/>
        </w:rPr>
        <w:t>Evidence to demonstrate that the ICA was involved from the design stage through to tuning.</w:t>
      </w:r>
    </w:p>
    <w:p w14:paraId="1364C45F" w14:textId="77777777" w:rsidR="009E1560" w:rsidRPr="003646AF" w:rsidRDefault="009E1560" w:rsidP="00D34794">
      <w:pPr>
        <w:rPr>
          <w:lang w:eastAsia="en-AU"/>
        </w:rPr>
      </w:pPr>
      <w:r w:rsidRPr="00412A4F">
        <w:rPr>
          <w:lang w:eastAsia="en-AU"/>
        </w:rPr>
        <w:t xml:space="preserve">Refer to the </w:t>
      </w:r>
      <w:r w:rsidRPr="00412A4F">
        <w:rPr>
          <w:i/>
          <w:iCs/>
          <w:lang w:eastAsia="en-AU"/>
        </w:rPr>
        <w:t xml:space="preserve">Guidance for Submitting for Designed Assessment </w:t>
      </w:r>
      <w:r w:rsidRPr="00412A4F">
        <w:rPr>
          <w:lang w:eastAsia="en-AU"/>
        </w:rPr>
        <w:t>available on the Green Star resources portal for further information on submitting evidence for the Designed assessment</w:t>
      </w:r>
      <w:r w:rsidRPr="003646AF">
        <w:rPr>
          <w:lang w:eastAsia="en-AU"/>
        </w:rPr>
        <w:t xml:space="preserve">. </w:t>
      </w:r>
    </w:p>
    <w:p w14:paraId="1BCE1B13" w14:textId="77777777" w:rsidR="009E1560" w:rsidRPr="003646AF" w:rsidRDefault="009E1560" w:rsidP="00565B5B">
      <w:pPr>
        <w:pStyle w:val="Heading2"/>
      </w:pPr>
      <w:bookmarkStart w:id="373" w:name="_Toc211430223"/>
      <w:r w:rsidRPr="003646AF">
        <w:t>Supporting information</w:t>
      </w:r>
      <w:bookmarkEnd w:id="366"/>
      <w:bookmarkEnd w:id="367"/>
      <w:bookmarkEnd w:id="368"/>
      <w:bookmarkEnd w:id="369"/>
      <w:bookmarkEnd w:id="370"/>
      <w:bookmarkEnd w:id="371"/>
      <w:bookmarkEnd w:id="372"/>
      <w:bookmarkEnd w:id="373"/>
    </w:p>
    <w:p w14:paraId="4CF161F9" w14:textId="77777777" w:rsidR="009E1560" w:rsidRPr="003646AF" w:rsidRDefault="009E1560" w:rsidP="00D34794">
      <w:r w:rsidRPr="003646AF">
        <w:t xml:space="preserve">The following resources support this credit: </w:t>
      </w:r>
    </w:p>
    <w:p w14:paraId="63485E87" w14:textId="77777777" w:rsidR="009E1560" w:rsidRPr="003646AF" w:rsidRDefault="009E1560" w:rsidP="009E1560">
      <w:pPr>
        <w:pStyle w:val="ListBullet"/>
      </w:pPr>
      <w:r w:rsidRPr="003646AF">
        <w:t>AIRAH DA27</w:t>
      </w:r>
      <w:r>
        <w:t xml:space="preserve"> – </w:t>
      </w:r>
      <w:r w:rsidRPr="003646AF">
        <w:t>Building Commissioning 2011</w:t>
      </w:r>
    </w:p>
    <w:p w14:paraId="6A5F4F69" w14:textId="77777777" w:rsidR="009E1560" w:rsidRPr="003646AF" w:rsidRDefault="009E1560" w:rsidP="009E1560">
      <w:pPr>
        <w:pStyle w:val="ListBullet"/>
      </w:pPr>
      <w:r w:rsidRPr="003646AF">
        <w:t>AIRAH DA28</w:t>
      </w:r>
      <w:r>
        <w:t xml:space="preserve"> – </w:t>
      </w:r>
      <w:r w:rsidRPr="003646AF">
        <w:t>Building Management and Control Systems (BMCS) 2011</w:t>
      </w:r>
    </w:p>
    <w:p w14:paraId="65765E56" w14:textId="77777777" w:rsidR="009E1560" w:rsidRDefault="009E1560" w:rsidP="009E1560">
      <w:pPr>
        <w:pStyle w:val="ListBullet"/>
      </w:pPr>
      <w:r w:rsidRPr="003646AF">
        <w:t>ASHRAE Guideline 0-20</w:t>
      </w:r>
      <w:r>
        <w:t xml:space="preserve">19 – </w:t>
      </w:r>
      <w:hyperlink r:id="rId74" w:history="1">
        <w:r w:rsidRPr="00B509E8">
          <w:rPr>
            <w:rStyle w:val="Hyperlink"/>
          </w:rPr>
          <w:t>The Commissioning Process</w:t>
        </w:r>
      </w:hyperlink>
    </w:p>
    <w:p w14:paraId="090DF85D" w14:textId="77777777" w:rsidR="009E1560" w:rsidRDefault="009E1560" w:rsidP="009E1560">
      <w:pPr>
        <w:pStyle w:val="ListBullet"/>
      </w:pPr>
      <w:r w:rsidRPr="003646AF">
        <w:t>ASHRAE Commissioning Guideline 1.1-</w:t>
      </w:r>
      <w:r>
        <w:t xml:space="preserve">2007 – </w:t>
      </w:r>
      <w:hyperlink r:id="rId75" w:history="1">
        <w:r w:rsidRPr="001B0677">
          <w:rPr>
            <w:rStyle w:val="Hyperlink"/>
          </w:rPr>
          <w:t>HVAC&amp;R Technical Requirements for The Commissioning Process</w:t>
        </w:r>
      </w:hyperlink>
    </w:p>
    <w:p w14:paraId="77FDC992" w14:textId="77777777" w:rsidR="009E1560" w:rsidRPr="003646AF" w:rsidDel="0026769C" w:rsidRDefault="009E1560" w:rsidP="009E1560">
      <w:pPr>
        <w:pStyle w:val="ListBullet"/>
      </w:pPr>
      <w:r>
        <w:t xml:space="preserve">ASHRAE Standard 202-2024 – </w:t>
      </w:r>
      <w:hyperlink r:id="rId76" w:history="1">
        <w:r w:rsidRPr="001B0677">
          <w:rPr>
            <w:rStyle w:val="Hyperlink"/>
          </w:rPr>
          <w:t>The Commissioning Process Requirements for New Buildings and New Systems</w:t>
        </w:r>
      </w:hyperlink>
    </w:p>
    <w:p w14:paraId="5E2AD24F" w14:textId="77777777" w:rsidR="009E1560" w:rsidRPr="003646AF" w:rsidRDefault="009E1560" w:rsidP="009E1560">
      <w:pPr>
        <w:pStyle w:val="ListBullet"/>
      </w:pPr>
      <w:r w:rsidRPr="003646AF">
        <w:t>AS/NZS ISO 9972:2015 Thermal performance of buildings – Determination of air permeability of buildings – Fan pressurisation method</w:t>
      </w:r>
    </w:p>
    <w:p w14:paraId="2BD30CAC" w14:textId="77777777" w:rsidR="009E1560" w:rsidRPr="003646AF" w:rsidRDefault="009E1560" w:rsidP="009E1560">
      <w:pPr>
        <w:pStyle w:val="ListBullet"/>
      </w:pPr>
      <w:r w:rsidRPr="003646AF">
        <w:t>ASTM E779-10 Standard test method for determining air leakage rate by fan pressurisation</w:t>
      </w:r>
    </w:p>
    <w:p w14:paraId="5A99F282" w14:textId="77777777" w:rsidR="009E1560" w:rsidRPr="003646AF" w:rsidRDefault="009E1560" w:rsidP="009E1560">
      <w:pPr>
        <w:pStyle w:val="ListBullet"/>
      </w:pPr>
      <w:r w:rsidRPr="003646AF">
        <w:t>ATTMA</w:t>
      </w:r>
      <w:r>
        <w:t xml:space="preserve"> – </w:t>
      </w:r>
      <w:hyperlink r:id="rId77" w:history="1">
        <w:r w:rsidRPr="00CF5C6C">
          <w:rPr>
            <w:rStyle w:val="Hyperlink"/>
          </w:rPr>
          <w:t>ATTMA Australia Guide to Air Tightness Targets</w:t>
        </w:r>
      </w:hyperlink>
    </w:p>
    <w:p w14:paraId="5EF93EC4" w14:textId="77777777" w:rsidR="009E1560" w:rsidRPr="003646AF" w:rsidRDefault="009E1560" w:rsidP="009E1560">
      <w:pPr>
        <w:pStyle w:val="ListBullet"/>
      </w:pPr>
      <w:r w:rsidRPr="003646AF">
        <w:t xml:space="preserve">BSRIA Soft Landings Framework </w:t>
      </w:r>
    </w:p>
    <w:p w14:paraId="1AE9C15E" w14:textId="77777777" w:rsidR="009E1560" w:rsidRPr="003646AF" w:rsidRDefault="009E1560" w:rsidP="009E1560">
      <w:pPr>
        <w:pStyle w:val="ListBullet"/>
      </w:pPr>
      <w:r>
        <w:lastRenderedPageBreak/>
        <w:t xml:space="preserve">CIBSE – </w:t>
      </w:r>
      <w:hyperlink r:id="rId78" w:history="1">
        <w:r w:rsidRPr="00840908">
          <w:rPr>
            <w:rStyle w:val="Hyperlink"/>
          </w:rPr>
          <w:t>TM39 Building energy metering</w:t>
        </w:r>
      </w:hyperlink>
    </w:p>
    <w:p w14:paraId="14ABF6A9" w14:textId="77777777" w:rsidR="009E1560" w:rsidRPr="003646AF" w:rsidRDefault="009E1560" w:rsidP="009E1560">
      <w:pPr>
        <w:pStyle w:val="ListBullet"/>
      </w:pPr>
      <w:r w:rsidRPr="003646AF">
        <w:t xml:space="preserve">CIBSE </w:t>
      </w:r>
      <w:r>
        <w:t>–</w:t>
      </w:r>
      <w:r w:rsidRPr="003646AF">
        <w:t xml:space="preserve"> Commissioning Code M (and the ancillary codes for relevant services)</w:t>
      </w:r>
    </w:p>
    <w:p w14:paraId="24227E20"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CIBSE </w:t>
      </w:r>
      <w:r>
        <w:t>–</w:t>
      </w:r>
      <w:r>
        <w:rPr>
          <w:rFonts w:asciiTheme="majorHAnsi" w:hAnsiTheme="majorHAnsi" w:cstheme="majorHAnsi"/>
        </w:rPr>
        <w:t xml:space="preserve"> </w:t>
      </w:r>
      <w:hyperlink r:id="rId79" w:history="1">
        <w:r w:rsidRPr="008646E5">
          <w:rPr>
            <w:rStyle w:val="Hyperlink"/>
            <w:rFonts w:asciiTheme="majorHAnsi" w:hAnsiTheme="majorHAnsi" w:cstheme="majorHAnsi"/>
          </w:rPr>
          <w:t>Soft Landings Framework – Australia and New Zealand</w:t>
        </w:r>
      </w:hyperlink>
      <w:r w:rsidRPr="003646AF">
        <w:rPr>
          <w:rFonts w:asciiTheme="majorHAnsi" w:hAnsiTheme="majorHAnsi" w:cstheme="majorHAnsi"/>
        </w:rPr>
        <w:t xml:space="preserve"> </w:t>
      </w:r>
    </w:p>
    <w:p w14:paraId="5A4D4519" w14:textId="77777777" w:rsidR="009E1560" w:rsidRDefault="009E1560" w:rsidP="009E1560">
      <w:pPr>
        <w:pStyle w:val="ListBullet"/>
      </w:pPr>
      <w:r>
        <w:t xml:space="preserve">NABERS – </w:t>
      </w:r>
      <w:hyperlink r:id="rId80" w:history="1">
        <w:r w:rsidRPr="00FE153F">
          <w:rPr>
            <w:rStyle w:val="Hyperlink"/>
          </w:rPr>
          <w:t>Metering and Consumption Rules</w:t>
        </w:r>
      </w:hyperlink>
    </w:p>
    <w:p w14:paraId="6160C81E" w14:textId="77777777" w:rsidR="009E1560" w:rsidRPr="003646AF" w:rsidDel="00A32787" w:rsidRDefault="009E1560" w:rsidP="009E1560">
      <w:pPr>
        <w:pStyle w:val="ListBullet"/>
      </w:pPr>
      <w:r w:rsidRPr="003646AF">
        <w:t>NIBS Guideline 3-2012</w:t>
      </w:r>
      <w:r>
        <w:t xml:space="preserve"> – </w:t>
      </w:r>
      <w:r w:rsidRPr="003646AF">
        <w:t xml:space="preserve">National </w:t>
      </w:r>
      <w:r w:rsidRPr="00A4549B">
        <w:t>Institute</w:t>
      </w:r>
      <w:r w:rsidRPr="003646AF">
        <w:t xml:space="preserve"> of Building Sciences Building Enclosure Commissioning Process BECx</w:t>
      </w:r>
    </w:p>
    <w:p w14:paraId="58EA0049" w14:textId="77777777" w:rsidR="009E1560" w:rsidRPr="003646AF" w:rsidRDefault="009E1560" w:rsidP="009E1560">
      <w:pPr>
        <w:pStyle w:val="ListBullet"/>
      </w:pPr>
      <w:r w:rsidRPr="003646AF">
        <w:t>SA TA 5342:2021</w:t>
      </w:r>
      <w:r>
        <w:t xml:space="preserve"> – </w:t>
      </w:r>
      <w:r w:rsidRPr="003646AF">
        <w:t>Standards Australia Technical Specification for Building Commissioning</w:t>
      </w:r>
    </w:p>
    <w:p w14:paraId="2419E51C" w14:textId="77777777" w:rsidR="009E1560" w:rsidRPr="003646AF" w:rsidRDefault="009E1560" w:rsidP="00D34794"/>
    <w:p w14:paraId="10772EED" w14:textId="77777777" w:rsidR="009E1560" w:rsidRPr="00FB4D10" w:rsidRDefault="009E1560" w:rsidP="00FB4D10">
      <w:pPr>
        <w:pStyle w:val="Heading1"/>
        <w:sectPr w:rsidR="009E1560" w:rsidRPr="00FB4D10" w:rsidSect="009E1560">
          <w:type w:val="continuous"/>
          <w:pgSz w:w="11906" w:h="16838" w:code="9"/>
          <w:pgMar w:top="1276" w:right="624" w:bottom="1276" w:left="624" w:header="709" w:footer="227" w:gutter="0"/>
          <w:cols w:space="708"/>
          <w:docGrid w:linePitch="360"/>
        </w:sectPr>
      </w:pPr>
    </w:p>
    <w:p w14:paraId="47500613" w14:textId="77777777" w:rsidR="009E1560" w:rsidRPr="00FB4D10" w:rsidRDefault="009E1560" w:rsidP="00FB4D10">
      <w:pPr>
        <w:pStyle w:val="Heading1"/>
      </w:pPr>
      <w:bookmarkStart w:id="374" w:name="_Toc88649297"/>
      <w:bookmarkStart w:id="375" w:name="_Toc89897979"/>
      <w:bookmarkStart w:id="376" w:name="_Toc211430224"/>
      <w:r w:rsidRPr="00FB4D10">
        <w:lastRenderedPageBreak/>
        <w:t>Responsible Resource Management</w:t>
      </w:r>
      <w:bookmarkEnd w:id="374"/>
      <w:bookmarkEnd w:id="375"/>
      <w:bookmarkEnd w:id="376"/>
    </w:p>
    <w:p w14:paraId="6405E7C8" w14:textId="77777777" w:rsidR="009E1560" w:rsidRPr="003646AF" w:rsidRDefault="009E1560" w:rsidP="00565B5B">
      <w:pPr>
        <w:pStyle w:val="Heading2"/>
      </w:pPr>
      <w:bookmarkStart w:id="377" w:name="_Toc76402836"/>
      <w:bookmarkStart w:id="378" w:name="_Toc76403294"/>
      <w:bookmarkStart w:id="379" w:name="_Toc76462852"/>
      <w:bookmarkStart w:id="380" w:name="_Toc79497593"/>
      <w:bookmarkStart w:id="381" w:name="_Toc79509761"/>
      <w:bookmarkStart w:id="382" w:name="_Toc88649298"/>
      <w:bookmarkStart w:id="383" w:name="_Toc89897980"/>
      <w:bookmarkStart w:id="384" w:name="_Toc211430225"/>
      <w:r w:rsidRPr="003646AF">
        <w:t>Outcome</w:t>
      </w:r>
      <w:bookmarkEnd w:id="377"/>
      <w:bookmarkEnd w:id="378"/>
      <w:bookmarkEnd w:id="379"/>
      <w:bookmarkEnd w:id="380"/>
      <w:bookmarkEnd w:id="381"/>
      <w:bookmarkEnd w:id="382"/>
      <w:bookmarkEnd w:id="383"/>
      <w:bookmarkEnd w:id="384"/>
    </w:p>
    <w:p w14:paraId="5199DE8A" w14:textId="77777777" w:rsidR="009E1560" w:rsidRPr="003646AF" w:rsidRDefault="009E1560" w:rsidP="00D34794">
      <w:r w:rsidRPr="003646AF">
        <w:t>Operational waste and resources can be separated and recovered in a safe and efficient manner.</w:t>
      </w:r>
    </w:p>
    <w:p w14:paraId="16FB29C7" w14:textId="77777777" w:rsidR="009E1560" w:rsidRPr="003646AF" w:rsidRDefault="009E1560" w:rsidP="00565B5B">
      <w:pPr>
        <w:pStyle w:val="Heading2"/>
      </w:pPr>
      <w:bookmarkStart w:id="385" w:name="_Toc76402837"/>
      <w:bookmarkStart w:id="386" w:name="_Toc76403295"/>
      <w:bookmarkStart w:id="387" w:name="_Toc76462853"/>
      <w:bookmarkStart w:id="388" w:name="_Toc79497594"/>
      <w:bookmarkStart w:id="389" w:name="_Toc79509762"/>
      <w:bookmarkStart w:id="390" w:name="_Toc88649299"/>
      <w:bookmarkStart w:id="391" w:name="_Toc89897981"/>
      <w:bookmarkStart w:id="392" w:name="_Toc211430226"/>
      <w:r w:rsidRPr="003646AF">
        <w:t>Criteria</w:t>
      </w:r>
      <w:bookmarkEnd w:id="385"/>
      <w:bookmarkEnd w:id="386"/>
      <w:bookmarkEnd w:id="387"/>
      <w:bookmarkEnd w:id="388"/>
      <w:bookmarkEnd w:id="389"/>
      <w:bookmarkEnd w:id="390"/>
      <w:bookmarkEnd w:id="391"/>
      <w:bookmarkEnd w:id="392"/>
    </w:p>
    <w:tbl>
      <w:tblPr>
        <w:tblStyle w:val="Creditcriteria"/>
        <w:tblW w:w="4988" w:type="pct"/>
        <w:tblLook w:val="04A0" w:firstRow="1" w:lastRow="0" w:firstColumn="1" w:lastColumn="0" w:noHBand="0" w:noVBand="1"/>
      </w:tblPr>
      <w:tblGrid>
        <w:gridCol w:w="2269"/>
        <w:gridCol w:w="1135"/>
        <w:gridCol w:w="7228"/>
      </w:tblGrid>
      <w:tr w:rsidR="009E1560" w:rsidRPr="003646AF" w14:paraId="6187CCE9" w14:textId="77777777" w:rsidTr="004B4F82">
        <w:trPr>
          <w:trHeight w:val="1185"/>
        </w:trPr>
        <w:tc>
          <w:tcPr>
            <w:tcW w:w="1067" w:type="pct"/>
          </w:tcPr>
          <w:p w14:paraId="3C7E825F" w14:textId="77777777" w:rsidR="009E1560" w:rsidRPr="003B5159" w:rsidRDefault="009E1560" w:rsidP="00D34794">
            <w:pPr>
              <w:rPr>
                <w:rStyle w:val="Strong"/>
              </w:rPr>
            </w:pPr>
            <w:r w:rsidRPr="003B5159">
              <w:rPr>
                <w:rStyle w:val="Strong"/>
              </w:rPr>
              <w:t>Minimum Expectation </w:t>
            </w:r>
          </w:p>
        </w:tc>
        <w:tc>
          <w:tcPr>
            <w:tcW w:w="534" w:type="pct"/>
          </w:tcPr>
          <w:p w14:paraId="5C5C5080" w14:textId="77777777" w:rsidR="009E1560" w:rsidRPr="003B5159" w:rsidRDefault="009E1560" w:rsidP="00A5523E">
            <w:pPr>
              <w:rPr>
                <w:rStyle w:val="Strong"/>
              </w:rPr>
            </w:pPr>
            <w:r w:rsidRPr="003B5159">
              <w:rPr>
                <w:rStyle w:val="Strong"/>
              </w:rPr>
              <w:t>Nil</w:t>
            </w:r>
          </w:p>
        </w:tc>
        <w:tc>
          <w:tcPr>
            <w:tcW w:w="3400" w:type="pct"/>
          </w:tcPr>
          <w:p w14:paraId="5C891E1B" w14:textId="77777777" w:rsidR="009E1560" w:rsidRPr="00686A1E" w:rsidRDefault="009E1560" w:rsidP="009E1560">
            <w:pPr>
              <w:pStyle w:val="ListBullet"/>
            </w:pPr>
            <w:r w:rsidRPr="003B5159">
              <w:rPr>
                <w:rStyle w:val="Strong"/>
              </w:rPr>
              <w:t>Collection of Waste Streams:</w:t>
            </w:r>
            <w:r>
              <w:t xml:space="preserve"> </w:t>
            </w:r>
            <w:r w:rsidRPr="00686A1E">
              <w:t xml:space="preserve">The </w:t>
            </w:r>
            <w:r>
              <w:t>project</w:t>
            </w:r>
            <w:r w:rsidRPr="00686A1E">
              <w:t xml:space="preserve"> is designed for the collection of separate </w:t>
            </w:r>
            <w:r w:rsidRPr="00395146">
              <w:t>waste</w:t>
            </w:r>
            <w:r w:rsidRPr="00686A1E">
              <w:t xml:space="preserve"> and resource streams.</w:t>
            </w:r>
          </w:p>
          <w:p w14:paraId="1354E953" w14:textId="77777777" w:rsidR="009E1560" w:rsidRPr="00686A1E" w:rsidRDefault="009E1560" w:rsidP="009E1560">
            <w:pPr>
              <w:pStyle w:val="ListBullet"/>
            </w:pPr>
            <w:r w:rsidRPr="003B5159">
              <w:rPr>
                <w:rStyle w:val="Strong"/>
              </w:rPr>
              <w:t xml:space="preserve">Dedicated Waste Storage </w:t>
            </w:r>
            <w:r>
              <w:rPr>
                <w:rStyle w:val="Strong"/>
              </w:rPr>
              <w:t>A</w:t>
            </w:r>
            <w:r w:rsidRPr="003B5159">
              <w:rPr>
                <w:rStyle w:val="Strong"/>
              </w:rPr>
              <w:t>rea:</w:t>
            </w:r>
            <w:r>
              <w:t xml:space="preserve"> </w:t>
            </w:r>
            <w:r w:rsidRPr="00686A1E">
              <w:t xml:space="preserve">The building provides a dedicated and adequately sized </w:t>
            </w:r>
            <w:r w:rsidRPr="00395146">
              <w:t>waste and resource storage area</w:t>
            </w:r>
            <w:r w:rsidRPr="00686A1E">
              <w:t>.</w:t>
            </w:r>
          </w:p>
          <w:p w14:paraId="3B87BDC4" w14:textId="77777777" w:rsidR="009E1560" w:rsidRPr="003646AF" w:rsidRDefault="009E1560" w:rsidP="009E1560">
            <w:pPr>
              <w:pStyle w:val="ListBullet"/>
            </w:pPr>
            <w:r>
              <w:rPr>
                <w:rStyle w:val="Strong"/>
              </w:rPr>
              <w:t>Safe and Efficient Access to Waste Storage</w:t>
            </w:r>
            <w:r w:rsidRPr="00021299">
              <w:rPr>
                <w:rStyle w:val="Strong"/>
              </w:rPr>
              <w:t>:</w:t>
            </w:r>
            <w:r>
              <w:t xml:space="preserve"> </w:t>
            </w:r>
            <w:r w:rsidRPr="00686A1E">
              <w:t xml:space="preserve">The building ensures safe and efficient access to </w:t>
            </w:r>
            <w:r w:rsidRPr="00395146">
              <w:t>waste and resource storage</w:t>
            </w:r>
            <w:r w:rsidRPr="00686A1E">
              <w:t xml:space="preserve"> areas for both occupants and </w:t>
            </w:r>
            <w:r w:rsidRPr="00395146">
              <w:t>waste and resource collection</w:t>
            </w:r>
            <w:r w:rsidRPr="00686A1E">
              <w:t xml:space="preserve"> contractors.</w:t>
            </w:r>
          </w:p>
        </w:tc>
      </w:tr>
    </w:tbl>
    <w:p w14:paraId="31CCF624" w14:textId="77777777" w:rsidR="009E1560" w:rsidRPr="003646AF" w:rsidRDefault="009E1560" w:rsidP="00565B5B">
      <w:pPr>
        <w:pStyle w:val="Heading2"/>
      </w:pPr>
      <w:bookmarkStart w:id="393" w:name="_Toc76402838"/>
      <w:bookmarkStart w:id="394" w:name="_Toc76403296"/>
      <w:bookmarkStart w:id="395" w:name="_Toc76462854"/>
      <w:bookmarkStart w:id="396" w:name="_Toc79497595"/>
      <w:bookmarkStart w:id="397" w:name="_Toc79509763"/>
      <w:bookmarkStart w:id="398" w:name="_Toc88649300"/>
      <w:bookmarkStart w:id="399" w:name="_Toc89897982"/>
      <w:bookmarkStart w:id="400" w:name="_Toc211430227"/>
      <w:r w:rsidRPr="003646AF">
        <w:t>Additional information</w:t>
      </w:r>
      <w:bookmarkEnd w:id="393"/>
      <w:bookmarkEnd w:id="394"/>
      <w:bookmarkEnd w:id="395"/>
      <w:bookmarkEnd w:id="396"/>
      <w:bookmarkEnd w:id="397"/>
      <w:bookmarkEnd w:id="398"/>
      <w:bookmarkEnd w:id="399"/>
      <w:bookmarkEnd w:id="400"/>
    </w:p>
    <w:p w14:paraId="1F0B8159" w14:textId="77777777" w:rsidR="009E1560" w:rsidRDefault="009E1560" w:rsidP="006F565A">
      <w:pPr>
        <w:pStyle w:val="Heading5"/>
      </w:pPr>
      <w:r>
        <w:t>Scope of credit</w:t>
      </w:r>
    </w:p>
    <w:p w14:paraId="176DE4A3" w14:textId="77777777" w:rsidR="009E1560" w:rsidRPr="00D606F5" w:rsidRDefault="009E1560" w:rsidP="00D34794">
      <w:r>
        <w:t>Operational waste forecasted to be generated by all occupants in the building.</w:t>
      </w:r>
    </w:p>
    <w:p w14:paraId="6DE9089E" w14:textId="77777777" w:rsidR="009E1560" w:rsidRPr="003646AF" w:rsidRDefault="009E1560" w:rsidP="00590AD5">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5DE45DA2" w14:textId="77777777" w:rsidTr="000E2570">
        <w:trPr>
          <w:cnfStyle w:val="100000000000" w:firstRow="1" w:lastRow="0" w:firstColumn="0" w:lastColumn="0" w:oddVBand="0" w:evenVBand="0" w:oddHBand="0" w:evenHBand="0" w:firstRowFirstColumn="0" w:firstRowLastColumn="0" w:lastRowFirstColumn="0" w:lastRowLastColumn="0"/>
          <w:trHeight w:val="78"/>
        </w:trPr>
        <w:tc>
          <w:tcPr>
            <w:cnfStyle w:val="001000000100" w:firstRow="0" w:lastRow="0" w:firstColumn="1" w:lastColumn="0" w:oddVBand="0" w:evenVBand="0" w:oddHBand="0" w:evenHBand="0" w:firstRowFirstColumn="1" w:firstRowLastColumn="0" w:lastRowFirstColumn="0" w:lastRowLastColumn="0"/>
            <w:tcW w:w="619" w:type="pct"/>
          </w:tcPr>
          <w:p w14:paraId="1FFC9993" w14:textId="77777777" w:rsidR="009E1560" w:rsidRPr="00C814D8" w:rsidRDefault="009E1560" w:rsidP="003B39ED">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389C5FC3"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6212A0FE"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Concept</w:t>
            </w:r>
          </w:p>
        </w:tc>
        <w:tc>
          <w:tcPr>
            <w:tcW w:w="547" w:type="pct"/>
          </w:tcPr>
          <w:p w14:paraId="7FB7125A"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sz w:val="18"/>
                <w:szCs w:val="18"/>
              </w:rPr>
              <w:t>Design</w:t>
            </w:r>
          </w:p>
        </w:tc>
        <w:tc>
          <w:tcPr>
            <w:tcW w:w="554" w:type="pct"/>
          </w:tcPr>
          <w:p w14:paraId="2D47FDFC"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color w:val="C7C9C7" w:themeColor="accent6"/>
                <w:sz w:val="18"/>
                <w:szCs w:val="18"/>
              </w:rPr>
              <w:t>Tender</w:t>
            </w:r>
          </w:p>
        </w:tc>
        <w:tc>
          <w:tcPr>
            <w:tcW w:w="882" w:type="pct"/>
          </w:tcPr>
          <w:p w14:paraId="3DE7669E"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color w:val="C7C9C7" w:themeColor="accent6"/>
                <w:sz w:val="18"/>
                <w:szCs w:val="18"/>
              </w:rPr>
              <w:t>Construction</w:t>
            </w:r>
          </w:p>
        </w:tc>
        <w:tc>
          <w:tcPr>
            <w:tcW w:w="691" w:type="pct"/>
          </w:tcPr>
          <w:p w14:paraId="71588C78"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sz w:val="18"/>
                <w:szCs w:val="18"/>
              </w:rPr>
              <w:t>Handover</w:t>
            </w:r>
          </w:p>
        </w:tc>
        <w:tc>
          <w:tcPr>
            <w:tcW w:w="551" w:type="pct"/>
          </w:tcPr>
          <w:p w14:paraId="6D11C5F6"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sz w:val="18"/>
                <w:szCs w:val="18"/>
              </w:rPr>
              <w:t>Use</w:t>
            </w:r>
          </w:p>
        </w:tc>
      </w:tr>
    </w:tbl>
    <w:p w14:paraId="1CE90604" w14:textId="77777777" w:rsidR="009E1560" w:rsidRPr="003646AF" w:rsidRDefault="009E1560" w:rsidP="006F565A">
      <w:pPr>
        <w:pStyle w:val="Heading5"/>
      </w:pPr>
      <w:r w:rsidRPr="003646AF">
        <w:t>Sustainable Development Goals</w:t>
      </w:r>
    </w:p>
    <w:p w14:paraId="32988C17" w14:textId="77777777" w:rsidR="009E1560" w:rsidRDefault="009E1560" w:rsidP="009E1560">
      <w:pPr>
        <w:pStyle w:val="ListBullet"/>
        <w:sectPr w:rsidR="009E1560" w:rsidSect="009E1560">
          <w:headerReference w:type="default" r:id="rId81"/>
          <w:pgSz w:w="11906" w:h="16838" w:code="9"/>
          <w:pgMar w:top="1276" w:right="624" w:bottom="1276" w:left="624" w:header="709" w:footer="227" w:gutter="0"/>
          <w:cols w:space="708"/>
          <w:docGrid w:linePitch="360"/>
        </w:sectPr>
      </w:pPr>
    </w:p>
    <w:p w14:paraId="21431085" w14:textId="77777777" w:rsidR="009E1560" w:rsidRPr="003646AF" w:rsidRDefault="009E1560" w:rsidP="009E1560">
      <w:pPr>
        <w:pStyle w:val="ListBullet"/>
      </w:pPr>
      <w:r w:rsidRPr="003646AF">
        <w:t>Goal 11 (Sustainable Cities and Communities)</w:t>
      </w:r>
    </w:p>
    <w:p w14:paraId="24DD80B4" w14:textId="77777777" w:rsidR="009E1560" w:rsidRPr="003646AF" w:rsidRDefault="009E1560" w:rsidP="009E1560">
      <w:pPr>
        <w:pStyle w:val="ListBullet"/>
      </w:pPr>
      <w:r w:rsidRPr="00C814D8">
        <w:rPr>
          <w:lang w:eastAsia="en-AU"/>
        </w:rPr>
        <w:t>Goal 12 (Responsible Construction and Production)</w:t>
      </w:r>
    </w:p>
    <w:p w14:paraId="609F50AE"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r w:rsidRPr="00C814D8">
        <w:rPr>
          <w:lang w:eastAsia="en-AU"/>
        </w:rPr>
        <w:t>Goal 13 (Climate Action)</w:t>
      </w:r>
    </w:p>
    <w:p w14:paraId="5AE71480" w14:textId="77777777" w:rsidR="009E1560" w:rsidRDefault="009E1560">
      <w:pPr>
        <w:spacing w:after="0" w:line="240" w:lineRule="atLeast"/>
        <w:rPr>
          <w:bCs/>
          <w:color w:val="44883E" w:themeColor="accent3"/>
          <w:sz w:val="36"/>
          <w:szCs w:val="36"/>
        </w:rPr>
      </w:pPr>
      <w:r>
        <w:br w:type="page"/>
      </w:r>
    </w:p>
    <w:p w14:paraId="6E0A64EA" w14:textId="77777777" w:rsidR="009E1560" w:rsidRPr="003646AF" w:rsidRDefault="009E1560" w:rsidP="00CE429E">
      <w:pPr>
        <w:pStyle w:val="Heading2"/>
      </w:pPr>
      <w:bookmarkStart w:id="401" w:name="_Toc76402839"/>
      <w:bookmarkStart w:id="402" w:name="_Toc76403297"/>
      <w:bookmarkStart w:id="403" w:name="_Toc76462855"/>
      <w:bookmarkStart w:id="404" w:name="_Toc79497596"/>
      <w:bookmarkStart w:id="405" w:name="_Toc79509764"/>
      <w:bookmarkStart w:id="406" w:name="_Toc88649301"/>
      <w:bookmarkStart w:id="407" w:name="_Toc89897983"/>
      <w:bookmarkStart w:id="408" w:name="_Toc211430228"/>
      <w:r w:rsidRPr="003646AF">
        <w:lastRenderedPageBreak/>
        <w:t>Requirements</w:t>
      </w:r>
      <w:bookmarkEnd w:id="401"/>
      <w:bookmarkEnd w:id="402"/>
      <w:bookmarkEnd w:id="403"/>
      <w:bookmarkEnd w:id="404"/>
      <w:bookmarkEnd w:id="405"/>
      <w:bookmarkEnd w:id="406"/>
      <w:bookmarkEnd w:id="407"/>
      <w:bookmarkEnd w:id="408"/>
    </w:p>
    <w:p w14:paraId="1FCE4CDC" w14:textId="77777777" w:rsidR="009E1560" w:rsidRPr="009A3FF7" w:rsidRDefault="009E1560" w:rsidP="003D7CA1">
      <w:pPr>
        <w:pStyle w:val="Heading3"/>
      </w:pPr>
      <w:bookmarkStart w:id="409" w:name="_Toc76402840"/>
      <w:r w:rsidRPr="009A3FF7">
        <w:t>Minimum</w:t>
      </w:r>
      <w:r>
        <w:t xml:space="preserve"> </w:t>
      </w:r>
      <w:r w:rsidRPr="009A3FF7">
        <w:t>Expectation</w:t>
      </w:r>
      <w:bookmarkEnd w:id="409"/>
    </w:p>
    <w:p w14:paraId="48676478" w14:textId="77777777" w:rsidR="009E1560" w:rsidRPr="000E3A83" w:rsidRDefault="009E1560" w:rsidP="00D34794">
      <w:r w:rsidRPr="003646AF">
        <w:t xml:space="preserve">The </w:t>
      </w:r>
      <w:r w:rsidRPr="000E3A83">
        <w:t xml:space="preserve">project must comply with </w:t>
      </w:r>
      <w:r w:rsidRPr="000E3A83">
        <w:rPr>
          <w:b/>
        </w:rPr>
        <w:t>all</w:t>
      </w:r>
      <w:r w:rsidRPr="000E3A83">
        <w:t xml:space="preserve"> </w:t>
      </w:r>
      <w:r w:rsidRPr="000E3A83">
        <w:rPr>
          <w:b/>
        </w:rPr>
        <w:t>three</w:t>
      </w:r>
      <w:r w:rsidRPr="000E3A83">
        <w:t xml:space="preserve"> of the following criteria</w:t>
      </w:r>
      <w:r>
        <w:t>:</w:t>
      </w:r>
    </w:p>
    <w:p w14:paraId="4186338C" w14:textId="77777777" w:rsidR="009E1560" w:rsidRPr="00021299" w:rsidRDefault="009E1560" w:rsidP="009E1560">
      <w:pPr>
        <w:pStyle w:val="ListBullet"/>
      </w:pPr>
      <w:r w:rsidRPr="000E3A83">
        <w:t xml:space="preserve">Collection of </w:t>
      </w:r>
      <w:r w:rsidRPr="00395146">
        <w:t xml:space="preserve">Waste </w:t>
      </w:r>
      <w:r w:rsidRPr="00021299">
        <w:t>Streams</w:t>
      </w:r>
    </w:p>
    <w:p w14:paraId="54746789" w14:textId="77777777" w:rsidR="009E1560" w:rsidRPr="00021299" w:rsidRDefault="009E1560" w:rsidP="009E1560">
      <w:pPr>
        <w:pStyle w:val="ListBullet"/>
      </w:pPr>
      <w:r w:rsidRPr="00021299">
        <w:t xml:space="preserve">Dedicated Waste Storage Area </w:t>
      </w:r>
    </w:p>
    <w:p w14:paraId="10B4DF45" w14:textId="77777777" w:rsidR="009E1560" w:rsidRPr="006F029D" w:rsidRDefault="009E1560" w:rsidP="009E1560">
      <w:pPr>
        <w:pStyle w:val="ListBullet"/>
        <w:rPr>
          <w:b/>
          <w:bCs/>
        </w:rPr>
      </w:pPr>
      <w:r w:rsidRPr="006F029D">
        <w:rPr>
          <w:rStyle w:val="Strong"/>
          <w:b w:val="0"/>
          <w:bCs w:val="0"/>
        </w:rPr>
        <w:t>Safe and Efficient Access to Waste Storage</w:t>
      </w:r>
      <w:r w:rsidRPr="006F029D">
        <w:rPr>
          <w:b/>
          <w:bCs/>
        </w:rPr>
        <w:t xml:space="preserve"> </w:t>
      </w:r>
    </w:p>
    <w:p w14:paraId="05E60E25" w14:textId="77777777" w:rsidR="009E1560" w:rsidRPr="00021299" w:rsidRDefault="009E1560" w:rsidP="00021299">
      <w:pPr>
        <w:pStyle w:val="Heading4"/>
      </w:pPr>
      <w:r w:rsidRPr="00021299">
        <w:t xml:space="preserve">Collection </w:t>
      </w:r>
      <w:r w:rsidRPr="00BC577E">
        <w:t>of Waste Streams</w:t>
      </w:r>
    </w:p>
    <w:p w14:paraId="65B95E22" w14:textId="77777777" w:rsidR="009E1560" w:rsidRDefault="009E1560" w:rsidP="00E70ED1">
      <w:r w:rsidRPr="00792AE6">
        <w:t xml:space="preserve">The </w:t>
      </w:r>
      <w:r>
        <w:t>project</w:t>
      </w:r>
      <w:r w:rsidRPr="00792AE6">
        <w:t xml:space="preserve"> enable</w:t>
      </w:r>
      <w:r>
        <w:t>s the</w:t>
      </w:r>
      <w:r w:rsidRPr="00792AE6">
        <w:t xml:space="preserve"> </w:t>
      </w:r>
      <w:r>
        <w:t>building owner or operator to collect waste from building occupants in separate streams</w:t>
      </w:r>
      <w:r w:rsidRPr="00792AE6">
        <w:t>.</w:t>
      </w:r>
    </w:p>
    <w:p w14:paraId="135D1D24" w14:textId="77777777" w:rsidR="009E1560" w:rsidRDefault="009E1560" w:rsidP="0038504B">
      <w:pPr>
        <w:pStyle w:val="Heading5"/>
      </w:pPr>
      <w:r>
        <w:t>Waste Streams</w:t>
      </w:r>
    </w:p>
    <w:p w14:paraId="763398EF" w14:textId="77777777" w:rsidR="009E1560" w:rsidRPr="003646AF" w:rsidRDefault="009E1560" w:rsidP="00D34794">
      <w:r>
        <w:t>As a minimum, the following waste streams are able to be collected separately</w:t>
      </w:r>
      <w:r w:rsidRPr="003646AF">
        <w:t>:</w:t>
      </w:r>
    </w:p>
    <w:p w14:paraId="347F0522" w14:textId="77777777" w:rsidR="009E1560" w:rsidRPr="003646AF" w:rsidRDefault="009E1560" w:rsidP="009E1560">
      <w:pPr>
        <w:pStyle w:val="ListBullet"/>
      </w:pPr>
      <w:r w:rsidRPr="003646AF">
        <w:t>General waste going to landfill</w:t>
      </w:r>
      <w:r>
        <w:t>.</w:t>
      </w:r>
    </w:p>
    <w:p w14:paraId="07F4AA05" w14:textId="77777777" w:rsidR="009E1560" w:rsidRPr="003646AF" w:rsidRDefault="009E1560" w:rsidP="009E1560">
      <w:pPr>
        <w:pStyle w:val="ListBullet"/>
      </w:pPr>
      <w:r w:rsidRPr="003646AF">
        <w:t xml:space="preserve">Recycling streams to be </w:t>
      </w:r>
      <w:r w:rsidRPr="00021299">
        <w:t>collected</w:t>
      </w:r>
      <w:r w:rsidRPr="003646AF">
        <w:t xml:space="preserve"> by the building’s waste collection service, including:</w:t>
      </w:r>
    </w:p>
    <w:p w14:paraId="502B2BED" w14:textId="77777777" w:rsidR="009E1560" w:rsidRPr="00021299" w:rsidRDefault="009E1560" w:rsidP="00FA1F2D">
      <w:pPr>
        <w:pStyle w:val="ListBullet"/>
        <w:numPr>
          <w:ilvl w:val="0"/>
          <w:numId w:val="22"/>
        </w:numPr>
      </w:pPr>
      <w:r>
        <w:t>P</w:t>
      </w:r>
      <w:r w:rsidRPr="00021299">
        <w:t>aper and cardboard</w:t>
      </w:r>
    </w:p>
    <w:p w14:paraId="23410016" w14:textId="77777777" w:rsidR="009E1560" w:rsidRPr="00021299" w:rsidRDefault="009E1560" w:rsidP="00FA1F2D">
      <w:pPr>
        <w:pStyle w:val="ListBullet"/>
        <w:numPr>
          <w:ilvl w:val="0"/>
          <w:numId w:val="22"/>
        </w:numPr>
      </w:pPr>
      <w:r>
        <w:t>G</w:t>
      </w:r>
      <w:r w:rsidRPr="00021299">
        <w:t>lass</w:t>
      </w:r>
    </w:p>
    <w:p w14:paraId="0FAD0F6E" w14:textId="77777777" w:rsidR="009E1560" w:rsidRPr="00021299" w:rsidRDefault="009E1560" w:rsidP="00FA1F2D">
      <w:pPr>
        <w:pStyle w:val="ListBullet"/>
        <w:numPr>
          <w:ilvl w:val="0"/>
          <w:numId w:val="22"/>
        </w:numPr>
      </w:pPr>
      <w:r>
        <w:t>P</w:t>
      </w:r>
      <w:r w:rsidRPr="00021299">
        <w:t>lastic</w:t>
      </w:r>
    </w:p>
    <w:p w14:paraId="7D35B4B7" w14:textId="77777777" w:rsidR="009E1560" w:rsidRPr="00A5523E" w:rsidRDefault="009E1560" w:rsidP="009E1560">
      <w:pPr>
        <w:pStyle w:val="ListBullet"/>
        <w:rPr>
          <w:rFonts w:eastAsia="Arial Black"/>
        </w:rPr>
      </w:pPr>
      <w:r w:rsidRPr="003646AF">
        <w:t>One</w:t>
      </w:r>
      <w:r w:rsidRPr="003646AF" w:rsidDel="009D5B32">
        <w:t xml:space="preserve"> </w:t>
      </w:r>
      <w:r w:rsidRPr="003646AF">
        <w:t>additional waste stream identified by the project team</w:t>
      </w:r>
      <w:r>
        <w:t xml:space="preserve"> such as </w:t>
      </w:r>
      <w:r w:rsidRPr="003646AF">
        <w:t xml:space="preserve">organics, e-waste, batteries etc. </w:t>
      </w:r>
    </w:p>
    <w:p w14:paraId="1062D4CF" w14:textId="77777777" w:rsidR="009E1560" w:rsidRDefault="009E1560" w:rsidP="00D34794">
      <w:r>
        <w:t>Collection of a</w:t>
      </w:r>
      <w:r w:rsidRPr="003646AF">
        <w:t xml:space="preserve">ny other single waste stream (except food waste) that is expected to represent more than 5% of </w:t>
      </w:r>
      <w:r w:rsidRPr="000E3A83">
        <w:t xml:space="preserve">total annual </w:t>
      </w:r>
      <w:r w:rsidRPr="00395146">
        <w:t>operational waste</w:t>
      </w:r>
      <w:r w:rsidRPr="000E3A83">
        <w:t xml:space="preserve"> and</w:t>
      </w:r>
      <w:r w:rsidRPr="003646AF">
        <w:t xml:space="preserve"> resources (by</w:t>
      </w:r>
      <w:r w:rsidRPr="00A5523E">
        <w:t xml:space="preserve"> volume) </w:t>
      </w:r>
      <w:r>
        <w:t>is provided</w:t>
      </w:r>
      <w:r w:rsidRPr="00A5523E">
        <w:t>.</w:t>
      </w:r>
    </w:p>
    <w:p w14:paraId="3A8AB449" w14:textId="77777777" w:rsidR="009E1560" w:rsidRDefault="009E1560" w:rsidP="009F5849">
      <w:r w:rsidRPr="003646AF">
        <w:t xml:space="preserve">Refer </w:t>
      </w:r>
      <w:r>
        <w:rPr>
          <w:i/>
          <w:iCs/>
        </w:rPr>
        <w:t>G</w:t>
      </w:r>
      <w:r w:rsidRPr="00A5523E">
        <w:rPr>
          <w:i/>
          <w:iCs/>
        </w:rPr>
        <w:t>uidance</w:t>
      </w:r>
      <w:r w:rsidRPr="003646AF">
        <w:t xml:space="preserve"> for further information about comingled</w:t>
      </w:r>
      <w:r>
        <w:t xml:space="preserve"> recycling</w:t>
      </w:r>
      <w:r w:rsidRPr="003646AF">
        <w:t xml:space="preserve"> collection.  </w:t>
      </w:r>
    </w:p>
    <w:p w14:paraId="76331900" w14:textId="77777777" w:rsidR="009E1560" w:rsidRDefault="009E1560" w:rsidP="0038504B">
      <w:pPr>
        <w:pStyle w:val="Heading5"/>
      </w:pPr>
      <w:r>
        <w:t>Collection</w:t>
      </w:r>
    </w:p>
    <w:p w14:paraId="215315F4" w14:textId="77777777" w:rsidR="009E1560" w:rsidRPr="003646AF" w:rsidRDefault="009E1560" w:rsidP="00D34794">
      <w:pPr>
        <w:rPr>
          <w:rFonts w:eastAsiaTheme="minorHAnsi"/>
        </w:rPr>
      </w:pPr>
      <w:r>
        <w:t xml:space="preserve">The project provides chute intakes, </w:t>
      </w:r>
      <w:r w:rsidRPr="000E3A83">
        <w:t>bins</w:t>
      </w:r>
      <w:r>
        <w:t xml:space="preserve"> or storage containers to ensure the applicable waste streams are collected separately as close to its point of generation as possible. The chute intakes, </w:t>
      </w:r>
      <w:r w:rsidRPr="000E3A83">
        <w:t>bins</w:t>
      </w:r>
      <w:r>
        <w:t xml:space="preserve"> or storage containers are</w:t>
      </w:r>
      <w:r w:rsidRPr="003646AF">
        <w:t xml:space="preserve"> labelled</w:t>
      </w:r>
      <w:r>
        <w:t xml:space="preserve"> and </w:t>
      </w:r>
      <w:r w:rsidRPr="003646AF">
        <w:t>easy to access</w:t>
      </w:r>
      <w:r>
        <w:t>.</w:t>
      </w:r>
    </w:p>
    <w:p w14:paraId="0B7DFC59" w14:textId="77777777" w:rsidR="009E1560" w:rsidRPr="00CE429E" w:rsidRDefault="009E1560" w:rsidP="00CE429E">
      <w:pPr>
        <w:shd w:val="clear" w:color="auto" w:fill="E4F6CD" w:themeFill="accent2" w:themeFillTint="33"/>
        <w:rPr>
          <w:b/>
          <w:bCs/>
        </w:rPr>
      </w:pPr>
      <w:r>
        <w:rPr>
          <w:b/>
          <w:bCs/>
        </w:rPr>
        <w:t>Fitout scope</w:t>
      </w:r>
    </w:p>
    <w:p w14:paraId="7B46997A" w14:textId="1C2CCC19" w:rsidR="009E1560" w:rsidRDefault="009E1560" w:rsidP="00CE429E">
      <w:pPr>
        <w:shd w:val="clear" w:color="auto" w:fill="E4F6CD" w:themeFill="accent2" w:themeFillTint="33"/>
      </w:pPr>
      <w:r w:rsidRPr="003646AF">
        <w:t xml:space="preserve">Project teams may use a </w:t>
      </w:r>
      <w:r>
        <w:t>t</w:t>
      </w:r>
      <w:r w:rsidRPr="003646AF">
        <w:t xml:space="preserve">enancy </w:t>
      </w:r>
      <w:r>
        <w:t>f</w:t>
      </w:r>
      <w:r w:rsidRPr="003646AF">
        <w:t xml:space="preserve">itout </w:t>
      </w:r>
      <w:r>
        <w:t>g</w:t>
      </w:r>
      <w:r w:rsidRPr="003646AF">
        <w:t>uide</w:t>
      </w:r>
      <w:r>
        <w:t xml:space="preserve"> and</w:t>
      </w:r>
      <w:r w:rsidRPr="003646AF">
        <w:t xml:space="preserve"> </w:t>
      </w:r>
      <w:r>
        <w:t>m</w:t>
      </w:r>
      <w:r w:rsidRPr="003646AF">
        <w:t xml:space="preserve">odel </w:t>
      </w:r>
      <w:r>
        <w:t>l</w:t>
      </w:r>
      <w:r w:rsidRPr="003646AF">
        <w:t xml:space="preserve">ease </w:t>
      </w:r>
      <w:r>
        <w:t>c</w:t>
      </w:r>
      <w:r w:rsidRPr="003646AF">
        <w:t>lauses</w:t>
      </w:r>
      <w:r w:rsidR="005649FC">
        <w:t>,</w:t>
      </w:r>
      <w:r>
        <w:t xml:space="preserve"> or a</w:t>
      </w:r>
      <w:r w:rsidRPr="003646AF">
        <w:t xml:space="preserve"> supply contract for bins or storage containers to demonstrate compliance for cold shell or excluded tenancy spaces. Any</w:t>
      </w:r>
      <w:r>
        <w:t xml:space="preserve"> tenancy spaces with</w:t>
      </w:r>
      <w:r w:rsidRPr="003646AF">
        <w:t xml:space="preserve"> fitout works within the scope of the rating must meet the requirements.</w:t>
      </w:r>
    </w:p>
    <w:p w14:paraId="5E7AD188" w14:textId="77777777" w:rsidR="009E1560" w:rsidRPr="00021299" w:rsidRDefault="009E1560" w:rsidP="00021299">
      <w:pPr>
        <w:pStyle w:val="Heading4"/>
      </w:pPr>
      <w:r w:rsidRPr="00021299">
        <w:t>Dedicated Waste Storage Area</w:t>
      </w:r>
    </w:p>
    <w:p w14:paraId="28C5441F" w14:textId="77777777" w:rsidR="009E1560" w:rsidRPr="007040C3" w:rsidRDefault="009E1560" w:rsidP="007040C3">
      <w:pPr>
        <w:pStyle w:val="Heading5"/>
      </w:pPr>
      <w:r w:rsidRPr="007040C3">
        <w:t>Dedicated Area</w:t>
      </w:r>
    </w:p>
    <w:p w14:paraId="32D31A73" w14:textId="77777777" w:rsidR="009E1560" w:rsidRPr="003646AF" w:rsidRDefault="009E1560" w:rsidP="00D34794">
      <w:r>
        <w:t>The project has a</w:t>
      </w:r>
      <w:r w:rsidRPr="003646AF">
        <w:t xml:space="preserve"> dedicated area, or areas, for the storage and collection</w:t>
      </w:r>
      <w:r>
        <w:t xml:space="preserve"> </w:t>
      </w:r>
      <w:r w:rsidRPr="003646AF">
        <w:t>of the applicable waste streams</w:t>
      </w:r>
      <w:r>
        <w:t xml:space="preserve"> to ensure they remain separate prior to being transported off-site</w:t>
      </w:r>
      <w:r w:rsidRPr="003646AF">
        <w:t xml:space="preserve">. The storage area </w:t>
      </w:r>
      <w:r>
        <w:t>is</w:t>
      </w:r>
      <w:r w:rsidRPr="003646AF">
        <w:t xml:space="preserve"> sized to accommodate all bins or containers, for all applicable waste streams, for at least one collection cycle. The calculations used to demonstrate that the area provided is adequately sized to </w:t>
      </w:r>
      <w:r w:rsidRPr="003C773F">
        <w:t>handle the waste streams specified</w:t>
      </w:r>
      <w:r w:rsidRPr="003646AF">
        <w:t xml:space="preserve"> </w:t>
      </w:r>
      <w:r>
        <w:t>are</w:t>
      </w:r>
      <w:r w:rsidRPr="003646AF">
        <w:t xml:space="preserve"> based on: </w:t>
      </w:r>
    </w:p>
    <w:p w14:paraId="67AA88AA" w14:textId="77777777" w:rsidR="009E1560" w:rsidRPr="00021299" w:rsidRDefault="009E1560" w:rsidP="009E1560">
      <w:pPr>
        <w:pStyle w:val="ListBullet"/>
      </w:pPr>
      <w:r w:rsidRPr="003646AF">
        <w:t>Forecasted waste generate</w:t>
      </w:r>
      <w:r w:rsidRPr="00021299">
        <w:t xml:space="preserve">d by occupants </w:t>
      </w:r>
    </w:p>
    <w:p w14:paraId="1449C843" w14:textId="77777777" w:rsidR="009E1560" w:rsidRPr="003646AF" w:rsidRDefault="009E1560" w:rsidP="009E1560">
      <w:pPr>
        <w:pStyle w:val="ListBullet"/>
      </w:pPr>
      <w:r w:rsidRPr="00021299">
        <w:t>Collection frequency for each</w:t>
      </w:r>
      <w:r w:rsidRPr="003646AF">
        <w:t xml:space="preserve"> waste stream</w:t>
      </w:r>
    </w:p>
    <w:p w14:paraId="6D947865" w14:textId="77777777" w:rsidR="009E1560" w:rsidRDefault="009E1560" w:rsidP="00D34794">
      <w:r w:rsidRPr="003646AF">
        <w:lastRenderedPageBreak/>
        <w:t xml:space="preserve">The calculations for waste generation rates </w:t>
      </w:r>
      <w:r>
        <w:t>are</w:t>
      </w:r>
      <w:r w:rsidRPr="003646AF">
        <w:t xml:space="preserve"> based on figures outlined within third-party best practice guidelines. </w:t>
      </w:r>
      <w:r>
        <w:t>Refer</w:t>
      </w:r>
      <w:r w:rsidRPr="003646AF">
        <w:t xml:space="preserve"> </w:t>
      </w:r>
      <w:r w:rsidRPr="003646AF">
        <w:rPr>
          <w:i/>
        </w:rPr>
        <w:t>Guidance</w:t>
      </w:r>
      <w:r w:rsidRPr="003646AF">
        <w:t xml:space="preserve"> for more information. </w:t>
      </w:r>
    </w:p>
    <w:p w14:paraId="73DBB486" w14:textId="77777777" w:rsidR="009E1560" w:rsidRPr="00D34794" w:rsidRDefault="009E1560" w:rsidP="007040C3">
      <w:pPr>
        <w:pStyle w:val="Heading5"/>
      </w:pPr>
      <w:r>
        <w:t>Access</w:t>
      </w:r>
    </w:p>
    <w:p w14:paraId="4EA96001" w14:textId="77777777" w:rsidR="009E1560" w:rsidRDefault="009E1560" w:rsidP="00D34794">
      <w:r w:rsidRPr="003646AF">
        <w:t xml:space="preserve">The storage area(s) </w:t>
      </w:r>
      <w:r>
        <w:t>are</w:t>
      </w:r>
      <w:r w:rsidRPr="003646AF">
        <w:t xml:space="preserve"> safe</w:t>
      </w:r>
      <w:r>
        <w:t xml:space="preserve"> and easy to</w:t>
      </w:r>
      <w:r w:rsidRPr="003646AF">
        <w:t xml:space="preserve"> access </w:t>
      </w:r>
      <w:r>
        <w:t>for</w:t>
      </w:r>
      <w:r w:rsidRPr="003646AF">
        <w:t xml:space="preserve"> collection vehicles</w:t>
      </w:r>
      <w:r>
        <w:t xml:space="preserve"> by providing the following:</w:t>
      </w:r>
    </w:p>
    <w:p w14:paraId="52D4F2C9" w14:textId="5FCA0ACD" w:rsidR="009E1560" w:rsidRDefault="009E1560" w:rsidP="00FA1F2D">
      <w:pPr>
        <w:pStyle w:val="ListParagraph"/>
        <w:numPr>
          <w:ilvl w:val="0"/>
          <w:numId w:val="23"/>
        </w:numPr>
      </w:pPr>
      <w:r>
        <w:t xml:space="preserve">Collection vehicles have </w:t>
      </w:r>
      <w:r w:rsidRPr="003646AF">
        <w:t>access</w:t>
      </w:r>
      <w:r>
        <w:t xml:space="preserve"> to</w:t>
      </w:r>
      <w:r w:rsidRPr="003646AF">
        <w:t xml:space="preserve"> </w:t>
      </w:r>
      <w:r>
        <w:t xml:space="preserve">park adjacent to </w:t>
      </w:r>
      <w:r w:rsidRPr="003646AF">
        <w:t xml:space="preserve">the </w:t>
      </w:r>
      <w:r>
        <w:t xml:space="preserve">dedicated waste storage area in the </w:t>
      </w:r>
      <w:r w:rsidRPr="003646AF">
        <w:t>building</w:t>
      </w:r>
      <w:r w:rsidR="00BD0D96">
        <w:t>.</w:t>
      </w:r>
    </w:p>
    <w:p w14:paraId="4E72DC7D" w14:textId="77777777" w:rsidR="009E1560" w:rsidRDefault="009E1560" w:rsidP="00FA1F2D">
      <w:pPr>
        <w:pStyle w:val="ListParagraph"/>
        <w:numPr>
          <w:ilvl w:val="0"/>
          <w:numId w:val="23"/>
        </w:numPr>
      </w:pPr>
      <w:r>
        <w:t>Driveways, h</w:t>
      </w:r>
      <w:r w:rsidRPr="003646AF">
        <w:t>eight clearances</w:t>
      </w:r>
      <w:r>
        <w:t xml:space="preserve">, manoeuvring area and parking area adjacent to the dedicated waste storage areas is in accordance with </w:t>
      </w:r>
      <w:r w:rsidRPr="00355608">
        <w:rPr>
          <w:i/>
          <w:iCs/>
        </w:rPr>
        <w:t>AS 2890.2:2018 - Parking facilities – Part 2: Off-street commercial vehicle facilities</w:t>
      </w:r>
      <w:r w:rsidRPr="003646AF">
        <w:t>.</w:t>
      </w:r>
    </w:p>
    <w:p w14:paraId="27818E97" w14:textId="77777777" w:rsidR="009E1560" w:rsidRPr="007040C3" w:rsidRDefault="009E1560" w:rsidP="00A5523E">
      <w:pPr>
        <w:shd w:val="clear" w:color="auto" w:fill="E4F6CD" w:themeFill="accent2" w:themeFillTint="33"/>
        <w:rPr>
          <w:b/>
          <w:bCs/>
        </w:rPr>
      </w:pPr>
      <w:r w:rsidRPr="007040C3">
        <w:rPr>
          <w:b/>
          <w:bCs/>
        </w:rPr>
        <w:t>Tenanted buildings</w:t>
      </w:r>
    </w:p>
    <w:p w14:paraId="3047EEE7" w14:textId="6E9F97CE" w:rsidR="009E1560" w:rsidRPr="003646AF" w:rsidRDefault="009E1560" w:rsidP="007040C3">
      <w:pPr>
        <w:shd w:val="clear" w:color="auto" w:fill="E4F6CD" w:themeFill="accent2" w:themeFillTint="33"/>
      </w:pPr>
      <w:r>
        <w:t>The dedicated waste storage area and strategy accounts for the potential waste quantities from the excluded tenancy spaces</w:t>
      </w:r>
      <w:r w:rsidRPr="003646AF">
        <w:t>.</w:t>
      </w:r>
      <w:r>
        <w:t xml:space="preserve"> This can be estimated based on the building class type. Where the tenant</w:t>
      </w:r>
      <w:r w:rsidR="00214BFB">
        <w:t>s</w:t>
      </w:r>
      <w:r>
        <w:t xml:space="preserve"> </w:t>
      </w:r>
      <w:r w:rsidR="00214BFB">
        <w:t>are</w:t>
      </w:r>
      <w:r>
        <w:t xml:space="preserve"> known, an estimate of their waste quantities are included. </w:t>
      </w:r>
    </w:p>
    <w:p w14:paraId="52A4E8A9" w14:textId="77777777" w:rsidR="009E1560" w:rsidRDefault="009E1560" w:rsidP="006F029D">
      <w:pPr>
        <w:pStyle w:val="Heading4"/>
      </w:pPr>
      <w:r w:rsidRPr="006F029D">
        <w:t xml:space="preserve">Safe and Efficient Access to Waste Storage </w:t>
      </w:r>
    </w:p>
    <w:p w14:paraId="1B7E85F2" w14:textId="77777777" w:rsidR="009E1560" w:rsidRPr="003646AF" w:rsidRDefault="009E1560" w:rsidP="00D34794">
      <w:r w:rsidRPr="003646AF">
        <w:t>A waste specialist and/or</w:t>
      </w:r>
      <w:r>
        <w:t xml:space="preserve"> waste</w:t>
      </w:r>
      <w:r w:rsidRPr="003646AF">
        <w:t xml:space="preserve"> contractor sign-off on the designs to confirm they are adequately sized and located for the safe and convenient storage and collection of the waste streams identified. </w:t>
      </w:r>
    </w:p>
    <w:p w14:paraId="5FE553A1" w14:textId="77777777" w:rsidR="009E1560" w:rsidRDefault="009E1560" w:rsidP="00507B65">
      <w:pPr>
        <w:pStyle w:val="Heading2"/>
      </w:pPr>
      <w:bookmarkStart w:id="410" w:name="_Toc76402843"/>
      <w:bookmarkStart w:id="411" w:name="_Toc76403300"/>
      <w:bookmarkStart w:id="412" w:name="_Toc76462858"/>
      <w:bookmarkStart w:id="413" w:name="_Toc79497599"/>
      <w:bookmarkStart w:id="414" w:name="_Toc79509767"/>
      <w:bookmarkStart w:id="415" w:name="_Toc88649304"/>
      <w:bookmarkStart w:id="416" w:name="_Toc89897986"/>
      <w:bookmarkStart w:id="417" w:name="_Toc211430229"/>
      <w:bookmarkStart w:id="418" w:name="_Toc76402841"/>
      <w:bookmarkStart w:id="419" w:name="_Toc76403298"/>
      <w:bookmarkStart w:id="420" w:name="_Toc76462856"/>
      <w:bookmarkStart w:id="421" w:name="_Toc79497597"/>
      <w:bookmarkStart w:id="422" w:name="_Toc79509765"/>
      <w:bookmarkStart w:id="423" w:name="_Toc88649302"/>
      <w:bookmarkStart w:id="424" w:name="_Toc89897984"/>
      <w:r w:rsidRPr="003646AF">
        <w:t>Definitions</w:t>
      </w:r>
      <w:bookmarkEnd w:id="410"/>
      <w:bookmarkEnd w:id="411"/>
      <w:bookmarkEnd w:id="412"/>
      <w:bookmarkEnd w:id="413"/>
      <w:bookmarkEnd w:id="414"/>
      <w:bookmarkEnd w:id="415"/>
      <w:bookmarkEnd w:id="416"/>
      <w:bookmarkEnd w:id="417"/>
    </w:p>
    <w:p w14:paraId="7BC62299" w14:textId="77777777" w:rsidR="009E1560" w:rsidRPr="00507B65" w:rsidRDefault="009E1560" w:rsidP="00507B65">
      <w:r w:rsidRPr="00C505F3">
        <w:t xml:space="preserve">Definitions provided here must be applied to </w:t>
      </w:r>
      <w:r w:rsidRPr="00C505F3">
        <w:rPr>
          <w:i/>
          <w:iCs/>
        </w:rPr>
        <w:t>Requirements</w:t>
      </w:r>
      <w:r w:rsidRPr="00C505F3">
        <w:t xml:space="preserve"> unless agreed with GBCA via a Technical Question.</w:t>
      </w:r>
    </w:p>
    <w:p w14:paraId="7B2A42FC" w14:textId="77777777" w:rsidR="009E1560" w:rsidRPr="003646AF" w:rsidRDefault="009E1560" w:rsidP="00507B65">
      <w:pPr>
        <w:pStyle w:val="Heading6"/>
        <w:rPr>
          <w:rFonts w:asciiTheme="majorHAnsi" w:hAnsiTheme="majorHAnsi" w:cstheme="majorHAnsi"/>
        </w:rPr>
      </w:pPr>
      <w:r w:rsidRPr="00EC3AEE">
        <w:t>General waste materials</w:t>
      </w:r>
    </w:p>
    <w:p w14:paraId="1F58C40C" w14:textId="77777777" w:rsidR="009E1560" w:rsidRPr="003646AF" w:rsidRDefault="009E1560" w:rsidP="00507B65">
      <w:r w:rsidRPr="003646AF">
        <w:t>Includes all waste streams not clearly identified as being recyclable</w:t>
      </w:r>
      <w:r>
        <w:t xml:space="preserve"> </w:t>
      </w:r>
      <w:r w:rsidRPr="003646AF">
        <w:t>/ reusable materials and resources</w:t>
      </w:r>
      <w:r>
        <w:t>.</w:t>
      </w:r>
      <w:r w:rsidRPr="003646AF">
        <w:t xml:space="preserve"> </w:t>
      </w:r>
    </w:p>
    <w:p w14:paraId="2B65B5A3" w14:textId="77777777" w:rsidR="009E1560" w:rsidRPr="003646AF" w:rsidRDefault="009E1560" w:rsidP="00507B65">
      <w:pPr>
        <w:pStyle w:val="Heading6"/>
      </w:pPr>
      <w:r w:rsidRPr="003646AF">
        <w:t xml:space="preserve">Recyclable / reusable </w:t>
      </w:r>
      <w:r w:rsidRPr="003646AF">
        <w:rPr>
          <w:lang w:eastAsia="en-AU"/>
        </w:rPr>
        <w:t>materials</w:t>
      </w:r>
    </w:p>
    <w:p w14:paraId="77F5E74F" w14:textId="77777777" w:rsidR="009E1560" w:rsidRDefault="009E1560" w:rsidP="00507B65">
      <w:r w:rsidRPr="003646AF">
        <w:t xml:space="preserve">Materials that can reused or be made into new products to prevent them from being sent to landfill. </w:t>
      </w:r>
    </w:p>
    <w:p w14:paraId="2FB7AB46" w14:textId="77777777" w:rsidR="009E1560" w:rsidRDefault="009E1560" w:rsidP="00507B65">
      <w:pPr>
        <w:pStyle w:val="Heading6"/>
      </w:pPr>
      <w:r w:rsidRPr="008D6839">
        <w:t xml:space="preserve">Waste </w:t>
      </w:r>
      <w:r>
        <w:rPr>
          <w:rStyle w:val="Heading6Char"/>
          <w:b/>
          <w:bCs/>
        </w:rPr>
        <w:t>s</w:t>
      </w:r>
      <w:r w:rsidRPr="00A5523E">
        <w:rPr>
          <w:rStyle w:val="Heading6Char"/>
          <w:b/>
          <w:bCs/>
        </w:rPr>
        <w:t>pecialist</w:t>
      </w:r>
      <w:r w:rsidRPr="008D6839">
        <w:t xml:space="preserve"> </w:t>
      </w:r>
    </w:p>
    <w:p w14:paraId="343273B9" w14:textId="63309F08" w:rsidR="009E1560" w:rsidRPr="008D6839" w:rsidRDefault="009E1560" w:rsidP="00507B65">
      <w:r>
        <w:t xml:space="preserve">A professional that is </w:t>
      </w:r>
      <w:r w:rsidRPr="008D6839">
        <w:t>working for a</w:t>
      </w:r>
      <w:r>
        <w:t xml:space="preserve"> waste</w:t>
      </w:r>
      <w:r w:rsidRPr="008D6839">
        <w:t xml:space="preserve"> consultant, building owner or </w:t>
      </w:r>
      <w:r>
        <w:t xml:space="preserve">waste </w:t>
      </w:r>
      <w:r w:rsidRPr="008D6839">
        <w:t>contractor</w:t>
      </w:r>
      <w:r>
        <w:t xml:space="preserve"> and has</w:t>
      </w:r>
      <w:r w:rsidRPr="008D6839">
        <w:t xml:space="preserve"> a minimum of three </w:t>
      </w:r>
      <w:r w:rsidR="003319B7" w:rsidRPr="008D6839">
        <w:t>years’</w:t>
      </w:r>
      <w:r w:rsidR="003319B7">
        <w:t xml:space="preserve"> </w:t>
      </w:r>
      <w:r w:rsidR="003319B7" w:rsidRPr="008D6839">
        <w:t>experience</w:t>
      </w:r>
      <w:r w:rsidRPr="008D6839">
        <w:t xml:space="preserve"> developing </w:t>
      </w:r>
      <w:r>
        <w:t>operational waste management plans.</w:t>
      </w:r>
    </w:p>
    <w:p w14:paraId="0E8E4B23" w14:textId="77777777" w:rsidR="009E1560" w:rsidRDefault="009E1560" w:rsidP="00565B5B">
      <w:pPr>
        <w:pStyle w:val="Heading2"/>
      </w:pPr>
      <w:bookmarkStart w:id="425" w:name="_Toc76402842"/>
      <w:bookmarkStart w:id="426" w:name="_Toc76403299"/>
      <w:bookmarkStart w:id="427" w:name="_Toc76462857"/>
      <w:bookmarkStart w:id="428" w:name="_Toc79497598"/>
      <w:bookmarkStart w:id="429" w:name="_Toc79509766"/>
      <w:bookmarkStart w:id="430" w:name="_Toc88649303"/>
      <w:bookmarkStart w:id="431" w:name="_Toc89897985"/>
      <w:bookmarkStart w:id="432" w:name="_Toc211430230"/>
      <w:bookmarkEnd w:id="418"/>
      <w:bookmarkEnd w:id="419"/>
      <w:bookmarkEnd w:id="420"/>
      <w:bookmarkEnd w:id="421"/>
      <w:bookmarkEnd w:id="422"/>
      <w:bookmarkEnd w:id="423"/>
      <w:bookmarkEnd w:id="424"/>
      <w:r w:rsidRPr="003646AF">
        <w:t>Guidance</w:t>
      </w:r>
      <w:bookmarkEnd w:id="425"/>
      <w:bookmarkEnd w:id="426"/>
      <w:bookmarkEnd w:id="427"/>
      <w:bookmarkEnd w:id="428"/>
      <w:bookmarkEnd w:id="429"/>
      <w:bookmarkEnd w:id="430"/>
      <w:bookmarkEnd w:id="431"/>
      <w:bookmarkEnd w:id="432"/>
    </w:p>
    <w:p w14:paraId="03E549C5" w14:textId="1BEE78C1" w:rsidR="009E1560" w:rsidRDefault="009E1560" w:rsidP="00C1062F">
      <w:pPr>
        <w:rPr>
          <w:b/>
          <w:bCs/>
        </w:rPr>
      </w:pPr>
      <w:r w:rsidRPr="006D69C6">
        <w:t xml:space="preserve">Guidance is supporting information for the credit requirements and is not mandatory to apply. </w:t>
      </w:r>
    </w:p>
    <w:p w14:paraId="0E4BCC0F" w14:textId="77777777" w:rsidR="009E1560" w:rsidRPr="00A8189E" w:rsidRDefault="009E1560" w:rsidP="005E70F2">
      <w:pPr>
        <w:pStyle w:val="Heading6"/>
      </w:pPr>
      <w:r w:rsidRPr="00A8189E">
        <w:t>Co-mingled recycling</w:t>
      </w:r>
    </w:p>
    <w:p w14:paraId="0CE0057D" w14:textId="77777777" w:rsidR="009E1560" w:rsidRDefault="009E1560" w:rsidP="005E70F2">
      <w:r w:rsidRPr="00A8189E">
        <w:t>Waste streams may be collected in separate bins or in the same bin where commingled recycling is available. Commingled recycling is permissible to the extent that is accepted by the waste collection service. For example, if glass and plastic are collected as commingled recycling, then paper and cardboard are still required to have a separate recycling bin or container.</w:t>
      </w:r>
    </w:p>
    <w:p w14:paraId="093F3C11" w14:textId="77777777" w:rsidR="009E1560" w:rsidRDefault="009E1560" w:rsidP="00F4071B">
      <w:pPr>
        <w:pStyle w:val="Heading6"/>
      </w:pPr>
      <w:r>
        <w:t>Easy to access bins or storage containers</w:t>
      </w:r>
    </w:p>
    <w:p w14:paraId="59F01FBB" w14:textId="77777777" w:rsidR="009E1560" w:rsidRPr="00A8189E" w:rsidRDefault="009E1560" w:rsidP="005E70F2">
      <w:r>
        <w:t>Bins or storage containers are considered to be easy to access when distributed evenly across the floor plate. Chute intakes are easy to access when located centrally on the floor plate in the common area of the building and within 30m from the entry/exit of each unit or tenancy. Buildings with larger floor plates may require multiple chute intakes to meet this distance.</w:t>
      </w:r>
    </w:p>
    <w:p w14:paraId="6BFE34AE" w14:textId="77777777" w:rsidR="009E1560" w:rsidRPr="00A8189E" w:rsidRDefault="009E1560" w:rsidP="00A8189E">
      <w:pPr>
        <w:pStyle w:val="Heading6"/>
      </w:pPr>
      <w:r w:rsidRPr="00A8189E">
        <w:t>Off-site recycling</w:t>
      </w:r>
    </w:p>
    <w:p w14:paraId="1237D8B2" w14:textId="77777777" w:rsidR="009E1560" w:rsidRPr="00A8189E" w:rsidRDefault="009E1560" w:rsidP="00A8189E">
      <w:r w:rsidRPr="00A8189E">
        <w:t>Where recyclable waste is taken off-site to be sorted and hence equipment for the different recyclable waste streams will not be provided, the building must demonstrate that the waste will be sorted into the streams required by the credit</w:t>
      </w:r>
      <w:r>
        <w:t>. This can be demonstrated</w:t>
      </w:r>
      <w:r w:rsidRPr="00A8189E">
        <w:t xml:space="preserve"> through a contract for the waste to be removed and sorted</w:t>
      </w:r>
      <w:r>
        <w:t xml:space="preserve"> or that this is standard for the local council</w:t>
      </w:r>
      <w:r w:rsidRPr="00A8189E">
        <w:t>.</w:t>
      </w:r>
    </w:p>
    <w:p w14:paraId="0380E448" w14:textId="77777777" w:rsidR="009E1560" w:rsidRPr="00A8189E" w:rsidRDefault="009E1560" w:rsidP="00A8189E">
      <w:pPr>
        <w:pStyle w:val="Heading6"/>
      </w:pPr>
      <w:r w:rsidRPr="00A8189E">
        <w:lastRenderedPageBreak/>
        <w:t>Third-party best practice guidelines</w:t>
      </w:r>
    </w:p>
    <w:p w14:paraId="02C259CE" w14:textId="77777777" w:rsidR="009E1560" w:rsidRPr="00A8189E" w:rsidRDefault="009E1560" w:rsidP="00A8189E">
      <w:r w:rsidRPr="00A8189E">
        <w:t xml:space="preserve">The City of Sydney’s Guidelines for Waste Management in New Developments is a recognised third-party best practice guideline that may be used to calculate waste generation rates and justify access arrangements. Alternative guidelines may be used provided they achieve similar or better outcomes. </w:t>
      </w:r>
    </w:p>
    <w:p w14:paraId="74FBD76D" w14:textId="77777777" w:rsidR="009E1560" w:rsidRPr="00A8189E" w:rsidRDefault="009E1560" w:rsidP="00A8189E">
      <w:pPr>
        <w:pStyle w:val="Heading6"/>
      </w:pPr>
      <w:r w:rsidRPr="00A8189E">
        <w:t xml:space="preserve">Waste specialist and/or </w:t>
      </w:r>
      <w:r>
        <w:t xml:space="preserve">waste </w:t>
      </w:r>
      <w:r w:rsidRPr="00A8189E">
        <w:t>contractor</w:t>
      </w:r>
    </w:p>
    <w:p w14:paraId="7C845527" w14:textId="77777777" w:rsidR="009E1560" w:rsidRPr="003646AF" w:rsidRDefault="009E1560" w:rsidP="00A8189E">
      <w:r w:rsidRPr="00A8189E">
        <w:t>The design and signoff of the project’s waste management</w:t>
      </w:r>
      <w:r>
        <w:t xml:space="preserve"> strategy</w:t>
      </w:r>
      <w:r w:rsidRPr="00A8189E">
        <w:t xml:space="preserve"> can be provided by the same party</w:t>
      </w:r>
      <w:r>
        <w:t>.</w:t>
      </w:r>
    </w:p>
    <w:p w14:paraId="7BC3A0F1" w14:textId="77777777" w:rsidR="009E1560" w:rsidRPr="003646AF" w:rsidRDefault="009E1560" w:rsidP="00507B65">
      <w:pPr>
        <w:pStyle w:val="Heading2"/>
        <w:rPr>
          <w:lang w:eastAsia="en-AU"/>
        </w:rPr>
      </w:pPr>
      <w:bookmarkStart w:id="433" w:name="_Toc211430231"/>
      <w:bookmarkStart w:id="434" w:name="_Toc76402844"/>
      <w:bookmarkStart w:id="435" w:name="_Toc76403301"/>
      <w:bookmarkStart w:id="436" w:name="_Toc76462859"/>
      <w:bookmarkStart w:id="437" w:name="_Toc79497600"/>
      <w:bookmarkStart w:id="438" w:name="_Toc79509768"/>
      <w:bookmarkStart w:id="439" w:name="_Toc88649305"/>
      <w:bookmarkStart w:id="440" w:name="_Toc89897987"/>
      <w:r w:rsidRPr="003646AF">
        <w:rPr>
          <w:lang w:eastAsia="en-AU"/>
        </w:rPr>
        <w:t>Submission content</w:t>
      </w:r>
      <w:bookmarkEnd w:id="433"/>
    </w:p>
    <w:p w14:paraId="1B022D6C" w14:textId="77777777" w:rsidR="009E1560" w:rsidRPr="003646AF" w:rsidRDefault="009E1560" w:rsidP="00507B65">
      <w:r w:rsidRPr="003646AF">
        <w:t>Submissions for this credit must contain:</w:t>
      </w:r>
    </w:p>
    <w:p w14:paraId="3D95430E" w14:textId="77777777" w:rsidR="009E1560" w:rsidRPr="003646AF"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223A3A1E"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2ED4560F" w14:textId="77777777" w:rsidR="009E1560" w:rsidRDefault="009E1560" w:rsidP="00507B65">
      <w:pPr>
        <w:pStyle w:val="Heading5"/>
      </w:pPr>
      <w:r w:rsidRPr="003646AF">
        <w:t>Recommended evidence</w:t>
      </w:r>
    </w:p>
    <w:p w14:paraId="22F64A07" w14:textId="77777777" w:rsidR="009E1560" w:rsidRPr="008F71BB" w:rsidRDefault="009E1560" w:rsidP="00CA3407">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D82BA72" w14:textId="77777777" w:rsidR="009E1560" w:rsidRDefault="009E1560" w:rsidP="00CA3407">
      <w:pPr>
        <w:pStyle w:val="Heading6"/>
      </w:pPr>
      <w:r>
        <w:t>Collection of Waste Streams</w:t>
      </w:r>
    </w:p>
    <w:p w14:paraId="7B378153" w14:textId="77777777" w:rsidR="009E1560" w:rsidRDefault="009E1560" w:rsidP="009E1560">
      <w:pPr>
        <w:pStyle w:val="ListBullet"/>
      </w:pPr>
      <w:r>
        <w:t>Extracts from operational waste management plan.</w:t>
      </w:r>
    </w:p>
    <w:p w14:paraId="1B694C29" w14:textId="77777777" w:rsidR="009E1560" w:rsidRDefault="009E1560" w:rsidP="009E1560">
      <w:pPr>
        <w:pStyle w:val="ListBullet"/>
      </w:pPr>
      <w:r>
        <w:t xml:space="preserve">Photos or as built drawings to highlight location, labelling and access to </w:t>
      </w:r>
      <w:r w:rsidRPr="00A93C55">
        <w:t>chute intakes, bins or storage containers.</w:t>
      </w:r>
    </w:p>
    <w:p w14:paraId="319B6FE0" w14:textId="77777777" w:rsidR="009E1560" w:rsidRDefault="009E1560" w:rsidP="009E1560">
      <w:pPr>
        <w:pStyle w:val="ListBullet"/>
      </w:pPr>
      <w:r>
        <w:t>Photos or as built drawings to highlight the different waste streams being collected separately.</w:t>
      </w:r>
    </w:p>
    <w:p w14:paraId="331FB9F2" w14:textId="77777777" w:rsidR="009E1560" w:rsidRPr="00FD34AD" w:rsidRDefault="009E1560" w:rsidP="009E1560">
      <w:pPr>
        <w:pStyle w:val="ListBullet"/>
      </w:pPr>
      <w:r>
        <w:t>Calculations of forecasted operational waste and the different streams.</w:t>
      </w:r>
    </w:p>
    <w:p w14:paraId="632D3D06" w14:textId="77777777" w:rsidR="009E1560" w:rsidRDefault="009E1560" w:rsidP="00CA3407">
      <w:pPr>
        <w:pStyle w:val="Heading6"/>
      </w:pPr>
      <w:r>
        <w:t>Dedicated Waste Storage Area</w:t>
      </w:r>
    </w:p>
    <w:p w14:paraId="598AED4A" w14:textId="77777777" w:rsidR="009E1560" w:rsidRDefault="009E1560" w:rsidP="009E1560">
      <w:pPr>
        <w:pStyle w:val="ListBullet"/>
      </w:pPr>
      <w:r>
        <w:t>Extracts from operational waste management plan.</w:t>
      </w:r>
    </w:p>
    <w:p w14:paraId="41BE0F1E" w14:textId="77777777" w:rsidR="009E1560" w:rsidRPr="003646AF" w:rsidRDefault="009E1560" w:rsidP="009E1560">
      <w:pPr>
        <w:pStyle w:val="ListBullet"/>
        <w:rPr>
          <w:lang w:eastAsia="en-AU"/>
        </w:rPr>
      </w:pPr>
      <w:r w:rsidRPr="00741CE9">
        <w:t>Photos</w:t>
      </w:r>
      <w:r>
        <w:t xml:space="preserve">, as built site plans </w:t>
      </w:r>
      <w:r w:rsidRPr="003646AF">
        <w:rPr>
          <w:lang w:eastAsia="en-AU"/>
        </w:rPr>
        <w:t>and</w:t>
      </w:r>
      <w:r>
        <w:t xml:space="preserve"> drawings</w:t>
      </w:r>
      <w:r w:rsidRPr="003646AF">
        <w:rPr>
          <w:lang w:eastAsia="en-AU"/>
        </w:rPr>
        <w:t xml:space="preserve"> highlighting the location </w:t>
      </w:r>
      <w:r>
        <w:rPr>
          <w:lang w:eastAsia="en-AU"/>
        </w:rPr>
        <w:t xml:space="preserve">and layout of the waste </w:t>
      </w:r>
      <w:r w:rsidRPr="003646AF">
        <w:rPr>
          <w:lang w:eastAsia="en-AU"/>
        </w:rPr>
        <w:t>storage</w:t>
      </w:r>
      <w:r>
        <w:rPr>
          <w:lang w:eastAsia="en-AU"/>
        </w:rPr>
        <w:t xml:space="preserve"> area.</w:t>
      </w:r>
    </w:p>
    <w:p w14:paraId="3356C692" w14:textId="77777777" w:rsidR="009E1560" w:rsidRDefault="009E1560" w:rsidP="009E1560">
      <w:pPr>
        <w:pStyle w:val="ListBullet"/>
      </w:pPr>
      <w:r w:rsidRPr="003646AF">
        <w:t xml:space="preserve">Calculations </w:t>
      </w:r>
      <w:r>
        <w:t xml:space="preserve">of forecasted operational waste and </w:t>
      </w:r>
      <w:r w:rsidRPr="003646AF">
        <w:t>that the dedicated waste storage area provided is adequately sized</w:t>
      </w:r>
      <w:r>
        <w:t>.</w:t>
      </w:r>
      <w:r w:rsidRPr="003646AF">
        <w:t xml:space="preserve"> </w:t>
      </w:r>
    </w:p>
    <w:p w14:paraId="230C8C42" w14:textId="77777777" w:rsidR="009E1560" w:rsidRPr="003646AF" w:rsidRDefault="009E1560" w:rsidP="009E1560">
      <w:pPr>
        <w:pStyle w:val="ListBullet"/>
      </w:pPr>
      <w:r>
        <w:t xml:space="preserve">Evidence of collection frequency assumptions. </w:t>
      </w:r>
    </w:p>
    <w:p w14:paraId="336D82D0" w14:textId="77777777" w:rsidR="009E1560" w:rsidRDefault="009E1560" w:rsidP="009E1560">
      <w:pPr>
        <w:pStyle w:val="ListBullet"/>
      </w:pPr>
      <w:r w:rsidRPr="003646AF">
        <w:t>Details on how the dedicated waste collection areas meet best practice guidelines, in line with third-party best practice guidelines</w:t>
      </w:r>
      <w:r>
        <w:t>.</w:t>
      </w:r>
    </w:p>
    <w:p w14:paraId="0B40404E" w14:textId="77777777" w:rsidR="009E1560" w:rsidRPr="00DF593E" w:rsidRDefault="009E1560" w:rsidP="00DF593E">
      <w:pPr>
        <w:pStyle w:val="Heading6"/>
      </w:pPr>
      <w:r w:rsidRPr="00DF593E">
        <w:t xml:space="preserve">Safe and Efficient Access to Waste Storage </w:t>
      </w:r>
    </w:p>
    <w:p w14:paraId="3AEFA28A" w14:textId="77777777" w:rsidR="009E1560" w:rsidRPr="003646AF" w:rsidRDefault="009E1560" w:rsidP="009E1560">
      <w:pPr>
        <w:pStyle w:val="ListBullet"/>
      </w:pPr>
      <w:r>
        <w:t>Extracts of sign-off from waste specialist and/or waste contractor.</w:t>
      </w:r>
    </w:p>
    <w:p w14:paraId="163B5670" w14:textId="77777777" w:rsidR="009E1560" w:rsidRPr="003646AF" w:rsidRDefault="009E1560" w:rsidP="00CA3407">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7D6FB30B" w14:textId="77777777" w:rsidR="009E1560" w:rsidRPr="003646AF" w:rsidRDefault="009E1560" w:rsidP="00565B5B">
      <w:pPr>
        <w:pStyle w:val="Heading2"/>
      </w:pPr>
      <w:bookmarkStart w:id="441" w:name="_Toc211430232"/>
      <w:r w:rsidRPr="003646AF">
        <w:t>Supporting information</w:t>
      </w:r>
      <w:bookmarkEnd w:id="434"/>
      <w:bookmarkEnd w:id="435"/>
      <w:bookmarkEnd w:id="436"/>
      <w:bookmarkEnd w:id="437"/>
      <w:bookmarkEnd w:id="438"/>
      <w:bookmarkEnd w:id="439"/>
      <w:bookmarkEnd w:id="440"/>
      <w:bookmarkEnd w:id="441"/>
    </w:p>
    <w:p w14:paraId="41349B37" w14:textId="77777777" w:rsidR="009E1560" w:rsidRPr="003646AF" w:rsidRDefault="009E1560" w:rsidP="00D34794">
      <w:r w:rsidRPr="003646AF">
        <w:t xml:space="preserve">The following resources support this credit: </w:t>
      </w:r>
    </w:p>
    <w:p w14:paraId="1A336E51" w14:textId="77777777" w:rsidR="009E1560" w:rsidRPr="00575D0F" w:rsidRDefault="009E1560" w:rsidP="009E1560">
      <w:pPr>
        <w:pStyle w:val="ListBullet"/>
        <w:rPr>
          <w:rFonts w:asciiTheme="majorHAnsi" w:hAnsiTheme="majorHAnsi" w:cstheme="majorHAnsi"/>
        </w:rPr>
      </w:pPr>
      <w:r w:rsidRPr="00703210">
        <w:t>AS 2890.2:2018 - Parking facilities – Part 2: Off-street commercial vehicle facilities.</w:t>
      </w:r>
    </w:p>
    <w:p w14:paraId="421BCB07" w14:textId="77777777" w:rsidR="009E1560" w:rsidRPr="008F39AB" w:rsidRDefault="009E1560" w:rsidP="009E1560">
      <w:pPr>
        <w:pStyle w:val="ListBullet"/>
        <w:rPr>
          <w:rFonts w:asciiTheme="majorHAnsi" w:hAnsiTheme="majorHAnsi" w:cstheme="majorHAnsi"/>
        </w:rPr>
      </w:pPr>
      <w:r>
        <w:t xml:space="preserve">Better Buildings Partnership – </w:t>
      </w:r>
      <w:hyperlink r:id="rId82" w:history="1">
        <w:r w:rsidRPr="003929FE">
          <w:rPr>
            <w:rStyle w:val="Hyperlink"/>
          </w:rPr>
          <w:t xml:space="preserve">Operational </w:t>
        </w:r>
        <w:r>
          <w:rPr>
            <w:rStyle w:val="Hyperlink"/>
          </w:rPr>
          <w:t>W</w:t>
        </w:r>
        <w:r w:rsidRPr="003929FE">
          <w:rPr>
            <w:rStyle w:val="Hyperlink"/>
          </w:rPr>
          <w:t>aste Guidelines</w:t>
        </w:r>
      </w:hyperlink>
    </w:p>
    <w:p w14:paraId="3F48AED3" w14:textId="77777777" w:rsidR="009E1560" w:rsidRPr="00703210" w:rsidRDefault="009E1560" w:rsidP="009E1560">
      <w:pPr>
        <w:pStyle w:val="ListBullet"/>
        <w:rPr>
          <w:rFonts w:asciiTheme="majorHAnsi" w:hAnsiTheme="majorHAnsi" w:cstheme="majorHAnsi"/>
        </w:rPr>
      </w:pPr>
      <w:r>
        <w:t>City of Perth –</w:t>
      </w:r>
      <w:r>
        <w:rPr>
          <w:rFonts w:asciiTheme="majorHAnsi" w:hAnsiTheme="majorHAnsi" w:cstheme="majorHAnsi"/>
        </w:rPr>
        <w:t xml:space="preserve"> </w:t>
      </w:r>
      <w:hyperlink r:id="rId83" w:history="1">
        <w:r w:rsidRPr="000C54BC">
          <w:rPr>
            <w:rStyle w:val="Hyperlink"/>
            <w:rFonts w:asciiTheme="majorHAnsi" w:hAnsiTheme="majorHAnsi" w:cstheme="majorHAnsi"/>
          </w:rPr>
          <w:t>Waste Guidelines for Developments</w:t>
        </w:r>
      </w:hyperlink>
    </w:p>
    <w:p w14:paraId="6267A1FA" w14:textId="77777777" w:rsidR="009E1560" w:rsidRDefault="009E1560" w:rsidP="009E1560">
      <w:pPr>
        <w:pStyle w:val="ListBullet"/>
        <w:rPr>
          <w:rFonts w:asciiTheme="majorHAnsi" w:hAnsiTheme="majorHAnsi" w:cstheme="majorHAnsi"/>
        </w:rPr>
      </w:pPr>
      <w:r w:rsidRPr="00A4549B">
        <w:lastRenderedPageBreak/>
        <w:t>City</w:t>
      </w:r>
      <w:r w:rsidRPr="003646AF">
        <w:rPr>
          <w:rFonts w:asciiTheme="majorHAnsi" w:hAnsiTheme="majorHAnsi" w:cstheme="majorHAnsi"/>
        </w:rPr>
        <w:t xml:space="preserve"> of </w:t>
      </w:r>
      <w:r w:rsidRPr="00A4549B">
        <w:t>Sydney</w:t>
      </w:r>
      <w:r>
        <w:rPr>
          <w:rFonts w:asciiTheme="majorHAnsi" w:hAnsiTheme="majorHAnsi" w:cstheme="majorHAnsi"/>
        </w:rPr>
        <w:t xml:space="preserve"> -</w:t>
      </w:r>
      <w:r w:rsidRPr="003646AF">
        <w:rPr>
          <w:rFonts w:asciiTheme="majorHAnsi" w:hAnsiTheme="majorHAnsi" w:cstheme="majorHAnsi"/>
        </w:rPr>
        <w:t xml:space="preserve"> </w:t>
      </w:r>
      <w:hyperlink r:id="rId84" w:history="1">
        <w:r w:rsidRPr="00450D2E">
          <w:rPr>
            <w:rStyle w:val="Hyperlink"/>
          </w:rPr>
          <w:t>Guidelines</w:t>
        </w:r>
        <w:r w:rsidRPr="00450D2E">
          <w:rPr>
            <w:rStyle w:val="Hyperlink"/>
            <w:rFonts w:asciiTheme="majorHAnsi" w:hAnsiTheme="majorHAnsi" w:cstheme="majorHAnsi"/>
          </w:rPr>
          <w:t xml:space="preserve"> for Waste Management in New Developments</w:t>
        </w:r>
      </w:hyperlink>
      <w:r w:rsidRPr="003646AF">
        <w:rPr>
          <w:rFonts w:asciiTheme="majorHAnsi" w:hAnsiTheme="majorHAnsi" w:cstheme="majorHAnsi"/>
        </w:rPr>
        <w:t xml:space="preserve"> </w:t>
      </w:r>
    </w:p>
    <w:p w14:paraId="3CBDDF0B" w14:textId="77777777" w:rsidR="009E1560" w:rsidRDefault="009E1560" w:rsidP="009E1560">
      <w:pPr>
        <w:pStyle w:val="ListBullet"/>
        <w:rPr>
          <w:rFonts w:asciiTheme="majorHAnsi" w:hAnsiTheme="majorHAnsi" w:cstheme="majorHAnsi"/>
        </w:rPr>
      </w:pPr>
      <w:r>
        <w:t xml:space="preserve">NSW EPA – </w:t>
      </w:r>
      <w:hyperlink r:id="rId85" w:history="1">
        <w:r w:rsidRPr="00575D0F">
          <w:rPr>
            <w:rStyle w:val="Hyperlink"/>
          </w:rPr>
          <w:t>Better Practice Guidelines for Waste Management and Recycling in Commercial and Industrial Facilities</w:t>
        </w:r>
      </w:hyperlink>
    </w:p>
    <w:p w14:paraId="5B228010"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Sustainability Victoria – </w:t>
      </w:r>
      <w:hyperlink r:id="rId86" w:history="1">
        <w:r w:rsidRPr="007D0A60">
          <w:rPr>
            <w:rStyle w:val="Hyperlink"/>
            <w:rFonts w:asciiTheme="majorHAnsi" w:hAnsiTheme="majorHAnsi" w:cstheme="majorHAnsi"/>
          </w:rPr>
          <w:t>Waste Management and Recycling in Multi-unit Developments Better Practice Guide</w:t>
        </w:r>
      </w:hyperlink>
      <w:r>
        <w:rPr>
          <w:rFonts w:asciiTheme="majorHAnsi" w:hAnsiTheme="majorHAnsi" w:cstheme="majorHAnsi"/>
        </w:rPr>
        <w:t xml:space="preserve"> </w:t>
      </w:r>
    </w:p>
    <w:p w14:paraId="5597C233"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Zero Waste SA – </w:t>
      </w:r>
      <w:hyperlink r:id="rId87" w:history="1">
        <w:r w:rsidRPr="009C33B6">
          <w:rPr>
            <w:rStyle w:val="Hyperlink"/>
            <w:rFonts w:asciiTheme="majorHAnsi" w:hAnsiTheme="majorHAnsi" w:cstheme="majorHAnsi"/>
          </w:rPr>
          <w:t>Better Practice Guide Waste Management for Residential and Mixed Use Developments</w:t>
        </w:r>
      </w:hyperlink>
    </w:p>
    <w:p w14:paraId="3A01F6F2" w14:textId="77777777" w:rsidR="009E1560" w:rsidRPr="003646AF" w:rsidRDefault="009E1560" w:rsidP="001E5DE1">
      <w:pPr>
        <w:sectPr w:rsidR="009E1560" w:rsidRPr="003646AF" w:rsidSect="009E1560">
          <w:type w:val="continuous"/>
          <w:pgSz w:w="11906" w:h="16838" w:code="9"/>
          <w:pgMar w:top="1276" w:right="624" w:bottom="1276" w:left="624" w:header="709" w:footer="227" w:gutter="0"/>
          <w:cols w:space="708"/>
          <w:docGrid w:linePitch="360"/>
        </w:sectPr>
      </w:pPr>
    </w:p>
    <w:p w14:paraId="786B6246" w14:textId="77777777" w:rsidR="009E1560" w:rsidRPr="00FB4D10" w:rsidRDefault="009E1560" w:rsidP="00FB4D10">
      <w:pPr>
        <w:pStyle w:val="Heading1"/>
      </w:pPr>
      <w:bookmarkStart w:id="442" w:name="_Toc75263723"/>
      <w:bookmarkStart w:id="443" w:name="_Toc76402690"/>
      <w:bookmarkStart w:id="444" w:name="_Toc76402845"/>
      <w:bookmarkStart w:id="445" w:name="_Toc76462860"/>
      <w:bookmarkStart w:id="446" w:name="_Toc79497493"/>
      <w:bookmarkStart w:id="447" w:name="_Toc88649306"/>
      <w:bookmarkStart w:id="448" w:name="_Toc89897988"/>
      <w:bookmarkStart w:id="449" w:name="_Toc211430233"/>
      <w:r w:rsidRPr="00FB4D10">
        <w:lastRenderedPageBreak/>
        <w:t>Responsible Procurement</w:t>
      </w:r>
      <w:bookmarkEnd w:id="442"/>
      <w:bookmarkEnd w:id="443"/>
      <w:bookmarkEnd w:id="444"/>
      <w:bookmarkEnd w:id="445"/>
      <w:bookmarkEnd w:id="446"/>
      <w:bookmarkEnd w:id="447"/>
      <w:bookmarkEnd w:id="448"/>
      <w:bookmarkEnd w:id="449"/>
      <w:r w:rsidRPr="00FB4D10">
        <w:t xml:space="preserve"> </w:t>
      </w:r>
    </w:p>
    <w:p w14:paraId="4AA618C1" w14:textId="77777777" w:rsidR="009E1560" w:rsidRPr="003646AF" w:rsidRDefault="009E1560" w:rsidP="00565B5B">
      <w:pPr>
        <w:pStyle w:val="Heading2"/>
      </w:pPr>
      <w:bookmarkStart w:id="450" w:name="_Toc76402846"/>
      <w:bookmarkStart w:id="451" w:name="_Toc76403303"/>
      <w:bookmarkStart w:id="452" w:name="_Toc76462861"/>
      <w:bookmarkStart w:id="453" w:name="_Toc79497602"/>
      <w:bookmarkStart w:id="454" w:name="_Toc79509770"/>
      <w:bookmarkStart w:id="455" w:name="_Toc88649307"/>
      <w:bookmarkStart w:id="456" w:name="_Toc89897989"/>
      <w:bookmarkStart w:id="457" w:name="_Toc211430234"/>
      <w:r w:rsidRPr="003646AF">
        <w:t>Outcome</w:t>
      </w:r>
      <w:bookmarkEnd w:id="450"/>
      <w:bookmarkEnd w:id="451"/>
      <w:bookmarkEnd w:id="452"/>
      <w:bookmarkEnd w:id="453"/>
      <w:bookmarkEnd w:id="454"/>
      <w:bookmarkEnd w:id="455"/>
      <w:bookmarkEnd w:id="456"/>
      <w:bookmarkEnd w:id="457"/>
    </w:p>
    <w:p w14:paraId="611091BB" w14:textId="77777777" w:rsidR="009E1560" w:rsidRPr="003646AF" w:rsidRDefault="009E1560" w:rsidP="00D34794">
      <w:r w:rsidRPr="003646AF">
        <w:t xml:space="preserve">The procurement process for key products, materials, and services for the building’s design and construction follows best practice environmental and social principles. </w:t>
      </w:r>
    </w:p>
    <w:p w14:paraId="53B3A92B" w14:textId="77777777" w:rsidR="009E1560" w:rsidRPr="003646AF" w:rsidRDefault="009E1560" w:rsidP="00565B5B">
      <w:pPr>
        <w:pStyle w:val="Heading2"/>
      </w:pPr>
      <w:bookmarkStart w:id="458" w:name="_Toc76402847"/>
      <w:bookmarkStart w:id="459" w:name="_Toc76403304"/>
      <w:bookmarkStart w:id="460" w:name="_Toc76462862"/>
      <w:bookmarkStart w:id="461" w:name="_Toc79497603"/>
      <w:bookmarkStart w:id="462" w:name="_Toc79509771"/>
      <w:bookmarkStart w:id="463" w:name="_Toc88649308"/>
      <w:bookmarkStart w:id="464" w:name="_Toc89897990"/>
      <w:bookmarkStart w:id="465" w:name="_Toc211430235"/>
      <w:r w:rsidRPr="003646AF">
        <w:t>Criteria</w:t>
      </w:r>
      <w:bookmarkEnd w:id="458"/>
      <w:bookmarkEnd w:id="459"/>
      <w:bookmarkEnd w:id="460"/>
      <w:bookmarkEnd w:id="461"/>
      <w:bookmarkEnd w:id="462"/>
      <w:bookmarkEnd w:id="463"/>
      <w:bookmarkEnd w:id="464"/>
      <w:bookmarkEnd w:id="465"/>
    </w:p>
    <w:tbl>
      <w:tblPr>
        <w:tblStyle w:val="Creditcriteria"/>
        <w:tblW w:w="4985" w:type="pct"/>
        <w:tblLook w:val="04A0" w:firstRow="1" w:lastRow="0" w:firstColumn="1" w:lastColumn="0" w:noHBand="0" w:noVBand="1"/>
      </w:tblPr>
      <w:tblGrid>
        <w:gridCol w:w="2265"/>
        <w:gridCol w:w="1133"/>
        <w:gridCol w:w="7228"/>
      </w:tblGrid>
      <w:tr w:rsidR="009E1560" w:rsidRPr="003646AF" w14:paraId="59EFBE00" w14:textId="77777777" w:rsidTr="008B6615">
        <w:tc>
          <w:tcPr>
            <w:tcW w:w="1066" w:type="pct"/>
          </w:tcPr>
          <w:p w14:paraId="2E6DC897" w14:textId="77777777" w:rsidR="009E1560" w:rsidRPr="00D606F5" w:rsidRDefault="009E1560" w:rsidP="00D34794">
            <w:pPr>
              <w:rPr>
                <w:rStyle w:val="Strong"/>
              </w:rPr>
            </w:pPr>
            <w:r w:rsidRPr="00D606F5">
              <w:rPr>
                <w:rStyle w:val="Strong"/>
              </w:rPr>
              <w:t>Credit Achievement</w:t>
            </w:r>
          </w:p>
        </w:tc>
        <w:tc>
          <w:tcPr>
            <w:tcW w:w="533" w:type="pct"/>
          </w:tcPr>
          <w:p w14:paraId="44B506E5" w14:textId="77777777" w:rsidR="009E1560" w:rsidRPr="00D606F5" w:rsidRDefault="009E1560" w:rsidP="00CF6C0A">
            <w:pPr>
              <w:jc w:val="center"/>
              <w:rPr>
                <w:rStyle w:val="Strong"/>
              </w:rPr>
            </w:pPr>
            <w:r w:rsidRPr="00D606F5">
              <w:rPr>
                <w:rStyle w:val="Strong"/>
              </w:rPr>
              <w:t>1</w:t>
            </w:r>
            <w:r w:rsidRPr="00D606F5">
              <w:rPr>
                <w:rStyle w:val="Strong"/>
              </w:rPr>
              <w:br/>
              <w:t>point</w:t>
            </w:r>
          </w:p>
        </w:tc>
        <w:tc>
          <w:tcPr>
            <w:tcW w:w="3401" w:type="pct"/>
          </w:tcPr>
          <w:p w14:paraId="6FD66850" w14:textId="77777777" w:rsidR="009E1560" w:rsidRPr="003646AF" w:rsidRDefault="009E1560" w:rsidP="009E1560">
            <w:pPr>
              <w:pStyle w:val="ListBullet"/>
            </w:pPr>
            <w:r w:rsidRPr="00FB4D10">
              <w:rPr>
                <w:rStyle w:val="Strong"/>
              </w:rPr>
              <w:t>Risk and Opportunity Assessment:</w:t>
            </w:r>
            <w:r>
              <w:t xml:space="preserve"> </w:t>
            </w:r>
            <w:r w:rsidRPr="003646AF">
              <w:t xml:space="preserve">The building’s design and construction procurement processes follow </w:t>
            </w:r>
            <w:r w:rsidRPr="00BD0D96">
              <w:rPr>
                <w:i/>
                <w:iCs/>
              </w:rPr>
              <w:t>ISO 20400 Sustainable Procurement – Guidance</w:t>
            </w:r>
            <w:r w:rsidRPr="003646AF">
              <w:t xml:space="preserve"> by undertaking a risk and opportunities assessment.</w:t>
            </w:r>
          </w:p>
          <w:p w14:paraId="0F6CBF33" w14:textId="77777777" w:rsidR="009E1560" w:rsidRPr="003646AF" w:rsidRDefault="009E1560" w:rsidP="009E1560">
            <w:pPr>
              <w:pStyle w:val="ListBullet"/>
            </w:pPr>
            <w:r>
              <w:rPr>
                <w:rStyle w:val="Strong"/>
              </w:rPr>
              <w:t>R</w:t>
            </w:r>
            <w:r w:rsidRPr="00FB4D10">
              <w:rPr>
                <w:rStyle w:val="Strong"/>
              </w:rPr>
              <w:t xml:space="preserve">esponsible </w:t>
            </w:r>
            <w:r>
              <w:rPr>
                <w:rStyle w:val="Strong"/>
              </w:rPr>
              <w:t>P</w:t>
            </w:r>
            <w:r w:rsidRPr="00FB4D10">
              <w:rPr>
                <w:rStyle w:val="Strong"/>
              </w:rPr>
              <w:t xml:space="preserve">rocurement </w:t>
            </w:r>
            <w:r>
              <w:rPr>
                <w:rStyle w:val="Strong"/>
              </w:rPr>
              <w:t>P</w:t>
            </w:r>
            <w:r w:rsidRPr="00FB4D10">
              <w:rPr>
                <w:rStyle w:val="Strong"/>
              </w:rPr>
              <w:t>lan</w:t>
            </w:r>
            <w:r>
              <w:rPr>
                <w:rStyle w:val="Strong"/>
              </w:rPr>
              <w:t>:</w:t>
            </w:r>
            <w:r w:rsidRPr="003646AF">
              <w:t xml:space="preserve"> A responsible procurement plan is developed to mitigate risks and implement opportunities identified in the assessment.</w:t>
            </w:r>
          </w:p>
        </w:tc>
      </w:tr>
    </w:tbl>
    <w:p w14:paraId="5D58E1DC" w14:textId="77777777" w:rsidR="009E1560" w:rsidRPr="003646AF" w:rsidRDefault="009E1560" w:rsidP="00565B5B">
      <w:pPr>
        <w:pStyle w:val="Heading2"/>
        <w:rPr>
          <w:lang w:bidi="he-IL"/>
        </w:rPr>
      </w:pPr>
      <w:bookmarkStart w:id="466" w:name="_Toc76402848"/>
      <w:bookmarkStart w:id="467" w:name="_Toc76403305"/>
      <w:bookmarkStart w:id="468" w:name="_Toc76462863"/>
      <w:bookmarkStart w:id="469" w:name="_Toc79497604"/>
      <w:bookmarkStart w:id="470" w:name="_Toc79509772"/>
      <w:bookmarkStart w:id="471" w:name="_Toc88649309"/>
      <w:bookmarkStart w:id="472" w:name="_Toc89897991"/>
      <w:bookmarkStart w:id="473" w:name="_Toc211430236"/>
      <w:r w:rsidRPr="003646AF">
        <w:rPr>
          <w:lang w:bidi="he-IL"/>
        </w:rPr>
        <w:t>Additional information</w:t>
      </w:r>
      <w:bookmarkEnd w:id="466"/>
      <w:bookmarkEnd w:id="467"/>
      <w:bookmarkEnd w:id="468"/>
      <w:bookmarkEnd w:id="469"/>
      <w:bookmarkEnd w:id="470"/>
      <w:bookmarkEnd w:id="471"/>
      <w:bookmarkEnd w:id="472"/>
      <w:bookmarkEnd w:id="473"/>
    </w:p>
    <w:p w14:paraId="35DDA949" w14:textId="77777777" w:rsidR="009E1560" w:rsidRDefault="009E1560" w:rsidP="006F565A">
      <w:pPr>
        <w:pStyle w:val="Heading5"/>
      </w:pPr>
      <w:r>
        <w:t>Scope of credit</w:t>
      </w:r>
    </w:p>
    <w:p w14:paraId="13B432BC" w14:textId="77777777" w:rsidR="009E1560" w:rsidRPr="00103AA6" w:rsidRDefault="009E1560" w:rsidP="00A5523E">
      <w:r>
        <w:t>All materials and products specified in</w:t>
      </w:r>
      <w:r w:rsidRPr="003646AF">
        <w:t xml:space="preserve"> the </w:t>
      </w:r>
      <w:r>
        <w:t>project</w:t>
      </w:r>
      <w:r w:rsidRPr="003646AF">
        <w:t xml:space="preserve">’s design and construction procurement processes. It does not </w:t>
      </w:r>
      <w:r>
        <w:t>include</w:t>
      </w:r>
      <w:r w:rsidRPr="003646AF">
        <w:t xml:space="preserve"> operational procurement </w:t>
      </w:r>
      <w:r w:rsidRPr="003646AF" w:rsidDel="00832F63">
        <w:t>decisions</w:t>
      </w:r>
      <w:r>
        <w:t>.</w:t>
      </w:r>
    </w:p>
    <w:p w14:paraId="030B0847"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236E632D" w14:textId="77777777" w:rsidTr="001B0B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59494530" w14:textId="77777777" w:rsidR="009E1560" w:rsidRPr="00C814D8" w:rsidRDefault="009E1560" w:rsidP="003B39ED">
            <w:pPr>
              <w:pStyle w:val="TableHeading"/>
              <w:spacing w:before="240"/>
              <w:rPr>
                <w:color w:val="C7C9C7" w:themeColor="accent6"/>
                <w:sz w:val="18"/>
                <w:szCs w:val="18"/>
              </w:rPr>
            </w:pPr>
            <w:r w:rsidRPr="00C814D8">
              <w:rPr>
                <w:sz w:val="18"/>
                <w:szCs w:val="18"/>
              </w:rPr>
              <w:t>Strategy</w:t>
            </w:r>
          </w:p>
        </w:tc>
        <w:tc>
          <w:tcPr>
            <w:tcW w:w="537" w:type="pct"/>
          </w:tcPr>
          <w:p w14:paraId="6AF02186"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1942EF6B" w14:textId="77777777" w:rsidR="009E1560" w:rsidRPr="009A5355"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9A5355">
              <w:rPr>
                <w:sz w:val="18"/>
                <w:szCs w:val="18"/>
              </w:rPr>
              <w:t>Concept</w:t>
            </w:r>
          </w:p>
        </w:tc>
        <w:tc>
          <w:tcPr>
            <w:tcW w:w="547" w:type="pct"/>
          </w:tcPr>
          <w:p w14:paraId="37E79857" w14:textId="77777777" w:rsidR="009E1560" w:rsidRPr="009A5355"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9A5355">
              <w:rPr>
                <w:sz w:val="18"/>
                <w:szCs w:val="18"/>
              </w:rPr>
              <w:t>Design</w:t>
            </w:r>
          </w:p>
        </w:tc>
        <w:tc>
          <w:tcPr>
            <w:tcW w:w="554" w:type="pct"/>
          </w:tcPr>
          <w:p w14:paraId="4ACC0B7C"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10E171A3"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691" w:type="pct"/>
          </w:tcPr>
          <w:p w14:paraId="33D128AC"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Handover</w:t>
            </w:r>
          </w:p>
        </w:tc>
        <w:tc>
          <w:tcPr>
            <w:tcW w:w="551" w:type="pct"/>
          </w:tcPr>
          <w:p w14:paraId="7A1219A2"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5CDF6A9F" w14:textId="77777777" w:rsidR="009E1560" w:rsidRPr="003646AF" w:rsidRDefault="009E1560" w:rsidP="006F565A">
      <w:pPr>
        <w:pStyle w:val="Heading5"/>
      </w:pPr>
      <w:r w:rsidRPr="003646AF">
        <w:t>Synergies with other credits</w:t>
      </w:r>
    </w:p>
    <w:p w14:paraId="020A3539" w14:textId="77777777" w:rsidR="009E1560" w:rsidRDefault="009E1560" w:rsidP="009E1560">
      <w:pPr>
        <w:pStyle w:val="ListBullet"/>
        <w:rPr>
          <w:lang w:eastAsia="en-AU"/>
        </w:rPr>
        <w:sectPr w:rsidR="009E1560" w:rsidSect="009E1560">
          <w:headerReference w:type="default" r:id="rId88"/>
          <w:pgSz w:w="11906" w:h="16838" w:code="9"/>
          <w:pgMar w:top="1276" w:right="624" w:bottom="1276" w:left="624" w:header="709" w:footer="227" w:gutter="0"/>
          <w:cols w:space="708"/>
          <w:docGrid w:linePitch="360"/>
        </w:sectPr>
      </w:pPr>
    </w:p>
    <w:p w14:paraId="5CA88EEB" w14:textId="77777777" w:rsidR="009E1560" w:rsidRPr="003646AF" w:rsidRDefault="009E1560" w:rsidP="009E1560">
      <w:pPr>
        <w:pStyle w:val="ListBullet"/>
        <w:rPr>
          <w:rFonts w:cstheme="majorHAnsi"/>
        </w:rPr>
      </w:pPr>
      <w:r w:rsidRPr="00C814D8">
        <w:rPr>
          <w:lang w:eastAsia="en-AU"/>
        </w:rPr>
        <w:t>Responsible Structure</w:t>
      </w:r>
    </w:p>
    <w:p w14:paraId="497FA497" w14:textId="77777777" w:rsidR="009E1560" w:rsidRPr="003646AF" w:rsidRDefault="009E1560" w:rsidP="009E1560">
      <w:pPr>
        <w:pStyle w:val="ListBullet"/>
        <w:rPr>
          <w:rFonts w:cstheme="majorHAnsi"/>
        </w:rPr>
      </w:pPr>
      <w:r w:rsidRPr="00C814D8">
        <w:rPr>
          <w:lang w:eastAsia="en-AU"/>
        </w:rPr>
        <w:t>Responsible Envelope</w:t>
      </w:r>
    </w:p>
    <w:p w14:paraId="40DA0FD2" w14:textId="77777777" w:rsidR="009E1560" w:rsidRPr="003646AF" w:rsidRDefault="009E1560" w:rsidP="009E1560">
      <w:pPr>
        <w:pStyle w:val="ListBullet"/>
        <w:rPr>
          <w:rFonts w:cstheme="majorHAnsi"/>
        </w:rPr>
      </w:pPr>
      <w:r w:rsidRPr="00C814D8">
        <w:rPr>
          <w:lang w:eastAsia="en-AU"/>
        </w:rPr>
        <w:t>Responsible Systems</w:t>
      </w:r>
    </w:p>
    <w:p w14:paraId="089DB266" w14:textId="77777777" w:rsidR="009E1560" w:rsidRPr="003646AF" w:rsidRDefault="009E1560" w:rsidP="009E1560">
      <w:pPr>
        <w:pStyle w:val="ListBullet"/>
        <w:rPr>
          <w:rFonts w:cstheme="majorHAnsi"/>
        </w:rPr>
      </w:pPr>
      <w:r w:rsidRPr="00C814D8">
        <w:rPr>
          <w:lang w:eastAsia="en-AU"/>
        </w:rPr>
        <w:t>Responsible Finishes</w:t>
      </w:r>
    </w:p>
    <w:p w14:paraId="24D1B4FE" w14:textId="77777777" w:rsidR="009E1560" w:rsidRPr="003646AF" w:rsidRDefault="009E1560" w:rsidP="009E1560">
      <w:pPr>
        <w:pStyle w:val="ListBullet"/>
        <w:rPr>
          <w:rFonts w:cstheme="majorHAnsi"/>
        </w:rPr>
      </w:pPr>
      <w:r w:rsidRPr="00C814D8">
        <w:rPr>
          <w:lang w:eastAsia="en-AU"/>
        </w:rPr>
        <w:t>Procurement and Workforce Inclusion</w:t>
      </w:r>
    </w:p>
    <w:p w14:paraId="1C19481F" w14:textId="77777777" w:rsidR="009E1560" w:rsidRPr="003646AF" w:rsidRDefault="009E1560" w:rsidP="009E1560">
      <w:pPr>
        <w:pStyle w:val="ListBullet"/>
        <w:rPr>
          <w:rFonts w:cstheme="majorHAnsi"/>
        </w:rPr>
      </w:pPr>
      <w:r>
        <w:rPr>
          <w:lang w:eastAsia="en-AU"/>
        </w:rPr>
        <w:t>Inclusive Construction Practices</w:t>
      </w:r>
    </w:p>
    <w:p w14:paraId="10F08A8E"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77003363" w14:textId="77777777" w:rsidR="009E1560" w:rsidRPr="003646AF" w:rsidRDefault="009E1560" w:rsidP="006F565A">
      <w:pPr>
        <w:pStyle w:val="Heading5"/>
      </w:pPr>
      <w:r w:rsidRPr="003646AF">
        <w:t>Sustainable Development Goals</w:t>
      </w:r>
    </w:p>
    <w:p w14:paraId="5DC059F2"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374771DB" w14:textId="77777777" w:rsidR="009E1560" w:rsidRPr="003646AF" w:rsidRDefault="009E1560" w:rsidP="009E1560">
      <w:pPr>
        <w:pStyle w:val="ListBullet"/>
      </w:pPr>
      <w:r w:rsidRPr="003646AF">
        <w:t>Goal 8 (Decent Work and Economic Growth)</w:t>
      </w:r>
    </w:p>
    <w:p w14:paraId="4AE7A956" w14:textId="77777777" w:rsidR="009E1560" w:rsidRPr="003646AF" w:rsidRDefault="009E1560" w:rsidP="009E1560">
      <w:pPr>
        <w:pStyle w:val="ListBullet"/>
      </w:pPr>
      <w:r w:rsidRPr="003646AF">
        <w:t>Goal 10 (Reduced Inequalities)</w:t>
      </w:r>
    </w:p>
    <w:p w14:paraId="34582CB9" w14:textId="77777777" w:rsidR="009E1560" w:rsidRPr="003646AF" w:rsidRDefault="009E1560" w:rsidP="009E1560">
      <w:pPr>
        <w:pStyle w:val="ListBullet"/>
      </w:pPr>
      <w:r w:rsidRPr="003646AF">
        <w:t>Goal 12 (Sustainable Consumption and Production)</w:t>
      </w:r>
    </w:p>
    <w:p w14:paraId="35B87EF0"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01EA8CD7" w14:textId="77777777" w:rsidR="009E1560" w:rsidRPr="003646AF" w:rsidRDefault="009E1560" w:rsidP="006F565A">
      <w:pPr>
        <w:pStyle w:val="Heading5"/>
      </w:pPr>
      <w:r w:rsidRPr="003646AF">
        <w:t>Relevant reporting initiatives</w:t>
      </w:r>
    </w:p>
    <w:p w14:paraId="1E29CACE" w14:textId="77777777" w:rsidR="009E1560" w:rsidRPr="003646AF" w:rsidRDefault="009E1560" w:rsidP="009E1560">
      <w:pPr>
        <w:pStyle w:val="ListBullet"/>
      </w:pPr>
      <w:r w:rsidRPr="003646AF">
        <w:rPr>
          <w:lang w:eastAsia="en-AU"/>
        </w:rPr>
        <w:t>GRESB</w:t>
      </w:r>
    </w:p>
    <w:p w14:paraId="44560B3E" w14:textId="77777777" w:rsidR="009E1560" w:rsidRPr="00A5523E" w:rsidRDefault="009E1560" w:rsidP="009E1560">
      <w:pPr>
        <w:pStyle w:val="ListBullet"/>
        <w:rPr>
          <w:rFonts w:asciiTheme="majorHAnsi" w:hAnsiTheme="majorHAnsi" w:cstheme="majorHAnsi"/>
        </w:rPr>
      </w:pPr>
      <w:r>
        <w:rPr>
          <w:rFonts w:asciiTheme="majorHAnsi" w:hAnsiTheme="majorHAnsi" w:cstheme="majorHAnsi"/>
        </w:rPr>
        <w:t>Modern Slavery</w:t>
      </w:r>
    </w:p>
    <w:p w14:paraId="33FA222A" w14:textId="77777777" w:rsidR="009E1560" w:rsidRPr="003646AF" w:rsidRDefault="009E1560" w:rsidP="00565B5B">
      <w:pPr>
        <w:pStyle w:val="Heading2"/>
      </w:pPr>
      <w:bookmarkStart w:id="474" w:name="_Toc76402849"/>
      <w:bookmarkStart w:id="475" w:name="_Toc76403306"/>
      <w:bookmarkStart w:id="476" w:name="_Toc76462864"/>
      <w:bookmarkStart w:id="477" w:name="_Toc79497605"/>
      <w:bookmarkStart w:id="478" w:name="_Toc79509773"/>
      <w:bookmarkStart w:id="479" w:name="_Toc88649310"/>
      <w:bookmarkStart w:id="480" w:name="_Toc89897992"/>
      <w:bookmarkStart w:id="481" w:name="_Toc211430237"/>
      <w:r w:rsidRPr="003646AF">
        <w:lastRenderedPageBreak/>
        <w:t>Requirements</w:t>
      </w:r>
      <w:bookmarkEnd w:id="474"/>
      <w:bookmarkEnd w:id="475"/>
      <w:bookmarkEnd w:id="476"/>
      <w:bookmarkEnd w:id="477"/>
      <w:bookmarkEnd w:id="478"/>
      <w:bookmarkEnd w:id="479"/>
      <w:bookmarkEnd w:id="480"/>
      <w:bookmarkEnd w:id="481"/>
    </w:p>
    <w:p w14:paraId="1DFD7A87" w14:textId="77777777" w:rsidR="009E1560" w:rsidRPr="00A90225" w:rsidRDefault="009E1560" w:rsidP="003D7CA1">
      <w:pPr>
        <w:pStyle w:val="Heading3"/>
      </w:pPr>
      <w:bookmarkStart w:id="482" w:name="_Toc76402850"/>
      <w:r>
        <w:t>Credit Achievement</w:t>
      </w:r>
      <w:bookmarkEnd w:id="482"/>
    </w:p>
    <w:p w14:paraId="20525BA5" w14:textId="77777777" w:rsidR="009E1560" w:rsidRPr="003646AF" w:rsidRDefault="009E1560" w:rsidP="00D34794">
      <w:r w:rsidRPr="003646AF">
        <w:t xml:space="preserve">The project must comply with </w:t>
      </w:r>
      <w:r w:rsidRPr="003646AF">
        <w:rPr>
          <w:b/>
        </w:rPr>
        <w:t>both</w:t>
      </w:r>
      <w:r w:rsidRPr="003646AF">
        <w:t xml:space="preserve"> of the following criteria:</w:t>
      </w:r>
    </w:p>
    <w:p w14:paraId="1292912D" w14:textId="77777777" w:rsidR="009E1560" w:rsidRPr="003646AF" w:rsidRDefault="009E1560" w:rsidP="009E1560">
      <w:pPr>
        <w:pStyle w:val="ListBullet"/>
      </w:pPr>
      <w:r w:rsidRPr="003646AF">
        <w:t xml:space="preserve">Risk and Opportunity Assessment </w:t>
      </w:r>
    </w:p>
    <w:p w14:paraId="1BD822B9" w14:textId="77777777" w:rsidR="009E1560" w:rsidRPr="003646AF" w:rsidRDefault="009E1560" w:rsidP="009E1560">
      <w:pPr>
        <w:pStyle w:val="ListBullet"/>
      </w:pPr>
      <w:r w:rsidRPr="003646AF">
        <w:t>Responsible Procurement Plan</w:t>
      </w:r>
    </w:p>
    <w:p w14:paraId="4DB8CF99" w14:textId="77777777" w:rsidR="009E1560" w:rsidRPr="00021299" w:rsidRDefault="009E1560" w:rsidP="00021299">
      <w:pPr>
        <w:pStyle w:val="Heading4"/>
      </w:pPr>
      <w:r w:rsidRPr="00021299">
        <w:t>Risk and Opportunity Assessment</w:t>
      </w:r>
    </w:p>
    <w:p w14:paraId="460109DB" w14:textId="77777777" w:rsidR="009E1560" w:rsidRDefault="009E1560" w:rsidP="00D34794">
      <w:r w:rsidRPr="003646AF">
        <w:t xml:space="preserve">Prior to appointment of the </w:t>
      </w:r>
      <w:r>
        <w:t>h</w:t>
      </w:r>
      <w:r w:rsidRPr="003646AF">
        <w:t xml:space="preserve">ead </w:t>
      </w:r>
      <w:r>
        <w:t>c</w:t>
      </w:r>
      <w:r w:rsidRPr="003646AF">
        <w:t>ontractor</w:t>
      </w:r>
      <w:r>
        <w:t xml:space="preserve"> for the main works,</w:t>
      </w:r>
      <w:r w:rsidRPr="003646AF">
        <w:t xml:space="preserve"> a</w:t>
      </w:r>
      <w:r>
        <w:t xml:space="preserve"> project-specific</w:t>
      </w:r>
      <w:r w:rsidRPr="003646AF">
        <w:t xml:space="preserve"> </w:t>
      </w:r>
      <w:r>
        <w:t>r</w:t>
      </w:r>
      <w:r w:rsidRPr="003646AF">
        <w:t>isk and opportunities</w:t>
      </w:r>
      <w:r>
        <w:t xml:space="preserve"> assessment</w:t>
      </w:r>
      <w:r w:rsidRPr="003646AF">
        <w:t xml:space="preserve"> </w:t>
      </w:r>
      <w:r>
        <w:t>is</w:t>
      </w:r>
      <w:r w:rsidRPr="003646AF">
        <w:t xml:space="preserve"> completed by the </w:t>
      </w:r>
      <w:r>
        <w:t xml:space="preserve">project </w:t>
      </w:r>
      <w:r w:rsidRPr="003646AF">
        <w:t xml:space="preserve">design team with input from the building owner. </w:t>
      </w:r>
    </w:p>
    <w:p w14:paraId="30E3F844" w14:textId="77777777" w:rsidR="009E1560" w:rsidRDefault="009E1560" w:rsidP="00D34794">
      <w:r>
        <w:t>The assessment:</w:t>
      </w:r>
    </w:p>
    <w:p w14:paraId="34B81D26" w14:textId="77777777" w:rsidR="009E1560" w:rsidRPr="00C45BDB" w:rsidRDefault="009E1560" w:rsidP="009E1560">
      <w:pPr>
        <w:pStyle w:val="ListBullet"/>
      </w:pPr>
      <w:r w:rsidRPr="00C45BDB">
        <w:t>Identifies 10 or more key items in the project’s supply chain with at least two building services and at least one building material.</w:t>
      </w:r>
    </w:p>
    <w:p w14:paraId="1643097B" w14:textId="77777777" w:rsidR="009E1560" w:rsidRPr="003646AF" w:rsidRDefault="009E1560" w:rsidP="009E1560">
      <w:pPr>
        <w:pStyle w:val="ListBullet"/>
      </w:pPr>
      <w:r w:rsidRPr="00C45BDB">
        <w:t>Identifies and evaluates the environmental, social and human health risks, and opportunities</w:t>
      </w:r>
      <w:r w:rsidRPr="003646AF">
        <w:t xml:space="preserve"> </w:t>
      </w:r>
      <w:r>
        <w:t xml:space="preserve">for each key item and within the supply chain, such </w:t>
      </w:r>
      <w:r w:rsidRPr="003646AF">
        <w:t xml:space="preserve">as in the extraction, manufacture, or transport of key materials. </w:t>
      </w:r>
      <w:r>
        <w:t xml:space="preserve"> As a minimum, the risks and opportunities in the following issues, as described in Clause 4.3 in </w:t>
      </w:r>
      <w:r w:rsidRPr="002E4FCF">
        <w:rPr>
          <w:i/>
          <w:iCs/>
        </w:rPr>
        <w:t>ISO 20400:2017 Sustainable Procurement – Guidance,</w:t>
      </w:r>
      <w:r>
        <w:t xml:space="preserve"> are analysed and prioritised:</w:t>
      </w:r>
    </w:p>
    <w:p w14:paraId="24CF82E3" w14:textId="77777777" w:rsidR="009E1560" w:rsidRPr="003646AF" w:rsidRDefault="009E1560" w:rsidP="00FA1F2D">
      <w:pPr>
        <w:pStyle w:val="ListBullet"/>
        <w:numPr>
          <w:ilvl w:val="0"/>
          <w:numId w:val="24"/>
        </w:numPr>
      </w:pPr>
      <w:r w:rsidRPr="003646AF">
        <w:t>Human rights</w:t>
      </w:r>
    </w:p>
    <w:p w14:paraId="47DCF1B7" w14:textId="77777777" w:rsidR="009E1560" w:rsidRPr="003646AF" w:rsidRDefault="009E1560" w:rsidP="00FA1F2D">
      <w:pPr>
        <w:pStyle w:val="ListBullet"/>
        <w:numPr>
          <w:ilvl w:val="0"/>
          <w:numId w:val="24"/>
        </w:numPr>
      </w:pPr>
      <w:r w:rsidRPr="003646AF">
        <w:t>Labour practices</w:t>
      </w:r>
    </w:p>
    <w:p w14:paraId="0231DC9D" w14:textId="77777777" w:rsidR="009E1560" w:rsidRPr="003646AF" w:rsidRDefault="009E1560" w:rsidP="00FA1F2D">
      <w:pPr>
        <w:pStyle w:val="ListBullet"/>
        <w:numPr>
          <w:ilvl w:val="0"/>
          <w:numId w:val="24"/>
        </w:numPr>
      </w:pPr>
      <w:r w:rsidRPr="003646AF">
        <w:t>The environment</w:t>
      </w:r>
    </w:p>
    <w:p w14:paraId="4DE9326D" w14:textId="77777777" w:rsidR="009E1560" w:rsidRPr="003646AF" w:rsidRDefault="009E1560" w:rsidP="00FA1F2D">
      <w:pPr>
        <w:pStyle w:val="ListBullet"/>
        <w:numPr>
          <w:ilvl w:val="0"/>
          <w:numId w:val="24"/>
        </w:numPr>
      </w:pPr>
      <w:r w:rsidRPr="003646AF">
        <w:t>Fair operating practices</w:t>
      </w:r>
    </w:p>
    <w:p w14:paraId="06404CB4" w14:textId="77777777" w:rsidR="009E1560" w:rsidRPr="003646AF" w:rsidRDefault="009E1560" w:rsidP="00FA1F2D">
      <w:pPr>
        <w:pStyle w:val="ListBullet"/>
        <w:numPr>
          <w:ilvl w:val="0"/>
          <w:numId w:val="24"/>
        </w:numPr>
      </w:pPr>
      <w:r w:rsidRPr="003646AF">
        <w:t>Consumer issues</w:t>
      </w:r>
    </w:p>
    <w:p w14:paraId="6BCB5C58" w14:textId="77777777" w:rsidR="009E1560" w:rsidRDefault="009E1560" w:rsidP="00FA1F2D">
      <w:pPr>
        <w:pStyle w:val="ListBullet"/>
        <w:numPr>
          <w:ilvl w:val="0"/>
          <w:numId w:val="24"/>
        </w:numPr>
      </w:pPr>
      <w:r w:rsidRPr="003646AF">
        <w:t>Community involvement and development</w:t>
      </w:r>
    </w:p>
    <w:p w14:paraId="73A29CB1" w14:textId="77777777" w:rsidR="009E1560" w:rsidRPr="00494C4F" w:rsidRDefault="009E1560" w:rsidP="00DF26B3">
      <w:pPr>
        <w:pStyle w:val="ListBullet"/>
        <w:numPr>
          <w:ilvl w:val="0"/>
          <w:numId w:val="0"/>
        </w:numPr>
        <w:ind w:left="530"/>
      </w:pPr>
      <w:r>
        <w:t xml:space="preserve">Refer to Annexes A in </w:t>
      </w:r>
      <w:r>
        <w:rPr>
          <w:i/>
          <w:iCs/>
        </w:rPr>
        <w:t xml:space="preserve">ISO 20400:2017 </w:t>
      </w:r>
      <w:r>
        <w:t xml:space="preserve">for further guidance. </w:t>
      </w:r>
    </w:p>
    <w:p w14:paraId="406234E7" w14:textId="77777777" w:rsidR="009E1560" w:rsidRPr="00021299" w:rsidRDefault="009E1560" w:rsidP="00387269">
      <w:pPr>
        <w:pStyle w:val="Heading4"/>
      </w:pPr>
      <w:r w:rsidRPr="00021299">
        <w:t>Responsible Procurement Plan</w:t>
      </w:r>
    </w:p>
    <w:p w14:paraId="12944C7A" w14:textId="77777777" w:rsidR="009E1560" w:rsidRPr="003646AF" w:rsidRDefault="009E1560" w:rsidP="00D34794">
      <w:r>
        <w:t>A responsible procurement plan is developed by the project design team to manage the risks and implement the opportunities identified in the risk and opportunity assessment.</w:t>
      </w:r>
      <w:r w:rsidRPr="003646AF">
        <w:t xml:space="preserve"> </w:t>
      </w:r>
    </w:p>
    <w:p w14:paraId="5E468D88" w14:textId="77777777" w:rsidR="009E1560" w:rsidRPr="003646AF" w:rsidRDefault="009E1560" w:rsidP="00D34794">
      <w:r w:rsidRPr="003646AF">
        <w:t xml:space="preserve">The plan: </w:t>
      </w:r>
    </w:p>
    <w:p w14:paraId="53B0707F" w14:textId="77777777" w:rsidR="009E1560" w:rsidRPr="003646AF" w:rsidRDefault="009E1560" w:rsidP="009E1560">
      <w:pPr>
        <w:pStyle w:val="ListBullet"/>
      </w:pPr>
      <w:r w:rsidRPr="003646AF">
        <w:t>Identif</w:t>
      </w:r>
      <w:r>
        <w:t>ies</w:t>
      </w:r>
      <w:r w:rsidRPr="003646AF">
        <w:t xml:space="preserve"> project-level environmental, social, economic objectives </w:t>
      </w:r>
      <w:r>
        <w:t xml:space="preserve">to manage </w:t>
      </w:r>
      <w:r w:rsidRPr="003646AF">
        <w:t xml:space="preserve">the risks and </w:t>
      </w:r>
      <w:r>
        <w:t xml:space="preserve">implement the </w:t>
      </w:r>
      <w:r w:rsidRPr="003646AF">
        <w:t>opportunities</w:t>
      </w:r>
      <w:r>
        <w:t xml:space="preserve"> identified in the risk and opportunities</w:t>
      </w:r>
      <w:r w:rsidRPr="003646AF">
        <w:t xml:space="preserve"> assessment</w:t>
      </w:r>
      <w:r>
        <w:t>.</w:t>
      </w:r>
      <w:r w:rsidRPr="003646AF">
        <w:t xml:space="preserve"> </w:t>
      </w:r>
    </w:p>
    <w:p w14:paraId="32D8AD07" w14:textId="77777777" w:rsidR="009E1560" w:rsidRPr="003646AF" w:rsidRDefault="009E1560" w:rsidP="009E1560">
      <w:pPr>
        <w:pStyle w:val="ListBullet"/>
      </w:pPr>
      <w:r w:rsidRPr="003646AF">
        <w:t>Outline</w:t>
      </w:r>
      <w:r>
        <w:t>s</w:t>
      </w:r>
      <w:r w:rsidRPr="003646AF">
        <w:t xml:space="preserve"> requirements for data collection and impact measurement</w:t>
      </w:r>
      <w:r>
        <w:t>,</w:t>
      </w:r>
      <w:r w:rsidRPr="003646AF">
        <w:t xml:space="preserve"> monitoring and reporting</w:t>
      </w:r>
      <w:r>
        <w:t xml:space="preserve">. Refer to Clause 6.5 in </w:t>
      </w:r>
      <w:r>
        <w:rPr>
          <w:i/>
          <w:iCs/>
        </w:rPr>
        <w:t>ISO 20400:2017</w:t>
      </w:r>
      <w:r>
        <w:t xml:space="preserve"> for further guidance.</w:t>
      </w:r>
    </w:p>
    <w:p w14:paraId="3D72A6CE" w14:textId="77777777" w:rsidR="009E1560" w:rsidRPr="003646AF" w:rsidRDefault="009E1560" w:rsidP="009E1560">
      <w:pPr>
        <w:pStyle w:val="ListBullet"/>
      </w:pPr>
      <w:r w:rsidRPr="003646AF">
        <w:t>Provide</w:t>
      </w:r>
      <w:r>
        <w:t>s</w:t>
      </w:r>
      <w:r w:rsidRPr="003646AF">
        <w:t xml:space="preserve"> a framework for incentivising the achievement of the plan with relevant contractors and trades</w:t>
      </w:r>
      <w:r>
        <w:t>.</w:t>
      </w:r>
    </w:p>
    <w:p w14:paraId="72760EB1" w14:textId="77777777" w:rsidR="009E1560" w:rsidRDefault="009E1560" w:rsidP="00D34794">
      <w:r w:rsidRPr="00E84108">
        <w:t>The plan is embedded in tender documentation for the head contractor and relevant trades. Where the head contractor is engaged under a design and construct contract, the responsible procurement plan is developed prior to procurement activities and embedded in tender documentation for subcontractors and relevant trades. The head contractor is involved in developing the responsible procurement plan.</w:t>
      </w:r>
    </w:p>
    <w:p w14:paraId="361E7EAF" w14:textId="77777777" w:rsidR="009E1560" w:rsidRPr="003646AF" w:rsidRDefault="009E1560" w:rsidP="00D34794">
      <w:r>
        <w:t>During construction, the plan is</w:t>
      </w:r>
      <w:r w:rsidRPr="003646AF">
        <w:t xml:space="preserve"> implemented in partnership with relevant contractors and trades, demonstrating data collection, monitoring, and reporting has been carried out. </w:t>
      </w:r>
      <w:r w:rsidRPr="00A5307F">
        <w:t xml:space="preserve">Refer to Clause </w:t>
      </w:r>
      <w:r>
        <w:t>7</w:t>
      </w:r>
      <w:r w:rsidRPr="00A5307F">
        <w:t xml:space="preserve"> in </w:t>
      </w:r>
      <w:r w:rsidRPr="00C40CD6">
        <w:rPr>
          <w:i/>
          <w:iCs/>
        </w:rPr>
        <w:t>ISO 20400:2017</w:t>
      </w:r>
      <w:r w:rsidRPr="00A5307F">
        <w:t xml:space="preserve"> for further guidance.</w:t>
      </w:r>
    </w:p>
    <w:p w14:paraId="4AEEC615" w14:textId="77777777" w:rsidR="009E1560" w:rsidRDefault="009E1560" w:rsidP="00B366DF">
      <w:pPr>
        <w:pStyle w:val="Heading2"/>
      </w:pPr>
      <w:bookmarkStart w:id="483" w:name="_Toc211430238"/>
      <w:bookmarkStart w:id="484" w:name="_Toc76402851"/>
      <w:bookmarkStart w:id="485" w:name="_Toc76403307"/>
      <w:bookmarkStart w:id="486" w:name="_Toc76462865"/>
      <w:bookmarkStart w:id="487" w:name="_Toc79497606"/>
      <w:bookmarkStart w:id="488" w:name="_Toc79509774"/>
      <w:bookmarkStart w:id="489" w:name="_Toc88649311"/>
      <w:bookmarkStart w:id="490" w:name="_Toc89897993"/>
      <w:r>
        <w:lastRenderedPageBreak/>
        <w:t>Definitions</w:t>
      </w:r>
      <w:bookmarkEnd w:id="483"/>
    </w:p>
    <w:p w14:paraId="4531EA8C" w14:textId="77777777" w:rsidR="009E1560" w:rsidRPr="003F5728" w:rsidRDefault="009E1560" w:rsidP="003F5728">
      <w:r w:rsidRPr="003F5728">
        <w:t xml:space="preserve">Definitions provided here must be applied to </w:t>
      </w:r>
      <w:r w:rsidRPr="003F5728">
        <w:rPr>
          <w:i/>
          <w:iCs/>
        </w:rPr>
        <w:t>Requirements</w:t>
      </w:r>
      <w:r w:rsidRPr="003F5728">
        <w:t xml:space="preserve"> unless agreed with GBCA via a Technical Question.</w:t>
      </w:r>
    </w:p>
    <w:p w14:paraId="26FFCB50" w14:textId="77777777" w:rsidR="009E1560" w:rsidRPr="00F93F17" w:rsidRDefault="009E1560" w:rsidP="00B366DF">
      <w:pPr>
        <w:pStyle w:val="Heading6"/>
      </w:pPr>
      <w:r w:rsidRPr="00F93F17">
        <w:t>Building materials</w:t>
      </w:r>
    </w:p>
    <w:p w14:paraId="3E27765B" w14:textId="77777777" w:rsidR="009E1560" w:rsidRPr="00F93F17" w:rsidRDefault="009E1560" w:rsidP="00B366DF">
      <w:pPr>
        <w:rPr>
          <w:rStyle w:val="Strong"/>
          <w:bCs w:val="0"/>
        </w:rPr>
      </w:pPr>
      <w:r w:rsidRPr="00F93F17">
        <w:t>This includes any materials and products used on the building's structure, envelope, systems and finishes.</w:t>
      </w:r>
    </w:p>
    <w:p w14:paraId="0AF4670A" w14:textId="77777777" w:rsidR="009E1560" w:rsidRPr="00A5523E" w:rsidRDefault="009E1560" w:rsidP="00A5523E">
      <w:pPr>
        <w:pStyle w:val="Heading6"/>
      </w:pPr>
      <w:r w:rsidRPr="00A5523E">
        <w:t>Building services</w:t>
      </w:r>
    </w:p>
    <w:p w14:paraId="5D21A646" w14:textId="77777777" w:rsidR="009E1560" w:rsidRPr="00DD564E" w:rsidRDefault="009E1560" w:rsidP="00A5523E">
      <w:r>
        <w:t>This includes l</w:t>
      </w:r>
      <w:r w:rsidRPr="00DD564E">
        <w:t>ighting, heating, ventilation, vertical transportation, acoustics, hydraulic, power supply, energy management and security and safety systems. Examples of systems making up the Building Services include, but are not limited to: </w:t>
      </w:r>
    </w:p>
    <w:p w14:paraId="6EF4BBBF" w14:textId="77777777" w:rsidR="009E1560" w:rsidRPr="00DD564E" w:rsidRDefault="009E1560" w:rsidP="009E1560">
      <w:pPr>
        <w:pStyle w:val="ListBullet"/>
      </w:pPr>
      <w:r w:rsidRPr="00DD564E">
        <w:t>Mechanical systems (such as HVAC and refrigeration systems; mechanically operable systems such as blinds and actuated shading devices).</w:t>
      </w:r>
    </w:p>
    <w:p w14:paraId="3DD372F1" w14:textId="77777777" w:rsidR="009E1560" w:rsidRPr="00DD564E" w:rsidRDefault="009E1560" w:rsidP="009E1560">
      <w:pPr>
        <w:pStyle w:val="ListBullet"/>
      </w:pPr>
      <w:r w:rsidRPr="00DD564E">
        <w:t>Building Management and Control System (BMCS).</w:t>
      </w:r>
    </w:p>
    <w:p w14:paraId="73ED5865" w14:textId="77777777" w:rsidR="009E1560" w:rsidRPr="00DD564E" w:rsidRDefault="009E1560" w:rsidP="009E1560">
      <w:pPr>
        <w:pStyle w:val="ListBullet"/>
      </w:pPr>
      <w:r w:rsidRPr="00DD564E">
        <w:t>Lighting and associated controls.</w:t>
      </w:r>
    </w:p>
    <w:p w14:paraId="73651A84" w14:textId="77777777" w:rsidR="009E1560" w:rsidRPr="00DD564E" w:rsidRDefault="009E1560" w:rsidP="009E1560">
      <w:pPr>
        <w:pStyle w:val="ListBullet"/>
      </w:pPr>
      <w:r w:rsidRPr="00DD564E">
        <w:t>Electrical systems (such as electrical generation, electrical supply, distribution systems, security and access systems and alarm systems).</w:t>
      </w:r>
    </w:p>
    <w:p w14:paraId="08B735AA" w14:textId="77777777" w:rsidR="009E1560" w:rsidRPr="00DD564E" w:rsidRDefault="009E1560" w:rsidP="009E1560">
      <w:pPr>
        <w:pStyle w:val="ListBullet"/>
      </w:pPr>
      <w:r w:rsidRPr="00DD564E">
        <w:t>Hydraulic systems (such as gas and water supply distribution systems, sewage collection and distribution systems, stormwater collection and distribution systems; pumps).</w:t>
      </w:r>
    </w:p>
    <w:p w14:paraId="77926A09" w14:textId="77777777" w:rsidR="009E1560" w:rsidRPr="00DD564E" w:rsidRDefault="009E1560" w:rsidP="009E1560">
      <w:pPr>
        <w:pStyle w:val="ListBullet"/>
      </w:pPr>
      <w:r w:rsidRPr="00DD564E">
        <w:t>Fire detection systems, smoke alarm systems and emergency warning systems.</w:t>
      </w:r>
    </w:p>
    <w:p w14:paraId="46FACCB6" w14:textId="77777777" w:rsidR="009E1560" w:rsidRPr="00DD564E" w:rsidRDefault="009E1560" w:rsidP="009E1560">
      <w:pPr>
        <w:pStyle w:val="ListBullet"/>
      </w:pPr>
      <w:r w:rsidRPr="00DD564E">
        <w:t>Fire protection systems, including pumps and other equipment.</w:t>
      </w:r>
    </w:p>
    <w:p w14:paraId="1E8C3C42" w14:textId="77777777" w:rsidR="009E1560" w:rsidRPr="00DD564E" w:rsidRDefault="009E1560" w:rsidP="009E1560">
      <w:pPr>
        <w:pStyle w:val="ListBullet"/>
      </w:pPr>
      <w:r w:rsidRPr="00DD564E">
        <w:t>Lifts and any other vertical transport devices.</w:t>
      </w:r>
    </w:p>
    <w:p w14:paraId="04F0772A" w14:textId="77777777" w:rsidR="009E1560" w:rsidRPr="00DD564E" w:rsidRDefault="009E1560" w:rsidP="009E1560">
      <w:pPr>
        <w:pStyle w:val="ListBullet"/>
        <w:rPr>
          <w:rStyle w:val="Strong"/>
          <w:rFonts w:eastAsiaTheme="minorHAnsi"/>
          <w:b w:val="0"/>
          <w:bCs w:val="0"/>
          <w:szCs w:val="22"/>
        </w:rPr>
      </w:pPr>
      <w:r w:rsidRPr="00DD564E">
        <w:t>Any other system that has an impact on the energy or water consumption of the building as identified by building owner or building operator</w:t>
      </w:r>
      <w:r>
        <w:t>.</w:t>
      </w:r>
    </w:p>
    <w:p w14:paraId="181828CD" w14:textId="77777777" w:rsidR="009E1560" w:rsidRDefault="009E1560" w:rsidP="00565B5B">
      <w:pPr>
        <w:pStyle w:val="Heading2"/>
      </w:pPr>
      <w:bookmarkStart w:id="491" w:name="_Toc76402852"/>
      <w:bookmarkStart w:id="492" w:name="_Toc76403308"/>
      <w:bookmarkStart w:id="493" w:name="_Toc76462866"/>
      <w:bookmarkStart w:id="494" w:name="_Toc79497607"/>
      <w:bookmarkStart w:id="495" w:name="_Toc79509775"/>
      <w:bookmarkStart w:id="496" w:name="_Toc88649312"/>
      <w:bookmarkStart w:id="497" w:name="_Toc89897994"/>
      <w:bookmarkStart w:id="498" w:name="_Toc211430239"/>
      <w:bookmarkEnd w:id="484"/>
      <w:bookmarkEnd w:id="485"/>
      <w:bookmarkEnd w:id="486"/>
      <w:bookmarkEnd w:id="487"/>
      <w:bookmarkEnd w:id="488"/>
      <w:bookmarkEnd w:id="489"/>
      <w:bookmarkEnd w:id="490"/>
      <w:r w:rsidRPr="003646AF">
        <w:t>Guidance</w:t>
      </w:r>
      <w:bookmarkEnd w:id="491"/>
      <w:bookmarkEnd w:id="492"/>
      <w:bookmarkEnd w:id="493"/>
      <w:bookmarkEnd w:id="494"/>
      <w:bookmarkEnd w:id="495"/>
      <w:bookmarkEnd w:id="496"/>
      <w:bookmarkEnd w:id="497"/>
      <w:bookmarkEnd w:id="498"/>
    </w:p>
    <w:p w14:paraId="71E21032" w14:textId="221EA063" w:rsidR="009E1560" w:rsidRPr="00D569DF" w:rsidRDefault="009E1560" w:rsidP="00D569DF">
      <w:r w:rsidRPr="006D69C6">
        <w:t xml:space="preserve">Guidance is supporting information for the credit requirements and is not mandatory to apply. </w:t>
      </w:r>
    </w:p>
    <w:p w14:paraId="08943232" w14:textId="77777777" w:rsidR="009E1560" w:rsidRPr="003646AF" w:rsidRDefault="009E1560" w:rsidP="00B04429">
      <w:pPr>
        <w:pStyle w:val="Heading6"/>
      </w:pPr>
      <w:r w:rsidRPr="003646AF">
        <w:t xml:space="preserve">ISO 20400 </w:t>
      </w:r>
      <w:r w:rsidRPr="003646AF">
        <w:rPr>
          <w:lang w:eastAsia="en-AU"/>
        </w:rPr>
        <w:t>Sustainable</w:t>
      </w:r>
      <w:r w:rsidRPr="003646AF">
        <w:t xml:space="preserve"> Procurement – Guidance</w:t>
      </w:r>
    </w:p>
    <w:p w14:paraId="38566E86" w14:textId="77777777" w:rsidR="009E1560" w:rsidRPr="003646AF" w:rsidRDefault="009E1560" w:rsidP="00D34794">
      <w:r w:rsidRPr="003646AF">
        <w:rPr>
          <w:rFonts w:eastAsiaTheme="minorEastAsia"/>
        </w:rPr>
        <w:t xml:space="preserve">ISO 20400: Sustainable Procurement – Guidance provides </w:t>
      </w:r>
      <w:r w:rsidRPr="003646AF">
        <w:t xml:space="preserve">guidance to organisations, independent of their activity or size, on integrating sustainability within procurement. </w:t>
      </w:r>
      <w:r>
        <w:t xml:space="preserve">It identifies the principles and core subjects of sustainable procurement and considerations to managing risks and opportunities. It also describes how sustainability considerations are integrated within the procurement practices of an organisation and the </w:t>
      </w:r>
      <w:r w:rsidRPr="003646AF">
        <w:t>organisational</w:t>
      </w:r>
      <w:r>
        <w:t xml:space="preserve"> conditions and management techniques to implement sustainable procurement</w:t>
      </w:r>
      <w:r w:rsidRPr="003646AF">
        <w:t>. The last section sets out the procurement process itself, including planning, sourcing and contract management.</w:t>
      </w:r>
    </w:p>
    <w:p w14:paraId="66DAD3A8" w14:textId="77777777" w:rsidR="009E1560" w:rsidRPr="00264252" w:rsidRDefault="009E1560" w:rsidP="00D34794">
      <w:r w:rsidRPr="003646AF">
        <w:t xml:space="preserve">It is expected that the design team, head contractor and sub-contractors follow </w:t>
      </w:r>
      <w:r>
        <w:rPr>
          <w:i/>
          <w:iCs/>
        </w:rPr>
        <w:t xml:space="preserve">ISO 20400:2017 </w:t>
      </w:r>
      <w:r w:rsidRPr="003646AF">
        <w:t>to manage procurement risk in their supply chains to meet the requirements of this credit. It is not expected that all organisations downstream in the supply chain</w:t>
      </w:r>
      <w:r>
        <w:t>, such as suppliers,</w:t>
      </w:r>
      <w:r w:rsidRPr="003646AF">
        <w:t xml:space="preserve"> follow </w:t>
      </w:r>
      <w:r>
        <w:rPr>
          <w:i/>
          <w:iCs/>
        </w:rPr>
        <w:t>ISO 20400:2017</w:t>
      </w:r>
      <w:r>
        <w:t xml:space="preserve"> as the guidance is for stakeholders involved in procurement decisions. Suppliers may wish to review the guidance to understand how to improve sustainability in their procurement practices however this is outside the scope of this credit. </w:t>
      </w:r>
    </w:p>
    <w:p w14:paraId="73F6D115" w14:textId="77777777" w:rsidR="009E1560" w:rsidRPr="003646AF" w:rsidRDefault="009E1560" w:rsidP="009453B4">
      <w:pPr>
        <w:pStyle w:val="Heading6"/>
      </w:pPr>
      <w:r>
        <w:t>Risk and opportunity assessment</w:t>
      </w:r>
    </w:p>
    <w:p w14:paraId="5EC018E6" w14:textId="77777777" w:rsidR="009E1560" w:rsidRDefault="009E1560" w:rsidP="00D34794">
      <w:r>
        <w:t>The risk and opportunities assessment must be completed by the project design team and building owner prior to appointing the head contractor of the main works. The intent of this is to ensure that the building owner provides input into the analysis and prioritisation of the risks and opportunities relevant to the project.</w:t>
      </w:r>
    </w:p>
    <w:p w14:paraId="0A881C94" w14:textId="77777777" w:rsidR="009E1560" w:rsidRPr="00336F64" w:rsidRDefault="009E1560" w:rsidP="007A479F">
      <w:r>
        <w:t xml:space="preserve">Where the head contractor of the main works identifies an additional building service or material to the key items identified in the risk and opportunities assessment prior to procurement activities, the head contractor should provide an equivalent assessment of the </w:t>
      </w:r>
      <w:r w:rsidRPr="00A5523E">
        <w:t>risks and opportunities</w:t>
      </w:r>
      <w:r>
        <w:rPr>
          <w:b/>
          <w:bCs/>
        </w:rPr>
        <w:t xml:space="preserve"> </w:t>
      </w:r>
      <w:r w:rsidRPr="00A5523E">
        <w:t>to demonstrate</w:t>
      </w:r>
      <w:r>
        <w:rPr>
          <w:b/>
          <w:bCs/>
        </w:rPr>
        <w:t xml:space="preserve"> </w:t>
      </w:r>
      <w:r>
        <w:t xml:space="preserve">the item has an equivalent or improved risk and opportunity profile with the input of the building owner. A procurement plan for the item is also developed as per the </w:t>
      </w:r>
      <w:r>
        <w:rPr>
          <w:i/>
          <w:iCs/>
        </w:rPr>
        <w:t xml:space="preserve">Responsible Procurement Plan </w:t>
      </w:r>
      <w:r>
        <w:t xml:space="preserve">criterion. </w:t>
      </w:r>
    </w:p>
    <w:p w14:paraId="22BD1842" w14:textId="77777777" w:rsidR="009E1560" w:rsidRPr="003646AF" w:rsidRDefault="009E1560" w:rsidP="007A479F">
      <w:pPr>
        <w:pStyle w:val="Heading6"/>
      </w:pPr>
      <w:r w:rsidRPr="003646AF">
        <w:lastRenderedPageBreak/>
        <w:t>Responsible procurement plan</w:t>
      </w:r>
    </w:p>
    <w:p w14:paraId="4B58622F" w14:textId="77777777" w:rsidR="009E1560" w:rsidRDefault="009E1560" w:rsidP="00D34794">
      <w:r w:rsidRPr="003646AF">
        <w:t>This can be part of an organisational plan or a stand-alone plan.</w:t>
      </w:r>
    </w:p>
    <w:p w14:paraId="18BB867C" w14:textId="77777777" w:rsidR="009E1560" w:rsidRPr="003646AF" w:rsidRDefault="009E1560" w:rsidP="00B366DF">
      <w:pPr>
        <w:pStyle w:val="Heading2"/>
        <w:rPr>
          <w:lang w:eastAsia="en-AU"/>
        </w:rPr>
      </w:pPr>
      <w:bookmarkStart w:id="499" w:name="_Toc211430240"/>
      <w:r w:rsidRPr="003646AF">
        <w:rPr>
          <w:lang w:eastAsia="en-AU"/>
        </w:rPr>
        <w:t>Submission content</w:t>
      </w:r>
      <w:bookmarkEnd w:id="499"/>
    </w:p>
    <w:p w14:paraId="6D22FB9E" w14:textId="77777777" w:rsidR="009E1560" w:rsidRPr="003646AF" w:rsidRDefault="009E1560" w:rsidP="00B366DF">
      <w:r w:rsidRPr="003646AF">
        <w:t>Submissions for this credit must contain:</w:t>
      </w:r>
    </w:p>
    <w:p w14:paraId="721BBB8E" w14:textId="77777777" w:rsidR="009E1560" w:rsidRPr="003646AF"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2CF72ACD"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2131C9D3" w14:textId="77777777" w:rsidR="009E1560" w:rsidRDefault="009E1560" w:rsidP="00B366DF">
      <w:pPr>
        <w:pStyle w:val="Heading5"/>
      </w:pPr>
      <w:r w:rsidRPr="003646AF">
        <w:t>Recommended evidence</w:t>
      </w:r>
    </w:p>
    <w:p w14:paraId="0E1864D8" w14:textId="77777777" w:rsidR="009E1560" w:rsidRDefault="009E1560" w:rsidP="00CA3407">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8E166FE" w14:textId="77777777" w:rsidR="009E1560" w:rsidRPr="008F71BB" w:rsidRDefault="009E1560" w:rsidP="00CA3407">
      <w:pPr>
        <w:pStyle w:val="Heading6"/>
      </w:pPr>
      <w:r>
        <w:t>Risk and Opportunity Assessment</w:t>
      </w:r>
    </w:p>
    <w:p w14:paraId="5A3904C6" w14:textId="77777777" w:rsidR="009E1560" w:rsidRDefault="009E1560" w:rsidP="009E1560">
      <w:pPr>
        <w:pStyle w:val="ListBullet"/>
      </w:pPr>
      <w:r w:rsidRPr="003646AF">
        <w:t>Extract</w:t>
      </w:r>
      <w:r>
        <w:t>s</w:t>
      </w:r>
      <w:r w:rsidRPr="003646AF">
        <w:t xml:space="preserve"> from risk and opportunity assessment</w:t>
      </w:r>
      <w:r>
        <w:t>.</w:t>
      </w:r>
    </w:p>
    <w:p w14:paraId="58790C5A" w14:textId="77777777" w:rsidR="009E1560" w:rsidRPr="003646AF" w:rsidRDefault="009E1560" w:rsidP="00CA3407">
      <w:pPr>
        <w:pStyle w:val="Heading6"/>
      </w:pPr>
      <w:r>
        <w:t>Responsible Procurement Plan</w:t>
      </w:r>
    </w:p>
    <w:p w14:paraId="36DBAC2B" w14:textId="77777777" w:rsidR="009E1560" w:rsidRPr="003646AF" w:rsidRDefault="009E1560" w:rsidP="009E1560">
      <w:pPr>
        <w:pStyle w:val="ListBullet"/>
      </w:pPr>
      <w:r w:rsidRPr="003646AF">
        <w:t>Responsible procurement plan</w:t>
      </w:r>
      <w:r>
        <w:t>.</w:t>
      </w:r>
    </w:p>
    <w:p w14:paraId="2468AE70" w14:textId="77777777" w:rsidR="009E1560" w:rsidRPr="003646AF" w:rsidRDefault="009E1560" w:rsidP="009E1560">
      <w:pPr>
        <w:pStyle w:val="ListBullet"/>
      </w:pPr>
      <w:r w:rsidRPr="003646AF">
        <w:t xml:space="preserve">Extracts from tender documents demonstrating </w:t>
      </w:r>
      <w:r>
        <w:t>responsible procurement</w:t>
      </w:r>
      <w:r w:rsidRPr="003646AF">
        <w:t xml:space="preserve"> plan was incorporated</w:t>
      </w:r>
      <w:r>
        <w:t xml:space="preserve"> for at least 10 items.</w:t>
      </w:r>
    </w:p>
    <w:p w14:paraId="5EF8B6BB" w14:textId="77777777" w:rsidR="009E1560" w:rsidRPr="003646AF" w:rsidRDefault="009E1560" w:rsidP="009E1560">
      <w:pPr>
        <w:pStyle w:val="ListBullet"/>
      </w:pPr>
      <w:r>
        <w:t>Extracts of i</w:t>
      </w:r>
      <w:r w:rsidRPr="003646AF">
        <w:t>mpact and data reporting undertaken through the construction process in partnership with relevant trades and contractors</w:t>
      </w:r>
      <w:r>
        <w:t>.</w:t>
      </w:r>
    </w:p>
    <w:p w14:paraId="06871F0B" w14:textId="77777777" w:rsidR="009E1560" w:rsidRPr="003646AF" w:rsidRDefault="009E1560" w:rsidP="00CA3407">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08BEAD2F" w14:textId="77777777" w:rsidR="009E1560" w:rsidRPr="003646AF" w:rsidRDefault="009E1560" w:rsidP="00B366DF">
      <w:pPr>
        <w:pStyle w:val="Heading2"/>
      </w:pPr>
      <w:bookmarkStart w:id="500" w:name="_Toc76402853"/>
      <w:bookmarkStart w:id="501" w:name="_Toc76403309"/>
      <w:bookmarkStart w:id="502" w:name="_Toc76462867"/>
      <w:bookmarkStart w:id="503" w:name="_Toc79497608"/>
      <w:bookmarkStart w:id="504" w:name="_Toc79509776"/>
      <w:bookmarkStart w:id="505" w:name="_Toc88649313"/>
      <w:bookmarkStart w:id="506" w:name="_Toc89897995"/>
      <w:bookmarkStart w:id="507" w:name="_Toc211430241"/>
      <w:r w:rsidRPr="003646AF">
        <w:t>Supporting information</w:t>
      </w:r>
      <w:bookmarkEnd w:id="500"/>
      <w:bookmarkEnd w:id="501"/>
      <w:bookmarkEnd w:id="502"/>
      <w:bookmarkEnd w:id="503"/>
      <w:bookmarkEnd w:id="504"/>
      <w:bookmarkEnd w:id="505"/>
      <w:bookmarkEnd w:id="506"/>
      <w:bookmarkEnd w:id="507"/>
    </w:p>
    <w:p w14:paraId="1606A2CB" w14:textId="77777777" w:rsidR="009E1560" w:rsidRPr="003646AF" w:rsidRDefault="009E1560" w:rsidP="00D34794">
      <w:r w:rsidRPr="003646AF">
        <w:t xml:space="preserve">The following resource supports this credit: </w:t>
      </w:r>
    </w:p>
    <w:p w14:paraId="179FFA80" w14:textId="77777777" w:rsidR="009E1560" w:rsidRPr="003646AF" w:rsidRDefault="009E1560" w:rsidP="009E1560">
      <w:pPr>
        <w:pStyle w:val="ListBullet"/>
        <w:rPr>
          <w:rStyle w:val="Hyperlink"/>
          <w:rFonts w:asciiTheme="majorHAnsi" w:hAnsiTheme="majorHAnsi" w:cstheme="majorHAnsi"/>
        </w:rPr>
      </w:pPr>
      <w:hyperlink r:id="rId89" w:history="1">
        <w:r w:rsidRPr="003646AF">
          <w:rPr>
            <w:rStyle w:val="Hyperlink"/>
            <w:rFonts w:asciiTheme="majorHAnsi" w:eastAsiaTheme="minorEastAsia" w:hAnsiTheme="majorHAnsi" w:cstheme="majorHAnsi"/>
          </w:rPr>
          <w:t>ISO 20400: Sustainable Procurement – Guidance</w:t>
        </w:r>
      </w:hyperlink>
      <w:r w:rsidRPr="003646AF">
        <w:rPr>
          <w:rStyle w:val="Hyperlink"/>
          <w:rFonts w:asciiTheme="majorHAnsi" w:eastAsiaTheme="minorEastAsia" w:hAnsiTheme="majorHAnsi" w:cstheme="majorHAnsi"/>
        </w:rPr>
        <w:t xml:space="preserve"> </w:t>
      </w:r>
    </w:p>
    <w:p w14:paraId="6F59AF2E" w14:textId="77777777" w:rsidR="009E1560" w:rsidRPr="003646AF" w:rsidRDefault="009E1560" w:rsidP="00D34794">
      <w:r w:rsidRPr="003646AF">
        <w:t xml:space="preserve"> </w:t>
      </w:r>
    </w:p>
    <w:p w14:paraId="5EA257C4" w14:textId="77777777" w:rsidR="009E1560" w:rsidRPr="00FB4D10" w:rsidRDefault="009E1560" w:rsidP="00FB4D10">
      <w:pPr>
        <w:pStyle w:val="Heading1"/>
        <w:sectPr w:rsidR="009E1560" w:rsidRPr="00FB4D10" w:rsidSect="009E1560">
          <w:type w:val="continuous"/>
          <w:pgSz w:w="11906" w:h="16838" w:code="9"/>
          <w:pgMar w:top="1276" w:right="624" w:bottom="1276" w:left="624" w:header="709" w:footer="227" w:gutter="0"/>
          <w:cols w:space="708"/>
          <w:docGrid w:linePitch="360"/>
        </w:sectPr>
      </w:pPr>
    </w:p>
    <w:p w14:paraId="150DF550" w14:textId="77777777" w:rsidR="009E1560" w:rsidRPr="00FB4D10" w:rsidRDefault="009E1560" w:rsidP="00FB4D10">
      <w:pPr>
        <w:pStyle w:val="Heading1"/>
      </w:pPr>
      <w:bookmarkStart w:id="508" w:name="_Toc75263724"/>
      <w:bookmarkStart w:id="509" w:name="_Toc76402691"/>
      <w:bookmarkStart w:id="510" w:name="_Toc76402854"/>
      <w:bookmarkStart w:id="511" w:name="_Toc76462868"/>
      <w:bookmarkStart w:id="512" w:name="_Toc79497494"/>
      <w:bookmarkStart w:id="513" w:name="_Toc88649314"/>
      <w:bookmarkStart w:id="514" w:name="_Toc89897996"/>
      <w:bookmarkStart w:id="515" w:name="_Toc211430242"/>
      <w:r w:rsidRPr="00FB4D10">
        <w:lastRenderedPageBreak/>
        <w:t>Responsible Structure</w:t>
      </w:r>
      <w:bookmarkEnd w:id="508"/>
      <w:bookmarkEnd w:id="509"/>
      <w:bookmarkEnd w:id="510"/>
      <w:bookmarkEnd w:id="511"/>
      <w:bookmarkEnd w:id="512"/>
      <w:bookmarkEnd w:id="513"/>
      <w:bookmarkEnd w:id="514"/>
      <w:bookmarkEnd w:id="515"/>
      <w:r w:rsidRPr="00FB4D10">
        <w:t xml:space="preserve"> </w:t>
      </w:r>
    </w:p>
    <w:p w14:paraId="5388C23F" w14:textId="77777777" w:rsidR="009E1560" w:rsidRPr="003646AF" w:rsidRDefault="009E1560" w:rsidP="00565B5B">
      <w:pPr>
        <w:pStyle w:val="Heading2"/>
      </w:pPr>
      <w:bookmarkStart w:id="516" w:name="_Toc76402855"/>
      <w:bookmarkStart w:id="517" w:name="_Toc76403311"/>
      <w:bookmarkStart w:id="518" w:name="_Toc76462869"/>
      <w:bookmarkStart w:id="519" w:name="_Toc79497610"/>
      <w:bookmarkStart w:id="520" w:name="_Toc79509778"/>
      <w:bookmarkStart w:id="521" w:name="_Toc88649315"/>
      <w:bookmarkStart w:id="522" w:name="_Toc89897997"/>
      <w:bookmarkStart w:id="523" w:name="_Toc211430243"/>
      <w:r w:rsidRPr="003646AF">
        <w:t>Outcome</w:t>
      </w:r>
      <w:bookmarkEnd w:id="516"/>
      <w:bookmarkEnd w:id="517"/>
      <w:bookmarkEnd w:id="518"/>
      <w:bookmarkEnd w:id="519"/>
      <w:bookmarkEnd w:id="520"/>
      <w:bookmarkEnd w:id="521"/>
      <w:bookmarkEnd w:id="522"/>
      <w:bookmarkEnd w:id="523"/>
    </w:p>
    <w:p w14:paraId="4090CFF7" w14:textId="77777777" w:rsidR="009E1560" w:rsidRPr="003646AF" w:rsidRDefault="009E1560" w:rsidP="00D34794">
      <w:r w:rsidRPr="003646AF">
        <w:t xml:space="preserve">The building’s structure is comprised of responsibly manufactured products. </w:t>
      </w:r>
    </w:p>
    <w:p w14:paraId="0E8711D9" w14:textId="77777777" w:rsidR="009E1560" w:rsidRPr="003646AF" w:rsidRDefault="009E1560" w:rsidP="00565B5B">
      <w:pPr>
        <w:pStyle w:val="Heading2"/>
      </w:pPr>
      <w:bookmarkStart w:id="524" w:name="_Toc76402856"/>
      <w:bookmarkStart w:id="525" w:name="_Toc76403312"/>
      <w:bookmarkStart w:id="526" w:name="_Toc76462870"/>
      <w:bookmarkStart w:id="527" w:name="_Toc79497611"/>
      <w:bookmarkStart w:id="528" w:name="_Toc79509779"/>
      <w:bookmarkStart w:id="529" w:name="_Toc88649316"/>
      <w:bookmarkStart w:id="530" w:name="_Toc89897998"/>
      <w:bookmarkStart w:id="531" w:name="_Toc211430244"/>
      <w:r w:rsidRPr="003646AF">
        <w:t>Criteria</w:t>
      </w:r>
      <w:bookmarkEnd w:id="524"/>
      <w:bookmarkEnd w:id="525"/>
      <w:bookmarkEnd w:id="526"/>
      <w:bookmarkEnd w:id="527"/>
      <w:bookmarkEnd w:id="528"/>
      <w:bookmarkEnd w:id="529"/>
      <w:bookmarkEnd w:id="530"/>
      <w:bookmarkEnd w:id="531"/>
    </w:p>
    <w:tbl>
      <w:tblPr>
        <w:tblStyle w:val="Creditcriteria"/>
        <w:tblW w:w="4988" w:type="pct"/>
        <w:tblLook w:val="04A0" w:firstRow="1" w:lastRow="0" w:firstColumn="1" w:lastColumn="0" w:noHBand="0" w:noVBand="1"/>
      </w:tblPr>
      <w:tblGrid>
        <w:gridCol w:w="2269"/>
        <w:gridCol w:w="1135"/>
        <w:gridCol w:w="7228"/>
      </w:tblGrid>
      <w:tr w:rsidR="009E1560" w:rsidRPr="003646AF" w14:paraId="5037A0FB" w14:textId="77777777" w:rsidTr="004B4F82">
        <w:tc>
          <w:tcPr>
            <w:tcW w:w="1067" w:type="pct"/>
          </w:tcPr>
          <w:p w14:paraId="6EC46083" w14:textId="77777777" w:rsidR="009E1560" w:rsidRPr="00FB4D10" w:rsidRDefault="009E1560" w:rsidP="00D34794">
            <w:pPr>
              <w:rPr>
                <w:rStyle w:val="Strong"/>
              </w:rPr>
            </w:pPr>
            <w:r w:rsidRPr="00FB4D10">
              <w:rPr>
                <w:rStyle w:val="Strong"/>
              </w:rPr>
              <w:t xml:space="preserve">Credit Achievement </w:t>
            </w:r>
          </w:p>
        </w:tc>
        <w:tc>
          <w:tcPr>
            <w:tcW w:w="534" w:type="pct"/>
          </w:tcPr>
          <w:p w14:paraId="7EB761A5" w14:textId="77777777" w:rsidR="009E1560" w:rsidRPr="00FB4D10" w:rsidRDefault="009E1560" w:rsidP="00A5523E">
            <w:pPr>
              <w:rPr>
                <w:rStyle w:val="Strong"/>
              </w:rPr>
            </w:pPr>
            <w:r>
              <w:rPr>
                <w:rStyle w:val="Strong"/>
              </w:rPr>
              <w:t xml:space="preserve">Up to </w:t>
            </w:r>
            <w:r w:rsidRPr="00FB4D10">
              <w:rPr>
                <w:rStyle w:val="Strong"/>
              </w:rPr>
              <w:t>2</w:t>
            </w:r>
            <w:r w:rsidRPr="00FB4D10">
              <w:rPr>
                <w:rStyle w:val="Strong"/>
              </w:rPr>
              <w:br/>
              <w:t>points</w:t>
            </w:r>
          </w:p>
        </w:tc>
        <w:tc>
          <w:tcPr>
            <w:tcW w:w="3400" w:type="pct"/>
          </w:tcPr>
          <w:p w14:paraId="5C29F20C" w14:textId="77777777" w:rsidR="009E1560" w:rsidRPr="003646AF" w:rsidRDefault="009E1560" w:rsidP="009E1560">
            <w:pPr>
              <w:pStyle w:val="ListBullet"/>
            </w:pPr>
            <w:r>
              <w:rPr>
                <w:b/>
              </w:rPr>
              <w:t xml:space="preserve">Good Practice Products: </w:t>
            </w:r>
            <w:r w:rsidRPr="00A5523E">
              <w:rPr>
                <w:bCs/>
              </w:rPr>
              <w:t>50%</w:t>
            </w:r>
            <w:r w:rsidRPr="003646AF">
              <w:t xml:space="preserve"> of all structural components (by cost) meet a Responsible Products Value of at least </w:t>
            </w:r>
            <w:r w:rsidRPr="004456A2">
              <w:rPr>
                <w:b/>
              </w:rPr>
              <w:t>10</w:t>
            </w:r>
            <w:r w:rsidRPr="003646AF">
              <w:t xml:space="preserve">. </w:t>
            </w:r>
          </w:p>
        </w:tc>
      </w:tr>
      <w:tr w:rsidR="009E1560" w:rsidRPr="003646AF" w14:paraId="7ED1FC62" w14:textId="77777777" w:rsidTr="004B4F82">
        <w:tc>
          <w:tcPr>
            <w:tcW w:w="1067" w:type="pct"/>
          </w:tcPr>
          <w:p w14:paraId="0127A93C" w14:textId="77777777" w:rsidR="009E1560" w:rsidRPr="00FB4D10" w:rsidRDefault="009E1560" w:rsidP="00D34794">
            <w:pPr>
              <w:rPr>
                <w:rStyle w:val="Strong"/>
              </w:rPr>
            </w:pPr>
            <w:r w:rsidRPr="00FB4D10">
              <w:rPr>
                <w:rStyle w:val="Strong"/>
              </w:rPr>
              <w:t xml:space="preserve">Exceptional Performance </w:t>
            </w:r>
          </w:p>
        </w:tc>
        <w:tc>
          <w:tcPr>
            <w:tcW w:w="534" w:type="pct"/>
          </w:tcPr>
          <w:p w14:paraId="6994136C" w14:textId="77777777" w:rsidR="009E1560" w:rsidRPr="00FB4D10" w:rsidRDefault="009E1560" w:rsidP="00A5523E">
            <w:pPr>
              <w:rPr>
                <w:rStyle w:val="Strong"/>
              </w:rPr>
            </w:pPr>
            <w:r>
              <w:rPr>
                <w:rStyle w:val="Strong"/>
              </w:rPr>
              <w:t xml:space="preserve">Up to </w:t>
            </w:r>
            <w:r w:rsidRPr="00FB4D10">
              <w:rPr>
                <w:rStyle w:val="Strong"/>
              </w:rPr>
              <w:t>2</w:t>
            </w:r>
            <w:r w:rsidRPr="00FB4D10">
              <w:rPr>
                <w:rStyle w:val="Strong"/>
              </w:rPr>
              <w:br/>
              <w:t>points</w:t>
            </w:r>
          </w:p>
        </w:tc>
        <w:tc>
          <w:tcPr>
            <w:tcW w:w="3400" w:type="pct"/>
          </w:tcPr>
          <w:p w14:paraId="70BA1204" w14:textId="77777777" w:rsidR="009E1560" w:rsidRDefault="009E1560" w:rsidP="00D34794">
            <w:r w:rsidRPr="003646AF">
              <w:t xml:space="preserve">In </w:t>
            </w:r>
            <w:r>
              <w:t xml:space="preserve">conjunction with </w:t>
            </w:r>
            <w:r w:rsidRPr="003646AF">
              <w:rPr>
                <w:i/>
              </w:rPr>
              <w:t>Credit Achievement</w:t>
            </w:r>
            <w:r w:rsidRPr="003646AF">
              <w:t xml:space="preserve">: </w:t>
            </w:r>
          </w:p>
          <w:p w14:paraId="2D520B74" w14:textId="77777777" w:rsidR="009E1560" w:rsidRDefault="009E1560" w:rsidP="009E1560">
            <w:pPr>
              <w:pStyle w:val="ListBullet"/>
            </w:pPr>
            <w:r>
              <w:rPr>
                <w:b/>
              </w:rPr>
              <w:t xml:space="preserve">Best Practice Products: </w:t>
            </w:r>
            <w:r w:rsidRPr="00A5523E">
              <w:rPr>
                <w:bCs/>
              </w:rPr>
              <w:t>10%</w:t>
            </w:r>
            <w:r w:rsidRPr="003646AF">
              <w:t xml:space="preserve"> of all products in the structure (by cost) meet a Responsible Products Value of at least </w:t>
            </w:r>
            <w:r w:rsidRPr="004456A2">
              <w:rPr>
                <w:b/>
              </w:rPr>
              <w:t>15</w:t>
            </w:r>
          </w:p>
          <w:p w14:paraId="3F8E3F7A" w14:textId="77777777" w:rsidR="009E1560" w:rsidRDefault="009E1560" w:rsidP="004D61D2">
            <w:pPr>
              <w:pStyle w:val="ListBullet"/>
              <w:numPr>
                <w:ilvl w:val="0"/>
                <w:numId w:val="0"/>
              </w:numPr>
              <w:ind w:left="530"/>
            </w:pPr>
            <w:r>
              <w:t>or</w:t>
            </w:r>
          </w:p>
          <w:p w14:paraId="4F25F918" w14:textId="77777777" w:rsidR="009E1560" w:rsidRPr="00E86D0D" w:rsidRDefault="009E1560" w:rsidP="009E1560">
            <w:pPr>
              <w:pStyle w:val="ListBullet"/>
            </w:pPr>
            <w:r>
              <w:rPr>
                <w:b/>
              </w:rPr>
              <w:t xml:space="preserve">Good Practice Products: </w:t>
            </w:r>
            <w:r w:rsidRPr="00A5523E">
              <w:rPr>
                <w:bCs/>
              </w:rPr>
              <w:t>80%</w:t>
            </w:r>
            <w:r w:rsidRPr="003646AF">
              <w:t xml:space="preserve"> of all products in the structure (by cost) meet a Responsible Products Value of at least </w:t>
            </w:r>
            <w:r w:rsidRPr="004456A2">
              <w:rPr>
                <w:b/>
              </w:rPr>
              <w:t>10</w:t>
            </w:r>
            <w:r w:rsidRPr="00C8075D">
              <w:t>.</w:t>
            </w:r>
          </w:p>
        </w:tc>
      </w:tr>
    </w:tbl>
    <w:p w14:paraId="58CC46AB" w14:textId="77777777" w:rsidR="009E1560" w:rsidRPr="003646AF" w:rsidRDefault="009E1560" w:rsidP="00565B5B">
      <w:pPr>
        <w:pStyle w:val="Heading2"/>
      </w:pPr>
      <w:bookmarkStart w:id="532" w:name="_Toc76402857"/>
      <w:bookmarkStart w:id="533" w:name="_Toc76403313"/>
      <w:bookmarkStart w:id="534" w:name="_Toc76462871"/>
      <w:bookmarkStart w:id="535" w:name="_Toc79497612"/>
      <w:bookmarkStart w:id="536" w:name="_Toc79509780"/>
      <w:bookmarkStart w:id="537" w:name="_Toc88649317"/>
      <w:bookmarkStart w:id="538" w:name="_Toc89897999"/>
      <w:bookmarkStart w:id="539" w:name="_Toc211430245"/>
      <w:r w:rsidRPr="003646AF">
        <w:t>Additional information</w:t>
      </w:r>
      <w:bookmarkEnd w:id="532"/>
      <w:bookmarkEnd w:id="533"/>
      <w:bookmarkEnd w:id="534"/>
      <w:bookmarkEnd w:id="535"/>
      <w:bookmarkEnd w:id="536"/>
      <w:bookmarkEnd w:id="537"/>
      <w:bookmarkEnd w:id="538"/>
      <w:bookmarkEnd w:id="539"/>
    </w:p>
    <w:p w14:paraId="2FBFECC2" w14:textId="77777777" w:rsidR="009E1560" w:rsidRDefault="009E1560" w:rsidP="006F565A">
      <w:pPr>
        <w:pStyle w:val="Heading5"/>
      </w:pPr>
      <w:r>
        <w:t>Scope of credit</w:t>
      </w:r>
    </w:p>
    <w:p w14:paraId="70EA91C2" w14:textId="77777777" w:rsidR="009E1560" w:rsidRPr="00494B1F" w:rsidRDefault="009E1560" w:rsidP="00A5523E">
      <w:r>
        <w:t>All products and materials in the structure of project.</w:t>
      </w:r>
    </w:p>
    <w:p w14:paraId="71E6C406"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0DCC22EF"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CFB0075" w14:textId="77777777" w:rsidR="009E1560" w:rsidRPr="00C814D8" w:rsidRDefault="009E1560" w:rsidP="003B39ED">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044D6019"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276C5F86"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Concept</w:t>
            </w:r>
          </w:p>
        </w:tc>
        <w:tc>
          <w:tcPr>
            <w:tcW w:w="547" w:type="pct"/>
          </w:tcPr>
          <w:p w14:paraId="03995340"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sz w:val="18"/>
                <w:szCs w:val="18"/>
              </w:rPr>
              <w:t>Design</w:t>
            </w:r>
          </w:p>
        </w:tc>
        <w:tc>
          <w:tcPr>
            <w:tcW w:w="554" w:type="pct"/>
          </w:tcPr>
          <w:p w14:paraId="2C1B813D"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3639C379"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691" w:type="pct"/>
          </w:tcPr>
          <w:p w14:paraId="610CC947"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Handover</w:t>
            </w:r>
          </w:p>
        </w:tc>
        <w:tc>
          <w:tcPr>
            <w:tcW w:w="551" w:type="pct"/>
          </w:tcPr>
          <w:p w14:paraId="42929E35"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6B64EFD5" w14:textId="77777777" w:rsidR="009E1560" w:rsidRPr="003646AF" w:rsidRDefault="009E1560" w:rsidP="006F565A">
      <w:pPr>
        <w:pStyle w:val="Heading5"/>
      </w:pPr>
      <w:r w:rsidRPr="003646AF">
        <w:t>Synergies with other credits</w:t>
      </w:r>
    </w:p>
    <w:p w14:paraId="1A51A363" w14:textId="77777777" w:rsidR="009E1560" w:rsidRDefault="009E1560" w:rsidP="009E1560">
      <w:pPr>
        <w:pStyle w:val="ListBullet"/>
        <w:rPr>
          <w:lang w:eastAsia="en-AU"/>
        </w:rPr>
        <w:sectPr w:rsidR="009E1560" w:rsidSect="009E1560">
          <w:headerReference w:type="default" r:id="rId90"/>
          <w:pgSz w:w="11906" w:h="16838" w:code="9"/>
          <w:pgMar w:top="1276" w:right="624" w:bottom="1276" w:left="624" w:header="709" w:footer="227" w:gutter="0"/>
          <w:cols w:space="708"/>
          <w:docGrid w:linePitch="360"/>
        </w:sectPr>
      </w:pPr>
    </w:p>
    <w:p w14:paraId="48F5BABF" w14:textId="77777777" w:rsidR="009E1560" w:rsidRPr="003646AF" w:rsidRDefault="009E1560" w:rsidP="009E1560">
      <w:pPr>
        <w:pStyle w:val="ListBullet"/>
        <w:rPr>
          <w:rFonts w:cstheme="majorHAnsi"/>
        </w:rPr>
      </w:pPr>
      <w:r w:rsidRPr="00C814D8">
        <w:rPr>
          <w:lang w:eastAsia="en-AU"/>
        </w:rPr>
        <w:t>Responsible Envelope</w:t>
      </w:r>
    </w:p>
    <w:p w14:paraId="160A0A8E" w14:textId="77777777" w:rsidR="009E1560" w:rsidRPr="003646AF" w:rsidRDefault="009E1560" w:rsidP="009E1560">
      <w:pPr>
        <w:pStyle w:val="ListBullet"/>
        <w:rPr>
          <w:rFonts w:cstheme="majorHAnsi"/>
        </w:rPr>
      </w:pPr>
      <w:r>
        <w:rPr>
          <w:lang w:eastAsia="en-AU"/>
        </w:rPr>
        <w:t>Responsible Systems</w:t>
      </w:r>
    </w:p>
    <w:p w14:paraId="1A43A2E9" w14:textId="77777777" w:rsidR="009E1560" w:rsidRPr="003646AF" w:rsidRDefault="009E1560" w:rsidP="009E1560">
      <w:pPr>
        <w:pStyle w:val="ListBullet"/>
        <w:rPr>
          <w:rFonts w:cstheme="majorHAnsi"/>
        </w:rPr>
      </w:pPr>
      <w:r>
        <w:rPr>
          <w:lang w:eastAsia="en-AU"/>
        </w:rPr>
        <w:t>Responsible Finishes</w:t>
      </w:r>
    </w:p>
    <w:p w14:paraId="2FCD7666" w14:textId="77777777" w:rsidR="009E1560" w:rsidRPr="003646AF" w:rsidRDefault="009E1560" w:rsidP="009E1560">
      <w:pPr>
        <w:pStyle w:val="ListBullet"/>
        <w:rPr>
          <w:rFonts w:cstheme="majorHAnsi"/>
        </w:rPr>
      </w:pPr>
      <w:r>
        <w:rPr>
          <w:lang w:eastAsia="en-AU"/>
        </w:rPr>
        <w:t>Impacts Disclosure</w:t>
      </w:r>
    </w:p>
    <w:p w14:paraId="7843F1E8" w14:textId="77777777" w:rsidR="009E1560" w:rsidRPr="003646AF" w:rsidRDefault="009E1560" w:rsidP="009E1560">
      <w:pPr>
        <w:pStyle w:val="ListBullet"/>
        <w:rPr>
          <w:rFonts w:cstheme="majorHAnsi"/>
        </w:rPr>
      </w:pPr>
      <w:r w:rsidRPr="00C814D8">
        <w:rPr>
          <w:lang w:eastAsia="en-AU"/>
        </w:rPr>
        <w:t>Upfront Carbon Emissions</w:t>
      </w:r>
    </w:p>
    <w:p w14:paraId="61A43CBA"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74BA97B0" w14:textId="77777777" w:rsidR="009E1560" w:rsidRPr="003646AF" w:rsidRDefault="009E1560" w:rsidP="006F565A">
      <w:pPr>
        <w:pStyle w:val="Heading5"/>
      </w:pPr>
      <w:r w:rsidRPr="003646AF">
        <w:t>Sustainable Development Goals</w:t>
      </w:r>
    </w:p>
    <w:p w14:paraId="355A3F43"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6239BEC9" w14:textId="77777777" w:rsidR="009E1560" w:rsidRPr="003646AF" w:rsidRDefault="009E1560" w:rsidP="009E1560">
      <w:pPr>
        <w:pStyle w:val="ListBullet"/>
      </w:pPr>
      <w:r w:rsidRPr="003646AF">
        <w:t>Goal 9 (Industry, Innovation and Infrastructure)</w:t>
      </w:r>
    </w:p>
    <w:p w14:paraId="5C590FDE" w14:textId="77777777" w:rsidR="009E1560" w:rsidRPr="003646AF" w:rsidRDefault="009E1560" w:rsidP="009E1560">
      <w:pPr>
        <w:pStyle w:val="ListBullet"/>
      </w:pPr>
      <w:r w:rsidRPr="003646AF">
        <w:t>Goal 12 (Sustainable Consumption and Production)</w:t>
      </w:r>
    </w:p>
    <w:p w14:paraId="5FC2923C"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4670F8CA" w14:textId="77777777" w:rsidR="009E1560" w:rsidRPr="003646AF" w:rsidRDefault="009E1560" w:rsidP="00A5523E">
      <w:pPr>
        <w:pStyle w:val="ListBullet"/>
        <w:numPr>
          <w:ilvl w:val="0"/>
          <w:numId w:val="0"/>
        </w:numPr>
        <w:ind w:left="530"/>
      </w:pPr>
      <w:r w:rsidRPr="003646AF">
        <w:br w:type="page"/>
      </w:r>
    </w:p>
    <w:p w14:paraId="770533EC" w14:textId="77777777" w:rsidR="009E1560" w:rsidRPr="003646AF" w:rsidRDefault="009E1560" w:rsidP="00565B5B">
      <w:pPr>
        <w:pStyle w:val="Heading2"/>
      </w:pPr>
      <w:bookmarkStart w:id="540" w:name="_Toc76402858"/>
      <w:bookmarkStart w:id="541" w:name="_Toc76403314"/>
      <w:bookmarkStart w:id="542" w:name="_Toc76462872"/>
      <w:bookmarkStart w:id="543" w:name="_Toc79497613"/>
      <w:bookmarkStart w:id="544" w:name="_Toc79509781"/>
      <w:bookmarkStart w:id="545" w:name="_Toc88649318"/>
      <w:bookmarkStart w:id="546" w:name="_Toc89898000"/>
      <w:bookmarkStart w:id="547" w:name="_Toc211430246"/>
      <w:r w:rsidRPr="003646AF">
        <w:lastRenderedPageBreak/>
        <w:t>Requirements</w:t>
      </w:r>
      <w:bookmarkEnd w:id="540"/>
      <w:bookmarkEnd w:id="541"/>
      <w:bookmarkEnd w:id="542"/>
      <w:bookmarkEnd w:id="543"/>
      <w:bookmarkEnd w:id="544"/>
      <w:bookmarkEnd w:id="545"/>
      <w:bookmarkEnd w:id="546"/>
      <w:bookmarkEnd w:id="547"/>
    </w:p>
    <w:p w14:paraId="1DA5DD12" w14:textId="77777777" w:rsidR="009E1560" w:rsidRDefault="009E1560" w:rsidP="003D7CA1">
      <w:pPr>
        <w:pStyle w:val="Heading3"/>
      </w:pPr>
      <w:bookmarkStart w:id="548" w:name="_Toc76402859"/>
      <w:r>
        <w:t>Credit Achievement</w:t>
      </w:r>
      <w:bookmarkEnd w:id="548"/>
    </w:p>
    <w:p w14:paraId="7F1ECA96" w14:textId="77777777" w:rsidR="009E1560" w:rsidRPr="003646AF" w:rsidRDefault="009E1560" w:rsidP="00D34794">
      <w:r w:rsidRPr="003646AF">
        <w:t>The project must comply with the following criteri</w:t>
      </w:r>
      <w:r>
        <w:t>on</w:t>
      </w:r>
      <w:r w:rsidRPr="003646AF">
        <w:t>:</w:t>
      </w:r>
    </w:p>
    <w:p w14:paraId="5B4ECE88" w14:textId="77777777" w:rsidR="009E1560" w:rsidRPr="003646AF" w:rsidRDefault="009E1560" w:rsidP="009E1560">
      <w:pPr>
        <w:pStyle w:val="ListBullet"/>
      </w:pPr>
      <w:r>
        <w:t>Good Practice Products</w:t>
      </w:r>
    </w:p>
    <w:p w14:paraId="795622ED"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7886D109" w14:textId="77777777" w:rsidR="009E1560" w:rsidRPr="003646AF" w:rsidRDefault="009E1560" w:rsidP="00D34794">
      <w:r>
        <w:t xml:space="preserve">A percentage </w:t>
      </w:r>
      <w:r w:rsidRPr="003646AF">
        <w:t xml:space="preserve">all structural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10</w:t>
      </w:r>
      <w:r w:rsidRPr="003646AF">
        <w:t xml:space="preserve">. </w:t>
      </w:r>
    </w:p>
    <w:p w14:paraId="670E38AF" w14:textId="77777777" w:rsidR="009E1560" w:rsidRDefault="009E1560" w:rsidP="00D34794">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tbl>
      <w:tblPr>
        <w:tblStyle w:val="GBCATable1"/>
        <w:tblW w:w="0" w:type="auto"/>
        <w:tblLook w:val="04A0" w:firstRow="1" w:lastRow="0" w:firstColumn="1" w:lastColumn="0" w:noHBand="0" w:noVBand="1"/>
      </w:tblPr>
      <w:tblGrid>
        <w:gridCol w:w="2268"/>
        <w:gridCol w:w="5812"/>
      </w:tblGrid>
      <w:tr w:rsidR="009E1560" w14:paraId="51AAE88B" w14:textId="77777777" w:rsidTr="00A552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27A17980" w14:textId="77777777" w:rsidR="009E1560" w:rsidRDefault="009E1560" w:rsidP="00681EE6">
            <w:pPr>
              <w:pStyle w:val="TableHeading"/>
            </w:pPr>
            <w:r>
              <w:t>Available points</w:t>
            </w:r>
          </w:p>
        </w:tc>
        <w:tc>
          <w:tcPr>
            <w:tcW w:w="5812" w:type="dxa"/>
          </w:tcPr>
          <w:p w14:paraId="78BEFADD" w14:textId="77777777" w:rsidR="009E1560" w:rsidRDefault="009E1560" w:rsidP="00681EE6">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1E19CA71"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24A80ADE" w14:textId="77777777" w:rsidR="009E1560" w:rsidRDefault="009E1560" w:rsidP="001E5DE1">
            <w:r>
              <w:t>1 point</w:t>
            </w:r>
          </w:p>
        </w:tc>
        <w:tc>
          <w:tcPr>
            <w:tcW w:w="5812" w:type="dxa"/>
          </w:tcPr>
          <w:p w14:paraId="5DB5AF7A"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35% at a RPV of at least 10.</w:t>
            </w:r>
          </w:p>
        </w:tc>
      </w:tr>
      <w:tr w:rsidR="009E1560" w14:paraId="67A9C6FC"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5E7812D6" w14:textId="77777777" w:rsidR="009E1560" w:rsidRDefault="009E1560" w:rsidP="001E5DE1">
            <w:r>
              <w:t>1 additional point</w:t>
            </w:r>
          </w:p>
        </w:tc>
        <w:tc>
          <w:tcPr>
            <w:tcW w:w="5812" w:type="dxa"/>
          </w:tcPr>
          <w:p w14:paraId="3F778804"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50% at a RPV of at least 10.</w:t>
            </w:r>
          </w:p>
        </w:tc>
      </w:tr>
    </w:tbl>
    <w:p w14:paraId="7743A0F6" w14:textId="77777777" w:rsidR="009E1560" w:rsidRPr="008E386E" w:rsidRDefault="009E1560" w:rsidP="00386568">
      <w:pPr>
        <w:pStyle w:val="Heading3"/>
      </w:pPr>
      <w:bookmarkStart w:id="549" w:name="_Toc76402860"/>
      <w:r w:rsidRPr="008E386E">
        <w:t>Exceptional Performance</w:t>
      </w:r>
      <w:bookmarkEnd w:id="549"/>
    </w:p>
    <w:p w14:paraId="78830163" w14:textId="77777777" w:rsidR="009E1560" w:rsidRPr="008E386E" w:rsidRDefault="009E1560" w:rsidP="00D34794">
      <w:r w:rsidRPr="008E386E">
        <w:t xml:space="preserve">In </w:t>
      </w:r>
      <w:r>
        <w:t>conjunction with</w:t>
      </w:r>
      <w:r w:rsidRPr="008E386E">
        <w:t xml:space="preserve"> the </w:t>
      </w:r>
      <w:r w:rsidRPr="008E386E">
        <w:rPr>
          <w:i/>
        </w:rPr>
        <w:t>Credit Achievement</w:t>
      </w:r>
      <w:r w:rsidRPr="008E386E">
        <w:t xml:space="preserve">, the project must comply with </w:t>
      </w:r>
      <w:r w:rsidRPr="008E386E">
        <w:rPr>
          <w:b/>
        </w:rPr>
        <w:t xml:space="preserve">one </w:t>
      </w:r>
      <w:r w:rsidRPr="008E386E">
        <w:t>of the following criteria:</w:t>
      </w:r>
    </w:p>
    <w:p w14:paraId="54D93544" w14:textId="77777777" w:rsidR="009E1560" w:rsidRPr="008E386E" w:rsidRDefault="009E1560" w:rsidP="009E1560">
      <w:pPr>
        <w:pStyle w:val="ListBullet"/>
      </w:pPr>
      <w:r>
        <w:t>Best Practice</w:t>
      </w:r>
      <w:r w:rsidRPr="00D77FBF">
        <w:t xml:space="preserve"> </w:t>
      </w:r>
      <w:r>
        <w:t>Products</w:t>
      </w:r>
      <w:r w:rsidRPr="003646AF">
        <w:t xml:space="preserve"> </w:t>
      </w:r>
    </w:p>
    <w:p w14:paraId="2BDD46C0" w14:textId="77777777" w:rsidR="009E1560" w:rsidRPr="008E386E" w:rsidRDefault="009E1560" w:rsidP="009E1560">
      <w:pPr>
        <w:pStyle w:val="ListBullet"/>
      </w:pPr>
      <w:r>
        <w:t>Good Practice Products</w:t>
      </w:r>
    </w:p>
    <w:p w14:paraId="62EFED71" w14:textId="77777777" w:rsidR="009E1560" w:rsidRPr="00021299" w:rsidRDefault="009E1560" w:rsidP="00021299">
      <w:pPr>
        <w:pStyle w:val="Heading4"/>
      </w:pPr>
      <w:r w:rsidRPr="00021299">
        <w:t xml:space="preserve">Best </w:t>
      </w:r>
      <w:r>
        <w:t>P</w:t>
      </w:r>
      <w:r w:rsidRPr="00021299">
        <w:t xml:space="preserve">ractice </w:t>
      </w:r>
      <w:r>
        <w:t>P</w:t>
      </w:r>
      <w:r w:rsidRPr="00021299">
        <w:t>roducts</w:t>
      </w:r>
    </w:p>
    <w:p w14:paraId="29750303" w14:textId="77777777" w:rsidR="009E1560" w:rsidRPr="008E386E" w:rsidRDefault="009E1560" w:rsidP="00D34794">
      <w:r>
        <w:t xml:space="preserve">A percentage of </w:t>
      </w:r>
      <w:r w:rsidRPr="003646AF">
        <w:t xml:space="preserve">all structural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w:t>
      </w:r>
      <w:r>
        <w:rPr>
          <w:b/>
        </w:rPr>
        <w:t xml:space="preserve">5. </w:t>
      </w:r>
      <w:r>
        <w:t xml:space="preserve">These products do not need to be in addition to </w:t>
      </w:r>
      <w:r w:rsidRPr="00A5523E">
        <w:rPr>
          <w:i/>
          <w:iCs/>
        </w:rPr>
        <w:t>Credit Achievement</w:t>
      </w:r>
      <w:r>
        <w:t xml:space="preserve">; they can be used towards meeting </w:t>
      </w:r>
      <w:r w:rsidRPr="00A5523E">
        <w:rPr>
          <w:i/>
          <w:iCs/>
        </w:rPr>
        <w:t>Credit Achievement</w:t>
      </w:r>
      <w:r>
        <w:t>.</w:t>
      </w:r>
    </w:p>
    <w:p w14:paraId="09014057" w14:textId="4E2096AE" w:rsidR="009E1560" w:rsidRDefault="00114A0F" w:rsidP="00D34794">
      <w:r w:rsidRPr="003646AF">
        <w:t xml:space="preserve">Values for each product </w:t>
      </w:r>
      <w:r>
        <w:t>are</w:t>
      </w:r>
      <w:r w:rsidRPr="003646AF">
        <w:t xml:space="preserve"> calculated by using the </w:t>
      </w:r>
      <w:r w:rsidRPr="00892376">
        <w:rPr>
          <w:i/>
          <w:iCs/>
        </w:rPr>
        <w:t>Responsible Products calculator</w:t>
      </w:r>
      <w:r w:rsidR="009E1560" w:rsidRPr="008E386E">
        <w:t xml:space="preserve">. </w:t>
      </w:r>
    </w:p>
    <w:tbl>
      <w:tblPr>
        <w:tblStyle w:val="GBCATable1"/>
        <w:tblW w:w="0" w:type="auto"/>
        <w:tblLook w:val="04A0" w:firstRow="1" w:lastRow="0" w:firstColumn="1" w:lastColumn="0" w:noHBand="0" w:noVBand="1"/>
      </w:tblPr>
      <w:tblGrid>
        <w:gridCol w:w="2268"/>
        <w:gridCol w:w="5823"/>
      </w:tblGrid>
      <w:tr w:rsidR="009E1560" w14:paraId="7FD74EEE" w14:textId="77777777" w:rsidTr="009F738E">
        <w:trPr>
          <w:cnfStyle w:val="100000000000" w:firstRow="1" w:lastRow="0" w:firstColumn="0" w:lastColumn="0" w:oddVBand="0" w:evenVBand="0" w:oddHBand="0" w:evenHBand="0" w:firstRowFirstColumn="0" w:firstRowLastColumn="0" w:lastRowFirstColumn="0" w:lastRowLastColumn="0"/>
          <w:trHeight w:val="86"/>
        </w:trPr>
        <w:tc>
          <w:tcPr>
            <w:cnfStyle w:val="001000000100" w:firstRow="0" w:lastRow="0" w:firstColumn="1" w:lastColumn="0" w:oddVBand="0" w:evenVBand="0" w:oddHBand="0" w:evenHBand="0" w:firstRowFirstColumn="1" w:firstRowLastColumn="0" w:lastRowFirstColumn="0" w:lastRowLastColumn="0"/>
            <w:tcW w:w="2268" w:type="dxa"/>
          </w:tcPr>
          <w:p w14:paraId="100E1091" w14:textId="77777777" w:rsidR="009E1560" w:rsidRDefault="009E1560">
            <w:pPr>
              <w:pStyle w:val="TableHeading"/>
            </w:pPr>
            <w:r>
              <w:t>Available points</w:t>
            </w:r>
          </w:p>
        </w:tc>
        <w:tc>
          <w:tcPr>
            <w:tcW w:w="5823" w:type="dxa"/>
          </w:tcPr>
          <w:p w14:paraId="069E3EAE"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614CA11F" w14:textId="77777777" w:rsidTr="009F738E">
        <w:tblPrEx>
          <w:tblCellMar>
            <w:top w:w="181" w:type="dxa"/>
          </w:tblCellMar>
        </w:tblPrEx>
        <w:trPr>
          <w:trHeight w:val="89"/>
        </w:trPr>
        <w:tc>
          <w:tcPr>
            <w:cnfStyle w:val="001000000000" w:firstRow="0" w:lastRow="0" w:firstColumn="1" w:lastColumn="0" w:oddVBand="0" w:evenVBand="0" w:oddHBand="0" w:evenHBand="0" w:firstRowFirstColumn="0" w:firstRowLastColumn="0" w:lastRowFirstColumn="0" w:lastRowLastColumn="0"/>
            <w:tcW w:w="2268" w:type="dxa"/>
          </w:tcPr>
          <w:p w14:paraId="01FC09BC" w14:textId="77777777" w:rsidR="009E1560" w:rsidRDefault="009E1560" w:rsidP="001E5DE1">
            <w:r>
              <w:t>1 point</w:t>
            </w:r>
          </w:p>
        </w:tc>
        <w:tc>
          <w:tcPr>
            <w:tcW w:w="5823" w:type="dxa"/>
          </w:tcPr>
          <w:p w14:paraId="3D0E1BC8"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5% at a RPV of at least 15.</w:t>
            </w:r>
          </w:p>
        </w:tc>
      </w:tr>
      <w:tr w:rsidR="009E1560" w14:paraId="58780680" w14:textId="77777777" w:rsidTr="009F738E">
        <w:tblPrEx>
          <w:tblCellMar>
            <w:top w:w="181" w:type="dxa"/>
          </w:tblCellMar>
        </w:tblPrEx>
        <w:trPr>
          <w:trHeight w:val="13"/>
        </w:trPr>
        <w:tc>
          <w:tcPr>
            <w:cnfStyle w:val="001000000000" w:firstRow="0" w:lastRow="0" w:firstColumn="1" w:lastColumn="0" w:oddVBand="0" w:evenVBand="0" w:oddHBand="0" w:evenHBand="0" w:firstRowFirstColumn="0" w:firstRowLastColumn="0" w:lastRowFirstColumn="0" w:lastRowLastColumn="0"/>
            <w:tcW w:w="2268" w:type="dxa"/>
          </w:tcPr>
          <w:p w14:paraId="53CE0E75" w14:textId="77777777" w:rsidR="009E1560" w:rsidRDefault="009E1560" w:rsidP="001E5DE1">
            <w:r>
              <w:t>1 additional point</w:t>
            </w:r>
          </w:p>
        </w:tc>
        <w:tc>
          <w:tcPr>
            <w:tcW w:w="5823" w:type="dxa"/>
          </w:tcPr>
          <w:p w14:paraId="230D836F"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10% at a RPV of at least 15.</w:t>
            </w:r>
          </w:p>
        </w:tc>
      </w:tr>
    </w:tbl>
    <w:p w14:paraId="0F9E39CA"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441BB354" w14:textId="77777777" w:rsidR="009E1560" w:rsidRDefault="009E1560" w:rsidP="00D34794">
      <w:pPr>
        <w:rPr>
          <w:b/>
        </w:rPr>
      </w:pPr>
      <w:r>
        <w:t xml:space="preserve">A percentage </w:t>
      </w:r>
      <w:r w:rsidRPr="003646AF">
        <w:t xml:space="preserve">all structural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10</w:t>
      </w:r>
      <w:r>
        <w:rPr>
          <w:b/>
        </w:rPr>
        <w:t>.</w:t>
      </w:r>
    </w:p>
    <w:p w14:paraId="0ECEADBE" w14:textId="77777777" w:rsidR="00114A0F" w:rsidRDefault="00114A0F" w:rsidP="00114A0F">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tbl>
      <w:tblPr>
        <w:tblStyle w:val="GBCATable1"/>
        <w:tblW w:w="0" w:type="auto"/>
        <w:tblLook w:val="04A0" w:firstRow="1" w:lastRow="0" w:firstColumn="1" w:lastColumn="0" w:noHBand="0" w:noVBand="1"/>
      </w:tblPr>
      <w:tblGrid>
        <w:gridCol w:w="2268"/>
        <w:gridCol w:w="5828"/>
      </w:tblGrid>
      <w:tr w:rsidR="009E1560" w14:paraId="0B43ECFD" w14:textId="77777777" w:rsidTr="009F73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3423ACA1" w14:textId="77777777" w:rsidR="009E1560" w:rsidRDefault="009E1560">
            <w:pPr>
              <w:pStyle w:val="TableHeading"/>
            </w:pPr>
            <w:r>
              <w:t>Available points</w:t>
            </w:r>
          </w:p>
        </w:tc>
        <w:tc>
          <w:tcPr>
            <w:tcW w:w="5828" w:type="dxa"/>
          </w:tcPr>
          <w:p w14:paraId="57A25FD9"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19965294" w14:textId="77777777" w:rsidTr="009F738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47E761A1" w14:textId="77777777" w:rsidR="009E1560" w:rsidRDefault="009E1560" w:rsidP="001E5DE1">
            <w:r>
              <w:t>1 point</w:t>
            </w:r>
          </w:p>
        </w:tc>
        <w:tc>
          <w:tcPr>
            <w:tcW w:w="5828" w:type="dxa"/>
          </w:tcPr>
          <w:p w14:paraId="12992E6A" w14:textId="77777777" w:rsidR="009E1560" w:rsidRPr="001B2C47" w:rsidRDefault="009E1560" w:rsidP="009F738E">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At least 65% at a RPV of at least 10.</w:t>
            </w:r>
          </w:p>
        </w:tc>
      </w:tr>
      <w:tr w:rsidR="009E1560" w14:paraId="5469295D" w14:textId="77777777" w:rsidTr="009F738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36EAC8D7" w14:textId="77777777" w:rsidR="009E1560" w:rsidRDefault="009E1560" w:rsidP="001E5DE1">
            <w:r>
              <w:t>1 additional point</w:t>
            </w:r>
          </w:p>
        </w:tc>
        <w:tc>
          <w:tcPr>
            <w:tcW w:w="5828" w:type="dxa"/>
          </w:tcPr>
          <w:p w14:paraId="6827A81C"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80% at a RPV of at least 10.</w:t>
            </w:r>
          </w:p>
        </w:tc>
      </w:tr>
    </w:tbl>
    <w:p w14:paraId="6164C3E7" w14:textId="77777777" w:rsidR="009E1560" w:rsidRDefault="009E1560" w:rsidP="00B366DF">
      <w:pPr>
        <w:pStyle w:val="Heading2"/>
        <w:spacing w:before="360"/>
      </w:pPr>
      <w:bookmarkStart w:id="550" w:name="_Toc211430247"/>
      <w:bookmarkStart w:id="551" w:name="_Toc76402862"/>
      <w:bookmarkStart w:id="552" w:name="_Toc76403316"/>
      <w:bookmarkStart w:id="553" w:name="_Toc76462874"/>
      <w:bookmarkStart w:id="554" w:name="_Toc79497615"/>
      <w:bookmarkStart w:id="555" w:name="_Toc79509783"/>
      <w:bookmarkStart w:id="556" w:name="_Toc88649320"/>
      <w:bookmarkStart w:id="557" w:name="_Toc89898002"/>
      <w:r w:rsidRPr="00EB4AE2">
        <w:lastRenderedPageBreak/>
        <w:t>Definitions</w:t>
      </w:r>
      <w:bookmarkEnd w:id="550"/>
      <w:r w:rsidRPr="003646AF">
        <w:t xml:space="preserve"> </w:t>
      </w:r>
    </w:p>
    <w:p w14:paraId="71BC5D11" w14:textId="77777777" w:rsidR="009E1560" w:rsidRPr="00AF1907" w:rsidRDefault="009E1560" w:rsidP="00AF1907">
      <w:r w:rsidRPr="00AF1907">
        <w:t xml:space="preserve">Definitions provided here must be applied to </w:t>
      </w:r>
      <w:r w:rsidRPr="00AF1907">
        <w:rPr>
          <w:i/>
          <w:iCs/>
        </w:rPr>
        <w:t>Requirements</w:t>
      </w:r>
      <w:r w:rsidRPr="00AF1907">
        <w:t xml:space="preserve"> unless agreed with GBCA via a Technical Question.</w:t>
      </w:r>
    </w:p>
    <w:p w14:paraId="624B4172" w14:textId="77777777" w:rsidR="009E1560" w:rsidRPr="00C24348" w:rsidRDefault="009E1560" w:rsidP="00A5523E">
      <w:pPr>
        <w:pStyle w:val="Heading6"/>
      </w:pPr>
      <w:r w:rsidRPr="000B4C67">
        <w:t>Structure</w:t>
      </w:r>
      <w:r w:rsidRPr="00C24348">
        <w:t xml:space="preserve"> </w:t>
      </w:r>
    </w:p>
    <w:p w14:paraId="7C1A9E62" w14:textId="688A6E9A" w:rsidR="009E1560" w:rsidRPr="00C24348" w:rsidRDefault="009E1560" w:rsidP="008F670B">
      <w:r w:rsidRPr="00C24348">
        <w:t>The structure is defined as load bearing and stability components of a building, including load bearing elements</w:t>
      </w:r>
      <w:r w:rsidR="00935397">
        <w:t xml:space="preserve"> in the superstructure and substructure</w:t>
      </w:r>
      <w:r w:rsidRPr="00C24348">
        <w:t>.</w:t>
      </w:r>
      <w:r>
        <w:t xml:space="preserve"> Temporary formwork is excluded from meeting compliance with the Responsible Products Value part of the credit, however, is included in the cost of the structure where projects choose to use the ‘total cost’ approach. </w:t>
      </w:r>
    </w:p>
    <w:p w14:paraId="243B0BFE" w14:textId="77777777" w:rsidR="009E1560" w:rsidRDefault="009E1560" w:rsidP="00565B5B">
      <w:pPr>
        <w:pStyle w:val="Heading2"/>
      </w:pPr>
      <w:bookmarkStart w:id="558" w:name="_Toc211430248"/>
      <w:r w:rsidRPr="003646AF">
        <w:t>Guidance</w:t>
      </w:r>
      <w:bookmarkEnd w:id="551"/>
      <w:bookmarkEnd w:id="552"/>
      <w:bookmarkEnd w:id="553"/>
      <w:bookmarkEnd w:id="554"/>
      <w:bookmarkEnd w:id="555"/>
      <w:bookmarkEnd w:id="556"/>
      <w:bookmarkEnd w:id="557"/>
      <w:bookmarkEnd w:id="558"/>
      <w:r>
        <w:t xml:space="preserve"> </w:t>
      </w:r>
    </w:p>
    <w:p w14:paraId="0847C274" w14:textId="10DAF891" w:rsidR="009E1560" w:rsidRPr="00595CF6" w:rsidRDefault="009E1560" w:rsidP="00595CF6">
      <w:r w:rsidRPr="006D69C6">
        <w:t xml:space="preserve">Guidance is supporting information for the credit requirements and is not mandatory to apply. </w:t>
      </w:r>
    </w:p>
    <w:p w14:paraId="43FB91F0" w14:textId="77777777" w:rsidR="009E1560" w:rsidRPr="003646AF" w:rsidRDefault="009E1560" w:rsidP="008F670B">
      <w:pPr>
        <w:pStyle w:val="Heading6"/>
      </w:pPr>
      <w:bookmarkStart w:id="559" w:name="_Hlk53070822"/>
      <w:r w:rsidRPr="003646AF">
        <w:t xml:space="preserve">Responsible Products </w:t>
      </w:r>
      <w:r w:rsidRPr="008F670B">
        <w:t>Value</w:t>
      </w:r>
      <w:r w:rsidRPr="003646AF">
        <w:t xml:space="preserve"> </w:t>
      </w:r>
    </w:p>
    <w:p w14:paraId="251A8E10" w14:textId="77777777" w:rsidR="009E1560" w:rsidRPr="007B41D5" w:rsidRDefault="009E1560" w:rsidP="00A5523E">
      <w:r w:rsidRPr="007B41D5">
        <w:t xml:space="preserve">The Responsible Products Value (RPV) for a product is calculated for a product based on the type and the number of third-party certifications that the product holds and how the third-party certification measures up against the Responsible Products Guideline.  The list of recognised third-party certification initiatives can be found in the Responsible Products </w:t>
      </w:r>
      <w:r>
        <w:t>Score Checker</w:t>
      </w:r>
      <w:r w:rsidRPr="007B41D5">
        <w:t>.</w:t>
      </w:r>
    </w:p>
    <w:p w14:paraId="06C8C88B" w14:textId="77777777" w:rsidR="009E1560" w:rsidRPr="003646AF" w:rsidRDefault="009E1560" w:rsidP="00D34794">
      <w:r w:rsidRPr="007B41D5">
        <w:t xml:space="preserve">Products are to be recognised against the version of the Responsible Products Guideline at the time the </w:t>
      </w:r>
      <w:r w:rsidRPr="00707D3C">
        <w:t xml:space="preserve">project </w:t>
      </w:r>
      <w:r w:rsidRPr="00A5523E">
        <w:t xml:space="preserve">is </w:t>
      </w:r>
      <w:r w:rsidRPr="00707D3C">
        <w:t>regist</w:t>
      </w:r>
      <w:r w:rsidRPr="00A5523E">
        <w:t>ered</w:t>
      </w:r>
      <w:r w:rsidRPr="00707D3C">
        <w:t xml:space="preserve">. </w:t>
      </w:r>
    </w:p>
    <w:p w14:paraId="5FC22FF8" w14:textId="77777777" w:rsidR="009E1560" w:rsidRDefault="009E1560" w:rsidP="008F670B">
      <w:r>
        <w:t xml:space="preserve">Refer to </w:t>
      </w:r>
      <w:r w:rsidRPr="00A5523E">
        <w:rPr>
          <w:i/>
          <w:iCs/>
        </w:rPr>
        <w:t>Guidance for Responsible Products Credits</w:t>
      </w:r>
      <w:r>
        <w:t xml:space="preserve"> for further information.</w:t>
      </w:r>
    </w:p>
    <w:p w14:paraId="37B73521" w14:textId="77777777" w:rsidR="009E1560" w:rsidRDefault="009E1560" w:rsidP="00CB0AE5">
      <w:pPr>
        <w:pStyle w:val="Heading6"/>
      </w:pPr>
      <w:r>
        <w:t>Leadership Challenge</w:t>
      </w:r>
    </w:p>
    <w:p w14:paraId="0A7E0C62" w14:textId="77777777" w:rsidR="009E1560" w:rsidRPr="00CB0AE5" w:rsidRDefault="009E1560" w:rsidP="00CB0AE5">
      <w:pPr>
        <w:jc w:val="both"/>
      </w:pPr>
      <w:r>
        <w:t xml:space="preserve">Projects that achieve both criteria in </w:t>
      </w:r>
      <w:r>
        <w:rPr>
          <w:i/>
          <w:iCs/>
        </w:rPr>
        <w:t xml:space="preserve">Exceptional Performance </w:t>
      </w:r>
      <w:r>
        <w:t xml:space="preserve">are eligible for the </w:t>
      </w:r>
      <w:r>
        <w:rPr>
          <w:i/>
          <w:iCs/>
        </w:rPr>
        <w:t>Responsible Products</w:t>
      </w:r>
      <w:r>
        <w:t xml:space="preserve"> Leadership Challenge. The factsheet is available on the Green Star resources portal.</w:t>
      </w:r>
    </w:p>
    <w:p w14:paraId="20ADB377" w14:textId="77777777" w:rsidR="009E1560" w:rsidRPr="003646AF" w:rsidRDefault="009E1560" w:rsidP="001E5DE1">
      <w:pPr>
        <w:pStyle w:val="Heading2"/>
        <w:rPr>
          <w:lang w:eastAsia="en-AU"/>
        </w:rPr>
      </w:pPr>
      <w:bookmarkStart w:id="560" w:name="_Toc211430249"/>
      <w:r w:rsidRPr="003646AF">
        <w:rPr>
          <w:lang w:eastAsia="en-AU"/>
        </w:rPr>
        <w:t>Submission content</w:t>
      </w:r>
      <w:bookmarkEnd w:id="560"/>
    </w:p>
    <w:p w14:paraId="42CAA7FC" w14:textId="77777777" w:rsidR="009E1560" w:rsidRPr="003646AF" w:rsidRDefault="009E1560" w:rsidP="00C3465F">
      <w:r w:rsidRPr="003646AF">
        <w:t>Submissions for this credit must contain:</w:t>
      </w:r>
    </w:p>
    <w:p w14:paraId="739B3A85"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25210790" w14:textId="2E25E074" w:rsidR="009E1560" w:rsidRPr="003646AF" w:rsidRDefault="009E1560" w:rsidP="009E1560">
      <w:pPr>
        <w:pStyle w:val="ListBullet"/>
        <w:rPr>
          <w:lang w:eastAsia="en-AU"/>
        </w:rPr>
      </w:pPr>
      <w:r>
        <w:rPr>
          <w:b/>
          <w:lang w:eastAsia="en-AU"/>
        </w:rPr>
        <w:t xml:space="preserve">Responsible Products </w:t>
      </w:r>
      <w:r w:rsidR="00114A0F">
        <w:rPr>
          <w:b/>
          <w:lang w:eastAsia="en-AU"/>
        </w:rPr>
        <w:t>c</w:t>
      </w:r>
      <w:r>
        <w:rPr>
          <w:b/>
          <w:lang w:eastAsia="en-AU"/>
        </w:rPr>
        <w:t>alculator</w:t>
      </w:r>
    </w:p>
    <w:p w14:paraId="7F2BF3E7"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5438E7E4" w14:textId="77777777" w:rsidR="009E1560" w:rsidRDefault="009E1560" w:rsidP="001E5DE1">
      <w:pPr>
        <w:pStyle w:val="Heading5"/>
      </w:pPr>
      <w:r w:rsidRPr="003646AF">
        <w:t>Recommended evidence</w:t>
      </w:r>
    </w:p>
    <w:p w14:paraId="26250327" w14:textId="77777777" w:rsidR="009E1560" w:rsidRDefault="009E1560" w:rsidP="00C3465F">
      <w:r>
        <w:t xml:space="preserve">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 </w:t>
      </w:r>
    </w:p>
    <w:p w14:paraId="74F6A32A" w14:textId="77777777" w:rsidR="009E1560" w:rsidRDefault="009E1560" w:rsidP="009E1560">
      <w:pPr>
        <w:pStyle w:val="ListBullet"/>
      </w:pPr>
      <w:r w:rsidRPr="003646AF">
        <w:t>Receipts confirming purchase of stated products</w:t>
      </w:r>
      <w:r>
        <w:t>.</w:t>
      </w:r>
      <w:r w:rsidRPr="003646AF">
        <w:t xml:space="preserve"> </w:t>
      </w:r>
    </w:p>
    <w:p w14:paraId="34DE84B5" w14:textId="77777777" w:rsidR="009E1560" w:rsidRPr="003646AF" w:rsidRDefault="009E1560" w:rsidP="009E1560">
      <w:pPr>
        <w:pStyle w:val="ListBullet"/>
      </w:pPr>
      <w:r>
        <w:t>Bill of quantities from a registered quantity surveyor or quantities summary from material supplier or similar.</w:t>
      </w:r>
    </w:p>
    <w:p w14:paraId="5795F6BC" w14:textId="77777777" w:rsidR="009E1560" w:rsidRDefault="009E1560" w:rsidP="009E1560">
      <w:pPr>
        <w:pStyle w:val="ListBullet"/>
        <w:rPr>
          <w:lang w:eastAsia="en-AU"/>
        </w:rPr>
      </w:pPr>
      <w:r w:rsidRPr="003646AF">
        <w:t>Evidence that claimed products with required RPV constitute</w:t>
      </w:r>
      <w:r w:rsidRPr="003646AF">
        <w:rPr>
          <w:lang w:eastAsia="en-AU"/>
        </w:rPr>
        <w:t xml:space="preserve"> required cost of all structural components</w:t>
      </w:r>
      <w:r>
        <w:rPr>
          <w:lang w:eastAsia="en-AU"/>
        </w:rPr>
        <w:t>.</w:t>
      </w:r>
    </w:p>
    <w:p w14:paraId="2F27621D" w14:textId="77777777" w:rsidR="009E1560" w:rsidRDefault="009E1560" w:rsidP="009E1560">
      <w:pPr>
        <w:pStyle w:val="ListBullet"/>
      </w:pPr>
      <w:r w:rsidRPr="00DC597C">
        <w:t>Certificate/s of the third-party certification the product is recognised by. This may be available in the Responsible Products calculator</w:t>
      </w:r>
      <w:r>
        <w:t>.</w:t>
      </w:r>
    </w:p>
    <w:p w14:paraId="14EBC7E2" w14:textId="77777777" w:rsidR="009E1560" w:rsidRPr="003646AF" w:rsidRDefault="009E1560" w:rsidP="00AC70CD">
      <w:r>
        <w:t xml:space="preserve">Refer to the </w:t>
      </w:r>
      <w:r>
        <w:rPr>
          <w:i/>
          <w:iCs/>
        </w:rPr>
        <w:t xml:space="preserve">Guidance for Submitting for Designed Assessment </w:t>
      </w:r>
      <w:r>
        <w:t>available on the Green Star resources portal for further information on</w:t>
      </w:r>
      <w:r w:rsidRPr="003646AF">
        <w:t xml:space="preserve"> submitting evidence for the Design</w:t>
      </w:r>
      <w:r>
        <w:t>ed</w:t>
      </w:r>
      <w:r w:rsidRPr="003646AF">
        <w:t xml:space="preserve"> assessment.</w:t>
      </w:r>
    </w:p>
    <w:p w14:paraId="345FD84F" w14:textId="77777777" w:rsidR="009E1560" w:rsidRPr="003646AF" w:rsidRDefault="009E1560" w:rsidP="00565B5B">
      <w:pPr>
        <w:pStyle w:val="Heading2"/>
      </w:pPr>
      <w:bookmarkStart w:id="561" w:name="_Toc76402863"/>
      <w:bookmarkStart w:id="562" w:name="_Toc76403317"/>
      <w:bookmarkStart w:id="563" w:name="_Toc76462875"/>
      <w:bookmarkStart w:id="564" w:name="_Toc79497616"/>
      <w:bookmarkStart w:id="565" w:name="_Toc79509784"/>
      <w:bookmarkStart w:id="566" w:name="_Toc88649321"/>
      <w:bookmarkStart w:id="567" w:name="_Toc89898004"/>
      <w:bookmarkStart w:id="568" w:name="_Toc211430250"/>
      <w:bookmarkEnd w:id="559"/>
      <w:r w:rsidRPr="003646AF">
        <w:lastRenderedPageBreak/>
        <w:t>Supporting information</w:t>
      </w:r>
      <w:bookmarkEnd w:id="561"/>
      <w:bookmarkEnd w:id="562"/>
      <w:bookmarkEnd w:id="563"/>
      <w:bookmarkEnd w:id="564"/>
      <w:bookmarkEnd w:id="565"/>
      <w:bookmarkEnd w:id="566"/>
      <w:bookmarkEnd w:id="567"/>
      <w:bookmarkEnd w:id="568"/>
    </w:p>
    <w:p w14:paraId="5BFA12CF" w14:textId="77777777" w:rsidR="009E1560" w:rsidRPr="003646AF" w:rsidRDefault="009E1560" w:rsidP="00D34794">
      <w:r w:rsidRPr="003646AF">
        <w:t xml:space="preserve">The following resources support this credit: </w:t>
      </w:r>
    </w:p>
    <w:p w14:paraId="23B06D50" w14:textId="77777777" w:rsidR="009E1560" w:rsidRDefault="009E1560" w:rsidP="009E1560">
      <w:pPr>
        <w:pStyle w:val="ListBullet"/>
      </w:pPr>
      <w:r>
        <w:t xml:space="preserve">GBCA – </w:t>
      </w:r>
      <w:hyperlink r:id="rId91" w:history="1">
        <w:r w:rsidRPr="00AA0437">
          <w:rPr>
            <w:rStyle w:val="Hyperlink"/>
          </w:rPr>
          <w:t>Responsible Products Guidelines</w:t>
        </w:r>
      </w:hyperlink>
      <w:r w:rsidRPr="003646AF">
        <w:t xml:space="preserve"> </w:t>
      </w:r>
    </w:p>
    <w:p w14:paraId="425E4EEF" w14:textId="77777777" w:rsidR="009E1560" w:rsidRDefault="009E1560" w:rsidP="009E1560">
      <w:pPr>
        <w:pStyle w:val="ListBullet"/>
      </w:pPr>
      <w:r>
        <w:t xml:space="preserve">GBCA – </w:t>
      </w:r>
      <w:hyperlink r:id="rId92" w:history="1">
        <w:r w:rsidRPr="0000331A">
          <w:rPr>
            <w:rStyle w:val="Hyperlink"/>
          </w:rPr>
          <w:t>Responsible Products Score Checker</w:t>
        </w:r>
      </w:hyperlink>
    </w:p>
    <w:p w14:paraId="3706FB7E" w14:textId="77777777" w:rsidR="009E1560" w:rsidRPr="003646AF" w:rsidRDefault="009E1560" w:rsidP="009E1560">
      <w:pPr>
        <w:pStyle w:val="ListBullet"/>
        <w:sectPr w:rsidR="009E1560" w:rsidRPr="003646AF" w:rsidSect="009E1560">
          <w:type w:val="continuous"/>
          <w:pgSz w:w="11906" w:h="16838" w:code="9"/>
          <w:pgMar w:top="1276" w:right="624" w:bottom="1276" w:left="624" w:header="709" w:footer="227" w:gutter="0"/>
          <w:cols w:space="708"/>
          <w:docGrid w:linePitch="360"/>
        </w:sectPr>
      </w:pPr>
      <w:r>
        <w:t>GBCA – Guidance for Responsible Products credits (available on Green Star resources portal)</w:t>
      </w:r>
    </w:p>
    <w:p w14:paraId="21EAF45B" w14:textId="77777777" w:rsidR="009E1560" w:rsidRPr="00FB4D10" w:rsidRDefault="009E1560" w:rsidP="00FB4D10">
      <w:pPr>
        <w:pStyle w:val="Heading1"/>
      </w:pPr>
      <w:bookmarkStart w:id="569" w:name="_Toc75263725"/>
      <w:bookmarkStart w:id="570" w:name="_Toc76402692"/>
      <w:bookmarkStart w:id="571" w:name="_Toc76402864"/>
      <w:bookmarkStart w:id="572" w:name="_Toc76462876"/>
      <w:bookmarkStart w:id="573" w:name="_Toc79497495"/>
      <w:bookmarkStart w:id="574" w:name="_Toc88649322"/>
      <w:bookmarkStart w:id="575" w:name="_Toc89898005"/>
      <w:bookmarkStart w:id="576" w:name="_Toc211430251"/>
      <w:r w:rsidRPr="00FB4D10">
        <w:lastRenderedPageBreak/>
        <w:t>Responsible Envelope</w:t>
      </w:r>
      <w:bookmarkEnd w:id="569"/>
      <w:bookmarkEnd w:id="570"/>
      <w:bookmarkEnd w:id="571"/>
      <w:bookmarkEnd w:id="572"/>
      <w:bookmarkEnd w:id="573"/>
      <w:bookmarkEnd w:id="574"/>
      <w:bookmarkEnd w:id="575"/>
      <w:bookmarkEnd w:id="576"/>
      <w:r w:rsidRPr="00FB4D10">
        <w:t xml:space="preserve"> </w:t>
      </w:r>
    </w:p>
    <w:p w14:paraId="0D5061D9" w14:textId="77777777" w:rsidR="009E1560" w:rsidRPr="003646AF" w:rsidRDefault="009E1560" w:rsidP="00565B5B">
      <w:pPr>
        <w:pStyle w:val="Heading2"/>
      </w:pPr>
      <w:bookmarkStart w:id="577" w:name="_Toc76402865"/>
      <w:bookmarkStart w:id="578" w:name="_Toc76403319"/>
      <w:bookmarkStart w:id="579" w:name="_Toc76462877"/>
      <w:bookmarkStart w:id="580" w:name="_Toc79497618"/>
      <w:bookmarkStart w:id="581" w:name="_Toc79509786"/>
      <w:bookmarkStart w:id="582" w:name="_Toc88649323"/>
      <w:bookmarkStart w:id="583" w:name="_Toc89898006"/>
      <w:bookmarkStart w:id="584" w:name="_Toc211430252"/>
      <w:r w:rsidRPr="003646AF">
        <w:t>Outcome</w:t>
      </w:r>
      <w:bookmarkEnd w:id="577"/>
      <w:bookmarkEnd w:id="578"/>
      <w:bookmarkEnd w:id="579"/>
      <w:bookmarkEnd w:id="580"/>
      <w:bookmarkEnd w:id="581"/>
      <w:bookmarkEnd w:id="582"/>
      <w:bookmarkEnd w:id="583"/>
      <w:bookmarkEnd w:id="584"/>
    </w:p>
    <w:p w14:paraId="5FC68531" w14:textId="77777777" w:rsidR="009E1560" w:rsidRPr="003646AF" w:rsidRDefault="009E1560" w:rsidP="00D34794">
      <w:r w:rsidRPr="003646AF">
        <w:t xml:space="preserve">The building’s envelope is comprised of responsibly manufactured products. </w:t>
      </w:r>
    </w:p>
    <w:p w14:paraId="5DF08DF4" w14:textId="77777777" w:rsidR="009E1560" w:rsidRPr="003646AF" w:rsidRDefault="009E1560" w:rsidP="00565B5B">
      <w:pPr>
        <w:pStyle w:val="Heading2"/>
      </w:pPr>
      <w:bookmarkStart w:id="585" w:name="_Toc76402866"/>
      <w:bookmarkStart w:id="586" w:name="_Toc76403320"/>
      <w:bookmarkStart w:id="587" w:name="_Toc76462878"/>
      <w:bookmarkStart w:id="588" w:name="_Toc79497619"/>
      <w:bookmarkStart w:id="589" w:name="_Toc79509787"/>
      <w:bookmarkStart w:id="590" w:name="_Toc88649324"/>
      <w:bookmarkStart w:id="591" w:name="_Toc89898007"/>
      <w:bookmarkStart w:id="592" w:name="_Toc211430253"/>
      <w:r w:rsidRPr="003646AF">
        <w:t>Criteria</w:t>
      </w:r>
      <w:bookmarkEnd w:id="585"/>
      <w:bookmarkEnd w:id="586"/>
      <w:bookmarkEnd w:id="587"/>
      <w:bookmarkEnd w:id="588"/>
      <w:bookmarkEnd w:id="589"/>
      <w:bookmarkEnd w:id="590"/>
      <w:bookmarkEnd w:id="591"/>
      <w:bookmarkEnd w:id="592"/>
    </w:p>
    <w:tbl>
      <w:tblPr>
        <w:tblStyle w:val="Creditcriteria"/>
        <w:tblW w:w="4988" w:type="pct"/>
        <w:tblLook w:val="04A0" w:firstRow="1" w:lastRow="0" w:firstColumn="1" w:lastColumn="0" w:noHBand="0" w:noVBand="1"/>
      </w:tblPr>
      <w:tblGrid>
        <w:gridCol w:w="2254"/>
        <w:gridCol w:w="1133"/>
        <w:gridCol w:w="7245"/>
      </w:tblGrid>
      <w:tr w:rsidR="009E1560" w:rsidRPr="003646AF" w14:paraId="059DFB50" w14:textId="77777777" w:rsidTr="004B4F82">
        <w:tc>
          <w:tcPr>
            <w:tcW w:w="1060" w:type="pct"/>
          </w:tcPr>
          <w:p w14:paraId="7082ABB8" w14:textId="77777777" w:rsidR="009E1560" w:rsidRPr="00A5523E" w:rsidRDefault="009E1560" w:rsidP="00D34794">
            <w:pPr>
              <w:rPr>
                <w:b/>
                <w:bCs/>
              </w:rPr>
            </w:pPr>
            <w:r w:rsidRPr="00A5523E">
              <w:rPr>
                <w:b/>
                <w:bCs/>
              </w:rPr>
              <w:t xml:space="preserve">Credit Achievement </w:t>
            </w:r>
          </w:p>
        </w:tc>
        <w:tc>
          <w:tcPr>
            <w:tcW w:w="533" w:type="pct"/>
          </w:tcPr>
          <w:p w14:paraId="6002A921" w14:textId="77777777" w:rsidR="009E1560" w:rsidRPr="00A5523E" w:rsidRDefault="009E1560" w:rsidP="00A5523E">
            <w:pPr>
              <w:rPr>
                <w:b/>
                <w:bCs/>
              </w:rPr>
            </w:pPr>
            <w:r w:rsidRPr="00A5523E">
              <w:rPr>
                <w:b/>
                <w:bCs/>
              </w:rPr>
              <w:t>Up to 2</w:t>
            </w:r>
            <w:r w:rsidRPr="00A5523E">
              <w:rPr>
                <w:b/>
                <w:bCs/>
              </w:rPr>
              <w:br/>
              <w:t>points</w:t>
            </w:r>
          </w:p>
        </w:tc>
        <w:tc>
          <w:tcPr>
            <w:tcW w:w="3407" w:type="pct"/>
          </w:tcPr>
          <w:p w14:paraId="611F376B" w14:textId="77777777" w:rsidR="009E1560" w:rsidRPr="003646AF" w:rsidRDefault="009E1560" w:rsidP="009E1560">
            <w:pPr>
              <w:pStyle w:val="ListBullet"/>
            </w:pPr>
            <w:r>
              <w:rPr>
                <w:b/>
              </w:rPr>
              <w:t xml:space="preserve">Good Practice Products: </w:t>
            </w:r>
            <w:r w:rsidRPr="000B4C67">
              <w:rPr>
                <w:b/>
              </w:rPr>
              <w:t>30%</w:t>
            </w:r>
            <w:r w:rsidRPr="003646AF">
              <w:t xml:space="preserve"> of all building envelope components (by cost) meet a Responsible Products Value of at least </w:t>
            </w:r>
            <w:r w:rsidRPr="000B4C67">
              <w:rPr>
                <w:b/>
              </w:rPr>
              <w:t>10</w:t>
            </w:r>
            <w:r w:rsidRPr="003646AF">
              <w:t>.</w:t>
            </w:r>
          </w:p>
        </w:tc>
      </w:tr>
      <w:tr w:rsidR="009E1560" w:rsidRPr="003646AF" w14:paraId="5CCAA82A" w14:textId="77777777" w:rsidTr="004B4F82">
        <w:tc>
          <w:tcPr>
            <w:tcW w:w="1060" w:type="pct"/>
          </w:tcPr>
          <w:p w14:paraId="18BECDB5" w14:textId="77777777" w:rsidR="009E1560" w:rsidRPr="00A5523E" w:rsidRDefault="009E1560" w:rsidP="00D34794">
            <w:pPr>
              <w:rPr>
                <w:b/>
                <w:bCs/>
              </w:rPr>
            </w:pPr>
            <w:r w:rsidRPr="00A5523E">
              <w:rPr>
                <w:b/>
                <w:bCs/>
              </w:rPr>
              <w:t xml:space="preserve">Exceptional Performance </w:t>
            </w:r>
          </w:p>
        </w:tc>
        <w:tc>
          <w:tcPr>
            <w:tcW w:w="533" w:type="pct"/>
          </w:tcPr>
          <w:p w14:paraId="6AE66195" w14:textId="77777777" w:rsidR="009E1560" w:rsidRPr="00A5523E" w:rsidRDefault="009E1560" w:rsidP="00A5523E">
            <w:pPr>
              <w:rPr>
                <w:b/>
                <w:bCs/>
              </w:rPr>
            </w:pPr>
            <w:r w:rsidRPr="00A5523E">
              <w:rPr>
                <w:b/>
                <w:bCs/>
              </w:rPr>
              <w:t>Up to 2</w:t>
            </w:r>
            <w:r w:rsidRPr="00A5523E">
              <w:rPr>
                <w:b/>
                <w:bCs/>
              </w:rPr>
              <w:br/>
              <w:t>points</w:t>
            </w:r>
          </w:p>
        </w:tc>
        <w:tc>
          <w:tcPr>
            <w:tcW w:w="3407" w:type="pct"/>
          </w:tcPr>
          <w:p w14:paraId="233A8040" w14:textId="5EFE8C10"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w:t>
            </w:r>
          </w:p>
          <w:p w14:paraId="1656D91D" w14:textId="77777777" w:rsidR="009E1560" w:rsidRDefault="009E1560" w:rsidP="009E1560">
            <w:pPr>
              <w:pStyle w:val="ListBullet"/>
            </w:pPr>
            <w:r>
              <w:rPr>
                <w:b/>
              </w:rPr>
              <w:t xml:space="preserve">Best Practice Products: </w:t>
            </w:r>
            <w:r w:rsidRPr="000B4C67">
              <w:rPr>
                <w:b/>
              </w:rPr>
              <w:t>10%</w:t>
            </w:r>
            <w:r w:rsidRPr="003646AF">
              <w:t xml:space="preserve"> of all products in the building envelope (by cost) meet a Responsible Products Value of at least </w:t>
            </w:r>
            <w:r w:rsidRPr="000B4C67">
              <w:rPr>
                <w:b/>
              </w:rPr>
              <w:t>15</w:t>
            </w:r>
            <w:r w:rsidRPr="005B3794">
              <w:rPr>
                <w:bCs/>
              </w:rPr>
              <w:t>.</w:t>
            </w:r>
          </w:p>
          <w:p w14:paraId="1CD3FA6A" w14:textId="77777777" w:rsidR="009E1560" w:rsidRDefault="009E1560" w:rsidP="004D61D2">
            <w:pPr>
              <w:pStyle w:val="ListBullet"/>
              <w:numPr>
                <w:ilvl w:val="0"/>
                <w:numId w:val="0"/>
              </w:numPr>
              <w:ind w:left="530"/>
            </w:pPr>
            <w:r>
              <w:t>or</w:t>
            </w:r>
          </w:p>
          <w:p w14:paraId="0B3A75EC" w14:textId="77777777" w:rsidR="009E1560" w:rsidRPr="00402D72" w:rsidRDefault="009E1560" w:rsidP="009E1560">
            <w:pPr>
              <w:pStyle w:val="ListBullet"/>
            </w:pPr>
            <w:r>
              <w:rPr>
                <w:b/>
              </w:rPr>
              <w:t xml:space="preserve">Good Practice Products: </w:t>
            </w:r>
            <w:r w:rsidRPr="000B4C67">
              <w:rPr>
                <w:b/>
              </w:rPr>
              <w:t>60%</w:t>
            </w:r>
            <w:r w:rsidRPr="003646AF">
              <w:t xml:space="preserve"> of all products in building envelope (by cost) meet a Responsible Products Value of at least </w:t>
            </w:r>
            <w:r w:rsidRPr="000B4C67">
              <w:rPr>
                <w:b/>
              </w:rPr>
              <w:t>10</w:t>
            </w:r>
            <w:r w:rsidRPr="003646AF">
              <w:t>.</w:t>
            </w:r>
          </w:p>
        </w:tc>
      </w:tr>
    </w:tbl>
    <w:p w14:paraId="65A22D65" w14:textId="77777777" w:rsidR="009E1560" w:rsidRPr="003646AF" w:rsidRDefault="009E1560" w:rsidP="00565B5B">
      <w:pPr>
        <w:pStyle w:val="Heading2"/>
      </w:pPr>
      <w:bookmarkStart w:id="593" w:name="_Toc76402867"/>
      <w:bookmarkStart w:id="594" w:name="_Toc76403321"/>
      <w:bookmarkStart w:id="595" w:name="_Toc76462879"/>
      <w:bookmarkStart w:id="596" w:name="_Toc79497620"/>
      <w:bookmarkStart w:id="597" w:name="_Toc79509788"/>
      <w:bookmarkStart w:id="598" w:name="_Toc88649325"/>
      <w:bookmarkStart w:id="599" w:name="_Toc89898008"/>
      <w:bookmarkStart w:id="600" w:name="_Toc211430254"/>
      <w:r w:rsidRPr="003646AF">
        <w:t>Additional information</w:t>
      </w:r>
      <w:bookmarkEnd w:id="593"/>
      <w:bookmarkEnd w:id="594"/>
      <w:bookmarkEnd w:id="595"/>
      <w:bookmarkEnd w:id="596"/>
      <w:bookmarkEnd w:id="597"/>
      <w:bookmarkEnd w:id="598"/>
      <w:bookmarkEnd w:id="599"/>
      <w:bookmarkEnd w:id="600"/>
    </w:p>
    <w:p w14:paraId="19B4693D" w14:textId="77777777" w:rsidR="009E1560" w:rsidRDefault="009E1560" w:rsidP="006F565A">
      <w:pPr>
        <w:pStyle w:val="Heading5"/>
      </w:pPr>
      <w:r>
        <w:t>Scope of credit</w:t>
      </w:r>
    </w:p>
    <w:p w14:paraId="39361211" w14:textId="77777777" w:rsidR="009E1560" w:rsidRPr="00CF41C3" w:rsidRDefault="009E1560" w:rsidP="00A5523E">
      <w:r>
        <w:t>All products and materials in the envelope of project.</w:t>
      </w:r>
    </w:p>
    <w:p w14:paraId="6A5FE5E6"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5D31F9F6"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C038C95" w14:textId="77777777" w:rsidR="009E1560" w:rsidRPr="003D5F0D" w:rsidRDefault="009E1560" w:rsidP="003B39ED">
            <w:pPr>
              <w:pStyle w:val="TableHeading"/>
              <w:spacing w:before="240"/>
              <w:rPr>
                <w:color w:val="C7C9C7" w:themeColor="accent6"/>
                <w:sz w:val="18"/>
                <w:szCs w:val="18"/>
              </w:rPr>
            </w:pPr>
            <w:r w:rsidRPr="003D5F0D">
              <w:rPr>
                <w:color w:val="C7C9C7" w:themeColor="accent6"/>
                <w:sz w:val="18"/>
                <w:szCs w:val="18"/>
              </w:rPr>
              <w:t>Strategy</w:t>
            </w:r>
          </w:p>
        </w:tc>
        <w:tc>
          <w:tcPr>
            <w:tcW w:w="537" w:type="pct"/>
          </w:tcPr>
          <w:p w14:paraId="2F351CC7"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color w:val="C7C9C7" w:themeColor="accent6"/>
                <w:sz w:val="18"/>
                <w:szCs w:val="18"/>
              </w:rPr>
              <w:t>Brief</w:t>
            </w:r>
          </w:p>
        </w:tc>
        <w:tc>
          <w:tcPr>
            <w:tcW w:w="619" w:type="pct"/>
          </w:tcPr>
          <w:p w14:paraId="239DC075"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color w:val="C7C9C7" w:themeColor="accent6"/>
                <w:sz w:val="18"/>
                <w:szCs w:val="18"/>
              </w:rPr>
              <w:t>Concept</w:t>
            </w:r>
          </w:p>
        </w:tc>
        <w:tc>
          <w:tcPr>
            <w:tcW w:w="547" w:type="pct"/>
          </w:tcPr>
          <w:p w14:paraId="75ED0AE3"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sz w:val="18"/>
                <w:szCs w:val="18"/>
              </w:rPr>
              <w:t>Design</w:t>
            </w:r>
          </w:p>
        </w:tc>
        <w:tc>
          <w:tcPr>
            <w:tcW w:w="554" w:type="pct"/>
          </w:tcPr>
          <w:p w14:paraId="21C7A41F"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D5F0D">
              <w:rPr>
                <w:sz w:val="18"/>
                <w:szCs w:val="18"/>
              </w:rPr>
              <w:t>Tender</w:t>
            </w:r>
          </w:p>
        </w:tc>
        <w:tc>
          <w:tcPr>
            <w:tcW w:w="882" w:type="pct"/>
          </w:tcPr>
          <w:p w14:paraId="02F00445"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D5F0D">
              <w:rPr>
                <w:sz w:val="18"/>
                <w:szCs w:val="18"/>
              </w:rPr>
              <w:t>Construction</w:t>
            </w:r>
          </w:p>
        </w:tc>
        <w:tc>
          <w:tcPr>
            <w:tcW w:w="691" w:type="pct"/>
          </w:tcPr>
          <w:p w14:paraId="4CE077B9"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color w:val="C7C9C7" w:themeColor="accent6"/>
                <w:sz w:val="18"/>
                <w:szCs w:val="18"/>
              </w:rPr>
              <w:t>Handover</w:t>
            </w:r>
          </w:p>
        </w:tc>
        <w:tc>
          <w:tcPr>
            <w:tcW w:w="551" w:type="pct"/>
          </w:tcPr>
          <w:p w14:paraId="5A5DD7F0"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color w:val="C7C9C7" w:themeColor="accent6"/>
                <w:sz w:val="18"/>
                <w:szCs w:val="18"/>
              </w:rPr>
              <w:t>Use</w:t>
            </w:r>
          </w:p>
        </w:tc>
      </w:tr>
    </w:tbl>
    <w:p w14:paraId="614F4229" w14:textId="77777777" w:rsidR="009E1560" w:rsidRPr="003646AF" w:rsidRDefault="009E1560" w:rsidP="006F565A">
      <w:pPr>
        <w:pStyle w:val="Heading5"/>
      </w:pPr>
      <w:r w:rsidRPr="003646AF">
        <w:t>Synergies with other credits</w:t>
      </w:r>
    </w:p>
    <w:p w14:paraId="38A9F909" w14:textId="77777777" w:rsidR="009E1560" w:rsidRDefault="009E1560" w:rsidP="009E1560">
      <w:pPr>
        <w:pStyle w:val="ListBullet"/>
        <w:rPr>
          <w:lang w:eastAsia="en-AU"/>
        </w:rPr>
        <w:sectPr w:rsidR="009E1560" w:rsidSect="009E1560">
          <w:headerReference w:type="default" r:id="rId93"/>
          <w:pgSz w:w="11906" w:h="16838" w:code="9"/>
          <w:pgMar w:top="1276" w:right="624" w:bottom="1276" w:left="624" w:header="709" w:footer="227" w:gutter="0"/>
          <w:cols w:space="708"/>
          <w:docGrid w:linePitch="360"/>
        </w:sectPr>
      </w:pPr>
    </w:p>
    <w:p w14:paraId="6BC39573" w14:textId="77777777" w:rsidR="009E1560" w:rsidRPr="003646AF" w:rsidRDefault="009E1560" w:rsidP="009E1560">
      <w:pPr>
        <w:pStyle w:val="ListBullet"/>
        <w:rPr>
          <w:rFonts w:cstheme="majorHAnsi"/>
        </w:rPr>
      </w:pPr>
      <w:r>
        <w:rPr>
          <w:lang w:eastAsia="en-AU"/>
        </w:rPr>
        <w:t>Responsible Structure</w:t>
      </w:r>
    </w:p>
    <w:p w14:paraId="49494C0C" w14:textId="77777777" w:rsidR="009E1560" w:rsidRPr="003646AF" w:rsidRDefault="009E1560" w:rsidP="009E1560">
      <w:pPr>
        <w:pStyle w:val="ListBullet"/>
        <w:rPr>
          <w:rFonts w:cstheme="majorHAnsi"/>
        </w:rPr>
      </w:pPr>
      <w:r w:rsidRPr="003D5F0D">
        <w:rPr>
          <w:lang w:eastAsia="en-AU"/>
        </w:rPr>
        <w:t>Responsible Systems</w:t>
      </w:r>
    </w:p>
    <w:p w14:paraId="1BF73829" w14:textId="77777777" w:rsidR="009E1560" w:rsidRPr="003646AF" w:rsidRDefault="009E1560" w:rsidP="009E1560">
      <w:pPr>
        <w:pStyle w:val="ListBullet"/>
        <w:rPr>
          <w:rFonts w:cstheme="majorHAnsi"/>
        </w:rPr>
      </w:pPr>
      <w:r w:rsidRPr="003D5F0D">
        <w:rPr>
          <w:lang w:eastAsia="en-AU"/>
        </w:rPr>
        <w:t>Responsible Finishes</w:t>
      </w:r>
    </w:p>
    <w:p w14:paraId="76324187" w14:textId="77777777" w:rsidR="009E1560" w:rsidRPr="003646AF" w:rsidRDefault="009E1560" w:rsidP="009E1560">
      <w:pPr>
        <w:pStyle w:val="ListBullet"/>
        <w:rPr>
          <w:rFonts w:cstheme="majorHAnsi"/>
        </w:rPr>
      </w:pPr>
      <w:r>
        <w:rPr>
          <w:lang w:eastAsia="en-AU"/>
        </w:rPr>
        <w:t>Impacts Disclosure</w:t>
      </w:r>
    </w:p>
    <w:p w14:paraId="0108C092" w14:textId="77777777" w:rsidR="009E1560" w:rsidRPr="003646AF" w:rsidRDefault="009E1560" w:rsidP="009E1560">
      <w:pPr>
        <w:pStyle w:val="ListBullet"/>
        <w:rPr>
          <w:rFonts w:cstheme="majorHAnsi"/>
        </w:rPr>
      </w:pPr>
      <w:r w:rsidRPr="003D5F0D">
        <w:rPr>
          <w:lang w:eastAsia="en-AU"/>
        </w:rPr>
        <w:t>Upfront Carbon Emissions</w:t>
      </w:r>
    </w:p>
    <w:p w14:paraId="47D06380"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208603C3" w14:textId="77777777" w:rsidR="009E1560" w:rsidRPr="003646AF" w:rsidRDefault="009E1560" w:rsidP="006F565A">
      <w:pPr>
        <w:pStyle w:val="Heading5"/>
      </w:pPr>
      <w:r w:rsidRPr="003646AF">
        <w:t>Sustainable Development Goals</w:t>
      </w:r>
    </w:p>
    <w:p w14:paraId="504B221C"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6D6876F1" w14:textId="77777777" w:rsidR="009E1560" w:rsidRPr="003646AF" w:rsidRDefault="009E1560" w:rsidP="009E1560">
      <w:pPr>
        <w:pStyle w:val="ListBullet"/>
      </w:pPr>
      <w:r w:rsidRPr="003646AF">
        <w:t>Goal 9 (Industry, Innovation and Infrastructure)</w:t>
      </w:r>
    </w:p>
    <w:p w14:paraId="5BA7F588" w14:textId="77777777" w:rsidR="009E1560" w:rsidRPr="003646AF" w:rsidRDefault="009E1560" w:rsidP="009E1560">
      <w:pPr>
        <w:pStyle w:val="ListBullet"/>
      </w:pPr>
      <w:r w:rsidRPr="003646AF">
        <w:t>Goal 12 (Sustainable Consumption and Production)</w:t>
      </w:r>
    </w:p>
    <w:p w14:paraId="55835785" w14:textId="77777777" w:rsidR="009E1560" w:rsidRDefault="009E1560" w:rsidP="006F565A">
      <w:pPr>
        <w:pStyle w:val="Heading5"/>
        <w:sectPr w:rsidR="009E1560" w:rsidSect="009E1560">
          <w:type w:val="continuous"/>
          <w:pgSz w:w="11906" w:h="16838" w:code="9"/>
          <w:pgMar w:top="1276" w:right="624" w:bottom="1276" w:left="624" w:header="709" w:footer="227" w:gutter="0"/>
          <w:cols w:space="708"/>
          <w:docGrid w:linePitch="360"/>
        </w:sectPr>
      </w:pPr>
    </w:p>
    <w:p w14:paraId="2AC15F7C" w14:textId="77777777" w:rsidR="009E1560" w:rsidRPr="00A5523E" w:rsidRDefault="009E1560" w:rsidP="006C12EC">
      <w:pPr>
        <w:pStyle w:val="ListBullet"/>
        <w:numPr>
          <w:ilvl w:val="0"/>
          <w:numId w:val="0"/>
        </w:numPr>
        <w:ind w:left="530"/>
        <w:rPr>
          <w:rFonts w:asciiTheme="majorHAnsi" w:hAnsiTheme="majorHAnsi" w:cstheme="majorHAnsi"/>
        </w:rPr>
      </w:pPr>
    </w:p>
    <w:p w14:paraId="5778ED8A" w14:textId="77777777" w:rsidR="009E1560" w:rsidRPr="003646AF" w:rsidRDefault="009E1560" w:rsidP="00565B5B">
      <w:pPr>
        <w:pStyle w:val="Heading2"/>
      </w:pPr>
      <w:bookmarkStart w:id="601" w:name="_Toc76402868"/>
      <w:bookmarkStart w:id="602" w:name="_Toc76403322"/>
      <w:bookmarkStart w:id="603" w:name="_Toc76462880"/>
      <w:bookmarkStart w:id="604" w:name="_Toc79497621"/>
      <w:bookmarkStart w:id="605" w:name="_Toc79509789"/>
      <w:bookmarkStart w:id="606" w:name="_Toc88649326"/>
      <w:bookmarkStart w:id="607" w:name="_Toc89898009"/>
      <w:bookmarkStart w:id="608" w:name="_Toc211430255"/>
      <w:r w:rsidRPr="003646AF">
        <w:lastRenderedPageBreak/>
        <w:t>Requirements</w:t>
      </w:r>
      <w:bookmarkEnd w:id="601"/>
      <w:bookmarkEnd w:id="602"/>
      <w:bookmarkEnd w:id="603"/>
      <w:bookmarkEnd w:id="604"/>
      <w:bookmarkEnd w:id="605"/>
      <w:bookmarkEnd w:id="606"/>
      <w:bookmarkEnd w:id="607"/>
      <w:bookmarkEnd w:id="608"/>
      <w:r w:rsidRPr="003646AF">
        <w:t xml:space="preserve"> </w:t>
      </w:r>
    </w:p>
    <w:p w14:paraId="553DAAA3" w14:textId="77777777" w:rsidR="009E1560" w:rsidRDefault="009E1560" w:rsidP="003D7CA1">
      <w:pPr>
        <w:pStyle w:val="Heading3"/>
      </w:pPr>
      <w:bookmarkStart w:id="609" w:name="_Toc76402869"/>
      <w:r>
        <w:t>Credit Achievement</w:t>
      </w:r>
      <w:bookmarkEnd w:id="609"/>
    </w:p>
    <w:p w14:paraId="39C81172" w14:textId="77777777" w:rsidR="009E1560" w:rsidRPr="003646AF" w:rsidRDefault="009E1560" w:rsidP="00D34794">
      <w:r w:rsidRPr="003646AF">
        <w:t>The project must comply with the following criteri</w:t>
      </w:r>
      <w:r>
        <w:t>on</w:t>
      </w:r>
      <w:r w:rsidRPr="003646AF">
        <w:t>:</w:t>
      </w:r>
    </w:p>
    <w:p w14:paraId="4B522146" w14:textId="77777777" w:rsidR="009E1560" w:rsidRPr="003646AF" w:rsidRDefault="009E1560" w:rsidP="009E1560">
      <w:pPr>
        <w:pStyle w:val="ListBullet"/>
      </w:pPr>
      <w:r>
        <w:t>Good Practice Products</w:t>
      </w:r>
    </w:p>
    <w:p w14:paraId="28D3529F"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4E156F95" w14:textId="77777777" w:rsidR="009E1560" w:rsidRPr="003646AF" w:rsidRDefault="009E1560" w:rsidP="00D34794">
      <w:r>
        <w:t>A percentage</w:t>
      </w:r>
      <w:r w:rsidRPr="003646AF">
        <w:t xml:space="preserve"> of all envelope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10</w:t>
      </w:r>
      <w:r>
        <w:t>.</w:t>
      </w:r>
    </w:p>
    <w:p w14:paraId="27668E75" w14:textId="77777777" w:rsidR="009E1560" w:rsidRDefault="009E1560" w:rsidP="00D34794">
      <w:r w:rsidRPr="003646AF">
        <w:t xml:space="preserve">Values for each product </w:t>
      </w:r>
      <w:r>
        <w:t>are</w:t>
      </w:r>
      <w:r w:rsidRPr="003646AF">
        <w:t xml:space="preserve"> calculated by using the </w:t>
      </w:r>
      <w:r w:rsidRPr="00DF3727">
        <w:rPr>
          <w:i/>
          <w:iCs/>
        </w:rPr>
        <w:t>Responsible Products calculator</w:t>
      </w:r>
      <w:r w:rsidRPr="003646AF">
        <w:t xml:space="preserve">. </w:t>
      </w:r>
    </w:p>
    <w:tbl>
      <w:tblPr>
        <w:tblStyle w:val="GBCATable1"/>
        <w:tblW w:w="0" w:type="auto"/>
        <w:tblLook w:val="04A0" w:firstRow="1" w:lastRow="0" w:firstColumn="1" w:lastColumn="0" w:noHBand="0" w:noVBand="1"/>
      </w:tblPr>
      <w:tblGrid>
        <w:gridCol w:w="2126"/>
        <w:gridCol w:w="5970"/>
      </w:tblGrid>
      <w:tr w:rsidR="009E1560" w14:paraId="6DFFE4F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Pr>
          <w:p w14:paraId="2473E47D" w14:textId="77777777" w:rsidR="009E1560" w:rsidRDefault="009E1560">
            <w:pPr>
              <w:pStyle w:val="TableHeading"/>
            </w:pPr>
            <w:r>
              <w:t>Available points</w:t>
            </w:r>
          </w:p>
        </w:tc>
        <w:tc>
          <w:tcPr>
            <w:tcW w:w="5970" w:type="dxa"/>
          </w:tcPr>
          <w:p w14:paraId="0D115BEA"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79111C22"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6" w:type="dxa"/>
          </w:tcPr>
          <w:p w14:paraId="0CFECF97" w14:textId="77777777" w:rsidR="009E1560" w:rsidRDefault="009E1560" w:rsidP="00D34794">
            <w:r>
              <w:t>1 point</w:t>
            </w:r>
          </w:p>
        </w:tc>
        <w:tc>
          <w:tcPr>
            <w:tcW w:w="5970" w:type="dxa"/>
          </w:tcPr>
          <w:p w14:paraId="266E85D6" w14:textId="77777777" w:rsidR="009E1560" w:rsidRDefault="009E1560" w:rsidP="00D34794">
            <w:pPr>
              <w:cnfStyle w:val="000000000000" w:firstRow="0" w:lastRow="0" w:firstColumn="0" w:lastColumn="0" w:oddVBand="0" w:evenVBand="0" w:oddHBand="0" w:evenHBand="0" w:firstRowFirstColumn="0" w:firstRowLastColumn="0" w:lastRowFirstColumn="0" w:lastRowLastColumn="0"/>
            </w:pPr>
            <w:r>
              <w:t>At least 15% at a RPV of at least 10.</w:t>
            </w:r>
          </w:p>
        </w:tc>
      </w:tr>
      <w:tr w:rsidR="009E1560" w14:paraId="01960A96"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6" w:type="dxa"/>
          </w:tcPr>
          <w:p w14:paraId="207149CD" w14:textId="77777777" w:rsidR="009E1560" w:rsidRDefault="009E1560" w:rsidP="00D34794">
            <w:r>
              <w:t>1 additional point</w:t>
            </w:r>
          </w:p>
        </w:tc>
        <w:tc>
          <w:tcPr>
            <w:tcW w:w="5970" w:type="dxa"/>
          </w:tcPr>
          <w:p w14:paraId="35290448" w14:textId="77777777" w:rsidR="009E1560" w:rsidRDefault="009E1560" w:rsidP="00D34794">
            <w:pPr>
              <w:cnfStyle w:val="000000000000" w:firstRow="0" w:lastRow="0" w:firstColumn="0" w:lastColumn="0" w:oddVBand="0" w:evenVBand="0" w:oddHBand="0" w:evenHBand="0" w:firstRowFirstColumn="0" w:firstRowLastColumn="0" w:lastRowFirstColumn="0" w:lastRowLastColumn="0"/>
            </w:pPr>
            <w:r>
              <w:t>At least 30% at a RPV of at least 10.</w:t>
            </w:r>
          </w:p>
        </w:tc>
      </w:tr>
    </w:tbl>
    <w:p w14:paraId="7420DA74" w14:textId="77777777" w:rsidR="009E1560" w:rsidRPr="00550241" w:rsidRDefault="009E1560" w:rsidP="001E5DE1">
      <w:pPr>
        <w:pStyle w:val="Heading3"/>
      </w:pPr>
      <w:bookmarkStart w:id="610" w:name="_Toc76402870"/>
      <w:r w:rsidRPr="00550241">
        <w:t>Exceptional Performance</w:t>
      </w:r>
      <w:bookmarkEnd w:id="610"/>
    </w:p>
    <w:p w14:paraId="2B699CAA" w14:textId="77777777"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the project must comply with </w:t>
      </w:r>
      <w:r w:rsidRPr="003646AF">
        <w:rPr>
          <w:b/>
        </w:rPr>
        <w:t xml:space="preserve">one </w:t>
      </w:r>
      <w:r w:rsidRPr="003646AF">
        <w:t>of</w:t>
      </w:r>
      <w:r w:rsidRPr="003646AF">
        <w:rPr>
          <w:b/>
        </w:rPr>
        <w:t xml:space="preserve"> </w:t>
      </w:r>
      <w:r w:rsidRPr="003646AF">
        <w:t>the following criteria:</w:t>
      </w:r>
    </w:p>
    <w:p w14:paraId="0DABE2D4" w14:textId="77777777" w:rsidR="009E1560" w:rsidRPr="003646AF" w:rsidRDefault="009E1560" w:rsidP="009E1560">
      <w:pPr>
        <w:pStyle w:val="ListBullet"/>
      </w:pPr>
      <w:r>
        <w:t>Best Practice Products</w:t>
      </w:r>
    </w:p>
    <w:p w14:paraId="162993EB" w14:textId="77777777" w:rsidR="009E1560" w:rsidRPr="003646AF" w:rsidRDefault="009E1560" w:rsidP="009E1560">
      <w:pPr>
        <w:pStyle w:val="ListBullet"/>
      </w:pPr>
      <w:r>
        <w:t>Good Practice Products</w:t>
      </w:r>
    </w:p>
    <w:p w14:paraId="541C5AFD" w14:textId="77777777" w:rsidR="009E1560" w:rsidRPr="00021299" w:rsidRDefault="009E1560" w:rsidP="00CC61AC">
      <w:pPr>
        <w:pStyle w:val="Heading4"/>
      </w:pPr>
      <w:r w:rsidRPr="00021299">
        <w:t xml:space="preserve">Best </w:t>
      </w:r>
      <w:r>
        <w:t>P</w:t>
      </w:r>
      <w:r w:rsidRPr="00021299">
        <w:t xml:space="preserve">ractice </w:t>
      </w:r>
      <w:r>
        <w:t>P</w:t>
      </w:r>
      <w:r w:rsidRPr="00021299">
        <w:t>roducts</w:t>
      </w:r>
    </w:p>
    <w:p w14:paraId="5EDB73B9" w14:textId="77777777" w:rsidR="009E1560" w:rsidRDefault="009E1560" w:rsidP="00D34794">
      <w:pPr>
        <w:rPr>
          <w:b/>
        </w:rPr>
      </w:pPr>
      <w:r>
        <w:t>A percentage</w:t>
      </w:r>
      <w:r w:rsidRPr="003646AF">
        <w:t xml:space="preserve"> of all envelope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w:t>
      </w:r>
      <w:r>
        <w:rPr>
          <w:b/>
        </w:rPr>
        <w:t xml:space="preserve">5. </w:t>
      </w:r>
      <w:r>
        <w:t xml:space="preserve">These products do not need to be in addition to </w:t>
      </w:r>
      <w:r w:rsidRPr="000C27AF">
        <w:rPr>
          <w:i/>
          <w:iCs/>
        </w:rPr>
        <w:t>Credit Achievement</w:t>
      </w:r>
      <w:r>
        <w:t xml:space="preserve">; they can be used towards meeting </w:t>
      </w:r>
      <w:r w:rsidRPr="000C27AF">
        <w:rPr>
          <w:i/>
          <w:iCs/>
        </w:rPr>
        <w:t>Credit Achievement</w:t>
      </w:r>
      <w:r>
        <w:t>.</w:t>
      </w:r>
    </w:p>
    <w:p w14:paraId="7776004E" w14:textId="77777777" w:rsidR="00114A0F" w:rsidRDefault="00114A0F" w:rsidP="00114A0F">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tbl>
      <w:tblPr>
        <w:tblStyle w:val="GBCATable1"/>
        <w:tblW w:w="0" w:type="auto"/>
        <w:tblLook w:val="04A0" w:firstRow="1" w:lastRow="0" w:firstColumn="1" w:lastColumn="0" w:noHBand="0" w:noVBand="1"/>
      </w:tblPr>
      <w:tblGrid>
        <w:gridCol w:w="2126"/>
        <w:gridCol w:w="5970"/>
      </w:tblGrid>
      <w:tr w:rsidR="009E1560" w14:paraId="42E8F97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Pr>
          <w:p w14:paraId="4EE59593" w14:textId="77777777" w:rsidR="009E1560" w:rsidRDefault="009E1560">
            <w:pPr>
              <w:pStyle w:val="TableHeading"/>
            </w:pPr>
            <w:r>
              <w:t>Available points</w:t>
            </w:r>
          </w:p>
        </w:tc>
        <w:tc>
          <w:tcPr>
            <w:tcW w:w="5970" w:type="dxa"/>
          </w:tcPr>
          <w:p w14:paraId="58A812E0"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109FD963" w14:textId="77777777">
        <w:tblPrEx>
          <w:tblCellMar>
            <w:top w:w="181" w:type="dxa"/>
          </w:tblCellMar>
        </w:tblPrEx>
        <w:trPr>
          <w:trHeight w:val="102"/>
        </w:trPr>
        <w:tc>
          <w:tcPr>
            <w:cnfStyle w:val="001000000000" w:firstRow="0" w:lastRow="0" w:firstColumn="1" w:lastColumn="0" w:oddVBand="0" w:evenVBand="0" w:oddHBand="0" w:evenHBand="0" w:firstRowFirstColumn="0" w:firstRowLastColumn="0" w:lastRowFirstColumn="0" w:lastRowLastColumn="0"/>
            <w:tcW w:w="2126" w:type="dxa"/>
          </w:tcPr>
          <w:p w14:paraId="7EB7E947" w14:textId="77777777" w:rsidR="009E1560" w:rsidRDefault="009E1560">
            <w:r>
              <w:t>1 point</w:t>
            </w:r>
          </w:p>
        </w:tc>
        <w:tc>
          <w:tcPr>
            <w:tcW w:w="5970" w:type="dxa"/>
          </w:tcPr>
          <w:p w14:paraId="707D43D3" w14:textId="77777777" w:rsidR="009E1560" w:rsidRDefault="009E1560">
            <w:pPr>
              <w:cnfStyle w:val="000000000000" w:firstRow="0" w:lastRow="0" w:firstColumn="0" w:lastColumn="0" w:oddVBand="0" w:evenVBand="0" w:oddHBand="0" w:evenHBand="0" w:firstRowFirstColumn="0" w:firstRowLastColumn="0" w:lastRowFirstColumn="0" w:lastRowLastColumn="0"/>
            </w:pPr>
            <w:r>
              <w:t>At least 5% at a RPV of at least 15.</w:t>
            </w:r>
          </w:p>
        </w:tc>
      </w:tr>
      <w:tr w:rsidR="009E1560" w14:paraId="11E07DB8" w14:textId="77777777">
        <w:tblPrEx>
          <w:tblCellMar>
            <w:top w:w="181" w:type="dxa"/>
          </w:tblCellMar>
        </w:tblPrEx>
        <w:trPr>
          <w:trHeight w:val="15"/>
        </w:trPr>
        <w:tc>
          <w:tcPr>
            <w:cnfStyle w:val="001000000000" w:firstRow="0" w:lastRow="0" w:firstColumn="1" w:lastColumn="0" w:oddVBand="0" w:evenVBand="0" w:oddHBand="0" w:evenHBand="0" w:firstRowFirstColumn="0" w:firstRowLastColumn="0" w:lastRowFirstColumn="0" w:lastRowLastColumn="0"/>
            <w:tcW w:w="2126" w:type="dxa"/>
          </w:tcPr>
          <w:p w14:paraId="5F635573" w14:textId="77777777" w:rsidR="009E1560" w:rsidRDefault="009E1560">
            <w:r>
              <w:t>1 additional point</w:t>
            </w:r>
          </w:p>
        </w:tc>
        <w:tc>
          <w:tcPr>
            <w:tcW w:w="5970" w:type="dxa"/>
          </w:tcPr>
          <w:p w14:paraId="00D1F63F" w14:textId="77777777" w:rsidR="009E1560" w:rsidRDefault="009E1560">
            <w:pPr>
              <w:cnfStyle w:val="000000000000" w:firstRow="0" w:lastRow="0" w:firstColumn="0" w:lastColumn="0" w:oddVBand="0" w:evenVBand="0" w:oddHBand="0" w:evenHBand="0" w:firstRowFirstColumn="0" w:firstRowLastColumn="0" w:lastRowFirstColumn="0" w:lastRowLastColumn="0"/>
            </w:pPr>
            <w:r>
              <w:t>At least 10% at a RPV of at least 15.</w:t>
            </w:r>
          </w:p>
        </w:tc>
      </w:tr>
    </w:tbl>
    <w:p w14:paraId="6C43C379" w14:textId="77777777" w:rsidR="009E1560" w:rsidRPr="00021299" w:rsidRDefault="009E1560" w:rsidP="00CC61AC">
      <w:pPr>
        <w:pStyle w:val="Heading4"/>
      </w:pPr>
      <w:r w:rsidRPr="00021299">
        <w:t xml:space="preserve">Good </w:t>
      </w:r>
      <w:r>
        <w:t>P</w:t>
      </w:r>
      <w:r w:rsidRPr="00021299">
        <w:t xml:space="preserve">ractice </w:t>
      </w:r>
      <w:r>
        <w:t>P</w:t>
      </w:r>
      <w:r w:rsidRPr="00021299">
        <w:t>roducts</w:t>
      </w:r>
    </w:p>
    <w:p w14:paraId="7EAEF72C" w14:textId="77777777" w:rsidR="009E1560" w:rsidRDefault="009E1560" w:rsidP="00D34794">
      <w:pPr>
        <w:rPr>
          <w:b/>
        </w:rPr>
      </w:pPr>
      <w:r>
        <w:t>A percentage</w:t>
      </w:r>
      <w:r w:rsidRPr="003646AF">
        <w:t xml:space="preserve"> of all envelope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10</w:t>
      </w:r>
      <w:r>
        <w:rPr>
          <w:b/>
        </w:rPr>
        <w:t>.</w:t>
      </w:r>
    </w:p>
    <w:p w14:paraId="7EB6B73B" w14:textId="77777777" w:rsidR="00114A0F" w:rsidRDefault="00114A0F" w:rsidP="00114A0F">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tbl>
      <w:tblPr>
        <w:tblStyle w:val="GBCATable1"/>
        <w:tblW w:w="0" w:type="auto"/>
        <w:tblLook w:val="04A0" w:firstRow="1" w:lastRow="0" w:firstColumn="1" w:lastColumn="0" w:noHBand="0" w:noVBand="1"/>
      </w:tblPr>
      <w:tblGrid>
        <w:gridCol w:w="2126"/>
        <w:gridCol w:w="5970"/>
      </w:tblGrid>
      <w:tr w:rsidR="009E1560" w14:paraId="089FCF1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Pr>
          <w:p w14:paraId="437ACCD8" w14:textId="77777777" w:rsidR="009E1560" w:rsidRDefault="009E1560">
            <w:pPr>
              <w:pStyle w:val="TableHeading"/>
            </w:pPr>
            <w:r>
              <w:t>Available points</w:t>
            </w:r>
          </w:p>
        </w:tc>
        <w:tc>
          <w:tcPr>
            <w:tcW w:w="5970" w:type="dxa"/>
          </w:tcPr>
          <w:p w14:paraId="591152BC"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5E944185" w14:textId="77777777">
        <w:tblPrEx>
          <w:tblCellMar>
            <w:top w:w="181" w:type="dxa"/>
          </w:tblCellMar>
        </w:tblPrEx>
        <w:trPr>
          <w:trHeight w:val="102"/>
        </w:trPr>
        <w:tc>
          <w:tcPr>
            <w:cnfStyle w:val="001000000000" w:firstRow="0" w:lastRow="0" w:firstColumn="1" w:lastColumn="0" w:oddVBand="0" w:evenVBand="0" w:oddHBand="0" w:evenHBand="0" w:firstRowFirstColumn="0" w:firstRowLastColumn="0" w:lastRowFirstColumn="0" w:lastRowLastColumn="0"/>
            <w:tcW w:w="2126" w:type="dxa"/>
          </w:tcPr>
          <w:p w14:paraId="75D86232" w14:textId="77777777" w:rsidR="009E1560" w:rsidRDefault="009E1560">
            <w:r>
              <w:t>1 point</w:t>
            </w:r>
          </w:p>
        </w:tc>
        <w:tc>
          <w:tcPr>
            <w:tcW w:w="5970" w:type="dxa"/>
          </w:tcPr>
          <w:p w14:paraId="093C04E4" w14:textId="77777777" w:rsidR="009E1560" w:rsidRDefault="009E1560">
            <w:pPr>
              <w:cnfStyle w:val="000000000000" w:firstRow="0" w:lastRow="0" w:firstColumn="0" w:lastColumn="0" w:oddVBand="0" w:evenVBand="0" w:oddHBand="0" w:evenHBand="0" w:firstRowFirstColumn="0" w:firstRowLastColumn="0" w:lastRowFirstColumn="0" w:lastRowLastColumn="0"/>
            </w:pPr>
            <w:r>
              <w:t>At least 45% at a RPV of at least 10.</w:t>
            </w:r>
          </w:p>
        </w:tc>
      </w:tr>
      <w:tr w:rsidR="009E1560" w14:paraId="2AE399C8" w14:textId="77777777">
        <w:tblPrEx>
          <w:tblCellMar>
            <w:top w:w="181" w:type="dxa"/>
          </w:tblCellMar>
        </w:tblPrEx>
        <w:trPr>
          <w:trHeight w:val="15"/>
        </w:trPr>
        <w:tc>
          <w:tcPr>
            <w:cnfStyle w:val="001000000000" w:firstRow="0" w:lastRow="0" w:firstColumn="1" w:lastColumn="0" w:oddVBand="0" w:evenVBand="0" w:oddHBand="0" w:evenHBand="0" w:firstRowFirstColumn="0" w:firstRowLastColumn="0" w:lastRowFirstColumn="0" w:lastRowLastColumn="0"/>
            <w:tcW w:w="2126" w:type="dxa"/>
          </w:tcPr>
          <w:p w14:paraId="78A268F9" w14:textId="77777777" w:rsidR="009E1560" w:rsidRDefault="009E1560">
            <w:r>
              <w:t>1 additional point</w:t>
            </w:r>
          </w:p>
        </w:tc>
        <w:tc>
          <w:tcPr>
            <w:tcW w:w="5970" w:type="dxa"/>
          </w:tcPr>
          <w:p w14:paraId="09A21A9C" w14:textId="77777777" w:rsidR="009E1560" w:rsidRDefault="009E1560">
            <w:pPr>
              <w:cnfStyle w:val="000000000000" w:firstRow="0" w:lastRow="0" w:firstColumn="0" w:lastColumn="0" w:oddVBand="0" w:evenVBand="0" w:oddHBand="0" w:evenHBand="0" w:firstRowFirstColumn="0" w:firstRowLastColumn="0" w:lastRowFirstColumn="0" w:lastRowLastColumn="0"/>
            </w:pPr>
            <w:r>
              <w:t>At least 60% at a RPV of at least 10.</w:t>
            </w:r>
          </w:p>
        </w:tc>
      </w:tr>
    </w:tbl>
    <w:p w14:paraId="788F4F97" w14:textId="77777777" w:rsidR="009E1560" w:rsidRDefault="009E1560" w:rsidP="005A1561">
      <w:pPr>
        <w:pStyle w:val="Heading2"/>
      </w:pPr>
      <w:bookmarkStart w:id="611" w:name="_Toc211430256"/>
      <w:r w:rsidRPr="00EB4AE2">
        <w:lastRenderedPageBreak/>
        <w:t>Definitions</w:t>
      </w:r>
      <w:bookmarkEnd w:id="611"/>
      <w:r w:rsidRPr="003646AF">
        <w:t xml:space="preserve"> </w:t>
      </w:r>
    </w:p>
    <w:p w14:paraId="2CED4E11" w14:textId="77777777" w:rsidR="009E1560" w:rsidRPr="00595CF6" w:rsidRDefault="009E1560" w:rsidP="00595CF6">
      <w:r w:rsidRPr="00595CF6">
        <w:t xml:space="preserve">Definitions provided here must be applied to </w:t>
      </w:r>
      <w:r w:rsidRPr="00595CF6">
        <w:rPr>
          <w:i/>
          <w:iCs/>
        </w:rPr>
        <w:t>Requirements</w:t>
      </w:r>
      <w:r w:rsidRPr="00595CF6">
        <w:t xml:space="preserve"> unless agreed with GBCA via a Technical Question.</w:t>
      </w:r>
    </w:p>
    <w:p w14:paraId="26D89F8B" w14:textId="77777777" w:rsidR="009E1560" w:rsidRPr="000B4C67" w:rsidRDefault="009E1560" w:rsidP="00A5523E">
      <w:pPr>
        <w:pStyle w:val="Heading6"/>
      </w:pPr>
      <w:r w:rsidRPr="000B4C67">
        <w:t>Envelope</w:t>
      </w:r>
    </w:p>
    <w:p w14:paraId="5F6D6844" w14:textId="77777777" w:rsidR="009E1560" w:rsidRDefault="009E1560" w:rsidP="005A1561">
      <w:pPr>
        <w:rPr>
          <w:rFonts w:eastAsiaTheme="minorHAnsi"/>
          <w:b/>
        </w:rPr>
      </w:pPr>
      <w:r w:rsidRPr="00C24348">
        <w:t xml:space="preserve">The envelope is defined as the </w:t>
      </w:r>
      <w:r>
        <w:t xml:space="preserve">above ground </w:t>
      </w:r>
      <w:r w:rsidRPr="00C24348">
        <w:t>elements that surround a building such as the façade, and all façade components such as external shading and insulation, as well as roofing systems</w:t>
      </w:r>
      <w:r>
        <w:t>.</w:t>
      </w:r>
    </w:p>
    <w:p w14:paraId="0345F191" w14:textId="77777777" w:rsidR="009E1560" w:rsidRDefault="009E1560" w:rsidP="006A5C24">
      <w:pPr>
        <w:pStyle w:val="Heading2"/>
      </w:pPr>
      <w:bookmarkStart w:id="612" w:name="_Toc211430257"/>
      <w:r w:rsidRPr="003646AF">
        <w:t>Guidance</w:t>
      </w:r>
      <w:bookmarkEnd w:id="612"/>
      <w:r>
        <w:t xml:space="preserve"> </w:t>
      </w:r>
    </w:p>
    <w:p w14:paraId="2D50FAA1" w14:textId="6F5372D4" w:rsidR="009E1560" w:rsidRDefault="009E1560" w:rsidP="00C1062F">
      <w:pPr>
        <w:rPr>
          <w:b/>
          <w:bCs/>
        </w:rPr>
      </w:pPr>
      <w:r w:rsidRPr="006D69C6">
        <w:t xml:space="preserve">Guidance is supporting information for the credit requirements and is not mandatory to apply. </w:t>
      </w:r>
    </w:p>
    <w:p w14:paraId="16ABB9C0" w14:textId="77777777" w:rsidR="009E1560" w:rsidRPr="003646AF" w:rsidRDefault="009E1560" w:rsidP="006A5C24">
      <w:pPr>
        <w:pStyle w:val="Heading6"/>
      </w:pPr>
      <w:r w:rsidRPr="003646AF">
        <w:t xml:space="preserve">Responsible Products Value </w:t>
      </w:r>
    </w:p>
    <w:p w14:paraId="5501BB43" w14:textId="77777777" w:rsidR="009E1560" w:rsidRPr="007B41D5" w:rsidRDefault="009E1560" w:rsidP="00D6060D">
      <w:pPr>
        <w:rPr>
          <w:b/>
          <w:bCs/>
        </w:rPr>
      </w:pPr>
      <w:r w:rsidRPr="007B41D5">
        <w:t xml:space="preserve">The Responsible Products Value (RPV) for a product is calculated for a product based on the type and the number of third-party certifications that the product holds and how the third-party certification measures up against the Responsible Products Guideline.  The list of recognised third-party certification initiatives can be found in the Responsible Products </w:t>
      </w:r>
      <w:r>
        <w:t>Score Checker</w:t>
      </w:r>
      <w:r w:rsidRPr="007B41D5">
        <w:t>.</w:t>
      </w:r>
    </w:p>
    <w:p w14:paraId="3E79E23D" w14:textId="77777777" w:rsidR="009E1560" w:rsidRPr="003646AF" w:rsidRDefault="009E1560" w:rsidP="00D34794">
      <w:r w:rsidRPr="007B41D5">
        <w:t xml:space="preserve">Products are to be recognised against the version of the Responsible Products Guideline at the time the </w:t>
      </w:r>
      <w:r>
        <w:t>project was registered.</w:t>
      </w:r>
      <w:r w:rsidRPr="003646AF">
        <w:t xml:space="preserve"> </w:t>
      </w:r>
    </w:p>
    <w:p w14:paraId="64E92363" w14:textId="77777777" w:rsidR="009E1560" w:rsidRDefault="009E1560" w:rsidP="00D34794">
      <w:r>
        <w:t xml:space="preserve">Refer to </w:t>
      </w:r>
      <w:r>
        <w:rPr>
          <w:i/>
          <w:iCs/>
        </w:rPr>
        <w:t xml:space="preserve">Guidance for Responsible Products </w:t>
      </w:r>
      <w:r w:rsidRPr="00BF2B19">
        <w:rPr>
          <w:i/>
          <w:iCs/>
        </w:rPr>
        <w:t>Credits</w:t>
      </w:r>
      <w:r>
        <w:rPr>
          <w:i/>
          <w:iCs/>
        </w:rPr>
        <w:t xml:space="preserve"> </w:t>
      </w:r>
      <w:r>
        <w:t>for further information</w:t>
      </w:r>
    </w:p>
    <w:p w14:paraId="5EFF7603" w14:textId="77777777" w:rsidR="009E1560" w:rsidRDefault="009E1560" w:rsidP="00D6060D">
      <w:pPr>
        <w:pStyle w:val="Heading6"/>
      </w:pPr>
      <w:r>
        <w:t>Leadership Challenge</w:t>
      </w:r>
    </w:p>
    <w:p w14:paraId="095F4442" w14:textId="77777777" w:rsidR="009E1560" w:rsidRPr="00BF2B19" w:rsidRDefault="009E1560" w:rsidP="00D6060D">
      <w:pPr>
        <w:jc w:val="both"/>
      </w:pPr>
      <w:r>
        <w:t xml:space="preserve">Projects that achieve both criteria in </w:t>
      </w:r>
      <w:r>
        <w:rPr>
          <w:i/>
          <w:iCs/>
        </w:rPr>
        <w:t xml:space="preserve">Exceptional Performance </w:t>
      </w:r>
      <w:r>
        <w:t xml:space="preserve">are eligible for the </w:t>
      </w:r>
      <w:r>
        <w:rPr>
          <w:i/>
          <w:iCs/>
        </w:rPr>
        <w:t>Responsible Products</w:t>
      </w:r>
      <w:r>
        <w:t xml:space="preserve"> Leadership Challenge. The factsheet is available on the Green Star resources portal.</w:t>
      </w:r>
    </w:p>
    <w:p w14:paraId="26CA526C" w14:textId="77777777" w:rsidR="009E1560" w:rsidRPr="003646AF" w:rsidRDefault="009E1560" w:rsidP="005A1561">
      <w:pPr>
        <w:pStyle w:val="Heading2"/>
        <w:rPr>
          <w:lang w:eastAsia="en-AU"/>
        </w:rPr>
      </w:pPr>
      <w:bookmarkStart w:id="613" w:name="_Toc211430258"/>
      <w:r w:rsidRPr="003646AF">
        <w:rPr>
          <w:lang w:eastAsia="en-AU"/>
        </w:rPr>
        <w:t>Submission content</w:t>
      </w:r>
      <w:bookmarkEnd w:id="613"/>
    </w:p>
    <w:p w14:paraId="3AC8C6C9" w14:textId="77777777" w:rsidR="009E1560" w:rsidRPr="003646AF" w:rsidRDefault="009E1560" w:rsidP="004D29D7">
      <w:r w:rsidRPr="003646AF">
        <w:t>Submissions for this credit must contain:</w:t>
      </w:r>
    </w:p>
    <w:p w14:paraId="437EE6C9"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766877B8" w14:textId="77777777" w:rsidR="009E1560" w:rsidRPr="003646AF" w:rsidRDefault="009E1560" w:rsidP="009E1560">
      <w:pPr>
        <w:pStyle w:val="ListBullet"/>
        <w:rPr>
          <w:lang w:eastAsia="en-AU"/>
        </w:rPr>
      </w:pPr>
      <w:r>
        <w:rPr>
          <w:b/>
          <w:lang w:eastAsia="en-AU"/>
        </w:rPr>
        <w:t>Responsible Products calculator</w:t>
      </w:r>
    </w:p>
    <w:p w14:paraId="20C5D1B8"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600B4DB1" w14:textId="77777777" w:rsidR="009E1560" w:rsidRDefault="009E1560" w:rsidP="005A1561">
      <w:pPr>
        <w:pStyle w:val="Heading5"/>
      </w:pPr>
      <w:r w:rsidRPr="003646AF">
        <w:t>Recommended evidence</w:t>
      </w:r>
    </w:p>
    <w:p w14:paraId="2CB074F1" w14:textId="77777777" w:rsidR="009E1560" w:rsidRPr="004D29D7" w:rsidRDefault="009E1560" w:rsidP="004D29D7">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882FBC6" w14:textId="77777777" w:rsidR="009E1560" w:rsidRDefault="009E1560" w:rsidP="009E1560">
      <w:pPr>
        <w:pStyle w:val="ListBullet"/>
      </w:pPr>
      <w:r w:rsidRPr="003646AF">
        <w:t>Receipts confirming purchase of stated products</w:t>
      </w:r>
      <w:r>
        <w:t>.</w:t>
      </w:r>
      <w:r w:rsidRPr="003646AF">
        <w:t xml:space="preserve"> </w:t>
      </w:r>
    </w:p>
    <w:p w14:paraId="24019394" w14:textId="77777777" w:rsidR="009E1560" w:rsidRPr="003646AF" w:rsidRDefault="009E1560" w:rsidP="009E1560">
      <w:pPr>
        <w:pStyle w:val="ListBullet"/>
      </w:pPr>
      <w:r>
        <w:t>Bill of quantities from a registered quantity surveyor or quantities summary from material supplier or similar.</w:t>
      </w:r>
    </w:p>
    <w:p w14:paraId="6B875487" w14:textId="77777777" w:rsidR="009E1560" w:rsidRDefault="009E1560" w:rsidP="009E1560">
      <w:pPr>
        <w:pStyle w:val="ListBullet"/>
        <w:rPr>
          <w:lang w:eastAsia="en-AU"/>
        </w:rPr>
      </w:pPr>
      <w:r w:rsidRPr="003646AF">
        <w:t>Evidence that claimed products with required RPV constitute</w:t>
      </w:r>
      <w:r w:rsidRPr="003646AF">
        <w:rPr>
          <w:lang w:eastAsia="en-AU"/>
        </w:rPr>
        <w:t xml:space="preserve"> required cost of all structural components</w:t>
      </w:r>
      <w:r>
        <w:rPr>
          <w:lang w:eastAsia="en-AU"/>
        </w:rPr>
        <w:t>.</w:t>
      </w:r>
    </w:p>
    <w:p w14:paraId="41C2AEFC" w14:textId="77777777" w:rsidR="009E1560" w:rsidRPr="003646AF" w:rsidRDefault="009E1560" w:rsidP="009E1560">
      <w:pPr>
        <w:pStyle w:val="ListBullet"/>
      </w:pPr>
      <w:r w:rsidRPr="000C27AF">
        <w:t>Certificate/s of the third-party certification the product is recognised by. This may be available in the Responsible Products calculator</w:t>
      </w:r>
      <w:r>
        <w:t>.</w:t>
      </w:r>
    </w:p>
    <w:p w14:paraId="64BFE1C5" w14:textId="77777777" w:rsidR="009E1560" w:rsidRPr="003646AF" w:rsidRDefault="009E1560" w:rsidP="005A1561">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304535CF" w14:textId="77777777" w:rsidR="009E1560" w:rsidRPr="003646AF" w:rsidRDefault="009E1560" w:rsidP="005A1561">
      <w:pPr>
        <w:pStyle w:val="Heading2"/>
      </w:pPr>
      <w:bookmarkStart w:id="614" w:name="_Toc76402873"/>
      <w:bookmarkStart w:id="615" w:name="_Toc76403325"/>
      <w:bookmarkStart w:id="616" w:name="_Toc76462883"/>
      <w:bookmarkStart w:id="617" w:name="_Toc79497624"/>
      <w:bookmarkStart w:id="618" w:name="_Toc79509792"/>
      <w:bookmarkStart w:id="619" w:name="_Toc88649329"/>
      <w:bookmarkStart w:id="620" w:name="_Toc89898013"/>
      <w:bookmarkStart w:id="621" w:name="_Toc211430259"/>
      <w:r w:rsidRPr="003646AF">
        <w:t>Supporting information</w:t>
      </w:r>
      <w:bookmarkEnd w:id="614"/>
      <w:bookmarkEnd w:id="615"/>
      <w:bookmarkEnd w:id="616"/>
      <w:bookmarkEnd w:id="617"/>
      <w:bookmarkEnd w:id="618"/>
      <w:bookmarkEnd w:id="619"/>
      <w:bookmarkEnd w:id="620"/>
      <w:bookmarkEnd w:id="621"/>
    </w:p>
    <w:p w14:paraId="6A2E079C" w14:textId="77777777" w:rsidR="009E1560" w:rsidRPr="003646AF" w:rsidRDefault="009E1560" w:rsidP="00D34794">
      <w:r w:rsidRPr="003646AF">
        <w:t xml:space="preserve">The following resource supports this credit: </w:t>
      </w:r>
    </w:p>
    <w:p w14:paraId="02E6DB78" w14:textId="77777777" w:rsidR="009E1560" w:rsidRDefault="009E1560" w:rsidP="009E1560">
      <w:pPr>
        <w:pStyle w:val="ListBullet"/>
      </w:pPr>
      <w:r>
        <w:lastRenderedPageBreak/>
        <w:t xml:space="preserve">GBCA – </w:t>
      </w:r>
      <w:hyperlink r:id="rId94" w:history="1">
        <w:r w:rsidRPr="00AA0437">
          <w:rPr>
            <w:rStyle w:val="Hyperlink"/>
          </w:rPr>
          <w:t>Responsible Products Guidelines</w:t>
        </w:r>
      </w:hyperlink>
      <w:r w:rsidRPr="003646AF">
        <w:t xml:space="preserve"> </w:t>
      </w:r>
    </w:p>
    <w:p w14:paraId="6D7E3E5E" w14:textId="77777777" w:rsidR="009E1560" w:rsidRDefault="009E1560" w:rsidP="009E1560">
      <w:pPr>
        <w:pStyle w:val="ListBullet"/>
      </w:pPr>
      <w:r>
        <w:t xml:space="preserve">GBCA – </w:t>
      </w:r>
      <w:hyperlink r:id="rId95" w:history="1">
        <w:r w:rsidRPr="0000331A">
          <w:rPr>
            <w:rStyle w:val="Hyperlink"/>
          </w:rPr>
          <w:t>Responsible Products Score Checker</w:t>
        </w:r>
      </w:hyperlink>
    </w:p>
    <w:p w14:paraId="1F2B89B3" w14:textId="77777777" w:rsidR="009E1560" w:rsidRPr="003646AF" w:rsidRDefault="009E1560" w:rsidP="009E1560">
      <w:pPr>
        <w:pStyle w:val="ListBullet"/>
        <w:sectPr w:rsidR="009E1560" w:rsidRPr="003646AF" w:rsidSect="009E1560">
          <w:type w:val="continuous"/>
          <w:pgSz w:w="11906" w:h="16838" w:code="9"/>
          <w:pgMar w:top="1276" w:right="624" w:bottom="1276" w:left="624" w:header="709" w:footer="227" w:gutter="0"/>
          <w:cols w:space="708"/>
          <w:docGrid w:linePitch="360"/>
        </w:sectPr>
      </w:pPr>
      <w:r>
        <w:t>GBCA – Guidance for Responsible Products credits (available on Green Star resources portal)</w:t>
      </w:r>
    </w:p>
    <w:p w14:paraId="644E51A5" w14:textId="77777777" w:rsidR="009E1560" w:rsidRPr="003646AF" w:rsidRDefault="009E1560" w:rsidP="00D34794"/>
    <w:p w14:paraId="2B9F1AEF" w14:textId="77777777" w:rsidR="009E1560" w:rsidRPr="003646AF" w:rsidRDefault="009E1560" w:rsidP="00D34794">
      <w:pPr>
        <w:sectPr w:rsidR="009E1560" w:rsidRPr="003646AF" w:rsidSect="009E1560">
          <w:type w:val="continuous"/>
          <w:pgSz w:w="11906" w:h="16838" w:code="9"/>
          <w:pgMar w:top="1276" w:right="624" w:bottom="1276" w:left="624" w:header="709" w:footer="227" w:gutter="0"/>
          <w:cols w:space="708"/>
          <w:docGrid w:linePitch="360"/>
        </w:sectPr>
      </w:pPr>
    </w:p>
    <w:p w14:paraId="11D8FD32" w14:textId="77777777" w:rsidR="009E1560" w:rsidRPr="00FB4D10" w:rsidRDefault="009E1560" w:rsidP="00FB4D10">
      <w:pPr>
        <w:pStyle w:val="Heading1"/>
      </w:pPr>
      <w:bookmarkStart w:id="622" w:name="_Toc75263726"/>
      <w:bookmarkStart w:id="623" w:name="_Toc76402693"/>
      <w:bookmarkStart w:id="624" w:name="_Toc76402874"/>
      <w:bookmarkStart w:id="625" w:name="_Toc76462884"/>
      <w:bookmarkStart w:id="626" w:name="_Toc79497496"/>
      <w:bookmarkStart w:id="627" w:name="_Toc88649330"/>
      <w:bookmarkStart w:id="628" w:name="_Toc89898014"/>
      <w:bookmarkStart w:id="629" w:name="_Toc211430260"/>
      <w:r w:rsidRPr="00FB4D10">
        <w:lastRenderedPageBreak/>
        <w:t>Responsible Systems</w:t>
      </w:r>
      <w:bookmarkEnd w:id="622"/>
      <w:bookmarkEnd w:id="623"/>
      <w:bookmarkEnd w:id="624"/>
      <w:bookmarkEnd w:id="625"/>
      <w:bookmarkEnd w:id="626"/>
      <w:bookmarkEnd w:id="627"/>
      <w:bookmarkEnd w:id="628"/>
      <w:bookmarkEnd w:id="629"/>
      <w:r w:rsidRPr="00FB4D10">
        <w:t xml:space="preserve"> </w:t>
      </w:r>
    </w:p>
    <w:p w14:paraId="4C762DBF" w14:textId="77777777" w:rsidR="009E1560" w:rsidRPr="003646AF" w:rsidRDefault="009E1560" w:rsidP="00565B5B">
      <w:pPr>
        <w:pStyle w:val="Heading2"/>
      </w:pPr>
      <w:bookmarkStart w:id="630" w:name="_Toc76402875"/>
      <w:bookmarkStart w:id="631" w:name="_Toc76403327"/>
      <w:bookmarkStart w:id="632" w:name="_Toc76462885"/>
      <w:bookmarkStart w:id="633" w:name="_Toc79497626"/>
      <w:bookmarkStart w:id="634" w:name="_Toc79509794"/>
      <w:bookmarkStart w:id="635" w:name="_Toc88649331"/>
      <w:bookmarkStart w:id="636" w:name="_Toc89898015"/>
      <w:bookmarkStart w:id="637" w:name="_Toc211430261"/>
      <w:r w:rsidRPr="003646AF">
        <w:t>Outcome</w:t>
      </w:r>
      <w:bookmarkEnd w:id="630"/>
      <w:bookmarkEnd w:id="631"/>
      <w:bookmarkEnd w:id="632"/>
      <w:bookmarkEnd w:id="633"/>
      <w:bookmarkEnd w:id="634"/>
      <w:bookmarkEnd w:id="635"/>
      <w:bookmarkEnd w:id="636"/>
      <w:bookmarkEnd w:id="637"/>
    </w:p>
    <w:p w14:paraId="6CC5D645" w14:textId="77777777" w:rsidR="009E1560" w:rsidRPr="003646AF" w:rsidRDefault="009E1560" w:rsidP="001E5DE1">
      <w:r w:rsidRPr="003646AF">
        <w:t>The building’s mechanical, hydraulic, transportation and electrical systems are comprised of responsibly manufactured products.</w:t>
      </w:r>
    </w:p>
    <w:p w14:paraId="7CBA05C1" w14:textId="77777777" w:rsidR="009E1560" w:rsidRPr="003646AF" w:rsidRDefault="009E1560" w:rsidP="00565B5B">
      <w:pPr>
        <w:pStyle w:val="Heading2"/>
      </w:pPr>
      <w:bookmarkStart w:id="638" w:name="_Toc76402876"/>
      <w:bookmarkStart w:id="639" w:name="_Toc76403328"/>
      <w:bookmarkStart w:id="640" w:name="_Toc76462886"/>
      <w:bookmarkStart w:id="641" w:name="_Toc79497627"/>
      <w:bookmarkStart w:id="642" w:name="_Toc79509795"/>
      <w:bookmarkStart w:id="643" w:name="_Toc88649332"/>
      <w:bookmarkStart w:id="644" w:name="_Toc89898016"/>
      <w:bookmarkStart w:id="645" w:name="_Toc211430262"/>
      <w:r w:rsidRPr="003646AF">
        <w:t>Criteria</w:t>
      </w:r>
      <w:bookmarkEnd w:id="638"/>
      <w:bookmarkEnd w:id="639"/>
      <w:bookmarkEnd w:id="640"/>
      <w:bookmarkEnd w:id="641"/>
      <w:bookmarkEnd w:id="642"/>
      <w:bookmarkEnd w:id="643"/>
      <w:bookmarkEnd w:id="644"/>
      <w:bookmarkEnd w:id="645"/>
    </w:p>
    <w:tbl>
      <w:tblPr>
        <w:tblStyle w:val="Creditcriteria"/>
        <w:tblW w:w="5141" w:type="pct"/>
        <w:tblLook w:val="04A0" w:firstRow="1" w:lastRow="0" w:firstColumn="1" w:lastColumn="0" w:noHBand="0" w:noVBand="1"/>
      </w:tblPr>
      <w:tblGrid>
        <w:gridCol w:w="2266"/>
        <w:gridCol w:w="1133"/>
        <w:gridCol w:w="7560"/>
      </w:tblGrid>
      <w:tr w:rsidR="009E1560" w:rsidRPr="003646AF" w14:paraId="2826B38A" w14:textId="77777777" w:rsidTr="00E14339">
        <w:tc>
          <w:tcPr>
            <w:tcW w:w="1034" w:type="pct"/>
          </w:tcPr>
          <w:p w14:paraId="077BC483" w14:textId="77777777" w:rsidR="009E1560" w:rsidRPr="005A1561" w:rsidRDefault="009E1560" w:rsidP="00D34794">
            <w:pPr>
              <w:rPr>
                <w:b/>
                <w:bCs/>
              </w:rPr>
            </w:pPr>
            <w:r w:rsidRPr="005A1561">
              <w:rPr>
                <w:b/>
                <w:bCs/>
              </w:rPr>
              <w:t xml:space="preserve">Credit Achievement </w:t>
            </w:r>
          </w:p>
        </w:tc>
        <w:tc>
          <w:tcPr>
            <w:tcW w:w="517" w:type="pct"/>
          </w:tcPr>
          <w:p w14:paraId="322E91C2" w14:textId="77777777" w:rsidR="009E1560" w:rsidRPr="005A1561" w:rsidRDefault="009E1560" w:rsidP="005A1561">
            <w:pPr>
              <w:jc w:val="center"/>
              <w:rPr>
                <w:b/>
                <w:bCs/>
              </w:rPr>
            </w:pPr>
            <w:r w:rsidRPr="005A1561">
              <w:rPr>
                <w:b/>
                <w:bCs/>
              </w:rPr>
              <w:t>1</w:t>
            </w:r>
            <w:r w:rsidRPr="005A1561">
              <w:rPr>
                <w:b/>
                <w:bCs/>
              </w:rPr>
              <w:br/>
              <w:t>point</w:t>
            </w:r>
          </w:p>
        </w:tc>
        <w:tc>
          <w:tcPr>
            <w:tcW w:w="3449" w:type="pct"/>
          </w:tcPr>
          <w:p w14:paraId="3F9A93D9" w14:textId="77777777" w:rsidR="009E1560" w:rsidRPr="003646AF" w:rsidRDefault="009E1560" w:rsidP="009E1560">
            <w:pPr>
              <w:pStyle w:val="ListBullet"/>
            </w:pPr>
            <w:r>
              <w:rPr>
                <w:b/>
              </w:rPr>
              <w:t>Good Practice Products:</w:t>
            </w:r>
            <w:r w:rsidRPr="000B4C67">
              <w:rPr>
                <w:b/>
              </w:rPr>
              <w:t xml:space="preserve"> 20%</w:t>
            </w:r>
            <w:r w:rsidRPr="003646AF">
              <w:t xml:space="preserve"> of all active building systems (by cost) meet a Responsible Products Value of at least </w:t>
            </w:r>
            <w:r w:rsidRPr="000B4C67">
              <w:rPr>
                <w:b/>
              </w:rPr>
              <w:t>6</w:t>
            </w:r>
            <w:r w:rsidRPr="003646AF">
              <w:t>.</w:t>
            </w:r>
          </w:p>
        </w:tc>
      </w:tr>
      <w:tr w:rsidR="009E1560" w:rsidRPr="003646AF" w14:paraId="0FEDD87F" w14:textId="77777777" w:rsidTr="00E14339">
        <w:tc>
          <w:tcPr>
            <w:tcW w:w="1034" w:type="pct"/>
          </w:tcPr>
          <w:p w14:paraId="6FC28873" w14:textId="77777777" w:rsidR="009E1560" w:rsidRPr="005A1561" w:rsidRDefault="009E1560" w:rsidP="00D34794">
            <w:pPr>
              <w:rPr>
                <w:b/>
                <w:bCs/>
              </w:rPr>
            </w:pPr>
            <w:r w:rsidRPr="005A1561">
              <w:rPr>
                <w:b/>
                <w:bCs/>
              </w:rPr>
              <w:t xml:space="preserve">Exceptional Performance </w:t>
            </w:r>
          </w:p>
        </w:tc>
        <w:tc>
          <w:tcPr>
            <w:tcW w:w="517" w:type="pct"/>
          </w:tcPr>
          <w:p w14:paraId="14F9A362" w14:textId="77777777" w:rsidR="009E1560" w:rsidRPr="005A1561" w:rsidRDefault="009E1560" w:rsidP="005A1561">
            <w:pPr>
              <w:jc w:val="center"/>
              <w:rPr>
                <w:b/>
                <w:bCs/>
              </w:rPr>
            </w:pPr>
            <w:r w:rsidRPr="005A1561">
              <w:rPr>
                <w:b/>
                <w:bCs/>
              </w:rPr>
              <w:t>1</w:t>
            </w:r>
            <w:r w:rsidRPr="005A1561">
              <w:rPr>
                <w:b/>
                <w:bCs/>
              </w:rPr>
              <w:br/>
              <w:t>point</w:t>
            </w:r>
          </w:p>
        </w:tc>
        <w:tc>
          <w:tcPr>
            <w:tcW w:w="3449" w:type="pct"/>
          </w:tcPr>
          <w:p w14:paraId="47FDA6F7" w14:textId="77777777" w:rsidR="009E1560" w:rsidRPr="003646AF" w:rsidRDefault="009E1560" w:rsidP="00D34794">
            <w:r w:rsidRPr="003646AF">
              <w:t>In</w:t>
            </w:r>
            <w:r w:rsidRPr="003646AF" w:rsidDel="00FB1B70">
              <w:t xml:space="preserve"> </w:t>
            </w:r>
            <w:r>
              <w:t>conjunction with</w:t>
            </w:r>
            <w:r w:rsidRPr="003646AF">
              <w:t xml:space="preserve"> </w:t>
            </w:r>
            <w:r w:rsidRPr="003646AF">
              <w:rPr>
                <w:i/>
              </w:rPr>
              <w:t>Credit Achievement</w:t>
            </w:r>
            <w:r w:rsidRPr="003646AF">
              <w:t xml:space="preserve">: </w:t>
            </w:r>
          </w:p>
          <w:p w14:paraId="68FB2CB1" w14:textId="77777777" w:rsidR="009E1560" w:rsidRDefault="009E1560" w:rsidP="009E1560">
            <w:pPr>
              <w:pStyle w:val="ListBullet"/>
            </w:pPr>
            <w:r>
              <w:rPr>
                <w:b/>
              </w:rPr>
              <w:t>Best Practice Products:</w:t>
            </w:r>
            <w:r w:rsidRPr="000B4C67">
              <w:rPr>
                <w:b/>
              </w:rPr>
              <w:t xml:space="preserve"> 5%</w:t>
            </w:r>
            <w:r w:rsidRPr="003646AF">
              <w:t xml:space="preserve"> of all active building systems (by cost) meet a Responsible Products Value of at least </w:t>
            </w:r>
            <w:r w:rsidRPr="000B4C67">
              <w:rPr>
                <w:b/>
              </w:rPr>
              <w:t>11</w:t>
            </w:r>
            <w:r>
              <w:rPr>
                <w:b/>
              </w:rPr>
              <w:t>.</w:t>
            </w:r>
          </w:p>
          <w:p w14:paraId="06EE6FC6" w14:textId="77777777" w:rsidR="009E1560" w:rsidRDefault="009E1560" w:rsidP="004D61D2">
            <w:pPr>
              <w:pStyle w:val="ListBullet"/>
              <w:numPr>
                <w:ilvl w:val="0"/>
                <w:numId w:val="0"/>
              </w:numPr>
              <w:ind w:left="530"/>
            </w:pPr>
            <w:r>
              <w:t>or</w:t>
            </w:r>
          </w:p>
          <w:p w14:paraId="0442C0DF" w14:textId="77777777" w:rsidR="009E1560" w:rsidRPr="00FB1B70" w:rsidRDefault="009E1560" w:rsidP="009E1560">
            <w:pPr>
              <w:pStyle w:val="ListBullet"/>
            </w:pPr>
            <w:r>
              <w:rPr>
                <w:b/>
              </w:rPr>
              <w:t>Good Practice Products:</w:t>
            </w:r>
            <w:r w:rsidRPr="000B4C67">
              <w:rPr>
                <w:b/>
              </w:rPr>
              <w:t xml:space="preserve"> 35%</w:t>
            </w:r>
            <w:r w:rsidRPr="003646AF">
              <w:t xml:space="preserve"> of all active building systems (by cost) meet a Responsible Products Value of at least </w:t>
            </w:r>
            <w:r w:rsidRPr="000B4C67">
              <w:rPr>
                <w:b/>
              </w:rPr>
              <w:t>6</w:t>
            </w:r>
            <w:r w:rsidRPr="003646AF">
              <w:t>.</w:t>
            </w:r>
          </w:p>
        </w:tc>
      </w:tr>
    </w:tbl>
    <w:p w14:paraId="32973D6E" w14:textId="77777777" w:rsidR="009E1560" w:rsidRPr="003646AF" w:rsidRDefault="009E1560" w:rsidP="00565B5B">
      <w:pPr>
        <w:pStyle w:val="Heading2"/>
      </w:pPr>
      <w:bookmarkStart w:id="646" w:name="_Toc76402877"/>
      <w:bookmarkStart w:id="647" w:name="_Toc76403329"/>
      <w:bookmarkStart w:id="648" w:name="_Toc76462887"/>
      <w:bookmarkStart w:id="649" w:name="_Toc79497628"/>
      <w:bookmarkStart w:id="650" w:name="_Toc79509796"/>
      <w:bookmarkStart w:id="651" w:name="_Toc88649333"/>
      <w:bookmarkStart w:id="652" w:name="_Toc89898017"/>
      <w:bookmarkStart w:id="653" w:name="_Toc211430263"/>
      <w:r w:rsidRPr="003646AF">
        <w:t>Additional information</w:t>
      </w:r>
      <w:bookmarkEnd w:id="646"/>
      <w:bookmarkEnd w:id="647"/>
      <w:bookmarkEnd w:id="648"/>
      <w:bookmarkEnd w:id="649"/>
      <w:bookmarkEnd w:id="650"/>
      <w:bookmarkEnd w:id="651"/>
      <w:bookmarkEnd w:id="652"/>
      <w:bookmarkEnd w:id="653"/>
    </w:p>
    <w:p w14:paraId="6F1C6EC3" w14:textId="77777777" w:rsidR="009E1560" w:rsidRDefault="009E1560" w:rsidP="006F565A">
      <w:pPr>
        <w:pStyle w:val="Heading5"/>
      </w:pPr>
      <w:r>
        <w:t>Scope of credit</w:t>
      </w:r>
    </w:p>
    <w:p w14:paraId="30D22BD2" w14:textId="77777777" w:rsidR="009E1560" w:rsidRPr="00CF41C3" w:rsidRDefault="009E1560" w:rsidP="00A5523E">
      <w:r>
        <w:t>All products and materials in the building systems of the project.</w:t>
      </w:r>
    </w:p>
    <w:p w14:paraId="09E7F03C"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1B681416"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1F7D237" w14:textId="77777777" w:rsidR="009E1560" w:rsidRPr="00B60598" w:rsidRDefault="009E1560" w:rsidP="006C12EC">
            <w:pPr>
              <w:pStyle w:val="TableHeading"/>
              <w:spacing w:before="240"/>
              <w:rPr>
                <w:color w:val="C7C9C7" w:themeColor="accent6"/>
                <w:sz w:val="18"/>
                <w:szCs w:val="18"/>
              </w:rPr>
            </w:pPr>
            <w:r w:rsidRPr="00B60598">
              <w:rPr>
                <w:color w:val="C7C9C7" w:themeColor="accent6"/>
                <w:sz w:val="18"/>
                <w:szCs w:val="18"/>
              </w:rPr>
              <w:t>Strategy</w:t>
            </w:r>
          </w:p>
        </w:tc>
        <w:tc>
          <w:tcPr>
            <w:tcW w:w="537" w:type="pct"/>
          </w:tcPr>
          <w:p w14:paraId="3B484619"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Brief</w:t>
            </w:r>
          </w:p>
        </w:tc>
        <w:tc>
          <w:tcPr>
            <w:tcW w:w="619" w:type="pct"/>
          </w:tcPr>
          <w:p w14:paraId="5EB5F6CF"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Concept</w:t>
            </w:r>
          </w:p>
        </w:tc>
        <w:tc>
          <w:tcPr>
            <w:tcW w:w="547" w:type="pct"/>
          </w:tcPr>
          <w:p w14:paraId="05CA5937"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sz w:val="18"/>
                <w:szCs w:val="18"/>
              </w:rPr>
              <w:t>Design</w:t>
            </w:r>
          </w:p>
        </w:tc>
        <w:tc>
          <w:tcPr>
            <w:tcW w:w="554" w:type="pct"/>
          </w:tcPr>
          <w:p w14:paraId="3ECD49AE"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Tender</w:t>
            </w:r>
          </w:p>
        </w:tc>
        <w:tc>
          <w:tcPr>
            <w:tcW w:w="882" w:type="pct"/>
          </w:tcPr>
          <w:p w14:paraId="6490629D"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Construction</w:t>
            </w:r>
          </w:p>
        </w:tc>
        <w:tc>
          <w:tcPr>
            <w:tcW w:w="691" w:type="pct"/>
          </w:tcPr>
          <w:p w14:paraId="1224090A"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Handover</w:t>
            </w:r>
          </w:p>
        </w:tc>
        <w:tc>
          <w:tcPr>
            <w:tcW w:w="551" w:type="pct"/>
          </w:tcPr>
          <w:p w14:paraId="0B7B7C9C"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Use</w:t>
            </w:r>
          </w:p>
        </w:tc>
      </w:tr>
    </w:tbl>
    <w:p w14:paraId="02D7584D" w14:textId="77777777" w:rsidR="009E1560" w:rsidRPr="003646AF" w:rsidRDefault="009E1560" w:rsidP="006F565A">
      <w:pPr>
        <w:pStyle w:val="Heading5"/>
      </w:pPr>
      <w:r w:rsidRPr="003646AF">
        <w:t>Synergies with other credits</w:t>
      </w:r>
    </w:p>
    <w:p w14:paraId="1A634051" w14:textId="77777777" w:rsidR="009E1560" w:rsidRDefault="009E1560" w:rsidP="009E1560">
      <w:pPr>
        <w:pStyle w:val="ListBullet"/>
        <w:rPr>
          <w:lang w:eastAsia="en-AU"/>
        </w:rPr>
        <w:sectPr w:rsidR="009E1560" w:rsidSect="009E1560">
          <w:headerReference w:type="default" r:id="rId96"/>
          <w:pgSz w:w="11906" w:h="16838" w:code="9"/>
          <w:pgMar w:top="1276" w:right="624" w:bottom="1276" w:left="624" w:header="709" w:footer="227" w:gutter="0"/>
          <w:cols w:space="708"/>
          <w:docGrid w:linePitch="360"/>
        </w:sectPr>
      </w:pPr>
    </w:p>
    <w:p w14:paraId="6CA71BB2" w14:textId="77777777" w:rsidR="009E1560" w:rsidRPr="003646AF" w:rsidRDefault="009E1560" w:rsidP="009E1560">
      <w:pPr>
        <w:pStyle w:val="ListBullet"/>
        <w:rPr>
          <w:rFonts w:cstheme="majorHAnsi"/>
        </w:rPr>
      </w:pPr>
      <w:r>
        <w:rPr>
          <w:lang w:eastAsia="en-AU"/>
        </w:rPr>
        <w:t>Responsible Structure</w:t>
      </w:r>
    </w:p>
    <w:p w14:paraId="61DE7C50" w14:textId="77777777" w:rsidR="009E1560" w:rsidRPr="003646AF" w:rsidRDefault="009E1560" w:rsidP="009E1560">
      <w:pPr>
        <w:pStyle w:val="ListBullet"/>
        <w:rPr>
          <w:rFonts w:cstheme="majorHAnsi"/>
        </w:rPr>
      </w:pPr>
      <w:r w:rsidRPr="00EC5E8C">
        <w:rPr>
          <w:lang w:eastAsia="en-AU"/>
        </w:rPr>
        <w:t>Responsible Envelope</w:t>
      </w:r>
    </w:p>
    <w:p w14:paraId="2F54049F" w14:textId="77777777" w:rsidR="009E1560" w:rsidRPr="003646AF" w:rsidRDefault="009E1560" w:rsidP="009E1560">
      <w:pPr>
        <w:pStyle w:val="ListBullet"/>
        <w:rPr>
          <w:rFonts w:cstheme="majorHAnsi"/>
        </w:rPr>
      </w:pPr>
      <w:r>
        <w:rPr>
          <w:lang w:eastAsia="en-AU"/>
        </w:rPr>
        <w:t>Responsible Finishes</w:t>
      </w:r>
    </w:p>
    <w:p w14:paraId="45420F65" w14:textId="77777777" w:rsidR="009E1560" w:rsidRPr="003646AF" w:rsidRDefault="009E1560" w:rsidP="009E1560">
      <w:pPr>
        <w:pStyle w:val="ListBullet"/>
        <w:rPr>
          <w:rFonts w:cstheme="majorHAnsi"/>
        </w:rPr>
      </w:pPr>
      <w:r>
        <w:rPr>
          <w:lang w:eastAsia="en-AU"/>
        </w:rPr>
        <w:t>Disclosure of</w:t>
      </w:r>
      <w:r w:rsidRPr="00EC5E8C">
        <w:rPr>
          <w:lang w:eastAsia="en-AU"/>
        </w:rPr>
        <w:t xml:space="preserve"> Impacts</w:t>
      </w:r>
    </w:p>
    <w:p w14:paraId="1255620C" w14:textId="77777777" w:rsidR="009E1560" w:rsidRPr="003646AF" w:rsidRDefault="009E1560" w:rsidP="009E1560">
      <w:pPr>
        <w:pStyle w:val="ListBullet"/>
        <w:rPr>
          <w:rFonts w:cstheme="majorHAnsi"/>
        </w:rPr>
      </w:pPr>
      <w:r w:rsidRPr="00EC5E8C">
        <w:rPr>
          <w:lang w:eastAsia="en-AU"/>
        </w:rPr>
        <w:t>Upfront Carbon Emissions</w:t>
      </w:r>
    </w:p>
    <w:p w14:paraId="709F1D5B"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23361256" w14:textId="77777777" w:rsidR="009E1560" w:rsidRPr="003646AF" w:rsidRDefault="009E1560" w:rsidP="006F565A">
      <w:pPr>
        <w:pStyle w:val="Heading5"/>
      </w:pPr>
      <w:r w:rsidRPr="003646AF">
        <w:t>Sustainable Development Goals</w:t>
      </w:r>
    </w:p>
    <w:p w14:paraId="6C6A44D5"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43DF862E" w14:textId="77777777" w:rsidR="009E1560" w:rsidRPr="003646AF" w:rsidRDefault="009E1560" w:rsidP="009E1560">
      <w:pPr>
        <w:pStyle w:val="ListBullet"/>
      </w:pPr>
      <w:r w:rsidRPr="003646AF">
        <w:t>Goal 9 (Industry, Innovation and Infrastructure)</w:t>
      </w:r>
    </w:p>
    <w:p w14:paraId="712B74A4" w14:textId="77777777" w:rsidR="009E1560" w:rsidRPr="003646AF" w:rsidRDefault="009E1560" w:rsidP="009E1560">
      <w:pPr>
        <w:pStyle w:val="ListBullet"/>
      </w:pPr>
      <w:r w:rsidRPr="003646AF">
        <w:t>Goal 12 (Sustainable Consumption and Production)</w:t>
      </w:r>
    </w:p>
    <w:p w14:paraId="2B26A0EE" w14:textId="77777777" w:rsidR="009E1560" w:rsidRDefault="009E1560" w:rsidP="00B811AD">
      <w:pPr>
        <w:pStyle w:val="Heading2"/>
        <w:sectPr w:rsidR="009E1560" w:rsidSect="009E1560">
          <w:type w:val="continuous"/>
          <w:pgSz w:w="11906" w:h="16838" w:code="9"/>
          <w:pgMar w:top="1276" w:right="624" w:bottom="1276" w:left="624" w:header="709" w:footer="227" w:gutter="0"/>
          <w:cols w:num="2" w:space="708"/>
          <w:docGrid w:linePitch="360"/>
        </w:sectPr>
      </w:pPr>
    </w:p>
    <w:p w14:paraId="03F88CED" w14:textId="77777777" w:rsidR="009E1560" w:rsidRPr="003646AF" w:rsidRDefault="009E1560" w:rsidP="005A1561">
      <w:pPr>
        <w:pStyle w:val="Heading2"/>
      </w:pPr>
      <w:bookmarkStart w:id="654" w:name="_Toc76402878"/>
      <w:bookmarkStart w:id="655" w:name="_Toc76403330"/>
      <w:bookmarkStart w:id="656" w:name="_Toc76462888"/>
      <w:bookmarkStart w:id="657" w:name="_Toc79497629"/>
      <w:bookmarkStart w:id="658" w:name="_Toc79509797"/>
      <w:bookmarkStart w:id="659" w:name="_Toc88649334"/>
      <w:bookmarkStart w:id="660" w:name="_Toc89898018"/>
      <w:bookmarkStart w:id="661" w:name="_Toc211430264"/>
      <w:r w:rsidRPr="003646AF">
        <w:lastRenderedPageBreak/>
        <w:t>Requirements</w:t>
      </w:r>
      <w:bookmarkEnd w:id="654"/>
      <w:bookmarkEnd w:id="655"/>
      <w:bookmarkEnd w:id="656"/>
      <w:bookmarkEnd w:id="657"/>
      <w:bookmarkEnd w:id="658"/>
      <w:bookmarkEnd w:id="659"/>
      <w:bookmarkEnd w:id="660"/>
      <w:bookmarkEnd w:id="661"/>
      <w:r w:rsidRPr="003646AF">
        <w:t xml:space="preserve"> </w:t>
      </w:r>
    </w:p>
    <w:p w14:paraId="714317FE" w14:textId="77777777" w:rsidR="009E1560" w:rsidRDefault="009E1560" w:rsidP="003D7CA1">
      <w:pPr>
        <w:pStyle w:val="Heading3"/>
      </w:pPr>
      <w:bookmarkStart w:id="662" w:name="_Toc76402879"/>
      <w:r>
        <w:t>Credit Achievement</w:t>
      </w:r>
      <w:bookmarkEnd w:id="662"/>
    </w:p>
    <w:p w14:paraId="35FC5872" w14:textId="77777777" w:rsidR="009E1560" w:rsidRPr="003646AF" w:rsidRDefault="009E1560" w:rsidP="00D34794">
      <w:r w:rsidRPr="003646AF">
        <w:t>The project must comply with the following criteri</w:t>
      </w:r>
      <w:r>
        <w:t>on</w:t>
      </w:r>
      <w:r w:rsidRPr="003646AF">
        <w:t>:</w:t>
      </w:r>
    </w:p>
    <w:p w14:paraId="2CD9D9EB" w14:textId="77777777" w:rsidR="009E1560" w:rsidRPr="003646AF" w:rsidRDefault="009E1560" w:rsidP="009E1560">
      <w:pPr>
        <w:pStyle w:val="ListBullet"/>
      </w:pPr>
      <w:r>
        <w:t>Good Practice Products</w:t>
      </w:r>
    </w:p>
    <w:p w14:paraId="3C89D14E"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0E2F7B60" w14:textId="77777777" w:rsidR="009E1560" w:rsidRPr="003646AF" w:rsidRDefault="009E1560" w:rsidP="00D34794">
      <w:r>
        <w:t>At least</w:t>
      </w:r>
      <w:r w:rsidRPr="003646AF">
        <w:t xml:space="preserve"> </w:t>
      </w:r>
      <w:r>
        <w:rPr>
          <w:b/>
        </w:rPr>
        <w:t>2</w:t>
      </w:r>
      <w:r w:rsidRPr="000B4C67">
        <w:rPr>
          <w:b/>
        </w:rPr>
        <w:t>0%</w:t>
      </w:r>
      <w:r w:rsidRPr="003646AF">
        <w:t xml:space="preserve"> of all active building systems (by cost) </w:t>
      </w:r>
      <w:r>
        <w:t xml:space="preserve">within the project </w:t>
      </w:r>
      <w:r w:rsidRPr="003646AF">
        <w:t>meet</w:t>
      </w:r>
      <w:r>
        <w:t>s</w:t>
      </w:r>
      <w:r w:rsidRPr="003646AF">
        <w:t xml:space="preserve"> a Responsible Products Value of at least </w:t>
      </w:r>
      <w:r w:rsidRPr="00A5523E">
        <w:rPr>
          <w:b/>
          <w:bCs/>
        </w:rPr>
        <w:t>6</w:t>
      </w:r>
      <w:r w:rsidRPr="003646AF">
        <w:t>.</w:t>
      </w:r>
    </w:p>
    <w:p w14:paraId="4E9CC3C7" w14:textId="77777777" w:rsidR="009E1560" w:rsidRPr="003646AF" w:rsidRDefault="009E1560" w:rsidP="00D34794">
      <w:r w:rsidRPr="003646AF">
        <w:t xml:space="preserve">Values for each product </w:t>
      </w:r>
      <w:r>
        <w:t>are</w:t>
      </w:r>
      <w:r w:rsidRPr="003646AF">
        <w:t xml:space="preserve"> calculated by using the Responsible Products calculator. </w:t>
      </w:r>
    </w:p>
    <w:p w14:paraId="6F0F8215" w14:textId="77777777" w:rsidR="009E1560" w:rsidRPr="009A5355" w:rsidRDefault="009E1560" w:rsidP="003D7CA1">
      <w:pPr>
        <w:pStyle w:val="Heading3"/>
      </w:pPr>
      <w:bookmarkStart w:id="663" w:name="_Toc76402880"/>
      <w:r w:rsidRPr="009A5355">
        <w:t>Exceptional Performance</w:t>
      </w:r>
      <w:bookmarkEnd w:id="663"/>
    </w:p>
    <w:p w14:paraId="40FE42D6" w14:textId="77777777"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the project must comply with </w:t>
      </w:r>
      <w:r w:rsidRPr="003646AF">
        <w:rPr>
          <w:b/>
        </w:rPr>
        <w:t xml:space="preserve">one </w:t>
      </w:r>
      <w:r w:rsidRPr="003646AF">
        <w:t>of</w:t>
      </w:r>
      <w:r w:rsidRPr="003646AF">
        <w:rPr>
          <w:b/>
        </w:rPr>
        <w:t xml:space="preserve"> </w:t>
      </w:r>
      <w:r w:rsidRPr="003646AF">
        <w:t>the following criteria:</w:t>
      </w:r>
    </w:p>
    <w:p w14:paraId="7556D219" w14:textId="77777777" w:rsidR="009E1560" w:rsidRPr="003646AF" w:rsidRDefault="009E1560" w:rsidP="009E1560">
      <w:pPr>
        <w:pStyle w:val="ListBullet"/>
      </w:pPr>
      <w:r>
        <w:t>Best Practice Products</w:t>
      </w:r>
    </w:p>
    <w:p w14:paraId="1EC6F86E" w14:textId="77777777" w:rsidR="009E1560" w:rsidRPr="003646AF" w:rsidRDefault="009E1560" w:rsidP="009E1560">
      <w:pPr>
        <w:pStyle w:val="ListBullet"/>
      </w:pPr>
      <w:r>
        <w:t>Good Practice Products</w:t>
      </w:r>
    </w:p>
    <w:p w14:paraId="52354470" w14:textId="77777777" w:rsidR="009E1560" w:rsidRPr="00021299" w:rsidRDefault="009E1560" w:rsidP="00021299">
      <w:pPr>
        <w:pStyle w:val="Heading4"/>
      </w:pPr>
      <w:r w:rsidRPr="00021299">
        <w:t xml:space="preserve">Best </w:t>
      </w:r>
      <w:r>
        <w:t>P</w:t>
      </w:r>
      <w:r w:rsidRPr="00021299">
        <w:t xml:space="preserve">ractice </w:t>
      </w:r>
      <w:r>
        <w:t>P</w:t>
      </w:r>
      <w:r w:rsidRPr="00021299">
        <w:t>roducts</w:t>
      </w:r>
      <w:r w:rsidRPr="00021299" w:rsidDel="00C924F6">
        <w:t xml:space="preserve"> </w:t>
      </w:r>
    </w:p>
    <w:p w14:paraId="608F6A88" w14:textId="77777777" w:rsidR="009E1560" w:rsidRPr="003646AF" w:rsidRDefault="009E1560" w:rsidP="00D34794">
      <w:r>
        <w:t>At least</w:t>
      </w:r>
      <w:r w:rsidRPr="003646AF">
        <w:t xml:space="preserve"> </w:t>
      </w:r>
      <w:r w:rsidRPr="000B4C67">
        <w:rPr>
          <w:b/>
        </w:rPr>
        <w:t>5%</w:t>
      </w:r>
      <w:r w:rsidRPr="003646AF">
        <w:t xml:space="preserve"> of all active building systems (by cost) </w:t>
      </w:r>
      <w:r>
        <w:t xml:space="preserve">within the project </w:t>
      </w:r>
      <w:r w:rsidRPr="003646AF">
        <w:t>meet</w:t>
      </w:r>
      <w:r>
        <w:t>s</w:t>
      </w:r>
      <w:r w:rsidRPr="003646AF">
        <w:t xml:space="preserve"> a Responsible Products Value of at least </w:t>
      </w:r>
      <w:r w:rsidRPr="000B4C67">
        <w:rPr>
          <w:b/>
        </w:rPr>
        <w:t>11</w:t>
      </w:r>
      <w:r w:rsidRPr="003646AF">
        <w:t>.</w:t>
      </w:r>
      <w:r>
        <w:t xml:space="preserve"> These products do not need to be in addition to </w:t>
      </w:r>
      <w:r w:rsidRPr="000C27AF">
        <w:rPr>
          <w:i/>
          <w:iCs/>
        </w:rPr>
        <w:t>Credit Achievement</w:t>
      </w:r>
      <w:r>
        <w:t xml:space="preserve">; they can be used towards meeting </w:t>
      </w:r>
      <w:r w:rsidRPr="000C27AF">
        <w:rPr>
          <w:i/>
          <w:iCs/>
        </w:rPr>
        <w:t>Credit Achievement</w:t>
      </w:r>
      <w:r>
        <w:t>.</w:t>
      </w:r>
    </w:p>
    <w:p w14:paraId="6833991C" w14:textId="77777777" w:rsidR="00114A0F" w:rsidRDefault="00114A0F" w:rsidP="00114A0F">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p w14:paraId="2E6A98AE"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r w:rsidRPr="00021299" w:rsidDel="00C924F6">
        <w:t xml:space="preserve"> </w:t>
      </w:r>
    </w:p>
    <w:p w14:paraId="4A700A60" w14:textId="77777777" w:rsidR="009E1560" w:rsidRPr="003646AF" w:rsidRDefault="009E1560" w:rsidP="00D34794">
      <w:r w:rsidRPr="003646AF">
        <w:t xml:space="preserve">The project must have </w:t>
      </w:r>
      <w:r w:rsidRPr="000B4C67">
        <w:rPr>
          <w:b/>
        </w:rPr>
        <w:t>35%</w:t>
      </w:r>
      <w:r w:rsidRPr="003646AF">
        <w:t xml:space="preserve"> of all active building systems (by cost) meet a Responsible Products Value of at least </w:t>
      </w:r>
      <w:r w:rsidRPr="000B4C67">
        <w:rPr>
          <w:b/>
        </w:rPr>
        <w:t>6</w:t>
      </w:r>
      <w:r>
        <w:rPr>
          <w:b/>
          <w:bCs/>
        </w:rPr>
        <w:t>.</w:t>
      </w:r>
    </w:p>
    <w:p w14:paraId="235C577B" w14:textId="77777777" w:rsidR="00114A0F" w:rsidRDefault="00114A0F" w:rsidP="00114A0F">
      <w:bookmarkStart w:id="664" w:name="_Toc211430265"/>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p w14:paraId="1F03FC02" w14:textId="77777777" w:rsidR="009E1560" w:rsidRDefault="009E1560" w:rsidP="005A1561">
      <w:pPr>
        <w:pStyle w:val="Heading2"/>
      </w:pPr>
      <w:r w:rsidRPr="00EB4AE2">
        <w:t>Definitions</w:t>
      </w:r>
      <w:bookmarkEnd w:id="664"/>
      <w:r w:rsidRPr="003646AF">
        <w:t xml:space="preserve"> </w:t>
      </w:r>
    </w:p>
    <w:p w14:paraId="76E794AB" w14:textId="77777777" w:rsidR="009E1560" w:rsidRPr="00595CF6" w:rsidRDefault="009E1560" w:rsidP="00595CF6">
      <w:r w:rsidRPr="00595CF6">
        <w:t xml:space="preserve">Definitions provided here must be applied to </w:t>
      </w:r>
      <w:r w:rsidRPr="00595CF6">
        <w:rPr>
          <w:i/>
          <w:iCs/>
        </w:rPr>
        <w:t>Requirements</w:t>
      </w:r>
      <w:r w:rsidRPr="00595CF6">
        <w:t xml:space="preserve"> unless agreed with GBCA via a Technical Question.</w:t>
      </w:r>
    </w:p>
    <w:p w14:paraId="2D3F49F3" w14:textId="77777777" w:rsidR="009E1560" w:rsidRPr="000B4C67" w:rsidRDefault="009E1560" w:rsidP="005A1561">
      <w:pPr>
        <w:pStyle w:val="Heading6"/>
      </w:pPr>
      <w:r w:rsidRPr="000B4C67">
        <w:t xml:space="preserve">Systems </w:t>
      </w:r>
    </w:p>
    <w:p w14:paraId="7004C36B" w14:textId="77777777" w:rsidR="009E1560" w:rsidRPr="00C24348" w:rsidRDefault="009E1560" w:rsidP="005A1561">
      <w:r w:rsidRPr="00C24348">
        <w:t xml:space="preserve">Active building systems are characterised by energy and movement, and include all mechanical, hydraulic, transportation and electrical systems present in the building. Lighting, security, and fire systems are also included. Products that make up active systems such as pipes, cables, ducts etc are included. Passive systems such as a </w:t>
      </w:r>
      <w:r>
        <w:t xml:space="preserve">fixed </w:t>
      </w:r>
      <w:r w:rsidRPr="00C24348">
        <w:t>façade shading device are not included.</w:t>
      </w:r>
    </w:p>
    <w:p w14:paraId="01C9DF67" w14:textId="77777777" w:rsidR="009E1560" w:rsidRDefault="009E1560" w:rsidP="00595CF6">
      <w:pPr>
        <w:pStyle w:val="Heading2"/>
      </w:pPr>
      <w:bookmarkStart w:id="665" w:name="_Toc211430266"/>
      <w:r w:rsidRPr="003646AF">
        <w:t>Guidance</w:t>
      </w:r>
      <w:bookmarkEnd w:id="665"/>
      <w:r>
        <w:t xml:space="preserve"> </w:t>
      </w:r>
    </w:p>
    <w:p w14:paraId="388C2BE4" w14:textId="59F33C1A" w:rsidR="009E1560" w:rsidRDefault="009E1560" w:rsidP="00C1062F">
      <w:pPr>
        <w:rPr>
          <w:b/>
          <w:bCs/>
        </w:rPr>
      </w:pPr>
      <w:r w:rsidRPr="006D69C6">
        <w:t xml:space="preserve">Guidance is supporting information for the credit requirements and is not mandatory to apply. </w:t>
      </w:r>
    </w:p>
    <w:p w14:paraId="747C8984" w14:textId="77777777" w:rsidR="009E1560" w:rsidRPr="003646AF" w:rsidRDefault="009E1560" w:rsidP="00595CF6">
      <w:pPr>
        <w:pStyle w:val="Heading6"/>
      </w:pPr>
      <w:r w:rsidRPr="003646AF">
        <w:lastRenderedPageBreak/>
        <w:t xml:space="preserve">Responsible Products </w:t>
      </w:r>
      <w:r w:rsidRPr="005768F2">
        <w:t>Value</w:t>
      </w:r>
      <w:r w:rsidRPr="003646AF">
        <w:t xml:space="preserve"> </w:t>
      </w:r>
    </w:p>
    <w:p w14:paraId="68B48CEE" w14:textId="77777777" w:rsidR="009E1560" w:rsidRPr="007B41D5" w:rsidRDefault="009E1560" w:rsidP="00595CF6">
      <w:pPr>
        <w:rPr>
          <w:b/>
          <w:bCs/>
        </w:rPr>
      </w:pPr>
      <w:r w:rsidRPr="007B41D5">
        <w:t xml:space="preserve">The Responsible Products Value (RPV) for a product is calculated for a product based on the type and the number of third-party certifications that the product holds and how the third-party certification measures up against the Responsible Products Guideline.  The list of recognised third-party certification initiatives can be found in the Responsible Products </w:t>
      </w:r>
      <w:r>
        <w:t>Score Checker</w:t>
      </w:r>
      <w:r w:rsidRPr="007B41D5">
        <w:t>.</w:t>
      </w:r>
    </w:p>
    <w:p w14:paraId="718F6997" w14:textId="77777777" w:rsidR="009E1560" w:rsidRPr="003646AF" w:rsidRDefault="009E1560" w:rsidP="00595CF6">
      <w:r w:rsidRPr="007B41D5">
        <w:t xml:space="preserve">Products are to be recognised against the version of the Responsible Products Guideline at the time the </w:t>
      </w:r>
      <w:r>
        <w:t>project was registered.</w:t>
      </w:r>
    </w:p>
    <w:p w14:paraId="25D2AB9C" w14:textId="77777777" w:rsidR="009E1560" w:rsidRDefault="009E1560" w:rsidP="00595CF6">
      <w:r>
        <w:t xml:space="preserve">Refer to </w:t>
      </w:r>
      <w:r>
        <w:rPr>
          <w:i/>
          <w:iCs/>
        </w:rPr>
        <w:t xml:space="preserve">Guidance for Responsible Products </w:t>
      </w:r>
      <w:r w:rsidRPr="00BF2B19">
        <w:rPr>
          <w:i/>
          <w:iCs/>
        </w:rPr>
        <w:t>Credits</w:t>
      </w:r>
      <w:r>
        <w:rPr>
          <w:i/>
          <w:iCs/>
        </w:rPr>
        <w:t xml:space="preserve"> </w:t>
      </w:r>
      <w:r>
        <w:t>for further information.</w:t>
      </w:r>
    </w:p>
    <w:p w14:paraId="1E0E4CED" w14:textId="77777777" w:rsidR="009E1560" w:rsidRDefault="009E1560" w:rsidP="00D6060D">
      <w:pPr>
        <w:pStyle w:val="Heading6"/>
      </w:pPr>
      <w:r>
        <w:t>Leadership Challenge</w:t>
      </w:r>
    </w:p>
    <w:p w14:paraId="25A9DDFE" w14:textId="77777777" w:rsidR="009E1560" w:rsidRPr="00BF2B19" w:rsidRDefault="009E1560" w:rsidP="00D6060D">
      <w:pPr>
        <w:jc w:val="both"/>
      </w:pPr>
      <w:r>
        <w:t xml:space="preserve">Projects that achieve both criteria in </w:t>
      </w:r>
      <w:r>
        <w:rPr>
          <w:i/>
          <w:iCs/>
        </w:rPr>
        <w:t xml:space="preserve">Exceptional Performance </w:t>
      </w:r>
      <w:r>
        <w:t xml:space="preserve">are eligible for the </w:t>
      </w:r>
      <w:r>
        <w:rPr>
          <w:i/>
          <w:iCs/>
        </w:rPr>
        <w:t>Responsible Products</w:t>
      </w:r>
      <w:r>
        <w:t xml:space="preserve"> Leadership Challenge. The factsheet is available on the Green Star resources portal.</w:t>
      </w:r>
    </w:p>
    <w:p w14:paraId="00B60E1A" w14:textId="77777777" w:rsidR="009E1560" w:rsidRPr="003646AF" w:rsidRDefault="009E1560" w:rsidP="005A1561">
      <w:pPr>
        <w:pStyle w:val="Heading2"/>
        <w:rPr>
          <w:lang w:eastAsia="en-AU"/>
        </w:rPr>
      </w:pPr>
      <w:bookmarkStart w:id="666" w:name="_Toc211430267"/>
      <w:bookmarkStart w:id="667" w:name="_Toc76402881"/>
      <w:bookmarkStart w:id="668" w:name="_Toc76403331"/>
      <w:bookmarkStart w:id="669" w:name="_Toc76462889"/>
      <w:bookmarkStart w:id="670" w:name="_Toc79497630"/>
      <w:bookmarkStart w:id="671" w:name="_Toc79509798"/>
      <w:bookmarkStart w:id="672" w:name="_Toc88649335"/>
      <w:bookmarkStart w:id="673" w:name="_Toc89898019"/>
      <w:r w:rsidRPr="003646AF">
        <w:rPr>
          <w:lang w:eastAsia="en-AU"/>
        </w:rPr>
        <w:t>Submission content</w:t>
      </w:r>
      <w:bookmarkEnd w:id="666"/>
    </w:p>
    <w:p w14:paraId="6347B118" w14:textId="77777777" w:rsidR="009E1560" w:rsidRPr="003646AF" w:rsidRDefault="009E1560" w:rsidP="005A1561">
      <w:r w:rsidRPr="003646AF">
        <w:t>Submissions for this credit must contain</w:t>
      </w:r>
      <w:r>
        <w:t>:</w:t>
      </w:r>
    </w:p>
    <w:p w14:paraId="5061C1A8"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514F2A77" w14:textId="58934904" w:rsidR="009E1560" w:rsidRPr="003646AF" w:rsidRDefault="009E1560" w:rsidP="009E1560">
      <w:pPr>
        <w:pStyle w:val="ListBullet"/>
        <w:rPr>
          <w:lang w:eastAsia="en-AU"/>
        </w:rPr>
      </w:pPr>
      <w:r>
        <w:rPr>
          <w:b/>
          <w:lang w:eastAsia="en-AU"/>
        </w:rPr>
        <w:t xml:space="preserve">Responsible Products </w:t>
      </w:r>
      <w:r w:rsidR="00114A0F">
        <w:rPr>
          <w:b/>
          <w:lang w:eastAsia="en-AU"/>
        </w:rPr>
        <w:t>c</w:t>
      </w:r>
      <w:r>
        <w:rPr>
          <w:b/>
          <w:lang w:eastAsia="en-AU"/>
        </w:rPr>
        <w:t>alculator</w:t>
      </w:r>
    </w:p>
    <w:p w14:paraId="651CE84D"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2108C058" w14:textId="77777777" w:rsidR="009E1560" w:rsidRDefault="009E1560" w:rsidP="006A5C24">
      <w:pPr>
        <w:pStyle w:val="Heading5"/>
      </w:pPr>
      <w:r w:rsidRPr="003646AF">
        <w:t>Recommended evidence</w:t>
      </w:r>
    </w:p>
    <w:p w14:paraId="67C7B8CC" w14:textId="77777777" w:rsidR="009E1560" w:rsidRPr="00CF506C" w:rsidRDefault="009E1560" w:rsidP="00CF506C">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409593A" w14:textId="77777777" w:rsidR="009E1560" w:rsidRDefault="009E1560" w:rsidP="009E1560">
      <w:pPr>
        <w:pStyle w:val="ListBullet"/>
      </w:pPr>
      <w:r w:rsidRPr="003646AF">
        <w:t>Receipts confirming purchase of stated products</w:t>
      </w:r>
      <w:r>
        <w:t>.</w:t>
      </w:r>
      <w:r w:rsidRPr="003646AF">
        <w:t xml:space="preserve"> </w:t>
      </w:r>
    </w:p>
    <w:p w14:paraId="25B0EE39" w14:textId="77777777" w:rsidR="009E1560" w:rsidRPr="003646AF" w:rsidRDefault="009E1560" w:rsidP="009E1560">
      <w:pPr>
        <w:pStyle w:val="ListBullet"/>
      </w:pPr>
      <w:r>
        <w:t>Bill of quantities from a registered quantity surveyor or quantities summary from material supplier or similar.</w:t>
      </w:r>
    </w:p>
    <w:p w14:paraId="0FAFC6C5" w14:textId="77777777" w:rsidR="009E1560" w:rsidRDefault="009E1560" w:rsidP="009E1560">
      <w:pPr>
        <w:pStyle w:val="ListBullet"/>
        <w:rPr>
          <w:lang w:eastAsia="en-AU"/>
        </w:rPr>
      </w:pPr>
      <w:r w:rsidRPr="003646AF">
        <w:t>Evidence that claimed products with required RPV constitute</w:t>
      </w:r>
      <w:r w:rsidRPr="003646AF">
        <w:rPr>
          <w:lang w:eastAsia="en-AU"/>
        </w:rPr>
        <w:t xml:space="preserve"> required cost of all structural components</w:t>
      </w:r>
      <w:r>
        <w:rPr>
          <w:lang w:eastAsia="en-AU"/>
        </w:rPr>
        <w:t>.</w:t>
      </w:r>
    </w:p>
    <w:p w14:paraId="656920AC" w14:textId="77777777" w:rsidR="009E1560" w:rsidRPr="003646AF" w:rsidRDefault="009E1560" w:rsidP="009E1560">
      <w:pPr>
        <w:pStyle w:val="ListBullet"/>
      </w:pPr>
      <w:r w:rsidRPr="000C27AF">
        <w:t>Certificate/s of the third-party certification the product is recognised by. This may be available in the Responsible Products calculator</w:t>
      </w:r>
      <w:r>
        <w:t>.</w:t>
      </w:r>
    </w:p>
    <w:p w14:paraId="0D174DAA" w14:textId="77777777" w:rsidR="009E1560" w:rsidRPr="003646AF" w:rsidRDefault="009E1560" w:rsidP="00D34794">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520B2ACE" w14:textId="77777777" w:rsidR="009E1560" w:rsidRPr="003646AF" w:rsidRDefault="009E1560" w:rsidP="006A5C24">
      <w:pPr>
        <w:pStyle w:val="Heading2"/>
      </w:pPr>
      <w:bookmarkStart w:id="674" w:name="_Toc211430268"/>
      <w:r w:rsidRPr="003646AF">
        <w:t>Supporting information</w:t>
      </w:r>
      <w:bookmarkEnd w:id="674"/>
    </w:p>
    <w:p w14:paraId="1175F595" w14:textId="77777777" w:rsidR="009E1560" w:rsidRPr="003646AF" w:rsidRDefault="009E1560" w:rsidP="00D34794">
      <w:r w:rsidRPr="003646AF">
        <w:t xml:space="preserve">The following resources support this credit: </w:t>
      </w:r>
    </w:p>
    <w:p w14:paraId="755B1950" w14:textId="77777777" w:rsidR="009E1560" w:rsidRDefault="009E1560" w:rsidP="009E1560">
      <w:pPr>
        <w:pStyle w:val="ListBullet"/>
      </w:pPr>
      <w:r>
        <w:t xml:space="preserve">GBCA – </w:t>
      </w:r>
      <w:hyperlink r:id="rId97" w:history="1">
        <w:r w:rsidRPr="00AA0437">
          <w:rPr>
            <w:rStyle w:val="Hyperlink"/>
          </w:rPr>
          <w:t>Responsible Products Guidelines</w:t>
        </w:r>
      </w:hyperlink>
      <w:r w:rsidRPr="003646AF">
        <w:t xml:space="preserve"> </w:t>
      </w:r>
    </w:p>
    <w:p w14:paraId="42E6F724" w14:textId="77777777" w:rsidR="009E1560" w:rsidRDefault="009E1560" w:rsidP="009E1560">
      <w:pPr>
        <w:pStyle w:val="ListBullet"/>
      </w:pPr>
      <w:r>
        <w:t xml:space="preserve">GBCA – </w:t>
      </w:r>
      <w:hyperlink r:id="rId98" w:history="1">
        <w:r w:rsidRPr="0000331A">
          <w:rPr>
            <w:rStyle w:val="Hyperlink"/>
          </w:rPr>
          <w:t>Responsible Products Score Checker</w:t>
        </w:r>
      </w:hyperlink>
    </w:p>
    <w:p w14:paraId="31A3FB44" w14:textId="77777777" w:rsidR="009E1560" w:rsidRDefault="009E1560" w:rsidP="009E1560">
      <w:pPr>
        <w:pStyle w:val="ListBullet"/>
      </w:pPr>
      <w:r>
        <w:t xml:space="preserve">GBCA – Guidance for </w:t>
      </w:r>
      <w:r w:rsidRPr="005A1561">
        <w:t>Responsible</w:t>
      </w:r>
      <w:r>
        <w:t xml:space="preserve"> Products credits (available on Green Star resources portal)</w:t>
      </w:r>
    </w:p>
    <w:bookmarkEnd w:id="667"/>
    <w:bookmarkEnd w:id="668"/>
    <w:bookmarkEnd w:id="669"/>
    <w:bookmarkEnd w:id="670"/>
    <w:bookmarkEnd w:id="671"/>
    <w:bookmarkEnd w:id="672"/>
    <w:bookmarkEnd w:id="673"/>
    <w:p w14:paraId="7AEB3BB6" w14:textId="77777777" w:rsidR="009E1560" w:rsidRDefault="009E1560" w:rsidP="009E1560">
      <w:pPr>
        <w:pStyle w:val="ListBullet"/>
        <w:rPr>
          <w:rFonts w:asciiTheme="majorHAnsi" w:eastAsiaTheme="majorEastAsia" w:hAnsiTheme="majorHAnsi" w:cstheme="majorHAnsi"/>
          <w:b/>
          <w:bCs/>
          <w:color w:val="005687" w:themeColor="accent5"/>
          <w:sz w:val="36"/>
          <w:szCs w:val="44"/>
        </w:rPr>
        <w:sectPr w:rsidR="009E1560" w:rsidSect="009E1560">
          <w:headerReference w:type="default" r:id="rId99"/>
          <w:pgSz w:w="11906" w:h="16838" w:code="9"/>
          <w:pgMar w:top="1276" w:right="624" w:bottom="1276" w:left="624" w:header="709" w:footer="227" w:gutter="0"/>
          <w:cols w:space="708"/>
          <w:docGrid w:linePitch="360"/>
        </w:sectPr>
      </w:pPr>
    </w:p>
    <w:p w14:paraId="2D5EB76B" w14:textId="77777777" w:rsidR="009E1560" w:rsidRPr="00FB4D10" w:rsidRDefault="009E1560" w:rsidP="00FB4D10">
      <w:pPr>
        <w:pStyle w:val="Heading1"/>
      </w:pPr>
      <w:bookmarkStart w:id="675" w:name="_Toc75263727"/>
      <w:bookmarkStart w:id="676" w:name="_Toc76402694"/>
      <w:bookmarkStart w:id="677" w:name="_Toc76402884"/>
      <w:bookmarkStart w:id="678" w:name="_Toc76462892"/>
      <w:bookmarkStart w:id="679" w:name="_Toc79497497"/>
      <w:bookmarkStart w:id="680" w:name="_Toc88649338"/>
      <w:bookmarkStart w:id="681" w:name="_Toc89898023"/>
      <w:bookmarkStart w:id="682" w:name="_Toc211430269"/>
      <w:r w:rsidRPr="00FB4D10">
        <w:lastRenderedPageBreak/>
        <w:t>Responsible Finishes</w:t>
      </w:r>
      <w:bookmarkEnd w:id="675"/>
      <w:bookmarkEnd w:id="676"/>
      <w:bookmarkEnd w:id="677"/>
      <w:bookmarkEnd w:id="678"/>
      <w:bookmarkEnd w:id="679"/>
      <w:bookmarkEnd w:id="680"/>
      <w:bookmarkEnd w:id="681"/>
      <w:bookmarkEnd w:id="682"/>
    </w:p>
    <w:p w14:paraId="25AF58EB" w14:textId="77777777" w:rsidR="009E1560" w:rsidRPr="003646AF" w:rsidRDefault="009E1560" w:rsidP="00565B5B">
      <w:pPr>
        <w:pStyle w:val="Heading2"/>
      </w:pPr>
      <w:bookmarkStart w:id="683" w:name="_Toc76402885"/>
      <w:bookmarkStart w:id="684" w:name="_Toc76403335"/>
      <w:bookmarkStart w:id="685" w:name="_Toc76462893"/>
      <w:bookmarkStart w:id="686" w:name="_Toc79497634"/>
      <w:bookmarkStart w:id="687" w:name="_Toc79509802"/>
      <w:bookmarkStart w:id="688" w:name="_Toc88649339"/>
      <w:bookmarkStart w:id="689" w:name="_Toc89898024"/>
      <w:bookmarkStart w:id="690" w:name="_Toc211430270"/>
      <w:r w:rsidRPr="003646AF">
        <w:t>Outcome</w:t>
      </w:r>
      <w:bookmarkEnd w:id="683"/>
      <w:bookmarkEnd w:id="684"/>
      <w:bookmarkEnd w:id="685"/>
      <w:bookmarkEnd w:id="686"/>
      <w:bookmarkEnd w:id="687"/>
      <w:bookmarkEnd w:id="688"/>
      <w:bookmarkEnd w:id="689"/>
      <w:bookmarkEnd w:id="690"/>
    </w:p>
    <w:p w14:paraId="52F2E911" w14:textId="77777777" w:rsidR="009E1560" w:rsidRPr="003646AF" w:rsidRDefault="009E1560" w:rsidP="00D34794">
      <w:r w:rsidRPr="003646AF">
        <w:t>The building’s internal finishes are comprised of responsibly manufactured products.</w:t>
      </w:r>
    </w:p>
    <w:p w14:paraId="4BE405C5" w14:textId="77777777" w:rsidR="009E1560" w:rsidRPr="003646AF" w:rsidRDefault="009E1560" w:rsidP="00565B5B">
      <w:pPr>
        <w:pStyle w:val="Heading2"/>
      </w:pPr>
      <w:bookmarkStart w:id="691" w:name="_Toc76402886"/>
      <w:bookmarkStart w:id="692" w:name="_Toc76403336"/>
      <w:bookmarkStart w:id="693" w:name="_Toc76462894"/>
      <w:bookmarkStart w:id="694" w:name="_Toc79497635"/>
      <w:bookmarkStart w:id="695" w:name="_Toc79509803"/>
      <w:bookmarkStart w:id="696" w:name="_Toc88649340"/>
      <w:bookmarkStart w:id="697" w:name="_Toc89898025"/>
      <w:bookmarkStart w:id="698" w:name="_Toc211430271"/>
      <w:r w:rsidRPr="003646AF">
        <w:t>Criteria</w:t>
      </w:r>
      <w:bookmarkEnd w:id="691"/>
      <w:bookmarkEnd w:id="692"/>
      <w:bookmarkEnd w:id="693"/>
      <w:bookmarkEnd w:id="694"/>
      <w:bookmarkEnd w:id="695"/>
      <w:bookmarkEnd w:id="696"/>
      <w:bookmarkEnd w:id="697"/>
      <w:bookmarkEnd w:id="698"/>
    </w:p>
    <w:tbl>
      <w:tblPr>
        <w:tblStyle w:val="Creditcriteria"/>
        <w:tblW w:w="10620" w:type="dxa"/>
        <w:tblLayout w:type="fixed"/>
        <w:tblLook w:val="04A0" w:firstRow="1" w:lastRow="0" w:firstColumn="1" w:lastColumn="0" w:noHBand="0" w:noVBand="1"/>
      </w:tblPr>
      <w:tblGrid>
        <w:gridCol w:w="2268"/>
        <w:gridCol w:w="1134"/>
        <w:gridCol w:w="7218"/>
      </w:tblGrid>
      <w:tr w:rsidR="009E1560" w:rsidRPr="003646AF" w14:paraId="48750549" w14:textId="77777777" w:rsidTr="004B4F82">
        <w:tc>
          <w:tcPr>
            <w:tcW w:w="2268" w:type="dxa"/>
          </w:tcPr>
          <w:p w14:paraId="05BE332F" w14:textId="77777777" w:rsidR="009E1560" w:rsidRPr="005A1561" w:rsidRDefault="009E1560" w:rsidP="00D34794">
            <w:pPr>
              <w:rPr>
                <w:b/>
                <w:bCs/>
              </w:rPr>
            </w:pPr>
            <w:r w:rsidRPr="005A1561">
              <w:rPr>
                <w:b/>
                <w:bCs/>
              </w:rPr>
              <w:t xml:space="preserve">Credit Achievement </w:t>
            </w:r>
          </w:p>
        </w:tc>
        <w:tc>
          <w:tcPr>
            <w:tcW w:w="1134" w:type="dxa"/>
          </w:tcPr>
          <w:p w14:paraId="6CBE32AA" w14:textId="77777777" w:rsidR="009E1560" w:rsidRPr="005A1561" w:rsidRDefault="009E1560" w:rsidP="005A1561">
            <w:pPr>
              <w:jc w:val="center"/>
              <w:rPr>
                <w:b/>
                <w:bCs/>
              </w:rPr>
            </w:pPr>
            <w:r w:rsidRPr="005A1561">
              <w:rPr>
                <w:b/>
                <w:bCs/>
              </w:rPr>
              <w:t>1</w:t>
            </w:r>
            <w:r w:rsidRPr="005A1561">
              <w:rPr>
                <w:b/>
                <w:bCs/>
              </w:rPr>
              <w:br/>
              <w:t>point</w:t>
            </w:r>
          </w:p>
        </w:tc>
        <w:tc>
          <w:tcPr>
            <w:tcW w:w="7218" w:type="dxa"/>
          </w:tcPr>
          <w:p w14:paraId="57AAA47C" w14:textId="77777777" w:rsidR="009E1560" w:rsidRPr="003646AF" w:rsidRDefault="009E1560" w:rsidP="009E1560">
            <w:pPr>
              <w:pStyle w:val="ListBullet"/>
            </w:pPr>
            <w:r>
              <w:rPr>
                <w:b/>
              </w:rPr>
              <w:t xml:space="preserve">Good Practice Products: </w:t>
            </w:r>
            <w:r w:rsidRPr="000B4C67">
              <w:rPr>
                <w:b/>
              </w:rPr>
              <w:t>40%</w:t>
            </w:r>
            <w:r w:rsidRPr="003646AF">
              <w:t xml:space="preserve"> of all internal building finishes (by cost) meet a Responsible Products Value of at least</w:t>
            </w:r>
            <w:r w:rsidRPr="000B4C67">
              <w:rPr>
                <w:b/>
              </w:rPr>
              <w:t xml:space="preserve"> 7</w:t>
            </w:r>
            <w:r w:rsidRPr="003646AF">
              <w:t xml:space="preserve">. </w:t>
            </w:r>
          </w:p>
        </w:tc>
      </w:tr>
      <w:tr w:rsidR="009E1560" w:rsidRPr="003646AF" w14:paraId="15E31492" w14:textId="77777777" w:rsidTr="004B4F82">
        <w:tc>
          <w:tcPr>
            <w:tcW w:w="2268" w:type="dxa"/>
          </w:tcPr>
          <w:p w14:paraId="4C588BFF" w14:textId="77777777" w:rsidR="009E1560" w:rsidRPr="005A1561" w:rsidRDefault="009E1560" w:rsidP="00D34794">
            <w:pPr>
              <w:rPr>
                <w:b/>
                <w:bCs/>
              </w:rPr>
            </w:pPr>
            <w:r w:rsidRPr="005A1561">
              <w:rPr>
                <w:b/>
                <w:bCs/>
              </w:rPr>
              <w:t xml:space="preserve">Exceptional Performance </w:t>
            </w:r>
          </w:p>
        </w:tc>
        <w:tc>
          <w:tcPr>
            <w:tcW w:w="1134" w:type="dxa"/>
          </w:tcPr>
          <w:p w14:paraId="7BFFA49A" w14:textId="77777777" w:rsidR="009E1560" w:rsidRPr="005A1561" w:rsidRDefault="009E1560" w:rsidP="005A1561">
            <w:pPr>
              <w:jc w:val="center"/>
              <w:rPr>
                <w:b/>
                <w:bCs/>
              </w:rPr>
            </w:pPr>
            <w:r w:rsidRPr="005A1561">
              <w:rPr>
                <w:b/>
                <w:bCs/>
              </w:rPr>
              <w:t>1</w:t>
            </w:r>
            <w:r w:rsidRPr="005A1561">
              <w:rPr>
                <w:b/>
                <w:bCs/>
              </w:rPr>
              <w:br/>
              <w:t>point</w:t>
            </w:r>
          </w:p>
        </w:tc>
        <w:tc>
          <w:tcPr>
            <w:tcW w:w="7218" w:type="dxa"/>
          </w:tcPr>
          <w:p w14:paraId="195AA886" w14:textId="56CC0635"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w:t>
            </w:r>
          </w:p>
          <w:p w14:paraId="45FFEAD4" w14:textId="77777777" w:rsidR="009E1560" w:rsidRDefault="009E1560" w:rsidP="009E1560">
            <w:pPr>
              <w:pStyle w:val="ListBullet"/>
            </w:pPr>
            <w:r>
              <w:rPr>
                <w:b/>
              </w:rPr>
              <w:t xml:space="preserve">Best Practice Products: </w:t>
            </w:r>
            <w:r w:rsidRPr="000B4C67">
              <w:rPr>
                <w:b/>
              </w:rPr>
              <w:t>10%</w:t>
            </w:r>
            <w:r w:rsidRPr="003646AF">
              <w:t xml:space="preserve"> of all </w:t>
            </w:r>
            <w:r w:rsidRPr="003646AF">
              <w:rPr>
                <w:szCs w:val="20"/>
              </w:rPr>
              <w:t xml:space="preserve">internal building finishes (by cost) </w:t>
            </w:r>
            <w:r w:rsidRPr="003646AF">
              <w:t xml:space="preserve">meet a Responsible Products Value of at least </w:t>
            </w:r>
            <w:r w:rsidRPr="000B4C67">
              <w:rPr>
                <w:b/>
              </w:rPr>
              <w:t>12</w:t>
            </w:r>
            <w:r w:rsidRPr="00111E39">
              <w:rPr>
                <w:bCs/>
              </w:rPr>
              <w:t>.</w:t>
            </w:r>
          </w:p>
          <w:p w14:paraId="05E0B22B" w14:textId="77777777" w:rsidR="009E1560" w:rsidRDefault="009E1560" w:rsidP="004D61D2">
            <w:pPr>
              <w:pStyle w:val="ListBullet"/>
              <w:numPr>
                <w:ilvl w:val="0"/>
                <w:numId w:val="0"/>
              </w:numPr>
              <w:ind w:left="530"/>
            </w:pPr>
            <w:r>
              <w:t>or</w:t>
            </w:r>
          </w:p>
          <w:p w14:paraId="181FC55C" w14:textId="77777777" w:rsidR="009E1560" w:rsidRPr="00971F4F" w:rsidRDefault="009E1560" w:rsidP="009E1560">
            <w:pPr>
              <w:pStyle w:val="ListBullet"/>
            </w:pPr>
            <w:r>
              <w:rPr>
                <w:b/>
              </w:rPr>
              <w:t xml:space="preserve">Good Practice Products: </w:t>
            </w:r>
            <w:r>
              <w:rPr>
                <w:b/>
                <w:bCs/>
              </w:rPr>
              <w:t>6</w:t>
            </w:r>
            <w:r w:rsidRPr="000B4C67">
              <w:rPr>
                <w:b/>
              </w:rPr>
              <w:t>0%</w:t>
            </w:r>
            <w:r w:rsidRPr="003646AF">
              <w:t xml:space="preserve"> of all </w:t>
            </w:r>
            <w:r w:rsidRPr="003646AF">
              <w:rPr>
                <w:szCs w:val="20"/>
              </w:rPr>
              <w:t xml:space="preserve">internal building finishes (by cost) </w:t>
            </w:r>
            <w:r w:rsidRPr="003646AF">
              <w:t xml:space="preserve">meet a Responsible Products Value of at least </w:t>
            </w:r>
            <w:r w:rsidRPr="000B4C67">
              <w:rPr>
                <w:b/>
              </w:rPr>
              <w:t>7</w:t>
            </w:r>
            <w:r>
              <w:t>.</w:t>
            </w:r>
          </w:p>
        </w:tc>
      </w:tr>
    </w:tbl>
    <w:p w14:paraId="4398D6B7" w14:textId="77777777" w:rsidR="009E1560" w:rsidRPr="003646AF" w:rsidRDefault="009E1560" w:rsidP="00565B5B">
      <w:pPr>
        <w:pStyle w:val="Heading2"/>
      </w:pPr>
      <w:bookmarkStart w:id="699" w:name="_Toc76402887"/>
      <w:bookmarkStart w:id="700" w:name="_Toc76403337"/>
      <w:bookmarkStart w:id="701" w:name="_Toc76462895"/>
      <w:bookmarkStart w:id="702" w:name="_Toc79497636"/>
      <w:bookmarkStart w:id="703" w:name="_Toc79509804"/>
      <w:bookmarkStart w:id="704" w:name="_Toc88649341"/>
      <w:bookmarkStart w:id="705" w:name="_Toc89898026"/>
      <w:bookmarkStart w:id="706" w:name="_Toc211430272"/>
      <w:r w:rsidRPr="003646AF">
        <w:t>Additional information</w:t>
      </w:r>
      <w:bookmarkEnd w:id="699"/>
      <w:bookmarkEnd w:id="700"/>
      <w:bookmarkEnd w:id="701"/>
      <w:bookmarkEnd w:id="702"/>
      <w:bookmarkEnd w:id="703"/>
      <w:bookmarkEnd w:id="704"/>
      <w:bookmarkEnd w:id="705"/>
      <w:bookmarkEnd w:id="706"/>
    </w:p>
    <w:p w14:paraId="597214BA" w14:textId="77777777" w:rsidR="009E1560" w:rsidRDefault="009E1560" w:rsidP="006F565A">
      <w:pPr>
        <w:pStyle w:val="Heading5"/>
      </w:pPr>
      <w:r>
        <w:t>Scope of credit</w:t>
      </w:r>
    </w:p>
    <w:p w14:paraId="08921324" w14:textId="77777777" w:rsidR="009E1560" w:rsidRPr="00CF41C3" w:rsidRDefault="009E1560" w:rsidP="00D34794">
      <w:r>
        <w:t>All products and materials for the internal finishes of the project.</w:t>
      </w:r>
    </w:p>
    <w:p w14:paraId="66F5114F"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64DE09E3"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62A5FD9B" w14:textId="77777777" w:rsidR="009E1560" w:rsidRPr="00B60598" w:rsidRDefault="009E1560" w:rsidP="00AA5112">
            <w:pPr>
              <w:pStyle w:val="TableHeading"/>
              <w:spacing w:before="240"/>
              <w:rPr>
                <w:color w:val="C7C9C7" w:themeColor="accent6"/>
                <w:sz w:val="18"/>
                <w:szCs w:val="18"/>
              </w:rPr>
            </w:pPr>
            <w:r w:rsidRPr="00B60598">
              <w:rPr>
                <w:color w:val="C7C9C7" w:themeColor="accent6"/>
                <w:sz w:val="18"/>
                <w:szCs w:val="18"/>
              </w:rPr>
              <w:t>Strategy</w:t>
            </w:r>
          </w:p>
        </w:tc>
        <w:tc>
          <w:tcPr>
            <w:tcW w:w="537" w:type="pct"/>
          </w:tcPr>
          <w:p w14:paraId="14FF1175"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Brief</w:t>
            </w:r>
          </w:p>
        </w:tc>
        <w:tc>
          <w:tcPr>
            <w:tcW w:w="619" w:type="pct"/>
          </w:tcPr>
          <w:p w14:paraId="184D696F"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Concept</w:t>
            </w:r>
          </w:p>
        </w:tc>
        <w:tc>
          <w:tcPr>
            <w:tcW w:w="547" w:type="pct"/>
          </w:tcPr>
          <w:p w14:paraId="6CD27614"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sz w:val="18"/>
                <w:szCs w:val="18"/>
              </w:rPr>
              <w:t>Design</w:t>
            </w:r>
          </w:p>
        </w:tc>
        <w:tc>
          <w:tcPr>
            <w:tcW w:w="554" w:type="pct"/>
          </w:tcPr>
          <w:p w14:paraId="6108C44A"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Tender</w:t>
            </w:r>
          </w:p>
        </w:tc>
        <w:tc>
          <w:tcPr>
            <w:tcW w:w="882" w:type="pct"/>
          </w:tcPr>
          <w:p w14:paraId="285F41CC"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Construction</w:t>
            </w:r>
          </w:p>
        </w:tc>
        <w:tc>
          <w:tcPr>
            <w:tcW w:w="691" w:type="pct"/>
          </w:tcPr>
          <w:p w14:paraId="696BECB3"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Handover</w:t>
            </w:r>
          </w:p>
        </w:tc>
        <w:tc>
          <w:tcPr>
            <w:tcW w:w="551" w:type="pct"/>
          </w:tcPr>
          <w:p w14:paraId="6C6474B4"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Use</w:t>
            </w:r>
          </w:p>
        </w:tc>
      </w:tr>
    </w:tbl>
    <w:p w14:paraId="352E23E7" w14:textId="77777777" w:rsidR="009E1560" w:rsidRPr="003646AF" w:rsidRDefault="009E1560" w:rsidP="006F565A">
      <w:pPr>
        <w:pStyle w:val="Heading5"/>
      </w:pPr>
      <w:r w:rsidRPr="003646AF">
        <w:t>Synergies with other credits</w:t>
      </w:r>
    </w:p>
    <w:p w14:paraId="462437F9" w14:textId="77777777" w:rsidR="009E1560" w:rsidRDefault="009E1560" w:rsidP="009E1560">
      <w:pPr>
        <w:pStyle w:val="ListBullet"/>
        <w:rPr>
          <w:lang w:eastAsia="en-AU"/>
        </w:rPr>
        <w:sectPr w:rsidR="009E1560" w:rsidSect="009E1560">
          <w:headerReference w:type="default" r:id="rId100"/>
          <w:pgSz w:w="11906" w:h="16838" w:code="9"/>
          <w:pgMar w:top="1276" w:right="624" w:bottom="1276" w:left="624" w:header="709" w:footer="227" w:gutter="0"/>
          <w:cols w:space="708"/>
          <w:docGrid w:linePitch="360"/>
        </w:sectPr>
      </w:pPr>
    </w:p>
    <w:p w14:paraId="76842A3D" w14:textId="77777777" w:rsidR="009E1560" w:rsidRPr="003646AF" w:rsidRDefault="009E1560" w:rsidP="009E1560">
      <w:pPr>
        <w:pStyle w:val="ListBullet"/>
        <w:rPr>
          <w:rFonts w:cstheme="majorHAnsi"/>
        </w:rPr>
      </w:pPr>
      <w:r>
        <w:rPr>
          <w:lang w:eastAsia="en-AU"/>
        </w:rPr>
        <w:t xml:space="preserve">Responsible Structure </w:t>
      </w:r>
    </w:p>
    <w:p w14:paraId="47555DBF" w14:textId="77777777" w:rsidR="009E1560" w:rsidRPr="003646AF" w:rsidRDefault="009E1560" w:rsidP="009E1560">
      <w:pPr>
        <w:pStyle w:val="ListBullet"/>
        <w:rPr>
          <w:rFonts w:cstheme="majorHAnsi"/>
        </w:rPr>
      </w:pPr>
      <w:r w:rsidRPr="00EC5E8C">
        <w:rPr>
          <w:lang w:eastAsia="en-AU"/>
        </w:rPr>
        <w:t>Responsible Envelope</w:t>
      </w:r>
    </w:p>
    <w:p w14:paraId="30FA3E55" w14:textId="77777777" w:rsidR="009E1560" w:rsidRPr="003646AF" w:rsidRDefault="009E1560" w:rsidP="009E1560">
      <w:pPr>
        <w:pStyle w:val="ListBullet"/>
        <w:rPr>
          <w:rFonts w:cstheme="majorHAnsi"/>
        </w:rPr>
      </w:pPr>
      <w:r>
        <w:rPr>
          <w:lang w:eastAsia="en-AU"/>
        </w:rPr>
        <w:t>Responsible Systems</w:t>
      </w:r>
    </w:p>
    <w:p w14:paraId="0B360378" w14:textId="77777777" w:rsidR="009E1560" w:rsidRPr="003646AF" w:rsidRDefault="009E1560" w:rsidP="009E1560">
      <w:pPr>
        <w:pStyle w:val="ListBullet"/>
        <w:rPr>
          <w:rFonts w:cstheme="majorHAnsi"/>
        </w:rPr>
      </w:pPr>
      <w:r>
        <w:rPr>
          <w:lang w:eastAsia="en-AU"/>
        </w:rPr>
        <w:t>Disclosure of</w:t>
      </w:r>
      <w:r w:rsidRPr="00EC5E8C">
        <w:rPr>
          <w:lang w:eastAsia="en-AU"/>
        </w:rPr>
        <w:t xml:space="preserve"> Impacts</w:t>
      </w:r>
    </w:p>
    <w:p w14:paraId="322FDC19" w14:textId="77777777" w:rsidR="009E1560" w:rsidRPr="003646AF" w:rsidRDefault="009E1560" w:rsidP="009E1560">
      <w:pPr>
        <w:pStyle w:val="ListBullet"/>
        <w:rPr>
          <w:rFonts w:cstheme="majorHAnsi"/>
        </w:rPr>
      </w:pPr>
      <w:r w:rsidRPr="00EC5E8C">
        <w:rPr>
          <w:lang w:eastAsia="en-AU"/>
        </w:rPr>
        <w:t>Upfront Carbon Emissions</w:t>
      </w:r>
    </w:p>
    <w:p w14:paraId="711B8C30"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48DDF6DD" w14:textId="77777777" w:rsidR="009E1560" w:rsidRPr="003646AF" w:rsidRDefault="009E1560" w:rsidP="006F565A">
      <w:pPr>
        <w:pStyle w:val="Heading5"/>
      </w:pPr>
      <w:r w:rsidRPr="003646AF">
        <w:t>Sustainable Development Goals</w:t>
      </w:r>
    </w:p>
    <w:p w14:paraId="065445A5"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6A0077BF" w14:textId="77777777" w:rsidR="009E1560" w:rsidRPr="003646AF" w:rsidRDefault="009E1560" w:rsidP="009E1560">
      <w:pPr>
        <w:pStyle w:val="ListBullet"/>
      </w:pPr>
      <w:r w:rsidRPr="003646AF">
        <w:t>Goal 9 (Industry, Innovation and Infrastructure)</w:t>
      </w:r>
    </w:p>
    <w:p w14:paraId="2EFECC0E" w14:textId="77777777" w:rsidR="009E1560" w:rsidRDefault="009E1560" w:rsidP="009E1560">
      <w:pPr>
        <w:pStyle w:val="ListBullet"/>
        <w:sectPr w:rsidR="009E1560" w:rsidSect="009E1560">
          <w:type w:val="continuous"/>
          <w:pgSz w:w="11906" w:h="16838" w:code="9"/>
          <w:pgMar w:top="1276" w:right="624" w:bottom="1276" w:left="624" w:header="709" w:footer="227" w:gutter="0"/>
          <w:cols w:num="2" w:space="708"/>
          <w:docGrid w:linePitch="360"/>
        </w:sectPr>
      </w:pPr>
      <w:r w:rsidRPr="003646AF">
        <w:t>Goal 12 (Sustainable Consumption and Production</w:t>
      </w:r>
      <w:r>
        <w:t>)</w:t>
      </w:r>
    </w:p>
    <w:p w14:paraId="7FE6FD9D" w14:textId="77777777" w:rsidR="009E1560" w:rsidRPr="003646AF" w:rsidRDefault="009E1560" w:rsidP="005A1561">
      <w:pPr>
        <w:pStyle w:val="Heading2"/>
      </w:pPr>
      <w:bookmarkStart w:id="707" w:name="_Toc76402888"/>
      <w:bookmarkStart w:id="708" w:name="_Toc76403338"/>
      <w:bookmarkStart w:id="709" w:name="_Toc76462896"/>
      <w:bookmarkStart w:id="710" w:name="_Toc79497637"/>
      <w:bookmarkStart w:id="711" w:name="_Toc79509805"/>
      <w:bookmarkStart w:id="712" w:name="_Toc88649342"/>
      <w:bookmarkStart w:id="713" w:name="_Toc89898027"/>
      <w:bookmarkStart w:id="714" w:name="_Toc211430273"/>
      <w:r w:rsidRPr="003646AF">
        <w:lastRenderedPageBreak/>
        <w:t>Requirements</w:t>
      </w:r>
      <w:bookmarkEnd w:id="707"/>
      <w:bookmarkEnd w:id="708"/>
      <w:bookmarkEnd w:id="709"/>
      <w:bookmarkEnd w:id="710"/>
      <w:bookmarkEnd w:id="711"/>
      <w:bookmarkEnd w:id="712"/>
      <w:bookmarkEnd w:id="713"/>
      <w:bookmarkEnd w:id="714"/>
    </w:p>
    <w:p w14:paraId="5B9C69A4" w14:textId="77777777" w:rsidR="009E1560" w:rsidRDefault="009E1560" w:rsidP="003D7CA1">
      <w:pPr>
        <w:pStyle w:val="Heading3"/>
      </w:pPr>
      <w:bookmarkStart w:id="715" w:name="_Toc76402889"/>
      <w:r>
        <w:t>Credit Achievement</w:t>
      </w:r>
      <w:bookmarkEnd w:id="715"/>
    </w:p>
    <w:p w14:paraId="1A8DB14A" w14:textId="77777777" w:rsidR="009E1560" w:rsidRPr="003646AF" w:rsidRDefault="009E1560" w:rsidP="00D34794">
      <w:r w:rsidRPr="003646AF">
        <w:t>The project must comply with the following criteri</w:t>
      </w:r>
      <w:r>
        <w:t>on</w:t>
      </w:r>
      <w:r w:rsidRPr="003646AF">
        <w:t>:</w:t>
      </w:r>
    </w:p>
    <w:p w14:paraId="48D72F43" w14:textId="77777777" w:rsidR="009E1560" w:rsidRPr="003646AF" w:rsidRDefault="009E1560" w:rsidP="009E1560">
      <w:pPr>
        <w:pStyle w:val="ListBullet"/>
      </w:pPr>
      <w:r>
        <w:t>Good Practice Products</w:t>
      </w:r>
    </w:p>
    <w:p w14:paraId="023CECD8"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7656C33A" w14:textId="77777777" w:rsidR="009E1560" w:rsidRPr="003646AF" w:rsidRDefault="009E1560" w:rsidP="00A5523E">
      <w:r>
        <w:t>At least</w:t>
      </w:r>
      <w:r w:rsidRPr="003646AF">
        <w:t xml:space="preserve"> </w:t>
      </w:r>
      <w:r w:rsidRPr="000B4C67">
        <w:rPr>
          <w:b/>
        </w:rPr>
        <w:t>40%</w:t>
      </w:r>
      <w:r w:rsidRPr="003646AF">
        <w:t xml:space="preserve"> of all internal building finishes (by cost) </w:t>
      </w:r>
      <w:r>
        <w:t xml:space="preserve">within the project </w:t>
      </w:r>
      <w:r w:rsidRPr="003646AF">
        <w:t>meet</w:t>
      </w:r>
      <w:r>
        <w:t>s</w:t>
      </w:r>
      <w:r w:rsidRPr="003646AF">
        <w:t xml:space="preserve"> a Responsible Products Value of at least</w:t>
      </w:r>
      <w:r w:rsidRPr="000B4C67">
        <w:rPr>
          <w:b/>
        </w:rPr>
        <w:t xml:space="preserve"> 7</w:t>
      </w:r>
      <w:r w:rsidRPr="003646AF">
        <w:t>.</w:t>
      </w:r>
    </w:p>
    <w:p w14:paraId="798C8114" w14:textId="77777777" w:rsidR="009E1560" w:rsidRDefault="009E1560" w:rsidP="00D34794">
      <w:r w:rsidRPr="003646AF">
        <w:t xml:space="preserve">Values for each product </w:t>
      </w:r>
      <w:r>
        <w:t>are</w:t>
      </w:r>
      <w:r w:rsidRPr="003646AF">
        <w:t xml:space="preserve"> calculated by using the Responsible Products calculator. </w:t>
      </w:r>
    </w:p>
    <w:p w14:paraId="1E40DA86" w14:textId="77777777" w:rsidR="009E1560" w:rsidRPr="005768F2" w:rsidRDefault="009E1560" w:rsidP="00A5523E">
      <w:pPr>
        <w:shd w:val="clear" w:color="auto" w:fill="E4F6CD" w:themeFill="accent2" w:themeFillTint="33"/>
        <w:rPr>
          <w:b/>
          <w:bCs/>
        </w:rPr>
      </w:pPr>
      <w:r w:rsidRPr="005768F2">
        <w:rPr>
          <w:b/>
          <w:bCs/>
        </w:rPr>
        <w:t>Fitout scope</w:t>
      </w:r>
    </w:p>
    <w:p w14:paraId="390BFCB4" w14:textId="77777777" w:rsidR="009E1560" w:rsidRPr="003646AF" w:rsidRDefault="009E1560" w:rsidP="005768F2">
      <w:pPr>
        <w:shd w:val="clear" w:color="auto" w:fill="E4F6CD" w:themeFill="accent2" w:themeFillTint="33"/>
      </w:pPr>
      <w:r>
        <w:t xml:space="preserve">Products and materials for the internal finishes are delivered in at least 80% of the GFA, excluding car parks. This includes tenanted spaces. </w:t>
      </w:r>
    </w:p>
    <w:p w14:paraId="1BEA5DCF" w14:textId="77777777" w:rsidR="009E1560" w:rsidRPr="00550241" w:rsidRDefault="009E1560" w:rsidP="005A1561">
      <w:pPr>
        <w:pStyle w:val="Heading3"/>
      </w:pPr>
      <w:bookmarkStart w:id="716" w:name="_Toc76402890"/>
      <w:r w:rsidRPr="00550241">
        <w:t>Exceptional Performance</w:t>
      </w:r>
      <w:bookmarkEnd w:id="716"/>
    </w:p>
    <w:p w14:paraId="091D8E91" w14:textId="77777777"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the project must comply with </w:t>
      </w:r>
      <w:r w:rsidRPr="003646AF">
        <w:rPr>
          <w:b/>
        </w:rPr>
        <w:t xml:space="preserve">one </w:t>
      </w:r>
      <w:r w:rsidRPr="003646AF">
        <w:t>of the following criteria:</w:t>
      </w:r>
    </w:p>
    <w:p w14:paraId="4DF30546" w14:textId="77777777" w:rsidR="009E1560" w:rsidRPr="003646AF" w:rsidRDefault="009E1560" w:rsidP="009E1560">
      <w:pPr>
        <w:pStyle w:val="ListBullet"/>
      </w:pPr>
      <w:r>
        <w:t>Best Practice Products</w:t>
      </w:r>
    </w:p>
    <w:p w14:paraId="7F1E3BE5" w14:textId="77777777" w:rsidR="009E1560" w:rsidRPr="003646AF" w:rsidRDefault="009E1560" w:rsidP="009E1560">
      <w:pPr>
        <w:pStyle w:val="ListBullet"/>
      </w:pPr>
      <w:r>
        <w:t>Good Practice Products</w:t>
      </w:r>
    </w:p>
    <w:p w14:paraId="45ECCEDB" w14:textId="77777777" w:rsidR="009E1560" w:rsidRPr="00021299" w:rsidRDefault="009E1560" w:rsidP="00021299">
      <w:pPr>
        <w:pStyle w:val="Heading4"/>
      </w:pPr>
      <w:r w:rsidRPr="00021299">
        <w:t xml:space="preserve">Best </w:t>
      </w:r>
      <w:r>
        <w:t>P</w:t>
      </w:r>
      <w:r w:rsidRPr="00021299">
        <w:t xml:space="preserve">ractice </w:t>
      </w:r>
      <w:r>
        <w:t>P</w:t>
      </w:r>
      <w:r w:rsidRPr="00021299">
        <w:t>roducts</w:t>
      </w:r>
      <w:r w:rsidRPr="00021299" w:rsidDel="00504E68">
        <w:t xml:space="preserve"> </w:t>
      </w:r>
    </w:p>
    <w:p w14:paraId="28C87B68" w14:textId="77777777" w:rsidR="009E1560" w:rsidRPr="003646AF" w:rsidRDefault="009E1560" w:rsidP="00D34794">
      <w:r>
        <w:t>At least</w:t>
      </w:r>
      <w:r w:rsidRPr="003646AF">
        <w:t xml:space="preserve"> </w:t>
      </w:r>
      <w:r w:rsidRPr="000B4C67">
        <w:rPr>
          <w:b/>
        </w:rPr>
        <w:t>10%</w:t>
      </w:r>
      <w:r w:rsidRPr="003646AF">
        <w:t xml:space="preserve"> of all </w:t>
      </w:r>
      <w:r w:rsidRPr="003646AF">
        <w:rPr>
          <w:szCs w:val="20"/>
        </w:rPr>
        <w:t xml:space="preserve">internal building finishes (by cost) </w:t>
      </w:r>
      <w:r>
        <w:rPr>
          <w:szCs w:val="20"/>
        </w:rPr>
        <w:t xml:space="preserve">within the project </w:t>
      </w:r>
      <w:r w:rsidRPr="003646AF">
        <w:t>meet</w:t>
      </w:r>
      <w:r>
        <w:t>s</w:t>
      </w:r>
      <w:r w:rsidRPr="003646AF">
        <w:t xml:space="preserve"> a Responsible Products Value of at least </w:t>
      </w:r>
      <w:r w:rsidRPr="000B4C67">
        <w:rPr>
          <w:b/>
        </w:rPr>
        <w:t>12</w:t>
      </w:r>
      <w:r w:rsidRPr="003646AF">
        <w:t>.</w:t>
      </w:r>
      <w:r>
        <w:t xml:space="preserve"> These products do not need to be in addition to </w:t>
      </w:r>
      <w:r w:rsidRPr="000C27AF">
        <w:rPr>
          <w:i/>
          <w:iCs/>
        </w:rPr>
        <w:t>Credit Achievement</w:t>
      </w:r>
      <w:r>
        <w:t xml:space="preserve">; they can be used towards meeting </w:t>
      </w:r>
      <w:r w:rsidRPr="000C27AF">
        <w:rPr>
          <w:i/>
          <w:iCs/>
        </w:rPr>
        <w:t>Credit Achievement</w:t>
      </w:r>
      <w:r>
        <w:t>.</w:t>
      </w:r>
    </w:p>
    <w:p w14:paraId="2E330213" w14:textId="77777777" w:rsidR="009E1560" w:rsidRDefault="009E1560" w:rsidP="00D34794">
      <w:r>
        <w:t>Refer</w:t>
      </w:r>
      <w:r w:rsidRPr="008E386E">
        <w:t xml:space="preserve"> </w:t>
      </w:r>
      <w:r w:rsidRPr="008E386E">
        <w:rPr>
          <w:i/>
        </w:rPr>
        <w:t>Credit Achievement</w:t>
      </w:r>
      <w:r w:rsidRPr="008E386E">
        <w:t xml:space="preserve"> requirements</w:t>
      </w:r>
      <w:r w:rsidRPr="003646AF">
        <w:t xml:space="preserve">. </w:t>
      </w:r>
    </w:p>
    <w:p w14:paraId="75E35CB4" w14:textId="77777777" w:rsidR="009E1560" w:rsidRPr="005768F2" w:rsidRDefault="009E1560" w:rsidP="00A5523E">
      <w:pPr>
        <w:shd w:val="clear" w:color="auto" w:fill="E4F6CD" w:themeFill="accent2" w:themeFillTint="33"/>
        <w:rPr>
          <w:b/>
          <w:bCs/>
        </w:rPr>
      </w:pPr>
      <w:r w:rsidRPr="005768F2">
        <w:rPr>
          <w:b/>
          <w:bCs/>
        </w:rPr>
        <w:t>Fitout scope</w:t>
      </w:r>
    </w:p>
    <w:p w14:paraId="2E68625F" w14:textId="77777777" w:rsidR="009E1560" w:rsidRDefault="009E1560" w:rsidP="00B13D99">
      <w:pPr>
        <w:shd w:val="clear" w:color="auto" w:fill="E4F6CD" w:themeFill="accent2" w:themeFillTint="33"/>
      </w:pPr>
      <w:r>
        <w:t xml:space="preserve">Products and materials for the internal finishes are delivered in at least 80% of the GFA, excluding car parks. This includes tenanted spaces. </w:t>
      </w:r>
    </w:p>
    <w:p w14:paraId="7592AF73" w14:textId="77777777" w:rsidR="009E1560" w:rsidRPr="00021299" w:rsidRDefault="009E1560" w:rsidP="005A1561">
      <w:pPr>
        <w:pStyle w:val="Heading4"/>
      </w:pPr>
      <w:r w:rsidRPr="00021299">
        <w:t xml:space="preserve">Good </w:t>
      </w:r>
      <w:r>
        <w:t>P</w:t>
      </w:r>
      <w:r w:rsidRPr="00021299">
        <w:t xml:space="preserve">ractice </w:t>
      </w:r>
      <w:r>
        <w:t>P</w:t>
      </w:r>
      <w:r w:rsidRPr="00021299">
        <w:t>roducts</w:t>
      </w:r>
      <w:r w:rsidRPr="00021299" w:rsidDel="00504E68">
        <w:t xml:space="preserve"> </w:t>
      </w:r>
    </w:p>
    <w:p w14:paraId="1761BFEC" w14:textId="77777777" w:rsidR="009E1560" w:rsidRPr="003646AF" w:rsidRDefault="009E1560" w:rsidP="00D34794">
      <w:r>
        <w:t>At least</w:t>
      </w:r>
      <w:r w:rsidRPr="003646AF">
        <w:t xml:space="preserve"> </w:t>
      </w:r>
      <w:r w:rsidRPr="000B4C67">
        <w:rPr>
          <w:b/>
        </w:rPr>
        <w:t>6</w:t>
      </w:r>
      <w:r w:rsidRPr="00A36F42">
        <w:rPr>
          <w:b/>
          <w:bCs/>
        </w:rPr>
        <w:t>0%</w:t>
      </w:r>
      <w:r w:rsidRPr="003646AF">
        <w:t xml:space="preserve"> of all </w:t>
      </w:r>
      <w:r w:rsidRPr="003646AF">
        <w:rPr>
          <w:szCs w:val="20"/>
        </w:rPr>
        <w:t>internal building finishes (by cost)</w:t>
      </w:r>
      <w:r>
        <w:rPr>
          <w:szCs w:val="20"/>
        </w:rPr>
        <w:t xml:space="preserve"> within the project</w:t>
      </w:r>
      <w:r w:rsidRPr="003646AF">
        <w:rPr>
          <w:szCs w:val="20"/>
        </w:rPr>
        <w:t xml:space="preserve"> </w:t>
      </w:r>
      <w:r w:rsidRPr="003646AF">
        <w:t>meet</w:t>
      </w:r>
      <w:r>
        <w:t>s</w:t>
      </w:r>
      <w:r w:rsidRPr="003646AF">
        <w:t xml:space="preserve"> a Responsible Products Value of at least </w:t>
      </w:r>
      <w:r w:rsidRPr="000B4C67">
        <w:rPr>
          <w:b/>
        </w:rPr>
        <w:t>7</w:t>
      </w:r>
      <w:r w:rsidRPr="003646AF">
        <w:t>.</w:t>
      </w:r>
    </w:p>
    <w:p w14:paraId="1C0C7F01" w14:textId="77777777" w:rsidR="009E1560" w:rsidRDefault="009E1560" w:rsidP="00D34794">
      <w:r>
        <w:t>Refer</w:t>
      </w:r>
      <w:r w:rsidRPr="008E386E">
        <w:t xml:space="preserve"> </w:t>
      </w:r>
      <w:r w:rsidRPr="008E386E">
        <w:rPr>
          <w:i/>
        </w:rPr>
        <w:t>Credit Achievement</w:t>
      </w:r>
      <w:r w:rsidRPr="008E386E">
        <w:t xml:space="preserve"> requirements</w:t>
      </w:r>
      <w:r w:rsidRPr="003646AF">
        <w:t>.</w:t>
      </w:r>
    </w:p>
    <w:p w14:paraId="2670FAAB" w14:textId="77777777" w:rsidR="009E1560" w:rsidRPr="005768F2" w:rsidRDefault="009E1560" w:rsidP="00A5523E">
      <w:pPr>
        <w:shd w:val="clear" w:color="auto" w:fill="E4F6CD" w:themeFill="accent2" w:themeFillTint="33"/>
        <w:rPr>
          <w:b/>
          <w:bCs/>
        </w:rPr>
      </w:pPr>
      <w:r w:rsidRPr="005768F2">
        <w:rPr>
          <w:b/>
          <w:bCs/>
        </w:rPr>
        <w:t>Fitout scope</w:t>
      </w:r>
    </w:p>
    <w:p w14:paraId="574D3987" w14:textId="77777777" w:rsidR="009E1560" w:rsidRPr="003646AF" w:rsidRDefault="009E1560" w:rsidP="00B13D99">
      <w:pPr>
        <w:shd w:val="clear" w:color="auto" w:fill="E4F6CD" w:themeFill="accent2" w:themeFillTint="33"/>
      </w:pPr>
      <w:r>
        <w:t xml:space="preserve">Products and materials for the internal finishes are delivered in at least 80% of the GFA, excluding car parks. This includes tenanted spaces. </w:t>
      </w:r>
    </w:p>
    <w:p w14:paraId="48A4CDDA" w14:textId="77777777" w:rsidR="009E1560" w:rsidRDefault="009E1560" w:rsidP="005A1561">
      <w:pPr>
        <w:pStyle w:val="Heading2"/>
      </w:pPr>
      <w:bookmarkStart w:id="717" w:name="_Toc211430274"/>
      <w:bookmarkStart w:id="718" w:name="_Toc76402891"/>
      <w:bookmarkStart w:id="719" w:name="_Toc76403339"/>
      <w:bookmarkStart w:id="720" w:name="_Toc76462897"/>
      <w:bookmarkStart w:id="721" w:name="_Toc79497638"/>
      <w:bookmarkStart w:id="722" w:name="_Toc79509806"/>
      <w:bookmarkStart w:id="723" w:name="_Toc88649343"/>
      <w:bookmarkStart w:id="724" w:name="_Toc89898028"/>
      <w:r w:rsidRPr="00EB4AE2">
        <w:t>Definitions</w:t>
      </w:r>
      <w:bookmarkEnd w:id="717"/>
      <w:r w:rsidRPr="003646AF">
        <w:t xml:space="preserve"> </w:t>
      </w:r>
    </w:p>
    <w:p w14:paraId="757A0DEB" w14:textId="77777777" w:rsidR="009E1560" w:rsidRPr="00D569DF" w:rsidRDefault="009E1560" w:rsidP="00D569DF">
      <w:r w:rsidRPr="00D569DF">
        <w:t xml:space="preserve">Definitions provided here must be applied to </w:t>
      </w:r>
      <w:r w:rsidRPr="00D569DF">
        <w:rPr>
          <w:i/>
          <w:iCs/>
        </w:rPr>
        <w:t>Requirements</w:t>
      </w:r>
      <w:r w:rsidRPr="00D569DF">
        <w:t xml:space="preserve"> unless agreed with GBCA via a Technical Question.</w:t>
      </w:r>
    </w:p>
    <w:p w14:paraId="6674D586" w14:textId="77777777" w:rsidR="009E1560" w:rsidRPr="000B4C67" w:rsidRDefault="009E1560" w:rsidP="005A1561">
      <w:pPr>
        <w:pStyle w:val="Heading6"/>
      </w:pPr>
      <w:r w:rsidRPr="000B4C67">
        <w:lastRenderedPageBreak/>
        <w:t xml:space="preserve">Finishes </w:t>
      </w:r>
    </w:p>
    <w:p w14:paraId="2B3057EA" w14:textId="77777777" w:rsidR="009E1560" w:rsidRPr="000B4C67" w:rsidRDefault="009E1560" w:rsidP="005A1561">
      <w:r w:rsidRPr="00C352B5">
        <w:t xml:space="preserve">Internal finishes include flooring, plasterboard, paints, ceilings, partitions, doors, </w:t>
      </w:r>
      <w:r>
        <w:t>insulation, glazing partitions</w:t>
      </w:r>
      <w:r w:rsidRPr="00C352B5">
        <w:t xml:space="preserve"> or similar</w:t>
      </w:r>
      <w:r>
        <w:t xml:space="preserve"> installed inside the envelope of the building</w:t>
      </w:r>
      <w:r w:rsidRPr="00C352B5">
        <w:t xml:space="preserve">. Joinery used as part of a wall finish </w:t>
      </w:r>
      <w:r>
        <w:t>is included</w:t>
      </w:r>
      <w:r w:rsidRPr="00C352B5">
        <w:t>, e.g., wall panelling or fixed shelving/cupboards that make up a partition. Sealants and adhesives used for finishes are also included. Loose furniture</w:t>
      </w:r>
      <w:r>
        <w:t xml:space="preserve"> or joinery</w:t>
      </w:r>
      <w:r w:rsidRPr="00C352B5">
        <w:t xml:space="preserve"> is not included.</w:t>
      </w:r>
    </w:p>
    <w:p w14:paraId="78A96480" w14:textId="77777777" w:rsidR="009E1560" w:rsidRDefault="009E1560" w:rsidP="006A5C24">
      <w:pPr>
        <w:pStyle w:val="Heading2"/>
      </w:pPr>
      <w:bookmarkStart w:id="725" w:name="_Toc211430275"/>
      <w:r w:rsidRPr="003646AF">
        <w:t>Guidance</w:t>
      </w:r>
      <w:bookmarkEnd w:id="725"/>
      <w:r>
        <w:t xml:space="preserve"> </w:t>
      </w:r>
    </w:p>
    <w:p w14:paraId="1581810F" w14:textId="568CA7D8" w:rsidR="009E1560" w:rsidRDefault="009E1560" w:rsidP="00C1062F">
      <w:pPr>
        <w:rPr>
          <w:b/>
          <w:bCs/>
        </w:rPr>
      </w:pPr>
      <w:r w:rsidRPr="006D69C6">
        <w:t xml:space="preserve">Guidance is supporting information for the credit requirements and is not mandatory to apply. </w:t>
      </w:r>
    </w:p>
    <w:p w14:paraId="2440C7FC" w14:textId="77777777" w:rsidR="009E1560" w:rsidRPr="003646AF" w:rsidRDefault="009E1560" w:rsidP="006A5C24">
      <w:pPr>
        <w:pStyle w:val="Heading6"/>
      </w:pPr>
      <w:r w:rsidRPr="003646AF">
        <w:t xml:space="preserve">Responsible Products Value </w:t>
      </w:r>
    </w:p>
    <w:p w14:paraId="6444D67A" w14:textId="77777777" w:rsidR="009E1560" w:rsidRPr="007B41D5" w:rsidRDefault="009E1560" w:rsidP="005A1561">
      <w:pPr>
        <w:rPr>
          <w:b/>
          <w:bCs/>
        </w:rPr>
      </w:pPr>
      <w:r w:rsidRPr="007B41D5">
        <w:t xml:space="preserve">The Responsible Products Value (RPV) for a product is calculated for a product based on the type and the number of third-party certifications that the product holds and how the third-party certification measures up against the Responsible Products Guideline.  The list of recognised third-party certification initiatives can be found in the Responsible Products </w:t>
      </w:r>
      <w:r>
        <w:t>Score Checker</w:t>
      </w:r>
      <w:r w:rsidRPr="007B41D5">
        <w:t>.</w:t>
      </w:r>
    </w:p>
    <w:p w14:paraId="3FE4EE8C" w14:textId="77777777" w:rsidR="009E1560" w:rsidRPr="003646AF" w:rsidRDefault="009E1560" w:rsidP="00D34794">
      <w:r w:rsidRPr="007B41D5">
        <w:t xml:space="preserve">Products are to be recognised against the version of the Responsible Products Guideline at the time the </w:t>
      </w:r>
      <w:r>
        <w:t>project was registered.</w:t>
      </w:r>
      <w:r w:rsidRPr="003646AF">
        <w:t xml:space="preserve"> </w:t>
      </w:r>
    </w:p>
    <w:p w14:paraId="4CA03DBC" w14:textId="77777777" w:rsidR="009E1560" w:rsidRDefault="009E1560" w:rsidP="00D34794">
      <w:r>
        <w:t xml:space="preserve">Refer to </w:t>
      </w:r>
      <w:r>
        <w:rPr>
          <w:i/>
          <w:iCs/>
        </w:rPr>
        <w:t xml:space="preserve">Guidance for Responsible Products </w:t>
      </w:r>
      <w:r w:rsidRPr="00BF2B19">
        <w:rPr>
          <w:i/>
          <w:iCs/>
        </w:rPr>
        <w:t>Credits</w:t>
      </w:r>
      <w:r>
        <w:rPr>
          <w:i/>
          <w:iCs/>
        </w:rPr>
        <w:t xml:space="preserve"> </w:t>
      </w:r>
      <w:r>
        <w:t>for further information.</w:t>
      </w:r>
    </w:p>
    <w:p w14:paraId="3A6D3D13" w14:textId="77777777" w:rsidR="009E1560" w:rsidRDefault="009E1560" w:rsidP="00D6060D">
      <w:pPr>
        <w:pStyle w:val="Heading6"/>
      </w:pPr>
      <w:r>
        <w:t>Leadership Challenge</w:t>
      </w:r>
    </w:p>
    <w:p w14:paraId="0BCCCB56" w14:textId="77777777" w:rsidR="009E1560" w:rsidRPr="00BF2B19" w:rsidRDefault="009E1560" w:rsidP="00D6060D">
      <w:pPr>
        <w:jc w:val="both"/>
      </w:pPr>
      <w:r>
        <w:t xml:space="preserve">Projects that achieve both criteria in </w:t>
      </w:r>
      <w:r>
        <w:rPr>
          <w:i/>
          <w:iCs/>
        </w:rPr>
        <w:t xml:space="preserve">Exceptional Performance </w:t>
      </w:r>
      <w:r>
        <w:t xml:space="preserve">are eligible for the </w:t>
      </w:r>
      <w:r>
        <w:rPr>
          <w:i/>
          <w:iCs/>
        </w:rPr>
        <w:t>Responsible Products</w:t>
      </w:r>
      <w:r>
        <w:t xml:space="preserve"> Leadership Challenge. The factsheet is available on the Green Star resources portal.</w:t>
      </w:r>
    </w:p>
    <w:p w14:paraId="4AA15604" w14:textId="77777777" w:rsidR="009E1560" w:rsidRPr="003646AF" w:rsidRDefault="009E1560" w:rsidP="005A1561">
      <w:pPr>
        <w:pStyle w:val="Heading2"/>
        <w:rPr>
          <w:lang w:eastAsia="en-AU"/>
        </w:rPr>
      </w:pPr>
      <w:bookmarkStart w:id="726" w:name="_Toc211430276"/>
      <w:r w:rsidRPr="003646AF">
        <w:rPr>
          <w:lang w:eastAsia="en-AU"/>
        </w:rPr>
        <w:t>Submission content</w:t>
      </w:r>
      <w:bookmarkEnd w:id="726"/>
    </w:p>
    <w:p w14:paraId="2A6DC500" w14:textId="77777777" w:rsidR="009E1560" w:rsidRPr="003646AF" w:rsidRDefault="009E1560" w:rsidP="00CF506C">
      <w:r w:rsidRPr="003646AF">
        <w:t>Submissions for this credit must contain:</w:t>
      </w:r>
    </w:p>
    <w:p w14:paraId="502B59E8"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2A24E902" w14:textId="77777777" w:rsidR="009E1560" w:rsidRPr="003646AF" w:rsidRDefault="009E1560" w:rsidP="009E1560">
      <w:pPr>
        <w:pStyle w:val="ListBullet"/>
        <w:rPr>
          <w:lang w:eastAsia="en-AU"/>
        </w:rPr>
      </w:pPr>
      <w:r>
        <w:rPr>
          <w:b/>
          <w:lang w:eastAsia="en-AU"/>
        </w:rPr>
        <w:t>Responsible Products Calculator</w:t>
      </w:r>
    </w:p>
    <w:p w14:paraId="650BAF64"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0C547BFA" w14:textId="77777777" w:rsidR="009E1560" w:rsidRDefault="009E1560" w:rsidP="005A1561">
      <w:pPr>
        <w:pStyle w:val="Heading5"/>
      </w:pPr>
      <w:r w:rsidRPr="003646AF">
        <w:t>Recommended evidence</w:t>
      </w:r>
    </w:p>
    <w:p w14:paraId="2024E7D6" w14:textId="77777777" w:rsidR="009E1560" w:rsidRPr="008F71BB" w:rsidRDefault="009E1560" w:rsidP="00CF506C">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42DEB131" w14:textId="77777777" w:rsidR="009E1560" w:rsidRDefault="009E1560" w:rsidP="009E1560">
      <w:pPr>
        <w:pStyle w:val="ListBullet"/>
      </w:pPr>
      <w:r w:rsidRPr="003646AF">
        <w:t>Receipts confirming purchase of stated products</w:t>
      </w:r>
      <w:r>
        <w:t>.</w:t>
      </w:r>
      <w:r w:rsidRPr="003646AF">
        <w:t xml:space="preserve"> </w:t>
      </w:r>
    </w:p>
    <w:p w14:paraId="74408455" w14:textId="77777777" w:rsidR="009E1560" w:rsidRPr="003646AF" w:rsidRDefault="009E1560" w:rsidP="009E1560">
      <w:pPr>
        <w:pStyle w:val="ListBullet"/>
      </w:pPr>
      <w:r>
        <w:t>Bill of quantities from a registered quantity surveyor</w:t>
      </w:r>
      <w:r w:rsidRPr="00281D44">
        <w:t xml:space="preserve"> </w:t>
      </w:r>
      <w:r>
        <w:t>or quantities summary from material supplier or similar.</w:t>
      </w:r>
    </w:p>
    <w:p w14:paraId="6A21A16B" w14:textId="77777777" w:rsidR="009E1560" w:rsidRDefault="009E1560" w:rsidP="009E1560">
      <w:pPr>
        <w:pStyle w:val="ListBullet"/>
        <w:rPr>
          <w:lang w:eastAsia="en-AU"/>
        </w:rPr>
      </w:pPr>
      <w:r w:rsidRPr="003646AF">
        <w:t>Evidence that claimed products with required RPV constitute</w:t>
      </w:r>
      <w:r w:rsidRPr="003646AF">
        <w:rPr>
          <w:lang w:eastAsia="en-AU"/>
        </w:rPr>
        <w:t xml:space="preserve"> required cost of all structural components</w:t>
      </w:r>
      <w:r>
        <w:rPr>
          <w:lang w:eastAsia="en-AU"/>
        </w:rPr>
        <w:t>.</w:t>
      </w:r>
    </w:p>
    <w:p w14:paraId="273A7F7B" w14:textId="77777777" w:rsidR="009E1560" w:rsidRPr="003646AF" w:rsidRDefault="009E1560" w:rsidP="009E1560">
      <w:pPr>
        <w:pStyle w:val="ListBullet"/>
      </w:pPr>
      <w:r w:rsidRPr="000C27AF">
        <w:t>Certificate/s of the third-party certification the product is recognised by. This may be available in the Responsible Products calculator</w:t>
      </w:r>
      <w:r>
        <w:t>.</w:t>
      </w:r>
    </w:p>
    <w:p w14:paraId="0A3963F5" w14:textId="77777777" w:rsidR="009E1560" w:rsidRPr="003646AF" w:rsidRDefault="009E1560" w:rsidP="005A1561">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56BC726A" w14:textId="77777777" w:rsidR="009E1560" w:rsidRPr="003646AF" w:rsidRDefault="009E1560" w:rsidP="006A5C24">
      <w:pPr>
        <w:pStyle w:val="Heading2"/>
      </w:pPr>
      <w:bookmarkStart w:id="727" w:name="_Toc211430277"/>
      <w:r w:rsidRPr="003646AF">
        <w:t>Supporting information</w:t>
      </w:r>
      <w:bookmarkEnd w:id="727"/>
    </w:p>
    <w:p w14:paraId="167E2021" w14:textId="77777777" w:rsidR="009E1560" w:rsidRPr="003646AF" w:rsidRDefault="009E1560" w:rsidP="00D34794">
      <w:r w:rsidRPr="003646AF">
        <w:t xml:space="preserve">The following resources support this credit: </w:t>
      </w:r>
    </w:p>
    <w:p w14:paraId="7FA360BC" w14:textId="77777777" w:rsidR="009E1560" w:rsidRDefault="009E1560" w:rsidP="009E1560">
      <w:pPr>
        <w:pStyle w:val="ListBullet"/>
      </w:pPr>
      <w:r w:rsidRPr="003646AF">
        <w:t xml:space="preserve">Better Building Partnership </w:t>
      </w:r>
      <w:r w:rsidRPr="008B7BD5">
        <w:t>–</w:t>
      </w:r>
      <w:r>
        <w:t xml:space="preserve"> </w:t>
      </w:r>
      <w:hyperlink r:id="rId101" w:history="1">
        <w:r w:rsidRPr="00E005EE">
          <w:rPr>
            <w:rStyle w:val="Hyperlink"/>
          </w:rPr>
          <w:t>Green Leasing</w:t>
        </w:r>
      </w:hyperlink>
      <w:r w:rsidRPr="003646AF">
        <w:t xml:space="preserve"> </w:t>
      </w:r>
    </w:p>
    <w:p w14:paraId="39C308D4" w14:textId="77777777" w:rsidR="009E1560" w:rsidRDefault="009E1560" w:rsidP="009E1560">
      <w:pPr>
        <w:pStyle w:val="ListBullet"/>
      </w:pPr>
      <w:r>
        <w:t xml:space="preserve">GBCA – </w:t>
      </w:r>
      <w:hyperlink r:id="rId102" w:history="1">
        <w:r w:rsidRPr="00AA0437">
          <w:rPr>
            <w:rStyle w:val="Hyperlink"/>
          </w:rPr>
          <w:t>Responsible Products Guidelines</w:t>
        </w:r>
      </w:hyperlink>
      <w:r w:rsidRPr="003646AF">
        <w:t xml:space="preserve"> </w:t>
      </w:r>
    </w:p>
    <w:p w14:paraId="0A3682AA" w14:textId="77777777" w:rsidR="009E1560" w:rsidRDefault="009E1560" w:rsidP="009E1560">
      <w:pPr>
        <w:pStyle w:val="ListBullet"/>
      </w:pPr>
      <w:r>
        <w:lastRenderedPageBreak/>
        <w:t xml:space="preserve">GBCA – </w:t>
      </w:r>
      <w:hyperlink r:id="rId103" w:history="1">
        <w:r w:rsidRPr="0000331A">
          <w:rPr>
            <w:rStyle w:val="Hyperlink"/>
          </w:rPr>
          <w:t>Responsible Products Score Checker</w:t>
        </w:r>
      </w:hyperlink>
    </w:p>
    <w:p w14:paraId="683F5878" w14:textId="77777777" w:rsidR="009E1560" w:rsidRPr="003646AF" w:rsidRDefault="009E1560" w:rsidP="009E1560">
      <w:pPr>
        <w:pStyle w:val="ListBullet"/>
        <w:rPr>
          <w:lang w:eastAsia="en-AU"/>
        </w:rPr>
      </w:pPr>
      <w:r w:rsidRPr="008B7BD5">
        <w:t>GBCA – Guidance for Responsible Products credits</w:t>
      </w:r>
      <w:r>
        <w:t xml:space="preserve"> (available on Green Star resources portal)</w:t>
      </w:r>
      <w:bookmarkEnd w:id="718"/>
      <w:bookmarkEnd w:id="719"/>
      <w:bookmarkEnd w:id="720"/>
      <w:bookmarkEnd w:id="721"/>
      <w:bookmarkEnd w:id="722"/>
      <w:bookmarkEnd w:id="723"/>
      <w:bookmarkEnd w:id="724"/>
    </w:p>
    <w:p w14:paraId="51B40FCE" w14:textId="77777777" w:rsidR="00D84261" w:rsidRDefault="00D84261" w:rsidP="006347A1">
      <w:pPr>
        <w:pStyle w:val="Heading1"/>
        <w:sectPr w:rsidR="00D84261" w:rsidSect="009E1560">
          <w:pgSz w:w="11906" w:h="16838" w:code="9"/>
          <w:pgMar w:top="1276" w:right="624" w:bottom="1276" w:left="624" w:header="708" w:footer="227" w:gutter="0"/>
          <w:cols w:space="708"/>
          <w:docGrid w:linePitch="360"/>
        </w:sectPr>
      </w:pPr>
      <w:bookmarkStart w:id="728" w:name="_Toc211430278"/>
    </w:p>
    <w:p w14:paraId="6131F3F2" w14:textId="77777777" w:rsidR="009E1560" w:rsidRPr="00FB4D10" w:rsidRDefault="009E1560" w:rsidP="006347A1">
      <w:pPr>
        <w:pStyle w:val="Heading1"/>
      </w:pPr>
      <w:r>
        <w:lastRenderedPageBreak/>
        <w:t>Impacts Disclosure</w:t>
      </w:r>
      <w:bookmarkEnd w:id="728"/>
    </w:p>
    <w:p w14:paraId="54686A86" w14:textId="77777777" w:rsidR="009E1560" w:rsidRPr="003646AF" w:rsidRDefault="009E1560" w:rsidP="006347A1">
      <w:pPr>
        <w:pStyle w:val="Heading2"/>
      </w:pPr>
      <w:bookmarkStart w:id="729" w:name="_Toc211430279"/>
      <w:r w:rsidRPr="003646AF">
        <w:t>Outcome</w:t>
      </w:r>
      <w:bookmarkEnd w:id="729"/>
    </w:p>
    <w:p w14:paraId="44CB67D4" w14:textId="77777777" w:rsidR="009E1560" w:rsidRPr="003646AF" w:rsidRDefault="009E1560" w:rsidP="00D34794">
      <w:pPr>
        <w:rPr>
          <w:rFonts w:asciiTheme="majorHAnsi" w:hAnsiTheme="majorHAnsi" w:cstheme="majorHAnsi"/>
        </w:rPr>
      </w:pPr>
      <w:r>
        <w:t>The building’s environmental impacts are disclosed</w:t>
      </w:r>
      <w:r w:rsidRPr="003646AF">
        <w:rPr>
          <w:rFonts w:asciiTheme="majorHAnsi" w:hAnsiTheme="majorHAnsi" w:cstheme="majorHAnsi"/>
        </w:rPr>
        <w:t>.</w:t>
      </w:r>
    </w:p>
    <w:p w14:paraId="4A5AFEFD" w14:textId="77777777" w:rsidR="009E1560" w:rsidRPr="003646AF" w:rsidRDefault="009E1560" w:rsidP="006347A1">
      <w:pPr>
        <w:pStyle w:val="Heading2"/>
      </w:pPr>
      <w:bookmarkStart w:id="730" w:name="_Toc211430280"/>
      <w:r w:rsidRPr="003646AF">
        <w:t>Criteria</w:t>
      </w:r>
      <w:bookmarkEnd w:id="730"/>
    </w:p>
    <w:tbl>
      <w:tblPr>
        <w:tblStyle w:val="Creditcriteria"/>
        <w:tblW w:w="10620" w:type="dxa"/>
        <w:tblLayout w:type="fixed"/>
        <w:tblLook w:val="04A0" w:firstRow="1" w:lastRow="0" w:firstColumn="1" w:lastColumn="0" w:noHBand="0" w:noVBand="1"/>
      </w:tblPr>
      <w:tblGrid>
        <w:gridCol w:w="2268"/>
        <w:gridCol w:w="1134"/>
        <w:gridCol w:w="7218"/>
      </w:tblGrid>
      <w:tr w:rsidR="009E1560" w:rsidRPr="003646AF" w14:paraId="52C4D7FA" w14:textId="77777777">
        <w:tc>
          <w:tcPr>
            <w:tcW w:w="2268" w:type="dxa"/>
          </w:tcPr>
          <w:p w14:paraId="1FF51AFC" w14:textId="77777777" w:rsidR="009E1560" w:rsidRPr="006521C6" w:rsidRDefault="009E1560" w:rsidP="00D34794">
            <w:pPr>
              <w:rPr>
                <w:b/>
                <w:bCs/>
              </w:rPr>
            </w:pPr>
            <w:r w:rsidRPr="006521C6">
              <w:rPr>
                <w:b/>
                <w:bCs/>
              </w:rPr>
              <w:t xml:space="preserve">Credit Achievement </w:t>
            </w:r>
          </w:p>
        </w:tc>
        <w:tc>
          <w:tcPr>
            <w:tcW w:w="1134" w:type="dxa"/>
          </w:tcPr>
          <w:p w14:paraId="1918FEAE" w14:textId="77777777" w:rsidR="009E1560" w:rsidRPr="006521C6" w:rsidRDefault="009E1560" w:rsidP="006521C6">
            <w:pPr>
              <w:jc w:val="center"/>
              <w:rPr>
                <w:b/>
                <w:bCs/>
              </w:rPr>
            </w:pPr>
            <w:r w:rsidRPr="006521C6">
              <w:rPr>
                <w:b/>
                <w:bCs/>
              </w:rPr>
              <w:t>1</w:t>
            </w:r>
            <w:r w:rsidRPr="006521C6">
              <w:rPr>
                <w:b/>
                <w:bCs/>
              </w:rPr>
              <w:br/>
              <w:t>point</w:t>
            </w:r>
          </w:p>
        </w:tc>
        <w:tc>
          <w:tcPr>
            <w:tcW w:w="7218" w:type="dxa"/>
          </w:tcPr>
          <w:p w14:paraId="6EEF1779" w14:textId="77777777" w:rsidR="009E1560" w:rsidRDefault="009E1560" w:rsidP="009E1560">
            <w:pPr>
              <w:pStyle w:val="ListBullet"/>
              <w:spacing w:before="120"/>
            </w:pPr>
            <w:r w:rsidRPr="00AE2DB4">
              <w:rPr>
                <w:b/>
                <w:bCs/>
              </w:rPr>
              <w:t>Life Cycle Impacts Disclosure</w:t>
            </w:r>
            <w:r w:rsidRPr="00A5523E">
              <w:t xml:space="preserve">: </w:t>
            </w:r>
            <w:r>
              <w:t>Life cycle impacts are disclosed.</w:t>
            </w:r>
          </w:p>
          <w:p w14:paraId="65647AFC" w14:textId="77777777" w:rsidR="009E1560" w:rsidRDefault="009E1560" w:rsidP="006521C6">
            <w:pPr>
              <w:pStyle w:val="ListBullet"/>
              <w:numPr>
                <w:ilvl w:val="0"/>
                <w:numId w:val="0"/>
              </w:numPr>
              <w:ind w:left="530"/>
            </w:pPr>
            <w:r>
              <w:t>or</w:t>
            </w:r>
          </w:p>
          <w:p w14:paraId="5ACF0377" w14:textId="77777777" w:rsidR="009E1560" w:rsidRPr="003646AF" w:rsidRDefault="009E1560" w:rsidP="009E1560">
            <w:pPr>
              <w:pStyle w:val="ListBullet"/>
            </w:pPr>
            <w:r w:rsidRPr="00860055">
              <w:rPr>
                <w:b/>
                <w:bCs/>
              </w:rPr>
              <w:t>Pollution and Resource Use Metrics Disclosure</w:t>
            </w:r>
            <w:r>
              <w:t>: Metrics related to pollution and resource use are disclosed.</w:t>
            </w:r>
          </w:p>
        </w:tc>
      </w:tr>
    </w:tbl>
    <w:p w14:paraId="649E734D" w14:textId="77777777" w:rsidR="009E1560" w:rsidRPr="003646AF" w:rsidRDefault="009E1560" w:rsidP="006347A1">
      <w:pPr>
        <w:pStyle w:val="Heading2"/>
      </w:pPr>
      <w:bookmarkStart w:id="731" w:name="_Toc211430281"/>
      <w:r w:rsidRPr="003646AF">
        <w:t>Additional information</w:t>
      </w:r>
      <w:bookmarkEnd w:id="731"/>
    </w:p>
    <w:p w14:paraId="2DBA36E0" w14:textId="77777777" w:rsidR="009E1560" w:rsidRDefault="009E1560" w:rsidP="006347A1">
      <w:pPr>
        <w:pStyle w:val="Heading5"/>
      </w:pPr>
      <w:r>
        <w:t>Scope of credit</w:t>
      </w:r>
    </w:p>
    <w:p w14:paraId="5BD80A69" w14:textId="77777777" w:rsidR="009E1560" w:rsidRDefault="009E1560" w:rsidP="00657381">
      <w:pPr>
        <w:pStyle w:val="Heading6"/>
      </w:pPr>
      <w:r>
        <w:t>Life Cycle Impacts Disclosure</w:t>
      </w:r>
    </w:p>
    <w:p w14:paraId="0A145296" w14:textId="77777777" w:rsidR="009E1560" w:rsidRDefault="009E1560" w:rsidP="00D34794">
      <w:r>
        <w:t>All materials and resources used in the project boundary for the lifecycle of the project.</w:t>
      </w:r>
      <w:r w:rsidDel="00D67553">
        <w:rPr>
          <w:rStyle w:val="CommentReference"/>
          <w:sz w:val="18"/>
          <w:szCs w:val="18"/>
        </w:rPr>
        <w:t xml:space="preserve"> </w:t>
      </w:r>
    </w:p>
    <w:p w14:paraId="48B1024F" w14:textId="77777777" w:rsidR="009E1560" w:rsidRPr="00D34794" w:rsidRDefault="009E1560" w:rsidP="00657381">
      <w:pPr>
        <w:pStyle w:val="Heading6"/>
      </w:pPr>
      <w:r>
        <w:t>Pollution and Resource Use Metrics Disclosure</w:t>
      </w:r>
    </w:p>
    <w:p w14:paraId="49B264EB" w14:textId="77777777" w:rsidR="009E1560" w:rsidRPr="00380679" w:rsidRDefault="009E1560" w:rsidP="00A5523E">
      <w:r>
        <w:t>All stages of construction in the control of the building owner.</w:t>
      </w:r>
    </w:p>
    <w:p w14:paraId="5BD66B81" w14:textId="77777777" w:rsidR="009E1560" w:rsidRPr="003646AF" w:rsidRDefault="009E1560" w:rsidP="006347A1">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5DD6E8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BE70F6D" w14:textId="77777777" w:rsidR="009E1560" w:rsidRPr="00B60598" w:rsidRDefault="009E1560">
            <w:pPr>
              <w:pStyle w:val="TableHeading"/>
              <w:spacing w:before="240"/>
              <w:rPr>
                <w:color w:val="C7C9C7" w:themeColor="accent6"/>
                <w:sz w:val="18"/>
                <w:szCs w:val="18"/>
              </w:rPr>
            </w:pPr>
            <w:r w:rsidRPr="00B60598">
              <w:rPr>
                <w:color w:val="C7C9C7" w:themeColor="accent6"/>
                <w:sz w:val="18"/>
                <w:szCs w:val="18"/>
              </w:rPr>
              <w:t>Strategy</w:t>
            </w:r>
          </w:p>
        </w:tc>
        <w:tc>
          <w:tcPr>
            <w:tcW w:w="537" w:type="pct"/>
          </w:tcPr>
          <w:p w14:paraId="7A47A116"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Brief</w:t>
            </w:r>
          </w:p>
        </w:tc>
        <w:tc>
          <w:tcPr>
            <w:tcW w:w="619" w:type="pct"/>
          </w:tcPr>
          <w:p w14:paraId="28FBB6B0"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Concept</w:t>
            </w:r>
          </w:p>
        </w:tc>
        <w:tc>
          <w:tcPr>
            <w:tcW w:w="547" w:type="pct"/>
          </w:tcPr>
          <w:p w14:paraId="5B9C54C7"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sz w:val="18"/>
                <w:szCs w:val="18"/>
              </w:rPr>
              <w:t>Design</w:t>
            </w:r>
          </w:p>
        </w:tc>
        <w:tc>
          <w:tcPr>
            <w:tcW w:w="554" w:type="pct"/>
          </w:tcPr>
          <w:p w14:paraId="176D4424"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Tender</w:t>
            </w:r>
          </w:p>
        </w:tc>
        <w:tc>
          <w:tcPr>
            <w:tcW w:w="882" w:type="pct"/>
          </w:tcPr>
          <w:p w14:paraId="55DBD77E"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Construction</w:t>
            </w:r>
          </w:p>
        </w:tc>
        <w:tc>
          <w:tcPr>
            <w:tcW w:w="691" w:type="pct"/>
          </w:tcPr>
          <w:p w14:paraId="6DE6E260"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Handover</w:t>
            </w:r>
          </w:p>
        </w:tc>
        <w:tc>
          <w:tcPr>
            <w:tcW w:w="551" w:type="pct"/>
          </w:tcPr>
          <w:p w14:paraId="4D876267"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Use</w:t>
            </w:r>
          </w:p>
        </w:tc>
      </w:tr>
    </w:tbl>
    <w:p w14:paraId="18912460" w14:textId="77777777" w:rsidR="009E1560" w:rsidRPr="003646AF" w:rsidRDefault="009E1560" w:rsidP="006347A1">
      <w:pPr>
        <w:pStyle w:val="Heading5"/>
      </w:pPr>
      <w:r w:rsidRPr="003646AF">
        <w:t>Synergies with other credits</w:t>
      </w:r>
    </w:p>
    <w:p w14:paraId="132D2EB3" w14:textId="77777777" w:rsidR="009E1560" w:rsidRDefault="009E1560" w:rsidP="009E1560">
      <w:pPr>
        <w:pStyle w:val="ListBullet"/>
        <w:rPr>
          <w:lang w:eastAsia="en-AU"/>
        </w:rPr>
        <w:sectPr w:rsidR="009E1560" w:rsidSect="009E1560">
          <w:headerReference w:type="default" r:id="rId104"/>
          <w:pgSz w:w="11906" w:h="16838" w:code="9"/>
          <w:pgMar w:top="1276" w:right="624" w:bottom="1276" w:left="624" w:header="708" w:footer="227" w:gutter="0"/>
          <w:cols w:space="708"/>
          <w:docGrid w:linePitch="360"/>
        </w:sectPr>
      </w:pPr>
    </w:p>
    <w:p w14:paraId="476548DE" w14:textId="77777777" w:rsidR="009E1560" w:rsidRPr="003646AF" w:rsidRDefault="009E1560" w:rsidP="009E1560">
      <w:pPr>
        <w:pStyle w:val="ListBullet"/>
        <w:rPr>
          <w:rFonts w:cstheme="majorHAnsi"/>
        </w:rPr>
      </w:pPr>
      <w:r>
        <w:rPr>
          <w:lang w:eastAsia="en-AU"/>
        </w:rPr>
        <w:t xml:space="preserve">Responsible Structure </w:t>
      </w:r>
    </w:p>
    <w:p w14:paraId="13A93D33" w14:textId="77777777" w:rsidR="009E1560" w:rsidRPr="003646AF" w:rsidRDefault="009E1560" w:rsidP="009E1560">
      <w:pPr>
        <w:pStyle w:val="ListBullet"/>
        <w:rPr>
          <w:rFonts w:cstheme="majorHAnsi"/>
        </w:rPr>
      </w:pPr>
      <w:r w:rsidRPr="00EC5E8C">
        <w:rPr>
          <w:lang w:eastAsia="en-AU"/>
        </w:rPr>
        <w:t>Responsible Envelope</w:t>
      </w:r>
    </w:p>
    <w:p w14:paraId="5E9D8B1E" w14:textId="77777777" w:rsidR="009E1560" w:rsidRPr="00A5523E" w:rsidRDefault="009E1560" w:rsidP="009E1560">
      <w:pPr>
        <w:pStyle w:val="ListBullet"/>
        <w:rPr>
          <w:rFonts w:cstheme="majorHAnsi"/>
        </w:rPr>
      </w:pPr>
      <w:r>
        <w:rPr>
          <w:lang w:eastAsia="en-AU"/>
        </w:rPr>
        <w:t>Responsible Systems</w:t>
      </w:r>
    </w:p>
    <w:p w14:paraId="5CEEE393" w14:textId="77777777" w:rsidR="009E1560" w:rsidRPr="003646AF" w:rsidRDefault="009E1560" w:rsidP="009E1560">
      <w:pPr>
        <w:pStyle w:val="ListBullet"/>
        <w:rPr>
          <w:rFonts w:cstheme="majorHAnsi"/>
        </w:rPr>
      </w:pPr>
      <w:r>
        <w:rPr>
          <w:lang w:eastAsia="en-AU"/>
        </w:rPr>
        <w:t>Responsible Finishes</w:t>
      </w:r>
    </w:p>
    <w:p w14:paraId="539D6AE6" w14:textId="77777777" w:rsidR="009E1560" w:rsidRPr="003646AF" w:rsidRDefault="009E1560" w:rsidP="009E1560">
      <w:pPr>
        <w:pStyle w:val="ListBullet"/>
        <w:rPr>
          <w:rFonts w:cstheme="majorHAnsi"/>
        </w:rPr>
      </w:pPr>
      <w:r>
        <w:rPr>
          <w:lang w:eastAsia="en-AU"/>
        </w:rPr>
        <w:t>Responsible Construction</w:t>
      </w:r>
    </w:p>
    <w:p w14:paraId="591AD3FE" w14:textId="77777777" w:rsidR="009E1560" w:rsidRPr="003646AF" w:rsidRDefault="009E1560" w:rsidP="009E1560">
      <w:pPr>
        <w:pStyle w:val="ListBullet"/>
        <w:rPr>
          <w:rFonts w:cstheme="majorHAnsi"/>
        </w:rPr>
      </w:pPr>
      <w:r w:rsidRPr="00EC5E8C">
        <w:rPr>
          <w:lang w:eastAsia="en-AU"/>
        </w:rPr>
        <w:t>Upfront Carbon Emissions</w:t>
      </w:r>
    </w:p>
    <w:p w14:paraId="75439A53" w14:textId="77777777" w:rsidR="009E1560" w:rsidRDefault="009E1560" w:rsidP="006347A1">
      <w:pPr>
        <w:pStyle w:val="Heading5"/>
        <w:sectPr w:rsidR="009E1560" w:rsidSect="009E1560">
          <w:type w:val="continuous"/>
          <w:pgSz w:w="11906" w:h="16838" w:code="9"/>
          <w:pgMar w:top="1276" w:right="624" w:bottom="1276" w:left="624" w:header="708" w:footer="227" w:gutter="0"/>
          <w:cols w:num="2" w:space="708"/>
          <w:docGrid w:linePitch="360"/>
        </w:sectPr>
      </w:pPr>
    </w:p>
    <w:p w14:paraId="3D84674D" w14:textId="77777777" w:rsidR="009E1560" w:rsidRPr="003646AF" w:rsidRDefault="009E1560" w:rsidP="006347A1">
      <w:pPr>
        <w:pStyle w:val="Heading5"/>
      </w:pPr>
      <w:r w:rsidRPr="003646AF">
        <w:t>Sustainable Development Goals</w:t>
      </w:r>
    </w:p>
    <w:p w14:paraId="1B7BC646" w14:textId="77777777" w:rsidR="009E1560" w:rsidRDefault="009E1560" w:rsidP="009E1560">
      <w:pPr>
        <w:pStyle w:val="ListBullet"/>
        <w:sectPr w:rsidR="009E1560" w:rsidSect="009E1560">
          <w:type w:val="continuous"/>
          <w:pgSz w:w="11906" w:h="16838" w:code="9"/>
          <w:pgMar w:top="1276" w:right="624" w:bottom="1276" w:left="624" w:header="708" w:footer="227" w:gutter="0"/>
          <w:cols w:space="708"/>
          <w:docGrid w:linePitch="360"/>
        </w:sectPr>
      </w:pPr>
    </w:p>
    <w:p w14:paraId="767221F9" w14:textId="77777777" w:rsidR="009E1560" w:rsidRPr="003646AF" w:rsidRDefault="009E1560" w:rsidP="009E1560">
      <w:pPr>
        <w:pStyle w:val="ListBullet"/>
      </w:pPr>
      <w:r w:rsidRPr="003646AF">
        <w:t>Goal 9 (Industry, Innovation and Infrastructure)</w:t>
      </w:r>
    </w:p>
    <w:p w14:paraId="138E56A7" w14:textId="77777777" w:rsidR="009E1560" w:rsidRPr="003646AF" w:rsidRDefault="009E1560" w:rsidP="009E1560">
      <w:pPr>
        <w:pStyle w:val="ListBullet"/>
      </w:pPr>
      <w:r w:rsidRPr="003646AF">
        <w:t>Goal 12 (Sustainable Consumption and Production)</w:t>
      </w:r>
    </w:p>
    <w:p w14:paraId="569F0E9F" w14:textId="77777777" w:rsidR="009E1560" w:rsidRDefault="009E1560" w:rsidP="006347A1">
      <w:pPr>
        <w:pStyle w:val="Heading5"/>
        <w:sectPr w:rsidR="009E1560" w:rsidSect="009E1560">
          <w:type w:val="continuous"/>
          <w:pgSz w:w="11906" w:h="16838" w:code="9"/>
          <w:pgMar w:top="1276" w:right="624" w:bottom="1276" w:left="624" w:header="708" w:footer="227" w:gutter="0"/>
          <w:cols w:num="2" w:space="708"/>
          <w:docGrid w:linePitch="360"/>
        </w:sectPr>
      </w:pPr>
    </w:p>
    <w:p w14:paraId="2F00CE51" w14:textId="77777777" w:rsidR="009E1560" w:rsidRPr="003646AF" w:rsidRDefault="009E1560" w:rsidP="006347A1">
      <w:pPr>
        <w:pStyle w:val="Heading2"/>
      </w:pPr>
      <w:bookmarkStart w:id="732" w:name="_Toc211430282"/>
      <w:r w:rsidRPr="003646AF">
        <w:lastRenderedPageBreak/>
        <w:t>Requirements</w:t>
      </w:r>
      <w:bookmarkEnd w:id="732"/>
    </w:p>
    <w:p w14:paraId="4CF7CA20" w14:textId="77777777" w:rsidR="009E1560" w:rsidRDefault="009E1560" w:rsidP="006347A1">
      <w:pPr>
        <w:pStyle w:val="Heading3"/>
      </w:pPr>
      <w:r>
        <w:t>Credit Achievement</w:t>
      </w:r>
    </w:p>
    <w:p w14:paraId="5911F927" w14:textId="77777777" w:rsidR="009E1560" w:rsidRPr="003646AF" w:rsidRDefault="009E1560" w:rsidP="00D34794">
      <w:r w:rsidRPr="003646AF">
        <w:t xml:space="preserve">The project must comply with </w:t>
      </w:r>
      <w:r w:rsidRPr="00A5523E">
        <w:rPr>
          <w:b/>
          <w:bCs/>
        </w:rPr>
        <w:t>one</w:t>
      </w:r>
      <w:r>
        <w:t xml:space="preserve"> of </w:t>
      </w:r>
      <w:r w:rsidRPr="003646AF">
        <w:t>the following criteria:</w:t>
      </w:r>
    </w:p>
    <w:p w14:paraId="21902A9B" w14:textId="77777777" w:rsidR="009E1560" w:rsidRPr="00703E23" w:rsidRDefault="009E1560" w:rsidP="009E1560">
      <w:pPr>
        <w:pStyle w:val="ListBullet"/>
        <w:spacing w:before="120"/>
      </w:pPr>
      <w:r>
        <w:t xml:space="preserve">Life Cycle </w:t>
      </w:r>
      <w:r w:rsidRPr="00703E23">
        <w:t>Impacts Disclosure</w:t>
      </w:r>
    </w:p>
    <w:p w14:paraId="32BF4331" w14:textId="77777777" w:rsidR="009E1560" w:rsidRDefault="009E1560" w:rsidP="009E1560">
      <w:pPr>
        <w:pStyle w:val="ListBullet"/>
        <w:spacing w:before="120"/>
      </w:pPr>
      <w:r w:rsidRPr="00703E23">
        <w:t>Pollution and Resource Use</w:t>
      </w:r>
      <w:r w:rsidRPr="00860055">
        <w:t xml:space="preserve"> Metrics Disclosure</w:t>
      </w:r>
    </w:p>
    <w:p w14:paraId="6E818232" w14:textId="77777777" w:rsidR="009E1560" w:rsidRPr="00021299" w:rsidRDefault="009E1560" w:rsidP="006347A1">
      <w:pPr>
        <w:pStyle w:val="Heading4"/>
      </w:pPr>
      <w:r>
        <w:t>Life Cycle Impacts Disclosure</w:t>
      </w:r>
    </w:p>
    <w:p w14:paraId="796C985E" w14:textId="77777777" w:rsidR="009E1560" w:rsidRPr="00996D93" w:rsidRDefault="009E1560" w:rsidP="004D2E92">
      <w:pPr>
        <w:pStyle w:val="NoSpacing"/>
      </w:pPr>
      <w:r>
        <w:t xml:space="preserve">Life cycle impacts from a </w:t>
      </w:r>
      <w:r w:rsidRPr="00B23ADC">
        <w:t xml:space="preserve">whole-of-building, whole-of-life (cradle to grave) Life Cycle Assessment (LCA), as defined by </w:t>
      </w:r>
      <w:r w:rsidRPr="00A5523E">
        <w:rPr>
          <w:i/>
          <w:iCs/>
        </w:rPr>
        <w:t>EN 15978</w:t>
      </w:r>
      <w:r>
        <w:t>, are disclosed to the GBCA</w:t>
      </w:r>
      <w:r w:rsidRPr="00B23ADC">
        <w:t xml:space="preserve">. All </w:t>
      </w:r>
      <w:r w:rsidRPr="00A5523E">
        <w:rPr>
          <w:i/>
          <w:iCs/>
        </w:rPr>
        <w:t>EN 15978</w:t>
      </w:r>
      <w:r w:rsidRPr="00B23ADC">
        <w:t xml:space="preserve"> modules (A to D) </w:t>
      </w:r>
      <w:r>
        <w:t>are</w:t>
      </w:r>
      <w:r w:rsidRPr="00B23ADC">
        <w:t xml:space="preserve"> included in the assessment</w:t>
      </w:r>
      <w:r>
        <w:t xml:space="preserve"> and reported individually in the </w:t>
      </w:r>
      <w:r>
        <w:rPr>
          <w:i/>
          <w:iCs/>
        </w:rPr>
        <w:t>Impacts Disclosure Template</w:t>
      </w:r>
      <w:r>
        <w:t>.</w:t>
      </w:r>
    </w:p>
    <w:p w14:paraId="561E570B" w14:textId="77777777" w:rsidR="009E1560" w:rsidRDefault="009E1560" w:rsidP="004D2E92">
      <w:pPr>
        <w:pStyle w:val="NoSpacing"/>
      </w:pPr>
      <w:r>
        <w:t xml:space="preserve">The following indicators are disclosed as defined by </w:t>
      </w:r>
      <w:r w:rsidRPr="00A5523E">
        <w:rPr>
          <w:i/>
          <w:iCs/>
        </w:rPr>
        <w:t>EN 15804+A2</w:t>
      </w:r>
      <w:r>
        <w:t>:</w:t>
      </w:r>
    </w:p>
    <w:p w14:paraId="64FE1570" w14:textId="77777777" w:rsidR="009E1560" w:rsidRPr="00B23ADC" w:rsidRDefault="009E1560" w:rsidP="009E1560">
      <w:pPr>
        <w:pStyle w:val="ListBullet"/>
        <w:spacing w:before="120"/>
      </w:pPr>
      <w:r>
        <w:t xml:space="preserve">Impact </w:t>
      </w:r>
      <w:r w:rsidRPr="005C7EB7">
        <w:t>Categories</w:t>
      </w:r>
    </w:p>
    <w:p w14:paraId="02895EBB" w14:textId="77777777" w:rsidR="009E1560" w:rsidRPr="003D18E4" w:rsidRDefault="009E1560" w:rsidP="00FA1F2D">
      <w:pPr>
        <w:pStyle w:val="ListBullet"/>
        <w:numPr>
          <w:ilvl w:val="0"/>
          <w:numId w:val="29"/>
        </w:numPr>
      </w:pPr>
      <w:r>
        <w:t xml:space="preserve">Climate </w:t>
      </w:r>
      <w:r w:rsidRPr="003D18E4">
        <w:t>change – total (kg CO2 eq)</w:t>
      </w:r>
    </w:p>
    <w:p w14:paraId="6B03D4C4" w14:textId="77777777" w:rsidR="009E1560" w:rsidRPr="003D18E4" w:rsidRDefault="009E1560" w:rsidP="00FA1F2D">
      <w:pPr>
        <w:pStyle w:val="ListBullet"/>
        <w:numPr>
          <w:ilvl w:val="0"/>
          <w:numId w:val="29"/>
        </w:numPr>
      </w:pPr>
      <w:r w:rsidRPr="003D18E4">
        <w:t>Stratospheric ozone depletion potential (kg CFC11 eq)</w:t>
      </w:r>
    </w:p>
    <w:p w14:paraId="0D066330" w14:textId="77777777" w:rsidR="009E1560" w:rsidRPr="003D18E4" w:rsidRDefault="009E1560" w:rsidP="00FA1F2D">
      <w:pPr>
        <w:pStyle w:val="ListBullet"/>
        <w:numPr>
          <w:ilvl w:val="0"/>
          <w:numId w:val="29"/>
        </w:numPr>
      </w:pPr>
      <w:r w:rsidRPr="003D18E4">
        <w:t>Acidification potential of land and water (mol H+ eq)</w:t>
      </w:r>
    </w:p>
    <w:p w14:paraId="4917D5EB" w14:textId="77777777" w:rsidR="009E1560" w:rsidRPr="003D18E4" w:rsidRDefault="009E1560" w:rsidP="00FA1F2D">
      <w:pPr>
        <w:pStyle w:val="ListBullet"/>
        <w:numPr>
          <w:ilvl w:val="0"/>
          <w:numId w:val="29"/>
        </w:numPr>
      </w:pPr>
      <w:r w:rsidRPr="003D18E4">
        <w:t>Eutrophication, marine (kg N eq)</w:t>
      </w:r>
    </w:p>
    <w:p w14:paraId="32767C07" w14:textId="77777777" w:rsidR="009E1560" w:rsidRPr="003D18E4" w:rsidRDefault="009E1560" w:rsidP="00FA1F2D">
      <w:pPr>
        <w:pStyle w:val="ListBullet"/>
        <w:numPr>
          <w:ilvl w:val="0"/>
          <w:numId w:val="29"/>
        </w:numPr>
      </w:pPr>
      <w:r w:rsidRPr="003D18E4">
        <w:t>Eutrophication, freshwater (kg P eq)</w:t>
      </w:r>
    </w:p>
    <w:p w14:paraId="0680E25A" w14:textId="77777777" w:rsidR="009E1560" w:rsidRPr="003D18E4" w:rsidRDefault="009E1560" w:rsidP="00FA1F2D">
      <w:pPr>
        <w:pStyle w:val="ListBullet"/>
        <w:numPr>
          <w:ilvl w:val="0"/>
          <w:numId w:val="29"/>
        </w:numPr>
      </w:pPr>
      <w:r w:rsidRPr="003D18E4">
        <w:t>Eutrophication, terrestrial (mol N eq)</w:t>
      </w:r>
    </w:p>
    <w:p w14:paraId="197846F4" w14:textId="77777777" w:rsidR="009E1560" w:rsidRPr="003D18E4" w:rsidRDefault="009E1560" w:rsidP="00FA1F2D">
      <w:pPr>
        <w:pStyle w:val="ListBullet"/>
        <w:numPr>
          <w:ilvl w:val="0"/>
          <w:numId w:val="29"/>
        </w:numPr>
      </w:pPr>
      <w:r w:rsidRPr="003D18E4">
        <w:t>Photochemical ozone creation potential (kg NMVOC eq)</w:t>
      </w:r>
    </w:p>
    <w:p w14:paraId="3646B138" w14:textId="77777777" w:rsidR="009E1560" w:rsidRPr="003D18E4" w:rsidRDefault="009E1560" w:rsidP="00FA1F2D">
      <w:pPr>
        <w:pStyle w:val="ListBullet"/>
        <w:numPr>
          <w:ilvl w:val="0"/>
          <w:numId w:val="29"/>
        </w:numPr>
      </w:pPr>
      <w:r w:rsidRPr="003D18E4">
        <w:t>Abiotic depletion, minerals &amp; metals (kg Sb eq)</w:t>
      </w:r>
    </w:p>
    <w:p w14:paraId="51097C1F" w14:textId="77777777" w:rsidR="009E1560" w:rsidRDefault="009E1560" w:rsidP="00FA1F2D">
      <w:pPr>
        <w:pStyle w:val="ListBullet"/>
        <w:numPr>
          <w:ilvl w:val="0"/>
          <w:numId w:val="29"/>
        </w:numPr>
      </w:pPr>
      <w:r w:rsidRPr="003D18E4">
        <w:t>Abiotic depletion, fossils</w:t>
      </w:r>
      <w:r>
        <w:t xml:space="preserve"> (MJ, net calorific value)</w:t>
      </w:r>
    </w:p>
    <w:p w14:paraId="73EB95BD" w14:textId="77777777" w:rsidR="009E1560" w:rsidRDefault="009E1560" w:rsidP="009E1560">
      <w:pPr>
        <w:pStyle w:val="ListBullet"/>
        <w:spacing w:before="120"/>
      </w:pPr>
      <w:r w:rsidRPr="004D2E92">
        <w:t>Resource</w:t>
      </w:r>
      <w:r>
        <w:t xml:space="preserve"> Use</w:t>
      </w:r>
    </w:p>
    <w:p w14:paraId="2FDC63C1" w14:textId="77777777" w:rsidR="009E1560" w:rsidRDefault="009E1560" w:rsidP="00FA1F2D">
      <w:pPr>
        <w:pStyle w:val="ListBullet"/>
        <w:numPr>
          <w:ilvl w:val="1"/>
          <w:numId w:val="18"/>
        </w:numPr>
        <w:spacing w:after="0" w:line="280" w:lineRule="atLeast"/>
      </w:pPr>
      <w:r>
        <w:t>Net use of fresh water (m</w:t>
      </w:r>
      <w:r>
        <w:rPr>
          <w:vertAlign w:val="superscript"/>
        </w:rPr>
        <w:t>3</w:t>
      </w:r>
      <w:r>
        <w:t>)</w:t>
      </w:r>
    </w:p>
    <w:p w14:paraId="34EBB2C3" w14:textId="77777777" w:rsidR="009E1560" w:rsidRDefault="009E1560" w:rsidP="00B10D6B">
      <w:pPr>
        <w:pStyle w:val="Heading5"/>
        <w:rPr>
          <w:rStyle w:val="Strong"/>
        </w:rPr>
      </w:pPr>
      <w:r>
        <w:rPr>
          <w:rStyle w:val="Strong"/>
        </w:rPr>
        <w:t>Data</w:t>
      </w:r>
    </w:p>
    <w:p w14:paraId="5135BFE6" w14:textId="77777777" w:rsidR="009E1560" w:rsidRPr="001E5DE1" w:rsidRDefault="009E1560" w:rsidP="00D34794">
      <w:pPr>
        <w:rPr>
          <w:rStyle w:val="Strong"/>
          <w:b w:val="0"/>
          <w:bCs w:val="0"/>
        </w:rPr>
      </w:pPr>
      <w:r w:rsidRPr="001E5DE1">
        <w:rPr>
          <w:rStyle w:val="Strong"/>
          <w:b w:val="0"/>
          <w:bCs w:val="0"/>
        </w:rPr>
        <w:t xml:space="preserve">The selection of data is based on </w:t>
      </w:r>
      <w:r w:rsidRPr="00A5523E">
        <w:rPr>
          <w:rStyle w:val="Strong"/>
          <w:b w:val="0"/>
          <w:bCs w:val="0"/>
          <w:i/>
          <w:iCs/>
        </w:rPr>
        <w:t>EN 15978</w:t>
      </w:r>
      <w:r w:rsidRPr="001E5DE1">
        <w:rPr>
          <w:rStyle w:val="Strong"/>
          <w:b w:val="0"/>
          <w:bCs w:val="0"/>
        </w:rPr>
        <w:t xml:space="preserve"> for construction materials. Data quality is reported and verified according to </w:t>
      </w:r>
      <w:r w:rsidRPr="00A5523E">
        <w:rPr>
          <w:rStyle w:val="Strong"/>
          <w:b w:val="0"/>
          <w:bCs w:val="0"/>
          <w:i/>
          <w:iCs/>
        </w:rPr>
        <w:t>EN 15978</w:t>
      </w:r>
      <w:r w:rsidRPr="001E5DE1">
        <w:rPr>
          <w:rStyle w:val="Strong"/>
          <w:b w:val="0"/>
          <w:bCs w:val="0"/>
        </w:rPr>
        <w:t xml:space="preserve"> by a peer reviewer.</w:t>
      </w:r>
      <w:r>
        <w:rPr>
          <w:rStyle w:val="Strong"/>
          <w:b w:val="0"/>
          <w:bCs w:val="0"/>
        </w:rPr>
        <w:t xml:space="preserve"> </w:t>
      </w:r>
      <w:r w:rsidRPr="001E5DE1">
        <w:rPr>
          <w:rStyle w:val="Strong"/>
          <w:b w:val="0"/>
          <w:bCs w:val="0"/>
        </w:rPr>
        <w:t xml:space="preserve">Use of locally based data, preferably </w:t>
      </w:r>
      <w:r w:rsidRPr="00A5523E">
        <w:rPr>
          <w:rStyle w:val="Strong"/>
          <w:b w:val="0"/>
          <w:bCs w:val="0"/>
          <w:i/>
          <w:iCs/>
        </w:rPr>
        <w:t xml:space="preserve">EN 15804 </w:t>
      </w:r>
      <w:r w:rsidRPr="001E5DE1">
        <w:rPr>
          <w:rStyle w:val="Strong"/>
          <w:b w:val="0"/>
          <w:bCs w:val="0"/>
        </w:rPr>
        <w:t>compliant Environmental Product Declarations (EPDs), take precedence over generic or global data, where available unless it is for imported products.</w:t>
      </w:r>
    </w:p>
    <w:p w14:paraId="160FCB53" w14:textId="77777777" w:rsidR="009E1560" w:rsidRPr="001E5DE1" w:rsidRDefault="009E1560" w:rsidP="00D34794">
      <w:pPr>
        <w:rPr>
          <w:rStyle w:val="Strong"/>
          <w:b w:val="0"/>
          <w:bCs w:val="0"/>
        </w:rPr>
      </w:pPr>
      <w:r w:rsidRPr="001E5DE1">
        <w:rPr>
          <w:rStyle w:val="Strong"/>
          <w:b w:val="0"/>
          <w:bCs w:val="0"/>
        </w:rPr>
        <w:t xml:space="preserve">The standard for non-construction product EPDs is </w:t>
      </w:r>
      <w:r w:rsidRPr="00A5523E">
        <w:rPr>
          <w:rStyle w:val="Strong"/>
          <w:b w:val="0"/>
          <w:bCs w:val="0"/>
          <w:i/>
          <w:iCs/>
        </w:rPr>
        <w:t>ISO 14025</w:t>
      </w:r>
      <w:r w:rsidRPr="001E5DE1">
        <w:rPr>
          <w:rStyle w:val="Strong"/>
          <w:b w:val="0"/>
          <w:bCs w:val="0"/>
        </w:rPr>
        <w:t>.</w:t>
      </w:r>
    </w:p>
    <w:p w14:paraId="76F7F0C9" w14:textId="77777777" w:rsidR="009E1560" w:rsidRPr="001E5DE1" w:rsidRDefault="009E1560" w:rsidP="00D34794">
      <w:pPr>
        <w:rPr>
          <w:rStyle w:val="Strong"/>
          <w:b w:val="0"/>
          <w:bCs w:val="0"/>
        </w:rPr>
      </w:pPr>
      <w:r w:rsidRPr="00A5523E">
        <w:t xml:space="preserve">Data for the assessment uses conservative estimates when product values are unknown, aligning with the NABERS Embodied Carbon tool and complying with </w:t>
      </w:r>
      <w:r w:rsidRPr="00A5523E">
        <w:rPr>
          <w:i/>
        </w:rPr>
        <w:t xml:space="preserve">EN 15978 </w:t>
      </w:r>
      <w:r w:rsidRPr="00750F86">
        <w:rPr>
          <w:iCs/>
        </w:rPr>
        <w:t>Clause 10</w:t>
      </w:r>
      <w:r w:rsidRPr="00A5523E">
        <w:t>.</w:t>
      </w:r>
      <w:r>
        <w:t xml:space="preserve"> </w:t>
      </w:r>
    </w:p>
    <w:p w14:paraId="20DD53B8" w14:textId="77777777" w:rsidR="009E1560" w:rsidRPr="0067581C" w:rsidRDefault="009E1560" w:rsidP="00A5523E">
      <w:pPr>
        <w:rPr>
          <w:rStyle w:val="Strong"/>
          <w:b w:val="0"/>
          <w:bCs w:val="0"/>
        </w:rPr>
      </w:pPr>
      <w:r w:rsidRPr="0067581C">
        <w:rPr>
          <w:rStyle w:val="Strong"/>
          <w:b w:val="0"/>
          <w:bCs w:val="0"/>
        </w:rPr>
        <w:t xml:space="preserve">Environmental indicators are calculated according to </w:t>
      </w:r>
      <w:r w:rsidRPr="00A5523E">
        <w:rPr>
          <w:rStyle w:val="Strong"/>
          <w:b w:val="0"/>
          <w:bCs w:val="0"/>
          <w:i/>
          <w:iCs/>
        </w:rPr>
        <w:t>EN 15978</w:t>
      </w:r>
      <w:r w:rsidRPr="0067581C">
        <w:rPr>
          <w:rStyle w:val="Strong"/>
          <w:b w:val="0"/>
          <w:bCs w:val="0"/>
        </w:rPr>
        <w:t xml:space="preserve"> Clause 11, and reporting complies with Clause 12, as applied to the context of a </w:t>
      </w:r>
      <w:r>
        <w:rPr>
          <w:rStyle w:val="Strong"/>
          <w:b w:val="0"/>
          <w:bCs w:val="0"/>
        </w:rPr>
        <w:t>building</w:t>
      </w:r>
      <w:r w:rsidRPr="0067581C">
        <w:rPr>
          <w:rStyle w:val="Strong"/>
          <w:b w:val="0"/>
          <w:bCs w:val="0"/>
        </w:rPr>
        <w:t>.</w:t>
      </w:r>
    </w:p>
    <w:p w14:paraId="65E187B1" w14:textId="77777777" w:rsidR="009E1560" w:rsidRDefault="009E1560" w:rsidP="00A5523E">
      <w:pPr>
        <w:pStyle w:val="Heading5"/>
        <w:rPr>
          <w:rStyle w:val="Strong"/>
        </w:rPr>
      </w:pPr>
      <w:r>
        <w:rPr>
          <w:rStyle w:val="Strong"/>
        </w:rPr>
        <w:t>Quality assurance</w:t>
      </w:r>
    </w:p>
    <w:p w14:paraId="181F86F1" w14:textId="77777777" w:rsidR="009E1560" w:rsidRDefault="009E1560" w:rsidP="00B92A05">
      <w:r>
        <w:t>The LCA report complies with quality assurance requirements by meeting one of the following pathways.</w:t>
      </w:r>
    </w:p>
    <w:tbl>
      <w:tblPr>
        <w:tblStyle w:val="GBCATable1"/>
        <w:tblW w:w="0" w:type="auto"/>
        <w:tblLook w:val="04A0" w:firstRow="1" w:lastRow="0" w:firstColumn="1" w:lastColumn="0" w:noHBand="0" w:noVBand="1"/>
      </w:tblPr>
      <w:tblGrid>
        <w:gridCol w:w="1560"/>
        <w:gridCol w:w="9088"/>
      </w:tblGrid>
      <w:tr w:rsidR="009E1560" w14:paraId="20C2AE88" w14:textId="77777777" w:rsidTr="00B10D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0C8885C6" w14:textId="77777777" w:rsidR="009E1560" w:rsidRDefault="009E1560" w:rsidP="00B10D6B">
            <w:pPr>
              <w:pStyle w:val="TableHeading"/>
            </w:pPr>
            <w:r>
              <w:lastRenderedPageBreak/>
              <w:t>Pathway</w:t>
            </w:r>
          </w:p>
        </w:tc>
        <w:tc>
          <w:tcPr>
            <w:tcW w:w="9088" w:type="dxa"/>
          </w:tcPr>
          <w:p w14:paraId="6C80B593" w14:textId="77777777" w:rsidR="009E1560" w:rsidRDefault="009E1560" w:rsidP="00B10D6B">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9E1560" w14:paraId="34FEA1F5" w14:textId="77777777" w:rsidTr="00B10D6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67AE610F" w14:textId="77777777" w:rsidR="009E1560" w:rsidRDefault="009E1560" w:rsidP="00B10D6B">
            <w:r>
              <w:t>Option A</w:t>
            </w:r>
          </w:p>
        </w:tc>
        <w:tc>
          <w:tcPr>
            <w:tcW w:w="9088" w:type="dxa"/>
          </w:tcPr>
          <w:p w14:paraId="27CE6B7F" w14:textId="77777777" w:rsidR="009E1560" w:rsidRDefault="009E1560" w:rsidP="00B10D6B">
            <w:pPr>
              <w:cnfStyle w:val="000000000000" w:firstRow="0" w:lastRow="0" w:firstColumn="0" w:lastColumn="0" w:oddVBand="0" w:evenVBand="0" w:oddHBand="0" w:evenHBand="0" w:firstRowFirstColumn="0" w:firstRowLastColumn="0" w:lastRowFirstColumn="0" w:lastRowLastColumn="0"/>
            </w:pPr>
            <w:r w:rsidRPr="00E5627C">
              <w:t xml:space="preserve">The report produced by an LCA Certified Practitioner is subject to organisational quality assurance, which has a current certification in accordance with </w:t>
            </w:r>
            <w:r w:rsidRPr="000C27AF">
              <w:rPr>
                <w:i/>
                <w:iCs/>
              </w:rPr>
              <w:t>ISO 9001</w:t>
            </w:r>
            <w:r w:rsidRPr="00E5627C">
              <w:t xml:space="preserve">. </w:t>
            </w:r>
          </w:p>
        </w:tc>
      </w:tr>
      <w:tr w:rsidR="009E1560" w14:paraId="568E9C89" w14:textId="77777777" w:rsidTr="00B10D6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2797FE09" w14:textId="77777777" w:rsidR="009E1560" w:rsidRDefault="009E1560" w:rsidP="00B10D6B">
            <w:r>
              <w:t>Option B</w:t>
            </w:r>
          </w:p>
        </w:tc>
        <w:tc>
          <w:tcPr>
            <w:tcW w:w="9088" w:type="dxa"/>
          </w:tcPr>
          <w:p w14:paraId="0CF9646F" w14:textId="77777777" w:rsidR="009E1560" w:rsidRDefault="009E1560" w:rsidP="00B10D6B">
            <w:pPr>
              <w:cnfStyle w:val="000000000000" w:firstRow="0" w:lastRow="0" w:firstColumn="0" w:lastColumn="0" w:oddVBand="0" w:evenVBand="0" w:oddHBand="0" w:evenHBand="0" w:firstRowFirstColumn="0" w:firstRowLastColumn="0" w:lastRowFirstColumn="0" w:lastRowLastColumn="0"/>
            </w:pPr>
            <w:r w:rsidRPr="00E5627C">
              <w:t>The report produced by an Experienced Individual is peer reviewed by an LCA Certified Practitioner or independent Experienced Individual.</w:t>
            </w:r>
          </w:p>
        </w:tc>
      </w:tr>
    </w:tbl>
    <w:p w14:paraId="38182609" w14:textId="77777777" w:rsidR="009E1560" w:rsidRDefault="009E1560" w:rsidP="005C0494">
      <w:pPr>
        <w:pStyle w:val="ListBullet"/>
        <w:numPr>
          <w:ilvl w:val="0"/>
          <w:numId w:val="0"/>
        </w:numPr>
        <w:spacing w:after="0" w:line="280" w:lineRule="atLeast"/>
      </w:pPr>
    </w:p>
    <w:p w14:paraId="11780130" w14:textId="77777777" w:rsidR="009E1560" w:rsidRPr="00A5523E" w:rsidRDefault="009E1560" w:rsidP="00A5523E">
      <w:pPr>
        <w:pStyle w:val="ListBullet"/>
        <w:numPr>
          <w:ilvl w:val="0"/>
          <w:numId w:val="0"/>
        </w:numPr>
        <w:spacing w:after="0" w:line="280" w:lineRule="atLeast"/>
        <w:rPr>
          <w:rStyle w:val="Strong"/>
        </w:rPr>
      </w:pPr>
      <w:r>
        <w:t xml:space="preserve">Refer </w:t>
      </w:r>
      <w:r>
        <w:rPr>
          <w:i/>
          <w:iCs/>
        </w:rPr>
        <w:t xml:space="preserve">Definitions </w:t>
      </w:r>
      <w:r>
        <w:t>for competency requirements.</w:t>
      </w:r>
    </w:p>
    <w:p w14:paraId="43D240B7" w14:textId="77777777" w:rsidR="009E1560" w:rsidRPr="00021299" w:rsidRDefault="009E1560" w:rsidP="006347A1">
      <w:pPr>
        <w:pStyle w:val="Heading4"/>
      </w:pPr>
      <w:r>
        <w:t>Pollution and Resource Use Metrics Disclosure</w:t>
      </w:r>
    </w:p>
    <w:p w14:paraId="740981BF" w14:textId="77777777" w:rsidR="009E1560" w:rsidRDefault="009E1560" w:rsidP="00D34794">
      <w:r>
        <w:t xml:space="preserve">Metrics related to pollution and resource use defined by the </w:t>
      </w:r>
      <w:r w:rsidRPr="000C27AF">
        <w:rPr>
          <w:i/>
          <w:iCs/>
        </w:rPr>
        <w:t>Taskforce for Nature Financial Disclosure</w:t>
      </w:r>
      <w:r>
        <w:t xml:space="preserve"> (TNFD) are disclosed to the GBCA by completing the </w:t>
      </w:r>
      <w:r>
        <w:rPr>
          <w:i/>
          <w:iCs/>
        </w:rPr>
        <w:t>Impacts Disclosure Template</w:t>
      </w:r>
      <w:r>
        <w:t>. This includes:</w:t>
      </w:r>
    </w:p>
    <w:p w14:paraId="2BC3715A" w14:textId="77777777" w:rsidR="009E1560" w:rsidRPr="00C128B7" w:rsidRDefault="009E1560" w:rsidP="009E1560">
      <w:pPr>
        <w:pStyle w:val="ListBullet"/>
        <w:spacing w:before="120"/>
      </w:pPr>
      <w:r w:rsidRPr="00C128B7">
        <w:t>Volume of water discharged (m</w:t>
      </w:r>
      <w:r w:rsidRPr="001F33B1">
        <w:rPr>
          <w:vertAlign w:val="superscript"/>
        </w:rPr>
        <w:t>3</w:t>
      </w:r>
      <w:r w:rsidRPr="00C128B7">
        <w:t>)</w:t>
      </w:r>
    </w:p>
    <w:p w14:paraId="03E05201" w14:textId="77777777" w:rsidR="009E1560" w:rsidRPr="00C128B7" w:rsidRDefault="009E1560" w:rsidP="009E1560">
      <w:pPr>
        <w:pStyle w:val="ListBullet"/>
        <w:spacing w:before="120"/>
      </w:pPr>
      <w:r w:rsidRPr="00C128B7">
        <w:t>Water withdrawal and consumption (m</w:t>
      </w:r>
      <w:r w:rsidRPr="001F33B1">
        <w:rPr>
          <w:vertAlign w:val="superscript"/>
        </w:rPr>
        <w:t>3</w:t>
      </w:r>
      <w:r w:rsidRPr="00C128B7">
        <w:t>) from areas of water scarcity</w:t>
      </w:r>
    </w:p>
    <w:p w14:paraId="4FB6AEB4" w14:textId="77777777" w:rsidR="009E1560" w:rsidRPr="00C128B7" w:rsidRDefault="009E1560" w:rsidP="009E1560">
      <w:pPr>
        <w:pStyle w:val="ListBullet"/>
        <w:spacing w:before="120"/>
      </w:pPr>
      <w:r w:rsidRPr="00C128B7">
        <w:t>Quantity of high-risk natural commodities (tonnes)</w:t>
      </w:r>
    </w:p>
    <w:p w14:paraId="2E590E07" w14:textId="77777777" w:rsidR="009E1560" w:rsidRDefault="009E1560" w:rsidP="009E1560">
      <w:pPr>
        <w:pStyle w:val="ListBullet"/>
        <w:spacing w:before="120"/>
      </w:pPr>
      <w:r w:rsidRPr="00C128B7">
        <w:t>Quantity of</w:t>
      </w:r>
      <w:r>
        <w:t xml:space="preserve"> high-risk natural commodities (tonnes) sourced under a sustainable management plan or certification program</w:t>
      </w:r>
    </w:p>
    <w:p w14:paraId="297BE5D5" w14:textId="77777777" w:rsidR="009E1560" w:rsidRDefault="009E1560" w:rsidP="00B13D99">
      <w:pPr>
        <w:pStyle w:val="Heading2"/>
      </w:pPr>
      <w:bookmarkStart w:id="733" w:name="_Toc211430283"/>
      <w:r w:rsidRPr="00EB4AE2">
        <w:t>Definitions</w:t>
      </w:r>
      <w:bookmarkEnd w:id="733"/>
      <w:r w:rsidRPr="003646AF">
        <w:t xml:space="preserve"> </w:t>
      </w:r>
    </w:p>
    <w:p w14:paraId="112CD434" w14:textId="77777777" w:rsidR="009E1560" w:rsidRPr="00D569DF" w:rsidRDefault="009E1560" w:rsidP="00D569DF">
      <w:r w:rsidRPr="00D569DF">
        <w:t xml:space="preserve">Definitions provided here must be applied to </w:t>
      </w:r>
      <w:r w:rsidRPr="00D569DF">
        <w:rPr>
          <w:i/>
          <w:iCs/>
        </w:rPr>
        <w:t>Requirements</w:t>
      </w:r>
      <w:r w:rsidRPr="00D569DF">
        <w:t xml:space="preserve"> unless agreed with GBCA via a Technical Question.</w:t>
      </w:r>
    </w:p>
    <w:p w14:paraId="7FD58EBA" w14:textId="77777777" w:rsidR="009E1560" w:rsidRPr="00FB28FE" w:rsidRDefault="009E1560" w:rsidP="00FD1A35">
      <w:pPr>
        <w:pStyle w:val="Heading6"/>
        <w:rPr>
          <w:rStyle w:val="Strong"/>
          <w:b/>
          <w:bCs w:val="0"/>
        </w:rPr>
      </w:pPr>
      <w:r w:rsidRPr="00FB28FE">
        <w:rPr>
          <w:rStyle w:val="Strong"/>
          <w:b/>
        </w:rPr>
        <w:t xml:space="preserve">LCA certified </w:t>
      </w:r>
      <w:r w:rsidRPr="00FD1A35">
        <w:t>practitioner</w:t>
      </w:r>
    </w:p>
    <w:p w14:paraId="3ED16C7B" w14:textId="2B1C3024" w:rsidR="009E1560" w:rsidRDefault="009E1560" w:rsidP="00B13D99">
      <w:r>
        <w:t>A person who is qualified as an "LCA Certified Practitioner" by ALCAS, LCANZ or ACL</w:t>
      </w:r>
      <w:r w:rsidR="00440DDB">
        <w:t>C</w:t>
      </w:r>
      <w:r>
        <w:t>A, or another similar scheme.</w:t>
      </w:r>
    </w:p>
    <w:p w14:paraId="033B8EB8" w14:textId="77777777" w:rsidR="009E1560" w:rsidRPr="00FB28FE" w:rsidRDefault="009E1560" w:rsidP="00FD1A35">
      <w:pPr>
        <w:pStyle w:val="Heading6"/>
        <w:rPr>
          <w:rStyle w:val="Strong"/>
          <w:b/>
          <w:bCs w:val="0"/>
        </w:rPr>
      </w:pPr>
      <w:r w:rsidRPr="00FB28FE">
        <w:rPr>
          <w:rStyle w:val="Strong"/>
          <w:b/>
        </w:rPr>
        <w:t xml:space="preserve">Experienced </w:t>
      </w:r>
      <w:r w:rsidRPr="00FD1A35">
        <w:t>individual</w:t>
      </w:r>
    </w:p>
    <w:p w14:paraId="1EDEC8C4" w14:textId="77777777" w:rsidR="009E1560" w:rsidRDefault="009E1560" w:rsidP="00B13D99">
      <w:r>
        <w:t xml:space="preserve">An individual who has produced, co-produced and/or independently reviewed at least five LCA studies of precincts, buildings or building products in accordance with </w:t>
      </w:r>
      <w:r w:rsidRPr="00A5523E">
        <w:rPr>
          <w:i/>
          <w:iCs/>
        </w:rPr>
        <w:t>ISO 14040/14044</w:t>
      </w:r>
      <w:r>
        <w:t>, within the past three years.</w:t>
      </w:r>
    </w:p>
    <w:p w14:paraId="63C8C937" w14:textId="77777777" w:rsidR="009E1560" w:rsidRPr="00A5523E" w:rsidRDefault="009E1560" w:rsidP="00FD1A35">
      <w:pPr>
        <w:pStyle w:val="Heading6"/>
        <w:rPr>
          <w:rStyle w:val="Strong"/>
          <w:b/>
          <w:bCs w:val="0"/>
        </w:rPr>
      </w:pPr>
      <w:r w:rsidRPr="00A5523E">
        <w:rPr>
          <w:rStyle w:val="Strong"/>
          <w:b/>
        </w:rPr>
        <w:t xml:space="preserve">Independent experienced </w:t>
      </w:r>
      <w:r w:rsidRPr="00FD1A35">
        <w:t>individual</w:t>
      </w:r>
    </w:p>
    <w:p w14:paraId="28DC34CC" w14:textId="77777777" w:rsidR="009E1560" w:rsidRDefault="009E1560" w:rsidP="00B13D99">
      <w:r>
        <w:t>Defined as an Experienced Individual who is:</w:t>
      </w:r>
    </w:p>
    <w:p w14:paraId="22E24C94" w14:textId="77777777" w:rsidR="009E1560" w:rsidRDefault="009E1560" w:rsidP="009E1560">
      <w:pPr>
        <w:pStyle w:val="ListBullet"/>
      </w:pPr>
      <w:r>
        <w:t>Not employed in a full-time or part-time role by the commissioner or practitioner of the LCA study.</w:t>
      </w:r>
    </w:p>
    <w:p w14:paraId="5EA094C4" w14:textId="77777777" w:rsidR="009E1560" w:rsidRDefault="009E1560" w:rsidP="009E1560">
      <w:pPr>
        <w:pStyle w:val="ListBullet"/>
      </w:pPr>
      <w:r>
        <w:t>Not the practitioner of the LCA study.</w:t>
      </w:r>
    </w:p>
    <w:p w14:paraId="51781C96" w14:textId="77777777" w:rsidR="009E1560" w:rsidRDefault="009E1560" w:rsidP="009E1560">
      <w:pPr>
        <w:pStyle w:val="ListBullet"/>
      </w:pPr>
      <w:r>
        <w:t>Not involved in defining the scope or conducting the LCA study.</w:t>
      </w:r>
    </w:p>
    <w:p w14:paraId="07ED8A3A" w14:textId="77777777" w:rsidR="009E1560" w:rsidRDefault="009E1560" w:rsidP="009E1560">
      <w:pPr>
        <w:pStyle w:val="ListBullet"/>
      </w:pPr>
      <w:r>
        <w:t>Has no direct or indirect incentive or interest linked to the outcome of the LCA results.</w:t>
      </w:r>
    </w:p>
    <w:p w14:paraId="3EDC7D7B" w14:textId="77777777" w:rsidR="009E1560" w:rsidRPr="00FD1A35" w:rsidRDefault="009E1560" w:rsidP="007F6D25">
      <w:pPr>
        <w:pStyle w:val="Heading6"/>
      </w:pPr>
      <w:r w:rsidRPr="00FD1A35">
        <w:t>Manufactured commodities</w:t>
      </w:r>
    </w:p>
    <w:p w14:paraId="2BC6AA2E" w14:textId="77777777" w:rsidR="009E1560" w:rsidRPr="00F25A0B" w:rsidRDefault="009E1560" w:rsidP="007F6D25">
      <w:pPr>
        <w:pStyle w:val="NoSpacing"/>
      </w:pPr>
      <w:r>
        <w:t>In accordance with the TNFD, manufactured commodities include brick, cement, concrete, carpet, glass, insulation products, rubber and steel.</w:t>
      </w:r>
    </w:p>
    <w:p w14:paraId="7F7B8006" w14:textId="77777777" w:rsidR="009E1560" w:rsidRPr="00FD1A35" w:rsidRDefault="009E1560" w:rsidP="00FD1A35">
      <w:pPr>
        <w:pStyle w:val="Heading6"/>
      </w:pPr>
      <w:r w:rsidRPr="00FD1A35">
        <w:t>Natural commodities</w:t>
      </w:r>
    </w:p>
    <w:p w14:paraId="3FEB53CD" w14:textId="77777777" w:rsidR="009E1560" w:rsidRDefault="009E1560" w:rsidP="00B13D99">
      <w:pPr>
        <w:pStyle w:val="NoSpacing"/>
      </w:pPr>
      <w:r>
        <w:t>In accordance with the TNFD, natural commodities include aluminium, copper, gypsum, iron, lead, sand and timber.</w:t>
      </w:r>
    </w:p>
    <w:p w14:paraId="41FAAF6C" w14:textId="77777777" w:rsidR="009E1560" w:rsidRPr="00A5523E" w:rsidRDefault="009E1560" w:rsidP="007F6D25">
      <w:pPr>
        <w:pStyle w:val="Heading6"/>
        <w:rPr>
          <w:rStyle w:val="Strong"/>
          <w:b/>
          <w:bCs w:val="0"/>
        </w:rPr>
      </w:pPr>
      <w:r w:rsidRPr="00A5523E">
        <w:rPr>
          <w:rStyle w:val="Strong"/>
          <w:b/>
        </w:rPr>
        <w:t xml:space="preserve">Peer </w:t>
      </w:r>
      <w:r w:rsidRPr="00FD1A35">
        <w:t>review</w:t>
      </w:r>
    </w:p>
    <w:p w14:paraId="492894CE" w14:textId="77777777" w:rsidR="009E1560" w:rsidRDefault="009E1560" w:rsidP="007F6D25">
      <w:r>
        <w:t xml:space="preserve">A peer review is performed by an independent practitioner as stated in </w:t>
      </w:r>
      <w:r w:rsidRPr="00A5523E">
        <w:rPr>
          <w:i/>
          <w:iCs/>
        </w:rPr>
        <w:t>ISO14044</w:t>
      </w:r>
      <w:r>
        <w:t xml:space="preserve"> Clauses 6.1 and 6.2, and in accordance with </w:t>
      </w:r>
      <w:r w:rsidRPr="00A5523E">
        <w:rPr>
          <w:i/>
          <w:iCs/>
        </w:rPr>
        <w:t>ISO 14071</w:t>
      </w:r>
      <w:r>
        <w:t>. The review provides assurance of the credibility of the LCA and its results. The peer review aims to provide a third-party opinion on how the LCA was conducted and whether the results are acceptable to demonstrate credit compliance.</w:t>
      </w:r>
    </w:p>
    <w:p w14:paraId="34E1831F" w14:textId="77777777" w:rsidR="009E1560" w:rsidRDefault="009E1560" w:rsidP="00FD1A35">
      <w:pPr>
        <w:pStyle w:val="Heading2"/>
      </w:pPr>
      <w:bookmarkStart w:id="734" w:name="_Toc211430284"/>
      <w:r w:rsidRPr="003646AF">
        <w:lastRenderedPageBreak/>
        <w:t>Guidance</w:t>
      </w:r>
      <w:bookmarkEnd w:id="734"/>
    </w:p>
    <w:p w14:paraId="4A6FFF66" w14:textId="21A3486A" w:rsidR="009E1560" w:rsidRDefault="009E1560" w:rsidP="00C1062F">
      <w:pPr>
        <w:rPr>
          <w:b/>
          <w:bCs/>
        </w:rPr>
      </w:pPr>
      <w:r w:rsidRPr="006D69C6">
        <w:t xml:space="preserve">Guidance is supporting information for the credit requirements and is not mandatory to apply. </w:t>
      </w:r>
    </w:p>
    <w:p w14:paraId="45A5BC4E" w14:textId="77777777" w:rsidR="009E1560" w:rsidRDefault="009E1560" w:rsidP="00FD1A35">
      <w:pPr>
        <w:pStyle w:val="Heading6"/>
        <w:rPr>
          <w:lang w:val="en-US"/>
        </w:rPr>
      </w:pPr>
      <w:r>
        <w:rPr>
          <w:lang w:val="en-US"/>
        </w:rPr>
        <w:t>Impacts Disclosure Template</w:t>
      </w:r>
    </w:p>
    <w:p w14:paraId="0235C46C" w14:textId="77777777" w:rsidR="009E1560" w:rsidRPr="00CA5CAC" w:rsidRDefault="009E1560" w:rsidP="00CA5CAC">
      <w:pPr>
        <w:rPr>
          <w:lang w:val="en-US"/>
        </w:rPr>
      </w:pPr>
      <w:r w:rsidRPr="00CA5CAC">
        <w:t>Data provided for this credit will be used by GBCA for research purposes and future benchmarking. Data on results, as well as information on assumptions, impact content, quantities, etc, must be provided in accordance with GBCA’s template.</w:t>
      </w:r>
    </w:p>
    <w:p w14:paraId="63BD0CAB" w14:textId="77777777" w:rsidR="009E1560" w:rsidRDefault="009E1560" w:rsidP="00FD1A35">
      <w:pPr>
        <w:pStyle w:val="Heading6"/>
        <w:rPr>
          <w:lang w:val="en-US"/>
        </w:rPr>
      </w:pPr>
      <w:r>
        <w:rPr>
          <w:lang w:val="en-US"/>
        </w:rPr>
        <w:t>Pollution and Resource Use metrics</w:t>
      </w:r>
    </w:p>
    <w:p w14:paraId="669BE71E" w14:textId="77777777" w:rsidR="009E1560" w:rsidRPr="00A5523E" w:rsidRDefault="009E1560" w:rsidP="00D34794">
      <w:pPr>
        <w:rPr>
          <w:lang w:val="en-US"/>
        </w:rPr>
      </w:pPr>
      <w:r>
        <w:rPr>
          <w:lang w:val="en-US"/>
        </w:rPr>
        <w:t>The below metrics are the core global disclosure metrics in</w:t>
      </w:r>
      <w:r>
        <w:t xml:space="preserve"> the TNFD’s </w:t>
      </w:r>
      <w:r w:rsidRPr="001F33B1">
        <w:rPr>
          <w:i/>
          <w:iCs/>
        </w:rPr>
        <w:t>Additional sector guidance – Engineering, construction and real estate</w:t>
      </w:r>
      <w:r>
        <w:t xml:space="preserve">. Further guidance can be found in </w:t>
      </w:r>
      <w:r w:rsidRPr="00D34794">
        <w:t>Table 12: Guidance on the application of the core global disclosure metrics</w:t>
      </w:r>
      <w:r>
        <w:t>.</w:t>
      </w:r>
    </w:p>
    <w:tbl>
      <w:tblPr>
        <w:tblStyle w:val="GBCATable1"/>
        <w:tblW w:w="0" w:type="auto"/>
        <w:tblLook w:val="04A0" w:firstRow="1" w:lastRow="0" w:firstColumn="1" w:lastColumn="0" w:noHBand="0" w:noVBand="1"/>
      </w:tblPr>
      <w:tblGrid>
        <w:gridCol w:w="1134"/>
        <w:gridCol w:w="2987"/>
        <w:gridCol w:w="2817"/>
        <w:gridCol w:w="3693"/>
        <w:gridCol w:w="27"/>
      </w:tblGrid>
      <w:tr w:rsidR="009E1560" w:rsidRPr="00BC5392" w14:paraId="6651D19A" w14:textId="77777777" w:rsidTr="00B366DF">
        <w:trPr>
          <w:cnfStyle w:val="100000000000" w:firstRow="1" w:lastRow="0" w:firstColumn="0" w:lastColumn="0" w:oddVBand="0" w:evenVBand="0" w:oddHBand="0" w:evenHBand="0" w:firstRowFirstColumn="0" w:firstRowLastColumn="0" w:lastRowFirstColumn="0" w:lastRowLastColumn="0"/>
          <w:trHeight w:val="248"/>
        </w:trPr>
        <w:tc>
          <w:tcPr>
            <w:cnfStyle w:val="001000000100" w:firstRow="0" w:lastRow="0" w:firstColumn="1" w:lastColumn="0" w:oddVBand="0" w:evenVBand="0" w:oddHBand="0" w:evenHBand="0" w:firstRowFirstColumn="1" w:firstRowLastColumn="0" w:lastRowFirstColumn="0" w:lastRowLastColumn="0"/>
            <w:tcW w:w="1134" w:type="dxa"/>
            <w:hideMark/>
          </w:tcPr>
          <w:p w14:paraId="05FE696E" w14:textId="77777777" w:rsidR="009E1560" w:rsidRPr="00BC5392" w:rsidRDefault="009E1560" w:rsidP="00FD1A35">
            <w:pPr>
              <w:pStyle w:val="TableHeading"/>
            </w:pPr>
            <w:r w:rsidRPr="00BC5392">
              <w:t>Metric no.</w:t>
            </w:r>
          </w:p>
        </w:tc>
        <w:tc>
          <w:tcPr>
            <w:tcW w:w="2987" w:type="dxa"/>
            <w:hideMark/>
          </w:tcPr>
          <w:p w14:paraId="0C1F5A49" w14:textId="77777777" w:rsidR="009E1560" w:rsidRPr="00BC5392" w:rsidRDefault="009E1560" w:rsidP="00FD1A35">
            <w:pPr>
              <w:pStyle w:val="TableHeading"/>
              <w:cnfStyle w:val="100000000000" w:firstRow="1" w:lastRow="0" w:firstColumn="0" w:lastColumn="0" w:oddVBand="0" w:evenVBand="0" w:oddHBand="0" w:evenHBand="0" w:firstRowFirstColumn="0" w:firstRowLastColumn="0" w:lastRowFirstColumn="0" w:lastRowLastColumn="0"/>
            </w:pPr>
            <w:r w:rsidRPr="00BC5392">
              <w:t>Indicator</w:t>
            </w:r>
          </w:p>
        </w:tc>
        <w:tc>
          <w:tcPr>
            <w:tcW w:w="2817" w:type="dxa"/>
          </w:tcPr>
          <w:p w14:paraId="29D75446" w14:textId="77777777" w:rsidR="009E1560" w:rsidRPr="00BC5392" w:rsidRDefault="009E1560" w:rsidP="00FD1A35">
            <w:pPr>
              <w:pStyle w:val="TableHeading"/>
              <w:cnfStyle w:val="100000000000" w:firstRow="1" w:lastRow="0" w:firstColumn="0" w:lastColumn="0" w:oddVBand="0" w:evenVBand="0" w:oddHBand="0" w:evenHBand="0" w:firstRowFirstColumn="0" w:firstRowLastColumn="0" w:lastRowFirstColumn="0" w:lastRowLastColumn="0"/>
            </w:pPr>
            <w:r>
              <w:t>Metric</w:t>
            </w:r>
          </w:p>
        </w:tc>
        <w:tc>
          <w:tcPr>
            <w:tcW w:w="3720" w:type="dxa"/>
            <w:gridSpan w:val="2"/>
            <w:hideMark/>
          </w:tcPr>
          <w:p w14:paraId="44C8CC48" w14:textId="77777777" w:rsidR="009E1560" w:rsidRPr="00BC5392" w:rsidRDefault="009E1560" w:rsidP="00FD1A35">
            <w:pPr>
              <w:pStyle w:val="TableHeading"/>
              <w:cnfStyle w:val="100000000000" w:firstRow="1" w:lastRow="0" w:firstColumn="0" w:lastColumn="0" w:oddVBand="0" w:evenVBand="0" w:oddHBand="0" w:evenHBand="0" w:firstRowFirstColumn="0" w:firstRowLastColumn="0" w:lastRowFirstColumn="0" w:lastRowLastColumn="0"/>
            </w:pPr>
            <w:r w:rsidRPr="00BC5392">
              <w:t>Metric</w:t>
            </w:r>
            <w:r>
              <w:t xml:space="preserve"> description</w:t>
            </w:r>
          </w:p>
        </w:tc>
      </w:tr>
      <w:tr w:rsidR="009E1560" w:rsidRPr="00BC5392" w14:paraId="494EC5EE" w14:textId="77777777" w:rsidTr="00B366DF">
        <w:tblPrEx>
          <w:tblCellMar>
            <w:top w:w="181" w:type="dxa"/>
          </w:tblCellMar>
        </w:tblPrEx>
        <w:trPr>
          <w:trHeight w:val="1270"/>
        </w:trPr>
        <w:tc>
          <w:tcPr>
            <w:cnfStyle w:val="001000000000" w:firstRow="0" w:lastRow="0" w:firstColumn="1" w:lastColumn="0" w:oddVBand="0" w:evenVBand="0" w:oddHBand="0" w:evenHBand="0" w:firstRowFirstColumn="0" w:firstRowLastColumn="0" w:lastRowFirstColumn="0" w:lastRowLastColumn="0"/>
            <w:tcW w:w="1134" w:type="dxa"/>
            <w:hideMark/>
          </w:tcPr>
          <w:p w14:paraId="6BE2ECEA" w14:textId="77777777" w:rsidR="009E1560" w:rsidRPr="00BC5392" w:rsidRDefault="009E1560" w:rsidP="008D6A4F">
            <w:pPr>
              <w:pStyle w:val="NoSpacing"/>
            </w:pPr>
            <w:r w:rsidRPr="00BC5392">
              <w:t>C</w:t>
            </w:r>
            <w:r>
              <w:t>2.1</w:t>
            </w:r>
          </w:p>
        </w:tc>
        <w:tc>
          <w:tcPr>
            <w:tcW w:w="2987" w:type="dxa"/>
            <w:hideMark/>
          </w:tcPr>
          <w:p w14:paraId="7BA7C364" w14:textId="77777777" w:rsidR="009E1560" w:rsidRPr="00BC5392" w:rsidRDefault="009E1560">
            <w:pPr>
              <w:pStyle w:val="NoSpacing"/>
              <w:cnfStyle w:val="000000000000" w:firstRow="0" w:lastRow="0" w:firstColumn="0" w:lastColumn="0" w:oddVBand="0" w:evenVBand="0" w:oddHBand="0" w:evenHBand="0" w:firstRowFirstColumn="0" w:firstRowLastColumn="0" w:lastRowFirstColumn="0" w:lastRowLastColumn="0"/>
            </w:pPr>
            <w:r w:rsidRPr="0090590B">
              <w:t>Wastewater discharged</w:t>
            </w:r>
          </w:p>
        </w:tc>
        <w:tc>
          <w:tcPr>
            <w:tcW w:w="2817" w:type="dxa"/>
          </w:tcPr>
          <w:p w14:paraId="6DFFD33A" w14:textId="77777777" w:rsidR="009E1560" w:rsidRPr="00BC5392" w:rsidRDefault="009E1560">
            <w:pPr>
              <w:pStyle w:val="NoSpacing"/>
              <w:cnfStyle w:val="000000000000" w:firstRow="0" w:lastRow="0" w:firstColumn="0" w:lastColumn="0" w:oddVBand="0" w:evenVBand="0" w:oddHBand="0" w:evenHBand="0" w:firstRowFirstColumn="0" w:firstRowLastColumn="0" w:lastRowFirstColumn="0" w:lastRowLastColumn="0"/>
            </w:pPr>
            <w:r w:rsidRPr="003A06D2">
              <w:t>Volume of water discharged</w:t>
            </w:r>
          </w:p>
        </w:tc>
        <w:tc>
          <w:tcPr>
            <w:tcW w:w="3720" w:type="dxa"/>
            <w:gridSpan w:val="2"/>
            <w:hideMark/>
          </w:tcPr>
          <w:p w14:paraId="0A575AAD"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rsidRPr="0090590B">
              <w:t>Volume of water discharged (m</w:t>
            </w:r>
            <w:r w:rsidRPr="0090590B">
              <w:rPr>
                <w:vertAlign w:val="superscript"/>
              </w:rPr>
              <w:t>3</w:t>
            </w:r>
            <w:r w:rsidRPr="0090590B">
              <w:t xml:space="preserve">), split into: </w:t>
            </w:r>
          </w:p>
          <w:p w14:paraId="543E430A"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90590B">
              <w:t xml:space="preserve">Total; </w:t>
            </w:r>
          </w:p>
          <w:p w14:paraId="739EA634"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90590B">
              <w:t xml:space="preserve">Freshwater; and </w:t>
            </w:r>
          </w:p>
          <w:p w14:paraId="285B1559" w14:textId="77777777" w:rsidR="009E1560" w:rsidRPr="00BC5392"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90590B">
              <w:t xml:space="preserve">Other. </w:t>
            </w:r>
          </w:p>
        </w:tc>
      </w:tr>
      <w:tr w:rsidR="009E1560" w:rsidRPr="00BC5392" w14:paraId="2F3EAF35" w14:textId="77777777" w:rsidTr="00B366DF">
        <w:tblPrEx>
          <w:tblCellMar>
            <w:top w:w="181" w:type="dxa"/>
          </w:tblCellMar>
        </w:tblPrEx>
        <w:trPr>
          <w:trHeight w:val="761"/>
        </w:trPr>
        <w:tc>
          <w:tcPr>
            <w:cnfStyle w:val="001000000000" w:firstRow="0" w:lastRow="0" w:firstColumn="1" w:lastColumn="0" w:oddVBand="0" w:evenVBand="0" w:oddHBand="0" w:evenHBand="0" w:firstRowFirstColumn="0" w:firstRowLastColumn="0" w:lastRowFirstColumn="0" w:lastRowLastColumn="0"/>
            <w:tcW w:w="1134" w:type="dxa"/>
            <w:hideMark/>
          </w:tcPr>
          <w:p w14:paraId="6E0C2A0D" w14:textId="77777777" w:rsidR="009E1560" w:rsidRPr="00BC5392" w:rsidRDefault="009E1560" w:rsidP="008D6A4F">
            <w:pPr>
              <w:pStyle w:val="NoSpacing"/>
            </w:pPr>
            <w:r w:rsidRPr="00BC5392">
              <w:t>C</w:t>
            </w:r>
            <w:r>
              <w:t>3.0</w:t>
            </w:r>
          </w:p>
        </w:tc>
        <w:tc>
          <w:tcPr>
            <w:tcW w:w="2987" w:type="dxa"/>
            <w:hideMark/>
          </w:tcPr>
          <w:p w14:paraId="63B638D2" w14:textId="77777777" w:rsidR="009E1560" w:rsidRPr="00BC5392" w:rsidRDefault="009E1560">
            <w:pPr>
              <w:pStyle w:val="NoSpacing"/>
              <w:cnfStyle w:val="000000000000" w:firstRow="0" w:lastRow="0" w:firstColumn="0" w:lastColumn="0" w:oddVBand="0" w:evenVBand="0" w:oddHBand="0" w:evenHBand="0" w:firstRowFirstColumn="0" w:firstRowLastColumn="0" w:lastRowFirstColumn="0" w:lastRowLastColumn="0"/>
            </w:pPr>
            <w:r w:rsidRPr="00D968E0">
              <w:t>Water withdrawal and consumption from areas of water scarcity</w:t>
            </w:r>
          </w:p>
        </w:tc>
        <w:tc>
          <w:tcPr>
            <w:tcW w:w="2817" w:type="dxa"/>
          </w:tcPr>
          <w:p w14:paraId="60AEB31E" w14:textId="77777777" w:rsidR="009E1560" w:rsidRPr="00BC5392" w:rsidRDefault="009E1560">
            <w:pPr>
              <w:pStyle w:val="NoSpacing"/>
              <w:cnfStyle w:val="000000000000" w:firstRow="0" w:lastRow="0" w:firstColumn="0" w:lastColumn="0" w:oddVBand="0" w:evenVBand="0" w:oddHBand="0" w:evenHBand="0" w:firstRowFirstColumn="0" w:firstRowLastColumn="0" w:lastRowFirstColumn="0" w:lastRowLastColumn="0"/>
            </w:pPr>
            <w:r w:rsidRPr="00461FB6">
              <w:t>Water withdrawal and consumption</w:t>
            </w:r>
          </w:p>
        </w:tc>
        <w:tc>
          <w:tcPr>
            <w:tcW w:w="3720" w:type="dxa"/>
            <w:gridSpan w:val="2"/>
            <w:hideMark/>
          </w:tcPr>
          <w:p w14:paraId="291A7625"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Volume of water withdrawn (m</w:t>
            </w:r>
            <w:r>
              <w:rPr>
                <w:vertAlign w:val="superscript"/>
              </w:rPr>
              <w:t>3</w:t>
            </w:r>
            <w:r>
              <w:t>), split into:</w:t>
            </w:r>
          </w:p>
          <w:p w14:paraId="773320A9"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Greywater</w:t>
            </w:r>
            <w:r w:rsidRPr="0090590B">
              <w:t>;</w:t>
            </w:r>
          </w:p>
          <w:p w14:paraId="7F78EE93"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Blackwater;</w:t>
            </w:r>
          </w:p>
          <w:p w14:paraId="5D656EEB"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Treated wastewater;</w:t>
            </w:r>
          </w:p>
          <w:p w14:paraId="175D0E68"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Groundwater;</w:t>
            </w:r>
          </w:p>
          <w:p w14:paraId="67FE67DF" w14:textId="77777777" w:rsidR="009E1560" w:rsidRPr="00650871"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Rainwater;</w:t>
            </w:r>
            <w:r w:rsidRPr="00650871">
              <w:t xml:space="preserve"> and</w:t>
            </w:r>
          </w:p>
          <w:p w14:paraId="25E3C9C7"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Other potable and non-potable water source.</w:t>
            </w:r>
            <w:r w:rsidRPr="0090590B">
              <w:t xml:space="preserve"> </w:t>
            </w:r>
          </w:p>
          <w:p w14:paraId="2EC0A31F" w14:textId="77777777" w:rsidR="009E1560" w:rsidRPr="001808A2" w:rsidRDefault="009E1560">
            <w:pPr>
              <w:pStyle w:val="NoSpacing"/>
              <w:cnfStyle w:val="000000000000" w:firstRow="0" w:lastRow="0" w:firstColumn="0" w:lastColumn="0" w:oddVBand="0" w:evenVBand="0" w:oddHBand="0" w:evenHBand="0" w:firstRowFirstColumn="0" w:firstRowLastColumn="0" w:lastRowFirstColumn="0" w:lastRowLastColumn="0"/>
            </w:pPr>
          </w:p>
        </w:tc>
      </w:tr>
      <w:tr w:rsidR="009E1560" w:rsidRPr="00BC5392" w14:paraId="51A4FE9D" w14:textId="77777777" w:rsidTr="00B366DF">
        <w:tblPrEx>
          <w:tblCellMar>
            <w:top w:w="181" w:type="dxa"/>
          </w:tblCellMar>
        </w:tblPrEx>
        <w:trPr>
          <w:gridAfter w:val="1"/>
          <w:wAfter w:w="27" w:type="dxa"/>
          <w:trHeight w:val="761"/>
        </w:trPr>
        <w:tc>
          <w:tcPr>
            <w:cnfStyle w:val="001000000000" w:firstRow="0" w:lastRow="0" w:firstColumn="1" w:lastColumn="0" w:oddVBand="0" w:evenVBand="0" w:oddHBand="0" w:evenHBand="0" w:firstRowFirstColumn="0" w:firstRowLastColumn="0" w:lastRowFirstColumn="0" w:lastRowLastColumn="0"/>
            <w:tcW w:w="1134" w:type="dxa"/>
            <w:vMerge w:val="restart"/>
          </w:tcPr>
          <w:p w14:paraId="12D46105" w14:textId="77777777" w:rsidR="009E1560" w:rsidRPr="00BC5392" w:rsidRDefault="009E1560" w:rsidP="008D6A4F">
            <w:pPr>
              <w:pStyle w:val="NoSpacing"/>
            </w:pPr>
            <w:r>
              <w:t>C3.1</w:t>
            </w:r>
          </w:p>
        </w:tc>
        <w:tc>
          <w:tcPr>
            <w:tcW w:w="2987" w:type="dxa"/>
            <w:vMerge w:val="restart"/>
          </w:tcPr>
          <w:p w14:paraId="789AAB58" w14:textId="77777777" w:rsidR="009E1560" w:rsidRPr="00D968E0" w:rsidRDefault="009E1560">
            <w:pPr>
              <w:pStyle w:val="NoSpacing"/>
              <w:cnfStyle w:val="000000000000" w:firstRow="0" w:lastRow="0" w:firstColumn="0" w:lastColumn="0" w:oddVBand="0" w:evenVBand="0" w:oddHBand="0" w:evenHBand="0" w:firstRowFirstColumn="0" w:firstRowLastColumn="0" w:lastRowFirstColumn="0" w:lastRowLastColumn="0"/>
            </w:pPr>
            <w:r w:rsidRPr="00CD5AA4">
              <w:t>Quantity of high-risk natural commodities sourced from land/ocean/freshwater</w:t>
            </w:r>
          </w:p>
        </w:tc>
        <w:tc>
          <w:tcPr>
            <w:tcW w:w="2817" w:type="dxa"/>
          </w:tcPr>
          <w:p w14:paraId="60AC4774" w14:textId="77777777" w:rsidR="009E1560" w:rsidRPr="00461FB6" w:rsidRDefault="009E1560">
            <w:pPr>
              <w:pStyle w:val="NoSpacing"/>
              <w:cnfStyle w:val="000000000000" w:firstRow="0" w:lastRow="0" w:firstColumn="0" w:lastColumn="0" w:oddVBand="0" w:evenVBand="0" w:oddHBand="0" w:evenHBand="0" w:firstRowFirstColumn="0" w:firstRowLastColumn="0" w:lastRowFirstColumn="0" w:lastRowLastColumn="0"/>
            </w:pPr>
            <w:r w:rsidRPr="00461FB6">
              <w:t xml:space="preserve">Quantity of </w:t>
            </w:r>
            <w:r w:rsidRPr="00772AF1">
              <w:t>high</w:t>
            </w:r>
            <w:r w:rsidRPr="00461FB6">
              <w:t>-risk natural commodities</w:t>
            </w:r>
          </w:p>
        </w:tc>
        <w:tc>
          <w:tcPr>
            <w:tcW w:w="3693" w:type="dxa"/>
          </w:tcPr>
          <w:p w14:paraId="4C3E09FA"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Quantity of commodities (tonnes), split into:</w:t>
            </w:r>
          </w:p>
          <w:p w14:paraId="031197B0"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Natural;</w:t>
            </w:r>
            <w:r w:rsidRPr="0090590B">
              <w:t xml:space="preserve"> </w:t>
            </w:r>
            <w:r>
              <w:t>and</w:t>
            </w:r>
          </w:p>
          <w:p w14:paraId="54F4E293" w14:textId="77777777" w:rsidR="009E1560" w:rsidRPr="00BC5392"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Manufactured.</w:t>
            </w:r>
          </w:p>
        </w:tc>
      </w:tr>
      <w:tr w:rsidR="009E1560" w:rsidRPr="00BC5392" w14:paraId="4A9A1E79" w14:textId="77777777" w:rsidTr="00B366DF">
        <w:tblPrEx>
          <w:tblCellMar>
            <w:top w:w="181" w:type="dxa"/>
          </w:tblCellMar>
        </w:tblPrEx>
        <w:trPr>
          <w:gridAfter w:val="1"/>
          <w:wAfter w:w="27" w:type="dxa"/>
          <w:trHeight w:val="761"/>
        </w:trPr>
        <w:tc>
          <w:tcPr>
            <w:cnfStyle w:val="001000000000" w:firstRow="0" w:lastRow="0" w:firstColumn="1" w:lastColumn="0" w:oddVBand="0" w:evenVBand="0" w:oddHBand="0" w:evenHBand="0" w:firstRowFirstColumn="0" w:firstRowLastColumn="0" w:lastRowFirstColumn="0" w:lastRowLastColumn="0"/>
            <w:tcW w:w="1134" w:type="dxa"/>
            <w:vMerge/>
          </w:tcPr>
          <w:p w14:paraId="41C8BC61" w14:textId="77777777" w:rsidR="009E1560" w:rsidRDefault="009E1560">
            <w:pPr>
              <w:pStyle w:val="NoSpacing"/>
            </w:pPr>
          </w:p>
        </w:tc>
        <w:tc>
          <w:tcPr>
            <w:tcW w:w="2987" w:type="dxa"/>
            <w:vMerge/>
          </w:tcPr>
          <w:p w14:paraId="4CEFABEE" w14:textId="77777777" w:rsidR="009E1560" w:rsidRPr="00CD5AA4" w:rsidRDefault="009E1560" w:rsidP="009C0CA5">
            <w:pPr>
              <w:pStyle w:val="NoSpacing"/>
              <w:cnfStyle w:val="000000000000" w:firstRow="0" w:lastRow="0" w:firstColumn="0" w:lastColumn="0" w:oddVBand="0" w:evenVBand="0" w:oddHBand="0" w:evenHBand="0" w:firstRowFirstColumn="0" w:firstRowLastColumn="0" w:lastRowFirstColumn="0" w:lastRowLastColumn="0"/>
            </w:pPr>
          </w:p>
        </w:tc>
        <w:tc>
          <w:tcPr>
            <w:tcW w:w="2817" w:type="dxa"/>
          </w:tcPr>
          <w:p w14:paraId="21A3A95F" w14:textId="77777777" w:rsidR="009E1560" w:rsidRPr="00461FB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Quantity of high-risk natural commodities sourced under a sustainable management plan or certification program</w:t>
            </w:r>
          </w:p>
        </w:tc>
        <w:tc>
          <w:tcPr>
            <w:tcW w:w="3693" w:type="dxa"/>
          </w:tcPr>
          <w:p w14:paraId="1EA5682C"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Quantity of natural commodities (tonnes) that are certified under an initiative recognised by the Responsible Products Guidelines.</w:t>
            </w:r>
          </w:p>
        </w:tc>
      </w:tr>
    </w:tbl>
    <w:p w14:paraId="158FF488" w14:textId="77777777" w:rsidR="009E1560" w:rsidRPr="003646AF" w:rsidRDefault="009E1560" w:rsidP="006154DA">
      <w:pPr>
        <w:pStyle w:val="Heading2"/>
        <w:rPr>
          <w:lang w:eastAsia="en-AU"/>
        </w:rPr>
      </w:pPr>
      <w:bookmarkStart w:id="735" w:name="_Toc211430285"/>
      <w:r w:rsidRPr="003646AF">
        <w:rPr>
          <w:lang w:eastAsia="en-AU"/>
        </w:rPr>
        <w:t>Submission content</w:t>
      </w:r>
      <w:bookmarkEnd w:id="735"/>
    </w:p>
    <w:p w14:paraId="4EA4C073" w14:textId="77777777" w:rsidR="009E1560" w:rsidRPr="003646AF" w:rsidRDefault="009E1560" w:rsidP="006154DA">
      <w:r w:rsidRPr="003646AF">
        <w:t>Submissions for this credit must contain:</w:t>
      </w:r>
    </w:p>
    <w:p w14:paraId="2177DAB7"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0E0E5748" w14:textId="77777777" w:rsidR="009E1560" w:rsidRPr="003646AF" w:rsidRDefault="009E1560" w:rsidP="009E1560">
      <w:pPr>
        <w:pStyle w:val="ListBullet"/>
        <w:rPr>
          <w:lang w:eastAsia="en-AU"/>
        </w:rPr>
      </w:pPr>
      <w:r>
        <w:rPr>
          <w:b/>
          <w:lang w:eastAsia="en-AU"/>
        </w:rPr>
        <w:t>Impacts Disclosure template</w:t>
      </w:r>
    </w:p>
    <w:p w14:paraId="57370C7E"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75E72579" w14:textId="77777777" w:rsidR="009E1560" w:rsidRDefault="009E1560" w:rsidP="006154DA">
      <w:pPr>
        <w:pStyle w:val="Heading5"/>
      </w:pPr>
      <w:r w:rsidRPr="003646AF">
        <w:lastRenderedPageBreak/>
        <w:t>Recommended evidence</w:t>
      </w:r>
    </w:p>
    <w:p w14:paraId="3F957BC8" w14:textId="77777777" w:rsidR="009E1560" w:rsidRPr="00CF506C" w:rsidRDefault="009E1560" w:rsidP="00CF506C">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4BA85FD" w14:textId="77777777" w:rsidR="009E1560" w:rsidRPr="00295170" w:rsidRDefault="009E1560" w:rsidP="006154DA">
      <w:pPr>
        <w:pStyle w:val="Heading6"/>
      </w:pPr>
      <w:r>
        <w:t>Life Cycle Impacts Disclosure</w:t>
      </w:r>
    </w:p>
    <w:p w14:paraId="62B32F0C" w14:textId="77777777" w:rsidR="009E1560" w:rsidRDefault="009E1560" w:rsidP="009E1560">
      <w:pPr>
        <w:pStyle w:val="ListBullet"/>
      </w:pPr>
      <w:r>
        <w:rPr>
          <w:lang w:eastAsia="en-AU"/>
        </w:rPr>
        <w:t>LCA report.</w:t>
      </w:r>
    </w:p>
    <w:p w14:paraId="0F20CE08" w14:textId="77777777" w:rsidR="009E1560" w:rsidRDefault="009E1560" w:rsidP="009E1560">
      <w:pPr>
        <w:pStyle w:val="ListBullet"/>
      </w:pPr>
      <w:r>
        <w:t>Peer review statement.</w:t>
      </w:r>
    </w:p>
    <w:p w14:paraId="788CC73E" w14:textId="77777777" w:rsidR="009E1560" w:rsidRDefault="009E1560" w:rsidP="009E1560">
      <w:pPr>
        <w:pStyle w:val="ListBullet"/>
      </w:pPr>
      <w:r w:rsidRPr="0050219E">
        <w:t>LCA practitioner competencies statement or LCACP certificate for practitioner and peer reviewer</w:t>
      </w:r>
      <w:r>
        <w:t>.</w:t>
      </w:r>
    </w:p>
    <w:p w14:paraId="4BC49A85" w14:textId="77777777" w:rsidR="009E1560" w:rsidRDefault="009E1560" w:rsidP="009E1560">
      <w:pPr>
        <w:pStyle w:val="ListBullet"/>
      </w:pPr>
      <w:r>
        <w:t>As built building quantities such as as built bill of quantities, quantities summary from material supplier or similar.</w:t>
      </w:r>
    </w:p>
    <w:p w14:paraId="5068CA0A" w14:textId="77777777" w:rsidR="009E1560" w:rsidRDefault="009E1560" w:rsidP="009E1560">
      <w:pPr>
        <w:pStyle w:val="ListBullet"/>
      </w:pPr>
      <w:r>
        <w:t>Product data sheets such as an Environmental Product Declaration.</w:t>
      </w:r>
    </w:p>
    <w:p w14:paraId="5F1BC6C9" w14:textId="77777777" w:rsidR="009E1560" w:rsidRDefault="009E1560" w:rsidP="006154DA">
      <w:pPr>
        <w:pStyle w:val="Heading6"/>
      </w:pPr>
      <w:r>
        <w:t>Pollution and Resource Use Metrics Disclosure</w:t>
      </w:r>
    </w:p>
    <w:p w14:paraId="47A5EF1A" w14:textId="77777777" w:rsidR="009E1560" w:rsidRDefault="009E1560" w:rsidP="009E1560">
      <w:pPr>
        <w:pStyle w:val="ListBullet"/>
      </w:pPr>
      <w:r>
        <w:t>As built building quantities such as as built bill of quantities, quantities summary from material supplier or similar.</w:t>
      </w:r>
    </w:p>
    <w:p w14:paraId="43D2895E" w14:textId="77777777" w:rsidR="009E1560" w:rsidRDefault="009E1560" w:rsidP="009E1560">
      <w:pPr>
        <w:pStyle w:val="ListBullet"/>
      </w:pPr>
      <w:r>
        <w:t>Evidence supporting the water volumes disclosed.</w:t>
      </w:r>
    </w:p>
    <w:p w14:paraId="7EECBB94" w14:textId="77777777" w:rsidR="009E1560" w:rsidRPr="0050219E" w:rsidRDefault="009E1560" w:rsidP="009E1560">
      <w:pPr>
        <w:pStyle w:val="ListBullet"/>
      </w:pPr>
      <w:r w:rsidRPr="000C27AF">
        <w:t>Certificate/s of the third-party certification the product is recognised by. This may be available in the Responsible Products calculator</w:t>
      </w:r>
      <w:r>
        <w:t>.</w:t>
      </w:r>
    </w:p>
    <w:p w14:paraId="5AE51433" w14:textId="77777777" w:rsidR="009E1560" w:rsidRPr="003646AF" w:rsidRDefault="009E1560" w:rsidP="00CF506C">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2144D70C" w14:textId="77777777" w:rsidR="009E1560" w:rsidRPr="003646AF" w:rsidRDefault="009E1560" w:rsidP="006347A1">
      <w:pPr>
        <w:pStyle w:val="Heading2"/>
      </w:pPr>
      <w:bookmarkStart w:id="736" w:name="_Toc211430286"/>
      <w:r w:rsidRPr="003646AF">
        <w:t>Supporting information</w:t>
      </w:r>
      <w:bookmarkEnd w:id="736"/>
    </w:p>
    <w:p w14:paraId="68FABE20" w14:textId="77777777" w:rsidR="009E1560" w:rsidRPr="00D34794" w:rsidRDefault="009E1560" w:rsidP="00A5523E">
      <w:r w:rsidRPr="003646AF">
        <w:t xml:space="preserve">The following resource supports this credit: </w:t>
      </w:r>
    </w:p>
    <w:p w14:paraId="765CB880" w14:textId="77777777" w:rsidR="009E1560" w:rsidRPr="00EE1AE2" w:rsidRDefault="009E1560" w:rsidP="009E1560">
      <w:pPr>
        <w:pStyle w:val="ListBullet"/>
      </w:pPr>
      <w:r w:rsidRPr="00EE1AE2">
        <w:t xml:space="preserve">EN 15804 Sustainability of Construction Work - Environmental Product Declarations - Core Rules for the Category of Construction Products </w:t>
      </w:r>
    </w:p>
    <w:p w14:paraId="5E1EEF66" w14:textId="77777777" w:rsidR="009E1560" w:rsidRPr="00EE1AE2" w:rsidRDefault="009E1560" w:rsidP="009E1560">
      <w:pPr>
        <w:pStyle w:val="ListBullet"/>
      </w:pPr>
      <w:r w:rsidRPr="00EE1AE2">
        <w:t>EN 15978</w:t>
      </w:r>
      <w:r>
        <w:t xml:space="preserve"> </w:t>
      </w:r>
      <w:r w:rsidRPr="00EE1AE2">
        <w:t xml:space="preserve">Sustainability of Construction Works – Assessment of environmental performance of buildings - Calculation method </w:t>
      </w:r>
    </w:p>
    <w:p w14:paraId="63D30148" w14:textId="77777777" w:rsidR="009E1560" w:rsidRPr="00EE1AE2" w:rsidRDefault="009E1560" w:rsidP="009E1560">
      <w:pPr>
        <w:pStyle w:val="ListBullet"/>
      </w:pPr>
      <w:r>
        <w:t>I</w:t>
      </w:r>
      <w:r w:rsidRPr="00EE1AE2">
        <w:t xml:space="preserve">SO 14025 Environmental labels and declarations - Type III environmental declarations - Principles and procedures </w:t>
      </w:r>
    </w:p>
    <w:p w14:paraId="30E51035" w14:textId="77777777" w:rsidR="009E1560" w:rsidRDefault="009E1560" w:rsidP="009E1560">
      <w:pPr>
        <w:pStyle w:val="ListBullet"/>
      </w:pPr>
      <w:r w:rsidRPr="00EE1AE2">
        <w:t>ISO 14040</w:t>
      </w:r>
      <w:r>
        <w:t xml:space="preserve"> </w:t>
      </w:r>
      <w:r w:rsidRPr="004E5C56">
        <w:t>Environmental management — Life cycle assessment</w:t>
      </w:r>
      <w:r>
        <w:t xml:space="preserve"> – Principles and framework</w:t>
      </w:r>
    </w:p>
    <w:p w14:paraId="5EAB8E0E" w14:textId="77777777" w:rsidR="009E1560" w:rsidRDefault="009E1560" w:rsidP="009E1560">
      <w:pPr>
        <w:pStyle w:val="ListBullet"/>
      </w:pPr>
      <w:r w:rsidRPr="00EE1AE2">
        <w:t xml:space="preserve">ISO 14044 </w:t>
      </w:r>
      <w:r w:rsidRPr="004E5C56">
        <w:t>Environmental management — Life cycle assessment</w:t>
      </w:r>
      <w:r>
        <w:t xml:space="preserve"> – Requirements and guidelines</w:t>
      </w:r>
    </w:p>
    <w:p w14:paraId="76758FE4" w14:textId="77777777" w:rsidR="009E1560" w:rsidRDefault="009E1560" w:rsidP="009E1560">
      <w:pPr>
        <w:pStyle w:val="ListBullet"/>
      </w:pPr>
      <w:r>
        <w:t xml:space="preserve">ISO 14071 </w:t>
      </w:r>
      <w:r w:rsidRPr="004E5C56">
        <w:t>Environmental management — Life cycle assessment — Critical review processes and reviewer competencies</w:t>
      </w:r>
    </w:p>
    <w:p w14:paraId="171E11BF" w14:textId="77777777" w:rsidR="009E1560" w:rsidRDefault="009E1560" w:rsidP="009E1560">
      <w:pPr>
        <w:pStyle w:val="ListBullet"/>
      </w:pPr>
      <w:r>
        <w:t xml:space="preserve">Taskforce on Nature-related Financial Disclosures (TNFD) – </w:t>
      </w:r>
      <w:hyperlink r:id="rId105" w:history="1">
        <w:r w:rsidRPr="00C513CC">
          <w:rPr>
            <w:rStyle w:val="Hyperlink"/>
          </w:rPr>
          <w:t>Disclosure recommendations</w:t>
        </w:r>
      </w:hyperlink>
    </w:p>
    <w:p w14:paraId="779B7FDC" w14:textId="77777777" w:rsidR="009E1560" w:rsidRDefault="009E1560" w:rsidP="009E1560">
      <w:pPr>
        <w:pStyle w:val="ListBullet"/>
      </w:pPr>
      <w:r>
        <w:t xml:space="preserve">TNFD – </w:t>
      </w:r>
      <w:hyperlink r:id="rId106" w:anchor="publication-content" w:history="1">
        <w:r w:rsidRPr="00430E74">
          <w:rPr>
            <w:rStyle w:val="Hyperlink"/>
          </w:rPr>
          <w:t>Additional sector guidance – Engineering, construction and real estate</w:t>
        </w:r>
      </w:hyperlink>
    </w:p>
    <w:p w14:paraId="04BDCF32" w14:textId="77777777" w:rsidR="009E1560" w:rsidRDefault="009E1560" w:rsidP="009E1560">
      <w:pPr>
        <w:tabs>
          <w:tab w:val="left" w:pos="4010"/>
          <w:tab w:val="left" w:pos="6681"/>
        </w:tabs>
        <w:sectPr w:rsidR="009E1560" w:rsidSect="006C56B9">
          <w:pgSz w:w="11906" w:h="16838" w:code="9"/>
          <w:pgMar w:top="1276" w:right="624" w:bottom="1276" w:left="624" w:header="709" w:footer="227" w:gutter="0"/>
          <w:cols w:space="708"/>
          <w:docGrid w:linePitch="360"/>
        </w:sectPr>
      </w:pPr>
    </w:p>
    <w:p w14:paraId="3ED4E86C" w14:textId="77777777" w:rsidR="009E1560" w:rsidRPr="003646AF" w:rsidRDefault="009E1560" w:rsidP="00D20A66">
      <w:pPr>
        <w:pStyle w:val="Heading1"/>
        <w:rPr>
          <w:rFonts w:asciiTheme="majorHAnsi" w:hAnsiTheme="majorHAnsi" w:cstheme="majorHAnsi"/>
          <w:color w:val="82C341"/>
        </w:rPr>
      </w:pPr>
      <w:bookmarkStart w:id="737" w:name="_Toc75263728"/>
      <w:bookmarkStart w:id="738" w:name="_Toc76402695"/>
      <w:bookmarkStart w:id="739" w:name="_Toc76402894"/>
      <w:bookmarkStart w:id="740" w:name="_Toc76462900"/>
      <w:bookmarkStart w:id="741" w:name="_Toc79497498"/>
      <w:bookmarkStart w:id="742" w:name="_Toc88649346"/>
      <w:bookmarkStart w:id="743" w:name="_Toc89898032"/>
      <w:bookmarkStart w:id="744" w:name="_Toc211430287"/>
      <w:r w:rsidRPr="003646AF">
        <w:rPr>
          <w:rFonts w:asciiTheme="majorHAnsi" w:hAnsiTheme="majorHAnsi" w:cstheme="majorHAnsi"/>
          <w:color w:val="82C341"/>
        </w:rPr>
        <w:lastRenderedPageBreak/>
        <w:t>Healthy</w:t>
      </w:r>
      <w:bookmarkEnd w:id="737"/>
      <w:bookmarkEnd w:id="738"/>
      <w:bookmarkEnd w:id="739"/>
      <w:bookmarkEnd w:id="740"/>
      <w:bookmarkEnd w:id="741"/>
      <w:bookmarkEnd w:id="742"/>
      <w:bookmarkEnd w:id="743"/>
      <w:bookmarkEnd w:id="744"/>
    </w:p>
    <w:p w14:paraId="08E5598B" w14:textId="77777777" w:rsidR="009E1560" w:rsidRDefault="009E1560" w:rsidP="00F716E2">
      <w:pPr>
        <w:rPr>
          <w:rFonts w:asciiTheme="majorHAnsi" w:hAnsiTheme="majorHAnsi" w:cstheme="majorHAnsi"/>
        </w:rPr>
      </w:pPr>
      <w:r>
        <w:rPr>
          <w:rFonts w:asciiTheme="majorHAnsi" w:hAnsiTheme="majorHAnsi" w:cstheme="majorHAnsi"/>
        </w:rPr>
        <w:t>Because w</w:t>
      </w:r>
      <w:r w:rsidRPr="0011207B">
        <w:rPr>
          <w:rFonts w:asciiTheme="majorHAnsi" w:hAnsiTheme="majorHAnsi" w:cstheme="majorHAnsi"/>
        </w:rPr>
        <w:t xml:space="preserve">e </w:t>
      </w:r>
      <w:r w:rsidRPr="00E247E7">
        <w:rPr>
          <w:rFonts w:asciiTheme="majorHAnsi" w:hAnsiTheme="majorHAnsi" w:cstheme="majorHAnsi"/>
        </w:rPr>
        <w:t xml:space="preserve">spend </w:t>
      </w:r>
      <w:r w:rsidRPr="00D81EA6">
        <w:rPr>
          <w:rFonts w:asciiTheme="majorHAnsi" w:hAnsiTheme="majorHAnsi" w:cstheme="majorHAnsi"/>
        </w:rPr>
        <w:t>most of</w:t>
      </w:r>
      <w:r w:rsidRPr="00E247E7">
        <w:rPr>
          <w:rFonts w:asciiTheme="majorHAnsi" w:hAnsiTheme="majorHAnsi" w:cstheme="majorHAnsi"/>
        </w:rPr>
        <w:t xml:space="preserve"> our time within buildings</w:t>
      </w:r>
      <w:r>
        <w:rPr>
          <w:rFonts w:asciiTheme="majorHAnsi" w:hAnsiTheme="majorHAnsi" w:cstheme="majorHAnsi"/>
        </w:rPr>
        <w:t xml:space="preserve">, </w:t>
      </w:r>
      <w:r w:rsidRPr="00D81EA6">
        <w:rPr>
          <w:rFonts w:asciiTheme="majorHAnsi" w:hAnsiTheme="majorHAnsi" w:cstheme="majorHAnsi"/>
        </w:rPr>
        <w:t xml:space="preserve">the built environment </w:t>
      </w:r>
      <w:r>
        <w:rPr>
          <w:rFonts w:asciiTheme="majorHAnsi" w:hAnsiTheme="majorHAnsi" w:cstheme="majorHAnsi"/>
        </w:rPr>
        <w:t>has</w:t>
      </w:r>
      <w:r w:rsidRPr="00D81EA6">
        <w:rPr>
          <w:rFonts w:asciiTheme="majorHAnsi" w:hAnsiTheme="majorHAnsi" w:cstheme="majorHAnsi"/>
        </w:rPr>
        <w:t xml:space="preserve"> a large influence over our health and wellbeing.  </w:t>
      </w:r>
      <w:r w:rsidRPr="00E247E7">
        <w:rPr>
          <w:rFonts w:asciiTheme="majorHAnsi" w:hAnsiTheme="majorHAnsi" w:cstheme="majorHAnsi"/>
        </w:rPr>
        <w:t xml:space="preserve">Green Star Buildings </w:t>
      </w:r>
      <w:r>
        <w:rPr>
          <w:rFonts w:asciiTheme="majorHAnsi" w:hAnsiTheme="majorHAnsi" w:cstheme="majorHAnsi"/>
        </w:rPr>
        <w:t>sets</w:t>
      </w:r>
      <w:r w:rsidRPr="00E247E7">
        <w:rPr>
          <w:rFonts w:asciiTheme="majorHAnsi" w:hAnsiTheme="majorHAnsi" w:cstheme="majorHAnsi"/>
        </w:rPr>
        <w:t xml:space="preserve"> a clear expectation of a building that does not hinder human health and promotes actions and solutions that can enhance occupant health and wellbeing.</w:t>
      </w:r>
      <w:r>
        <w:rPr>
          <w:rFonts w:asciiTheme="majorHAnsi" w:hAnsiTheme="majorHAnsi" w:cstheme="majorHAnsi"/>
        </w:rPr>
        <w:t xml:space="preserve">  </w:t>
      </w:r>
    </w:p>
    <w:p w14:paraId="61A8E8F5" w14:textId="77777777" w:rsidR="009E1560" w:rsidRPr="003646AF" w:rsidRDefault="009E1560" w:rsidP="00F716E2">
      <w:pPr>
        <w:rPr>
          <w:rFonts w:asciiTheme="majorHAnsi" w:hAnsiTheme="majorHAnsi" w:cstheme="majorHAnsi"/>
        </w:rPr>
      </w:pPr>
      <w:r w:rsidRPr="003646AF">
        <w:rPr>
          <w:rFonts w:asciiTheme="majorHAnsi" w:hAnsiTheme="majorHAnsi" w:cstheme="majorHAnsi"/>
        </w:rPr>
        <w:t>Credits in this category:</w:t>
      </w:r>
    </w:p>
    <w:p w14:paraId="27FDF970"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Regulate air, thereby having a positive health impact on people</w:t>
      </w:r>
    </w:p>
    <w:p w14:paraId="55570FE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Account for circadian rhythms with regards to lighting</w:t>
      </w:r>
    </w:p>
    <w:p w14:paraId="080934E9"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Reduce harmful exposure to toxins from building materials and finishes</w:t>
      </w:r>
    </w:p>
    <w:p w14:paraId="643F800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Maintain acoustic levels that reduce physical and mental stress</w:t>
      </w:r>
    </w:p>
    <w:p w14:paraId="731F348D"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Provide dedicated rooms that maximise amenity and convenience for occupants</w:t>
      </w:r>
    </w:p>
    <w:p w14:paraId="0F30054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Foster connection with nature through the instillation of greenery or through nature-inspired design</w:t>
      </w:r>
    </w:p>
    <w:tbl>
      <w:tblPr>
        <w:tblStyle w:val="GBCATable1"/>
        <w:tblW w:w="10658" w:type="dxa"/>
        <w:tblLook w:val="04A0" w:firstRow="1" w:lastRow="0" w:firstColumn="1" w:lastColumn="0" w:noHBand="0" w:noVBand="1"/>
      </w:tblPr>
      <w:tblGrid>
        <w:gridCol w:w="567"/>
        <w:gridCol w:w="3709"/>
        <w:gridCol w:w="2116"/>
        <w:gridCol w:w="2158"/>
        <w:gridCol w:w="2108"/>
      </w:tblGrid>
      <w:tr w:rsidR="009E1560" w:rsidRPr="00652ED3" w14:paraId="2BC9E290" w14:textId="77777777" w:rsidTr="00D81EA6">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567" w:type="dxa"/>
          </w:tcPr>
          <w:p w14:paraId="4047389A" w14:textId="77777777" w:rsidR="009E1560" w:rsidRPr="00BF1A8D" w:rsidRDefault="009E1560" w:rsidP="00E44576">
            <w:pPr>
              <w:pStyle w:val="TableHeading"/>
            </w:pPr>
            <w:r>
              <w:t>No.</w:t>
            </w:r>
          </w:p>
        </w:tc>
        <w:tc>
          <w:tcPr>
            <w:tcW w:w="3709" w:type="dxa"/>
            <w:hideMark/>
          </w:tcPr>
          <w:p w14:paraId="0753548D" w14:textId="77777777" w:rsidR="009E1560" w:rsidRPr="00BF1A8D" w:rsidRDefault="009E1560" w:rsidP="00E44576">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116" w:type="dxa"/>
            <w:hideMark/>
          </w:tcPr>
          <w:p w14:paraId="22DF4837" w14:textId="77777777" w:rsidR="009E1560" w:rsidRPr="00BF1A8D" w:rsidRDefault="009E1560"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58" w:type="dxa"/>
            <w:hideMark/>
          </w:tcPr>
          <w:p w14:paraId="6AE23926" w14:textId="77777777" w:rsidR="009E1560" w:rsidRPr="00BF1A8D" w:rsidRDefault="009E1560"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108" w:type="dxa"/>
            <w:hideMark/>
          </w:tcPr>
          <w:p w14:paraId="03B7587A" w14:textId="77777777" w:rsidR="009E1560" w:rsidRPr="00BF1A8D" w:rsidRDefault="009E1560"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9E1560" w:rsidRPr="00652ED3" w14:paraId="30455AD9" w14:textId="77777777" w:rsidTr="00D81EA6">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B058886" w14:textId="77777777" w:rsidR="009E1560" w:rsidRPr="00652ED3" w:rsidRDefault="009E1560" w:rsidP="008E23F8">
            <w:pPr>
              <w:rPr>
                <w:rFonts w:asciiTheme="majorHAnsi" w:hAnsiTheme="majorHAnsi" w:cstheme="majorHAnsi"/>
              </w:rPr>
            </w:pPr>
            <w:r>
              <w:rPr>
                <w:rFonts w:asciiTheme="majorHAnsi" w:hAnsiTheme="majorHAnsi" w:cstheme="majorHAnsi"/>
              </w:rPr>
              <w:t>11</w:t>
            </w:r>
          </w:p>
        </w:tc>
        <w:tc>
          <w:tcPr>
            <w:tcW w:w="3709" w:type="dxa"/>
            <w:hideMark/>
          </w:tcPr>
          <w:p w14:paraId="1E537132" w14:textId="77777777" w:rsidR="009E1560" w:rsidRPr="00652ED3" w:rsidRDefault="009E1560" w:rsidP="008E23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Clean Air</w:t>
            </w:r>
          </w:p>
        </w:tc>
        <w:tc>
          <w:tcPr>
            <w:tcW w:w="2116" w:type="dxa"/>
            <w:vAlign w:val="top"/>
            <w:hideMark/>
          </w:tcPr>
          <w:p w14:paraId="022A5007" w14:textId="77777777" w:rsidR="009E1560" w:rsidRPr="000F13D9" w:rsidRDefault="009E1560"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Pr>
                <w:rFonts w:ascii="Wingdings" w:eastAsia="Wingdings" w:hAnsi="Wingdings" w:cs="Wingdings"/>
                <w:color w:val="C4D600" w:themeColor="accent1"/>
              </w:rPr>
              <w:sym w:font="Wingdings" w:char="F06C"/>
            </w:r>
          </w:p>
        </w:tc>
        <w:tc>
          <w:tcPr>
            <w:tcW w:w="2158" w:type="dxa"/>
            <w:hideMark/>
          </w:tcPr>
          <w:p w14:paraId="2C4CCD3F" w14:textId="77777777" w:rsidR="009E1560" w:rsidRPr="00652ED3" w:rsidRDefault="009E1560"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shd w:val="clear" w:color="auto" w:fill="F3F4F3" w:themeFill="accent6" w:themeFillTint="33"/>
            <w:hideMark/>
          </w:tcPr>
          <w:p w14:paraId="196AC647" w14:textId="77777777" w:rsidR="009E1560" w:rsidRPr="00652ED3" w:rsidRDefault="009E1560"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9E1560" w:rsidRPr="00652ED3" w14:paraId="0CA5A26F" w14:textId="77777777" w:rsidTr="00FF36B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6FBB147D" w14:textId="77777777" w:rsidR="009E1560" w:rsidRPr="00652ED3" w:rsidRDefault="009E1560" w:rsidP="00193303">
            <w:pPr>
              <w:rPr>
                <w:rFonts w:asciiTheme="majorHAnsi" w:hAnsiTheme="majorHAnsi" w:cstheme="majorHAnsi"/>
              </w:rPr>
            </w:pPr>
            <w:r>
              <w:rPr>
                <w:rFonts w:asciiTheme="majorHAnsi" w:hAnsiTheme="majorHAnsi" w:cstheme="majorHAnsi"/>
              </w:rPr>
              <w:t>12</w:t>
            </w:r>
          </w:p>
        </w:tc>
        <w:tc>
          <w:tcPr>
            <w:tcW w:w="3709" w:type="dxa"/>
            <w:hideMark/>
          </w:tcPr>
          <w:p w14:paraId="770E018F" w14:textId="77777777" w:rsidR="009E1560" w:rsidRPr="00652ED3" w:rsidRDefault="009E1560" w:rsidP="0019330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Light Quality</w:t>
            </w:r>
          </w:p>
        </w:tc>
        <w:tc>
          <w:tcPr>
            <w:tcW w:w="2116" w:type="dxa"/>
            <w:hideMark/>
          </w:tcPr>
          <w:p w14:paraId="6F5EB86B" w14:textId="77777777" w:rsidR="009E1560" w:rsidRPr="000F13D9"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Pr>
                <w:rFonts w:ascii="Wingdings" w:eastAsia="Wingdings" w:hAnsi="Wingdings" w:cs="Wingdings"/>
                <w:color w:val="C4D600" w:themeColor="accent1"/>
              </w:rPr>
              <w:sym w:font="Wingdings" w:char="F06C"/>
            </w:r>
          </w:p>
        </w:tc>
        <w:tc>
          <w:tcPr>
            <w:tcW w:w="2158" w:type="dxa"/>
            <w:hideMark/>
          </w:tcPr>
          <w:p w14:paraId="1FD5C940"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hideMark/>
          </w:tcPr>
          <w:p w14:paraId="679650C6"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r>
      <w:tr w:rsidR="009E1560" w:rsidRPr="00652ED3" w14:paraId="7DBA9295" w14:textId="77777777" w:rsidTr="00FF36B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49554262" w14:textId="77777777" w:rsidR="009E1560" w:rsidRPr="00652ED3" w:rsidRDefault="009E1560" w:rsidP="00193303">
            <w:pPr>
              <w:rPr>
                <w:rFonts w:asciiTheme="majorHAnsi" w:hAnsiTheme="majorHAnsi" w:cstheme="majorHAnsi"/>
              </w:rPr>
            </w:pPr>
            <w:r>
              <w:rPr>
                <w:rFonts w:asciiTheme="majorHAnsi" w:hAnsiTheme="majorHAnsi" w:cstheme="majorHAnsi"/>
              </w:rPr>
              <w:t>13</w:t>
            </w:r>
          </w:p>
        </w:tc>
        <w:tc>
          <w:tcPr>
            <w:tcW w:w="3709" w:type="dxa"/>
            <w:hideMark/>
          </w:tcPr>
          <w:p w14:paraId="66E07D12" w14:textId="77777777" w:rsidR="009E1560" w:rsidRPr="00652ED3" w:rsidRDefault="009E1560" w:rsidP="0019330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Acoustic Comfort</w:t>
            </w:r>
          </w:p>
        </w:tc>
        <w:tc>
          <w:tcPr>
            <w:tcW w:w="2116" w:type="dxa"/>
            <w:hideMark/>
          </w:tcPr>
          <w:p w14:paraId="4D2B02B7" w14:textId="77777777" w:rsidR="009E1560" w:rsidRPr="000F13D9"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Pr>
                <w:rFonts w:ascii="Wingdings" w:eastAsia="Wingdings" w:hAnsi="Wingdings" w:cs="Wingdings"/>
                <w:color w:val="C4D600" w:themeColor="accent1"/>
              </w:rPr>
              <w:sym w:font="Wingdings" w:char="F06C"/>
            </w:r>
          </w:p>
        </w:tc>
        <w:tc>
          <w:tcPr>
            <w:tcW w:w="2158" w:type="dxa"/>
            <w:hideMark/>
          </w:tcPr>
          <w:p w14:paraId="061404E5"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shd w:val="clear" w:color="auto" w:fill="F3F4F3" w:themeFill="accent6" w:themeFillTint="33"/>
          </w:tcPr>
          <w:p w14:paraId="490C7392"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9E1560" w:rsidRPr="00652ED3" w14:paraId="0376113D" w14:textId="77777777" w:rsidTr="00FF36B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9966991" w14:textId="77777777" w:rsidR="009E1560" w:rsidRPr="00652ED3" w:rsidRDefault="009E1560" w:rsidP="00193303">
            <w:pPr>
              <w:rPr>
                <w:rFonts w:asciiTheme="majorHAnsi" w:hAnsiTheme="majorHAnsi" w:cstheme="majorHAnsi"/>
              </w:rPr>
            </w:pPr>
            <w:r>
              <w:rPr>
                <w:rFonts w:asciiTheme="majorHAnsi" w:hAnsiTheme="majorHAnsi" w:cstheme="majorHAnsi"/>
              </w:rPr>
              <w:t>14</w:t>
            </w:r>
          </w:p>
        </w:tc>
        <w:tc>
          <w:tcPr>
            <w:tcW w:w="3709" w:type="dxa"/>
            <w:hideMark/>
          </w:tcPr>
          <w:p w14:paraId="1A5CE13B" w14:textId="77777777" w:rsidR="009E1560" w:rsidRPr="00652ED3" w:rsidRDefault="009E1560" w:rsidP="0019330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Exposure to Toxins</w:t>
            </w:r>
          </w:p>
        </w:tc>
        <w:tc>
          <w:tcPr>
            <w:tcW w:w="2116" w:type="dxa"/>
            <w:hideMark/>
          </w:tcPr>
          <w:p w14:paraId="78394A27" w14:textId="77777777" w:rsidR="009E1560" w:rsidRPr="000F13D9"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Pr>
                <w:rFonts w:ascii="Wingdings" w:eastAsia="Wingdings" w:hAnsi="Wingdings" w:cs="Wingdings"/>
                <w:color w:val="C4D600" w:themeColor="accent1"/>
              </w:rPr>
              <w:sym w:font="Wingdings" w:char="F06C"/>
            </w:r>
          </w:p>
        </w:tc>
        <w:tc>
          <w:tcPr>
            <w:tcW w:w="2158" w:type="dxa"/>
            <w:hideMark/>
          </w:tcPr>
          <w:p w14:paraId="48DEC370"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shd w:val="clear" w:color="auto" w:fill="F3F4F3" w:themeFill="accent6" w:themeFillTint="33"/>
          </w:tcPr>
          <w:p w14:paraId="24FC7089"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9E1560" w:rsidRPr="00652ED3" w14:paraId="7F4DBFC7" w14:textId="77777777" w:rsidTr="00D81EA6">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637FFFFD" w14:textId="77777777" w:rsidR="009E1560" w:rsidRPr="00652ED3" w:rsidRDefault="009E1560" w:rsidP="00E44576">
            <w:pPr>
              <w:rPr>
                <w:rFonts w:asciiTheme="majorHAnsi" w:hAnsiTheme="majorHAnsi" w:cstheme="majorHAnsi"/>
              </w:rPr>
            </w:pPr>
            <w:r>
              <w:rPr>
                <w:rFonts w:asciiTheme="majorHAnsi" w:hAnsiTheme="majorHAnsi" w:cstheme="majorHAnsi"/>
              </w:rPr>
              <w:t>15</w:t>
            </w:r>
          </w:p>
        </w:tc>
        <w:tc>
          <w:tcPr>
            <w:tcW w:w="3709" w:type="dxa"/>
            <w:hideMark/>
          </w:tcPr>
          <w:p w14:paraId="408C7AE8" w14:textId="77777777" w:rsidR="009E1560" w:rsidRPr="00652ED3" w:rsidRDefault="009E1560"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Amenity and Comfort</w:t>
            </w:r>
          </w:p>
        </w:tc>
        <w:tc>
          <w:tcPr>
            <w:tcW w:w="2116" w:type="dxa"/>
            <w:shd w:val="clear" w:color="auto" w:fill="F3F4F3" w:themeFill="accent6" w:themeFillTint="33"/>
          </w:tcPr>
          <w:p w14:paraId="6853E2A2" w14:textId="77777777" w:rsidR="009E1560" w:rsidRPr="008E23F8"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58" w:type="dxa"/>
            <w:hideMark/>
          </w:tcPr>
          <w:p w14:paraId="752A3E36" w14:textId="77777777" w:rsidR="009E1560" w:rsidRPr="00652ED3"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shd w:val="clear" w:color="auto" w:fill="F3F4F3" w:themeFill="accent6" w:themeFillTint="33"/>
          </w:tcPr>
          <w:p w14:paraId="70A183E4" w14:textId="77777777" w:rsidR="009E1560" w:rsidRPr="00652ED3"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9E1560" w:rsidRPr="00652ED3" w14:paraId="58D210AB" w14:textId="77777777" w:rsidTr="00D81EA6">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64C34288" w14:textId="77777777" w:rsidR="009E1560" w:rsidRPr="00652ED3" w:rsidRDefault="009E1560" w:rsidP="00E44576">
            <w:pPr>
              <w:rPr>
                <w:rFonts w:asciiTheme="majorHAnsi" w:hAnsiTheme="majorHAnsi" w:cstheme="majorHAnsi"/>
              </w:rPr>
            </w:pPr>
            <w:r>
              <w:rPr>
                <w:rFonts w:asciiTheme="majorHAnsi" w:hAnsiTheme="majorHAnsi" w:cstheme="majorHAnsi"/>
              </w:rPr>
              <w:t>16</w:t>
            </w:r>
          </w:p>
        </w:tc>
        <w:tc>
          <w:tcPr>
            <w:tcW w:w="3709" w:type="dxa"/>
            <w:hideMark/>
          </w:tcPr>
          <w:p w14:paraId="31DC4462" w14:textId="77777777" w:rsidR="009E1560" w:rsidRPr="00652ED3" w:rsidRDefault="009E1560"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Connection to Nature</w:t>
            </w:r>
          </w:p>
        </w:tc>
        <w:tc>
          <w:tcPr>
            <w:tcW w:w="2116" w:type="dxa"/>
            <w:shd w:val="clear" w:color="auto" w:fill="F3F4F3" w:themeFill="accent6" w:themeFillTint="33"/>
          </w:tcPr>
          <w:p w14:paraId="6A38296F" w14:textId="77777777" w:rsidR="009E1560" w:rsidRPr="008E23F8"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58" w:type="dxa"/>
            <w:hideMark/>
          </w:tcPr>
          <w:p w14:paraId="079A6C42" w14:textId="77777777" w:rsidR="009E1560" w:rsidRPr="00652ED3"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c>
          <w:tcPr>
            <w:tcW w:w="2108" w:type="dxa"/>
            <w:hideMark/>
          </w:tcPr>
          <w:p w14:paraId="4A37C6CA" w14:textId="77777777" w:rsidR="009E1560" w:rsidRPr="00652ED3"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r>
    </w:tbl>
    <w:p w14:paraId="0DD64F6F" w14:textId="77777777" w:rsidR="009E1560" w:rsidRPr="003646AF" w:rsidRDefault="009E1560" w:rsidP="000F4941">
      <w:pPr>
        <w:rPr>
          <w:rFonts w:asciiTheme="majorHAnsi" w:hAnsiTheme="majorHAnsi" w:cstheme="majorHAnsi"/>
        </w:rPr>
      </w:pPr>
    </w:p>
    <w:p w14:paraId="71B20A98" w14:textId="77777777" w:rsidR="009E1560" w:rsidRPr="003646AF" w:rsidRDefault="009E1560" w:rsidP="000F4941">
      <w:pPr>
        <w:rPr>
          <w:rFonts w:asciiTheme="majorHAnsi" w:hAnsiTheme="majorHAnsi" w:cstheme="majorHAnsi"/>
        </w:rPr>
        <w:sectPr w:rsidR="009E1560" w:rsidRPr="003646AF" w:rsidSect="009E1560">
          <w:headerReference w:type="default" r:id="rId107"/>
          <w:footerReference w:type="default" r:id="rId108"/>
          <w:pgSz w:w="11906" w:h="16838" w:code="9"/>
          <w:pgMar w:top="1276" w:right="624" w:bottom="1276" w:left="624" w:header="709" w:footer="227" w:gutter="0"/>
          <w:cols w:space="708"/>
          <w:docGrid w:linePitch="360"/>
        </w:sectPr>
      </w:pPr>
    </w:p>
    <w:p w14:paraId="564D6F0A" w14:textId="77777777" w:rsidR="009E1560" w:rsidRPr="003646AF" w:rsidRDefault="009E1560" w:rsidP="00BF298B">
      <w:pPr>
        <w:pStyle w:val="Heading1"/>
        <w:rPr>
          <w:rFonts w:asciiTheme="majorHAnsi" w:hAnsiTheme="majorHAnsi" w:cstheme="majorHAnsi"/>
        </w:rPr>
      </w:pPr>
      <w:bookmarkStart w:id="745" w:name="_Toc75263729"/>
      <w:bookmarkStart w:id="746" w:name="_Toc76402696"/>
      <w:bookmarkStart w:id="747" w:name="_Toc76402895"/>
      <w:bookmarkStart w:id="748" w:name="_Toc76462901"/>
      <w:bookmarkStart w:id="749" w:name="_Toc79497499"/>
      <w:bookmarkStart w:id="750" w:name="_Toc88649347"/>
      <w:bookmarkStart w:id="751" w:name="_Toc89898033"/>
      <w:bookmarkStart w:id="752" w:name="_Toc211430288"/>
      <w:r w:rsidRPr="003646AF">
        <w:rPr>
          <w:rFonts w:asciiTheme="majorHAnsi" w:hAnsiTheme="majorHAnsi" w:cstheme="majorHAnsi"/>
        </w:rPr>
        <w:lastRenderedPageBreak/>
        <w:t>Clean Air</w:t>
      </w:r>
      <w:bookmarkEnd w:id="745"/>
      <w:bookmarkEnd w:id="746"/>
      <w:bookmarkEnd w:id="747"/>
      <w:bookmarkEnd w:id="748"/>
      <w:bookmarkEnd w:id="749"/>
      <w:bookmarkEnd w:id="750"/>
      <w:bookmarkEnd w:id="751"/>
      <w:bookmarkEnd w:id="752"/>
      <w:r w:rsidRPr="003646AF">
        <w:rPr>
          <w:rFonts w:asciiTheme="majorHAnsi" w:hAnsiTheme="majorHAnsi" w:cstheme="majorHAnsi"/>
        </w:rPr>
        <w:t xml:space="preserve"> </w:t>
      </w:r>
    </w:p>
    <w:p w14:paraId="73A9BC5B" w14:textId="77777777" w:rsidR="009E1560" w:rsidRPr="003646AF" w:rsidRDefault="009E1560" w:rsidP="00BF298B">
      <w:pPr>
        <w:pStyle w:val="Heading2"/>
        <w:rPr>
          <w:rFonts w:asciiTheme="majorHAnsi" w:hAnsiTheme="majorHAnsi" w:cstheme="majorHAnsi"/>
        </w:rPr>
      </w:pPr>
      <w:bookmarkStart w:id="753" w:name="_Toc76402896"/>
      <w:bookmarkStart w:id="754" w:name="_Toc76403344"/>
      <w:bookmarkStart w:id="755" w:name="_Toc76462902"/>
      <w:bookmarkStart w:id="756" w:name="_Toc79497643"/>
      <w:bookmarkStart w:id="757" w:name="_Toc79509811"/>
      <w:bookmarkStart w:id="758" w:name="_Toc88649348"/>
      <w:bookmarkStart w:id="759" w:name="_Toc89898034"/>
      <w:bookmarkStart w:id="760" w:name="_Toc211430289"/>
      <w:r w:rsidRPr="003646AF">
        <w:rPr>
          <w:rFonts w:asciiTheme="majorHAnsi" w:hAnsiTheme="majorHAnsi" w:cstheme="majorHAnsi"/>
        </w:rPr>
        <w:t>Outcome</w:t>
      </w:r>
      <w:bookmarkEnd w:id="753"/>
      <w:bookmarkEnd w:id="754"/>
      <w:bookmarkEnd w:id="755"/>
      <w:bookmarkEnd w:id="756"/>
      <w:bookmarkEnd w:id="757"/>
      <w:bookmarkEnd w:id="758"/>
      <w:bookmarkEnd w:id="759"/>
      <w:bookmarkEnd w:id="760"/>
    </w:p>
    <w:p w14:paraId="51ABD436" w14:textId="77777777" w:rsidR="009E1560" w:rsidRPr="003646AF" w:rsidRDefault="009E1560" w:rsidP="00BF298B">
      <w:pPr>
        <w:rPr>
          <w:rFonts w:asciiTheme="majorHAnsi" w:hAnsiTheme="majorHAnsi" w:cstheme="majorHAnsi"/>
        </w:rPr>
      </w:pPr>
      <w:r w:rsidRPr="00B20593">
        <w:rPr>
          <w:rFonts w:asciiTheme="majorHAnsi" w:hAnsiTheme="majorHAnsi" w:cstheme="majorHAnsi"/>
        </w:rPr>
        <w:t>Pollutants entering the building are minimised, and a high level of air quality is provided to reduce the impact of pollutants and the risk from the spread of infectious diseases.</w:t>
      </w:r>
    </w:p>
    <w:p w14:paraId="47F8FDD9" w14:textId="77777777" w:rsidR="009E1560" w:rsidRPr="003646AF" w:rsidRDefault="009E1560" w:rsidP="00BF298B">
      <w:pPr>
        <w:pStyle w:val="Heading2"/>
        <w:rPr>
          <w:rFonts w:asciiTheme="majorHAnsi" w:hAnsiTheme="majorHAnsi" w:cstheme="majorHAnsi"/>
        </w:rPr>
      </w:pPr>
      <w:bookmarkStart w:id="761" w:name="_Toc76402897"/>
      <w:bookmarkStart w:id="762" w:name="_Toc76403345"/>
      <w:bookmarkStart w:id="763" w:name="_Toc76462903"/>
      <w:bookmarkStart w:id="764" w:name="_Toc79497644"/>
      <w:bookmarkStart w:id="765" w:name="_Toc79509812"/>
      <w:bookmarkStart w:id="766" w:name="_Toc88649349"/>
      <w:bookmarkStart w:id="767" w:name="_Toc89898035"/>
      <w:bookmarkStart w:id="768" w:name="_Toc211430290"/>
      <w:r w:rsidRPr="003646AF">
        <w:rPr>
          <w:rFonts w:asciiTheme="majorHAnsi" w:hAnsiTheme="majorHAnsi" w:cstheme="majorHAnsi"/>
        </w:rPr>
        <w:t>Criteria</w:t>
      </w:r>
      <w:bookmarkEnd w:id="761"/>
      <w:bookmarkEnd w:id="762"/>
      <w:bookmarkEnd w:id="763"/>
      <w:bookmarkEnd w:id="764"/>
      <w:bookmarkEnd w:id="765"/>
      <w:bookmarkEnd w:id="766"/>
      <w:bookmarkEnd w:id="767"/>
      <w:bookmarkEnd w:id="768"/>
    </w:p>
    <w:tbl>
      <w:tblPr>
        <w:tblStyle w:val="Creditcriteria"/>
        <w:tblW w:w="4988" w:type="pct"/>
        <w:tblLook w:val="04A0" w:firstRow="1" w:lastRow="0" w:firstColumn="1" w:lastColumn="0" w:noHBand="0" w:noVBand="1"/>
      </w:tblPr>
      <w:tblGrid>
        <w:gridCol w:w="2269"/>
        <w:gridCol w:w="1135"/>
        <w:gridCol w:w="7228"/>
      </w:tblGrid>
      <w:tr w:rsidR="009E1560" w:rsidRPr="003646AF" w14:paraId="157201D8" w14:textId="77777777" w:rsidTr="004B4F82">
        <w:tc>
          <w:tcPr>
            <w:tcW w:w="1067" w:type="pct"/>
          </w:tcPr>
          <w:p w14:paraId="362F4CB1"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Minimum Expectation</w:t>
            </w:r>
          </w:p>
        </w:tc>
        <w:tc>
          <w:tcPr>
            <w:tcW w:w="534" w:type="pct"/>
          </w:tcPr>
          <w:p w14:paraId="4F9DFA7E"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Nil</w:t>
            </w:r>
          </w:p>
        </w:tc>
        <w:tc>
          <w:tcPr>
            <w:tcW w:w="3400" w:type="pct"/>
          </w:tcPr>
          <w:p w14:paraId="7A9F8598"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Ventilation System Attributes</w:t>
            </w:r>
            <w:r>
              <w:rPr>
                <w:rFonts w:asciiTheme="majorHAnsi" w:hAnsiTheme="majorHAnsi" w:cstheme="majorHAnsi"/>
              </w:rPr>
              <w:t xml:space="preserve">: </w:t>
            </w:r>
            <w:r w:rsidRPr="003646AF">
              <w:rPr>
                <w:rFonts w:asciiTheme="majorHAnsi" w:hAnsiTheme="majorHAnsi" w:cstheme="majorHAnsi"/>
              </w:rPr>
              <w:t>Levels of indoor pollutants are maintained at acceptable levels.</w:t>
            </w:r>
          </w:p>
          <w:p w14:paraId="54D4FF8B"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Provision of Outdoor Air</w:t>
            </w:r>
            <w:r>
              <w:rPr>
                <w:rFonts w:asciiTheme="majorHAnsi" w:hAnsiTheme="majorHAnsi" w:cstheme="majorHAnsi"/>
              </w:rPr>
              <w:t xml:space="preserve">: </w:t>
            </w:r>
            <w:r w:rsidRPr="003646AF">
              <w:rPr>
                <w:rFonts w:asciiTheme="majorHAnsi" w:hAnsiTheme="majorHAnsi" w:cstheme="majorHAnsi"/>
              </w:rPr>
              <w:t>A high level of</w:t>
            </w:r>
            <w:r>
              <w:rPr>
                <w:rFonts w:asciiTheme="majorHAnsi" w:hAnsiTheme="majorHAnsi" w:cstheme="majorHAnsi"/>
              </w:rPr>
              <w:t xml:space="preserve"> effective</w:t>
            </w:r>
            <w:r w:rsidRPr="003646AF">
              <w:rPr>
                <w:rFonts w:asciiTheme="majorHAnsi" w:hAnsiTheme="majorHAnsi" w:cstheme="majorHAnsi"/>
              </w:rPr>
              <w:t xml:space="preserve"> outdoor air is provided.</w:t>
            </w:r>
          </w:p>
          <w:p w14:paraId="0A5C63EC" w14:textId="77777777" w:rsidR="009E1560" w:rsidRPr="00FC4391" w:rsidRDefault="009E1560" w:rsidP="009E1560">
            <w:pPr>
              <w:pStyle w:val="ListBullet"/>
              <w:rPr>
                <w:rFonts w:asciiTheme="majorHAnsi" w:hAnsiTheme="majorHAnsi" w:cstheme="majorHAnsi"/>
              </w:rPr>
            </w:pPr>
            <w:r w:rsidRPr="00D81EA6">
              <w:rPr>
                <w:rFonts w:asciiTheme="majorHAnsi" w:hAnsiTheme="majorHAnsi" w:cstheme="majorHAnsi"/>
                <w:b/>
                <w:bCs/>
              </w:rPr>
              <w:t>Exhaust or Elimination of Pollutants</w:t>
            </w:r>
            <w:r>
              <w:rPr>
                <w:rFonts w:asciiTheme="majorHAnsi" w:hAnsiTheme="majorHAnsi" w:cstheme="majorHAnsi"/>
              </w:rPr>
              <w:t xml:space="preserve">: </w:t>
            </w:r>
            <w:r w:rsidRPr="00FC4391">
              <w:rPr>
                <w:rFonts w:asciiTheme="majorHAnsi" w:hAnsiTheme="majorHAnsi" w:cstheme="majorHAnsi"/>
              </w:rPr>
              <w:t>Pollutants entering the building are minimised.</w:t>
            </w:r>
          </w:p>
        </w:tc>
      </w:tr>
      <w:tr w:rsidR="009E1560" w:rsidRPr="003646AF" w14:paraId="47125248" w14:textId="77777777" w:rsidTr="004B4F82">
        <w:tc>
          <w:tcPr>
            <w:tcW w:w="1067" w:type="pct"/>
          </w:tcPr>
          <w:p w14:paraId="51BD7C48"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6D55B490"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points</w:t>
            </w:r>
          </w:p>
        </w:tc>
        <w:tc>
          <w:tcPr>
            <w:tcW w:w="3400" w:type="pct"/>
          </w:tcPr>
          <w:p w14:paraId="0BFCF36C" w14:textId="77777777" w:rsidR="009E1560" w:rsidRPr="003646AF" w:rsidRDefault="009E1560" w:rsidP="008E6218">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w:t>
            </w:r>
          </w:p>
          <w:p w14:paraId="02133A80" w14:textId="77777777" w:rsidR="009E1560" w:rsidRPr="003646AF" w:rsidRDefault="009E1560" w:rsidP="009E1560">
            <w:pPr>
              <w:pStyle w:val="ListBullet"/>
              <w:rPr>
                <w:rFonts w:asciiTheme="majorHAnsi" w:hAnsiTheme="majorHAnsi" w:cstheme="majorHAnsi"/>
              </w:rPr>
            </w:pPr>
            <w:r w:rsidRPr="001F236E">
              <w:rPr>
                <w:rFonts w:asciiTheme="majorHAnsi" w:hAnsiTheme="majorHAnsi" w:cstheme="majorHAnsi"/>
                <w:b/>
                <w:bCs/>
              </w:rPr>
              <w:t>Ventilation System Attributes</w:t>
            </w:r>
            <w:r>
              <w:rPr>
                <w:rFonts w:asciiTheme="majorHAnsi" w:hAnsiTheme="majorHAnsi" w:cstheme="majorHAnsi"/>
                <w:b/>
                <w:bCs/>
              </w:rPr>
              <w:t>:</w:t>
            </w:r>
            <w:r w:rsidRPr="003646AF">
              <w:rPr>
                <w:rFonts w:asciiTheme="majorHAnsi" w:hAnsiTheme="majorHAnsi" w:cstheme="majorHAnsi"/>
              </w:rPr>
              <w:t xml:space="preserve"> The building’s ventilation systems allow for easy maintenance.</w:t>
            </w:r>
          </w:p>
          <w:p w14:paraId="36B7DFD2" w14:textId="77777777" w:rsidR="009E1560" w:rsidRPr="003646AF" w:rsidRDefault="009E1560" w:rsidP="009E1560">
            <w:pPr>
              <w:pStyle w:val="ListBullet"/>
            </w:pPr>
            <w:r w:rsidRPr="001F236E">
              <w:rPr>
                <w:rFonts w:asciiTheme="majorHAnsi" w:hAnsiTheme="majorHAnsi" w:cstheme="majorHAnsi"/>
                <w:b/>
                <w:bCs/>
              </w:rPr>
              <w:t>Provision of Outdoor Air</w:t>
            </w:r>
            <w:r>
              <w:rPr>
                <w:rFonts w:asciiTheme="majorHAnsi" w:hAnsiTheme="majorHAnsi" w:cstheme="majorHAnsi"/>
              </w:rPr>
              <w:t xml:space="preserve">: </w:t>
            </w:r>
            <w:r w:rsidRPr="003646AF">
              <w:rPr>
                <w:rFonts w:asciiTheme="majorHAnsi" w:hAnsiTheme="majorHAnsi" w:cstheme="majorHAnsi"/>
              </w:rPr>
              <w:t xml:space="preserve">A high level of </w:t>
            </w:r>
            <w:r>
              <w:rPr>
                <w:rFonts w:asciiTheme="majorHAnsi" w:hAnsiTheme="majorHAnsi" w:cstheme="majorHAnsi"/>
              </w:rPr>
              <w:t xml:space="preserve">effective </w:t>
            </w:r>
            <w:r w:rsidRPr="003646AF">
              <w:rPr>
                <w:rFonts w:asciiTheme="majorHAnsi" w:hAnsiTheme="majorHAnsi" w:cstheme="majorHAnsi"/>
              </w:rPr>
              <w:t>outdoor air is provided.</w:t>
            </w:r>
          </w:p>
        </w:tc>
      </w:tr>
    </w:tbl>
    <w:p w14:paraId="24EB8094" w14:textId="77777777" w:rsidR="009E1560" w:rsidRPr="003646AF" w:rsidRDefault="009E1560" w:rsidP="00472921">
      <w:pPr>
        <w:pStyle w:val="Heading2"/>
        <w:rPr>
          <w:rFonts w:asciiTheme="majorHAnsi" w:hAnsiTheme="majorHAnsi" w:cstheme="majorHAnsi"/>
        </w:rPr>
      </w:pPr>
      <w:bookmarkStart w:id="769" w:name="_Toc76402898"/>
      <w:bookmarkStart w:id="770" w:name="_Toc76403346"/>
      <w:bookmarkStart w:id="771" w:name="_Toc76462904"/>
      <w:bookmarkStart w:id="772" w:name="_Toc79497645"/>
      <w:bookmarkStart w:id="773" w:name="_Toc79509813"/>
      <w:bookmarkStart w:id="774" w:name="_Toc88649350"/>
      <w:bookmarkStart w:id="775" w:name="_Toc89898036"/>
      <w:bookmarkStart w:id="776" w:name="_Toc211430291"/>
      <w:r w:rsidRPr="003646AF">
        <w:rPr>
          <w:rFonts w:asciiTheme="majorHAnsi" w:hAnsiTheme="majorHAnsi" w:cstheme="majorHAnsi"/>
        </w:rPr>
        <w:t>Additional information</w:t>
      </w:r>
      <w:bookmarkEnd w:id="769"/>
      <w:bookmarkEnd w:id="770"/>
      <w:bookmarkEnd w:id="771"/>
      <w:bookmarkEnd w:id="772"/>
      <w:bookmarkEnd w:id="773"/>
      <w:bookmarkEnd w:id="774"/>
      <w:bookmarkEnd w:id="775"/>
      <w:bookmarkEnd w:id="776"/>
    </w:p>
    <w:p w14:paraId="79B0813C" w14:textId="77777777" w:rsidR="009E1560" w:rsidRDefault="009E1560" w:rsidP="00073F2E">
      <w:pPr>
        <w:pStyle w:val="Heading5"/>
      </w:pPr>
      <w:r>
        <w:t xml:space="preserve">Scope of </w:t>
      </w:r>
      <w:r w:rsidRPr="00D81EA6">
        <w:t>credit</w:t>
      </w:r>
    </w:p>
    <w:p w14:paraId="035AC1FA" w14:textId="77777777" w:rsidR="009E1560" w:rsidRDefault="009E1560" w:rsidP="00D81EA6">
      <w:pPr>
        <w:rPr>
          <w:shd w:val="clear" w:color="auto" w:fill="FFFFFF"/>
        </w:rPr>
      </w:pPr>
      <w:r w:rsidRPr="00223909">
        <w:rPr>
          <w:shd w:val="clear" w:color="auto" w:fill="FFFFFF"/>
        </w:rPr>
        <w:t xml:space="preserve">All building </w:t>
      </w:r>
      <w:r w:rsidRPr="00AE3E4F">
        <w:rPr>
          <w:shd w:val="clear" w:color="auto" w:fill="FFFFFF"/>
        </w:rPr>
        <w:t>ventilation</w:t>
      </w:r>
      <w:r>
        <w:rPr>
          <w:b/>
          <w:bCs/>
          <w:shd w:val="clear" w:color="auto" w:fill="FFFFFF"/>
        </w:rPr>
        <w:t xml:space="preserve"> </w:t>
      </w:r>
      <w:r w:rsidRPr="00223909">
        <w:rPr>
          <w:shd w:val="clear" w:color="auto" w:fill="FFFFFF"/>
        </w:rPr>
        <w:t xml:space="preserve">systems being delivered in the internal, regularly occupied areas of the building. This includes existing and new building systems. </w:t>
      </w:r>
    </w:p>
    <w:p w14:paraId="4BD04BF1" w14:textId="77777777" w:rsidR="009E1560" w:rsidRDefault="009E1560" w:rsidP="00D81EA6">
      <w:pPr>
        <w:rPr>
          <w:shd w:val="clear" w:color="auto" w:fill="FFFFFF"/>
        </w:rPr>
      </w:pPr>
      <w:r w:rsidRPr="00223909">
        <w:rPr>
          <w:shd w:val="clear" w:color="auto" w:fill="FFFFFF"/>
        </w:rPr>
        <w:t>Spaces can be excluded</w:t>
      </w:r>
      <w:r>
        <w:rPr>
          <w:shd w:val="clear" w:color="auto" w:fill="FFFFFF"/>
        </w:rPr>
        <w:t xml:space="preserve"> with confirmation via a Technical Question</w:t>
      </w:r>
      <w:r w:rsidRPr="00223909">
        <w:rPr>
          <w:shd w:val="clear" w:color="auto" w:fill="FFFFFF"/>
        </w:rPr>
        <w:t xml:space="preserve"> if the use of the space justifies specific ventilation conditions. Refer</w:t>
      </w:r>
      <w:r>
        <w:rPr>
          <w:shd w:val="clear" w:color="auto" w:fill="FFFFFF"/>
        </w:rPr>
        <w:t xml:space="preserve"> to</w:t>
      </w:r>
      <w:r w:rsidRPr="00223909">
        <w:rPr>
          <w:shd w:val="clear" w:color="auto" w:fill="FFFFFF"/>
        </w:rPr>
        <w:t xml:space="preserve"> </w:t>
      </w:r>
      <w:r w:rsidRPr="00D81EA6">
        <w:rPr>
          <w:i/>
          <w:iCs/>
          <w:shd w:val="clear" w:color="auto" w:fill="FFFFFF"/>
        </w:rPr>
        <w:t>Guidance</w:t>
      </w:r>
      <w:r>
        <w:rPr>
          <w:shd w:val="clear" w:color="auto" w:fill="FFFFFF"/>
        </w:rPr>
        <w:t xml:space="preserve"> for examples</w:t>
      </w:r>
      <w:r w:rsidRPr="00223909">
        <w:rPr>
          <w:shd w:val="clear" w:color="auto" w:fill="FFFFFF"/>
        </w:rPr>
        <w:t xml:space="preserve">. </w:t>
      </w:r>
    </w:p>
    <w:p w14:paraId="10FE3844"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276"/>
        <w:gridCol w:w="1129"/>
        <w:gridCol w:w="1399"/>
        <w:gridCol w:w="1284"/>
        <w:gridCol w:w="1299"/>
        <w:gridCol w:w="1771"/>
        <w:gridCol w:w="1507"/>
        <w:gridCol w:w="993"/>
      </w:tblGrid>
      <w:tr w:rsidR="009E1560" w:rsidRPr="003646AF" w14:paraId="504D3B63" w14:textId="77777777" w:rsidTr="000E25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pct"/>
          </w:tcPr>
          <w:p w14:paraId="03C148C5" w14:textId="77777777" w:rsidR="009E1560" w:rsidRPr="0063180E" w:rsidRDefault="009E1560" w:rsidP="004D0000">
            <w:pPr>
              <w:pStyle w:val="TableHeading"/>
              <w:spacing w:before="240"/>
              <w:ind w:left="-397"/>
              <w:jc w:val="center"/>
              <w:rPr>
                <w:color w:val="C7C9C7" w:themeColor="accent6"/>
                <w:sz w:val="18"/>
                <w:szCs w:val="18"/>
              </w:rPr>
            </w:pPr>
            <w:r w:rsidRPr="0063180E">
              <w:rPr>
                <w:color w:val="C7C9C7" w:themeColor="accent6"/>
                <w:sz w:val="18"/>
                <w:szCs w:val="18"/>
              </w:rPr>
              <w:t>Strategy</w:t>
            </w:r>
          </w:p>
        </w:tc>
        <w:tc>
          <w:tcPr>
            <w:tcW w:w="0" w:type="pct"/>
          </w:tcPr>
          <w:p w14:paraId="29116CA8" w14:textId="77777777" w:rsidR="009E1560" w:rsidRPr="0063180E"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3180E">
              <w:rPr>
                <w:color w:val="C7C9C7" w:themeColor="accent6"/>
                <w:sz w:val="18"/>
                <w:szCs w:val="18"/>
              </w:rPr>
              <w:t>Brief</w:t>
            </w:r>
          </w:p>
        </w:tc>
        <w:tc>
          <w:tcPr>
            <w:tcW w:w="0" w:type="pct"/>
          </w:tcPr>
          <w:p w14:paraId="1C8240A0" w14:textId="77777777" w:rsidR="009E1560" w:rsidRPr="0063180E"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3180E">
              <w:rPr>
                <w:color w:val="C7C9C7" w:themeColor="accent6"/>
                <w:sz w:val="18"/>
                <w:szCs w:val="18"/>
              </w:rPr>
              <w:t>Concept</w:t>
            </w:r>
          </w:p>
        </w:tc>
        <w:tc>
          <w:tcPr>
            <w:tcW w:w="0" w:type="pct"/>
          </w:tcPr>
          <w:p w14:paraId="4BF5FA90"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Design</w:t>
            </w:r>
          </w:p>
        </w:tc>
        <w:tc>
          <w:tcPr>
            <w:tcW w:w="0" w:type="pct"/>
          </w:tcPr>
          <w:p w14:paraId="369A483F"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0" w:type="pct"/>
          </w:tcPr>
          <w:p w14:paraId="57D25BDF"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0" w:type="pct"/>
          </w:tcPr>
          <w:p w14:paraId="3C1B62B0"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Handover</w:t>
            </w:r>
          </w:p>
        </w:tc>
        <w:tc>
          <w:tcPr>
            <w:tcW w:w="0" w:type="pct"/>
          </w:tcPr>
          <w:p w14:paraId="01A5CA44"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Use</w:t>
            </w:r>
          </w:p>
        </w:tc>
      </w:tr>
    </w:tbl>
    <w:p w14:paraId="3DEC3702" w14:textId="77777777" w:rsidR="009E1560" w:rsidRPr="003646AF" w:rsidRDefault="009E1560" w:rsidP="00073F2E">
      <w:pPr>
        <w:pStyle w:val="Heading5"/>
      </w:pPr>
      <w:r w:rsidRPr="003646AF">
        <w:t>Synergies with other credits</w:t>
      </w:r>
    </w:p>
    <w:p w14:paraId="2A071834" w14:textId="77777777" w:rsidR="009E1560" w:rsidRPr="003646AF" w:rsidRDefault="009E1560" w:rsidP="009E1560">
      <w:pPr>
        <w:pStyle w:val="ListBullet"/>
        <w:rPr>
          <w:rFonts w:asciiTheme="majorHAnsi" w:hAnsiTheme="majorHAnsi" w:cstheme="majorHAnsi"/>
        </w:rPr>
      </w:pPr>
      <w:r>
        <w:rPr>
          <w:rFonts w:asciiTheme="majorHAnsi" w:hAnsiTheme="majorHAnsi" w:cstheme="majorBidi"/>
          <w:color w:val="auto"/>
          <w:lang w:eastAsia="en-AU"/>
        </w:rPr>
        <w:t>Amenity and Comfort</w:t>
      </w:r>
    </w:p>
    <w:p w14:paraId="6D383983" w14:textId="77777777" w:rsidR="009E1560" w:rsidRPr="00D81EA6" w:rsidRDefault="009E1560" w:rsidP="009E1560">
      <w:pPr>
        <w:pStyle w:val="ListBullet"/>
        <w:rPr>
          <w:rFonts w:asciiTheme="majorHAnsi" w:hAnsiTheme="majorHAnsi" w:cstheme="majorHAnsi"/>
        </w:rPr>
      </w:pPr>
      <w:r>
        <w:rPr>
          <w:rFonts w:asciiTheme="majorHAnsi" w:hAnsiTheme="majorHAnsi" w:cstheme="majorBidi"/>
          <w:color w:val="auto"/>
          <w:lang w:eastAsia="en-AU"/>
        </w:rPr>
        <w:t>Verification and Handover</w:t>
      </w:r>
    </w:p>
    <w:p w14:paraId="21034064" w14:textId="77777777" w:rsidR="009E1560" w:rsidRPr="003646AF" w:rsidRDefault="009E1560" w:rsidP="009E1560">
      <w:pPr>
        <w:pStyle w:val="ListBullet"/>
        <w:rPr>
          <w:rFonts w:asciiTheme="majorHAnsi" w:hAnsiTheme="majorHAnsi" w:cstheme="majorHAnsi"/>
        </w:rPr>
      </w:pPr>
      <w:r>
        <w:rPr>
          <w:rFonts w:asciiTheme="majorHAnsi" w:hAnsiTheme="majorHAnsi" w:cstheme="majorBidi"/>
          <w:color w:val="auto"/>
          <w:lang w:eastAsia="en-AU"/>
        </w:rPr>
        <w:t>Energy Use</w:t>
      </w:r>
    </w:p>
    <w:p w14:paraId="14CA0217" w14:textId="77777777" w:rsidR="009E1560" w:rsidRPr="003646AF" w:rsidRDefault="009E1560" w:rsidP="00073F2E">
      <w:pPr>
        <w:pStyle w:val="Heading5"/>
      </w:pPr>
      <w:r w:rsidRPr="003646AF">
        <w:t>Sustainable Development Goals</w:t>
      </w:r>
    </w:p>
    <w:p w14:paraId="24BEE3F4"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Goal 3 (Good Health and Wellbeing)</w:t>
      </w:r>
    </w:p>
    <w:p w14:paraId="4A3BD8F0" w14:textId="77777777" w:rsidR="009E1560" w:rsidRPr="003646AF" w:rsidRDefault="009E1560" w:rsidP="00073F2E">
      <w:pPr>
        <w:pStyle w:val="Heading2"/>
        <w:rPr>
          <w:shd w:val="clear" w:color="auto" w:fill="FFFFFF"/>
        </w:rPr>
      </w:pPr>
      <w:bookmarkStart w:id="777" w:name="_Toc76402899"/>
      <w:bookmarkStart w:id="778" w:name="_Toc76403347"/>
      <w:bookmarkStart w:id="779" w:name="_Toc76462905"/>
      <w:bookmarkStart w:id="780" w:name="_Toc79497646"/>
      <w:bookmarkStart w:id="781" w:name="_Toc79509814"/>
      <w:bookmarkStart w:id="782" w:name="_Toc88649351"/>
      <w:bookmarkStart w:id="783" w:name="_Toc89898037"/>
      <w:bookmarkStart w:id="784" w:name="_Toc211430292"/>
      <w:r w:rsidRPr="003646AF">
        <w:rPr>
          <w:shd w:val="clear" w:color="auto" w:fill="FFFFFF"/>
        </w:rPr>
        <w:lastRenderedPageBreak/>
        <w:t>Requirements</w:t>
      </w:r>
      <w:bookmarkEnd w:id="777"/>
      <w:bookmarkEnd w:id="778"/>
      <w:bookmarkEnd w:id="779"/>
      <w:bookmarkEnd w:id="780"/>
      <w:bookmarkEnd w:id="781"/>
      <w:bookmarkEnd w:id="782"/>
      <w:bookmarkEnd w:id="783"/>
      <w:bookmarkEnd w:id="784"/>
      <w:r w:rsidRPr="003646AF">
        <w:rPr>
          <w:shd w:val="clear" w:color="auto" w:fill="FFFFFF"/>
        </w:rPr>
        <w:t xml:space="preserve"> </w:t>
      </w:r>
    </w:p>
    <w:p w14:paraId="74FE4C18" w14:textId="77777777" w:rsidR="009E1560" w:rsidRPr="00035C5F" w:rsidRDefault="009E1560" w:rsidP="0097356D">
      <w:pPr>
        <w:pStyle w:val="Heading3"/>
        <w:tabs>
          <w:tab w:val="left" w:pos="8760"/>
        </w:tabs>
      </w:pPr>
      <w:bookmarkStart w:id="785" w:name="_Toc76402900"/>
      <w:r>
        <w:t>Minimum Expectation</w:t>
      </w:r>
      <w:bookmarkEnd w:id="785"/>
      <w:r>
        <w:t xml:space="preserve"> </w:t>
      </w:r>
    </w:p>
    <w:p w14:paraId="5ABA3DE9" w14:textId="77777777" w:rsidR="009E1560" w:rsidRPr="003646AF" w:rsidRDefault="009E1560" w:rsidP="00BF298B">
      <w:pPr>
        <w:rPr>
          <w:rFonts w:asciiTheme="majorHAnsi" w:hAnsiTheme="majorHAnsi" w:cstheme="majorHAnsi"/>
          <w:lang w:val="en-US"/>
        </w:rPr>
      </w:pPr>
      <w:r w:rsidRPr="003646AF">
        <w:rPr>
          <w:rFonts w:asciiTheme="majorHAnsi" w:hAnsiTheme="majorHAnsi" w:cstheme="majorHAnsi"/>
          <w:lang w:val="en-US"/>
        </w:rPr>
        <w:t xml:space="preserve">The project must comply with </w:t>
      </w:r>
      <w:r w:rsidRPr="003646AF">
        <w:rPr>
          <w:rFonts w:asciiTheme="majorHAnsi" w:hAnsiTheme="majorHAnsi" w:cstheme="majorHAnsi"/>
          <w:b/>
          <w:lang w:val="en-US"/>
        </w:rPr>
        <w:t>all three</w:t>
      </w:r>
      <w:r w:rsidRPr="003646AF">
        <w:rPr>
          <w:rFonts w:asciiTheme="majorHAnsi" w:hAnsiTheme="majorHAnsi" w:cstheme="majorHAnsi"/>
          <w:lang w:val="en-US"/>
        </w:rPr>
        <w:t xml:space="preserve"> of the following criteria: </w:t>
      </w:r>
    </w:p>
    <w:p w14:paraId="35E603F7"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Ventilation System Attributes</w:t>
      </w:r>
    </w:p>
    <w:p w14:paraId="5432D8EC"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Provision of Outdoor Air</w:t>
      </w:r>
    </w:p>
    <w:p w14:paraId="3DB8A66F"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lang w:eastAsia="en-AU"/>
        </w:rPr>
        <w:t>Exhaust</w:t>
      </w:r>
      <w:r w:rsidRPr="003646AF">
        <w:rPr>
          <w:rFonts w:asciiTheme="majorHAnsi" w:hAnsiTheme="majorHAnsi" w:cstheme="majorHAnsi"/>
        </w:rPr>
        <w:t xml:space="preserve"> or Elimination of Pollutants</w:t>
      </w:r>
    </w:p>
    <w:p w14:paraId="6FD5BBD9"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Ventilation System Attributes </w:t>
      </w:r>
    </w:p>
    <w:p w14:paraId="759477A1" w14:textId="77777777" w:rsidR="009E1560" w:rsidRDefault="009E1560" w:rsidP="00073F2E">
      <w:pPr>
        <w:pStyle w:val="Heading5"/>
      </w:pPr>
      <w:r w:rsidRPr="003646AF">
        <w:t>Separation from pollutants</w:t>
      </w:r>
    </w:p>
    <w:p w14:paraId="5BBE48CF" w14:textId="77777777" w:rsidR="009E1560" w:rsidRPr="0075061F" w:rsidRDefault="009E1560" w:rsidP="00D81EA6">
      <w:r>
        <w:t xml:space="preserve">The building’s ventilation system meets minimum separation distances between pollution sources and outdoor air intakes in 95% of the regularly occupied areas. Project teams must choose from at least one of the following </w:t>
      </w:r>
      <w:r w:rsidRPr="004A7397">
        <w:t xml:space="preserve">pathways relevant to the project’s </w:t>
      </w:r>
      <w:r>
        <w:t xml:space="preserve">building class </w:t>
      </w:r>
      <w:r w:rsidRPr="004A7397">
        <w:t>space type.</w:t>
      </w:r>
    </w:p>
    <w:tbl>
      <w:tblPr>
        <w:tblStyle w:val="GBCATable1"/>
        <w:tblW w:w="10632" w:type="dxa"/>
        <w:tblLayout w:type="fixed"/>
        <w:tblLook w:val="04A0" w:firstRow="1" w:lastRow="0" w:firstColumn="1" w:lastColumn="0" w:noHBand="0" w:noVBand="1"/>
      </w:tblPr>
      <w:tblGrid>
        <w:gridCol w:w="1560"/>
        <w:gridCol w:w="9072"/>
      </w:tblGrid>
      <w:tr w:rsidR="009E1560" w14:paraId="6691C4D9" w14:textId="77777777" w:rsidTr="00C17B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2DFC07A4" w14:textId="77777777" w:rsidR="009E1560" w:rsidRPr="00081DC7" w:rsidRDefault="009E1560" w:rsidP="00D81EA6">
            <w:pPr>
              <w:pStyle w:val="TableHeading"/>
            </w:pPr>
            <w:r w:rsidRPr="00D81EA6">
              <w:t>Pathway</w:t>
            </w:r>
          </w:p>
        </w:tc>
        <w:tc>
          <w:tcPr>
            <w:tcW w:w="9072" w:type="dxa"/>
          </w:tcPr>
          <w:p w14:paraId="38BDDB45" w14:textId="77777777" w:rsidR="009E1560" w:rsidRPr="00081DC7"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81EA6">
              <w:t>Requirement</w:t>
            </w:r>
          </w:p>
        </w:tc>
      </w:tr>
      <w:tr w:rsidR="009E1560" w14:paraId="7F1DEDEE" w14:textId="77777777" w:rsidTr="00C17B3D">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0139B06C" w14:textId="77777777" w:rsidR="009E1560" w:rsidRPr="00D81EA6" w:rsidRDefault="009E1560">
            <w:pPr>
              <w:pStyle w:val="NoSpacing"/>
              <w:rPr>
                <w:b/>
                <w:bCs/>
              </w:rPr>
            </w:pPr>
            <w:r w:rsidRPr="00D81EA6">
              <w:rPr>
                <w:b/>
                <w:bCs/>
              </w:rPr>
              <w:t>Class 2 and 3</w:t>
            </w:r>
          </w:p>
        </w:tc>
        <w:tc>
          <w:tcPr>
            <w:tcW w:w="9072" w:type="dxa"/>
          </w:tcPr>
          <w:p w14:paraId="1D31CED1"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 xml:space="preserve">The building meets the separation distances outlined in the table below. Separation distances are measured in accordance with </w:t>
            </w:r>
            <w:r w:rsidRPr="00733D2E">
              <w:rPr>
                <w:i/>
                <w:iCs/>
              </w:rPr>
              <w:t>AS 1668.2:2024</w:t>
            </w:r>
            <w:r>
              <w:rPr>
                <w:i/>
                <w:iCs/>
              </w:rPr>
              <w:t xml:space="preserve"> </w:t>
            </w:r>
            <w:r w:rsidRPr="00DC452A">
              <w:t xml:space="preserve">– </w:t>
            </w:r>
            <w:r w:rsidRPr="00F53901">
              <w:rPr>
                <w:rFonts w:asciiTheme="majorHAnsi" w:hAnsiTheme="majorHAnsi" w:cstheme="majorHAnsi"/>
                <w:i/>
                <w:iCs/>
              </w:rPr>
              <w:t>The use of ventilation and air-conditioning in buildings – Part 2: Mechanical Ventilation in buildings</w:t>
            </w:r>
            <w:r w:rsidRPr="00F53901">
              <w:rPr>
                <w:i/>
                <w:iCs/>
              </w:rPr>
              <w:t>.</w:t>
            </w:r>
          </w:p>
          <w:tbl>
            <w:tblPr>
              <w:tblStyle w:val="GBCATable1"/>
              <w:tblW w:w="8937" w:type="dxa"/>
              <w:tblLayout w:type="fixed"/>
              <w:tblCellMar>
                <w:bottom w:w="0" w:type="dxa"/>
              </w:tblCellMar>
              <w:tblLook w:val="04A0" w:firstRow="1" w:lastRow="0" w:firstColumn="1" w:lastColumn="0" w:noHBand="0" w:noVBand="1"/>
            </w:tblPr>
            <w:tblGrid>
              <w:gridCol w:w="2558"/>
              <w:gridCol w:w="3400"/>
              <w:gridCol w:w="2979"/>
            </w:tblGrid>
            <w:tr w:rsidR="009E1560" w:rsidRPr="008778B0" w14:paraId="0A154E47"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8" w:type="dxa"/>
                </w:tcPr>
                <w:p w14:paraId="1AD7E885" w14:textId="77777777" w:rsidR="009E1560" w:rsidRPr="00D81EA6" w:rsidRDefault="009E1560">
                  <w:pPr>
                    <w:pStyle w:val="NoSpacing"/>
                    <w:jc w:val="center"/>
                    <w:rPr>
                      <w:rFonts w:ascii="Roboto Medium" w:hAnsi="Roboto Medium"/>
                    </w:rPr>
                  </w:pPr>
                  <w:r w:rsidRPr="00CF6C0A">
                    <w:rPr>
                      <w:rFonts w:ascii="Roboto Medium" w:hAnsi="Roboto Medium"/>
                      <w:color w:val="404040" w:themeColor="text1" w:themeTint="BF"/>
                    </w:rPr>
                    <w:t>Design airflow rate within the minimum distance (L/s)</w:t>
                  </w:r>
                </w:p>
              </w:tc>
              <w:tc>
                <w:tcPr>
                  <w:tcW w:w="3400" w:type="dxa"/>
                </w:tcPr>
                <w:p w14:paraId="67FFE4F5" w14:textId="77777777" w:rsidR="009E1560" w:rsidRPr="00CF6C0A" w:rsidRDefault="009E1560">
                  <w:pPr>
                    <w:pStyle w:val="NoSpacing"/>
                    <w:jc w:val="center"/>
                    <w:cnfStyle w:val="100000000000" w:firstRow="1" w:lastRow="0" w:firstColumn="0" w:lastColumn="0" w:oddVBand="0" w:evenVBand="0" w:oddHBand="0" w:evenHBand="0" w:firstRowFirstColumn="0" w:firstRowLastColumn="0" w:lastRowFirstColumn="0" w:lastRowLastColumn="0"/>
                    <w:rPr>
                      <w:rFonts w:ascii="Roboto Medium" w:hAnsi="Roboto Medium"/>
                      <w:color w:val="404040" w:themeColor="text1" w:themeTint="BF"/>
                    </w:rPr>
                  </w:pPr>
                  <w:r w:rsidRPr="00CF6C0A">
                    <w:rPr>
                      <w:rFonts w:ascii="Roboto Medium" w:hAnsi="Roboto Medium"/>
                      <w:color w:val="404040" w:themeColor="text1" w:themeTint="BF"/>
                    </w:rPr>
                    <w:t>Minimum separation distances from discharges to intakes, or natural ventilation opening of adjacent Sole Occupancy Unit or site boundary (m)</w:t>
                  </w:r>
                </w:p>
              </w:tc>
              <w:tc>
                <w:tcPr>
                  <w:tcW w:w="2979" w:type="dxa"/>
                </w:tcPr>
                <w:p w14:paraId="5EFF7AC2" w14:textId="77777777" w:rsidR="009E1560" w:rsidRPr="00CF6C0A" w:rsidRDefault="009E1560">
                  <w:pPr>
                    <w:pStyle w:val="NoSpacing"/>
                    <w:jc w:val="center"/>
                    <w:cnfStyle w:val="100000000000" w:firstRow="1" w:lastRow="0" w:firstColumn="0" w:lastColumn="0" w:oddVBand="0" w:evenVBand="0" w:oddHBand="0" w:evenHBand="0" w:firstRowFirstColumn="0" w:firstRowLastColumn="0" w:lastRowFirstColumn="0" w:lastRowLastColumn="0"/>
                    <w:rPr>
                      <w:rFonts w:ascii="Roboto Medium" w:hAnsi="Roboto Medium"/>
                      <w:color w:val="404040" w:themeColor="text1" w:themeTint="BF"/>
                      <w:sz w:val="20"/>
                      <w:szCs w:val="20"/>
                    </w:rPr>
                  </w:pPr>
                  <w:r w:rsidRPr="00CF6C0A">
                    <w:rPr>
                      <w:rFonts w:ascii="Roboto Medium" w:hAnsi="Roboto Medium"/>
                      <w:color w:val="404040" w:themeColor="text1" w:themeTint="BF"/>
                    </w:rPr>
                    <w:t>Minimum separation distances from discharges to intakes, or natural ventilation opening within Sole Occupancy Unit (m)</w:t>
                  </w:r>
                </w:p>
              </w:tc>
            </w:tr>
            <w:tr w:rsidR="009E1560" w:rsidRPr="008778B0" w14:paraId="7637B729" w14:textId="77777777" w:rsidTr="00D81EA6">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2558" w:type="dxa"/>
                </w:tcPr>
                <w:p w14:paraId="6E68BF8C" w14:textId="77777777" w:rsidR="009E1560" w:rsidRPr="008778B0" w:rsidRDefault="009E1560">
                  <w:pPr>
                    <w:pStyle w:val="NoSpacing"/>
                    <w:jc w:val="center"/>
                  </w:pPr>
                  <w:r w:rsidRPr="008778B0">
                    <w:t>&lt;100L/s</w:t>
                  </w:r>
                </w:p>
              </w:tc>
              <w:tc>
                <w:tcPr>
                  <w:tcW w:w="3400" w:type="dxa"/>
                </w:tcPr>
                <w:p w14:paraId="4389622F"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w:t>
                  </w:r>
                </w:p>
              </w:tc>
              <w:tc>
                <w:tcPr>
                  <w:tcW w:w="2979" w:type="dxa"/>
                </w:tcPr>
                <w:p w14:paraId="08887686"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N/A</w:t>
                  </w:r>
                </w:p>
              </w:tc>
            </w:tr>
            <w:tr w:rsidR="009E1560" w:rsidRPr="008778B0" w14:paraId="6F827001" w14:textId="77777777" w:rsidTr="00D81EA6">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2558" w:type="dxa"/>
                </w:tcPr>
                <w:p w14:paraId="527AA0D8" w14:textId="77777777" w:rsidR="009E1560" w:rsidRPr="008778B0" w:rsidRDefault="009E1560">
                  <w:pPr>
                    <w:pStyle w:val="NoSpacing"/>
                    <w:jc w:val="center"/>
                  </w:pPr>
                  <w:r w:rsidRPr="008778B0">
                    <w:t>&lt;1</w:t>
                  </w:r>
                  <w:r>
                    <w:t>5</w:t>
                  </w:r>
                  <w:r w:rsidRPr="008778B0">
                    <w:t>0L/s</w:t>
                  </w:r>
                </w:p>
              </w:tc>
              <w:tc>
                <w:tcPr>
                  <w:tcW w:w="3400" w:type="dxa"/>
                </w:tcPr>
                <w:p w14:paraId="45796F89"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1.25</w:t>
                  </w:r>
                </w:p>
              </w:tc>
              <w:tc>
                <w:tcPr>
                  <w:tcW w:w="2979" w:type="dxa"/>
                </w:tcPr>
                <w:p w14:paraId="5EB8B847"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w:t>
                  </w:r>
                </w:p>
              </w:tc>
            </w:tr>
            <w:tr w:rsidR="009E1560" w:rsidRPr="008778B0" w14:paraId="49283B7E"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7A0FCBFF" w14:textId="77777777" w:rsidR="009E1560" w:rsidRPr="008778B0" w:rsidRDefault="009E1560">
                  <w:pPr>
                    <w:pStyle w:val="NoSpacing"/>
                    <w:jc w:val="center"/>
                  </w:pPr>
                  <w:r w:rsidRPr="008778B0">
                    <w:t>&lt;</w:t>
                  </w:r>
                  <w:r>
                    <w:t>2</w:t>
                  </w:r>
                  <w:r w:rsidRPr="008778B0">
                    <w:t>00L/s</w:t>
                  </w:r>
                </w:p>
              </w:tc>
              <w:tc>
                <w:tcPr>
                  <w:tcW w:w="3400" w:type="dxa"/>
                </w:tcPr>
                <w:p w14:paraId="4B11FCBB"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1.5</w:t>
                  </w:r>
                </w:p>
              </w:tc>
              <w:tc>
                <w:tcPr>
                  <w:tcW w:w="2979" w:type="dxa"/>
                </w:tcPr>
                <w:p w14:paraId="0C197EF5"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w:t>
                  </w:r>
                </w:p>
              </w:tc>
            </w:tr>
            <w:tr w:rsidR="009E1560" w:rsidRPr="008778B0" w14:paraId="28E10B5C"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277F3D59" w14:textId="77777777" w:rsidR="009E1560" w:rsidRPr="008778B0" w:rsidRDefault="009E1560">
                  <w:pPr>
                    <w:pStyle w:val="NoSpacing"/>
                    <w:jc w:val="center"/>
                  </w:pPr>
                  <w:r>
                    <w:t>&lt;300L/s</w:t>
                  </w:r>
                </w:p>
              </w:tc>
              <w:tc>
                <w:tcPr>
                  <w:tcW w:w="3400" w:type="dxa"/>
                </w:tcPr>
                <w:p w14:paraId="57613A60"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2.25</w:t>
                  </w:r>
                </w:p>
              </w:tc>
              <w:tc>
                <w:tcPr>
                  <w:tcW w:w="2979" w:type="dxa"/>
                </w:tcPr>
                <w:p w14:paraId="480953CF"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2</w:t>
                  </w:r>
                </w:p>
              </w:tc>
            </w:tr>
            <w:tr w:rsidR="009E1560" w:rsidRPr="008778B0" w14:paraId="1653FE10"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5C7D961F" w14:textId="77777777" w:rsidR="009E1560" w:rsidRPr="008778B0" w:rsidRDefault="009E1560">
                  <w:pPr>
                    <w:pStyle w:val="NoSpacing"/>
                    <w:jc w:val="center"/>
                  </w:pPr>
                  <w:r w:rsidRPr="008778B0">
                    <w:t>&lt;</w:t>
                  </w:r>
                  <w:r>
                    <w:t>4</w:t>
                  </w:r>
                  <w:r w:rsidRPr="008778B0">
                    <w:t>00L/s</w:t>
                  </w:r>
                </w:p>
              </w:tc>
              <w:tc>
                <w:tcPr>
                  <w:tcW w:w="3400" w:type="dxa"/>
                </w:tcPr>
                <w:p w14:paraId="58F50AF6"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3</w:t>
                  </w:r>
                </w:p>
              </w:tc>
              <w:tc>
                <w:tcPr>
                  <w:tcW w:w="2979" w:type="dxa"/>
                </w:tcPr>
                <w:p w14:paraId="4BB26831"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2</w:t>
                  </w:r>
                </w:p>
              </w:tc>
            </w:tr>
            <w:tr w:rsidR="009E1560" w:rsidRPr="008778B0" w14:paraId="11E5BC5D"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2F46729F" w14:textId="77777777" w:rsidR="009E1560" w:rsidRPr="008778B0" w:rsidRDefault="009E1560">
                  <w:pPr>
                    <w:pStyle w:val="NoSpacing"/>
                    <w:jc w:val="center"/>
                  </w:pPr>
                  <w:r w:rsidRPr="008778B0">
                    <w:t>&lt;</w:t>
                  </w:r>
                  <w:r>
                    <w:t>6</w:t>
                  </w:r>
                  <w:r w:rsidRPr="008778B0">
                    <w:t>00L/s</w:t>
                  </w:r>
                </w:p>
              </w:tc>
              <w:tc>
                <w:tcPr>
                  <w:tcW w:w="3400" w:type="dxa"/>
                </w:tcPr>
                <w:p w14:paraId="3CA80A30"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4</w:t>
                  </w:r>
                </w:p>
              </w:tc>
              <w:tc>
                <w:tcPr>
                  <w:tcW w:w="2979" w:type="dxa"/>
                </w:tcPr>
                <w:p w14:paraId="159BB7C5"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3</w:t>
                  </w:r>
                </w:p>
              </w:tc>
            </w:tr>
            <w:tr w:rsidR="009E1560" w:rsidRPr="008778B0" w14:paraId="16EA1AA4"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3577ED50" w14:textId="77777777" w:rsidR="009E1560" w:rsidRPr="008778B0" w:rsidRDefault="009E1560">
                  <w:pPr>
                    <w:pStyle w:val="NoSpacing"/>
                    <w:jc w:val="center"/>
                  </w:pPr>
                  <w:r w:rsidRPr="008778B0">
                    <w:t>&lt;</w:t>
                  </w:r>
                  <w:r>
                    <w:t>8</w:t>
                  </w:r>
                  <w:r w:rsidRPr="008778B0">
                    <w:t>00L/s</w:t>
                  </w:r>
                </w:p>
              </w:tc>
              <w:tc>
                <w:tcPr>
                  <w:tcW w:w="3400" w:type="dxa"/>
                </w:tcPr>
                <w:p w14:paraId="54D7F260"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5.5</w:t>
                  </w:r>
                </w:p>
              </w:tc>
              <w:tc>
                <w:tcPr>
                  <w:tcW w:w="2979" w:type="dxa"/>
                </w:tcPr>
                <w:p w14:paraId="7B7A1E52"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4</w:t>
                  </w:r>
                </w:p>
              </w:tc>
            </w:tr>
            <w:tr w:rsidR="009E1560" w:rsidRPr="008778B0" w14:paraId="031D8B50" w14:textId="77777777" w:rsidTr="00D81EA6">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2558" w:type="dxa"/>
                </w:tcPr>
                <w:p w14:paraId="2E0CB9F4" w14:textId="77777777" w:rsidR="009E1560" w:rsidRPr="008778B0" w:rsidRDefault="009E1560">
                  <w:pPr>
                    <w:pStyle w:val="NoSpacing"/>
                    <w:jc w:val="center"/>
                  </w:pPr>
                  <w:r w:rsidRPr="008778B0">
                    <w:t>&lt;100</w:t>
                  </w:r>
                  <w:r>
                    <w:t>0</w:t>
                  </w:r>
                  <w:r w:rsidRPr="008778B0">
                    <w:t>L/s</w:t>
                  </w:r>
                </w:p>
              </w:tc>
              <w:tc>
                <w:tcPr>
                  <w:tcW w:w="3400" w:type="dxa"/>
                </w:tcPr>
                <w:p w14:paraId="39469E35"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6.2</w:t>
                  </w:r>
                </w:p>
              </w:tc>
              <w:tc>
                <w:tcPr>
                  <w:tcW w:w="2979" w:type="dxa"/>
                </w:tcPr>
                <w:p w14:paraId="6530258D"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5</w:t>
                  </w:r>
                </w:p>
              </w:tc>
            </w:tr>
            <w:tr w:rsidR="009E1560" w:rsidRPr="008778B0" w14:paraId="5B4540ED"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1F761D8F" w14:textId="77777777" w:rsidR="009E1560" w:rsidRPr="008778B0" w:rsidRDefault="009E1560">
                  <w:pPr>
                    <w:pStyle w:val="NoSpacing"/>
                    <w:jc w:val="center"/>
                  </w:pPr>
                  <w:r>
                    <w:t>&gt;1000L/s</w:t>
                  </w:r>
                </w:p>
              </w:tc>
              <w:tc>
                <w:tcPr>
                  <w:tcW w:w="3400" w:type="dxa"/>
                </w:tcPr>
                <w:p w14:paraId="1158B1D9"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7.5</w:t>
                  </w:r>
                </w:p>
              </w:tc>
              <w:tc>
                <w:tcPr>
                  <w:tcW w:w="2979" w:type="dxa"/>
                </w:tcPr>
                <w:p w14:paraId="12AB9379"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6</w:t>
                  </w:r>
                </w:p>
              </w:tc>
            </w:tr>
          </w:tbl>
          <w:p w14:paraId="0AD8B83D"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p>
          <w:p w14:paraId="3720C478"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rPr>
                <w:lang w:eastAsia="en-AU"/>
              </w:rPr>
            </w:pPr>
            <w:r>
              <w:rPr>
                <w:lang w:eastAsia="en-AU"/>
              </w:rPr>
              <w:t>If the kitchen exhaust rate is &lt;200L/s, the separation distance from discharges to intakes, or natural ventilation openings within the same Sole Occupancy Units do not apply.</w:t>
            </w:r>
          </w:p>
        </w:tc>
      </w:tr>
      <w:tr w:rsidR="009E1560" w14:paraId="6C425A0B" w14:textId="77777777" w:rsidTr="00C17B3D">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3A3DC876" w14:textId="77777777" w:rsidR="009E1560" w:rsidRPr="00D81EA6" w:rsidRDefault="009E1560">
            <w:pPr>
              <w:pStyle w:val="NoSpacing"/>
              <w:rPr>
                <w:b/>
                <w:bCs/>
              </w:rPr>
            </w:pPr>
            <w:r w:rsidRPr="00D81EA6">
              <w:rPr>
                <w:b/>
                <w:bCs/>
              </w:rPr>
              <w:lastRenderedPageBreak/>
              <w:t>All other building classes</w:t>
            </w:r>
          </w:p>
        </w:tc>
        <w:tc>
          <w:tcPr>
            <w:tcW w:w="9072" w:type="dxa"/>
          </w:tcPr>
          <w:p w14:paraId="6F401A3A"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The building meets the minimum separation distances determined by one of the following:</w:t>
            </w:r>
          </w:p>
          <w:p w14:paraId="093B083A" w14:textId="77777777" w:rsidR="009E1560" w:rsidRPr="009D6DB7"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 xml:space="preserve">The greater distance from either </w:t>
            </w:r>
            <w:r w:rsidRPr="009D6DB7">
              <w:t>Table 5</w:t>
            </w:r>
            <w:r>
              <w:t>-</w:t>
            </w:r>
            <w:r w:rsidRPr="009D6DB7">
              <w:t xml:space="preserve">1 </w:t>
            </w:r>
            <w:r>
              <w:t xml:space="preserve">in </w:t>
            </w:r>
            <w:r w:rsidRPr="00F53901">
              <w:rPr>
                <w:i/>
                <w:iCs/>
              </w:rPr>
              <w:t>ASHRAE Standard 62.1:2022</w:t>
            </w:r>
            <w:r>
              <w:rPr>
                <w:i/>
                <w:iCs/>
              </w:rPr>
              <w:t xml:space="preserve"> </w:t>
            </w:r>
            <w:r w:rsidRPr="00F53901">
              <w:rPr>
                <w:i/>
                <w:iCs/>
              </w:rPr>
              <w:t>–</w:t>
            </w:r>
            <w:r w:rsidRPr="00F53901">
              <w:rPr>
                <w:rFonts w:asciiTheme="majorHAnsi" w:hAnsiTheme="majorHAnsi" w:cstheme="majorHAnsi"/>
                <w:i/>
                <w:iCs/>
              </w:rPr>
              <w:t xml:space="preserve"> Ventilation for Acceptable Indoor Air Quality</w:t>
            </w:r>
            <w:r w:rsidRPr="00F53901">
              <w:rPr>
                <w:i/>
                <w:iCs/>
              </w:rPr>
              <w:t xml:space="preserve"> </w:t>
            </w:r>
            <w:r w:rsidRPr="009D6DB7">
              <w:t>or</w:t>
            </w:r>
            <w:r>
              <w:t xml:space="preserve"> Table 2.1 in</w:t>
            </w:r>
            <w:r w:rsidRPr="009D6DB7">
              <w:t xml:space="preserve"> </w:t>
            </w:r>
            <w:r w:rsidRPr="00F53901">
              <w:rPr>
                <w:i/>
                <w:iCs/>
              </w:rPr>
              <w:t>AS 1668.2:2024</w:t>
            </w:r>
            <w:r>
              <w:t>. Distances are measured in accordance with the relevant standard.</w:t>
            </w:r>
          </w:p>
          <w:p w14:paraId="38B754F0"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The distance determined by the a</w:t>
            </w:r>
            <w:r w:rsidRPr="009D6DB7">
              <w:t xml:space="preserve">nalytical </w:t>
            </w:r>
            <w:r>
              <w:t xml:space="preserve">method in </w:t>
            </w:r>
            <w:r w:rsidRPr="009D6DB7">
              <w:t xml:space="preserve">Appendix </w:t>
            </w:r>
            <w:r>
              <w:t>B</w:t>
            </w:r>
            <w:r w:rsidRPr="009D6DB7">
              <w:t xml:space="preserve"> of </w:t>
            </w:r>
            <w:r w:rsidRPr="00F53901">
              <w:rPr>
                <w:i/>
                <w:iCs/>
              </w:rPr>
              <w:t>ASHRAE Standard 62.1: 2022</w:t>
            </w:r>
            <w:r w:rsidRPr="009D6DB7">
              <w:t>.</w:t>
            </w:r>
          </w:p>
        </w:tc>
      </w:tr>
    </w:tbl>
    <w:p w14:paraId="4885568D" w14:textId="77777777" w:rsidR="009E1560" w:rsidRDefault="009E1560" w:rsidP="00FE4748"/>
    <w:p w14:paraId="3E56311F" w14:textId="77777777" w:rsidR="009E1560" w:rsidRDefault="009E1560" w:rsidP="00FE4748">
      <w:r w:rsidRPr="003646AF">
        <w:rPr>
          <w:rFonts w:asciiTheme="majorHAnsi" w:hAnsiTheme="majorHAnsi" w:cstheme="majorHAnsi"/>
        </w:rPr>
        <w:t>All openable windows, doors, openings, vents, grilles, and skylights are considered outdoor air intakes</w:t>
      </w:r>
      <w:r>
        <w:rPr>
          <w:rFonts w:asciiTheme="majorHAnsi" w:hAnsiTheme="majorHAnsi" w:cstheme="majorHAnsi"/>
        </w:rPr>
        <w:t>.</w:t>
      </w:r>
    </w:p>
    <w:p w14:paraId="0BA73A32" w14:textId="77777777" w:rsidR="009E1560" w:rsidRDefault="009E1560" w:rsidP="00FE4748">
      <w:r w:rsidRPr="003646AF">
        <w:t>Diversity factors cannot be applied in meeting this credit.</w:t>
      </w:r>
    </w:p>
    <w:p w14:paraId="29705207" w14:textId="77777777" w:rsidR="009E1560" w:rsidRDefault="009E1560" w:rsidP="00DB60CB">
      <w:pPr>
        <w:shd w:val="clear" w:color="auto" w:fill="E4F6CD" w:themeFill="accent2" w:themeFillTint="33"/>
        <w:rPr>
          <w:rFonts w:asciiTheme="majorHAnsi" w:hAnsiTheme="majorHAnsi" w:cstheme="majorHAnsi"/>
          <w:b/>
          <w:bCs/>
        </w:rPr>
      </w:pPr>
      <w:r>
        <w:rPr>
          <w:rFonts w:asciiTheme="majorHAnsi" w:hAnsiTheme="majorHAnsi" w:cstheme="majorHAnsi"/>
          <w:b/>
          <w:bCs/>
        </w:rPr>
        <w:t>Tenanted buildings</w:t>
      </w:r>
    </w:p>
    <w:p w14:paraId="5507A36B" w14:textId="77777777" w:rsidR="009E1560" w:rsidRPr="009A5E0B" w:rsidRDefault="009E1560" w:rsidP="00DB60CB">
      <w:pPr>
        <w:shd w:val="clear" w:color="auto" w:fill="E4F6CD" w:themeFill="accent2" w:themeFillTint="33"/>
        <w:rPr>
          <w:rFonts w:asciiTheme="majorHAnsi" w:hAnsiTheme="majorHAnsi" w:cstheme="majorHAnsi"/>
        </w:rPr>
      </w:pPr>
      <w:r>
        <w:rPr>
          <w:rFonts w:asciiTheme="majorHAnsi" w:hAnsiTheme="majorHAnsi" w:cstheme="majorHAnsi"/>
        </w:rPr>
        <w:t xml:space="preserve">This applies to base building ventilation systems only. Airflow rates for the base building systems </w:t>
      </w:r>
      <w:r w:rsidRPr="004071B8">
        <w:rPr>
          <w:rFonts w:asciiTheme="majorHAnsi" w:hAnsiTheme="majorHAnsi" w:cstheme="majorHAnsi"/>
        </w:rPr>
        <w:t>account for the anticipated use and design occupancy that includes the tenanted spaces.</w:t>
      </w:r>
    </w:p>
    <w:p w14:paraId="211527A6" w14:textId="77777777" w:rsidR="009E1560" w:rsidRPr="003646AF" w:rsidRDefault="009E1560" w:rsidP="00073F2E">
      <w:pPr>
        <w:pStyle w:val="Heading5"/>
      </w:pPr>
      <w:r w:rsidRPr="003646AF">
        <w:t xml:space="preserve">Cleaning ductwork </w:t>
      </w:r>
    </w:p>
    <w:p w14:paraId="439ED4BC" w14:textId="77777777" w:rsidR="009E1560" w:rsidRDefault="009E1560" w:rsidP="00FE078E">
      <w:pPr>
        <w:rPr>
          <w:rFonts w:asciiTheme="majorHAnsi" w:hAnsiTheme="majorHAnsi" w:cstheme="majorHAnsi"/>
        </w:rPr>
      </w:pPr>
      <w:r>
        <w:rPr>
          <w:rFonts w:asciiTheme="majorHAnsi" w:hAnsiTheme="majorHAnsi" w:cstheme="majorHAnsi"/>
        </w:rPr>
        <w:t>New and existing ductwork in 95% of the regularly occupied areas is cleaned prior to occupation in accordance with one of the following or another recognised standard:</w:t>
      </w:r>
    </w:p>
    <w:p w14:paraId="3F540A70" w14:textId="77777777" w:rsidR="009E1560" w:rsidRPr="00317B6F" w:rsidRDefault="009E1560" w:rsidP="009E1560">
      <w:pPr>
        <w:pStyle w:val="ListBullet"/>
        <w:rPr>
          <w:rFonts w:asciiTheme="majorHAnsi" w:hAnsiTheme="majorHAnsi" w:cstheme="majorHAnsi"/>
          <w:i/>
          <w:iCs/>
        </w:rPr>
      </w:pPr>
      <w:r w:rsidRPr="00317B6F">
        <w:rPr>
          <w:rFonts w:asciiTheme="majorHAnsi" w:hAnsiTheme="majorHAnsi" w:cstheme="majorHAnsi"/>
          <w:i/>
          <w:iCs/>
        </w:rPr>
        <w:t xml:space="preserve">ACR 2021 – The NADCA Standard for Assessment, Cleaning and Restoration of HVAC Systems. </w:t>
      </w:r>
    </w:p>
    <w:p w14:paraId="162131DF" w14:textId="77777777" w:rsidR="009E1560" w:rsidRPr="00733702" w:rsidRDefault="009E1560" w:rsidP="009E1560">
      <w:pPr>
        <w:pStyle w:val="ListBullet"/>
        <w:rPr>
          <w:rFonts w:asciiTheme="majorHAnsi" w:hAnsiTheme="majorHAnsi" w:cstheme="majorHAnsi"/>
          <w:i/>
          <w:iCs/>
        </w:rPr>
      </w:pPr>
      <w:r w:rsidRPr="00733702">
        <w:rPr>
          <w:rFonts w:asciiTheme="majorHAnsi" w:hAnsiTheme="majorHAnsi" w:cstheme="majorHAnsi"/>
          <w:i/>
          <w:iCs/>
        </w:rPr>
        <w:t>SMACNA – IAQ Guidelines for Occupied Buildings under Construction.</w:t>
      </w:r>
    </w:p>
    <w:p w14:paraId="128300EC" w14:textId="77777777" w:rsidR="009E1560" w:rsidRDefault="009E1560" w:rsidP="00FE078E">
      <w:pPr>
        <w:rPr>
          <w:rFonts w:asciiTheme="majorHAnsi" w:hAnsiTheme="majorHAnsi" w:cstheme="majorHAnsi"/>
        </w:rPr>
      </w:pPr>
      <w:r>
        <w:rPr>
          <w:rFonts w:asciiTheme="majorHAnsi" w:hAnsiTheme="majorHAnsi" w:cstheme="majorHAnsi"/>
        </w:rPr>
        <w:t>Cleaning of new ductwork occurs after installation.</w:t>
      </w:r>
    </w:p>
    <w:p w14:paraId="46C70718" w14:textId="77777777" w:rsidR="009E1560" w:rsidRDefault="009E1560" w:rsidP="00BF298B">
      <w:pPr>
        <w:rPr>
          <w:rFonts w:asciiTheme="majorHAnsi" w:hAnsiTheme="majorHAnsi" w:cstheme="majorHAnsi"/>
        </w:rPr>
      </w:pPr>
      <w:r>
        <w:rPr>
          <w:rFonts w:asciiTheme="majorHAnsi" w:hAnsiTheme="majorHAnsi" w:cstheme="majorHAnsi"/>
        </w:rPr>
        <w:t xml:space="preserve">This includes ductwork </w:t>
      </w:r>
      <w:r w:rsidRPr="003646AF">
        <w:rPr>
          <w:rFonts w:asciiTheme="majorHAnsi" w:hAnsiTheme="majorHAnsi" w:cstheme="majorHAnsi"/>
        </w:rPr>
        <w:t>from the air handling unit(s) to the supply vent</w:t>
      </w:r>
      <w:r>
        <w:rPr>
          <w:rFonts w:asciiTheme="majorHAnsi" w:hAnsiTheme="majorHAnsi" w:cstheme="majorHAnsi"/>
        </w:rPr>
        <w:t xml:space="preserve">s. </w:t>
      </w:r>
      <w:r w:rsidRPr="003646AF">
        <w:rPr>
          <w:rFonts w:asciiTheme="majorHAnsi" w:hAnsiTheme="majorHAnsi" w:cstheme="majorHAnsi"/>
        </w:rPr>
        <w:t xml:space="preserve">If no ductwork exists, these requirements are deemed to be met. </w:t>
      </w:r>
    </w:p>
    <w:p w14:paraId="5C6807BF" w14:textId="77777777" w:rsidR="009E1560" w:rsidRDefault="009E1560" w:rsidP="00DB60CB">
      <w:pPr>
        <w:shd w:val="clear" w:color="auto" w:fill="E4F6CD" w:themeFill="accent2" w:themeFillTint="33"/>
        <w:rPr>
          <w:rFonts w:asciiTheme="majorHAnsi" w:hAnsiTheme="majorHAnsi" w:cstheme="majorHAnsi"/>
          <w:b/>
          <w:bCs/>
        </w:rPr>
      </w:pPr>
      <w:r w:rsidRPr="00FC7B2E">
        <w:rPr>
          <w:rFonts w:asciiTheme="majorHAnsi" w:hAnsiTheme="majorHAnsi" w:cstheme="majorHAnsi"/>
          <w:b/>
          <w:bCs/>
        </w:rPr>
        <w:t>Tenanted buildings</w:t>
      </w:r>
    </w:p>
    <w:p w14:paraId="1DFE1709" w14:textId="77777777" w:rsidR="009E1560" w:rsidRPr="00B45976" w:rsidRDefault="009E1560" w:rsidP="00DB60CB">
      <w:pPr>
        <w:shd w:val="clear" w:color="auto" w:fill="E4F6CD" w:themeFill="accent2" w:themeFillTint="33"/>
        <w:rPr>
          <w:rFonts w:asciiTheme="majorHAnsi" w:hAnsiTheme="majorHAnsi" w:cstheme="majorHAnsi"/>
        </w:rPr>
      </w:pPr>
      <w:r>
        <w:rPr>
          <w:rFonts w:asciiTheme="majorHAnsi" w:hAnsiTheme="majorHAnsi" w:cstheme="majorHAnsi"/>
        </w:rPr>
        <w:t xml:space="preserve">This applies to base building ventilation systems only. Tenant supplementary systems where the </w:t>
      </w:r>
      <w:r w:rsidRPr="00F25D44">
        <w:rPr>
          <w:rFonts w:asciiTheme="majorHAnsi" w:hAnsiTheme="majorHAnsi" w:cstheme="majorHAnsi"/>
        </w:rPr>
        <w:t>design, maintenance and ownership are determined and controlled by the tenant can be excluded</w:t>
      </w:r>
      <w:r>
        <w:rPr>
          <w:rFonts w:asciiTheme="majorHAnsi" w:hAnsiTheme="majorHAnsi" w:cstheme="majorHAnsi"/>
        </w:rPr>
        <w:t xml:space="preserve">. Refer </w:t>
      </w:r>
      <w:r>
        <w:rPr>
          <w:rFonts w:asciiTheme="majorHAnsi" w:hAnsiTheme="majorHAnsi" w:cstheme="majorHAnsi"/>
          <w:i/>
          <w:iCs/>
        </w:rPr>
        <w:t>Guidance</w:t>
      </w:r>
      <w:r>
        <w:rPr>
          <w:rFonts w:asciiTheme="majorHAnsi" w:hAnsiTheme="majorHAnsi" w:cstheme="majorHAnsi"/>
        </w:rPr>
        <w:t xml:space="preserve"> for further information on determining this.</w:t>
      </w:r>
    </w:p>
    <w:p w14:paraId="37C67648" w14:textId="77777777" w:rsidR="009E1560" w:rsidRDefault="009E1560" w:rsidP="00BF298B">
      <w:pPr>
        <w:pStyle w:val="Heading4"/>
        <w:rPr>
          <w:rFonts w:asciiTheme="majorHAnsi" w:hAnsiTheme="majorHAnsi" w:cstheme="majorHAnsi"/>
        </w:rPr>
      </w:pPr>
      <w:r w:rsidRPr="003646AF">
        <w:rPr>
          <w:rFonts w:asciiTheme="majorHAnsi" w:hAnsiTheme="majorHAnsi" w:cstheme="majorHAnsi"/>
        </w:rPr>
        <w:t xml:space="preserve">Provision of Outdoor Air </w:t>
      </w:r>
    </w:p>
    <w:p w14:paraId="53B482F8" w14:textId="77777777" w:rsidR="009E1560" w:rsidRDefault="009E1560" w:rsidP="00D81EA6">
      <w:r>
        <w:t>The building provides a high level of effective outdoor air to 95% of the regularly occupied areas. Project teams may choose one or more of the following pathways as relevant to the project’s building class type(s). Mixed-use projects, where more than 20% of the GFA, excluding car parks, is not the predominant building type, may be required to comply with more than one pathway.</w:t>
      </w:r>
    </w:p>
    <w:p w14:paraId="4F1143A0" w14:textId="77777777" w:rsidR="009E1560" w:rsidRDefault="009E1560" w:rsidP="00750F8A">
      <w:pPr>
        <w:pStyle w:val="Normal-header"/>
        <w:rPr>
          <w:b w:val="0"/>
          <w:bCs w:val="0"/>
        </w:rPr>
      </w:pPr>
    </w:p>
    <w:tbl>
      <w:tblPr>
        <w:tblStyle w:val="GBCATable1"/>
        <w:tblW w:w="0" w:type="auto"/>
        <w:tblLook w:val="04A0" w:firstRow="1" w:lastRow="0" w:firstColumn="1" w:lastColumn="0" w:noHBand="0" w:noVBand="1"/>
      </w:tblPr>
      <w:tblGrid>
        <w:gridCol w:w="1701"/>
        <w:gridCol w:w="8721"/>
      </w:tblGrid>
      <w:tr w:rsidR="009E1560" w:rsidRPr="00D02F26" w14:paraId="148AF8AE"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645C41AA" w14:textId="77777777" w:rsidR="009E1560" w:rsidRPr="00D02F26" w:rsidRDefault="009E1560" w:rsidP="00D81EA6">
            <w:pPr>
              <w:pStyle w:val="TableHeading"/>
            </w:pPr>
            <w:r w:rsidRPr="00D02F26">
              <w:t>Pathway</w:t>
            </w:r>
          </w:p>
        </w:tc>
        <w:tc>
          <w:tcPr>
            <w:tcW w:w="8721" w:type="dxa"/>
          </w:tcPr>
          <w:p w14:paraId="42501037" w14:textId="77777777" w:rsidR="009E1560" w:rsidRPr="00D02F2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02F26">
              <w:t>Requirement</w:t>
            </w:r>
          </w:p>
        </w:tc>
      </w:tr>
      <w:tr w:rsidR="009E1560" w14:paraId="6DF24B88"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3272F7DD" w14:textId="77777777" w:rsidR="009E1560" w:rsidRPr="00D81EA6" w:rsidRDefault="009E1560">
            <w:pPr>
              <w:pStyle w:val="NoSpacing"/>
              <w:rPr>
                <w:b/>
                <w:bCs/>
              </w:rPr>
            </w:pPr>
            <w:r w:rsidRPr="00D81EA6">
              <w:rPr>
                <w:b/>
                <w:bCs/>
              </w:rPr>
              <w:t>Class 2 and 3</w:t>
            </w:r>
          </w:p>
        </w:tc>
        <w:tc>
          <w:tcPr>
            <w:tcW w:w="8721" w:type="dxa"/>
          </w:tcPr>
          <w:p w14:paraId="7F9BAC27" w14:textId="77777777" w:rsidR="009E1560" w:rsidRPr="009E4795" w:rsidRDefault="009E1560" w:rsidP="00D81EA6">
            <w:pPr>
              <w:cnfStyle w:val="000000000000" w:firstRow="0" w:lastRow="0" w:firstColumn="0" w:lastColumn="0" w:oddVBand="0" w:evenVBand="0" w:oddHBand="0" w:evenHBand="0" w:firstRowFirstColumn="0" w:firstRowLastColumn="0" w:lastRowFirstColumn="0" w:lastRowLastColumn="0"/>
            </w:pPr>
            <w:r>
              <w:t>Effective outdoor air is provided by one of the following:</w:t>
            </w:r>
          </w:p>
          <w:p w14:paraId="12285054" w14:textId="77777777" w:rsidR="009E1560" w:rsidRPr="009E4795"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D81EA6">
              <w:rPr>
                <w:b/>
                <w:bCs/>
              </w:rPr>
              <w:t>Mechanical ventilation</w:t>
            </w:r>
            <w:r>
              <w:rPr>
                <w:b/>
                <w:bCs/>
              </w:rPr>
              <w:t xml:space="preserve"> </w:t>
            </w:r>
            <w:r w:rsidRPr="00D81EA6">
              <w:t>that is</w:t>
            </w:r>
            <w:r>
              <w:rPr>
                <w:b/>
                <w:bCs/>
              </w:rPr>
              <w:t xml:space="preserve"> </w:t>
            </w:r>
            <w:r>
              <w:t xml:space="preserve">in </w:t>
            </w:r>
            <w:r w:rsidRPr="00EE5FD4">
              <w:t>accordance</w:t>
            </w:r>
            <w:r>
              <w:t xml:space="preserve"> with </w:t>
            </w:r>
            <w:r w:rsidRPr="00600587">
              <w:rPr>
                <w:i/>
                <w:iCs/>
              </w:rPr>
              <w:t>AS1668.2:2024</w:t>
            </w:r>
            <w:r w:rsidRPr="009E4795">
              <w:t xml:space="preserve"> for the default occupancy</w:t>
            </w:r>
            <w:r>
              <w:t xml:space="preserve"> of the regularly occupied, habitable rooms.</w:t>
            </w:r>
            <w:r w:rsidRPr="009E4795">
              <w:t xml:space="preserve"> </w:t>
            </w:r>
          </w:p>
          <w:p w14:paraId="2F9E593E"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D81EA6">
              <w:rPr>
                <w:b/>
                <w:bCs/>
              </w:rPr>
              <w:t>Natural ventilation</w:t>
            </w:r>
            <w:r>
              <w:rPr>
                <w:b/>
                <w:bCs/>
              </w:rPr>
              <w:t xml:space="preserve"> </w:t>
            </w:r>
            <w:r w:rsidRPr="00D81EA6">
              <w:t xml:space="preserve">that is </w:t>
            </w:r>
            <w:r>
              <w:t xml:space="preserve">in accordance with </w:t>
            </w:r>
            <w:r w:rsidRPr="00600587">
              <w:rPr>
                <w:i/>
                <w:iCs/>
              </w:rPr>
              <w:t xml:space="preserve">AS1668.4:2024 – </w:t>
            </w:r>
            <w:r w:rsidRPr="00600587">
              <w:rPr>
                <w:rFonts w:asciiTheme="majorHAnsi" w:hAnsiTheme="majorHAnsi" w:cstheme="majorHAnsi"/>
                <w:i/>
                <w:iCs/>
              </w:rPr>
              <w:t>The use of ventilation and air-conditioning in buildings – Part 4: Natural Ventilation of buildings</w:t>
            </w:r>
            <w:r>
              <w:rPr>
                <w:rFonts w:asciiTheme="majorHAnsi" w:hAnsiTheme="majorHAnsi" w:cstheme="majorHAnsi"/>
              </w:rPr>
              <w:t xml:space="preserve"> </w:t>
            </w:r>
            <w:r>
              <w:t>for the default occupancy of the regularly occupied, habitable rooms.</w:t>
            </w:r>
          </w:p>
          <w:p w14:paraId="68D2783D"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Pr>
                <w:b/>
                <w:bCs/>
              </w:rPr>
              <w:t xml:space="preserve">Mixed mode ventilation </w:t>
            </w:r>
            <w:r>
              <w:t>that meets the requirements for natural ventilation when the mechanical system is not in use and the requirements for mechanical ventilation when the mechanical system is in use.</w:t>
            </w:r>
          </w:p>
          <w:p w14:paraId="6D5B9865" w14:textId="77777777" w:rsidR="009E1560" w:rsidRPr="00F90113" w:rsidRDefault="009E1560" w:rsidP="00D81EA6">
            <w:pPr>
              <w:cnfStyle w:val="000000000000" w:firstRow="0" w:lastRow="0" w:firstColumn="0" w:lastColumn="0" w:oddVBand="0" w:evenVBand="0" w:oddHBand="0" w:evenHBand="0" w:firstRowFirstColumn="0" w:firstRowLastColumn="0" w:lastRowFirstColumn="0" w:lastRowLastColumn="0"/>
            </w:pPr>
            <w:r>
              <w:t xml:space="preserve">The building also provides a dedicated make-up air path for kitchen, bathroom and laundry spaces that meets </w:t>
            </w:r>
            <w:r w:rsidRPr="009E4795">
              <w:t xml:space="preserve">Clause 2.3 from </w:t>
            </w:r>
            <w:r w:rsidRPr="00600587">
              <w:rPr>
                <w:i/>
                <w:iCs/>
              </w:rPr>
              <w:t>AS 1668.2:2024</w:t>
            </w:r>
            <w:r w:rsidRPr="009E4795">
              <w:t>.</w:t>
            </w:r>
          </w:p>
        </w:tc>
      </w:tr>
      <w:tr w:rsidR="009E1560" w:rsidRPr="009D6DB7" w14:paraId="4D91728F"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03488F87" w14:textId="77777777" w:rsidR="009E1560" w:rsidRPr="00D81EA6" w:rsidRDefault="009E1560">
            <w:pPr>
              <w:pStyle w:val="NoSpacing"/>
              <w:rPr>
                <w:b/>
                <w:bCs/>
              </w:rPr>
            </w:pPr>
            <w:r w:rsidRPr="00D81EA6">
              <w:rPr>
                <w:b/>
                <w:bCs/>
              </w:rPr>
              <w:lastRenderedPageBreak/>
              <w:t>All other building classes</w:t>
            </w:r>
          </w:p>
        </w:tc>
        <w:tc>
          <w:tcPr>
            <w:tcW w:w="8721" w:type="dxa"/>
          </w:tcPr>
          <w:p w14:paraId="11B6EFE8" w14:textId="77777777" w:rsidR="009E1560" w:rsidRDefault="009E1560" w:rsidP="00D81EA6">
            <w:pPr>
              <w:cnfStyle w:val="000000000000" w:firstRow="0" w:lastRow="0" w:firstColumn="0" w:lastColumn="0" w:oddVBand="0" w:evenVBand="0" w:oddHBand="0" w:evenHBand="0" w:firstRowFirstColumn="0" w:firstRowLastColumn="0" w:lastRowFirstColumn="0" w:lastRowLastColumn="0"/>
            </w:pPr>
            <w:r>
              <w:t>Effective outdoor air is provided by one of the following:</w:t>
            </w:r>
          </w:p>
          <w:p w14:paraId="321E6429" w14:textId="77777777" w:rsidR="009E1560" w:rsidRPr="009E4795"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6F63FA">
              <w:rPr>
                <w:b/>
                <w:bCs/>
              </w:rPr>
              <w:t xml:space="preserve">Mechanical ventilation </w:t>
            </w:r>
            <w:r>
              <w:t xml:space="preserve">where there is a 50% improvement of outdoor air required by </w:t>
            </w:r>
            <w:r w:rsidRPr="00600587">
              <w:rPr>
                <w:i/>
                <w:iCs/>
              </w:rPr>
              <w:t>AS 1668.2:2024</w:t>
            </w:r>
            <w:r>
              <w:t xml:space="preserve"> to regularly occupied areas based on the design occupancy.</w:t>
            </w:r>
            <w:r w:rsidRPr="009E4795">
              <w:t xml:space="preserve"> Demand controlled ventilation </w:t>
            </w:r>
            <w:r>
              <w:t>may be used</w:t>
            </w:r>
            <w:r w:rsidRPr="009E4795">
              <w:t xml:space="preserve">. </w:t>
            </w:r>
          </w:p>
          <w:p w14:paraId="52F5514F" w14:textId="77777777" w:rsidR="009E1560" w:rsidRPr="009E4795"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D81EA6">
              <w:rPr>
                <w:b/>
                <w:bCs/>
              </w:rPr>
              <w:t>Natural ventilation</w:t>
            </w:r>
            <w:r>
              <w:rPr>
                <w:b/>
                <w:bCs/>
              </w:rPr>
              <w:t xml:space="preserve"> </w:t>
            </w:r>
            <w:r>
              <w:t xml:space="preserve">that is in accordance with </w:t>
            </w:r>
            <w:r w:rsidRPr="00600587">
              <w:rPr>
                <w:i/>
                <w:iCs/>
              </w:rPr>
              <w:t>AS 1668.4:2024</w:t>
            </w:r>
            <w:r>
              <w:t xml:space="preserve"> for the design occupancy. Substantial cross-ventilation is also provided </w:t>
            </w:r>
            <w:r w:rsidRPr="009E4795">
              <w:t xml:space="preserve">in accordance with </w:t>
            </w:r>
            <w:r>
              <w:t xml:space="preserve">Clause </w:t>
            </w:r>
            <w:r w:rsidRPr="009E4795">
              <w:t xml:space="preserve">3.5.2 in </w:t>
            </w:r>
            <w:r w:rsidRPr="00600587">
              <w:rPr>
                <w:i/>
                <w:iCs/>
              </w:rPr>
              <w:t>AS 1668.4:2024</w:t>
            </w:r>
            <w:r>
              <w:t xml:space="preserve"> with no reduction to the openable area.</w:t>
            </w:r>
          </w:p>
          <w:p w14:paraId="283D2A6D" w14:textId="77777777" w:rsidR="009E1560" w:rsidRPr="009D6DB7"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Pr>
                <w:b/>
                <w:bCs/>
              </w:rPr>
              <w:t xml:space="preserve">Mixed mode ventilation </w:t>
            </w:r>
            <w:r>
              <w:t>that meets the requirements for natural ventilation when the mechanical system is not in use and the requirements for mechanical ventilation when the mechanical system is in use.</w:t>
            </w:r>
          </w:p>
        </w:tc>
      </w:tr>
      <w:tr w:rsidR="009E1560" w:rsidRPr="009D6DB7" w14:paraId="422299AC"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5FE4C56B" w14:textId="77777777" w:rsidR="009E1560" w:rsidRDefault="009E1560" w:rsidP="00750F8A">
            <w:pPr>
              <w:pStyle w:val="NoSpacing"/>
            </w:pPr>
            <w:r w:rsidRPr="003646AF">
              <w:rPr>
                <w:rFonts w:asciiTheme="majorHAnsi" w:hAnsiTheme="majorHAnsi" w:cstheme="majorHAnsi"/>
                <w:b/>
              </w:rPr>
              <w:t>Performance based approach</w:t>
            </w:r>
          </w:p>
        </w:tc>
        <w:tc>
          <w:tcPr>
            <w:tcW w:w="8721" w:type="dxa"/>
          </w:tcPr>
          <w:p w14:paraId="6676822B" w14:textId="77777777" w:rsidR="009E1560" w:rsidRPr="003646AF" w:rsidRDefault="009E1560" w:rsidP="00750F8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CO</w:t>
            </w:r>
            <w:r w:rsidRPr="003646AF">
              <w:rPr>
                <w:rFonts w:asciiTheme="majorHAnsi" w:hAnsiTheme="majorHAnsi" w:cstheme="majorHAnsi"/>
                <w:vertAlign w:val="subscript"/>
              </w:rPr>
              <w:t xml:space="preserve">2 </w:t>
            </w:r>
            <w:r w:rsidRPr="00D81EA6">
              <w:rPr>
                <w:rFonts w:asciiTheme="majorHAnsi" w:hAnsiTheme="majorHAnsi" w:cstheme="majorHAnsi"/>
              </w:rPr>
              <w:t>sensors</w:t>
            </w:r>
            <w:r>
              <w:rPr>
                <w:rFonts w:asciiTheme="majorHAnsi" w:hAnsiTheme="majorHAnsi" w:cstheme="majorHAnsi"/>
              </w:rPr>
              <w:t xml:space="preserve"> are provided to</w:t>
            </w:r>
            <w:r w:rsidRPr="00D81EA6">
              <w:rPr>
                <w:rFonts w:asciiTheme="majorHAnsi" w:hAnsiTheme="majorHAnsi" w:cstheme="majorHAnsi"/>
              </w:rPr>
              <w:t xml:space="preserve"> </w:t>
            </w:r>
            <w:r>
              <w:rPr>
                <w:rFonts w:asciiTheme="majorHAnsi" w:hAnsiTheme="majorHAnsi" w:cstheme="majorHAnsi"/>
              </w:rPr>
              <w:t>continuously monitor CO</w:t>
            </w:r>
            <w:r>
              <w:rPr>
                <w:rFonts w:asciiTheme="majorHAnsi" w:hAnsiTheme="majorHAnsi" w:cstheme="majorHAnsi"/>
                <w:vertAlign w:val="subscript"/>
              </w:rPr>
              <w:t xml:space="preserve">2 </w:t>
            </w:r>
            <w:r>
              <w:rPr>
                <w:rFonts w:asciiTheme="majorHAnsi" w:hAnsiTheme="majorHAnsi" w:cstheme="majorHAnsi"/>
              </w:rPr>
              <w:t xml:space="preserve">levels within the breathing zone and are linked to controls to </w:t>
            </w:r>
            <w:r w:rsidRPr="003646AF">
              <w:rPr>
                <w:rFonts w:asciiTheme="majorHAnsi" w:hAnsiTheme="majorHAnsi" w:cstheme="majorHAnsi"/>
              </w:rPr>
              <w:t xml:space="preserve">adjust the amount of </w:t>
            </w:r>
            <w:r>
              <w:rPr>
                <w:rFonts w:asciiTheme="majorHAnsi" w:hAnsiTheme="majorHAnsi" w:cstheme="majorHAnsi"/>
              </w:rPr>
              <w:t xml:space="preserve">effective </w:t>
            </w:r>
            <w:r w:rsidRPr="003646AF">
              <w:rPr>
                <w:rFonts w:asciiTheme="majorHAnsi" w:hAnsiTheme="majorHAnsi" w:cstheme="majorHAnsi"/>
              </w:rPr>
              <w:t xml:space="preserve">outdoor air to each space to </w:t>
            </w:r>
            <w:r>
              <w:rPr>
                <w:rFonts w:asciiTheme="majorHAnsi" w:hAnsiTheme="majorHAnsi" w:cstheme="majorHAnsi"/>
              </w:rPr>
              <w:t>maintain</w:t>
            </w:r>
            <w:r w:rsidRPr="003646AF">
              <w:rPr>
                <w:rFonts w:asciiTheme="majorHAnsi" w:hAnsiTheme="majorHAnsi" w:cstheme="majorHAnsi"/>
              </w:rPr>
              <w:t xml:space="preserve"> CO</w:t>
            </w:r>
            <w:r w:rsidRPr="003646AF">
              <w:rPr>
                <w:rFonts w:asciiTheme="majorHAnsi" w:hAnsiTheme="majorHAnsi" w:cstheme="majorHAnsi"/>
                <w:vertAlign w:val="subscript"/>
              </w:rPr>
              <w:t>2</w:t>
            </w:r>
            <w:r w:rsidRPr="003646AF">
              <w:rPr>
                <w:rFonts w:asciiTheme="majorHAnsi" w:hAnsiTheme="majorHAnsi" w:cstheme="majorHAnsi"/>
              </w:rPr>
              <w:t xml:space="preserve"> levels at or less than 800ppm within each space in the regularly occupied areas at all times in the default occupancy period</w:t>
            </w:r>
            <w:r>
              <w:rPr>
                <w:rFonts w:asciiTheme="majorHAnsi" w:hAnsiTheme="majorHAnsi" w:cstheme="majorHAnsi"/>
              </w:rPr>
              <w:t>.</w:t>
            </w:r>
          </w:p>
          <w:p w14:paraId="6B6CA5D4" w14:textId="6DB55762" w:rsidR="009E1560" w:rsidRPr="00D81EA6" w:rsidRDefault="009E1560" w:rsidP="00D81E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CO</w:t>
            </w:r>
            <w:r w:rsidRPr="003646AF">
              <w:rPr>
                <w:rFonts w:asciiTheme="majorHAnsi" w:hAnsiTheme="majorHAnsi" w:cstheme="majorHAnsi"/>
                <w:vertAlign w:val="subscript"/>
              </w:rPr>
              <w:t>2</w:t>
            </w:r>
            <w:r w:rsidRPr="003646AF">
              <w:rPr>
                <w:rFonts w:asciiTheme="majorHAnsi" w:hAnsiTheme="majorHAnsi" w:cstheme="majorHAnsi"/>
              </w:rPr>
              <w:t xml:space="preserve"> sensor</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are located within the breathing zone to ensure accurate representative readings of CO</w:t>
            </w:r>
            <w:r>
              <w:rPr>
                <w:rFonts w:asciiTheme="majorHAnsi" w:hAnsiTheme="majorHAnsi" w:cstheme="majorHAnsi"/>
                <w:vertAlign w:val="subscript"/>
              </w:rPr>
              <w:t>2</w:t>
            </w:r>
            <w:r>
              <w:rPr>
                <w:rFonts w:asciiTheme="majorHAnsi" w:hAnsiTheme="majorHAnsi" w:cstheme="majorHAnsi"/>
              </w:rPr>
              <w:t xml:space="preserve"> concentrations with at least one </w:t>
            </w:r>
            <w:r w:rsidRPr="003646AF">
              <w:rPr>
                <w:rFonts w:asciiTheme="majorHAnsi" w:hAnsiTheme="majorHAnsi" w:cstheme="majorHAnsi"/>
              </w:rPr>
              <w:t>in each individually controlled supply air zone</w:t>
            </w:r>
            <w:r>
              <w:rPr>
                <w:rFonts w:asciiTheme="majorHAnsi" w:hAnsiTheme="majorHAnsi" w:cstheme="majorHAnsi"/>
              </w:rPr>
              <w:t xml:space="preserve"> and every enclosed space. The location of the sensors </w:t>
            </w:r>
            <w:r w:rsidR="003319B7">
              <w:rPr>
                <w:rFonts w:asciiTheme="majorHAnsi" w:hAnsiTheme="majorHAnsi" w:cstheme="majorHAnsi"/>
              </w:rPr>
              <w:t>is</w:t>
            </w:r>
            <w:r>
              <w:rPr>
                <w:rFonts w:asciiTheme="majorHAnsi" w:hAnsiTheme="majorHAnsi" w:cstheme="majorHAnsi"/>
              </w:rPr>
              <w:t xml:space="preserve"> justified by a qualified mechanical engineer.</w:t>
            </w:r>
            <w:r w:rsidRPr="003646AF">
              <w:t xml:space="preserve"> </w:t>
            </w:r>
          </w:p>
        </w:tc>
      </w:tr>
      <w:tr w:rsidR="009E1560" w:rsidRPr="009D6DB7" w14:paraId="0358013A"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446E2570" w14:textId="77777777" w:rsidR="009E1560" w:rsidRPr="003646AF" w:rsidRDefault="009E1560" w:rsidP="003D2345">
            <w:pPr>
              <w:pStyle w:val="NoSpacing"/>
              <w:rPr>
                <w:rFonts w:asciiTheme="majorHAnsi" w:hAnsiTheme="majorHAnsi" w:cstheme="majorHAnsi"/>
                <w:b/>
              </w:rPr>
            </w:pPr>
            <w:r w:rsidRPr="008429BC">
              <w:rPr>
                <w:rFonts w:asciiTheme="majorHAnsi" w:hAnsiTheme="majorHAnsi" w:cstheme="majorHAnsi"/>
                <w:b/>
              </w:rPr>
              <w:t xml:space="preserve">Equivalent </w:t>
            </w:r>
            <w:r>
              <w:rPr>
                <w:rFonts w:asciiTheme="majorHAnsi" w:hAnsiTheme="majorHAnsi" w:cstheme="majorHAnsi"/>
                <w:b/>
              </w:rPr>
              <w:t>c</w:t>
            </w:r>
            <w:r w:rsidRPr="008429BC">
              <w:rPr>
                <w:rFonts w:asciiTheme="majorHAnsi" w:hAnsiTheme="majorHAnsi" w:cstheme="majorHAnsi"/>
                <w:b/>
              </w:rPr>
              <w:t xml:space="preserve">lean </w:t>
            </w:r>
            <w:r>
              <w:rPr>
                <w:rFonts w:asciiTheme="majorHAnsi" w:hAnsiTheme="majorHAnsi" w:cstheme="majorHAnsi"/>
                <w:b/>
              </w:rPr>
              <w:t>a</w:t>
            </w:r>
            <w:r w:rsidRPr="008429BC">
              <w:rPr>
                <w:rFonts w:asciiTheme="majorHAnsi" w:hAnsiTheme="majorHAnsi" w:cstheme="majorHAnsi"/>
                <w:b/>
              </w:rPr>
              <w:t xml:space="preserve">irflow approach </w:t>
            </w:r>
          </w:p>
        </w:tc>
        <w:tc>
          <w:tcPr>
            <w:tcW w:w="8721" w:type="dxa"/>
          </w:tcPr>
          <w:p w14:paraId="509F1E3E" w14:textId="70867B7A" w:rsidR="009E1560" w:rsidRPr="003646AF" w:rsidRDefault="009E1560" w:rsidP="003D234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eastAsiaTheme="minorEastAsia" w:hAnsiTheme="majorHAnsi" w:cstheme="majorHAnsi"/>
              </w:rPr>
              <w:t xml:space="preserve">Where compliance with the </w:t>
            </w:r>
            <w:r>
              <w:rPr>
                <w:rFonts w:asciiTheme="majorHAnsi" w:eastAsiaTheme="minorEastAsia" w:hAnsiTheme="majorHAnsi" w:cstheme="majorHAnsi"/>
                <w:i/>
                <w:iCs/>
              </w:rPr>
              <w:t xml:space="preserve">Equivalent clean airflow approach </w:t>
            </w:r>
            <w:r>
              <w:rPr>
                <w:rFonts w:asciiTheme="majorHAnsi" w:eastAsiaTheme="minorEastAsia" w:hAnsiTheme="majorHAnsi" w:cstheme="majorHAnsi"/>
              </w:rPr>
              <w:t xml:space="preserve">pathway in </w:t>
            </w:r>
            <w:r w:rsidRPr="00E72985">
              <w:rPr>
                <w:i/>
                <w:iCs/>
              </w:rPr>
              <w:t>Credit Achievement</w:t>
            </w:r>
            <w:r w:rsidRPr="00E42B94">
              <w:t xml:space="preserve"> is </w:t>
            </w:r>
            <w:r>
              <w:t xml:space="preserve">demonstrated, the </w:t>
            </w:r>
            <w:r>
              <w:rPr>
                <w:i/>
                <w:iCs/>
              </w:rPr>
              <w:t>Provision of Outdoor Air</w:t>
            </w:r>
            <w:r>
              <w:t xml:space="preserve"> </w:t>
            </w:r>
            <w:r w:rsidR="00CB6639">
              <w:t xml:space="preserve">criteria </w:t>
            </w:r>
            <w:r>
              <w:t xml:space="preserve">in </w:t>
            </w:r>
            <w:r>
              <w:rPr>
                <w:i/>
                <w:iCs/>
              </w:rPr>
              <w:t>Minimum Expectation</w:t>
            </w:r>
            <w:r>
              <w:t xml:space="preserve"> is considered met.</w:t>
            </w:r>
          </w:p>
        </w:tc>
      </w:tr>
    </w:tbl>
    <w:p w14:paraId="6233B33C" w14:textId="77777777" w:rsidR="009E1560" w:rsidRDefault="009E1560" w:rsidP="00D3117E"/>
    <w:p w14:paraId="746FE23B" w14:textId="77777777" w:rsidR="009E1560" w:rsidRDefault="009E1560" w:rsidP="00D3117E">
      <w:pPr>
        <w:shd w:val="clear" w:color="auto" w:fill="E4F6CD" w:themeFill="accent2" w:themeFillTint="33"/>
        <w:rPr>
          <w:rFonts w:asciiTheme="majorHAnsi" w:hAnsiTheme="majorHAnsi" w:cstheme="majorHAnsi"/>
          <w:b/>
          <w:bCs/>
        </w:rPr>
      </w:pPr>
      <w:r>
        <w:rPr>
          <w:rFonts w:asciiTheme="majorHAnsi" w:hAnsiTheme="majorHAnsi" w:cstheme="majorHAnsi"/>
          <w:b/>
          <w:bCs/>
        </w:rPr>
        <w:t>Tenanted buildings</w:t>
      </w:r>
    </w:p>
    <w:p w14:paraId="0346DEAF" w14:textId="77777777" w:rsidR="009E1560" w:rsidRPr="009A5E0B" w:rsidRDefault="009E1560" w:rsidP="00D3117E">
      <w:pPr>
        <w:shd w:val="clear" w:color="auto" w:fill="E4F6CD" w:themeFill="accent2" w:themeFillTint="33"/>
        <w:rPr>
          <w:rFonts w:asciiTheme="majorHAnsi" w:hAnsiTheme="majorHAnsi" w:cstheme="majorHAnsi"/>
        </w:rPr>
      </w:pPr>
      <w:r>
        <w:rPr>
          <w:rFonts w:asciiTheme="majorHAnsi" w:hAnsiTheme="majorHAnsi" w:cstheme="majorHAnsi"/>
        </w:rPr>
        <w:t xml:space="preserve">Tenant supplementary systems where the </w:t>
      </w:r>
      <w:r w:rsidRPr="00F25D44">
        <w:rPr>
          <w:rFonts w:asciiTheme="majorHAnsi" w:hAnsiTheme="majorHAnsi" w:cstheme="majorHAnsi"/>
        </w:rPr>
        <w:t>design, maintenance and ownership are determined and controlled by the tenant can be excluded</w:t>
      </w:r>
      <w:r>
        <w:rPr>
          <w:rFonts w:asciiTheme="majorHAnsi" w:hAnsiTheme="majorHAnsi" w:cstheme="majorHAnsi"/>
        </w:rPr>
        <w:t xml:space="preserve">. The base building systems </w:t>
      </w:r>
      <w:r w:rsidRPr="004071B8">
        <w:rPr>
          <w:rFonts w:asciiTheme="majorHAnsi" w:hAnsiTheme="majorHAnsi" w:cstheme="majorHAnsi"/>
        </w:rPr>
        <w:t>account for the anticipated use and design occupancy that includes the tenanted spaces.</w:t>
      </w:r>
    </w:p>
    <w:p w14:paraId="50D98CC1"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Exhaust or Elimination of Pollutants </w:t>
      </w:r>
    </w:p>
    <w:p w14:paraId="44F9B643" w14:textId="77777777" w:rsidR="009E1560" w:rsidRPr="003646AF" w:rsidRDefault="009E1560" w:rsidP="00BF298B">
      <w:pPr>
        <w:rPr>
          <w:rFonts w:asciiTheme="majorHAnsi" w:hAnsiTheme="majorHAnsi" w:cstheme="majorHAnsi"/>
        </w:rPr>
      </w:pPr>
      <w:r>
        <w:rPr>
          <w:rFonts w:asciiTheme="majorHAnsi" w:hAnsiTheme="majorHAnsi" w:cstheme="majorHAnsi"/>
        </w:rPr>
        <w:t>P</w:t>
      </w:r>
      <w:r w:rsidRPr="003646AF">
        <w:rPr>
          <w:rFonts w:asciiTheme="majorHAnsi" w:hAnsiTheme="majorHAnsi" w:cstheme="majorHAnsi"/>
        </w:rPr>
        <w:t>ollutants are limited</w:t>
      </w:r>
      <w:r>
        <w:rPr>
          <w:rFonts w:asciiTheme="majorHAnsi" w:hAnsiTheme="majorHAnsi" w:cstheme="majorHAnsi"/>
        </w:rPr>
        <w:t xml:space="preserve"> </w:t>
      </w:r>
      <w:r>
        <w:t>within 95% of the regularly occupied areas</w:t>
      </w:r>
      <w:r>
        <w:rPr>
          <w:rFonts w:asciiTheme="majorHAnsi" w:hAnsiTheme="majorHAnsi" w:cstheme="majorHAnsi"/>
        </w:rPr>
        <w:t>. Sources of pollutants include</w:t>
      </w:r>
      <w:r w:rsidRPr="003646AF">
        <w:rPr>
          <w:rFonts w:asciiTheme="majorHAnsi" w:hAnsiTheme="majorHAnsi" w:cstheme="majorHAnsi"/>
        </w:rPr>
        <w:t xml:space="preserve"> printing and photocopying equipment, cooking processes and equipment </w:t>
      </w:r>
      <w:r>
        <w:rPr>
          <w:rFonts w:asciiTheme="majorHAnsi" w:hAnsiTheme="majorHAnsi" w:cstheme="majorHAnsi"/>
        </w:rPr>
        <w:t>and vehicles. Project teams may choose from</w:t>
      </w:r>
      <w:r w:rsidRPr="003646AF">
        <w:rPr>
          <w:rFonts w:asciiTheme="majorHAnsi" w:hAnsiTheme="majorHAnsi" w:cstheme="majorHAnsi"/>
        </w:rPr>
        <w:t xml:space="preserve"> </w:t>
      </w:r>
      <w:r>
        <w:rPr>
          <w:rFonts w:asciiTheme="majorHAnsi" w:hAnsiTheme="majorHAnsi" w:cstheme="majorHAnsi"/>
        </w:rPr>
        <w:t>one of the following pathways.</w:t>
      </w:r>
    </w:p>
    <w:tbl>
      <w:tblPr>
        <w:tblStyle w:val="GBCATable1"/>
        <w:tblW w:w="0" w:type="auto"/>
        <w:tblLook w:val="04A0" w:firstRow="1" w:lastRow="0" w:firstColumn="1" w:lastColumn="0" w:noHBand="0" w:noVBand="1"/>
      </w:tblPr>
      <w:tblGrid>
        <w:gridCol w:w="1843"/>
        <w:gridCol w:w="8579"/>
      </w:tblGrid>
      <w:tr w:rsidR="009E1560" w:rsidRPr="00D02F26" w14:paraId="5DE9E8BF"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dxa"/>
          </w:tcPr>
          <w:p w14:paraId="3AD1F345" w14:textId="77777777" w:rsidR="009E1560" w:rsidRPr="00D02F26" w:rsidRDefault="009E1560" w:rsidP="00D81EA6">
            <w:pPr>
              <w:pStyle w:val="TableHeading"/>
            </w:pPr>
            <w:r w:rsidRPr="00D02F26">
              <w:t>Pathway</w:t>
            </w:r>
          </w:p>
        </w:tc>
        <w:tc>
          <w:tcPr>
            <w:tcW w:w="0" w:type="dxa"/>
          </w:tcPr>
          <w:p w14:paraId="236E6A1F" w14:textId="77777777" w:rsidR="009E1560" w:rsidRPr="00D02F2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02F26">
              <w:t>Requirement</w:t>
            </w:r>
          </w:p>
        </w:tc>
      </w:tr>
      <w:tr w:rsidR="009E1560" w:rsidRPr="00F90113" w14:paraId="6D27BF35" w14:textId="77777777" w:rsidTr="00484B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843" w:type="dxa"/>
          </w:tcPr>
          <w:p w14:paraId="7192DE25" w14:textId="77777777" w:rsidR="009E1560" w:rsidRDefault="009E1560">
            <w:pPr>
              <w:pStyle w:val="NoSpacing"/>
              <w:rPr>
                <w:b/>
                <w:bCs/>
              </w:rPr>
            </w:pPr>
            <w:r>
              <w:rPr>
                <w:b/>
                <w:bCs/>
              </w:rPr>
              <w:t>Eliminating pollutant sources</w:t>
            </w:r>
          </w:p>
        </w:tc>
        <w:tc>
          <w:tcPr>
            <w:tcW w:w="8579" w:type="dxa"/>
          </w:tcPr>
          <w:p w14:paraId="2A612DD3" w14:textId="77777777" w:rsidR="009E1560" w:rsidRPr="006E25EB" w:rsidRDefault="009E1560" w:rsidP="00D81EA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No sources of pollutants are provided.</w:t>
            </w:r>
          </w:p>
        </w:tc>
      </w:tr>
      <w:tr w:rsidR="009E1560" w:rsidRPr="00F90113" w14:paraId="31ECD97D"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28DF4001" w14:textId="77777777" w:rsidR="009E1560" w:rsidRPr="00D81EA6" w:rsidRDefault="009E1560">
            <w:pPr>
              <w:pStyle w:val="NoSpacing"/>
              <w:rPr>
                <w:b/>
                <w:bCs/>
              </w:rPr>
            </w:pPr>
            <w:r>
              <w:rPr>
                <w:b/>
                <w:bCs/>
              </w:rPr>
              <w:t>Limiting</w:t>
            </w:r>
            <w:r w:rsidRPr="00D81EA6">
              <w:rPr>
                <w:b/>
                <w:bCs/>
              </w:rPr>
              <w:t xml:space="preserve"> pollutant</w:t>
            </w:r>
            <w:r>
              <w:rPr>
                <w:b/>
                <w:bCs/>
              </w:rPr>
              <w:t xml:space="preserve"> sources</w:t>
            </w:r>
          </w:p>
        </w:tc>
        <w:tc>
          <w:tcPr>
            <w:tcW w:w="0" w:type="dxa"/>
          </w:tcPr>
          <w:p w14:paraId="17A721A2" w14:textId="77777777" w:rsidR="009E1560" w:rsidRDefault="009E1560" w:rsidP="00795F4A">
            <w:pPr>
              <w:cnfStyle w:val="000000000000" w:firstRow="0" w:lastRow="0" w:firstColumn="0" w:lastColumn="0" w:oddVBand="0" w:evenVBand="0" w:oddHBand="0" w:evenHBand="0" w:firstRowFirstColumn="0" w:firstRowLastColumn="0" w:lastRowFirstColumn="0" w:lastRowLastColumn="0"/>
            </w:pPr>
            <w:r>
              <w:t>All sources of pollutants</w:t>
            </w:r>
            <w:r w:rsidRPr="003646AF">
              <w:t xml:space="preserve"> </w:t>
            </w:r>
            <w:r>
              <w:t>are</w:t>
            </w:r>
            <w:r w:rsidRPr="003646AF">
              <w:t xml:space="preserve"> compliant with</w:t>
            </w:r>
            <w:r>
              <w:t xml:space="preserve"> at least one of the following</w:t>
            </w:r>
            <w:r w:rsidRPr="003646AF">
              <w:t xml:space="preserve"> minimum emissions </w:t>
            </w:r>
            <w:r>
              <w:t xml:space="preserve">standards or another recognised standard: </w:t>
            </w:r>
          </w:p>
          <w:p w14:paraId="01C21155" w14:textId="77777777" w:rsidR="009E1560" w:rsidRPr="00733D2E"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733D2E">
              <w:rPr>
                <w:i/>
                <w:iCs/>
              </w:rPr>
              <w:t>DE-UZ 219 – Blue Angel for Office Equipment with Printing Function</w:t>
            </w:r>
            <w:r w:rsidRPr="00733D2E">
              <w:t xml:space="preserve"> (superseded revisions of this standard such as DE-UZ 205 and RAL-UZ 171 are also acceptable)</w:t>
            </w:r>
            <w:r>
              <w:t>.</w:t>
            </w:r>
          </w:p>
          <w:p w14:paraId="0D1F9651" w14:textId="77777777" w:rsidR="009E1560" w:rsidRPr="00733D2E"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733D2E">
              <w:rPr>
                <w:i/>
                <w:iCs/>
              </w:rPr>
              <w:t>ECMA-328 – Determination of Chemical Emission Rates from Electronic Equipment</w:t>
            </w:r>
            <w:r w:rsidRPr="00733D2E">
              <w:t>.</w:t>
            </w:r>
          </w:p>
          <w:p w14:paraId="0FD649E5" w14:textId="77777777" w:rsidR="009E1560" w:rsidRPr="003646AF"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733D2E">
              <w:rPr>
                <w:i/>
                <w:iCs/>
              </w:rPr>
              <w:t>UL 2819 – GREENGUARD Certification Program for Chemical and Particle Emissions for Electronic Equipment</w:t>
            </w:r>
            <w:r>
              <w:t xml:space="preserve"> (superseded revisions of this standard such as GGPS.003 are also acceptable).</w:t>
            </w:r>
          </w:p>
          <w:p w14:paraId="2ADD7D99" w14:textId="77777777" w:rsidR="009E1560" w:rsidRDefault="009E1560" w:rsidP="009D2AF2">
            <w:pPr>
              <w:shd w:val="clear" w:color="auto" w:fill="E4F6CD" w:themeFill="accent2" w:themeFillTint="3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Pr>
                <w:rFonts w:asciiTheme="majorHAnsi" w:hAnsiTheme="majorHAnsi" w:cstheme="majorHAnsi"/>
                <w:b/>
                <w:bCs/>
              </w:rPr>
              <w:t>Fitout scope</w:t>
            </w:r>
          </w:p>
          <w:p w14:paraId="0E280FA5" w14:textId="77777777" w:rsidR="009E1560" w:rsidRPr="00F90113" w:rsidRDefault="009E1560" w:rsidP="00D81EA6">
            <w:pPr>
              <w:shd w:val="clear" w:color="auto" w:fill="E4F6CD" w:themeFill="accent2" w:themeFillTint="33"/>
              <w:cnfStyle w:val="000000000000" w:firstRow="0" w:lastRow="0" w:firstColumn="0" w:lastColumn="0" w:oddVBand="0" w:evenVBand="0" w:oddHBand="0" w:evenHBand="0" w:firstRowFirstColumn="0" w:firstRowLastColumn="0" w:lastRowFirstColumn="0" w:lastRowLastColumn="0"/>
            </w:pPr>
            <w:r>
              <w:rPr>
                <w:rFonts w:asciiTheme="majorHAnsi" w:hAnsiTheme="majorHAnsi" w:cstheme="majorHAnsi"/>
              </w:rPr>
              <w:t xml:space="preserve">Where there are fitout works excluded from the rating, sources of pollutants being delivered comply with the requirements. Minimum emissions are included in a tenancy fitout guide and model lease clauses for tenants. </w:t>
            </w:r>
          </w:p>
        </w:tc>
      </w:tr>
      <w:tr w:rsidR="009E1560" w:rsidRPr="009D6DB7" w14:paraId="4C60542A"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66605681" w14:textId="77777777" w:rsidR="009E1560" w:rsidRPr="00D81EA6" w:rsidRDefault="009E1560">
            <w:pPr>
              <w:pStyle w:val="NoSpacing"/>
              <w:rPr>
                <w:b/>
                <w:bCs/>
              </w:rPr>
            </w:pPr>
            <w:r w:rsidRPr="00D81EA6">
              <w:rPr>
                <w:b/>
                <w:bCs/>
              </w:rPr>
              <w:lastRenderedPageBreak/>
              <w:t xml:space="preserve">Exhausting pollutants </w:t>
            </w:r>
          </w:p>
        </w:tc>
        <w:tc>
          <w:tcPr>
            <w:tcW w:w="0" w:type="dxa"/>
          </w:tcPr>
          <w:p w14:paraId="18E37D00" w14:textId="77777777" w:rsidR="009E1560" w:rsidRDefault="009E1560" w:rsidP="0049319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t>Pollutants are</w:t>
            </w:r>
            <w:r w:rsidRPr="003646AF">
              <w:t xml:space="preserve"> </w:t>
            </w:r>
            <w:r w:rsidRPr="003646AF">
              <w:rPr>
                <w:rFonts w:asciiTheme="majorHAnsi" w:hAnsiTheme="majorHAnsi" w:cstheme="majorHAnsi"/>
              </w:rPr>
              <w:t xml:space="preserve">exhausted directly to the outside of the project in accordance with </w:t>
            </w:r>
            <w:r w:rsidRPr="000863A8">
              <w:rPr>
                <w:rFonts w:asciiTheme="majorHAnsi" w:hAnsiTheme="majorHAnsi" w:cstheme="majorHAnsi"/>
                <w:i/>
                <w:iCs/>
              </w:rPr>
              <w:t>AS 1668.2:2024</w:t>
            </w:r>
            <w:r w:rsidRPr="003646AF">
              <w:rPr>
                <w:rFonts w:asciiTheme="majorHAnsi" w:hAnsiTheme="majorHAnsi" w:cstheme="majorHAnsi"/>
              </w:rPr>
              <w:t>,</w:t>
            </w:r>
            <w:r>
              <w:rPr>
                <w:rFonts w:asciiTheme="majorHAnsi" w:hAnsiTheme="majorHAnsi" w:cstheme="majorHAnsi"/>
              </w:rPr>
              <w:t xml:space="preserve"> </w:t>
            </w:r>
            <w:r w:rsidRPr="000863A8">
              <w:rPr>
                <w:rFonts w:asciiTheme="majorHAnsi" w:hAnsiTheme="majorHAnsi" w:cstheme="majorHAnsi"/>
                <w:i/>
                <w:iCs/>
              </w:rPr>
              <w:t>AS 1668.</w:t>
            </w:r>
            <w:r>
              <w:rPr>
                <w:rFonts w:asciiTheme="majorHAnsi" w:hAnsiTheme="majorHAnsi" w:cstheme="majorHAnsi"/>
                <w:i/>
                <w:iCs/>
              </w:rPr>
              <w:t>4</w:t>
            </w:r>
            <w:r w:rsidRPr="000863A8">
              <w:rPr>
                <w:rFonts w:asciiTheme="majorHAnsi" w:hAnsiTheme="majorHAnsi" w:cstheme="majorHAnsi"/>
                <w:i/>
                <w:iCs/>
              </w:rPr>
              <w:t>:2024</w:t>
            </w:r>
            <w:r w:rsidRPr="003646AF">
              <w:rPr>
                <w:rFonts w:asciiTheme="majorHAnsi" w:hAnsiTheme="majorHAnsi" w:cstheme="majorHAnsi"/>
              </w:rPr>
              <w:t xml:space="preserve"> and/or physically separated from occupants.</w:t>
            </w:r>
          </w:p>
          <w:p w14:paraId="6A3F3AF8" w14:textId="77777777" w:rsidR="009E1560" w:rsidRDefault="009E1560" w:rsidP="00550CBF">
            <w:pPr>
              <w:shd w:val="clear" w:color="auto" w:fill="E4F6CD" w:themeFill="accent2" w:themeFillTint="3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Pr>
                <w:rFonts w:asciiTheme="majorHAnsi" w:hAnsiTheme="majorHAnsi" w:cstheme="majorHAnsi"/>
                <w:b/>
                <w:bCs/>
              </w:rPr>
              <w:t>Fitout scope</w:t>
            </w:r>
          </w:p>
          <w:p w14:paraId="16C6315C" w14:textId="77777777" w:rsidR="009E1560" w:rsidRPr="00D81EA6" w:rsidRDefault="009E1560" w:rsidP="00D81EA6">
            <w:pPr>
              <w:shd w:val="clear" w:color="auto" w:fill="E4F6CD" w:themeFill="accent2" w:themeFillTint="3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Where there are fitout works excluded from the rating, the base building systems </w:t>
            </w:r>
            <w:r w:rsidRPr="004071B8">
              <w:rPr>
                <w:rFonts w:asciiTheme="majorHAnsi" w:hAnsiTheme="majorHAnsi" w:cstheme="majorHAnsi"/>
              </w:rPr>
              <w:t xml:space="preserve">account for </w:t>
            </w:r>
            <w:r>
              <w:rPr>
                <w:rFonts w:asciiTheme="majorHAnsi" w:hAnsiTheme="majorHAnsi" w:cstheme="majorHAnsi"/>
              </w:rPr>
              <w:t xml:space="preserve">sources of pollutants based on </w:t>
            </w:r>
            <w:r w:rsidRPr="004071B8">
              <w:rPr>
                <w:rFonts w:asciiTheme="majorHAnsi" w:hAnsiTheme="majorHAnsi" w:cstheme="majorHAnsi"/>
              </w:rPr>
              <w:t xml:space="preserve">the anticipated use </w:t>
            </w:r>
            <w:r>
              <w:rPr>
                <w:rFonts w:asciiTheme="majorHAnsi" w:hAnsiTheme="majorHAnsi" w:cstheme="majorHAnsi"/>
              </w:rPr>
              <w:t>of</w:t>
            </w:r>
            <w:r w:rsidRPr="004071B8">
              <w:rPr>
                <w:rFonts w:asciiTheme="majorHAnsi" w:hAnsiTheme="majorHAnsi" w:cstheme="majorHAnsi"/>
              </w:rPr>
              <w:t xml:space="preserve"> the tenanted spaces.</w:t>
            </w:r>
            <w:r>
              <w:rPr>
                <w:rFonts w:asciiTheme="majorHAnsi" w:hAnsiTheme="majorHAnsi" w:cstheme="majorHAnsi"/>
              </w:rPr>
              <w:t xml:space="preserve"> Requirements that align with the project team’s assumptions are included in a tenancy fitout guide and model lease clauses for tenants.</w:t>
            </w:r>
          </w:p>
        </w:tc>
      </w:tr>
    </w:tbl>
    <w:p w14:paraId="26899C83" w14:textId="77777777" w:rsidR="009E1560" w:rsidRDefault="009E1560" w:rsidP="00BF298B">
      <w:pPr>
        <w:rPr>
          <w:rFonts w:asciiTheme="majorHAnsi" w:hAnsiTheme="majorHAnsi" w:cstheme="majorHAnsi"/>
        </w:rPr>
      </w:pPr>
    </w:p>
    <w:p w14:paraId="08460B7C" w14:textId="77777777" w:rsidR="009E1560" w:rsidRDefault="009E1560" w:rsidP="001B6BD2">
      <w:pPr>
        <w:pStyle w:val="Heading3"/>
      </w:pPr>
      <w:bookmarkStart w:id="786" w:name="_Toc76402901"/>
      <w:r>
        <w:t>Credit Achievement</w:t>
      </w:r>
      <w:bookmarkEnd w:id="786"/>
    </w:p>
    <w:p w14:paraId="023348E0"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 </w:t>
      </w:r>
    </w:p>
    <w:p w14:paraId="047F6F07"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Ventilation Systems Attributes</w:t>
      </w:r>
    </w:p>
    <w:p w14:paraId="27D3151F"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 xml:space="preserve">Provision of Outdoor Air </w:t>
      </w:r>
    </w:p>
    <w:p w14:paraId="67DE0BDC"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Ventilation System Attributes </w:t>
      </w:r>
    </w:p>
    <w:p w14:paraId="4C79DE0F" w14:textId="77777777" w:rsidR="009E1560" w:rsidRPr="003646AF" w:rsidRDefault="009E1560" w:rsidP="00BF298B">
      <w:pPr>
        <w:rPr>
          <w:rFonts w:asciiTheme="majorHAnsi" w:hAnsiTheme="majorHAnsi" w:cstheme="majorHAnsi"/>
        </w:rPr>
      </w:pPr>
      <w:r>
        <w:rPr>
          <w:rFonts w:asciiTheme="majorHAnsi" w:hAnsiTheme="majorHAnsi" w:cstheme="majorHAnsi"/>
        </w:rPr>
        <w:t>The</w:t>
      </w:r>
      <w:r w:rsidRPr="003646AF">
        <w:rPr>
          <w:rFonts w:asciiTheme="majorHAnsi" w:hAnsiTheme="majorHAnsi" w:cstheme="majorHAnsi"/>
        </w:rPr>
        <w:t xml:space="preserve"> </w:t>
      </w:r>
      <w:r>
        <w:rPr>
          <w:rFonts w:asciiTheme="majorHAnsi" w:hAnsiTheme="majorHAnsi" w:cstheme="majorHAnsi"/>
        </w:rPr>
        <w:t>building’s ventilation system has</w:t>
      </w:r>
      <w:r w:rsidRPr="003646AF">
        <w:rPr>
          <w:rFonts w:asciiTheme="majorHAnsi" w:hAnsiTheme="majorHAnsi" w:cstheme="majorHAnsi"/>
        </w:rPr>
        <w:t xml:space="preserve"> adequate access to both sides of all moisture and debris-catching components for maintenance within the air distribution system</w:t>
      </w:r>
      <w:r>
        <w:rPr>
          <w:rFonts w:asciiTheme="majorHAnsi" w:hAnsiTheme="majorHAnsi" w:cstheme="majorHAnsi"/>
        </w:rPr>
        <w:t xml:space="preserve"> in 95% of the regularly occupied areas</w:t>
      </w:r>
      <w:r w:rsidRPr="003646AF">
        <w:rPr>
          <w:rFonts w:asciiTheme="majorHAnsi" w:hAnsiTheme="majorHAnsi" w:cstheme="majorHAnsi"/>
        </w:rPr>
        <w:t>.</w:t>
      </w:r>
    </w:p>
    <w:p w14:paraId="7A48D397" w14:textId="43D0F2AB" w:rsidR="009E1560" w:rsidRPr="003646AF" w:rsidRDefault="009E1560" w:rsidP="00BF298B">
      <w:pPr>
        <w:rPr>
          <w:rFonts w:asciiTheme="majorHAnsi" w:hAnsiTheme="majorHAnsi" w:cstheme="majorHAnsi"/>
          <w:lang w:val="en-US"/>
        </w:rPr>
      </w:pPr>
      <w:r w:rsidRPr="003646AF">
        <w:rPr>
          <w:rFonts w:asciiTheme="majorHAnsi" w:eastAsiaTheme="minorEastAsia" w:hAnsiTheme="majorHAnsi" w:cstheme="majorHAnsi"/>
          <w:lang w:val="en-US"/>
        </w:rPr>
        <w:t xml:space="preserve">Where it </w:t>
      </w:r>
      <w:r>
        <w:rPr>
          <w:rFonts w:asciiTheme="majorHAnsi" w:eastAsiaTheme="minorEastAsia" w:hAnsiTheme="majorHAnsi" w:cstheme="majorHAnsi"/>
          <w:lang w:val="en-US"/>
        </w:rPr>
        <w:t>is</w:t>
      </w:r>
      <w:r w:rsidRPr="003646AF">
        <w:rPr>
          <w:rFonts w:asciiTheme="majorHAnsi" w:eastAsiaTheme="minorEastAsia" w:hAnsiTheme="majorHAnsi" w:cstheme="majorHAnsi"/>
          <w:lang w:val="en-US"/>
        </w:rPr>
        <w:t xml:space="preserve"> demonstrated that it is not possible to provide access </w:t>
      </w:r>
      <w:r>
        <w:rPr>
          <w:rFonts w:asciiTheme="majorHAnsi" w:eastAsiaTheme="minorEastAsia" w:hAnsiTheme="majorHAnsi" w:cstheme="majorHAnsi"/>
          <w:lang w:val="en-US"/>
        </w:rPr>
        <w:t xml:space="preserve">to both sides </w:t>
      </w:r>
      <w:r w:rsidRPr="003646AF">
        <w:rPr>
          <w:rFonts w:asciiTheme="majorHAnsi" w:eastAsiaTheme="minorEastAsia" w:hAnsiTheme="majorHAnsi" w:cstheme="majorHAnsi"/>
          <w:lang w:val="en-US"/>
        </w:rPr>
        <w:t xml:space="preserve">for cleaning and maintenance purposes </w:t>
      </w:r>
      <w:r>
        <w:rPr>
          <w:rFonts w:asciiTheme="majorHAnsi" w:eastAsiaTheme="minorEastAsia" w:hAnsiTheme="majorHAnsi" w:cstheme="majorHAnsi"/>
          <w:lang w:val="en-US"/>
        </w:rPr>
        <w:t>(</w:t>
      </w:r>
      <w:r w:rsidR="006B7332">
        <w:rPr>
          <w:rFonts w:asciiTheme="majorHAnsi" w:eastAsiaTheme="minorEastAsia" w:hAnsiTheme="majorHAnsi" w:cstheme="majorHAnsi"/>
          <w:lang w:val="en-US"/>
        </w:rPr>
        <w:t>e.g.</w:t>
      </w:r>
      <w:r w:rsidR="00661E2E">
        <w:rPr>
          <w:rFonts w:asciiTheme="majorHAnsi" w:eastAsiaTheme="minorEastAsia" w:hAnsiTheme="majorHAnsi" w:cstheme="majorHAnsi"/>
          <w:lang w:val="en-US"/>
        </w:rPr>
        <w:t>,</w:t>
      </w:r>
      <w:r w:rsidRPr="003646AF">
        <w:rPr>
          <w:rFonts w:asciiTheme="majorHAnsi" w:eastAsiaTheme="minorEastAsia" w:hAnsiTheme="majorHAnsi" w:cstheme="majorHAnsi"/>
          <w:lang w:val="en-US"/>
        </w:rPr>
        <w:t xml:space="preserve"> ducted split system fan coil units (DX split/VRF/VRV)</w:t>
      </w:r>
      <w:r>
        <w:rPr>
          <w:rFonts w:asciiTheme="majorHAnsi" w:eastAsiaTheme="minorEastAsia" w:hAnsiTheme="majorHAnsi" w:cstheme="majorHAnsi"/>
          <w:lang w:val="en-US"/>
        </w:rPr>
        <w:t>)</w:t>
      </w:r>
      <w:r w:rsidRPr="003646AF">
        <w:rPr>
          <w:rFonts w:asciiTheme="majorHAnsi" w:eastAsiaTheme="minorEastAsia" w:hAnsiTheme="majorHAnsi" w:cstheme="majorHAnsi"/>
          <w:lang w:val="en-US"/>
        </w:rPr>
        <w:t xml:space="preserve">, </w:t>
      </w:r>
      <w:r>
        <w:rPr>
          <w:rFonts w:asciiTheme="majorHAnsi" w:eastAsiaTheme="minorEastAsia" w:hAnsiTheme="majorHAnsi" w:cstheme="majorHAnsi"/>
          <w:lang w:val="en-US"/>
        </w:rPr>
        <w:t>the system</w:t>
      </w:r>
      <w:r w:rsidRPr="003646AF">
        <w:rPr>
          <w:rFonts w:asciiTheme="majorHAnsi" w:eastAsiaTheme="minorEastAsia" w:hAnsiTheme="majorHAnsi" w:cstheme="majorHAnsi"/>
          <w:lang w:val="en-US"/>
        </w:rPr>
        <w:t>:</w:t>
      </w:r>
    </w:p>
    <w:p w14:paraId="56EA4882" w14:textId="77777777" w:rsidR="009E1560" w:rsidRPr="00D81EA6" w:rsidRDefault="009E1560" w:rsidP="009E1560">
      <w:pPr>
        <w:pStyle w:val="ListBullet"/>
        <w:rPr>
          <w:rFonts w:asciiTheme="majorHAnsi" w:hAnsiTheme="majorHAnsi" w:cstheme="majorHAnsi"/>
        </w:rPr>
      </w:pPr>
      <w:r w:rsidRPr="00D81EA6">
        <w:rPr>
          <w:rFonts w:asciiTheme="majorHAnsi" w:hAnsiTheme="majorHAnsi" w:cstheme="majorHAnsi"/>
        </w:rPr>
        <w:t>Has a</w:t>
      </w:r>
      <w:r w:rsidRPr="00526A9B">
        <w:rPr>
          <w:rFonts w:asciiTheme="majorHAnsi" w:hAnsiTheme="majorHAnsi" w:cstheme="majorHAnsi"/>
        </w:rPr>
        <w:t>ccess to the upstream side of fan coil units where the coils are protected by a filter rated at MERV 8</w:t>
      </w:r>
      <w:r>
        <w:rPr>
          <w:rFonts w:asciiTheme="majorHAnsi" w:hAnsiTheme="majorHAnsi" w:cstheme="majorHAnsi"/>
        </w:rPr>
        <w:t xml:space="preserve"> or F5</w:t>
      </w:r>
      <w:r w:rsidRPr="00526A9B">
        <w:rPr>
          <w:rFonts w:asciiTheme="majorHAnsi" w:hAnsiTheme="majorHAnsi" w:cstheme="majorHAnsi"/>
        </w:rPr>
        <w:t xml:space="preserve"> or higher </w:t>
      </w:r>
    </w:p>
    <w:p w14:paraId="74EC786B" w14:textId="77777777" w:rsidR="009E1560" w:rsidRPr="00526A9B" w:rsidRDefault="009E1560" w:rsidP="009E1560">
      <w:pPr>
        <w:pStyle w:val="ListBullet"/>
        <w:rPr>
          <w:rFonts w:asciiTheme="majorHAnsi" w:hAnsiTheme="majorHAnsi" w:cstheme="majorHAnsi"/>
        </w:rPr>
      </w:pPr>
      <w:r w:rsidRPr="00D81EA6">
        <w:rPr>
          <w:rFonts w:asciiTheme="majorHAnsi" w:hAnsiTheme="majorHAnsi" w:cstheme="majorHAnsi"/>
        </w:rPr>
        <w:t>Provides one of the following</w:t>
      </w:r>
      <w:r w:rsidRPr="00526A9B">
        <w:rPr>
          <w:rFonts w:asciiTheme="majorHAnsi" w:hAnsiTheme="majorHAnsi" w:cstheme="majorHAnsi"/>
        </w:rPr>
        <w:t>:</w:t>
      </w:r>
    </w:p>
    <w:p w14:paraId="2ED48EDE" w14:textId="77777777" w:rsidR="009E1560" w:rsidRPr="00526A9B" w:rsidRDefault="009E1560" w:rsidP="00D56699">
      <w:pPr>
        <w:pStyle w:val="ListBullet2"/>
        <w:tabs>
          <w:tab w:val="num" w:pos="643"/>
        </w:tabs>
        <w:rPr>
          <w:rFonts w:asciiTheme="majorHAnsi" w:hAnsiTheme="majorHAnsi" w:cstheme="majorHAnsi"/>
          <w:color w:val="59595B"/>
        </w:rPr>
      </w:pPr>
      <w:r w:rsidRPr="00D81EA6">
        <w:rPr>
          <w:rFonts w:asciiTheme="majorHAnsi" w:hAnsiTheme="majorHAnsi" w:cstheme="majorHAnsi"/>
        </w:rPr>
        <w:t>H</w:t>
      </w:r>
      <w:r w:rsidRPr="00526A9B">
        <w:rPr>
          <w:rFonts w:asciiTheme="majorHAnsi" w:hAnsiTheme="majorHAnsi" w:cstheme="majorHAnsi"/>
        </w:rPr>
        <w:t>eating only</w:t>
      </w:r>
      <w:r>
        <w:rPr>
          <w:rFonts w:asciiTheme="majorHAnsi" w:hAnsiTheme="majorHAnsi" w:cstheme="majorHAnsi"/>
        </w:rPr>
        <w:t>.</w:t>
      </w:r>
    </w:p>
    <w:p w14:paraId="2B79A700" w14:textId="77777777" w:rsidR="009E1560" w:rsidRPr="00526A9B" w:rsidRDefault="009E1560" w:rsidP="00D56699">
      <w:pPr>
        <w:pStyle w:val="ListBullet2"/>
        <w:tabs>
          <w:tab w:val="num" w:pos="643"/>
        </w:tabs>
        <w:rPr>
          <w:rFonts w:asciiTheme="majorHAnsi" w:hAnsiTheme="majorHAnsi" w:cstheme="majorHAnsi"/>
          <w:color w:val="59595B"/>
        </w:rPr>
      </w:pPr>
      <w:r w:rsidRPr="00D81EA6">
        <w:rPr>
          <w:rFonts w:asciiTheme="majorHAnsi" w:hAnsiTheme="majorHAnsi" w:cstheme="majorHAnsi"/>
        </w:rPr>
        <w:t>C</w:t>
      </w:r>
      <w:r w:rsidRPr="00526A9B">
        <w:rPr>
          <w:rFonts w:asciiTheme="majorHAnsi" w:hAnsiTheme="majorHAnsi" w:cstheme="majorHAnsi"/>
        </w:rPr>
        <w:t>ooling only w</w:t>
      </w:r>
      <w:r w:rsidRPr="00D81EA6">
        <w:rPr>
          <w:rFonts w:asciiTheme="majorHAnsi" w:hAnsiTheme="majorHAnsi" w:cstheme="majorHAnsi"/>
        </w:rPr>
        <w:t>here</w:t>
      </w:r>
      <w:r w:rsidRPr="00526A9B">
        <w:rPr>
          <w:rFonts w:asciiTheme="majorHAnsi" w:hAnsiTheme="majorHAnsi" w:cstheme="majorHAnsi"/>
        </w:rPr>
        <w:t xml:space="preserve"> the coil assembly </w:t>
      </w:r>
      <w:r w:rsidRPr="00D81EA6">
        <w:rPr>
          <w:rFonts w:asciiTheme="majorHAnsi" w:hAnsiTheme="majorHAnsi" w:cstheme="majorHAnsi"/>
        </w:rPr>
        <w:t xml:space="preserve">is </w:t>
      </w:r>
      <w:r w:rsidRPr="00526A9B">
        <w:rPr>
          <w:rFonts w:asciiTheme="majorHAnsi" w:hAnsiTheme="majorHAnsi" w:cstheme="majorHAnsi"/>
        </w:rPr>
        <w:t>no more than 4 rows deep</w:t>
      </w:r>
      <w:r>
        <w:rPr>
          <w:rFonts w:asciiTheme="majorHAnsi" w:hAnsiTheme="majorHAnsi" w:cstheme="majorHAnsi"/>
        </w:rPr>
        <w:t>.</w:t>
      </w:r>
    </w:p>
    <w:p w14:paraId="7508885C" w14:textId="77777777" w:rsidR="009E1560" w:rsidRPr="00526A9B" w:rsidRDefault="009E1560" w:rsidP="00D56699">
      <w:pPr>
        <w:pStyle w:val="ListBullet2"/>
        <w:tabs>
          <w:tab w:val="num" w:pos="643"/>
        </w:tabs>
        <w:rPr>
          <w:rFonts w:asciiTheme="majorHAnsi" w:hAnsiTheme="majorHAnsi" w:cstheme="majorHAnsi"/>
          <w:color w:val="59595B"/>
        </w:rPr>
      </w:pPr>
      <w:r w:rsidRPr="00D81EA6">
        <w:rPr>
          <w:rFonts w:asciiTheme="majorHAnsi" w:hAnsiTheme="majorHAnsi" w:cstheme="majorHAnsi"/>
        </w:rPr>
        <w:t>D</w:t>
      </w:r>
      <w:r w:rsidRPr="00526A9B">
        <w:rPr>
          <w:rFonts w:asciiTheme="majorHAnsi" w:hAnsiTheme="majorHAnsi" w:cstheme="majorHAnsi"/>
        </w:rPr>
        <w:t>ual heating</w:t>
      </w:r>
      <w:r w:rsidRPr="00D81EA6">
        <w:rPr>
          <w:rFonts w:asciiTheme="majorHAnsi" w:hAnsiTheme="majorHAnsi" w:cstheme="majorHAnsi"/>
        </w:rPr>
        <w:t xml:space="preserve"> and </w:t>
      </w:r>
      <w:r w:rsidRPr="00526A9B">
        <w:rPr>
          <w:rFonts w:asciiTheme="majorHAnsi" w:hAnsiTheme="majorHAnsi" w:cstheme="majorHAnsi"/>
        </w:rPr>
        <w:t xml:space="preserve">cooling </w:t>
      </w:r>
      <w:r w:rsidRPr="00D81EA6">
        <w:rPr>
          <w:rFonts w:asciiTheme="majorHAnsi" w:hAnsiTheme="majorHAnsi" w:cstheme="majorHAnsi"/>
        </w:rPr>
        <w:t xml:space="preserve">where </w:t>
      </w:r>
      <w:r w:rsidRPr="00526A9B">
        <w:rPr>
          <w:rFonts w:asciiTheme="majorHAnsi" w:hAnsiTheme="majorHAnsi" w:cstheme="majorHAnsi"/>
        </w:rPr>
        <w:t>the coil assembly no more than 4 rows deep</w:t>
      </w:r>
      <w:r w:rsidRPr="00D81EA6">
        <w:rPr>
          <w:rFonts w:asciiTheme="majorHAnsi" w:hAnsiTheme="majorHAnsi" w:cstheme="majorHAnsi"/>
        </w:rPr>
        <w:t>.</w:t>
      </w:r>
    </w:p>
    <w:p w14:paraId="636417B2" w14:textId="77777777" w:rsidR="009E1560" w:rsidRPr="00D81EA6" w:rsidRDefault="009E1560" w:rsidP="009E1560">
      <w:pPr>
        <w:pStyle w:val="ListBullet"/>
      </w:pPr>
      <w:r w:rsidRPr="00D81EA6">
        <w:t>Where fan coil units or air handling units are located within a ceiling void, one of the following is provided:</w:t>
      </w:r>
    </w:p>
    <w:p w14:paraId="11EE059F" w14:textId="77777777" w:rsidR="009E1560" w:rsidRPr="00526A9B" w:rsidRDefault="009E1560" w:rsidP="00D56699">
      <w:pPr>
        <w:pStyle w:val="ListBullet2"/>
        <w:tabs>
          <w:tab w:val="num" w:pos="643"/>
        </w:tabs>
        <w:rPr>
          <w:rFonts w:asciiTheme="majorHAnsi" w:hAnsiTheme="majorHAnsi" w:cstheme="majorHAnsi"/>
        </w:rPr>
      </w:pPr>
      <w:r w:rsidRPr="00526A9B">
        <w:rPr>
          <w:rFonts w:asciiTheme="majorHAnsi" w:hAnsiTheme="majorHAnsi" w:cstheme="majorHAnsi"/>
        </w:rPr>
        <w:t xml:space="preserve">Access panels in unit / ductwork </w:t>
      </w:r>
      <w:r w:rsidRPr="00D81EA6">
        <w:rPr>
          <w:rFonts w:asciiTheme="majorHAnsi" w:hAnsiTheme="majorHAnsi" w:cstheme="majorHAnsi"/>
        </w:rPr>
        <w:t>that are</w:t>
      </w:r>
      <w:r w:rsidRPr="00526A9B">
        <w:rPr>
          <w:rFonts w:asciiTheme="majorHAnsi" w:hAnsiTheme="majorHAnsi" w:cstheme="majorHAnsi"/>
        </w:rPr>
        <w:t xml:space="preserve"> </w:t>
      </w:r>
      <w:r w:rsidRPr="00D81EA6">
        <w:rPr>
          <w:rFonts w:asciiTheme="majorHAnsi" w:hAnsiTheme="majorHAnsi" w:cstheme="majorHAnsi"/>
        </w:rPr>
        <w:t>near</w:t>
      </w:r>
      <w:r w:rsidRPr="00526A9B">
        <w:rPr>
          <w:rFonts w:asciiTheme="majorHAnsi" w:hAnsiTheme="majorHAnsi" w:cstheme="majorHAnsi"/>
        </w:rPr>
        <w:t xml:space="preserve"> the coil to be cleaned</w:t>
      </w:r>
      <w:r>
        <w:rPr>
          <w:rFonts w:asciiTheme="majorHAnsi" w:hAnsiTheme="majorHAnsi" w:cstheme="majorHAnsi"/>
        </w:rPr>
        <w:t>.</w:t>
      </w:r>
    </w:p>
    <w:p w14:paraId="735A6532" w14:textId="77777777" w:rsidR="009E1560" w:rsidRPr="00526A9B" w:rsidRDefault="009E1560" w:rsidP="00D56699">
      <w:pPr>
        <w:pStyle w:val="ListBullet2"/>
        <w:tabs>
          <w:tab w:val="num" w:pos="643"/>
        </w:tabs>
        <w:rPr>
          <w:rFonts w:asciiTheme="majorHAnsi" w:hAnsiTheme="majorHAnsi" w:cstheme="majorHAnsi"/>
        </w:rPr>
      </w:pPr>
      <w:r w:rsidRPr="00526A9B">
        <w:rPr>
          <w:rFonts w:asciiTheme="majorHAnsi" w:hAnsiTheme="majorHAnsi" w:cstheme="majorHAnsi"/>
        </w:rPr>
        <w:t xml:space="preserve">Access panels in the ceiling below the unit </w:t>
      </w:r>
      <w:r w:rsidRPr="00D81EA6">
        <w:rPr>
          <w:rFonts w:asciiTheme="majorHAnsi" w:hAnsiTheme="majorHAnsi" w:cstheme="majorHAnsi"/>
        </w:rPr>
        <w:t>that are</w:t>
      </w:r>
      <w:r w:rsidRPr="00526A9B">
        <w:rPr>
          <w:rFonts w:asciiTheme="majorHAnsi" w:hAnsiTheme="majorHAnsi" w:cstheme="majorHAnsi"/>
        </w:rPr>
        <w:t xml:space="preserve"> </w:t>
      </w:r>
      <w:r w:rsidRPr="00D81EA6">
        <w:rPr>
          <w:rFonts w:asciiTheme="majorHAnsi" w:hAnsiTheme="majorHAnsi" w:cstheme="majorHAnsi"/>
        </w:rPr>
        <w:t>near</w:t>
      </w:r>
      <w:r w:rsidRPr="00526A9B">
        <w:rPr>
          <w:rFonts w:asciiTheme="majorHAnsi" w:hAnsiTheme="majorHAnsi" w:cstheme="majorHAnsi"/>
        </w:rPr>
        <w:t xml:space="preserve"> the unit / ductwork access panel</w:t>
      </w:r>
      <w:r>
        <w:rPr>
          <w:rFonts w:asciiTheme="majorHAnsi" w:hAnsiTheme="majorHAnsi" w:cstheme="majorHAnsi"/>
        </w:rPr>
        <w:t>.</w:t>
      </w:r>
    </w:p>
    <w:p w14:paraId="6DE93775" w14:textId="77777777" w:rsidR="009E1560" w:rsidRDefault="009E1560" w:rsidP="00D56699">
      <w:pPr>
        <w:pStyle w:val="ListBullet2"/>
        <w:tabs>
          <w:tab w:val="num" w:pos="643"/>
        </w:tabs>
        <w:rPr>
          <w:rFonts w:asciiTheme="majorHAnsi" w:hAnsiTheme="majorHAnsi" w:cstheme="majorHAnsi"/>
        </w:rPr>
      </w:pPr>
      <w:r w:rsidRPr="00526A9B">
        <w:rPr>
          <w:rFonts w:asciiTheme="majorHAnsi" w:hAnsiTheme="majorHAnsi" w:cstheme="majorHAnsi"/>
        </w:rPr>
        <w:t xml:space="preserve">The upstream surface of the coil </w:t>
      </w:r>
      <w:r w:rsidRPr="00D81EA6">
        <w:rPr>
          <w:rFonts w:asciiTheme="majorHAnsi" w:hAnsiTheme="majorHAnsi" w:cstheme="majorHAnsi"/>
        </w:rPr>
        <w:t>is</w:t>
      </w:r>
      <w:r w:rsidRPr="00526A9B">
        <w:rPr>
          <w:rFonts w:asciiTheme="majorHAnsi" w:hAnsiTheme="majorHAnsi" w:cstheme="majorHAnsi"/>
        </w:rPr>
        <w:t xml:space="preserve"> accessible within 1m of the ceiling panel</w:t>
      </w:r>
      <w:r>
        <w:rPr>
          <w:rFonts w:asciiTheme="majorHAnsi" w:hAnsiTheme="majorHAnsi" w:cstheme="majorHAnsi"/>
        </w:rPr>
        <w:t>.</w:t>
      </w:r>
    </w:p>
    <w:p w14:paraId="27016CEE" w14:textId="77777777" w:rsidR="009E1560" w:rsidRDefault="009E1560" w:rsidP="006220CB">
      <w:pPr>
        <w:rPr>
          <w:lang w:val="en-US"/>
        </w:rPr>
      </w:pPr>
      <w:r>
        <w:t xml:space="preserve">Where </w:t>
      </w:r>
      <w:r w:rsidRPr="006220CB">
        <w:rPr>
          <w:lang w:val="en-US"/>
        </w:rPr>
        <w:t xml:space="preserve">a wall-mounted unit is installed, </w:t>
      </w:r>
      <w:r>
        <w:rPr>
          <w:lang w:val="en-US"/>
        </w:rPr>
        <w:t>the unit has:</w:t>
      </w:r>
    </w:p>
    <w:p w14:paraId="7CBCAFD0" w14:textId="77777777" w:rsidR="009E1560" w:rsidRPr="006220CB" w:rsidRDefault="009E1560" w:rsidP="009E1560">
      <w:pPr>
        <w:pStyle w:val="ListBullet"/>
        <w:rPr>
          <w:lang w:val="en-US"/>
        </w:rPr>
      </w:pPr>
      <w:r>
        <w:rPr>
          <w:lang w:val="en-US"/>
        </w:rPr>
        <w:t>A</w:t>
      </w:r>
      <w:r w:rsidRPr="006220CB">
        <w:rPr>
          <w:lang w:val="en-US"/>
        </w:rPr>
        <w:t>ccess to one side of the coil for cleaning and maintenance purposes</w:t>
      </w:r>
      <w:r>
        <w:rPr>
          <w:lang w:val="en-US"/>
        </w:rPr>
        <w:t>;</w:t>
      </w:r>
      <w:r w:rsidRPr="006220CB">
        <w:rPr>
          <w:lang w:val="en-US"/>
        </w:rPr>
        <w:t xml:space="preserve"> </w:t>
      </w:r>
    </w:p>
    <w:p w14:paraId="6DB1B818" w14:textId="77777777" w:rsidR="009E1560" w:rsidRPr="006220CB" w:rsidRDefault="009E1560" w:rsidP="009E1560">
      <w:pPr>
        <w:pStyle w:val="ListBullet"/>
        <w:rPr>
          <w:lang w:val="en-US"/>
        </w:rPr>
      </w:pPr>
      <w:r>
        <w:rPr>
          <w:lang w:val="en-US"/>
        </w:rPr>
        <w:t>A</w:t>
      </w:r>
      <w:r w:rsidRPr="006220CB">
        <w:rPr>
          <w:lang w:val="en-US"/>
        </w:rPr>
        <w:t xml:space="preserve"> filter system </w:t>
      </w:r>
      <w:r>
        <w:rPr>
          <w:lang w:val="en-US"/>
        </w:rPr>
        <w:t xml:space="preserve">that is equivalent to </w:t>
      </w:r>
      <w:r w:rsidRPr="006220CB">
        <w:rPr>
          <w:lang w:val="en-US"/>
        </w:rPr>
        <w:t>a MERV 8 filter</w:t>
      </w:r>
      <w:r>
        <w:rPr>
          <w:lang w:val="en-US"/>
        </w:rPr>
        <w:t>;</w:t>
      </w:r>
      <w:r w:rsidRPr="006220CB">
        <w:rPr>
          <w:lang w:val="en-US"/>
        </w:rPr>
        <w:t xml:space="preserve"> and</w:t>
      </w:r>
    </w:p>
    <w:p w14:paraId="55F06289" w14:textId="77777777" w:rsidR="009E1560" w:rsidRPr="006220CB" w:rsidRDefault="009E1560" w:rsidP="009E1560">
      <w:pPr>
        <w:pStyle w:val="ListBullet"/>
        <w:rPr>
          <w:lang w:val="en-US"/>
        </w:rPr>
      </w:pPr>
      <w:r>
        <w:rPr>
          <w:lang w:val="en-US"/>
        </w:rPr>
        <w:t xml:space="preserve">A </w:t>
      </w:r>
      <w:r w:rsidRPr="006220CB">
        <w:rPr>
          <w:lang w:val="en-US"/>
        </w:rPr>
        <w:t>coil assembly is no more than 4 rows deep.</w:t>
      </w:r>
    </w:p>
    <w:p w14:paraId="0200F851" w14:textId="41FA64B6" w:rsidR="009E1560" w:rsidRPr="00D81EA6" w:rsidRDefault="009E1560" w:rsidP="00D81EA6">
      <w:r w:rsidRPr="00D81EA6">
        <w:t>Where the base building design requires the installation of moisture or debris generating components (e.g.</w:t>
      </w:r>
      <w:r w:rsidR="00661E2E">
        <w:t>,</w:t>
      </w:r>
      <w:r w:rsidRPr="00D81EA6">
        <w:t xml:space="preserve"> chilled beams, fan coil units or heating coils within VAV boxes) this criteria cannot be claimed</w:t>
      </w:r>
      <w:r w:rsidRPr="00532E95">
        <w:t>.</w:t>
      </w:r>
    </w:p>
    <w:p w14:paraId="7A42E708" w14:textId="77777777" w:rsidR="009E1560" w:rsidRPr="00D81EA6" w:rsidRDefault="009E1560" w:rsidP="00D81EA6">
      <w:pPr>
        <w:shd w:val="clear" w:color="auto" w:fill="E4F6CD" w:themeFill="accent2" w:themeFillTint="33"/>
        <w:rPr>
          <w:b/>
          <w:bCs/>
        </w:rPr>
      </w:pPr>
      <w:r>
        <w:rPr>
          <w:b/>
          <w:bCs/>
        </w:rPr>
        <w:t>Tenanted buildings</w:t>
      </w:r>
    </w:p>
    <w:p w14:paraId="73A6132B" w14:textId="77777777" w:rsidR="009E1560" w:rsidRDefault="009E1560" w:rsidP="00D81EA6">
      <w:pPr>
        <w:shd w:val="clear" w:color="auto" w:fill="E4F6CD" w:themeFill="accent2" w:themeFillTint="33"/>
      </w:pPr>
      <w:r>
        <w:t xml:space="preserve">This applies to base building systems only. Tenant supplementary systems where the </w:t>
      </w:r>
      <w:r w:rsidRPr="00F25D44">
        <w:t>design, maintenance and ownership are determined and controlled by the tenant can be excluded</w:t>
      </w:r>
      <w:r>
        <w:t xml:space="preserve">. Refer </w:t>
      </w:r>
      <w:r>
        <w:rPr>
          <w:i/>
          <w:iCs/>
        </w:rPr>
        <w:t>Guidance</w:t>
      </w:r>
      <w:r>
        <w:t xml:space="preserve"> for further information on determining this.</w:t>
      </w:r>
    </w:p>
    <w:p w14:paraId="453A53BA" w14:textId="77777777" w:rsidR="009E1560" w:rsidRDefault="009E1560" w:rsidP="00BF298B">
      <w:pPr>
        <w:pStyle w:val="Heading4"/>
        <w:rPr>
          <w:rFonts w:asciiTheme="majorHAnsi" w:hAnsiTheme="majorHAnsi" w:cstheme="majorHAnsi"/>
        </w:rPr>
      </w:pPr>
      <w:r w:rsidRPr="003646AF">
        <w:rPr>
          <w:rFonts w:asciiTheme="majorHAnsi" w:hAnsiTheme="majorHAnsi" w:cstheme="majorHAnsi"/>
        </w:rPr>
        <w:lastRenderedPageBreak/>
        <w:t>Provision of Outdoor Air</w:t>
      </w:r>
    </w:p>
    <w:p w14:paraId="69AAF131" w14:textId="77777777" w:rsidR="009E1560" w:rsidRDefault="009E1560" w:rsidP="00D81EA6">
      <w:r>
        <w:t>The building provides a high level of effective outdoor air in 95% of the regularly occupied areas. P</w:t>
      </w:r>
      <w:r w:rsidRPr="004A7397">
        <w:t xml:space="preserve">roject teams may choose from at least one of the following pathways relevant to the project’s </w:t>
      </w:r>
      <w:r>
        <w:t xml:space="preserve">building class </w:t>
      </w:r>
      <w:r w:rsidRPr="004A7397">
        <w:t>space type.</w:t>
      </w:r>
      <w:r>
        <w:t xml:space="preserve"> Mixed use projects, where more than 20% of the GFA, excluding car parks, is not the predominant building type, may be required to comply with more than one pathway.</w:t>
      </w:r>
    </w:p>
    <w:p w14:paraId="5DF3D0D9" w14:textId="77777777" w:rsidR="009E1560" w:rsidRPr="00D81EA6" w:rsidRDefault="009E1560" w:rsidP="00D81EA6">
      <w:pPr>
        <w:pStyle w:val="Normal-header"/>
        <w:rPr>
          <w:bCs w:val="0"/>
        </w:rPr>
      </w:pPr>
    </w:p>
    <w:tbl>
      <w:tblPr>
        <w:tblStyle w:val="GBCATable1"/>
        <w:tblW w:w="0" w:type="auto"/>
        <w:tblCellMar>
          <w:top w:w="170" w:type="dxa"/>
        </w:tblCellMar>
        <w:tblLook w:val="04A0" w:firstRow="1" w:lastRow="0" w:firstColumn="1" w:lastColumn="0" w:noHBand="0" w:noVBand="1"/>
      </w:tblPr>
      <w:tblGrid>
        <w:gridCol w:w="1836"/>
        <w:gridCol w:w="8822"/>
      </w:tblGrid>
      <w:tr w:rsidR="009E1560" w:rsidRPr="003646AF" w14:paraId="0B7C3614" w14:textId="77777777" w:rsidTr="00567802">
        <w:trPr>
          <w:cnfStyle w:val="100000000000" w:firstRow="1" w:lastRow="0" w:firstColumn="0" w:lastColumn="0" w:oddVBand="0" w:evenVBand="0" w:oddHBand="0" w:evenHBand="0" w:firstRowFirstColumn="0" w:firstRowLastColumn="0" w:lastRowFirstColumn="0" w:lastRowLastColumn="0"/>
          <w:trHeight w:val="271"/>
        </w:trPr>
        <w:tc>
          <w:tcPr>
            <w:cnfStyle w:val="001000000100" w:firstRow="0" w:lastRow="0" w:firstColumn="1" w:lastColumn="0" w:oddVBand="0" w:evenVBand="0" w:oddHBand="0" w:evenHBand="0" w:firstRowFirstColumn="1" w:firstRowLastColumn="0" w:lastRowFirstColumn="0" w:lastRowLastColumn="0"/>
            <w:tcW w:w="1836" w:type="dxa"/>
          </w:tcPr>
          <w:p w14:paraId="6D9FEBD2" w14:textId="77777777" w:rsidR="009E1560" w:rsidRPr="000413EF" w:rsidRDefault="009E1560" w:rsidP="00D81EA6">
            <w:pPr>
              <w:pStyle w:val="TableHeading"/>
            </w:pPr>
            <w:r>
              <w:t>Pathway</w:t>
            </w:r>
          </w:p>
        </w:tc>
        <w:tc>
          <w:tcPr>
            <w:tcW w:w="8822" w:type="dxa"/>
          </w:tcPr>
          <w:p w14:paraId="2B26D312"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Requirement</w:t>
            </w:r>
          </w:p>
        </w:tc>
      </w:tr>
      <w:tr w:rsidR="009E1560" w:rsidRPr="003646AF" w14:paraId="7F182901" w14:textId="77777777" w:rsidTr="00567802">
        <w:trPr>
          <w:trHeight w:val="850"/>
        </w:trPr>
        <w:tc>
          <w:tcPr>
            <w:cnfStyle w:val="001000000000" w:firstRow="0" w:lastRow="0" w:firstColumn="1" w:lastColumn="0" w:oddVBand="0" w:evenVBand="0" w:oddHBand="0" w:evenHBand="0" w:firstRowFirstColumn="0" w:firstRowLastColumn="0" w:lastRowFirstColumn="0" w:lastRowLastColumn="0"/>
            <w:tcW w:w="1836" w:type="dxa"/>
          </w:tcPr>
          <w:p w14:paraId="37335D41" w14:textId="77777777" w:rsidR="009E1560" w:rsidRPr="00E77415" w:rsidRDefault="009E1560" w:rsidP="00E17128">
            <w:pPr>
              <w:rPr>
                <w:rFonts w:asciiTheme="majorHAnsi" w:hAnsiTheme="majorHAnsi" w:cstheme="majorHAnsi"/>
                <w:b/>
                <w:bCs/>
              </w:rPr>
            </w:pPr>
            <w:r w:rsidRPr="00D81EA6">
              <w:rPr>
                <w:b/>
                <w:bCs/>
              </w:rPr>
              <w:t>Class 2 and 3</w:t>
            </w:r>
          </w:p>
        </w:tc>
        <w:tc>
          <w:tcPr>
            <w:tcW w:w="8822" w:type="dxa"/>
          </w:tcPr>
          <w:p w14:paraId="488D6519" w14:textId="77777777" w:rsidR="009E1560" w:rsidRPr="009E4795" w:rsidRDefault="009E1560" w:rsidP="00A01BE3">
            <w:pPr>
              <w:cnfStyle w:val="000000000000" w:firstRow="0" w:lastRow="0" w:firstColumn="0" w:lastColumn="0" w:oddVBand="0" w:evenVBand="0" w:oddHBand="0" w:evenHBand="0" w:firstRowFirstColumn="0" w:firstRowLastColumn="0" w:lastRowFirstColumn="0" w:lastRowLastColumn="0"/>
            </w:pPr>
            <w:r>
              <w:t>Effective outdoor air is provided by one of the following:</w:t>
            </w:r>
          </w:p>
          <w:p w14:paraId="736C4BCB" w14:textId="77777777" w:rsidR="009E1560" w:rsidRPr="009E4795"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A83C5C">
              <w:rPr>
                <w:b/>
                <w:bCs/>
              </w:rPr>
              <w:t>Mechanical ventilation</w:t>
            </w:r>
            <w:r w:rsidRPr="00D81EA6">
              <w:t xml:space="preserve"> where</w:t>
            </w:r>
            <w:r w:rsidRPr="00A83C5C">
              <w:rPr>
                <w:b/>
                <w:bCs/>
              </w:rPr>
              <w:t xml:space="preserve"> </w:t>
            </w:r>
            <w:r w:rsidRPr="00D81EA6">
              <w:t xml:space="preserve">there </w:t>
            </w:r>
            <w:r>
              <w:t xml:space="preserve">is a 50% improvement of outdoor air required by </w:t>
            </w:r>
            <w:r w:rsidRPr="00CB08CB">
              <w:rPr>
                <w:i/>
                <w:iCs/>
              </w:rPr>
              <w:t>AS1668.2:2024</w:t>
            </w:r>
            <w:r>
              <w:t xml:space="preserve"> </w:t>
            </w:r>
            <w:r w:rsidRPr="00D81EA6">
              <w:t>to</w:t>
            </w:r>
            <w:r>
              <w:t xml:space="preserve"> regularly occupied, habitable rooms for the default occupancy.</w:t>
            </w:r>
            <w:r w:rsidRPr="009E4795">
              <w:t xml:space="preserve"> </w:t>
            </w:r>
          </w:p>
          <w:p w14:paraId="1CA4912D"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rPr>
                <w:b/>
                <w:bCs/>
              </w:rPr>
            </w:pPr>
            <w:r w:rsidRPr="00C334A3">
              <w:rPr>
                <w:b/>
                <w:bCs/>
              </w:rPr>
              <w:t xml:space="preserve">Natural ventilation </w:t>
            </w:r>
            <w:r>
              <w:t xml:space="preserve">that is supplemented by a mechanical ventilation system that delivers outdoor air to habitable rooms </w:t>
            </w:r>
            <w:r w:rsidRPr="00D81EA6">
              <w:t xml:space="preserve">via a continuous, intermittent or demand-controlled mechanism. </w:t>
            </w:r>
          </w:p>
          <w:p w14:paraId="70622A82" w14:textId="7777777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 xml:space="preserve">The minimum design supply airflow rate of the system is: </w:t>
            </w:r>
            <w:r>
              <w:br/>
              <w:t>Q = 0.075A + 3.5(N</w:t>
            </w:r>
            <w:r>
              <w:rPr>
                <w:vertAlign w:val="subscript"/>
              </w:rPr>
              <w:t>b</w:t>
            </w:r>
            <w:r>
              <w:t xml:space="preserve"> + 1)</w:t>
            </w:r>
          </w:p>
          <w:p w14:paraId="0105C227" w14:textId="7777777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Where</w:t>
            </w:r>
          </w:p>
          <w:p w14:paraId="54F60EA2" w14:textId="7777777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A = total internal area of the sole-occupancy unit</w:t>
            </w:r>
          </w:p>
          <w:p w14:paraId="7E9C4D18" w14:textId="77777777" w:rsidR="009E1560" w:rsidRPr="00721713" w:rsidRDefault="009E1560" w:rsidP="00D35052">
            <w:pPr>
              <w:ind w:left="530"/>
              <w:cnfStyle w:val="000000000000" w:firstRow="0" w:lastRow="0" w:firstColumn="0" w:lastColumn="0" w:oddVBand="0" w:evenVBand="0" w:oddHBand="0" w:evenHBand="0" w:firstRowFirstColumn="0" w:firstRowLastColumn="0" w:lastRowFirstColumn="0" w:lastRowLastColumn="0"/>
            </w:pPr>
            <w:r>
              <w:t>N</w:t>
            </w:r>
            <w:r>
              <w:rPr>
                <w:vertAlign w:val="subscript"/>
              </w:rPr>
              <w:t>b</w:t>
            </w:r>
            <w:r>
              <w:t xml:space="preserve"> = number of bedrooms or 0.5 of a studio</w:t>
            </w:r>
          </w:p>
          <w:p w14:paraId="4D467AC5" w14:textId="7777777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 xml:space="preserve">Q = minimum design supply airflow rate  </w:t>
            </w:r>
          </w:p>
          <w:p w14:paraId="23E0A485" w14:textId="25647A1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The airflow rate per m</w:t>
            </w:r>
            <w:r>
              <w:rPr>
                <w:vertAlign w:val="superscript"/>
              </w:rPr>
              <w:t>2</w:t>
            </w:r>
            <w:r>
              <w:t xml:space="preserve"> (</w:t>
            </w:r>
            <w:r w:rsidR="005136D2">
              <w:t>i.e.</w:t>
            </w:r>
            <w:r>
              <w:t>. Q/A) is no less than 0.2L/s/m</w:t>
            </w:r>
            <w:r>
              <w:rPr>
                <w:vertAlign w:val="superscript"/>
              </w:rPr>
              <w:t>2</w:t>
            </w:r>
            <w:r>
              <w:t>.</w:t>
            </w:r>
          </w:p>
          <w:p w14:paraId="7C144AB2" w14:textId="77777777" w:rsidR="009E1560" w:rsidRPr="00030031" w:rsidRDefault="009E1560" w:rsidP="00D35052">
            <w:pPr>
              <w:ind w:left="530"/>
              <w:cnfStyle w:val="000000000000" w:firstRow="0" w:lastRow="0" w:firstColumn="0" w:lastColumn="0" w:oddVBand="0" w:evenVBand="0" w:oddHBand="0" w:evenHBand="0" w:firstRowFirstColumn="0" w:firstRowLastColumn="0" w:lastRowFirstColumn="0" w:lastRowLastColumn="0"/>
            </w:pPr>
            <w:r>
              <w:t>For bedrooms, the minimum design supply airflow rate is the greater between Q and 3.5L/s.</w:t>
            </w:r>
          </w:p>
          <w:p w14:paraId="31827A56" w14:textId="77777777" w:rsidR="009E1560" w:rsidRPr="00AF799B" w:rsidRDefault="009E1560" w:rsidP="00D81EA6">
            <w:pPr>
              <w:ind w:left="530"/>
              <w:cnfStyle w:val="000000000000" w:firstRow="0" w:lastRow="0" w:firstColumn="0" w:lastColumn="0" w:oddVBand="0" w:evenVBand="0" w:oddHBand="0" w:evenHBand="0" w:firstRowFirstColumn="0" w:firstRowLastColumn="0" w:lastRowFirstColumn="0" w:lastRowLastColumn="0"/>
            </w:pPr>
            <w:r>
              <w:t>The ventilation system has at minimum a F5 grade filter.</w:t>
            </w:r>
          </w:p>
          <w:p w14:paraId="759C0FD4" w14:textId="77777777" w:rsidR="009E1560" w:rsidRPr="003646AF"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Pr>
                <w:b/>
                <w:bCs/>
              </w:rPr>
              <w:t xml:space="preserve">Mixed mode ventilation </w:t>
            </w:r>
            <w:r>
              <w:t>that meets the requirements for natural ventilation when the mechanical system is not in use and the requirements for mechanical ventilation when the mechanical system is in use.</w:t>
            </w:r>
          </w:p>
        </w:tc>
      </w:tr>
      <w:tr w:rsidR="009E1560" w:rsidRPr="003646AF" w14:paraId="05227DBC" w14:textId="77777777" w:rsidTr="00567802">
        <w:trPr>
          <w:trHeight w:val="850"/>
        </w:trPr>
        <w:tc>
          <w:tcPr>
            <w:cnfStyle w:val="001000000000" w:firstRow="0" w:lastRow="0" w:firstColumn="1" w:lastColumn="0" w:oddVBand="0" w:evenVBand="0" w:oddHBand="0" w:evenHBand="0" w:firstRowFirstColumn="0" w:firstRowLastColumn="0" w:lastRowFirstColumn="0" w:lastRowLastColumn="0"/>
            <w:tcW w:w="1836" w:type="dxa"/>
          </w:tcPr>
          <w:p w14:paraId="5CEA0844" w14:textId="77777777" w:rsidR="009E1560" w:rsidRPr="00E03E4D" w:rsidRDefault="009E1560" w:rsidP="00E03E4D">
            <w:pPr>
              <w:rPr>
                <w:b/>
                <w:bCs/>
              </w:rPr>
            </w:pPr>
            <w:r w:rsidRPr="00EE0FBE">
              <w:rPr>
                <w:b/>
                <w:bCs/>
              </w:rPr>
              <w:t>All other building classes</w:t>
            </w:r>
            <w:r>
              <w:rPr>
                <w:b/>
                <w:bCs/>
              </w:rPr>
              <w:t xml:space="preserve"> </w:t>
            </w:r>
          </w:p>
        </w:tc>
        <w:tc>
          <w:tcPr>
            <w:tcW w:w="8822" w:type="dxa"/>
          </w:tcPr>
          <w:p w14:paraId="194C111E" w14:textId="77777777" w:rsidR="009E1560" w:rsidRDefault="009E1560" w:rsidP="00E03E4D">
            <w:pPr>
              <w:cnfStyle w:val="000000000000" w:firstRow="0" w:lastRow="0" w:firstColumn="0" w:lastColumn="0" w:oddVBand="0" w:evenVBand="0" w:oddHBand="0" w:evenHBand="0" w:firstRowFirstColumn="0" w:firstRowLastColumn="0" w:lastRowFirstColumn="0" w:lastRowLastColumn="0"/>
            </w:pPr>
            <w:r>
              <w:t>Effective outdoor air is provided by one of the following:</w:t>
            </w:r>
          </w:p>
          <w:p w14:paraId="16395B68" w14:textId="77777777" w:rsidR="009E1560" w:rsidRPr="009E4795"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6F63FA">
              <w:rPr>
                <w:b/>
                <w:bCs/>
              </w:rPr>
              <w:t xml:space="preserve">Mechanical ventilation </w:t>
            </w:r>
            <w:r>
              <w:t xml:space="preserve">where there is a 100% improvement of outdoor air required </w:t>
            </w:r>
            <w:r w:rsidRPr="000863A8">
              <w:rPr>
                <w:i/>
                <w:iCs/>
              </w:rPr>
              <w:t>by AS 1668.2:2024</w:t>
            </w:r>
            <w:r>
              <w:t xml:space="preserve"> to regularly occupied areas based on the design occupancy.</w:t>
            </w:r>
            <w:r w:rsidRPr="009E4795">
              <w:t xml:space="preserve"> Demand controlled ventilation </w:t>
            </w:r>
            <w:r>
              <w:t>may be used</w:t>
            </w:r>
            <w:r w:rsidRPr="009E4795">
              <w:t xml:space="preserve">. </w:t>
            </w:r>
          </w:p>
          <w:p w14:paraId="31745E67" w14:textId="77777777" w:rsidR="009E1560" w:rsidRPr="009E4795"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E0FBE">
              <w:rPr>
                <w:b/>
                <w:bCs/>
              </w:rPr>
              <w:t>Natural ventilation</w:t>
            </w:r>
            <w:r>
              <w:rPr>
                <w:b/>
                <w:bCs/>
              </w:rPr>
              <w:t xml:space="preserve"> </w:t>
            </w:r>
            <w:r w:rsidRPr="00D81EA6">
              <w:t>where there is a 50% improvement of outdoor air required by</w:t>
            </w:r>
            <w:r>
              <w:t xml:space="preserve"> </w:t>
            </w:r>
            <w:r w:rsidRPr="000863A8">
              <w:rPr>
                <w:i/>
                <w:iCs/>
              </w:rPr>
              <w:t xml:space="preserve">AS 1668.4:2024 </w:t>
            </w:r>
            <w:r w:rsidRPr="000863A8">
              <w:t xml:space="preserve">to </w:t>
            </w:r>
            <w:r>
              <w:t>regularly occupied areas based on the design occupancy.</w:t>
            </w:r>
          </w:p>
          <w:p w14:paraId="5856630B"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Pr>
                <w:b/>
                <w:bCs/>
              </w:rPr>
              <w:t xml:space="preserve">Mixed mode ventilation </w:t>
            </w:r>
            <w:r>
              <w:t>that meets the requirements for natural ventilation when the mechanical system is not in use and the requirements for mechanical ventilation when the mechanical system is in use.</w:t>
            </w:r>
          </w:p>
        </w:tc>
      </w:tr>
      <w:tr w:rsidR="009E1560" w:rsidRPr="003646AF" w14:paraId="66D4D35B" w14:textId="77777777" w:rsidTr="00567802">
        <w:trPr>
          <w:trHeight w:val="850"/>
        </w:trPr>
        <w:tc>
          <w:tcPr>
            <w:cnfStyle w:val="001000000000" w:firstRow="0" w:lastRow="0" w:firstColumn="1" w:lastColumn="0" w:oddVBand="0" w:evenVBand="0" w:oddHBand="0" w:evenHBand="0" w:firstRowFirstColumn="0" w:firstRowLastColumn="0" w:lastRowFirstColumn="0" w:lastRowLastColumn="0"/>
            <w:tcW w:w="1836" w:type="dxa"/>
          </w:tcPr>
          <w:p w14:paraId="173E3585" w14:textId="77777777" w:rsidR="009E1560" w:rsidRPr="003646AF" w:rsidRDefault="009E1560" w:rsidP="00E03E4D">
            <w:pPr>
              <w:rPr>
                <w:rFonts w:asciiTheme="majorHAnsi" w:hAnsiTheme="majorHAnsi" w:cstheme="majorHAnsi"/>
                <w:b/>
              </w:rPr>
            </w:pPr>
            <w:r w:rsidRPr="003646AF">
              <w:rPr>
                <w:rFonts w:asciiTheme="majorHAnsi" w:hAnsiTheme="majorHAnsi" w:cstheme="majorHAnsi"/>
                <w:b/>
              </w:rPr>
              <w:t>Performance based approach</w:t>
            </w:r>
          </w:p>
        </w:tc>
        <w:tc>
          <w:tcPr>
            <w:tcW w:w="8822" w:type="dxa"/>
          </w:tcPr>
          <w:p w14:paraId="4897E6D7" w14:textId="77777777" w:rsidR="009E1560" w:rsidRPr="003646AF" w:rsidRDefault="009E1560" w:rsidP="000E4A1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CO</w:t>
            </w:r>
            <w:r w:rsidRPr="003646AF">
              <w:rPr>
                <w:rFonts w:asciiTheme="majorHAnsi" w:hAnsiTheme="majorHAnsi" w:cstheme="majorHAnsi"/>
                <w:vertAlign w:val="subscript"/>
              </w:rPr>
              <w:t xml:space="preserve">2 </w:t>
            </w:r>
            <w:r w:rsidRPr="00EE0FBE">
              <w:rPr>
                <w:rFonts w:asciiTheme="majorHAnsi" w:hAnsiTheme="majorHAnsi" w:cstheme="majorHAnsi"/>
              </w:rPr>
              <w:t>sensors</w:t>
            </w:r>
            <w:r>
              <w:rPr>
                <w:rFonts w:asciiTheme="majorHAnsi" w:hAnsiTheme="majorHAnsi" w:cstheme="majorHAnsi"/>
              </w:rPr>
              <w:t xml:space="preserve"> are provided to</w:t>
            </w:r>
            <w:r w:rsidRPr="00EE0FBE">
              <w:rPr>
                <w:rFonts w:asciiTheme="majorHAnsi" w:hAnsiTheme="majorHAnsi" w:cstheme="majorHAnsi"/>
              </w:rPr>
              <w:t xml:space="preserve"> </w:t>
            </w:r>
            <w:r>
              <w:rPr>
                <w:rFonts w:asciiTheme="majorHAnsi" w:hAnsiTheme="majorHAnsi" w:cstheme="majorHAnsi"/>
              </w:rPr>
              <w:t>continuously monitor CO</w:t>
            </w:r>
            <w:r>
              <w:rPr>
                <w:rFonts w:asciiTheme="majorHAnsi" w:hAnsiTheme="majorHAnsi" w:cstheme="majorHAnsi"/>
                <w:vertAlign w:val="subscript"/>
              </w:rPr>
              <w:t xml:space="preserve">2 </w:t>
            </w:r>
            <w:r>
              <w:rPr>
                <w:rFonts w:asciiTheme="majorHAnsi" w:hAnsiTheme="majorHAnsi" w:cstheme="majorHAnsi"/>
              </w:rPr>
              <w:t xml:space="preserve">levels within the breathing zone and are linked to controls to </w:t>
            </w:r>
            <w:r w:rsidRPr="003646AF">
              <w:rPr>
                <w:rFonts w:asciiTheme="majorHAnsi" w:hAnsiTheme="majorHAnsi" w:cstheme="majorHAnsi"/>
              </w:rPr>
              <w:t xml:space="preserve">adjust the amount of </w:t>
            </w:r>
            <w:r>
              <w:rPr>
                <w:rFonts w:asciiTheme="majorHAnsi" w:hAnsiTheme="majorHAnsi" w:cstheme="majorHAnsi"/>
              </w:rPr>
              <w:t xml:space="preserve">effective </w:t>
            </w:r>
            <w:r w:rsidRPr="003646AF">
              <w:rPr>
                <w:rFonts w:asciiTheme="majorHAnsi" w:hAnsiTheme="majorHAnsi" w:cstheme="majorHAnsi"/>
              </w:rPr>
              <w:t xml:space="preserve">outdoor air to each space to </w:t>
            </w:r>
            <w:r>
              <w:rPr>
                <w:rFonts w:asciiTheme="majorHAnsi" w:hAnsiTheme="majorHAnsi" w:cstheme="majorHAnsi"/>
              </w:rPr>
              <w:t>maintain</w:t>
            </w:r>
            <w:r w:rsidRPr="003646AF">
              <w:rPr>
                <w:rFonts w:asciiTheme="majorHAnsi" w:hAnsiTheme="majorHAnsi" w:cstheme="majorHAnsi"/>
              </w:rPr>
              <w:t xml:space="preserve"> CO</w:t>
            </w:r>
            <w:r w:rsidRPr="003646AF">
              <w:rPr>
                <w:rFonts w:asciiTheme="majorHAnsi" w:hAnsiTheme="majorHAnsi" w:cstheme="majorHAnsi"/>
                <w:vertAlign w:val="subscript"/>
              </w:rPr>
              <w:t>2</w:t>
            </w:r>
            <w:r w:rsidRPr="003646AF">
              <w:rPr>
                <w:rFonts w:asciiTheme="majorHAnsi" w:hAnsiTheme="majorHAnsi" w:cstheme="majorHAnsi"/>
              </w:rPr>
              <w:t xml:space="preserve"> levels at or less than </w:t>
            </w:r>
            <w:r>
              <w:rPr>
                <w:rFonts w:asciiTheme="majorHAnsi" w:hAnsiTheme="majorHAnsi" w:cstheme="majorHAnsi"/>
              </w:rPr>
              <w:t>7</w:t>
            </w:r>
            <w:r w:rsidRPr="003646AF">
              <w:rPr>
                <w:rFonts w:asciiTheme="majorHAnsi" w:hAnsiTheme="majorHAnsi" w:cstheme="majorHAnsi"/>
              </w:rPr>
              <w:t>00ppm within each space in the regularly occupied areas at all times in the default occupancy period</w:t>
            </w:r>
            <w:r>
              <w:rPr>
                <w:rFonts w:asciiTheme="majorHAnsi" w:hAnsiTheme="majorHAnsi" w:cstheme="majorHAnsi"/>
              </w:rPr>
              <w:t>.</w:t>
            </w:r>
          </w:p>
          <w:p w14:paraId="067F9070" w14:textId="1C1F40D0" w:rsidR="009E1560" w:rsidRPr="003646AF" w:rsidRDefault="009E1560" w:rsidP="00E03E4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CO</w:t>
            </w:r>
            <w:r w:rsidRPr="003646AF">
              <w:rPr>
                <w:rFonts w:asciiTheme="majorHAnsi" w:hAnsiTheme="majorHAnsi" w:cstheme="majorHAnsi"/>
                <w:vertAlign w:val="subscript"/>
              </w:rPr>
              <w:t>2</w:t>
            </w:r>
            <w:r w:rsidRPr="003646AF">
              <w:rPr>
                <w:rFonts w:asciiTheme="majorHAnsi" w:hAnsiTheme="majorHAnsi" w:cstheme="majorHAnsi"/>
              </w:rPr>
              <w:t xml:space="preserve"> sensor</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are located within the breathing zone to ensure accurate representative readings of CO</w:t>
            </w:r>
            <w:r>
              <w:rPr>
                <w:rFonts w:asciiTheme="majorHAnsi" w:hAnsiTheme="majorHAnsi" w:cstheme="majorHAnsi"/>
                <w:vertAlign w:val="subscript"/>
              </w:rPr>
              <w:t>2</w:t>
            </w:r>
            <w:r>
              <w:rPr>
                <w:rFonts w:asciiTheme="majorHAnsi" w:hAnsiTheme="majorHAnsi" w:cstheme="majorHAnsi"/>
              </w:rPr>
              <w:t xml:space="preserve"> concentrations with at least one </w:t>
            </w:r>
            <w:r w:rsidRPr="003646AF">
              <w:rPr>
                <w:rFonts w:asciiTheme="majorHAnsi" w:hAnsiTheme="majorHAnsi" w:cstheme="majorHAnsi"/>
              </w:rPr>
              <w:t>in each individually controlled supply air zone</w:t>
            </w:r>
            <w:r>
              <w:rPr>
                <w:rFonts w:asciiTheme="majorHAnsi" w:hAnsiTheme="majorHAnsi" w:cstheme="majorHAnsi"/>
              </w:rPr>
              <w:t xml:space="preserve"> and every enclosed space. The location of the sensors </w:t>
            </w:r>
            <w:r w:rsidR="00D66E65">
              <w:rPr>
                <w:rFonts w:asciiTheme="majorHAnsi" w:hAnsiTheme="majorHAnsi" w:cstheme="majorHAnsi"/>
              </w:rPr>
              <w:t>is</w:t>
            </w:r>
            <w:r>
              <w:rPr>
                <w:rFonts w:asciiTheme="majorHAnsi" w:hAnsiTheme="majorHAnsi" w:cstheme="majorHAnsi"/>
              </w:rPr>
              <w:t xml:space="preserve"> justified by a qualified mechanical engineer.</w:t>
            </w:r>
          </w:p>
        </w:tc>
      </w:tr>
      <w:tr w:rsidR="009E1560" w:rsidRPr="003646AF" w14:paraId="38C4A669" w14:textId="77777777" w:rsidTr="00567802">
        <w:trPr>
          <w:trHeight w:val="963"/>
        </w:trPr>
        <w:tc>
          <w:tcPr>
            <w:cnfStyle w:val="001000000000" w:firstRow="0" w:lastRow="0" w:firstColumn="1" w:lastColumn="0" w:oddVBand="0" w:evenVBand="0" w:oddHBand="0" w:evenHBand="0" w:firstRowFirstColumn="0" w:firstRowLastColumn="0" w:lastRowFirstColumn="0" w:lastRowLastColumn="0"/>
            <w:tcW w:w="1836" w:type="dxa"/>
          </w:tcPr>
          <w:p w14:paraId="0DBD2C85" w14:textId="77777777" w:rsidR="009E1560" w:rsidRPr="008429BC" w:rsidRDefault="009E1560" w:rsidP="00E03E4D">
            <w:pPr>
              <w:rPr>
                <w:rFonts w:asciiTheme="majorHAnsi" w:hAnsiTheme="majorHAnsi" w:cstheme="majorHAnsi"/>
                <w:b/>
              </w:rPr>
            </w:pPr>
            <w:r w:rsidRPr="008429BC">
              <w:rPr>
                <w:rFonts w:asciiTheme="majorHAnsi" w:hAnsiTheme="majorHAnsi" w:cstheme="majorHAnsi"/>
                <w:b/>
              </w:rPr>
              <w:lastRenderedPageBreak/>
              <w:t xml:space="preserve">Equivalent </w:t>
            </w:r>
            <w:r>
              <w:rPr>
                <w:rFonts w:asciiTheme="majorHAnsi" w:hAnsiTheme="majorHAnsi" w:cstheme="majorHAnsi"/>
                <w:b/>
              </w:rPr>
              <w:t>c</w:t>
            </w:r>
            <w:r w:rsidRPr="008429BC">
              <w:rPr>
                <w:rFonts w:asciiTheme="majorHAnsi" w:hAnsiTheme="majorHAnsi" w:cstheme="majorHAnsi"/>
                <w:b/>
              </w:rPr>
              <w:t xml:space="preserve">lean </w:t>
            </w:r>
            <w:r>
              <w:rPr>
                <w:rFonts w:asciiTheme="majorHAnsi" w:hAnsiTheme="majorHAnsi" w:cstheme="majorHAnsi"/>
                <w:b/>
              </w:rPr>
              <w:t>a</w:t>
            </w:r>
            <w:r w:rsidRPr="008429BC">
              <w:rPr>
                <w:rFonts w:asciiTheme="majorHAnsi" w:hAnsiTheme="majorHAnsi" w:cstheme="majorHAnsi"/>
                <w:b/>
              </w:rPr>
              <w:t xml:space="preserve">irflow approach </w:t>
            </w:r>
          </w:p>
        </w:tc>
        <w:tc>
          <w:tcPr>
            <w:tcW w:w="8822" w:type="dxa"/>
          </w:tcPr>
          <w:p w14:paraId="2D61915B" w14:textId="77777777" w:rsidR="009E1560" w:rsidRDefault="009E1560" w:rsidP="00157F0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429BC">
              <w:rPr>
                <w:rFonts w:asciiTheme="majorHAnsi" w:hAnsiTheme="majorHAnsi" w:cstheme="majorHAnsi"/>
              </w:rPr>
              <w:t xml:space="preserve">The minimum Equivalent Clean Airflow (ECAi) per person as outlined in Table 5-1 in </w:t>
            </w:r>
            <w:r w:rsidRPr="00BB21FC">
              <w:rPr>
                <w:rFonts w:asciiTheme="majorHAnsi" w:hAnsiTheme="majorHAnsi" w:cstheme="majorHAnsi"/>
                <w:i/>
                <w:iCs/>
              </w:rPr>
              <w:t xml:space="preserve">ASHRAE </w:t>
            </w:r>
            <w:r>
              <w:rPr>
                <w:rFonts w:asciiTheme="majorHAnsi" w:hAnsiTheme="majorHAnsi" w:cstheme="majorHAnsi"/>
                <w:i/>
                <w:iCs/>
              </w:rPr>
              <w:t xml:space="preserve">Standard </w:t>
            </w:r>
            <w:r w:rsidRPr="00BB21FC">
              <w:rPr>
                <w:rFonts w:asciiTheme="majorHAnsi" w:hAnsiTheme="majorHAnsi" w:cstheme="majorHAnsi"/>
                <w:i/>
                <w:iCs/>
              </w:rPr>
              <w:t>241:2023 – Control of Infectious Aerosols</w:t>
            </w:r>
            <w:r w:rsidRPr="008429BC">
              <w:rPr>
                <w:rFonts w:asciiTheme="majorHAnsi" w:hAnsiTheme="majorHAnsi" w:cstheme="majorHAnsi"/>
              </w:rPr>
              <w:t xml:space="preserve"> is permanently provided. The ECAi meets the safety and performance requirements within Section 7 and Appendix A of </w:t>
            </w:r>
            <w:r w:rsidRPr="000D45C6">
              <w:rPr>
                <w:rFonts w:asciiTheme="majorHAnsi" w:hAnsiTheme="majorHAnsi" w:cstheme="majorHAnsi"/>
                <w:i/>
                <w:iCs/>
              </w:rPr>
              <w:t>ASHRAE Standard 241:2023</w:t>
            </w:r>
            <w:r w:rsidRPr="008429BC">
              <w:rPr>
                <w:rFonts w:asciiTheme="majorHAnsi" w:hAnsiTheme="majorHAnsi" w:cstheme="majorHAnsi"/>
              </w:rPr>
              <w:t>. A Building Readiness Plan</w:t>
            </w:r>
            <w:r>
              <w:rPr>
                <w:rFonts w:asciiTheme="majorHAnsi" w:hAnsiTheme="majorHAnsi" w:cstheme="majorHAnsi"/>
              </w:rPr>
              <w:t>, as mentioned in ASHRAE 241,</w:t>
            </w:r>
            <w:r w:rsidRPr="008429BC">
              <w:rPr>
                <w:rFonts w:asciiTheme="majorHAnsi" w:hAnsiTheme="majorHAnsi" w:cstheme="majorHAnsi"/>
              </w:rPr>
              <w:t xml:space="preserve"> is </w:t>
            </w:r>
            <w:r>
              <w:rPr>
                <w:rFonts w:asciiTheme="majorHAnsi" w:hAnsiTheme="majorHAnsi" w:cstheme="majorHAnsi"/>
              </w:rPr>
              <w:t>not required</w:t>
            </w:r>
            <w:r w:rsidRPr="008429BC">
              <w:rPr>
                <w:rFonts w:asciiTheme="majorHAnsi" w:hAnsiTheme="majorHAnsi" w:cstheme="majorHAnsi"/>
              </w:rPr>
              <w:t>.</w:t>
            </w:r>
          </w:p>
          <w:p w14:paraId="13121BE4" w14:textId="77777777" w:rsidR="009E1560" w:rsidRPr="00945011" w:rsidRDefault="009E1560" w:rsidP="00157F0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eastAsiaTheme="minorEastAsia" w:hAnsiTheme="majorHAnsi" w:cstheme="majorHAnsi"/>
              </w:rPr>
              <w:t xml:space="preserve">Where compliance with the </w:t>
            </w:r>
            <w:r>
              <w:rPr>
                <w:rFonts w:asciiTheme="majorHAnsi" w:eastAsiaTheme="minorEastAsia" w:hAnsiTheme="majorHAnsi" w:cstheme="majorHAnsi"/>
                <w:i/>
                <w:iCs/>
              </w:rPr>
              <w:t xml:space="preserve">Equivalent clean airflow approach </w:t>
            </w:r>
            <w:r>
              <w:rPr>
                <w:rFonts w:asciiTheme="majorHAnsi" w:eastAsiaTheme="minorEastAsia" w:hAnsiTheme="majorHAnsi" w:cstheme="majorHAnsi"/>
              </w:rPr>
              <w:t xml:space="preserve">pathway in </w:t>
            </w:r>
            <w:r w:rsidRPr="00E72985">
              <w:rPr>
                <w:i/>
                <w:iCs/>
              </w:rPr>
              <w:t>Credit Achievement</w:t>
            </w:r>
            <w:r w:rsidRPr="00E42B94">
              <w:t xml:space="preserve"> is </w:t>
            </w:r>
            <w:r>
              <w:t xml:space="preserve">demonstrated, the </w:t>
            </w:r>
            <w:r>
              <w:rPr>
                <w:i/>
                <w:iCs/>
              </w:rPr>
              <w:t>Provision of Outdoor Air</w:t>
            </w:r>
            <w:r>
              <w:t xml:space="preserve"> in </w:t>
            </w:r>
            <w:r>
              <w:rPr>
                <w:i/>
                <w:iCs/>
              </w:rPr>
              <w:t>Minimum Expectation</w:t>
            </w:r>
            <w:r>
              <w:t xml:space="preserve"> is considered met.</w:t>
            </w:r>
          </w:p>
        </w:tc>
      </w:tr>
    </w:tbl>
    <w:p w14:paraId="6B30E6E7" w14:textId="77777777" w:rsidR="009E1560" w:rsidRDefault="009E1560" w:rsidP="00567095">
      <w:pPr>
        <w:rPr>
          <w:lang w:eastAsia="en-AU"/>
        </w:rPr>
      </w:pPr>
      <w:bookmarkStart w:id="787" w:name="_Toc76402902"/>
      <w:bookmarkStart w:id="788" w:name="_Toc76403348"/>
      <w:bookmarkStart w:id="789" w:name="_Toc76462906"/>
      <w:bookmarkStart w:id="790" w:name="_Toc79497647"/>
      <w:bookmarkStart w:id="791" w:name="_Toc79509815"/>
      <w:bookmarkStart w:id="792" w:name="_Toc88649352"/>
      <w:bookmarkStart w:id="793" w:name="_Toc89898038"/>
    </w:p>
    <w:p w14:paraId="4E17272D" w14:textId="77777777" w:rsidR="009E1560" w:rsidRDefault="009E1560" w:rsidP="00567095">
      <w:pPr>
        <w:shd w:val="clear" w:color="auto" w:fill="E4F6CD" w:themeFill="accent2" w:themeFillTint="33"/>
        <w:rPr>
          <w:rFonts w:asciiTheme="majorHAnsi" w:hAnsiTheme="majorHAnsi" w:cstheme="majorHAnsi"/>
          <w:b/>
          <w:bCs/>
        </w:rPr>
      </w:pPr>
      <w:r>
        <w:rPr>
          <w:rFonts w:asciiTheme="majorHAnsi" w:hAnsiTheme="majorHAnsi" w:cstheme="majorHAnsi"/>
          <w:b/>
          <w:bCs/>
        </w:rPr>
        <w:t>Tenanted buildings</w:t>
      </w:r>
    </w:p>
    <w:p w14:paraId="6946BB8B" w14:textId="77777777" w:rsidR="009E1560" w:rsidRPr="009A5E0B" w:rsidRDefault="009E1560" w:rsidP="00567095">
      <w:pPr>
        <w:shd w:val="clear" w:color="auto" w:fill="E4F6CD" w:themeFill="accent2" w:themeFillTint="33"/>
        <w:rPr>
          <w:rFonts w:asciiTheme="majorHAnsi" w:hAnsiTheme="majorHAnsi" w:cstheme="majorHAnsi"/>
        </w:rPr>
      </w:pPr>
      <w:r>
        <w:rPr>
          <w:rFonts w:asciiTheme="majorHAnsi" w:hAnsiTheme="majorHAnsi" w:cstheme="majorHAnsi"/>
        </w:rPr>
        <w:t xml:space="preserve">Tenant supplementary systems where the </w:t>
      </w:r>
      <w:r w:rsidRPr="00F25D44">
        <w:rPr>
          <w:rFonts w:asciiTheme="majorHAnsi" w:hAnsiTheme="majorHAnsi" w:cstheme="majorHAnsi"/>
        </w:rPr>
        <w:t>design, maintenance and ownership are determined and controlled by the tenant can be excluded</w:t>
      </w:r>
      <w:r>
        <w:rPr>
          <w:rFonts w:asciiTheme="majorHAnsi" w:hAnsiTheme="majorHAnsi" w:cstheme="majorHAnsi"/>
        </w:rPr>
        <w:t xml:space="preserve">. The base building systems </w:t>
      </w:r>
      <w:r w:rsidRPr="004071B8">
        <w:rPr>
          <w:rFonts w:asciiTheme="majorHAnsi" w:hAnsiTheme="majorHAnsi" w:cstheme="majorHAnsi"/>
        </w:rPr>
        <w:t>account for the anticipated use and design occupancy that includes the tenanted spaces.</w:t>
      </w:r>
    </w:p>
    <w:p w14:paraId="5995A74D" w14:textId="77777777" w:rsidR="009E1560" w:rsidRDefault="009E1560" w:rsidP="00692D32">
      <w:pPr>
        <w:pStyle w:val="Heading2"/>
      </w:pPr>
      <w:bookmarkStart w:id="794" w:name="_Toc211430293"/>
      <w:bookmarkEnd w:id="787"/>
      <w:bookmarkEnd w:id="788"/>
      <w:bookmarkEnd w:id="789"/>
      <w:bookmarkEnd w:id="790"/>
      <w:bookmarkEnd w:id="791"/>
      <w:bookmarkEnd w:id="792"/>
      <w:bookmarkEnd w:id="793"/>
      <w:r>
        <w:t>Definitions</w:t>
      </w:r>
      <w:bookmarkEnd w:id="794"/>
    </w:p>
    <w:p w14:paraId="5D400CB6" w14:textId="77777777" w:rsidR="009E1560" w:rsidRPr="00D81EA6" w:rsidRDefault="009E1560" w:rsidP="00D81EA6">
      <w:r w:rsidRPr="0025514F">
        <w:t xml:space="preserve">Definitions provided here must be applied to </w:t>
      </w:r>
      <w:r w:rsidRPr="0025514F">
        <w:rPr>
          <w:i/>
          <w:iCs/>
        </w:rPr>
        <w:t>Requirements</w:t>
      </w:r>
      <w:r w:rsidRPr="0025514F">
        <w:t xml:space="preserve"> unless agreed with GBCA via a Technical Question.</w:t>
      </w:r>
    </w:p>
    <w:p w14:paraId="7D3496DA" w14:textId="77777777" w:rsidR="009E1560" w:rsidRPr="001273DB" w:rsidRDefault="009E1560" w:rsidP="00D81EA6">
      <w:pPr>
        <w:pStyle w:val="Heading6"/>
      </w:pPr>
      <w:r w:rsidRPr="001273DB">
        <w:t>Default occupancy</w:t>
      </w:r>
    </w:p>
    <w:p w14:paraId="658C293F" w14:textId="77777777" w:rsidR="009E1560" w:rsidRDefault="009E1560" w:rsidP="00BF7976">
      <w:r>
        <w:t xml:space="preserve">Occupancy rates in accordance with Table A1 in Appendix A of </w:t>
      </w:r>
      <w:r w:rsidRPr="004C1723">
        <w:rPr>
          <w:i/>
          <w:iCs/>
        </w:rPr>
        <w:t>AS 1668.2:2024</w:t>
      </w:r>
      <w:r>
        <w:t>.</w:t>
      </w:r>
    </w:p>
    <w:p w14:paraId="4D17400F" w14:textId="77777777" w:rsidR="009E1560" w:rsidRDefault="009E1560" w:rsidP="00D81EA6">
      <w:pPr>
        <w:pStyle w:val="Heading6"/>
      </w:pPr>
      <w:r w:rsidRPr="001273DB">
        <w:t>Default occupancy period</w:t>
      </w:r>
    </w:p>
    <w:p w14:paraId="1001680D" w14:textId="77777777" w:rsidR="009E1560" w:rsidRPr="00536EDD" w:rsidRDefault="009E1560" w:rsidP="00BF7976">
      <w:r>
        <w:t xml:space="preserve">The times where the spaces are occupied in accordance with the default operating profiles used for the </w:t>
      </w:r>
      <w:r>
        <w:rPr>
          <w:i/>
          <w:iCs/>
        </w:rPr>
        <w:t>Energy Use</w:t>
      </w:r>
      <w:r>
        <w:t xml:space="preserve"> credit. Refer to GBCA’s </w:t>
      </w:r>
      <w:r>
        <w:rPr>
          <w:i/>
          <w:iCs/>
        </w:rPr>
        <w:t xml:space="preserve">Energy Use calculation guide </w:t>
      </w:r>
      <w:r>
        <w:t>for further information.</w:t>
      </w:r>
    </w:p>
    <w:p w14:paraId="21018414" w14:textId="77777777" w:rsidR="009E1560" w:rsidRPr="001273DB" w:rsidRDefault="009E1560" w:rsidP="00D81EA6">
      <w:pPr>
        <w:pStyle w:val="Heading6"/>
      </w:pPr>
      <w:r w:rsidRPr="001273DB">
        <w:t>Design occupancy</w:t>
      </w:r>
    </w:p>
    <w:p w14:paraId="5234C66F" w14:textId="77777777" w:rsidR="009E1560" w:rsidRDefault="009E1560" w:rsidP="00BF7976">
      <w:r>
        <w:t>The intended occupancy rate that the spaces have been designed for. Assumptions for the proposed occupancy rate are included in the project’s submission. Where the design occupancy is unknown, the default occupancy may be used.</w:t>
      </w:r>
    </w:p>
    <w:p w14:paraId="4DAD81FD" w14:textId="77777777" w:rsidR="009E1560" w:rsidRDefault="009E1560" w:rsidP="003415C5">
      <w:pPr>
        <w:pStyle w:val="Heading6"/>
      </w:pPr>
      <w:r>
        <w:t>Ducted fan coil units</w:t>
      </w:r>
    </w:p>
    <w:p w14:paraId="1460B5CF" w14:textId="77777777" w:rsidR="009E1560" w:rsidRDefault="009E1560" w:rsidP="00C97FA3">
      <w:r>
        <w:t>This is defined as:</w:t>
      </w:r>
    </w:p>
    <w:p w14:paraId="5D2B7314" w14:textId="77777777" w:rsidR="009E1560" w:rsidRPr="00324D06" w:rsidRDefault="009E1560" w:rsidP="009E1560">
      <w:pPr>
        <w:pStyle w:val="ListBullet"/>
        <w:rPr>
          <w:lang w:val="en-US"/>
        </w:rPr>
      </w:pPr>
      <w:r w:rsidRPr="00324D06">
        <w:rPr>
          <w:lang w:val="en-US"/>
        </w:rPr>
        <w:t>Proprietary packaged DX split systems, and variable refrigerant flow/variable refrigerant volume (VRF/VRV) systems;</w:t>
      </w:r>
    </w:p>
    <w:p w14:paraId="66EABEE6" w14:textId="77777777" w:rsidR="009E1560" w:rsidRPr="00324D06" w:rsidRDefault="009E1560" w:rsidP="009E1560">
      <w:pPr>
        <w:pStyle w:val="ListBullet"/>
        <w:rPr>
          <w:lang w:val="en-US"/>
        </w:rPr>
      </w:pPr>
      <w:r w:rsidRPr="00324D06">
        <w:rPr>
          <w:lang w:val="en-US"/>
        </w:rPr>
        <w:t>Proprietary packaged water-cooled heat pump fan coil units; and</w:t>
      </w:r>
    </w:p>
    <w:p w14:paraId="56AA6854" w14:textId="77777777" w:rsidR="009E1560" w:rsidRPr="00D81EA6" w:rsidRDefault="009E1560" w:rsidP="009E1560">
      <w:pPr>
        <w:pStyle w:val="ListBullet"/>
        <w:rPr>
          <w:lang w:val="en-US"/>
        </w:rPr>
      </w:pPr>
      <w:r w:rsidRPr="00324D06">
        <w:rPr>
          <w:lang w:val="en-US"/>
        </w:rPr>
        <w:t>Proprietary packaged chilled water/heating hot water (CHW/HHW) fan coil units.</w:t>
      </w:r>
    </w:p>
    <w:p w14:paraId="62713222" w14:textId="77777777" w:rsidR="009E1560" w:rsidRPr="0075061F" w:rsidRDefault="009E1560" w:rsidP="00D81EA6">
      <w:pPr>
        <w:pStyle w:val="Heading6"/>
      </w:pPr>
      <w:r w:rsidRPr="001273DB">
        <w:t>Habitable room</w:t>
      </w:r>
    </w:p>
    <w:p w14:paraId="2B9D3777" w14:textId="77777777" w:rsidR="009E1560" w:rsidRDefault="009E1560" w:rsidP="00BF7976">
      <w:r>
        <w:t>The definition is as per NCC 2022 which states:</w:t>
      </w:r>
    </w:p>
    <w:p w14:paraId="4965A666" w14:textId="77777777" w:rsidR="009E1560" w:rsidRPr="000D3B01" w:rsidRDefault="009E1560" w:rsidP="00BF7976">
      <w:pPr>
        <w:rPr>
          <w:i/>
          <w:iCs/>
        </w:rPr>
      </w:pPr>
      <w:r w:rsidRPr="000D3B01">
        <w:rPr>
          <w:i/>
          <w:iCs/>
        </w:rPr>
        <w:t>A room used for normal domestic activities, and—</w:t>
      </w:r>
    </w:p>
    <w:p w14:paraId="5BAD6C8C" w14:textId="77777777" w:rsidR="009E1560" w:rsidRPr="000D3B01" w:rsidRDefault="009E1560" w:rsidP="00FA1F2D">
      <w:pPr>
        <w:pStyle w:val="ListParagraph"/>
        <w:numPr>
          <w:ilvl w:val="0"/>
          <w:numId w:val="30"/>
        </w:numPr>
        <w:spacing w:line="280" w:lineRule="atLeast"/>
        <w:rPr>
          <w:i/>
          <w:iCs/>
        </w:rPr>
      </w:pPr>
      <w:r w:rsidRPr="000D3B01">
        <w:rPr>
          <w:i/>
          <w:iCs/>
        </w:rPr>
        <w:t>includes a bedroom, living room, lounge room, music room, television room, kitchen, dining room, sewing room, study, playroom, family room, home theatre and sunroom; but</w:t>
      </w:r>
    </w:p>
    <w:p w14:paraId="272A1A5E" w14:textId="77777777" w:rsidR="009E1560" w:rsidRDefault="009E1560" w:rsidP="00FA1F2D">
      <w:pPr>
        <w:pStyle w:val="ListParagraph"/>
        <w:numPr>
          <w:ilvl w:val="0"/>
          <w:numId w:val="30"/>
        </w:numPr>
        <w:spacing w:line="280" w:lineRule="atLeast"/>
        <w:rPr>
          <w:i/>
          <w:iCs/>
        </w:rPr>
      </w:pPr>
      <w:r w:rsidRPr="000D3B01">
        <w:rPr>
          <w:i/>
          <w:iCs/>
        </w:rPr>
        <w:t>excludes a bathroom, laundry, water closet, pantry, walk-in wardrobe, corridor, hallway, lobby, photographic darkroom, clothes-drying room, and other spaces of a specialised nature occupied neither frequently nor for extended periods</w:t>
      </w:r>
      <w:r>
        <w:rPr>
          <w:i/>
          <w:iCs/>
        </w:rPr>
        <w:t>.</w:t>
      </w:r>
    </w:p>
    <w:p w14:paraId="15424405" w14:textId="77777777" w:rsidR="009E1560" w:rsidRPr="001273DB" w:rsidRDefault="009E1560" w:rsidP="00D81EA6">
      <w:pPr>
        <w:pStyle w:val="Heading6"/>
      </w:pPr>
      <w:r w:rsidRPr="001273DB">
        <w:t>Regularly occupied area</w:t>
      </w:r>
    </w:p>
    <w:p w14:paraId="2A382C50" w14:textId="77777777" w:rsidR="009E1560" w:rsidRPr="001273DB" w:rsidRDefault="009E1560" w:rsidP="00BF7976">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xml:space="preserve">. </w:t>
      </w:r>
      <w:r>
        <w:rPr>
          <w:rFonts w:asciiTheme="majorHAnsi" w:hAnsiTheme="majorHAnsi" w:cstheme="majorHAnsi"/>
          <w:shd w:val="clear" w:color="auto" w:fill="FFFFFF"/>
        </w:rPr>
        <w:t xml:space="preserve">Cold shell retail and office areas are considered to be regularly occupied areas. </w:t>
      </w:r>
      <w:r w:rsidRPr="001273DB">
        <w:rPr>
          <w:rFonts w:asciiTheme="majorHAnsi" w:hAnsiTheme="majorHAnsi" w:cstheme="majorHAnsi"/>
          <w:shd w:val="clear" w:color="auto" w:fill="FFFFFF"/>
        </w:rPr>
        <w:t>Areas that are either transient or accessed intermittently such as corridors, storage, back of house or plant rooms can be excluded.</w:t>
      </w:r>
    </w:p>
    <w:p w14:paraId="4808D141" w14:textId="77777777" w:rsidR="009E1560" w:rsidRDefault="009E1560" w:rsidP="00D81EA6">
      <w:pPr>
        <w:pStyle w:val="Heading6"/>
      </w:pPr>
      <w:r>
        <w:lastRenderedPageBreak/>
        <w:t>Qualified mechanical engineer</w:t>
      </w:r>
    </w:p>
    <w:p w14:paraId="15507C70" w14:textId="77777777" w:rsidR="009E1560" w:rsidRDefault="009E1560" w:rsidP="00BF7976">
      <w:pPr>
        <w:rPr>
          <w:b/>
          <w:bCs/>
        </w:rPr>
      </w:pPr>
      <w:r>
        <w:t>A chartered mechanical engineer under Engineers Australia.</w:t>
      </w:r>
    </w:p>
    <w:p w14:paraId="4BC295A6" w14:textId="77777777" w:rsidR="009E1560" w:rsidRDefault="009E1560" w:rsidP="00D81EA6">
      <w:pPr>
        <w:pStyle w:val="Heading6"/>
      </w:pPr>
      <w:r>
        <w:t>Ventilation</w:t>
      </w:r>
    </w:p>
    <w:p w14:paraId="02F3EDA8" w14:textId="77777777" w:rsidR="009E1560" w:rsidRDefault="009E1560" w:rsidP="00D81EA6">
      <w:pPr>
        <w:pStyle w:val="Heading7"/>
      </w:pPr>
      <w:r>
        <w:t>Mechanical and natural ventilation</w:t>
      </w:r>
    </w:p>
    <w:p w14:paraId="62F0EC2B" w14:textId="77777777" w:rsidR="009E1560" w:rsidRPr="001273DB" w:rsidRDefault="009E1560" w:rsidP="00BF7976">
      <w:r>
        <w:t>For the purposes of this credit, this is defined by NCC 2022 Section F Part F6D6.</w:t>
      </w:r>
    </w:p>
    <w:p w14:paraId="4FA118EC" w14:textId="77777777" w:rsidR="009E1560" w:rsidRPr="001273DB" w:rsidRDefault="009E1560" w:rsidP="00D81EA6">
      <w:pPr>
        <w:pStyle w:val="Heading7"/>
      </w:pPr>
      <w:r w:rsidRPr="001273DB">
        <w:t>Mixed mode ventilation</w:t>
      </w:r>
    </w:p>
    <w:p w14:paraId="7245E468" w14:textId="77777777" w:rsidR="009E1560" w:rsidRPr="0075061F" w:rsidRDefault="009E1560" w:rsidP="00BF7976">
      <w:r>
        <w:t>Where the building relies on natural ventilation for extended periods during favourable conditions and mechanical ventilation for extended periods when conditions for natural ventilation are not appropriate or as desired by the occupant.</w:t>
      </w:r>
    </w:p>
    <w:p w14:paraId="7E585F57" w14:textId="77777777" w:rsidR="009E1560" w:rsidRPr="003646AF" w:rsidRDefault="009E1560" w:rsidP="00BF298B">
      <w:pPr>
        <w:pStyle w:val="Heading2"/>
        <w:rPr>
          <w:rFonts w:asciiTheme="majorHAnsi" w:hAnsiTheme="majorHAnsi" w:cstheme="majorHAnsi"/>
        </w:rPr>
      </w:pPr>
      <w:bookmarkStart w:id="795" w:name="_Toc76402903"/>
      <w:bookmarkStart w:id="796" w:name="_Toc76403349"/>
      <w:bookmarkStart w:id="797" w:name="_Toc76462907"/>
      <w:bookmarkStart w:id="798" w:name="_Toc79497648"/>
      <w:bookmarkStart w:id="799" w:name="_Toc79509816"/>
      <w:bookmarkStart w:id="800" w:name="_Toc88649353"/>
      <w:bookmarkStart w:id="801" w:name="_Toc89898039"/>
      <w:bookmarkStart w:id="802" w:name="_Toc211430294"/>
      <w:r w:rsidRPr="003646AF">
        <w:rPr>
          <w:rFonts w:asciiTheme="majorHAnsi" w:hAnsiTheme="majorHAnsi" w:cstheme="majorHAnsi"/>
        </w:rPr>
        <w:t>Guidance</w:t>
      </w:r>
      <w:bookmarkEnd w:id="795"/>
      <w:bookmarkEnd w:id="796"/>
      <w:bookmarkEnd w:id="797"/>
      <w:bookmarkEnd w:id="798"/>
      <w:bookmarkEnd w:id="799"/>
      <w:bookmarkEnd w:id="800"/>
      <w:bookmarkEnd w:id="801"/>
      <w:bookmarkEnd w:id="802"/>
    </w:p>
    <w:p w14:paraId="1F4E8CA9" w14:textId="118D5D32" w:rsidR="009E1560" w:rsidRPr="00600587" w:rsidRDefault="009E1560" w:rsidP="000863A8">
      <w:pPr>
        <w:rPr>
          <w:rFonts w:asciiTheme="majorHAnsi" w:hAnsiTheme="majorHAnsi" w:cstheme="majorHAnsi"/>
          <w:lang w:val="en-US"/>
        </w:rPr>
      </w:pPr>
      <w:r w:rsidRPr="009F7CB6">
        <w:t xml:space="preserve">Guidance is supporting information for the credit requirements and is not mandatory to apply. </w:t>
      </w:r>
    </w:p>
    <w:p w14:paraId="2376F335" w14:textId="77777777" w:rsidR="009E1560" w:rsidRPr="003646AF" w:rsidRDefault="009E1560" w:rsidP="00FB02D8">
      <w:pPr>
        <w:pStyle w:val="Heading6"/>
        <w:rPr>
          <w:rFonts w:asciiTheme="majorHAnsi" w:hAnsiTheme="majorHAnsi" w:cstheme="majorHAnsi"/>
        </w:rPr>
      </w:pPr>
      <w:r w:rsidRPr="003646AF">
        <w:rPr>
          <w:rFonts w:asciiTheme="majorHAnsi" w:hAnsiTheme="majorHAnsi" w:cstheme="majorHAnsi"/>
        </w:rPr>
        <w:t xml:space="preserve">Separation from pollutants for Class 2 and Class 3 </w:t>
      </w:r>
      <w:r>
        <w:rPr>
          <w:rFonts w:asciiTheme="majorHAnsi" w:hAnsiTheme="majorHAnsi" w:cstheme="majorHAnsi"/>
        </w:rPr>
        <w:t>spaces</w:t>
      </w:r>
    </w:p>
    <w:p w14:paraId="255CFA7E" w14:textId="77777777" w:rsidR="009E1560" w:rsidRPr="003646AF" w:rsidRDefault="009E1560" w:rsidP="0001022A">
      <w:pPr>
        <w:rPr>
          <w:rFonts w:asciiTheme="majorHAnsi" w:hAnsiTheme="majorHAnsi" w:cstheme="majorHAnsi"/>
        </w:rPr>
      </w:pPr>
      <w:r w:rsidRPr="003646AF">
        <w:rPr>
          <w:rFonts w:asciiTheme="majorHAnsi" w:hAnsiTheme="majorHAnsi" w:cstheme="majorHAnsi"/>
        </w:rPr>
        <w:t xml:space="preserve">The separation from pollutants for Class 2 and Class 3 buildings table is an increase above </w:t>
      </w:r>
      <w:r>
        <w:rPr>
          <w:rFonts w:asciiTheme="majorHAnsi" w:hAnsiTheme="majorHAnsi" w:cstheme="majorHAnsi"/>
        </w:rPr>
        <w:t xml:space="preserve">Table 3.5 in </w:t>
      </w:r>
      <w:r w:rsidRPr="002D1D60">
        <w:rPr>
          <w:rFonts w:asciiTheme="majorHAnsi" w:hAnsiTheme="majorHAnsi" w:cstheme="majorHAnsi"/>
          <w:i/>
          <w:iCs/>
        </w:rPr>
        <w:t>AS 1668.2:2024</w:t>
      </w:r>
      <w:r w:rsidRPr="003646AF">
        <w:rPr>
          <w:rFonts w:asciiTheme="majorHAnsi" w:hAnsiTheme="majorHAnsi" w:cstheme="majorHAnsi"/>
        </w:rPr>
        <w:t>. Table 5</w:t>
      </w:r>
      <w:r>
        <w:rPr>
          <w:rFonts w:asciiTheme="majorHAnsi" w:hAnsiTheme="majorHAnsi" w:cstheme="majorHAnsi"/>
        </w:rPr>
        <w:t>-</w:t>
      </w:r>
      <w:r w:rsidRPr="003646AF">
        <w:rPr>
          <w:rFonts w:asciiTheme="majorHAnsi" w:hAnsiTheme="majorHAnsi" w:cstheme="majorHAnsi"/>
        </w:rPr>
        <w:t xml:space="preserve">1 </w:t>
      </w:r>
      <w:r>
        <w:rPr>
          <w:rFonts w:asciiTheme="majorHAnsi" w:hAnsiTheme="majorHAnsi" w:cstheme="majorHAnsi"/>
        </w:rPr>
        <w:t xml:space="preserve">in </w:t>
      </w:r>
      <w:r w:rsidRPr="002D1D60">
        <w:rPr>
          <w:rFonts w:asciiTheme="majorHAnsi" w:hAnsiTheme="majorHAnsi" w:cstheme="majorHAnsi"/>
          <w:i/>
          <w:iCs/>
        </w:rPr>
        <w:t>ASHRAE 62.1:2022</w:t>
      </w:r>
      <w:r>
        <w:rPr>
          <w:rFonts w:asciiTheme="majorHAnsi" w:hAnsiTheme="majorHAnsi" w:cstheme="majorHAnsi"/>
        </w:rPr>
        <w:t xml:space="preserve"> </w:t>
      </w:r>
      <w:r w:rsidRPr="003646AF">
        <w:rPr>
          <w:rFonts w:asciiTheme="majorHAnsi" w:hAnsiTheme="majorHAnsi" w:cstheme="majorHAnsi"/>
        </w:rPr>
        <w:t xml:space="preserve">is considered too stringent, and thus not appropriate for local Class 2 and Class 3 building context. The minimum separation distances requirements for Class 2 and Class 3 buildings provides appropriate </w:t>
      </w:r>
      <w:r>
        <w:rPr>
          <w:rFonts w:asciiTheme="majorHAnsi" w:hAnsiTheme="majorHAnsi" w:cstheme="majorHAnsi"/>
        </w:rPr>
        <w:t xml:space="preserve">best practice </w:t>
      </w:r>
      <w:r w:rsidRPr="003646AF">
        <w:rPr>
          <w:rFonts w:asciiTheme="majorHAnsi" w:hAnsiTheme="majorHAnsi" w:cstheme="majorHAnsi"/>
        </w:rPr>
        <w:t>targets between Australian Standards and ASHRAE.</w:t>
      </w:r>
    </w:p>
    <w:p w14:paraId="7B027D20" w14:textId="77777777" w:rsidR="009E1560" w:rsidRPr="003646AF" w:rsidRDefault="009E1560" w:rsidP="00EE359C">
      <w:pPr>
        <w:pStyle w:val="Heading6"/>
        <w:rPr>
          <w:rFonts w:asciiTheme="majorHAnsi" w:hAnsiTheme="majorHAnsi" w:cstheme="majorHAnsi"/>
        </w:rPr>
      </w:pPr>
      <w:r w:rsidRPr="003646AF">
        <w:rPr>
          <w:rFonts w:asciiTheme="majorHAnsi" w:hAnsiTheme="majorHAnsi" w:cstheme="majorHAnsi"/>
        </w:rPr>
        <w:t xml:space="preserve">Tenant </w:t>
      </w:r>
      <w:r>
        <w:rPr>
          <w:rFonts w:asciiTheme="majorHAnsi" w:hAnsiTheme="majorHAnsi" w:cstheme="majorHAnsi"/>
        </w:rPr>
        <w:t>supplementary systems</w:t>
      </w:r>
    </w:p>
    <w:p w14:paraId="29872E29" w14:textId="77777777" w:rsidR="009E1560" w:rsidRPr="003646AF" w:rsidRDefault="009E1560" w:rsidP="00EE359C">
      <w:pPr>
        <w:rPr>
          <w:rFonts w:asciiTheme="majorHAnsi" w:hAnsiTheme="majorHAnsi" w:cstheme="majorHAnsi"/>
        </w:rPr>
      </w:pPr>
      <w:r w:rsidRPr="003646AF">
        <w:rPr>
          <w:rFonts w:asciiTheme="majorHAnsi" w:hAnsiTheme="majorHAnsi" w:cstheme="majorHAnsi"/>
        </w:rPr>
        <w:t>For further guidance regarding tenant supplemental</w:t>
      </w:r>
      <w:r>
        <w:rPr>
          <w:rFonts w:asciiTheme="majorHAnsi" w:hAnsiTheme="majorHAnsi" w:cstheme="majorHAnsi"/>
        </w:rPr>
        <w:t xml:space="preserve"> systems</w:t>
      </w:r>
      <w:r w:rsidRPr="003646AF">
        <w:rPr>
          <w:rFonts w:asciiTheme="majorHAnsi" w:hAnsiTheme="majorHAnsi" w:cstheme="majorHAnsi"/>
        </w:rPr>
        <w:t xml:space="preserve"> refer to the</w:t>
      </w:r>
      <w:r>
        <w:rPr>
          <w:rFonts w:asciiTheme="majorHAnsi" w:hAnsiTheme="majorHAnsi" w:cstheme="majorHAnsi"/>
        </w:rPr>
        <w:t xml:space="preserve"> most current version of</w:t>
      </w:r>
      <w:r w:rsidRPr="003646AF">
        <w:rPr>
          <w:rFonts w:asciiTheme="majorHAnsi" w:hAnsiTheme="majorHAnsi" w:cstheme="majorHAnsi"/>
        </w:rPr>
        <w:t xml:space="preserve"> NABERS</w:t>
      </w:r>
      <w:r>
        <w:rPr>
          <w:rFonts w:asciiTheme="majorHAnsi" w:hAnsiTheme="majorHAnsi" w:cstheme="majorHAnsi"/>
        </w:rPr>
        <w:t xml:space="preserve">’ </w:t>
      </w:r>
      <w:r>
        <w:rPr>
          <w:rFonts w:asciiTheme="majorHAnsi" w:hAnsiTheme="majorHAnsi" w:cstheme="majorHAnsi"/>
          <w:i/>
          <w:iCs/>
        </w:rPr>
        <w:t>Energy and Water for Offices Rules</w:t>
      </w:r>
      <w:r w:rsidRPr="003646AF">
        <w:rPr>
          <w:rFonts w:asciiTheme="majorHAnsi" w:hAnsiTheme="majorHAnsi" w:cstheme="majorHAnsi"/>
        </w:rPr>
        <w:t xml:space="preserve"> </w:t>
      </w:r>
      <w:r>
        <w:rPr>
          <w:rFonts w:asciiTheme="majorHAnsi" w:hAnsiTheme="majorHAnsi" w:cstheme="majorHAnsi"/>
        </w:rPr>
        <w:t>to</w:t>
      </w:r>
      <w:r w:rsidRPr="003646AF">
        <w:rPr>
          <w:rFonts w:asciiTheme="majorHAnsi" w:hAnsiTheme="majorHAnsi" w:cstheme="majorHAnsi"/>
        </w:rPr>
        <w:t xml:space="preserve"> determin</w:t>
      </w:r>
      <w:r>
        <w:rPr>
          <w:rFonts w:asciiTheme="majorHAnsi" w:hAnsiTheme="majorHAnsi" w:cstheme="majorHAnsi"/>
        </w:rPr>
        <w:t>e</w:t>
      </w:r>
      <w:r w:rsidRPr="003646AF">
        <w:rPr>
          <w:rFonts w:asciiTheme="majorHAnsi" w:hAnsiTheme="majorHAnsi" w:cstheme="majorHAnsi"/>
        </w:rPr>
        <w:t xml:space="preserve"> base building and tenant allocation. Where NABERS assesses a system as a tenant load, these systems can be excluded from the credit, where NABERS assesses a system as base building, these systems must be shown to be compliant for the credit to be awarded. Systems which are excluded for the purposes of a NABERS base building rating may also be excluded for this credit. </w:t>
      </w:r>
    </w:p>
    <w:p w14:paraId="4202A659" w14:textId="77777777" w:rsidR="009E1560" w:rsidRDefault="009E1560" w:rsidP="00D81EA6">
      <w:pPr>
        <w:pStyle w:val="Heading6"/>
      </w:pPr>
      <w:r>
        <w:t>Recognised standard</w:t>
      </w:r>
    </w:p>
    <w:p w14:paraId="7AB47ACC" w14:textId="77777777" w:rsidR="009E1560" w:rsidRPr="00C96218" w:rsidRDefault="009E1560" w:rsidP="00C96218">
      <w:r>
        <w:t>Where another recognised standard is proposed, a Technical Question may be submitted to the GBCA for confirmation. Project teams are to explain why the proposed standard is equivalent to those listed in the credit requirements.</w:t>
      </w:r>
    </w:p>
    <w:p w14:paraId="78D7D579" w14:textId="77777777" w:rsidR="009E1560" w:rsidRPr="00F909B0" w:rsidRDefault="009E1560" w:rsidP="00D81EA6">
      <w:pPr>
        <w:pStyle w:val="Heading6"/>
      </w:pPr>
      <w:r w:rsidRPr="00F909B0">
        <w:t xml:space="preserve">Provision of outdoor air </w:t>
      </w:r>
      <w:r>
        <w:t xml:space="preserve">for </w:t>
      </w:r>
      <w:r w:rsidRPr="00F909B0">
        <w:t>Class 2 and 3</w:t>
      </w:r>
      <w:r>
        <w:t xml:space="preserve"> space by n</w:t>
      </w:r>
      <w:r w:rsidRPr="00F909B0">
        <w:t>atural ventilation</w:t>
      </w:r>
    </w:p>
    <w:p w14:paraId="0B257C6B" w14:textId="77777777" w:rsidR="009E1560" w:rsidRDefault="009E1560">
      <w:r w:rsidRPr="00D81EA6">
        <w:t>Make-up air systems that provide effective outdoor air to any habitable rooms</w:t>
      </w:r>
      <w:r>
        <w:t xml:space="preserve"> </w:t>
      </w:r>
      <w:r w:rsidRPr="00D81EA6">
        <w:t xml:space="preserve">may be counted towards the ventilation rates prescribed </w:t>
      </w:r>
      <w:r>
        <w:t>in the requirements</w:t>
      </w:r>
      <w:r w:rsidRPr="00D81EA6">
        <w:t xml:space="preserve"> (based on typical usage assumptions), provided that their flow path is defined and clearly passes through the habitable space(s) before being exhausted.</w:t>
      </w:r>
    </w:p>
    <w:p w14:paraId="3822D948" w14:textId="77777777" w:rsidR="009E1560" w:rsidRDefault="009E1560">
      <w:r>
        <w:t xml:space="preserve">For Class 2 spaces, where the supplementary mechanical ventilation system operates intermittently, it is controlled with a timer. </w:t>
      </w:r>
    </w:p>
    <w:p w14:paraId="2BF672C7" w14:textId="77777777" w:rsidR="009E1560" w:rsidRDefault="009E1560" w:rsidP="00D81EA6">
      <w:pPr>
        <w:pStyle w:val="Heading6"/>
      </w:pPr>
      <w:r>
        <w:t>Excluded spaces</w:t>
      </w:r>
    </w:p>
    <w:p w14:paraId="289E0B0B" w14:textId="77777777" w:rsidR="009E1560" w:rsidRDefault="009E1560" w:rsidP="006208F3">
      <w:r>
        <w:t>Below are some examples of spaces that can be typically excluded for different criteria. If the project has other types of</w:t>
      </w:r>
      <w:r w:rsidRPr="00252482">
        <w:rPr>
          <w:rFonts w:asciiTheme="majorHAnsi" w:hAnsiTheme="majorHAnsi" w:cstheme="majorHAnsi"/>
          <w:shd w:val="clear" w:color="auto" w:fill="FFFFFF"/>
        </w:rPr>
        <w:t xml:space="preserve"> space</w:t>
      </w:r>
      <w:r>
        <w:rPr>
          <w:rFonts w:asciiTheme="majorHAnsi" w:hAnsiTheme="majorHAnsi" w:cstheme="majorHAnsi"/>
          <w:shd w:val="clear" w:color="auto" w:fill="FFFFFF"/>
        </w:rPr>
        <w:t>s where the function</w:t>
      </w:r>
      <w:r w:rsidRPr="00252482">
        <w:rPr>
          <w:rFonts w:asciiTheme="majorHAnsi" w:hAnsiTheme="majorHAnsi" w:cstheme="majorHAnsi"/>
          <w:shd w:val="clear" w:color="auto" w:fill="FFFFFF"/>
        </w:rPr>
        <w:t xml:space="preserve"> justifies specific</w:t>
      </w:r>
      <w:r>
        <w:rPr>
          <w:rFonts w:asciiTheme="majorHAnsi" w:hAnsiTheme="majorHAnsi" w:cstheme="majorHAnsi"/>
          <w:shd w:val="clear" w:color="auto" w:fill="FFFFFF"/>
        </w:rPr>
        <w:t xml:space="preserve"> ventilation </w:t>
      </w:r>
      <w:r w:rsidRPr="00252482">
        <w:rPr>
          <w:rFonts w:asciiTheme="majorHAnsi" w:hAnsiTheme="majorHAnsi" w:cstheme="majorHAnsi"/>
          <w:shd w:val="clear" w:color="auto" w:fill="FFFFFF"/>
        </w:rPr>
        <w:t>conditions</w:t>
      </w:r>
      <w:r>
        <w:rPr>
          <w:rFonts w:asciiTheme="majorHAnsi" w:hAnsiTheme="majorHAnsi" w:cstheme="majorHAnsi"/>
          <w:shd w:val="clear" w:color="auto" w:fill="FFFFFF"/>
        </w:rPr>
        <w:t xml:space="preserve">, </w:t>
      </w:r>
      <w:r w:rsidRPr="00252482">
        <w:rPr>
          <w:rFonts w:asciiTheme="majorHAnsi" w:hAnsiTheme="majorHAnsi" w:cstheme="majorHAnsi"/>
          <w:shd w:val="clear" w:color="auto" w:fill="FFFFFF"/>
        </w:rPr>
        <w:t>a Technical Question m</w:t>
      </w:r>
      <w:r>
        <w:rPr>
          <w:rFonts w:asciiTheme="majorHAnsi" w:hAnsiTheme="majorHAnsi" w:cstheme="majorHAnsi"/>
          <w:shd w:val="clear" w:color="auto" w:fill="FFFFFF"/>
        </w:rPr>
        <w:t xml:space="preserve">ay </w:t>
      </w:r>
      <w:r w:rsidRPr="00252482">
        <w:rPr>
          <w:rFonts w:asciiTheme="majorHAnsi" w:hAnsiTheme="majorHAnsi" w:cstheme="majorHAnsi"/>
          <w:shd w:val="clear" w:color="auto" w:fill="FFFFFF"/>
        </w:rPr>
        <w:t>be submitted to the GBCA for confirmation</w:t>
      </w:r>
      <w:r>
        <w:rPr>
          <w:rFonts w:asciiTheme="majorHAnsi" w:hAnsiTheme="majorHAnsi" w:cstheme="majorHAnsi"/>
          <w:shd w:val="clear" w:color="auto" w:fill="FFFFFF"/>
        </w:rPr>
        <w:t xml:space="preserve"> to be excluded.</w:t>
      </w:r>
      <w:r w:rsidRPr="00252482">
        <w:rPr>
          <w:rFonts w:asciiTheme="majorHAnsi" w:hAnsiTheme="majorHAnsi" w:cstheme="majorHAnsi"/>
          <w:shd w:val="clear" w:color="auto" w:fill="FFFFFF"/>
        </w:rPr>
        <w:t xml:space="preserve"> </w:t>
      </w:r>
    </w:p>
    <w:p w14:paraId="521A7B2A" w14:textId="77777777" w:rsidR="009E1560" w:rsidRPr="002427ED" w:rsidRDefault="009E1560" w:rsidP="00D81EA6">
      <w:pPr>
        <w:pStyle w:val="Heading7"/>
      </w:pPr>
      <w:r w:rsidRPr="002427ED">
        <w:t>Exhaust or Elimination of Pollutants</w:t>
      </w:r>
    </w:p>
    <w:p w14:paraId="5CF3CFC0" w14:textId="77777777" w:rsidR="009E1560" w:rsidRPr="002427ED" w:rsidRDefault="009E1560" w:rsidP="006208F3">
      <w:r w:rsidRPr="002427ED">
        <w:t>Example of spaces that can be excluded include kitchenette and tea p</w:t>
      </w:r>
      <w:r>
        <w:t xml:space="preserve">reparation areas that do not require local exhaust in accordance with Clause 3.3.1 in </w:t>
      </w:r>
      <w:r w:rsidRPr="0088752D">
        <w:rPr>
          <w:i/>
          <w:iCs/>
        </w:rPr>
        <w:t>AS 1668.2:2024</w:t>
      </w:r>
      <w:r w:rsidRPr="002427ED">
        <w:t>.</w:t>
      </w:r>
      <w:r>
        <w:t xml:space="preserve"> </w:t>
      </w:r>
    </w:p>
    <w:p w14:paraId="1075DC42" w14:textId="77777777" w:rsidR="009E1560" w:rsidRPr="003646AF" w:rsidRDefault="009E1560" w:rsidP="00BF7976">
      <w:pPr>
        <w:pStyle w:val="Heading2"/>
        <w:rPr>
          <w:rFonts w:asciiTheme="majorHAnsi" w:hAnsiTheme="majorHAnsi" w:cstheme="majorHAnsi"/>
          <w:lang w:eastAsia="en-AU"/>
        </w:rPr>
      </w:pPr>
      <w:bookmarkStart w:id="803" w:name="_Toc211430295"/>
      <w:r w:rsidRPr="003646AF">
        <w:rPr>
          <w:rFonts w:asciiTheme="majorHAnsi" w:hAnsiTheme="majorHAnsi" w:cstheme="majorHAnsi"/>
          <w:lang w:eastAsia="en-AU"/>
        </w:rPr>
        <w:t>Submission content</w:t>
      </w:r>
      <w:bookmarkEnd w:id="803"/>
    </w:p>
    <w:p w14:paraId="148F8BD9" w14:textId="77777777" w:rsidR="009E1560" w:rsidRPr="003646AF" w:rsidRDefault="009E1560" w:rsidP="00D81EA6">
      <w:r w:rsidRPr="00F244D8">
        <w:t>Submissions for this credit must contain</w:t>
      </w:r>
      <w:r w:rsidRPr="003646AF">
        <w:t>:</w:t>
      </w:r>
    </w:p>
    <w:p w14:paraId="61F4BC54"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04E9BAB6"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lastRenderedPageBreak/>
        <w:t>Evidence</w:t>
      </w:r>
      <w:r w:rsidRPr="003646AF">
        <w:rPr>
          <w:rFonts w:asciiTheme="majorHAnsi" w:hAnsiTheme="majorHAnsi" w:cstheme="majorHAnsi"/>
          <w:lang w:eastAsia="en-AU"/>
        </w:rPr>
        <w:t xml:space="preserve"> to support claims made in the submission </w:t>
      </w:r>
    </w:p>
    <w:p w14:paraId="15AC8394" w14:textId="77777777" w:rsidR="009E1560" w:rsidRDefault="009E1560" w:rsidP="00073F2E">
      <w:pPr>
        <w:pStyle w:val="Heading5"/>
      </w:pPr>
      <w:r w:rsidRPr="003646AF">
        <w:t>Recommended evidence</w:t>
      </w:r>
    </w:p>
    <w:p w14:paraId="164085BB" w14:textId="77777777" w:rsidR="009E1560" w:rsidRPr="009A2495" w:rsidRDefault="009E1560" w:rsidP="009A2495">
      <w:r w:rsidRPr="009A2495">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44571CE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Mechanical drawings for each ventilated space</w:t>
      </w:r>
      <w:r>
        <w:rPr>
          <w:rFonts w:asciiTheme="majorHAnsi" w:hAnsiTheme="majorHAnsi" w:cstheme="majorHAnsi"/>
        </w:rPr>
        <w:t xml:space="preserve"> with annotations highlighting compliance with targeted criteria (i.e. separation distances, CO</w:t>
      </w:r>
      <w:r>
        <w:rPr>
          <w:rFonts w:asciiTheme="majorHAnsi" w:hAnsiTheme="majorHAnsi" w:cstheme="majorHAnsi"/>
          <w:vertAlign w:val="subscript"/>
        </w:rPr>
        <w:t>2</w:t>
      </w:r>
      <w:r>
        <w:rPr>
          <w:rFonts w:asciiTheme="majorHAnsi" w:hAnsiTheme="majorHAnsi" w:cstheme="majorHAnsi"/>
        </w:rPr>
        <w:t xml:space="preserve"> sensor locations, supply air zones, access for cleaning etc.).</w:t>
      </w:r>
    </w:p>
    <w:p w14:paraId="5CFD2FDF"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For naturally ventilated buildings, provide drawings of openings and opening schedule. </w:t>
      </w:r>
    </w:p>
    <w:p w14:paraId="7822694E"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Extract</w:t>
      </w:r>
      <w:r>
        <w:rPr>
          <w:rFonts w:asciiTheme="majorHAnsi" w:hAnsiTheme="majorHAnsi" w:cstheme="majorHAnsi"/>
        </w:rPr>
        <w:t>s</w:t>
      </w:r>
      <w:r w:rsidRPr="003646AF">
        <w:rPr>
          <w:rFonts w:asciiTheme="majorHAnsi" w:hAnsiTheme="majorHAnsi" w:cstheme="majorHAnsi"/>
        </w:rPr>
        <w:t xml:space="preserve"> from the ventilation system specification for each system</w:t>
      </w:r>
      <w:r>
        <w:rPr>
          <w:rFonts w:asciiTheme="majorHAnsi" w:hAnsiTheme="majorHAnsi" w:cstheme="majorHAnsi"/>
        </w:rPr>
        <w:t>.</w:t>
      </w:r>
    </w:p>
    <w:p w14:paraId="5B2ED9BC" w14:textId="77777777" w:rsidR="009E1560" w:rsidRDefault="009E1560" w:rsidP="009E1560">
      <w:pPr>
        <w:pStyle w:val="ListBullet"/>
        <w:rPr>
          <w:rFonts w:asciiTheme="majorHAnsi" w:hAnsiTheme="majorHAnsi" w:cstheme="majorHAnsi"/>
        </w:rPr>
      </w:pPr>
      <w:r>
        <w:rPr>
          <w:rFonts w:asciiTheme="majorHAnsi" w:hAnsiTheme="majorHAnsi" w:cstheme="majorHAnsi"/>
        </w:rPr>
        <w:t>Extracts from equipment specifications highlighting emissions.</w:t>
      </w:r>
    </w:p>
    <w:p w14:paraId="2F63D9A3" w14:textId="77777777" w:rsidR="009E1560" w:rsidRPr="00EC1664" w:rsidRDefault="009E1560" w:rsidP="009E1560">
      <w:pPr>
        <w:pStyle w:val="ListBullet"/>
        <w:rPr>
          <w:rFonts w:asciiTheme="majorHAnsi" w:hAnsiTheme="majorHAnsi" w:cstheme="majorHAnsi"/>
        </w:rPr>
      </w:pPr>
      <w:r>
        <w:rPr>
          <w:rFonts w:asciiTheme="majorHAnsi" w:hAnsiTheme="majorHAnsi" w:cstheme="majorHAnsi"/>
        </w:rPr>
        <w:t>Certificates demonstrating compliance with emissions standards.</w:t>
      </w:r>
    </w:p>
    <w:p w14:paraId="24A121F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Extracts from the Environmental Management Plan that specify ventilation cleaning</w:t>
      </w:r>
      <w:r>
        <w:rPr>
          <w:rFonts w:asciiTheme="majorHAnsi" w:hAnsiTheme="majorHAnsi" w:cstheme="majorHAnsi"/>
        </w:rPr>
        <w:t>.</w:t>
      </w:r>
    </w:p>
    <w:p w14:paraId="54A12C8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Extract from the Commissioning Report demonstrating that the HVAC and CO</w:t>
      </w:r>
      <w:r w:rsidRPr="003646AF">
        <w:rPr>
          <w:rFonts w:asciiTheme="majorHAnsi" w:hAnsiTheme="majorHAnsi" w:cstheme="majorHAnsi"/>
          <w:vertAlign w:val="subscript"/>
        </w:rPr>
        <w:t>2</w:t>
      </w:r>
      <w:r w:rsidRPr="003646AF">
        <w:rPr>
          <w:rFonts w:asciiTheme="majorHAnsi" w:hAnsiTheme="majorHAnsi" w:cstheme="majorHAnsi"/>
        </w:rPr>
        <w:t xml:space="preserve"> monitoring systems are operating as intended. For naturally ventilated areas, this is only relevant where automation systems and the like are included. </w:t>
      </w:r>
    </w:p>
    <w:p w14:paraId="4636973A" w14:textId="77777777" w:rsidR="009E1560" w:rsidRPr="003646AF" w:rsidRDefault="009E1560" w:rsidP="00BF7976">
      <w:pPr>
        <w:rPr>
          <w:rFonts w:asciiTheme="majorHAnsi" w:hAnsiTheme="majorHAnsi" w:cstheme="majorHAnsi"/>
          <w:lang w:eastAsia="en-AU"/>
        </w:rPr>
      </w:pPr>
      <w:r w:rsidRPr="00416F62">
        <w:rPr>
          <w:rFonts w:asciiTheme="majorHAnsi" w:hAnsiTheme="majorHAnsi" w:cstheme="majorHAnsi"/>
          <w:lang w:eastAsia="en-AU"/>
        </w:rPr>
        <w:t xml:space="preserve">Refer to the </w:t>
      </w:r>
      <w:r w:rsidRPr="00416F62">
        <w:rPr>
          <w:rFonts w:asciiTheme="majorHAnsi" w:hAnsiTheme="majorHAnsi" w:cstheme="majorHAnsi"/>
          <w:i/>
          <w:iCs/>
          <w:lang w:eastAsia="en-AU"/>
        </w:rPr>
        <w:t xml:space="preserve">Guidance for Submitting for Designed Assessment </w:t>
      </w:r>
      <w:r w:rsidRPr="00416F62">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75477E5" w14:textId="77777777" w:rsidR="009E1560" w:rsidRPr="003646AF" w:rsidRDefault="009E1560" w:rsidP="00BF298B">
      <w:pPr>
        <w:pStyle w:val="Heading2"/>
        <w:rPr>
          <w:rFonts w:asciiTheme="majorHAnsi" w:hAnsiTheme="majorHAnsi" w:cstheme="majorHAnsi"/>
        </w:rPr>
      </w:pPr>
      <w:bookmarkStart w:id="804" w:name="_Toc76402904"/>
      <w:bookmarkStart w:id="805" w:name="_Toc76403350"/>
      <w:bookmarkStart w:id="806" w:name="_Toc76462908"/>
      <w:bookmarkStart w:id="807" w:name="_Toc79497649"/>
      <w:bookmarkStart w:id="808" w:name="_Toc79509817"/>
      <w:bookmarkStart w:id="809" w:name="_Toc88649354"/>
      <w:bookmarkStart w:id="810" w:name="_Toc89898040"/>
      <w:bookmarkStart w:id="811" w:name="_Toc211430296"/>
      <w:r w:rsidRPr="003646AF">
        <w:rPr>
          <w:rFonts w:asciiTheme="majorHAnsi" w:hAnsiTheme="majorHAnsi" w:cstheme="majorHAnsi"/>
        </w:rPr>
        <w:t>Supporting information</w:t>
      </w:r>
      <w:bookmarkEnd w:id="804"/>
      <w:bookmarkEnd w:id="805"/>
      <w:bookmarkEnd w:id="806"/>
      <w:bookmarkEnd w:id="807"/>
      <w:bookmarkEnd w:id="808"/>
      <w:bookmarkEnd w:id="809"/>
      <w:bookmarkEnd w:id="810"/>
      <w:bookmarkEnd w:id="811"/>
    </w:p>
    <w:p w14:paraId="3E884E47" w14:textId="77777777" w:rsidR="009E1560" w:rsidRPr="003646AF" w:rsidRDefault="009E1560" w:rsidP="002D4967">
      <w:pPr>
        <w:rPr>
          <w:rFonts w:asciiTheme="majorHAnsi" w:hAnsiTheme="majorHAnsi" w:cstheme="majorHAnsi"/>
        </w:rPr>
      </w:pPr>
      <w:r w:rsidRPr="003646AF">
        <w:rPr>
          <w:rFonts w:asciiTheme="majorHAnsi" w:eastAsiaTheme="minorEastAsia" w:hAnsiTheme="majorHAnsi" w:cstheme="majorHAnsi"/>
        </w:rPr>
        <w:t xml:space="preserve">The following resources supporting this credit: </w:t>
      </w:r>
    </w:p>
    <w:p w14:paraId="0E2FDB94" w14:textId="77777777" w:rsidR="009E1560" w:rsidRPr="005128AC" w:rsidRDefault="009E1560" w:rsidP="009E1560">
      <w:pPr>
        <w:pStyle w:val="ListBullet"/>
        <w:rPr>
          <w:rFonts w:asciiTheme="majorHAnsi" w:hAnsiTheme="majorHAnsi" w:cstheme="majorHAnsi"/>
        </w:rPr>
      </w:pPr>
      <w:r w:rsidRPr="005128AC">
        <w:rPr>
          <w:rFonts w:asciiTheme="majorHAnsi" w:hAnsiTheme="majorHAnsi" w:cstheme="majorHAnsi"/>
        </w:rPr>
        <w:t xml:space="preserve">ACR 2021 – The NADCA Standard for Assessment, Cleaning and Restoration of HVAC Systems. </w:t>
      </w:r>
    </w:p>
    <w:p w14:paraId="5D0771D0" w14:textId="0EA529E0" w:rsidR="009E1560" w:rsidRPr="00DC452A" w:rsidRDefault="009E1560" w:rsidP="009E1560">
      <w:pPr>
        <w:pStyle w:val="ListBullet"/>
      </w:pPr>
      <w:r w:rsidRPr="00DC452A">
        <w:t xml:space="preserve">AS1668.2:2024 – The use of ventilation and </w:t>
      </w:r>
      <w:r w:rsidR="005136D2" w:rsidRPr="00DC452A">
        <w:t>air-conditioning</w:t>
      </w:r>
      <w:r w:rsidRPr="00DC452A">
        <w:t xml:space="preserve"> in </w:t>
      </w:r>
      <w:r w:rsidR="00D66E65" w:rsidRPr="00DC452A">
        <w:t>buildings –</w:t>
      </w:r>
      <w:r w:rsidRPr="00DC452A">
        <w:t xml:space="preserve">  Part 2: Mechanical ventilation in buildings</w:t>
      </w:r>
    </w:p>
    <w:p w14:paraId="01A6297C"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AS1668.4:20</w:t>
      </w:r>
      <w:r>
        <w:rPr>
          <w:rFonts w:asciiTheme="majorHAnsi" w:hAnsiTheme="majorHAnsi" w:cstheme="majorHAnsi"/>
        </w:rPr>
        <w:t>24</w:t>
      </w:r>
      <w:r w:rsidRPr="00DC452A">
        <w:t xml:space="preserve"> – </w:t>
      </w:r>
      <w:r w:rsidRPr="003646AF">
        <w:rPr>
          <w:rFonts w:asciiTheme="majorHAnsi" w:hAnsiTheme="majorHAnsi" w:cstheme="majorHAnsi"/>
        </w:rPr>
        <w:t xml:space="preserve">The use of ventilation and air-conditioning in buildings – </w:t>
      </w:r>
      <w:r>
        <w:rPr>
          <w:rFonts w:asciiTheme="majorHAnsi" w:hAnsiTheme="majorHAnsi" w:cstheme="majorHAnsi"/>
        </w:rPr>
        <w:t xml:space="preserve">Part 4: </w:t>
      </w:r>
      <w:r w:rsidRPr="003646AF">
        <w:rPr>
          <w:rFonts w:asciiTheme="majorHAnsi" w:hAnsiTheme="majorHAnsi" w:cstheme="majorHAnsi"/>
        </w:rPr>
        <w:t>Natural Ventilation of buildings</w:t>
      </w:r>
      <w:r w:rsidRPr="003646AF" w:rsidDel="00FE6296">
        <w:rPr>
          <w:rFonts w:asciiTheme="majorHAnsi" w:hAnsiTheme="majorHAnsi" w:cstheme="majorHAnsi"/>
        </w:rPr>
        <w:t xml:space="preserve"> </w:t>
      </w:r>
    </w:p>
    <w:p w14:paraId="5E922342" w14:textId="77777777" w:rsidR="009E1560" w:rsidRPr="000D45C6" w:rsidRDefault="009E1560" w:rsidP="009E1560">
      <w:pPr>
        <w:pStyle w:val="ListBullet"/>
        <w:rPr>
          <w:rFonts w:asciiTheme="majorHAnsi" w:hAnsiTheme="majorHAnsi" w:cstheme="majorHAnsi"/>
        </w:rPr>
      </w:pPr>
      <w:r w:rsidRPr="000D45C6">
        <w:rPr>
          <w:rFonts w:asciiTheme="majorHAnsi" w:hAnsiTheme="majorHAnsi" w:cstheme="majorHAnsi"/>
        </w:rPr>
        <w:t>ASHRAE Standard 241:2023 – Control of Infectious Aerosols</w:t>
      </w:r>
    </w:p>
    <w:p w14:paraId="275F7112"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ASHRAE Standard 62.1:20</w:t>
      </w:r>
      <w:r>
        <w:rPr>
          <w:rFonts w:asciiTheme="majorHAnsi" w:hAnsiTheme="majorHAnsi" w:cstheme="majorHAnsi"/>
        </w:rPr>
        <w:t xml:space="preserve">22 </w:t>
      </w:r>
      <w:r w:rsidRPr="00DC452A">
        <w:t>–</w:t>
      </w:r>
      <w:r w:rsidRPr="003646AF">
        <w:rPr>
          <w:rFonts w:asciiTheme="majorHAnsi" w:hAnsiTheme="majorHAnsi" w:cstheme="majorHAnsi"/>
        </w:rPr>
        <w:t xml:space="preserve"> Ventilation for Acceptable Indoor Air Quality</w:t>
      </w:r>
    </w:p>
    <w:p w14:paraId="13819988" w14:textId="77777777" w:rsidR="009E1560" w:rsidRPr="00896DB1" w:rsidRDefault="009E1560" w:rsidP="009E1560">
      <w:pPr>
        <w:pStyle w:val="ListBullet"/>
      </w:pPr>
      <w:r w:rsidRPr="00896DB1">
        <w:t>DE-UZ 219 – Blue Angel for Office Equipment with Printing Function</w:t>
      </w:r>
    </w:p>
    <w:p w14:paraId="6DEBAFA6" w14:textId="77777777" w:rsidR="009E1560" w:rsidRPr="00896DB1" w:rsidRDefault="009E1560" w:rsidP="009E1560">
      <w:pPr>
        <w:pStyle w:val="ListBullet"/>
      </w:pPr>
      <w:r w:rsidRPr="00896DB1">
        <w:t>ECMA-328 – Determination of Chemical Emission Rates from Electronic Equipment</w:t>
      </w:r>
    </w:p>
    <w:p w14:paraId="05BE6AD2" w14:textId="77777777" w:rsidR="009E1560" w:rsidRPr="00896DB1" w:rsidRDefault="009E1560" w:rsidP="009E1560">
      <w:pPr>
        <w:pStyle w:val="ListBullet"/>
        <w:rPr>
          <w:rFonts w:asciiTheme="majorHAnsi" w:hAnsiTheme="majorHAnsi" w:cstheme="majorHAnsi"/>
        </w:rPr>
      </w:pPr>
      <w:r w:rsidRPr="00896DB1">
        <w:rPr>
          <w:rFonts w:asciiTheme="majorHAnsi" w:hAnsiTheme="majorHAnsi" w:cstheme="majorHAnsi"/>
        </w:rPr>
        <w:t xml:space="preserve">NABERS – </w:t>
      </w:r>
      <w:hyperlink r:id="rId109" w:history="1">
        <w:r w:rsidRPr="00896DB1">
          <w:rPr>
            <w:rStyle w:val="Hyperlink"/>
            <w:rFonts w:asciiTheme="majorHAnsi" w:hAnsiTheme="majorHAnsi" w:cstheme="majorHAnsi"/>
          </w:rPr>
          <w:t>Energy and Water for Offices Rules</w:t>
        </w:r>
      </w:hyperlink>
    </w:p>
    <w:p w14:paraId="7514A2F9" w14:textId="77777777" w:rsidR="009E1560" w:rsidRPr="00896DB1" w:rsidRDefault="009E1560" w:rsidP="009E1560">
      <w:pPr>
        <w:pStyle w:val="ListBullet"/>
        <w:rPr>
          <w:rFonts w:asciiTheme="majorHAnsi" w:hAnsiTheme="majorHAnsi" w:cstheme="majorHAnsi"/>
        </w:rPr>
      </w:pPr>
      <w:r w:rsidRPr="00896DB1">
        <w:rPr>
          <w:rFonts w:asciiTheme="majorHAnsi" w:hAnsiTheme="majorHAnsi" w:cstheme="majorHAnsi"/>
        </w:rPr>
        <w:t>SMACNA – IAQ Guidelines for Occupied Buildings under Construction</w:t>
      </w:r>
    </w:p>
    <w:p w14:paraId="33BD1C80" w14:textId="77777777" w:rsidR="009E1560" w:rsidRPr="00896DB1" w:rsidRDefault="009E1560" w:rsidP="009E1560">
      <w:pPr>
        <w:pStyle w:val="ListBullet"/>
        <w:rPr>
          <w:rFonts w:asciiTheme="majorHAnsi" w:hAnsiTheme="majorHAnsi" w:cstheme="majorHAnsi"/>
        </w:rPr>
      </w:pPr>
      <w:r w:rsidRPr="00896DB1">
        <w:t>UL 2819 – GREENGUARD Certification Program for Chemical and Particle Emissions for Electronic Equipment</w:t>
      </w:r>
    </w:p>
    <w:p w14:paraId="78FB1FA8" w14:textId="77777777" w:rsidR="009E1560" w:rsidRPr="003646AF" w:rsidRDefault="009E1560" w:rsidP="00896DB1">
      <w:pPr>
        <w:pStyle w:val="ListBullet"/>
        <w:numPr>
          <w:ilvl w:val="0"/>
          <w:numId w:val="0"/>
        </w:numPr>
        <w:ind w:left="530"/>
        <w:rPr>
          <w:rFonts w:asciiTheme="majorHAnsi" w:hAnsiTheme="majorHAnsi" w:cstheme="majorHAnsi"/>
        </w:rPr>
      </w:pPr>
    </w:p>
    <w:p w14:paraId="54FA62F8" w14:textId="77777777" w:rsidR="009E1560" w:rsidRPr="003646AF" w:rsidRDefault="009E1560">
      <w:pPr>
        <w:spacing w:after="0" w:line="240" w:lineRule="atLeast"/>
        <w:rPr>
          <w:rFonts w:asciiTheme="majorHAnsi" w:hAnsiTheme="majorHAnsi" w:cstheme="majorHAnsi"/>
        </w:rPr>
      </w:pPr>
    </w:p>
    <w:p w14:paraId="24B3B683" w14:textId="77777777" w:rsidR="009E1560" w:rsidRPr="003646AF" w:rsidRDefault="009E1560" w:rsidP="00BE2926">
      <w:pPr>
        <w:rPr>
          <w:rFonts w:asciiTheme="majorHAnsi" w:hAnsiTheme="majorHAnsi" w:cstheme="majorHAnsi"/>
        </w:rPr>
        <w:sectPr w:rsidR="009E1560" w:rsidRPr="003646AF" w:rsidSect="009E1560">
          <w:headerReference w:type="default" r:id="rId110"/>
          <w:pgSz w:w="11906" w:h="16838" w:code="9"/>
          <w:pgMar w:top="1276" w:right="624" w:bottom="1276" w:left="624" w:header="709" w:footer="227" w:gutter="0"/>
          <w:cols w:space="708"/>
          <w:docGrid w:linePitch="360"/>
        </w:sectPr>
      </w:pPr>
    </w:p>
    <w:p w14:paraId="1D6D8114" w14:textId="77777777" w:rsidR="009E1560" w:rsidRPr="003646AF" w:rsidRDefault="009E1560" w:rsidP="00BF298B">
      <w:pPr>
        <w:pStyle w:val="Heading1"/>
        <w:rPr>
          <w:rFonts w:asciiTheme="majorHAnsi" w:hAnsiTheme="majorHAnsi" w:cstheme="majorHAnsi"/>
        </w:rPr>
      </w:pPr>
      <w:bookmarkStart w:id="812" w:name="_Toc75263730"/>
      <w:bookmarkStart w:id="813" w:name="_Toc76402697"/>
      <w:bookmarkStart w:id="814" w:name="_Toc76402905"/>
      <w:bookmarkStart w:id="815" w:name="_Toc76462909"/>
      <w:bookmarkStart w:id="816" w:name="_Toc79497500"/>
      <w:bookmarkStart w:id="817" w:name="_Toc88649355"/>
      <w:bookmarkStart w:id="818" w:name="_Toc89898041"/>
      <w:bookmarkStart w:id="819" w:name="_Toc211430297"/>
      <w:r w:rsidRPr="003646AF">
        <w:rPr>
          <w:rFonts w:asciiTheme="majorHAnsi" w:hAnsiTheme="majorHAnsi" w:cstheme="majorHAnsi"/>
        </w:rPr>
        <w:lastRenderedPageBreak/>
        <w:t>Light Quality</w:t>
      </w:r>
      <w:bookmarkEnd w:id="812"/>
      <w:bookmarkEnd w:id="813"/>
      <w:bookmarkEnd w:id="814"/>
      <w:bookmarkEnd w:id="815"/>
      <w:bookmarkEnd w:id="816"/>
      <w:bookmarkEnd w:id="817"/>
      <w:bookmarkEnd w:id="818"/>
      <w:bookmarkEnd w:id="819"/>
    </w:p>
    <w:p w14:paraId="0CFDACAB" w14:textId="77777777" w:rsidR="009E1560" w:rsidRPr="003646AF" w:rsidRDefault="009E1560" w:rsidP="00BF298B">
      <w:pPr>
        <w:pStyle w:val="Heading2"/>
        <w:rPr>
          <w:rFonts w:asciiTheme="majorHAnsi" w:hAnsiTheme="majorHAnsi" w:cstheme="majorHAnsi"/>
        </w:rPr>
      </w:pPr>
      <w:bookmarkStart w:id="820" w:name="_Toc76402906"/>
      <w:bookmarkStart w:id="821" w:name="_Toc76403352"/>
      <w:bookmarkStart w:id="822" w:name="_Toc76462910"/>
      <w:bookmarkStart w:id="823" w:name="_Toc79497651"/>
      <w:bookmarkStart w:id="824" w:name="_Toc79509819"/>
      <w:bookmarkStart w:id="825" w:name="_Toc88649356"/>
      <w:bookmarkStart w:id="826" w:name="_Toc89898042"/>
      <w:bookmarkStart w:id="827" w:name="_Toc211430298"/>
      <w:r w:rsidRPr="003646AF">
        <w:rPr>
          <w:rFonts w:asciiTheme="majorHAnsi" w:hAnsiTheme="majorHAnsi" w:cstheme="majorHAnsi"/>
        </w:rPr>
        <w:t>Outcome</w:t>
      </w:r>
      <w:bookmarkEnd w:id="820"/>
      <w:bookmarkEnd w:id="821"/>
      <w:bookmarkEnd w:id="822"/>
      <w:bookmarkEnd w:id="823"/>
      <w:bookmarkEnd w:id="824"/>
      <w:bookmarkEnd w:id="825"/>
      <w:bookmarkEnd w:id="826"/>
      <w:bookmarkEnd w:id="827"/>
    </w:p>
    <w:p w14:paraId="7AD5CBC6"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rPr>
        <w:t>The building provides good daylight and its lighting is of high quality.</w:t>
      </w:r>
    </w:p>
    <w:p w14:paraId="76F758D9" w14:textId="77777777" w:rsidR="009E1560" w:rsidRPr="003646AF" w:rsidRDefault="009E1560" w:rsidP="00BF298B">
      <w:pPr>
        <w:pStyle w:val="Heading2"/>
        <w:rPr>
          <w:rFonts w:asciiTheme="majorHAnsi" w:hAnsiTheme="majorHAnsi" w:cstheme="majorHAnsi"/>
        </w:rPr>
      </w:pPr>
      <w:bookmarkStart w:id="828" w:name="_Toc76402907"/>
      <w:bookmarkStart w:id="829" w:name="_Toc76403353"/>
      <w:bookmarkStart w:id="830" w:name="_Toc76462911"/>
      <w:bookmarkStart w:id="831" w:name="_Toc79497652"/>
      <w:bookmarkStart w:id="832" w:name="_Toc79509820"/>
      <w:bookmarkStart w:id="833" w:name="_Toc88649357"/>
      <w:bookmarkStart w:id="834" w:name="_Toc89898043"/>
      <w:bookmarkStart w:id="835" w:name="_Toc211430299"/>
      <w:r w:rsidRPr="003646AF">
        <w:rPr>
          <w:rFonts w:asciiTheme="majorHAnsi" w:hAnsiTheme="majorHAnsi" w:cstheme="majorHAnsi"/>
        </w:rPr>
        <w:t>Criteria</w:t>
      </w:r>
      <w:bookmarkEnd w:id="828"/>
      <w:bookmarkEnd w:id="829"/>
      <w:bookmarkEnd w:id="830"/>
      <w:bookmarkEnd w:id="831"/>
      <w:bookmarkEnd w:id="832"/>
      <w:bookmarkEnd w:id="833"/>
      <w:bookmarkEnd w:id="834"/>
      <w:bookmarkEnd w:id="835"/>
    </w:p>
    <w:tbl>
      <w:tblPr>
        <w:tblStyle w:val="Creditcriteria"/>
        <w:tblW w:w="4922" w:type="pct"/>
        <w:tblLook w:val="04A0" w:firstRow="1" w:lastRow="0" w:firstColumn="1" w:lastColumn="0" w:noHBand="0" w:noVBand="1"/>
      </w:tblPr>
      <w:tblGrid>
        <w:gridCol w:w="2835"/>
        <w:gridCol w:w="1135"/>
        <w:gridCol w:w="6522"/>
      </w:tblGrid>
      <w:tr w:rsidR="009E1560" w:rsidRPr="003646AF" w14:paraId="10F21328" w14:textId="77777777" w:rsidTr="00463102">
        <w:tc>
          <w:tcPr>
            <w:tcW w:w="1351" w:type="pct"/>
          </w:tcPr>
          <w:p w14:paraId="0A1868A8"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Minimum Expectation </w:t>
            </w:r>
          </w:p>
        </w:tc>
        <w:tc>
          <w:tcPr>
            <w:tcW w:w="541" w:type="pct"/>
          </w:tcPr>
          <w:p w14:paraId="6573B731" w14:textId="77777777" w:rsidR="009E1560" w:rsidRPr="003646AF" w:rsidRDefault="009E1560" w:rsidP="00170567">
            <w:pPr>
              <w:jc w:val="center"/>
              <w:rPr>
                <w:rFonts w:asciiTheme="majorHAnsi" w:hAnsiTheme="majorHAnsi" w:cstheme="majorHAnsi"/>
                <w:b/>
                <w:lang w:val="en-US"/>
              </w:rPr>
            </w:pPr>
            <w:r w:rsidRPr="003646AF">
              <w:rPr>
                <w:rFonts w:asciiTheme="majorHAnsi" w:hAnsiTheme="majorHAnsi" w:cstheme="majorHAnsi"/>
                <w:b/>
                <w:lang w:val="en-US"/>
              </w:rPr>
              <w:t>Nil</w:t>
            </w:r>
          </w:p>
        </w:tc>
        <w:tc>
          <w:tcPr>
            <w:tcW w:w="3108" w:type="pct"/>
          </w:tcPr>
          <w:p w14:paraId="2347BB8D"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 xml:space="preserve">Lighting Comfort: </w:t>
            </w:r>
            <w:r w:rsidRPr="003646AF">
              <w:rPr>
                <w:rFonts w:asciiTheme="majorHAnsi" w:hAnsiTheme="majorHAnsi" w:cstheme="majorHAnsi"/>
              </w:rPr>
              <w:t>Lighting within the building meets minimum comfort requirements.</w:t>
            </w:r>
          </w:p>
          <w:p w14:paraId="11F2E784"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Glare from Light Sources</w:t>
            </w:r>
            <w:r>
              <w:rPr>
                <w:rFonts w:asciiTheme="majorHAnsi" w:hAnsiTheme="majorHAnsi" w:cstheme="majorHAnsi"/>
              </w:rPr>
              <w:t xml:space="preserve">: </w:t>
            </w:r>
            <w:r w:rsidRPr="003646AF">
              <w:rPr>
                <w:rFonts w:asciiTheme="majorHAnsi" w:hAnsiTheme="majorHAnsi" w:cstheme="majorHAnsi"/>
              </w:rPr>
              <w:t>Good lighting levels suitable for the typical tasks in each space are available.</w:t>
            </w:r>
          </w:p>
          <w:p w14:paraId="2EA87DE2"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Daylight</w:t>
            </w:r>
            <w:r>
              <w:rPr>
                <w:rFonts w:asciiTheme="majorHAnsi" w:hAnsiTheme="majorHAnsi" w:cstheme="majorHAnsi"/>
                <w:b/>
                <w:bCs/>
              </w:rPr>
              <w:t xml:space="preserve"> Strategy</w:t>
            </w:r>
            <w:r w:rsidRPr="00D81EA6">
              <w:rPr>
                <w:rFonts w:asciiTheme="majorHAnsi" w:hAnsiTheme="majorHAnsi" w:cstheme="majorHAnsi"/>
                <w:b/>
                <w:bCs/>
              </w:rPr>
              <w:t>:</w:t>
            </w:r>
            <w:r>
              <w:rPr>
                <w:rFonts w:asciiTheme="majorHAnsi" w:hAnsiTheme="majorHAnsi" w:cstheme="majorHAnsi"/>
              </w:rPr>
              <w:t xml:space="preserve"> </w:t>
            </w:r>
            <w:r w:rsidRPr="003646AF">
              <w:rPr>
                <w:rFonts w:asciiTheme="majorHAnsi" w:hAnsiTheme="majorHAnsi" w:cstheme="majorHAnsi"/>
              </w:rPr>
              <w:t xml:space="preserve">The building </w:t>
            </w:r>
            <w:r>
              <w:rPr>
                <w:rFonts w:asciiTheme="majorHAnsi" w:hAnsiTheme="majorHAnsi" w:cstheme="majorHAnsi"/>
              </w:rPr>
              <w:t>aims to maximise access to</w:t>
            </w:r>
            <w:r w:rsidRPr="003646AF">
              <w:rPr>
                <w:rFonts w:asciiTheme="majorHAnsi" w:hAnsiTheme="majorHAnsi" w:cstheme="majorHAnsi"/>
              </w:rPr>
              <w:t xml:space="preserve"> daylight. </w:t>
            </w:r>
          </w:p>
        </w:tc>
      </w:tr>
      <w:tr w:rsidR="009E1560" w:rsidRPr="003646AF" w14:paraId="1432F654" w14:textId="77777777" w:rsidTr="00463102">
        <w:tc>
          <w:tcPr>
            <w:tcW w:w="1351" w:type="pct"/>
          </w:tcPr>
          <w:p w14:paraId="31D5A705"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41" w:type="pct"/>
          </w:tcPr>
          <w:p w14:paraId="6C753B36"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 xml:space="preserve">2 </w:t>
            </w:r>
            <w:r w:rsidRPr="003646AF">
              <w:rPr>
                <w:rFonts w:asciiTheme="majorHAnsi" w:hAnsiTheme="majorHAnsi" w:cstheme="majorHAnsi"/>
                <w:b/>
                <w:szCs w:val="20"/>
              </w:rPr>
              <w:br/>
              <w:t>points</w:t>
            </w:r>
          </w:p>
        </w:tc>
        <w:tc>
          <w:tcPr>
            <w:tcW w:w="3108" w:type="pct"/>
          </w:tcPr>
          <w:p w14:paraId="686D82FF" w14:textId="77777777" w:rsidR="009E1560" w:rsidRPr="003646AF" w:rsidRDefault="009E1560" w:rsidP="008E6218">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w:t>
            </w:r>
          </w:p>
          <w:p w14:paraId="4C475E8E" w14:textId="77777777" w:rsidR="009E1560" w:rsidRPr="003646AF" w:rsidRDefault="009E1560" w:rsidP="009E1560">
            <w:pPr>
              <w:pStyle w:val="ListBullet"/>
              <w:rPr>
                <w:rFonts w:asciiTheme="majorHAnsi" w:hAnsiTheme="majorHAnsi" w:cstheme="majorHAnsi"/>
                <w:i/>
              </w:rPr>
            </w:pPr>
            <w:r w:rsidRPr="00D81EA6">
              <w:rPr>
                <w:rFonts w:asciiTheme="majorHAnsi" w:hAnsiTheme="majorHAnsi" w:cstheme="majorHAnsi"/>
                <w:b/>
                <w:bCs/>
              </w:rPr>
              <w:t xml:space="preserve">Artificial Lighting: </w:t>
            </w:r>
            <w:r w:rsidRPr="003646AF">
              <w:rPr>
                <w:rFonts w:asciiTheme="majorHAnsi" w:hAnsiTheme="majorHAnsi" w:cstheme="majorHAnsi"/>
              </w:rPr>
              <w:t xml:space="preserve">The building provides best practice artificial lighting. </w:t>
            </w:r>
          </w:p>
          <w:p w14:paraId="69035955" w14:textId="77777777" w:rsidR="009E1560" w:rsidRPr="003646AF" w:rsidRDefault="009E1560" w:rsidP="00136C30">
            <w:pPr>
              <w:pStyle w:val="ListBullet"/>
              <w:numPr>
                <w:ilvl w:val="0"/>
                <w:numId w:val="0"/>
              </w:numPr>
              <w:ind w:left="501"/>
              <w:rPr>
                <w:rFonts w:asciiTheme="majorHAnsi" w:hAnsiTheme="majorHAnsi" w:cstheme="majorHAnsi"/>
              </w:rPr>
            </w:pPr>
            <w:r w:rsidRPr="003646AF">
              <w:rPr>
                <w:rFonts w:asciiTheme="majorHAnsi" w:hAnsiTheme="majorHAnsi" w:cstheme="majorHAnsi"/>
              </w:rPr>
              <w:t>or</w:t>
            </w:r>
          </w:p>
          <w:p w14:paraId="4086F35C"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Daylight:</w:t>
            </w:r>
            <w:r>
              <w:rPr>
                <w:rFonts w:asciiTheme="majorHAnsi" w:hAnsiTheme="majorHAnsi" w:cstheme="majorHAnsi"/>
              </w:rPr>
              <w:t xml:space="preserve"> </w:t>
            </w:r>
            <w:r w:rsidRPr="003646AF">
              <w:rPr>
                <w:rFonts w:asciiTheme="majorHAnsi" w:hAnsiTheme="majorHAnsi" w:cstheme="majorHAnsi"/>
              </w:rPr>
              <w:t>The building provides best practice access to daylight.</w:t>
            </w:r>
          </w:p>
        </w:tc>
      </w:tr>
      <w:tr w:rsidR="009E1560" w:rsidRPr="003646AF" w14:paraId="426F2E3D" w14:textId="77777777" w:rsidTr="00463102">
        <w:tc>
          <w:tcPr>
            <w:tcW w:w="1351" w:type="pct"/>
          </w:tcPr>
          <w:p w14:paraId="0220A932"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Exceptional Performance</w:t>
            </w:r>
          </w:p>
        </w:tc>
        <w:tc>
          <w:tcPr>
            <w:tcW w:w="541" w:type="pct"/>
          </w:tcPr>
          <w:p w14:paraId="3A078AE0"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w:t>
            </w:r>
          </w:p>
        </w:tc>
        <w:tc>
          <w:tcPr>
            <w:tcW w:w="3108" w:type="pct"/>
          </w:tcPr>
          <w:p w14:paraId="4E67978E" w14:textId="7A84164D" w:rsidR="009E1560" w:rsidRPr="003646AF" w:rsidRDefault="009E1560" w:rsidP="008E6218">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000A4ED6">
              <w:rPr>
                <w:rFonts w:asciiTheme="majorHAnsi" w:hAnsiTheme="majorHAnsi" w:cstheme="majorHAnsi"/>
                <w:i/>
              </w:rPr>
              <w:t xml:space="preserve">, </w:t>
            </w:r>
            <w:r w:rsidR="000A4ED6">
              <w:rPr>
                <w:rFonts w:asciiTheme="majorHAnsi" w:hAnsiTheme="majorHAnsi" w:cstheme="majorHAnsi"/>
              </w:rPr>
              <w:t xml:space="preserve">the project meets </w:t>
            </w:r>
            <w:r w:rsidR="000A4ED6" w:rsidRPr="00D81EA6">
              <w:rPr>
                <w:rFonts w:asciiTheme="majorHAnsi" w:hAnsiTheme="majorHAnsi" w:cstheme="majorHAnsi"/>
                <w:b/>
                <w:bCs/>
              </w:rPr>
              <w:t xml:space="preserve">both </w:t>
            </w:r>
            <w:r w:rsidR="000A4ED6">
              <w:rPr>
                <w:rFonts w:asciiTheme="majorHAnsi" w:hAnsiTheme="majorHAnsi" w:cstheme="majorHAnsi"/>
              </w:rPr>
              <w:t>of the following</w:t>
            </w:r>
            <w:r w:rsidRPr="003646AF">
              <w:rPr>
                <w:rFonts w:asciiTheme="majorHAnsi" w:hAnsiTheme="majorHAnsi" w:cstheme="majorHAnsi"/>
              </w:rPr>
              <w:t xml:space="preserve"> </w:t>
            </w:r>
          </w:p>
          <w:p w14:paraId="772E0DCE"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Artificial Lighting:</w:t>
            </w:r>
            <w:r>
              <w:rPr>
                <w:rFonts w:asciiTheme="majorHAnsi" w:hAnsiTheme="majorHAnsi" w:cstheme="majorHAnsi"/>
              </w:rPr>
              <w:t xml:space="preserve"> </w:t>
            </w:r>
            <w:r w:rsidRPr="003646AF">
              <w:rPr>
                <w:rFonts w:asciiTheme="majorHAnsi" w:hAnsiTheme="majorHAnsi" w:cstheme="majorHAnsi"/>
              </w:rPr>
              <w:t>The building provides best practice artificial lighting.</w:t>
            </w:r>
          </w:p>
          <w:p w14:paraId="3CD49544" w14:textId="77777777" w:rsidR="009E1560" w:rsidRPr="003646AF" w:rsidRDefault="009E1560" w:rsidP="009E1560">
            <w:pPr>
              <w:pStyle w:val="ListBullet"/>
              <w:rPr>
                <w:rFonts w:asciiTheme="majorHAnsi" w:hAnsiTheme="majorHAnsi" w:cstheme="majorHAnsi"/>
              </w:rPr>
            </w:pPr>
            <w:r w:rsidRPr="001F236E">
              <w:rPr>
                <w:rFonts w:asciiTheme="majorHAnsi" w:hAnsiTheme="majorHAnsi" w:cstheme="majorHAnsi"/>
                <w:b/>
                <w:bCs/>
              </w:rPr>
              <w:t>Daylight:</w:t>
            </w:r>
            <w:r>
              <w:rPr>
                <w:rFonts w:asciiTheme="majorHAnsi" w:hAnsiTheme="majorHAnsi" w:cstheme="majorHAnsi"/>
              </w:rPr>
              <w:t xml:space="preserve"> </w:t>
            </w:r>
            <w:r w:rsidRPr="003646AF">
              <w:rPr>
                <w:rFonts w:asciiTheme="majorHAnsi" w:hAnsiTheme="majorHAnsi" w:cstheme="majorHAnsi"/>
              </w:rPr>
              <w:t xml:space="preserve">The building provides best practice access to daylight. </w:t>
            </w:r>
          </w:p>
        </w:tc>
      </w:tr>
    </w:tbl>
    <w:p w14:paraId="3E4DC083" w14:textId="77777777" w:rsidR="009E1560" w:rsidRPr="003646AF" w:rsidRDefault="009E1560" w:rsidP="000F4710">
      <w:pPr>
        <w:pStyle w:val="Heading2"/>
        <w:rPr>
          <w:rFonts w:asciiTheme="majorHAnsi" w:hAnsiTheme="majorHAnsi" w:cstheme="majorHAnsi"/>
        </w:rPr>
      </w:pPr>
      <w:bookmarkStart w:id="836" w:name="_Toc76402908"/>
      <w:bookmarkStart w:id="837" w:name="_Toc76403354"/>
      <w:bookmarkStart w:id="838" w:name="_Toc76462912"/>
      <w:bookmarkStart w:id="839" w:name="_Toc79497653"/>
      <w:bookmarkStart w:id="840" w:name="_Toc79509821"/>
      <w:bookmarkStart w:id="841" w:name="_Toc88649358"/>
      <w:bookmarkStart w:id="842" w:name="_Toc89898044"/>
      <w:bookmarkStart w:id="843" w:name="_Toc211430300"/>
      <w:r w:rsidRPr="003646AF">
        <w:rPr>
          <w:rFonts w:asciiTheme="majorHAnsi" w:hAnsiTheme="majorHAnsi" w:cstheme="majorHAnsi"/>
        </w:rPr>
        <w:t>Additional information</w:t>
      </w:r>
      <w:bookmarkEnd w:id="836"/>
      <w:bookmarkEnd w:id="837"/>
      <w:bookmarkEnd w:id="838"/>
      <w:bookmarkEnd w:id="839"/>
      <w:bookmarkEnd w:id="840"/>
      <w:bookmarkEnd w:id="841"/>
      <w:bookmarkEnd w:id="842"/>
      <w:bookmarkEnd w:id="843"/>
    </w:p>
    <w:p w14:paraId="47DF4013" w14:textId="77777777" w:rsidR="009E1560" w:rsidRDefault="009E1560" w:rsidP="00073F2E">
      <w:pPr>
        <w:pStyle w:val="Heading5"/>
      </w:pPr>
      <w:r>
        <w:t>Scope of credit</w:t>
      </w:r>
    </w:p>
    <w:p w14:paraId="5AA9F49D" w14:textId="77777777" w:rsidR="009E1560" w:rsidRDefault="009E1560">
      <w:pPr>
        <w:rPr>
          <w:rFonts w:asciiTheme="majorHAnsi" w:hAnsiTheme="majorHAnsi" w:cstheme="majorHAnsi"/>
          <w:shd w:val="clear" w:color="auto" w:fill="FFFFFF"/>
        </w:rPr>
      </w:pPr>
      <w:r>
        <w:rPr>
          <w:rFonts w:asciiTheme="majorHAnsi" w:hAnsiTheme="majorHAnsi" w:cstheme="majorHAnsi"/>
          <w:shd w:val="clear" w:color="auto" w:fill="FFFFFF"/>
        </w:rPr>
        <w:t>L</w:t>
      </w:r>
      <w:r w:rsidRPr="000E18D3">
        <w:rPr>
          <w:rFonts w:asciiTheme="majorHAnsi" w:hAnsiTheme="majorHAnsi" w:cstheme="majorHAnsi"/>
          <w:shd w:val="clear" w:color="auto" w:fill="FFFFFF"/>
        </w:rPr>
        <w:t xml:space="preserve">ighting being delivered in the </w:t>
      </w:r>
      <w:r>
        <w:rPr>
          <w:rFonts w:asciiTheme="majorHAnsi" w:hAnsiTheme="majorHAnsi" w:cstheme="majorHAnsi"/>
          <w:shd w:val="clear" w:color="auto" w:fill="FFFFFF"/>
        </w:rPr>
        <w:t xml:space="preserve">regularly occupied, </w:t>
      </w:r>
      <w:r w:rsidRPr="000E18D3">
        <w:rPr>
          <w:rFonts w:asciiTheme="majorHAnsi" w:hAnsiTheme="majorHAnsi" w:cstheme="majorHAnsi"/>
          <w:shd w:val="clear" w:color="auto" w:fill="FFFFFF"/>
        </w:rPr>
        <w:t>internal</w:t>
      </w:r>
      <w:r>
        <w:rPr>
          <w:rFonts w:asciiTheme="majorHAnsi" w:hAnsiTheme="majorHAnsi" w:cstheme="majorHAnsi"/>
          <w:shd w:val="clear" w:color="auto" w:fill="FFFFFF"/>
        </w:rPr>
        <w:t xml:space="preserve"> </w:t>
      </w:r>
      <w:r>
        <w:rPr>
          <w:lang w:eastAsia="en-AU"/>
        </w:rPr>
        <w:t>and unenclosed covered</w:t>
      </w:r>
      <w:r w:rsidRPr="000E18D3">
        <w:rPr>
          <w:rFonts w:asciiTheme="majorHAnsi" w:hAnsiTheme="majorHAnsi" w:cstheme="majorHAnsi"/>
          <w:shd w:val="clear" w:color="auto" w:fill="FFFFFF"/>
        </w:rPr>
        <w:t xml:space="preserve"> areas of the building. Spaces can be excluded</w:t>
      </w:r>
      <w:r>
        <w:rPr>
          <w:rFonts w:asciiTheme="majorHAnsi" w:hAnsiTheme="majorHAnsi" w:cstheme="majorHAnsi"/>
          <w:shd w:val="clear" w:color="auto" w:fill="FFFFFF"/>
        </w:rPr>
        <w:t xml:space="preserve"> </w:t>
      </w:r>
      <w:r>
        <w:rPr>
          <w:shd w:val="clear" w:color="auto" w:fill="FFFFFF"/>
        </w:rPr>
        <w:t>with confirmation via a Technical Question</w:t>
      </w:r>
      <w:r w:rsidRPr="000E18D3">
        <w:rPr>
          <w:rFonts w:asciiTheme="majorHAnsi" w:hAnsiTheme="majorHAnsi" w:cstheme="majorHAnsi"/>
          <w:shd w:val="clear" w:color="auto" w:fill="FFFFFF"/>
        </w:rPr>
        <w:t xml:space="preserve"> if the use of the space justifies specific lighting conditions. Refer </w:t>
      </w:r>
      <w:r w:rsidRPr="00D81EA6">
        <w:rPr>
          <w:rFonts w:asciiTheme="majorHAnsi" w:hAnsiTheme="majorHAnsi" w:cstheme="majorHAnsi"/>
          <w:i/>
          <w:iCs/>
          <w:shd w:val="clear" w:color="auto" w:fill="FFFFFF"/>
        </w:rPr>
        <w:t>Guidance</w:t>
      </w:r>
      <w:r w:rsidRPr="000E18D3">
        <w:rPr>
          <w:rFonts w:asciiTheme="majorHAnsi" w:hAnsiTheme="majorHAnsi" w:cstheme="majorHAnsi"/>
          <w:shd w:val="clear" w:color="auto" w:fill="FFFFFF"/>
        </w:rPr>
        <w:t xml:space="preserve"> for examples</w:t>
      </w:r>
      <w:r>
        <w:rPr>
          <w:rFonts w:asciiTheme="majorHAnsi" w:hAnsiTheme="majorHAnsi" w:cstheme="majorHAnsi"/>
          <w:shd w:val="clear" w:color="auto" w:fill="FFFFFF"/>
        </w:rPr>
        <w:t>.</w:t>
      </w:r>
    </w:p>
    <w:p w14:paraId="451A1176" w14:textId="77777777" w:rsidR="009E1560" w:rsidRDefault="009E1560">
      <w:pPr>
        <w:rPr>
          <w:rFonts w:asciiTheme="majorHAnsi" w:hAnsiTheme="majorHAnsi" w:cstheme="majorHAnsi"/>
          <w:shd w:val="clear" w:color="auto" w:fill="FFFFFF"/>
        </w:rPr>
      </w:pPr>
      <w:r>
        <w:rPr>
          <w:rFonts w:asciiTheme="majorHAnsi" w:hAnsiTheme="majorHAnsi" w:cstheme="majorHAnsi"/>
          <w:shd w:val="clear" w:color="auto" w:fill="FFFFFF"/>
        </w:rPr>
        <w:t>Emergency lighting, decorative light fixtures and landscaping fixtures are excluded if it is not a primary source of lighting.</w:t>
      </w:r>
    </w:p>
    <w:p w14:paraId="141CC153"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25A253BF"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E313E62" w14:textId="77777777" w:rsidR="009E1560" w:rsidRPr="00C814D8" w:rsidRDefault="009E1560" w:rsidP="000E4799">
            <w:pPr>
              <w:pStyle w:val="TableHeading"/>
              <w:spacing w:before="240"/>
              <w:ind w:left="-283"/>
              <w:jc w:val="center"/>
              <w:rPr>
                <w:color w:val="C7C9C7" w:themeColor="accent6"/>
                <w:sz w:val="18"/>
                <w:szCs w:val="18"/>
              </w:rPr>
            </w:pPr>
            <w:r w:rsidRPr="00C814D8">
              <w:rPr>
                <w:color w:val="C7C9C7" w:themeColor="accent6"/>
                <w:sz w:val="18"/>
                <w:szCs w:val="18"/>
              </w:rPr>
              <w:t>Strategy</w:t>
            </w:r>
          </w:p>
        </w:tc>
        <w:tc>
          <w:tcPr>
            <w:tcW w:w="537" w:type="pct"/>
          </w:tcPr>
          <w:p w14:paraId="3232F60B"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6815BF90" w14:textId="77777777" w:rsidR="009E1560" w:rsidRPr="00F81200"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Concept</w:t>
            </w:r>
          </w:p>
        </w:tc>
        <w:tc>
          <w:tcPr>
            <w:tcW w:w="547" w:type="pct"/>
          </w:tcPr>
          <w:p w14:paraId="2562E0AA" w14:textId="77777777" w:rsidR="009E1560" w:rsidRPr="00F81200"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5D519C11"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1EDD2EDD"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F81200">
              <w:rPr>
                <w:color w:val="C7C9C7" w:themeColor="accent6"/>
                <w:sz w:val="18"/>
                <w:szCs w:val="18"/>
              </w:rPr>
              <w:t>Construction</w:t>
            </w:r>
          </w:p>
        </w:tc>
        <w:tc>
          <w:tcPr>
            <w:tcW w:w="691" w:type="pct"/>
          </w:tcPr>
          <w:p w14:paraId="265BA356"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Handover</w:t>
            </w:r>
          </w:p>
        </w:tc>
        <w:tc>
          <w:tcPr>
            <w:tcW w:w="551" w:type="pct"/>
          </w:tcPr>
          <w:p w14:paraId="2495E5EC"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5F738506" w14:textId="77777777" w:rsidR="009E1560" w:rsidRPr="003646AF" w:rsidRDefault="009E1560" w:rsidP="00073F2E">
      <w:pPr>
        <w:pStyle w:val="Heading5"/>
      </w:pPr>
      <w:r w:rsidRPr="003646AF">
        <w:t>Synergies with other credits</w:t>
      </w:r>
    </w:p>
    <w:p w14:paraId="6DC331AF"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Bidi"/>
          <w:color w:val="auto"/>
          <w:lang w:eastAsia="en-AU"/>
        </w:rPr>
        <w:t>Amenity and Comfort</w:t>
      </w:r>
    </w:p>
    <w:p w14:paraId="74560619"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Bidi"/>
          <w:color w:val="auto"/>
          <w:lang w:eastAsia="en-AU"/>
        </w:rPr>
        <w:t>Verification and Handover</w:t>
      </w:r>
    </w:p>
    <w:p w14:paraId="2334F348" w14:textId="77777777" w:rsidR="009E1560" w:rsidRPr="003646AF" w:rsidRDefault="009E1560" w:rsidP="00073F2E">
      <w:pPr>
        <w:pStyle w:val="Heading5"/>
      </w:pPr>
      <w:r w:rsidRPr="003646AF">
        <w:t>Sustainable Development Goals</w:t>
      </w:r>
    </w:p>
    <w:p w14:paraId="4165D0EC"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HAnsi"/>
          <w:color w:val="auto"/>
          <w:lang w:eastAsia="en-AU"/>
        </w:rPr>
        <w:t>Goal 3 (Good Health and Wellbeing)</w:t>
      </w:r>
    </w:p>
    <w:p w14:paraId="7A0CB750" w14:textId="77777777" w:rsidR="009E1560" w:rsidRPr="003646AF" w:rsidRDefault="009E1560" w:rsidP="00565A9E">
      <w:pPr>
        <w:pStyle w:val="Heading2"/>
      </w:pPr>
      <w:bookmarkStart w:id="844" w:name="_Toc76402909"/>
      <w:bookmarkStart w:id="845" w:name="_Toc76403355"/>
      <w:bookmarkStart w:id="846" w:name="_Toc76462913"/>
      <w:bookmarkStart w:id="847" w:name="_Toc79497654"/>
      <w:bookmarkStart w:id="848" w:name="_Toc79509822"/>
      <w:bookmarkStart w:id="849" w:name="_Toc88649359"/>
      <w:bookmarkStart w:id="850" w:name="_Toc89898045"/>
      <w:bookmarkStart w:id="851" w:name="_Toc211430301"/>
      <w:r w:rsidRPr="003646AF">
        <w:lastRenderedPageBreak/>
        <w:t>Requirements</w:t>
      </w:r>
      <w:bookmarkEnd w:id="844"/>
      <w:bookmarkEnd w:id="845"/>
      <w:bookmarkEnd w:id="846"/>
      <w:bookmarkEnd w:id="847"/>
      <w:bookmarkEnd w:id="848"/>
      <w:bookmarkEnd w:id="849"/>
      <w:bookmarkEnd w:id="850"/>
      <w:bookmarkEnd w:id="851"/>
    </w:p>
    <w:p w14:paraId="54E16023" w14:textId="77777777" w:rsidR="009E1560" w:rsidRPr="009A3FF7" w:rsidRDefault="009E1560" w:rsidP="00BF298B">
      <w:pPr>
        <w:pStyle w:val="Heading3"/>
      </w:pPr>
      <w:bookmarkStart w:id="852" w:name="_Toc76402910"/>
      <w:r w:rsidRPr="009A3FF7">
        <w:t>Minimum Expectation</w:t>
      </w:r>
      <w:bookmarkEnd w:id="852"/>
      <w:r w:rsidRPr="009A3FF7">
        <w:t> </w:t>
      </w:r>
    </w:p>
    <w:p w14:paraId="65320417"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all</w:t>
      </w:r>
      <w:r w:rsidRPr="003646AF">
        <w:rPr>
          <w:rFonts w:asciiTheme="majorHAnsi" w:hAnsiTheme="majorHAnsi" w:cstheme="majorHAnsi"/>
        </w:rPr>
        <w:t xml:space="preserve"> </w:t>
      </w:r>
      <w:r w:rsidRPr="003646AF">
        <w:rPr>
          <w:rFonts w:asciiTheme="majorHAnsi" w:hAnsiTheme="majorHAnsi" w:cstheme="majorHAnsi"/>
          <w:b/>
        </w:rPr>
        <w:t>three</w:t>
      </w:r>
      <w:r w:rsidRPr="003646AF">
        <w:rPr>
          <w:rFonts w:asciiTheme="majorHAnsi" w:hAnsiTheme="majorHAnsi" w:cstheme="majorHAnsi"/>
        </w:rPr>
        <w:t xml:space="preserve"> of the following criteria: </w:t>
      </w:r>
    </w:p>
    <w:p w14:paraId="4AD3DD5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Lighting Comfort</w:t>
      </w:r>
    </w:p>
    <w:p w14:paraId="3CDF3D8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Glare from Light Sources</w:t>
      </w:r>
    </w:p>
    <w:p w14:paraId="5B484599"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 xml:space="preserve">Daylight </w:t>
      </w:r>
      <w:r>
        <w:rPr>
          <w:rFonts w:asciiTheme="majorHAnsi" w:hAnsiTheme="majorHAnsi" w:cstheme="majorHAnsi"/>
        </w:rPr>
        <w:t>Strategy</w:t>
      </w:r>
    </w:p>
    <w:p w14:paraId="7EA2EB73" w14:textId="77777777" w:rsidR="009E1560" w:rsidRDefault="009E1560" w:rsidP="00BF298B">
      <w:pPr>
        <w:pStyle w:val="Heading4"/>
        <w:rPr>
          <w:rFonts w:asciiTheme="majorHAnsi" w:hAnsiTheme="majorHAnsi" w:cstheme="majorHAnsi"/>
        </w:rPr>
      </w:pPr>
      <w:r w:rsidRPr="003646AF">
        <w:rPr>
          <w:rFonts w:asciiTheme="majorHAnsi" w:hAnsiTheme="majorHAnsi" w:cstheme="majorHAnsi"/>
        </w:rPr>
        <w:t xml:space="preserve">Lighting Comfort </w:t>
      </w:r>
    </w:p>
    <w:p w14:paraId="4B2F980F" w14:textId="77777777" w:rsidR="009E1560" w:rsidRDefault="009E1560" w:rsidP="00DE4A5E">
      <w:pPr>
        <w:rPr>
          <w:lang w:eastAsia="en-AU"/>
        </w:rPr>
      </w:pPr>
      <w:r>
        <w:rPr>
          <w:lang w:eastAsia="en-AU"/>
        </w:rPr>
        <w:t xml:space="preserve">The lighting within 95% of the regularly occupied, fully enclosed covered areas and unenclosed covered areas in the project boundary meets one of the following pathways based on the building class space type delivered. </w:t>
      </w:r>
      <w:r>
        <w:t>Mixed use projects, where more than 20% of the GFA, excluding car parks, is not the predominant building type, may be required to comply with more than one pathway.</w:t>
      </w:r>
      <w:r>
        <w:rPr>
          <w:lang w:eastAsia="en-AU"/>
        </w:rPr>
        <w:t xml:space="preserve"> </w:t>
      </w:r>
    </w:p>
    <w:tbl>
      <w:tblPr>
        <w:tblStyle w:val="GBCATable1"/>
        <w:tblW w:w="0" w:type="auto"/>
        <w:tblLook w:val="04A0" w:firstRow="1" w:lastRow="0" w:firstColumn="1" w:lastColumn="0" w:noHBand="0" w:noVBand="1"/>
      </w:tblPr>
      <w:tblGrid>
        <w:gridCol w:w="2127"/>
        <w:gridCol w:w="2976"/>
        <w:gridCol w:w="2883"/>
        <w:gridCol w:w="2662"/>
      </w:tblGrid>
      <w:tr w:rsidR="009E1560" w14:paraId="54D165F4"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7BE945E5" w14:textId="77777777" w:rsidR="009E1560" w:rsidRPr="00D81EA6" w:rsidRDefault="009E1560" w:rsidP="00D81EA6">
            <w:pPr>
              <w:pStyle w:val="TableHeading"/>
            </w:pPr>
            <w:r w:rsidRPr="00D81EA6">
              <w:t>Criteria</w:t>
            </w:r>
          </w:p>
        </w:tc>
        <w:tc>
          <w:tcPr>
            <w:tcW w:w="2976" w:type="dxa"/>
          </w:tcPr>
          <w:p w14:paraId="3F2B6936" w14:textId="77777777" w:rsidR="009E1560" w:rsidRPr="00D81EA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81EA6">
              <w:t>Class 2, 3 and 9c requirements</w:t>
            </w:r>
          </w:p>
        </w:tc>
        <w:tc>
          <w:tcPr>
            <w:tcW w:w="2883" w:type="dxa"/>
          </w:tcPr>
          <w:p w14:paraId="7F7022BE" w14:textId="77777777" w:rsidR="009E1560" w:rsidRPr="00D81EA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81EA6">
              <w:t xml:space="preserve">High bay lighting in Class 7b and 8 requirements </w:t>
            </w:r>
          </w:p>
        </w:tc>
        <w:tc>
          <w:tcPr>
            <w:tcW w:w="0" w:type="dxa"/>
          </w:tcPr>
          <w:p w14:paraId="0BF1C2F8" w14:textId="77777777" w:rsidR="009E1560" w:rsidRPr="00D81EA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81EA6">
              <w:t>All other building classes</w:t>
            </w:r>
          </w:p>
        </w:tc>
      </w:tr>
      <w:tr w:rsidR="009E1560" w14:paraId="058F5461"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004134E2" w14:textId="77777777" w:rsidR="009E1560" w:rsidRPr="00D81EA6" w:rsidRDefault="009E1560" w:rsidP="00DE4A5E">
            <w:pPr>
              <w:rPr>
                <w:lang w:eastAsia="en-AU"/>
              </w:rPr>
            </w:pPr>
            <w:r w:rsidRPr="004D438F">
              <w:rPr>
                <w:lang w:eastAsia="en-AU"/>
              </w:rPr>
              <w:t>Colour Rendering Index</w:t>
            </w:r>
          </w:p>
        </w:tc>
        <w:tc>
          <w:tcPr>
            <w:tcW w:w="2976" w:type="dxa"/>
          </w:tcPr>
          <w:p w14:paraId="60968383"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Min of 85</w:t>
            </w:r>
          </w:p>
        </w:tc>
        <w:tc>
          <w:tcPr>
            <w:tcW w:w="2883" w:type="dxa"/>
          </w:tcPr>
          <w:p w14:paraId="09402863"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Min of 80</w:t>
            </w:r>
          </w:p>
        </w:tc>
        <w:tc>
          <w:tcPr>
            <w:tcW w:w="0" w:type="dxa"/>
          </w:tcPr>
          <w:p w14:paraId="7D5A2020"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Min of 85</w:t>
            </w:r>
          </w:p>
        </w:tc>
      </w:tr>
      <w:tr w:rsidR="009E1560" w14:paraId="7CA4594A"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66A4BE50" w14:textId="77777777" w:rsidR="009E1560" w:rsidRPr="00D81EA6" w:rsidRDefault="009E1560" w:rsidP="00DE4A5E">
            <w:pPr>
              <w:rPr>
                <w:lang w:eastAsia="en-AU"/>
              </w:rPr>
            </w:pPr>
            <w:r w:rsidRPr="004D438F">
              <w:t>MacAdam Ellipses or a Standard Deviation Colour Matching</w:t>
            </w:r>
          </w:p>
        </w:tc>
        <w:tc>
          <w:tcPr>
            <w:tcW w:w="2976" w:type="dxa"/>
          </w:tcPr>
          <w:p w14:paraId="5926024A"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3 or lower</w:t>
            </w:r>
          </w:p>
        </w:tc>
        <w:tc>
          <w:tcPr>
            <w:tcW w:w="2883" w:type="dxa"/>
          </w:tcPr>
          <w:p w14:paraId="2232BB0F"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5 or lower</w:t>
            </w:r>
          </w:p>
        </w:tc>
        <w:tc>
          <w:tcPr>
            <w:tcW w:w="0" w:type="dxa"/>
          </w:tcPr>
          <w:p w14:paraId="0F3EF0B0"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3 or lower</w:t>
            </w:r>
          </w:p>
        </w:tc>
      </w:tr>
      <w:tr w:rsidR="009E1560" w14:paraId="3A392739"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4802656B" w14:textId="77777777" w:rsidR="009E1560" w:rsidRPr="00D81EA6" w:rsidRDefault="009E1560" w:rsidP="00DE4A5E">
            <w:pPr>
              <w:rPr>
                <w:lang w:eastAsia="en-AU"/>
              </w:rPr>
            </w:pPr>
            <w:r w:rsidRPr="004D438F">
              <w:rPr>
                <w:lang w:eastAsia="en-AU"/>
              </w:rPr>
              <w:t>Flicker free</w:t>
            </w:r>
          </w:p>
        </w:tc>
        <w:tc>
          <w:tcPr>
            <w:tcW w:w="8521" w:type="dxa"/>
            <w:gridSpan w:val="3"/>
          </w:tcPr>
          <w:p w14:paraId="1EF98554"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pPr>
            <w:r w:rsidRPr="004D438F">
              <w:t xml:space="preserve">‘Low Risk” or “No Observable Effect” in accordance with </w:t>
            </w:r>
            <w:r w:rsidRPr="00D81EA6">
              <w:rPr>
                <w:i/>
                <w:iCs/>
              </w:rPr>
              <w:t>IEEE 1789-2015 Recommended Practices for Modulating Current in High-Brightness LEDs for Mitigating Health Risks to Viewers</w:t>
            </w:r>
            <w:r>
              <w:rPr>
                <w:i/>
                <w:iCs/>
              </w:rPr>
              <w:t>.</w:t>
            </w:r>
          </w:p>
          <w:p w14:paraId="657C979E"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pPr>
            <w:r w:rsidRPr="004D438F">
              <w:t xml:space="preserve">or </w:t>
            </w:r>
          </w:p>
          <w:p w14:paraId="77D179C3"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t xml:space="preserve">A PstLM ≤1.0 measured according to </w:t>
            </w:r>
            <w:r w:rsidRPr="0088752D">
              <w:rPr>
                <w:i/>
                <w:iCs/>
              </w:rPr>
              <w:t>IEC TR 61547-1</w:t>
            </w:r>
            <w:r w:rsidRPr="004D438F">
              <w:t xml:space="preserve"> and a Stroboscopic Visibility Measure (SVM) ≤ 0.4.</w:t>
            </w:r>
          </w:p>
        </w:tc>
      </w:tr>
      <w:tr w:rsidR="009E1560" w14:paraId="1E3CC41A"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3DA29970" w14:textId="77777777" w:rsidR="009E1560" w:rsidRPr="00D81EA6" w:rsidRDefault="009E1560" w:rsidP="00DE4A5E">
            <w:pPr>
              <w:rPr>
                <w:lang w:eastAsia="en-AU"/>
              </w:rPr>
            </w:pPr>
            <w:r w:rsidRPr="004D438F">
              <w:rPr>
                <w:lang w:eastAsia="en-AU"/>
              </w:rPr>
              <w:t>Uniformity</w:t>
            </w:r>
          </w:p>
        </w:tc>
        <w:tc>
          <w:tcPr>
            <w:tcW w:w="2976" w:type="dxa"/>
          </w:tcPr>
          <w:p w14:paraId="21E52E76"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Nil</w:t>
            </w:r>
          </w:p>
        </w:tc>
        <w:tc>
          <w:tcPr>
            <w:tcW w:w="5545" w:type="dxa"/>
            <w:gridSpan w:val="2"/>
          </w:tcPr>
          <w:p w14:paraId="7034375C" w14:textId="77777777" w:rsidR="009E1560" w:rsidRPr="00D81EA6" w:rsidRDefault="009E1560" w:rsidP="009B2077">
            <w:pPr>
              <w:cnfStyle w:val="000000000000" w:firstRow="0" w:lastRow="0" w:firstColumn="0" w:lastColumn="0" w:oddVBand="0" w:evenVBand="0" w:oddHBand="0" w:evenHBand="0" w:firstRowFirstColumn="0" w:firstRowLastColumn="0" w:lastRowFirstColumn="0" w:lastRowLastColumn="0"/>
              <w:rPr>
                <w:lang w:eastAsia="en-AU"/>
              </w:rPr>
            </w:pPr>
            <w:r w:rsidRPr="004D438F">
              <w:t xml:space="preserve">A uniformity of no less than that specified in Table 3.2 of </w:t>
            </w:r>
            <w:r w:rsidRPr="00EE2B69">
              <w:rPr>
                <w:i/>
                <w:iCs/>
              </w:rPr>
              <w:t>AS/NZS 1680.1:2006</w:t>
            </w:r>
            <w:r w:rsidRPr="004D438F">
              <w:t xml:space="preserve">, with a maintenance factor method as defined in </w:t>
            </w:r>
            <w:r w:rsidRPr="00EE2B69">
              <w:rPr>
                <w:i/>
                <w:iCs/>
              </w:rPr>
              <w:t>AS/NZS 1680.4</w:t>
            </w:r>
            <w:r w:rsidRPr="004D438F">
              <w:t xml:space="preserve">.  </w:t>
            </w:r>
          </w:p>
        </w:tc>
      </w:tr>
    </w:tbl>
    <w:p w14:paraId="1C3BE0B4" w14:textId="77777777" w:rsidR="009E1560" w:rsidRDefault="009E1560" w:rsidP="00DE4A5E">
      <w:pPr>
        <w:rPr>
          <w:lang w:eastAsia="en-AU"/>
        </w:rPr>
      </w:pPr>
    </w:p>
    <w:p w14:paraId="40282944" w14:textId="77777777" w:rsidR="009E1560" w:rsidRPr="00D81EA6" w:rsidRDefault="009E1560" w:rsidP="00D81EA6">
      <w:pPr>
        <w:shd w:val="clear" w:color="auto" w:fill="E4F6CD" w:themeFill="accent2" w:themeFillTint="33"/>
        <w:rPr>
          <w:b/>
          <w:bCs/>
        </w:rPr>
      </w:pPr>
      <w:r>
        <w:rPr>
          <w:b/>
          <w:bCs/>
        </w:rPr>
        <w:t>Fitout scope</w:t>
      </w:r>
    </w:p>
    <w:p w14:paraId="5FC3E14E" w14:textId="77777777" w:rsidR="009E1560" w:rsidRPr="00D81EA6" w:rsidRDefault="009E1560" w:rsidP="00D81EA6">
      <w:pPr>
        <w:shd w:val="clear" w:color="auto" w:fill="E4F6CD" w:themeFill="accent2" w:themeFillTint="33"/>
      </w:pPr>
      <w:r>
        <w:t>Where there are fitout works excluded from the rating, the lighting that is installed in the regularly occupied areas complies with the requirements. Lighting requirements for tenant installed lighting are included in a tenancy fitout guide and model lease clauses for tenants.</w:t>
      </w:r>
    </w:p>
    <w:p w14:paraId="78A751BD"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Glare from Light Sources</w:t>
      </w:r>
    </w:p>
    <w:p w14:paraId="45F7A8C9"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Glare from light sources </w:t>
      </w:r>
      <w:r>
        <w:rPr>
          <w:rFonts w:asciiTheme="majorHAnsi" w:hAnsiTheme="majorHAnsi" w:cstheme="majorHAnsi"/>
        </w:rPr>
        <w:t>is</w:t>
      </w:r>
      <w:r w:rsidRPr="003646AF">
        <w:rPr>
          <w:rFonts w:asciiTheme="majorHAnsi" w:hAnsiTheme="majorHAnsi" w:cstheme="majorHAnsi"/>
        </w:rPr>
        <w:t xml:space="preserve"> limited</w:t>
      </w:r>
      <w:r>
        <w:rPr>
          <w:rFonts w:asciiTheme="majorHAnsi" w:hAnsiTheme="majorHAnsi" w:cstheme="majorHAnsi"/>
        </w:rPr>
        <w:t xml:space="preserve"> in 95% of the regularly occupied areas</w:t>
      </w:r>
      <w:r w:rsidRPr="003646AF">
        <w:rPr>
          <w:rFonts w:asciiTheme="majorHAnsi" w:hAnsiTheme="majorHAnsi" w:cstheme="majorHAnsi"/>
        </w:rPr>
        <w:t xml:space="preserve">. </w:t>
      </w:r>
      <w:r>
        <w:t xml:space="preserve">Project teams may choose at least one of the following pathways. </w:t>
      </w:r>
      <w:r w:rsidRPr="003646AF">
        <w:rPr>
          <w:rFonts w:asciiTheme="majorHAnsi" w:hAnsiTheme="majorHAnsi" w:cstheme="majorHAnsi"/>
        </w:rPr>
        <w:t>A combination of methods can be used to demonstrate compliance to suit different spaces.</w:t>
      </w:r>
    </w:p>
    <w:tbl>
      <w:tblPr>
        <w:tblStyle w:val="GBCATable1"/>
        <w:tblW w:w="0" w:type="auto"/>
        <w:tblLook w:val="04A0" w:firstRow="1" w:lastRow="0" w:firstColumn="1" w:lastColumn="0" w:noHBand="0" w:noVBand="1"/>
      </w:tblPr>
      <w:tblGrid>
        <w:gridCol w:w="1236"/>
        <w:gridCol w:w="9112"/>
      </w:tblGrid>
      <w:tr w:rsidR="009E1560" w:rsidRPr="003646AF" w14:paraId="37858E5B" w14:textId="77777777" w:rsidTr="00D81EA6">
        <w:trPr>
          <w:cnfStyle w:val="100000000000" w:firstRow="1" w:lastRow="0" w:firstColumn="0" w:lastColumn="0" w:oddVBand="0" w:evenVBand="0" w:oddHBand="0" w:evenHBand="0" w:firstRowFirstColumn="0" w:firstRowLastColumn="0" w:lastRowFirstColumn="0" w:lastRowLastColumn="0"/>
          <w:trHeight w:val="321"/>
        </w:trPr>
        <w:tc>
          <w:tcPr>
            <w:cnfStyle w:val="001000000100" w:firstRow="0" w:lastRow="0" w:firstColumn="1" w:lastColumn="0" w:oddVBand="0" w:evenVBand="0" w:oddHBand="0" w:evenHBand="0" w:firstRowFirstColumn="1" w:firstRowLastColumn="0" w:lastRowFirstColumn="0" w:lastRowLastColumn="0"/>
            <w:tcW w:w="1236" w:type="dxa"/>
          </w:tcPr>
          <w:p w14:paraId="4912FADD" w14:textId="77777777" w:rsidR="009E1560" w:rsidRPr="003646AF" w:rsidRDefault="009E1560" w:rsidP="00D81EA6">
            <w:pPr>
              <w:pStyle w:val="TableHeading"/>
            </w:pPr>
            <w:r>
              <w:t>Pathway</w:t>
            </w:r>
          </w:p>
        </w:tc>
        <w:tc>
          <w:tcPr>
            <w:tcW w:w="9112" w:type="dxa"/>
          </w:tcPr>
          <w:p w14:paraId="782ED3F0" w14:textId="77777777" w:rsidR="009E1560" w:rsidRPr="00D81EA6" w:rsidRDefault="009E1560" w:rsidP="00D81EA6">
            <w:pPr>
              <w:pStyle w:val="TableHeading"/>
              <w:cnfStyle w:val="100000000000" w:firstRow="1" w:lastRow="0" w:firstColumn="0" w:lastColumn="0" w:oddVBand="0" w:evenVBand="0" w:oddHBand="0" w:evenHBand="0" w:firstRowFirstColumn="0" w:firstRowLastColumn="0" w:lastRowFirstColumn="0" w:lastRowLastColumn="0"/>
              <w:rPr>
                <w:bCs/>
              </w:rPr>
            </w:pPr>
            <w:r w:rsidRPr="00D81EA6">
              <w:rPr>
                <w:bCs/>
              </w:rPr>
              <w:t>Requirements</w:t>
            </w:r>
          </w:p>
        </w:tc>
      </w:tr>
      <w:tr w:rsidR="009E1560" w:rsidRPr="003646AF" w14:paraId="386ED20D" w14:textId="77777777" w:rsidTr="00D81EA6">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236" w:type="dxa"/>
          </w:tcPr>
          <w:p w14:paraId="19B30FC1" w14:textId="77777777" w:rsidR="009E1560" w:rsidRPr="003646AF" w:rsidRDefault="009E1560" w:rsidP="00046A99">
            <w:pPr>
              <w:rPr>
                <w:rFonts w:asciiTheme="majorHAnsi" w:hAnsiTheme="majorHAnsi" w:cstheme="majorHAnsi"/>
                <w:b/>
              </w:rPr>
            </w:pPr>
            <w:r w:rsidRPr="003646AF">
              <w:rPr>
                <w:rFonts w:asciiTheme="majorHAnsi" w:hAnsiTheme="majorHAnsi" w:cstheme="majorHAnsi"/>
                <w:b/>
              </w:rPr>
              <w:t xml:space="preserve">Prescriptive method 1 </w:t>
            </w:r>
          </w:p>
        </w:tc>
        <w:tc>
          <w:tcPr>
            <w:tcW w:w="9112" w:type="dxa"/>
          </w:tcPr>
          <w:p w14:paraId="057018AA" w14:textId="77777777" w:rsidR="009E1560" w:rsidRPr="003646AF" w:rsidRDefault="009E1560" w:rsidP="00E61B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Bare light sources </w:t>
            </w:r>
            <w:r>
              <w:rPr>
                <w:rFonts w:asciiTheme="majorHAnsi" w:hAnsiTheme="majorHAnsi" w:cstheme="majorHAnsi"/>
              </w:rPr>
              <w:t>are</w:t>
            </w:r>
            <w:r w:rsidRPr="003646AF">
              <w:rPr>
                <w:rFonts w:asciiTheme="majorHAnsi" w:hAnsiTheme="majorHAnsi" w:cstheme="majorHAnsi"/>
              </w:rPr>
              <w:t xml:space="preserve"> fitted with baffles, louvers, translucent diffusers, ceiling design, or other means that obscures the direct light source from all viewing angles of occupants, including occupants looking directly upwards.</w:t>
            </w:r>
          </w:p>
        </w:tc>
      </w:tr>
      <w:tr w:rsidR="009E1560" w:rsidRPr="003646AF" w14:paraId="079261DE" w14:textId="77777777" w:rsidTr="00D81EA6">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236" w:type="dxa"/>
          </w:tcPr>
          <w:p w14:paraId="0E7D2194" w14:textId="77777777" w:rsidR="009E1560" w:rsidRPr="003646AF" w:rsidRDefault="009E1560" w:rsidP="00046A99">
            <w:pPr>
              <w:rPr>
                <w:rFonts w:asciiTheme="majorHAnsi" w:hAnsiTheme="majorHAnsi" w:cstheme="majorHAnsi"/>
                <w:b/>
              </w:rPr>
            </w:pPr>
            <w:r w:rsidRPr="003646AF">
              <w:rPr>
                <w:rFonts w:asciiTheme="majorHAnsi" w:hAnsiTheme="majorHAnsi" w:cstheme="majorHAnsi"/>
                <w:b/>
              </w:rPr>
              <w:lastRenderedPageBreak/>
              <w:t>Prescriptive method 2</w:t>
            </w:r>
          </w:p>
        </w:tc>
        <w:tc>
          <w:tcPr>
            <w:tcW w:w="9112" w:type="dxa"/>
          </w:tcPr>
          <w:p w14:paraId="717DF0F9" w14:textId="1369DCD5" w:rsidR="009E1560" w:rsidRPr="003646AF" w:rsidRDefault="009E1560" w:rsidP="00046A9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3646AF">
              <w:rPr>
                <w:rFonts w:asciiTheme="majorHAnsi" w:hAnsiTheme="majorHAnsi" w:cstheme="majorHAnsi"/>
                <w:lang w:val="en-US"/>
              </w:rPr>
              <w:t xml:space="preserve">Where the nature of the tasks, layout, and surface reflectance in a space are not known (e.g., shell and core) the lighting system </w:t>
            </w:r>
            <w:r w:rsidR="00D822AD">
              <w:rPr>
                <w:rFonts w:asciiTheme="majorHAnsi" w:hAnsiTheme="majorHAnsi" w:cstheme="majorHAnsi"/>
                <w:lang w:val="en-US"/>
              </w:rPr>
              <w:t>complies</w:t>
            </w:r>
            <w:r w:rsidRPr="003646AF">
              <w:rPr>
                <w:rFonts w:asciiTheme="majorHAnsi" w:hAnsiTheme="majorHAnsi" w:cstheme="majorHAnsi"/>
                <w:lang w:val="en-US"/>
              </w:rPr>
              <w:t xml:space="preserve"> with the Luminaire selection system as detailed in Clause 8.3.4 of </w:t>
            </w:r>
            <w:r w:rsidRPr="00627920">
              <w:rPr>
                <w:rFonts w:asciiTheme="majorHAnsi" w:hAnsiTheme="majorHAnsi" w:cstheme="majorHAnsi"/>
                <w:i/>
                <w:iCs/>
                <w:lang w:val="en-US"/>
              </w:rPr>
              <w:t>AS/NZS 1680.1:2006</w:t>
            </w:r>
            <w:r w:rsidRPr="003646AF">
              <w:rPr>
                <w:rFonts w:asciiTheme="majorHAnsi" w:hAnsiTheme="majorHAnsi" w:cstheme="majorHAnsi"/>
                <w:lang w:val="en-US"/>
              </w:rPr>
              <w:t xml:space="preserve">. </w:t>
            </w:r>
          </w:p>
        </w:tc>
      </w:tr>
      <w:tr w:rsidR="009E1560" w:rsidRPr="003646AF" w14:paraId="1629C2EB" w14:textId="77777777" w:rsidTr="00D81EA6">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236" w:type="dxa"/>
          </w:tcPr>
          <w:p w14:paraId="15C13A39" w14:textId="77777777" w:rsidR="009E1560" w:rsidRPr="003646AF" w:rsidRDefault="009E1560" w:rsidP="00046A99">
            <w:pPr>
              <w:rPr>
                <w:rFonts w:asciiTheme="majorHAnsi" w:hAnsiTheme="majorHAnsi" w:cstheme="majorHAnsi"/>
                <w:b/>
              </w:rPr>
            </w:pPr>
            <w:r w:rsidRPr="003646AF">
              <w:rPr>
                <w:rFonts w:asciiTheme="majorHAnsi" w:hAnsiTheme="majorHAnsi" w:cstheme="majorHAnsi"/>
                <w:b/>
              </w:rPr>
              <w:t>Performance method</w:t>
            </w:r>
          </w:p>
        </w:tc>
        <w:tc>
          <w:tcPr>
            <w:tcW w:w="9112" w:type="dxa"/>
          </w:tcPr>
          <w:p w14:paraId="30E35581" w14:textId="77777777" w:rsidR="009E1560" w:rsidRPr="003646AF" w:rsidRDefault="009E1560" w:rsidP="00046A9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The Unified Glare Rating (UGR) calculated for the lighting on a representative floor </w:t>
            </w:r>
            <w:r>
              <w:rPr>
                <w:rFonts w:asciiTheme="majorHAnsi" w:hAnsiTheme="majorHAnsi" w:cstheme="majorHAnsi"/>
              </w:rPr>
              <w:t>does not</w:t>
            </w:r>
            <w:r w:rsidRPr="003646AF">
              <w:rPr>
                <w:rFonts w:asciiTheme="majorHAnsi" w:hAnsiTheme="majorHAnsi" w:cstheme="majorHAnsi"/>
              </w:rPr>
              <w:t xml:space="preserve"> exceed the maximum values listed in </w:t>
            </w:r>
            <w:r>
              <w:rPr>
                <w:rFonts w:asciiTheme="majorHAnsi" w:hAnsiTheme="majorHAnsi" w:cstheme="majorHAnsi"/>
              </w:rPr>
              <w:t xml:space="preserve">the </w:t>
            </w:r>
            <w:r w:rsidRPr="00627920">
              <w:rPr>
                <w:rFonts w:asciiTheme="majorHAnsi" w:hAnsiTheme="majorHAnsi" w:cstheme="majorHAnsi"/>
                <w:i/>
                <w:iCs/>
              </w:rPr>
              <w:t>AS/NZS 1680.2</w:t>
            </w:r>
            <w:r>
              <w:rPr>
                <w:rFonts w:asciiTheme="majorHAnsi" w:hAnsiTheme="majorHAnsi" w:cstheme="majorHAnsi"/>
              </w:rPr>
              <w:t xml:space="preserve"> series applicable to the space use or </w:t>
            </w:r>
            <w:r w:rsidRPr="003646AF">
              <w:rPr>
                <w:rFonts w:asciiTheme="majorHAnsi" w:hAnsiTheme="majorHAnsi" w:cstheme="majorHAnsi"/>
              </w:rPr>
              <w:t xml:space="preserve">Table 8.2 of </w:t>
            </w:r>
            <w:r w:rsidRPr="00627920">
              <w:rPr>
                <w:rFonts w:asciiTheme="majorHAnsi" w:hAnsiTheme="majorHAnsi" w:cstheme="majorHAnsi"/>
                <w:i/>
                <w:iCs/>
              </w:rPr>
              <w:t>AS/NZS 1680.1:2006</w:t>
            </w:r>
            <w:r>
              <w:rPr>
                <w:rFonts w:asciiTheme="majorHAnsi" w:hAnsiTheme="majorHAnsi" w:cstheme="majorHAnsi"/>
              </w:rPr>
              <w:t xml:space="preserve"> where the space use is not specifically covered in the </w:t>
            </w:r>
            <w:r w:rsidRPr="00627920">
              <w:rPr>
                <w:rFonts w:asciiTheme="majorHAnsi" w:hAnsiTheme="majorHAnsi" w:cstheme="majorHAnsi"/>
                <w:i/>
                <w:iCs/>
              </w:rPr>
              <w:t>AS/NZS 1680.2</w:t>
            </w:r>
            <w:r>
              <w:rPr>
                <w:rFonts w:asciiTheme="majorHAnsi" w:hAnsiTheme="majorHAnsi" w:cstheme="majorHAnsi"/>
              </w:rPr>
              <w:t xml:space="preserve"> series. </w:t>
            </w:r>
          </w:p>
          <w:p w14:paraId="1C540391" w14:textId="77777777" w:rsidR="009E1560" w:rsidRPr="003646AF" w:rsidRDefault="009E1560" w:rsidP="00046A9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The UGR </w:t>
            </w:r>
            <w:r>
              <w:rPr>
                <w:rFonts w:asciiTheme="majorHAnsi" w:hAnsiTheme="majorHAnsi" w:cstheme="majorHAnsi"/>
              </w:rPr>
              <w:t>is</w:t>
            </w:r>
            <w:r w:rsidRPr="003646AF">
              <w:rPr>
                <w:rFonts w:asciiTheme="majorHAnsi" w:hAnsiTheme="majorHAnsi" w:cstheme="majorHAnsi"/>
              </w:rPr>
              <w:t xml:space="preserve"> calculated in accordance with Clause 8.3.3 of </w:t>
            </w:r>
            <w:r w:rsidRPr="00627920">
              <w:rPr>
                <w:rFonts w:asciiTheme="majorHAnsi" w:hAnsiTheme="majorHAnsi" w:cstheme="majorHAnsi"/>
                <w:i/>
                <w:iCs/>
              </w:rPr>
              <w:t>AS/NZS 1680.1:2006</w:t>
            </w:r>
            <w:r w:rsidRPr="003646AF">
              <w:rPr>
                <w:rFonts w:asciiTheme="majorHAnsi" w:hAnsiTheme="majorHAnsi" w:cstheme="majorHAnsi"/>
              </w:rPr>
              <w:t xml:space="preserve">. </w:t>
            </w:r>
          </w:p>
          <w:p w14:paraId="5E199303" w14:textId="77777777" w:rsidR="009E1560" w:rsidRPr="003646AF" w:rsidRDefault="009E1560" w:rsidP="00046A9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The project team may nominate a grid for the calculation based on the specific requirements of the project. </w:t>
            </w:r>
          </w:p>
        </w:tc>
      </w:tr>
    </w:tbl>
    <w:p w14:paraId="5B276944" w14:textId="77777777" w:rsidR="009E1560" w:rsidRDefault="009E1560" w:rsidP="00D81EA6">
      <w:pPr>
        <w:rPr>
          <w:b/>
          <w:bCs/>
        </w:rPr>
      </w:pPr>
    </w:p>
    <w:p w14:paraId="11FE42E0" w14:textId="77777777" w:rsidR="009E1560" w:rsidRPr="0029265B" w:rsidRDefault="009E1560" w:rsidP="003D125F">
      <w:pPr>
        <w:shd w:val="clear" w:color="auto" w:fill="E4F6CD" w:themeFill="accent2" w:themeFillTint="33"/>
        <w:rPr>
          <w:b/>
          <w:bCs/>
        </w:rPr>
      </w:pPr>
      <w:bookmarkStart w:id="853" w:name="_Hlk215826045"/>
      <w:r>
        <w:rPr>
          <w:b/>
          <w:bCs/>
        </w:rPr>
        <w:t>Fitout scope</w:t>
      </w:r>
    </w:p>
    <w:p w14:paraId="625857CD" w14:textId="77777777" w:rsidR="009E1560" w:rsidRPr="007E0E7B" w:rsidRDefault="009E1560" w:rsidP="00881416">
      <w:pPr>
        <w:shd w:val="clear" w:color="auto" w:fill="E4F6CD" w:themeFill="accent2" w:themeFillTint="33"/>
      </w:pPr>
      <w:r>
        <w:t>Where there are fitout works excluded from the rating, the lighting that is installed in the regularly occupied areas complies with the requirements. Glare reduction requirements for tenant installed lighting are included in a tenancy fitout guide and model lease clauses for tenants.</w:t>
      </w:r>
    </w:p>
    <w:bookmarkEnd w:id="853"/>
    <w:p w14:paraId="722D37CD"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Daylight</w:t>
      </w:r>
      <w:r>
        <w:rPr>
          <w:rFonts w:asciiTheme="majorHAnsi" w:hAnsiTheme="majorHAnsi" w:cstheme="majorHAnsi"/>
        </w:rPr>
        <w:t xml:space="preserve"> Strategy</w:t>
      </w:r>
    </w:p>
    <w:p w14:paraId="4BC295A1" w14:textId="77777777" w:rsidR="009E1560" w:rsidRDefault="009E1560" w:rsidP="007F070A">
      <w:pPr>
        <w:rPr>
          <w:rFonts w:asciiTheme="majorHAnsi" w:hAnsiTheme="majorHAnsi" w:cstheme="majorHAnsi"/>
          <w:color w:val="000000"/>
        </w:rPr>
      </w:pPr>
      <w:r w:rsidRPr="003646AF">
        <w:rPr>
          <w:rFonts w:asciiTheme="majorHAnsi" w:hAnsiTheme="majorHAnsi" w:cstheme="majorHAnsi"/>
          <w:color w:val="000000"/>
        </w:rPr>
        <w:t>A</w:t>
      </w:r>
      <w:r>
        <w:rPr>
          <w:rFonts w:asciiTheme="majorHAnsi" w:hAnsiTheme="majorHAnsi" w:cstheme="majorHAnsi"/>
          <w:color w:val="000000"/>
        </w:rPr>
        <w:t xml:space="preserve"> daylight strategy is</w:t>
      </w:r>
      <w:r w:rsidRPr="003646AF">
        <w:rPr>
          <w:rFonts w:asciiTheme="majorHAnsi" w:hAnsiTheme="majorHAnsi" w:cstheme="majorHAnsi"/>
          <w:color w:val="000000"/>
        </w:rPr>
        <w:t xml:space="preserve"> prepared</w:t>
      </w:r>
      <w:r>
        <w:rPr>
          <w:rFonts w:asciiTheme="majorHAnsi" w:hAnsiTheme="majorHAnsi" w:cstheme="majorHAnsi"/>
          <w:color w:val="000000"/>
        </w:rPr>
        <w:t xml:space="preserve"> by the project team. The strategy</w:t>
      </w:r>
      <w:r w:rsidRPr="003646AF">
        <w:rPr>
          <w:rFonts w:asciiTheme="majorHAnsi" w:hAnsiTheme="majorHAnsi" w:cstheme="majorHAnsi"/>
          <w:color w:val="000000"/>
        </w:rPr>
        <w:t xml:space="preserve"> </w:t>
      </w:r>
      <w:r>
        <w:rPr>
          <w:rFonts w:asciiTheme="majorHAnsi" w:hAnsiTheme="majorHAnsi" w:cstheme="majorHAnsi"/>
          <w:color w:val="000000"/>
        </w:rPr>
        <w:t xml:space="preserve">outlines </w:t>
      </w:r>
      <w:r w:rsidRPr="003646AF">
        <w:rPr>
          <w:rFonts w:asciiTheme="majorHAnsi" w:hAnsiTheme="majorHAnsi" w:cstheme="majorHAnsi"/>
          <w:color w:val="000000"/>
        </w:rPr>
        <w:t>how the building</w:t>
      </w:r>
      <w:r>
        <w:rPr>
          <w:rFonts w:asciiTheme="majorHAnsi" w:hAnsiTheme="majorHAnsi" w:cstheme="majorHAnsi"/>
          <w:color w:val="000000"/>
        </w:rPr>
        <w:t xml:space="preserve">’s </w:t>
      </w:r>
      <w:r w:rsidRPr="003646AF">
        <w:rPr>
          <w:rFonts w:asciiTheme="majorHAnsi" w:hAnsiTheme="majorHAnsi" w:cstheme="majorHAnsi"/>
          <w:color w:val="000000"/>
        </w:rPr>
        <w:t xml:space="preserve">design will </w:t>
      </w:r>
      <w:r>
        <w:rPr>
          <w:rFonts w:asciiTheme="majorHAnsi" w:hAnsiTheme="majorHAnsi" w:cstheme="majorHAnsi"/>
          <w:color w:val="000000"/>
        </w:rPr>
        <w:t xml:space="preserve">provide access to daylight beyond regulatory requirements. </w:t>
      </w:r>
    </w:p>
    <w:p w14:paraId="02F31988" w14:textId="77777777" w:rsidR="009E1560" w:rsidRDefault="009E1560" w:rsidP="007F070A">
      <w:pPr>
        <w:rPr>
          <w:rFonts w:asciiTheme="majorHAnsi" w:hAnsiTheme="majorHAnsi" w:cstheme="majorHAnsi"/>
          <w:color w:val="000000"/>
        </w:rPr>
      </w:pPr>
      <w:r>
        <w:rPr>
          <w:rFonts w:asciiTheme="majorHAnsi" w:hAnsiTheme="majorHAnsi" w:cstheme="majorHAnsi"/>
          <w:color w:val="000000"/>
        </w:rPr>
        <w:t>As a minimum, the strategy includes:</w:t>
      </w:r>
    </w:p>
    <w:p w14:paraId="43273A4B" w14:textId="77777777" w:rsidR="009E1560" w:rsidRDefault="009E1560" w:rsidP="009E1560">
      <w:pPr>
        <w:pStyle w:val="ListBullet"/>
        <w:rPr>
          <w:rFonts w:asciiTheme="majorHAnsi" w:hAnsiTheme="majorHAnsi" w:cstheme="majorHAnsi"/>
        </w:rPr>
      </w:pPr>
      <w:r>
        <w:rPr>
          <w:rFonts w:asciiTheme="majorHAnsi" w:hAnsiTheme="majorHAnsi" w:cstheme="majorHAnsi"/>
        </w:rPr>
        <w:t>A description of how the building’s design:</w:t>
      </w:r>
    </w:p>
    <w:p w14:paraId="52F41874" w14:textId="77777777" w:rsidR="009E1560" w:rsidRPr="003646AF" w:rsidRDefault="009E1560" w:rsidP="00FA1F2D">
      <w:pPr>
        <w:pStyle w:val="ListBullet"/>
        <w:numPr>
          <w:ilvl w:val="0"/>
          <w:numId w:val="33"/>
        </w:numPr>
        <w:rPr>
          <w:rFonts w:asciiTheme="majorHAnsi" w:hAnsiTheme="majorHAnsi" w:cstheme="majorHAnsi"/>
        </w:rPr>
      </w:pPr>
      <w:r w:rsidRPr="003646AF">
        <w:rPr>
          <w:rFonts w:asciiTheme="majorHAnsi" w:hAnsiTheme="majorHAnsi" w:cstheme="majorHAnsi"/>
        </w:rPr>
        <w:t xml:space="preserve">Maximises </w:t>
      </w:r>
      <w:r>
        <w:rPr>
          <w:rFonts w:asciiTheme="majorHAnsi" w:hAnsiTheme="majorHAnsi" w:cstheme="majorHAnsi"/>
        </w:rPr>
        <w:t>access to daylight in the regularly occupied areas.</w:t>
      </w:r>
    </w:p>
    <w:p w14:paraId="795AF660" w14:textId="77777777" w:rsidR="009E1560" w:rsidRPr="003646AF" w:rsidRDefault="009E1560" w:rsidP="00FA1F2D">
      <w:pPr>
        <w:pStyle w:val="ListBullet"/>
        <w:numPr>
          <w:ilvl w:val="0"/>
          <w:numId w:val="33"/>
        </w:numPr>
        <w:rPr>
          <w:rFonts w:asciiTheme="majorHAnsi" w:hAnsiTheme="majorHAnsi" w:cstheme="majorHAnsi"/>
        </w:rPr>
      </w:pPr>
      <w:r w:rsidRPr="003646AF">
        <w:rPr>
          <w:rFonts w:asciiTheme="majorHAnsi" w:hAnsiTheme="majorHAnsi" w:cstheme="majorHAnsi"/>
        </w:rPr>
        <w:t>Controls or mitigates external glare in the daylit spaces</w:t>
      </w:r>
      <w:r>
        <w:rPr>
          <w:rFonts w:asciiTheme="majorHAnsi" w:hAnsiTheme="majorHAnsi" w:cstheme="majorHAnsi"/>
        </w:rPr>
        <w:t>.</w:t>
      </w:r>
    </w:p>
    <w:p w14:paraId="31AAB1B8" w14:textId="77777777" w:rsidR="009E1560" w:rsidRDefault="009E1560" w:rsidP="00FA1F2D">
      <w:pPr>
        <w:pStyle w:val="ListBullet"/>
        <w:numPr>
          <w:ilvl w:val="0"/>
          <w:numId w:val="33"/>
        </w:numPr>
        <w:rPr>
          <w:rFonts w:asciiTheme="majorHAnsi" w:hAnsiTheme="majorHAnsi" w:cstheme="majorHAnsi"/>
        </w:rPr>
      </w:pPr>
      <w:r w:rsidRPr="000E4799">
        <w:rPr>
          <w:rFonts w:asciiTheme="majorHAnsi" w:hAnsiTheme="majorHAnsi" w:cstheme="majorHAnsi"/>
          <w:color w:val="000000"/>
        </w:rPr>
        <w:t>Provides</w:t>
      </w:r>
      <w:r w:rsidRPr="003646AF">
        <w:rPr>
          <w:rFonts w:asciiTheme="majorHAnsi" w:hAnsiTheme="majorHAnsi" w:cstheme="majorHAnsi"/>
        </w:rPr>
        <w:t xml:space="preserve"> building occupants with unrestricted access to daylit </w:t>
      </w:r>
      <w:r>
        <w:rPr>
          <w:rFonts w:asciiTheme="majorHAnsi" w:hAnsiTheme="majorHAnsi" w:cstheme="majorHAnsi"/>
        </w:rPr>
        <w:t>regularly occupied common areas.</w:t>
      </w:r>
    </w:p>
    <w:p w14:paraId="7C70A899" w14:textId="77777777" w:rsidR="009E1560" w:rsidRPr="00D81EA6" w:rsidRDefault="009E1560" w:rsidP="009E1560">
      <w:pPr>
        <w:pStyle w:val="ListBullet"/>
      </w:pPr>
      <w:r>
        <w:t xml:space="preserve">A description of any barriers (if present) to providing access to daylight in all regularly occupied areas and </w:t>
      </w:r>
      <w:r w:rsidRPr="003646AF">
        <w:t>the measures taken to mitigate loss of daylight quality for occupants</w:t>
      </w:r>
      <w:r>
        <w:t>.</w:t>
      </w:r>
    </w:p>
    <w:p w14:paraId="3CE39DC8" w14:textId="12AD2D0C" w:rsidR="00850F7B" w:rsidRDefault="009E1560" w:rsidP="00121EF7">
      <w:pPr>
        <w:pStyle w:val="ListBullet"/>
      </w:pPr>
      <w:r w:rsidRPr="003646AF">
        <w:rPr>
          <w:rFonts w:asciiTheme="majorHAnsi" w:hAnsiTheme="majorHAnsi" w:cstheme="majorHAnsi"/>
        </w:rPr>
        <w:t xml:space="preserve">A simple calculation of the </w:t>
      </w:r>
      <w:r>
        <w:rPr>
          <w:rFonts w:asciiTheme="majorHAnsi" w:hAnsiTheme="majorHAnsi" w:cstheme="majorHAnsi"/>
        </w:rPr>
        <w:t>proportion</w:t>
      </w:r>
      <w:r w:rsidRPr="003646AF">
        <w:rPr>
          <w:rFonts w:asciiTheme="majorHAnsi" w:hAnsiTheme="majorHAnsi" w:cstheme="majorHAnsi"/>
        </w:rPr>
        <w:t xml:space="preserve"> of </w:t>
      </w:r>
      <w:r>
        <w:rPr>
          <w:rFonts w:asciiTheme="majorHAnsi" w:hAnsiTheme="majorHAnsi" w:cstheme="majorHAnsi"/>
        </w:rPr>
        <w:t>regularly occupied areas in the building</w:t>
      </w:r>
      <w:r w:rsidRPr="003646AF">
        <w:rPr>
          <w:rFonts w:asciiTheme="majorHAnsi" w:hAnsiTheme="majorHAnsi" w:cstheme="majorHAnsi"/>
        </w:rPr>
        <w:t xml:space="preserve"> that ha</w:t>
      </w:r>
      <w:r>
        <w:rPr>
          <w:rFonts w:asciiTheme="majorHAnsi" w:hAnsiTheme="majorHAnsi" w:cstheme="majorHAnsi"/>
        </w:rPr>
        <w:t>ve</w:t>
      </w:r>
      <w:r w:rsidRPr="003646AF">
        <w:rPr>
          <w:rFonts w:asciiTheme="majorHAnsi" w:hAnsiTheme="majorHAnsi" w:cstheme="majorHAnsi"/>
        </w:rPr>
        <w:t xml:space="preserve"> </w:t>
      </w:r>
      <w:r w:rsidRPr="00D81EA6">
        <w:rPr>
          <w:rFonts w:asciiTheme="majorHAnsi" w:hAnsiTheme="majorHAnsi" w:cstheme="majorHAnsi"/>
        </w:rPr>
        <w:t>access to</w:t>
      </w:r>
      <w:r w:rsidRPr="00F67C5A">
        <w:rPr>
          <w:rFonts w:asciiTheme="majorHAnsi" w:hAnsiTheme="majorHAnsi" w:cstheme="majorHAnsi"/>
        </w:rPr>
        <w:t xml:space="preserve"> </w:t>
      </w:r>
      <w:r>
        <w:rPr>
          <w:rFonts w:asciiTheme="majorHAnsi" w:hAnsiTheme="majorHAnsi" w:cstheme="majorHAnsi"/>
        </w:rPr>
        <w:t xml:space="preserve">daylight. Refer to the GBCA’s </w:t>
      </w:r>
      <w:r>
        <w:rPr>
          <w:rFonts w:asciiTheme="majorHAnsi" w:hAnsiTheme="majorHAnsi" w:cstheme="majorHAnsi"/>
          <w:i/>
          <w:iCs/>
        </w:rPr>
        <w:t>Daylight and Views calculation guide</w:t>
      </w:r>
      <w:r>
        <w:rPr>
          <w:rFonts w:asciiTheme="majorHAnsi" w:hAnsiTheme="majorHAnsi" w:cstheme="majorHAnsi"/>
        </w:rPr>
        <w:t xml:space="preserve"> on how to calculate this.</w:t>
      </w:r>
    </w:p>
    <w:p w14:paraId="01473B5C" w14:textId="77777777" w:rsidR="009E1560" w:rsidRPr="00D554D9" w:rsidRDefault="009E1560" w:rsidP="00D81EA6">
      <w:r>
        <w:rPr>
          <w:rFonts w:asciiTheme="majorHAnsi" w:eastAsiaTheme="minorEastAsia" w:hAnsiTheme="majorHAnsi" w:cstheme="majorHAnsi"/>
        </w:rPr>
        <w:t xml:space="preserve">Where compliance with the </w:t>
      </w:r>
      <w:r>
        <w:rPr>
          <w:rFonts w:asciiTheme="majorHAnsi" w:eastAsiaTheme="minorEastAsia" w:hAnsiTheme="majorHAnsi" w:cstheme="majorHAnsi"/>
          <w:i/>
          <w:iCs/>
        </w:rPr>
        <w:t xml:space="preserve">Daylight </w:t>
      </w:r>
      <w:r>
        <w:rPr>
          <w:rFonts w:asciiTheme="majorHAnsi" w:eastAsiaTheme="minorEastAsia" w:hAnsiTheme="majorHAnsi" w:cstheme="majorHAnsi"/>
        </w:rPr>
        <w:t xml:space="preserve">criterion in </w:t>
      </w:r>
      <w:r w:rsidRPr="00D81EA6">
        <w:rPr>
          <w:i/>
          <w:iCs/>
        </w:rPr>
        <w:t>Credit Achievement</w:t>
      </w:r>
      <w:r w:rsidRPr="00E42B94">
        <w:t xml:space="preserve"> is </w:t>
      </w:r>
      <w:r>
        <w:t xml:space="preserve">demonstrated, this criterion is deemed to be </w:t>
      </w:r>
      <w:r w:rsidRPr="00E42B94">
        <w:t>met.</w:t>
      </w:r>
    </w:p>
    <w:p w14:paraId="24BCE588" w14:textId="77777777" w:rsidR="009E1560" w:rsidRDefault="009E1560" w:rsidP="00BF298B">
      <w:pPr>
        <w:pStyle w:val="Heading3"/>
      </w:pPr>
      <w:bookmarkStart w:id="854" w:name="_Toc76402911"/>
      <w:r>
        <w:t>Credit Achievement</w:t>
      </w:r>
      <w:bookmarkEnd w:id="854"/>
    </w:p>
    <w:p w14:paraId="7DBE5338"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one</w:t>
      </w:r>
      <w:r w:rsidRPr="003646AF">
        <w:rPr>
          <w:rFonts w:asciiTheme="majorHAnsi" w:hAnsiTheme="majorHAnsi" w:cstheme="majorHAnsi"/>
        </w:rPr>
        <w:t xml:space="preserve"> of the following criteria:</w:t>
      </w:r>
    </w:p>
    <w:p w14:paraId="098B754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Artificial Lighting</w:t>
      </w:r>
    </w:p>
    <w:p w14:paraId="461E220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Daylight</w:t>
      </w:r>
    </w:p>
    <w:p w14:paraId="0D0CDB43" w14:textId="77777777" w:rsidR="009E1560" w:rsidRDefault="009E1560" w:rsidP="00BF298B">
      <w:pPr>
        <w:pStyle w:val="Heading4"/>
        <w:rPr>
          <w:rFonts w:asciiTheme="majorHAnsi" w:hAnsiTheme="majorHAnsi" w:cstheme="majorHAnsi"/>
        </w:rPr>
      </w:pPr>
      <w:r w:rsidRPr="003646AF">
        <w:rPr>
          <w:rFonts w:asciiTheme="majorHAnsi" w:hAnsiTheme="majorHAnsi" w:cstheme="majorHAnsi"/>
        </w:rPr>
        <w:t xml:space="preserve">Artificial Lighting </w:t>
      </w:r>
    </w:p>
    <w:p w14:paraId="414455F5" w14:textId="77777777" w:rsidR="009E1560" w:rsidRDefault="009E1560" w:rsidP="00BF298B">
      <w:r w:rsidRPr="003646AF">
        <w:rPr>
          <w:rFonts w:asciiTheme="majorHAnsi" w:hAnsiTheme="majorHAnsi" w:cstheme="majorHAnsi"/>
        </w:rPr>
        <w:t xml:space="preserve">The artificial lighting </w:t>
      </w:r>
      <w:r>
        <w:rPr>
          <w:rFonts w:asciiTheme="majorHAnsi" w:hAnsiTheme="majorHAnsi" w:cstheme="majorHAnsi"/>
        </w:rPr>
        <w:t>in the regularly occupied areas provides</w:t>
      </w:r>
      <w:r w:rsidRPr="003646AF">
        <w:rPr>
          <w:rFonts w:asciiTheme="majorHAnsi" w:hAnsiTheme="majorHAnsi" w:cstheme="majorHAnsi"/>
        </w:rPr>
        <w:t xml:space="preserve"> </w:t>
      </w:r>
      <w:r>
        <w:rPr>
          <w:rFonts w:asciiTheme="majorHAnsi" w:hAnsiTheme="majorHAnsi" w:cstheme="majorHAnsi"/>
        </w:rPr>
        <w:t xml:space="preserve">high quality light exposure that supports task visibility, visual comfort and well-being. </w:t>
      </w:r>
      <w:r>
        <w:t xml:space="preserve">Project teams must choose </w:t>
      </w:r>
      <w:r w:rsidRPr="002C301B">
        <w:t>one of</w:t>
      </w:r>
      <w:r w:rsidRPr="00D81EA6">
        <w:t xml:space="preserve"> the following</w:t>
      </w:r>
      <w:r w:rsidRPr="002C301B">
        <w:t xml:space="preserve"> pathways</w:t>
      </w:r>
      <w:r>
        <w:t xml:space="preserve"> r</w:t>
      </w:r>
      <w:r w:rsidRPr="00104B4B">
        <w:t>elevant to the project’s building class space type</w:t>
      </w:r>
      <w:r>
        <w:t>.</w:t>
      </w:r>
    </w:p>
    <w:tbl>
      <w:tblPr>
        <w:tblStyle w:val="GBCATable1"/>
        <w:tblW w:w="0" w:type="auto"/>
        <w:tblLook w:val="04A0" w:firstRow="1" w:lastRow="0" w:firstColumn="1" w:lastColumn="0" w:noHBand="0" w:noVBand="1"/>
      </w:tblPr>
      <w:tblGrid>
        <w:gridCol w:w="1985"/>
        <w:gridCol w:w="8663"/>
      </w:tblGrid>
      <w:tr w:rsidR="009E1560" w14:paraId="27273C7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75A26FD1" w14:textId="77777777" w:rsidR="009E1560" w:rsidRDefault="009E1560" w:rsidP="00D81EA6">
            <w:pPr>
              <w:pStyle w:val="TableHeading"/>
            </w:pPr>
            <w:r>
              <w:lastRenderedPageBreak/>
              <w:t>Pathway</w:t>
            </w:r>
          </w:p>
        </w:tc>
        <w:tc>
          <w:tcPr>
            <w:tcW w:w="8663" w:type="dxa"/>
          </w:tcPr>
          <w:p w14:paraId="73A8A0A1"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Requirement</w:t>
            </w:r>
          </w:p>
        </w:tc>
      </w:tr>
      <w:tr w:rsidR="009E1560" w14:paraId="09C5097B"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7489F4B" w14:textId="77777777" w:rsidR="009E1560" w:rsidRPr="00C933DE" w:rsidRDefault="009E1560">
            <w:pPr>
              <w:rPr>
                <w:b/>
                <w:bCs/>
              </w:rPr>
            </w:pPr>
            <w:r w:rsidRPr="00C933DE">
              <w:rPr>
                <w:b/>
                <w:bCs/>
              </w:rPr>
              <w:t>Class 2</w:t>
            </w:r>
            <w:r>
              <w:rPr>
                <w:b/>
                <w:bCs/>
              </w:rPr>
              <w:t xml:space="preserve">, </w:t>
            </w:r>
            <w:r w:rsidRPr="00C933DE">
              <w:rPr>
                <w:b/>
                <w:bCs/>
              </w:rPr>
              <w:t>3</w:t>
            </w:r>
            <w:r>
              <w:rPr>
                <w:b/>
                <w:bCs/>
              </w:rPr>
              <w:t xml:space="preserve"> and 9c</w:t>
            </w:r>
          </w:p>
        </w:tc>
        <w:tc>
          <w:tcPr>
            <w:tcW w:w="8663" w:type="dxa"/>
          </w:tcPr>
          <w:p w14:paraId="2813BAD8" w14:textId="77777777" w:rsidR="009E1560" w:rsidRPr="00D81EA6" w:rsidRDefault="009E1560" w:rsidP="00FC4F56">
            <w:pPr>
              <w:cnfStyle w:val="000000000000" w:firstRow="0" w:lastRow="0" w:firstColumn="0" w:lastColumn="0" w:oddVBand="0" w:evenVBand="0" w:oddHBand="0" w:evenHBand="0" w:firstRowFirstColumn="0" w:firstRowLastColumn="0" w:lastRowFirstColumn="0" w:lastRowLastColumn="0"/>
            </w:pPr>
            <w:r w:rsidRPr="00461B8D">
              <w:t>Artificial lighting in 95% of the regularly occupied areas is provided that meets both of the following:</w:t>
            </w:r>
          </w:p>
          <w:p w14:paraId="17F3A598" w14:textId="4504DC66"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D81EA6">
              <w:rPr>
                <w:b/>
                <w:bCs/>
              </w:rPr>
              <w:t>Task areas including kitchen and study areas</w:t>
            </w:r>
            <w:r w:rsidRPr="00461B8D">
              <w:t xml:space="preserve">: Horizontal illuminance levels meet or exceed the maintained illuminance levels in relevant AS/NZS 1680.2 series for the </w:t>
            </w:r>
            <w:r w:rsidR="00D66E65" w:rsidRPr="00461B8D">
              <w:t>type of</w:t>
            </w:r>
            <w:r w:rsidRPr="00461B8D">
              <w:t xml:space="preserve"> activity at the working plane. Where an activity is not specifically covered, the maintained illuminance values are selected from Table 3.1 in AS/NZs 1680.1. At least 50% of the maintained illuminance value reaches average eye height when performing the task. This is calculated using a vertical illuminance calculation grid.</w:t>
            </w:r>
          </w:p>
          <w:p w14:paraId="792489BD"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D81EA6">
              <w:rPr>
                <w:rFonts w:eastAsia="Courier New"/>
                <w:b/>
                <w:bCs/>
              </w:rPr>
              <w:t>Other regularly occupied areas:</w:t>
            </w:r>
            <w:r w:rsidRPr="00D81EA6">
              <w:rPr>
                <w:rFonts w:eastAsia="Courier New"/>
              </w:rPr>
              <w:t xml:space="preserve"> </w:t>
            </w:r>
            <w:r>
              <w:rPr>
                <w:rFonts w:eastAsia="Courier New"/>
              </w:rPr>
              <w:t xml:space="preserve">Horizontal illuminance levels meet or exceed the maintained illuminance levels for general lighting systems in Table 3.2 in AS/NZS 1680.1. </w:t>
            </w:r>
            <w:r w:rsidRPr="00D81EA6">
              <w:rPr>
                <w:rFonts w:eastAsia="Courier New"/>
              </w:rPr>
              <w:t>At least 20% of the vertical area of the wall in the field of view is illuminated to create demonstrable contrast and visual interest.</w:t>
            </w:r>
            <w:r w:rsidRPr="00D81EA6">
              <w:rPr>
                <w:rFonts w:eastAsia="Courier New" w:cstheme="majorHAnsi"/>
              </w:rPr>
              <w:t xml:space="preserve"> The contrast between spaces do not exceed the maximum luminance ratios in Table 3.2 in AS/NZS AS 1680.1.</w:t>
            </w:r>
          </w:p>
        </w:tc>
      </w:tr>
      <w:tr w:rsidR="009E1560" w14:paraId="2C665BD7"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70963DC" w14:textId="77777777" w:rsidR="009E1560" w:rsidRPr="00C933DE" w:rsidRDefault="009E1560">
            <w:pPr>
              <w:rPr>
                <w:b/>
                <w:bCs/>
              </w:rPr>
            </w:pPr>
            <w:r w:rsidRPr="00C933DE">
              <w:rPr>
                <w:b/>
                <w:bCs/>
              </w:rPr>
              <w:t>All other</w:t>
            </w:r>
            <w:r>
              <w:rPr>
                <w:b/>
                <w:bCs/>
              </w:rPr>
              <w:t xml:space="preserve"> </w:t>
            </w:r>
            <w:r w:rsidRPr="00C933DE">
              <w:rPr>
                <w:b/>
                <w:bCs/>
              </w:rPr>
              <w:t>building</w:t>
            </w:r>
            <w:r>
              <w:rPr>
                <w:b/>
                <w:bCs/>
              </w:rPr>
              <w:t xml:space="preserve"> classes</w:t>
            </w:r>
          </w:p>
        </w:tc>
        <w:tc>
          <w:tcPr>
            <w:tcW w:w="8663" w:type="dxa"/>
          </w:tcPr>
          <w:p w14:paraId="6E48E741" w14:textId="77777777" w:rsidR="009E1560" w:rsidRPr="00D81EA6" w:rsidRDefault="009E1560" w:rsidP="00250CDD">
            <w:pPr>
              <w:cnfStyle w:val="000000000000" w:firstRow="0" w:lastRow="0" w:firstColumn="0" w:lastColumn="0" w:oddVBand="0" w:evenVBand="0" w:oddHBand="0" w:evenHBand="0" w:firstRowFirstColumn="0" w:firstRowLastColumn="0" w:lastRowFirstColumn="0" w:lastRowLastColumn="0"/>
            </w:pPr>
            <w:r w:rsidRPr="00461B8D">
              <w:t>Artificial lighting in 95% of the regularly occupied areas meets one of the following based on how the space will be used:</w:t>
            </w:r>
          </w:p>
          <w:p w14:paraId="7DDC9DDF" w14:textId="5805DC86"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461B8D">
              <w:rPr>
                <w:b/>
                <w:bCs/>
              </w:rPr>
              <w:t xml:space="preserve">Task areas: </w:t>
            </w:r>
            <w:r w:rsidRPr="00D81EA6">
              <w:t>H</w:t>
            </w:r>
            <w:r w:rsidRPr="00461B8D">
              <w:t xml:space="preserve">orizontal illuminance levels meet or exceed the maintained illuminance levels in relevant AS/NZS 1680.2 series for the </w:t>
            </w:r>
            <w:r w:rsidR="00D66E65" w:rsidRPr="00461B8D">
              <w:t>type of</w:t>
            </w:r>
            <w:r w:rsidRPr="00461B8D">
              <w:t xml:space="preserve"> activity at the working plane. Where an activity is not specifically covered, the maintained illuminance values are selected from Table 3.1 in AS/NZs 1680.1. At least 50% of the maintained illuminance value reaches average eye height when performing the task. This is calculated using a vertical illuminance calculation grid.</w:t>
            </w:r>
          </w:p>
          <w:p w14:paraId="13A17E8F"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rPr>
                <w:rFonts w:cstheme="majorHAnsi"/>
                <w:b/>
                <w:bCs/>
              </w:rPr>
            </w:pPr>
            <w:r w:rsidRPr="00461B8D">
              <w:rPr>
                <w:b/>
                <w:bCs/>
                <w:lang w:val="en-US"/>
              </w:rPr>
              <w:t>Other regularly occupied</w:t>
            </w:r>
            <w:r w:rsidRPr="00D81EA6">
              <w:rPr>
                <w:b/>
                <w:bCs/>
                <w:lang w:val="en-US"/>
              </w:rPr>
              <w:t xml:space="preserve"> areas</w:t>
            </w:r>
            <w:r w:rsidRPr="00461B8D">
              <w:rPr>
                <w:b/>
                <w:bCs/>
                <w:lang w:val="en-US"/>
              </w:rPr>
              <w:t xml:space="preserve">: </w:t>
            </w:r>
            <w:r w:rsidRPr="00461B8D">
              <w:rPr>
                <w:lang w:val="en-US"/>
              </w:rPr>
              <w:t xml:space="preserve">Horizontal illuminance levels </w:t>
            </w:r>
            <w:r w:rsidRPr="00461B8D">
              <w:t>meet or exceed the maintained illuminance levels in relevant AS/NZS 1680.2 series for the type of interior at a working plane of 0.85m above floor level.</w:t>
            </w:r>
          </w:p>
          <w:p w14:paraId="3580E1E2" w14:textId="77777777" w:rsidR="009E1560" w:rsidRPr="00D81EA6" w:rsidRDefault="009E1560" w:rsidP="00F240FC">
            <w:pPr>
              <w:cnfStyle w:val="000000000000" w:firstRow="0" w:lastRow="0" w:firstColumn="0" w:lastColumn="0" w:oddVBand="0" w:evenVBand="0" w:oddHBand="0" w:evenHBand="0" w:firstRowFirstColumn="0" w:firstRowLastColumn="0" w:lastRowFirstColumn="0" w:lastRowLastColumn="0"/>
            </w:pPr>
            <w:r w:rsidRPr="00461B8D">
              <w:t xml:space="preserve">In addition, the contrast between spaces do not exceed the maximum luminance ratios in Table 3.2 in AS/NZS AS 1680.1. </w:t>
            </w:r>
          </w:p>
        </w:tc>
      </w:tr>
    </w:tbl>
    <w:p w14:paraId="6DDE1E8B" w14:textId="77777777" w:rsidR="009E1560" w:rsidRPr="003646AF" w:rsidRDefault="009E1560" w:rsidP="00BF298B">
      <w:pPr>
        <w:rPr>
          <w:rFonts w:asciiTheme="majorHAnsi" w:hAnsiTheme="majorHAnsi" w:cstheme="majorHAnsi"/>
        </w:rPr>
      </w:pPr>
    </w:p>
    <w:p w14:paraId="7D46B9B9" w14:textId="77777777" w:rsidR="009E1560" w:rsidRPr="0029265B" w:rsidRDefault="009E1560" w:rsidP="003D125F">
      <w:pPr>
        <w:shd w:val="clear" w:color="auto" w:fill="E4F6CD" w:themeFill="accent2" w:themeFillTint="33"/>
        <w:rPr>
          <w:b/>
          <w:bCs/>
        </w:rPr>
      </w:pPr>
      <w:r>
        <w:rPr>
          <w:b/>
          <w:bCs/>
        </w:rPr>
        <w:t>Fitout scope</w:t>
      </w:r>
    </w:p>
    <w:p w14:paraId="1D4FD888" w14:textId="77777777" w:rsidR="009E1560" w:rsidRPr="00D81EA6" w:rsidRDefault="009E1560" w:rsidP="00D81EA6">
      <w:pPr>
        <w:shd w:val="clear" w:color="auto" w:fill="E4F6CD" w:themeFill="accent2" w:themeFillTint="33"/>
      </w:pPr>
      <w:r>
        <w:t>Compliant lighting is delivered in at least 80% of the GFA, excluding car parks. This includes tenanted spaces.</w:t>
      </w:r>
    </w:p>
    <w:p w14:paraId="1B32A9A8"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Daylight </w:t>
      </w:r>
    </w:p>
    <w:p w14:paraId="01A35A1E" w14:textId="77777777" w:rsidR="009E1560" w:rsidRDefault="009E1560" w:rsidP="00073F2E">
      <w:pPr>
        <w:pStyle w:val="Heading5"/>
      </w:pPr>
      <w:r w:rsidRPr="003646AF">
        <w:t xml:space="preserve">Daylight levels </w:t>
      </w:r>
    </w:p>
    <w:p w14:paraId="72C4DA55" w14:textId="77777777" w:rsidR="009E1560" w:rsidRDefault="009E1560" w:rsidP="000A678C">
      <w:r>
        <w:t>The building provides access to high levels of daylight. Project teams must choose on</w:t>
      </w:r>
      <w:r w:rsidRPr="002C301B">
        <w:t>e of the following</w:t>
      </w:r>
      <w:r>
        <w:t xml:space="preserve"> pathways r</w:t>
      </w:r>
      <w:r w:rsidRPr="00104B4B">
        <w:t>elevant to the project’s building class space type</w:t>
      </w:r>
      <w:r>
        <w:t>.</w:t>
      </w:r>
    </w:p>
    <w:tbl>
      <w:tblPr>
        <w:tblStyle w:val="GBCATable1"/>
        <w:tblW w:w="0" w:type="auto"/>
        <w:tblLook w:val="04A0" w:firstRow="1" w:lastRow="0" w:firstColumn="1" w:lastColumn="0" w:noHBand="0" w:noVBand="1"/>
      </w:tblPr>
      <w:tblGrid>
        <w:gridCol w:w="1985"/>
        <w:gridCol w:w="8663"/>
      </w:tblGrid>
      <w:tr w:rsidR="009E1560" w14:paraId="69596263"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04F8D9E2" w14:textId="77777777" w:rsidR="009E1560" w:rsidRDefault="009E1560" w:rsidP="00D81EA6">
            <w:pPr>
              <w:pStyle w:val="TableHeading"/>
            </w:pPr>
            <w:r>
              <w:t>Pathway</w:t>
            </w:r>
          </w:p>
        </w:tc>
        <w:tc>
          <w:tcPr>
            <w:tcW w:w="8663" w:type="dxa"/>
          </w:tcPr>
          <w:p w14:paraId="59CB5A70"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Requirement</w:t>
            </w:r>
          </w:p>
        </w:tc>
      </w:tr>
      <w:tr w:rsidR="009E1560" w14:paraId="10604FC0"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52058CB" w14:textId="77777777" w:rsidR="009E1560" w:rsidRPr="00D81EA6" w:rsidRDefault="009E1560" w:rsidP="000A678C">
            <w:pPr>
              <w:rPr>
                <w:b/>
                <w:bCs/>
              </w:rPr>
            </w:pPr>
            <w:r w:rsidRPr="00D81EA6">
              <w:rPr>
                <w:b/>
                <w:bCs/>
              </w:rPr>
              <w:t>Class 2 and 3</w:t>
            </w:r>
          </w:p>
        </w:tc>
        <w:tc>
          <w:tcPr>
            <w:tcW w:w="8663" w:type="dxa"/>
          </w:tcPr>
          <w:p w14:paraId="64FB1BA4" w14:textId="77777777" w:rsidR="009E1560" w:rsidRPr="00D81EA6" w:rsidRDefault="009E1560" w:rsidP="00616668">
            <w:pPr>
              <w:cnfStyle w:val="000000000000" w:firstRow="0" w:lastRow="0" w:firstColumn="0" w:lastColumn="0" w:oddVBand="0" w:evenVBand="0" w:oddHBand="0" w:evenHBand="0" w:firstRowFirstColumn="0" w:firstRowLastColumn="0" w:lastRowFirstColumn="0" w:lastRowLastColumn="0"/>
              <w:rPr>
                <w:rFonts w:eastAsiaTheme="minorHAnsi"/>
                <w:b/>
              </w:rPr>
            </w:pPr>
            <w:r>
              <w:t>In at least 95% of units, a</w:t>
            </w:r>
            <w:r w:rsidRPr="00461B8D">
              <w:t xml:space="preserve">t least 60% of the combined regularly occupied areas of each unit receives high levels of daylight with at least 20% of each bedroom and living area having high levels of daylight. </w:t>
            </w:r>
          </w:p>
        </w:tc>
      </w:tr>
      <w:tr w:rsidR="009E1560" w14:paraId="7A5BD600"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9E0452D" w14:textId="77777777" w:rsidR="009E1560" w:rsidRPr="00D81EA6" w:rsidRDefault="009E1560" w:rsidP="000A678C">
            <w:pPr>
              <w:rPr>
                <w:b/>
                <w:bCs/>
              </w:rPr>
            </w:pPr>
            <w:r w:rsidRPr="00D81EA6">
              <w:rPr>
                <w:b/>
                <w:bCs/>
              </w:rPr>
              <w:t>All other</w:t>
            </w:r>
            <w:r>
              <w:rPr>
                <w:b/>
                <w:bCs/>
              </w:rPr>
              <w:t xml:space="preserve"> </w:t>
            </w:r>
            <w:r w:rsidRPr="00D81EA6">
              <w:rPr>
                <w:b/>
                <w:bCs/>
              </w:rPr>
              <w:t>building</w:t>
            </w:r>
            <w:r>
              <w:rPr>
                <w:b/>
                <w:bCs/>
              </w:rPr>
              <w:t xml:space="preserve"> classes</w:t>
            </w:r>
          </w:p>
        </w:tc>
        <w:tc>
          <w:tcPr>
            <w:tcW w:w="8663" w:type="dxa"/>
          </w:tcPr>
          <w:p w14:paraId="0BCAB3AE" w14:textId="77777777" w:rsidR="009E1560" w:rsidRPr="00D81EA6" w:rsidRDefault="009E1560" w:rsidP="000A678C">
            <w:pPr>
              <w:cnfStyle w:val="000000000000" w:firstRow="0" w:lastRow="0" w:firstColumn="0" w:lastColumn="0" w:oddVBand="0" w:evenVBand="0" w:oddHBand="0" w:evenHBand="0" w:firstRowFirstColumn="0" w:firstRowLastColumn="0" w:lastRowFirstColumn="0" w:lastRowLastColumn="0"/>
            </w:pPr>
            <w:r>
              <w:rPr>
                <w:rFonts w:cstheme="majorHAnsi"/>
              </w:rPr>
              <w:t>In at least 95% of the regularly occupied areas of the building, a</w:t>
            </w:r>
            <w:r w:rsidRPr="00D81EA6">
              <w:rPr>
                <w:rFonts w:cstheme="majorHAnsi"/>
              </w:rPr>
              <w:t xml:space="preserve">t least 40% of the </w:t>
            </w:r>
            <w:r>
              <w:rPr>
                <w:rFonts w:cstheme="majorHAnsi"/>
              </w:rPr>
              <w:t>area</w:t>
            </w:r>
            <w:r w:rsidRPr="00D81EA6">
              <w:rPr>
                <w:rFonts w:cstheme="majorHAnsi"/>
              </w:rPr>
              <w:t xml:space="preserve"> receives high levels of daylight with at least 20% o</w:t>
            </w:r>
            <w:r>
              <w:rPr>
                <w:rFonts w:cstheme="majorHAnsi"/>
              </w:rPr>
              <w:t>f</w:t>
            </w:r>
            <w:r w:rsidRPr="00D81EA6">
              <w:rPr>
                <w:rFonts w:cstheme="majorHAnsi"/>
              </w:rPr>
              <w:t xml:space="preserve"> each floor or tenancy (whichever is smaller) having high levels of daylight. Where there are regularly occupied common areas, at least 20% of this area receives high levels of daylight.</w:t>
            </w:r>
          </w:p>
        </w:tc>
      </w:tr>
    </w:tbl>
    <w:p w14:paraId="302DBC41" w14:textId="77777777" w:rsidR="009E1560" w:rsidRDefault="009E1560" w:rsidP="00D81EA6">
      <w:pPr>
        <w:pStyle w:val="Heading5"/>
      </w:pPr>
      <w:r w:rsidRPr="00D81EA6">
        <w:rPr>
          <w:bCs w:val="0"/>
        </w:rPr>
        <w:t>Daylight calculation</w:t>
      </w:r>
    </w:p>
    <w:p w14:paraId="659BE5FF" w14:textId="77777777" w:rsidR="009E1560" w:rsidRDefault="009E1560" w:rsidP="00BF298B">
      <w:pPr>
        <w:rPr>
          <w:rFonts w:asciiTheme="majorHAnsi" w:hAnsiTheme="majorHAnsi" w:cstheme="majorHAnsi"/>
        </w:rPr>
      </w:pPr>
      <w:r>
        <w:rPr>
          <w:rFonts w:asciiTheme="majorHAnsi" w:hAnsiTheme="majorHAnsi" w:cstheme="majorHAnsi"/>
          <w:lang w:val="en-US"/>
        </w:rPr>
        <w:t xml:space="preserve">Daylight is calculated using </w:t>
      </w:r>
      <w:r w:rsidRPr="003646AF">
        <w:rPr>
          <w:rFonts w:asciiTheme="majorHAnsi" w:hAnsiTheme="majorHAnsi" w:cstheme="majorHAnsi"/>
        </w:rPr>
        <w:t>Daylight Autonomy</w:t>
      </w:r>
      <w:r>
        <w:rPr>
          <w:rFonts w:asciiTheme="majorHAnsi" w:hAnsiTheme="majorHAnsi" w:cstheme="majorHAnsi"/>
        </w:rPr>
        <w:t xml:space="preserve">, </w:t>
      </w:r>
      <w:r w:rsidRPr="003872D4">
        <w:rPr>
          <w:rFonts w:asciiTheme="majorHAnsi" w:hAnsiTheme="majorHAnsi" w:cstheme="majorHAnsi"/>
        </w:rPr>
        <w:t xml:space="preserve">measuring illuminance for </w:t>
      </w:r>
      <w:r>
        <w:rPr>
          <w:rFonts w:asciiTheme="majorHAnsi" w:hAnsiTheme="majorHAnsi" w:cstheme="majorHAnsi"/>
        </w:rPr>
        <w:t xml:space="preserve">at least </w:t>
      </w:r>
      <w:r w:rsidRPr="003872D4">
        <w:rPr>
          <w:rFonts w:asciiTheme="majorHAnsi" w:hAnsiTheme="majorHAnsi" w:cstheme="majorHAnsi"/>
        </w:rPr>
        <w:t>e</w:t>
      </w:r>
      <w:r>
        <w:rPr>
          <w:rFonts w:asciiTheme="majorHAnsi" w:hAnsiTheme="majorHAnsi" w:cstheme="majorHAnsi"/>
        </w:rPr>
        <w:t>very</w:t>
      </w:r>
      <w:r w:rsidRPr="003872D4">
        <w:rPr>
          <w:rFonts w:asciiTheme="majorHAnsi" w:hAnsiTheme="majorHAnsi" w:cstheme="majorHAnsi"/>
        </w:rPr>
        <w:t xml:space="preserve"> hour within the nominated hours. A Daylight Autonomy of at least 160 lux for 80% of the nominated hours is </w:t>
      </w:r>
      <w:r>
        <w:rPr>
          <w:rFonts w:asciiTheme="majorHAnsi" w:hAnsiTheme="majorHAnsi" w:cstheme="majorHAnsi"/>
        </w:rPr>
        <w:t>provided</w:t>
      </w:r>
      <w:r w:rsidRPr="003872D4">
        <w:rPr>
          <w:rFonts w:asciiTheme="majorHAnsi" w:hAnsiTheme="majorHAnsi" w:cstheme="majorHAnsi"/>
        </w:rPr>
        <w:t xml:space="preserve"> to be considered as providing high levels of daylight.</w:t>
      </w:r>
    </w:p>
    <w:p w14:paraId="28D3666B" w14:textId="77777777" w:rsidR="009E1560" w:rsidRPr="003646AF" w:rsidRDefault="009E1560" w:rsidP="00073F2E">
      <w:pPr>
        <w:pStyle w:val="Heading5"/>
      </w:pPr>
      <w:r w:rsidRPr="003646AF">
        <w:lastRenderedPageBreak/>
        <w:t>External glare control</w:t>
      </w:r>
    </w:p>
    <w:p w14:paraId="510CD73C" w14:textId="4CD68BDF" w:rsidR="009E1560" w:rsidRPr="00730FEE" w:rsidRDefault="009E1560" w:rsidP="00C51D29">
      <w:pPr>
        <w:rPr>
          <w:rFonts w:asciiTheme="majorHAnsi" w:hAnsiTheme="majorHAnsi" w:cstheme="majorHAnsi"/>
        </w:rPr>
      </w:pPr>
      <w:r w:rsidRPr="003646AF">
        <w:rPr>
          <w:rFonts w:asciiTheme="majorHAnsi" w:hAnsiTheme="majorHAnsi" w:cstheme="majorHAnsi"/>
        </w:rPr>
        <w:t xml:space="preserve">Glare from sunlight through all viewing façades and skylights </w:t>
      </w:r>
      <w:r>
        <w:rPr>
          <w:rFonts w:asciiTheme="majorHAnsi" w:hAnsiTheme="majorHAnsi" w:cstheme="majorHAnsi"/>
        </w:rPr>
        <w:t>are</w:t>
      </w:r>
      <w:r w:rsidRPr="003646AF">
        <w:rPr>
          <w:rFonts w:asciiTheme="majorHAnsi" w:hAnsiTheme="majorHAnsi" w:cstheme="majorHAnsi"/>
        </w:rPr>
        <w:t xml:space="preserve"> reduced</w:t>
      </w:r>
      <w:r>
        <w:rPr>
          <w:rFonts w:asciiTheme="majorHAnsi" w:hAnsiTheme="majorHAnsi" w:cstheme="majorHAnsi"/>
        </w:rPr>
        <w:t xml:space="preserve"> in the regularly occupied areas where occupants are expected to be stationary. Refer </w:t>
      </w:r>
      <w:r>
        <w:rPr>
          <w:rFonts w:asciiTheme="majorHAnsi" w:hAnsiTheme="majorHAnsi" w:cstheme="majorHAnsi"/>
          <w:i/>
          <w:iCs/>
        </w:rPr>
        <w:t xml:space="preserve">Guidance </w:t>
      </w:r>
      <w:r>
        <w:rPr>
          <w:rFonts w:asciiTheme="majorHAnsi" w:hAnsiTheme="majorHAnsi" w:cstheme="majorHAnsi"/>
        </w:rPr>
        <w:t>for examples of excluded spaces.</w:t>
      </w:r>
    </w:p>
    <w:p w14:paraId="36F946F3" w14:textId="6A1B6546" w:rsidR="009E1560" w:rsidRPr="003646AF" w:rsidRDefault="006440C6" w:rsidP="00C51D29">
      <w:pPr>
        <w:rPr>
          <w:rFonts w:asciiTheme="majorHAnsi" w:hAnsiTheme="majorHAnsi" w:cstheme="majorHAnsi"/>
        </w:rPr>
      </w:pPr>
      <w:r>
        <w:rPr>
          <w:rFonts w:asciiTheme="majorHAnsi" w:hAnsiTheme="majorHAnsi" w:cstheme="majorHAnsi"/>
        </w:rPr>
        <w:t>P</w:t>
      </w:r>
      <w:r w:rsidR="009E1560">
        <w:rPr>
          <w:rFonts w:asciiTheme="majorHAnsi" w:hAnsiTheme="majorHAnsi" w:cstheme="majorHAnsi"/>
        </w:rPr>
        <w:t xml:space="preserve">roject teams </w:t>
      </w:r>
      <w:r w:rsidR="009E1560">
        <w:t xml:space="preserve">must choose from at least one of the following pathways. </w:t>
      </w:r>
      <w:r w:rsidR="009E1560" w:rsidRPr="003646AF">
        <w:rPr>
          <w:rFonts w:asciiTheme="majorHAnsi" w:hAnsiTheme="majorHAnsi" w:cstheme="majorHAnsi"/>
        </w:rPr>
        <w:t>A combination of methods can be used to demonstrate compliance to suit different spaces.</w:t>
      </w:r>
    </w:p>
    <w:tbl>
      <w:tblPr>
        <w:tblStyle w:val="GBCATable1"/>
        <w:tblW w:w="0" w:type="auto"/>
        <w:tblLook w:val="04A0" w:firstRow="1" w:lastRow="0" w:firstColumn="1" w:lastColumn="0" w:noHBand="0" w:noVBand="1"/>
      </w:tblPr>
      <w:tblGrid>
        <w:gridCol w:w="1191"/>
        <w:gridCol w:w="9441"/>
      </w:tblGrid>
      <w:tr w:rsidR="009E1560" w:rsidRPr="003646AF" w14:paraId="7F460332" w14:textId="77777777" w:rsidTr="007378F1">
        <w:trPr>
          <w:cnfStyle w:val="100000000000" w:firstRow="1" w:lastRow="0" w:firstColumn="0" w:lastColumn="0" w:oddVBand="0" w:evenVBand="0" w:oddHBand="0" w:evenHBand="0" w:firstRowFirstColumn="0" w:firstRowLastColumn="0" w:lastRowFirstColumn="0" w:lastRowLastColumn="0"/>
          <w:trHeight w:val="118"/>
        </w:trPr>
        <w:tc>
          <w:tcPr>
            <w:cnfStyle w:val="001000000100" w:firstRow="0" w:lastRow="0" w:firstColumn="1" w:lastColumn="0" w:oddVBand="0" w:evenVBand="0" w:oddHBand="0" w:evenHBand="0" w:firstRowFirstColumn="1" w:firstRowLastColumn="0" w:lastRowFirstColumn="0" w:lastRowLastColumn="0"/>
            <w:tcW w:w="1191" w:type="dxa"/>
          </w:tcPr>
          <w:p w14:paraId="14239A4B" w14:textId="77777777" w:rsidR="009E1560" w:rsidRPr="003646AF" w:rsidRDefault="009E1560" w:rsidP="00D81EA6">
            <w:pPr>
              <w:pStyle w:val="TableHeading"/>
            </w:pPr>
            <w:r>
              <w:t>Pathway</w:t>
            </w:r>
          </w:p>
        </w:tc>
        <w:tc>
          <w:tcPr>
            <w:tcW w:w="9441" w:type="dxa"/>
          </w:tcPr>
          <w:p w14:paraId="34E2E3B2" w14:textId="77777777" w:rsidR="009E1560" w:rsidRPr="003646AF"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Requirement</w:t>
            </w:r>
          </w:p>
        </w:tc>
      </w:tr>
      <w:tr w:rsidR="009E1560" w:rsidRPr="003646AF" w14:paraId="0E63EFD8" w14:textId="77777777" w:rsidTr="007378F1">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191" w:type="dxa"/>
          </w:tcPr>
          <w:p w14:paraId="3BF585B5" w14:textId="77777777" w:rsidR="009E1560" w:rsidRPr="003646AF" w:rsidRDefault="009E1560" w:rsidP="00482FE1">
            <w:pPr>
              <w:rPr>
                <w:rFonts w:asciiTheme="majorHAnsi" w:hAnsiTheme="majorHAnsi" w:cstheme="majorHAnsi"/>
                <w:b/>
              </w:rPr>
            </w:pPr>
            <w:r>
              <w:rPr>
                <w:rFonts w:asciiTheme="majorHAnsi" w:hAnsiTheme="majorHAnsi" w:cstheme="majorHAnsi"/>
                <w:b/>
              </w:rPr>
              <w:t>F</w:t>
            </w:r>
            <w:r w:rsidRPr="003646AF">
              <w:rPr>
                <w:rFonts w:asciiTheme="majorHAnsi" w:hAnsiTheme="majorHAnsi" w:cstheme="majorHAnsi"/>
                <w:b/>
              </w:rPr>
              <w:t>ixed shading devices</w:t>
            </w:r>
          </w:p>
        </w:tc>
        <w:tc>
          <w:tcPr>
            <w:tcW w:w="9441" w:type="dxa"/>
          </w:tcPr>
          <w:p w14:paraId="55174400" w14:textId="77777777" w:rsidR="009E1560" w:rsidRDefault="009E1560" w:rsidP="00482F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The nominated plane in 95% of the regularly occupied areas is shaded from direct sunlight for 80% of the nominated hours f</w:t>
            </w:r>
            <w:r w:rsidRPr="003646AF">
              <w:rPr>
                <w:rFonts w:asciiTheme="majorHAnsi" w:hAnsiTheme="majorHAnsi" w:cstheme="majorHAnsi"/>
              </w:rPr>
              <w:t>or each day of the autumn and spring equinoxes and the summer and winter solstices.</w:t>
            </w:r>
          </w:p>
          <w:p w14:paraId="78988645" w14:textId="77777777" w:rsidR="009E1560" w:rsidRPr="003646AF" w:rsidRDefault="009E1560" w:rsidP="00EF68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Refer </w:t>
            </w:r>
            <w:r>
              <w:rPr>
                <w:rFonts w:asciiTheme="majorHAnsi" w:hAnsiTheme="majorHAnsi" w:cstheme="majorHAnsi"/>
                <w:i/>
                <w:iCs/>
              </w:rPr>
              <w:t>Guidance</w:t>
            </w:r>
            <w:r>
              <w:rPr>
                <w:rFonts w:asciiTheme="majorHAnsi" w:hAnsiTheme="majorHAnsi" w:cstheme="majorHAnsi"/>
              </w:rPr>
              <w:t xml:space="preserve"> for further guidance on the nominated plane.</w:t>
            </w:r>
          </w:p>
        </w:tc>
      </w:tr>
      <w:tr w:rsidR="0049159A" w:rsidRPr="003646AF" w14:paraId="2947E295" w14:textId="77777777" w:rsidTr="007378F1">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191" w:type="dxa"/>
          </w:tcPr>
          <w:p w14:paraId="5112D030" w14:textId="4F74F782" w:rsidR="0049159A" w:rsidRPr="005136D2" w:rsidRDefault="0049159A" w:rsidP="00482FE1">
            <w:pPr>
              <w:rPr>
                <w:rFonts w:asciiTheme="majorHAnsi" w:hAnsiTheme="majorHAnsi" w:cstheme="majorHAnsi"/>
                <w:b/>
              </w:rPr>
            </w:pPr>
            <w:r>
              <w:rPr>
                <w:rFonts w:asciiTheme="majorHAnsi" w:hAnsiTheme="majorHAnsi" w:cstheme="majorHAnsi"/>
                <w:b/>
              </w:rPr>
              <w:t>Blind or screens in Class 2 or 3</w:t>
            </w:r>
          </w:p>
        </w:tc>
        <w:tc>
          <w:tcPr>
            <w:tcW w:w="9441" w:type="dxa"/>
          </w:tcPr>
          <w:p w14:paraId="15FADD20" w14:textId="66E27FBC" w:rsidR="00DC6733" w:rsidRDefault="00DC6733" w:rsidP="00DC6733">
            <w:pPr>
              <w:cnfStyle w:val="000000000000" w:firstRow="0" w:lastRow="0" w:firstColumn="0" w:lastColumn="0" w:oddVBand="0" w:evenVBand="0" w:oddHBand="0" w:evenHBand="0" w:firstRowFirstColumn="0" w:firstRowLastColumn="0" w:lastRowFirstColumn="0" w:lastRowLastColumn="0"/>
              <w:rPr>
                <w:rFonts w:cstheme="majorHAnsi"/>
              </w:rPr>
            </w:pPr>
            <w:r w:rsidRPr="005136D2">
              <w:rPr>
                <w:rFonts w:cstheme="majorHAnsi"/>
              </w:rPr>
              <w:t>At least 95% of the combined area of the viewing facades and skylights have blinds or screens to provide glare reduction</w:t>
            </w:r>
            <w:r w:rsidR="00BE2DCA">
              <w:rPr>
                <w:rFonts w:cstheme="majorHAnsi"/>
              </w:rPr>
              <w:t xml:space="preserve"> with all bedrooms </w:t>
            </w:r>
            <w:r w:rsidR="008B3AE8">
              <w:rPr>
                <w:rFonts w:cstheme="majorHAnsi"/>
              </w:rPr>
              <w:t>having blackout blinds</w:t>
            </w:r>
            <w:r w:rsidRPr="005136D2">
              <w:rPr>
                <w:rFonts w:cstheme="majorHAnsi"/>
              </w:rPr>
              <w:t xml:space="preserve">. </w:t>
            </w:r>
          </w:p>
          <w:p w14:paraId="77034E16" w14:textId="15FD33D1" w:rsidR="006440C6" w:rsidRDefault="00227CA9" w:rsidP="006440C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Where the</w:t>
            </w:r>
            <w:r w:rsidR="006440C6" w:rsidRPr="008247F1">
              <w:rPr>
                <w:rFonts w:asciiTheme="majorHAnsi" w:hAnsiTheme="majorHAnsi" w:cstheme="majorHAnsi"/>
              </w:rPr>
              <w:t xml:space="preserve"> blinds</w:t>
            </w:r>
            <w:r>
              <w:rPr>
                <w:rFonts w:asciiTheme="majorHAnsi" w:hAnsiTheme="majorHAnsi" w:cstheme="majorHAnsi"/>
              </w:rPr>
              <w:t xml:space="preserve"> or screens</w:t>
            </w:r>
            <w:r w:rsidR="006440C6" w:rsidRPr="008247F1">
              <w:rPr>
                <w:rFonts w:asciiTheme="majorHAnsi" w:hAnsiTheme="majorHAnsi" w:cstheme="majorHAnsi"/>
              </w:rPr>
              <w:t xml:space="preserve"> are part of a packaged décor, blackout blinds </w:t>
            </w:r>
            <w:r w:rsidR="006440C6">
              <w:rPr>
                <w:rFonts w:asciiTheme="majorHAnsi" w:hAnsiTheme="majorHAnsi" w:cstheme="majorHAnsi"/>
              </w:rPr>
              <w:t>are</w:t>
            </w:r>
            <w:r w:rsidR="006440C6" w:rsidRPr="008247F1">
              <w:rPr>
                <w:rFonts w:asciiTheme="majorHAnsi" w:hAnsiTheme="majorHAnsi" w:cstheme="majorHAnsi"/>
              </w:rPr>
              <w:t xml:space="preserve"> offered as standard inclusion</w:t>
            </w:r>
            <w:r w:rsidR="00DA4C12">
              <w:rPr>
                <w:rFonts w:asciiTheme="majorHAnsi" w:hAnsiTheme="majorHAnsi" w:cstheme="majorHAnsi"/>
              </w:rPr>
              <w:t xml:space="preserve"> which are controlled manually or automatically</w:t>
            </w:r>
            <w:r w:rsidR="006E0093">
              <w:rPr>
                <w:rFonts w:asciiTheme="majorHAnsi" w:hAnsiTheme="majorHAnsi" w:cstheme="majorHAnsi"/>
              </w:rPr>
              <w:t xml:space="preserve"> as per the </w:t>
            </w:r>
            <w:r w:rsidR="006E0093">
              <w:rPr>
                <w:rFonts w:asciiTheme="majorHAnsi" w:hAnsiTheme="majorHAnsi" w:cstheme="majorHAnsi"/>
                <w:i/>
                <w:iCs/>
              </w:rPr>
              <w:t>Blinds or screens in all other building class</w:t>
            </w:r>
            <w:r w:rsidR="00EF3C32">
              <w:rPr>
                <w:rFonts w:asciiTheme="majorHAnsi" w:hAnsiTheme="majorHAnsi" w:cstheme="majorHAnsi"/>
                <w:i/>
                <w:iCs/>
              </w:rPr>
              <w:t>e</w:t>
            </w:r>
            <w:r w:rsidR="006E0093">
              <w:rPr>
                <w:rFonts w:asciiTheme="majorHAnsi" w:hAnsiTheme="majorHAnsi" w:cstheme="majorHAnsi"/>
                <w:i/>
                <w:iCs/>
              </w:rPr>
              <w:t>s</w:t>
            </w:r>
            <w:r w:rsidR="00EF3C32">
              <w:rPr>
                <w:rFonts w:asciiTheme="majorHAnsi" w:hAnsiTheme="majorHAnsi" w:cstheme="majorHAnsi"/>
                <w:i/>
                <w:iCs/>
              </w:rPr>
              <w:t xml:space="preserve"> </w:t>
            </w:r>
            <w:r w:rsidR="00EF3C32">
              <w:rPr>
                <w:rFonts w:asciiTheme="majorHAnsi" w:hAnsiTheme="majorHAnsi" w:cstheme="majorHAnsi"/>
              </w:rPr>
              <w:t>pathway</w:t>
            </w:r>
            <w:r w:rsidR="00DA4C12">
              <w:rPr>
                <w:rFonts w:asciiTheme="majorHAnsi" w:hAnsiTheme="majorHAnsi" w:cstheme="majorHAnsi"/>
              </w:rPr>
              <w:t xml:space="preserve">. </w:t>
            </w:r>
          </w:p>
          <w:p w14:paraId="59C9AEE8" w14:textId="614CDB35" w:rsidR="0049159A" w:rsidRPr="005136D2" w:rsidRDefault="00005A23" w:rsidP="00AA23F0">
            <w:pPr>
              <w:cnfStyle w:val="000000000000" w:firstRow="0" w:lastRow="0" w:firstColumn="0" w:lastColumn="0" w:oddVBand="0" w:evenVBand="0" w:oddHBand="0" w:evenHBand="0" w:firstRowFirstColumn="0" w:firstRowLastColumn="0" w:lastRowFirstColumn="0" w:lastRowLastColumn="0"/>
              <w:rPr>
                <w:rFonts w:cstheme="majorHAnsi"/>
              </w:rPr>
            </w:pPr>
            <w:r>
              <w:rPr>
                <w:rFonts w:asciiTheme="majorHAnsi" w:hAnsiTheme="majorHAnsi" w:cstheme="majorHAnsi"/>
              </w:rPr>
              <w:t xml:space="preserve">Where the blinds or screens are not installed by the developer, the </w:t>
            </w:r>
            <w:r w:rsidR="00AA23F0">
              <w:rPr>
                <w:rFonts w:asciiTheme="majorHAnsi" w:hAnsiTheme="majorHAnsi" w:cstheme="majorHAnsi"/>
              </w:rPr>
              <w:t xml:space="preserve">window and ceiling design does not obstruct the future installation of blinds or screens. </w:t>
            </w:r>
            <w:r w:rsidR="00643FC1">
              <w:rPr>
                <w:rFonts w:asciiTheme="majorHAnsi" w:hAnsiTheme="majorHAnsi" w:cstheme="majorHAnsi"/>
              </w:rPr>
              <w:t>A guide</w:t>
            </w:r>
            <w:r w:rsidR="005A6C83">
              <w:rPr>
                <w:rFonts w:asciiTheme="majorHAnsi" w:hAnsiTheme="majorHAnsi" w:cstheme="majorHAnsi"/>
              </w:rPr>
              <w:t xml:space="preserve"> is provided to </w:t>
            </w:r>
            <w:r w:rsidR="00F94497">
              <w:rPr>
                <w:rFonts w:asciiTheme="majorHAnsi" w:hAnsiTheme="majorHAnsi" w:cstheme="majorHAnsi"/>
              </w:rPr>
              <w:t xml:space="preserve">future occupants on </w:t>
            </w:r>
            <w:r w:rsidR="00A4449B">
              <w:rPr>
                <w:rFonts w:asciiTheme="majorHAnsi" w:hAnsiTheme="majorHAnsi" w:cstheme="majorHAnsi"/>
              </w:rPr>
              <w:t>what blinds and screens would be suitable</w:t>
            </w:r>
            <w:r w:rsidR="0038095B">
              <w:rPr>
                <w:rFonts w:asciiTheme="majorHAnsi" w:hAnsiTheme="majorHAnsi" w:cstheme="majorHAnsi"/>
              </w:rPr>
              <w:t xml:space="preserve"> (i.e., provide dimensions, fixing points</w:t>
            </w:r>
            <w:r w:rsidR="00CA6F67">
              <w:rPr>
                <w:rFonts w:asciiTheme="majorHAnsi" w:hAnsiTheme="majorHAnsi" w:cstheme="majorHAnsi"/>
              </w:rPr>
              <w:t>, fixing types etc.)</w:t>
            </w:r>
            <w:r w:rsidR="00A4449B">
              <w:rPr>
                <w:rFonts w:asciiTheme="majorHAnsi" w:hAnsiTheme="majorHAnsi" w:cstheme="majorHAnsi"/>
              </w:rPr>
              <w:t xml:space="preserve"> and </w:t>
            </w:r>
            <w:r w:rsidR="002168DF">
              <w:rPr>
                <w:rFonts w:asciiTheme="majorHAnsi" w:hAnsiTheme="majorHAnsi" w:cstheme="majorHAnsi"/>
              </w:rPr>
              <w:t>appropriate fixing points and mechanisms</w:t>
            </w:r>
            <w:r w:rsidR="00A4449B">
              <w:rPr>
                <w:rFonts w:asciiTheme="majorHAnsi" w:hAnsiTheme="majorHAnsi" w:cstheme="majorHAnsi"/>
              </w:rPr>
              <w:t>.</w:t>
            </w:r>
          </w:p>
        </w:tc>
      </w:tr>
      <w:tr w:rsidR="009E1560" w:rsidRPr="003646AF" w14:paraId="57F032CA" w14:textId="77777777" w:rsidTr="007378F1">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191" w:type="dxa"/>
          </w:tcPr>
          <w:p w14:paraId="2AF4DECD" w14:textId="4DE7DCCB" w:rsidR="009E1560" w:rsidRPr="005136D2" w:rsidRDefault="009E1560" w:rsidP="00482FE1">
            <w:pPr>
              <w:rPr>
                <w:rFonts w:asciiTheme="majorHAnsi" w:hAnsiTheme="majorHAnsi" w:cstheme="majorHAnsi"/>
                <w:b/>
              </w:rPr>
            </w:pPr>
            <w:r w:rsidRPr="005136D2">
              <w:rPr>
                <w:rFonts w:asciiTheme="majorHAnsi" w:hAnsiTheme="majorHAnsi" w:cstheme="majorHAnsi"/>
                <w:b/>
              </w:rPr>
              <w:t>Blinds or screens</w:t>
            </w:r>
            <w:r w:rsidR="0049159A">
              <w:rPr>
                <w:rFonts w:asciiTheme="majorHAnsi" w:hAnsiTheme="majorHAnsi" w:cstheme="majorHAnsi"/>
                <w:b/>
              </w:rPr>
              <w:t xml:space="preserve"> in all other building class</w:t>
            </w:r>
            <w:r w:rsidR="006E0093">
              <w:rPr>
                <w:rFonts w:asciiTheme="majorHAnsi" w:hAnsiTheme="majorHAnsi" w:cstheme="majorHAnsi"/>
                <w:b/>
              </w:rPr>
              <w:t>es</w:t>
            </w:r>
          </w:p>
        </w:tc>
        <w:tc>
          <w:tcPr>
            <w:tcW w:w="9441" w:type="dxa"/>
          </w:tcPr>
          <w:p w14:paraId="0F143432" w14:textId="77777777" w:rsidR="009E1560" w:rsidRPr="005136D2" w:rsidRDefault="009E1560" w:rsidP="00482FE1">
            <w:pPr>
              <w:cnfStyle w:val="000000000000" w:firstRow="0" w:lastRow="0" w:firstColumn="0" w:lastColumn="0" w:oddVBand="0" w:evenVBand="0" w:oddHBand="0" w:evenHBand="0" w:firstRowFirstColumn="0" w:firstRowLastColumn="0" w:lastRowFirstColumn="0" w:lastRowLastColumn="0"/>
              <w:rPr>
                <w:rFonts w:cstheme="majorHAnsi"/>
              </w:rPr>
            </w:pPr>
            <w:r w:rsidRPr="005136D2">
              <w:rPr>
                <w:rFonts w:cstheme="majorHAnsi"/>
              </w:rPr>
              <w:t>At least 95% of the combined area of the viewing facades and skylights have blinds or screens to provide glare reduction. The blinds or screens have a visual light transmittance (VLT) of ≤ 10%.</w:t>
            </w:r>
          </w:p>
          <w:p w14:paraId="15230DDA" w14:textId="77777777" w:rsidR="009E1560" w:rsidRPr="005136D2" w:rsidRDefault="009E1560" w:rsidP="00482FE1">
            <w:pPr>
              <w:cnfStyle w:val="000000000000" w:firstRow="0" w:lastRow="0" w:firstColumn="0" w:lastColumn="0" w:oddVBand="0" w:evenVBand="0" w:oddHBand="0" w:evenHBand="0" w:firstRowFirstColumn="0" w:firstRowLastColumn="0" w:lastRowFirstColumn="0" w:lastRowLastColumn="0"/>
              <w:rPr>
                <w:rFonts w:cstheme="majorHAnsi"/>
              </w:rPr>
            </w:pPr>
            <w:r w:rsidRPr="005136D2">
              <w:rPr>
                <w:rFonts w:cstheme="majorHAnsi"/>
              </w:rPr>
              <w:t>The blinds or screens are controlled by one of the following:</w:t>
            </w:r>
          </w:p>
          <w:p w14:paraId="7CD713B2" w14:textId="77777777" w:rsidR="009E1560" w:rsidRPr="005136D2" w:rsidRDefault="009E1560" w:rsidP="009E1560">
            <w:pPr>
              <w:pStyle w:val="ListBullet"/>
              <w:cnfStyle w:val="000000000000" w:firstRow="0" w:lastRow="0" w:firstColumn="0" w:lastColumn="0" w:oddVBand="0" w:evenVBand="0" w:oddHBand="0" w:evenHBand="0" w:firstRowFirstColumn="0" w:firstRowLastColumn="0" w:lastRowFirstColumn="0" w:lastRowLastColumn="0"/>
              <w:rPr>
                <w:b/>
                <w:bCs/>
              </w:rPr>
            </w:pPr>
            <w:r w:rsidRPr="005136D2">
              <w:rPr>
                <w:b/>
                <w:bCs/>
              </w:rPr>
              <w:t xml:space="preserve">Manually </w:t>
            </w:r>
            <w:r w:rsidRPr="005136D2">
              <w:t>by the occupants of the space.</w:t>
            </w:r>
          </w:p>
          <w:p w14:paraId="621B9A02" w14:textId="77777777" w:rsidR="009E1560" w:rsidRPr="005136D2" w:rsidRDefault="009E1560" w:rsidP="009E1560">
            <w:pPr>
              <w:pStyle w:val="ListBullet"/>
              <w:cnfStyle w:val="000000000000" w:firstRow="0" w:lastRow="0" w:firstColumn="0" w:lastColumn="0" w:oddVBand="0" w:evenVBand="0" w:oddHBand="0" w:evenHBand="0" w:firstRowFirstColumn="0" w:firstRowLastColumn="0" w:lastRowFirstColumn="0" w:lastRowLastColumn="0"/>
              <w:rPr>
                <w:rFonts w:cstheme="majorHAnsi"/>
              </w:rPr>
            </w:pPr>
            <w:r w:rsidRPr="005136D2">
              <w:rPr>
                <w:b/>
                <w:bCs/>
              </w:rPr>
              <w:t>Automatically</w:t>
            </w:r>
            <w:r w:rsidRPr="005136D2">
              <w:t xml:space="preserve"> by a centralised management system or activated by a switch. If centralised, a manual override function is available to the occupants in each of the adjacent spaces served.</w:t>
            </w:r>
          </w:p>
        </w:tc>
      </w:tr>
      <w:tr w:rsidR="009E1560" w:rsidRPr="003646AF" w14:paraId="2EE7A567" w14:textId="77777777" w:rsidTr="007378F1">
        <w:tblPrEx>
          <w:tblCellMar>
            <w:top w:w="181" w:type="dxa"/>
          </w:tblCellMar>
        </w:tblPrEx>
        <w:trPr>
          <w:trHeight w:val="733"/>
        </w:trPr>
        <w:tc>
          <w:tcPr>
            <w:cnfStyle w:val="001000000000" w:firstRow="0" w:lastRow="0" w:firstColumn="1" w:lastColumn="0" w:oddVBand="0" w:evenVBand="0" w:oddHBand="0" w:evenHBand="0" w:firstRowFirstColumn="0" w:firstRowLastColumn="0" w:lastRowFirstColumn="0" w:lastRowLastColumn="0"/>
            <w:tcW w:w="1191" w:type="dxa"/>
          </w:tcPr>
          <w:p w14:paraId="34D95716" w14:textId="77777777" w:rsidR="009E1560" w:rsidRPr="003646AF" w:rsidRDefault="009E1560" w:rsidP="00482FE1">
            <w:pPr>
              <w:rPr>
                <w:rFonts w:asciiTheme="majorHAnsi" w:hAnsiTheme="majorHAnsi" w:cstheme="majorHAnsi"/>
                <w:b/>
              </w:rPr>
            </w:pPr>
            <w:r w:rsidRPr="003646AF">
              <w:rPr>
                <w:rFonts w:asciiTheme="majorHAnsi" w:hAnsiTheme="majorHAnsi" w:cstheme="majorHAnsi"/>
                <w:b/>
              </w:rPr>
              <w:t>Performance method</w:t>
            </w:r>
          </w:p>
        </w:tc>
        <w:tc>
          <w:tcPr>
            <w:tcW w:w="9441" w:type="dxa"/>
          </w:tcPr>
          <w:p w14:paraId="10EEA975" w14:textId="77777777" w:rsidR="009E1560" w:rsidRPr="00D81EA6" w:rsidRDefault="009E1560" w:rsidP="00482FE1">
            <w:pP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 xml:space="preserve">A combination of tinted glazing, fixed shading devices and other solutions </w:t>
            </w:r>
            <w:r>
              <w:rPr>
                <w:rFonts w:cstheme="majorHAnsi"/>
              </w:rPr>
              <w:t xml:space="preserve">is demonstrated via modelling to </w:t>
            </w:r>
            <w:r w:rsidRPr="00D81EA6">
              <w:rPr>
                <w:rFonts w:cstheme="majorHAnsi"/>
              </w:rPr>
              <w:t>provide a reduction of glare equivalent to that provided by one of the above pathways.</w:t>
            </w:r>
          </w:p>
        </w:tc>
      </w:tr>
    </w:tbl>
    <w:p w14:paraId="180AA880" w14:textId="77777777" w:rsidR="009E1560" w:rsidRPr="009A5355" w:rsidRDefault="009E1560" w:rsidP="003E732F">
      <w:pPr>
        <w:pStyle w:val="Heading3"/>
      </w:pPr>
      <w:bookmarkStart w:id="855" w:name="_Toc76402912"/>
      <w:r w:rsidRPr="009A5355">
        <w:t>Exceptional Performance</w:t>
      </w:r>
      <w:bookmarkEnd w:id="855"/>
      <w:r w:rsidRPr="009A5355">
        <w:t xml:space="preserve"> </w:t>
      </w:r>
    </w:p>
    <w:p w14:paraId="6BEEF477"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w:t>
      </w:r>
    </w:p>
    <w:p w14:paraId="49255B63"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Artificial Lighting</w:t>
      </w:r>
    </w:p>
    <w:p w14:paraId="392FBD0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Daylight</w:t>
      </w:r>
    </w:p>
    <w:p w14:paraId="7772B99C" w14:textId="77777777" w:rsidR="009E1560" w:rsidRDefault="009E1560" w:rsidP="00D81EA6">
      <w:pPr>
        <w:pStyle w:val="Heading4"/>
      </w:pPr>
      <w:r>
        <w:t>Artificial Lighting</w:t>
      </w:r>
    </w:p>
    <w:p w14:paraId="0747853E" w14:textId="77777777" w:rsidR="009E1560" w:rsidRDefault="009E1560" w:rsidP="00DC0DAB">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 xml:space="preserve">Credit Achievement </w:t>
      </w:r>
      <w:r w:rsidRPr="00D81EA6">
        <w:rPr>
          <w:rFonts w:asciiTheme="majorHAnsi" w:hAnsiTheme="majorHAnsi" w:cstheme="majorHAnsi"/>
          <w:iCs/>
        </w:rPr>
        <w:t xml:space="preserve">for </w:t>
      </w:r>
      <w:r w:rsidRPr="003646AF">
        <w:rPr>
          <w:rFonts w:asciiTheme="majorHAnsi" w:hAnsiTheme="majorHAnsi" w:cstheme="majorHAnsi"/>
        </w:rPr>
        <w:t>requirements.</w:t>
      </w:r>
    </w:p>
    <w:p w14:paraId="5DCF60D5" w14:textId="77777777" w:rsidR="009E1560" w:rsidRDefault="009E1560" w:rsidP="000F578A">
      <w:pPr>
        <w:pStyle w:val="Heading4"/>
      </w:pPr>
      <w:r>
        <w:t>Daylight</w:t>
      </w:r>
    </w:p>
    <w:p w14:paraId="77C2A5E4" w14:textId="77777777" w:rsidR="009E1560" w:rsidRPr="003646AF" w:rsidRDefault="009E1560" w:rsidP="00DC0DAB">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 xml:space="preserve">Credit Achievement </w:t>
      </w:r>
      <w:r w:rsidRPr="00663834">
        <w:rPr>
          <w:rFonts w:asciiTheme="majorHAnsi" w:hAnsiTheme="majorHAnsi" w:cstheme="majorHAnsi"/>
          <w:iCs/>
        </w:rPr>
        <w:t xml:space="preserve">for </w:t>
      </w:r>
      <w:r w:rsidRPr="003646AF">
        <w:rPr>
          <w:rFonts w:asciiTheme="majorHAnsi" w:hAnsiTheme="majorHAnsi" w:cstheme="majorHAnsi"/>
        </w:rPr>
        <w:t>requirements.</w:t>
      </w:r>
    </w:p>
    <w:p w14:paraId="016305DB" w14:textId="77777777" w:rsidR="009E1560" w:rsidRDefault="009E1560" w:rsidP="00D81EA6">
      <w:pPr>
        <w:pStyle w:val="Heading2"/>
      </w:pPr>
      <w:bookmarkStart w:id="856" w:name="_Toc211430302"/>
      <w:bookmarkStart w:id="857" w:name="_Toc76402914"/>
      <w:bookmarkStart w:id="858" w:name="_Toc76403357"/>
      <w:bookmarkStart w:id="859" w:name="_Toc76462915"/>
      <w:bookmarkStart w:id="860" w:name="_Toc79497656"/>
      <w:bookmarkStart w:id="861" w:name="_Toc79509824"/>
      <w:bookmarkStart w:id="862" w:name="_Toc88649361"/>
      <w:bookmarkStart w:id="863" w:name="_Toc89898047"/>
      <w:r>
        <w:lastRenderedPageBreak/>
        <w:t>Definitions</w:t>
      </w:r>
      <w:bookmarkEnd w:id="856"/>
    </w:p>
    <w:p w14:paraId="4EE456EF" w14:textId="77777777" w:rsidR="009E1560" w:rsidRPr="00721C4E" w:rsidRDefault="009E1560" w:rsidP="004E28F3">
      <w:r w:rsidRPr="00D81EA6">
        <w:t xml:space="preserve">Definitions provided here must be applied to </w:t>
      </w:r>
      <w:r w:rsidRPr="00D81EA6">
        <w:rPr>
          <w:i/>
        </w:rPr>
        <w:t xml:space="preserve">Requirements </w:t>
      </w:r>
      <w:r w:rsidRPr="00D81EA6">
        <w:t>unless agreed with GBCA via a Technical Question.</w:t>
      </w:r>
      <w:r>
        <w:t xml:space="preserve"> </w:t>
      </w:r>
    </w:p>
    <w:p w14:paraId="28E7E764" w14:textId="77777777" w:rsidR="009E1560" w:rsidRDefault="009E1560" w:rsidP="0071468F">
      <w:pPr>
        <w:pStyle w:val="Heading6"/>
      </w:pPr>
      <w:r>
        <w:t>Decorative lighting fixtures</w:t>
      </w:r>
    </w:p>
    <w:p w14:paraId="63A4C117" w14:textId="77777777" w:rsidR="009E1560" w:rsidRPr="00AC08D3" w:rsidRDefault="009E1560" w:rsidP="00D81EA6">
      <w:r>
        <w:t>Lighting f</w:t>
      </w:r>
      <w:r w:rsidRPr="0071468F">
        <w:t>ixtures not required to achieve minimum lux requirements and not included in the lighting performance modelling</w:t>
      </w:r>
      <w:r>
        <w:t>.</w:t>
      </w:r>
    </w:p>
    <w:p w14:paraId="4290806C" w14:textId="77777777" w:rsidR="009E1560" w:rsidRDefault="009E1560" w:rsidP="00D81EA6">
      <w:pPr>
        <w:pStyle w:val="Heading6"/>
      </w:pPr>
      <w:r>
        <w:t>Field of view</w:t>
      </w:r>
    </w:p>
    <w:p w14:paraId="3C9B8CBF" w14:textId="77777777" w:rsidR="009E1560" w:rsidRDefault="009E1560">
      <w:r>
        <w:t xml:space="preserve">The area that is visible by an occupant from where the occupant is expected to be working or utilising the space. </w:t>
      </w:r>
    </w:p>
    <w:p w14:paraId="3673493D" w14:textId="77777777" w:rsidR="009E1560" w:rsidRPr="003646AF" w:rsidRDefault="009E1560" w:rsidP="00121CB7">
      <w:pPr>
        <w:pStyle w:val="ListBullet"/>
        <w:numPr>
          <w:ilvl w:val="0"/>
          <w:numId w:val="0"/>
        </w:numPr>
        <w:rPr>
          <w:rFonts w:asciiTheme="majorHAnsi" w:eastAsiaTheme="minorHAnsi" w:hAnsiTheme="majorHAnsi" w:cstheme="majorHAnsi"/>
          <w:b/>
          <w:lang w:val="en-US"/>
        </w:rPr>
      </w:pPr>
      <w:r w:rsidRPr="003646AF">
        <w:rPr>
          <w:rFonts w:asciiTheme="majorHAnsi" w:eastAsiaTheme="minorHAnsi" w:hAnsiTheme="majorHAnsi" w:cstheme="majorHAnsi"/>
          <w:b/>
          <w:lang w:val="en-US"/>
        </w:rPr>
        <w:t>Nominated hours</w:t>
      </w:r>
    </w:p>
    <w:p w14:paraId="7FCD786E" w14:textId="77777777" w:rsidR="009E1560" w:rsidRPr="00D81EA6" w:rsidRDefault="009E1560">
      <w:r w:rsidRPr="003646AF">
        <w:rPr>
          <w:rFonts w:asciiTheme="majorHAnsi" w:hAnsiTheme="majorHAnsi" w:cstheme="majorHAnsi"/>
          <w:lang w:val="en-US"/>
        </w:rPr>
        <w:t xml:space="preserve">Nominated hours </w:t>
      </w:r>
      <w:r>
        <w:rPr>
          <w:rFonts w:asciiTheme="majorHAnsi" w:hAnsiTheme="majorHAnsi" w:cstheme="majorHAnsi"/>
          <w:lang w:val="en-US"/>
        </w:rPr>
        <w:t>are</w:t>
      </w:r>
      <w:r w:rsidRPr="003646AF">
        <w:rPr>
          <w:rFonts w:asciiTheme="majorHAnsi" w:hAnsiTheme="majorHAnsi" w:cstheme="majorHAnsi"/>
          <w:lang w:val="en-US"/>
        </w:rPr>
        <w:t xml:space="preserve"> defined by the project team. The project team shall provide a summary of space types, uses, and nominated hours. Projects that are operational outside of daylight hours only need to demonstrate compliance for operational daylight hours.</w:t>
      </w:r>
      <w:r>
        <w:rPr>
          <w:rFonts w:asciiTheme="majorHAnsi" w:hAnsiTheme="majorHAnsi" w:cstheme="majorHAnsi"/>
          <w:lang w:val="en-US"/>
        </w:rPr>
        <w:t xml:space="preserve"> These hours must align with the assumptions made for the </w:t>
      </w:r>
      <w:r>
        <w:rPr>
          <w:rFonts w:asciiTheme="majorHAnsi" w:hAnsiTheme="majorHAnsi" w:cstheme="majorHAnsi"/>
          <w:i/>
          <w:iCs/>
          <w:lang w:val="en-US"/>
        </w:rPr>
        <w:t>Energy Use</w:t>
      </w:r>
      <w:r>
        <w:rPr>
          <w:rFonts w:asciiTheme="majorHAnsi" w:hAnsiTheme="majorHAnsi" w:cstheme="majorHAnsi"/>
          <w:lang w:val="en-US"/>
        </w:rPr>
        <w:t xml:space="preserve"> credit.</w:t>
      </w:r>
    </w:p>
    <w:p w14:paraId="08921AE9" w14:textId="77777777" w:rsidR="009E1560" w:rsidRDefault="009E1560" w:rsidP="00D81EA6">
      <w:pPr>
        <w:pStyle w:val="Heading6"/>
      </w:pPr>
      <w:r>
        <w:t>Nominated plane</w:t>
      </w:r>
    </w:p>
    <w:p w14:paraId="681F155D" w14:textId="77777777" w:rsidR="009E1560" w:rsidRDefault="009E1560">
      <w:pPr>
        <w:rPr>
          <w:rFonts w:asciiTheme="majorHAnsi" w:hAnsiTheme="majorHAnsi" w:cstheme="majorHAnsi"/>
        </w:rPr>
      </w:pPr>
      <w:r w:rsidRPr="003646AF">
        <w:rPr>
          <w:rFonts w:asciiTheme="majorHAnsi" w:hAnsiTheme="majorHAnsi" w:cstheme="majorHAnsi"/>
        </w:rPr>
        <w:t xml:space="preserve">For viewing facades (except skylights) the nominated plane is at ground level and is </w:t>
      </w:r>
      <w:r>
        <w:rPr>
          <w:rFonts w:asciiTheme="majorHAnsi" w:hAnsiTheme="majorHAnsi" w:cstheme="majorHAnsi"/>
        </w:rPr>
        <w:t>1.5m wide</w:t>
      </w:r>
      <w:r w:rsidRPr="003646AF">
        <w:rPr>
          <w:rFonts w:asciiTheme="majorHAnsi" w:hAnsiTheme="majorHAnsi" w:cstheme="majorHAnsi"/>
        </w:rPr>
        <w:t xml:space="preserve"> band along the entire length of viewing façade, 1.5m in from the viewing façade. For skylights, the nominated plane </w:t>
      </w:r>
      <w:r>
        <w:rPr>
          <w:rFonts w:asciiTheme="majorHAnsi" w:hAnsiTheme="majorHAnsi" w:cstheme="majorHAnsi"/>
        </w:rPr>
        <w:t>is at ground level and consists of the projected area of the skylight and a surrounding 1.5m wide band.</w:t>
      </w:r>
    </w:p>
    <w:p w14:paraId="0B837DE2" w14:textId="77777777" w:rsidR="009E1560" w:rsidRPr="001273DB" w:rsidRDefault="009E1560" w:rsidP="00D81EA6">
      <w:pPr>
        <w:pStyle w:val="Heading6"/>
      </w:pPr>
      <w:r w:rsidRPr="001273DB">
        <w:t>Regularly occupied area</w:t>
      </w:r>
    </w:p>
    <w:p w14:paraId="4E810C8F" w14:textId="77777777" w:rsidR="009E1560" w:rsidRPr="001273DB" w:rsidRDefault="009E1560" w:rsidP="0082391E">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xml:space="preserve">. </w:t>
      </w:r>
      <w:r>
        <w:rPr>
          <w:rFonts w:asciiTheme="majorHAnsi" w:hAnsiTheme="majorHAnsi" w:cstheme="majorHAnsi"/>
          <w:shd w:val="clear" w:color="auto" w:fill="FFFFFF"/>
        </w:rPr>
        <w:t xml:space="preserve">Cold shell retail and office areas are considered to be regularly occupied areas. </w:t>
      </w:r>
      <w:r w:rsidRPr="001273DB">
        <w:rPr>
          <w:rFonts w:asciiTheme="majorHAnsi" w:hAnsiTheme="majorHAnsi" w:cstheme="majorHAnsi"/>
          <w:shd w:val="clear" w:color="auto" w:fill="FFFFFF"/>
        </w:rPr>
        <w:t>Areas that are either transient or accessed intermittently such as corridors, storage, back of house or plant rooms can be excluded.</w:t>
      </w:r>
    </w:p>
    <w:p w14:paraId="47CBB266" w14:textId="77777777" w:rsidR="009E1560" w:rsidRPr="00D81EA6" w:rsidRDefault="009E1560" w:rsidP="00D81EA6">
      <w:pPr>
        <w:pStyle w:val="Heading6"/>
      </w:pPr>
      <w:r w:rsidRPr="00D81EA6">
        <w:t>Task areas</w:t>
      </w:r>
    </w:p>
    <w:p w14:paraId="6C87D4D5" w14:textId="77777777" w:rsidR="009E1560" w:rsidRDefault="009E1560">
      <w:pPr>
        <w:rPr>
          <w:b/>
          <w:bCs/>
        </w:rPr>
      </w:pPr>
      <w:r>
        <w:rPr>
          <w:rFonts w:asciiTheme="majorHAnsi" w:hAnsiTheme="majorHAnsi" w:cstheme="majorHAnsi"/>
        </w:rPr>
        <w:t>Areas where an occupant is expected to work or be stationary to focus on a specific task.</w:t>
      </w:r>
    </w:p>
    <w:p w14:paraId="31FCF128" w14:textId="77777777" w:rsidR="009E1560" w:rsidRDefault="009E1560" w:rsidP="00D81EA6">
      <w:pPr>
        <w:pStyle w:val="Heading6"/>
      </w:pPr>
      <w:r>
        <w:t>Working plane</w:t>
      </w:r>
    </w:p>
    <w:p w14:paraId="4FBC5616" w14:textId="77777777" w:rsidR="009E1560" w:rsidRPr="00D81EA6" w:rsidRDefault="009E1560" w:rsidP="00D81EA6">
      <w:r>
        <w:t xml:space="preserve">The horizontal plane above floor level in which the visual task lies. Recommended working plane heights in Table 3.2 in AS/NZS 1680.1 may be used. These are noted to be 0.7m for tasks at desk height and 0.85m for tasks at bench height. Alternatively, where furniture and joinery are provided, the height that the task will be performance may be used. </w:t>
      </w:r>
    </w:p>
    <w:p w14:paraId="073F5992" w14:textId="77777777" w:rsidR="009E1560" w:rsidRPr="003646AF" w:rsidRDefault="009E1560" w:rsidP="001E3F1D">
      <w:pPr>
        <w:pStyle w:val="Heading2"/>
        <w:tabs>
          <w:tab w:val="left" w:pos="9405"/>
        </w:tabs>
        <w:rPr>
          <w:rFonts w:asciiTheme="majorHAnsi" w:hAnsiTheme="majorHAnsi" w:cstheme="majorHAnsi"/>
        </w:rPr>
      </w:pPr>
      <w:bookmarkStart w:id="864" w:name="_Toc211430303"/>
      <w:r w:rsidRPr="003646AF">
        <w:rPr>
          <w:rFonts w:asciiTheme="majorHAnsi" w:hAnsiTheme="majorHAnsi" w:cstheme="majorHAnsi"/>
        </w:rPr>
        <w:t>Guidance</w:t>
      </w:r>
      <w:bookmarkEnd w:id="857"/>
      <w:bookmarkEnd w:id="858"/>
      <w:bookmarkEnd w:id="859"/>
      <w:bookmarkEnd w:id="860"/>
      <w:bookmarkEnd w:id="861"/>
      <w:bookmarkEnd w:id="862"/>
      <w:bookmarkEnd w:id="863"/>
      <w:bookmarkEnd w:id="864"/>
    </w:p>
    <w:p w14:paraId="245BE5C5" w14:textId="4F191472" w:rsidR="009E1560" w:rsidRPr="00721C4E" w:rsidRDefault="009E1560" w:rsidP="00A72D85">
      <w:r w:rsidRPr="009F7CB6">
        <w:t xml:space="preserve">Guidance is supporting information for the credit requirements and is not mandatory to apply. </w:t>
      </w:r>
    </w:p>
    <w:p w14:paraId="748A8517" w14:textId="77777777" w:rsidR="009E1560" w:rsidRDefault="009E1560" w:rsidP="00046A99">
      <w:pPr>
        <w:pStyle w:val="Heading6"/>
        <w:rPr>
          <w:rFonts w:asciiTheme="majorHAnsi" w:hAnsiTheme="majorHAnsi" w:cstheme="majorHAnsi"/>
        </w:rPr>
      </w:pPr>
      <w:r w:rsidRPr="003646AF">
        <w:rPr>
          <w:rFonts w:asciiTheme="majorHAnsi" w:hAnsiTheme="majorHAnsi" w:cstheme="majorHAnsi"/>
        </w:rPr>
        <w:t>Daylight</w:t>
      </w:r>
      <w:r>
        <w:rPr>
          <w:rFonts w:asciiTheme="majorHAnsi" w:hAnsiTheme="majorHAnsi" w:cstheme="majorHAnsi"/>
        </w:rPr>
        <w:t xml:space="preserve"> strategy</w:t>
      </w:r>
      <w:r w:rsidRPr="003646AF">
        <w:rPr>
          <w:rFonts w:asciiTheme="majorHAnsi" w:hAnsiTheme="majorHAnsi" w:cstheme="majorHAnsi"/>
        </w:rPr>
        <w:t xml:space="preserve"> </w:t>
      </w:r>
    </w:p>
    <w:p w14:paraId="0120AAFC" w14:textId="77777777" w:rsidR="009E1560" w:rsidRDefault="009E1560" w:rsidP="00CA30D4">
      <w:r>
        <w:t>As adequate daylight promotes improved productivity and wellbeing, buildings that have spaces that prioritise learning, healing and living are encouraged to maximise daylight in these spaces. This includes classrooms in schools, patient rooms in hospitals and living and bedroom areas in apartments.</w:t>
      </w:r>
    </w:p>
    <w:p w14:paraId="5D4C411D" w14:textId="77777777" w:rsidR="009E1560" w:rsidRDefault="009E1560" w:rsidP="00CF6C0A">
      <w:pPr>
        <w:pStyle w:val="Heading6"/>
      </w:pPr>
      <w:r>
        <w:t>Wall in the field of view</w:t>
      </w:r>
    </w:p>
    <w:p w14:paraId="516ADEE2" w14:textId="77777777" w:rsidR="009E1560" w:rsidRPr="00D81EA6" w:rsidRDefault="009E1560" w:rsidP="00D81EA6">
      <w:r>
        <w:t xml:space="preserve">This is any wall that is visible from where the occupant is expected to be working or utilising the space. Joinery, doors or glazing installed at the time of submission are not included in the vertical area of the wall.  </w:t>
      </w:r>
    </w:p>
    <w:p w14:paraId="0BF5783E" w14:textId="77777777" w:rsidR="009E1560" w:rsidRPr="005F2B7F" w:rsidRDefault="009E1560" w:rsidP="00CF6C0A">
      <w:pPr>
        <w:pStyle w:val="Heading6"/>
        <w:rPr>
          <w:lang w:val="en-US"/>
        </w:rPr>
      </w:pPr>
      <w:r w:rsidRPr="00D81EA6">
        <w:rPr>
          <w:lang w:val="en-US"/>
        </w:rPr>
        <w:t xml:space="preserve">Calculating </w:t>
      </w:r>
      <w:r>
        <w:rPr>
          <w:lang w:val="en-US"/>
        </w:rPr>
        <w:t>D</w:t>
      </w:r>
      <w:r w:rsidRPr="00D81EA6">
        <w:rPr>
          <w:lang w:val="en-US"/>
        </w:rPr>
        <w:t xml:space="preserve">aylight </w:t>
      </w:r>
      <w:r>
        <w:rPr>
          <w:lang w:val="en-US"/>
        </w:rPr>
        <w:t>A</w:t>
      </w:r>
      <w:r w:rsidRPr="00D81EA6">
        <w:rPr>
          <w:lang w:val="en-US"/>
        </w:rPr>
        <w:t>utonomy</w:t>
      </w:r>
    </w:p>
    <w:p w14:paraId="6312AAD4" w14:textId="490BD8C2" w:rsidR="009E1560" w:rsidRPr="003646AF" w:rsidRDefault="009E1560">
      <w:pPr>
        <w:rPr>
          <w:rFonts w:asciiTheme="majorHAnsi" w:hAnsiTheme="majorHAnsi" w:cstheme="majorHAnsi"/>
          <w:lang w:val="en-US"/>
        </w:rPr>
      </w:pPr>
      <w:r>
        <w:rPr>
          <w:rFonts w:asciiTheme="majorHAnsi" w:hAnsiTheme="majorHAnsi" w:cstheme="majorHAnsi"/>
          <w:lang w:val="en-US"/>
        </w:rPr>
        <w:t xml:space="preserve">There </w:t>
      </w:r>
      <w:r w:rsidRPr="003646AF">
        <w:rPr>
          <w:rFonts w:asciiTheme="majorHAnsi" w:hAnsiTheme="majorHAnsi" w:cstheme="majorHAnsi"/>
          <w:lang w:val="en-US"/>
        </w:rPr>
        <w:t xml:space="preserve">are a number of dynamic simulation software programs that </w:t>
      </w:r>
      <w:r>
        <w:rPr>
          <w:rFonts w:asciiTheme="majorHAnsi" w:hAnsiTheme="majorHAnsi" w:cstheme="majorHAnsi"/>
          <w:lang w:val="en-US"/>
        </w:rPr>
        <w:t>are available to calculate Daylight Autonomy including, but not limited to,</w:t>
      </w:r>
      <w:r w:rsidRPr="003646AF">
        <w:rPr>
          <w:rFonts w:asciiTheme="majorHAnsi" w:hAnsiTheme="majorHAnsi" w:cstheme="majorHAnsi"/>
          <w:lang w:val="en-US"/>
        </w:rPr>
        <w:t xml:space="preserve"> </w:t>
      </w:r>
      <w:r>
        <w:rPr>
          <w:rFonts w:asciiTheme="majorHAnsi" w:hAnsiTheme="majorHAnsi" w:cstheme="majorHAnsi"/>
          <w:lang w:val="en-US"/>
        </w:rPr>
        <w:t xml:space="preserve">IESVE Radiance, </w:t>
      </w:r>
      <w:r w:rsidRPr="003646AF">
        <w:rPr>
          <w:rFonts w:asciiTheme="majorHAnsi" w:hAnsiTheme="majorHAnsi" w:cstheme="majorHAnsi"/>
          <w:lang w:val="en-US"/>
        </w:rPr>
        <w:t>Daysim, ESP-r, Lightswitch Wizard, and SPOT (&gt;Ver 4.0)</w:t>
      </w:r>
      <w:r>
        <w:rPr>
          <w:rFonts w:asciiTheme="majorHAnsi" w:hAnsiTheme="majorHAnsi" w:cstheme="majorHAnsi"/>
          <w:lang w:val="en-US"/>
        </w:rPr>
        <w:t>.</w:t>
      </w:r>
      <w:r w:rsidRPr="003646AF">
        <w:rPr>
          <w:rFonts w:asciiTheme="majorHAnsi" w:hAnsiTheme="majorHAnsi" w:cstheme="majorHAnsi"/>
          <w:lang w:val="en-US"/>
        </w:rPr>
        <w:t xml:space="preserve"> Where other programs are used, the project </w:t>
      </w:r>
      <w:r w:rsidR="00FD5918" w:rsidRPr="003646AF">
        <w:rPr>
          <w:rFonts w:asciiTheme="majorHAnsi" w:hAnsiTheme="majorHAnsi" w:cstheme="majorHAnsi"/>
          <w:lang w:val="en-US"/>
        </w:rPr>
        <w:t>team demonstrates</w:t>
      </w:r>
      <w:r w:rsidRPr="003646AF">
        <w:rPr>
          <w:rFonts w:asciiTheme="majorHAnsi" w:hAnsiTheme="majorHAnsi" w:cstheme="majorHAnsi"/>
          <w:lang w:val="en-US"/>
        </w:rPr>
        <w:t xml:space="preserve"> that the software is based on the Radiance simulation engine, and that it uses the statistical sky, the daylight coefficients and Perez All Weather Sky model, or the annual CIE sky simulation algorithms.</w:t>
      </w:r>
    </w:p>
    <w:p w14:paraId="5E306BB8" w14:textId="77777777" w:rsidR="009E1560" w:rsidRDefault="009E1560" w:rsidP="00CF6C0A">
      <w:pPr>
        <w:pStyle w:val="Heading6"/>
      </w:pPr>
      <w:r>
        <w:lastRenderedPageBreak/>
        <w:t>Excluded spaces</w:t>
      </w:r>
    </w:p>
    <w:p w14:paraId="02A1507B" w14:textId="77777777" w:rsidR="009E1560" w:rsidRDefault="009E1560" w:rsidP="00E00697">
      <w:r>
        <w:t>Below are some examples of spaces that can be typically excluded for different criteria. If the project has other types of</w:t>
      </w:r>
      <w:r w:rsidRPr="00252482">
        <w:rPr>
          <w:rFonts w:asciiTheme="majorHAnsi" w:hAnsiTheme="majorHAnsi" w:cstheme="majorHAnsi"/>
          <w:shd w:val="clear" w:color="auto" w:fill="FFFFFF"/>
        </w:rPr>
        <w:t xml:space="preserve"> space</w:t>
      </w:r>
      <w:r>
        <w:rPr>
          <w:rFonts w:asciiTheme="majorHAnsi" w:hAnsiTheme="majorHAnsi" w:cstheme="majorHAnsi"/>
          <w:shd w:val="clear" w:color="auto" w:fill="FFFFFF"/>
        </w:rPr>
        <w:t>s where the function</w:t>
      </w:r>
      <w:r w:rsidRPr="00252482">
        <w:rPr>
          <w:rFonts w:asciiTheme="majorHAnsi" w:hAnsiTheme="majorHAnsi" w:cstheme="majorHAnsi"/>
          <w:shd w:val="clear" w:color="auto" w:fill="FFFFFF"/>
        </w:rPr>
        <w:t xml:space="preserve"> justifies specific </w:t>
      </w:r>
      <w:r>
        <w:rPr>
          <w:rFonts w:asciiTheme="majorHAnsi" w:hAnsiTheme="majorHAnsi" w:cstheme="majorHAnsi"/>
          <w:shd w:val="clear" w:color="auto" w:fill="FFFFFF"/>
        </w:rPr>
        <w:t>lighting</w:t>
      </w:r>
      <w:r w:rsidRPr="00252482">
        <w:rPr>
          <w:rFonts w:asciiTheme="majorHAnsi" w:hAnsiTheme="majorHAnsi" w:cstheme="majorHAnsi"/>
          <w:shd w:val="clear" w:color="auto" w:fill="FFFFFF"/>
        </w:rPr>
        <w:t xml:space="preserve"> conditions</w:t>
      </w:r>
      <w:r>
        <w:rPr>
          <w:rFonts w:asciiTheme="majorHAnsi" w:hAnsiTheme="majorHAnsi" w:cstheme="majorHAnsi"/>
          <w:shd w:val="clear" w:color="auto" w:fill="FFFFFF"/>
        </w:rPr>
        <w:t xml:space="preserve">, </w:t>
      </w:r>
      <w:r w:rsidRPr="00252482">
        <w:rPr>
          <w:rFonts w:asciiTheme="majorHAnsi" w:hAnsiTheme="majorHAnsi" w:cstheme="majorHAnsi"/>
          <w:shd w:val="clear" w:color="auto" w:fill="FFFFFF"/>
        </w:rPr>
        <w:t>a Technical Question m</w:t>
      </w:r>
      <w:r>
        <w:rPr>
          <w:rFonts w:asciiTheme="majorHAnsi" w:hAnsiTheme="majorHAnsi" w:cstheme="majorHAnsi"/>
          <w:shd w:val="clear" w:color="auto" w:fill="FFFFFF"/>
        </w:rPr>
        <w:t xml:space="preserve">ay </w:t>
      </w:r>
      <w:r w:rsidRPr="00252482">
        <w:rPr>
          <w:rFonts w:asciiTheme="majorHAnsi" w:hAnsiTheme="majorHAnsi" w:cstheme="majorHAnsi"/>
          <w:shd w:val="clear" w:color="auto" w:fill="FFFFFF"/>
        </w:rPr>
        <w:t>be submitted to the GBCA for confirmation</w:t>
      </w:r>
      <w:r>
        <w:rPr>
          <w:rFonts w:asciiTheme="majorHAnsi" w:hAnsiTheme="majorHAnsi" w:cstheme="majorHAnsi"/>
          <w:shd w:val="clear" w:color="auto" w:fill="FFFFFF"/>
        </w:rPr>
        <w:t xml:space="preserve"> to be excluded.</w:t>
      </w:r>
      <w:r w:rsidRPr="00252482">
        <w:rPr>
          <w:rFonts w:asciiTheme="majorHAnsi" w:hAnsiTheme="majorHAnsi" w:cstheme="majorHAnsi"/>
          <w:shd w:val="clear" w:color="auto" w:fill="FFFFFF"/>
        </w:rPr>
        <w:t xml:space="preserve"> </w:t>
      </w:r>
    </w:p>
    <w:p w14:paraId="019941F9" w14:textId="09A9ED58" w:rsidR="009E1560" w:rsidRPr="002427ED" w:rsidRDefault="009E1560" w:rsidP="00CF6C0A">
      <w:pPr>
        <w:pStyle w:val="Heading7"/>
      </w:pPr>
      <w:r>
        <w:t>Daylight</w:t>
      </w:r>
      <w:r w:rsidR="005E042A">
        <w:t xml:space="preserve"> levels</w:t>
      </w:r>
    </w:p>
    <w:p w14:paraId="6F84A547" w14:textId="77777777" w:rsidR="009E1560" w:rsidRPr="002427ED" w:rsidRDefault="009E1560" w:rsidP="00E00697">
      <w:r w:rsidRPr="002427ED">
        <w:t xml:space="preserve">Example of spaces that can be excluded include spaces that require a high degree of privacy, </w:t>
      </w:r>
      <w:r>
        <w:t xml:space="preserve">operating rooms and spaces that require controlled lighting for performances or projection such as theatres and cinemas. </w:t>
      </w:r>
    </w:p>
    <w:p w14:paraId="4EC591FE" w14:textId="77777777" w:rsidR="009E1560" w:rsidRPr="00583E52" w:rsidRDefault="009E1560" w:rsidP="00767ED2">
      <w:pPr>
        <w:rPr>
          <w:bCs/>
        </w:rPr>
      </w:pPr>
      <w:r>
        <w:rPr>
          <w:bCs/>
        </w:rPr>
        <w:t>For Class 2 and 3 spaces, b</w:t>
      </w:r>
      <w:r w:rsidRPr="00583E52">
        <w:rPr>
          <w:bCs/>
        </w:rPr>
        <w:t xml:space="preserve">athroom and kitchen areas </w:t>
      </w:r>
      <w:r>
        <w:rPr>
          <w:bCs/>
        </w:rPr>
        <w:t>can be excluded</w:t>
      </w:r>
      <w:r w:rsidRPr="00583E52">
        <w:rPr>
          <w:bCs/>
        </w:rPr>
        <w:t>. Where there are no physical barrier</w:t>
      </w:r>
      <w:r>
        <w:rPr>
          <w:bCs/>
        </w:rPr>
        <w:t>s</w:t>
      </w:r>
      <w:r w:rsidRPr="00583E52">
        <w:rPr>
          <w:bCs/>
        </w:rPr>
        <w:t xml:space="preserve"> around the kitchen and adjacent rooms, </w:t>
      </w:r>
      <w:r>
        <w:rPr>
          <w:bCs/>
        </w:rPr>
        <w:t xml:space="preserve">the excluded area is a 1.5m band from the wall behind the counter. </w:t>
      </w:r>
    </w:p>
    <w:p w14:paraId="0C7E9804" w14:textId="77777777" w:rsidR="009E1560" w:rsidRPr="00D81EA6" w:rsidRDefault="009E1560" w:rsidP="00CF6C0A">
      <w:pPr>
        <w:pStyle w:val="Heading7"/>
      </w:pPr>
      <w:r>
        <w:t>External glare control</w:t>
      </w:r>
    </w:p>
    <w:p w14:paraId="6F9A83A7" w14:textId="72BE8D7E" w:rsidR="009E1560" w:rsidRPr="00D81EA6" w:rsidRDefault="009E1560" w:rsidP="00B62913">
      <w:r w:rsidRPr="001273DB">
        <w:t>Example of spaces that can be excluded include</w:t>
      </w:r>
      <w:r>
        <w:t xml:space="preserve">, but are not limited </w:t>
      </w:r>
      <w:r w:rsidR="00FD5918">
        <w:t>to, retail</w:t>
      </w:r>
      <w:r>
        <w:t xml:space="preserve"> spaces, supermarket floors, logistics warehouse areas and office lobbies however it is noted that glare control is to be provided to screen-based task areas such as the check out or occupied reception desks. </w:t>
      </w:r>
    </w:p>
    <w:p w14:paraId="15B99256" w14:textId="77777777" w:rsidR="009E1560" w:rsidRPr="003646AF" w:rsidRDefault="009E1560" w:rsidP="004518E4">
      <w:pPr>
        <w:pStyle w:val="Heading2"/>
        <w:rPr>
          <w:rFonts w:asciiTheme="majorHAnsi" w:hAnsiTheme="majorHAnsi" w:cstheme="majorHAnsi"/>
          <w:lang w:eastAsia="en-AU"/>
        </w:rPr>
      </w:pPr>
      <w:bookmarkStart w:id="865" w:name="_Toc211430304"/>
      <w:bookmarkStart w:id="866" w:name="_Toc76402915"/>
      <w:bookmarkStart w:id="867" w:name="_Toc76403358"/>
      <w:bookmarkStart w:id="868" w:name="_Toc76462916"/>
      <w:bookmarkStart w:id="869" w:name="_Toc79497657"/>
      <w:bookmarkStart w:id="870" w:name="_Toc79509825"/>
      <w:bookmarkStart w:id="871" w:name="_Toc88649362"/>
      <w:bookmarkStart w:id="872" w:name="_Toc89898048"/>
      <w:r w:rsidRPr="003646AF">
        <w:rPr>
          <w:rFonts w:asciiTheme="majorHAnsi" w:hAnsiTheme="majorHAnsi" w:cstheme="majorHAnsi"/>
          <w:lang w:eastAsia="en-AU"/>
        </w:rPr>
        <w:t>Submission content</w:t>
      </w:r>
      <w:bookmarkEnd w:id="865"/>
    </w:p>
    <w:p w14:paraId="0B2F99AE" w14:textId="77777777" w:rsidR="009E1560" w:rsidRPr="003646AF" w:rsidRDefault="009E1560" w:rsidP="00D81EA6">
      <w:r w:rsidRPr="003646AF">
        <w:t>Submissions for this credit must contain:</w:t>
      </w:r>
    </w:p>
    <w:p w14:paraId="3C2750AC"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4B4EB39F"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254DAC23" w14:textId="77777777" w:rsidR="009E1560" w:rsidRDefault="009E1560" w:rsidP="00073F2E">
      <w:pPr>
        <w:pStyle w:val="Heading5"/>
      </w:pPr>
      <w:r w:rsidRPr="003646AF">
        <w:t>Recommended evidence</w:t>
      </w:r>
    </w:p>
    <w:p w14:paraId="2FD1783B" w14:textId="77777777" w:rsidR="009E1560" w:rsidRPr="009A2495" w:rsidRDefault="009E1560" w:rsidP="009A2495">
      <w:r w:rsidRPr="009A2495">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1FE4E2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Daylight modelling report or manual calculations</w:t>
      </w:r>
      <w:r>
        <w:rPr>
          <w:rFonts w:asciiTheme="majorHAnsi" w:hAnsiTheme="majorHAnsi" w:cstheme="majorHAnsi"/>
        </w:rPr>
        <w:t>.</w:t>
      </w:r>
    </w:p>
    <w:p w14:paraId="6408ABB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Lighting Drawings</w:t>
      </w:r>
      <w:r>
        <w:rPr>
          <w:rFonts w:asciiTheme="majorHAnsi" w:hAnsiTheme="majorHAnsi" w:cstheme="majorHAnsi"/>
        </w:rPr>
        <w:t>.</w:t>
      </w:r>
    </w:p>
    <w:p w14:paraId="3BAFA5B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Architectural Drawings</w:t>
      </w:r>
      <w:r>
        <w:rPr>
          <w:rFonts w:asciiTheme="majorHAnsi" w:hAnsiTheme="majorHAnsi" w:cstheme="majorHAnsi"/>
        </w:rPr>
        <w:t>.</w:t>
      </w:r>
    </w:p>
    <w:p w14:paraId="5C75B72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Lighting Specifications/Schedules</w:t>
      </w:r>
      <w:r>
        <w:rPr>
          <w:rFonts w:asciiTheme="majorHAnsi" w:hAnsiTheme="majorHAnsi" w:cstheme="majorHAnsi"/>
        </w:rPr>
        <w:t>.</w:t>
      </w:r>
    </w:p>
    <w:p w14:paraId="2AFFF9D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Product Data Sheets</w:t>
      </w:r>
      <w:r>
        <w:rPr>
          <w:rFonts w:asciiTheme="majorHAnsi" w:hAnsiTheme="majorHAnsi" w:cstheme="majorHAnsi"/>
        </w:rPr>
        <w:t>.</w:t>
      </w:r>
    </w:p>
    <w:p w14:paraId="39202FB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Isolux Plot Drawings</w:t>
      </w:r>
      <w:r>
        <w:rPr>
          <w:rFonts w:asciiTheme="majorHAnsi" w:hAnsiTheme="majorHAnsi" w:cstheme="majorHAnsi"/>
        </w:rPr>
        <w:t>.</w:t>
      </w:r>
    </w:p>
    <w:p w14:paraId="22D3DA20" w14:textId="77777777" w:rsidR="009E1560" w:rsidRPr="003646AF" w:rsidRDefault="009E1560" w:rsidP="004518E4">
      <w:pPr>
        <w:rPr>
          <w:rFonts w:asciiTheme="majorHAnsi" w:hAnsiTheme="majorHAnsi" w:cstheme="majorHAnsi"/>
          <w:shd w:val="clear" w:color="auto" w:fill="DEB7CA"/>
          <w:lang w:eastAsia="en-AU"/>
        </w:rPr>
      </w:pPr>
      <w:r w:rsidRPr="009A2495">
        <w:rPr>
          <w:rFonts w:asciiTheme="majorHAnsi" w:hAnsiTheme="majorHAnsi" w:cstheme="majorHAnsi"/>
          <w:lang w:eastAsia="en-AU"/>
        </w:rPr>
        <w:t xml:space="preserve">Refer to the </w:t>
      </w:r>
      <w:r w:rsidRPr="009A2495">
        <w:rPr>
          <w:rFonts w:asciiTheme="majorHAnsi" w:hAnsiTheme="majorHAnsi" w:cstheme="majorHAnsi"/>
          <w:i/>
          <w:iCs/>
          <w:lang w:eastAsia="en-AU"/>
        </w:rPr>
        <w:t xml:space="preserve">Guidance for Submitting for Designed Assessment </w:t>
      </w:r>
      <w:r w:rsidRPr="009A2495">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463B227" w14:textId="77777777" w:rsidR="009E1560" w:rsidRPr="003646AF" w:rsidRDefault="009E1560" w:rsidP="00BF298B">
      <w:pPr>
        <w:pStyle w:val="Heading2"/>
        <w:rPr>
          <w:rFonts w:asciiTheme="majorHAnsi" w:hAnsiTheme="majorHAnsi" w:cstheme="majorHAnsi"/>
        </w:rPr>
      </w:pPr>
      <w:bookmarkStart w:id="873" w:name="_Toc211430305"/>
      <w:r w:rsidRPr="003646AF">
        <w:rPr>
          <w:rFonts w:asciiTheme="majorHAnsi" w:hAnsiTheme="majorHAnsi" w:cstheme="majorHAnsi"/>
        </w:rPr>
        <w:t>Supporting information</w:t>
      </w:r>
      <w:bookmarkEnd w:id="866"/>
      <w:bookmarkEnd w:id="867"/>
      <w:bookmarkEnd w:id="868"/>
      <w:bookmarkEnd w:id="869"/>
      <w:bookmarkEnd w:id="870"/>
      <w:bookmarkEnd w:id="871"/>
      <w:bookmarkEnd w:id="872"/>
      <w:bookmarkEnd w:id="873"/>
    </w:p>
    <w:p w14:paraId="6FB6424E"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following resources support this credit: </w:t>
      </w:r>
    </w:p>
    <w:p w14:paraId="3E1A96C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AS1680 series </w:t>
      </w:r>
      <w:r>
        <w:rPr>
          <w:rFonts w:asciiTheme="majorHAnsi" w:hAnsiTheme="majorHAnsi" w:cstheme="majorHAnsi"/>
        </w:rPr>
        <w:t>– Interior and workplace lighting</w:t>
      </w:r>
    </w:p>
    <w:p w14:paraId="1D166406"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AS/NZS1158</w:t>
      </w:r>
    </w:p>
    <w:p w14:paraId="7F0801F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IEEE 1789-2015 - IEEE Recommended Practices for Modulating Current in High-Brightness LEDs for Mitigating Health Risks to Viewers</w:t>
      </w:r>
    </w:p>
    <w:p w14:paraId="714014A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Better Building Partnership Green Leasing: </w:t>
      </w:r>
      <w:hyperlink r:id="rId111" w:history="1">
        <w:r w:rsidRPr="003646AF">
          <w:rPr>
            <w:rStyle w:val="Hyperlink"/>
            <w:rFonts w:asciiTheme="majorHAnsi" w:hAnsiTheme="majorHAnsi" w:cstheme="majorHAnsi"/>
          </w:rPr>
          <w:t>https://www.betterbuildingspartnership.com.au/projects/green-leasing/</w:t>
        </w:r>
      </w:hyperlink>
      <w:r w:rsidRPr="003646AF">
        <w:rPr>
          <w:rFonts w:asciiTheme="majorHAnsi" w:hAnsiTheme="majorHAnsi" w:cstheme="majorHAnsi"/>
        </w:rPr>
        <w:t xml:space="preserve"> </w:t>
      </w:r>
    </w:p>
    <w:p w14:paraId="4265463A" w14:textId="77777777" w:rsidR="009E1560" w:rsidRPr="003646AF" w:rsidRDefault="009E1560" w:rsidP="009032FB">
      <w:pPr>
        <w:rPr>
          <w:rFonts w:asciiTheme="majorHAnsi" w:hAnsiTheme="majorHAnsi" w:cstheme="majorHAnsi"/>
        </w:rPr>
      </w:pPr>
    </w:p>
    <w:p w14:paraId="4243E6C7" w14:textId="77777777" w:rsidR="009E1560" w:rsidRPr="003646AF" w:rsidRDefault="009E1560" w:rsidP="009032FB">
      <w:pPr>
        <w:rPr>
          <w:rFonts w:asciiTheme="majorHAnsi" w:hAnsiTheme="majorHAnsi" w:cstheme="majorHAnsi"/>
        </w:rPr>
        <w:sectPr w:rsidR="009E1560" w:rsidRPr="003646AF" w:rsidSect="009E1560">
          <w:headerReference w:type="default" r:id="rId112"/>
          <w:pgSz w:w="11906" w:h="16838" w:code="9"/>
          <w:pgMar w:top="1276" w:right="624" w:bottom="1276" w:left="624" w:header="709" w:footer="227" w:gutter="0"/>
          <w:cols w:space="708"/>
          <w:docGrid w:linePitch="360"/>
        </w:sectPr>
      </w:pPr>
    </w:p>
    <w:p w14:paraId="41F9339D" w14:textId="77777777" w:rsidR="009E1560" w:rsidRPr="003646AF" w:rsidRDefault="009E1560" w:rsidP="00BF298B">
      <w:pPr>
        <w:pStyle w:val="Heading1"/>
        <w:rPr>
          <w:rFonts w:asciiTheme="majorHAnsi" w:hAnsiTheme="majorHAnsi" w:cstheme="majorHAnsi"/>
        </w:rPr>
      </w:pPr>
      <w:bookmarkStart w:id="874" w:name="_Toc75263731"/>
      <w:bookmarkStart w:id="875" w:name="_Toc76402698"/>
      <w:bookmarkStart w:id="876" w:name="_Toc76402916"/>
      <w:bookmarkStart w:id="877" w:name="_Toc76462917"/>
      <w:bookmarkStart w:id="878" w:name="_Toc79497501"/>
      <w:bookmarkStart w:id="879" w:name="_Toc88649363"/>
      <w:bookmarkStart w:id="880" w:name="_Toc89898049"/>
      <w:bookmarkStart w:id="881" w:name="_Toc211430306"/>
      <w:r w:rsidRPr="003646AF">
        <w:rPr>
          <w:rFonts w:asciiTheme="majorHAnsi" w:hAnsiTheme="majorHAnsi" w:cstheme="majorHAnsi"/>
        </w:rPr>
        <w:lastRenderedPageBreak/>
        <w:t>Acoustic Comfort</w:t>
      </w:r>
      <w:bookmarkEnd w:id="874"/>
      <w:bookmarkEnd w:id="875"/>
      <w:bookmarkEnd w:id="876"/>
      <w:bookmarkEnd w:id="877"/>
      <w:bookmarkEnd w:id="878"/>
      <w:bookmarkEnd w:id="879"/>
      <w:bookmarkEnd w:id="880"/>
      <w:bookmarkEnd w:id="881"/>
    </w:p>
    <w:p w14:paraId="103DE747" w14:textId="77777777" w:rsidR="009E1560" w:rsidRPr="003646AF" w:rsidRDefault="009E1560" w:rsidP="00BF298B">
      <w:pPr>
        <w:pStyle w:val="Heading2"/>
        <w:rPr>
          <w:rFonts w:asciiTheme="majorHAnsi" w:hAnsiTheme="majorHAnsi" w:cstheme="majorHAnsi"/>
        </w:rPr>
      </w:pPr>
      <w:bookmarkStart w:id="882" w:name="_Toc76402917"/>
      <w:bookmarkStart w:id="883" w:name="_Toc76403360"/>
      <w:bookmarkStart w:id="884" w:name="_Toc76462918"/>
      <w:bookmarkStart w:id="885" w:name="_Toc79497659"/>
      <w:bookmarkStart w:id="886" w:name="_Toc79509827"/>
      <w:bookmarkStart w:id="887" w:name="_Toc88649364"/>
      <w:bookmarkStart w:id="888" w:name="_Toc89898050"/>
      <w:bookmarkStart w:id="889" w:name="_Toc211430307"/>
      <w:r w:rsidRPr="003646AF">
        <w:rPr>
          <w:rFonts w:asciiTheme="majorHAnsi" w:hAnsiTheme="majorHAnsi" w:cstheme="majorHAnsi"/>
        </w:rPr>
        <w:t>Outcome</w:t>
      </w:r>
      <w:bookmarkEnd w:id="882"/>
      <w:bookmarkEnd w:id="883"/>
      <w:bookmarkEnd w:id="884"/>
      <w:bookmarkEnd w:id="885"/>
      <w:bookmarkEnd w:id="886"/>
      <w:bookmarkEnd w:id="887"/>
      <w:bookmarkEnd w:id="888"/>
      <w:bookmarkEnd w:id="889"/>
    </w:p>
    <w:p w14:paraId="31DE4F15"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rPr>
        <w:t>The building provides acoustic comfort for building occupants.</w:t>
      </w:r>
    </w:p>
    <w:p w14:paraId="388CACA0" w14:textId="77777777" w:rsidR="009E1560" w:rsidRPr="003646AF" w:rsidRDefault="009E1560" w:rsidP="00BF298B">
      <w:pPr>
        <w:pStyle w:val="Heading2"/>
        <w:rPr>
          <w:rFonts w:asciiTheme="majorHAnsi" w:hAnsiTheme="majorHAnsi" w:cstheme="majorHAnsi"/>
        </w:rPr>
      </w:pPr>
      <w:bookmarkStart w:id="890" w:name="_Toc76402918"/>
      <w:bookmarkStart w:id="891" w:name="_Toc76403361"/>
      <w:bookmarkStart w:id="892" w:name="_Toc76462919"/>
      <w:bookmarkStart w:id="893" w:name="_Toc79497660"/>
      <w:bookmarkStart w:id="894" w:name="_Toc79509828"/>
      <w:bookmarkStart w:id="895" w:name="_Toc88649365"/>
      <w:bookmarkStart w:id="896" w:name="_Toc89898051"/>
      <w:bookmarkStart w:id="897" w:name="_Toc211430308"/>
      <w:r w:rsidRPr="003646AF">
        <w:rPr>
          <w:rFonts w:asciiTheme="majorHAnsi" w:hAnsiTheme="majorHAnsi" w:cstheme="majorHAnsi"/>
        </w:rPr>
        <w:t>Criteria</w:t>
      </w:r>
      <w:bookmarkEnd w:id="890"/>
      <w:bookmarkEnd w:id="891"/>
      <w:bookmarkEnd w:id="892"/>
      <w:bookmarkEnd w:id="893"/>
      <w:bookmarkEnd w:id="894"/>
      <w:bookmarkEnd w:id="895"/>
      <w:bookmarkEnd w:id="896"/>
      <w:bookmarkEnd w:id="897"/>
    </w:p>
    <w:tbl>
      <w:tblPr>
        <w:tblStyle w:val="Creditcriteria"/>
        <w:tblW w:w="4988" w:type="pct"/>
        <w:tblLook w:val="04A0" w:firstRow="1" w:lastRow="0" w:firstColumn="1" w:lastColumn="0" w:noHBand="0" w:noVBand="1"/>
      </w:tblPr>
      <w:tblGrid>
        <w:gridCol w:w="2552"/>
        <w:gridCol w:w="1135"/>
        <w:gridCol w:w="6945"/>
      </w:tblGrid>
      <w:tr w:rsidR="009E1560" w:rsidRPr="003646AF" w14:paraId="2CFEABE4" w14:textId="77777777" w:rsidTr="004B4F82">
        <w:tc>
          <w:tcPr>
            <w:tcW w:w="1200" w:type="pct"/>
          </w:tcPr>
          <w:p w14:paraId="07C7415B"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Minimum Expectation </w:t>
            </w:r>
          </w:p>
        </w:tc>
        <w:tc>
          <w:tcPr>
            <w:tcW w:w="534" w:type="pct"/>
          </w:tcPr>
          <w:p w14:paraId="022301A0" w14:textId="77777777" w:rsidR="009E1560" w:rsidRPr="003646AF" w:rsidRDefault="009E1560" w:rsidP="00170567">
            <w:pPr>
              <w:jc w:val="center"/>
              <w:rPr>
                <w:rFonts w:asciiTheme="majorHAnsi" w:hAnsiTheme="majorHAnsi" w:cstheme="majorHAnsi"/>
                <w:b/>
                <w:lang w:val="en-US"/>
              </w:rPr>
            </w:pPr>
            <w:r w:rsidRPr="003646AF">
              <w:rPr>
                <w:rFonts w:asciiTheme="majorHAnsi" w:hAnsiTheme="majorHAnsi" w:cstheme="majorHAnsi"/>
                <w:b/>
                <w:lang w:val="en-US"/>
              </w:rPr>
              <w:t>Nil</w:t>
            </w:r>
          </w:p>
        </w:tc>
        <w:tc>
          <w:tcPr>
            <w:tcW w:w="3266" w:type="pct"/>
          </w:tcPr>
          <w:p w14:paraId="14020822"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b/>
                <w:bCs/>
              </w:rPr>
              <w:t xml:space="preserve">Acoustic Comfort Strategy: </w:t>
            </w:r>
            <w:r w:rsidRPr="003646AF">
              <w:rPr>
                <w:rFonts w:asciiTheme="majorHAnsi" w:hAnsiTheme="majorHAnsi" w:cstheme="majorHAnsi"/>
              </w:rPr>
              <w:t>An Acoustic Comfort Strategy is prepared to describe how the building and acoustic design aims to deliver acoustic comfort to the building occupants.</w:t>
            </w:r>
          </w:p>
        </w:tc>
      </w:tr>
      <w:tr w:rsidR="009E1560" w:rsidRPr="003646AF" w14:paraId="17DAB279" w14:textId="77777777" w:rsidTr="004B4F82">
        <w:tc>
          <w:tcPr>
            <w:tcW w:w="1200" w:type="pct"/>
          </w:tcPr>
          <w:p w14:paraId="41150266"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5E09E236"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points</w:t>
            </w:r>
          </w:p>
        </w:tc>
        <w:tc>
          <w:tcPr>
            <w:tcW w:w="3266" w:type="pct"/>
          </w:tcPr>
          <w:p w14:paraId="3C3825AF" w14:textId="77777777" w:rsidR="009E1560" w:rsidRPr="003646AF" w:rsidRDefault="009E1560" w:rsidP="003D1467">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Pr>
                <w:rFonts w:asciiTheme="majorHAnsi" w:hAnsiTheme="majorHAnsi" w:cstheme="majorHAnsi"/>
              </w:rPr>
              <w:t>:</w:t>
            </w:r>
            <w:r w:rsidRPr="003646AF">
              <w:rPr>
                <w:rFonts w:asciiTheme="majorHAnsi" w:hAnsiTheme="majorHAnsi" w:cstheme="majorHAnsi"/>
              </w:rPr>
              <w:t xml:space="preserve"> </w:t>
            </w:r>
          </w:p>
          <w:p w14:paraId="510A6BE9" w14:textId="77777777" w:rsidR="009E1560" w:rsidRPr="003646AF" w:rsidRDefault="009E1560" w:rsidP="009E1560">
            <w:pPr>
              <w:pStyle w:val="ListBullet"/>
            </w:pPr>
            <w:r w:rsidRPr="00D81EA6">
              <w:rPr>
                <w:b/>
                <w:bCs/>
              </w:rPr>
              <w:t>Acoustic Performance</w:t>
            </w:r>
            <w:r w:rsidRPr="000B1C13">
              <w:t xml:space="preserve">: The building achieves appropriate levels of acoustic performance </w:t>
            </w:r>
            <w:r w:rsidRPr="00D81EA6">
              <w:t>relevant</w:t>
            </w:r>
            <w:r w:rsidRPr="000B1C13">
              <w:t xml:space="preserve"> to the building </w:t>
            </w:r>
            <w:r>
              <w:t xml:space="preserve">class space </w:t>
            </w:r>
            <w:r w:rsidRPr="000B1C13">
              <w:t>type.</w:t>
            </w:r>
          </w:p>
        </w:tc>
      </w:tr>
    </w:tbl>
    <w:p w14:paraId="3BFD83DB" w14:textId="77777777" w:rsidR="009E1560" w:rsidRPr="003646AF" w:rsidRDefault="009E1560" w:rsidP="000F4710">
      <w:pPr>
        <w:pStyle w:val="Heading2"/>
        <w:rPr>
          <w:rFonts w:asciiTheme="majorHAnsi" w:hAnsiTheme="majorHAnsi" w:cstheme="majorHAnsi"/>
        </w:rPr>
      </w:pPr>
      <w:bookmarkStart w:id="898" w:name="_Toc76402919"/>
      <w:bookmarkStart w:id="899" w:name="_Toc76403362"/>
      <w:bookmarkStart w:id="900" w:name="_Toc76462920"/>
      <w:bookmarkStart w:id="901" w:name="_Toc79497661"/>
      <w:bookmarkStart w:id="902" w:name="_Toc79509829"/>
      <w:bookmarkStart w:id="903" w:name="_Toc88649366"/>
      <w:bookmarkStart w:id="904" w:name="_Toc89898052"/>
      <w:bookmarkStart w:id="905" w:name="_Toc211430309"/>
      <w:r w:rsidRPr="003646AF">
        <w:rPr>
          <w:rFonts w:asciiTheme="majorHAnsi" w:hAnsiTheme="majorHAnsi" w:cstheme="majorHAnsi"/>
        </w:rPr>
        <w:t>Additional information</w:t>
      </w:r>
      <w:bookmarkEnd w:id="898"/>
      <w:bookmarkEnd w:id="899"/>
      <w:bookmarkEnd w:id="900"/>
      <w:bookmarkEnd w:id="901"/>
      <w:bookmarkEnd w:id="902"/>
      <w:bookmarkEnd w:id="903"/>
      <w:bookmarkEnd w:id="904"/>
      <w:bookmarkEnd w:id="905"/>
    </w:p>
    <w:p w14:paraId="07B82F5F" w14:textId="77777777" w:rsidR="009E1560" w:rsidRDefault="009E1560" w:rsidP="00073F2E">
      <w:pPr>
        <w:pStyle w:val="Heading5"/>
      </w:pPr>
      <w:r>
        <w:t>Scope of credit</w:t>
      </w:r>
    </w:p>
    <w:p w14:paraId="3FFDF593" w14:textId="72934950" w:rsidR="009E1560" w:rsidRPr="0045275D" w:rsidRDefault="009E1560" w:rsidP="00945A98">
      <w:pPr>
        <w:rPr>
          <w:rFonts w:asciiTheme="majorHAnsi" w:hAnsiTheme="majorHAnsi" w:cstheme="majorHAnsi"/>
        </w:rPr>
      </w:pPr>
      <w:r>
        <w:rPr>
          <w:rFonts w:asciiTheme="majorHAnsi" w:hAnsiTheme="majorHAnsi" w:cstheme="majorHAnsi"/>
          <w:shd w:val="clear" w:color="auto" w:fill="FFFFFF"/>
        </w:rPr>
        <w:t>T</w:t>
      </w:r>
      <w:r w:rsidRPr="00252482">
        <w:rPr>
          <w:rFonts w:asciiTheme="majorHAnsi" w:hAnsiTheme="majorHAnsi" w:cstheme="majorHAnsi"/>
          <w:shd w:val="clear" w:color="auto" w:fill="FFFFFF"/>
        </w:rPr>
        <w:t>he internal regularly occupied areas of the building</w:t>
      </w:r>
      <w:r>
        <w:rPr>
          <w:rFonts w:asciiTheme="majorHAnsi" w:hAnsiTheme="majorHAnsi" w:cstheme="majorHAnsi"/>
          <w:shd w:val="clear" w:color="auto" w:fill="FFFFFF"/>
        </w:rPr>
        <w:t xml:space="preserve"> including walls that are shared with non-regularly occupied areas</w:t>
      </w:r>
      <w:r w:rsidR="00A31213">
        <w:rPr>
          <w:rFonts w:asciiTheme="majorHAnsi" w:hAnsiTheme="majorHAnsi" w:cstheme="majorHAnsi"/>
          <w:shd w:val="clear" w:color="auto" w:fill="FFFFFF"/>
        </w:rPr>
        <w:t xml:space="preserve"> and the envelope</w:t>
      </w:r>
      <w:r w:rsidRPr="00252482">
        <w:rPr>
          <w:rFonts w:asciiTheme="majorHAnsi" w:hAnsiTheme="majorHAnsi" w:cstheme="majorHAnsi"/>
          <w:shd w:val="clear" w:color="auto" w:fill="FFFFFF"/>
        </w:rPr>
        <w:t>. Spaces can be excluded</w:t>
      </w:r>
      <w:r>
        <w:rPr>
          <w:rFonts w:asciiTheme="majorHAnsi" w:hAnsiTheme="majorHAnsi" w:cstheme="majorHAnsi"/>
          <w:shd w:val="clear" w:color="auto" w:fill="FFFFFF"/>
        </w:rPr>
        <w:t xml:space="preserve"> </w:t>
      </w:r>
      <w:r>
        <w:rPr>
          <w:shd w:val="clear" w:color="auto" w:fill="FFFFFF"/>
        </w:rPr>
        <w:t>with confirmation via a Technical Question</w:t>
      </w:r>
      <w:r w:rsidRPr="00252482">
        <w:rPr>
          <w:rFonts w:asciiTheme="majorHAnsi" w:hAnsiTheme="majorHAnsi" w:cstheme="majorHAnsi"/>
          <w:shd w:val="clear" w:color="auto" w:fill="FFFFFF"/>
        </w:rPr>
        <w:t xml:space="preserve"> if the use of the space justifies specific acoustic conditions. Refer </w:t>
      </w:r>
      <w:r w:rsidRPr="00D81EA6">
        <w:rPr>
          <w:rFonts w:asciiTheme="majorHAnsi" w:hAnsiTheme="majorHAnsi" w:cstheme="majorHAnsi"/>
          <w:i/>
          <w:iCs/>
          <w:shd w:val="clear" w:color="auto" w:fill="FFFFFF"/>
        </w:rPr>
        <w:t xml:space="preserve">Guidance </w:t>
      </w:r>
      <w:r w:rsidRPr="00252482">
        <w:rPr>
          <w:rFonts w:asciiTheme="majorHAnsi" w:hAnsiTheme="majorHAnsi" w:cstheme="majorHAnsi"/>
          <w:shd w:val="clear" w:color="auto" w:fill="FFFFFF"/>
        </w:rPr>
        <w:t>for examples</w:t>
      </w:r>
      <w:r>
        <w:rPr>
          <w:rFonts w:asciiTheme="majorHAnsi" w:hAnsiTheme="majorHAnsi" w:cstheme="majorHAnsi"/>
          <w:shd w:val="clear" w:color="auto" w:fill="FFFFFF"/>
        </w:rPr>
        <w:t>.</w:t>
      </w:r>
    </w:p>
    <w:p w14:paraId="0CC2ECBC"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70F96F81"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D00A417" w14:textId="77777777" w:rsidR="009E1560" w:rsidRPr="00C814D8" w:rsidRDefault="009E1560" w:rsidP="00CF6C0A">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0CA3DE40" w14:textId="77777777" w:rsidR="009E1560" w:rsidRPr="00C814D8"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0591F334" w14:textId="77777777" w:rsidR="009E1560" w:rsidRPr="00F81200"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color w:val="C7C9C7" w:themeColor="accent6"/>
                <w:sz w:val="18"/>
                <w:szCs w:val="18"/>
              </w:rPr>
              <w:t>Concept</w:t>
            </w:r>
          </w:p>
        </w:tc>
        <w:tc>
          <w:tcPr>
            <w:tcW w:w="547" w:type="pct"/>
          </w:tcPr>
          <w:p w14:paraId="4B2BBCF9" w14:textId="77777777" w:rsidR="009E1560" w:rsidRPr="00F81200"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67FD874D" w14:textId="77777777" w:rsidR="009E1560" w:rsidRPr="00C814D8"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043C95EE" w14:textId="77777777" w:rsidR="009E1560" w:rsidRPr="00C814D8"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Construction</w:t>
            </w:r>
          </w:p>
        </w:tc>
        <w:tc>
          <w:tcPr>
            <w:tcW w:w="691" w:type="pct"/>
          </w:tcPr>
          <w:p w14:paraId="23506FBA" w14:textId="77777777" w:rsidR="009E1560" w:rsidRPr="00CB2C6E"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Handover</w:t>
            </w:r>
          </w:p>
        </w:tc>
        <w:tc>
          <w:tcPr>
            <w:tcW w:w="551" w:type="pct"/>
          </w:tcPr>
          <w:p w14:paraId="5FDB091C" w14:textId="77777777" w:rsidR="009E1560" w:rsidRPr="00C814D8"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2C379D21" w14:textId="77777777" w:rsidR="009E1560" w:rsidRPr="003646AF" w:rsidRDefault="009E1560" w:rsidP="00073F2E">
      <w:pPr>
        <w:pStyle w:val="Heading5"/>
      </w:pPr>
      <w:r w:rsidRPr="003646AF">
        <w:t>Synergies with other credits</w:t>
      </w:r>
    </w:p>
    <w:p w14:paraId="6C93B8CD"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Bidi"/>
          <w:color w:val="auto"/>
          <w:lang w:eastAsia="en-AU"/>
        </w:rPr>
        <w:t>Amenity and Comfort</w:t>
      </w:r>
    </w:p>
    <w:p w14:paraId="7A258B0D"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Bidi"/>
          <w:color w:val="auto"/>
          <w:lang w:eastAsia="en-AU"/>
        </w:rPr>
        <w:t>Verification and Handover</w:t>
      </w:r>
    </w:p>
    <w:p w14:paraId="0D547839" w14:textId="77777777" w:rsidR="009E1560" w:rsidRPr="003646AF" w:rsidRDefault="009E1560" w:rsidP="00073F2E">
      <w:pPr>
        <w:pStyle w:val="Heading5"/>
      </w:pPr>
      <w:r w:rsidRPr="003646AF">
        <w:t>Sustainable Development Goals</w:t>
      </w:r>
    </w:p>
    <w:p w14:paraId="7C94D7FA"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HAnsi"/>
          <w:color w:val="auto"/>
          <w:lang w:eastAsia="en-AU"/>
        </w:rPr>
        <w:t>Goal 3 (Good Health and Wellbeing)</w:t>
      </w:r>
    </w:p>
    <w:p w14:paraId="752E97A4" w14:textId="77777777" w:rsidR="009E1560" w:rsidRDefault="009E1560" w:rsidP="00E47351">
      <w:pPr>
        <w:keepNext/>
        <w:spacing w:before="480" w:after="240" w:line="240" w:lineRule="auto"/>
        <w:outlineLvl w:val="1"/>
        <w:rPr>
          <w:rFonts w:asciiTheme="majorHAnsi" w:hAnsiTheme="majorHAnsi" w:cstheme="majorHAnsi"/>
        </w:rPr>
      </w:pPr>
      <w:r>
        <w:rPr>
          <w:rFonts w:asciiTheme="majorHAnsi" w:hAnsiTheme="majorHAnsi" w:cstheme="majorHAnsi"/>
        </w:rPr>
        <w:lastRenderedPageBreak/>
        <w:br w:type="page"/>
      </w:r>
    </w:p>
    <w:p w14:paraId="177C584E" w14:textId="77777777" w:rsidR="009E1560" w:rsidRPr="003646AF" w:rsidRDefault="009E1560" w:rsidP="00D81EA6">
      <w:pPr>
        <w:pStyle w:val="Heading2"/>
      </w:pPr>
      <w:bookmarkStart w:id="906" w:name="_Toc76402920"/>
      <w:bookmarkStart w:id="907" w:name="_Toc76403363"/>
      <w:bookmarkStart w:id="908" w:name="_Toc76462921"/>
      <w:bookmarkStart w:id="909" w:name="_Toc79497662"/>
      <w:bookmarkStart w:id="910" w:name="_Toc79509830"/>
      <w:bookmarkStart w:id="911" w:name="_Toc88649367"/>
      <w:bookmarkStart w:id="912" w:name="_Toc89898053"/>
      <w:bookmarkStart w:id="913" w:name="_Toc211430310"/>
      <w:r w:rsidRPr="003646AF">
        <w:lastRenderedPageBreak/>
        <w:t>Requirements</w:t>
      </w:r>
      <w:bookmarkEnd w:id="906"/>
      <w:bookmarkEnd w:id="907"/>
      <w:bookmarkEnd w:id="908"/>
      <w:bookmarkEnd w:id="909"/>
      <w:bookmarkEnd w:id="910"/>
      <w:bookmarkEnd w:id="911"/>
      <w:bookmarkEnd w:id="912"/>
      <w:bookmarkEnd w:id="913"/>
      <w:r w:rsidRPr="003646AF">
        <w:t xml:space="preserve"> </w:t>
      </w:r>
    </w:p>
    <w:p w14:paraId="18546734" w14:textId="77777777" w:rsidR="009E1560" w:rsidRPr="003646AF" w:rsidRDefault="009E1560" w:rsidP="00D81EA6">
      <w:pPr>
        <w:pStyle w:val="Heading3"/>
      </w:pPr>
      <w:bookmarkStart w:id="914" w:name="_Toc76402921"/>
      <w:r w:rsidRPr="003646AF">
        <w:t>Minimum Expectation</w:t>
      </w:r>
      <w:bookmarkEnd w:id="914"/>
    </w:p>
    <w:p w14:paraId="7907F893" w14:textId="77777777" w:rsidR="009E1560" w:rsidRPr="003646AF" w:rsidRDefault="009E1560" w:rsidP="006273A1">
      <w:pPr>
        <w:rPr>
          <w:rFonts w:asciiTheme="majorHAnsi" w:hAnsiTheme="majorHAnsi" w:cstheme="majorHAnsi"/>
          <w:color w:val="000000"/>
        </w:rPr>
      </w:pPr>
      <w:r w:rsidRPr="003646AF">
        <w:rPr>
          <w:rFonts w:asciiTheme="majorHAnsi" w:hAnsiTheme="majorHAnsi" w:cstheme="majorHAnsi"/>
          <w:color w:val="000000"/>
        </w:rPr>
        <w:t>The project must comply with the following criteri</w:t>
      </w:r>
      <w:r>
        <w:rPr>
          <w:rFonts w:asciiTheme="majorHAnsi" w:hAnsiTheme="majorHAnsi" w:cstheme="majorHAnsi"/>
          <w:color w:val="000000"/>
        </w:rPr>
        <w:t>on</w:t>
      </w:r>
      <w:r w:rsidRPr="003646AF">
        <w:rPr>
          <w:rFonts w:asciiTheme="majorHAnsi" w:hAnsiTheme="majorHAnsi" w:cstheme="majorHAnsi"/>
          <w:color w:val="000000"/>
        </w:rPr>
        <w:t>:</w:t>
      </w:r>
    </w:p>
    <w:p w14:paraId="41D81291"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Acoustic Comfort Strategy</w:t>
      </w:r>
    </w:p>
    <w:p w14:paraId="194D2590" w14:textId="77777777" w:rsidR="009E1560" w:rsidRPr="003646AF" w:rsidRDefault="009E1560" w:rsidP="0001022A">
      <w:pPr>
        <w:pStyle w:val="Heading4"/>
        <w:rPr>
          <w:rFonts w:asciiTheme="majorHAnsi" w:hAnsiTheme="majorHAnsi" w:cstheme="majorHAnsi"/>
          <w:color w:val="78BE21"/>
        </w:rPr>
      </w:pPr>
      <w:r w:rsidRPr="003646AF">
        <w:rPr>
          <w:rFonts w:asciiTheme="majorHAnsi" w:hAnsiTheme="majorHAnsi" w:cstheme="majorHAnsi"/>
        </w:rPr>
        <w:t>Acoustic Comfort Strategy</w:t>
      </w:r>
    </w:p>
    <w:p w14:paraId="3FA6B378" w14:textId="77777777" w:rsidR="009E1560" w:rsidRDefault="009E1560" w:rsidP="00BF298B">
      <w:pPr>
        <w:rPr>
          <w:rFonts w:asciiTheme="majorHAnsi" w:hAnsiTheme="majorHAnsi" w:cstheme="majorHAnsi"/>
          <w:color w:val="000000"/>
        </w:rPr>
      </w:pPr>
      <w:r w:rsidRPr="003646AF">
        <w:rPr>
          <w:rFonts w:asciiTheme="majorHAnsi" w:hAnsiTheme="majorHAnsi" w:cstheme="majorHAnsi"/>
          <w:color w:val="000000"/>
        </w:rPr>
        <w:t xml:space="preserve">An Acoustic Comfort Strategy </w:t>
      </w:r>
      <w:r>
        <w:rPr>
          <w:rFonts w:asciiTheme="majorHAnsi" w:hAnsiTheme="majorHAnsi" w:cstheme="majorHAnsi"/>
          <w:color w:val="000000"/>
        </w:rPr>
        <w:t>is</w:t>
      </w:r>
      <w:r w:rsidRPr="003646AF">
        <w:rPr>
          <w:rFonts w:asciiTheme="majorHAnsi" w:hAnsiTheme="majorHAnsi" w:cstheme="majorHAnsi"/>
          <w:color w:val="000000"/>
        </w:rPr>
        <w:t xml:space="preserve"> prepared</w:t>
      </w:r>
      <w:r>
        <w:rPr>
          <w:rFonts w:asciiTheme="majorHAnsi" w:hAnsiTheme="majorHAnsi" w:cstheme="majorHAnsi"/>
          <w:color w:val="000000"/>
        </w:rPr>
        <w:t xml:space="preserve"> by a qualified </w:t>
      </w:r>
      <w:r w:rsidRPr="003646AF">
        <w:rPr>
          <w:rFonts w:asciiTheme="majorHAnsi" w:hAnsiTheme="majorHAnsi" w:cstheme="majorHAnsi"/>
          <w:color w:val="000000"/>
        </w:rPr>
        <w:t>acoustic consultant during the design stage</w:t>
      </w:r>
      <w:r>
        <w:rPr>
          <w:rFonts w:asciiTheme="majorHAnsi" w:hAnsiTheme="majorHAnsi" w:cstheme="majorHAnsi"/>
          <w:color w:val="000000"/>
        </w:rPr>
        <w:t>. The strategy</w:t>
      </w:r>
      <w:r w:rsidRPr="003646AF">
        <w:rPr>
          <w:rFonts w:asciiTheme="majorHAnsi" w:hAnsiTheme="majorHAnsi" w:cstheme="majorHAnsi"/>
          <w:color w:val="000000"/>
        </w:rPr>
        <w:t xml:space="preserve"> describ</w:t>
      </w:r>
      <w:r>
        <w:rPr>
          <w:rFonts w:asciiTheme="majorHAnsi" w:hAnsiTheme="majorHAnsi" w:cstheme="majorHAnsi"/>
          <w:color w:val="000000"/>
        </w:rPr>
        <w:t>es</w:t>
      </w:r>
      <w:r w:rsidRPr="003646AF">
        <w:rPr>
          <w:rFonts w:asciiTheme="majorHAnsi" w:hAnsiTheme="majorHAnsi" w:cstheme="majorHAnsi"/>
          <w:color w:val="000000"/>
        </w:rPr>
        <w:t xml:space="preserve"> how the building design will deliver acoustic comfort to the building occupants. </w:t>
      </w:r>
    </w:p>
    <w:p w14:paraId="793FD83C" w14:textId="77777777" w:rsidR="009E1560" w:rsidRDefault="009E1560" w:rsidP="00BF298B">
      <w:pPr>
        <w:rPr>
          <w:rFonts w:asciiTheme="majorHAnsi" w:hAnsiTheme="majorHAnsi" w:cstheme="majorHAnsi"/>
          <w:color w:val="000000"/>
        </w:rPr>
      </w:pPr>
      <w:r>
        <w:rPr>
          <w:rFonts w:asciiTheme="majorHAnsi" w:hAnsiTheme="majorHAnsi" w:cstheme="majorHAnsi"/>
          <w:color w:val="000000"/>
        </w:rPr>
        <w:t>As a minimum, the strategy includes:</w:t>
      </w:r>
    </w:p>
    <w:p w14:paraId="2157673E"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A </w:t>
      </w:r>
      <w:r>
        <w:rPr>
          <w:rFonts w:asciiTheme="majorHAnsi" w:hAnsiTheme="majorHAnsi" w:cstheme="majorHAnsi"/>
        </w:rPr>
        <w:t xml:space="preserve">list </w:t>
      </w:r>
      <w:r w:rsidRPr="003646AF">
        <w:rPr>
          <w:rFonts w:asciiTheme="majorHAnsi" w:hAnsiTheme="majorHAnsi" w:cstheme="majorHAnsi"/>
        </w:rPr>
        <w:t xml:space="preserve">of the Standards, legislation, </w:t>
      </w:r>
      <w:r>
        <w:rPr>
          <w:rFonts w:asciiTheme="majorHAnsi" w:hAnsiTheme="majorHAnsi" w:cstheme="majorHAnsi"/>
        </w:rPr>
        <w:t xml:space="preserve">best practice </w:t>
      </w:r>
      <w:r w:rsidRPr="003646AF">
        <w:rPr>
          <w:rFonts w:asciiTheme="majorHAnsi" w:hAnsiTheme="majorHAnsi" w:cstheme="majorHAnsi"/>
        </w:rPr>
        <w:t>guidelines, and other</w:t>
      </w:r>
      <w:r>
        <w:rPr>
          <w:rFonts w:asciiTheme="majorHAnsi" w:hAnsiTheme="majorHAnsi" w:cstheme="majorHAnsi"/>
        </w:rPr>
        <w:t xml:space="preserve"> functional</w:t>
      </w:r>
      <w:r w:rsidRPr="003646AF">
        <w:rPr>
          <w:rFonts w:asciiTheme="majorHAnsi" w:hAnsiTheme="majorHAnsi" w:cstheme="majorHAnsi"/>
        </w:rPr>
        <w:t xml:space="preserve"> requirements that apply to the project</w:t>
      </w:r>
      <w:r>
        <w:rPr>
          <w:rFonts w:asciiTheme="majorHAnsi" w:hAnsiTheme="majorHAnsi" w:cstheme="majorHAnsi"/>
        </w:rPr>
        <w:t>.</w:t>
      </w:r>
    </w:p>
    <w:p w14:paraId="3120694D"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A summary of the different space types and which of the following acoustic considerations are relevant and why. For those deemed relevant, performance metrics are proposed. Refer </w:t>
      </w:r>
      <w:r>
        <w:rPr>
          <w:rFonts w:asciiTheme="majorHAnsi" w:hAnsiTheme="majorHAnsi" w:cstheme="majorHAnsi"/>
          <w:i/>
          <w:iCs/>
        </w:rPr>
        <w:t xml:space="preserve">Guidance </w:t>
      </w:r>
      <w:r>
        <w:rPr>
          <w:rFonts w:asciiTheme="majorHAnsi" w:hAnsiTheme="majorHAnsi" w:cstheme="majorHAnsi"/>
        </w:rPr>
        <w:t>for examples of performance metrics.</w:t>
      </w:r>
      <w:r w:rsidRPr="003646AF">
        <w:rPr>
          <w:rFonts w:asciiTheme="majorHAnsi" w:hAnsiTheme="majorHAnsi" w:cstheme="majorHAnsi"/>
        </w:rPr>
        <w:t xml:space="preserve"> </w:t>
      </w:r>
    </w:p>
    <w:p w14:paraId="43747628"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Quiet enjoyment of space</w:t>
      </w:r>
    </w:p>
    <w:p w14:paraId="65E5A56F"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Functional use of space</w:t>
      </w:r>
    </w:p>
    <w:p w14:paraId="3608896A"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Control of intrusive or high levels of noise</w:t>
      </w:r>
    </w:p>
    <w:p w14:paraId="008C652E"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Privacy</w:t>
      </w:r>
    </w:p>
    <w:p w14:paraId="251235A2"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Noise transfer</w:t>
      </w:r>
    </w:p>
    <w:p w14:paraId="46A049DD" w14:textId="77777777" w:rsidR="009E1560" w:rsidRPr="00BF1472"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Speech intelligibility</w:t>
      </w:r>
    </w:p>
    <w:p w14:paraId="0E3E899A" w14:textId="77777777" w:rsidR="009E1560" w:rsidRDefault="009E1560" w:rsidP="009E1560">
      <w:pPr>
        <w:pStyle w:val="ListBullet"/>
        <w:rPr>
          <w:rFonts w:asciiTheme="majorHAnsi" w:hAnsiTheme="majorHAnsi" w:cstheme="majorHAnsi"/>
        </w:rPr>
      </w:pPr>
      <w:r>
        <w:rPr>
          <w:rFonts w:asciiTheme="majorHAnsi" w:hAnsiTheme="majorHAnsi" w:cstheme="majorHAnsi"/>
        </w:rPr>
        <w:t>A d</w:t>
      </w:r>
      <w:r w:rsidRPr="003646AF">
        <w:rPr>
          <w:rFonts w:asciiTheme="majorHAnsi" w:hAnsiTheme="majorHAnsi" w:cstheme="majorHAnsi"/>
        </w:rPr>
        <w:t>escription of how the design solution is intended to achieve the proposed performance metrics</w:t>
      </w:r>
      <w:r>
        <w:rPr>
          <w:rFonts w:asciiTheme="majorHAnsi" w:hAnsiTheme="majorHAnsi" w:cstheme="majorHAnsi"/>
        </w:rPr>
        <w:t>.</w:t>
      </w:r>
    </w:p>
    <w:p w14:paraId="1031A0BB" w14:textId="77777777" w:rsidR="009E1560" w:rsidRPr="003646AF" w:rsidRDefault="009E1560" w:rsidP="00A52CF4">
      <w:r>
        <w:rPr>
          <w:rFonts w:asciiTheme="majorHAnsi" w:eastAsiaTheme="minorEastAsia" w:hAnsiTheme="majorHAnsi" w:cstheme="majorHAnsi"/>
        </w:rPr>
        <w:t xml:space="preserve">Where compliance with </w:t>
      </w:r>
      <w:r w:rsidRPr="00D81EA6">
        <w:rPr>
          <w:i/>
          <w:iCs/>
        </w:rPr>
        <w:t>Credit Achievement</w:t>
      </w:r>
      <w:r w:rsidRPr="00E42B94">
        <w:t xml:space="preserve"> is </w:t>
      </w:r>
      <w:r>
        <w:t xml:space="preserve">demonstrated, this criterion is deemed to be </w:t>
      </w:r>
      <w:r w:rsidRPr="00E42B94">
        <w:t>met.</w:t>
      </w:r>
    </w:p>
    <w:p w14:paraId="5AEFD9DC" w14:textId="77777777" w:rsidR="009E1560" w:rsidRPr="003646AF" w:rsidRDefault="009E1560" w:rsidP="00D81EA6">
      <w:pPr>
        <w:pStyle w:val="Heading3"/>
      </w:pPr>
      <w:bookmarkStart w:id="915" w:name="_Toc76402922"/>
      <w:r w:rsidRPr="003646AF">
        <w:t>Credit Achievement</w:t>
      </w:r>
      <w:bookmarkEnd w:id="915"/>
      <w:r w:rsidRPr="003646AF">
        <w:t xml:space="preserve"> </w:t>
      </w:r>
    </w:p>
    <w:p w14:paraId="3E85A20A" w14:textId="77777777" w:rsidR="009E1560" w:rsidRPr="003646AF" w:rsidRDefault="009E1560" w:rsidP="00E47351">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xml:space="preserve">, </w:t>
      </w:r>
      <w:r w:rsidRPr="003646AF">
        <w:rPr>
          <w:rFonts w:asciiTheme="majorHAnsi" w:hAnsiTheme="majorHAnsi" w:cstheme="majorHAnsi"/>
          <w:color w:val="000000"/>
        </w:rPr>
        <w:t xml:space="preserve">the </w:t>
      </w:r>
      <w:r>
        <w:rPr>
          <w:rFonts w:asciiTheme="majorHAnsi" w:hAnsiTheme="majorHAnsi" w:cstheme="majorHAnsi"/>
          <w:color w:val="000000"/>
        </w:rPr>
        <w:t xml:space="preserve">project must </w:t>
      </w:r>
      <w:r w:rsidRPr="003646AF">
        <w:rPr>
          <w:rFonts w:asciiTheme="majorHAnsi" w:hAnsiTheme="majorHAnsi" w:cstheme="majorHAnsi"/>
          <w:color w:val="000000"/>
        </w:rPr>
        <w:t>comply with the following criteri</w:t>
      </w:r>
      <w:r>
        <w:rPr>
          <w:rFonts w:asciiTheme="majorHAnsi" w:hAnsiTheme="majorHAnsi" w:cstheme="majorHAnsi"/>
          <w:color w:val="000000"/>
        </w:rPr>
        <w:t>on</w:t>
      </w:r>
      <w:r w:rsidRPr="003646AF">
        <w:rPr>
          <w:rFonts w:asciiTheme="majorHAnsi" w:hAnsiTheme="majorHAnsi" w:cstheme="majorHAnsi"/>
          <w:color w:val="000000"/>
        </w:rPr>
        <w:t>:</w:t>
      </w:r>
      <w:r w:rsidRPr="003646AF">
        <w:rPr>
          <w:rFonts w:asciiTheme="majorHAnsi" w:hAnsiTheme="majorHAnsi" w:cstheme="majorHAnsi"/>
          <w:color w:val="000000"/>
        </w:rPr>
        <w:tab/>
      </w:r>
    </w:p>
    <w:p w14:paraId="27A640A9"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Acoustic</w:t>
      </w:r>
      <w:r>
        <w:rPr>
          <w:rFonts w:asciiTheme="majorHAnsi" w:hAnsiTheme="majorHAnsi" w:cstheme="majorHAnsi"/>
        </w:rPr>
        <w:t xml:space="preserve"> Performance </w:t>
      </w:r>
    </w:p>
    <w:p w14:paraId="300B63DE" w14:textId="77777777" w:rsidR="009E1560" w:rsidRDefault="009E1560" w:rsidP="00D81EA6">
      <w:pPr>
        <w:pStyle w:val="Heading4"/>
      </w:pPr>
      <w:r>
        <w:t>Acoustic Performance</w:t>
      </w:r>
    </w:p>
    <w:p w14:paraId="400318A3" w14:textId="77777777" w:rsidR="009E1560" w:rsidRPr="003646AF" w:rsidRDefault="009E1560" w:rsidP="00E47351">
      <w:pPr>
        <w:rPr>
          <w:rFonts w:asciiTheme="majorHAnsi" w:hAnsiTheme="majorHAnsi" w:cstheme="majorHAnsi"/>
          <w:color w:val="000000"/>
        </w:rPr>
      </w:pPr>
      <w:r>
        <w:rPr>
          <w:rFonts w:asciiTheme="majorHAnsi" w:hAnsiTheme="majorHAnsi" w:cstheme="majorHAnsi"/>
          <w:color w:val="000000"/>
        </w:rPr>
        <w:t xml:space="preserve">The building complies with the specified number of acoustic criteria for the relevant building class space type </w:t>
      </w:r>
      <w:r w:rsidRPr="003646AF">
        <w:rPr>
          <w:rFonts w:asciiTheme="majorHAnsi" w:hAnsiTheme="majorHAnsi" w:cstheme="majorHAnsi"/>
          <w:color w:val="000000"/>
        </w:rPr>
        <w:t>shown in the table below</w:t>
      </w:r>
      <w:r>
        <w:rPr>
          <w:rFonts w:asciiTheme="majorHAnsi" w:hAnsiTheme="majorHAnsi" w:cstheme="majorHAnsi"/>
          <w:color w:val="000000"/>
        </w:rPr>
        <w:t xml:space="preserve">. Where a building has multiple building classes, the set of criteria relevant to the building class of the space is demonstrated. Where the building class is less than 5% of the GFA, </w:t>
      </w:r>
      <w:r>
        <w:t>excluding car parks,</w:t>
      </w:r>
      <w:r>
        <w:rPr>
          <w:rFonts w:asciiTheme="majorHAnsi" w:hAnsiTheme="majorHAnsi" w:cstheme="majorHAnsi"/>
          <w:color w:val="000000"/>
        </w:rPr>
        <w:t xml:space="preserve"> it can be excluded. Not more than 5% of the GFA can be excluded.</w:t>
      </w:r>
    </w:p>
    <w:tbl>
      <w:tblPr>
        <w:tblStyle w:val="GBCATable1"/>
        <w:tblW w:w="10651" w:type="dxa"/>
        <w:tblLayout w:type="fixed"/>
        <w:tblLook w:val="04A0" w:firstRow="1" w:lastRow="0" w:firstColumn="1" w:lastColumn="0" w:noHBand="0" w:noVBand="1"/>
      </w:tblPr>
      <w:tblGrid>
        <w:gridCol w:w="3133"/>
        <w:gridCol w:w="1253"/>
        <w:gridCol w:w="1253"/>
        <w:gridCol w:w="1253"/>
        <w:gridCol w:w="1253"/>
        <w:gridCol w:w="1253"/>
        <w:gridCol w:w="1253"/>
      </w:tblGrid>
      <w:tr w:rsidR="009E1560" w:rsidRPr="003646AF" w14:paraId="72112248" w14:textId="77777777" w:rsidTr="00D81EA6">
        <w:trPr>
          <w:cnfStyle w:val="100000000000" w:firstRow="1" w:lastRow="0" w:firstColumn="0" w:lastColumn="0" w:oddVBand="0" w:evenVBand="0" w:oddHBand="0" w:evenHBand="0" w:firstRowFirstColumn="0" w:firstRowLastColumn="0" w:lastRowFirstColumn="0" w:lastRowLastColumn="0"/>
          <w:cantSplit/>
          <w:trHeight w:val="1430"/>
        </w:trPr>
        <w:tc>
          <w:tcPr>
            <w:cnfStyle w:val="001000000100" w:firstRow="0" w:lastRow="0" w:firstColumn="1" w:lastColumn="0" w:oddVBand="0" w:evenVBand="0" w:oddHBand="0" w:evenHBand="0" w:firstRowFirstColumn="1" w:firstRowLastColumn="0" w:lastRowFirstColumn="0" w:lastRowLastColumn="0"/>
            <w:tcW w:w="0" w:type="dxa"/>
          </w:tcPr>
          <w:p w14:paraId="51D4E8A6" w14:textId="77777777" w:rsidR="009E1560" w:rsidRPr="003646AF" w:rsidRDefault="009E1560" w:rsidP="00D81EA6">
            <w:pPr>
              <w:pStyle w:val="TableHeading"/>
            </w:pPr>
            <w:r>
              <w:t>Building class</w:t>
            </w:r>
          </w:p>
        </w:tc>
        <w:tc>
          <w:tcPr>
            <w:tcW w:w="0" w:type="dxa"/>
            <w:textDirection w:val="btLr"/>
          </w:tcPr>
          <w:p w14:paraId="6FEE146C"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Maximum Internal Noise Levels</w:t>
            </w:r>
          </w:p>
        </w:tc>
        <w:tc>
          <w:tcPr>
            <w:tcW w:w="0" w:type="dxa"/>
            <w:textDirection w:val="btLr"/>
          </w:tcPr>
          <w:p w14:paraId="1B92778F"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Minimum Internal Noise Levels</w:t>
            </w:r>
          </w:p>
        </w:tc>
        <w:tc>
          <w:tcPr>
            <w:tcW w:w="0" w:type="dxa"/>
            <w:textDirection w:val="btLr"/>
          </w:tcPr>
          <w:p w14:paraId="5D017A65"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Acoustic Separation</w:t>
            </w:r>
          </w:p>
        </w:tc>
        <w:tc>
          <w:tcPr>
            <w:tcW w:w="0" w:type="dxa"/>
            <w:textDirection w:val="btLr"/>
          </w:tcPr>
          <w:p w14:paraId="1CC15F8B"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Impact Noise Transfer</w:t>
            </w:r>
          </w:p>
        </w:tc>
        <w:tc>
          <w:tcPr>
            <w:tcW w:w="0" w:type="dxa"/>
            <w:textDirection w:val="btLr"/>
          </w:tcPr>
          <w:p w14:paraId="417B0BB9"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Reverberation Control</w:t>
            </w:r>
          </w:p>
        </w:tc>
        <w:tc>
          <w:tcPr>
            <w:tcW w:w="0" w:type="dxa"/>
            <w:textDirection w:val="btLr"/>
          </w:tcPr>
          <w:p w14:paraId="287D82D6"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Requirement for 2 points</w:t>
            </w:r>
          </w:p>
        </w:tc>
      </w:tr>
      <w:tr w:rsidR="009E1560" w:rsidRPr="003646AF" w14:paraId="04882057"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165D1C7E" w14:textId="77777777" w:rsidR="009E1560" w:rsidRPr="003646AF" w:rsidRDefault="009E1560" w:rsidP="002404D6">
            <w:pPr>
              <w:rPr>
                <w:rFonts w:asciiTheme="majorHAnsi" w:hAnsiTheme="majorHAnsi" w:cstheme="majorHAnsi"/>
                <w:b/>
              </w:rPr>
            </w:pPr>
            <w:r w:rsidRPr="003646AF">
              <w:rPr>
                <w:rFonts w:asciiTheme="majorHAnsi" w:hAnsiTheme="majorHAnsi" w:cstheme="majorHAnsi"/>
                <w:b/>
              </w:rPr>
              <w:t>Class 2</w:t>
            </w:r>
            <w:r>
              <w:rPr>
                <w:rFonts w:asciiTheme="majorHAnsi" w:hAnsiTheme="majorHAnsi" w:cstheme="majorHAnsi"/>
                <w:b/>
              </w:rPr>
              <w:t>, 3 and 9a (Residential, hotel and healthcare – wards only)</w:t>
            </w:r>
          </w:p>
        </w:tc>
        <w:tc>
          <w:tcPr>
            <w:tcW w:w="1253" w:type="dxa"/>
          </w:tcPr>
          <w:p w14:paraId="0D1ADCD4"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5A965654"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47ABFE3"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4204C79"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6226BBC"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18C0AD3"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2/3</w:t>
            </w:r>
          </w:p>
        </w:tc>
      </w:tr>
      <w:tr w:rsidR="009E1560" w:rsidRPr="003646AF" w14:paraId="0F2501BB" w14:textId="77777777" w:rsidTr="00D81EA6">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754D5B5B" w14:textId="77777777" w:rsidR="009E1560" w:rsidRDefault="009E1560" w:rsidP="00D72104">
            <w:pPr>
              <w:rPr>
                <w:rFonts w:asciiTheme="majorHAnsi" w:hAnsiTheme="majorHAnsi" w:cstheme="majorHAnsi"/>
                <w:b/>
              </w:rPr>
            </w:pPr>
            <w:r>
              <w:rPr>
                <w:rFonts w:asciiTheme="majorHAnsi" w:hAnsiTheme="majorHAnsi" w:cstheme="majorHAnsi"/>
                <w:b/>
              </w:rPr>
              <w:lastRenderedPageBreak/>
              <w:t xml:space="preserve">Class 5 </w:t>
            </w:r>
            <w:r w:rsidRPr="003646AF">
              <w:rPr>
                <w:rFonts w:asciiTheme="majorHAnsi" w:hAnsiTheme="majorHAnsi" w:cstheme="majorHAnsi"/>
                <w:b/>
              </w:rPr>
              <w:t>Fitout (</w:t>
            </w:r>
            <w:r>
              <w:rPr>
                <w:rFonts w:asciiTheme="majorHAnsi" w:hAnsiTheme="majorHAnsi" w:cstheme="majorHAnsi"/>
                <w:b/>
              </w:rPr>
              <w:t>C</w:t>
            </w:r>
            <w:r w:rsidRPr="003646AF">
              <w:rPr>
                <w:rFonts w:asciiTheme="majorHAnsi" w:hAnsiTheme="majorHAnsi" w:cstheme="majorHAnsi"/>
                <w:b/>
              </w:rPr>
              <w:t>ommercial)</w:t>
            </w:r>
          </w:p>
        </w:tc>
        <w:tc>
          <w:tcPr>
            <w:tcW w:w="1253" w:type="dxa"/>
          </w:tcPr>
          <w:p w14:paraId="33B6A347"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0A29FF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9DF2037"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FE3D03E"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1B8E66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D6C4F2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4/5</w:t>
            </w:r>
          </w:p>
        </w:tc>
      </w:tr>
      <w:tr w:rsidR="009E1560" w:rsidRPr="003646AF" w14:paraId="4B4A6FEE"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19C01AC2" w14:textId="77777777" w:rsidR="009E1560" w:rsidRPr="003646AF" w:rsidRDefault="009E1560" w:rsidP="00D72104">
            <w:pPr>
              <w:rPr>
                <w:rFonts w:asciiTheme="majorHAnsi" w:hAnsiTheme="majorHAnsi" w:cstheme="majorHAnsi"/>
                <w:b/>
              </w:rPr>
            </w:pPr>
            <w:r>
              <w:rPr>
                <w:rFonts w:asciiTheme="majorHAnsi" w:hAnsiTheme="majorHAnsi" w:cstheme="majorHAnsi"/>
                <w:b/>
              </w:rPr>
              <w:t xml:space="preserve">Class 5 </w:t>
            </w:r>
            <w:r w:rsidRPr="003646AF">
              <w:rPr>
                <w:rFonts w:asciiTheme="majorHAnsi" w:hAnsiTheme="majorHAnsi" w:cstheme="majorHAnsi"/>
                <w:b/>
              </w:rPr>
              <w:t>Base build (</w:t>
            </w:r>
            <w:r>
              <w:rPr>
                <w:rFonts w:asciiTheme="majorHAnsi" w:hAnsiTheme="majorHAnsi" w:cstheme="majorHAnsi"/>
                <w:b/>
              </w:rPr>
              <w:t>C</w:t>
            </w:r>
            <w:r w:rsidRPr="003646AF">
              <w:rPr>
                <w:rFonts w:asciiTheme="majorHAnsi" w:hAnsiTheme="majorHAnsi" w:cstheme="majorHAnsi"/>
                <w:b/>
              </w:rPr>
              <w:t>ommercial)</w:t>
            </w:r>
          </w:p>
        </w:tc>
        <w:tc>
          <w:tcPr>
            <w:tcW w:w="1253" w:type="dxa"/>
          </w:tcPr>
          <w:p w14:paraId="79CF4450"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1F7CA7F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0C44DF7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493E84B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7E7562AC"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p>
        </w:tc>
        <w:tc>
          <w:tcPr>
            <w:tcW w:w="1253" w:type="dxa"/>
          </w:tcPr>
          <w:p w14:paraId="785761A8"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2/2</w:t>
            </w:r>
          </w:p>
        </w:tc>
      </w:tr>
      <w:tr w:rsidR="009E1560" w:rsidRPr="003646AF" w14:paraId="3DDC6000"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01B4C7B8" w14:textId="77777777" w:rsidR="009E1560" w:rsidRPr="003646AF" w:rsidRDefault="009E1560" w:rsidP="00D72104">
            <w:pPr>
              <w:rPr>
                <w:rFonts w:asciiTheme="majorHAnsi" w:hAnsiTheme="majorHAnsi" w:cstheme="majorHAnsi"/>
                <w:b/>
              </w:rPr>
            </w:pPr>
            <w:r>
              <w:rPr>
                <w:rFonts w:asciiTheme="majorHAnsi" w:hAnsiTheme="majorHAnsi" w:cstheme="majorHAnsi"/>
                <w:b/>
              </w:rPr>
              <w:t xml:space="preserve">Class 6 </w:t>
            </w:r>
            <w:r w:rsidRPr="003646AF">
              <w:rPr>
                <w:rFonts w:asciiTheme="majorHAnsi" w:hAnsiTheme="majorHAnsi" w:cstheme="majorHAnsi"/>
                <w:b/>
              </w:rPr>
              <w:t>Fitout (</w:t>
            </w:r>
            <w:r>
              <w:rPr>
                <w:rFonts w:asciiTheme="majorHAnsi" w:hAnsiTheme="majorHAnsi" w:cstheme="majorHAnsi"/>
                <w:b/>
              </w:rPr>
              <w:t>R</w:t>
            </w:r>
            <w:r w:rsidRPr="003646AF">
              <w:rPr>
                <w:rFonts w:asciiTheme="majorHAnsi" w:hAnsiTheme="majorHAnsi" w:cstheme="majorHAnsi"/>
                <w:b/>
              </w:rPr>
              <w:t>etail)</w:t>
            </w:r>
          </w:p>
        </w:tc>
        <w:tc>
          <w:tcPr>
            <w:tcW w:w="1253" w:type="dxa"/>
          </w:tcPr>
          <w:p w14:paraId="0F5E918C"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A026813"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095F84EF"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07B8B1C"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E947330"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013ACE2"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3/4</w:t>
            </w:r>
          </w:p>
        </w:tc>
      </w:tr>
      <w:tr w:rsidR="009E1560" w:rsidRPr="003646AF" w14:paraId="1F93450A"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4A5BAA41" w14:textId="77777777" w:rsidR="009E1560" w:rsidRPr="003646AF" w:rsidRDefault="009E1560" w:rsidP="00D72104">
            <w:pPr>
              <w:rPr>
                <w:rFonts w:asciiTheme="majorHAnsi" w:hAnsiTheme="majorHAnsi" w:cstheme="majorHAnsi"/>
                <w:b/>
              </w:rPr>
            </w:pPr>
            <w:r>
              <w:rPr>
                <w:rFonts w:asciiTheme="majorHAnsi" w:hAnsiTheme="majorHAnsi" w:cstheme="majorHAnsi"/>
                <w:b/>
              </w:rPr>
              <w:t xml:space="preserve">Class 6 </w:t>
            </w:r>
            <w:r w:rsidRPr="003646AF">
              <w:rPr>
                <w:rFonts w:asciiTheme="majorHAnsi" w:hAnsiTheme="majorHAnsi" w:cstheme="majorHAnsi"/>
                <w:b/>
              </w:rPr>
              <w:t>Base build (</w:t>
            </w:r>
            <w:r>
              <w:rPr>
                <w:rFonts w:asciiTheme="majorHAnsi" w:hAnsiTheme="majorHAnsi" w:cstheme="majorHAnsi"/>
                <w:b/>
              </w:rPr>
              <w:t>R</w:t>
            </w:r>
            <w:r w:rsidRPr="003646AF">
              <w:rPr>
                <w:rFonts w:asciiTheme="majorHAnsi" w:hAnsiTheme="majorHAnsi" w:cstheme="majorHAnsi"/>
                <w:b/>
              </w:rPr>
              <w:t>etail)</w:t>
            </w:r>
          </w:p>
        </w:tc>
        <w:tc>
          <w:tcPr>
            <w:tcW w:w="1253" w:type="dxa"/>
          </w:tcPr>
          <w:p w14:paraId="399F59AE"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140286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055BAAA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28AD8B7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24CC8883"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59DBE1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2/2</w:t>
            </w:r>
          </w:p>
        </w:tc>
      </w:tr>
      <w:tr w:rsidR="009E1560" w:rsidRPr="003646AF" w14:paraId="60B27285"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6FCC56B0" w14:textId="77777777" w:rsidR="009E1560" w:rsidRPr="003646AF" w:rsidRDefault="009E1560" w:rsidP="00D72104">
            <w:pPr>
              <w:rPr>
                <w:rFonts w:asciiTheme="majorHAnsi" w:hAnsiTheme="majorHAnsi" w:cstheme="majorHAnsi"/>
                <w:b/>
              </w:rPr>
            </w:pPr>
            <w:r>
              <w:rPr>
                <w:rFonts w:asciiTheme="majorHAnsi" w:hAnsiTheme="majorHAnsi" w:cstheme="majorHAnsi"/>
                <w:b/>
              </w:rPr>
              <w:t>Class 7b and 8 (</w:t>
            </w:r>
            <w:r w:rsidRPr="003646AF">
              <w:rPr>
                <w:rFonts w:asciiTheme="majorHAnsi" w:hAnsiTheme="majorHAnsi" w:cstheme="majorHAnsi"/>
                <w:b/>
              </w:rPr>
              <w:t>Industrial</w:t>
            </w:r>
            <w:r>
              <w:rPr>
                <w:rFonts w:asciiTheme="majorHAnsi" w:hAnsiTheme="majorHAnsi" w:cstheme="majorHAnsi"/>
                <w:b/>
              </w:rPr>
              <w:t>)</w:t>
            </w:r>
          </w:p>
        </w:tc>
        <w:tc>
          <w:tcPr>
            <w:tcW w:w="1253" w:type="dxa"/>
          </w:tcPr>
          <w:p w14:paraId="0D2697C6"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1C9947E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3F67E22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F5CA4D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702D0420"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0A044407"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2/2</w:t>
            </w:r>
          </w:p>
        </w:tc>
      </w:tr>
      <w:tr w:rsidR="009E1560" w:rsidRPr="003646AF" w14:paraId="59A4FF9C" w14:textId="77777777" w:rsidTr="00D81EA6">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38E03813" w14:textId="77777777" w:rsidR="009E1560" w:rsidRDefault="009E1560" w:rsidP="00D72104">
            <w:pPr>
              <w:rPr>
                <w:rFonts w:asciiTheme="majorHAnsi" w:hAnsiTheme="majorHAnsi" w:cstheme="majorHAnsi"/>
                <w:b/>
              </w:rPr>
            </w:pPr>
            <w:r>
              <w:rPr>
                <w:rFonts w:asciiTheme="majorHAnsi" w:hAnsiTheme="majorHAnsi" w:cstheme="majorHAnsi"/>
                <w:b/>
              </w:rPr>
              <w:t>Class 9a (</w:t>
            </w:r>
            <w:r w:rsidRPr="003646AF">
              <w:rPr>
                <w:rFonts w:asciiTheme="majorHAnsi" w:hAnsiTheme="majorHAnsi" w:cstheme="majorHAnsi"/>
                <w:b/>
              </w:rPr>
              <w:t>Healthcare</w:t>
            </w:r>
            <w:r>
              <w:rPr>
                <w:rFonts w:asciiTheme="majorHAnsi" w:hAnsiTheme="majorHAnsi" w:cstheme="majorHAnsi"/>
                <w:b/>
              </w:rPr>
              <w:t xml:space="preserve"> – non-ward spaces)</w:t>
            </w:r>
          </w:p>
        </w:tc>
        <w:tc>
          <w:tcPr>
            <w:tcW w:w="1253" w:type="dxa"/>
          </w:tcPr>
          <w:p w14:paraId="0CD40FF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E7623A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5423666"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82DCF8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407E69A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4CA7BA5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3/4</w:t>
            </w:r>
          </w:p>
        </w:tc>
      </w:tr>
      <w:tr w:rsidR="009E1560" w:rsidRPr="003646AF" w14:paraId="34A66498"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29EEF99C" w14:textId="77777777" w:rsidR="009E1560" w:rsidRPr="003646AF" w:rsidRDefault="009E1560" w:rsidP="00D72104">
            <w:pPr>
              <w:rPr>
                <w:rFonts w:asciiTheme="majorHAnsi" w:hAnsiTheme="majorHAnsi" w:cstheme="majorHAnsi"/>
                <w:b/>
              </w:rPr>
            </w:pPr>
            <w:r>
              <w:rPr>
                <w:rFonts w:asciiTheme="majorHAnsi" w:hAnsiTheme="majorHAnsi" w:cstheme="majorHAnsi"/>
                <w:b/>
              </w:rPr>
              <w:t>Class 9b (</w:t>
            </w:r>
            <w:r w:rsidRPr="003646AF">
              <w:rPr>
                <w:rFonts w:asciiTheme="majorHAnsi" w:hAnsiTheme="majorHAnsi" w:cstheme="majorHAnsi"/>
                <w:b/>
              </w:rPr>
              <w:t>Sport</w:t>
            </w:r>
            <w:r>
              <w:rPr>
                <w:rFonts w:asciiTheme="majorHAnsi" w:hAnsiTheme="majorHAnsi" w:cstheme="majorHAnsi"/>
                <w:b/>
              </w:rPr>
              <w:t xml:space="preserve">, </w:t>
            </w:r>
            <w:r w:rsidRPr="003646AF">
              <w:rPr>
                <w:rFonts w:asciiTheme="majorHAnsi" w:hAnsiTheme="majorHAnsi" w:cstheme="majorHAnsi"/>
                <w:b/>
              </w:rPr>
              <w:t>Leisure</w:t>
            </w:r>
            <w:r>
              <w:rPr>
                <w:rFonts w:asciiTheme="majorHAnsi" w:hAnsiTheme="majorHAnsi" w:cstheme="majorHAnsi"/>
                <w:b/>
              </w:rPr>
              <w:t xml:space="preserve"> and Libraries)</w:t>
            </w:r>
          </w:p>
        </w:tc>
        <w:tc>
          <w:tcPr>
            <w:tcW w:w="1253" w:type="dxa"/>
          </w:tcPr>
          <w:p w14:paraId="4FEAABC4"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8CC4CB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0A86332"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6F25718"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A041D1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ADBFDDB"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3/4</w:t>
            </w:r>
          </w:p>
        </w:tc>
      </w:tr>
      <w:tr w:rsidR="009E1560" w:rsidRPr="003646AF" w14:paraId="08A2225C" w14:textId="77777777" w:rsidTr="00D72104">
        <w:tblPrEx>
          <w:tblCellMar>
            <w:top w:w="181" w:type="dxa"/>
          </w:tblCellMar>
        </w:tblPrEx>
        <w:trPr>
          <w:trHeight w:val="11"/>
        </w:trPr>
        <w:tc>
          <w:tcPr>
            <w:cnfStyle w:val="001000000000" w:firstRow="0" w:lastRow="0" w:firstColumn="1" w:lastColumn="0" w:oddVBand="0" w:evenVBand="0" w:oddHBand="0" w:evenHBand="0" w:firstRowFirstColumn="0" w:firstRowLastColumn="0" w:lastRowFirstColumn="0" w:lastRowLastColumn="0"/>
            <w:tcW w:w="3133" w:type="dxa"/>
          </w:tcPr>
          <w:p w14:paraId="6E6DF13C" w14:textId="77777777" w:rsidR="009E1560" w:rsidRPr="003646AF" w:rsidRDefault="009E1560" w:rsidP="00D72104">
            <w:pPr>
              <w:rPr>
                <w:rFonts w:asciiTheme="majorHAnsi" w:hAnsiTheme="majorHAnsi" w:cstheme="majorHAnsi"/>
                <w:b/>
              </w:rPr>
            </w:pPr>
            <w:r>
              <w:rPr>
                <w:rFonts w:asciiTheme="majorHAnsi" w:hAnsiTheme="majorHAnsi" w:cstheme="majorHAnsi"/>
                <w:b/>
              </w:rPr>
              <w:t>Class 9b (</w:t>
            </w:r>
            <w:r w:rsidRPr="003646AF">
              <w:rPr>
                <w:rFonts w:asciiTheme="majorHAnsi" w:hAnsiTheme="majorHAnsi" w:cstheme="majorHAnsi"/>
                <w:b/>
              </w:rPr>
              <w:t>Schools</w:t>
            </w:r>
            <w:r>
              <w:rPr>
                <w:rFonts w:asciiTheme="majorHAnsi" w:hAnsiTheme="majorHAnsi" w:cstheme="majorHAnsi"/>
                <w:b/>
              </w:rPr>
              <w:t xml:space="preserve"> and Universities)</w:t>
            </w:r>
          </w:p>
        </w:tc>
        <w:tc>
          <w:tcPr>
            <w:tcW w:w="1253" w:type="dxa"/>
          </w:tcPr>
          <w:p w14:paraId="0ACC78B8"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13FF04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CF2A26C"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34DEB04"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4F3DD3F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11F89613"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3/5</w:t>
            </w:r>
          </w:p>
        </w:tc>
      </w:tr>
    </w:tbl>
    <w:p w14:paraId="4F0CD386" w14:textId="77777777" w:rsidR="009E1560" w:rsidRDefault="009E1560" w:rsidP="00802F67"/>
    <w:p w14:paraId="3A1BAD0C" w14:textId="77777777" w:rsidR="009E1560" w:rsidRDefault="009E1560" w:rsidP="00D81EA6">
      <w:pPr>
        <w:shd w:val="clear" w:color="auto" w:fill="E4F6CD" w:themeFill="accent2" w:themeFillTint="33"/>
        <w:rPr>
          <w:b/>
          <w:bCs/>
        </w:rPr>
      </w:pPr>
      <w:r w:rsidRPr="00D81EA6">
        <w:rPr>
          <w:b/>
          <w:bCs/>
        </w:rPr>
        <w:t>Fitout scope</w:t>
      </w:r>
    </w:p>
    <w:p w14:paraId="52CA7861" w14:textId="77777777" w:rsidR="009E1560" w:rsidRPr="00D81EA6" w:rsidRDefault="009E1560" w:rsidP="00D81EA6">
      <w:pPr>
        <w:shd w:val="clear" w:color="auto" w:fill="E4F6CD" w:themeFill="accent2" w:themeFillTint="33"/>
      </w:pPr>
      <w:r>
        <w:t>Where there are fitout works excluded from the rating for Class 5 and Class 6 spaces, those spaces are to comply with the base build set of criteria. Where fitout works are included in the rating for Class 5 and Class 6 spaces, those spaces are to comply with the fitout set of criteria.</w:t>
      </w:r>
    </w:p>
    <w:p w14:paraId="3C7904F8" w14:textId="77777777" w:rsidR="009E1560" w:rsidRPr="00D81EA6" w:rsidRDefault="009E1560" w:rsidP="00D81EA6">
      <w:pPr>
        <w:pStyle w:val="Heading5"/>
      </w:pPr>
      <w:r w:rsidRPr="00D81EA6">
        <w:t>Maximum Internal Noise Levels</w:t>
      </w:r>
    </w:p>
    <w:p w14:paraId="09C06EDF" w14:textId="77777777" w:rsidR="009E1560" w:rsidRDefault="009E1560" w:rsidP="00E47351">
      <w:pPr>
        <w:rPr>
          <w:rFonts w:asciiTheme="majorHAnsi" w:hAnsiTheme="majorHAnsi" w:cstheme="majorHAnsi"/>
          <w:color w:val="000000"/>
        </w:rPr>
      </w:pPr>
      <w:r w:rsidRPr="003646AF">
        <w:rPr>
          <w:rFonts w:asciiTheme="majorHAnsi" w:hAnsiTheme="majorHAnsi" w:cstheme="majorHAnsi"/>
          <w:color w:val="000000"/>
        </w:rPr>
        <w:t xml:space="preserve">Internal ambient noise levels in the regularly occupied areas </w:t>
      </w:r>
      <w:r>
        <w:rPr>
          <w:rFonts w:asciiTheme="majorHAnsi" w:hAnsiTheme="majorHAnsi" w:cstheme="majorHAnsi"/>
          <w:color w:val="000000"/>
        </w:rPr>
        <w:t>are</w:t>
      </w:r>
      <w:r w:rsidRPr="003646AF">
        <w:rPr>
          <w:rFonts w:asciiTheme="majorHAnsi" w:hAnsiTheme="majorHAnsi" w:cstheme="majorHAnsi"/>
          <w:color w:val="000000"/>
        </w:rPr>
        <w:t xml:space="preserve"> no greater than the</w:t>
      </w:r>
      <w:r>
        <w:rPr>
          <w:rFonts w:asciiTheme="majorHAnsi" w:hAnsiTheme="majorHAnsi" w:cstheme="majorHAnsi"/>
          <w:color w:val="000000"/>
        </w:rPr>
        <w:t xml:space="preserve"> upper value of the design sound level</w:t>
      </w:r>
      <w:r w:rsidRPr="003646AF">
        <w:rPr>
          <w:rFonts w:asciiTheme="majorHAnsi" w:hAnsiTheme="majorHAnsi" w:cstheme="majorHAnsi"/>
          <w:color w:val="000000"/>
        </w:rPr>
        <w:t xml:space="preserve"> range </w:t>
      </w:r>
      <w:r>
        <w:rPr>
          <w:rFonts w:asciiTheme="majorHAnsi" w:hAnsiTheme="majorHAnsi" w:cstheme="majorHAnsi"/>
          <w:color w:val="000000"/>
        </w:rPr>
        <w:t>specified in Table 1 in</w:t>
      </w:r>
      <w:r w:rsidRPr="003646AF">
        <w:rPr>
          <w:rFonts w:asciiTheme="majorHAnsi" w:hAnsiTheme="majorHAnsi" w:cstheme="majorHAnsi"/>
          <w:color w:val="000000"/>
        </w:rPr>
        <w:t xml:space="preserve"> </w:t>
      </w:r>
      <w:r w:rsidRPr="00D81EA6">
        <w:rPr>
          <w:rFonts w:asciiTheme="majorHAnsi" w:hAnsiTheme="majorHAnsi" w:cstheme="majorHAnsi"/>
          <w:i/>
          <w:iCs/>
          <w:color w:val="000000"/>
        </w:rPr>
        <w:t>AS/NZS 2107:2016</w:t>
      </w:r>
      <w:r>
        <w:rPr>
          <w:rFonts w:asciiTheme="majorHAnsi" w:hAnsiTheme="majorHAnsi" w:cstheme="majorHAnsi"/>
          <w:color w:val="000000"/>
        </w:rPr>
        <w:t xml:space="preserve"> for the</w:t>
      </w:r>
      <w:r w:rsidRPr="003646AF">
        <w:rPr>
          <w:rFonts w:asciiTheme="majorHAnsi" w:hAnsiTheme="majorHAnsi" w:cstheme="majorHAnsi"/>
          <w:color w:val="000000"/>
        </w:rPr>
        <w:t xml:space="preserve"> relevant activity type in each space</w:t>
      </w:r>
      <w:r>
        <w:rPr>
          <w:rFonts w:asciiTheme="majorHAnsi" w:hAnsiTheme="majorHAnsi" w:cstheme="majorHAnsi"/>
          <w:color w:val="000000"/>
        </w:rPr>
        <w:t>.</w:t>
      </w:r>
      <w:r w:rsidRPr="00BF04F7">
        <w:rPr>
          <w:rFonts w:asciiTheme="majorHAnsi" w:hAnsiTheme="majorHAnsi" w:cstheme="majorHAnsi"/>
          <w:color w:val="000000"/>
        </w:rPr>
        <w:t xml:space="preserve"> </w:t>
      </w:r>
    </w:p>
    <w:p w14:paraId="366A0D25" w14:textId="77777777" w:rsidR="009E1560" w:rsidRPr="003646AF" w:rsidRDefault="009E1560" w:rsidP="00945D12">
      <w:pPr>
        <w:rPr>
          <w:rFonts w:asciiTheme="majorHAnsi" w:hAnsiTheme="majorHAnsi" w:cstheme="majorHAnsi"/>
          <w:color w:val="000000"/>
        </w:rPr>
      </w:pPr>
      <w:r>
        <w:rPr>
          <w:rFonts w:asciiTheme="majorHAnsi" w:hAnsiTheme="majorHAnsi" w:cstheme="majorHAnsi"/>
          <w:color w:val="000000"/>
        </w:rPr>
        <w:t xml:space="preserve">For Class 2, 3 and 9 buildings, </w:t>
      </w:r>
      <w:r w:rsidRPr="003646AF">
        <w:rPr>
          <w:rFonts w:asciiTheme="majorHAnsi" w:hAnsiTheme="majorHAnsi" w:cstheme="majorHAnsi"/>
        </w:rPr>
        <w:t>noise levels</w:t>
      </w:r>
      <w:r>
        <w:rPr>
          <w:rFonts w:asciiTheme="majorHAnsi" w:hAnsiTheme="majorHAnsi" w:cstheme="majorHAnsi"/>
        </w:rPr>
        <w:t xml:space="preserve"> in bedroom or sleeping spaces</w:t>
      </w:r>
      <w:r w:rsidRPr="003646AF">
        <w:rPr>
          <w:rFonts w:asciiTheme="majorHAnsi" w:hAnsiTheme="majorHAnsi" w:cstheme="majorHAnsi"/>
        </w:rPr>
        <w:t xml:space="preserve"> </w:t>
      </w:r>
      <w:r>
        <w:rPr>
          <w:rFonts w:asciiTheme="majorHAnsi" w:hAnsiTheme="majorHAnsi" w:cstheme="majorHAnsi"/>
        </w:rPr>
        <w:t>do</w:t>
      </w:r>
      <w:r w:rsidRPr="003646AF">
        <w:rPr>
          <w:rFonts w:asciiTheme="majorHAnsi" w:hAnsiTheme="majorHAnsi" w:cstheme="majorHAnsi"/>
        </w:rPr>
        <w:t xml:space="preserve"> not exceed recommended Sleep Disturbance criteria as defined in the </w:t>
      </w:r>
      <w:r w:rsidRPr="00D81EA6">
        <w:rPr>
          <w:rFonts w:asciiTheme="majorHAnsi" w:hAnsiTheme="majorHAnsi" w:cstheme="majorHAnsi"/>
          <w:i/>
          <w:iCs/>
        </w:rPr>
        <w:t>NSW Road Noise Policy 2011</w:t>
      </w:r>
      <w:r w:rsidRPr="003646AF">
        <w:rPr>
          <w:rFonts w:asciiTheme="majorHAnsi" w:hAnsiTheme="majorHAnsi" w:cstheme="majorHAnsi"/>
        </w:rPr>
        <w:t>:</w:t>
      </w:r>
    </w:p>
    <w:p w14:paraId="1D871DC2" w14:textId="77777777" w:rsidR="009E1560" w:rsidRPr="009734EC" w:rsidRDefault="009E1560" w:rsidP="009E1560">
      <w:pPr>
        <w:pStyle w:val="ListBullet"/>
        <w:rPr>
          <w:rFonts w:asciiTheme="majorHAnsi" w:hAnsiTheme="majorHAnsi" w:cstheme="majorHAnsi"/>
        </w:rPr>
      </w:pPr>
      <w:r w:rsidRPr="009734EC">
        <w:rPr>
          <w:rFonts w:asciiTheme="majorHAnsi" w:hAnsiTheme="majorHAnsi" w:cstheme="majorHAnsi"/>
        </w:rPr>
        <w:t xml:space="preserve">Up to two noise events per night: maximum internal noise levels below 70 dB LAmax </w:t>
      </w:r>
    </w:p>
    <w:p w14:paraId="638D62BB" w14:textId="77777777" w:rsidR="009E1560" w:rsidRPr="009734EC" w:rsidRDefault="009E1560" w:rsidP="009E1560">
      <w:pPr>
        <w:pStyle w:val="ListBullet"/>
        <w:rPr>
          <w:rFonts w:asciiTheme="majorHAnsi" w:hAnsiTheme="majorHAnsi" w:cstheme="majorHAnsi"/>
        </w:rPr>
      </w:pPr>
      <w:r w:rsidRPr="009734EC">
        <w:rPr>
          <w:rFonts w:asciiTheme="majorHAnsi" w:hAnsiTheme="majorHAnsi" w:cstheme="majorHAnsi"/>
        </w:rPr>
        <w:t>All other events: maximum internal noise levels below 55 dB LAmax</w:t>
      </w:r>
    </w:p>
    <w:p w14:paraId="4211962C" w14:textId="77777777" w:rsidR="009E1560" w:rsidRPr="00A62885" w:rsidRDefault="009E1560" w:rsidP="00D81EA6">
      <w:pPr>
        <w:pStyle w:val="Heading6"/>
        <w:rPr>
          <w:color w:val="005687"/>
        </w:rPr>
      </w:pPr>
      <w:r w:rsidRPr="00A62885">
        <w:t>Measuring noise levels</w:t>
      </w:r>
    </w:p>
    <w:p w14:paraId="37BAE196" w14:textId="77777777" w:rsidR="009E1560" w:rsidRDefault="009E1560" w:rsidP="00D81EA6">
      <w:r>
        <w:t xml:space="preserve">Noise levels are measured and reported in accordance with Clause 6 and 7 in </w:t>
      </w:r>
      <w:r w:rsidRPr="00C933DE">
        <w:rPr>
          <w:i/>
          <w:iCs/>
        </w:rPr>
        <w:t>AS/NZS 2107:2016</w:t>
      </w:r>
      <w:r>
        <w:t xml:space="preserve"> by a </w:t>
      </w:r>
      <w:r w:rsidRPr="003646AF">
        <w:t>qualified acoustic consultant</w:t>
      </w:r>
      <w:r>
        <w:t xml:space="preserve">. </w:t>
      </w:r>
    </w:p>
    <w:p w14:paraId="176D1BE6" w14:textId="77777777" w:rsidR="009E1560" w:rsidRDefault="009E1560" w:rsidP="008D08CC">
      <w:pPr>
        <w:rPr>
          <w:rFonts w:asciiTheme="majorHAnsi" w:hAnsiTheme="majorHAnsi" w:cstheme="majorHAnsi"/>
          <w:color w:val="000000"/>
        </w:rPr>
      </w:pPr>
      <w:r w:rsidRPr="003646AF">
        <w:t>Noise measurements account for all internal and external noise including noise arising from building s</w:t>
      </w:r>
      <w:r>
        <w:t>ystems operating under normal conditions</w:t>
      </w:r>
      <w:r w:rsidRPr="003646AF">
        <w:t xml:space="preserve">, outdoor sources such as traffic, speech masking, and (where known) noise from industrial process. </w:t>
      </w:r>
      <w:r>
        <w:rPr>
          <w:rFonts w:asciiTheme="majorHAnsi" w:hAnsiTheme="majorHAnsi" w:cstheme="majorHAnsi"/>
          <w:color w:val="000000"/>
        </w:rPr>
        <w:t>For Class 2 and 3 type spaces, noise from services under the direct control of the occupant are excluded.</w:t>
      </w:r>
    </w:p>
    <w:p w14:paraId="05D75BDF" w14:textId="77777777" w:rsidR="00846469" w:rsidRDefault="009E1560" w:rsidP="00D81EA6">
      <w:r>
        <w:t>If the space is naturally ventilated, noise measurements are taken</w:t>
      </w:r>
      <w:r w:rsidR="00846469">
        <w:t xml:space="preserve"> under the two following conditions:</w:t>
      </w:r>
    </w:p>
    <w:p w14:paraId="59486990" w14:textId="45637B4D" w:rsidR="00846469" w:rsidRDefault="00846469" w:rsidP="00846469">
      <w:pPr>
        <w:pStyle w:val="ListBullet"/>
      </w:pPr>
      <w:r>
        <w:t>With</w:t>
      </w:r>
      <w:r w:rsidR="009E1560">
        <w:t xml:space="preserve"> all openings closed</w:t>
      </w:r>
      <w:r>
        <w:t>,</w:t>
      </w:r>
      <w:r w:rsidR="009E1560">
        <w:t xml:space="preserve"> and</w:t>
      </w:r>
    </w:p>
    <w:p w14:paraId="4FD40951" w14:textId="45FA6C56" w:rsidR="009E1560" w:rsidRPr="00D81EA6" w:rsidRDefault="00846469" w:rsidP="00CF6C0A">
      <w:pPr>
        <w:pStyle w:val="ListBullet"/>
      </w:pPr>
      <w:r>
        <w:t>With all openings</w:t>
      </w:r>
      <w:r w:rsidR="009E1560">
        <w:t xml:space="preserve"> ope</w:t>
      </w:r>
      <w:r w:rsidR="009E1560" w:rsidRPr="009B7152">
        <w:t xml:space="preserve">n to </w:t>
      </w:r>
      <w:r w:rsidR="007C1C34">
        <w:t>at least</w:t>
      </w:r>
      <w:r w:rsidR="009E1560" w:rsidRPr="009B7152">
        <w:t xml:space="preserve"> 10% of the minimum natural ventilation area required for the </w:t>
      </w:r>
      <w:r w:rsidR="007C1C34">
        <w:t xml:space="preserve">building’s </w:t>
      </w:r>
      <w:r w:rsidR="009E1560" w:rsidRPr="009B7152">
        <w:t>ventilation design</w:t>
      </w:r>
      <w:r w:rsidR="007C1C34">
        <w:t>.</w:t>
      </w:r>
      <w:r w:rsidR="009E1560" w:rsidRPr="009B7152">
        <w:t xml:space="preserve"> </w:t>
      </w:r>
    </w:p>
    <w:p w14:paraId="14763C33" w14:textId="77777777" w:rsidR="009E1560" w:rsidRPr="00A62885" w:rsidRDefault="009E1560" w:rsidP="00D81EA6">
      <w:pPr>
        <w:pStyle w:val="Heading6"/>
      </w:pPr>
      <w:r w:rsidRPr="00A62885">
        <w:lastRenderedPageBreak/>
        <w:t>Measurement locations</w:t>
      </w:r>
    </w:p>
    <w:p w14:paraId="16F026DA" w14:textId="77777777" w:rsidR="009E1560" w:rsidRDefault="009E1560" w:rsidP="008D08CC">
      <w:r w:rsidRPr="003646AF">
        <w:t>For open plan spaces</w:t>
      </w:r>
      <w:r>
        <w:t>,</w:t>
      </w:r>
      <w:r w:rsidRPr="003646AF">
        <w:t xml:space="preserve"> </w:t>
      </w:r>
      <w:r>
        <w:t>the number of</w:t>
      </w:r>
      <w:r w:rsidRPr="003646AF">
        <w:t xml:space="preserve"> measurement</w:t>
      </w:r>
      <w:r>
        <w:t>s conducted is as below</w:t>
      </w:r>
      <w:r w:rsidRPr="003646AF">
        <w:t xml:space="preserve">. Every floor of the building is to be tested. </w:t>
      </w:r>
    </w:p>
    <w:tbl>
      <w:tblPr>
        <w:tblStyle w:val="GBCATable1"/>
        <w:tblW w:w="0" w:type="auto"/>
        <w:tblLook w:val="04A0" w:firstRow="1" w:lastRow="0" w:firstColumn="1" w:lastColumn="0" w:noHBand="0" w:noVBand="1"/>
      </w:tblPr>
      <w:tblGrid>
        <w:gridCol w:w="3083"/>
        <w:gridCol w:w="5025"/>
      </w:tblGrid>
      <w:tr w:rsidR="009E1560" w14:paraId="1B259F54" w14:textId="77777777" w:rsidTr="00D81EA6">
        <w:trPr>
          <w:cnfStyle w:val="100000000000" w:firstRow="1" w:lastRow="0" w:firstColumn="0" w:lastColumn="0" w:oddVBand="0" w:evenVBand="0" w:oddHBand="0" w:evenHBand="0" w:firstRowFirstColumn="0" w:firstRowLastColumn="0" w:lastRowFirstColumn="0" w:lastRowLastColumn="0"/>
          <w:trHeight w:val="433"/>
        </w:trPr>
        <w:tc>
          <w:tcPr>
            <w:cnfStyle w:val="001000000100" w:firstRow="0" w:lastRow="0" w:firstColumn="1" w:lastColumn="0" w:oddVBand="0" w:evenVBand="0" w:oddHBand="0" w:evenHBand="0" w:firstRowFirstColumn="1" w:firstRowLastColumn="0" w:lastRowFirstColumn="0" w:lastRowLastColumn="0"/>
            <w:tcW w:w="3083" w:type="dxa"/>
          </w:tcPr>
          <w:p w14:paraId="160F4720" w14:textId="77777777" w:rsidR="009E1560" w:rsidRPr="00CA5545" w:rsidRDefault="009E1560" w:rsidP="00D81EA6">
            <w:pPr>
              <w:pStyle w:val="TableHeading"/>
            </w:pPr>
            <w:r>
              <w:t>Open plan area (m</w:t>
            </w:r>
            <w:r>
              <w:rPr>
                <w:vertAlign w:val="superscript"/>
              </w:rPr>
              <w:t>2</w:t>
            </w:r>
            <w:r>
              <w:t>)</w:t>
            </w:r>
          </w:p>
        </w:tc>
        <w:tc>
          <w:tcPr>
            <w:tcW w:w="5025" w:type="dxa"/>
          </w:tcPr>
          <w:p w14:paraId="63284681" w14:textId="77777777" w:rsidR="009E1560" w:rsidRDefault="009E1560" w:rsidP="00CF6C0A">
            <w:pPr>
              <w:pStyle w:val="TableHeading"/>
              <w:cnfStyle w:val="100000000000" w:firstRow="1" w:lastRow="0" w:firstColumn="0" w:lastColumn="0" w:oddVBand="0" w:evenVBand="0" w:oddHBand="0" w:evenHBand="0" w:firstRowFirstColumn="0" w:firstRowLastColumn="0" w:lastRowFirstColumn="0" w:lastRowLastColumn="0"/>
            </w:pPr>
            <w:r>
              <w:t>Sampling points per open plan space</w:t>
            </w:r>
          </w:p>
        </w:tc>
      </w:tr>
      <w:tr w:rsidR="009E1560" w14:paraId="4C20E236" w14:textId="77777777" w:rsidTr="00D81EA6">
        <w:tblPrEx>
          <w:tblCellMar>
            <w:top w:w="181" w:type="dxa"/>
          </w:tblCellMar>
        </w:tblPrEx>
        <w:trPr>
          <w:trHeight w:val="283"/>
        </w:trPr>
        <w:tc>
          <w:tcPr>
            <w:cnfStyle w:val="001000000000" w:firstRow="0" w:lastRow="0" w:firstColumn="1" w:lastColumn="0" w:oddVBand="0" w:evenVBand="0" w:oddHBand="0" w:evenHBand="0" w:firstRowFirstColumn="0" w:firstRowLastColumn="0" w:lastRowFirstColumn="0" w:lastRowLastColumn="0"/>
            <w:tcW w:w="3083" w:type="dxa"/>
          </w:tcPr>
          <w:p w14:paraId="0D5E128A" w14:textId="77777777" w:rsidR="009E1560" w:rsidRPr="00D8052F" w:rsidRDefault="009E1560" w:rsidP="008D08CC">
            <w:r>
              <w:t>≤ 500m</w:t>
            </w:r>
            <w:r>
              <w:rPr>
                <w:vertAlign w:val="superscript"/>
              </w:rPr>
              <w:t>2</w:t>
            </w:r>
          </w:p>
        </w:tc>
        <w:tc>
          <w:tcPr>
            <w:tcW w:w="5025" w:type="dxa"/>
          </w:tcPr>
          <w:p w14:paraId="6CF9F45F" w14:textId="77777777" w:rsidR="009E1560" w:rsidRDefault="009E1560" w:rsidP="008D08CC">
            <w:pPr>
              <w:cnfStyle w:val="000000000000" w:firstRow="0" w:lastRow="0" w:firstColumn="0" w:lastColumn="0" w:oddVBand="0" w:evenVBand="0" w:oddHBand="0" w:evenHBand="0" w:firstRowFirstColumn="0" w:firstRowLastColumn="0" w:lastRowFirstColumn="0" w:lastRowLastColumn="0"/>
            </w:pPr>
            <w:r>
              <w:t>2</w:t>
            </w:r>
          </w:p>
        </w:tc>
      </w:tr>
      <w:tr w:rsidR="009E1560" w14:paraId="7D72451E" w14:textId="77777777" w:rsidTr="00D81EA6">
        <w:tblPrEx>
          <w:tblCellMar>
            <w:top w:w="181" w:type="dxa"/>
          </w:tblCellMar>
        </w:tblPrEx>
        <w:trPr>
          <w:trHeight w:val="283"/>
        </w:trPr>
        <w:tc>
          <w:tcPr>
            <w:cnfStyle w:val="001000000000" w:firstRow="0" w:lastRow="0" w:firstColumn="1" w:lastColumn="0" w:oddVBand="0" w:evenVBand="0" w:oddHBand="0" w:evenHBand="0" w:firstRowFirstColumn="0" w:firstRowLastColumn="0" w:lastRowFirstColumn="0" w:lastRowLastColumn="0"/>
            <w:tcW w:w="3083" w:type="dxa"/>
          </w:tcPr>
          <w:p w14:paraId="24931BA5" w14:textId="77777777" w:rsidR="009E1560" w:rsidRDefault="009E1560" w:rsidP="008D08CC">
            <w:r>
              <w:t>≤ 1000m</w:t>
            </w:r>
            <w:r>
              <w:rPr>
                <w:vertAlign w:val="superscript"/>
              </w:rPr>
              <w:t>2</w:t>
            </w:r>
          </w:p>
        </w:tc>
        <w:tc>
          <w:tcPr>
            <w:tcW w:w="5025" w:type="dxa"/>
          </w:tcPr>
          <w:p w14:paraId="3A983D3E" w14:textId="77777777" w:rsidR="009E1560" w:rsidRDefault="009E1560" w:rsidP="008D08CC">
            <w:pPr>
              <w:cnfStyle w:val="000000000000" w:firstRow="0" w:lastRow="0" w:firstColumn="0" w:lastColumn="0" w:oddVBand="0" w:evenVBand="0" w:oddHBand="0" w:evenHBand="0" w:firstRowFirstColumn="0" w:firstRowLastColumn="0" w:lastRowFirstColumn="0" w:lastRowLastColumn="0"/>
            </w:pPr>
            <w:r>
              <w:t>3</w:t>
            </w:r>
          </w:p>
        </w:tc>
      </w:tr>
      <w:tr w:rsidR="009E1560" w14:paraId="4AB5F01D" w14:textId="77777777" w:rsidTr="00D81EA6">
        <w:tblPrEx>
          <w:tblCellMar>
            <w:top w:w="181" w:type="dxa"/>
          </w:tblCellMar>
        </w:tblPrEx>
        <w:trPr>
          <w:trHeight w:val="510"/>
        </w:trPr>
        <w:tc>
          <w:tcPr>
            <w:cnfStyle w:val="001000000000" w:firstRow="0" w:lastRow="0" w:firstColumn="1" w:lastColumn="0" w:oddVBand="0" w:evenVBand="0" w:oddHBand="0" w:evenHBand="0" w:firstRowFirstColumn="0" w:firstRowLastColumn="0" w:lastRowFirstColumn="0" w:lastRowLastColumn="0"/>
            <w:tcW w:w="3083" w:type="dxa"/>
          </w:tcPr>
          <w:p w14:paraId="23D288AF" w14:textId="77777777" w:rsidR="009E1560" w:rsidRDefault="009E1560" w:rsidP="008D08CC">
            <w:r>
              <w:t>&gt; 1000m</w:t>
            </w:r>
            <w:r>
              <w:rPr>
                <w:vertAlign w:val="superscript"/>
              </w:rPr>
              <w:t>2</w:t>
            </w:r>
          </w:p>
        </w:tc>
        <w:tc>
          <w:tcPr>
            <w:tcW w:w="5025" w:type="dxa"/>
          </w:tcPr>
          <w:p w14:paraId="5ED273EB" w14:textId="77777777" w:rsidR="009E1560" w:rsidRPr="00361405" w:rsidRDefault="009E1560" w:rsidP="008D08CC">
            <w:pPr>
              <w:cnfStyle w:val="000000000000" w:firstRow="0" w:lastRow="0" w:firstColumn="0" w:lastColumn="0" w:oddVBand="0" w:evenVBand="0" w:oddHBand="0" w:evenHBand="0" w:firstRowFirstColumn="0" w:firstRowLastColumn="0" w:lastRowFirstColumn="0" w:lastRowLastColumn="0"/>
            </w:pPr>
            <w:r>
              <w:t>4 with 1 additional measurement per 1000m</w:t>
            </w:r>
            <w:r>
              <w:rPr>
                <w:vertAlign w:val="superscript"/>
              </w:rPr>
              <w:t>2</w:t>
            </w:r>
          </w:p>
        </w:tc>
      </w:tr>
    </w:tbl>
    <w:p w14:paraId="40C95809" w14:textId="77777777" w:rsidR="009E1560" w:rsidRDefault="009E1560" w:rsidP="008D08CC"/>
    <w:p w14:paraId="07432066" w14:textId="77777777" w:rsidR="009E1560" w:rsidRPr="003646AF" w:rsidRDefault="009E1560" w:rsidP="00D81EA6">
      <w:r w:rsidRPr="003646AF">
        <w:t xml:space="preserve">For enclosed rooms, 10% of the </w:t>
      </w:r>
      <w:r>
        <w:t xml:space="preserve">regularly occupied </w:t>
      </w:r>
      <w:r w:rsidRPr="003646AF">
        <w:t xml:space="preserve">enclosed rooms are to be tested. </w:t>
      </w:r>
      <w:r>
        <w:t>The rooms tested are</w:t>
      </w:r>
      <w:r w:rsidRPr="003646AF">
        <w:t xml:space="preserve"> </w:t>
      </w:r>
      <w:r>
        <w:t xml:space="preserve">justified to be </w:t>
      </w:r>
      <w:r w:rsidRPr="003646AF">
        <w:t xml:space="preserve">representative of the spaces within the building and reflect the range of external noise impacts on the building. </w:t>
      </w:r>
      <w:r>
        <w:t>The selected representative rooms include the most conservative with respect to both internal and external noise sources.</w:t>
      </w:r>
    </w:p>
    <w:p w14:paraId="353E9557" w14:textId="77777777" w:rsidR="009E1560" w:rsidRPr="00D81EA6" w:rsidRDefault="009E1560" w:rsidP="00D81EA6">
      <w:pPr>
        <w:pStyle w:val="Heading5"/>
        <w:rPr>
          <w:b/>
        </w:rPr>
      </w:pPr>
      <w:r w:rsidRPr="003646AF">
        <w:t xml:space="preserve">Minimum </w:t>
      </w:r>
      <w:r w:rsidRPr="00D81EA6">
        <w:t>Internal Noise Levels</w:t>
      </w:r>
    </w:p>
    <w:p w14:paraId="3CF3EB7E" w14:textId="77777777" w:rsidR="009E1560" w:rsidRDefault="009E1560" w:rsidP="00E47351">
      <w:pPr>
        <w:rPr>
          <w:rFonts w:asciiTheme="majorHAnsi" w:hAnsiTheme="majorHAnsi" w:cstheme="majorHAnsi"/>
          <w:color w:val="000000"/>
        </w:rPr>
      </w:pPr>
      <w:r w:rsidRPr="003646AF">
        <w:rPr>
          <w:rFonts w:asciiTheme="majorHAnsi" w:hAnsiTheme="majorHAnsi" w:cstheme="majorHAnsi"/>
          <w:color w:val="000000"/>
        </w:rPr>
        <w:t xml:space="preserve">Internal ambient noise levels in the regularly occupied areas </w:t>
      </w:r>
      <w:r>
        <w:rPr>
          <w:rFonts w:asciiTheme="majorHAnsi" w:hAnsiTheme="majorHAnsi" w:cstheme="majorHAnsi"/>
          <w:color w:val="000000"/>
        </w:rPr>
        <w:t>are</w:t>
      </w:r>
      <w:r w:rsidRPr="003646AF">
        <w:rPr>
          <w:rFonts w:asciiTheme="majorHAnsi" w:hAnsiTheme="majorHAnsi" w:cstheme="majorHAnsi"/>
          <w:color w:val="000000"/>
        </w:rPr>
        <w:t xml:space="preserve"> no less than 5 dB below the </w:t>
      </w:r>
      <w:r>
        <w:rPr>
          <w:rFonts w:asciiTheme="majorHAnsi" w:hAnsiTheme="majorHAnsi" w:cstheme="majorHAnsi"/>
          <w:color w:val="000000"/>
        </w:rPr>
        <w:t xml:space="preserve">lower value of the design sound </w:t>
      </w:r>
      <w:r w:rsidRPr="003646AF">
        <w:rPr>
          <w:rFonts w:asciiTheme="majorHAnsi" w:hAnsiTheme="majorHAnsi" w:cstheme="majorHAnsi"/>
          <w:color w:val="000000"/>
        </w:rPr>
        <w:t>l</w:t>
      </w:r>
      <w:r>
        <w:rPr>
          <w:rFonts w:asciiTheme="majorHAnsi" w:hAnsiTheme="majorHAnsi" w:cstheme="majorHAnsi"/>
          <w:color w:val="000000"/>
        </w:rPr>
        <w:t>evel</w:t>
      </w:r>
      <w:r w:rsidRPr="003646AF">
        <w:rPr>
          <w:rFonts w:asciiTheme="majorHAnsi" w:hAnsiTheme="majorHAnsi" w:cstheme="majorHAnsi"/>
          <w:color w:val="000000"/>
        </w:rPr>
        <w:t xml:space="preserve"> range </w:t>
      </w:r>
      <w:r>
        <w:rPr>
          <w:rFonts w:asciiTheme="majorHAnsi" w:hAnsiTheme="majorHAnsi" w:cstheme="majorHAnsi"/>
          <w:color w:val="000000"/>
        </w:rPr>
        <w:t>specified in Table 1 in</w:t>
      </w:r>
      <w:r w:rsidRPr="003646AF">
        <w:rPr>
          <w:rFonts w:asciiTheme="majorHAnsi" w:hAnsiTheme="majorHAnsi" w:cstheme="majorHAnsi"/>
          <w:color w:val="000000"/>
        </w:rPr>
        <w:t xml:space="preserve"> </w:t>
      </w:r>
      <w:r w:rsidRPr="00D81EA6">
        <w:rPr>
          <w:rFonts w:asciiTheme="majorHAnsi" w:hAnsiTheme="majorHAnsi" w:cstheme="majorHAnsi"/>
          <w:i/>
          <w:iCs/>
          <w:color w:val="000000"/>
        </w:rPr>
        <w:t>AS/NZS 2107:2016</w:t>
      </w:r>
      <w:r>
        <w:rPr>
          <w:rFonts w:asciiTheme="majorHAnsi" w:hAnsiTheme="majorHAnsi" w:cstheme="majorHAnsi"/>
          <w:color w:val="000000"/>
        </w:rPr>
        <w:t xml:space="preserve"> for the</w:t>
      </w:r>
      <w:r w:rsidRPr="003646AF">
        <w:rPr>
          <w:rFonts w:asciiTheme="majorHAnsi" w:hAnsiTheme="majorHAnsi" w:cstheme="majorHAnsi"/>
          <w:color w:val="000000"/>
        </w:rPr>
        <w:t xml:space="preserve"> relevant activity type in each space.</w:t>
      </w:r>
    </w:p>
    <w:p w14:paraId="749E2626" w14:textId="77777777" w:rsidR="009E1560" w:rsidRDefault="009E1560" w:rsidP="00D81EA6">
      <w:pPr>
        <w:pStyle w:val="Heading6"/>
      </w:pPr>
      <w:r>
        <w:t xml:space="preserve">Measuring noise levels </w:t>
      </w:r>
      <w:r w:rsidRPr="00D81EA6">
        <w:rPr>
          <w:b w:val="0"/>
          <w:bCs/>
        </w:rPr>
        <w:t xml:space="preserve">and </w:t>
      </w:r>
      <w:r>
        <w:t>Measurement locations</w:t>
      </w:r>
    </w:p>
    <w:p w14:paraId="722A76CA" w14:textId="77777777" w:rsidR="009E1560" w:rsidRPr="00B31C9E" w:rsidRDefault="009E1560" w:rsidP="00E47351">
      <w:pPr>
        <w:rPr>
          <w:rFonts w:asciiTheme="majorHAnsi" w:hAnsiTheme="majorHAnsi" w:cstheme="majorHAnsi"/>
          <w:color w:val="000000"/>
        </w:rPr>
      </w:pPr>
      <w:r>
        <w:rPr>
          <w:rFonts w:asciiTheme="majorHAnsi" w:hAnsiTheme="majorHAnsi" w:cstheme="majorHAnsi"/>
          <w:color w:val="000000"/>
        </w:rPr>
        <w:t xml:space="preserve">Refer to </w:t>
      </w:r>
      <w:r>
        <w:rPr>
          <w:rFonts w:asciiTheme="majorHAnsi" w:hAnsiTheme="majorHAnsi" w:cstheme="majorHAnsi"/>
          <w:i/>
          <w:iCs/>
          <w:color w:val="000000"/>
        </w:rPr>
        <w:t>Maximum Internal Noise Levels</w:t>
      </w:r>
      <w:r>
        <w:rPr>
          <w:rFonts w:asciiTheme="majorHAnsi" w:hAnsiTheme="majorHAnsi" w:cstheme="majorHAnsi"/>
          <w:color w:val="000000"/>
        </w:rPr>
        <w:t xml:space="preserve"> for requirements. The same measurements are used to demonstrate compliance with this criterion.</w:t>
      </w:r>
    </w:p>
    <w:p w14:paraId="621C0E4E" w14:textId="77777777" w:rsidR="009E1560" w:rsidRPr="00D81EA6" w:rsidRDefault="009E1560" w:rsidP="00D81EA6">
      <w:pPr>
        <w:pStyle w:val="Heading5"/>
        <w:rPr>
          <w:b/>
        </w:rPr>
      </w:pPr>
      <w:r w:rsidRPr="003646AF">
        <w:t xml:space="preserve">Acoustic </w:t>
      </w:r>
      <w:r w:rsidRPr="00D81EA6">
        <w:t>Separation</w:t>
      </w:r>
    </w:p>
    <w:p w14:paraId="695DA7F7" w14:textId="77777777" w:rsidR="009E1560" w:rsidRPr="00127300" w:rsidRDefault="009E1560" w:rsidP="001C7F65">
      <w:r>
        <w:t>Noise transmission</w:t>
      </w:r>
      <w:r w:rsidRPr="00127300">
        <w:t xml:space="preserve"> </w:t>
      </w:r>
      <w:r w:rsidRPr="00D81EA6">
        <w:t>through</w:t>
      </w:r>
      <w:r>
        <w:t xml:space="preserve"> walls and floors</w:t>
      </w:r>
      <w:r w:rsidRPr="00D81EA6">
        <w:t xml:space="preserve"> that surround </w:t>
      </w:r>
      <w:r>
        <w:t xml:space="preserve">a </w:t>
      </w:r>
      <w:r w:rsidRPr="0068311F">
        <w:t xml:space="preserve">regularly occupied </w:t>
      </w:r>
      <w:r>
        <w:t>enclosed room is addressed by one of the following pathways</w:t>
      </w:r>
      <w:r w:rsidRPr="00127300">
        <w:t xml:space="preserve">: </w:t>
      </w:r>
    </w:p>
    <w:p w14:paraId="4901A292" w14:textId="77777777" w:rsidR="009E1560" w:rsidRPr="001C7F65" w:rsidRDefault="009E1560" w:rsidP="00D81EA6">
      <w:pPr>
        <w:pStyle w:val="ListBullet"/>
      </w:pPr>
      <w:r>
        <w:t>Sound</w:t>
      </w:r>
      <w:r w:rsidRPr="001C7F65">
        <w:t xml:space="preserve"> transmission</w:t>
      </w:r>
    </w:p>
    <w:p w14:paraId="5EC68DD5" w14:textId="77777777" w:rsidR="009E1560" w:rsidRPr="001C7F65" w:rsidRDefault="009E1560" w:rsidP="00D81EA6">
      <w:pPr>
        <w:pStyle w:val="ListBullet"/>
      </w:pPr>
      <w:r w:rsidRPr="001C7F65">
        <w:t xml:space="preserve">Sound insulation </w:t>
      </w:r>
    </w:p>
    <w:p w14:paraId="023C1992" w14:textId="77777777" w:rsidR="009E1560" w:rsidRPr="0075061F" w:rsidRDefault="009E1560" w:rsidP="00D81EA6">
      <w:pPr>
        <w:pStyle w:val="Heading6"/>
      </w:pPr>
      <w:r w:rsidRPr="00D81EA6">
        <w:t>Sound transmission</w:t>
      </w:r>
    </w:p>
    <w:p w14:paraId="56ADACD0" w14:textId="77777777" w:rsidR="009E1560" w:rsidRDefault="009E1560" w:rsidP="00C662E1">
      <w:r>
        <w:t xml:space="preserve">Project teams must choose one of the </w:t>
      </w:r>
      <w:r w:rsidRPr="004203A9">
        <w:t>pathways relevant to the project’s</w:t>
      </w:r>
      <w:r>
        <w:t xml:space="preserve"> building class</w:t>
      </w:r>
      <w:r w:rsidRPr="004203A9">
        <w:t xml:space="preserve"> </w:t>
      </w:r>
      <w:r>
        <w:t xml:space="preserve">space type. </w:t>
      </w:r>
    </w:p>
    <w:tbl>
      <w:tblPr>
        <w:tblStyle w:val="GBCATable1"/>
        <w:tblW w:w="0" w:type="auto"/>
        <w:tblLook w:val="04A0" w:firstRow="1" w:lastRow="0" w:firstColumn="1" w:lastColumn="0" w:noHBand="0" w:noVBand="1"/>
      </w:tblPr>
      <w:tblGrid>
        <w:gridCol w:w="2127"/>
        <w:gridCol w:w="8295"/>
      </w:tblGrid>
      <w:tr w:rsidR="009E1560" w14:paraId="305CEC66"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5FCB78EF" w14:textId="77777777" w:rsidR="009E1560" w:rsidRPr="00765F4B" w:rsidRDefault="009E1560" w:rsidP="00D81EA6">
            <w:pPr>
              <w:pStyle w:val="TableHeading"/>
            </w:pPr>
            <w:r w:rsidRPr="00765F4B">
              <w:t>Pathways</w:t>
            </w:r>
          </w:p>
        </w:tc>
        <w:tc>
          <w:tcPr>
            <w:tcW w:w="8295" w:type="dxa"/>
          </w:tcPr>
          <w:p w14:paraId="1BEB63B6" w14:textId="77777777" w:rsidR="009E1560" w:rsidRPr="00765F4B"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765F4B">
              <w:t>Requirements</w:t>
            </w:r>
          </w:p>
        </w:tc>
      </w:tr>
      <w:tr w:rsidR="009E1560" w14:paraId="1B4E18DB"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77E5D021" w14:textId="77777777" w:rsidR="009E1560" w:rsidRPr="00D81EA6" w:rsidRDefault="009E1560">
            <w:pPr>
              <w:pStyle w:val="NoSpacing"/>
              <w:rPr>
                <w:b/>
                <w:bCs/>
              </w:rPr>
            </w:pPr>
            <w:r w:rsidRPr="00D81EA6">
              <w:rPr>
                <w:b/>
                <w:bCs/>
              </w:rPr>
              <w:t>Class 2 and 3</w:t>
            </w:r>
          </w:p>
        </w:tc>
        <w:tc>
          <w:tcPr>
            <w:tcW w:w="8295" w:type="dxa"/>
          </w:tcPr>
          <w:p w14:paraId="466E8257"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All walls and floors (excluding rise walls) exceed the values specified in NCC</w:t>
            </w:r>
            <w:r>
              <w:t xml:space="preserve"> 2022</w:t>
            </w:r>
            <w:r w:rsidRPr="00921B88">
              <w:t xml:space="preserve"> Section F Part F7P1 and F7P2 by 5.</w:t>
            </w:r>
          </w:p>
          <w:p w14:paraId="188B234B"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Party walls separating open plan kitchens (where joinery units are fixed) from another open plan kitchen/living room are discontinuous in construction as defined in NCC </w:t>
            </w:r>
            <w:r>
              <w:t xml:space="preserve">2022 </w:t>
            </w:r>
            <w:r w:rsidRPr="00921B88">
              <w:t xml:space="preserve">Section F Part F7D4 (3). </w:t>
            </w:r>
          </w:p>
          <w:p w14:paraId="2CD5A600"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Entry doors to the sole-occupancy unit have perimeter and threshold seals.</w:t>
            </w:r>
          </w:p>
        </w:tc>
      </w:tr>
      <w:tr w:rsidR="009E1560" w14:paraId="78100DA9"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1E1C4EA5" w14:textId="77777777" w:rsidR="009E1560" w:rsidRPr="00D81EA6" w:rsidRDefault="009E1560">
            <w:pPr>
              <w:pStyle w:val="NoSpacing"/>
              <w:rPr>
                <w:b/>
                <w:bCs/>
              </w:rPr>
            </w:pPr>
            <w:r w:rsidRPr="00D81EA6">
              <w:rPr>
                <w:b/>
                <w:bCs/>
              </w:rPr>
              <w:t xml:space="preserve">All other building </w:t>
            </w:r>
            <w:r>
              <w:rPr>
                <w:b/>
                <w:bCs/>
              </w:rPr>
              <w:t>classes</w:t>
            </w:r>
          </w:p>
        </w:tc>
        <w:tc>
          <w:tcPr>
            <w:tcW w:w="8295" w:type="dxa"/>
          </w:tcPr>
          <w:p w14:paraId="3F01D58D"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pPr>
            <w:r w:rsidRPr="00921B88">
              <w:t xml:space="preserve">The sound insulation between internal spaces complies with: Dw + LAeqT &gt; X. </w:t>
            </w:r>
          </w:p>
          <w:p w14:paraId="446A523F"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Where: </w:t>
            </w:r>
          </w:p>
          <w:p w14:paraId="3DE2146D"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Dw = Weighted sound level difference measured between two spaces </w:t>
            </w:r>
          </w:p>
          <w:p w14:paraId="253675C3"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LAeqT = Indoor ambient noise level in the space adjacent to the enclosed space </w:t>
            </w:r>
          </w:p>
          <w:p w14:paraId="35507D5A"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X = 75 except for: </w:t>
            </w:r>
          </w:p>
          <w:p w14:paraId="6BE5B26B"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X = 60 for any partition with a door, </w:t>
            </w:r>
          </w:p>
          <w:p w14:paraId="65FAB312"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lastRenderedPageBreak/>
              <w:t xml:space="preserve">X = 80 for walls/partitions separating areas with elevated privacy requirements (e.g., meeting rooms, classrooms, wards, etc.) </w:t>
            </w:r>
          </w:p>
          <w:p w14:paraId="5DB4B1A6"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Measurements are conducted in accordance with </w:t>
            </w:r>
            <w:r w:rsidRPr="00D81EA6">
              <w:rPr>
                <w:i/>
                <w:iCs/>
              </w:rPr>
              <w:t>ISO 16283-1:2014</w:t>
            </w:r>
            <w:r w:rsidRPr="00921B88">
              <w:t>.</w:t>
            </w:r>
          </w:p>
        </w:tc>
      </w:tr>
    </w:tbl>
    <w:p w14:paraId="1AE8FCDD" w14:textId="77777777" w:rsidR="009E1560" w:rsidRPr="003646AF" w:rsidRDefault="009E1560" w:rsidP="00E47351">
      <w:pPr>
        <w:keepNext/>
        <w:outlineLvl w:val="5"/>
        <w:rPr>
          <w:rFonts w:asciiTheme="majorHAnsi" w:eastAsia="MS Mincho" w:hAnsiTheme="majorHAnsi" w:cstheme="majorHAnsi"/>
          <w:b/>
          <w:color w:val="000000"/>
        </w:rPr>
      </w:pPr>
    </w:p>
    <w:p w14:paraId="7739767C" w14:textId="77777777" w:rsidR="009E1560" w:rsidRPr="0075061F" w:rsidRDefault="009E1560" w:rsidP="00D81EA6">
      <w:pPr>
        <w:pStyle w:val="Heading6"/>
        <w:rPr>
          <w:color w:val="005687"/>
        </w:rPr>
      </w:pPr>
      <w:r w:rsidRPr="00D81EA6">
        <w:t>Sound insulation</w:t>
      </w:r>
    </w:p>
    <w:p w14:paraId="728368D5" w14:textId="77777777" w:rsidR="009E1560" w:rsidRDefault="009E1560" w:rsidP="00D201B7">
      <w:r>
        <w:t xml:space="preserve">Project teams must choose one of the </w:t>
      </w:r>
      <w:r w:rsidRPr="004203A9">
        <w:t>pathways relevant to the project’s</w:t>
      </w:r>
      <w:r>
        <w:t xml:space="preserve"> building class</w:t>
      </w:r>
      <w:r w:rsidRPr="004203A9">
        <w:t xml:space="preserve"> </w:t>
      </w:r>
      <w:r>
        <w:t>space type.</w:t>
      </w:r>
      <w:r w:rsidRPr="007A02A2">
        <w:rPr>
          <w:rFonts w:asciiTheme="majorHAnsi" w:hAnsiTheme="majorHAnsi" w:cstheme="majorHAnsi"/>
          <w:color w:val="000000"/>
        </w:rPr>
        <w:t xml:space="preserve"> </w:t>
      </w:r>
    </w:p>
    <w:tbl>
      <w:tblPr>
        <w:tblStyle w:val="GBCATable1"/>
        <w:tblW w:w="0" w:type="auto"/>
        <w:tblLook w:val="04A0" w:firstRow="1" w:lastRow="0" w:firstColumn="1" w:lastColumn="0" w:noHBand="0" w:noVBand="1"/>
      </w:tblPr>
      <w:tblGrid>
        <w:gridCol w:w="2127"/>
        <w:gridCol w:w="8295"/>
      </w:tblGrid>
      <w:tr w:rsidR="009E1560" w14:paraId="781BCF88"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3659A1E6" w14:textId="77777777" w:rsidR="009E1560" w:rsidRPr="00765F4B" w:rsidRDefault="009E1560" w:rsidP="00D81EA6">
            <w:pPr>
              <w:pStyle w:val="TableHeading"/>
            </w:pPr>
            <w:r w:rsidRPr="00765F4B">
              <w:t>Pathways</w:t>
            </w:r>
          </w:p>
        </w:tc>
        <w:tc>
          <w:tcPr>
            <w:tcW w:w="8295" w:type="dxa"/>
          </w:tcPr>
          <w:p w14:paraId="27A4CB66" w14:textId="77777777" w:rsidR="009E1560" w:rsidRPr="00765F4B"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765F4B">
              <w:t>Requirements</w:t>
            </w:r>
          </w:p>
        </w:tc>
      </w:tr>
      <w:tr w:rsidR="009E1560" w14:paraId="3AECAB44"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5DF59F8C" w14:textId="77777777" w:rsidR="009E1560" w:rsidRPr="00D81EA6" w:rsidRDefault="009E1560">
            <w:pPr>
              <w:pStyle w:val="NoSpacing"/>
              <w:rPr>
                <w:b/>
                <w:bCs/>
              </w:rPr>
            </w:pPr>
            <w:r w:rsidRPr="00D81EA6">
              <w:rPr>
                <w:b/>
                <w:bCs/>
              </w:rPr>
              <w:t>Class 2 and 3</w:t>
            </w:r>
          </w:p>
        </w:tc>
        <w:tc>
          <w:tcPr>
            <w:tcW w:w="8295" w:type="dxa"/>
          </w:tcPr>
          <w:p w14:paraId="32F6A38A"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All walls and floors (excluding riser walls) exceed the values specified in NCC </w:t>
            </w:r>
            <w:r>
              <w:t xml:space="preserve">2022 </w:t>
            </w:r>
            <w:r w:rsidRPr="00921B88">
              <w:t>Section F Part F7D5 and F7D6 by 5.</w:t>
            </w:r>
          </w:p>
        </w:tc>
      </w:tr>
      <w:tr w:rsidR="009E1560" w14:paraId="456C0806"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24732A25" w14:textId="77777777" w:rsidR="009E1560" w:rsidRPr="00D81EA6" w:rsidRDefault="009E1560">
            <w:pPr>
              <w:pStyle w:val="NoSpacing"/>
              <w:rPr>
                <w:b/>
                <w:bCs/>
              </w:rPr>
            </w:pPr>
            <w:r w:rsidRPr="00D81EA6">
              <w:rPr>
                <w:b/>
                <w:bCs/>
              </w:rPr>
              <w:t xml:space="preserve">All other building </w:t>
            </w:r>
            <w:r>
              <w:rPr>
                <w:b/>
                <w:bCs/>
              </w:rPr>
              <w:t>classes</w:t>
            </w:r>
          </w:p>
        </w:tc>
        <w:tc>
          <w:tcPr>
            <w:tcW w:w="8295" w:type="dxa"/>
          </w:tcPr>
          <w:p w14:paraId="71248A21"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pPr>
            <w:r w:rsidRPr="00921B88">
              <w:t xml:space="preserve">The partitions between the spaces have a weighted sound reduction index (dB Rw) of: </w:t>
            </w:r>
          </w:p>
          <w:p w14:paraId="21D41923"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At least 45 for all partitions separating enclosed spaces which are: </w:t>
            </w:r>
          </w:p>
          <w:p w14:paraId="60D52503" w14:textId="77777777" w:rsidR="009E1560" w:rsidRPr="00D81EA6" w:rsidRDefault="009E1560" w:rsidP="00FA1F2D">
            <w:pPr>
              <w:pStyle w:val="ListBullet"/>
              <w:numPr>
                <w:ilvl w:val="0"/>
                <w:numId w:val="31"/>
              </w:numPr>
              <w:cnfStyle w:val="000000000000" w:firstRow="0" w:lastRow="0" w:firstColumn="0" w:lastColumn="0" w:oddVBand="0" w:evenVBand="0" w:oddHBand="0" w:evenHBand="0" w:firstRowFirstColumn="0" w:firstRowLastColumn="0" w:lastRowFirstColumn="0" w:lastRowLastColumn="0"/>
            </w:pPr>
            <w:r w:rsidRPr="00921B88">
              <w:t xml:space="preserve">Fixed without a door </w:t>
            </w:r>
          </w:p>
          <w:p w14:paraId="6BF9C100" w14:textId="77777777" w:rsidR="009E1560" w:rsidRPr="00D81EA6" w:rsidRDefault="009E1560" w:rsidP="00FA1F2D">
            <w:pPr>
              <w:pStyle w:val="ListBullet"/>
              <w:numPr>
                <w:ilvl w:val="0"/>
                <w:numId w:val="31"/>
              </w:numPr>
              <w:cnfStyle w:val="000000000000" w:firstRow="0" w:lastRow="0" w:firstColumn="0" w:lastColumn="0" w:oddVBand="0" w:evenVBand="0" w:oddHBand="0" w:evenHBand="0" w:firstRowFirstColumn="0" w:firstRowLastColumn="0" w:lastRowFirstColumn="0" w:lastRowLastColumn="0"/>
            </w:pPr>
            <w:r w:rsidRPr="00921B88">
              <w:t xml:space="preserve">Glazed partitions without a door* (refer to </w:t>
            </w:r>
            <w:r w:rsidRPr="00D81EA6">
              <w:rPr>
                <w:i/>
                <w:iCs/>
              </w:rPr>
              <w:t>Guidance</w:t>
            </w:r>
            <w:r w:rsidRPr="00921B88">
              <w:t xml:space="preserve"> for alternatives) </w:t>
            </w:r>
          </w:p>
          <w:p w14:paraId="676DFFD4"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At least 40 for all partitions fronting a room (from an open plan area) </w:t>
            </w:r>
          </w:p>
          <w:p w14:paraId="01FC5856"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At least 35 (in composite with door and partition) for all partition types that contain a door </w:t>
            </w:r>
          </w:p>
          <w:p w14:paraId="48D5996F"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At least 50 through floors between occupied spaces </w:t>
            </w:r>
          </w:p>
        </w:tc>
      </w:tr>
    </w:tbl>
    <w:p w14:paraId="5C7CB0B5" w14:textId="77777777" w:rsidR="009E1560" w:rsidRPr="00D81EA6" w:rsidRDefault="009E1560" w:rsidP="00D81EA6">
      <w:pPr>
        <w:pStyle w:val="Heading5"/>
      </w:pPr>
      <w:r w:rsidRPr="003646AF">
        <w:t xml:space="preserve">Impact </w:t>
      </w:r>
      <w:r w:rsidRPr="00D81EA6">
        <w:t>Noise Transfer</w:t>
      </w:r>
    </w:p>
    <w:p w14:paraId="36940A7D" w14:textId="77777777" w:rsidR="009E1560" w:rsidRDefault="009E1560" w:rsidP="00BF298B">
      <w:r w:rsidRPr="003646AF">
        <w:rPr>
          <w:rFonts w:asciiTheme="majorHAnsi" w:hAnsiTheme="majorHAnsi" w:cstheme="majorHAnsi"/>
          <w:color w:val="000000"/>
        </w:rPr>
        <w:t xml:space="preserve">Impact noise transfer </w:t>
      </w:r>
      <w:r>
        <w:rPr>
          <w:rFonts w:asciiTheme="majorHAnsi" w:hAnsiTheme="majorHAnsi" w:cstheme="majorHAnsi"/>
          <w:color w:val="000000"/>
        </w:rPr>
        <w:t xml:space="preserve">for floors located above regularly occupied areas and between different tenancies is minimised. </w:t>
      </w:r>
      <w:r>
        <w:t xml:space="preserve">Project teams must choose one of the </w:t>
      </w:r>
      <w:r w:rsidRPr="004203A9">
        <w:t>pathways relevant to the project’s</w:t>
      </w:r>
      <w:r>
        <w:t xml:space="preserve"> building class</w:t>
      </w:r>
      <w:r w:rsidRPr="004203A9">
        <w:t xml:space="preserve"> </w:t>
      </w:r>
      <w:r>
        <w:t>space type.</w:t>
      </w:r>
      <w:r w:rsidRPr="007A02A2">
        <w:rPr>
          <w:rFonts w:asciiTheme="majorHAnsi" w:hAnsiTheme="majorHAnsi" w:cstheme="majorHAnsi"/>
          <w:color w:val="000000"/>
        </w:rPr>
        <w:t xml:space="preserve"> </w:t>
      </w:r>
    </w:p>
    <w:tbl>
      <w:tblPr>
        <w:tblStyle w:val="GBCATable1"/>
        <w:tblW w:w="0" w:type="auto"/>
        <w:tblLook w:val="04A0" w:firstRow="1" w:lastRow="0" w:firstColumn="1" w:lastColumn="0" w:noHBand="0" w:noVBand="1"/>
      </w:tblPr>
      <w:tblGrid>
        <w:gridCol w:w="2127"/>
        <w:gridCol w:w="8295"/>
      </w:tblGrid>
      <w:tr w:rsidR="009E1560" w:rsidRPr="00000219" w14:paraId="45B5149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6863251D" w14:textId="77777777" w:rsidR="009E1560" w:rsidRPr="00000219" w:rsidRDefault="009E1560" w:rsidP="00D81EA6">
            <w:pPr>
              <w:pStyle w:val="TableHeading"/>
            </w:pPr>
            <w:r w:rsidRPr="00000219">
              <w:t>Pathways</w:t>
            </w:r>
          </w:p>
        </w:tc>
        <w:tc>
          <w:tcPr>
            <w:tcW w:w="8295" w:type="dxa"/>
          </w:tcPr>
          <w:p w14:paraId="3E93C338" w14:textId="77777777" w:rsidR="009E1560" w:rsidRPr="00000219"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000219">
              <w:t>Requirements</w:t>
            </w:r>
          </w:p>
        </w:tc>
      </w:tr>
      <w:tr w:rsidR="009E1560" w14:paraId="3A9DDBE6"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4EE37EC8" w14:textId="77777777" w:rsidR="009E1560" w:rsidRPr="00000219" w:rsidRDefault="009E1560">
            <w:pPr>
              <w:pStyle w:val="NoSpacing"/>
              <w:rPr>
                <w:b/>
                <w:bCs/>
              </w:rPr>
            </w:pPr>
            <w:r w:rsidRPr="00000219">
              <w:rPr>
                <w:b/>
                <w:bCs/>
              </w:rPr>
              <w:t>Class 2 and 3</w:t>
            </w:r>
          </w:p>
        </w:tc>
        <w:tc>
          <w:tcPr>
            <w:tcW w:w="8295" w:type="dxa"/>
          </w:tcPr>
          <w:p w14:paraId="088392A8"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The floors above Class 2 and 3 spaces have a</w:t>
            </w:r>
            <w:r w:rsidRPr="00D81EA6">
              <w:rPr>
                <w:rFonts w:cstheme="majorHAnsi"/>
                <w:color w:val="000000"/>
              </w:rPr>
              <w:t xml:space="preserve"> standardised impact sound pressure (L</w:t>
            </w:r>
            <w:r w:rsidRPr="00D81EA6">
              <w:rPr>
                <w:rFonts w:cstheme="majorHAnsi"/>
                <w:color w:val="000000"/>
                <w:vertAlign w:val="subscript"/>
              </w:rPr>
              <w:t>nT,w</w:t>
            </w:r>
            <w:r w:rsidRPr="00D81EA6">
              <w:rPr>
                <w:rFonts w:cstheme="majorHAnsi"/>
                <w:color w:val="000000"/>
              </w:rPr>
              <w:t>) of less than 55.</w:t>
            </w:r>
          </w:p>
        </w:tc>
      </w:tr>
      <w:tr w:rsidR="009E1560" w14:paraId="387D489A"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5509C81E" w14:textId="77777777" w:rsidR="009E1560" w:rsidRPr="00000219" w:rsidRDefault="009E1560">
            <w:pPr>
              <w:pStyle w:val="NoSpacing"/>
              <w:rPr>
                <w:b/>
                <w:bCs/>
              </w:rPr>
            </w:pPr>
            <w:r w:rsidRPr="00000219">
              <w:rPr>
                <w:b/>
                <w:bCs/>
              </w:rPr>
              <w:t xml:space="preserve">All other building </w:t>
            </w:r>
            <w:r>
              <w:rPr>
                <w:b/>
                <w:bCs/>
              </w:rPr>
              <w:t>classes</w:t>
            </w:r>
          </w:p>
        </w:tc>
        <w:tc>
          <w:tcPr>
            <w:tcW w:w="8295" w:type="dxa"/>
          </w:tcPr>
          <w:p w14:paraId="734EFE43" w14:textId="27D1D25D" w:rsidR="009E1560" w:rsidRPr="00D81EA6" w:rsidRDefault="009E1560" w:rsidP="00D81EA6">
            <w:pPr>
              <w:cnfStyle w:val="000000000000" w:firstRow="0" w:lastRow="0" w:firstColumn="0" w:lastColumn="0" w:oddVBand="0" w:evenVBand="0" w:oddHBand="0" w:evenHBand="0" w:firstRowFirstColumn="0" w:firstRowLastColumn="0" w:lastRowFirstColumn="0" w:lastRowLastColumn="0"/>
            </w:pPr>
            <w:r w:rsidRPr="00921B88">
              <w:t xml:space="preserve">The floors above other building class </w:t>
            </w:r>
            <w:r w:rsidR="00FD5918" w:rsidRPr="00921B88">
              <w:t>space</w:t>
            </w:r>
            <w:r w:rsidRPr="00921B88">
              <w:t xml:space="preserve"> types have a standardised impact sound pressure (L</w:t>
            </w:r>
            <w:r w:rsidRPr="00921B88">
              <w:rPr>
                <w:vertAlign w:val="subscript"/>
              </w:rPr>
              <w:t>nT,w</w:t>
            </w:r>
            <w:r w:rsidRPr="00921B88">
              <w:t xml:space="preserve">) of less than </w:t>
            </w:r>
            <w:r>
              <w:t>60</w:t>
            </w:r>
            <w:r w:rsidRPr="00921B88">
              <w:t>.</w:t>
            </w:r>
          </w:p>
        </w:tc>
      </w:tr>
    </w:tbl>
    <w:p w14:paraId="395703F4" w14:textId="77777777" w:rsidR="009E1560" w:rsidRDefault="009E1560" w:rsidP="00BF298B"/>
    <w:p w14:paraId="5A3F7078" w14:textId="77777777" w:rsidR="009E1560" w:rsidRPr="003646AF" w:rsidRDefault="009E1560" w:rsidP="00D81EA6">
      <w:pPr>
        <w:rPr>
          <w:rFonts w:asciiTheme="majorHAnsi" w:hAnsiTheme="majorHAnsi" w:cstheme="majorHAnsi"/>
        </w:rPr>
      </w:pPr>
      <w:r>
        <w:t>Measurements are</w:t>
      </w:r>
      <w:r>
        <w:rPr>
          <w:rFonts w:asciiTheme="majorHAnsi" w:hAnsiTheme="majorHAnsi" w:cstheme="majorHAnsi"/>
          <w:color w:val="000000"/>
        </w:rPr>
        <w:t xml:space="preserve"> in</w:t>
      </w:r>
      <w:r w:rsidRPr="003646AF">
        <w:rPr>
          <w:rFonts w:asciiTheme="majorHAnsi" w:hAnsiTheme="majorHAnsi" w:cstheme="majorHAnsi"/>
          <w:color w:val="000000"/>
        </w:rPr>
        <w:t xml:space="preserve"> accordance with </w:t>
      </w:r>
      <w:r w:rsidRPr="00D81EA6">
        <w:rPr>
          <w:rFonts w:asciiTheme="majorHAnsi" w:hAnsiTheme="majorHAnsi" w:cstheme="majorHAnsi"/>
          <w:i/>
          <w:iCs/>
          <w:color w:val="000000"/>
        </w:rPr>
        <w:t>ISO 16283-2:2020</w:t>
      </w:r>
      <w:r>
        <w:rPr>
          <w:rFonts w:asciiTheme="majorHAnsi" w:hAnsiTheme="majorHAnsi" w:cstheme="majorHAnsi"/>
          <w:color w:val="000000"/>
        </w:rPr>
        <w:t>.</w:t>
      </w:r>
    </w:p>
    <w:p w14:paraId="4ECA9AB6" w14:textId="77777777" w:rsidR="009E1560" w:rsidRPr="00D81EA6" w:rsidRDefault="009E1560" w:rsidP="00D81EA6">
      <w:pPr>
        <w:pStyle w:val="Heading5"/>
      </w:pPr>
      <w:r w:rsidRPr="00765F4B">
        <w:t>Reverberation</w:t>
      </w:r>
      <w:r w:rsidRPr="00D81EA6">
        <w:t xml:space="preserve"> Control</w:t>
      </w:r>
    </w:p>
    <w:p w14:paraId="4D9E2044" w14:textId="77777777" w:rsidR="009E1560" w:rsidRPr="003646AF" w:rsidRDefault="009E1560">
      <w:pPr>
        <w:rPr>
          <w:rFonts w:asciiTheme="majorHAnsi" w:hAnsiTheme="majorHAnsi" w:cstheme="majorHAnsi"/>
        </w:rPr>
      </w:pPr>
      <w:r w:rsidRPr="003646AF">
        <w:rPr>
          <w:rFonts w:asciiTheme="majorHAnsi" w:hAnsiTheme="majorHAnsi" w:cstheme="majorHAnsi"/>
        </w:rPr>
        <w:t xml:space="preserve">Reverberation </w:t>
      </w:r>
      <w:r>
        <w:rPr>
          <w:rFonts w:asciiTheme="majorHAnsi" w:hAnsiTheme="majorHAnsi" w:cstheme="majorHAnsi"/>
        </w:rPr>
        <w:t xml:space="preserve">times in the regularly occupied areas meet the recommended design reverberation time specified </w:t>
      </w:r>
      <w:r w:rsidRPr="003646AF">
        <w:rPr>
          <w:rFonts w:asciiTheme="majorHAnsi" w:hAnsiTheme="majorHAnsi" w:cstheme="majorHAnsi"/>
        </w:rPr>
        <w:t xml:space="preserve">in Table 1 of </w:t>
      </w:r>
      <w:r w:rsidRPr="00D81EA6">
        <w:rPr>
          <w:rFonts w:asciiTheme="majorHAnsi" w:hAnsiTheme="majorHAnsi" w:cstheme="majorHAnsi"/>
          <w:i/>
          <w:iCs/>
        </w:rPr>
        <w:t>AS/NZ</w:t>
      </w:r>
      <w:r>
        <w:rPr>
          <w:rFonts w:asciiTheme="majorHAnsi" w:hAnsiTheme="majorHAnsi" w:cstheme="majorHAnsi"/>
          <w:i/>
          <w:iCs/>
        </w:rPr>
        <w:t>S</w:t>
      </w:r>
      <w:r w:rsidRPr="00D81EA6">
        <w:rPr>
          <w:rFonts w:asciiTheme="majorHAnsi" w:hAnsiTheme="majorHAnsi" w:cstheme="majorHAnsi"/>
          <w:i/>
          <w:iCs/>
        </w:rPr>
        <w:t xml:space="preserve"> 2107:2016</w:t>
      </w:r>
      <w:r w:rsidRPr="003646AF">
        <w:rPr>
          <w:rFonts w:asciiTheme="majorHAnsi" w:hAnsiTheme="majorHAnsi" w:cstheme="majorHAnsi"/>
        </w:rPr>
        <w:t xml:space="preserve">. </w:t>
      </w:r>
    </w:p>
    <w:p w14:paraId="4648BCF9" w14:textId="77777777" w:rsidR="009E1560" w:rsidRDefault="009E1560">
      <w:pPr>
        <w:rPr>
          <w:rFonts w:asciiTheme="majorHAnsi" w:hAnsiTheme="majorHAnsi" w:cstheme="majorHAnsi"/>
        </w:rPr>
      </w:pPr>
      <w:r w:rsidRPr="003646AF">
        <w:rPr>
          <w:rFonts w:asciiTheme="majorHAnsi" w:hAnsiTheme="majorHAnsi" w:cstheme="majorHAnsi"/>
        </w:rPr>
        <w:t xml:space="preserve">For </w:t>
      </w:r>
      <w:r>
        <w:rPr>
          <w:rFonts w:asciiTheme="majorHAnsi" w:hAnsiTheme="majorHAnsi" w:cstheme="majorHAnsi"/>
        </w:rPr>
        <w:t>spaces that are referred to ‘See Note 1’ in</w:t>
      </w:r>
      <w:r w:rsidRPr="003646AF">
        <w:rPr>
          <w:rFonts w:asciiTheme="majorHAnsi" w:hAnsiTheme="majorHAnsi" w:cstheme="majorHAnsi"/>
        </w:rPr>
        <w:t xml:space="preserve"> Table 1 </w:t>
      </w:r>
      <w:r>
        <w:rPr>
          <w:rFonts w:asciiTheme="majorHAnsi" w:hAnsiTheme="majorHAnsi" w:cstheme="majorHAnsi"/>
        </w:rPr>
        <w:t xml:space="preserve">of </w:t>
      </w:r>
      <w:r w:rsidRPr="00D81EA6">
        <w:rPr>
          <w:rFonts w:asciiTheme="majorHAnsi" w:hAnsiTheme="majorHAnsi" w:cstheme="majorHAnsi"/>
          <w:i/>
          <w:iCs/>
        </w:rPr>
        <w:t>AS/NZ</w:t>
      </w:r>
      <w:r>
        <w:rPr>
          <w:rFonts w:asciiTheme="majorHAnsi" w:hAnsiTheme="majorHAnsi" w:cstheme="majorHAnsi"/>
          <w:i/>
          <w:iCs/>
        </w:rPr>
        <w:t>S</w:t>
      </w:r>
      <w:r w:rsidRPr="00D81EA6">
        <w:rPr>
          <w:rFonts w:asciiTheme="majorHAnsi" w:hAnsiTheme="majorHAnsi" w:cstheme="majorHAnsi"/>
          <w:i/>
          <w:iCs/>
        </w:rPr>
        <w:t xml:space="preserve"> 2107:2016</w:t>
      </w:r>
      <w:r>
        <w:rPr>
          <w:rFonts w:asciiTheme="majorHAnsi" w:hAnsiTheme="majorHAnsi" w:cstheme="majorHAnsi"/>
        </w:rPr>
        <w:t xml:space="preserve">, including open plan office spaces, </w:t>
      </w:r>
      <w:r w:rsidRPr="003646AF">
        <w:rPr>
          <w:rFonts w:asciiTheme="majorHAnsi" w:hAnsiTheme="majorHAnsi" w:cstheme="majorHAnsi"/>
        </w:rPr>
        <w:t>acoustic absorption</w:t>
      </w:r>
      <w:r>
        <w:rPr>
          <w:rFonts w:asciiTheme="majorHAnsi" w:hAnsiTheme="majorHAnsi" w:cstheme="majorHAnsi"/>
        </w:rPr>
        <w:t xml:space="preserve"> is</w:t>
      </w:r>
      <w:r w:rsidRPr="003646AF">
        <w:rPr>
          <w:rFonts w:asciiTheme="majorHAnsi" w:hAnsiTheme="majorHAnsi" w:cstheme="majorHAnsi"/>
        </w:rPr>
        <w:t xml:space="preserve"> installe</w:t>
      </w:r>
      <w:r>
        <w:rPr>
          <w:rFonts w:asciiTheme="majorHAnsi" w:hAnsiTheme="majorHAnsi" w:cstheme="majorHAnsi"/>
        </w:rPr>
        <w:t>d to minimise reverberation time in accordance with one of the following:</w:t>
      </w:r>
    </w:p>
    <w:p w14:paraId="6F86885A" w14:textId="77777777" w:rsidR="009E1560" w:rsidRPr="003646AF" w:rsidRDefault="009E1560" w:rsidP="009E1560">
      <w:pPr>
        <w:pStyle w:val="ListBullet"/>
        <w:rPr>
          <w:rFonts w:asciiTheme="majorHAnsi" w:hAnsiTheme="majorHAnsi" w:cstheme="majorHAnsi"/>
        </w:rPr>
      </w:pPr>
      <w:r>
        <w:t xml:space="preserve">50% of the combined floor and ceiling area is treated with a material that has a noise reduction coefficient (NRC) of at least 0.5. </w:t>
      </w:r>
      <w:r>
        <w:rPr>
          <w:rFonts w:asciiTheme="majorHAnsi" w:hAnsiTheme="majorHAnsi" w:cstheme="majorHAnsi"/>
        </w:rPr>
        <w:t>The a</w:t>
      </w:r>
      <w:r w:rsidRPr="003646AF">
        <w:rPr>
          <w:rFonts w:asciiTheme="majorHAnsi" w:hAnsiTheme="majorHAnsi" w:cstheme="majorHAnsi"/>
        </w:rPr>
        <w:t xml:space="preserve">coustic absorption </w:t>
      </w:r>
      <w:r>
        <w:rPr>
          <w:rFonts w:asciiTheme="majorHAnsi" w:hAnsiTheme="majorHAnsi" w:cstheme="majorHAnsi"/>
        </w:rPr>
        <w:t>is</w:t>
      </w:r>
      <w:r w:rsidRPr="003646AF">
        <w:rPr>
          <w:rFonts w:asciiTheme="majorHAnsi" w:hAnsiTheme="majorHAnsi" w:cstheme="majorHAnsi"/>
        </w:rPr>
        <w:t xml:space="preserve"> applied in locations appropriate to the function of the </w:t>
      </w:r>
      <w:r w:rsidRPr="003646AF" w:rsidDel="00182E8D">
        <w:rPr>
          <w:rFonts w:asciiTheme="majorHAnsi" w:hAnsiTheme="majorHAnsi" w:cstheme="majorHAnsi"/>
        </w:rPr>
        <w:t>space</w:t>
      </w:r>
      <w:r w:rsidRPr="003646AF">
        <w:rPr>
          <w:rFonts w:asciiTheme="majorHAnsi" w:hAnsiTheme="majorHAnsi" w:cstheme="majorHAnsi"/>
        </w:rPr>
        <w:t xml:space="preserve"> and located to maximise the acoustic performance of materials selected.</w:t>
      </w:r>
    </w:p>
    <w:p w14:paraId="1729D41E" w14:textId="77777777" w:rsidR="009E1560" w:rsidRPr="00656422" w:rsidRDefault="009E1560" w:rsidP="009E1560">
      <w:pPr>
        <w:pStyle w:val="ListBullet"/>
        <w:rPr>
          <w:rFonts w:asciiTheme="majorHAnsi" w:hAnsiTheme="majorHAnsi" w:cstheme="majorHAnsi"/>
        </w:rPr>
      </w:pPr>
      <w:r>
        <w:lastRenderedPageBreak/>
        <w:t xml:space="preserve">The performance of the installed acoustic absorption results in a reverberation time equivalent to or lower than the </w:t>
      </w:r>
      <w:r w:rsidRPr="00656422">
        <w:rPr>
          <w:rFonts w:asciiTheme="majorHAnsi" w:hAnsiTheme="majorHAnsi" w:cstheme="majorHAnsi"/>
        </w:rPr>
        <w:t xml:space="preserve">reverberation time predicted for treating at least 50% of the combined floor and ceiling area with a material that has a NRC of at least 0.5. </w:t>
      </w:r>
    </w:p>
    <w:p w14:paraId="3ABB3A45" w14:textId="77777777" w:rsidR="009E1560" w:rsidRPr="00D81EA6" w:rsidRDefault="009E1560" w:rsidP="00DE5E57">
      <w:pPr>
        <w:rPr>
          <w:rFonts w:asciiTheme="majorHAnsi" w:hAnsiTheme="majorHAnsi" w:cstheme="majorHAnsi"/>
          <w:b/>
          <w:bCs/>
        </w:rPr>
      </w:pPr>
      <w:r>
        <w:rPr>
          <w:rFonts w:asciiTheme="majorHAnsi" w:hAnsiTheme="majorHAnsi" w:cstheme="majorHAnsi"/>
          <w:b/>
          <w:bCs/>
        </w:rPr>
        <w:t>Measuring reverberation time</w:t>
      </w:r>
    </w:p>
    <w:p w14:paraId="3BB74BD3" w14:textId="77777777" w:rsidR="009E1560" w:rsidRPr="003646AF" w:rsidRDefault="009E1560" w:rsidP="00EC0166">
      <w:r>
        <w:t xml:space="preserve">Reverberation is measured in accordance with the relevant section of </w:t>
      </w:r>
      <w:r w:rsidRPr="00D81EA6">
        <w:rPr>
          <w:i/>
          <w:iCs/>
        </w:rPr>
        <w:t>ISO 3382</w:t>
      </w:r>
      <w:r>
        <w:t xml:space="preserve"> including the range of measurement locations.</w:t>
      </w:r>
      <w:r w:rsidRPr="006C239E">
        <w:rPr>
          <w:rFonts w:asciiTheme="majorHAnsi" w:hAnsiTheme="majorHAnsi" w:cstheme="majorHAnsi"/>
        </w:rPr>
        <w:t xml:space="preserve"> </w:t>
      </w:r>
      <w:r w:rsidRPr="003646AF">
        <w:rPr>
          <w:rFonts w:asciiTheme="majorHAnsi" w:hAnsiTheme="majorHAnsi" w:cstheme="majorHAnsi"/>
        </w:rPr>
        <w:t xml:space="preserve">All relevant buildings systems </w:t>
      </w:r>
      <w:r>
        <w:rPr>
          <w:rFonts w:asciiTheme="majorHAnsi" w:hAnsiTheme="majorHAnsi" w:cstheme="majorHAnsi"/>
        </w:rPr>
        <w:t>are</w:t>
      </w:r>
      <w:r w:rsidRPr="003646AF">
        <w:rPr>
          <w:rFonts w:asciiTheme="majorHAnsi" w:hAnsiTheme="majorHAnsi" w:cstheme="majorHAnsi"/>
        </w:rPr>
        <w:t xml:space="preserve"> </w:t>
      </w:r>
      <w:r>
        <w:rPr>
          <w:rFonts w:asciiTheme="majorHAnsi" w:hAnsiTheme="majorHAnsi" w:cstheme="majorHAnsi"/>
        </w:rPr>
        <w:t xml:space="preserve">operating under normal conditions </w:t>
      </w:r>
      <w:r w:rsidRPr="003646AF">
        <w:rPr>
          <w:rFonts w:asciiTheme="majorHAnsi" w:hAnsiTheme="majorHAnsi" w:cstheme="majorHAnsi"/>
        </w:rPr>
        <w:t xml:space="preserve">at the time of measurement. </w:t>
      </w:r>
    </w:p>
    <w:p w14:paraId="01E4A091" w14:textId="77777777" w:rsidR="009E1560" w:rsidRPr="003646AF" w:rsidRDefault="009E1560" w:rsidP="00954FFF">
      <w:pPr>
        <w:rPr>
          <w:rFonts w:asciiTheme="majorHAnsi" w:hAnsiTheme="majorHAnsi" w:cstheme="majorHAnsi"/>
        </w:rPr>
      </w:pPr>
      <w:r w:rsidRPr="003646AF">
        <w:rPr>
          <w:rFonts w:asciiTheme="majorHAnsi" w:hAnsiTheme="majorHAnsi" w:cstheme="majorHAnsi"/>
        </w:rPr>
        <w:t xml:space="preserve">Measurements </w:t>
      </w:r>
      <w:r>
        <w:rPr>
          <w:rFonts w:asciiTheme="majorHAnsi" w:hAnsiTheme="majorHAnsi" w:cstheme="majorHAnsi"/>
        </w:rPr>
        <w:t>are conducted</w:t>
      </w:r>
      <w:r w:rsidRPr="003646AF">
        <w:rPr>
          <w:rFonts w:asciiTheme="majorHAnsi" w:hAnsiTheme="majorHAnsi" w:cstheme="majorHAnsi"/>
        </w:rPr>
        <w:t xml:space="preserve"> in </w:t>
      </w:r>
      <w:r>
        <w:rPr>
          <w:rFonts w:asciiTheme="majorHAnsi" w:hAnsiTheme="majorHAnsi" w:cstheme="majorHAnsi"/>
        </w:rPr>
        <w:t xml:space="preserve">all open plan spaces and </w:t>
      </w:r>
      <w:r w:rsidRPr="003646AF">
        <w:rPr>
          <w:rFonts w:asciiTheme="majorHAnsi" w:hAnsiTheme="majorHAnsi" w:cstheme="majorHAnsi"/>
        </w:rPr>
        <w:t>at least 10% of the</w:t>
      </w:r>
      <w:r w:rsidRPr="003646AF" w:rsidDel="004A660E">
        <w:rPr>
          <w:rFonts w:asciiTheme="majorHAnsi" w:hAnsiTheme="majorHAnsi" w:cstheme="majorHAnsi"/>
        </w:rPr>
        <w:t xml:space="preserve"> </w:t>
      </w:r>
      <w:r w:rsidRPr="003646AF">
        <w:rPr>
          <w:rFonts w:asciiTheme="majorHAnsi" w:hAnsiTheme="majorHAnsi" w:cstheme="majorHAnsi"/>
        </w:rPr>
        <w:t xml:space="preserve">regularly occupied </w:t>
      </w:r>
      <w:r>
        <w:rPr>
          <w:rFonts w:asciiTheme="majorHAnsi" w:hAnsiTheme="majorHAnsi" w:cstheme="majorHAnsi"/>
        </w:rPr>
        <w:t>enclosed rooms</w:t>
      </w:r>
      <w:r w:rsidRPr="003646AF">
        <w:rPr>
          <w:rFonts w:asciiTheme="majorHAnsi" w:hAnsiTheme="majorHAnsi" w:cstheme="majorHAnsi"/>
        </w:rPr>
        <w:t xml:space="preserve">. </w:t>
      </w:r>
      <w:r w:rsidRPr="00584540">
        <w:rPr>
          <w:rFonts w:asciiTheme="majorHAnsi" w:hAnsiTheme="majorHAnsi" w:cstheme="majorHAnsi"/>
        </w:rPr>
        <w:t>The rooms tested are justified to be representative of the spaces within the building</w:t>
      </w:r>
      <w:r>
        <w:rPr>
          <w:rFonts w:asciiTheme="majorHAnsi" w:hAnsiTheme="majorHAnsi" w:cstheme="majorHAnsi"/>
        </w:rPr>
        <w:t xml:space="preserve">. </w:t>
      </w:r>
    </w:p>
    <w:p w14:paraId="3AF09605" w14:textId="77777777" w:rsidR="009E1560" w:rsidRPr="00D81EA6" w:rsidRDefault="009E1560" w:rsidP="00D81EA6">
      <w:pPr>
        <w:shd w:val="clear" w:color="auto" w:fill="E4F6CD" w:themeFill="accent2" w:themeFillTint="33"/>
        <w:rPr>
          <w:rFonts w:asciiTheme="majorHAnsi" w:hAnsiTheme="majorHAnsi" w:cstheme="majorHAnsi"/>
          <w:b/>
          <w:bCs/>
        </w:rPr>
      </w:pPr>
      <w:r>
        <w:rPr>
          <w:rFonts w:asciiTheme="majorHAnsi" w:hAnsiTheme="majorHAnsi" w:cstheme="majorHAnsi"/>
          <w:b/>
          <w:bCs/>
        </w:rPr>
        <w:t>Fitout scope</w:t>
      </w:r>
    </w:p>
    <w:p w14:paraId="3AB81243" w14:textId="77777777" w:rsidR="009E1560" w:rsidRDefault="009E1560" w:rsidP="0054720F">
      <w:pPr>
        <w:shd w:val="clear" w:color="auto" w:fill="E4F6CD" w:themeFill="accent2" w:themeFillTint="33"/>
        <w:rPr>
          <w:rFonts w:asciiTheme="majorHAnsi" w:hAnsiTheme="majorHAnsi" w:cstheme="majorHAnsi"/>
        </w:rPr>
      </w:pPr>
      <w:r w:rsidRPr="00F01715">
        <w:t>Compliant acoustic comfort is delivered in at least 80% of the GFA,</w:t>
      </w:r>
      <w:r>
        <w:t xml:space="preserve"> excluding car parks. This includes</w:t>
      </w:r>
      <w:r w:rsidRPr="00F01715">
        <w:t xml:space="preserve"> tenanted spaces.</w:t>
      </w:r>
      <w:r>
        <w:t xml:space="preserve"> For criteria that relies on on-site measurements</w:t>
      </w:r>
      <w:r>
        <w:rPr>
          <w:rFonts w:asciiTheme="majorHAnsi" w:hAnsiTheme="majorHAnsi" w:cstheme="majorHAnsi"/>
        </w:rPr>
        <w:t xml:space="preserve">, </w:t>
      </w:r>
      <w:r w:rsidRPr="00F01715">
        <w:rPr>
          <w:rFonts w:asciiTheme="majorHAnsi" w:hAnsiTheme="majorHAnsi" w:cstheme="majorHAnsi"/>
        </w:rPr>
        <w:t xml:space="preserve">refer to the relevant criteria for measurement distribution requirements. </w:t>
      </w:r>
    </w:p>
    <w:p w14:paraId="42A17A05" w14:textId="77777777" w:rsidR="009E1560" w:rsidRPr="00F01715" w:rsidRDefault="009E1560" w:rsidP="00D81EA6">
      <w:pPr>
        <w:shd w:val="clear" w:color="auto" w:fill="E4F6CD" w:themeFill="accent2" w:themeFillTint="33"/>
        <w:rPr>
          <w:rFonts w:asciiTheme="majorHAnsi" w:hAnsiTheme="majorHAnsi" w:cstheme="majorHAnsi"/>
        </w:rPr>
      </w:pPr>
      <w:r w:rsidRPr="00F01715">
        <w:rPr>
          <w:rFonts w:asciiTheme="majorHAnsi" w:hAnsiTheme="majorHAnsi" w:cstheme="majorHAnsi"/>
        </w:rPr>
        <w:t>Projects that have a GFA</w:t>
      </w:r>
      <w:r>
        <w:rPr>
          <w:rFonts w:asciiTheme="majorHAnsi" w:hAnsiTheme="majorHAnsi" w:cstheme="majorHAnsi"/>
        </w:rPr>
        <w:t>,</w:t>
      </w:r>
      <w:r w:rsidRPr="00C84487">
        <w:t xml:space="preserve"> </w:t>
      </w:r>
      <w:r>
        <w:t xml:space="preserve">excluding car parks, </w:t>
      </w:r>
      <w:r w:rsidRPr="00F01715">
        <w:rPr>
          <w:rFonts w:asciiTheme="majorHAnsi" w:hAnsiTheme="majorHAnsi" w:cstheme="majorHAnsi"/>
        </w:rPr>
        <w:t>of less than 500m</w:t>
      </w:r>
      <w:r w:rsidRPr="00D81EA6">
        <w:rPr>
          <w:rFonts w:asciiTheme="majorHAnsi" w:hAnsiTheme="majorHAnsi" w:cstheme="majorHAnsi"/>
          <w:vertAlign w:val="superscript"/>
        </w:rPr>
        <w:t>2</w:t>
      </w:r>
      <w:r w:rsidRPr="00F01715">
        <w:rPr>
          <w:rFonts w:asciiTheme="majorHAnsi" w:hAnsiTheme="majorHAnsi" w:cstheme="majorHAnsi"/>
        </w:rPr>
        <w:t xml:space="preserve"> have conducted measurements in spaces that make up at least 80% of the regularly occupied area.</w:t>
      </w:r>
    </w:p>
    <w:p w14:paraId="47D2D7F3" w14:textId="77777777" w:rsidR="009E1560" w:rsidRPr="003646AF" w:rsidRDefault="009E1560" w:rsidP="002776CD">
      <w:pPr>
        <w:keepNext/>
        <w:spacing w:before="480" w:after="240" w:line="240" w:lineRule="auto"/>
        <w:outlineLvl w:val="1"/>
        <w:rPr>
          <w:rFonts w:asciiTheme="majorHAnsi" w:hAnsiTheme="majorHAnsi" w:cstheme="majorHAnsi"/>
          <w:color w:val="44883E"/>
          <w:sz w:val="36"/>
          <w:szCs w:val="36"/>
        </w:rPr>
      </w:pPr>
      <w:bookmarkStart w:id="916" w:name="_Toc211430311"/>
      <w:r w:rsidRPr="003646AF">
        <w:rPr>
          <w:rFonts w:asciiTheme="majorHAnsi" w:hAnsiTheme="majorHAnsi" w:cstheme="majorHAnsi"/>
          <w:color w:val="44883E"/>
          <w:sz w:val="36"/>
          <w:szCs w:val="36"/>
        </w:rPr>
        <w:t>Definitions</w:t>
      </w:r>
      <w:bookmarkEnd w:id="916"/>
      <w:r w:rsidRPr="003646AF">
        <w:rPr>
          <w:rFonts w:asciiTheme="majorHAnsi" w:hAnsiTheme="majorHAnsi" w:cstheme="majorHAnsi"/>
          <w:color w:val="44883E"/>
          <w:sz w:val="36"/>
          <w:szCs w:val="36"/>
        </w:rPr>
        <w:t xml:space="preserve"> </w:t>
      </w:r>
    </w:p>
    <w:p w14:paraId="7EB35FB6" w14:textId="77777777" w:rsidR="009E1560" w:rsidRPr="00D81EA6" w:rsidRDefault="009E1560" w:rsidP="00D81EA6">
      <w:r w:rsidRPr="00B94CA8">
        <w:t xml:space="preserve">Definitions provided here must be applied to </w:t>
      </w:r>
      <w:r w:rsidRPr="00B94CA8">
        <w:rPr>
          <w:i/>
          <w:iCs/>
        </w:rPr>
        <w:t>Requirements</w:t>
      </w:r>
      <w:r w:rsidRPr="00B94CA8">
        <w:t xml:space="preserve"> unless agreed with GBCA via a Technical Question.</w:t>
      </w:r>
    </w:p>
    <w:p w14:paraId="426BD289" w14:textId="77777777" w:rsidR="009E1560" w:rsidRPr="003646AF" w:rsidRDefault="009E1560" w:rsidP="004122AB">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 xml:space="preserve">Enclosed </w:t>
      </w:r>
      <w:r>
        <w:rPr>
          <w:rFonts w:asciiTheme="majorHAnsi" w:eastAsia="MS Mincho" w:hAnsiTheme="majorHAnsi" w:cstheme="majorHAnsi"/>
          <w:b/>
          <w:color w:val="000000"/>
        </w:rPr>
        <w:t>room</w:t>
      </w:r>
    </w:p>
    <w:p w14:paraId="3D78B0B4" w14:textId="77777777" w:rsidR="009E1560" w:rsidRDefault="009E1560" w:rsidP="004122AB">
      <w:pPr>
        <w:rPr>
          <w:rFonts w:asciiTheme="majorHAnsi" w:hAnsiTheme="majorHAnsi" w:cstheme="majorHAnsi"/>
          <w:color w:val="000000"/>
        </w:rPr>
      </w:pPr>
      <w:r w:rsidRPr="003646AF">
        <w:rPr>
          <w:rFonts w:asciiTheme="majorHAnsi" w:hAnsiTheme="majorHAnsi" w:cstheme="majorHAnsi"/>
          <w:color w:val="000000"/>
        </w:rPr>
        <w:t xml:space="preserve">Enclosed </w:t>
      </w:r>
      <w:r>
        <w:rPr>
          <w:rFonts w:asciiTheme="majorHAnsi" w:hAnsiTheme="majorHAnsi" w:cstheme="majorHAnsi"/>
          <w:color w:val="000000"/>
        </w:rPr>
        <w:t>room</w:t>
      </w:r>
      <w:r w:rsidRPr="003646AF">
        <w:rPr>
          <w:rFonts w:asciiTheme="majorHAnsi" w:hAnsiTheme="majorHAnsi" w:cstheme="majorHAnsi"/>
          <w:color w:val="000000"/>
        </w:rPr>
        <w:t xml:space="preserve"> is defined as meeting rooms, private offices, classrooms, </w:t>
      </w:r>
      <w:r>
        <w:rPr>
          <w:rFonts w:asciiTheme="majorHAnsi" w:hAnsiTheme="majorHAnsi" w:cstheme="majorHAnsi"/>
          <w:color w:val="000000"/>
        </w:rPr>
        <w:t>bathrooms, bedrooms</w:t>
      </w:r>
      <w:r w:rsidRPr="003646AF">
        <w:rPr>
          <w:rFonts w:asciiTheme="majorHAnsi" w:hAnsiTheme="majorHAnsi" w:cstheme="majorHAnsi"/>
          <w:color w:val="000000"/>
        </w:rPr>
        <w:t>, and any other similar space where it is expected that noise should not carry over from one space to the next.</w:t>
      </w:r>
      <w:r>
        <w:rPr>
          <w:rFonts w:asciiTheme="majorHAnsi" w:hAnsiTheme="majorHAnsi" w:cstheme="majorHAnsi"/>
          <w:color w:val="000000"/>
        </w:rPr>
        <w:t xml:space="preserve"> An enclosed room may be located within another enclosed room such as a bathroom within a Class 2 sole-occupancy unit or partition walls in a warehouse or office. </w:t>
      </w:r>
    </w:p>
    <w:p w14:paraId="5A1FC88C" w14:textId="77777777" w:rsidR="009E1560" w:rsidRPr="001273DB" w:rsidRDefault="009E1560" w:rsidP="0082391E">
      <w:pPr>
        <w:rPr>
          <w:b/>
          <w:bCs/>
        </w:rPr>
      </w:pPr>
      <w:r w:rsidRPr="001273DB">
        <w:rPr>
          <w:b/>
          <w:bCs/>
        </w:rPr>
        <w:t>Regularly occupied area</w:t>
      </w:r>
    </w:p>
    <w:p w14:paraId="105D96ED" w14:textId="77777777" w:rsidR="009E1560" w:rsidRPr="001273DB" w:rsidRDefault="009E1560" w:rsidP="0082391E">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w:t>
      </w:r>
      <w:r>
        <w:rPr>
          <w:rFonts w:asciiTheme="majorHAnsi" w:hAnsiTheme="majorHAnsi" w:cstheme="majorHAnsi"/>
          <w:shd w:val="clear" w:color="auto" w:fill="FFFFFF"/>
        </w:rPr>
        <w:t xml:space="preserve"> in earlier Green Star rating tools</w:t>
      </w:r>
      <w:r w:rsidRPr="001273DB">
        <w:rPr>
          <w:rFonts w:asciiTheme="majorHAnsi" w:hAnsiTheme="majorHAnsi" w:cstheme="majorHAnsi"/>
          <w:shd w:val="clear" w:color="auto" w:fill="FFFFFF"/>
        </w:rPr>
        <w:t xml:space="preserve">)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Areas that are either transient or accessed intermittently such as corridors, storage, back of house or plant rooms can be excluded.</w:t>
      </w:r>
    </w:p>
    <w:p w14:paraId="7173C36F" w14:textId="77777777" w:rsidR="009E1560" w:rsidRPr="003646AF" w:rsidRDefault="009E1560" w:rsidP="002776CD">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Reverberation</w:t>
      </w:r>
      <w:r>
        <w:rPr>
          <w:rFonts w:asciiTheme="majorHAnsi" w:eastAsia="MS Mincho" w:hAnsiTheme="majorHAnsi" w:cstheme="majorHAnsi"/>
          <w:b/>
          <w:color w:val="000000"/>
        </w:rPr>
        <w:t xml:space="preserve"> time</w:t>
      </w:r>
    </w:p>
    <w:p w14:paraId="011D6227" w14:textId="77777777" w:rsidR="009E1560" w:rsidRPr="003646AF" w:rsidRDefault="009E1560" w:rsidP="002776CD">
      <w:pPr>
        <w:rPr>
          <w:rFonts w:asciiTheme="majorHAnsi" w:hAnsiTheme="majorHAnsi" w:cstheme="majorHAnsi"/>
          <w:color w:val="000000"/>
        </w:rPr>
      </w:pPr>
      <w:r w:rsidRPr="003646AF">
        <w:rPr>
          <w:rFonts w:asciiTheme="majorHAnsi" w:hAnsiTheme="majorHAnsi" w:cstheme="majorHAnsi"/>
          <w:color w:val="000000"/>
        </w:rPr>
        <w:t xml:space="preserve">Reverberation time refers to the time taken for reverberantly decaying sound pressure level to decrease by 60 decibels in a room. </w:t>
      </w:r>
    </w:p>
    <w:p w14:paraId="5F4B2A23" w14:textId="77777777" w:rsidR="009E1560" w:rsidRPr="003646AF" w:rsidRDefault="009E1560" w:rsidP="00312401">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 xml:space="preserve">Qualified acoustic consultants </w:t>
      </w:r>
    </w:p>
    <w:p w14:paraId="619C74DA" w14:textId="77777777" w:rsidR="009E1560" w:rsidRPr="003646AF" w:rsidRDefault="009E1560" w:rsidP="00312401">
      <w:pPr>
        <w:rPr>
          <w:rFonts w:asciiTheme="majorHAnsi" w:hAnsiTheme="majorHAnsi" w:cstheme="majorHAnsi"/>
          <w:color w:val="000000"/>
        </w:rPr>
      </w:pPr>
      <w:r w:rsidRPr="003646AF">
        <w:rPr>
          <w:rFonts w:asciiTheme="majorHAnsi" w:hAnsiTheme="majorHAnsi" w:cstheme="majorHAnsi"/>
          <w:color w:val="000000"/>
        </w:rPr>
        <w:t xml:space="preserve">A Member or Fellow of the Australian Acoustical Society (MAAS, FAAS) or qualified staff member within an Association of Australasian Acoustical Consultants (AAAC) member firm. </w:t>
      </w:r>
    </w:p>
    <w:p w14:paraId="4A3BC954" w14:textId="77777777" w:rsidR="009E1560" w:rsidRPr="003646AF" w:rsidRDefault="009E1560" w:rsidP="002776CD">
      <w:pPr>
        <w:rPr>
          <w:rFonts w:asciiTheme="majorHAnsi" w:hAnsiTheme="majorHAnsi" w:cstheme="majorHAnsi"/>
          <w:color w:val="000000"/>
        </w:rPr>
      </w:pPr>
      <w:r w:rsidRPr="003646AF">
        <w:rPr>
          <w:rFonts w:asciiTheme="majorHAnsi" w:hAnsiTheme="majorHAnsi" w:cstheme="majorHAnsi"/>
          <w:color w:val="000000"/>
        </w:rPr>
        <w:t xml:space="preserve">Alternative options can be considered through a Technical Question. </w:t>
      </w:r>
    </w:p>
    <w:p w14:paraId="72A77833" w14:textId="77777777" w:rsidR="009E1560" w:rsidRPr="003646AF" w:rsidRDefault="009E1560" w:rsidP="00E47351">
      <w:pPr>
        <w:keepNext/>
        <w:spacing w:before="480" w:after="240" w:line="240" w:lineRule="auto"/>
        <w:outlineLvl w:val="1"/>
        <w:rPr>
          <w:rFonts w:asciiTheme="majorHAnsi" w:hAnsiTheme="majorHAnsi" w:cstheme="majorHAnsi"/>
          <w:color w:val="44883E"/>
          <w:sz w:val="36"/>
          <w:szCs w:val="36"/>
        </w:rPr>
      </w:pPr>
      <w:bookmarkStart w:id="917" w:name="_Toc76402924"/>
      <w:bookmarkStart w:id="918" w:name="_Toc76403365"/>
      <w:bookmarkStart w:id="919" w:name="_Toc76462923"/>
      <w:bookmarkStart w:id="920" w:name="_Toc79497664"/>
      <w:bookmarkStart w:id="921" w:name="_Toc79509832"/>
      <w:bookmarkStart w:id="922" w:name="_Toc88649369"/>
      <w:bookmarkStart w:id="923" w:name="_Toc89898055"/>
      <w:bookmarkStart w:id="924" w:name="_Toc211430312"/>
      <w:r w:rsidRPr="003646AF">
        <w:rPr>
          <w:rFonts w:asciiTheme="majorHAnsi" w:hAnsiTheme="majorHAnsi" w:cstheme="majorHAnsi"/>
          <w:color w:val="44883E"/>
          <w:sz w:val="36"/>
          <w:szCs w:val="36"/>
        </w:rPr>
        <w:t>Guidance</w:t>
      </w:r>
      <w:bookmarkEnd w:id="917"/>
      <w:bookmarkEnd w:id="918"/>
      <w:bookmarkEnd w:id="919"/>
      <w:bookmarkEnd w:id="920"/>
      <w:bookmarkEnd w:id="921"/>
      <w:bookmarkEnd w:id="922"/>
      <w:bookmarkEnd w:id="923"/>
      <w:bookmarkEnd w:id="924"/>
      <w:r w:rsidRPr="003646AF">
        <w:rPr>
          <w:rFonts w:asciiTheme="majorHAnsi" w:hAnsiTheme="majorHAnsi" w:cstheme="majorHAnsi"/>
          <w:color w:val="44883E"/>
          <w:sz w:val="36"/>
          <w:szCs w:val="36"/>
        </w:rPr>
        <w:t xml:space="preserve"> </w:t>
      </w:r>
    </w:p>
    <w:p w14:paraId="1DBB30D2" w14:textId="02B4E1F3" w:rsidR="009E1560" w:rsidRPr="003646AF" w:rsidRDefault="009E1560" w:rsidP="00D81EA6">
      <w:pPr>
        <w:rPr>
          <w:rFonts w:asciiTheme="majorHAnsi" w:hAnsiTheme="majorHAnsi" w:cstheme="majorHAnsi"/>
          <w:color w:val="44883E"/>
          <w:sz w:val="36"/>
          <w:szCs w:val="36"/>
        </w:rPr>
      </w:pPr>
      <w:r w:rsidRPr="009F7CB6">
        <w:t xml:space="preserve">Guidance is supporting information for the credit requirements and is not mandatory to apply. </w:t>
      </w:r>
    </w:p>
    <w:p w14:paraId="314C982B" w14:textId="77777777" w:rsidR="009E1560" w:rsidRPr="003646AF" w:rsidRDefault="009E1560" w:rsidP="006128A2">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Re</w:t>
      </w:r>
      <w:r>
        <w:rPr>
          <w:rFonts w:asciiTheme="majorHAnsi" w:eastAsia="MS Mincho" w:hAnsiTheme="majorHAnsi" w:cstheme="majorHAnsi"/>
          <w:b/>
          <w:color w:val="000000"/>
        </w:rPr>
        <w:t>levant</w:t>
      </w:r>
      <w:r w:rsidRPr="003646AF">
        <w:rPr>
          <w:rFonts w:asciiTheme="majorHAnsi" w:eastAsia="MS Mincho" w:hAnsiTheme="majorHAnsi" w:cstheme="majorHAnsi"/>
          <w:b/>
          <w:color w:val="000000"/>
        </w:rPr>
        <w:t xml:space="preserve"> standards</w:t>
      </w:r>
    </w:p>
    <w:p w14:paraId="62768615" w14:textId="77777777" w:rsidR="009E1560" w:rsidRPr="003646AF" w:rsidRDefault="009E1560" w:rsidP="006128A2">
      <w:pPr>
        <w:rPr>
          <w:rFonts w:asciiTheme="majorHAnsi" w:hAnsiTheme="majorHAnsi" w:cstheme="majorHAnsi"/>
          <w:color w:val="000000"/>
        </w:rPr>
      </w:pPr>
      <w:r w:rsidRPr="003646AF">
        <w:rPr>
          <w:rFonts w:asciiTheme="majorHAnsi" w:hAnsiTheme="majorHAnsi" w:cstheme="majorHAnsi"/>
          <w:color w:val="000000"/>
        </w:rPr>
        <w:t xml:space="preserve">The following Standards and Guidelines are examples of those </w:t>
      </w:r>
      <w:r>
        <w:rPr>
          <w:rFonts w:asciiTheme="majorHAnsi" w:hAnsiTheme="majorHAnsi" w:cstheme="majorHAnsi"/>
          <w:color w:val="000000"/>
        </w:rPr>
        <w:t>that can be</w:t>
      </w:r>
      <w:r w:rsidRPr="003646AF">
        <w:rPr>
          <w:rFonts w:asciiTheme="majorHAnsi" w:hAnsiTheme="majorHAnsi" w:cstheme="majorHAnsi"/>
          <w:color w:val="000000"/>
        </w:rPr>
        <w:t xml:space="preserve"> referenced in the Acoustic Comfort Strategy. The acoustic consultant will identify which apply to this project based on building type, location, and client requirements.</w:t>
      </w:r>
    </w:p>
    <w:p w14:paraId="7802B30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National Construction Code </w:t>
      </w:r>
    </w:p>
    <w:p w14:paraId="1A9A5CB3"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AS/NZS 2107:2016</w:t>
      </w:r>
    </w:p>
    <w:p w14:paraId="2EE2F401"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Association of Australasian Acoustical Consultants (AAAC) Guidelines (</w:t>
      </w:r>
      <w:hyperlink r:id="rId113" w:history="1">
        <w:r w:rsidRPr="003646AF">
          <w:rPr>
            <w:rFonts w:asciiTheme="majorHAnsi" w:hAnsiTheme="majorHAnsi" w:cstheme="majorHAnsi"/>
            <w:color w:val="005687"/>
            <w:u w:val="single"/>
          </w:rPr>
          <w:t>www.aaac.org.au</w:t>
        </w:r>
      </w:hyperlink>
      <w:r w:rsidRPr="003646AF">
        <w:rPr>
          <w:rFonts w:asciiTheme="majorHAnsi" w:hAnsiTheme="majorHAnsi" w:cstheme="majorHAnsi"/>
        </w:rPr>
        <w:t>)</w:t>
      </w:r>
    </w:p>
    <w:p w14:paraId="53B78DF3"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NSW Road Noise Policy</w:t>
      </w:r>
    </w:p>
    <w:p w14:paraId="43CD76F9"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lastRenderedPageBreak/>
        <w:t>Other government g</w:t>
      </w:r>
      <w:r w:rsidRPr="003646AF">
        <w:rPr>
          <w:rFonts w:asciiTheme="majorHAnsi" w:hAnsiTheme="majorHAnsi" w:cstheme="majorHAnsi"/>
        </w:rPr>
        <w:t xml:space="preserve">uidelines and </w:t>
      </w:r>
      <w:r>
        <w:rPr>
          <w:rFonts w:asciiTheme="majorHAnsi" w:hAnsiTheme="majorHAnsi" w:cstheme="majorHAnsi"/>
        </w:rPr>
        <w:t>l</w:t>
      </w:r>
      <w:r w:rsidRPr="003646AF">
        <w:rPr>
          <w:rFonts w:asciiTheme="majorHAnsi" w:hAnsiTheme="majorHAnsi" w:cstheme="majorHAnsi"/>
        </w:rPr>
        <w:t xml:space="preserve">egislation </w:t>
      </w:r>
    </w:p>
    <w:p w14:paraId="3C5A042D"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Client’s acoustic requirements (if applicable)</w:t>
      </w:r>
    </w:p>
    <w:p w14:paraId="645F0464" w14:textId="77777777" w:rsidR="009E1560" w:rsidRPr="003646AF" w:rsidRDefault="009E1560" w:rsidP="00E47351">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Performance metrics</w:t>
      </w:r>
    </w:p>
    <w:p w14:paraId="2C386C90" w14:textId="77777777" w:rsidR="009E1560" w:rsidRPr="003646AF" w:rsidRDefault="009E1560" w:rsidP="00BF298B">
      <w:pPr>
        <w:rPr>
          <w:rFonts w:asciiTheme="majorHAnsi" w:hAnsiTheme="majorHAnsi" w:cstheme="majorHAnsi"/>
          <w:color w:val="000000"/>
        </w:rPr>
      </w:pPr>
      <w:r w:rsidRPr="003646AF">
        <w:rPr>
          <w:rFonts w:asciiTheme="majorHAnsi" w:hAnsiTheme="majorHAnsi" w:cstheme="majorHAnsi"/>
          <w:color w:val="000000"/>
        </w:rPr>
        <w:t>The proposed performance metrics may include the following parameters which are typically used to design acoustically comfortable spaces inside buildings. Each parameter may contribute to more than one of the Acoustic Comfort Issues:</w:t>
      </w:r>
    </w:p>
    <w:p w14:paraId="0BA989F0"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Control of external noise intrusion</w:t>
      </w:r>
    </w:p>
    <w:p w14:paraId="021D6374"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Control of internal noise sources</w:t>
      </w:r>
    </w:p>
    <w:p w14:paraId="3C7D1383"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Background noise masking</w:t>
      </w:r>
    </w:p>
    <w:p w14:paraId="25624F2D"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Acoustic separation of spaces </w:t>
      </w:r>
    </w:p>
    <w:p w14:paraId="47843FDF"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Control of reverberation</w:t>
      </w:r>
    </w:p>
    <w:p w14:paraId="379335A3"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External noise emissions</w:t>
      </w:r>
    </w:p>
    <w:p w14:paraId="257D9013" w14:textId="77777777" w:rsidR="009E1560" w:rsidRPr="003646AF" w:rsidRDefault="009E1560" w:rsidP="006128A2">
      <w:pPr>
        <w:pStyle w:val="Heading6"/>
        <w:rPr>
          <w:rFonts w:asciiTheme="majorHAnsi" w:hAnsiTheme="majorHAnsi" w:cstheme="majorHAnsi"/>
          <w:b w:val="0"/>
          <w:color w:val="000000"/>
        </w:rPr>
      </w:pPr>
      <w:r w:rsidRPr="003646AF">
        <w:rPr>
          <w:rFonts w:asciiTheme="majorHAnsi" w:hAnsiTheme="majorHAnsi" w:cstheme="majorHAnsi"/>
        </w:rPr>
        <w:t xml:space="preserve">Acoustic criteria by </w:t>
      </w:r>
      <w:r w:rsidRPr="00142A36">
        <w:rPr>
          <w:rFonts w:asciiTheme="majorHAnsi" w:hAnsiTheme="majorHAnsi" w:cstheme="majorHAnsi"/>
        </w:rPr>
        <w:t>buildi</w:t>
      </w:r>
      <w:r w:rsidRPr="001A4497">
        <w:rPr>
          <w:rFonts w:asciiTheme="majorHAnsi" w:hAnsiTheme="majorHAnsi" w:cstheme="majorHAnsi"/>
          <w:color w:val="000000"/>
        </w:rPr>
        <w:t>ng</w:t>
      </w:r>
      <w:r>
        <w:rPr>
          <w:rFonts w:asciiTheme="majorHAnsi" w:hAnsiTheme="majorHAnsi" w:cstheme="majorHAnsi"/>
          <w:color w:val="000000"/>
        </w:rPr>
        <w:t xml:space="preserve"> class </w:t>
      </w:r>
      <w:r w:rsidRPr="001A4497">
        <w:rPr>
          <w:rFonts w:asciiTheme="majorHAnsi" w:hAnsiTheme="majorHAnsi" w:cstheme="majorHAnsi"/>
          <w:color w:val="000000"/>
        </w:rPr>
        <w:t>table</w:t>
      </w:r>
    </w:p>
    <w:p w14:paraId="5D0CE4EB" w14:textId="77777777" w:rsidR="009E1560" w:rsidRDefault="009E1560" w:rsidP="00942BCE">
      <w:r w:rsidRPr="003646AF">
        <w:t xml:space="preserve">Maximum and minimum </w:t>
      </w:r>
      <w:r>
        <w:t xml:space="preserve">internal </w:t>
      </w:r>
      <w:r w:rsidRPr="003646AF">
        <w:t xml:space="preserve">noise levels have been shown separately to allow for flexibility and </w:t>
      </w:r>
      <w:r>
        <w:t xml:space="preserve">to </w:t>
      </w:r>
      <w:r w:rsidRPr="003646AF">
        <w:t xml:space="preserve">allow it to be made not applicable for project where appropriate. </w:t>
      </w:r>
    </w:p>
    <w:p w14:paraId="52B6F82B" w14:textId="77777777" w:rsidR="009E1560" w:rsidRDefault="009E1560" w:rsidP="00942BCE">
      <w:pPr>
        <w:rPr>
          <w:b/>
          <w:bCs/>
        </w:rPr>
      </w:pPr>
      <w:r>
        <w:rPr>
          <w:b/>
          <w:bCs/>
        </w:rPr>
        <w:t>Excluded spaces – Acoustic Performance</w:t>
      </w:r>
    </w:p>
    <w:p w14:paraId="505B5992" w14:textId="4AE6816F" w:rsidR="009E1560" w:rsidRPr="00427ABB" w:rsidRDefault="009E1560" w:rsidP="00D81EA6">
      <w:r w:rsidRPr="00D81EA6">
        <w:t xml:space="preserve">A space can be excluded if the applicable Standard recommends that specialist advice be sought, such as in a </w:t>
      </w:r>
      <w:r>
        <w:t xml:space="preserve">cinema, theatre, laboratory. Other applications that require lower acoustic separation for safety reasons </w:t>
      </w:r>
      <w:r w:rsidR="00661E2E">
        <w:t>(</w:t>
      </w:r>
      <w:r>
        <w:t>e.g.</w:t>
      </w:r>
      <w:r w:rsidR="00661E2E">
        <w:t>,</w:t>
      </w:r>
      <w:r>
        <w:t xml:space="preserve"> hospital wards or rooms in aged care facilities</w:t>
      </w:r>
      <w:r w:rsidR="00661E2E">
        <w:t>)</w:t>
      </w:r>
      <w:r>
        <w:t xml:space="preserve"> may also be excluded. If the project has other types of</w:t>
      </w:r>
      <w:r w:rsidRPr="00252482">
        <w:rPr>
          <w:rFonts w:asciiTheme="majorHAnsi" w:hAnsiTheme="majorHAnsi" w:cstheme="majorHAnsi"/>
          <w:shd w:val="clear" w:color="auto" w:fill="FFFFFF"/>
        </w:rPr>
        <w:t xml:space="preserve"> space</w:t>
      </w:r>
      <w:r>
        <w:rPr>
          <w:rFonts w:asciiTheme="majorHAnsi" w:hAnsiTheme="majorHAnsi" w:cstheme="majorHAnsi"/>
          <w:shd w:val="clear" w:color="auto" w:fill="FFFFFF"/>
        </w:rPr>
        <w:t>s where the function</w:t>
      </w:r>
      <w:r w:rsidRPr="00252482">
        <w:rPr>
          <w:rFonts w:asciiTheme="majorHAnsi" w:hAnsiTheme="majorHAnsi" w:cstheme="majorHAnsi"/>
          <w:shd w:val="clear" w:color="auto" w:fill="FFFFFF"/>
        </w:rPr>
        <w:t xml:space="preserve"> justifies specific acoustic conditions</w:t>
      </w:r>
      <w:r>
        <w:rPr>
          <w:rFonts w:asciiTheme="majorHAnsi" w:hAnsiTheme="majorHAnsi" w:cstheme="majorHAnsi"/>
          <w:shd w:val="clear" w:color="auto" w:fill="FFFFFF"/>
        </w:rPr>
        <w:t xml:space="preserve">, </w:t>
      </w:r>
      <w:r w:rsidRPr="00252482">
        <w:rPr>
          <w:rFonts w:asciiTheme="majorHAnsi" w:hAnsiTheme="majorHAnsi" w:cstheme="majorHAnsi"/>
          <w:shd w:val="clear" w:color="auto" w:fill="FFFFFF"/>
        </w:rPr>
        <w:t>a Technical Question m</w:t>
      </w:r>
      <w:r>
        <w:rPr>
          <w:rFonts w:asciiTheme="majorHAnsi" w:hAnsiTheme="majorHAnsi" w:cstheme="majorHAnsi"/>
          <w:shd w:val="clear" w:color="auto" w:fill="FFFFFF"/>
        </w:rPr>
        <w:t xml:space="preserve">ay </w:t>
      </w:r>
      <w:r w:rsidRPr="00252482">
        <w:rPr>
          <w:rFonts w:asciiTheme="majorHAnsi" w:hAnsiTheme="majorHAnsi" w:cstheme="majorHAnsi"/>
          <w:shd w:val="clear" w:color="auto" w:fill="FFFFFF"/>
        </w:rPr>
        <w:t>be submitted to the GBCA for confirmation</w:t>
      </w:r>
      <w:r>
        <w:rPr>
          <w:rFonts w:asciiTheme="majorHAnsi" w:hAnsiTheme="majorHAnsi" w:cstheme="majorHAnsi"/>
          <w:shd w:val="clear" w:color="auto" w:fill="FFFFFF"/>
        </w:rPr>
        <w:t xml:space="preserve"> to be excluded.</w:t>
      </w:r>
    </w:p>
    <w:p w14:paraId="5B88089C" w14:textId="77777777" w:rsidR="009E1560" w:rsidRPr="003646AF" w:rsidRDefault="009E1560" w:rsidP="00E47351">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Internal noise</w:t>
      </w:r>
      <w:r>
        <w:rPr>
          <w:rFonts w:asciiTheme="majorHAnsi" w:eastAsia="MS Mincho" w:hAnsiTheme="majorHAnsi" w:cstheme="majorHAnsi"/>
          <w:b/>
          <w:color w:val="000000"/>
        </w:rPr>
        <w:t xml:space="preserve"> levels</w:t>
      </w:r>
    </w:p>
    <w:p w14:paraId="0CBF28F5" w14:textId="77777777" w:rsidR="009E1560" w:rsidRDefault="009E1560" w:rsidP="00E47351">
      <w:pPr>
        <w:rPr>
          <w:rFonts w:asciiTheme="majorHAnsi" w:hAnsiTheme="majorHAnsi" w:cstheme="majorHAnsi"/>
          <w:color w:val="000000"/>
          <w:u w:val="single"/>
        </w:rPr>
      </w:pPr>
      <w:r>
        <w:rPr>
          <w:rFonts w:asciiTheme="majorHAnsi" w:hAnsiTheme="majorHAnsi" w:cstheme="majorHAnsi"/>
          <w:color w:val="000000"/>
          <w:u w:val="single"/>
        </w:rPr>
        <w:t>Timing of measurement</w:t>
      </w:r>
    </w:p>
    <w:p w14:paraId="1C930224" w14:textId="77777777" w:rsidR="009E1560" w:rsidRDefault="009E1560" w:rsidP="00E47351">
      <w:pPr>
        <w:rPr>
          <w:rFonts w:asciiTheme="majorHAnsi" w:hAnsiTheme="majorHAnsi" w:cstheme="majorHAnsi"/>
          <w:color w:val="000000"/>
        </w:rPr>
      </w:pPr>
      <w:r>
        <w:rPr>
          <w:rFonts w:asciiTheme="majorHAnsi" w:hAnsiTheme="majorHAnsi" w:cstheme="majorHAnsi"/>
          <w:color w:val="000000"/>
        </w:rPr>
        <w:t xml:space="preserve">Clause 6.1.4 in </w:t>
      </w:r>
      <w:r w:rsidRPr="00D81EA6">
        <w:rPr>
          <w:rFonts w:asciiTheme="majorHAnsi" w:hAnsiTheme="majorHAnsi" w:cstheme="majorHAnsi"/>
          <w:i/>
          <w:iCs/>
          <w:color w:val="000000"/>
        </w:rPr>
        <w:t>AS/NZS 2107:2016</w:t>
      </w:r>
      <w:r>
        <w:rPr>
          <w:rFonts w:asciiTheme="majorHAnsi" w:hAnsiTheme="majorHAnsi" w:cstheme="majorHAnsi"/>
          <w:color w:val="000000"/>
        </w:rPr>
        <w:t xml:space="preserve"> notes that measurements are taken at the relevant time according to the occupancy of the space. It is recommended that f</w:t>
      </w:r>
      <w:r w:rsidRPr="003646AF">
        <w:rPr>
          <w:rFonts w:asciiTheme="majorHAnsi" w:hAnsiTheme="majorHAnsi" w:cstheme="majorHAnsi"/>
          <w:color w:val="000000"/>
        </w:rPr>
        <w:t xml:space="preserve">or living spaces, commercial spaces and other occupational spaces, measurements </w:t>
      </w:r>
      <w:r>
        <w:rPr>
          <w:rFonts w:asciiTheme="majorHAnsi" w:hAnsiTheme="majorHAnsi" w:cstheme="majorHAnsi"/>
          <w:color w:val="000000"/>
        </w:rPr>
        <w:t>are</w:t>
      </w:r>
      <w:r w:rsidRPr="003646AF">
        <w:rPr>
          <w:rFonts w:asciiTheme="majorHAnsi" w:hAnsiTheme="majorHAnsi" w:cstheme="majorHAnsi"/>
          <w:color w:val="000000"/>
        </w:rPr>
        <w:t xml:space="preserve"> taken between 7am – 7pm at traffic peak time and for sleeping areas (hospital wards, bedrooms, and the like), measurements </w:t>
      </w:r>
      <w:r>
        <w:rPr>
          <w:rFonts w:asciiTheme="majorHAnsi" w:hAnsiTheme="majorHAnsi" w:cstheme="majorHAnsi"/>
          <w:color w:val="000000"/>
        </w:rPr>
        <w:t>are</w:t>
      </w:r>
      <w:r w:rsidRPr="003646AF">
        <w:rPr>
          <w:rFonts w:asciiTheme="majorHAnsi" w:hAnsiTheme="majorHAnsi" w:cstheme="majorHAnsi"/>
          <w:color w:val="000000"/>
        </w:rPr>
        <w:t xml:space="preserve"> </w:t>
      </w:r>
      <w:r>
        <w:rPr>
          <w:rFonts w:asciiTheme="majorHAnsi" w:hAnsiTheme="majorHAnsi" w:cstheme="majorHAnsi"/>
          <w:color w:val="000000"/>
        </w:rPr>
        <w:t>taken</w:t>
      </w:r>
      <w:r w:rsidRPr="003646AF">
        <w:rPr>
          <w:rFonts w:asciiTheme="majorHAnsi" w:hAnsiTheme="majorHAnsi" w:cstheme="majorHAnsi"/>
          <w:color w:val="000000"/>
        </w:rPr>
        <w:t xml:space="preserve"> between 10pm – 7am.</w:t>
      </w:r>
    </w:p>
    <w:p w14:paraId="4EC5EF53" w14:textId="77777777" w:rsidR="009E1560" w:rsidRPr="00D81EA6" w:rsidRDefault="009E1560" w:rsidP="00E47351">
      <w:pPr>
        <w:rPr>
          <w:rFonts w:asciiTheme="majorHAnsi" w:hAnsiTheme="majorHAnsi" w:cstheme="majorHAnsi"/>
          <w:color w:val="000000"/>
          <w:u w:val="single"/>
        </w:rPr>
      </w:pPr>
      <w:r>
        <w:rPr>
          <w:rFonts w:asciiTheme="majorHAnsi" w:hAnsiTheme="majorHAnsi" w:cstheme="majorHAnsi"/>
          <w:color w:val="000000"/>
          <w:u w:val="single"/>
        </w:rPr>
        <w:t>Operating conditions of the building</w:t>
      </w:r>
    </w:p>
    <w:p w14:paraId="1A7B3199" w14:textId="77777777" w:rsidR="009E1560" w:rsidRDefault="009E1560" w:rsidP="00E47351">
      <w:pPr>
        <w:rPr>
          <w:rFonts w:asciiTheme="majorHAnsi" w:hAnsiTheme="majorHAnsi" w:cstheme="majorHAnsi"/>
          <w:color w:val="000000"/>
        </w:rPr>
      </w:pPr>
      <w:r>
        <w:rPr>
          <w:rFonts w:asciiTheme="majorHAnsi" w:hAnsiTheme="majorHAnsi" w:cstheme="majorHAnsi"/>
          <w:color w:val="000000"/>
        </w:rPr>
        <w:t xml:space="preserve">Sounds from systems under the control of the building occupant include systems such as </w:t>
      </w:r>
      <w:r w:rsidRPr="003646AF">
        <w:rPr>
          <w:rFonts w:asciiTheme="majorHAnsi" w:hAnsiTheme="majorHAnsi" w:cstheme="majorHAnsi"/>
          <w:color w:val="000000"/>
        </w:rPr>
        <w:t>split system air-conditioning units and switchable exhaust fans (e.g., toilet, kitchen hoods and laundries).</w:t>
      </w:r>
    </w:p>
    <w:p w14:paraId="032A8A62" w14:textId="77777777" w:rsidR="009E1560" w:rsidRPr="003646AF" w:rsidRDefault="009E1560" w:rsidP="00AB46B3">
      <w:pPr>
        <w:pStyle w:val="Heading6"/>
        <w:rPr>
          <w:rFonts w:asciiTheme="majorHAnsi" w:hAnsiTheme="majorHAnsi" w:cstheme="majorHAnsi"/>
        </w:rPr>
      </w:pPr>
      <w:r w:rsidRPr="003646AF">
        <w:rPr>
          <w:rFonts w:asciiTheme="majorHAnsi" w:hAnsiTheme="majorHAnsi" w:cstheme="majorHAnsi"/>
        </w:rPr>
        <w:t>Acoustic separation</w:t>
      </w:r>
    </w:p>
    <w:p w14:paraId="120B963D" w14:textId="77777777" w:rsidR="009E1560" w:rsidRDefault="009E1560" w:rsidP="00767ED2">
      <w:pPr>
        <w:rPr>
          <w:rFonts w:asciiTheme="majorHAnsi" w:hAnsiTheme="majorHAnsi" w:cstheme="majorHAnsi"/>
          <w:color w:val="000000"/>
        </w:rPr>
      </w:pPr>
      <w:r>
        <w:rPr>
          <w:rFonts w:asciiTheme="majorHAnsi" w:hAnsiTheme="majorHAnsi" w:cstheme="majorHAnsi"/>
          <w:color w:val="000000"/>
        </w:rPr>
        <w:t xml:space="preserve">The key difference between the pathways in the </w:t>
      </w:r>
      <w:r w:rsidRPr="003646AF">
        <w:rPr>
          <w:rFonts w:asciiTheme="majorHAnsi" w:hAnsiTheme="majorHAnsi" w:cstheme="majorHAnsi"/>
          <w:color w:val="000000"/>
        </w:rPr>
        <w:t xml:space="preserve">Acoustics Separation criteria </w:t>
      </w:r>
      <w:r>
        <w:rPr>
          <w:rFonts w:asciiTheme="majorHAnsi" w:hAnsiTheme="majorHAnsi" w:cstheme="majorHAnsi"/>
          <w:color w:val="000000"/>
        </w:rPr>
        <w:t xml:space="preserve">is that Sound transmission is demonstrated through on-site testing while Sound insulation is demonstrated through design and material specification. </w:t>
      </w:r>
    </w:p>
    <w:p w14:paraId="618F6453" w14:textId="77777777" w:rsidR="009E1560" w:rsidRPr="00D81EA6" w:rsidRDefault="009E1560" w:rsidP="00C60B1D">
      <w:pPr>
        <w:keepNext/>
        <w:outlineLvl w:val="5"/>
        <w:rPr>
          <w:rFonts w:asciiTheme="majorHAnsi" w:eastAsia="MS Mincho" w:hAnsiTheme="majorHAnsi" w:cstheme="majorHAnsi"/>
          <w:bCs/>
          <w:color w:val="000000"/>
          <w:u w:val="single"/>
        </w:rPr>
      </w:pPr>
      <w:r w:rsidRPr="00D81EA6">
        <w:rPr>
          <w:rFonts w:asciiTheme="majorHAnsi" w:eastAsia="MS Mincho" w:hAnsiTheme="majorHAnsi" w:cstheme="majorHAnsi"/>
          <w:bCs/>
          <w:color w:val="000000"/>
          <w:u w:val="single"/>
        </w:rPr>
        <w:t>Sound insulation</w:t>
      </w:r>
    </w:p>
    <w:p w14:paraId="55089D8A" w14:textId="77777777" w:rsidR="009E1560" w:rsidRPr="003646AF" w:rsidRDefault="009E1560" w:rsidP="00C60B1D">
      <w:pPr>
        <w:rPr>
          <w:rFonts w:asciiTheme="majorHAnsi" w:hAnsiTheme="majorHAnsi" w:cstheme="majorHAnsi"/>
          <w:color w:val="000000"/>
        </w:rPr>
      </w:pPr>
      <w:r w:rsidRPr="003646AF">
        <w:rPr>
          <w:rFonts w:asciiTheme="majorHAnsi" w:hAnsiTheme="majorHAnsi" w:cstheme="majorHAnsi"/>
          <w:color w:val="000000"/>
        </w:rPr>
        <w:t xml:space="preserve">The </w:t>
      </w:r>
      <w:r>
        <w:rPr>
          <w:rFonts w:asciiTheme="majorHAnsi" w:hAnsiTheme="majorHAnsi" w:cstheme="majorHAnsi"/>
          <w:color w:val="000000"/>
        </w:rPr>
        <w:t>qualified a</w:t>
      </w:r>
      <w:r w:rsidRPr="003646AF">
        <w:rPr>
          <w:rFonts w:asciiTheme="majorHAnsi" w:hAnsiTheme="majorHAnsi" w:cstheme="majorHAnsi"/>
          <w:color w:val="000000"/>
        </w:rPr>
        <w:t xml:space="preserve">coustic </w:t>
      </w:r>
      <w:r>
        <w:rPr>
          <w:rFonts w:asciiTheme="majorHAnsi" w:hAnsiTheme="majorHAnsi" w:cstheme="majorHAnsi"/>
          <w:color w:val="000000"/>
        </w:rPr>
        <w:t>c</w:t>
      </w:r>
      <w:r w:rsidRPr="003646AF">
        <w:rPr>
          <w:rFonts w:asciiTheme="majorHAnsi" w:hAnsiTheme="majorHAnsi" w:cstheme="majorHAnsi"/>
          <w:color w:val="000000"/>
        </w:rPr>
        <w:t>onsultant can use their discretion to determine whether an R</w:t>
      </w:r>
      <w:r w:rsidRPr="003646AF">
        <w:rPr>
          <w:rFonts w:asciiTheme="majorHAnsi" w:hAnsiTheme="majorHAnsi" w:cstheme="majorHAnsi"/>
          <w:color w:val="000000"/>
          <w:vertAlign w:val="subscript"/>
        </w:rPr>
        <w:t>w</w:t>
      </w:r>
      <w:r w:rsidRPr="003646AF">
        <w:rPr>
          <w:rFonts w:asciiTheme="majorHAnsi" w:hAnsiTheme="majorHAnsi" w:cstheme="majorHAnsi"/>
          <w:color w:val="000000"/>
        </w:rPr>
        <w:t xml:space="preserve"> of 35 or 45 is more applicable when using glazed partitions. The selected Weighted Sound Reduction index must be justified in terms of adjoining space use, required levels of noise sensitivity between spaces and any other aspects which would help to achieve acoustic separation.</w:t>
      </w:r>
    </w:p>
    <w:p w14:paraId="4690ABB9" w14:textId="77777777" w:rsidR="009E1560" w:rsidRDefault="009E1560" w:rsidP="00C60B1D">
      <w:pPr>
        <w:rPr>
          <w:rFonts w:asciiTheme="majorHAnsi" w:hAnsiTheme="majorHAnsi" w:cstheme="majorHAnsi"/>
          <w:b/>
          <w:bCs/>
          <w:color w:val="000000"/>
        </w:rPr>
      </w:pPr>
      <w:r>
        <w:rPr>
          <w:rFonts w:asciiTheme="majorHAnsi" w:hAnsiTheme="majorHAnsi" w:cstheme="majorHAnsi"/>
          <w:b/>
          <w:bCs/>
          <w:color w:val="000000"/>
        </w:rPr>
        <w:t>Impact Noise Transfer</w:t>
      </w:r>
    </w:p>
    <w:p w14:paraId="3718A3F6" w14:textId="77777777" w:rsidR="009E1560" w:rsidRPr="00D81EA6" w:rsidRDefault="009E1560" w:rsidP="00C60B1D">
      <w:r>
        <w:t xml:space="preserve">Where the building is one storey, the Impact Noise Transfer criteria cannot be targeted. </w:t>
      </w:r>
    </w:p>
    <w:p w14:paraId="4756E058" w14:textId="77777777" w:rsidR="009E1560" w:rsidRPr="003646AF" w:rsidRDefault="009E1560" w:rsidP="002776CD">
      <w:pPr>
        <w:keepNext/>
        <w:spacing w:before="480" w:after="240" w:line="240" w:lineRule="auto"/>
        <w:outlineLvl w:val="1"/>
        <w:rPr>
          <w:rFonts w:asciiTheme="majorHAnsi" w:hAnsiTheme="majorHAnsi" w:cstheme="majorHAnsi"/>
          <w:color w:val="44883E"/>
          <w:sz w:val="36"/>
          <w:szCs w:val="36"/>
          <w:lang w:eastAsia="en-AU"/>
        </w:rPr>
      </w:pPr>
      <w:bookmarkStart w:id="925" w:name="_Toc211430313"/>
      <w:bookmarkStart w:id="926" w:name="_Toc76402926"/>
      <w:bookmarkStart w:id="927" w:name="_Toc76403367"/>
      <w:bookmarkStart w:id="928" w:name="_Toc76462925"/>
      <w:bookmarkStart w:id="929" w:name="_Toc79497666"/>
      <w:bookmarkStart w:id="930" w:name="_Toc79509834"/>
      <w:bookmarkStart w:id="931" w:name="_Toc88649371"/>
      <w:bookmarkStart w:id="932" w:name="_Toc89898057"/>
      <w:r w:rsidRPr="003646AF">
        <w:rPr>
          <w:rFonts w:asciiTheme="majorHAnsi" w:hAnsiTheme="majorHAnsi" w:cstheme="majorHAnsi"/>
          <w:color w:val="44883E"/>
          <w:sz w:val="36"/>
          <w:szCs w:val="36"/>
          <w:lang w:eastAsia="en-AU"/>
        </w:rPr>
        <w:t>Submission content</w:t>
      </w:r>
      <w:bookmarkEnd w:id="925"/>
    </w:p>
    <w:p w14:paraId="6AE970D9" w14:textId="77777777" w:rsidR="009E1560" w:rsidRPr="003646AF" w:rsidRDefault="009E1560" w:rsidP="00D81EA6">
      <w:r w:rsidRPr="003646AF">
        <w:t>Submissions for this credit must contain:</w:t>
      </w:r>
    </w:p>
    <w:p w14:paraId="189B2FB8"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14825520"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lastRenderedPageBreak/>
        <w:t>Evidence</w:t>
      </w:r>
      <w:r w:rsidRPr="003646AF">
        <w:rPr>
          <w:rFonts w:asciiTheme="majorHAnsi" w:hAnsiTheme="majorHAnsi" w:cstheme="majorHAnsi"/>
          <w:lang w:eastAsia="en-AU"/>
        </w:rPr>
        <w:t xml:space="preserve"> to support claims made in the submission </w:t>
      </w:r>
    </w:p>
    <w:p w14:paraId="670877B3" w14:textId="77777777" w:rsidR="009E1560" w:rsidRDefault="009E1560">
      <w:pPr>
        <w:pStyle w:val="Heading5"/>
      </w:pPr>
      <w:r w:rsidRPr="003646AF">
        <w:t>Recommended evidence:</w:t>
      </w:r>
    </w:p>
    <w:p w14:paraId="4AE50E61" w14:textId="77777777" w:rsidR="009E1560" w:rsidRPr="00047209" w:rsidRDefault="009E1560" w:rsidP="00047209">
      <w:r w:rsidRPr="00047209">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0657ED9"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Acoustic Comfort strategy. </w:t>
      </w:r>
    </w:p>
    <w:p w14:paraId="60C01BF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Detailed Drawings detailing the acoustic design features relevant to this credit. </w:t>
      </w:r>
    </w:p>
    <w:p w14:paraId="44FE3B28"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Report by a qualified acoustics consultant confirming credit compliance. </w:t>
      </w:r>
    </w:p>
    <w:p w14:paraId="6830589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Extracts from the commissioning report detailing relevant measured noise levels and target noise levels. </w:t>
      </w:r>
    </w:p>
    <w:p w14:paraId="21C3FB71" w14:textId="77777777" w:rsidR="009E1560" w:rsidRPr="003646AF" w:rsidRDefault="009E1560" w:rsidP="002776CD">
      <w:pPr>
        <w:rPr>
          <w:rFonts w:asciiTheme="majorHAnsi" w:hAnsiTheme="majorHAnsi" w:cstheme="majorHAnsi"/>
          <w:color w:val="000000"/>
          <w:shd w:val="clear" w:color="auto" w:fill="DEB7CA"/>
          <w:lang w:eastAsia="en-AU"/>
        </w:rPr>
      </w:pPr>
      <w:r w:rsidRPr="009A2495">
        <w:rPr>
          <w:rFonts w:asciiTheme="majorHAnsi" w:hAnsiTheme="majorHAnsi" w:cstheme="majorHAnsi"/>
          <w:color w:val="000000"/>
          <w:lang w:eastAsia="en-AU"/>
        </w:rPr>
        <w:t xml:space="preserve">Refer to the </w:t>
      </w:r>
      <w:r w:rsidRPr="009A2495">
        <w:rPr>
          <w:rFonts w:asciiTheme="majorHAnsi" w:hAnsiTheme="majorHAnsi" w:cstheme="majorHAnsi"/>
          <w:i/>
          <w:iCs/>
          <w:color w:val="000000"/>
          <w:lang w:eastAsia="en-AU"/>
        </w:rPr>
        <w:t xml:space="preserve">Guidance for Submitting for Designed Assessment </w:t>
      </w:r>
      <w:r w:rsidRPr="009A2495">
        <w:rPr>
          <w:rFonts w:asciiTheme="majorHAnsi" w:hAnsiTheme="majorHAnsi" w:cstheme="majorHAnsi"/>
          <w:color w:val="000000"/>
          <w:lang w:eastAsia="en-AU"/>
        </w:rPr>
        <w:t>available on the Green Star resources portal for further information on submitting evidence for the Designed assessment</w:t>
      </w:r>
      <w:r w:rsidRPr="003646AF">
        <w:rPr>
          <w:rFonts w:asciiTheme="majorHAnsi" w:hAnsiTheme="majorHAnsi" w:cstheme="majorHAnsi"/>
          <w:color w:val="000000"/>
          <w:lang w:eastAsia="en-AU"/>
        </w:rPr>
        <w:t xml:space="preserve">. </w:t>
      </w:r>
    </w:p>
    <w:p w14:paraId="7691DC50" w14:textId="77777777" w:rsidR="009E1560" w:rsidRPr="003646AF" w:rsidRDefault="009E1560" w:rsidP="00E47351">
      <w:pPr>
        <w:keepNext/>
        <w:spacing w:before="480" w:after="240" w:line="240" w:lineRule="auto"/>
        <w:outlineLvl w:val="1"/>
        <w:rPr>
          <w:rFonts w:asciiTheme="majorHAnsi" w:hAnsiTheme="majorHAnsi" w:cstheme="majorHAnsi"/>
          <w:color w:val="44883E"/>
          <w:sz w:val="36"/>
          <w:szCs w:val="36"/>
        </w:rPr>
      </w:pPr>
      <w:bookmarkStart w:id="933" w:name="_Toc211430314"/>
      <w:r w:rsidRPr="003646AF">
        <w:rPr>
          <w:rFonts w:asciiTheme="majorHAnsi" w:hAnsiTheme="majorHAnsi" w:cstheme="majorHAnsi"/>
          <w:color w:val="44883E"/>
          <w:sz w:val="36"/>
          <w:szCs w:val="36"/>
        </w:rPr>
        <w:t>Supporting information</w:t>
      </w:r>
      <w:bookmarkEnd w:id="926"/>
      <w:bookmarkEnd w:id="927"/>
      <w:bookmarkEnd w:id="928"/>
      <w:bookmarkEnd w:id="929"/>
      <w:bookmarkEnd w:id="930"/>
      <w:bookmarkEnd w:id="931"/>
      <w:bookmarkEnd w:id="932"/>
      <w:bookmarkEnd w:id="933"/>
    </w:p>
    <w:p w14:paraId="54BDE717" w14:textId="77777777" w:rsidR="009E1560" w:rsidRPr="003646AF" w:rsidRDefault="009E1560" w:rsidP="00BF298B">
      <w:pPr>
        <w:rPr>
          <w:rFonts w:asciiTheme="majorHAnsi" w:hAnsiTheme="majorHAnsi" w:cstheme="majorHAnsi"/>
          <w:color w:val="000000"/>
        </w:rPr>
      </w:pPr>
      <w:r w:rsidRPr="003646AF">
        <w:rPr>
          <w:rFonts w:asciiTheme="majorHAnsi" w:hAnsiTheme="majorHAnsi" w:cstheme="majorHAnsi"/>
          <w:color w:val="000000"/>
        </w:rPr>
        <w:t xml:space="preserve">The following resources support this credit: </w:t>
      </w:r>
    </w:p>
    <w:p w14:paraId="14574B47"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 xml:space="preserve">ABCB - </w:t>
      </w:r>
      <w:r w:rsidRPr="003646AF">
        <w:rPr>
          <w:rFonts w:asciiTheme="majorHAnsi" w:hAnsiTheme="majorHAnsi" w:cstheme="majorHAnsi"/>
        </w:rPr>
        <w:t>National Construction Code</w:t>
      </w:r>
      <w:r>
        <w:rPr>
          <w:rFonts w:asciiTheme="majorHAnsi" w:hAnsiTheme="majorHAnsi" w:cstheme="majorHAnsi"/>
        </w:rPr>
        <w:t xml:space="preserve"> 2022</w:t>
      </w:r>
    </w:p>
    <w:p w14:paraId="73EFA82C"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AS/NZS 2107:2016</w:t>
      </w:r>
      <w:r>
        <w:rPr>
          <w:rFonts w:asciiTheme="majorHAnsi" w:hAnsiTheme="majorHAnsi" w:cstheme="majorHAnsi"/>
        </w:rPr>
        <w:t xml:space="preserve"> – Acoustics – Recommended design sound levels and reverberation times for building interiors</w:t>
      </w:r>
    </w:p>
    <w:p w14:paraId="4C13A7D4" w14:textId="77777777" w:rsidR="009E1560" w:rsidRDefault="009E1560" w:rsidP="009E1560">
      <w:pPr>
        <w:pStyle w:val="ListBullet"/>
        <w:rPr>
          <w:rFonts w:asciiTheme="majorHAnsi" w:hAnsiTheme="majorHAnsi" w:cstheme="majorHAnsi"/>
        </w:rPr>
      </w:pPr>
      <w:r w:rsidRPr="00563542">
        <w:rPr>
          <w:rFonts w:asciiTheme="majorHAnsi" w:hAnsiTheme="majorHAnsi" w:cstheme="majorHAnsi"/>
        </w:rPr>
        <w:t>Department of Environment, Climate Change and Water NSW</w:t>
      </w:r>
      <w:r>
        <w:rPr>
          <w:rFonts w:asciiTheme="majorHAnsi" w:hAnsiTheme="majorHAnsi" w:cstheme="majorHAnsi"/>
        </w:rPr>
        <w:t xml:space="preserve"> - </w:t>
      </w:r>
      <w:hyperlink r:id="rId114" w:history="1">
        <w:r w:rsidRPr="00563542">
          <w:rPr>
            <w:rStyle w:val="Hyperlink"/>
            <w:rFonts w:asciiTheme="majorHAnsi" w:hAnsiTheme="majorHAnsi" w:cstheme="majorHAnsi"/>
          </w:rPr>
          <w:t>NSW Road Noise Policy</w:t>
        </w:r>
      </w:hyperlink>
      <w:r w:rsidRPr="003646AF">
        <w:rPr>
          <w:rFonts w:asciiTheme="majorHAnsi" w:hAnsiTheme="majorHAnsi" w:cstheme="majorHAnsi"/>
        </w:rPr>
        <w:t xml:space="preserve"> </w:t>
      </w:r>
    </w:p>
    <w:p w14:paraId="291A55FF" w14:textId="77777777" w:rsidR="009E1560" w:rsidRDefault="009E1560" w:rsidP="009E1560">
      <w:pPr>
        <w:pStyle w:val="ListBullet"/>
        <w:rPr>
          <w:rFonts w:asciiTheme="majorHAnsi" w:hAnsiTheme="majorHAnsi" w:cstheme="majorHAnsi"/>
        </w:rPr>
      </w:pPr>
      <w:r>
        <w:rPr>
          <w:rFonts w:asciiTheme="majorHAnsi" w:hAnsiTheme="majorHAnsi" w:cstheme="majorHAnsi"/>
        </w:rPr>
        <w:t>ISO 3382-1:2009 – Acoustics – Measurement of room acoustic parameters – Part 1: Performance spaces</w:t>
      </w:r>
    </w:p>
    <w:p w14:paraId="7261D347" w14:textId="77777777" w:rsidR="009E1560" w:rsidRDefault="009E1560" w:rsidP="009E1560">
      <w:pPr>
        <w:pStyle w:val="ListBullet"/>
        <w:rPr>
          <w:rFonts w:asciiTheme="majorHAnsi" w:hAnsiTheme="majorHAnsi" w:cstheme="majorHAnsi"/>
        </w:rPr>
      </w:pPr>
      <w:r>
        <w:rPr>
          <w:rFonts w:asciiTheme="majorHAnsi" w:hAnsiTheme="majorHAnsi" w:cstheme="majorHAnsi"/>
        </w:rPr>
        <w:t>ISO 3382-2:2008 – Acoustics – Measurement of room acoustic parameters – Part 2: Reverberation time in ordinary rooms</w:t>
      </w:r>
    </w:p>
    <w:p w14:paraId="2DF33B1D"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ISO 3382-3:2022 – Acoustics – Measurement of room acoustic parameters – Part 3: Open plan offices</w:t>
      </w:r>
    </w:p>
    <w:p w14:paraId="672F85CC"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ISO 16283-1 </w:t>
      </w:r>
      <w:r>
        <w:rPr>
          <w:rFonts w:asciiTheme="majorHAnsi" w:hAnsiTheme="majorHAnsi" w:cstheme="majorHAnsi"/>
        </w:rPr>
        <w:t xml:space="preserve">:2014 </w:t>
      </w:r>
      <w:r>
        <w:t xml:space="preserve">– Acoustics – Field measurements </w:t>
      </w:r>
      <w:r w:rsidRPr="00335E2C">
        <w:rPr>
          <w:rFonts w:asciiTheme="majorHAnsi" w:hAnsiTheme="majorHAnsi" w:cstheme="majorHAnsi"/>
        </w:rPr>
        <w:t xml:space="preserve">of sound insulation in buildings and of building elements — Part </w:t>
      </w:r>
      <w:r>
        <w:rPr>
          <w:rFonts w:asciiTheme="majorHAnsi" w:hAnsiTheme="majorHAnsi" w:cstheme="majorHAnsi"/>
        </w:rPr>
        <w:t>1</w:t>
      </w:r>
      <w:r w:rsidRPr="00335E2C">
        <w:rPr>
          <w:rFonts w:asciiTheme="majorHAnsi" w:hAnsiTheme="majorHAnsi" w:cstheme="majorHAnsi"/>
        </w:rPr>
        <w:t>:</w:t>
      </w:r>
      <w:r>
        <w:rPr>
          <w:rFonts w:asciiTheme="majorHAnsi" w:hAnsiTheme="majorHAnsi" w:cstheme="majorHAnsi"/>
        </w:rPr>
        <w:t xml:space="preserve"> Airbourne </w:t>
      </w:r>
      <w:r w:rsidRPr="00335E2C">
        <w:rPr>
          <w:rFonts w:asciiTheme="majorHAnsi" w:hAnsiTheme="majorHAnsi" w:cstheme="majorHAnsi"/>
        </w:rPr>
        <w:t>sound insulation</w:t>
      </w:r>
    </w:p>
    <w:p w14:paraId="252CE124" w14:textId="77777777" w:rsidR="009E1560" w:rsidRPr="003646AF" w:rsidRDefault="009E1560" w:rsidP="009E1560">
      <w:pPr>
        <w:pStyle w:val="ListBullet"/>
      </w:pPr>
      <w:r w:rsidRPr="003646AF">
        <w:t>ISO 16283-2</w:t>
      </w:r>
      <w:r>
        <w:t xml:space="preserve">:2020 – Acoustics – Field measurements </w:t>
      </w:r>
      <w:r w:rsidRPr="00335E2C">
        <w:rPr>
          <w:rFonts w:asciiTheme="majorHAnsi" w:hAnsiTheme="majorHAnsi" w:cstheme="majorHAnsi"/>
        </w:rPr>
        <w:t>of sound insulation in buildings and of building elements — Part 2:</w:t>
      </w:r>
      <w:r>
        <w:rPr>
          <w:rFonts w:asciiTheme="majorHAnsi" w:hAnsiTheme="majorHAnsi" w:cstheme="majorHAnsi"/>
        </w:rPr>
        <w:t xml:space="preserve"> </w:t>
      </w:r>
      <w:r w:rsidRPr="00335E2C">
        <w:rPr>
          <w:rFonts w:asciiTheme="majorHAnsi" w:hAnsiTheme="majorHAnsi" w:cstheme="majorHAnsi"/>
        </w:rPr>
        <w:t>Impact sound insulation</w:t>
      </w:r>
    </w:p>
    <w:p w14:paraId="45C5E97C" w14:textId="77777777" w:rsidR="009E1560" w:rsidRDefault="009E1560" w:rsidP="00BF298B">
      <w:pPr>
        <w:pStyle w:val="Heading1"/>
        <w:rPr>
          <w:rFonts w:asciiTheme="majorHAnsi" w:hAnsiTheme="majorHAnsi" w:cstheme="majorHAnsi"/>
        </w:rPr>
        <w:sectPr w:rsidR="009E1560" w:rsidSect="009E1560">
          <w:headerReference w:type="default" r:id="rId115"/>
          <w:pgSz w:w="11906" w:h="16838" w:code="9"/>
          <w:pgMar w:top="1276" w:right="624" w:bottom="1276" w:left="624" w:header="709" w:footer="227" w:gutter="0"/>
          <w:cols w:space="708"/>
          <w:docGrid w:linePitch="360"/>
        </w:sectPr>
      </w:pPr>
    </w:p>
    <w:p w14:paraId="549B17DB" w14:textId="77777777" w:rsidR="009E1560" w:rsidRPr="003646AF" w:rsidRDefault="009E1560" w:rsidP="00BF298B">
      <w:pPr>
        <w:pStyle w:val="Heading1"/>
        <w:rPr>
          <w:rFonts w:asciiTheme="majorHAnsi" w:hAnsiTheme="majorHAnsi" w:cstheme="majorHAnsi"/>
        </w:rPr>
      </w:pPr>
      <w:bookmarkStart w:id="934" w:name="_Toc75263732"/>
      <w:bookmarkStart w:id="935" w:name="_Toc76402699"/>
      <w:bookmarkStart w:id="936" w:name="_Toc76402927"/>
      <w:bookmarkStart w:id="937" w:name="_Toc76462926"/>
      <w:bookmarkStart w:id="938" w:name="_Toc79497502"/>
      <w:bookmarkStart w:id="939" w:name="_Toc88649372"/>
      <w:bookmarkStart w:id="940" w:name="_Toc89898058"/>
      <w:bookmarkStart w:id="941" w:name="_Toc211430315"/>
      <w:r>
        <w:rPr>
          <w:rFonts w:asciiTheme="majorHAnsi" w:hAnsiTheme="majorHAnsi" w:cstheme="majorHAnsi"/>
        </w:rPr>
        <w:lastRenderedPageBreak/>
        <w:t>Exposure to</w:t>
      </w:r>
      <w:bookmarkEnd w:id="934"/>
      <w:bookmarkEnd w:id="935"/>
      <w:bookmarkEnd w:id="936"/>
      <w:bookmarkEnd w:id="937"/>
      <w:bookmarkEnd w:id="938"/>
      <w:bookmarkEnd w:id="939"/>
      <w:bookmarkEnd w:id="940"/>
      <w:r>
        <w:rPr>
          <w:rFonts w:asciiTheme="majorHAnsi" w:hAnsiTheme="majorHAnsi" w:cstheme="majorHAnsi"/>
        </w:rPr>
        <w:t xml:space="preserve"> Toxins</w:t>
      </w:r>
      <w:bookmarkEnd w:id="941"/>
      <w:r w:rsidRPr="003646AF">
        <w:rPr>
          <w:rFonts w:asciiTheme="majorHAnsi" w:hAnsiTheme="majorHAnsi" w:cstheme="majorHAnsi"/>
        </w:rPr>
        <w:t xml:space="preserve"> </w:t>
      </w:r>
    </w:p>
    <w:p w14:paraId="5CEF1648" w14:textId="77777777" w:rsidR="009E1560" w:rsidRPr="003646AF" w:rsidRDefault="009E1560" w:rsidP="00BF298B">
      <w:pPr>
        <w:pStyle w:val="Heading2"/>
        <w:rPr>
          <w:rFonts w:asciiTheme="majorHAnsi" w:hAnsiTheme="majorHAnsi" w:cstheme="majorHAnsi"/>
        </w:rPr>
      </w:pPr>
      <w:bookmarkStart w:id="942" w:name="_Toc76402928"/>
      <w:bookmarkStart w:id="943" w:name="_Toc76403369"/>
      <w:bookmarkStart w:id="944" w:name="_Toc76462927"/>
      <w:bookmarkStart w:id="945" w:name="_Toc79497668"/>
      <w:bookmarkStart w:id="946" w:name="_Toc79509836"/>
      <w:bookmarkStart w:id="947" w:name="_Toc88649373"/>
      <w:bookmarkStart w:id="948" w:name="_Toc89898059"/>
      <w:bookmarkStart w:id="949" w:name="_Toc211430316"/>
      <w:r w:rsidRPr="003646AF">
        <w:rPr>
          <w:rFonts w:asciiTheme="majorHAnsi" w:hAnsiTheme="majorHAnsi" w:cstheme="majorHAnsi"/>
        </w:rPr>
        <w:t>Outcome</w:t>
      </w:r>
      <w:bookmarkEnd w:id="942"/>
      <w:bookmarkEnd w:id="943"/>
      <w:bookmarkEnd w:id="944"/>
      <w:bookmarkEnd w:id="945"/>
      <w:bookmarkEnd w:id="946"/>
      <w:bookmarkEnd w:id="947"/>
      <w:bookmarkEnd w:id="948"/>
      <w:bookmarkEnd w:id="949"/>
    </w:p>
    <w:p w14:paraId="5B36AD4F"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rPr>
        <w:t>The building’s occupants are not directly exposed to toxins in the spaces they spend time in.</w:t>
      </w:r>
    </w:p>
    <w:p w14:paraId="5BA391C7" w14:textId="77777777" w:rsidR="009E1560" w:rsidRPr="003646AF" w:rsidRDefault="009E1560" w:rsidP="00BF298B">
      <w:pPr>
        <w:pStyle w:val="Heading2"/>
        <w:rPr>
          <w:rFonts w:asciiTheme="majorHAnsi" w:hAnsiTheme="majorHAnsi" w:cstheme="majorHAnsi"/>
        </w:rPr>
      </w:pPr>
      <w:bookmarkStart w:id="950" w:name="_Toc76402929"/>
      <w:bookmarkStart w:id="951" w:name="_Toc76403370"/>
      <w:bookmarkStart w:id="952" w:name="_Toc76462928"/>
      <w:bookmarkStart w:id="953" w:name="_Toc79497669"/>
      <w:bookmarkStart w:id="954" w:name="_Toc79509837"/>
      <w:bookmarkStart w:id="955" w:name="_Toc88649374"/>
      <w:bookmarkStart w:id="956" w:name="_Toc89898060"/>
      <w:bookmarkStart w:id="957" w:name="_Toc211430317"/>
      <w:r w:rsidRPr="003646AF">
        <w:rPr>
          <w:rFonts w:asciiTheme="majorHAnsi" w:hAnsiTheme="majorHAnsi" w:cstheme="majorHAnsi"/>
        </w:rPr>
        <w:t>Criteria</w:t>
      </w:r>
      <w:bookmarkEnd w:id="950"/>
      <w:bookmarkEnd w:id="951"/>
      <w:bookmarkEnd w:id="952"/>
      <w:bookmarkEnd w:id="953"/>
      <w:bookmarkEnd w:id="954"/>
      <w:bookmarkEnd w:id="955"/>
      <w:bookmarkEnd w:id="956"/>
      <w:bookmarkEnd w:id="957"/>
    </w:p>
    <w:tbl>
      <w:tblPr>
        <w:tblStyle w:val="Creditcriteria"/>
        <w:tblW w:w="4988" w:type="pct"/>
        <w:tblLook w:val="04A0" w:firstRow="1" w:lastRow="0" w:firstColumn="1" w:lastColumn="0" w:noHBand="0" w:noVBand="1"/>
      </w:tblPr>
      <w:tblGrid>
        <w:gridCol w:w="2552"/>
        <w:gridCol w:w="1135"/>
        <w:gridCol w:w="6945"/>
      </w:tblGrid>
      <w:tr w:rsidR="009E1560" w:rsidRPr="003646AF" w14:paraId="4E2827B6" w14:textId="77777777" w:rsidTr="004B4F82">
        <w:tc>
          <w:tcPr>
            <w:tcW w:w="1200" w:type="pct"/>
          </w:tcPr>
          <w:p w14:paraId="2D1C7695"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Minimum Expectation </w:t>
            </w:r>
          </w:p>
        </w:tc>
        <w:tc>
          <w:tcPr>
            <w:tcW w:w="534" w:type="pct"/>
          </w:tcPr>
          <w:p w14:paraId="37FDEC33" w14:textId="77777777" w:rsidR="009E1560" w:rsidRPr="003646AF" w:rsidRDefault="009E1560" w:rsidP="00170567">
            <w:pPr>
              <w:jc w:val="center"/>
              <w:rPr>
                <w:rFonts w:asciiTheme="majorHAnsi" w:hAnsiTheme="majorHAnsi" w:cstheme="majorHAnsi"/>
                <w:b/>
                <w:lang w:val="en-US"/>
              </w:rPr>
            </w:pPr>
            <w:r w:rsidRPr="003646AF">
              <w:rPr>
                <w:rFonts w:asciiTheme="majorHAnsi" w:hAnsiTheme="majorHAnsi" w:cstheme="majorHAnsi"/>
                <w:b/>
                <w:lang w:val="en-US"/>
              </w:rPr>
              <w:t>Nil</w:t>
            </w:r>
          </w:p>
        </w:tc>
        <w:tc>
          <w:tcPr>
            <w:tcW w:w="3266" w:type="pct"/>
          </w:tcPr>
          <w:p w14:paraId="235B319A" w14:textId="77777777" w:rsidR="009E1560" w:rsidRPr="00EF0BF7" w:rsidRDefault="009E1560" w:rsidP="009E1560">
            <w:pPr>
              <w:pStyle w:val="ListBullet"/>
            </w:pPr>
            <w:r w:rsidRPr="00D81EA6">
              <w:rPr>
                <w:b/>
                <w:bCs/>
              </w:rPr>
              <w:t>Paints, Adhesives, Sealants, and Carpets:</w:t>
            </w:r>
            <w:r>
              <w:t xml:space="preserve"> </w:t>
            </w:r>
            <w:r w:rsidRPr="00EF0BF7">
              <w:t>The building’s paints</w:t>
            </w:r>
            <w:r>
              <w:t>,</w:t>
            </w:r>
            <w:r w:rsidRPr="00EF0BF7">
              <w:t xml:space="preserve"> adhesives, sealants, and carpets are low in </w:t>
            </w:r>
            <w:r>
              <w:t>toxins</w:t>
            </w:r>
            <w:r w:rsidRPr="00EF0BF7">
              <w:t xml:space="preserve"> or non-toxic. </w:t>
            </w:r>
          </w:p>
          <w:p w14:paraId="7C8AA8F3"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Engineered Wood Products:</w:t>
            </w:r>
            <w:r>
              <w:rPr>
                <w:rFonts w:asciiTheme="majorHAnsi" w:hAnsiTheme="majorHAnsi" w:cstheme="majorHAnsi"/>
              </w:rPr>
              <w:t xml:space="preserve"> </w:t>
            </w:r>
            <w:r w:rsidRPr="003646AF">
              <w:rPr>
                <w:rFonts w:asciiTheme="majorHAnsi" w:hAnsiTheme="majorHAnsi" w:cstheme="majorHAnsi"/>
              </w:rPr>
              <w:t xml:space="preserve">The building’s engineered wood products are low in </w:t>
            </w:r>
            <w:r>
              <w:rPr>
                <w:rFonts w:asciiTheme="majorHAnsi" w:hAnsiTheme="majorHAnsi" w:cstheme="majorHAnsi"/>
              </w:rPr>
              <w:t>toxins</w:t>
            </w:r>
            <w:r w:rsidRPr="003646AF">
              <w:rPr>
                <w:rFonts w:asciiTheme="majorHAnsi" w:hAnsiTheme="majorHAnsi" w:cstheme="majorHAnsi"/>
              </w:rPr>
              <w:t xml:space="preserve"> or non-toxic.</w:t>
            </w:r>
          </w:p>
          <w:p w14:paraId="6E806178"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Banned or Highly Toxic Materials:</w:t>
            </w:r>
            <w:r>
              <w:rPr>
                <w:rFonts w:asciiTheme="majorHAnsi" w:hAnsiTheme="majorHAnsi" w:cstheme="majorHAnsi"/>
              </w:rPr>
              <w:t xml:space="preserve"> </w:t>
            </w:r>
            <w:r w:rsidRPr="003646AF">
              <w:rPr>
                <w:rFonts w:asciiTheme="majorHAnsi" w:hAnsiTheme="majorHAnsi" w:cstheme="majorHAnsi"/>
              </w:rPr>
              <w:t>Occupants are not exposed to banned or highly toxic materials in the building.</w:t>
            </w:r>
          </w:p>
        </w:tc>
      </w:tr>
      <w:tr w:rsidR="009E1560" w:rsidRPr="003646AF" w14:paraId="11106E59" w14:textId="77777777" w:rsidTr="004B4F82">
        <w:tc>
          <w:tcPr>
            <w:tcW w:w="1200" w:type="pct"/>
          </w:tcPr>
          <w:p w14:paraId="75885957"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0AD851D9"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points</w:t>
            </w:r>
          </w:p>
        </w:tc>
        <w:tc>
          <w:tcPr>
            <w:tcW w:w="3266" w:type="pct"/>
          </w:tcPr>
          <w:p w14:paraId="27C8B365" w14:textId="77777777" w:rsidR="009E1560" w:rsidRPr="003646AF" w:rsidRDefault="009E1560" w:rsidP="0004420A">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w:t>
            </w:r>
          </w:p>
          <w:p w14:paraId="5997010E"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VOC and Formaldehyde Levels</w:t>
            </w:r>
            <w:r>
              <w:rPr>
                <w:rFonts w:asciiTheme="majorHAnsi" w:hAnsiTheme="majorHAnsi" w:cstheme="majorHAnsi"/>
              </w:rPr>
              <w:t xml:space="preserve">: </w:t>
            </w:r>
            <w:r w:rsidRPr="003646AF">
              <w:rPr>
                <w:rFonts w:asciiTheme="majorHAnsi" w:hAnsiTheme="majorHAnsi" w:cstheme="majorHAnsi"/>
              </w:rPr>
              <w:t>On-site tests verify the building has low Volatile Organic Compounds (VOC) and formaldehyde levels.</w:t>
            </w:r>
          </w:p>
        </w:tc>
      </w:tr>
    </w:tbl>
    <w:p w14:paraId="3E661443" w14:textId="77777777" w:rsidR="009E1560" w:rsidRPr="003646AF" w:rsidRDefault="009E1560" w:rsidP="000F4710">
      <w:pPr>
        <w:pStyle w:val="Heading2"/>
        <w:rPr>
          <w:rFonts w:asciiTheme="majorHAnsi" w:hAnsiTheme="majorHAnsi" w:cstheme="majorHAnsi"/>
        </w:rPr>
      </w:pPr>
      <w:bookmarkStart w:id="958" w:name="_Toc76402930"/>
      <w:bookmarkStart w:id="959" w:name="_Toc76403371"/>
      <w:bookmarkStart w:id="960" w:name="_Toc76462929"/>
      <w:bookmarkStart w:id="961" w:name="_Toc79497670"/>
      <w:bookmarkStart w:id="962" w:name="_Toc79509838"/>
      <w:bookmarkStart w:id="963" w:name="_Toc88649375"/>
      <w:bookmarkStart w:id="964" w:name="_Toc89898061"/>
      <w:bookmarkStart w:id="965" w:name="_Toc211430318"/>
      <w:r w:rsidRPr="003646AF">
        <w:rPr>
          <w:rFonts w:asciiTheme="majorHAnsi" w:hAnsiTheme="majorHAnsi" w:cstheme="majorHAnsi"/>
        </w:rPr>
        <w:t>Additional information</w:t>
      </w:r>
      <w:bookmarkEnd w:id="958"/>
      <w:bookmarkEnd w:id="959"/>
      <w:bookmarkEnd w:id="960"/>
      <w:bookmarkEnd w:id="961"/>
      <w:bookmarkEnd w:id="962"/>
      <w:bookmarkEnd w:id="963"/>
      <w:bookmarkEnd w:id="964"/>
      <w:bookmarkEnd w:id="965"/>
    </w:p>
    <w:p w14:paraId="6D243690" w14:textId="77777777" w:rsidR="009E1560" w:rsidRDefault="009E1560" w:rsidP="00073F2E">
      <w:pPr>
        <w:pStyle w:val="Heading5"/>
      </w:pPr>
      <w:r>
        <w:t>Scope of credit</w:t>
      </w:r>
    </w:p>
    <w:p w14:paraId="214E258E" w14:textId="77777777" w:rsidR="009E1560" w:rsidRDefault="009E1560">
      <w:r>
        <w:t>All fully enclosed covered areas of the project excluding car parks.</w:t>
      </w:r>
    </w:p>
    <w:p w14:paraId="4E037A26" w14:textId="77777777" w:rsidR="009E1560" w:rsidRDefault="009E1560" w:rsidP="00A53E92">
      <w:pPr>
        <w:pStyle w:val="Heading6"/>
      </w:pPr>
      <w:r>
        <w:t>Banned or Highly Toxic Materials</w:t>
      </w:r>
    </w:p>
    <w:p w14:paraId="7671DB2B" w14:textId="77777777" w:rsidR="009E1560" w:rsidRPr="00A53E92" w:rsidRDefault="009E1560" w:rsidP="00A53E92">
      <w:r>
        <w:t>All existing buildings within the project boundary at the time of site purchase that are being retained.</w:t>
      </w:r>
    </w:p>
    <w:p w14:paraId="08F1F8E2"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1E713F1C"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5E5BE1C" w14:textId="77777777" w:rsidR="009E1560" w:rsidRPr="00C814D8" w:rsidRDefault="009E1560" w:rsidP="00914774">
            <w:pPr>
              <w:pStyle w:val="TableHeading"/>
              <w:spacing w:before="240"/>
              <w:ind w:left="-283"/>
              <w:jc w:val="center"/>
              <w:rPr>
                <w:color w:val="C7C9C7" w:themeColor="accent6"/>
                <w:sz w:val="18"/>
                <w:szCs w:val="18"/>
              </w:rPr>
            </w:pPr>
            <w:r w:rsidRPr="00C814D8">
              <w:rPr>
                <w:color w:val="C7C9C7" w:themeColor="accent6"/>
                <w:sz w:val="18"/>
                <w:szCs w:val="18"/>
              </w:rPr>
              <w:t>Strategy</w:t>
            </w:r>
          </w:p>
        </w:tc>
        <w:tc>
          <w:tcPr>
            <w:tcW w:w="537" w:type="pct"/>
          </w:tcPr>
          <w:p w14:paraId="19BB0101" w14:textId="77777777" w:rsidR="009E1560" w:rsidRPr="00C814D8"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36224C1F" w14:textId="77777777" w:rsidR="009E1560" w:rsidRPr="00F81200"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B2C6E">
              <w:rPr>
                <w:color w:val="C7C9C7" w:themeColor="accent6"/>
                <w:sz w:val="18"/>
                <w:szCs w:val="18"/>
              </w:rPr>
              <w:t>Concept</w:t>
            </w:r>
          </w:p>
        </w:tc>
        <w:tc>
          <w:tcPr>
            <w:tcW w:w="547" w:type="pct"/>
          </w:tcPr>
          <w:p w14:paraId="5CCF030C" w14:textId="77777777" w:rsidR="009E1560" w:rsidRPr="00F81200"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0CB4CFA2" w14:textId="77777777" w:rsidR="009E1560" w:rsidRPr="00C814D8"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0F8E3F63" w14:textId="77777777" w:rsidR="009E1560" w:rsidRPr="00C814D8"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Construction</w:t>
            </w:r>
          </w:p>
        </w:tc>
        <w:tc>
          <w:tcPr>
            <w:tcW w:w="691" w:type="pct"/>
          </w:tcPr>
          <w:p w14:paraId="5F228205" w14:textId="77777777" w:rsidR="009E1560" w:rsidRPr="00CB2C6E"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Handover</w:t>
            </w:r>
          </w:p>
        </w:tc>
        <w:tc>
          <w:tcPr>
            <w:tcW w:w="551" w:type="pct"/>
          </w:tcPr>
          <w:p w14:paraId="49E2D77A" w14:textId="77777777" w:rsidR="009E1560" w:rsidRPr="00C814D8"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798EDC33" w14:textId="77777777" w:rsidR="009E1560" w:rsidRPr="003646AF" w:rsidRDefault="009E1560" w:rsidP="00073F2E">
      <w:pPr>
        <w:pStyle w:val="Heading5"/>
      </w:pPr>
      <w:r w:rsidRPr="003646AF">
        <w:t>Synergies with other credits</w:t>
      </w:r>
    </w:p>
    <w:p w14:paraId="78A29838" w14:textId="77777777" w:rsidR="009E1560" w:rsidRPr="003646AF" w:rsidRDefault="009E1560" w:rsidP="009E1560">
      <w:pPr>
        <w:pStyle w:val="ListBullet"/>
        <w:rPr>
          <w:rFonts w:asciiTheme="majorHAnsi" w:hAnsiTheme="majorHAnsi" w:cstheme="majorHAnsi"/>
        </w:rPr>
      </w:pPr>
      <w:r w:rsidRPr="00BA6116">
        <w:rPr>
          <w:rFonts w:asciiTheme="majorHAnsi" w:hAnsiTheme="majorHAnsi" w:cstheme="majorBidi"/>
          <w:color w:val="auto"/>
          <w:lang w:eastAsia="en-AU"/>
        </w:rPr>
        <w:t>Amenity and Comfor</w:t>
      </w:r>
      <w:r>
        <w:rPr>
          <w:rFonts w:asciiTheme="majorHAnsi" w:hAnsiTheme="majorHAnsi" w:cstheme="majorBidi"/>
          <w:color w:val="auto"/>
          <w:lang w:eastAsia="en-AU"/>
        </w:rPr>
        <w:t>t</w:t>
      </w:r>
    </w:p>
    <w:p w14:paraId="10B69AC0" w14:textId="77777777" w:rsidR="009E1560" w:rsidRPr="003646AF" w:rsidRDefault="009E1560" w:rsidP="009E1560">
      <w:pPr>
        <w:pStyle w:val="ListBullet"/>
        <w:rPr>
          <w:rFonts w:asciiTheme="majorHAnsi" w:hAnsiTheme="majorHAnsi" w:cstheme="majorHAnsi"/>
        </w:rPr>
      </w:pPr>
      <w:r w:rsidRPr="00BA6116">
        <w:rPr>
          <w:rFonts w:asciiTheme="majorHAnsi" w:hAnsiTheme="majorHAnsi" w:cstheme="majorBidi"/>
          <w:color w:val="auto"/>
          <w:lang w:eastAsia="en-AU"/>
        </w:rPr>
        <w:t>Responsible Finishes</w:t>
      </w:r>
    </w:p>
    <w:p w14:paraId="485B7BB6" w14:textId="77777777" w:rsidR="009E1560" w:rsidRPr="003646AF" w:rsidRDefault="009E1560" w:rsidP="00073F2E">
      <w:pPr>
        <w:pStyle w:val="Heading5"/>
      </w:pPr>
      <w:r w:rsidRPr="003646AF">
        <w:t>Sustainable Development Goals</w:t>
      </w:r>
    </w:p>
    <w:p w14:paraId="78A5C54A" w14:textId="77777777" w:rsidR="009E1560" w:rsidRPr="003646AF" w:rsidRDefault="009E1560" w:rsidP="009E1560">
      <w:pPr>
        <w:pStyle w:val="ListBullet"/>
        <w:rPr>
          <w:rFonts w:asciiTheme="majorHAnsi" w:hAnsiTheme="majorHAnsi" w:cstheme="majorHAnsi"/>
        </w:rPr>
      </w:pPr>
      <w:r w:rsidRPr="00BA6116">
        <w:rPr>
          <w:rFonts w:asciiTheme="majorHAnsi" w:hAnsiTheme="majorHAnsi" w:cstheme="majorHAnsi"/>
          <w:color w:val="auto"/>
          <w:lang w:eastAsia="en-AU"/>
        </w:rPr>
        <w:t>Goal 3 (Good Health and Wellbeing)</w:t>
      </w:r>
    </w:p>
    <w:p w14:paraId="0A8E8F5D" w14:textId="77777777" w:rsidR="009E1560" w:rsidRDefault="009E1560" w:rsidP="00765F4B">
      <w:pPr>
        <w:pStyle w:val="Heading2"/>
      </w:pPr>
      <w:r>
        <w:lastRenderedPageBreak/>
        <w:br w:type="page"/>
      </w:r>
    </w:p>
    <w:p w14:paraId="1A1E906B" w14:textId="77777777" w:rsidR="009E1560" w:rsidRDefault="009E1560" w:rsidP="00765F4B">
      <w:pPr>
        <w:pStyle w:val="Heading2"/>
      </w:pPr>
      <w:bookmarkStart w:id="966" w:name="_Toc76402931"/>
      <w:bookmarkStart w:id="967" w:name="_Toc76403372"/>
      <w:bookmarkStart w:id="968" w:name="_Toc76462930"/>
      <w:bookmarkStart w:id="969" w:name="_Toc79497671"/>
      <w:bookmarkStart w:id="970" w:name="_Toc79509839"/>
      <w:bookmarkStart w:id="971" w:name="_Toc88649376"/>
      <w:bookmarkStart w:id="972" w:name="_Toc89898062"/>
      <w:bookmarkStart w:id="973" w:name="_Toc211430319"/>
      <w:r w:rsidRPr="003646AF">
        <w:lastRenderedPageBreak/>
        <w:t>Requirements</w:t>
      </w:r>
      <w:bookmarkEnd w:id="966"/>
      <w:bookmarkEnd w:id="967"/>
      <w:bookmarkEnd w:id="968"/>
      <w:bookmarkEnd w:id="969"/>
      <w:bookmarkEnd w:id="970"/>
      <w:bookmarkEnd w:id="971"/>
      <w:bookmarkEnd w:id="972"/>
      <w:bookmarkEnd w:id="973"/>
      <w:r w:rsidRPr="003646AF">
        <w:t xml:space="preserve"> </w:t>
      </w:r>
    </w:p>
    <w:p w14:paraId="2197241A" w14:textId="77777777" w:rsidR="009E1560" w:rsidRPr="001B6FB4" w:rsidRDefault="009E1560" w:rsidP="001B6FB4">
      <w:r w:rsidRPr="00E00D59">
        <w:t>Where standards are cited for compliance, the latest version applies once it has been in place for over two years</w:t>
      </w:r>
      <w:r w:rsidRPr="009172B5">
        <w:t>.</w:t>
      </w:r>
    </w:p>
    <w:p w14:paraId="3E50BB02" w14:textId="77777777" w:rsidR="009E1560" w:rsidRPr="00DC1E54" w:rsidRDefault="009E1560" w:rsidP="00DC1E54">
      <w:pPr>
        <w:pStyle w:val="Heading3"/>
      </w:pPr>
      <w:bookmarkStart w:id="974" w:name="_Toc76402932"/>
      <w:r>
        <w:t>Minimum Expectation</w:t>
      </w:r>
      <w:bookmarkEnd w:id="974"/>
    </w:p>
    <w:p w14:paraId="3A231318"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all three</w:t>
      </w:r>
      <w:r w:rsidRPr="003646AF">
        <w:rPr>
          <w:rFonts w:asciiTheme="majorHAnsi" w:hAnsiTheme="majorHAnsi" w:cstheme="majorHAnsi"/>
        </w:rPr>
        <w:t xml:space="preserve"> of the following criteria: </w:t>
      </w:r>
    </w:p>
    <w:p w14:paraId="6EA0519D"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Paints, Adhesives, Sealants, and Carpets</w:t>
      </w:r>
    </w:p>
    <w:p w14:paraId="1767E25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Engineered Wood Products</w:t>
      </w:r>
    </w:p>
    <w:p w14:paraId="076298BF"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Banned or Highly Toxic Materials</w:t>
      </w:r>
    </w:p>
    <w:p w14:paraId="6C8A7DE6"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Paints, Adhesives, Sealants, and Carpets </w:t>
      </w:r>
    </w:p>
    <w:p w14:paraId="180CC855" w14:textId="77777777" w:rsidR="009E1560" w:rsidRDefault="009E1560" w:rsidP="00BF298B">
      <w:pPr>
        <w:rPr>
          <w:rFonts w:asciiTheme="majorHAnsi" w:hAnsiTheme="majorHAnsi" w:cstheme="majorHAnsi"/>
        </w:rPr>
      </w:pPr>
      <w:r>
        <w:rPr>
          <w:rFonts w:asciiTheme="majorHAnsi" w:hAnsiTheme="majorHAnsi" w:cstheme="majorHAnsi"/>
        </w:rPr>
        <w:t xml:space="preserve">Toxins are limited in at least 95% of all </w:t>
      </w:r>
      <w:r w:rsidRPr="003646AF">
        <w:rPr>
          <w:rFonts w:asciiTheme="majorHAnsi" w:hAnsiTheme="majorHAnsi" w:cstheme="majorHAnsi"/>
        </w:rPr>
        <w:t xml:space="preserve">internally applied paints, adhesives, sealants </w:t>
      </w:r>
      <w:r>
        <w:rPr>
          <w:rFonts w:asciiTheme="majorHAnsi" w:hAnsiTheme="majorHAnsi" w:cstheme="majorHAnsi"/>
        </w:rPr>
        <w:t xml:space="preserve">(by volume) </w:t>
      </w:r>
      <w:r w:rsidRPr="003646AF">
        <w:rPr>
          <w:rFonts w:asciiTheme="majorHAnsi" w:hAnsiTheme="majorHAnsi" w:cstheme="majorHAnsi"/>
        </w:rPr>
        <w:t>and carpets</w:t>
      </w:r>
      <w:r>
        <w:rPr>
          <w:rFonts w:asciiTheme="majorHAnsi" w:hAnsiTheme="majorHAnsi" w:cstheme="majorHAnsi"/>
        </w:rPr>
        <w:t xml:space="preserve"> (by area). Project teams </w:t>
      </w:r>
      <w:r>
        <w:t xml:space="preserve">must choose from at least one of the following pathways. </w:t>
      </w:r>
      <w:r w:rsidRPr="003646AF">
        <w:rPr>
          <w:rFonts w:asciiTheme="majorHAnsi" w:hAnsiTheme="majorHAnsi" w:cstheme="majorHAnsi"/>
        </w:rPr>
        <w:t>A combination of methods can be used to demonstrate compliance to suit different spaces</w:t>
      </w:r>
      <w:r>
        <w:rPr>
          <w:rFonts w:asciiTheme="majorHAnsi" w:hAnsiTheme="majorHAnsi" w:cstheme="majorHAnsi"/>
        </w:rPr>
        <w:t xml:space="preserve"> or products:</w:t>
      </w:r>
      <w:r w:rsidRPr="003646AF" w:rsidDel="00F965F0">
        <w:rPr>
          <w:rFonts w:asciiTheme="majorHAnsi" w:hAnsiTheme="majorHAnsi" w:cstheme="majorHAnsi"/>
        </w:rPr>
        <w:t xml:space="preserve"> </w:t>
      </w:r>
    </w:p>
    <w:tbl>
      <w:tblPr>
        <w:tblStyle w:val="GBCATable1"/>
        <w:tblW w:w="0" w:type="auto"/>
        <w:tblLook w:val="04A0" w:firstRow="1" w:lastRow="0" w:firstColumn="1" w:lastColumn="0" w:noHBand="0" w:noVBand="1"/>
      </w:tblPr>
      <w:tblGrid>
        <w:gridCol w:w="1985"/>
        <w:gridCol w:w="8437"/>
      </w:tblGrid>
      <w:tr w:rsidR="009E1560" w:rsidRPr="00D02F26" w14:paraId="7103772D" w14:textId="77777777" w:rsidTr="006F38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3D6E2E62" w14:textId="77777777" w:rsidR="009E1560" w:rsidRPr="00D02F26" w:rsidRDefault="009E1560" w:rsidP="00D81EA6">
            <w:pPr>
              <w:pStyle w:val="TableHeading"/>
            </w:pPr>
            <w:r w:rsidRPr="00D02F26">
              <w:t>Pathway</w:t>
            </w:r>
          </w:p>
        </w:tc>
        <w:tc>
          <w:tcPr>
            <w:tcW w:w="8437" w:type="dxa"/>
          </w:tcPr>
          <w:p w14:paraId="46F646B5" w14:textId="77777777" w:rsidR="009E1560" w:rsidRPr="00D02F2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02F26">
              <w:t>Requirement</w:t>
            </w:r>
          </w:p>
        </w:tc>
      </w:tr>
      <w:tr w:rsidR="009E1560" w:rsidRPr="006E25EB" w14:paraId="647BEB7C"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CFFE8FE" w14:textId="77777777" w:rsidR="009E1560" w:rsidRDefault="009E1560">
            <w:pPr>
              <w:pStyle w:val="NoSpacing"/>
              <w:rPr>
                <w:b/>
                <w:bCs/>
              </w:rPr>
            </w:pPr>
            <w:r>
              <w:rPr>
                <w:b/>
                <w:bCs/>
              </w:rPr>
              <w:t>Eliminating toxin sources</w:t>
            </w:r>
          </w:p>
        </w:tc>
        <w:tc>
          <w:tcPr>
            <w:tcW w:w="8437" w:type="dxa"/>
          </w:tcPr>
          <w:p w14:paraId="709A249F" w14:textId="77777777" w:rsidR="009E1560" w:rsidRPr="006E25EB"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No</w:t>
            </w:r>
            <w:r w:rsidRPr="003646AF">
              <w:rPr>
                <w:rFonts w:asciiTheme="majorHAnsi" w:hAnsiTheme="majorHAnsi" w:cstheme="majorHAnsi"/>
              </w:rPr>
              <w:t xml:space="preserve"> paints, adhesives, sealants, and carpets </w:t>
            </w:r>
            <w:r>
              <w:t>are installed.</w:t>
            </w:r>
          </w:p>
        </w:tc>
      </w:tr>
      <w:tr w:rsidR="009E1560" w:rsidRPr="00F90113" w14:paraId="55F648BC"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0105DA7A" w14:textId="77777777" w:rsidR="009E1560" w:rsidRPr="00000219" w:rsidRDefault="009E1560">
            <w:pPr>
              <w:pStyle w:val="NoSpacing"/>
              <w:rPr>
                <w:b/>
                <w:bCs/>
              </w:rPr>
            </w:pPr>
            <w:r>
              <w:rPr>
                <w:b/>
                <w:bCs/>
              </w:rPr>
              <w:t>Recognised certification scheme</w:t>
            </w:r>
          </w:p>
        </w:tc>
        <w:tc>
          <w:tcPr>
            <w:tcW w:w="8437" w:type="dxa"/>
          </w:tcPr>
          <w:p w14:paraId="589B3969" w14:textId="77777777" w:rsidR="009E1560" w:rsidRPr="00F90113" w:rsidRDefault="009E1560">
            <w:pPr>
              <w:cnfStyle w:val="000000000000" w:firstRow="0" w:lastRow="0" w:firstColumn="0" w:lastColumn="0" w:oddVBand="0" w:evenVBand="0" w:oddHBand="0" w:evenHBand="0" w:firstRowFirstColumn="0" w:firstRowLastColumn="0" w:lastRowFirstColumn="0" w:lastRowLastColumn="0"/>
            </w:pPr>
            <w:r>
              <w:t xml:space="preserve">The product(s) are certified under a </w:t>
            </w:r>
            <w:r w:rsidRPr="003646AF">
              <w:rPr>
                <w:rFonts w:asciiTheme="majorHAnsi" w:hAnsiTheme="majorHAnsi" w:cstheme="majorHAnsi"/>
              </w:rPr>
              <w:t>Recognised Product Certification Scheme</w:t>
            </w:r>
            <w:r w:rsidRPr="003646AF" w:rsidDel="001B43B0">
              <w:rPr>
                <w:rFonts w:asciiTheme="majorHAnsi" w:hAnsiTheme="majorHAnsi" w:cstheme="majorHAnsi"/>
              </w:rPr>
              <w:t xml:space="preserve"> listed in the</w:t>
            </w:r>
            <w:r>
              <w:rPr>
                <w:rFonts w:asciiTheme="majorHAnsi" w:hAnsiTheme="majorHAnsi" w:cstheme="majorHAnsi"/>
              </w:rPr>
              <w:t xml:space="preserve"> GBCA’s</w:t>
            </w:r>
            <w:r w:rsidRPr="003646AF" w:rsidDel="001B43B0">
              <w:rPr>
                <w:rFonts w:asciiTheme="majorHAnsi" w:hAnsiTheme="majorHAnsi" w:cstheme="majorHAnsi"/>
              </w:rPr>
              <w:t xml:space="preserve"> </w:t>
            </w:r>
            <w:r w:rsidRPr="006F3801" w:rsidDel="001B43B0">
              <w:rPr>
                <w:rFonts w:asciiTheme="majorHAnsi" w:hAnsiTheme="majorHAnsi" w:cstheme="majorHAnsi"/>
                <w:i/>
                <w:iCs/>
              </w:rPr>
              <w:t>Exposure to Toxins Product Certifications Schemes Index</w:t>
            </w:r>
            <w:r w:rsidRPr="003646AF" w:rsidDel="001B43B0">
              <w:rPr>
                <w:rFonts w:asciiTheme="majorHAnsi" w:hAnsiTheme="majorHAnsi" w:cstheme="majorHAnsi"/>
              </w:rPr>
              <w:t>. The certificat</w:t>
            </w:r>
            <w:r>
              <w:rPr>
                <w:rFonts w:asciiTheme="majorHAnsi" w:hAnsiTheme="majorHAnsi" w:cstheme="majorHAnsi"/>
              </w:rPr>
              <w:t>ion is valid at the t</w:t>
            </w:r>
            <w:r w:rsidRPr="003646AF" w:rsidDel="001B43B0">
              <w:rPr>
                <w:rFonts w:asciiTheme="majorHAnsi" w:hAnsiTheme="majorHAnsi" w:cstheme="majorHAnsi"/>
              </w:rPr>
              <w:t>ime of purchase</w:t>
            </w:r>
            <w:r>
              <w:rPr>
                <w:rFonts w:asciiTheme="majorHAnsi" w:hAnsiTheme="majorHAnsi" w:cstheme="majorHAnsi"/>
              </w:rPr>
              <w:t>.</w:t>
            </w:r>
          </w:p>
        </w:tc>
      </w:tr>
      <w:tr w:rsidR="009E1560" w:rsidRPr="00000219" w14:paraId="15E9A37E"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4514690" w14:textId="77777777" w:rsidR="009E1560" w:rsidRPr="00000219" w:rsidRDefault="009E1560">
            <w:pPr>
              <w:pStyle w:val="NoSpacing"/>
              <w:rPr>
                <w:b/>
                <w:bCs/>
              </w:rPr>
            </w:pPr>
            <w:r>
              <w:rPr>
                <w:b/>
                <w:bCs/>
              </w:rPr>
              <w:t>Laboratory analysis</w:t>
            </w:r>
            <w:r w:rsidRPr="00000219">
              <w:rPr>
                <w:b/>
                <w:bCs/>
              </w:rPr>
              <w:t xml:space="preserve"> </w:t>
            </w:r>
          </w:p>
        </w:tc>
        <w:tc>
          <w:tcPr>
            <w:tcW w:w="8437" w:type="dxa"/>
          </w:tcPr>
          <w:p w14:paraId="1D0CDC3B" w14:textId="77777777" w:rsidR="009E1560"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Pr>
                <w:rFonts w:asciiTheme="majorHAnsi" w:hAnsiTheme="majorHAnsi" w:cstheme="majorHAnsi"/>
              </w:rPr>
              <w:t xml:space="preserve">The product(s) have a </w:t>
            </w:r>
            <w:r w:rsidRPr="00B77F98">
              <w:rPr>
                <w:rFonts w:asciiTheme="majorHAnsi" w:hAnsiTheme="majorHAnsi" w:cstheme="majorHAnsi"/>
              </w:rPr>
              <w:t>Total Volatile Organic Compounds (TVOC) content</w:t>
            </w:r>
            <w:r>
              <w:rPr>
                <w:rFonts w:asciiTheme="majorHAnsi" w:hAnsiTheme="majorHAnsi" w:cstheme="majorHAnsi"/>
              </w:rPr>
              <w:t xml:space="preserve"> less the limits below.</w:t>
            </w:r>
          </w:p>
          <w:p w14:paraId="116975B7" w14:textId="77777777" w:rsidR="009E1560" w:rsidRPr="009A2BF0"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6F3801">
              <w:rPr>
                <w:rFonts w:asciiTheme="majorHAnsi" w:hAnsiTheme="majorHAnsi" w:cstheme="majorHAnsi"/>
                <w:b/>
                <w:bCs/>
              </w:rPr>
              <w:t>Paints, adhesives and sealants</w:t>
            </w:r>
          </w:p>
          <w:tbl>
            <w:tblPr>
              <w:tblStyle w:val="GBCATable1"/>
              <w:tblW w:w="0" w:type="auto"/>
              <w:tblLook w:val="04A0" w:firstRow="1" w:lastRow="0" w:firstColumn="1" w:lastColumn="0" w:noHBand="0" w:noVBand="1"/>
            </w:tblPr>
            <w:tblGrid>
              <w:gridCol w:w="4823"/>
              <w:gridCol w:w="3119"/>
            </w:tblGrid>
            <w:tr w:rsidR="009E1560" w:rsidRPr="003646AF" w14:paraId="4B6892E8" w14:textId="77777777" w:rsidTr="006F3801">
              <w:trPr>
                <w:cnfStyle w:val="100000000000" w:firstRow="1" w:lastRow="0" w:firstColumn="0" w:lastColumn="0" w:oddVBand="0" w:evenVBand="0" w:oddHBand="0" w:evenHBand="0" w:firstRowFirstColumn="0" w:firstRowLastColumn="0" w:lastRowFirstColumn="0" w:lastRowLastColumn="0"/>
                <w:trHeight w:val="190"/>
              </w:trPr>
              <w:tc>
                <w:tcPr>
                  <w:cnfStyle w:val="001000000100" w:firstRow="0" w:lastRow="0" w:firstColumn="1" w:lastColumn="0" w:oddVBand="0" w:evenVBand="0" w:oddHBand="0" w:evenHBand="0" w:firstRowFirstColumn="1" w:firstRowLastColumn="0" w:lastRowFirstColumn="0" w:lastRowLastColumn="0"/>
                  <w:tcW w:w="4823" w:type="dxa"/>
                </w:tcPr>
                <w:p w14:paraId="15D59C63" w14:textId="77777777" w:rsidR="009E1560" w:rsidRPr="00D81EA6" w:rsidRDefault="009E1560" w:rsidP="000F3758">
                  <w:pPr>
                    <w:pStyle w:val="TableHeading"/>
                    <w:rPr>
                      <w:sz w:val="18"/>
                      <w:szCs w:val="18"/>
                    </w:rPr>
                  </w:pPr>
                  <w:r w:rsidRPr="00D81EA6">
                    <w:rPr>
                      <w:sz w:val="18"/>
                      <w:szCs w:val="18"/>
                    </w:rPr>
                    <w:t xml:space="preserve">Product category </w:t>
                  </w:r>
                </w:p>
              </w:tc>
              <w:tc>
                <w:tcPr>
                  <w:tcW w:w="3119" w:type="dxa"/>
                </w:tcPr>
                <w:p w14:paraId="3EDD5091" w14:textId="77777777" w:rsidR="009E1560" w:rsidRPr="00D81EA6" w:rsidRDefault="009E1560" w:rsidP="000F3758">
                  <w:pPr>
                    <w:pStyle w:val="TableHeading"/>
                    <w:jc w:val="center"/>
                    <w:cnfStyle w:val="100000000000" w:firstRow="1" w:lastRow="0" w:firstColumn="0" w:lastColumn="0" w:oddVBand="0" w:evenVBand="0" w:oddHBand="0" w:evenHBand="0" w:firstRowFirstColumn="0" w:firstRowLastColumn="0" w:lastRowFirstColumn="0" w:lastRowLastColumn="0"/>
                    <w:rPr>
                      <w:rFonts w:cs="FDJIF L+ Arial MT"/>
                      <w:sz w:val="18"/>
                      <w:szCs w:val="18"/>
                    </w:rPr>
                  </w:pPr>
                  <w:r w:rsidRPr="00D81EA6">
                    <w:rPr>
                      <w:bCs/>
                      <w:sz w:val="18"/>
                      <w:szCs w:val="18"/>
                    </w:rPr>
                    <w:t>TVOC content (g/L)</w:t>
                  </w:r>
                </w:p>
              </w:tc>
            </w:tr>
            <w:tr w:rsidR="009E1560" w:rsidRPr="003646AF" w14:paraId="517DF287"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05D8AC05"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General purpose adhesives and sealants</w:t>
                  </w:r>
                </w:p>
              </w:tc>
              <w:tc>
                <w:tcPr>
                  <w:tcW w:w="3119" w:type="dxa"/>
                </w:tcPr>
                <w:p w14:paraId="644BF835"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50</w:t>
                  </w:r>
                </w:p>
              </w:tc>
            </w:tr>
            <w:tr w:rsidR="009E1560" w:rsidRPr="003646AF" w14:paraId="3B3DF4D7"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67CE06BF"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Interior wall and ceiling paint, all sheen levels</w:t>
                  </w:r>
                </w:p>
              </w:tc>
              <w:tc>
                <w:tcPr>
                  <w:tcW w:w="3119" w:type="dxa"/>
                </w:tcPr>
                <w:p w14:paraId="65E5C831"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16</w:t>
                  </w:r>
                </w:p>
              </w:tc>
            </w:tr>
            <w:tr w:rsidR="009E1560" w:rsidRPr="003646AF" w14:paraId="0FCC5569"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52E6AB4E"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Trim, varnishes, and wood stains</w:t>
                  </w:r>
                </w:p>
              </w:tc>
              <w:tc>
                <w:tcPr>
                  <w:tcW w:w="3119" w:type="dxa"/>
                </w:tcPr>
                <w:p w14:paraId="7646A8F2"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75</w:t>
                  </w:r>
                </w:p>
              </w:tc>
            </w:tr>
            <w:tr w:rsidR="009E1560" w:rsidRPr="003646AF" w14:paraId="6C996B38"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2CF55C9C"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Primers, sealers, and prep coats</w:t>
                  </w:r>
                </w:p>
              </w:tc>
              <w:tc>
                <w:tcPr>
                  <w:tcW w:w="3119" w:type="dxa"/>
                </w:tcPr>
                <w:p w14:paraId="5BEEA0BD"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65</w:t>
                  </w:r>
                </w:p>
              </w:tc>
            </w:tr>
            <w:tr w:rsidR="009E1560" w:rsidRPr="003646AF" w14:paraId="0EA82D3D"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54B32726"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One and two pack performance coatings for floors</w:t>
                  </w:r>
                </w:p>
              </w:tc>
              <w:tc>
                <w:tcPr>
                  <w:tcW w:w="3119" w:type="dxa"/>
                </w:tcPr>
                <w:p w14:paraId="77F1B48B"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140</w:t>
                  </w:r>
                </w:p>
              </w:tc>
            </w:tr>
            <w:tr w:rsidR="009E1560" w:rsidRPr="003646AF" w14:paraId="0F3C13DC"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64DC30A2"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Acoustic sealants, architectural sealant, waterproofing membranes and sealant, fire retardant sealants and adhesives</w:t>
                  </w:r>
                </w:p>
              </w:tc>
              <w:tc>
                <w:tcPr>
                  <w:tcW w:w="3119" w:type="dxa"/>
                </w:tcPr>
                <w:p w14:paraId="6E42AEE2"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250</w:t>
                  </w:r>
                </w:p>
              </w:tc>
            </w:tr>
            <w:tr w:rsidR="009E1560" w:rsidRPr="003646AF" w14:paraId="50FD19CC"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0ED286DD"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Structural glazing adhesive, wood flooring and laminate adhesives and sealants</w:t>
                  </w:r>
                </w:p>
              </w:tc>
              <w:tc>
                <w:tcPr>
                  <w:tcW w:w="3119" w:type="dxa"/>
                </w:tcPr>
                <w:p w14:paraId="3D8C78A5"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100</w:t>
                  </w:r>
                </w:p>
              </w:tc>
            </w:tr>
          </w:tbl>
          <w:p w14:paraId="18D3885E" w14:textId="77777777" w:rsidR="009E1560"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u w:val="single"/>
              </w:rPr>
            </w:pPr>
          </w:p>
          <w:p w14:paraId="06234F26" w14:textId="77777777" w:rsidR="009E1560" w:rsidRPr="006F3801"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lastRenderedPageBreak/>
              <w:t xml:space="preserve">TVOC content in paints are determined in accordance </w:t>
            </w:r>
            <w:r w:rsidRPr="00F66EEC">
              <w:rPr>
                <w:rFonts w:asciiTheme="majorHAnsi" w:hAnsiTheme="majorHAnsi" w:cstheme="majorHAnsi"/>
              </w:rPr>
              <w:t xml:space="preserve">with </w:t>
            </w:r>
            <w:r w:rsidRPr="00774276">
              <w:rPr>
                <w:rFonts w:asciiTheme="majorHAnsi" w:hAnsiTheme="majorHAnsi" w:cstheme="majorHAnsi"/>
                <w:i/>
                <w:iCs/>
              </w:rPr>
              <w:t xml:space="preserve">ISO 11890-1, ISO 11890-2, ISO 17895 </w:t>
            </w:r>
            <w:r w:rsidRPr="00F66EEC">
              <w:rPr>
                <w:rFonts w:asciiTheme="majorHAnsi" w:hAnsiTheme="majorHAnsi" w:cstheme="majorHAnsi"/>
              </w:rPr>
              <w:t xml:space="preserve">or </w:t>
            </w:r>
            <w:r w:rsidRPr="00774276">
              <w:rPr>
                <w:rFonts w:asciiTheme="majorHAnsi" w:hAnsiTheme="majorHAnsi" w:cstheme="majorHAnsi"/>
                <w:i/>
                <w:iCs/>
              </w:rPr>
              <w:t>ASTM D3960</w:t>
            </w:r>
            <w:r w:rsidRPr="00F66EEC">
              <w:rPr>
                <w:rFonts w:asciiTheme="majorHAnsi" w:hAnsiTheme="majorHAnsi" w:cstheme="majorHAnsi"/>
              </w:rPr>
              <w:t xml:space="preserve">. </w:t>
            </w:r>
            <w:r>
              <w:rPr>
                <w:rFonts w:asciiTheme="majorHAnsi" w:hAnsiTheme="majorHAnsi" w:cstheme="majorHAnsi"/>
              </w:rPr>
              <w:t>TVOC content in a</w:t>
            </w:r>
            <w:r w:rsidRPr="00F66EEC">
              <w:rPr>
                <w:rFonts w:asciiTheme="majorHAnsi" w:hAnsiTheme="majorHAnsi" w:cstheme="majorHAnsi"/>
              </w:rPr>
              <w:t xml:space="preserve">dhesive and sealants are </w:t>
            </w:r>
            <w:r>
              <w:rPr>
                <w:rFonts w:asciiTheme="majorHAnsi" w:hAnsiTheme="majorHAnsi" w:cstheme="majorHAnsi"/>
              </w:rPr>
              <w:t>determined</w:t>
            </w:r>
            <w:r w:rsidRPr="00F66EEC">
              <w:rPr>
                <w:rFonts w:asciiTheme="majorHAnsi" w:hAnsiTheme="majorHAnsi" w:cstheme="majorHAnsi"/>
              </w:rPr>
              <w:t xml:space="preserve"> in accordance with </w:t>
            </w:r>
            <w:r w:rsidRPr="00774276">
              <w:rPr>
                <w:rFonts w:asciiTheme="majorHAnsi" w:hAnsiTheme="majorHAnsi" w:cstheme="majorHAnsi"/>
                <w:i/>
                <w:iCs/>
              </w:rPr>
              <w:t>ASTM D3960</w:t>
            </w:r>
            <w:r>
              <w:rPr>
                <w:rFonts w:asciiTheme="majorHAnsi" w:hAnsiTheme="majorHAnsi" w:cstheme="majorHAnsi"/>
              </w:rPr>
              <w:t xml:space="preserve">. Refer </w:t>
            </w:r>
            <w:r>
              <w:rPr>
                <w:rFonts w:asciiTheme="majorHAnsi" w:hAnsiTheme="majorHAnsi" w:cstheme="majorHAnsi"/>
                <w:i/>
                <w:iCs/>
              </w:rPr>
              <w:t xml:space="preserve">Guidance </w:t>
            </w:r>
            <w:r>
              <w:rPr>
                <w:rFonts w:asciiTheme="majorHAnsi" w:hAnsiTheme="majorHAnsi" w:cstheme="majorHAnsi"/>
              </w:rPr>
              <w:t>for further information.</w:t>
            </w:r>
          </w:p>
          <w:p w14:paraId="13A025D8" w14:textId="77777777" w:rsidR="009E1560"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Pr>
                <w:rFonts w:asciiTheme="majorHAnsi" w:hAnsiTheme="majorHAnsi" w:cstheme="majorHAnsi"/>
                <w:b/>
                <w:bCs/>
              </w:rPr>
              <w:t>Carpets</w:t>
            </w:r>
          </w:p>
          <w:tbl>
            <w:tblPr>
              <w:tblStyle w:val="GBCATable1"/>
              <w:tblW w:w="0" w:type="auto"/>
              <w:tblLook w:val="04A0" w:firstRow="1" w:lastRow="0" w:firstColumn="1" w:lastColumn="0" w:noHBand="0" w:noVBand="1"/>
            </w:tblPr>
            <w:tblGrid>
              <w:gridCol w:w="2764"/>
              <w:gridCol w:w="2764"/>
              <w:gridCol w:w="2764"/>
            </w:tblGrid>
            <w:tr w:rsidR="009E1560" w14:paraId="2C857646" w14:textId="77777777" w:rsidTr="006F38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dxa"/>
                </w:tcPr>
                <w:p w14:paraId="01D89C6D" w14:textId="77777777" w:rsidR="009E1560" w:rsidRPr="00774276" w:rsidRDefault="009E1560" w:rsidP="00774276">
                  <w:pPr>
                    <w:pStyle w:val="TableHeading"/>
                    <w:rPr>
                      <w:rFonts w:cstheme="majorHAnsi"/>
                      <w:sz w:val="18"/>
                      <w:szCs w:val="20"/>
                    </w:rPr>
                  </w:pPr>
                  <w:r w:rsidRPr="00774276">
                    <w:rPr>
                      <w:sz w:val="18"/>
                      <w:szCs w:val="20"/>
                    </w:rPr>
                    <w:t>Compliance option</w:t>
                  </w:r>
                </w:p>
              </w:tc>
              <w:tc>
                <w:tcPr>
                  <w:tcW w:w="0" w:type="dxa"/>
                </w:tcPr>
                <w:p w14:paraId="6DF5A39D" w14:textId="77777777" w:rsidR="009E1560" w:rsidRPr="00774276" w:rsidRDefault="009E1560" w:rsidP="00774276">
                  <w:pPr>
                    <w:pStyle w:val="TableHeading"/>
                    <w:cnfStyle w:val="100000000000" w:firstRow="1" w:lastRow="0" w:firstColumn="0" w:lastColumn="0" w:oddVBand="0" w:evenVBand="0" w:oddHBand="0" w:evenHBand="0" w:firstRowFirstColumn="0" w:firstRowLastColumn="0" w:lastRowFirstColumn="0" w:lastRowLastColumn="0"/>
                    <w:rPr>
                      <w:rFonts w:cstheme="majorHAnsi"/>
                      <w:sz w:val="18"/>
                      <w:szCs w:val="20"/>
                    </w:rPr>
                  </w:pPr>
                  <w:r w:rsidRPr="00774276">
                    <w:rPr>
                      <w:sz w:val="18"/>
                      <w:szCs w:val="20"/>
                    </w:rPr>
                    <w:t>Test protocol</w:t>
                  </w:r>
                </w:p>
              </w:tc>
              <w:tc>
                <w:tcPr>
                  <w:tcW w:w="0" w:type="dxa"/>
                </w:tcPr>
                <w:p w14:paraId="0392A9B7" w14:textId="77777777" w:rsidR="009E1560" w:rsidRPr="00774276" w:rsidRDefault="009E1560" w:rsidP="00154745">
                  <w:pPr>
                    <w:pStyle w:val="TableHeading"/>
                    <w:jc w:val="center"/>
                    <w:cnfStyle w:val="100000000000" w:firstRow="1" w:lastRow="0" w:firstColumn="0" w:lastColumn="0" w:oddVBand="0" w:evenVBand="0" w:oddHBand="0" w:evenHBand="0" w:firstRowFirstColumn="0" w:firstRowLastColumn="0" w:lastRowFirstColumn="0" w:lastRowLastColumn="0"/>
                    <w:rPr>
                      <w:rFonts w:cstheme="majorHAnsi"/>
                      <w:sz w:val="18"/>
                      <w:szCs w:val="20"/>
                    </w:rPr>
                  </w:pPr>
                  <w:r w:rsidRPr="00774276">
                    <w:rPr>
                      <w:sz w:val="18"/>
                      <w:szCs w:val="20"/>
                    </w:rPr>
                    <w:t>TVOC Limit</w:t>
                  </w:r>
                </w:p>
              </w:tc>
            </w:tr>
            <w:tr w:rsidR="009E1560" w14:paraId="2FCF8965"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764" w:type="dxa"/>
                  <w:vMerge w:val="restart"/>
                </w:tcPr>
                <w:p w14:paraId="17171607" w14:textId="77777777" w:rsidR="009E1560" w:rsidRDefault="009E1560" w:rsidP="000F3758">
                  <w:pPr>
                    <w:rPr>
                      <w:rFonts w:asciiTheme="majorHAnsi" w:hAnsiTheme="majorHAnsi" w:cstheme="majorHAnsi"/>
                      <w:b/>
                      <w:bCs/>
                    </w:rPr>
                  </w:pPr>
                  <w:r w:rsidRPr="003646AF">
                    <w:rPr>
                      <w:rFonts w:asciiTheme="majorHAnsi" w:hAnsiTheme="majorHAnsi" w:cstheme="majorHAnsi"/>
                    </w:rPr>
                    <w:t>ASTM D5116</w:t>
                  </w:r>
                </w:p>
              </w:tc>
              <w:tc>
                <w:tcPr>
                  <w:tcW w:w="2764" w:type="dxa"/>
                </w:tcPr>
                <w:p w14:paraId="6BB4BFAA" w14:textId="77777777" w:rsidR="009E1560" w:rsidRDefault="009E1560" w:rsidP="000F375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ASTM D5116 - TVOC limit</w:t>
                  </w:r>
                </w:p>
              </w:tc>
              <w:tc>
                <w:tcPr>
                  <w:tcW w:w="2764" w:type="dxa"/>
                </w:tcPr>
                <w:p w14:paraId="1029D4A5" w14:textId="77777777" w:rsidR="009E1560" w:rsidRPr="002E405D" w:rsidRDefault="009E1560" w:rsidP="006F380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0.5mg/m</w:t>
                  </w:r>
                  <w:r w:rsidRPr="003646AF">
                    <w:rPr>
                      <w:rFonts w:asciiTheme="majorHAnsi" w:hAnsiTheme="majorHAnsi" w:cstheme="majorHAnsi"/>
                      <w:vertAlign w:val="superscript"/>
                    </w:rPr>
                    <w:t>2</w:t>
                  </w:r>
                  <w:r>
                    <w:rPr>
                      <w:rFonts w:asciiTheme="majorHAnsi" w:hAnsiTheme="majorHAnsi" w:cstheme="majorHAnsi"/>
                    </w:rPr>
                    <w:t>/hr</w:t>
                  </w:r>
                </w:p>
              </w:tc>
            </w:tr>
            <w:tr w:rsidR="009E1560" w14:paraId="533F2A22"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764" w:type="dxa"/>
                  <w:vMerge/>
                </w:tcPr>
                <w:p w14:paraId="47D6BE29" w14:textId="77777777" w:rsidR="009E1560" w:rsidRDefault="009E1560" w:rsidP="000F3758">
                  <w:pPr>
                    <w:rPr>
                      <w:rFonts w:asciiTheme="majorHAnsi" w:hAnsiTheme="majorHAnsi" w:cstheme="majorHAnsi"/>
                      <w:b/>
                      <w:bCs/>
                    </w:rPr>
                  </w:pPr>
                </w:p>
              </w:tc>
              <w:tc>
                <w:tcPr>
                  <w:tcW w:w="2764" w:type="dxa"/>
                </w:tcPr>
                <w:p w14:paraId="1449F5E7" w14:textId="77777777" w:rsidR="009E1560" w:rsidRDefault="009E1560" w:rsidP="000F375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ASTM D5116 - 4-PC (4-Phenylcyclohexene</w:t>
                  </w:r>
                  <w:r>
                    <w:rPr>
                      <w:rFonts w:asciiTheme="majorHAnsi" w:hAnsiTheme="majorHAnsi" w:cstheme="majorHAnsi"/>
                    </w:rPr>
                    <w:t>)</w:t>
                  </w:r>
                </w:p>
              </w:tc>
              <w:tc>
                <w:tcPr>
                  <w:tcW w:w="2764" w:type="dxa"/>
                </w:tcPr>
                <w:p w14:paraId="746B4B93" w14:textId="77777777" w:rsidR="009E1560" w:rsidRDefault="009E1560" w:rsidP="006F380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0.05mg/m</w:t>
                  </w:r>
                  <w:r w:rsidRPr="003646AF">
                    <w:rPr>
                      <w:rFonts w:asciiTheme="majorHAnsi" w:hAnsiTheme="majorHAnsi" w:cstheme="majorHAnsi"/>
                      <w:vertAlign w:val="superscript"/>
                    </w:rPr>
                    <w:t>2</w:t>
                  </w:r>
                  <w:r>
                    <w:rPr>
                      <w:rFonts w:asciiTheme="majorHAnsi" w:hAnsiTheme="majorHAnsi" w:cstheme="majorHAnsi"/>
                    </w:rPr>
                    <w:t>/hr</w:t>
                  </w:r>
                </w:p>
              </w:tc>
            </w:tr>
            <w:tr w:rsidR="009E1560" w14:paraId="61D1F04C"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39402B33" w14:textId="77777777" w:rsidR="009E1560" w:rsidRDefault="009E1560" w:rsidP="000F3758">
                  <w:pPr>
                    <w:rPr>
                      <w:rFonts w:asciiTheme="majorHAnsi" w:hAnsiTheme="majorHAnsi" w:cstheme="majorHAnsi"/>
                      <w:b/>
                      <w:bCs/>
                    </w:rPr>
                  </w:pPr>
                  <w:r w:rsidRPr="003646AF">
                    <w:rPr>
                      <w:rFonts w:asciiTheme="majorHAnsi" w:hAnsiTheme="majorHAnsi" w:cstheme="majorHAnsi"/>
                    </w:rPr>
                    <w:t>ISO 16000 / EN 13419</w:t>
                  </w:r>
                </w:p>
              </w:tc>
              <w:tc>
                <w:tcPr>
                  <w:tcW w:w="0" w:type="dxa"/>
                </w:tcPr>
                <w:p w14:paraId="6DC61CFD" w14:textId="77777777" w:rsidR="009E1560" w:rsidRDefault="009E1560" w:rsidP="000F375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ISO 16000 / EN 13419 - TVOC at three days</w:t>
                  </w:r>
                </w:p>
              </w:tc>
              <w:tc>
                <w:tcPr>
                  <w:tcW w:w="0" w:type="dxa"/>
                </w:tcPr>
                <w:p w14:paraId="64531177" w14:textId="77777777" w:rsidR="009E1560" w:rsidRDefault="009E1560" w:rsidP="006F380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0.5mg/m</w:t>
                  </w:r>
                  <w:r w:rsidRPr="003646AF">
                    <w:rPr>
                      <w:rFonts w:asciiTheme="majorHAnsi" w:hAnsiTheme="majorHAnsi" w:cstheme="majorHAnsi"/>
                      <w:vertAlign w:val="superscript"/>
                    </w:rPr>
                    <w:t>2</w:t>
                  </w:r>
                  <w:r>
                    <w:rPr>
                      <w:rFonts w:asciiTheme="majorHAnsi" w:hAnsiTheme="majorHAnsi" w:cstheme="majorHAnsi"/>
                    </w:rPr>
                    <w:t>/hr</w:t>
                  </w:r>
                </w:p>
              </w:tc>
            </w:tr>
            <w:tr w:rsidR="009E1560" w14:paraId="25175D2C"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4DFC8D4B" w14:textId="77777777" w:rsidR="009E1560" w:rsidRDefault="009E1560" w:rsidP="000F3758">
                  <w:pPr>
                    <w:rPr>
                      <w:rFonts w:asciiTheme="majorHAnsi" w:hAnsiTheme="majorHAnsi" w:cstheme="majorHAnsi"/>
                      <w:b/>
                      <w:bCs/>
                    </w:rPr>
                  </w:pPr>
                  <w:r w:rsidRPr="003646AF">
                    <w:rPr>
                      <w:rFonts w:asciiTheme="majorHAnsi" w:hAnsiTheme="majorHAnsi" w:cstheme="majorHAnsi"/>
                    </w:rPr>
                    <w:t>ISO 10580 / ISO/TC 219 (Document N238)</w:t>
                  </w:r>
                </w:p>
              </w:tc>
              <w:tc>
                <w:tcPr>
                  <w:tcW w:w="0" w:type="dxa"/>
                </w:tcPr>
                <w:p w14:paraId="6CC54F7C" w14:textId="77777777" w:rsidR="009E1560" w:rsidRDefault="009E1560" w:rsidP="000F375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ISO 10580 / ISO/TC 219 (Document N238) - TVOC at 24 hours</w:t>
                  </w:r>
                </w:p>
              </w:tc>
              <w:tc>
                <w:tcPr>
                  <w:tcW w:w="0" w:type="dxa"/>
                </w:tcPr>
                <w:p w14:paraId="68872EB2" w14:textId="77777777" w:rsidR="009E1560" w:rsidRDefault="009E1560" w:rsidP="006F380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0.5mg/m</w:t>
                  </w:r>
                  <w:r w:rsidRPr="003646AF">
                    <w:rPr>
                      <w:rFonts w:asciiTheme="majorHAnsi" w:hAnsiTheme="majorHAnsi" w:cstheme="majorHAnsi"/>
                      <w:vertAlign w:val="superscript"/>
                    </w:rPr>
                    <w:t>2</w:t>
                  </w:r>
                  <w:r>
                    <w:rPr>
                      <w:rFonts w:asciiTheme="majorHAnsi" w:hAnsiTheme="majorHAnsi" w:cstheme="majorHAnsi"/>
                    </w:rPr>
                    <w:t>/hr</w:t>
                  </w:r>
                </w:p>
              </w:tc>
            </w:tr>
          </w:tbl>
          <w:p w14:paraId="0C5E3A27" w14:textId="77777777" w:rsidR="009E1560" w:rsidRPr="006F3801"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p>
        </w:tc>
      </w:tr>
    </w:tbl>
    <w:p w14:paraId="3F31CA87" w14:textId="77777777" w:rsidR="009E1560" w:rsidRDefault="009E1560" w:rsidP="004652CF"/>
    <w:p w14:paraId="743367E5" w14:textId="77777777" w:rsidR="009E1560" w:rsidRDefault="009E1560" w:rsidP="004652CF">
      <w:r>
        <w:t xml:space="preserve">Refer </w:t>
      </w:r>
      <w:r>
        <w:rPr>
          <w:i/>
          <w:iCs/>
        </w:rPr>
        <w:t xml:space="preserve">Guidance </w:t>
      </w:r>
      <w:r>
        <w:t>for excluded products.</w:t>
      </w:r>
    </w:p>
    <w:p w14:paraId="7325A7A3" w14:textId="77777777" w:rsidR="009E1560" w:rsidRPr="004828F9" w:rsidRDefault="009E1560" w:rsidP="004652CF">
      <w:r>
        <w:t xml:space="preserve">Where </w:t>
      </w:r>
      <w:r>
        <w:rPr>
          <w:i/>
          <w:iCs/>
        </w:rPr>
        <w:t xml:space="preserve">Credit Achievement </w:t>
      </w:r>
      <w:r>
        <w:t xml:space="preserve">is demonstrated using the Laboratory testing or Building monitoring methods, evidence of the </w:t>
      </w:r>
      <w:r>
        <w:rPr>
          <w:i/>
          <w:iCs/>
        </w:rPr>
        <w:t xml:space="preserve">Minimum Expectation </w:t>
      </w:r>
      <w:r>
        <w:t xml:space="preserve">may be reduced. This is not applicable to projects that use the Real-time measurements method. Refer </w:t>
      </w:r>
      <w:r>
        <w:rPr>
          <w:i/>
          <w:iCs/>
        </w:rPr>
        <w:t>Guidance</w:t>
      </w:r>
      <w:r>
        <w:t xml:space="preserve"> and </w:t>
      </w:r>
      <w:r>
        <w:rPr>
          <w:i/>
          <w:iCs/>
        </w:rPr>
        <w:t>Submission content</w:t>
      </w:r>
      <w:r>
        <w:t xml:space="preserve"> for further information. </w:t>
      </w:r>
    </w:p>
    <w:p w14:paraId="069D0457"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Engineered Wood Products</w:t>
      </w:r>
    </w:p>
    <w:p w14:paraId="50BC3547" w14:textId="77777777" w:rsidR="009E1560" w:rsidRDefault="009E1560" w:rsidP="0038101A">
      <w:pPr>
        <w:rPr>
          <w:rFonts w:asciiTheme="majorHAnsi" w:hAnsiTheme="majorHAnsi" w:cstheme="majorHAnsi"/>
        </w:rPr>
      </w:pPr>
      <w:r>
        <w:rPr>
          <w:rFonts w:asciiTheme="majorHAnsi" w:hAnsiTheme="majorHAnsi" w:cstheme="majorHAnsi"/>
        </w:rPr>
        <w:t xml:space="preserve">Toxins are limited in at least 95% (by area) of engineered wood products. Project teams </w:t>
      </w:r>
      <w:r>
        <w:t xml:space="preserve">may choose from at least one of the following pathways. </w:t>
      </w:r>
      <w:r w:rsidRPr="003646AF">
        <w:rPr>
          <w:rFonts w:asciiTheme="majorHAnsi" w:hAnsiTheme="majorHAnsi" w:cstheme="majorHAnsi"/>
        </w:rPr>
        <w:t>A combination of methods can be used to demonstrate compliance to suit different spaces</w:t>
      </w:r>
      <w:r>
        <w:rPr>
          <w:rFonts w:asciiTheme="majorHAnsi" w:hAnsiTheme="majorHAnsi" w:cstheme="majorHAnsi"/>
        </w:rPr>
        <w:t xml:space="preserve"> or products:</w:t>
      </w:r>
      <w:r w:rsidRPr="003646AF" w:rsidDel="00F965F0">
        <w:rPr>
          <w:rFonts w:asciiTheme="majorHAnsi" w:hAnsiTheme="majorHAnsi" w:cstheme="majorHAnsi"/>
        </w:rPr>
        <w:t xml:space="preserve"> </w:t>
      </w:r>
    </w:p>
    <w:tbl>
      <w:tblPr>
        <w:tblStyle w:val="GBCATable1"/>
        <w:tblW w:w="0" w:type="auto"/>
        <w:tblLook w:val="04A0" w:firstRow="1" w:lastRow="0" w:firstColumn="1" w:lastColumn="0" w:noHBand="0" w:noVBand="1"/>
      </w:tblPr>
      <w:tblGrid>
        <w:gridCol w:w="1985"/>
        <w:gridCol w:w="8437"/>
      </w:tblGrid>
      <w:tr w:rsidR="009E1560" w:rsidRPr="00D02F26" w14:paraId="1933245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5F54BD0F" w14:textId="77777777" w:rsidR="009E1560" w:rsidRPr="00D02F26" w:rsidRDefault="009E1560" w:rsidP="00D81EA6">
            <w:pPr>
              <w:pStyle w:val="TableHeading"/>
            </w:pPr>
            <w:r w:rsidRPr="00D02F26">
              <w:t>Pathway</w:t>
            </w:r>
          </w:p>
        </w:tc>
        <w:tc>
          <w:tcPr>
            <w:tcW w:w="8437" w:type="dxa"/>
          </w:tcPr>
          <w:p w14:paraId="50E5C13D" w14:textId="77777777" w:rsidR="009E1560" w:rsidRPr="00D02F2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02F26">
              <w:t>Requirement</w:t>
            </w:r>
          </w:p>
        </w:tc>
      </w:tr>
      <w:tr w:rsidR="009E1560" w:rsidRPr="006E25EB" w14:paraId="1E87EBF3"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A06F081" w14:textId="77777777" w:rsidR="009E1560" w:rsidRDefault="009E1560">
            <w:pPr>
              <w:pStyle w:val="NoSpacing"/>
              <w:rPr>
                <w:b/>
                <w:bCs/>
              </w:rPr>
            </w:pPr>
            <w:r>
              <w:rPr>
                <w:b/>
                <w:bCs/>
              </w:rPr>
              <w:t>Eliminating toxin sources</w:t>
            </w:r>
          </w:p>
        </w:tc>
        <w:tc>
          <w:tcPr>
            <w:tcW w:w="8437" w:type="dxa"/>
          </w:tcPr>
          <w:p w14:paraId="57457435" w14:textId="77777777" w:rsidR="009E1560" w:rsidRPr="006E25EB"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No</w:t>
            </w:r>
            <w:r w:rsidRPr="003646AF">
              <w:rPr>
                <w:rFonts w:asciiTheme="majorHAnsi" w:hAnsiTheme="majorHAnsi" w:cstheme="majorHAnsi"/>
              </w:rPr>
              <w:t xml:space="preserve"> </w:t>
            </w:r>
            <w:r>
              <w:rPr>
                <w:rFonts w:asciiTheme="majorHAnsi" w:hAnsiTheme="majorHAnsi" w:cstheme="majorHAnsi"/>
              </w:rPr>
              <w:t>engineered wood products are installed.</w:t>
            </w:r>
          </w:p>
        </w:tc>
      </w:tr>
      <w:tr w:rsidR="009E1560" w:rsidRPr="00F90113" w14:paraId="47E27E8D"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F7382D2" w14:textId="77777777" w:rsidR="009E1560" w:rsidRPr="00000219" w:rsidRDefault="009E1560">
            <w:pPr>
              <w:pStyle w:val="NoSpacing"/>
              <w:rPr>
                <w:b/>
                <w:bCs/>
              </w:rPr>
            </w:pPr>
            <w:r>
              <w:rPr>
                <w:b/>
                <w:bCs/>
              </w:rPr>
              <w:t>Recognised certification scheme</w:t>
            </w:r>
          </w:p>
        </w:tc>
        <w:tc>
          <w:tcPr>
            <w:tcW w:w="8437" w:type="dxa"/>
          </w:tcPr>
          <w:p w14:paraId="6D6E9F4F" w14:textId="77777777" w:rsidR="009E1560" w:rsidRPr="00F90113" w:rsidRDefault="009E1560">
            <w:pPr>
              <w:cnfStyle w:val="000000000000" w:firstRow="0" w:lastRow="0" w:firstColumn="0" w:lastColumn="0" w:oddVBand="0" w:evenVBand="0" w:oddHBand="0" w:evenHBand="0" w:firstRowFirstColumn="0" w:firstRowLastColumn="0" w:lastRowFirstColumn="0" w:lastRowLastColumn="0"/>
            </w:pPr>
            <w:r>
              <w:t xml:space="preserve">The product(s) are certified under a </w:t>
            </w:r>
            <w:r w:rsidRPr="003646AF">
              <w:rPr>
                <w:rFonts w:asciiTheme="majorHAnsi" w:hAnsiTheme="majorHAnsi" w:cstheme="majorHAnsi"/>
              </w:rPr>
              <w:t>Recognised Product Certification Scheme</w:t>
            </w:r>
            <w:r w:rsidRPr="003646AF" w:rsidDel="001B43B0">
              <w:rPr>
                <w:rFonts w:asciiTheme="majorHAnsi" w:hAnsiTheme="majorHAnsi" w:cstheme="majorHAnsi"/>
              </w:rPr>
              <w:t xml:space="preserve"> listed in the</w:t>
            </w:r>
            <w:r>
              <w:rPr>
                <w:rFonts w:asciiTheme="majorHAnsi" w:hAnsiTheme="majorHAnsi" w:cstheme="majorHAnsi"/>
              </w:rPr>
              <w:t xml:space="preserve"> GBCA’s</w:t>
            </w:r>
            <w:r w:rsidRPr="003646AF" w:rsidDel="001B43B0">
              <w:rPr>
                <w:rFonts w:asciiTheme="majorHAnsi" w:hAnsiTheme="majorHAnsi" w:cstheme="majorHAnsi"/>
              </w:rPr>
              <w:t xml:space="preserve"> </w:t>
            </w:r>
            <w:r w:rsidRPr="00000219" w:rsidDel="001B43B0">
              <w:rPr>
                <w:rFonts w:asciiTheme="majorHAnsi" w:hAnsiTheme="majorHAnsi" w:cstheme="majorHAnsi"/>
                <w:i/>
                <w:iCs/>
              </w:rPr>
              <w:t>Exposure to Toxins Product Certifications Schemes Index</w:t>
            </w:r>
            <w:r w:rsidRPr="003646AF" w:rsidDel="001B43B0">
              <w:rPr>
                <w:rFonts w:asciiTheme="majorHAnsi" w:hAnsiTheme="majorHAnsi" w:cstheme="majorHAnsi"/>
              </w:rPr>
              <w:t>. The certificat</w:t>
            </w:r>
            <w:r>
              <w:rPr>
                <w:rFonts w:asciiTheme="majorHAnsi" w:hAnsiTheme="majorHAnsi" w:cstheme="majorHAnsi"/>
              </w:rPr>
              <w:t>ion is valid at the t</w:t>
            </w:r>
            <w:r w:rsidRPr="003646AF" w:rsidDel="001B43B0">
              <w:rPr>
                <w:rFonts w:asciiTheme="majorHAnsi" w:hAnsiTheme="majorHAnsi" w:cstheme="majorHAnsi"/>
              </w:rPr>
              <w:t>ime of purchase</w:t>
            </w:r>
            <w:r>
              <w:rPr>
                <w:rFonts w:asciiTheme="majorHAnsi" w:hAnsiTheme="majorHAnsi" w:cstheme="majorHAnsi"/>
              </w:rPr>
              <w:t>.</w:t>
            </w:r>
          </w:p>
        </w:tc>
      </w:tr>
      <w:tr w:rsidR="009E1560" w:rsidRPr="00F90113" w14:paraId="0002894E"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71DD3F1" w14:textId="77777777" w:rsidR="009E1560" w:rsidRDefault="009E1560">
            <w:pPr>
              <w:pStyle w:val="NoSpacing"/>
              <w:rPr>
                <w:b/>
                <w:bCs/>
              </w:rPr>
            </w:pPr>
            <w:r>
              <w:rPr>
                <w:b/>
                <w:bCs/>
              </w:rPr>
              <w:t>Laboratory testing</w:t>
            </w:r>
          </w:p>
        </w:tc>
        <w:tc>
          <w:tcPr>
            <w:tcW w:w="8437" w:type="dxa"/>
          </w:tcPr>
          <w:p w14:paraId="2E58B3E5" w14:textId="77777777" w:rsidR="009E1560" w:rsidRDefault="009E1560" w:rsidP="0038101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The product(s) are tested and the formaldehyde emissions are less than the limits below:</w:t>
            </w:r>
          </w:p>
          <w:tbl>
            <w:tblPr>
              <w:tblStyle w:val="GBCATable1"/>
              <w:tblW w:w="0" w:type="auto"/>
              <w:tblLook w:val="04A0" w:firstRow="1" w:lastRow="0" w:firstColumn="1" w:lastColumn="0" w:noHBand="0" w:noVBand="1"/>
            </w:tblPr>
            <w:tblGrid>
              <w:gridCol w:w="5669"/>
              <w:gridCol w:w="2268"/>
            </w:tblGrid>
            <w:tr w:rsidR="009E1560" w:rsidRPr="003646AF" w14:paraId="68A05DBF" w14:textId="77777777">
              <w:trPr>
                <w:cnfStyle w:val="100000000000" w:firstRow="1" w:lastRow="0" w:firstColumn="0" w:lastColumn="0" w:oddVBand="0" w:evenVBand="0" w:oddHBand="0" w:evenHBand="0" w:firstRowFirstColumn="0" w:firstRowLastColumn="0" w:lastRowFirstColumn="0" w:lastRowLastColumn="0"/>
                <w:trHeight w:val="242"/>
              </w:trPr>
              <w:tc>
                <w:tcPr>
                  <w:cnfStyle w:val="001000000100" w:firstRow="0" w:lastRow="0" w:firstColumn="1" w:lastColumn="0" w:oddVBand="0" w:evenVBand="0" w:oddHBand="0" w:evenHBand="0" w:firstRowFirstColumn="1" w:firstRowLastColumn="0" w:lastRowFirstColumn="0" w:lastRowLastColumn="0"/>
                  <w:tcW w:w="5669" w:type="dxa"/>
                </w:tcPr>
                <w:p w14:paraId="1BFA2EE3" w14:textId="77777777" w:rsidR="009E1560" w:rsidRPr="00D81EA6" w:rsidRDefault="009E1560" w:rsidP="00B5773B">
                  <w:pPr>
                    <w:pStyle w:val="TableHeading"/>
                    <w:rPr>
                      <w:sz w:val="18"/>
                      <w:szCs w:val="18"/>
                    </w:rPr>
                  </w:pPr>
                  <w:r w:rsidRPr="00D81EA6">
                    <w:rPr>
                      <w:sz w:val="18"/>
                      <w:szCs w:val="18"/>
                    </w:rPr>
                    <w:t xml:space="preserve">Test protocol </w:t>
                  </w:r>
                </w:p>
              </w:tc>
              <w:tc>
                <w:tcPr>
                  <w:tcW w:w="2268" w:type="dxa"/>
                </w:tcPr>
                <w:p w14:paraId="67E57402" w14:textId="77777777" w:rsidR="009E1560" w:rsidRPr="00D81EA6" w:rsidRDefault="009E1560" w:rsidP="00B5773B">
                  <w:pPr>
                    <w:pStyle w:val="TableHeading"/>
                    <w:jc w:val="center"/>
                    <w:cnfStyle w:val="100000000000" w:firstRow="1" w:lastRow="0" w:firstColumn="0" w:lastColumn="0" w:oddVBand="0" w:evenVBand="0" w:oddHBand="0" w:evenHBand="0" w:firstRowFirstColumn="0" w:firstRowLastColumn="0" w:lastRowFirstColumn="0" w:lastRowLastColumn="0"/>
                    <w:rPr>
                      <w:rFonts w:cs="FDJIF L+ Arial MT"/>
                      <w:sz w:val="18"/>
                      <w:szCs w:val="18"/>
                    </w:rPr>
                  </w:pPr>
                  <w:r w:rsidRPr="00D81EA6">
                    <w:rPr>
                      <w:bCs/>
                      <w:sz w:val="18"/>
                      <w:szCs w:val="18"/>
                    </w:rPr>
                    <w:t xml:space="preserve">Formaldehyde Emissions Limit </w:t>
                  </w:r>
                </w:p>
              </w:tc>
            </w:tr>
            <w:tr w:rsidR="009E1560" w:rsidRPr="003646AF" w14:paraId="29632C6B"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6B394D3D"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AS/NZS 2269, testing procedure AS/NZS 2098.11 method 10 for Plywood</w:t>
                  </w:r>
                </w:p>
              </w:tc>
              <w:tc>
                <w:tcPr>
                  <w:tcW w:w="2268" w:type="dxa"/>
                </w:tcPr>
                <w:p w14:paraId="105509BC"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01719827"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5CABC469"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AS/NZS 18</w:t>
                  </w:r>
                  <w:r>
                    <w:rPr>
                      <w:rFonts w:asciiTheme="majorHAnsi" w:hAnsiTheme="majorHAnsi" w:cstheme="majorHAnsi"/>
                    </w:rPr>
                    <w:t>59</w:t>
                  </w:r>
                  <w:r w:rsidRPr="003646AF">
                    <w:rPr>
                      <w:rFonts w:asciiTheme="majorHAnsi" w:hAnsiTheme="majorHAnsi" w:cstheme="majorHAnsi"/>
                    </w:rPr>
                    <w:t>.1 - Particle Board, with use of testing procedure AS/NZS 4266.16 method 16</w:t>
                  </w:r>
                </w:p>
              </w:tc>
              <w:tc>
                <w:tcPr>
                  <w:tcW w:w="2268" w:type="dxa"/>
                </w:tcPr>
                <w:p w14:paraId="449ACB2F"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≤1.5mg/L</w:t>
                  </w:r>
                </w:p>
              </w:tc>
            </w:tr>
            <w:tr w:rsidR="009E1560" w:rsidRPr="003646AF" w14:paraId="31851AE0"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7DE6CDFB"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lastRenderedPageBreak/>
                    <w:t>AS/NZS 1859.2 - MDF, with use of testing procedure AS/NZS 4266.16 method 16</w:t>
                  </w:r>
                </w:p>
              </w:tc>
              <w:tc>
                <w:tcPr>
                  <w:tcW w:w="2268" w:type="dxa"/>
                </w:tcPr>
                <w:p w14:paraId="1A7910C5"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45DA9113"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5A64DDE3"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AS/NZS 4357.4 - Laminated Veneer Lumber (LVL)</w:t>
                  </w:r>
                </w:p>
              </w:tc>
              <w:tc>
                <w:tcPr>
                  <w:tcW w:w="2268" w:type="dxa"/>
                </w:tcPr>
                <w:p w14:paraId="6AA1377C"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7D2B7F14"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6CFC577F"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Japanese Agricultural Standard MAFF Notification No.701 Appendix Clause 3 (11) - LVL</w:t>
                  </w:r>
                </w:p>
              </w:tc>
              <w:tc>
                <w:tcPr>
                  <w:tcW w:w="2268" w:type="dxa"/>
                </w:tcPr>
                <w:p w14:paraId="27B59BEC"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4E891FEF"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08B71403"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JIS A 5908</w:t>
                  </w:r>
                  <w:r>
                    <w:rPr>
                      <w:rFonts w:asciiTheme="majorHAnsi" w:hAnsiTheme="majorHAnsi" w:cstheme="majorHAnsi"/>
                    </w:rPr>
                    <w:t xml:space="preserve"> </w:t>
                  </w:r>
                  <w:r w:rsidRPr="003646AF">
                    <w:rPr>
                      <w:rFonts w:asciiTheme="majorHAnsi" w:hAnsiTheme="majorHAnsi" w:cstheme="majorHAnsi"/>
                    </w:rPr>
                    <w:t>- Particle Board and Plywood, with use of testing procedure JIS A 1460</w:t>
                  </w:r>
                </w:p>
              </w:tc>
              <w:tc>
                <w:tcPr>
                  <w:tcW w:w="2268" w:type="dxa"/>
                </w:tcPr>
                <w:p w14:paraId="7287605F"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267D0FD4"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7D9B04BD"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JIS A 5905 - MDF, with use of testing procedure JIS A 1460</w:t>
                  </w:r>
                </w:p>
              </w:tc>
              <w:tc>
                <w:tcPr>
                  <w:tcW w:w="2268" w:type="dxa"/>
                </w:tcPr>
                <w:p w14:paraId="3F11BC99"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417FF2FA"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26D4EE1E"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JIS A1901 (not applicable to Plywood, applicable to high pressure laminates and compact laminates)</w:t>
                  </w:r>
                </w:p>
              </w:tc>
              <w:tc>
                <w:tcPr>
                  <w:tcW w:w="2268" w:type="dxa"/>
                </w:tcPr>
                <w:p w14:paraId="51BFADEB"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≤0.1mg/m</w:t>
                  </w:r>
                  <w:r w:rsidRPr="003646AF">
                    <w:rPr>
                      <w:rFonts w:asciiTheme="majorHAnsi" w:hAnsiTheme="majorHAnsi" w:cstheme="majorHAnsi"/>
                      <w:vertAlign w:val="superscript"/>
                    </w:rPr>
                    <w:t>2</w:t>
                  </w:r>
                  <w:r>
                    <w:rPr>
                      <w:rFonts w:asciiTheme="majorHAnsi" w:hAnsiTheme="majorHAnsi" w:cstheme="majorHAnsi"/>
                    </w:rPr>
                    <w:t>/hr</w:t>
                  </w:r>
                </w:p>
              </w:tc>
            </w:tr>
            <w:tr w:rsidR="009E1560" w:rsidRPr="003646AF" w14:paraId="2109A661"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64993C28"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ASTM D5116 (applicable to high pressure laminates and compact laminates)</w:t>
                  </w:r>
                </w:p>
              </w:tc>
              <w:tc>
                <w:tcPr>
                  <w:tcW w:w="2268" w:type="dxa"/>
                </w:tcPr>
                <w:p w14:paraId="65A5B47A"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≤0.1mg/m</w:t>
                  </w:r>
                  <w:r w:rsidRPr="003646AF">
                    <w:rPr>
                      <w:rFonts w:asciiTheme="majorHAnsi" w:hAnsiTheme="majorHAnsi" w:cstheme="majorHAnsi"/>
                      <w:vertAlign w:val="superscript"/>
                    </w:rPr>
                    <w:t>2</w:t>
                  </w:r>
                  <w:r>
                    <w:rPr>
                      <w:rFonts w:asciiTheme="majorHAnsi" w:hAnsiTheme="majorHAnsi" w:cstheme="majorHAnsi"/>
                    </w:rPr>
                    <w:t>/hr</w:t>
                  </w:r>
                </w:p>
              </w:tc>
            </w:tr>
            <w:tr w:rsidR="009E1560" w:rsidRPr="003646AF" w14:paraId="76269996"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0A40ACF6"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ISO 16000 part 9, 10 and 11 (also known as EN 13419), applicable to high pressure laminates and compact laminates</w:t>
                  </w:r>
                </w:p>
              </w:tc>
              <w:tc>
                <w:tcPr>
                  <w:tcW w:w="2268" w:type="dxa"/>
                </w:tcPr>
                <w:p w14:paraId="6E38050C"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≤0.1mg/m</w:t>
                  </w:r>
                  <w:r w:rsidRPr="003646AF">
                    <w:rPr>
                      <w:rFonts w:asciiTheme="majorHAnsi" w:hAnsiTheme="majorHAnsi" w:cstheme="majorHAnsi"/>
                      <w:vertAlign w:val="superscript"/>
                    </w:rPr>
                    <w:t>2</w:t>
                  </w:r>
                  <w:r>
                    <w:rPr>
                      <w:rFonts w:asciiTheme="majorHAnsi" w:hAnsiTheme="majorHAnsi" w:cstheme="majorHAnsi"/>
                    </w:rPr>
                    <w:t>/hr</w:t>
                  </w:r>
                  <w:r w:rsidRPr="003646AF" w:rsidDel="002E405D">
                    <w:rPr>
                      <w:rFonts w:asciiTheme="majorHAnsi" w:hAnsiTheme="majorHAnsi" w:cstheme="majorHAnsi"/>
                    </w:rPr>
                    <w:t xml:space="preserve"> </w:t>
                  </w:r>
                  <w:r w:rsidRPr="003646AF">
                    <w:rPr>
                      <w:rFonts w:asciiTheme="majorHAnsi" w:hAnsiTheme="majorHAnsi" w:cstheme="majorHAnsi"/>
                    </w:rPr>
                    <w:t>(at 3 days)</w:t>
                  </w:r>
                </w:p>
              </w:tc>
            </w:tr>
            <w:tr w:rsidR="009E1560" w:rsidRPr="003646AF" w14:paraId="1B79E852"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41DF15FD" w14:textId="77777777" w:rsidR="009E1560" w:rsidRPr="00045286" w:rsidRDefault="009E1560" w:rsidP="00B5773B">
                  <w:pPr>
                    <w:rPr>
                      <w:rFonts w:asciiTheme="majorHAnsi" w:hAnsiTheme="majorHAnsi" w:cstheme="majorHAnsi"/>
                      <w:b/>
                    </w:rPr>
                  </w:pPr>
                  <w:r w:rsidRPr="003646AF">
                    <w:rPr>
                      <w:rFonts w:asciiTheme="majorHAnsi" w:hAnsiTheme="majorHAnsi" w:cstheme="majorHAnsi"/>
                    </w:rPr>
                    <w:t>ASTM D6007</w:t>
                  </w:r>
                  <w:r>
                    <w:rPr>
                      <w:rFonts w:asciiTheme="majorHAnsi" w:hAnsiTheme="majorHAnsi" w:cstheme="majorHAnsi"/>
                    </w:rPr>
                    <w:t xml:space="preserve"> (Refer </w:t>
                  </w:r>
                  <w:r>
                    <w:rPr>
                      <w:rFonts w:asciiTheme="majorHAnsi" w:hAnsiTheme="majorHAnsi" w:cstheme="majorHAnsi"/>
                      <w:i/>
                      <w:iCs/>
                    </w:rPr>
                    <w:t xml:space="preserve">Guidance </w:t>
                  </w:r>
                  <w:r>
                    <w:rPr>
                      <w:rFonts w:asciiTheme="majorHAnsi" w:hAnsiTheme="majorHAnsi" w:cstheme="majorHAnsi"/>
                    </w:rPr>
                    <w:t>for further information)</w:t>
                  </w:r>
                </w:p>
              </w:tc>
              <w:tc>
                <w:tcPr>
                  <w:tcW w:w="2268" w:type="dxa"/>
                </w:tcPr>
                <w:p w14:paraId="265B668D"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≤0.12mg/m³</w:t>
                  </w:r>
                </w:p>
              </w:tc>
            </w:tr>
            <w:tr w:rsidR="009E1560" w:rsidRPr="003646AF" w14:paraId="4D8F004E"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2ED25500"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ASTM E1333</w:t>
                  </w:r>
                  <w:r>
                    <w:rPr>
                      <w:rFonts w:asciiTheme="majorHAnsi" w:hAnsiTheme="majorHAnsi" w:cstheme="majorHAnsi"/>
                    </w:rPr>
                    <w:t xml:space="preserve"> (Refer </w:t>
                  </w:r>
                  <w:r>
                    <w:rPr>
                      <w:rFonts w:asciiTheme="majorHAnsi" w:hAnsiTheme="majorHAnsi" w:cstheme="majorHAnsi"/>
                      <w:i/>
                      <w:iCs/>
                    </w:rPr>
                    <w:t xml:space="preserve">Guidance </w:t>
                  </w:r>
                  <w:r>
                    <w:rPr>
                      <w:rFonts w:asciiTheme="majorHAnsi" w:hAnsiTheme="majorHAnsi" w:cstheme="majorHAnsi"/>
                    </w:rPr>
                    <w:t>for further information)</w:t>
                  </w:r>
                </w:p>
              </w:tc>
              <w:tc>
                <w:tcPr>
                  <w:tcW w:w="2268" w:type="dxa"/>
                </w:tcPr>
                <w:p w14:paraId="5613B837"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≤0.12mg/m³</w:t>
                  </w:r>
                </w:p>
              </w:tc>
            </w:tr>
            <w:tr w:rsidR="009E1560" w:rsidRPr="003646AF" w14:paraId="5CFEE750"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020B8083"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EN 717-1 (also known as DIN EN 717-1)</w:t>
                  </w:r>
                </w:p>
              </w:tc>
              <w:tc>
                <w:tcPr>
                  <w:tcW w:w="2268" w:type="dxa"/>
                </w:tcPr>
                <w:p w14:paraId="0E4DE2B5" w14:textId="77777777" w:rsidR="009E1560" w:rsidRPr="00000219"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r w:rsidRPr="003646AF">
                    <w:rPr>
                      <w:rFonts w:asciiTheme="majorHAnsi" w:hAnsiTheme="majorHAnsi" w:cstheme="majorHAnsi"/>
                    </w:rPr>
                    <w:t>≤0.12mg/m</w:t>
                  </w:r>
                  <w:r>
                    <w:rPr>
                      <w:rFonts w:asciiTheme="majorHAnsi" w:hAnsiTheme="majorHAnsi" w:cstheme="majorHAnsi"/>
                      <w:vertAlign w:val="superscript"/>
                    </w:rPr>
                    <w:t>3</w:t>
                  </w:r>
                </w:p>
              </w:tc>
            </w:tr>
            <w:tr w:rsidR="009E1560" w:rsidRPr="003646AF" w14:paraId="5603322B"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39FCC353"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EN 717-2 (also known as DIN EN 717-2)</w:t>
                  </w:r>
                </w:p>
              </w:tc>
              <w:tc>
                <w:tcPr>
                  <w:tcW w:w="2268" w:type="dxa"/>
                </w:tcPr>
                <w:p w14:paraId="30DE2A22"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≤3.5mg/m²</w:t>
                  </w:r>
                  <w:r>
                    <w:rPr>
                      <w:rFonts w:asciiTheme="majorHAnsi" w:hAnsiTheme="majorHAnsi" w:cstheme="majorHAnsi"/>
                    </w:rPr>
                    <w:t>/</w:t>
                  </w:r>
                  <w:r w:rsidRPr="003646AF">
                    <w:rPr>
                      <w:rFonts w:asciiTheme="majorHAnsi" w:hAnsiTheme="majorHAnsi" w:cstheme="majorHAnsi"/>
                    </w:rPr>
                    <w:t>hr</w:t>
                  </w:r>
                </w:p>
              </w:tc>
            </w:tr>
          </w:tbl>
          <w:p w14:paraId="53A870F7" w14:textId="77777777" w:rsidR="009E1560" w:rsidRDefault="009E1560">
            <w:pPr>
              <w:cnfStyle w:val="000000000000" w:firstRow="0" w:lastRow="0" w:firstColumn="0" w:lastColumn="0" w:oddVBand="0" w:evenVBand="0" w:oddHBand="0" w:evenHBand="0" w:firstRowFirstColumn="0" w:firstRowLastColumn="0" w:lastRowFirstColumn="0" w:lastRowLastColumn="0"/>
            </w:pPr>
          </w:p>
        </w:tc>
      </w:tr>
    </w:tbl>
    <w:p w14:paraId="7C5A1314" w14:textId="77777777" w:rsidR="009E1560" w:rsidRDefault="009E1560" w:rsidP="00223477">
      <w:pPr>
        <w:rPr>
          <w:rFonts w:asciiTheme="majorHAnsi" w:hAnsiTheme="majorHAnsi" w:cstheme="majorHAnsi"/>
          <w:sz w:val="16"/>
          <w:szCs w:val="16"/>
        </w:rPr>
      </w:pPr>
    </w:p>
    <w:p w14:paraId="269AEABE" w14:textId="77777777" w:rsidR="009E1560" w:rsidRDefault="009E1560" w:rsidP="00FC3489">
      <w:r>
        <w:t xml:space="preserve">Refer </w:t>
      </w:r>
      <w:r>
        <w:rPr>
          <w:i/>
          <w:iCs/>
        </w:rPr>
        <w:t xml:space="preserve">Guidance </w:t>
      </w:r>
      <w:r>
        <w:t>for excluded products.</w:t>
      </w:r>
    </w:p>
    <w:p w14:paraId="202C41D5" w14:textId="77777777" w:rsidR="009E1560" w:rsidRPr="00FC3489" w:rsidRDefault="009E1560" w:rsidP="00FC3489">
      <w:r>
        <w:t xml:space="preserve">Where </w:t>
      </w:r>
      <w:r>
        <w:rPr>
          <w:i/>
          <w:iCs/>
        </w:rPr>
        <w:t xml:space="preserve">Credit Achievement </w:t>
      </w:r>
      <w:r>
        <w:t xml:space="preserve">is demonstrated using the Laboratory testing or Building monitoring methods, evidence of the </w:t>
      </w:r>
      <w:r>
        <w:rPr>
          <w:i/>
          <w:iCs/>
        </w:rPr>
        <w:t xml:space="preserve">Minimum Expectation </w:t>
      </w:r>
      <w:r>
        <w:t xml:space="preserve">may be reduced. This is not applicable to projects that use the Real-time measurements method. Refer </w:t>
      </w:r>
      <w:r>
        <w:rPr>
          <w:i/>
          <w:iCs/>
        </w:rPr>
        <w:t>Guidance</w:t>
      </w:r>
      <w:r>
        <w:t xml:space="preserve"> and </w:t>
      </w:r>
      <w:r>
        <w:rPr>
          <w:i/>
          <w:iCs/>
        </w:rPr>
        <w:t>Submission content</w:t>
      </w:r>
      <w:r>
        <w:t xml:space="preserve"> for further information. </w:t>
      </w:r>
    </w:p>
    <w:p w14:paraId="5CE654CE"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Banned or Highly Toxic Materials</w:t>
      </w:r>
    </w:p>
    <w:p w14:paraId="0B50472B"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A comprehensive hazardous materials survey </w:t>
      </w:r>
      <w:r>
        <w:rPr>
          <w:rFonts w:asciiTheme="majorHAnsi" w:hAnsiTheme="majorHAnsi" w:cstheme="majorHAnsi"/>
        </w:rPr>
        <w:t>is</w:t>
      </w:r>
      <w:r w:rsidRPr="003646AF">
        <w:rPr>
          <w:rFonts w:asciiTheme="majorHAnsi" w:hAnsiTheme="majorHAnsi" w:cstheme="majorHAnsi"/>
        </w:rPr>
        <w:t xml:space="preserve"> carried out on any existing buildings or structures on the project site, in accordance with the relevant Environmental and Work Health and Safety (WHS) legislation. </w:t>
      </w:r>
    </w:p>
    <w:p w14:paraId="21C6F86B" w14:textId="77777777" w:rsidR="009E1560" w:rsidRDefault="009E1560" w:rsidP="00BF298B">
      <w:pPr>
        <w:rPr>
          <w:rFonts w:asciiTheme="majorHAnsi" w:hAnsiTheme="majorHAnsi" w:cstheme="majorHAnsi"/>
        </w:rPr>
      </w:pPr>
      <w:r w:rsidRPr="003646AF">
        <w:rPr>
          <w:rFonts w:asciiTheme="majorHAnsi" w:hAnsiTheme="majorHAnsi" w:cstheme="majorHAnsi"/>
        </w:rPr>
        <w:t xml:space="preserve">Where the survey identified asbestos, lead, or </w:t>
      </w:r>
      <w:r>
        <w:rPr>
          <w:rFonts w:asciiTheme="majorHAnsi" w:hAnsiTheme="majorHAnsi" w:cstheme="majorHAnsi"/>
        </w:rPr>
        <w:t>p</w:t>
      </w:r>
      <w:r w:rsidRPr="003646AF">
        <w:rPr>
          <w:rFonts w:asciiTheme="majorHAnsi" w:hAnsiTheme="majorHAnsi" w:cstheme="majorHAnsi"/>
        </w:rPr>
        <w:t xml:space="preserve">olychlorinated </w:t>
      </w:r>
      <w:r>
        <w:rPr>
          <w:rFonts w:asciiTheme="majorHAnsi" w:hAnsiTheme="majorHAnsi" w:cstheme="majorHAnsi"/>
        </w:rPr>
        <w:t>b</w:t>
      </w:r>
      <w:r w:rsidRPr="003646AF">
        <w:rPr>
          <w:rFonts w:asciiTheme="majorHAnsi" w:hAnsiTheme="majorHAnsi" w:cstheme="majorHAnsi"/>
        </w:rPr>
        <w:t xml:space="preserve">iphenyls </w:t>
      </w:r>
      <w:r>
        <w:rPr>
          <w:rFonts w:asciiTheme="majorHAnsi" w:hAnsiTheme="majorHAnsi" w:cstheme="majorHAnsi"/>
        </w:rPr>
        <w:t>(</w:t>
      </w:r>
      <w:r w:rsidRPr="003646AF">
        <w:rPr>
          <w:rFonts w:asciiTheme="majorHAnsi" w:hAnsiTheme="majorHAnsi" w:cstheme="majorHAnsi"/>
        </w:rPr>
        <w:t>PCB</w:t>
      </w:r>
      <w:r>
        <w:rPr>
          <w:rFonts w:asciiTheme="majorHAnsi" w:hAnsiTheme="majorHAnsi" w:cstheme="majorHAnsi"/>
        </w:rPr>
        <w:t>s)</w:t>
      </w:r>
      <w:r w:rsidRPr="003646AF">
        <w:rPr>
          <w:rFonts w:asciiTheme="majorHAnsi" w:hAnsiTheme="majorHAnsi" w:cstheme="majorHAnsi"/>
        </w:rPr>
        <w:t xml:space="preserve"> in any existing buildings or structures, the materials </w:t>
      </w:r>
      <w:r>
        <w:rPr>
          <w:rFonts w:asciiTheme="majorHAnsi" w:hAnsiTheme="majorHAnsi" w:cstheme="majorHAnsi"/>
        </w:rPr>
        <w:t>are</w:t>
      </w:r>
      <w:r w:rsidRPr="003646AF">
        <w:rPr>
          <w:rFonts w:asciiTheme="majorHAnsi" w:hAnsiTheme="majorHAnsi" w:cstheme="majorHAnsi"/>
        </w:rPr>
        <w:t xml:space="preserve"> stabilised or removed and disposed of in accordance with best practice guidelines. </w:t>
      </w:r>
      <w:r>
        <w:rPr>
          <w:rFonts w:asciiTheme="majorHAnsi" w:hAnsiTheme="majorHAnsi" w:cstheme="majorHAnsi"/>
        </w:rPr>
        <w:t xml:space="preserve">Refer </w:t>
      </w:r>
      <w:r>
        <w:rPr>
          <w:rFonts w:asciiTheme="majorHAnsi" w:hAnsiTheme="majorHAnsi" w:cstheme="majorHAnsi"/>
          <w:i/>
          <w:iCs/>
        </w:rPr>
        <w:t>Guidance</w:t>
      </w:r>
      <w:r>
        <w:rPr>
          <w:rFonts w:asciiTheme="majorHAnsi" w:hAnsiTheme="majorHAnsi" w:cstheme="majorHAnsi"/>
        </w:rPr>
        <w:t xml:space="preserve"> for suggested guidelines.</w:t>
      </w:r>
    </w:p>
    <w:p w14:paraId="6934D266" w14:textId="77777777" w:rsidR="009E1560" w:rsidRPr="004B521D" w:rsidRDefault="009E1560" w:rsidP="00BF298B">
      <w:pPr>
        <w:rPr>
          <w:rFonts w:asciiTheme="majorHAnsi" w:hAnsiTheme="majorHAnsi" w:cstheme="majorHAnsi"/>
        </w:rPr>
      </w:pPr>
      <w:r w:rsidRPr="00521A04">
        <w:rPr>
          <w:rFonts w:asciiTheme="majorHAnsi" w:hAnsiTheme="majorHAnsi" w:cstheme="majorHAnsi"/>
        </w:rPr>
        <w:t xml:space="preserve">Projects that do not have existing buildings on the site at the time of purchase or are not retaining any existing buildings on the site are exempt from the </w:t>
      </w:r>
      <w:r w:rsidRPr="00521A04">
        <w:rPr>
          <w:rFonts w:asciiTheme="majorHAnsi" w:hAnsiTheme="majorHAnsi" w:cstheme="majorHAnsi"/>
          <w:i/>
          <w:iCs/>
        </w:rPr>
        <w:t xml:space="preserve">Banned or Highly Toxic Materials </w:t>
      </w:r>
      <w:r w:rsidRPr="00521A04">
        <w:rPr>
          <w:rFonts w:asciiTheme="majorHAnsi" w:hAnsiTheme="majorHAnsi" w:cstheme="majorHAnsi"/>
        </w:rPr>
        <w:t>criterion.</w:t>
      </w:r>
    </w:p>
    <w:p w14:paraId="2A786F5E" w14:textId="77777777" w:rsidR="009E1560" w:rsidRDefault="009E1560" w:rsidP="00BF298B">
      <w:pPr>
        <w:pStyle w:val="Heading3"/>
      </w:pPr>
      <w:bookmarkStart w:id="975" w:name="_Toc76402933"/>
      <w:r>
        <w:lastRenderedPageBreak/>
        <w:t>Credit Achievement</w:t>
      </w:r>
      <w:bookmarkEnd w:id="975"/>
      <w:r>
        <w:t xml:space="preserve"> </w:t>
      </w:r>
    </w:p>
    <w:p w14:paraId="69553A98" w14:textId="77777777" w:rsidR="009E1560" w:rsidRPr="003646AF" w:rsidRDefault="009E1560" w:rsidP="00260D45">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05B5C41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VOC and Formaldehyde Levels</w:t>
      </w:r>
    </w:p>
    <w:p w14:paraId="292F9AC4" w14:textId="77777777" w:rsidR="009E1560" w:rsidRDefault="009E1560" w:rsidP="00215295">
      <w:pPr>
        <w:pStyle w:val="Heading4"/>
        <w:rPr>
          <w:rFonts w:asciiTheme="majorHAnsi" w:hAnsiTheme="majorHAnsi" w:cstheme="majorHAnsi"/>
        </w:rPr>
      </w:pPr>
      <w:r w:rsidRPr="003646AF">
        <w:rPr>
          <w:rFonts w:asciiTheme="majorHAnsi" w:hAnsiTheme="majorHAnsi" w:cstheme="majorHAnsi"/>
        </w:rPr>
        <w:t>VOC and Formaldehyde Levels</w:t>
      </w:r>
    </w:p>
    <w:p w14:paraId="22511BD5" w14:textId="77777777" w:rsidR="009E1560" w:rsidRPr="00A54314" w:rsidRDefault="009E1560">
      <w:r>
        <w:t>Toxin levels are verified on-site</w:t>
      </w:r>
      <w:r w:rsidRPr="00202D80">
        <w:rPr>
          <w:rFonts w:asciiTheme="majorHAnsi" w:hAnsiTheme="majorHAnsi" w:cstheme="majorHAnsi"/>
        </w:rPr>
        <w:t xml:space="preserve"> </w:t>
      </w:r>
      <w:r w:rsidRPr="003646AF">
        <w:rPr>
          <w:rFonts w:asciiTheme="majorHAnsi" w:hAnsiTheme="majorHAnsi" w:cstheme="majorHAnsi"/>
        </w:rPr>
        <w:t>after practical completion and prior to occupants moving into the building</w:t>
      </w:r>
      <w:r>
        <w:rPr>
          <w:rFonts w:asciiTheme="majorHAnsi" w:hAnsiTheme="majorHAnsi" w:cstheme="majorHAnsi"/>
        </w:rPr>
        <w:t>.</w:t>
      </w:r>
    </w:p>
    <w:p w14:paraId="1CA590EC" w14:textId="77777777" w:rsidR="009E1560" w:rsidRPr="00A54314" w:rsidRDefault="009E1560" w:rsidP="00D81EA6">
      <w:pPr>
        <w:pStyle w:val="Heading5"/>
      </w:pPr>
      <w:r>
        <w:t>Verification methods</w:t>
      </w:r>
    </w:p>
    <w:p w14:paraId="16B57FB5" w14:textId="77777777" w:rsidR="009E1560" w:rsidRDefault="009E1560" w:rsidP="00475C1A">
      <w:pPr>
        <w:pStyle w:val="NoSpacing"/>
      </w:pPr>
      <w:r>
        <w:t>TVOC and formaldehyde levels are verified by one of the following methods:</w:t>
      </w:r>
    </w:p>
    <w:tbl>
      <w:tblPr>
        <w:tblStyle w:val="GBCATable1"/>
        <w:tblW w:w="0" w:type="auto"/>
        <w:tblLook w:val="04A0" w:firstRow="1" w:lastRow="0" w:firstColumn="1" w:lastColumn="0" w:noHBand="0" w:noVBand="1"/>
      </w:tblPr>
      <w:tblGrid>
        <w:gridCol w:w="2127"/>
        <w:gridCol w:w="8521"/>
      </w:tblGrid>
      <w:tr w:rsidR="009E1560" w14:paraId="617FD42E" w14:textId="77777777" w:rsidTr="00A543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4BF111A7" w14:textId="77777777" w:rsidR="009E1560" w:rsidRDefault="009E1560" w:rsidP="00A54314">
            <w:pPr>
              <w:pStyle w:val="TableHeading"/>
            </w:pPr>
            <w:r>
              <w:t>Method</w:t>
            </w:r>
          </w:p>
        </w:tc>
        <w:tc>
          <w:tcPr>
            <w:tcW w:w="8521" w:type="dxa"/>
          </w:tcPr>
          <w:p w14:paraId="7A3F17C5" w14:textId="77777777" w:rsidR="009E1560" w:rsidRDefault="009E1560" w:rsidP="00A54314">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9E1560" w14:paraId="08A3AC95" w14:textId="77777777" w:rsidTr="00A5431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7FFBCD09" w14:textId="77777777" w:rsidR="009E1560" w:rsidRPr="00D81EA6" w:rsidRDefault="009E1560" w:rsidP="00A54314">
            <w:pPr>
              <w:rPr>
                <w:b/>
                <w:bCs/>
              </w:rPr>
            </w:pPr>
            <w:r w:rsidRPr="00BA5432">
              <w:rPr>
                <w:b/>
                <w:bCs/>
              </w:rPr>
              <w:t>Laboratory testing</w:t>
            </w:r>
          </w:p>
        </w:tc>
        <w:tc>
          <w:tcPr>
            <w:tcW w:w="8521" w:type="dxa"/>
          </w:tcPr>
          <w:p w14:paraId="79F5DAC9" w14:textId="77777777" w:rsidR="009E1560" w:rsidRPr="00D81EA6" w:rsidRDefault="009E1560" w:rsidP="00171B40">
            <w:pPr>
              <w:pStyle w:val="NoSpacing"/>
              <w:cnfStyle w:val="000000000000" w:firstRow="0" w:lastRow="0" w:firstColumn="0" w:lastColumn="0" w:oddVBand="0" w:evenVBand="0" w:oddHBand="0" w:evenHBand="0" w:firstRowFirstColumn="0" w:firstRowLastColumn="0" w:lastRowFirstColumn="0" w:lastRowLastColumn="0"/>
            </w:pPr>
            <w:r w:rsidRPr="00BA5432">
              <w:t>Laboratory tests are conducted to verify that the concentrations are below the following limits:</w:t>
            </w:r>
          </w:p>
          <w:p w14:paraId="67D74F6C"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Benzene:</w:t>
            </w:r>
            <w:r w:rsidRPr="00BA5432">
              <w:t xml:space="preserve"> 0.002ppm</w:t>
            </w:r>
          </w:p>
          <w:p w14:paraId="4A0ECC8F"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Toluene</w:t>
            </w:r>
            <w:r w:rsidRPr="00BA5432">
              <w:t>: 0.08ppm</w:t>
            </w:r>
          </w:p>
          <w:p w14:paraId="34CA5A20"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Formaldehyde</w:t>
            </w:r>
            <w:r w:rsidRPr="00BA5432">
              <w:t>: 0.02ppm</w:t>
            </w:r>
          </w:p>
          <w:p w14:paraId="51F03EBD" w14:textId="77777777" w:rsidR="009E1560" w:rsidRPr="00D81EA6" w:rsidRDefault="009E1560" w:rsidP="00A54314">
            <w:pPr>
              <w:cnfStyle w:val="000000000000" w:firstRow="0" w:lastRow="0" w:firstColumn="0" w:lastColumn="0" w:oddVBand="0" w:evenVBand="0" w:oddHBand="0" w:evenHBand="0" w:firstRowFirstColumn="0" w:firstRowLastColumn="0" w:lastRowFirstColumn="0" w:lastRowLastColumn="0"/>
            </w:pPr>
            <w:r w:rsidRPr="00D81EA6">
              <w:rPr>
                <w:rFonts w:cstheme="majorHAnsi"/>
              </w:rPr>
              <w:t xml:space="preserve">Samples are collected and analysed in accordance </w:t>
            </w:r>
            <w:r w:rsidRPr="00774276">
              <w:rPr>
                <w:rFonts w:cstheme="majorHAnsi"/>
                <w:i/>
                <w:iCs/>
              </w:rPr>
              <w:t>ISO 16000-6</w:t>
            </w:r>
            <w:r w:rsidRPr="00D81EA6">
              <w:rPr>
                <w:rFonts w:cstheme="majorHAnsi"/>
              </w:rPr>
              <w:t xml:space="preserve">, </w:t>
            </w:r>
            <w:r w:rsidRPr="00774276">
              <w:rPr>
                <w:rFonts w:cstheme="majorHAnsi"/>
                <w:i/>
                <w:iCs/>
              </w:rPr>
              <w:t>ASTM D5197</w:t>
            </w:r>
            <w:r w:rsidRPr="00D81EA6">
              <w:rPr>
                <w:rFonts w:cstheme="majorHAnsi"/>
              </w:rPr>
              <w:t xml:space="preserve"> or </w:t>
            </w:r>
            <w:r w:rsidRPr="00774276">
              <w:rPr>
                <w:rFonts w:cstheme="majorHAnsi"/>
                <w:i/>
                <w:iCs/>
              </w:rPr>
              <w:t>EPA TO-17</w:t>
            </w:r>
            <w:r w:rsidRPr="00D81EA6">
              <w:rPr>
                <w:rFonts w:cstheme="majorHAnsi"/>
              </w:rPr>
              <w:t>.</w:t>
            </w:r>
          </w:p>
        </w:tc>
      </w:tr>
      <w:tr w:rsidR="009E1560" w14:paraId="45F02A8B" w14:textId="77777777" w:rsidTr="00A5431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0A209464" w14:textId="77777777" w:rsidR="009E1560" w:rsidRPr="00D81EA6" w:rsidRDefault="009E1560" w:rsidP="00A54314">
            <w:pPr>
              <w:rPr>
                <w:b/>
                <w:bCs/>
              </w:rPr>
            </w:pPr>
            <w:r w:rsidRPr="00BA5432">
              <w:rPr>
                <w:b/>
                <w:bCs/>
              </w:rPr>
              <w:t>Building monitoring</w:t>
            </w:r>
          </w:p>
        </w:tc>
        <w:tc>
          <w:tcPr>
            <w:tcW w:w="8521" w:type="dxa"/>
          </w:tcPr>
          <w:p w14:paraId="1EE98604" w14:textId="77777777" w:rsidR="009E1560" w:rsidRPr="00D81EA6" w:rsidRDefault="009E1560" w:rsidP="00A54314">
            <w:pPr>
              <w:cnfStyle w:val="000000000000" w:firstRow="0" w:lastRow="0" w:firstColumn="0" w:lastColumn="0" w:oddVBand="0" w:evenVBand="0" w:oddHBand="0" w:evenHBand="0" w:firstRowFirstColumn="0" w:firstRowLastColumn="0" w:lastRowFirstColumn="0" w:lastRowLastColumn="0"/>
            </w:pPr>
            <w:r w:rsidRPr="00BA5432">
              <w:t>Air quality monitors that measure TVOC and formaldehyde are installed. Measurements are taken prior to building occupation to verify that the concentrations are below the following limits:</w:t>
            </w:r>
          </w:p>
          <w:p w14:paraId="7FC6F814"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TVOC</w:t>
            </w:r>
            <w:r w:rsidRPr="00BA5432">
              <w:t>: 0.27ppm</w:t>
            </w:r>
            <w:r>
              <w:t xml:space="preserve"> (as isobutylene)</w:t>
            </w:r>
          </w:p>
          <w:p w14:paraId="0F28130D"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Formaldehyde</w:t>
            </w:r>
            <w:r w:rsidRPr="00BA5432">
              <w:t>: 0.02ppm</w:t>
            </w:r>
          </w:p>
          <w:p w14:paraId="0F6F8FE6" w14:textId="77777777" w:rsidR="009E1560" w:rsidRPr="00D81EA6" w:rsidRDefault="009E1560" w:rsidP="00A54314">
            <w:pPr>
              <w:cnfStyle w:val="000000000000" w:firstRow="0" w:lastRow="0" w:firstColumn="0" w:lastColumn="0" w:oddVBand="0" w:evenVBand="0" w:oddHBand="0" w:evenHBand="0" w:firstRowFirstColumn="0" w:firstRowLastColumn="0" w:lastRowFirstColumn="0" w:lastRowLastColumn="0"/>
            </w:pPr>
            <w:r w:rsidRPr="00BA5432">
              <w:t>The monitors continuously measure for TVOCs and formaldehyde within the breathing zone and are located away from openings or HVAC vents.</w:t>
            </w:r>
          </w:p>
        </w:tc>
      </w:tr>
      <w:tr w:rsidR="009E1560" w14:paraId="5D5DD0D2" w14:textId="77777777" w:rsidTr="00A5431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299CF4FB" w14:textId="77777777" w:rsidR="009E1560" w:rsidRPr="00D81EA6" w:rsidRDefault="009E1560" w:rsidP="00A54314">
            <w:pPr>
              <w:rPr>
                <w:b/>
                <w:bCs/>
              </w:rPr>
            </w:pPr>
            <w:r w:rsidRPr="00BA5432">
              <w:rPr>
                <w:b/>
                <w:bCs/>
              </w:rPr>
              <w:t>Real-time measurements</w:t>
            </w:r>
            <w:r>
              <w:rPr>
                <w:b/>
                <w:bCs/>
              </w:rPr>
              <w:t xml:space="preserve"> </w:t>
            </w:r>
            <w:r w:rsidRPr="002E78CE">
              <w:rPr>
                <w:b/>
                <w:bCs/>
              </w:rPr>
              <w:t xml:space="preserve">(for small buildings </w:t>
            </w:r>
            <w:r>
              <w:rPr>
                <w:b/>
                <w:bCs/>
              </w:rPr>
              <w:t xml:space="preserve">only </w:t>
            </w:r>
            <w:r w:rsidRPr="002E78CE">
              <w:rPr>
                <w:b/>
                <w:bCs/>
              </w:rPr>
              <w:t xml:space="preserve">where the </w:t>
            </w:r>
            <w:r w:rsidRPr="00D81EA6">
              <w:rPr>
                <w:b/>
                <w:bCs/>
              </w:rPr>
              <w:t>GFA</w:t>
            </w:r>
            <w:r>
              <w:rPr>
                <w:b/>
                <w:bCs/>
              </w:rPr>
              <w:t>,</w:t>
            </w:r>
            <w:r w:rsidRPr="00D81EA6">
              <w:rPr>
                <w:b/>
                <w:bCs/>
              </w:rPr>
              <w:t xml:space="preserve"> excluding car</w:t>
            </w:r>
            <w:r>
              <w:rPr>
                <w:b/>
                <w:bCs/>
              </w:rPr>
              <w:t xml:space="preserve"> </w:t>
            </w:r>
            <w:r w:rsidRPr="00D81EA6">
              <w:rPr>
                <w:b/>
                <w:bCs/>
              </w:rPr>
              <w:t>parks</w:t>
            </w:r>
            <w:r>
              <w:rPr>
                <w:b/>
                <w:bCs/>
              </w:rPr>
              <w:t>,</w:t>
            </w:r>
            <w:r w:rsidRPr="00D81EA6">
              <w:rPr>
                <w:b/>
                <w:bCs/>
              </w:rPr>
              <w:t xml:space="preserve"> is less than 1000m</w:t>
            </w:r>
            <w:r w:rsidRPr="00D81EA6">
              <w:rPr>
                <w:b/>
                <w:bCs/>
                <w:vertAlign w:val="superscript"/>
              </w:rPr>
              <w:t>2</w:t>
            </w:r>
            <w:r w:rsidRPr="00D81EA6">
              <w:rPr>
                <w:b/>
                <w:bCs/>
              </w:rPr>
              <w:t>)</w:t>
            </w:r>
          </w:p>
        </w:tc>
        <w:tc>
          <w:tcPr>
            <w:tcW w:w="8521" w:type="dxa"/>
          </w:tcPr>
          <w:p w14:paraId="056F1CE6" w14:textId="77777777" w:rsidR="009E1560" w:rsidRPr="00D81EA6" w:rsidRDefault="009E1560" w:rsidP="008B72F5">
            <w:pPr>
              <w:pStyle w:val="NoSpacing"/>
              <w:cnfStyle w:val="000000000000" w:firstRow="0" w:lastRow="0" w:firstColumn="0" w:lastColumn="0" w:oddVBand="0" w:evenVBand="0" w:oddHBand="0" w:evenHBand="0" w:firstRowFirstColumn="0" w:firstRowLastColumn="0" w:lastRowFirstColumn="0" w:lastRowLastColumn="0"/>
            </w:pPr>
            <w:r w:rsidRPr="00BA5432">
              <w:t>Real-time measurements are to be taken to verify that the concentrations are below the following limits:</w:t>
            </w:r>
          </w:p>
          <w:p w14:paraId="12B4639F"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TVOC</w:t>
            </w:r>
            <w:r w:rsidRPr="00BA5432">
              <w:t>: 0.27ppm</w:t>
            </w:r>
            <w:r>
              <w:t xml:space="preserve"> (as isobutylene)</w:t>
            </w:r>
          </w:p>
          <w:p w14:paraId="2D5E89DA"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Formaldehyde</w:t>
            </w:r>
            <w:r w:rsidRPr="00BA5432">
              <w:t>: 0.02ppm</w:t>
            </w:r>
          </w:p>
          <w:p w14:paraId="1EDB47CA" w14:textId="77777777" w:rsidR="009E1560" w:rsidRPr="00D81EA6" w:rsidRDefault="009E1560" w:rsidP="00A54314">
            <w:pPr>
              <w:cnfStyle w:val="000000000000" w:firstRow="0" w:lastRow="0" w:firstColumn="0" w:lastColumn="0" w:oddVBand="0" w:evenVBand="0" w:oddHBand="0" w:evenHBand="0" w:firstRowFirstColumn="0" w:firstRowLastColumn="0" w:lastRowFirstColumn="0" w:lastRowLastColumn="0"/>
            </w:pPr>
            <w:r w:rsidRPr="00BA5432">
              <w:t xml:space="preserve">Measurements are taken using equipment that complies with Section 6.5 Real-time monitoring and sampling equipment in the </w:t>
            </w:r>
            <w:r w:rsidRPr="00BA5432">
              <w:rPr>
                <w:i/>
                <w:iCs/>
              </w:rPr>
              <w:t>NABERS</w:t>
            </w:r>
            <w:r w:rsidRPr="00BA5432">
              <w:t xml:space="preserve"> </w:t>
            </w:r>
            <w:r w:rsidRPr="00BA5432">
              <w:rPr>
                <w:i/>
                <w:iCs/>
              </w:rPr>
              <w:t>Indoor Environment for Offices Rules</w:t>
            </w:r>
            <w:r w:rsidRPr="00BA5432">
              <w:t>. A sample is considered an average reading of at least 5 minutes in the same location.</w:t>
            </w:r>
          </w:p>
        </w:tc>
      </w:tr>
    </w:tbl>
    <w:p w14:paraId="7320EA38" w14:textId="77777777" w:rsidR="009E1560" w:rsidRDefault="009E1560">
      <w:pPr>
        <w:spacing w:after="0" w:line="240" w:lineRule="atLeast"/>
        <w:rPr>
          <w:rFonts w:asciiTheme="majorHAnsi" w:hAnsiTheme="majorHAnsi" w:cstheme="majorHAnsi"/>
        </w:rPr>
      </w:pPr>
    </w:p>
    <w:p w14:paraId="50C64FB1" w14:textId="77777777" w:rsidR="009E1560" w:rsidRPr="004254B0" w:rsidRDefault="009E1560" w:rsidP="00A54314">
      <w:pPr>
        <w:rPr>
          <w:rFonts w:asciiTheme="majorHAnsi" w:hAnsiTheme="majorHAnsi" w:cstheme="majorHAnsi"/>
        </w:rPr>
      </w:pPr>
      <w:r>
        <w:rPr>
          <w:rFonts w:asciiTheme="majorHAnsi" w:hAnsiTheme="majorHAnsi" w:cstheme="majorHAnsi"/>
        </w:rPr>
        <w:t xml:space="preserve">Sampling is conducted before 12pm and under normal operating conditions. Refer </w:t>
      </w:r>
      <w:r>
        <w:rPr>
          <w:rFonts w:asciiTheme="majorHAnsi" w:hAnsiTheme="majorHAnsi" w:cstheme="majorHAnsi"/>
          <w:i/>
          <w:iCs/>
        </w:rPr>
        <w:t>Definitions</w:t>
      </w:r>
      <w:r>
        <w:rPr>
          <w:rFonts w:asciiTheme="majorHAnsi" w:hAnsiTheme="majorHAnsi" w:cstheme="majorHAnsi"/>
        </w:rPr>
        <w:t xml:space="preserve"> for further information.</w:t>
      </w:r>
    </w:p>
    <w:p w14:paraId="62EC2220" w14:textId="77777777" w:rsidR="009E1560" w:rsidRPr="00A54314" w:rsidRDefault="009E1560" w:rsidP="00D81EA6">
      <w:pPr>
        <w:pStyle w:val="Heading5"/>
      </w:pPr>
      <w:r w:rsidRPr="00A54314">
        <w:t>Sample distribution</w:t>
      </w:r>
    </w:p>
    <w:p w14:paraId="17E603E3" w14:textId="77777777" w:rsidR="009E1560" w:rsidRPr="003646AF" w:rsidRDefault="009E1560" w:rsidP="00BF298B">
      <w:pPr>
        <w:rPr>
          <w:rFonts w:asciiTheme="majorHAnsi" w:hAnsiTheme="majorHAnsi" w:cstheme="majorHAnsi"/>
        </w:rPr>
      </w:pPr>
      <w:r>
        <w:rPr>
          <w:rFonts w:asciiTheme="majorHAnsi" w:hAnsiTheme="majorHAnsi" w:cstheme="majorHAnsi"/>
        </w:rPr>
        <w:t>Project teams may choose from one of the following pathways</w:t>
      </w:r>
      <w:r w:rsidRPr="003646AF">
        <w:rPr>
          <w:rFonts w:asciiTheme="majorHAnsi" w:hAnsiTheme="majorHAnsi" w:cstheme="majorHAnsi"/>
        </w:rPr>
        <w:t xml:space="preserve"> </w:t>
      </w:r>
      <w:r>
        <w:rPr>
          <w:rFonts w:asciiTheme="majorHAnsi" w:hAnsiTheme="majorHAnsi" w:cstheme="majorHAnsi"/>
        </w:rPr>
        <w:t xml:space="preserve">to determine the minimum number of samples to be taken </w:t>
      </w:r>
      <w:r w:rsidRPr="003646AF">
        <w:rPr>
          <w:rFonts w:asciiTheme="majorHAnsi" w:hAnsiTheme="majorHAnsi" w:cstheme="majorHAnsi"/>
        </w:rPr>
        <w:t xml:space="preserve">based on </w:t>
      </w:r>
      <w:r>
        <w:rPr>
          <w:rFonts w:asciiTheme="majorHAnsi" w:hAnsiTheme="majorHAnsi" w:cstheme="majorHAnsi"/>
        </w:rPr>
        <w:t>the building’s height to width ratio</w:t>
      </w:r>
      <w:r w:rsidRPr="003646AF">
        <w:rPr>
          <w:rFonts w:asciiTheme="majorHAnsi" w:hAnsiTheme="majorHAnsi" w:cstheme="majorHAnsi"/>
        </w:rPr>
        <w:t>:</w:t>
      </w:r>
    </w:p>
    <w:tbl>
      <w:tblPr>
        <w:tblStyle w:val="GBCATable1"/>
        <w:tblW w:w="0" w:type="auto"/>
        <w:tblLook w:val="04A0" w:firstRow="1" w:lastRow="0" w:firstColumn="1" w:lastColumn="0" w:noHBand="0" w:noVBand="1"/>
      </w:tblPr>
      <w:tblGrid>
        <w:gridCol w:w="2127"/>
        <w:gridCol w:w="8521"/>
      </w:tblGrid>
      <w:tr w:rsidR="009E1560" w14:paraId="62EBACE3" w14:textId="77777777" w:rsidTr="004932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6E2FE245" w14:textId="77777777" w:rsidR="009E1560" w:rsidRDefault="009E1560">
            <w:pPr>
              <w:pStyle w:val="TableHeading"/>
            </w:pPr>
            <w:r>
              <w:t>Pathway</w:t>
            </w:r>
          </w:p>
        </w:tc>
        <w:tc>
          <w:tcPr>
            <w:tcW w:w="8521" w:type="dxa"/>
          </w:tcPr>
          <w:p w14:paraId="3E0863DB"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9E1560" w:rsidRPr="00171B40" w14:paraId="090BACB7" w14:textId="77777777" w:rsidTr="004932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065462A0" w14:textId="08004E3A" w:rsidR="009E1560" w:rsidRPr="00D81EA6" w:rsidRDefault="009E1560">
            <w:pPr>
              <w:rPr>
                <w:b/>
                <w:bCs/>
              </w:rPr>
            </w:pPr>
            <w:r w:rsidRPr="00BA5432">
              <w:rPr>
                <w:b/>
                <w:bCs/>
              </w:rPr>
              <w:t>Low height to width ratio (</w:t>
            </w:r>
            <w:r w:rsidR="00564E70" w:rsidRPr="00BA5432">
              <w:rPr>
                <w:b/>
                <w:bCs/>
              </w:rPr>
              <w:t>e.g.</w:t>
            </w:r>
            <w:r w:rsidR="00661E2E">
              <w:rPr>
                <w:b/>
                <w:bCs/>
              </w:rPr>
              <w:t>,</w:t>
            </w:r>
            <w:r w:rsidRPr="00BA5432">
              <w:rPr>
                <w:b/>
                <w:bCs/>
              </w:rPr>
              <w:t xml:space="preserve"> warehouse-type or shopping centre projects)</w:t>
            </w:r>
          </w:p>
        </w:tc>
        <w:tc>
          <w:tcPr>
            <w:tcW w:w="8521" w:type="dxa"/>
          </w:tcPr>
          <w:tbl>
            <w:tblPr>
              <w:tblStyle w:val="GBCATable1"/>
              <w:tblW w:w="0" w:type="auto"/>
              <w:tblLook w:val="04A0" w:firstRow="1" w:lastRow="0" w:firstColumn="1" w:lastColumn="0" w:noHBand="0" w:noVBand="1"/>
            </w:tblPr>
            <w:tblGrid>
              <w:gridCol w:w="3698"/>
              <w:gridCol w:w="3552"/>
            </w:tblGrid>
            <w:tr w:rsidR="009E1560" w:rsidRPr="005B2FED" w14:paraId="60C0B5A1" w14:textId="77777777" w:rsidTr="00A54314">
              <w:trPr>
                <w:cnfStyle w:val="100000000000" w:firstRow="1" w:lastRow="0" w:firstColumn="0" w:lastColumn="0" w:oddVBand="0" w:evenVBand="0" w:oddHBand="0" w:evenHBand="0" w:firstRowFirstColumn="0" w:firstRowLastColumn="0" w:lastRowFirstColumn="0" w:lastRowLastColumn="0"/>
                <w:trHeight w:val="48"/>
              </w:trPr>
              <w:tc>
                <w:tcPr>
                  <w:cnfStyle w:val="001000000100" w:firstRow="0" w:lastRow="0" w:firstColumn="1" w:lastColumn="0" w:oddVBand="0" w:evenVBand="0" w:oddHBand="0" w:evenHBand="0" w:firstRowFirstColumn="1" w:firstRowLastColumn="0" w:lastRowFirstColumn="0" w:lastRowLastColumn="0"/>
                  <w:tcW w:w="3698" w:type="dxa"/>
                </w:tcPr>
                <w:p w14:paraId="6E5845A6" w14:textId="77777777" w:rsidR="009E1560" w:rsidRPr="005B2FED" w:rsidRDefault="009E1560" w:rsidP="005B2FED">
                  <w:pPr>
                    <w:pStyle w:val="TableHeading"/>
                    <w:rPr>
                      <w:rFonts w:asciiTheme="minorHAnsi" w:hAnsiTheme="minorHAnsi"/>
                      <w:sz w:val="18"/>
                      <w:szCs w:val="20"/>
                    </w:rPr>
                  </w:pPr>
                  <w:r w:rsidRPr="005B2FED">
                    <w:rPr>
                      <w:sz w:val="18"/>
                      <w:szCs w:val="20"/>
                    </w:rPr>
                    <w:t>GFA</w:t>
                  </w:r>
                </w:p>
              </w:tc>
              <w:tc>
                <w:tcPr>
                  <w:tcW w:w="3552" w:type="dxa"/>
                </w:tcPr>
                <w:p w14:paraId="4B74F3FB" w14:textId="77777777" w:rsidR="009E1560" w:rsidRPr="005B2FED" w:rsidRDefault="009E1560" w:rsidP="0013479B">
                  <w:pPr>
                    <w:pStyle w:val="TableHead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20"/>
                    </w:rPr>
                  </w:pPr>
                  <w:r w:rsidRPr="005B2FED">
                    <w:rPr>
                      <w:sz w:val="18"/>
                      <w:szCs w:val="20"/>
                    </w:rPr>
                    <w:t>Number of samples per floor</w:t>
                  </w:r>
                </w:p>
              </w:tc>
            </w:tr>
            <w:tr w:rsidR="009E1560" w:rsidRPr="00BA5432" w14:paraId="43F48B02" w14:textId="77777777" w:rsidTr="00A54314">
              <w:tblPrEx>
                <w:tblCellMar>
                  <w:top w:w="181" w:type="dxa"/>
                </w:tblCellMar>
              </w:tblPrEx>
              <w:trPr>
                <w:trHeight w:val="196"/>
              </w:trPr>
              <w:tc>
                <w:tcPr>
                  <w:cnfStyle w:val="001000000000" w:firstRow="0" w:lastRow="0" w:firstColumn="1" w:lastColumn="0" w:oddVBand="0" w:evenVBand="0" w:oddHBand="0" w:evenHBand="0" w:firstRowFirstColumn="0" w:firstRowLastColumn="0" w:lastRowFirstColumn="0" w:lastRowLastColumn="0"/>
                  <w:tcW w:w="3698" w:type="dxa"/>
                </w:tcPr>
                <w:p w14:paraId="5C04CC56" w14:textId="77777777" w:rsidR="009E1560" w:rsidRPr="00D81EA6" w:rsidRDefault="009E1560">
                  <w:r w:rsidRPr="00D81EA6">
                    <w:rPr>
                      <w:rFonts w:cstheme="majorHAnsi"/>
                    </w:rPr>
                    <w:t>&lt; 10,000m</w:t>
                  </w:r>
                  <w:r w:rsidRPr="00D81EA6">
                    <w:rPr>
                      <w:rFonts w:cstheme="majorHAnsi"/>
                      <w:vertAlign w:val="superscript"/>
                    </w:rPr>
                    <w:t>2</w:t>
                  </w:r>
                </w:p>
              </w:tc>
              <w:tc>
                <w:tcPr>
                  <w:tcW w:w="3552" w:type="dxa"/>
                </w:tcPr>
                <w:p w14:paraId="3F1FD9D5"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3</w:t>
                  </w:r>
                </w:p>
              </w:tc>
            </w:tr>
            <w:tr w:rsidR="009E1560" w:rsidRPr="00BA5432" w14:paraId="61146588" w14:textId="77777777" w:rsidTr="00A54314">
              <w:tblPrEx>
                <w:tblCellMar>
                  <w:top w:w="181" w:type="dxa"/>
                </w:tblCellMar>
              </w:tblPrEx>
              <w:trPr>
                <w:trHeight w:val="457"/>
              </w:trPr>
              <w:tc>
                <w:tcPr>
                  <w:cnfStyle w:val="001000000000" w:firstRow="0" w:lastRow="0" w:firstColumn="1" w:lastColumn="0" w:oddVBand="0" w:evenVBand="0" w:oddHBand="0" w:evenHBand="0" w:firstRowFirstColumn="0" w:firstRowLastColumn="0" w:lastRowFirstColumn="0" w:lastRowLastColumn="0"/>
                  <w:tcW w:w="3698" w:type="dxa"/>
                </w:tcPr>
                <w:p w14:paraId="1785A246" w14:textId="77777777" w:rsidR="009E1560" w:rsidRPr="00D81EA6" w:rsidRDefault="009E1560">
                  <w:r w:rsidRPr="00BA5432">
                    <w:lastRenderedPageBreak/>
                    <w:t>For every additional 10,000m</w:t>
                  </w:r>
                  <w:r w:rsidRPr="00BA5432">
                    <w:rPr>
                      <w:vertAlign w:val="superscript"/>
                    </w:rPr>
                    <w:t>2</w:t>
                  </w:r>
                  <w:r w:rsidRPr="00BA5432">
                    <w:t xml:space="preserve"> thereafter</w:t>
                  </w:r>
                </w:p>
              </w:tc>
              <w:tc>
                <w:tcPr>
                  <w:tcW w:w="3552" w:type="dxa"/>
                </w:tcPr>
                <w:p w14:paraId="7CAF0309"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BA5432">
                    <w:t>1 additional sample</w:t>
                  </w:r>
                </w:p>
              </w:tc>
            </w:tr>
          </w:tbl>
          <w:p w14:paraId="6687F695"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pPr>
          </w:p>
        </w:tc>
      </w:tr>
      <w:tr w:rsidR="009E1560" w:rsidRPr="00171B40" w14:paraId="56000490" w14:textId="77777777" w:rsidTr="004932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1FEDA241" w14:textId="0EC5C4D1" w:rsidR="009E1560" w:rsidRPr="00D81EA6" w:rsidRDefault="009E1560">
            <w:pPr>
              <w:rPr>
                <w:b/>
                <w:bCs/>
              </w:rPr>
            </w:pPr>
            <w:r w:rsidRPr="00BA5432">
              <w:rPr>
                <w:b/>
                <w:bCs/>
              </w:rPr>
              <w:lastRenderedPageBreak/>
              <w:t>High height to width ratio (</w:t>
            </w:r>
            <w:r w:rsidR="00564E70" w:rsidRPr="00BA5432">
              <w:rPr>
                <w:b/>
                <w:bCs/>
              </w:rPr>
              <w:t>e.g.</w:t>
            </w:r>
            <w:r w:rsidR="00661E2E">
              <w:rPr>
                <w:b/>
                <w:bCs/>
              </w:rPr>
              <w:t>,</w:t>
            </w:r>
            <w:r w:rsidRPr="00BA5432">
              <w:rPr>
                <w:b/>
                <w:bCs/>
              </w:rPr>
              <w:t xml:space="preserve"> all other building types)</w:t>
            </w:r>
          </w:p>
        </w:tc>
        <w:tc>
          <w:tcPr>
            <w:tcW w:w="8521" w:type="dxa"/>
          </w:tcPr>
          <w:p w14:paraId="7A764CCF"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The required samples are determined by whichever is larger between occupied areas or floors. At least three samples are to be taken per floor. At a minimum, the ground floor, the top most floor and the floor with the highest estimated occupants are sampled.</w:t>
            </w:r>
          </w:p>
          <w:tbl>
            <w:tblPr>
              <w:tblStyle w:val="GBCATable1"/>
              <w:tblW w:w="0" w:type="auto"/>
              <w:tblLook w:val="04A0" w:firstRow="1" w:lastRow="0" w:firstColumn="1" w:lastColumn="0" w:noHBand="0" w:noVBand="1"/>
            </w:tblPr>
            <w:tblGrid>
              <w:gridCol w:w="2876"/>
              <w:gridCol w:w="2373"/>
              <w:gridCol w:w="3127"/>
            </w:tblGrid>
            <w:tr w:rsidR="009E1560" w:rsidRPr="00BA5432" w14:paraId="5037A0DA" w14:textId="77777777" w:rsidTr="00A54314">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876" w:type="dxa"/>
                </w:tcPr>
                <w:p w14:paraId="276DA00E" w14:textId="77777777" w:rsidR="009E1560" w:rsidRPr="005B2FED" w:rsidRDefault="009E1560" w:rsidP="005B2FED">
                  <w:pPr>
                    <w:pStyle w:val="TableHeading"/>
                    <w:rPr>
                      <w:rFonts w:asciiTheme="minorHAnsi" w:hAnsiTheme="minorHAnsi"/>
                      <w:sz w:val="18"/>
                      <w:szCs w:val="20"/>
                    </w:rPr>
                  </w:pPr>
                  <w:r w:rsidRPr="005B2FED">
                    <w:rPr>
                      <w:sz w:val="18"/>
                      <w:szCs w:val="20"/>
                    </w:rPr>
                    <w:t>GFA</w:t>
                  </w:r>
                </w:p>
              </w:tc>
              <w:tc>
                <w:tcPr>
                  <w:tcW w:w="2373" w:type="dxa"/>
                </w:tcPr>
                <w:p w14:paraId="33A2007E" w14:textId="77777777" w:rsidR="009E1560" w:rsidRPr="005B2FED" w:rsidRDefault="009E1560" w:rsidP="0013479B">
                  <w:pPr>
                    <w:pStyle w:val="TableHead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20"/>
                    </w:rPr>
                  </w:pPr>
                  <w:r w:rsidRPr="005B2FED">
                    <w:rPr>
                      <w:sz w:val="18"/>
                      <w:szCs w:val="20"/>
                    </w:rPr>
                    <w:t>Number of floors</w:t>
                  </w:r>
                </w:p>
              </w:tc>
              <w:tc>
                <w:tcPr>
                  <w:tcW w:w="3127" w:type="dxa"/>
                </w:tcPr>
                <w:p w14:paraId="68F9BF95" w14:textId="77777777" w:rsidR="009E1560" w:rsidRPr="005B2FED" w:rsidRDefault="009E1560" w:rsidP="0013479B">
                  <w:pPr>
                    <w:pStyle w:val="TableHead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20"/>
                    </w:rPr>
                  </w:pPr>
                  <w:r w:rsidRPr="005B2FED">
                    <w:rPr>
                      <w:sz w:val="18"/>
                      <w:szCs w:val="20"/>
                    </w:rPr>
                    <w:t>Number of floors to be sampled</w:t>
                  </w:r>
                </w:p>
              </w:tc>
            </w:tr>
            <w:tr w:rsidR="009E1560" w:rsidRPr="00BA5432" w14:paraId="5137D6E5"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0122B05A" w14:textId="77777777" w:rsidR="009E1560" w:rsidRPr="00D81EA6" w:rsidRDefault="009E1560" w:rsidP="00DC6D38">
                  <w:r w:rsidRPr="00D81EA6">
                    <w:rPr>
                      <w:rFonts w:cstheme="majorHAnsi"/>
                    </w:rPr>
                    <w:t>&lt; 2,000m</w:t>
                  </w:r>
                  <w:r w:rsidRPr="00D81EA6">
                    <w:rPr>
                      <w:rFonts w:cstheme="majorHAnsi"/>
                      <w:vertAlign w:val="superscript"/>
                    </w:rPr>
                    <w:t>2</w:t>
                  </w:r>
                </w:p>
              </w:tc>
              <w:tc>
                <w:tcPr>
                  <w:tcW w:w="2373" w:type="dxa"/>
                </w:tcPr>
                <w:p w14:paraId="2AD4286A"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2</w:t>
                  </w:r>
                </w:p>
              </w:tc>
              <w:tc>
                <w:tcPr>
                  <w:tcW w:w="3127" w:type="dxa"/>
                </w:tcPr>
                <w:p w14:paraId="281F3B6F"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1</w:t>
                  </w:r>
                </w:p>
              </w:tc>
            </w:tr>
            <w:tr w:rsidR="009E1560" w:rsidRPr="00BA5432" w14:paraId="20C26BBB"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663BEEE9" w14:textId="77777777" w:rsidR="009E1560" w:rsidRPr="00D81EA6" w:rsidRDefault="009E1560" w:rsidP="00DC6D38">
                  <w:r w:rsidRPr="00D81EA6">
                    <w:rPr>
                      <w:rFonts w:cstheme="majorHAnsi"/>
                    </w:rPr>
                    <w:t>&lt; 5,000m</w:t>
                  </w:r>
                  <w:r w:rsidRPr="00D81EA6">
                    <w:rPr>
                      <w:rFonts w:cstheme="majorHAnsi"/>
                      <w:vertAlign w:val="superscript"/>
                    </w:rPr>
                    <w:t>2</w:t>
                  </w:r>
                </w:p>
              </w:tc>
              <w:tc>
                <w:tcPr>
                  <w:tcW w:w="2373" w:type="dxa"/>
                </w:tcPr>
                <w:p w14:paraId="24494F64"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8</w:t>
                  </w:r>
                </w:p>
              </w:tc>
              <w:tc>
                <w:tcPr>
                  <w:tcW w:w="3127" w:type="dxa"/>
                </w:tcPr>
                <w:p w14:paraId="2B7774A3"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2</w:t>
                  </w:r>
                </w:p>
              </w:tc>
            </w:tr>
            <w:tr w:rsidR="009E1560" w:rsidRPr="00BA5432" w14:paraId="0C87E974"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5DABA898" w14:textId="77777777" w:rsidR="009E1560" w:rsidRPr="00D81EA6" w:rsidRDefault="009E1560" w:rsidP="00DC6D38">
                  <w:r w:rsidRPr="00D81EA6">
                    <w:rPr>
                      <w:rFonts w:cstheme="majorHAnsi"/>
                    </w:rPr>
                    <w:t>&lt; 10,000m</w:t>
                  </w:r>
                  <w:r w:rsidRPr="00D81EA6">
                    <w:rPr>
                      <w:rFonts w:cstheme="majorHAnsi"/>
                      <w:vertAlign w:val="superscript"/>
                    </w:rPr>
                    <w:t>2</w:t>
                  </w:r>
                </w:p>
              </w:tc>
              <w:tc>
                <w:tcPr>
                  <w:tcW w:w="2373" w:type="dxa"/>
                </w:tcPr>
                <w:p w14:paraId="1D6FA9E2"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15</w:t>
                  </w:r>
                </w:p>
              </w:tc>
              <w:tc>
                <w:tcPr>
                  <w:tcW w:w="3127" w:type="dxa"/>
                </w:tcPr>
                <w:p w14:paraId="5FD514B2"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3</w:t>
                  </w:r>
                </w:p>
              </w:tc>
            </w:tr>
            <w:tr w:rsidR="009E1560" w:rsidRPr="00BA5432" w14:paraId="57C5FC7C"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5513B31F" w14:textId="77777777" w:rsidR="009E1560" w:rsidRPr="00D81EA6" w:rsidRDefault="009E1560" w:rsidP="00DC6D38">
                  <w:r w:rsidRPr="00D81EA6">
                    <w:rPr>
                      <w:rFonts w:cstheme="majorHAnsi"/>
                    </w:rPr>
                    <w:t>&lt; 20,000m</w:t>
                  </w:r>
                  <w:r w:rsidRPr="00D81EA6">
                    <w:rPr>
                      <w:rFonts w:cstheme="majorHAnsi"/>
                      <w:vertAlign w:val="superscript"/>
                    </w:rPr>
                    <w:t>2</w:t>
                  </w:r>
                </w:p>
              </w:tc>
              <w:tc>
                <w:tcPr>
                  <w:tcW w:w="2373" w:type="dxa"/>
                </w:tcPr>
                <w:p w14:paraId="6FCB9E00"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25</w:t>
                  </w:r>
                </w:p>
              </w:tc>
              <w:tc>
                <w:tcPr>
                  <w:tcW w:w="3127" w:type="dxa"/>
                </w:tcPr>
                <w:p w14:paraId="71795BDC"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4</w:t>
                  </w:r>
                </w:p>
              </w:tc>
            </w:tr>
            <w:tr w:rsidR="009E1560" w:rsidRPr="00BA5432" w14:paraId="3FF2D9A1"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6173FABC" w14:textId="77777777" w:rsidR="009E1560" w:rsidRPr="00D81EA6" w:rsidRDefault="009E1560" w:rsidP="00DC6D38">
                  <w:r w:rsidRPr="00D81EA6">
                    <w:rPr>
                      <w:rFonts w:cstheme="majorHAnsi"/>
                    </w:rPr>
                    <w:t>&lt; 40,000m</w:t>
                  </w:r>
                  <w:r w:rsidRPr="00D81EA6">
                    <w:rPr>
                      <w:rFonts w:cstheme="majorHAnsi"/>
                      <w:vertAlign w:val="superscript"/>
                    </w:rPr>
                    <w:t>2</w:t>
                  </w:r>
                </w:p>
              </w:tc>
              <w:tc>
                <w:tcPr>
                  <w:tcW w:w="2373" w:type="dxa"/>
                </w:tcPr>
                <w:p w14:paraId="3966E865"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35</w:t>
                  </w:r>
                </w:p>
              </w:tc>
              <w:tc>
                <w:tcPr>
                  <w:tcW w:w="3127" w:type="dxa"/>
                </w:tcPr>
                <w:p w14:paraId="3BEE4C53"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5</w:t>
                  </w:r>
                </w:p>
              </w:tc>
            </w:tr>
            <w:tr w:rsidR="009E1560" w:rsidRPr="00BA5432" w14:paraId="5940752E"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6293C848" w14:textId="77777777" w:rsidR="009E1560" w:rsidRPr="00D81EA6" w:rsidRDefault="009E1560" w:rsidP="00DC6D38">
                  <w:pPr>
                    <w:rPr>
                      <w:rFonts w:cstheme="majorHAnsi"/>
                    </w:rPr>
                  </w:pPr>
                  <w:r w:rsidRPr="00D81EA6">
                    <w:rPr>
                      <w:rFonts w:cstheme="majorHAnsi"/>
                    </w:rPr>
                    <w:t>&gt; 40,000m</w:t>
                  </w:r>
                  <w:r w:rsidRPr="00D81EA6">
                    <w:rPr>
                      <w:rFonts w:cstheme="majorHAnsi"/>
                      <w:vertAlign w:val="superscript"/>
                    </w:rPr>
                    <w:t>2</w:t>
                  </w:r>
                </w:p>
              </w:tc>
              <w:tc>
                <w:tcPr>
                  <w:tcW w:w="2373" w:type="dxa"/>
                </w:tcPr>
                <w:p w14:paraId="5A776758"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&gt; 35</w:t>
                  </w:r>
                </w:p>
              </w:tc>
              <w:tc>
                <w:tcPr>
                  <w:tcW w:w="3127" w:type="dxa"/>
                </w:tcPr>
                <w:p w14:paraId="31C4781B"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6</w:t>
                  </w:r>
                </w:p>
              </w:tc>
            </w:tr>
          </w:tbl>
          <w:p w14:paraId="18DC4998"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pPr>
          </w:p>
        </w:tc>
      </w:tr>
    </w:tbl>
    <w:p w14:paraId="59BBF8EE" w14:textId="77777777" w:rsidR="009E1560" w:rsidRPr="003646AF" w:rsidRDefault="009E1560" w:rsidP="00C61EF4">
      <w:pPr>
        <w:pStyle w:val="Heading2"/>
        <w:rPr>
          <w:rFonts w:asciiTheme="majorHAnsi" w:hAnsiTheme="majorHAnsi" w:cstheme="majorHAnsi"/>
          <w:lang w:val="en-US"/>
        </w:rPr>
      </w:pPr>
      <w:bookmarkStart w:id="976" w:name="_Toc211430320"/>
      <w:bookmarkStart w:id="977" w:name="_Toc76402935"/>
      <w:bookmarkStart w:id="978" w:name="_Toc76403374"/>
      <w:bookmarkStart w:id="979" w:name="_Toc76462932"/>
      <w:bookmarkStart w:id="980" w:name="_Toc79497673"/>
      <w:bookmarkStart w:id="981" w:name="_Toc79509841"/>
      <w:bookmarkStart w:id="982" w:name="_Toc88649378"/>
      <w:bookmarkStart w:id="983" w:name="_Toc89898064"/>
      <w:r w:rsidRPr="003646AF">
        <w:rPr>
          <w:rFonts w:asciiTheme="majorHAnsi" w:hAnsiTheme="majorHAnsi" w:cstheme="majorHAnsi"/>
          <w:lang w:val="en-US"/>
        </w:rPr>
        <w:t>Definitions</w:t>
      </w:r>
      <w:bookmarkEnd w:id="976"/>
    </w:p>
    <w:p w14:paraId="1B499C87" w14:textId="77777777" w:rsidR="009E1560" w:rsidRPr="00D81EA6" w:rsidRDefault="009E1560" w:rsidP="00D81EA6">
      <w:r w:rsidRPr="00B94CA8">
        <w:t xml:space="preserve">Definitions provided here must be applied to </w:t>
      </w:r>
      <w:r w:rsidRPr="00B94CA8">
        <w:rPr>
          <w:i/>
          <w:iCs/>
        </w:rPr>
        <w:t>Requirements</w:t>
      </w:r>
      <w:r w:rsidRPr="00B94CA8">
        <w:t xml:space="preserve"> unless agreed with GBCA via a Technical Question.</w:t>
      </w:r>
    </w:p>
    <w:p w14:paraId="7206A741" w14:textId="77777777" w:rsidR="009E1560" w:rsidRDefault="009E1560" w:rsidP="00C61EF4">
      <w:pPr>
        <w:pStyle w:val="Heading6"/>
        <w:rPr>
          <w:rFonts w:asciiTheme="majorHAnsi" w:hAnsiTheme="majorHAnsi" w:cstheme="majorHAnsi"/>
        </w:rPr>
      </w:pPr>
      <w:r>
        <w:rPr>
          <w:rFonts w:asciiTheme="majorHAnsi" w:hAnsiTheme="majorHAnsi" w:cstheme="majorHAnsi"/>
        </w:rPr>
        <w:t>Normal operating conditions</w:t>
      </w:r>
    </w:p>
    <w:p w14:paraId="044B5C02" w14:textId="77777777" w:rsidR="009E1560" w:rsidRDefault="009E1560">
      <w:pPr>
        <w:rPr>
          <w:rFonts w:asciiTheme="majorHAnsi" w:hAnsiTheme="majorHAnsi" w:cstheme="majorHAnsi"/>
        </w:rPr>
      </w:pPr>
      <w:r>
        <w:rPr>
          <w:rFonts w:asciiTheme="majorHAnsi" w:hAnsiTheme="majorHAnsi" w:cstheme="majorHAnsi"/>
        </w:rPr>
        <w:t xml:space="preserve">For the purposes of this credit, normal operation conditions refer to the ventilation mode that the building is designed for. For example, for mechanically ventilated spaces, the HVAC system is operating during normal hours or for naturally ventilated spaces, the windows are open.  </w:t>
      </w:r>
    </w:p>
    <w:p w14:paraId="5A1561B6" w14:textId="77777777" w:rsidR="009E1560" w:rsidRPr="002F4587" w:rsidRDefault="009E1560" w:rsidP="002F4587">
      <w:pPr>
        <w:pStyle w:val="Heading6"/>
        <w:rPr>
          <w:rFonts w:asciiTheme="majorHAnsi" w:hAnsiTheme="majorHAnsi" w:cstheme="majorHAnsi"/>
        </w:rPr>
      </w:pPr>
      <w:r w:rsidRPr="002F4587">
        <w:rPr>
          <w:rFonts w:asciiTheme="majorHAnsi" w:hAnsiTheme="majorHAnsi" w:cstheme="majorHAnsi"/>
        </w:rPr>
        <w:t xml:space="preserve">Test certificate </w:t>
      </w:r>
    </w:p>
    <w:p w14:paraId="01526AAC" w14:textId="77777777" w:rsidR="009E1560" w:rsidRPr="003646AF" w:rsidRDefault="009E1560" w:rsidP="002F4587">
      <w:pPr>
        <w:spacing w:before="160" w:after="160"/>
        <w:rPr>
          <w:rFonts w:asciiTheme="majorHAnsi" w:eastAsiaTheme="minorHAnsi" w:hAnsiTheme="majorHAnsi" w:cstheme="majorHAnsi"/>
          <w:color w:val="auto"/>
        </w:rPr>
      </w:pPr>
      <w:r w:rsidRPr="003646AF">
        <w:rPr>
          <w:rFonts w:asciiTheme="majorHAnsi" w:eastAsiaTheme="minorHAnsi" w:hAnsiTheme="majorHAnsi" w:cstheme="majorHAnsi"/>
          <w:color w:val="auto"/>
        </w:rPr>
        <w:t>A test certificate</w:t>
      </w:r>
      <w:r>
        <w:rPr>
          <w:rFonts w:asciiTheme="majorHAnsi" w:eastAsiaTheme="minorHAnsi" w:hAnsiTheme="majorHAnsi" w:cstheme="majorHAnsi"/>
          <w:color w:val="auto"/>
        </w:rPr>
        <w:t xml:space="preserve"> that is from</w:t>
      </w:r>
      <w:r w:rsidRPr="003646AF">
        <w:rPr>
          <w:rFonts w:asciiTheme="majorHAnsi" w:eastAsiaTheme="minorHAnsi" w:hAnsiTheme="majorHAnsi" w:cstheme="majorHAnsi"/>
          <w:color w:val="auto"/>
        </w:rPr>
        <w:t xml:space="preserve"> a laboratory accredited by National Association of Testing Authorities (NATA) or other </w:t>
      </w:r>
      <w:r w:rsidRPr="009B4769">
        <w:rPr>
          <w:rFonts w:asciiTheme="majorHAnsi" w:eastAsiaTheme="minorHAnsi" w:hAnsiTheme="majorHAnsi" w:cstheme="majorHAnsi"/>
          <w:i/>
          <w:iCs/>
          <w:color w:val="auto"/>
        </w:rPr>
        <w:t xml:space="preserve">ISO/IEC 17025 </w:t>
      </w:r>
      <w:r w:rsidRPr="003646AF">
        <w:rPr>
          <w:rFonts w:asciiTheme="majorHAnsi" w:eastAsiaTheme="minorHAnsi" w:hAnsiTheme="majorHAnsi" w:cstheme="majorHAnsi"/>
          <w:color w:val="auto"/>
        </w:rPr>
        <w:t>accredited laboratory. The test certificate include</w:t>
      </w:r>
      <w:r>
        <w:rPr>
          <w:rFonts w:asciiTheme="majorHAnsi" w:eastAsiaTheme="minorHAnsi" w:hAnsiTheme="majorHAnsi" w:cstheme="majorHAnsi"/>
          <w:color w:val="auto"/>
        </w:rPr>
        <w:t>s:</w:t>
      </w:r>
    </w:p>
    <w:p w14:paraId="51D2FD0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The numerical result</w:t>
      </w:r>
    </w:p>
    <w:p w14:paraId="26411C3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The test method used to obtain the results</w:t>
      </w:r>
    </w:p>
    <w:p w14:paraId="2AE4D4F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For tinted products, the TVOC value must be inclusive of tints</w:t>
      </w:r>
    </w:p>
    <w:p w14:paraId="27CA8675" w14:textId="77777777" w:rsidR="009E1560" w:rsidRPr="00F56DF7" w:rsidRDefault="009E1560" w:rsidP="00F56DF7">
      <w:pPr>
        <w:spacing w:before="160" w:after="160"/>
        <w:rPr>
          <w:rFonts w:asciiTheme="majorHAnsi" w:eastAsiaTheme="minorHAnsi" w:hAnsiTheme="majorHAnsi" w:cstheme="majorHAnsi"/>
          <w:color w:val="auto"/>
        </w:rPr>
      </w:pPr>
      <w:r w:rsidRPr="003646AF">
        <w:rPr>
          <w:rFonts w:asciiTheme="majorHAnsi" w:eastAsiaTheme="minorHAnsi" w:hAnsiTheme="majorHAnsi" w:cstheme="majorHAnsi"/>
          <w:color w:val="auto"/>
        </w:rPr>
        <w:t xml:space="preserve">For paints, adhesives and sealants, a safety data sheet (SDS) that includes VOC information is also an acceptable test certificate. The TVOC content of the product </w:t>
      </w:r>
      <w:r>
        <w:rPr>
          <w:rFonts w:asciiTheme="majorHAnsi" w:eastAsiaTheme="minorHAnsi" w:hAnsiTheme="majorHAnsi" w:cstheme="majorHAnsi"/>
          <w:color w:val="auto"/>
        </w:rPr>
        <w:t>is</w:t>
      </w:r>
      <w:r w:rsidRPr="003646AF">
        <w:rPr>
          <w:rFonts w:asciiTheme="majorHAnsi" w:eastAsiaTheme="minorHAnsi" w:hAnsiTheme="majorHAnsi" w:cstheme="majorHAnsi"/>
          <w:color w:val="auto"/>
        </w:rPr>
        <w:t xml:space="preserve"> presented numerically in </w:t>
      </w:r>
      <w:r>
        <w:rPr>
          <w:rFonts w:asciiTheme="majorHAnsi" w:eastAsiaTheme="minorHAnsi" w:hAnsiTheme="majorHAnsi" w:cstheme="majorHAnsi"/>
          <w:color w:val="auto"/>
        </w:rPr>
        <w:t>g/L</w:t>
      </w:r>
      <w:r w:rsidRPr="003646AF">
        <w:rPr>
          <w:rFonts w:asciiTheme="majorHAnsi" w:eastAsiaTheme="minorHAnsi" w:hAnsiTheme="majorHAnsi" w:cstheme="majorHAnsi"/>
          <w:color w:val="auto"/>
        </w:rPr>
        <w:t xml:space="preserve"> of ready-to-use product and also include</w:t>
      </w:r>
      <w:r>
        <w:rPr>
          <w:rFonts w:asciiTheme="majorHAnsi" w:eastAsiaTheme="minorHAnsi" w:hAnsiTheme="majorHAnsi" w:cstheme="majorHAnsi"/>
          <w:color w:val="auto"/>
        </w:rPr>
        <w:t>s</w:t>
      </w:r>
      <w:r w:rsidRPr="003646AF">
        <w:rPr>
          <w:rFonts w:asciiTheme="majorHAnsi" w:eastAsiaTheme="minorHAnsi" w:hAnsiTheme="majorHAnsi" w:cstheme="majorHAnsi"/>
          <w:color w:val="auto"/>
        </w:rPr>
        <w:t xml:space="preserve"> a statement as to how the results was obtained, meaning either through experimental testing or theoretical calculations. </w:t>
      </w:r>
    </w:p>
    <w:p w14:paraId="1F950CF9" w14:textId="77777777" w:rsidR="009E1560" w:rsidRPr="003646AF" w:rsidRDefault="009E1560" w:rsidP="00BF298B">
      <w:pPr>
        <w:pStyle w:val="Heading2"/>
        <w:rPr>
          <w:rFonts w:asciiTheme="majorHAnsi" w:hAnsiTheme="majorHAnsi" w:cstheme="majorHAnsi"/>
        </w:rPr>
      </w:pPr>
      <w:bookmarkStart w:id="984" w:name="_Toc211430321"/>
      <w:r w:rsidRPr="003646AF">
        <w:rPr>
          <w:rFonts w:asciiTheme="majorHAnsi" w:hAnsiTheme="majorHAnsi" w:cstheme="majorHAnsi"/>
        </w:rPr>
        <w:t>Guidance</w:t>
      </w:r>
      <w:bookmarkEnd w:id="977"/>
      <w:bookmarkEnd w:id="978"/>
      <w:bookmarkEnd w:id="979"/>
      <w:bookmarkEnd w:id="980"/>
      <w:bookmarkEnd w:id="981"/>
      <w:bookmarkEnd w:id="982"/>
      <w:bookmarkEnd w:id="983"/>
      <w:bookmarkEnd w:id="984"/>
      <w:r w:rsidRPr="003646AF">
        <w:rPr>
          <w:rFonts w:asciiTheme="majorHAnsi" w:hAnsiTheme="majorHAnsi" w:cstheme="majorHAnsi"/>
        </w:rPr>
        <w:t xml:space="preserve"> </w:t>
      </w:r>
    </w:p>
    <w:p w14:paraId="341F7776" w14:textId="54FE7C48" w:rsidR="009E1560" w:rsidRPr="00D81EA6" w:rsidRDefault="009E1560" w:rsidP="00D81EA6">
      <w:r w:rsidRPr="009F7CB6">
        <w:t xml:space="preserve">Guidance is supporting information for the credit requirements and is not mandatory to apply. </w:t>
      </w:r>
    </w:p>
    <w:p w14:paraId="3636BCE3" w14:textId="77777777" w:rsidR="009E1560" w:rsidRDefault="009E1560" w:rsidP="0004271C">
      <w:pPr>
        <w:pStyle w:val="Heading6"/>
        <w:rPr>
          <w:rFonts w:asciiTheme="majorHAnsi" w:hAnsiTheme="majorHAnsi" w:cstheme="majorHAnsi"/>
        </w:rPr>
      </w:pPr>
      <w:r>
        <w:rPr>
          <w:rFonts w:asciiTheme="majorHAnsi" w:hAnsiTheme="majorHAnsi" w:cstheme="majorHAnsi"/>
        </w:rPr>
        <w:t>Excluded products</w:t>
      </w:r>
    </w:p>
    <w:p w14:paraId="6CF93431" w14:textId="77777777" w:rsidR="009E1560" w:rsidRPr="00441AD0" w:rsidRDefault="009E1560" w:rsidP="00D81EA6">
      <w:r w:rsidRPr="00441AD0">
        <w:t xml:space="preserve">The following items are excluded from the scope of </w:t>
      </w:r>
      <w:r w:rsidRPr="0080024E">
        <w:rPr>
          <w:i/>
          <w:iCs/>
        </w:rPr>
        <w:t>Paints, Adhesives, Sealants, and Carpets</w:t>
      </w:r>
      <w:r>
        <w:rPr>
          <w:i/>
          <w:iCs/>
        </w:rPr>
        <w:t xml:space="preserve"> </w:t>
      </w:r>
      <w:r>
        <w:t>criterion</w:t>
      </w:r>
      <w:r w:rsidRPr="00441AD0">
        <w:t>:</w:t>
      </w:r>
    </w:p>
    <w:p w14:paraId="2F5432F0" w14:textId="77777777" w:rsidR="009E1560" w:rsidRPr="00441AD0" w:rsidRDefault="009E1560" w:rsidP="009E1560">
      <w:pPr>
        <w:pStyle w:val="ListBullet"/>
      </w:pPr>
      <w:r w:rsidRPr="00441AD0">
        <w:lastRenderedPageBreak/>
        <w:t>Glazing film, tapes, and plumbing pipe cements;</w:t>
      </w:r>
    </w:p>
    <w:p w14:paraId="4C32F3D5" w14:textId="77777777" w:rsidR="009E1560" w:rsidRPr="00441AD0" w:rsidRDefault="009E1560" w:rsidP="009E1560">
      <w:pPr>
        <w:pStyle w:val="ListBullet"/>
      </w:pPr>
      <w:r w:rsidRPr="00441AD0">
        <w:t>Paints, adhesives and sealants applied off-site, for example, applied to furniture items in a manufacturing site and later installed in the fitout; and</w:t>
      </w:r>
    </w:p>
    <w:p w14:paraId="59C119A1" w14:textId="77777777" w:rsidR="009E1560" w:rsidRDefault="009E1560" w:rsidP="009E1560">
      <w:pPr>
        <w:pStyle w:val="ListBullet"/>
      </w:pPr>
      <w:r w:rsidRPr="00441AD0">
        <w:t>Adhesives and mastics used for temporary formwork and other temporary installations</w:t>
      </w:r>
      <w:r>
        <w:t>.</w:t>
      </w:r>
    </w:p>
    <w:p w14:paraId="60011ADD" w14:textId="77777777" w:rsidR="009E1560" w:rsidRPr="00CE3D1E" w:rsidRDefault="009E1560" w:rsidP="00D81EA6">
      <w:r>
        <w:t xml:space="preserve">The </w:t>
      </w:r>
      <w:r w:rsidRPr="00441AD0">
        <w:t xml:space="preserve">following items are excluded from the scope of </w:t>
      </w:r>
      <w:r>
        <w:rPr>
          <w:i/>
          <w:iCs/>
        </w:rPr>
        <w:t>Engineered Wood Products</w:t>
      </w:r>
      <w:r>
        <w:t xml:space="preserve"> criterion:</w:t>
      </w:r>
    </w:p>
    <w:p w14:paraId="25708746" w14:textId="77777777" w:rsidR="009E1560" w:rsidRDefault="009E1560" w:rsidP="009E1560">
      <w:pPr>
        <w:pStyle w:val="ListBullet"/>
      </w:pPr>
      <w:r>
        <w:t>Non-engineered wood products, such as milled timber</w:t>
      </w:r>
    </w:p>
    <w:p w14:paraId="69024CFD" w14:textId="77777777" w:rsidR="009E1560" w:rsidRDefault="009E1560" w:rsidP="009E1560">
      <w:pPr>
        <w:pStyle w:val="ListBullet"/>
      </w:pPr>
      <w:r>
        <w:t xml:space="preserve">Formwork </w:t>
      </w:r>
    </w:p>
    <w:p w14:paraId="18506778" w14:textId="77777777" w:rsidR="009E1560" w:rsidRDefault="009E1560" w:rsidP="0004271C">
      <w:pPr>
        <w:pStyle w:val="Heading6"/>
        <w:rPr>
          <w:rFonts w:asciiTheme="majorHAnsi" w:hAnsiTheme="majorHAnsi" w:cstheme="majorHAnsi"/>
        </w:rPr>
      </w:pPr>
      <w:r>
        <w:rPr>
          <w:rFonts w:asciiTheme="majorHAnsi" w:hAnsiTheme="majorHAnsi" w:cstheme="majorHAnsi"/>
        </w:rPr>
        <w:t>Testing protocols</w:t>
      </w:r>
    </w:p>
    <w:p w14:paraId="5F9E2D1A" w14:textId="77777777" w:rsidR="009E1560" w:rsidRPr="00D81EA6" w:rsidRDefault="009E1560" w:rsidP="0004271C">
      <w:pPr>
        <w:pStyle w:val="Heading6"/>
        <w:rPr>
          <w:rFonts w:asciiTheme="majorHAnsi" w:hAnsiTheme="majorHAnsi" w:cstheme="majorHAnsi"/>
          <w:b w:val="0"/>
          <w:bCs/>
          <w:u w:val="single"/>
        </w:rPr>
      </w:pPr>
      <w:r w:rsidRPr="00D81EA6">
        <w:rPr>
          <w:rFonts w:asciiTheme="majorHAnsi" w:hAnsiTheme="majorHAnsi" w:cstheme="majorHAnsi"/>
          <w:b w:val="0"/>
          <w:bCs/>
          <w:u w:val="single"/>
        </w:rPr>
        <w:t>Paint</w:t>
      </w:r>
      <w:r>
        <w:rPr>
          <w:rFonts w:asciiTheme="majorHAnsi" w:hAnsiTheme="majorHAnsi" w:cstheme="majorHAnsi"/>
          <w:b w:val="0"/>
          <w:bCs/>
          <w:u w:val="single"/>
        </w:rPr>
        <w:t>s</w:t>
      </w:r>
    </w:p>
    <w:p w14:paraId="5235155D"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The</w:t>
      </w:r>
      <w:r>
        <w:rPr>
          <w:rFonts w:asciiTheme="majorHAnsi" w:hAnsiTheme="majorHAnsi" w:cstheme="majorHAnsi"/>
        </w:rPr>
        <w:t xml:space="preserve"> most relevant standard varies depending on the VOC content</w:t>
      </w:r>
      <w:r w:rsidRPr="003646AF">
        <w:rPr>
          <w:rFonts w:asciiTheme="majorHAnsi" w:hAnsiTheme="majorHAnsi" w:cstheme="majorHAnsi"/>
        </w:rPr>
        <w:t xml:space="preserve">: </w:t>
      </w:r>
    </w:p>
    <w:p w14:paraId="59815F3C" w14:textId="77777777" w:rsidR="009E1560" w:rsidRPr="003646AF" w:rsidRDefault="009E1560" w:rsidP="009E1560">
      <w:pPr>
        <w:pStyle w:val="ListBullet"/>
        <w:rPr>
          <w:rFonts w:asciiTheme="majorHAnsi" w:hAnsiTheme="majorHAnsi" w:cstheme="majorHAnsi"/>
        </w:rPr>
      </w:pPr>
      <w:r w:rsidRPr="009B4769">
        <w:rPr>
          <w:rFonts w:asciiTheme="majorHAnsi" w:hAnsiTheme="majorHAnsi" w:cstheme="majorHAnsi"/>
          <w:i/>
          <w:iCs/>
        </w:rPr>
        <w:t>ISO 17895:2024,</w:t>
      </w:r>
      <w:r w:rsidRPr="003646AF">
        <w:rPr>
          <w:rFonts w:asciiTheme="majorHAnsi" w:hAnsiTheme="majorHAnsi" w:cstheme="majorHAnsi"/>
        </w:rPr>
        <w:t xml:space="preserve"> for a material with a presumed VOC content &lt;1%</w:t>
      </w:r>
    </w:p>
    <w:p w14:paraId="532F6174" w14:textId="77777777" w:rsidR="009E1560" w:rsidRPr="003646AF" w:rsidRDefault="009E1560" w:rsidP="009E1560">
      <w:pPr>
        <w:pStyle w:val="ListBullet"/>
        <w:rPr>
          <w:rFonts w:asciiTheme="majorHAnsi" w:hAnsiTheme="majorHAnsi" w:cstheme="majorHAnsi"/>
        </w:rPr>
      </w:pPr>
      <w:r w:rsidRPr="009B4769">
        <w:rPr>
          <w:rFonts w:asciiTheme="majorHAnsi" w:hAnsiTheme="majorHAnsi" w:cstheme="majorHAnsi"/>
          <w:i/>
          <w:iCs/>
        </w:rPr>
        <w:t>ISO 11890</w:t>
      </w:r>
      <w:r w:rsidRPr="009B4769">
        <w:rPr>
          <w:rFonts w:asciiTheme="majorHAnsi" w:hAnsiTheme="majorHAnsi" w:cstheme="majorHAnsi"/>
          <w:i/>
          <w:iCs/>
        </w:rPr>
        <w:noBreakHyphen/>
        <w:t>2:2020</w:t>
      </w:r>
      <w:r w:rsidRPr="003646AF">
        <w:rPr>
          <w:rFonts w:asciiTheme="majorHAnsi" w:hAnsiTheme="majorHAnsi" w:cstheme="majorHAnsi"/>
        </w:rPr>
        <w:t xml:space="preserve">, for a material with a presumed VOC </w:t>
      </w:r>
      <w:r>
        <w:rPr>
          <w:rFonts w:asciiTheme="majorHAnsi" w:hAnsiTheme="majorHAnsi" w:cstheme="majorHAnsi"/>
        </w:rPr>
        <w:t xml:space="preserve">content </w:t>
      </w:r>
      <w:r w:rsidRPr="003646AF">
        <w:rPr>
          <w:rFonts w:asciiTheme="majorHAnsi" w:hAnsiTheme="majorHAnsi" w:cstheme="majorHAnsi"/>
        </w:rPr>
        <w:t>&lt;15%</w:t>
      </w:r>
    </w:p>
    <w:p w14:paraId="5BBA851E" w14:textId="77777777" w:rsidR="009E1560" w:rsidRPr="003646AF" w:rsidRDefault="009E1560" w:rsidP="009E1560">
      <w:pPr>
        <w:pStyle w:val="ListBullet"/>
        <w:rPr>
          <w:rFonts w:asciiTheme="majorHAnsi" w:hAnsiTheme="majorHAnsi" w:cstheme="majorHAnsi"/>
        </w:rPr>
      </w:pPr>
      <w:r w:rsidRPr="009B4769">
        <w:rPr>
          <w:rFonts w:asciiTheme="majorHAnsi" w:hAnsiTheme="majorHAnsi" w:cstheme="majorHAnsi"/>
          <w:i/>
          <w:iCs/>
        </w:rPr>
        <w:t>ISO 11890</w:t>
      </w:r>
      <w:r w:rsidRPr="009B4769">
        <w:rPr>
          <w:rFonts w:asciiTheme="majorHAnsi" w:hAnsiTheme="majorHAnsi" w:cstheme="majorHAnsi"/>
          <w:i/>
          <w:iCs/>
        </w:rPr>
        <w:noBreakHyphen/>
        <w:t>1:2024,</w:t>
      </w:r>
      <w:r w:rsidRPr="003646AF">
        <w:rPr>
          <w:rFonts w:asciiTheme="majorHAnsi" w:hAnsiTheme="majorHAnsi" w:cstheme="majorHAnsi"/>
        </w:rPr>
        <w:t xml:space="preserve"> for a material with a presumed VOC content &gt;15%</w:t>
      </w:r>
    </w:p>
    <w:p w14:paraId="1D91B1E8" w14:textId="77777777" w:rsidR="009E1560" w:rsidRDefault="009E1560" w:rsidP="00AD5ADC">
      <w:r w:rsidRPr="009B4769">
        <w:rPr>
          <w:i/>
          <w:iCs/>
        </w:rPr>
        <w:t>ASTM D3960</w:t>
      </w:r>
      <w:r w:rsidRPr="003646AF">
        <w:t>, which is comprised of four individual testing procedures that measures TVOC (D2369) as well as density (D1475) and water content (D4017). Exempt compounds (D4457) must not be subtracted in the calculation of VOC content.</w:t>
      </w:r>
    </w:p>
    <w:p w14:paraId="7962DB3B" w14:textId="77777777" w:rsidR="009E1560" w:rsidRPr="00D81EA6" w:rsidRDefault="009E1560" w:rsidP="00D81EA6">
      <w:pPr>
        <w:rPr>
          <w:u w:val="single"/>
        </w:rPr>
      </w:pPr>
      <w:r>
        <w:rPr>
          <w:u w:val="single"/>
        </w:rPr>
        <w:t>Adhesives and sealants</w:t>
      </w:r>
    </w:p>
    <w:p w14:paraId="60817159" w14:textId="77777777" w:rsidR="009E1560" w:rsidRDefault="009E1560" w:rsidP="00BF298B">
      <w:pPr>
        <w:rPr>
          <w:rFonts w:asciiTheme="majorHAnsi" w:hAnsiTheme="majorHAnsi" w:cstheme="majorHAnsi"/>
          <w:sz w:val="20"/>
          <w:szCs w:val="20"/>
        </w:rPr>
      </w:pPr>
      <w:r w:rsidRPr="003646AF">
        <w:rPr>
          <w:rFonts w:asciiTheme="majorHAnsi" w:hAnsiTheme="majorHAnsi" w:cstheme="majorHAnsi"/>
        </w:rPr>
        <w:t xml:space="preserve">The testing method for adhesive and sealants is the </w:t>
      </w:r>
      <w:r w:rsidRPr="009B4769">
        <w:rPr>
          <w:rFonts w:asciiTheme="majorHAnsi" w:hAnsiTheme="majorHAnsi" w:cstheme="majorHAnsi"/>
          <w:i/>
          <w:iCs/>
        </w:rPr>
        <w:t>ASTM D3960</w:t>
      </w:r>
      <w:r w:rsidRPr="003646AF">
        <w:rPr>
          <w:rFonts w:asciiTheme="majorHAnsi" w:hAnsiTheme="majorHAnsi" w:cstheme="majorHAnsi"/>
        </w:rPr>
        <w:t xml:space="preserve"> as detailed for paints. For more information on </w:t>
      </w:r>
      <w:r w:rsidRPr="009B4769">
        <w:rPr>
          <w:rFonts w:asciiTheme="majorHAnsi" w:hAnsiTheme="majorHAnsi" w:cstheme="majorHAnsi"/>
          <w:i/>
          <w:iCs/>
        </w:rPr>
        <w:t>ASTM D3960</w:t>
      </w:r>
      <w:r>
        <w:rPr>
          <w:rFonts w:asciiTheme="majorHAnsi" w:hAnsiTheme="majorHAnsi" w:cstheme="majorHAnsi"/>
          <w:i/>
          <w:iCs/>
        </w:rPr>
        <w:t>,</w:t>
      </w:r>
      <w:r w:rsidRPr="003646AF">
        <w:rPr>
          <w:rFonts w:asciiTheme="majorHAnsi" w:hAnsiTheme="majorHAnsi" w:cstheme="majorHAnsi"/>
        </w:rPr>
        <w:t xml:space="preserve"> refer to South Coast Air Quality Management District Rule 1168.</w:t>
      </w:r>
      <w:r w:rsidRPr="003646AF">
        <w:rPr>
          <w:rFonts w:asciiTheme="majorHAnsi" w:hAnsiTheme="majorHAnsi" w:cstheme="majorHAnsi"/>
          <w:sz w:val="20"/>
          <w:szCs w:val="20"/>
        </w:rPr>
        <w:t xml:space="preserve"> </w:t>
      </w:r>
    </w:p>
    <w:p w14:paraId="60E65A8B" w14:textId="77777777" w:rsidR="009E1560" w:rsidRPr="002D7D69" w:rsidRDefault="009E1560" w:rsidP="002D7D69">
      <w:pPr>
        <w:rPr>
          <w:u w:val="single"/>
        </w:rPr>
      </w:pPr>
      <w:r w:rsidRPr="002D7D69">
        <w:rPr>
          <w:u w:val="single"/>
        </w:rPr>
        <w:t>Carpets</w:t>
      </w:r>
    </w:p>
    <w:p w14:paraId="002C5FF7" w14:textId="77777777" w:rsidR="009E1560" w:rsidRPr="008C4953" w:rsidRDefault="009E1560" w:rsidP="002D7D69">
      <w:r>
        <w:t xml:space="preserve">Products that have been tested in accordance with the California Department of Public Health (CDPH) Standard Method v1.2-2017 using the private office scenario are accepted as they comply with the ASTM D5116 test protocol. </w:t>
      </w:r>
    </w:p>
    <w:p w14:paraId="416A3590" w14:textId="77777777" w:rsidR="009E1560" w:rsidRDefault="009E1560" w:rsidP="00223477">
      <w:pPr>
        <w:rPr>
          <w:rFonts w:asciiTheme="majorHAnsi" w:hAnsiTheme="majorHAnsi" w:cstheme="majorHAnsi"/>
          <w:u w:val="single"/>
        </w:rPr>
      </w:pPr>
      <w:r>
        <w:rPr>
          <w:rFonts w:asciiTheme="majorHAnsi" w:hAnsiTheme="majorHAnsi" w:cstheme="majorHAnsi"/>
          <w:u w:val="single"/>
        </w:rPr>
        <w:t>Engineered wood products</w:t>
      </w:r>
    </w:p>
    <w:p w14:paraId="22959CF3" w14:textId="550001B7" w:rsidR="009E1560" w:rsidRDefault="009E1560" w:rsidP="00BF298B">
      <w:pPr>
        <w:rPr>
          <w:rFonts w:asciiTheme="majorHAnsi" w:hAnsiTheme="majorHAnsi" w:cstheme="majorHAnsi"/>
        </w:rPr>
      </w:pPr>
      <w:r>
        <w:rPr>
          <w:rFonts w:asciiTheme="majorHAnsi" w:hAnsiTheme="majorHAnsi" w:cstheme="majorHAnsi"/>
        </w:rPr>
        <w:t xml:space="preserve">Products that use </w:t>
      </w:r>
      <w:r w:rsidRPr="003646AF">
        <w:rPr>
          <w:rFonts w:asciiTheme="majorHAnsi" w:hAnsiTheme="majorHAnsi" w:cstheme="majorHAnsi"/>
        </w:rPr>
        <w:t>ASTM D6007</w:t>
      </w:r>
      <w:r>
        <w:rPr>
          <w:rFonts w:asciiTheme="majorHAnsi" w:hAnsiTheme="majorHAnsi" w:cstheme="majorHAnsi"/>
        </w:rPr>
        <w:t xml:space="preserve"> and ASTM E1333 will be required to convert the final results into a EN717-1 equivalent (</w:t>
      </w:r>
      <w:r w:rsidR="00564E70">
        <w:rPr>
          <w:rFonts w:asciiTheme="majorHAnsi" w:hAnsiTheme="majorHAnsi" w:cstheme="majorHAnsi"/>
        </w:rPr>
        <w:t>i.e.</w:t>
      </w:r>
      <w:r>
        <w:rPr>
          <w:rFonts w:asciiTheme="majorHAnsi" w:hAnsiTheme="majorHAnsi" w:cstheme="majorHAnsi"/>
        </w:rPr>
        <w:t>. in mg/m</w:t>
      </w:r>
      <w:r>
        <w:rPr>
          <w:rFonts w:asciiTheme="majorHAnsi" w:hAnsiTheme="majorHAnsi" w:cstheme="majorHAnsi"/>
          <w:vertAlign w:val="superscript"/>
        </w:rPr>
        <w:t>3</w:t>
      </w:r>
      <w:r>
        <w:rPr>
          <w:rFonts w:asciiTheme="majorHAnsi" w:hAnsiTheme="majorHAnsi" w:cstheme="majorHAnsi"/>
        </w:rPr>
        <w:t>) using a correlation ratio of 0.98.</w:t>
      </w:r>
    </w:p>
    <w:p w14:paraId="60B2CAA7" w14:textId="77777777" w:rsidR="009E1560" w:rsidRPr="00564E70" w:rsidRDefault="009E1560" w:rsidP="00BF298B">
      <w:pPr>
        <w:rPr>
          <w:rFonts w:asciiTheme="majorHAnsi" w:hAnsiTheme="majorHAnsi" w:cstheme="majorHAnsi"/>
          <w:u w:val="single"/>
        </w:rPr>
      </w:pPr>
      <w:r w:rsidRPr="00564E70">
        <w:rPr>
          <w:rFonts w:asciiTheme="majorHAnsi" w:hAnsiTheme="majorHAnsi" w:cstheme="majorHAnsi"/>
          <w:u w:val="single"/>
        </w:rPr>
        <w:t>Theoretical VOC calculations</w:t>
      </w:r>
    </w:p>
    <w:p w14:paraId="4615413C" w14:textId="77777777" w:rsidR="009E1560" w:rsidRPr="00564E70" w:rsidRDefault="009E1560" w:rsidP="00BF298B">
      <w:pPr>
        <w:rPr>
          <w:rFonts w:asciiTheme="majorHAnsi" w:hAnsiTheme="majorHAnsi" w:cstheme="majorHAnsi"/>
        </w:rPr>
      </w:pPr>
      <w:r w:rsidRPr="00564E70">
        <w:rPr>
          <w:rFonts w:asciiTheme="majorHAnsi" w:hAnsiTheme="majorHAnsi" w:cstheme="majorHAnsi"/>
        </w:rPr>
        <w:t xml:space="preserve">Paints, sealants and adhesives that are one of the following may use theoretical calculations: </w:t>
      </w:r>
    </w:p>
    <w:p w14:paraId="38746919" w14:textId="77777777" w:rsidR="009E1560" w:rsidRPr="00564E70" w:rsidRDefault="009E1560" w:rsidP="009E1560">
      <w:pPr>
        <w:pStyle w:val="ListBullet"/>
      </w:pPr>
      <w:r w:rsidRPr="00564E70">
        <w:t>A custom product such as, but not limited to, paints with a custom tint or two part adhesives combined and applied on site.</w:t>
      </w:r>
    </w:p>
    <w:p w14:paraId="64F0B6CD" w14:textId="77777777" w:rsidR="009E1560" w:rsidRPr="00564E70" w:rsidRDefault="009E1560" w:rsidP="009E1560">
      <w:pPr>
        <w:pStyle w:val="ListBullet"/>
      </w:pPr>
      <w:r w:rsidRPr="00564E70">
        <w:t>Not used for more than 10% of the internally applied areas.</w:t>
      </w:r>
    </w:p>
    <w:p w14:paraId="01A1C4B2" w14:textId="77777777" w:rsidR="009E1560" w:rsidRPr="00564E70" w:rsidRDefault="009E1560" w:rsidP="00927038">
      <w:pPr>
        <w:rPr>
          <w:rFonts w:asciiTheme="majorHAnsi" w:hAnsiTheme="majorHAnsi" w:cstheme="majorHAnsi"/>
        </w:rPr>
      </w:pPr>
      <w:r w:rsidRPr="00564E70">
        <w:rPr>
          <w:rFonts w:asciiTheme="majorHAnsi" w:hAnsiTheme="majorHAnsi" w:cstheme="majorHAnsi"/>
        </w:rPr>
        <w:t>The theoretical calculation methodology is to follow APAS AP-D181 7.1 whereby it is based on the subtotal of the known VOC values of the product's raw material components. The calculations provided are to include the following:</w:t>
      </w:r>
    </w:p>
    <w:p w14:paraId="36039B8F" w14:textId="77777777" w:rsidR="009E1560" w:rsidRPr="00564E70" w:rsidRDefault="009E1560" w:rsidP="009E1560">
      <w:pPr>
        <w:pStyle w:val="ListBullet"/>
      </w:pPr>
      <w:r w:rsidRPr="00564E70">
        <w:t>Numerical TVOC results expressed in g/litre of product; and</w:t>
      </w:r>
    </w:p>
    <w:p w14:paraId="43738DF3" w14:textId="650431C3" w:rsidR="009E1560" w:rsidRPr="00564E70" w:rsidRDefault="009E1560" w:rsidP="009E1560">
      <w:pPr>
        <w:pStyle w:val="ListBullet"/>
      </w:pPr>
      <w:r w:rsidRPr="00564E70">
        <w:t xml:space="preserve">Statement that the results have been obtained based on the subtotal of the known TVOC values of the product's raw </w:t>
      </w:r>
      <w:r w:rsidR="00765BD9" w:rsidRPr="00564E70">
        <w:t>ingredients.</w:t>
      </w:r>
    </w:p>
    <w:p w14:paraId="43196FC7" w14:textId="77777777" w:rsidR="009E1560" w:rsidRPr="003646AF" w:rsidRDefault="009E1560" w:rsidP="0004271C">
      <w:pPr>
        <w:pStyle w:val="Heading6"/>
        <w:rPr>
          <w:rFonts w:asciiTheme="majorHAnsi" w:hAnsiTheme="majorHAnsi" w:cstheme="majorHAnsi"/>
        </w:rPr>
      </w:pPr>
      <w:r w:rsidRPr="003646AF">
        <w:rPr>
          <w:rFonts w:asciiTheme="majorHAnsi" w:hAnsiTheme="majorHAnsi" w:cstheme="majorHAnsi"/>
        </w:rPr>
        <w:t xml:space="preserve">Lead, asbestos, and PCBs </w:t>
      </w:r>
    </w:p>
    <w:p w14:paraId="41E21097" w14:textId="3F533486"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In the case of a refurbishment, </w:t>
      </w:r>
      <w:r w:rsidR="00C01566">
        <w:rPr>
          <w:rFonts w:asciiTheme="majorHAnsi" w:hAnsiTheme="majorHAnsi" w:cstheme="majorHAnsi"/>
        </w:rPr>
        <w:t xml:space="preserve">the </w:t>
      </w:r>
      <w:r w:rsidR="00C01566">
        <w:rPr>
          <w:rFonts w:asciiTheme="majorHAnsi" w:hAnsiTheme="majorHAnsi" w:cstheme="majorHAnsi"/>
          <w:i/>
          <w:iCs/>
        </w:rPr>
        <w:t>Banned or Highly Toxic Materials</w:t>
      </w:r>
      <w:r w:rsidR="00C01566" w:rsidRPr="003646AF">
        <w:rPr>
          <w:rFonts w:asciiTheme="majorHAnsi" w:hAnsiTheme="majorHAnsi" w:cstheme="majorHAnsi"/>
        </w:rPr>
        <w:t xml:space="preserve"> </w:t>
      </w:r>
      <w:r>
        <w:rPr>
          <w:rFonts w:asciiTheme="majorHAnsi" w:hAnsiTheme="majorHAnsi" w:cstheme="majorHAnsi"/>
        </w:rPr>
        <w:t>criterion</w:t>
      </w:r>
      <w:r w:rsidRPr="003646AF">
        <w:rPr>
          <w:rFonts w:asciiTheme="majorHAnsi" w:hAnsiTheme="majorHAnsi" w:cstheme="majorHAnsi"/>
        </w:rPr>
        <w:t xml:space="preserve"> is </w:t>
      </w:r>
      <w:r>
        <w:rPr>
          <w:rFonts w:asciiTheme="majorHAnsi" w:hAnsiTheme="majorHAnsi" w:cstheme="majorHAnsi"/>
        </w:rPr>
        <w:t>exempt for projects where</w:t>
      </w:r>
      <w:r w:rsidRPr="003646AF">
        <w:rPr>
          <w:rFonts w:asciiTheme="majorHAnsi" w:hAnsiTheme="majorHAnsi" w:cstheme="majorHAnsi"/>
        </w:rPr>
        <w:t xml:space="preserve"> the existing building on the project site began construction after 1 January 2005. This includes projects that are refurbishments or building extensions of existing buildings for which construction started after 1 January 2005. The use of the hazardous materials targeted by this credit element have been banned in Australia for several years, so this topic presents no environmental benefit to new buildings.</w:t>
      </w:r>
    </w:p>
    <w:p w14:paraId="18A34EE5" w14:textId="77777777" w:rsidR="009E1560" w:rsidRPr="005C175C" w:rsidRDefault="009E1560" w:rsidP="0004271C">
      <w:pPr>
        <w:pStyle w:val="Heading6"/>
        <w:rPr>
          <w:rFonts w:asciiTheme="majorHAnsi" w:hAnsiTheme="majorHAnsi" w:cstheme="majorHAnsi"/>
          <w:b w:val="0"/>
          <w:bCs/>
          <w:u w:val="single"/>
        </w:rPr>
      </w:pPr>
      <w:r w:rsidRPr="005C175C">
        <w:rPr>
          <w:rFonts w:asciiTheme="majorHAnsi" w:hAnsiTheme="majorHAnsi" w:cstheme="majorHAnsi"/>
          <w:b w:val="0"/>
          <w:bCs/>
          <w:u w:val="single"/>
        </w:rPr>
        <w:lastRenderedPageBreak/>
        <w:t xml:space="preserve">Relevant standards and legislation </w:t>
      </w:r>
    </w:p>
    <w:tbl>
      <w:tblPr>
        <w:tblStyle w:val="GBCATable1"/>
        <w:tblW w:w="0" w:type="auto"/>
        <w:tblLook w:val="04A0" w:firstRow="1" w:lastRow="0" w:firstColumn="1" w:lastColumn="0" w:noHBand="0" w:noVBand="1"/>
      </w:tblPr>
      <w:tblGrid>
        <w:gridCol w:w="2835"/>
        <w:gridCol w:w="7655"/>
      </w:tblGrid>
      <w:tr w:rsidR="009E1560" w:rsidRPr="003646AF" w14:paraId="05204C6F" w14:textId="77777777" w:rsidTr="00177426">
        <w:trPr>
          <w:cnfStyle w:val="100000000000" w:firstRow="1" w:lastRow="0" w:firstColumn="0" w:lastColumn="0" w:oddVBand="0" w:evenVBand="0" w:oddHBand="0" w:evenHBand="0" w:firstRowFirstColumn="0" w:firstRowLastColumn="0" w:lastRowFirstColumn="0" w:lastRowLastColumn="0"/>
          <w:trHeight w:val="248"/>
        </w:trPr>
        <w:tc>
          <w:tcPr>
            <w:cnfStyle w:val="001000000100" w:firstRow="0" w:lastRow="0" w:firstColumn="1" w:lastColumn="0" w:oddVBand="0" w:evenVBand="0" w:oddHBand="0" w:evenHBand="0" w:firstRowFirstColumn="1" w:firstRowLastColumn="0" w:lastRowFirstColumn="0" w:lastRowLastColumn="0"/>
            <w:tcW w:w="2835" w:type="dxa"/>
          </w:tcPr>
          <w:p w14:paraId="4C165918" w14:textId="77777777" w:rsidR="009E1560" w:rsidRPr="00494CC6" w:rsidRDefault="009E1560" w:rsidP="00A33C8D">
            <w:pPr>
              <w:pStyle w:val="TableHeading"/>
            </w:pPr>
            <w:r w:rsidRPr="00494CC6">
              <w:t>Hazardous materials</w:t>
            </w:r>
          </w:p>
        </w:tc>
        <w:tc>
          <w:tcPr>
            <w:tcW w:w="7655" w:type="dxa"/>
          </w:tcPr>
          <w:p w14:paraId="1064C683" w14:textId="77777777" w:rsidR="009E1560" w:rsidRPr="009E05A4" w:rsidRDefault="009E1560" w:rsidP="0004271C">
            <w:pPr>
              <w:pStyle w:val="TableHeading"/>
              <w:cnfStyle w:val="100000000000" w:firstRow="1" w:lastRow="0" w:firstColumn="0" w:lastColumn="0" w:oddVBand="0" w:evenVBand="0" w:oddHBand="0" w:evenHBand="0" w:firstRowFirstColumn="0" w:firstRowLastColumn="0" w:lastRowFirstColumn="0" w:lastRowLastColumn="0"/>
              <w:rPr>
                <w:bCs/>
              </w:rPr>
            </w:pPr>
            <w:r w:rsidRPr="009E05A4">
              <w:rPr>
                <w:bCs/>
              </w:rPr>
              <w:t xml:space="preserve">Relevant Standards and Legislation </w:t>
            </w:r>
          </w:p>
        </w:tc>
      </w:tr>
      <w:tr w:rsidR="009E1560" w:rsidRPr="003646AF" w14:paraId="5379FC47" w14:textId="77777777" w:rsidTr="00177426">
        <w:tblPrEx>
          <w:tblCellMar>
            <w:top w:w="181" w:type="dxa"/>
          </w:tblCellMar>
        </w:tblPrEx>
        <w:trPr>
          <w:trHeight w:val="248"/>
        </w:trPr>
        <w:tc>
          <w:tcPr>
            <w:cnfStyle w:val="001000000000" w:firstRow="0" w:lastRow="0" w:firstColumn="1" w:lastColumn="0" w:oddVBand="0" w:evenVBand="0" w:oddHBand="0" w:evenHBand="0" w:firstRowFirstColumn="0" w:firstRowLastColumn="0" w:lastRowFirstColumn="0" w:lastRowLastColumn="0"/>
            <w:tcW w:w="2835" w:type="dxa"/>
          </w:tcPr>
          <w:p w14:paraId="432104AF" w14:textId="77777777" w:rsidR="009E1560" w:rsidRPr="003646AF" w:rsidRDefault="009E1560" w:rsidP="00A33C8D">
            <w:pPr>
              <w:rPr>
                <w:rFonts w:asciiTheme="majorHAnsi" w:hAnsiTheme="majorHAnsi" w:cstheme="majorHAnsi"/>
                <w:b/>
              </w:rPr>
            </w:pPr>
            <w:r w:rsidRPr="003646AF">
              <w:rPr>
                <w:rFonts w:asciiTheme="majorHAnsi" w:hAnsiTheme="majorHAnsi" w:cstheme="majorHAnsi"/>
              </w:rPr>
              <w:t>Asbestos</w:t>
            </w:r>
          </w:p>
        </w:tc>
        <w:tc>
          <w:tcPr>
            <w:tcW w:w="7655" w:type="dxa"/>
          </w:tcPr>
          <w:p w14:paraId="64BD768D" w14:textId="77777777" w:rsidR="009E1560" w:rsidRPr="003646AF" w:rsidRDefault="009E1560" w:rsidP="0004271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rPr>
            </w:pPr>
            <w:r w:rsidRPr="003646AF">
              <w:rPr>
                <w:rFonts w:asciiTheme="majorHAnsi" w:hAnsiTheme="majorHAnsi" w:cstheme="majorHAnsi"/>
              </w:rPr>
              <w:t xml:space="preserve">Occupational Health and Safety (OH&amp;S) legislation, Work Health and Safety (WH&amp;S) legislation and relevant environmental legislation </w:t>
            </w:r>
          </w:p>
        </w:tc>
      </w:tr>
      <w:tr w:rsidR="009E1560" w:rsidRPr="003646AF" w14:paraId="5F6E3836" w14:textId="77777777" w:rsidTr="00177426">
        <w:tblPrEx>
          <w:tblCellMar>
            <w:top w:w="181" w:type="dxa"/>
          </w:tblCellMar>
        </w:tblPrEx>
        <w:trPr>
          <w:trHeight w:val="248"/>
        </w:trPr>
        <w:tc>
          <w:tcPr>
            <w:cnfStyle w:val="001000000000" w:firstRow="0" w:lastRow="0" w:firstColumn="1" w:lastColumn="0" w:oddVBand="0" w:evenVBand="0" w:oddHBand="0" w:evenHBand="0" w:firstRowFirstColumn="0" w:firstRowLastColumn="0" w:lastRowFirstColumn="0" w:lastRowLastColumn="0"/>
            <w:tcW w:w="2835" w:type="dxa"/>
          </w:tcPr>
          <w:p w14:paraId="09D00FB4" w14:textId="77777777" w:rsidR="009E1560" w:rsidRPr="003646AF" w:rsidRDefault="009E1560" w:rsidP="00A33C8D">
            <w:pPr>
              <w:rPr>
                <w:rFonts w:asciiTheme="majorHAnsi" w:hAnsiTheme="majorHAnsi" w:cstheme="majorHAnsi"/>
                <w:b/>
              </w:rPr>
            </w:pPr>
            <w:r w:rsidRPr="003646AF">
              <w:rPr>
                <w:rFonts w:asciiTheme="majorHAnsi" w:hAnsiTheme="majorHAnsi" w:cstheme="majorHAnsi"/>
              </w:rPr>
              <w:t>Lead</w:t>
            </w:r>
          </w:p>
        </w:tc>
        <w:tc>
          <w:tcPr>
            <w:tcW w:w="7655" w:type="dxa"/>
          </w:tcPr>
          <w:p w14:paraId="0DF7330D" w14:textId="77777777" w:rsidR="009E1560" w:rsidRPr="003646AF" w:rsidRDefault="009E1560" w:rsidP="0004271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rPr>
            </w:pPr>
            <w:r w:rsidRPr="00B17B82">
              <w:rPr>
                <w:rFonts w:asciiTheme="majorHAnsi" w:hAnsiTheme="majorHAnsi" w:cstheme="majorHAnsi"/>
                <w:i/>
                <w:iCs/>
              </w:rPr>
              <w:t>AS/NZS 4361.1:2017</w:t>
            </w:r>
            <w:r>
              <w:rPr>
                <w:rFonts w:asciiTheme="majorHAnsi" w:hAnsiTheme="majorHAnsi" w:cstheme="majorHAnsi"/>
              </w:rPr>
              <w:t xml:space="preserve"> and </w:t>
            </w:r>
            <w:r w:rsidRPr="00B17B82">
              <w:rPr>
                <w:rFonts w:asciiTheme="majorHAnsi" w:hAnsiTheme="majorHAnsi" w:cstheme="majorHAnsi"/>
                <w:i/>
                <w:iCs/>
              </w:rPr>
              <w:t>AS/NZS 4361.2:2017: Guide to Hazardous Lead Paint Management</w:t>
            </w:r>
            <w:r w:rsidRPr="003646AF">
              <w:rPr>
                <w:rFonts w:asciiTheme="majorHAnsi" w:hAnsiTheme="majorHAnsi" w:cstheme="majorHAnsi"/>
              </w:rPr>
              <w:t xml:space="preserve"> </w:t>
            </w:r>
          </w:p>
        </w:tc>
      </w:tr>
      <w:tr w:rsidR="009E1560" w:rsidRPr="003646AF" w14:paraId="507F0367" w14:textId="77777777" w:rsidTr="00177426">
        <w:tblPrEx>
          <w:tblCellMar>
            <w:top w:w="181" w:type="dxa"/>
          </w:tblCellMar>
        </w:tblPrEx>
        <w:trPr>
          <w:trHeight w:val="248"/>
        </w:trPr>
        <w:tc>
          <w:tcPr>
            <w:cnfStyle w:val="001000000000" w:firstRow="0" w:lastRow="0" w:firstColumn="1" w:lastColumn="0" w:oddVBand="0" w:evenVBand="0" w:oddHBand="0" w:evenHBand="0" w:firstRowFirstColumn="0" w:firstRowLastColumn="0" w:lastRowFirstColumn="0" w:lastRowLastColumn="0"/>
            <w:tcW w:w="2835" w:type="dxa"/>
          </w:tcPr>
          <w:p w14:paraId="226F5C31" w14:textId="77777777" w:rsidR="009E1560" w:rsidRPr="003646AF" w:rsidRDefault="009E1560" w:rsidP="00A33C8D">
            <w:pPr>
              <w:rPr>
                <w:rFonts w:asciiTheme="majorHAnsi" w:hAnsiTheme="majorHAnsi" w:cstheme="majorHAnsi"/>
                <w:b/>
              </w:rPr>
            </w:pPr>
            <w:r w:rsidRPr="003646AF">
              <w:rPr>
                <w:rFonts w:asciiTheme="majorHAnsi" w:hAnsiTheme="majorHAnsi" w:cstheme="majorHAnsi"/>
              </w:rPr>
              <w:t>Polychlorinated Biphenyls (PCBs)</w:t>
            </w:r>
          </w:p>
        </w:tc>
        <w:tc>
          <w:tcPr>
            <w:tcW w:w="7655" w:type="dxa"/>
          </w:tcPr>
          <w:p w14:paraId="25307ED9" w14:textId="77777777" w:rsidR="009E1560" w:rsidRPr="003646AF" w:rsidRDefault="009E1560" w:rsidP="0004271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rPr>
            </w:pPr>
            <w:r w:rsidRPr="003646AF">
              <w:rPr>
                <w:rFonts w:asciiTheme="majorHAnsi" w:hAnsiTheme="majorHAnsi" w:cstheme="majorHAnsi"/>
              </w:rPr>
              <w:t xml:space="preserve">ANZECC Polychlorinated Biphenyls Management Plan </w:t>
            </w:r>
          </w:p>
        </w:tc>
      </w:tr>
    </w:tbl>
    <w:p w14:paraId="33B26594" w14:textId="77777777" w:rsidR="009E1560" w:rsidRPr="003646AF" w:rsidRDefault="009E1560" w:rsidP="0004271C">
      <w:pPr>
        <w:rPr>
          <w:rFonts w:asciiTheme="majorHAnsi" w:hAnsiTheme="majorHAnsi" w:cstheme="majorHAnsi"/>
          <w:lang w:val="en-US"/>
        </w:rPr>
      </w:pPr>
    </w:p>
    <w:p w14:paraId="5DEFAC77" w14:textId="77777777" w:rsidR="009E1560" w:rsidRDefault="009E1560" w:rsidP="00271F43">
      <w:pPr>
        <w:pStyle w:val="Heading7"/>
        <w:rPr>
          <w:lang w:val="en-US"/>
        </w:rPr>
      </w:pPr>
      <w:r>
        <w:rPr>
          <w:lang w:val="en-US"/>
        </w:rPr>
        <w:t xml:space="preserve">Relationship with the </w:t>
      </w:r>
      <w:r>
        <w:rPr>
          <w:i/>
          <w:iCs/>
          <w:lang w:val="en-US"/>
        </w:rPr>
        <w:t>Responsible Construction</w:t>
      </w:r>
      <w:r>
        <w:rPr>
          <w:lang w:val="en-US"/>
        </w:rPr>
        <w:t xml:space="preserve"> credit</w:t>
      </w:r>
    </w:p>
    <w:p w14:paraId="4EB838EE" w14:textId="77777777" w:rsidR="009E1560" w:rsidRPr="00A82E39" w:rsidRDefault="009E1560" w:rsidP="00271F43">
      <w:pPr>
        <w:rPr>
          <w:lang w:val="en-US"/>
        </w:rPr>
      </w:pPr>
      <w:r>
        <w:rPr>
          <w:lang w:val="en-US"/>
        </w:rPr>
        <w:t xml:space="preserve">The intent of this credit is to limit occupant exposure to toxins from hazardous materials during the building’s operation. The management of hazardous materials in existing buildings that are being demolished are to be addressed in the EMP under the </w:t>
      </w:r>
      <w:r>
        <w:rPr>
          <w:i/>
          <w:iCs/>
          <w:lang w:val="en-US"/>
        </w:rPr>
        <w:t xml:space="preserve">Responsible Construction </w:t>
      </w:r>
      <w:r>
        <w:rPr>
          <w:lang w:val="en-US"/>
        </w:rPr>
        <w:t>credit.</w:t>
      </w:r>
    </w:p>
    <w:p w14:paraId="0C6CEB4A" w14:textId="77777777" w:rsidR="009E1560" w:rsidRPr="003646AF" w:rsidRDefault="009E1560" w:rsidP="0004271C">
      <w:pPr>
        <w:pStyle w:val="Heading6"/>
        <w:rPr>
          <w:rFonts w:asciiTheme="majorHAnsi" w:hAnsiTheme="majorHAnsi" w:cstheme="majorHAnsi"/>
          <w:lang w:val="en-US"/>
        </w:rPr>
      </w:pPr>
      <w:r w:rsidRPr="003646AF">
        <w:rPr>
          <w:rFonts w:asciiTheme="majorHAnsi" w:hAnsiTheme="majorHAnsi" w:cstheme="majorHAnsi"/>
          <w:lang w:val="en-US"/>
        </w:rPr>
        <w:t xml:space="preserve">VOC emission testing </w:t>
      </w:r>
    </w:p>
    <w:p w14:paraId="498B2DC7" w14:textId="77777777" w:rsidR="009E1560" w:rsidRPr="003646AF" w:rsidRDefault="009E1560" w:rsidP="00BF298B">
      <w:pPr>
        <w:rPr>
          <w:rFonts w:asciiTheme="majorHAnsi" w:hAnsiTheme="majorHAnsi" w:cstheme="majorHAnsi"/>
          <w:lang w:val="en-US"/>
        </w:rPr>
      </w:pPr>
      <w:r w:rsidRPr="003646AF">
        <w:rPr>
          <w:rFonts w:asciiTheme="majorHAnsi" w:hAnsiTheme="majorHAnsi" w:cstheme="majorHAnsi"/>
          <w:lang w:val="en-US"/>
        </w:rPr>
        <w:t xml:space="preserve">To mitigate the risk of failing the VOC on-site test, it is recommended that projects specify products that have undergone an emissions test in accordance with the following Standards: </w:t>
      </w:r>
    </w:p>
    <w:p w14:paraId="7B681876"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ANSI/BIFMA e3-2011 Furniture Sustainability Standard sections 7.6.1 or 7.6.2, tested in accordance with ANSI/BIFMA Standard Method M7.1-2011</w:t>
      </w:r>
    </w:p>
    <w:p w14:paraId="637F59A8" w14:textId="77777777" w:rsidR="009E1560" w:rsidRPr="004902E0" w:rsidRDefault="009E1560" w:rsidP="009E1560">
      <w:pPr>
        <w:pStyle w:val="ListBullet"/>
        <w:rPr>
          <w:rFonts w:asciiTheme="majorHAnsi" w:hAnsiTheme="majorHAnsi" w:cstheme="majorHAnsi"/>
          <w:lang w:val="en-US"/>
        </w:rPr>
      </w:pPr>
      <w:r w:rsidRPr="003646AF">
        <w:rPr>
          <w:rFonts w:asciiTheme="majorHAnsi" w:hAnsiTheme="majorHAnsi" w:cstheme="majorHAnsi"/>
        </w:rPr>
        <w:t>California</w:t>
      </w:r>
      <w:r w:rsidRPr="003646AF">
        <w:rPr>
          <w:rFonts w:asciiTheme="majorHAnsi" w:hAnsiTheme="majorHAnsi" w:cstheme="majorHAnsi"/>
          <w:lang w:val="en-US"/>
        </w:rPr>
        <w:t xml:space="preserve"> Department of Public Health (CDPH) Standard Method v.1.</w:t>
      </w:r>
      <w:r>
        <w:rPr>
          <w:rFonts w:asciiTheme="majorHAnsi" w:hAnsiTheme="majorHAnsi" w:cstheme="majorHAnsi"/>
          <w:lang w:val="en-US"/>
        </w:rPr>
        <w:t>2</w:t>
      </w:r>
      <w:r w:rsidRPr="003646AF">
        <w:rPr>
          <w:rFonts w:asciiTheme="majorHAnsi" w:hAnsiTheme="majorHAnsi" w:cstheme="majorHAnsi"/>
          <w:lang w:val="en-US"/>
        </w:rPr>
        <w:t>-201</w:t>
      </w:r>
      <w:r>
        <w:rPr>
          <w:rFonts w:asciiTheme="majorHAnsi" w:hAnsiTheme="majorHAnsi" w:cstheme="majorHAnsi"/>
          <w:lang w:val="en-US"/>
        </w:rPr>
        <w:t>7</w:t>
      </w:r>
    </w:p>
    <w:p w14:paraId="279F665D" w14:textId="77777777" w:rsidR="009E1560" w:rsidRDefault="009E1560" w:rsidP="009E1560">
      <w:pPr>
        <w:pStyle w:val="ListBullet"/>
      </w:pPr>
      <w:r w:rsidRPr="004902E0">
        <w:t xml:space="preserve">EPA Method TO11 Determination of Formaldehyde in Ambient Air using Adsorbent Cartridge Follow by High Performance Liquid Chromatography (HPLC) </w:t>
      </w:r>
    </w:p>
    <w:p w14:paraId="2926B994" w14:textId="77777777" w:rsidR="009E1560" w:rsidRPr="004902E0" w:rsidRDefault="009E1560" w:rsidP="009E1560">
      <w:pPr>
        <w:pStyle w:val="ListBullet"/>
      </w:pPr>
      <w:r>
        <w:t>GEV-Emicode EC1 or EC1 Plus after 28 days</w:t>
      </w:r>
    </w:p>
    <w:p w14:paraId="4DAA3AA8" w14:textId="77777777" w:rsidR="009E1560" w:rsidRPr="003646AF" w:rsidRDefault="009E1560" w:rsidP="0004271C">
      <w:pPr>
        <w:pStyle w:val="Heading6"/>
        <w:rPr>
          <w:rFonts w:asciiTheme="majorHAnsi" w:hAnsiTheme="majorHAnsi" w:cstheme="majorHAnsi"/>
        </w:rPr>
      </w:pPr>
      <w:r w:rsidRPr="003646AF">
        <w:rPr>
          <w:rFonts w:asciiTheme="majorHAnsi" w:hAnsiTheme="majorHAnsi" w:cstheme="majorHAnsi"/>
        </w:rPr>
        <w:t xml:space="preserve">Earliest stage for </w:t>
      </w:r>
      <w:r>
        <w:rPr>
          <w:rFonts w:asciiTheme="majorHAnsi" w:hAnsiTheme="majorHAnsi" w:cstheme="majorHAnsi"/>
        </w:rPr>
        <w:t xml:space="preserve">on-site </w:t>
      </w:r>
      <w:r w:rsidRPr="003646AF">
        <w:rPr>
          <w:rFonts w:asciiTheme="majorHAnsi" w:hAnsiTheme="majorHAnsi" w:cstheme="majorHAnsi"/>
        </w:rPr>
        <w:t xml:space="preserve">testing </w:t>
      </w:r>
    </w:p>
    <w:p w14:paraId="16991B59"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For the purposes of </w:t>
      </w:r>
      <w:r>
        <w:rPr>
          <w:rFonts w:asciiTheme="majorHAnsi" w:hAnsiTheme="majorHAnsi" w:cstheme="majorHAnsi"/>
        </w:rPr>
        <w:t xml:space="preserve">the </w:t>
      </w:r>
      <w:r>
        <w:rPr>
          <w:rFonts w:asciiTheme="majorHAnsi" w:hAnsiTheme="majorHAnsi" w:cstheme="majorHAnsi"/>
          <w:i/>
          <w:iCs/>
        </w:rPr>
        <w:t>Credit Achievement</w:t>
      </w:r>
      <w:r w:rsidRPr="003646AF">
        <w:rPr>
          <w:rFonts w:asciiTheme="majorHAnsi" w:hAnsiTheme="majorHAnsi" w:cstheme="majorHAnsi"/>
        </w:rPr>
        <w:t xml:space="preserve">, testing </w:t>
      </w:r>
      <w:r>
        <w:rPr>
          <w:rFonts w:asciiTheme="majorHAnsi" w:hAnsiTheme="majorHAnsi" w:cstheme="majorHAnsi"/>
        </w:rPr>
        <w:t xml:space="preserve">can </w:t>
      </w:r>
      <w:r w:rsidRPr="003646AF">
        <w:rPr>
          <w:rFonts w:asciiTheme="majorHAnsi" w:hAnsiTheme="majorHAnsi" w:cstheme="majorHAnsi"/>
        </w:rPr>
        <w:t xml:space="preserve">occur once all finishes and furniture have been installed. </w:t>
      </w:r>
    </w:p>
    <w:p w14:paraId="0ABAD06B" w14:textId="77777777" w:rsidR="009E1560" w:rsidRDefault="009E1560" w:rsidP="00BF298B">
      <w:pPr>
        <w:rPr>
          <w:rFonts w:asciiTheme="majorHAnsi" w:hAnsiTheme="majorHAnsi" w:cstheme="majorHAnsi"/>
        </w:rPr>
      </w:pPr>
      <w:r w:rsidRPr="003646AF">
        <w:rPr>
          <w:rFonts w:asciiTheme="majorHAnsi" w:hAnsiTheme="majorHAnsi" w:cstheme="majorHAnsi"/>
        </w:rPr>
        <w:t>Project teams wanting to use NABERS IE results to demonstrate compliance with the credit should submit a Technical Question to the GBCA.</w:t>
      </w:r>
    </w:p>
    <w:p w14:paraId="3BDA5D5B" w14:textId="77777777" w:rsidR="009E1560" w:rsidRPr="002B4C70" w:rsidRDefault="009E1560" w:rsidP="00BF298B">
      <w:pPr>
        <w:rPr>
          <w:rFonts w:asciiTheme="majorHAnsi" w:hAnsiTheme="majorHAnsi" w:cstheme="majorHAnsi"/>
          <w:b/>
          <w:bCs/>
        </w:rPr>
      </w:pPr>
      <w:r w:rsidRPr="002B4C70">
        <w:rPr>
          <w:rFonts w:asciiTheme="majorHAnsi" w:hAnsiTheme="majorHAnsi" w:cstheme="majorHAnsi"/>
          <w:b/>
          <w:bCs/>
        </w:rPr>
        <w:t>Real-time measurements</w:t>
      </w:r>
    </w:p>
    <w:p w14:paraId="433C46A6" w14:textId="77777777" w:rsidR="009E1560" w:rsidRDefault="009E1560" w:rsidP="00BF298B">
      <w:r>
        <w:t>All sample measurements taken must be below the levels listed above.</w:t>
      </w:r>
    </w:p>
    <w:p w14:paraId="7A6F18EE" w14:textId="77777777" w:rsidR="009E1560" w:rsidRDefault="009E1560" w:rsidP="004D6E42">
      <w:pPr>
        <w:pStyle w:val="Heading6"/>
        <w:rPr>
          <w:i/>
          <w:iCs/>
        </w:rPr>
      </w:pPr>
      <w:r>
        <w:t xml:space="preserve">Evidence for </w:t>
      </w:r>
      <w:r>
        <w:rPr>
          <w:i/>
          <w:iCs/>
        </w:rPr>
        <w:t>Minimum Expectation</w:t>
      </w:r>
    </w:p>
    <w:p w14:paraId="131C5F5F" w14:textId="77777777" w:rsidR="009E1560" w:rsidRDefault="009E1560" w:rsidP="00EB7EE7">
      <w:r>
        <w:t xml:space="preserve">Where </w:t>
      </w:r>
      <w:r>
        <w:rPr>
          <w:i/>
          <w:iCs/>
        </w:rPr>
        <w:t xml:space="preserve">Credit Achievement </w:t>
      </w:r>
      <w:r>
        <w:t xml:space="preserve">is demonstrated using the Laboratory testing or Building monitoring methods, evidence provided for the </w:t>
      </w:r>
      <w:r>
        <w:rPr>
          <w:i/>
          <w:iCs/>
        </w:rPr>
        <w:t xml:space="preserve">Minimum Expectation </w:t>
      </w:r>
      <w:r>
        <w:t xml:space="preserve">may be reduced to the following: </w:t>
      </w:r>
    </w:p>
    <w:p w14:paraId="42836B32" w14:textId="77777777" w:rsidR="009E1560" w:rsidRPr="00B5141E" w:rsidRDefault="009E1560" w:rsidP="009E1560">
      <w:pPr>
        <w:pStyle w:val="ListBullet"/>
        <w:rPr>
          <w:lang w:eastAsia="en-AU"/>
        </w:rPr>
      </w:pPr>
      <w:r>
        <w:rPr>
          <w:lang w:eastAsia="en-AU"/>
        </w:rPr>
        <w:t xml:space="preserve">A </w:t>
      </w:r>
      <w:r w:rsidRPr="00B5141E">
        <w:rPr>
          <w:lang w:eastAsia="en-AU"/>
        </w:rPr>
        <w:t>summary table with products used in the project and their compliance e.g., VOC content of each product and whether they comply with the required limits.</w:t>
      </w:r>
    </w:p>
    <w:p w14:paraId="46B43308" w14:textId="77777777" w:rsidR="009E1560" w:rsidRPr="00B5141E" w:rsidRDefault="009E1560" w:rsidP="009E1560">
      <w:pPr>
        <w:pStyle w:val="ListBullet"/>
        <w:rPr>
          <w:lang w:eastAsia="en-AU"/>
        </w:rPr>
      </w:pPr>
      <w:r w:rsidRPr="00B5141E">
        <w:rPr>
          <w:lang w:eastAsia="en-AU"/>
        </w:rPr>
        <w:t>Head contractor sign-off on the summary table that these were the products used for the project, and that the emissions limits were reviewed. </w:t>
      </w:r>
    </w:p>
    <w:p w14:paraId="0A1699E5" w14:textId="77777777" w:rsidR="009E1560" w:rsidRPr="00EB7EE7" w:rsidRDefault="009E1560" w:rsidP="00EB7EE7">
      <w:r>
        <w:t xml:space="preserve">This is not applicable to projects that use the Real-time measurements method. </w:t>
      </w:r>
    </w:p>
    <w:p w14:paraId="201A8D75" w14:textId="77777777" w:rsidR="009E1560" w:rsidRPr="003646AF" w:rsidRDefault="009E1560" w:rsidP="00C61EF4">
      <w:pPr>
        <w:pStyle w:val="Heading2"/>
        <w:rPr>
          <w:rFonts w:asciiTheme="majorHAnsi" w:hAnsiTheme="majorHAnsi" w:cstheme="majorHAnsi"/>
          <w:lang w:eastAsia="en-AU"/>
        </w:rPr>
      </w:pPr>
      <w:bookmarkStart w:id="985" w:name="_Toc211430322"/>
      <w:bookmarkStart w:id="986" w:name="_Toc76402936"/>
      <w:bookmarkStart w:id="987" w:name="_Toc76403375"/>
      <w:bookmarkStart w:id="988" w:name="_Toc76462933"/>
      <w:bookmarkStart w:id="989" w:name="_Toc79497674"/>
      <w:bookmarkStart w:id="990" w:name="_Toc79509842"/>
      <w:bookmarkStart w:id="991" w:name="_Toc88649379"/>
      <w:bookmarkStart w:id="992" w:name="_Toc89898065"/>
      <w:r w:rsidRPr="003646AF">
        <w:rPr>
          <w:rFonts w:asciiTheme="majorHAnsi" w:hAnsiTheme="majorHAnsi" w:cstheme="majorHAnsi"/>
          <w:lang w:eastAsia="en-AU"/>
        </w:rPr>
        <w:t>Submission content</w:t>
      </w:r>
      <w:bookmarkEnd w:id="985"/>
    </w:p>
    <w:p w14:paraId="35B17BE0" w14:textId="77777777" w:rsidR="009E1560" w:rsidRPr="003646AF" w:rsidRDefault="009E1560" w:rsidP="00D81EA6">
      <w:r w:rsidRPr="003646AF">
        <w:t>Submissions for this credit must contain</w:t>
      </w:r>
    </w:p>
    <w:p w14:paraId="74EA06F4"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5119C2E3"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lastRenderedPageBreak/>
        <w:t>Evidence</w:t>
      </w:r>
      <w:r w:rsidRPr="003646AF">
        <w:rPr>
          <w:rFonts w:asciiTheme="majorHAnsi" w:hAnsiTheme="majorHAnsi" w:cstheme="majorHAnsi"/>
          <w:lang w:eastAsia="en-AU"/>
        </w:rPr>
        <w:t xml:space="preserve"> to support claims made in the submission </w:t>
      </w:r>
    </w:p>
    <w:p w14:paraId="64566F3B" w14:textId="77777777" w:rsidR="009E1560" w:rsidRDefault="009E1560" w:rsidP="00073F2E">
      <w:pPr>
        <w:pStyle w:val="Heading5"/>
      </w:pPr>
      <w:r w:rsidRPr="003646AF">
        <w:t>Recommended evidence</w:t>
      </w:r>
    </w:p>
    <w:p w14:paraId="62F6126F" w14:textId="77777777" w:rsidR="009E1560" w:rsidRPr="00047209" w:rsidRDefault="009E1560" w:rsidP="00047209">
      <w:r w:rsidRPr="00047209">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52E0AA9" w14:textId="77777777" w:rsidR="009E1560" w:rsidRDefault="009E1560" w:rsidP="00D77310">
      <w:r w:rsidRPr="00B3031F">
        <w:rPr>
          <w:b/>
          <w:bCs/>
        </w:rPr>
        <w:t xml:space="preserve">Paints, </w:t>
      </w:r>
      <w:r>
        <w:rPr>
          <w:b/>
          <w:bCs/>
        </w:rPr>
        <w:t>A</w:t>
      </w:r>
      <w:r w:rsidRPr="00B3031F">
        <w:rPr>
          <w:b/>
          <w:bCs/>
        </w:rPr>
        <w:t xml:space="preserve">dhesives, </w:t>
      </w:r>
      <w:r>
        <w:rPr>
          <w:b/>
          <w:bCs/>
        </w:rPr>
        <w:t>S</w:t>
      </w:r>
      <w:r w:rsidRPr="00B3031F">
        <w:rPr>
          <w:b/>
          <w:bCs/>
        </w:rPr>
        <w:t xml:space="preserve">ealants and </w:t>
      </w:r>
      <w:r>
        <w:rPr>
          <w:b/>
          <w:bCs/>
        </w:rPr>
        <w:t>C</w:t>
      </w:r>
      <w:r w:rsidRPr="00B3031F">
        <w:rPr>
          <w:b/>
          <w:bCs/>
        </w:rPr>
        <w:t>arpets</w:t>
      </w:r>
      <w:r>
        <w:t xml:space="preserve"> and </w:t>
      </w:r>
      <w:r w:rsidRPr="00B3031F">
        <w:rPr>
          <w:b/>
          <w:bCs/>
        </w:rPr>
        <w:t>Engineered Wood Products</w:t>
      </w:r>
    </w:p>
    <w:p w14:paraId="225BC32C"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Specifications that demonstrate emission levels or formaldehyde contents</w:t>
      </w:r>
      <w:r>
        <w:rPr>
          <w:rFonts w:asciiTheme="majorHAnsi" w:hAnsiTheme="majorHAnsi" w:cstheme="majorHAnsi"/>
        </w:rPr>
        <w:t>.</w:t>
      </w:r>
      <w:r w:rsidRPr="003646AF">
        <w:rPr>
          <w:rFonts w:asciiTheme="majorHAnsi" w:hAnsiTheme="majorHAnsi" w:cstheme="majorHAnsi"/>
        </w:rPr>
        <w:t xml:space="preserve"> </w:t>
      </w:r>
    </w:p>
    <w:p w14:paraId="355B374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Safety Data Sheets that demonstrate the compliant emission levels or formaldehyde content</w:t>
      </w:r>
      <w:r>
        <w:rPr>
          <w:rFonts w:asciiTheme="majorHAnsi" w:hAnsiTheme="majorHAnsi" w:cstheme="majorHAnsi"/>
        </w:rPr>
        <w:t>.</w:t>
      </w:r>
    </w:p>
    <w:p w14:paraId="0764F69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Product VOC test certificates that demonstrate emission levels or formaldehyde contents</w:t>
      </w:r>
      <w:r>
        <w:rPr>
          <w:rFonts w:asciiTheme="majorHAnsi" w:hAnsiTheme="majorHAnsi" w:cstheme="majorHAnsi"/>
        </w:rPr>
        <w:t>.</w:t>
      </w:r>
    </w:p>
    <w:p w14:paraId="4754B720"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Product certificates that demonstrate certification under a recognised product certification scheme or recognised standard</w:t>
      </w:r>
      <w:r>
        <w:rPr>
          <w:rFonts w:asciiTheme="majorHAnsi" w:hAnsiTheme="majorHAnsi" w:cstheme="majorHAnsi"/>
        </w:rPr>
        <w:t>.</w:t>
      </w:r>
      <w:r w:rsidRPr="003646AF">
        <w:rPr>
          <w:rFonts w:asciiTheme="majorHAnsi" w:hAnsiTheme="majorHAnsi" w:cstheme="majorHAnsi"/>
        </w:rPr>
        <w:t xml:space="preserve"> </w:t>
      </w:r>
    </w:p>
    <w:p w14:paraId="18023047" w14:textId="77777777" w:rsidR="009E1560" w:rsidRPr="00D81EA6" w:rsidRDefault="009E1560" w:rsidP="009E1560">
      <w:pPr>
        <w:pStyle w:val="ListBullet"/>
        <w:rPr>
          <w:lang w:eastAsia="en-AU"/>
        </w:rPr>
      </w:pPr>
      <w:r w:rsidRPr="003646AF">
        <w:rPr>
          <w:rFonts w:asciiTheme="majorHAnsi" w:hAnsiTheme="majorHAnsi" w:cstheme="majorHAnsi"/>
        </w:rPr>
        <w:t xml:space="preserve">Invoices </w:t>
      </w:r>
      <w:r>
        <w:rPr>
          <w:rFonts w:asciiTheme="majorHAnsi" w:hAnsiTheme="majorHAnsi" w:cstheme="majorHAnsi"/>
        </w:rPr>
        <w:t>or</w:t>
      </w:r>
      <w:r w:rsidRPr="003646AF">
        <w:rPr>
          <w:rFonts w:asciiTheme="majorHAnsi" w:hAnsiTheme="majorHAnsi" w:cstheme="majorHAnsi"/>
        </w:rPr>
        <w:t xml:space="preserve"> proof of purchase</w:t>
      </w:r>
      <w:r>
        <w:rPr>
          <w:rFonts w:asciiTheme="majorHAnsi" w:hAnsiTheme="majorHAnsi" w:cstheme="majorHAnsi"/>
        </w:rPr>
        <w:t>.</w:t>
      </w:r>
      <w:r w:rsidRPr="003646AF">
        <w:rPr>
          <w:rFonts w:asciiTheme="majorHAnsi" w:hAnsiTheme="majorHAnsi" w:cstheme="majorHAnsi"/>
        </w:rPr>
        <w:t xml:space="preserve"> </w:t>
      </w:r>
    </w:p>
    <w:p w14:paraId="2702CB9E" w14:textId="77777777" w:rsidR="009E1560" w:rsidRPr="00EC0601" w:rsidRDefault="009E1560" w:rsidP="009E1560">
      <w:pPr>
        <w:pStyle w:val="ListBullet"/>
        <w:rPr>
          <w:lang w:eastAsia="en-AU"/>
        </w:rPr>
      </w:pPr>
      <w:r>
        <w:rPr>
          <w:rFonts w:asciiTheme="majorHAnsi" w:hAnsiTheme="majorHAnsi" w:cstheme="majorHAnsi"/>
        </w:rPr>
        <w:t>Finishes schedule or similar summarising all paints, adhesives, sealants, carpets, engineered wood products and carpets installed.</w:t>
      </w:r>
    </w:p>
    <w:p w14:paraId="314A2C3D" w14:textId="77777777" w:rsidR="009E1560" w:rsidRDefault="009E1560" w:rsidP="00EC0601">
      <w:pPr>
        <w:rPr>
          <w:lang w:eastAsia="en-AU"/>
        </w:rPr>
      </w:pPr>
      <w:r w:rsidRPr="00B5141E">
        <w:rPr>
          <w:lang w:eastAsia="en-AU"/>
        </w:rPr>
        <w:t>Where </w:t>
      </w:r>
      <w:r w:rsidRPr="00B5141E">
        <w:rPr>
          <w:i/>
          <w:iCs/>
          <w:lang w:eastAsia="en-AU"/>
        </w:rPr>
        <w:t>Credit Achievement</w:t>
      </w:r>
      <w:r w:rsidRPr="00B5141E">
        <w:rPr>
          <w:lang w:eastAsia="en-AU"/>
        </w:rPr>
        <w:t> </w:t>
      </w:r>
      <w:r>
        <w:t xml:space="preserve">demonstrated using the Laboratory testing or Building monitoring methods, evidence provided for the </w:t>
      </w:r>
      <w:r>
        <w:rPr>
          <w:i/>
          <w:iCs/>
        </w:rPr>
        <w:t xml:space="preserve">Minimum Expectation </w:t>
      </w:r>
      <w:r>
        <w:t>may be the following</w:t>
      </w:r>
      <w:r>
        <w:rPr>
          <w:lang w:eastAsia="en-AU"/>
        </w:rPr>
        <w:t>:</w:t>
      </w:r>
    </w:p>
    <w:p w14:paraId="058FF0B6" w14:textId="77777777" w:rsidR="009E1560" w:rsidRPr="00B5141E" w:rsidRDefault="009E1560" w:rsidP="009E1560">
      <w:pPr>
        <w:pStyle w:val="ListBullet"/>
        <w:rPr>
          <w:lang w:eastAsia="en-AU"/>
        </w:rPr>
      </w:pPr>
      <w:r>
        <w:rPr>
          <w:lang w:eastAsia="en-AU"/>
        </w:rPr>
        <w:t xml:space="preserve">A </w:t>
      </w:r>
      <w:r w:rsidRPr="00B5141E">
        <w:rPr>
          <w:lang w:eastAsia="en-AU"/>
        </w:rPr>
        <w:t>summary table with products used in the project and their compliance e.g., VOC content of each product and whether they comply with the required limits.</w:t>
      </w:r>
    </w:p>
    <w:p w14:paraId="7E1233B4" w14:textId="77777777" w:rsidR="009E1560" w:rsidRPr="00B5141E" w:rsidRDefault="009E1560" w:rsidP="009E1560">
      <w:pPr>
        <w:pStyle w:val="ListBullet"/>
        <w:rPr>
          <w:lang w:eastAsia="en-AU"/>
        </w:rPr>
      </w:pPr>
      <w:r w:rsidRPr="00B5141E">
        <w:rPr>
          <w:lang w:eastAsia="en-AU"/>
        </w:rPr>
        <w:t>Head contractor sign-off on the summary table that these were the products used for the project, and that the emissions limits were reviewed. </w:t>
      </w:r>
    </w:p>
    <w:p w14:paraId="1B568C6F" w14:textId="77777777" w:rsidR="009E1560" w:rsidRPr="004902E0" w:rsidRDefault="009E1560" w:rsidP="004902E0">
      <w:pPr>
        <w:rPr>
          <w:b/>
          <w:bCs/>
        </w:rPr>
      </w:pPr>
      <w:r w:rsidRPr="00881593">
        <w:rPr>
          <w:b/>
          <w:bCs/>
        </w:rPr>
        <w:t>Banned or Highly Toxic Materials</w:t>
      </w:r>
    </w:p>
    <w:p w14:paraId="62564488"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Hazardous materials survey</w:t>
      </w:r>
      <w:r>
        <w:rPr>
          <w:rFonts w:asciiTheme="majorHAnsi" w:hAnsiTheme="majorHAnsi" w:cstheme="majorHAnsi"/>
        </w:rPr>
        <w:t>.</w:t>
      </w:r>
    </w:p>
    <w:p w14:paraId="228FF6D1" w14:textId="77777777" w:rsidR="009E1560" w:rsidRDefault="009E1560" w:rsidP="009E1560">
      <w:pPr>
        <w:pStyle w:val="ListBullet"/>
        <w:rPr>
          <w:rFonts w:asciiTheme="majorHAnsi" w:hAnsiTheme="majorHAnsi" w:cstheme="majorHAnsi"/>
        </w:rPr>
      </w:pPr>
      <w:r>
        <w:rPr>
          <w:rFonts w:asciiTheme="majorHAnsi" w:hAnsiTheme="majorHAnsi" w:cstheme="majorHAnsi"/>
        </w:rPr>
        <w:t>Remediation plan.</w:t>
      </w:r>
    </w:p>
    <w:p w14:paraId="07FC6880" w14:textId="77777777" w:rsidR="009E1560" w:rsidRDefault="009E1560" w:rsidP="009E1560">
      <w:pPr>
        <w:pStyle w:val="ListBullet"/>
        <w:rPr>
          <w:rFonts w:asciiTheme="majorHAnsi" w:hAnsiTheme="majorHAnsi" w:cstheme="majorHAnsi"/>
        </w:rPr>
      </w:pPr>
      <w:r>
        <w:rPr>
          <w:rFonts w:asciiTheme="majorHAnsi" w:hAnsiTheme="majorHAnsi" w:cstheme="majorHAnsi"/>
        </w:rPr>
        <w:t>Site plan at the time of purchase.</w:t>
      </w:r>
    </w:p>
    <w:p w14:paraId="7941AF4B" w14:textId="77777777" w:rsidR="009E1560" w:rsidRPr="00881593" w:rsidRDefault="009E1560" w:rsidP="00881593">
      <w:pPr>
        <w:rPr>
          <w:b/>
          <w:bCs/>
        </w:rPr>
      </w:pPr>
      <w:r w:rsidRPr="00881593">
        <w:rPr>
          <w:b/>
          <w:bCs/>
        </w:rPr>
        <w:t>VOC and Formaldehyde Levels</w:t>
      </w:r>
    </w:p>
    <w:p w14:paraId="67EEC44F" w14:textId="77777777" w:rsidR="009E1560" w:rsidRPr="003646AF" w:rsidRDefault="009E1560" w:rsidP="009E1560">
      <w:pPr>
        <w:pStyle w:val="ListBullet"/>
        <w:rPr>
          <w:rFonts w:asciiTheme="majorHAnsi" w:hAnsiTheme="majorHAnsi" w:cstheme="majorHAnsi"/>
          <w:u w:val="single"/>
          <w:lang w:eastAsia="en-AU"/>
        </w:rPr>
      </w:pPr>
      <w:r w:rsidRPr="003646AF">
        <w:rPr>
          <w:rFonts w:asciiTheme="majorHAnsi" w:hAnsiTheme="majorHAnsi" w:cstheme="majorHAnsi"/>
          <w:lang w:eastAsia="en-AU"/>
        </w:rPr>
        <w:t>On-site VOC test results</w:t>
      </w:r>
      <w:r>
        <w:rPr>
          <w:rFonts w:asciiTheme="majorHAnsi" w:hAnsiTheme="majorHAnsi" w:cstheme="majorHAnsi"/>
          <w:lang w:eastAsia="en-AU"/>
        </w:rPr>
        <w:t>.</w:t>
      </w:r>
    </w:p>
    <w:p w14:paraId="4DEDF279" w14:textId="77777777" w:rsidR="009E1560" w:rsidRPr="00670033" w:rsidRDefault="009E1560" w:rsidP="009E1560">
      <w:pPr>
        <w:pStyle w:val="ListBullet"/>
        <w:rPr>
          <w:rFonts w:asciiTheme="majorHAnsi" w:hAnsiTheme="majorHAnsi" w:cstheme="majorHAnsi"/>
          <w:u w:val="single"/>
          <w:lang w:eastAsia="en-AU"/>
        </w:rPr>
      </w:pPr>
      <w:r w:rsidRPr="003646AF">
        <w:rPr>
          <w:rFonts w:asciiTheme="majorHAnsi" w:hAnsiTheme="majorHAnsi" w:cstheme="majorHAnsi"/>
          <w:lang w:eastAsia="en-AU"/>
        </w:rPr>
        <w:t>As built drawings showing the location of the test samples</w:t>
      </w:r>
      <w:r>
        <w:rPr>
          <w:rFonts w:asciiTheme="majorHAnsi" w:hAnsiTheme="majorHAnsi" w:cstheme="majorHAnsi"/>
          <w:lang w:eastAsia="en-AU"/>
        </w:rPr>
        <w:t>.</w:t>
      </w:r>
    </w:p>
    <w:p w14:paraId="3C7BFBC0" w14:textId="77777777" w:rsidR="009E1560" w:rsidRPr="003646AF" w:rsidRDefault="009E1560" w:rsidP="00C61EF4">
      <w:pPr>
        <w:rPr>
          <w:rFonts w:asciiTheme="majorHAnsi" w:hAnsiTheme="majorHAnsi" w:cstheme="majorHAnsi"/>
          <w:shd w:val="clear" w:color="auto" w:fill="DEB7CA"/>
          <w:lang w:eastAsia="en-AU"/>
        </w:rPr>
      </w:pPr>
      <w:r w:rsidRPr="00047209">
        <w:rPr>
          <w:rFonts w:asciiTheme="majorHAnsi" w:hAnsiTheme="majorHAnsi" w:cstheme="majorHAnsi"/>
          <w:lang w:eastAsia="en-AU"/>
        </w:rPr>
        <w:t xml:space="preserve">Refer to the </w:t>
      </w:r>
      <w:r w:rsidRPr="00047209">
        <w:rPr>
          <w:rFonts w:asciiTheme="majorHAnsi" w:hAnsiTheme="majorHAnsi" w:cstheme="majorHAnsi"/>
          <w:i/>
          <w:iCs/>
          <w:lang w:eastAsia="en-AU"/>
        </w:rPr>
        <w:t xml:space="preserve">Guidance for Submitting for Designed Assessment </w:t>
      </w:r>
      <w:r w:rsidRPr="00047209">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7B75CEE3" w14:textId="77777777" w:rsidR="009E1560" w:rsidRPr="003646AF" w:rsidRDefault="009E1560" w:rsidP="00BF298B">
      <w:pPr>
        <w:pStyle w:val="Heading2"/>
        <w:rPr>
          <w:rFonts w:asciiTheme="majorHAnsi" w:hAnsiTheme="majorHAnsi" w:cstheme="majorHAnsi"/>
        </w:rPr>
      </w:pPr>
      <w:bookmarkStart w:id="993" w:name="_Toc76402937"/>
      <w:bookmarkStart w:id="994" w:name="_Toc76403376"/>
      <w:bookmarkStart w:id="995" w:name="_Toc76462934"/>
      <w:bookmarkStart w:id="996" w:name="_Toc79497675"/>
      <w:bookmarkStart w:id="997" w:name="_Toc79509843"/>
      <w:bookmarkStart w:id="998" w:name="_Toc88649380"/>
      <w:bookmarkStart w:id="999" w:name="_Toc89898066"/>
      <w:bookmarkStart w:id="1000" w:name="_Toc211430323"/>
      <w:bookmarkEnd w:id="986"/>
      <w:bookmarkEnd w:id="987"/>
      <w:bookmarkEnd w:id="988"/>
      <w:bookmarkEnd w:id="989"/>
      <w:bookmarkEnd w:id="990"/>
      <w:bookmarkEnd w:id="991"/>
      <w:bookmarkEnd w:id="992"/>
      <w:r w:rsidRPr="003646AF">
        <w:rPr>
          <w:rFonts w:asciiTheme="majorHAnsi" w:hAnsiTheme="majorHAnsi" w:cstheme="majorHAnsi"/>
        </w:rPr>
        <w:t>Supporting information</w:t>
      </w:r>
      <w:bookmarkEnd w:id="993"/>
      <w:bookmarkEnd w:id="994"/>
      <w:bookmarkEnd w:id="995"/>
      <w:bookmarkEnd w:id="996"/>
      <w:bookmarkEnd w:id="997"/>
      <w:bookmarkEnd w:id="998"/>
      <w:bookmarkEnd w:id="999"/>
      <w:bookmarkEnd w:id="1000"/>
    </w:p>
    <w:p w14:paraId="718EC802"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following resources support this credit: </w:t>
      </w:r>
    </w:p>
    <w:p w14:paraId="0D9BE426"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GBCA - </w:t>
      </w:r>
      <w:r w:rsidRPr="003646AF">
        <w:rPr>
          <w:rFonts w:asciiTheme="majorHAnsi" w:hAnsiTheme="majorHAnsi" w:cstheme="majorHAnsi"/>
        </w:rPr>
        <w:t>Exposure to Toxins Product Certification Scheme Index</w:t>
      </w:r>
      <w:r>
        <w:rPr>
          <w:rFonts w:asciiTheme="majorHAnsi" w:hAnsiTheme="majorHAnsi" w:cstheme="majorHAnsi"/>
        </w:rPr>
        <w:t xml:space="preserve"> (a</w:t>
      </w:r>
      <w:r w:rsidRPr="003646AF">
        <w:rPr>
          <w:rFonts w:asciiTheme="majorHAnsi" w:hAnsiTheme="majorHAnsi" w:cstheme="majorHAnsi"/>
        </w:rPr>
        <w:t xml:space="preserve">vailable </w:t>
      </w:r>
      <w:r>
        <w:rPr>
          <w:rFonts w:asciiTheme="majorHAnsi" w:hAnsiTheme="majorHAnsi" w:cstheme="majorHAnsi"/>
        </w:rPr>
        <w:t>on the</w:t>
      </w:r>
      <w:r w:rsidRPr="003646AF">
        <w:rPr>
          <w:rFonts w:asciiTheme="majorHAnsi" w:hAnsiTheme="majorHAnsi" w:cstheme="majorHAnsi"/>
        </w:rPr>
        <w:t xml:space="preserve"> Green Star resources</w:t>
      </w:r>
      <w:r>
        <w:rPr>
          <w:rFonts w:asciiTheme="majorHAnsi" w:hAnsiTheme="majorHAnsi" w:cstheme="majorHAnsi"/>
        </w:rPr>
        <w:t xml:space="preserve"> portal)</w:t>
      </w:r>
    </w:p>
    <w:p w14:paraId="308C3D2E"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 xml:space="preserve">NABERS – </w:t>
      </w:r>
      <w:hyperlink r:id="rId116" w:history="1">
        <w:r w:rsidRPr="00F27C56">
          <w:rPr>
            <w:rStyle w:val="Hyperlink"/>
            <w:rFonts w:asciiTheme="majorHAnsi" w:hAnsiTheme="majorHAnsi" w:cstheme="majorHAnsi"/>
          </w:rPr>
          <w:t>Indoor Environment for Offices Rules</w:t>
        </w:r>
      </w:hyperlink>
    </w:p>
    <w:p w14:paraId="0F13CA1B" w14:textId="77777777" w:rsidR="009E1560" w:rsidRPr="003646AF" w:rsidRDefault="009E1560" w:rsidP="00241F58">
      <w:pPr>
        <w:pStyle w:val="ListBullet"/>
        <w:numPr>
          <w:ilvl w:val="0"/>
          <w:numId w:val="0"/>
        </w:numPr>
        <w:ind w:left="454" w:hanging="284"/>
        <w:rPr>
          <w:rFonts w:asciiTheme="majorHAnsi" w:hAnsiTheme="majorHAnsi" w:cstheme="majorHAnsi"/>
        </w:rPr>
      </w:pPr>
    </w:p>
    <w:p w14:paraId="053D30B9" w14:textId="77777777" w:rsidR="009E1560" w:rsidRPr="003646AF" w:rsidRDefault="009E1560" w:rsidP="00241F58">
      <w:pPr>
        <w:rPr>
          <w:rFonts w:asciiTheme="majorHAnsi" w:hAnsiTheme="majorHAnsi" w:cstheme="majorHAnsi"/>
        </w:rPr>
        <w:sectPr w:rsidR="009E1560" w:rsidRPr="003646AF" w:rsidSect="009E1560">
          <w:headerReference w:type="default" r:id="rId117"/>
          <w:pgSz w:w="11906" w:h="16838" w:code="9"/>
          <w:pgMar w:top="1276" w:right="624" w:bottom="1276" w:left="624" w:header="709" w:footer="227" w:gutter="0"/>
          <w:cols w:space="708"/>
          <w:docGrid w:linePitch="360"/>
        </w:sectPr>
      </w:pPr>
    </w:p>
    <w:p w14:paraId="1782E48E" w14:textId="77777777" w:rsidR="009E1560" w:rsidRPr="003646AF" w:rsidRDefault="009E1560" w:rsidP="00BF298B">
      <w:pPr>
        <w:pStyle w:val="Heading1"/>
        <w:rPr>
          <w:rFonts w:asciiTheme="majorHAnsi" w:hAnsiTheme="majorHAnsi" w:cstheme="majorHAnsi"/>
        </w:rPr>
      </w:pPr>
      <w:bookmarkStart w:id="1001" w:name="_Toc75263733"/>
      <w:bookmarkStart w:id="1002" w:name="_Toc76402700"/>
      <w:bookmarkStart w:id="1003" w:name="_Toc76402938"/>
      <w:bookmarkStart w:id="1004" w:name="_Toc76462935"/>
      <w:bookmarkStart w:id="1005" w:name="_Toc79497503"/>
      <w:bookmarkStart w:id="1006" w:name="_Toc88649381"/>
      <w:bookmarkStart w:id="1007" w:name="_Toc89898067"/>
      <w:bookmarkStart w:id="1008" w:name="_Toc211430324"/>
      <w:r w:rsidRPr="003646AF">
        <w:rPr>
          <w:rFonts w:asciiTheme="majorHAnsi" w:hAnsiTheme="majorHAnsi" w:cstheme="majorHAnsi"/>
        </w:rPr>
        <w:lastRenderedPageBreak/>
        <w:t>Amenity and Comfort</w:t>
      </w:r>
      <w:bookmarkEnd w:id="1001"/>
      <w:bookmarkEnd w:id="1002"/>
      <w:bookmarkEnd w:id="1003"/>
      <w:bookmarkEnd w:id="1004"/>
      <w:bookmarkEnd w:id="1005"/>
      <w:bookmarkEnd w:id="1006"/>
      <w:bookmarkEnd w:id="1007"/>
      <w:bookmarkEnd w:id="1008"/>
      <w:r w:rsidRPr="003646AF">
        <w:rPr>
          <w:rFonts w:asciiTheme="majorHAnsi" w:hAnsiTheme="majorHAnsi" w:cstheme="majorHAnsi"/>
        </w:rPr>
        <w:t xml:space="preserve"> </w:t>
      </w:r>
    </w:p>
    <w:p w14:paraId="064D3851" w14:textId="77777777" w:rsidR="009E1560" w:rsidRPr="003646AF" w:rsidRDefault="009E1560" w:rsidP="00BF298B">
      <w:pPr>
        <w:pStyle w:val="Heading2"/>
        <w:rPr>
          <w:rFonts w:asciiTheme="majorHAnsi" w:hAnsiTheme="majorHAnsi" w:cstheme="majorHAnsi"/>
        </w:rPr>
      </w:pPr>
      <w:bookmarkStart w:id="1009" w:name="_Toc76402939"/>
      <w:bookmarkStart w:id="1010" w:name="_Toc76403378"/>
      <w:bookmarkStart w:id="1011" w:name="_Toc76462936"/>
      <w:bookmarkStart w:id="1012" w:name="_Toc79497677"/>
      <w:bookmarkStart w:id="1013" w:name="_Toc79509845"/>
      <w:bookmarkStart w:id="1014" w:name="_Toc88649382"/>
      <w:bookmarkStart w:id="1015" w:name="_Toc89898068"/>
      <w:bookmarkStart w:id="1016" w:name="_Toc211430325"/>
      <w:r w:rsidRPr="003646AF">
        <w:rPr>
          <w:rFonts w:asciiTheme="majorHAnsi" w:hAnsiTheme="majorHAnsi" w:cstheme="majorHAnsi"/>
        </w:rPr>
        <w:t>Outcome</w:t>
      </w:r>
      <w:bookmarkEnd w:id="1009"/>
      <w:bookmarkEnd w:id="1010"/>
      <w:bookmarkEnd w:id="1011"/>
      <w:bookmarkEnd w:id="1012"/>
      <w:bookmarkEnd w:id="1013"/>
      <w:bookmarkEnd w:id="1014"/>
      <w:bookmarkEnd w:id="1015"/>
      <w:bookmarkEnd w:id="1016"/>
    </w:p>
    <w:p w14:paraId="5B763831"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rPr>
        <w:t xml:space="preserve">The building </w:t>
      </w:r>
      <w:r w:rsidRPr="003646AF">
        <w:rPr>
          <w:rFonts w:asciiTheme="majorHAnsi" w:hAnsiTheme="majorHAnsi" w:cstheme="majorHAnsi"/>
          <w:szCs w:val="20"/>
        </w:rPr>
        <w:t>provides internal amenities that improve occupant experience of using the building</w:t>
      </w:r>
      <w:r w:rsidRPr="003646AF">
        <w:rPr>
          <w:rFonts w:asciiTheme="majorHAnsi" w:hAnsiTheme="majorHAnsi" w:cstheme="majorHAnsi"/>
        </w:rPr>
        <w:t>.</w:t>
      </w:r>
    </w:p>
    <w:p w14:paraId="6156958D" w14:textId="77777777" w:rsidR="009E1560" w:rsidRPr="003646AF" w:rsidRDefault="009E1560" w:rsidP="00BF298B">
      <w:pPr>
        <w:pStyle w:val="Heading2"/>
        <w:rPr>
          <w:rFonts w:asciiTheme="majorHAnsi" w:hAnsiTheme="majorHAnsi" w:cstheme="majorHAnsi"/>
        </w:rPr>
      </w:pPr>
      <w:bookmarkStart w:id="1017" w:name="_Toc76402940"/>
      <w:bookmarkStart w:id="1018" w:name="_Toc76403379"/>
      <w:bookmarkStart w:id="1019" w:name="_Toc76462937"/>
      <w:bookmarkStart w:id="1020" w:name="_Toc79497678"/>
      <w:bookmarkStart w:id="1021" w:name="_Toc79509846"/>
      <w:bookmarkStart w:id="1022" w:name="_Toc88649383"/>
      <w:bookmarkStart w:id="1023" w:name="_Toc89898069"/>
      <w:bookmarkStart w:id="1024" w:name="_Toc211430326"/>
      <w:r w:rsidRPr="003646AF">
        <w:rPr>
          <w:rFonts w:asciiTheme="majorHAnsi" w:hAnsiTheme="majorHAnsi" w:cstheme="majorHAnsi"/>
        </w:rPr>
        <w:t>Criteria</w:t>
      </w:r>
      <w:bookmarkEnd w:id="1017"/>
      <w:bookmarkEnd w:id="1018"/>
      <w:bookmarkEnd w:id="1019"/>
      <w:bookmarkEnd w:id="1020"/>
      <w:bookmarkEnd w:id="1021"/>
      <w:bookmarkEnd w:id="1022"/>
      <w:bookmarkEnd w:id="1023"/>
      <w:bookmarkEnd w:id="1024"/>
    </w:p>
    <w:tbl>
      <w:tblPr>
        <w:tblStyle w:val="Creditcriteria"/>
        <w:tblW w:w="4988" w:type="pct"/>
        <w:tblLook w:val="04A0" w:firstRow="1" w:lastRow="0" w:firstColumn="1" w:lastColumn="0" w:noHBand="0" w:noVBand="1"/>
      </w:tblPr>
      <w:tblGrid>
        <w:gridCol w:w="2126"/>
        <w:gridCol w:w="1561"/>
        <w:gridCol w:w="6945"/>
      </w:tblGrid>
      <w:tr w:rsidR="009E1560" w:rsidRPr="003646AF" w14:paraId="6DC16D42" w14:textId="77777777" w:rsidTr="007E09E5">
        <w:tc>
          <w:tcPr>
            <w:tcW w:w="1000" w:type="pct"/>
          </w:tcPr>
          <w:p w14:paraId="51B435B0"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734" w:type="pct"/>
          </w:tcPr>
          <w:p w14:paraId="097C7742"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points</w:t>
            </w:r>
          </w:p>
        </w:tc>
        <w:tc>
          <w:tcPr>
            <w:tcW w:w="3266" w:type="pct"/>
          </w:tcPr>
          <w:p w14:paraId="06F7DC0C"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b/>
                <w:bCs/>
              </w:rPr>
              <w:t xml:space="preserve">Comfortable Amenity Rooms: </w:t>
            </w:r>
            <w:r w:rsidRPr="003646AF">
              <w:rPr>
                <w:rFonts w:asciiTheme="majorHAnsi" w:hAnsiTheme="majorHAnsi" w:cstheme="majorHAnsi"/>
              </w:rPr>
              <w:t>The building has dedicated amenity rooms</w:t>
            </w:r>
            <w:r>
              <w:rPr>
                <w:rFonts w:asciiTheme="majorHAnsi" w:hAnsiTheme="majorHAnsi" w:cstheme="majorHAnsi"/>
              </w:rPr>
              <w:t>.</w:t>
            </w:r>
          </w:p>
        </w:tc>
      </w:tr>
    </w:tbl>
    <w:p w14:paraId="30895FF5" w14:textId="77777777" w:rsidR="009E1560" w:rsidRPr="003646AF" w:rsidRDefault="009E1560" w:rsidP="000F4710">
      <w:pPr>
        <w:pStyle w:val="Heading2"/>
        <w:rPr>
          <w:rFonts w:asciiTheme="majorHAnsi" w:hAnsiTheme="majorHAnsi" w:cstheme="majorHAnsi"/>
        </w:rPr>
      </w:pPr>
      <w:bookmarkStart w:id="1025" w:name="_Toc76402941"/>
      <w:bookmarkStart w:id="1026" w:name="_Toc76403380"/>
      <w:bookmarkStart w:id="1027" w:name="_Toc76462938"/>
      <w:bookmarkStart w:id="1028" w:name="_Toc79497679"/>
      <w:bookmarkStart w:id="1029" w:name="_Toc79509847"/>
      <w:bookmarkStart w:id="1030" w:name="_Toc88649384"/>
      <w:bookmarkStart w:id="1031" w:name="_Toc89898070"/>
      <w:bookmarkStart w:id="1032" w:name="_Toc211430327"/>
      <w:r w:rsidRPr="003646AF">
        <w:rPr>
          <w:rFonts w:asciiTheme="majorHAnsi" w:hAnsiTheme="majorHAnsi" w:cstheme="majorHAnsi"/>
        </w:rPr>
        <w:t>Additional information</w:t>
      </w:r>
      <w:bookmarkEnd w:id="1025"/>
      <w:bookmarkEnd w:id="1026"/>
      <w:bookmarkEnd w:id="1027"/>
      <w:bookmarkEnd w:id="1028"/>
      <w:bookmarkEnd w:id="1029"/>
      <w:bookmarkEnd w:id="1030"/>
      <w:bookmarkEnd w:id="1031"/>
      <w:bookmarkEnd w:id="1032"/>
    </w:p>
    <w:p w14:paraId="213311E6" w14:textId="77777777" w:rsidR="009E1560" w:rsidRDefault="009E1560" w:rsidP="00073F2E">
      <w:pPr>
        <w:pStyle w:val="Heading5"/>
      </w:pPr>
      <w:r>
        <w:t>Scope of credit</w:t>
      </w:r>
    </w:p>
    <w:p w14:paraId="3F425A81" w14:textId="77777777" w:rsidR="009E1560" w:rsidRPr="00A47265" w:rsidRDefault="009E1560" w:rsidP="00A47265">
      <w:r>
        <w:t>The amenity rooms are delivered with the minimum requirements. This includes tenanted buildings.</w:t>
      </w:r>
    </w:p>
    <w:p w14:paraId="6F96D84F"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68E6D13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08F5398D" w14:textId="77777777" w:rsidR="009E1560" w:rsidRPr="00C814D8" w:rsidRDefault="009E1560" w:rsidP="000B7A71">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42AD8A99" w14:textId="77777777" w:rsidR="009E1560" w:rsidRPr="0035120D"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sz w:val="18"/>
                <w:szCs w:val="18"/>
              </w:rPr>
              <w:t>Brief</w:t>
            </w:r>
          </w:p>
        </w:tc>
        <w:tc>
          <w:tcPr>
            <w:tcW w:w="619" w:type="pct"/>
          </w:tcPr>
          <w:p w14:paraId="16AAE826" w14:textId="77777777" w:rsidR="009E1560" w:rsidRPr="00F81200"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sz w:val="18"/>
                <w:szCs w:val="18"/>
              </w:rPr>
              <w:t>Concept</w:t>
            </w:r>
          </w:p>
        </w:tc>
        <w:tc>
          <w:tcPr>
            <w:tcW w:w="547" w:type="pct"/>
          </w:tcPr>
          <w:p w14:paraId="3598C81B" w14:textId="77777777" w:rsidR="009E1560" w:rsidRPr="00F81200"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41418688" w14:textId="77777777" w:rsidR="009E1560" w:rsidRPr="00C814D8"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09D2D744" w14:textId="77777777" w:rsidR="009E1560" w:rsidRPr="00C814D8"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color w:val="C7C9C7" w:themeColor="accent6"/>
                <w:sz w:val="18"/>
                <w:szCs w:val="18"/>
              </w:rPr>
              <w:t>Construction</w:t>
            </w:r>
          </w:p>
        </w:tc>
        <w:tc>
          <w:tcPr>
            <w:tcW w:w="691" w:type="pct"/>
          </w:tcPr>
          <w:p w14:paraId="78990698" w14:textId="77777777" w:rsidR="009E1560" w:rsidRPr="00CB2C6E"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Handover</w:t>
            </w:r>
          </w:p>
        </w:tc>
        <w:tc>
          <w:tcPr>
            <w:tcW w:w="551" w:type="pct"/>
          </w:tcPr>
          <w:p w14:paraId="219EEC95" w14:textId="77777777" w:rsidR="009E1560" w:rsidRPr="00C814D8"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5120D">
              <w:rPr>
                <w:sz w:val="18"/>
                <w:szCs w:val="18"/>
              </w:rPr>
              <w:t>Use</w:t>
            </w:r>
          </w:p>
        </w:tc>
      </w:tr>
    </w:tbl>
    <w:p w14:paraId="79F60B71" w14:textId="77777777" w:rsidR="009E1560" w:rsidRPr="003646AF" w:rsidRDefault="009E1560" w:rsidP="00073F2E">
      <w:pPr>
        <w:pStyle w:val="Heading5"/>
      </w:pPr>
      <w:r w:rsidRPr="003646AF">
        <w:t>Synergies with other credits</w:t>
      </w:r>
    </w:p>
    <w:p w14:paraId="6F21D8AC"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Bidi"/>
          <w:color w:val="auto"/>
          <w:lang w:eastAsia="en-AU"/>
        </w:rPr>
        <w:t xml:space="preserve">Design for </w:t>
      </w:r>
      <w:r>
        <w:rPr>
          <w:rFonts w:asciiTheme="majorHAnsi" w:hAnsiTheme="majorHAnsi" w:cstheme="majorBidi"/>
          <w:color w:val="auto"/>
          <w:lang w:eastAsia="en-AU"/>
        </w:rPr>
        <w:t>Equity</w:t>
      </w:r>
    </w:p>
    <w:p w14:paraId="00822A9C" w14:textId="77777777" w:rsidR="009E1560" w:rsidRPr="003646AF" w:rsidRDefault="009E1560" w:rsidP="009E1560">
      <w:pPr>
        <w:pStyle w:val="ListBullet"/>
        <w:rPr>
          <w:rFonts w:asciiTheme="majorHAnsi" w:hAnsiTheme="majorHAnsi" w:cstheme="majorHAnsi"/>
        </w:rPr>
      </w:pPr>
      <w:r>
        <w:rPr>
          <w:rFonts w:asciiTheme="majorHAnsi" w:hAnsiTheme="majorHAnsi" w:cstheme="majorBidi"/>
          <w:color w:val="auto"/>
          <w:lang w:eastAsia="en-AU"/>
        </w:rPr>
        <w:t>Acoustic Comfort</w:t>
      </w:r>
    </w:p>
    <w:p w14:paraId="1CA95A59"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Bidi"/>
          <w:color w:val="auto"/>
          <w:lang w:eastAsia="en-AU"/>
        </w:rPr>
        <w:t>Light Quality</w:t>
      </w:r>
    </w:p>
    <w:p w14:paraId="27FBBA3D"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Bidi"/>
          <w:color w:val="auto"/>
          <w:lang w:eastAsia="en-AU"/>
        </w:rPr>
        <w:t>Clean Air</w:t>
      </w:r>
    </w:p>
    <w:p w14:paraId="7F247416" w14:textId="77777777" w:rsidR="009E1560" w:rsidRPr="003646AF" w:rsidRDefault="009E1560" w:rsidP="00073F2E">
      <w:pPr>
        <w:pStyle w:val="Heading5"/>
      </w:pPr>
      <w:r w:rsidRPr="003646AF">
        <w:t>Sustainable Development Goals</w:t>
      </w:r>
    </w:p>
    <w:p w14:paraId="348661D9"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HAnsi"/>
          <w:color w:val="auto"/>
          <w:lang w:eastAsia="en-AU"/>
        </w:rPr>
        <w:t>Goal 3 (Good Health and Wellbeing)</w:t>
      </w:r>
    </w:p>
    <w:p w14:paraId="226488A4" w14:textId="77777777" w:rsidR="009E1560" w:rsidRPr="003646AF" w:rsidRDefault="009E1560" w:rsidP="000F4710">
      <w:pPr>
        <w:rPr>
          <w:rFonts w:asciiTheme="majorHAnsi" w:hAnsiTheme="majorHAnsi" w:cstheme="majorHAnsi"/>
        </w:rPr>
      </w:pPr>
      <w:r w:rsidRPr="003646AF">
        <w:rPr>
          <w:rFonts w:asciiTheme="majorHAnsi" w:hAnsiTheme="majorHAnsi" w:cstheme="majorHAnsi"/>
        </w:rPr>
        <w:br w:type="page"/>
      </w:r>
    </w:p>
    <w:p w14:paraId="05DAC802" w14:textId="77777777" w:rsidR="009E1560" w:rsidRPr="003646AF" w:rsidRDefault="009E1560" w:rsidP="008F2CE5">
      <w:pPr>
        <w:pStyle w:val="Heading2"/>
        <w:rPr>
          <w:rFonts w:asciiTheme="majorHAnsi" w:hAnsiTheme="majorHAnsi" w:cstheme="majorHAnsi"/>
        </w:rPr>
      </w:pPr>
      <w:bookmarkStart w:id="1033" w:name="_Toc76402942"/>
      <w:bookmarkStart w:id="1034" w:name="_Toc76403381"/>
      <w:bookmarkStart w:id="1035" w:name="_Toc76462939"/>
      <w:bookmarkStart w:id="1036" w:name="_Toc79497680"/>
      <w:bookmarkStart w:id="1037" w:name="_Toc79509848"/>
      <w:bookmarkStart w:id="1038" w:name="_Toc88649385"/>
      <w:bookmarkStart w:id="1039" w:name="_Toc89898071"/>
      <w:bookmarkStart w:id="1040" w:name="_Toc211430328"/>
      <w:r w:rsidRPr="003646AF">
        <w:rPr>
          <w:rFonts w:asciiTheme="majorHAnsi" w:hAnsiTheme="majorHAnsi" w:cstheme="majorHAnsi"/>
        </w:rPr>
        <w:lastRenderedPageBreak/>
        <w:t>Requirements</w:t>
      </w:r>
      <w:bookmarkEnd w:id="1033"/>
      <w:bookmarkEnd w:id="1034"/>
      <w:bookmarkEnd w:id="1035"/>
      <w:bookmarkEnd w:id="1036"/>
      <w:bookmarkEnd w:id="1037"/>
      <w:bookmarkEnd w:id="1038"/>
      <w:bookmarkEnd w:id="1039"/>
      <w:bookmarkEnd w:id="1040"/>
      <w:r w:rsidRPr="003646AF">
        <w:rPr>
          <w:rFonts w:asciiTheme="majorHAnsi" w:hAnsiTheme="majorHAnsi" w:cstheme="majorHAnsi"/>
        </w:rPr>
        <w:t xml:space="preserve"> </w:t>
      </w:r>
    </w:p>
    <w:p w14:paraId="3537B2B1" w14:textId="77777777" w:rsidR="009E1560" w:rsidRDefault="009E1560" w:rsidP="00FF5303">
      <w:pPr>
        <w:pStyle w:val="Heading3"/>
      </w:pPr>
      <w:bookmarkStart w:id="1041" w:name="_Toc76402943"/>
      <w:r>
        <w:t>Credit Achievement</w:t>
      </w:r>
      <w:bookmarkEnd w:id="1041"/>
    </w:p>
    <w:p w14:paraId="34CF1275" w14:textId="77777777" w:rsidR="009E1560" w:rsidRPr="003646AF" w:rsidRDefault="009E1560" w:rsidP="00AD3FA4">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p>
    <w:p w14:paraId="0703EA66"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 xml:space="preserve">Comfortable </w:t>
      </w:r>
      <w:r w:rsidRPr="003646AF">
        <w:rPr>
          <w:rFonts w:asciiTheme="majorHAnsi" w:hAnsiTheme="majorHAnsi" w:cstheme="majorHAnsi"/>
        </w:rPr>
        <w:t>Amenity Rooms</w:t>
      </w:r>
    </w:p>
    <w:p w14:paraId="3C440101" w14:textId="77777777" w:rsidR="009E1560" w:rsidRPr="003646AF" w:rsidRDefault="009E1560" w:rsidP="00AD3FA4">
      <w:pPr>
        <w:pStyle w:val="Heading4"/>
        <w:rPr>
          <w:rFonts w:asciiTheme="majorHAnsi" w:hAnsiTheme="majorHAnsi" w:cstheme="majorHAnsi"/>
        </w:rPr>
      </w:pPr>
      <w:r>
        <w:rPr>
          <w:rFonts w:asciiTheme="majorHAnsi" w:hAnsiTheme="majorHAnsi" w:cstheme="majorHAnsi"/>
        </w:rPr>
        <w:t xml:space="preserve">Comfortable </w:t>
      </w:r>
      <w:r w:rsidRPr="003646AF">
        <w:rPr>
          <w:rFonts w:asciiTheme="majorHAnsi" w:hAnsiTheme="majorHAnsi" w:cstheme="majorHAnsi"/>
        </w:rPr>
        <w:t>Amenity Rooms</w:t>
      </w:r>
    </w:p>
    <w:p w14:paraId="17E754D0" w14:textId="77777777" w:rsidR="009E1560" w:rsidRPr="00A05A5B" w:rsidRDefault="009E1560" w:rsidP="00D81EA6">
      <w:pPr>
        <w:pStyle w:val="Heading5"/>
      </w:pPr>
      <w:r>
        <w:t>Occupants</w:t>
      </w:r>
    </w:p>
    <w:p w14:paraId="20AD740D" w14:textId="77777777" w:rsidR="009E1560" w:rsidRDefault="009E1560" w:rsidP="007B1F23">
      <w:r>
        <w:t>The number of occupants is based on the function of the building as one of the following:</w:t>
      </w:r>
    </w:p>
    <w:p w14:paraId="3949CAF3" w14:textId="77777777" w:rsidR="009E1560" w:rsidRDefault="009E1560" w:rsidP="009E1560">
      <w:pPr>
        <w:pStyle w:val="ListBullet"/>
      </w:pPr>
      <w:r>
        <w:t xml:space="preserve">For building types which are purposely built for visitors, the number of occupants include both users that would be regularly occupying the building and visitors. Refer </w:t>
      </w:r>
      <w:r>
        <w:rPr>
          <w:i/>
          <w:iCs/>
        </w:rPr>
        <w:t xml:space="preserve">Guidance </w:t>
      </w:r>
      <w:r>
        <w:t>for examples.</w:t>
      </w:r>
    </w:p>
    <w:p w14:paraId="5EFB96E8" w14:textId="77777777" w:rsidR="009E1560" w:rsidRDefault="009E1560" w:rsidP="009E1560">
      <w:pPr>
        <w:pStyle w:val="ListBullet"/>
      </w:pPr>
      <w:r>
        <w:t xml:space="preserve">For all other building types, the number of occupants includes the users that would be regularly occupying the building. Refer </w:t>
      </w:r>
      <w:r>
        <w:rPr>
          <w:i/>
          <w:iCs/>
        </w:rPr>
        <w:t xml:space="preserve">Guidance </w:t>
      </w:r>
      <w:r>
        <w:t>for examples.</w:t>
      </w:r>
    </w:p>
    <w:p w14:paraId="74D918D2" w14:textId="77777777" w:rsidR="009E1560" w:rsidRDefault="009E1560" w:rsidP="00D81EA6">
      <w:pPr>
        <w:pStyle w:val="Heading5"/>
      </w:pPr>
      <w:r>
        <w:t>Room design and quantity</w:t>
      </w:r>
    </w:p>
    <w:p w14:paraId="479A28A0" w14:textId="77777777" w:rsidR="009E1560" w:rsidRDefault="009E1560" w:rsidP="007B1F23">
      <w:r>
        <w:t xml:space="preserve">The building includes at least one of the following amenity types internally that meet the corresponding design requirements to promote either inclusivity, mindfulness or exercise. Where multiple amenity types are included, the minimum number of rooms is not cumulative (i.e. where there are 800 occupants, at least 2 parent rooms and 1 multi-faith room are included in the building). </w:t>
      </w:r>
    </w:p>
    <w:tbl>
      <w:tblPr>
        <w:tblStyle w:val="GBCATable1"/>
        <w:tblW w:w="0" w:type="auto"/>
        <w:tblLayout w:type="fixed"/>
        <w:tblLook w:val="04A0" w:firstRow="1" w:lastRow="0" w:firstColumn="1" w:lastColumn="0" w:noHBand="0" w:noVBand="1"/>
      </w:tblPr>
      <w:tblGrid>
        <w:gridCol w:w="1537"/>
        <w:gridCol w:w="1865"/>
        <w:gridCol w:w="7256"/>
      </w:tblGrid>
      <w:tr w:rsidR="009E1560" w14:paraId="0C18EFDE"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7" w:type="dxa"/>
          </w:tcPr>
          <w:p w14:paraId="0015512E" w14:textId="77777777" w:rsidR="009E1560" w:rsidRDefault="009E1560" w:rsidP="00D81EA6">
            <w:pPr>
              <w:pStyle w:val="TableHeading"/>
            </w:pPr>
            <w:r>
              <w:t>Amenity type</w:t>
            </w:r>
          </w:p>
        </w:tc>
        <w:tc>
          <w:tcPr>
            <w:tcW w:w="1865" w:type="dxa"/>
          </w:tcPr>
          <w:p w14:paraId="4CD7F706"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Minimum number of rooms</w:t>
            </w:r>
          </w:p>
        </w:tc>
        <w:tc>
          <w:tcPr>
            <w:tcW w:w="7256" w:type="dxa"/>
          </w:tcPr>
          <w:p w14:paraId="142C8C8E"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Additional design requirements</w:t>
            </w:r>
          </w:p>
        </w:tc>
      </w:tr>
      <w:tr w:rsidR="009E1560" w14:paraId="501E890D"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37" w:type="dxa"/>
          </w:tcPr>
          <w:p w14:paraId="33B6C7AE" w14:textId="77777777" w:rsidR="009E1560" w:rsidRPr="00B138F1" w:rsidRDefault="009E1560">
            <w:pPr>
              <w:pStyle w:val="ListBullet"/>
              <w:numPr>
                <w:ilvl w:val="0"/>
                <w:numId w:val="0"/>
              </w:numPr>
              <w:rPr>
                <w:b/>
                <w:bCs/>
              </w:rPr>
            </w:pPr>
            <w:r w:rsidRPr="00B138F1">
              <w:rPr>
                <w:b/>
                <w:bCs/>
              </w:rPr>
              <w:t>Parent room</w:t>
            </w:r>
          </w:p>
        </w:tc>
        <w:tc>
          <w:tcPr>
            <w:tcW w:w="1865" w:type="dxa"/>
          </w:tcPr>
          <w:p w14:paraId="06172240"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At least 1 room per 200 occupants</w:t>
            </w:r>
          </w:p>
        </w:tc>
        <w:tc>
          <w:tcPr>
            <w:tcW w:w="7256" w:type="dxa"/>
          </w:tcPr>
          <w:p w14:paraId="4089A207"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The room(s) meets the following:</w:t>
            </w:r>
          </w:p>
          <w:p w14:paraId="7B19C9E5"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92564">
              <w:t>At least 10m</w:t>
            </w:r>
            <w:r w:rsidRPr="00E92564">
              <w:rPr>
                <w:vertAlign w:val="superscript"/>
              </w:rPr>
              <w:t>2</w:t>
            </w:r>
          </w:p>
          <w:p w14:paraId="276350DA"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92564">
              <w:t>Has a benchtop, armchair, sink, refrigerator, microwave and electrical outlets accessible from the armchair</w:t>
            </w:r>
          </w:p>
          <w:p w14:paraId="28217C03"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92564">
              <w:rPr>
                <w:i/>
                <w:iCs/>
              </w:rPr>
              <w:t>Credit Achievement</w:t>
            </w:r>
            <w:r w:rsidRPr="00D81EA6">
              <w:t xml:space="preserve"> </w:t>
            </w:r>
            <w:r w:rsidRPr="00E92564">
              <w:t xml:space="preserve">under the </w:t>
            </w:r>
            <w:r w:rsidRPr="00E92564">
              <w:rPr>
                <w:i/>
                <w:iCs/>
              </w:rPr>
              <w:t>Lighting Comfort</w:t>
            </w:r>
            <w:r w:rsidRPr="00E92564">
              <w:t xml:space="preserve"> credit</w:t>
            </w:r>
          </w:p>
          <w:p w14:paraId="279F3723"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92564">
              <w:rPr>
                <w:i/>
                <w:iCs/>
              </w:rPr>
              <w:t>Credit Achievement</w:t>
            </w:r>
            <w:r w:rsidRPr="00D81EA6">
              <w:t xml:space="preserve"> </w:t>
            </w:r>
            <w:r>
              <w:t xml:space="preserve">for Class 9b leisure spaces </w:t>
            </w:r>
            <w:r w:rsidRPr="00E92564">
              <w:t xml:space="preserve">under the </w:t>
            </w:r>
            <w:r w:rsidRPr="00E92564">
              <w:rPr>
                <w:i/>
                <w:iCs/>
              </w:rPr>
              <w:t>Acoustic Comfort</w:t>
            </w:r>
            <w:r w:rsidRPr="00E92564">
              <w:t xml:space="preserve"> credit</w:t>
            </w:r>
          </w:p>
          <w:p w14:paraId="22130E76"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 xml:space="preserve">Equitable access requirements in </w:t>
            </w:r>
            <w:r w:rsidRPr="00E92564">
              <w:rPr>
                <w:i/>
                <w:iCs/>
              </w:rPr>
              <w:t xml:space="preserve">Credit Achievement </w:t>
            </w:r>
            <w:r w:rsidRPr="00E92564">
              <w:t xml:space="preserve">under the </w:t>
            </w:r>
            <w:r w:rsidRPr="00E92564">
              <w:rPr>
                <w:i/>
                <w:iCs/>
              </w:rPr>
              <w:t xml:space="preserve">Design for Equity </w:t>
            </w:r>
            <w:r w:rsidRPr="00E92564">
              <w:t xml:space="preserve">credit. </w:t>
            </w:r>
          </w:p>
        </w:tc>
      </w:tr>
      <w:tr w:rsidR="009E1560" w14:paraId="275E770B"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37" w:type="dxa"/>
          </w:tcPr>
          <w:p w14:paraId="3E7C9CCD" w14:textId="77777777" w:rsidR="009E1560" w:rsidRPr="00B138F1" w:rsidRDefault="009E1560">
            <w:pPr>
              <w:pStyle w:val="ListBullet"/>
              <w:numPr>
                <w:ilvl w:val="0"/>
                <w:numId w:val="0"/>
              </w:numPr>
              <w:rPr>
                <w:b/>
                <w:bCs/>
              </w:rPr>
            </w:pPr>
            <w:r w:rsidRPr="00B138F1">
              <w:rPr>
                <w:b/>
                <w:bCs/>
              </w:rPr>
              <w:t>Relaxation, meditation or multi-faith room</w:t>
            </w:r>
          </w:p>
        </w:tc>
        <w:tc>
          <w:tcPr>
            <w:tcW w:w="1865" w:type="dxa"/>
          </w:tcPr>
          <w:p w14:paraId="4D983F96"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At least 1 room per 400 occupants</w:t>
            </w:r>
          </w:p>
        </w:tc>
        <w:tc>
          <w:tcPr>
            <w:tcW w:w="7256" w:type="dxa"/>
          </w:tcPr>
          <w:p w14:paraId="64CC3289"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The room(s) meet the following:</w:t>
            </w:r>
          </w:p>
          <w:p w14:paraId="08BB91D5" w14:textId="77777777" w:rsidR="009E1560" w:rsidRPr="00D81EA6" w:rsidRDefault="009E1560" w:rsidP="00BA13A6">
            <w:pPr>
              <w:pStyle w:val="ListBullet"/>
              <w:cnfStyle w:val="000000000000" w:firstRow="0" w:lastRow="0" w:firstColumn="0" w:lastColumn="0" w:oddVBand="0" w:evenVBand="0" w:oddHBand="0" w:evenHBand="0" w:firstRowFirstColumn="0" w:firstRowLastColumn="0" w:lastRowFirstColumn="0" w:lastRowLastColumn="0"/>
            </w:pPr>
            <w:r w:rsidRPr="00E92564">
              <w:t>At least 15m</w:t>
            </w:r>
            <w:r w:rsidRPr="00E92564">
              <w:rPr>
                <w:vertAlign w:val="superscript"/>
              </w:rPr>
              <w:t xml:space="preserve">2 </w:t>
            </w:r>
          </w:p>
          <w:p w14:paraId="1ED6469D" w14:textId="77777777" w:rsidR="009E1560" w:rsidRPr="00D81EA6" w:rsidRDefault="009E1560" w:rsidP="00BA13A6">
            <w:pPr>
              <w:pStyle w:val="ListBullet"/>
              <w:cnfStyle w:val="000000000000" w:firstRow="0" w:lastRow="0" w:firstColumn="0" w:lastColumn="0" w:oddVBand="0" w:evenVBand="0" w:oddHBand="0" w:evenHBand="0" w:firstRowFirstColumn="0" w:firstRowLastColumn="0" w:lastRowFirstColumn="0" w:lastRowLastColumn="0"/>
            </w:pPr>
            <w:r w:rsidRPr="00E92564">
              <w:t>Has a table, armchair and storage for cushions and footwear</w:t>
            </w:r>
          </w:p>
          <w:p w14:paraId="1D5FAB49" w14:textId="32CEC2A3" w:rsidR="009E1560" w:rsidRPr="00D81EA6" w:rsidRDefault="009E1560" w:rsidP="00BA13A6">
            <w:pPr>
              <w:pStyle w:val="ListBullet"/>
              <w:cnfStyle w:val="000000000000" w:firstRow="0" w:lastRow="0" w:firstColumn="0" w:lastColumn="0" w:oddVBand="0" w:evenVBand="0" w:oddHBand="0" w:evenHBand="0" w:firstRowFirstColumn="0" w:firstRowLastColumn="0" w:lastRowFirstColumn="0" w:lastRowLastColumn="0"/>
            </w:pPr>
            <w:r w:rsidRPr="00E92564">
              <w:t>If a multi-faith room, an additional 4m</w:t>
            </w:r>
            <w:r w:rsidRPr="00E92564">
              <w:rPr>
                <w:vertAlign w:val="superscript"/>
              </w:rPr>
              <w:t>2</w:t>
            </w:r>
            <w:r w:rsidRPr="00E92564">
              <w:t xml:space="preserve"> </w:t>
            </w:r>
            <w:r w:rsidR="00765BD9" w:rsidRPr="00E92564">
              <w:t>washroom</w:t>
            </w:r>
            <w:r w:rsidRPr="00E92564">
              <w:t xml:space="preserve"> for religious ablutions is accessible from the main space.</w:t>
            </w:r>
          </w:p>
          <w:p w14:paraId="7A3AD679"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E92564">
              <w:rPr>
                <w:i/>
                <w:iCs/>
              </w:rPr>
              <w:t>Credit Achievement</w:t>
            </w:r>
            <w:r w:rsidRPr="00D81EA6">
              <w:t xml:space="preserve"> </w:t>
            </w:r>
            <w:r w:rsidRPr="00E92564">
              <w:t xml:space="preserve">under the </w:t>
            </w:r>
            <w:r w:rsidRPr="00E92564">
              <w:rPr>
                <w:i/>
                <w:iCs/>
              </w:rPr>
              <w:t>Lighting Comfort</w:t>
            </w:r>
            <w:r w:rsidRPr="00E92564">
              <w:t xml:space="preserve"> credit</w:t>
            </w:r>
          </w:p>
          <w:p w14:paraId="3E42E0AF"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E92564">
              <w:rPr>
                <w:i/>
                <w:iCs/>
              </w:rPr>
              <w:t>Credit Achievement</w:t>
            </w:r>
            <w:r w:rsidRPr="00D81EA6">
              <w:t xml:space="preserve"> </w:t>
            </w:r>
            <w:r>
              <w:t xml:space="preserve">for Class 9b leisure spaces </w:t>
            </w:r>
            <w:r w:rsidRPr="00E92564">
              <w:t xml:space="preserve">under the </w:t>
            </w:r>
            <w:r w:rsidRPr="00E92564">
              <w:rPr>
                <w:i/>
                <w:iCs/>
              </w:rPr>
              <w:t>Acoustic Comfort</w:t>
            </w:r>
            <w:r w:rsidRPr="00E92564">
              <w:t xml:space="preserve"> credit</w:t>
            </w:r>
          </w:p>
          <w:p w14:paraId="26B275D0"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t xml:space="preserve">Equitable access requirements in </w:t>
            </w:r>
            <w:r w:rsidRPr="00E92564">
              <w:rPr>
                <w:i/>
                <w:iCs/>
              </w:rPr>
              <w:t xml:space="preserve">Credit Achievement </w:t>
            </w:r>
            <w:r w:rsidRPr="00E92564">
              <w:t xml:space="preserve">under the </w:t>
            </w:r>
            <w:r w:rsidRPr="00E92564">
              <w:rPr>
                <w:i/>
                <w:iCs/>
              </w:rPr>
              <w:t>Design for Equity</w:t>
            </w:r>
            <w:r w:rsidRPr="00E92564">
              <w:t xml:space="preserve"> credit.</w:t>
            </w:r>
          </w:p>
        </w:tc>
      </w:tr>
      <w:tr w:rsidR="009E1560" w14:paraId="33AA5767"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37" w:type="dxa"/>
          </w:tcPr>
          <w:p w14:paraId="6E09A999" w14:textId="77777777" w:rsidR="009E1560" w:rsidRPr="00B138F1" w:rsidRDefault="009E1560">
            <w:pPr>
              <w:pStyle w:val="ListBullet"/>
              <w:numPr>
                <w:ilvl w:val="0"/>
                <w:numId w:val="0"/>
              </w:numPr>
              <w:rPr>
                <w:b/>
                <w:bCs/>
              </w:rPr>
            </w:pPr>
            <w:r w:rsidRPr="00B138F1">
              <w:rPr>
                <w:b/>
                <w:bCs/>
              </w:rPr>
              <w:t>Exercise room</w:t>
            </w:r>
          </w:p>
        </w:tc>
        <w:tc>
          <w:tcPr>
            <w:tcW w:w="1865" w:type="dxa"/>
          </w:tcPr>
          <w:p w14:paraId="03BC532A"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At least 1 room</w:t>
            </w:r>
          </w:p>
        </w:tc>
        <w:tc>
          <w:tcPr>
            <w:tcW w:w="7256" w:type="dxa"/>
          </w:tcPr>
          <w:p w14:paraId="6ACF1A0B"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The room(s) meet the following:</w:t>
            </w:r>
          </w:p>
          <w:p w14:paraId="26270325" w14:textId="77777777" w:rsidR="009E1560" w:rsidRPr="00D81EA6" w:rsidRDefault="009E1560" w:rsidP="00305B94">
            <w:pPr>
              <w:pStyle w:val="ListBullet"/>
              <w:cnfStyle w:val="000000000000" w:firstRow="0" w:lastRow="0" w:firstColumn="0" w:lastColumn="0" w:oddVBand="0" w:evenVBand="0" w:oddHBand="0" w:evenHBand="0" w:firstRowFirstColumn="0" w:firstRowLastColumn="0" w:lastRowFirstColumn="0" w:lastRowLastColumn="0"/>
            </w:pPr>
            <w:r w:rsidRPr="00E92564">
              <w:lastRenderedPageBreak/>
              <w:t>At least 25m</w:t>
            </w:r>
            <w:r w:rsidRPr="00E92564">
              <w:rPr>
                <w:vertAlign w:val="superscript"/>
              </w:rPr>
              <w:t>2</w:t>
            </w:r>
            <w:r w:rsidRPr="00E92564">
              <w:t xml:space="preserve"> with an additional 5m</w:t>
            </w:r>
            <w:r w:rsidRPr="00E92564">
              <w:rPr>
                <w:vertAlign w:val="superscript"/>
              </w:rPr>
              <w:t>2</w:t>
            </w:r>
            <w:r w:rsidRPr="00E92564">
              <w:t xml:space="preserve"> per 200 occupants above 200.</w:t>
            </w:r>
          </w:p>
          <w:p w14:paraId="41B072B1"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E92564">
              <w:rPr>
                <w:i/>
                <w:iCs/>
              </w:rPr>
              <w:t xml:space="preserve">Credit Achievement </w:t>
            </w:r>
            <w:r>
              <w:t xml:space="preserve">for Class 9b sport spaces </w:t>
            </w:r>
            <w:r w:rsidRPr="00E92564">
              <w:t xml:space="preserve">under the </w:t>
            </w:r>
            <w:r w:rsidRPr="00E92564">
              <w:rPr>
                <w:i/>
                <w:iCs/>
              </w:rPr>
              <w:t>Acoustic Comfort</w:t>
            </w:r>
            <w:r w:rsidRPr="00E92564">
              <w:t xml:space="preserve"> credit</w:t>
            </w:r>
          </w:p>
          <w:p w14:paraId="292CB862"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t xml:space="preserve">Equitable access requirements in </w:t>
            </w:r>
            <w:r w:rsidRPr="00E92564">
              <w:rPr>
                <w:i/>
                <w:iCs/>
              </w:rPr>
              <w:t>Credit Achievement</w:t>
            </w:r>
            <w:r w:rsidRPr="00D81EA6">
              <w:t xml:space="preserve"> </w:t>
            </w:r>
            <w:r w:rsidRPr="00E92564">
              <w:t xml:space="preserve">under the </w:t>
            </w:r>
            <w:r w:rsidRPr="00E92564">
              <w:rPr>
                <w:i/>
                <w:iCs/>
              </w:rPr>
              <w:t>Design for Equity</w:t>
            </w:r>
            <w:r w:rsidRPr="00E92564">
              <w:t xml:space="preserve"> credit.</w:t>
            </w:r>
          </w:p>
        </w:tc>
      </w:tr>
    </w:tbl>
    <w:p w14:paraId="28E7CF0E" w14:textId="77777777" w:rsidR="009E1560" w:rsidRDefault="009E1560" w:rsidP="007B1F23"/>
    <w:p w14:paraId="5FFF0E3F" w14:textId="77777777" w:rsidR="009E1560" w:rsidRPr="003B0AC9" w:rsidRDefault="009E1560" w:rsidP="007B1F23">
      <w:pPr>
        <w:rPr>
          <w:b/>
          <w:bCs/>
        </w:rPr>
      </w:pPr>
      <w:r w:rsidRPr="00A542CF">
        <w:t>The</w:t>
      </w:r>
      <w:r>
        <w:t xml:space="preserve"> amenity</w:t>
      </w:r>
      <w:r w:rsidRPr="00A542CF">
        <w:t xml:space="preserve"> room</w:t>
      </w:r>
      <w:r>
        <w:t>s</w:t>
      </w:r>
      <w:r w:rsidRPr="00A542CF">
        <w:t xml:space="preserve"> </w:t>
      </w:r>
      <w:r>
        <w:t>are</w:t>
      </w:r>
      <w:r w:rsidRPr="00A542CF">
        <w:t xml:space="preserve"> separate from bathrooms, showers, lockers, and </w:t>
      </w:r>
      <w:r>
        <w:t>end of trip</w:t>
      </w:r>
      <w:r w:rsidRPr="00A542CF">
        <w:t xml:space="preserve"> facilities</w:t>
      </w:r>
      <w:r>
        <w:t>.</w:t>
      </w:r>
    </w:p>
    <w:p w14:paraId="56D26FA3" w14:textId="77777777" w:rsidR="009E1560" w:rsidRDefault="009E1560" w:rsidP="00177FFE">
      <w:pPr>
        <w:pStyle w:val="Heading2"/>
        <w:rPr>
          <w:rFonts w:asciiTheme="majorHAnsi" w:hAnsiTheme="majorHAnsi" w:cstheme="majorHAnsi"/>
        </w:rPr>
      </w:pPr>
      <w:bookmarkStart w:id="1042" w:name="_Toc211430329"/>
      <w:bookmarkStart w:id="1043" w:name="_Toc76402945"/>
      <w:bookmarkStart w:id="1044" w:name="_Toc76403383"/>
      <w:bookmarkStart w:id="1045" w:name="_Toc76462941"/>
      <w:bookmarkStart w:id="1046" w:name="_Toc79497682"/>
      <w:bookmarkStart w:id="1047" w:name="_Toc79509850"/>
      <w:bookmarkStart w:id="1048" w:name="_Toc88649387"/>
      <w:bookmarkStart w:id="1049" w:name="_Toc89898073"/>
      <w:r>
        <w:rPr>
          <w:rFonts w:asciiTheme="majorHAnsi" w:hAnsiTheme="majorHAnsi" w:cstheme="majorHAnsi"/>
        </w:rPr>
        <w:t>Definition</w:t>
      </w:r>
      <w:bookmarkEnd w:id="1042"/>
    </w:p>
    <w:p w14:paraId="10B771B2" w14:textId="59BC731C" w:rsidR="00154745" w:rsidRPr="00154745" w:rsidRDefault="00154745" w:rsidP="00154745">
      <w:r w:rsidRPr="00B94CA8">
        <w:t xml:space="preserve">Definitions provided here must be applied to </w:t>
      </w:r>
      <w:r w:rsidRPr="00B94CA8">
        <w:rPr>
          <w:i/>
          <w:iCs/>
        </w:rPr>
        <w:t>Requirements</w:t>
      </w:r>
      <w:r w:rsidRPr="00B94CA8">
        <w:t xml:space="preserve"> unless agreed with GBCA via a Technical Question</w:t>
      </w:r>
      <w:r>
        <w:t>.</w:t>
      </w:r>
    </w:p>
    <w:p w14:paraId="62119781" w14:textId="77777777" w:rsidR="009E1560" w:rsidRDefault="009E1560" w:rsidP="00D81EA6">
      <w:pPr>
        <w:pStyle w:val="Heading6"/>
      </w:pPr>
      <w:r w:rsidRPr="004C0205">
        <w:t xml:space="preserve">Building types which are purposely built </w:t>
      </w:r>
      <w:r>
        <w:t>for</w:t>
      </w:r>
      <w:r w:rsidRPr="004C0205">
        <w:t xml:space="preserve"> visitors</w:t>
      </w:r>
    </w:p>
    <w:p w14:paraId="57EE2127" w14:textId="77777777" w:rsidR="009E1560" w:rsidRDefault="009E1560" w:rsidP="000A025C">
      <w:pPr>
        <w:pStyle w:val="NoSpacing"/>
      </w:pPr>
      <w:r>
        <w:t xml:space="preserve">This refers to building types where the primary function is to accommodate and serve people that are not regular or permanent occupants. Examples of these building types include shopping centres, hotels, conference facilities, sport facilities and venues and hospitals. </w:t>
      </w:r>
    </w:p>
    <w:p w14:paraId="657AC795" w14:textId="77777777" w:rsidR="009E1560" w:rsidRDefault="009E1560" w:rsidP="00D81EA6">
      <w:pPr>
        <w:pStyle w:val="Heading6"/>
      </w:pPr>
      <w:r>
        <w:t>Exercise room</w:t>
      </w:r>
    </w:p>
    <w:p w14:paraId="324786FB" w14:textId="77777777" w:rsidR="009E1560" w:rsidRDefault="009E1560" w:rsidP="000A025C">
      <w:pPr>
        <w:pStyle w:val="NoSpacing"/>
      </w:pPr>
      <w:r>
        <w:t>A room that provides space for occupants to do physical activity at no cost to the occupants.</w:t>
      </w:r>
    </w:p>
    <w:p w14:paraId="7D121B94" w14:textId="77777777" w:rsidR="009E1560" w:rsidRDefault="009E1560" w:rsidP="00D81EA6">
      <w:pPr>
        <w:pStyle w:val="Heading6"/>
      </w:pPr>
      <w:r>
        <w:t>Number of occupants</w:t>
      </w:r>
    </w:p>
    <w:p w14:paraId="3AB8F926" w14:textId="77777777" w:rsidR="009E1560" w:rsidRPr="00371FD8" w:rsidRDefault="009E1560" w:rsidP="00371FD8">
      <w:pPr>
        <w:pStyle w:val="NoSpacing"/>
        <w:rPr>
          <w:b/>
          <w:bCs/>
        </w:rPr>
      </w:pPr>
      <w:r>
        <w:t>This is based on the design occupancy which is the intended occupancy rate that the spaces have been designed for. The number of occupants</w:t>
      </w:r>
      <w:r w:rsidRPr="00371FD8">
        <w:t xml:space="preserve"> that would be regularly occupying the building</w:t>
      </w:r>
      <w:r>
        <w:t xml:space="preserve"> is to be consistent with the design occupancy assumed in other credits. Assumptions for the proposed occupancy rate are included in the project’s submission. </w:t>
      </w:r>
    </w:p>
    <w:p w14:paraId="653AEE5C" w14:textId="77777777" w:rsidR="009E1560" w:rsidRPr="00942885" w:rsidRDefault="009E1560" w:rsidP="00E52DFC">
      <w:r>
        <w:t>Where the design occupancy is unknown, a default occupancy that is 75</w:t>
      </w:r>
      <w:r w:rsidRPr="00D81EA6">
        <w:t xml:space="preserve">% of the </w:t>
      </w:r>
      <w:r w:rsidRPr="002835AF">
        <w:rPr>
          <w:rFonts w:asciiTheme="majorHAnsi" w:hAnsiTheme="majorHAnsi" w:cstheme="majorHAnsi"/>
        </w:rPr>
        <w:t>number</w:t>
      </w:r>
      <w:r>
        <w:rPr>
          <w:rFonts w:asciiTheme="majorHAnsi" w:hAnsiTheme="majorHAnsi" w:cstheme="majorHAnsi"/>
        </w:rPr>
        <w:t xml:space="preserve"> of persons to be accommodated in accordance with NCC 2022 Section D Part D2D18(a).</w:t>
      </w:r>
    </w:p>
    <w:p w14:paraId="20D72B2C" w14:textId="77777777" w:rsidR="009E1560" w:rsidRPr="003646AF" w:rsidRDefault="009E1560" w:rsidP="00177FFE">
      <w:pPr>
        <w:pStyle w:val="Heading2"/>
        <w:rPr>
          <w:rFonts w:asciiTheme="majorHAnsi" w:hAnsiTheme="majorHAnsi" w:cstheme="majorHAnsi"/>
        </w:rPr>
      </w:pPr>
      <w:bookmarkStart w:id="1050" w:name="_Toc211430330"/>
      <w:r w:rsidRPr="003646AF">
        <w:rPr>
          <w:rFonts w:asciiTheme="majorHAnsi" w:hAnsiTheme="majorHAnsi" w:cstheme="majorHAnsi"/>
        </w:rPr>
        <w:t>Guidance</w:t>
      </w:r>
      <w:bookmarkEnd w:id="1043"/>
      <w:bookmarkEnd w:id="1044"/>
      <w:bookmarkEnd w:id="1045"/>
      <w:bookmarkEnd w:id="1046"/>
      <w:bookmarkEnd w:id="1047"/>
      <w:bookmarkEnd w:id="1048"/>
      <w:bookmarkEnd w:id="1049"/>
      <w:bookmarkEnd w:id="1050"/>
    </w:p>
    <w:p w14:paraId="799FF21A" w14:textId="132CBEE9" w:rsidR="009E1560" w:rsidRPr="00D81EA6" w:rsidRDefault="009E1560" w:rsidP="00D81EA6">
      <w:r w:rsidRPr="009F7CB6">
        <w:t xml:space="preserve">Guidance is supporting information for the credit requirements and is not mandatory to apply. </w:t>
      </w:r>
    </w:p>
    <w:p w14:paraId="0817B55A" w14:textId="77777777" w:rsidR="009E1560" w:rsidRPr="00F7064D" w:rsidRDefault="009E1560" w:rsidP="00A46623">
      <w:pPr>
        <w:pStyle w:val="NoSpacing"/>
        <w:rPr>
          <w:b/>
          <w:bCs/>
        </w:rPr>
      </w:pPr>
      <w:r>
        <w:rPr>
          <w:b/>
          <w:bCs/>
        </w:rPr>
        <w:t>Number of occupants – building types</w:t>
      </w:r>
    </w:p>
    <w:p w14:paraId="1094F260" w14:textId="77777777" w:rsidR="009E1560" w:rsidRDefault="009E1560" w:rsidP="00A46623">
      <w:pPr>
        <w:pStyle w:val="NoSpacing"/>
        <w:rPr>
          <w:u w:val="single"/>
        </w:rPr>
      </w:pPr>
      <w:r w:rsidRPr="004D2555">
        <w:rPr>
          <w:u w:val="single"/>
        </w:rPr>
        <w:t xml:space="preserve">Building types which are purposely built </w:t>
      </w:r>
      <w:r>
        <w:rPr>
          <w:u w:val="single"/>
        </w:rPr>
        <w:t>for</w:t>
      </w:r>
      <w:r w:rsidRPr="004D2555">
        <w:rPr>
          <w:u w:val="single"/>
        </w:rPr>
        <w:t xml:space="preserve"> visitors</w:t>
      </w:r>
    </w:p>
    <w:p w14:paraId="3D22F496" w14:textId="77777777" w:rsidR="009E1560" w:rsidRDefault="009E1560" w:rsidP="00A46623">
      <w:pPr>
        <w:pStyle w:val="NoSpacing"/>
      </w:pPr>
      <w:r>
        <w:t>Examples of these building types and who would be included in the occupancy figure include:</w:t>
      </w:r>
    </w:p>
    <w:p w14:paraId="010E02AD" w14:textId="77777777" w:rsidR="009E1560" w:rsidRPr="00A46623" w:rsidRDefault="009E1560" w:rsidP="009E1560">
      <w:pPr>
        <w:pStyle w:val="ListBullet"/>
      </w:pPr>
      <w:r w:rsidRPr="00A46623">
        <w:t xml:space="preserve">Shopping centres </w:t>
      </w:r>
      <w:r>
        <w:t xml:space="preserve">– </w:t>
      </w:r>
      <w:r w:rsidRPr="00A46623">
        <w:t>retail staff and retail patrons</w:t>
      </w:r>
    </w:p>
    <w:p w14:paraId="118954B5" w14:textId="77777777" w:rsidR="009E1560" w:rsidRPr="00A46623" w:rsidRDefault="009E1560" w:rsidP="009E1560">
      <w:pPr>
        <w:pStyle w:val="ListBullet"/>
      </w:pPr>
      <w:r w:rsidRPr="00A46623">
        <w:t xml:space="preserve">Hotels </w:t>
      </w:r>
      <w:r>
        <w:t xml:space="preserve">– hotel </w:t>
      </w:r>
      <w:r w:rsidRPr="00A46623">
        <w:t>staff and hotel</w:t>
      </w:r>
      <w:r>
        <w:t xml:space="preserve"> </w:t>
      </w:r>
      <w:r w:rsidRPr="00A46623">
        <w:t>guests</w:t>
      </w:r>
    </w:p>
    <w:p w14:paraId="5C835D86" w14:textId="77777777" w:rsidR="009E1560" w:rsidRPr="00A46623" w:rsidRDefault="009E1560" w:rsidP="009E1560">
      <w:pPr>
        <w:pStyle w:val="ListBullet"/>
      </w:pPr>
      <w:r w:rsidRPr="00A46623">
        <w:t xml:space="preserve">Conference facilities </w:t>
      </w:r>
      <w:r>
        <w:t xml:space="preserve">– </w:t>
      </w:r>
      <w:r w:rsidRPr="00A46623">
        <w:t>venue staff and conference attendees</w:t>
      </w:r>
    </w:p>
    <w:p w14:paraId="36A7C4BF" w14:textId="77777777" w:rsidR="009E1560" w:rsidRPr="00A46623" w:rsidRDefault="009E1560" w:rsidP="009E1560">
      <w:pPr>
        <w:pStyle w:val="ListBullet"/>
      </w:pPr>
      <w:r w:rsidRPr="00A46623">
        <w:t>Sports facilities</w:t>
      </w:r>
      <w:r>
        <w:t xml:space="preserve"> or venues</w:t>
      </w:r>
      <w:r w:rsidRPr="00A46623">
        <w:t xml:space="preserve"> </w:t>
      </w:r>
      <w:r>
        <w:t xml:space="preserve">– </w:t>
      </w:r>
      <w:r w:rsidRPr="00A46623">
        <w:t>facility staff</w:t>
      </w:r>
      <w:r>
        <w:t xml:space="preserve">, </w:t>
      </w:r>
      <w:r w:rsidRPr="00A46623">
        <w:t>sports facility users</w:t>
      </w:r>
      <w:r>
        <w:t xml:space="preserve"> and spectators</w:t>
      </w:r>
    </w:p>
    <w:p w14:paraId="5D339420" w14:textId="77777777" w:rsidR="009E1560" w:rsidRDefault="009E1560" w:rsidP="009E1560">
      <w:pPr>
        <w:pStyle w:val="ListBullet"/>
      </w:pPr>
      <w:r w:rsidRPr="00A46623">
        <w:t xml:space="preserve">Hospitals </w:t>
      </w:r>
      <w:r>
        <w:t xml:space="preserve">– hospital </w:t>
      </w:r>
      <w:r w:rsidRPr="00A46623">
        <w:t>staff,</w:t>
      </w:r>
      <w:r>
        <w:t xml:space="preserve"> patients and visitors</w:t>
      </w:r>
    </w:p>
    <w:p w14:paraId="1EC66712" w14:textId="77777777" w:rsidR="009E1560" w:rsidRPr="00866DF1" w:rsidRDefault="009E1560" w:rsidP="00177FFE">
      <w:pPr>
        <w:pStyle w:val="Heading6"/>
        <w:rPr>
          <w:rFonts w:asciiTheme="majorHAnsi" w:hAnsiTheme="majorHAnsi" w:cstheme="majorHAnsi"/>
          <w:b w:val="0"/>
          <w:bCs/>
          <w:u w:val="single"/>
        </w:rPr>
      </w:pPr>
      <w:r w:rsidRPr="00866DF1">
        <w:rPr>
          <w:rFonts w:asciiTheme="majorHAnsi" w:hAnsiTheme="majorHAnsi" w:cstheme="majorHAnsi"/>
          <w:b w:val="0"/>
          <w:bCs/>
          <w:u w:val="single"/>
        </w:rPr>
        <w:t>Other building types</w:t>
      </w:r>
    </w:p>
    <w:p w14:paraId="3C6CD00B" w14:textId="77777777" w:rsidR="009E1560" w:rsidRPr="0069763D" w:rsidRDefault="009E1560" w:rsidP="00157427">
      <w:r>
        <w:t>Examples of these building types and who would be included in the occupancy figure include</w:t>
      </w:r>
      <w:r w:rsidRPr="0069763D">
        <w:t xml:space="preserve">: </w:t>
      </w:r>
    </w:p>
    <w:p w14:paraId="3575F9CF" w14:textId="77777777" w:rsidR="009E1560" w:rsidRPr="0069763D" w:rsidRDefault="009E1560" w:rsidP="009E1560">
      <w:pPr>
        <w:pStyle w:val="ListBullet"/>
      </w:pPr>
      <w:r>
        <w:t>Offices – f</w:t>
      </w:r>
      <w:r w:rsidRPr="0069763D">
        <w:t>acilities management staff</w:t>
      </w:r>
      <w:r>
        <w:t>, front-of-house services staff and tenant staff</w:t>
      </w:r>
    </w:p>
    <w:p w14:paraId="09FD3C71" w14:textId="77777777" w:rsidR="009E1560" w:rsidRPr="0069763D" w:rsidRDefault="009E1560" w:rsidP="009E1560">
      <w:pPr>
        <w:pStyle w:val="ListBullet"/>
      </w:pPr>
      <w:r>
        <w:t>Apartments – f</w:t>
      </w:r>
      <w:r w:rsidRPr="0069763D">
        <w:t>acilities management staff</w:t>
      </w:r>
      <w:r>
        <w:t>, front-of-house services staff and residents</w:t>
      </w:r>
      <w:r w:rsidRPr="0069763D">
        <w:t xml:space="preserve"> </w:t>
      </w:r>
    </w:p>
    <w:p w14:paraId="53045E0B" w14:textId="77777777" w:rsidR="009E1560" w:rsidRDefault="009E1560" w:rsidP="009E1560">
      <w:pPr>
        <w:pStyle w:val="ListBullet"/>
      </w:pPr>
      <w:r>
        <w:lastRenderedPageBreak/>
        <w:t>Industrial – f</w:t>
      </w:r>
      <w:r w:rsidRPr="0069763D">
        <w:t>acilities management staff</w:t>
      </w:r>
      <w:r>
        <w:t>, office and warehouse workers</w:t>
      </w:r>
    </w:p>
    <w:p w14:paraId="69989F2A" w14:textId="77777777" w:rsidR="009E1560" w:rsidRPr="0069763D" w:rsidRDefault="009E1560" w:rsidP="009E1560">
      <w:pPr>
        <w:pStyle w:val="ListBullet"/>
      </w:pPr>
      <w:r>
        <w:t>Schools – facilities management and teaching staff</w:t>
      </w:r>
    </w:p>
    <w:p w14:paraId="1F1EFFED" w14:textId="77777777" w:rsidR="009E1560" w:rsidRDefault="009E1560" w:rsidP="00177FFE">
      <w:pPr>
        <w:pStyle w:val="Heading6"/>
        <w:rPr>
          <w:rFonts w:asciiTheme="majorHAnsi" w:hAnsiTheme="majorHAnsi" w:cstheme="majorHAnsi"/>
        </w:rPr>
      </w:pPr>
      <w:r>
        <w:rPr>
          <w:rFonts w:asciiTheme="majorHAnsi" w:hAnsiTheme="majorHAnsi" w:cstheme="majorHAnsi"/>
        </w:rPr>
        <w:t>Amenity rooms</w:t>
      </w:r>
    </w:p>
    <w:p w14:paraId="034CEFA2" w14:textId="77777777" w:rsidR="009E1560" w:rsidRDefault="009E1560" w:rsidP="001113E2">
      <w:pPr>
        <w:rPr>
          <w:u w:val="single"/>
        </w:rPr>
      </w:pPr>
      <w:r>
        <w:rPr>
          <w:u w:val="single"/>
        </w:rPr>
        <w:t>Parent room</w:t>
      </w:r>
    </w:p>
    <w:p w14:paraId="3991C6BC" w14:textId="77777777" w:rsidR="009E1560" w:rsidRDefault="009E1560" w:rsidP="001113E2">
      <w:r>
        <w:t xml:space="preserve">The </w:t>
      </w:r>
      <w:hyperlink r:id="rId118" w:history="1">
        <w:r w:rsidRPr="00367166">
          <w:rPr>
            <w:rStyle w:val="Hyperlink"/>
          </w:rPr>
          <w:t>Australian Health Facilities Guidelines</w:t>
        </w:r>
      </w:hyperlink>
      <w:r>
        <w:t xml:space="preserve"> and the </w:t>
      </w:r>
      <w:hyperlink r:id="rId119" w:history="1">
        <w:r w:rsidRPr="00033165">
          <w:rPr>
            <w:rStyle w:val="Hyperlink"/>
          </w:rPr>
          <w:t>American Institute of Architects</w:t>
        </w:r>
      </w:hyperlink>
      <w:r>
        <w:t xml:space="preserve"> provide a recommended layout for parent rooms which can be used as a guide.</w:t>
      </w:r>
    </w:p>
    <w:p w14:paraId="2881EC92" w14:textId="77777777" w:rsidR="009E1560" w:rsidRDefault="009E1560" w:rsidP="001113E2">
      <w:pPr>
        <w:rPr>
          <w:u w:val="single"/>
        </w:rPr>
      </w:pPr>
      <w:r>
        <w:rPr>
          <w:u w:val="single"/>
        </w:rPr>
        <w:t>Multi-faith room</w:t>
      </w:r>
    </w:p>
    <w:p w14:paraId="1B5D7874" w14:textId="77777777" w:rsidR="009E1560" w:rsidRPr="006D4575" w:rsidRDefault="009E1560" w:rsidP="001113E2">
      <w:r>
        <w:t xml:space="preserve">The </w:t>
      </w:r>
      <w:hyperlink r:id="rId120" w:history="1">
        <w:r w:rsidRPr="003023D6">
          <w:rPr>
            <w:rStyle w:val="Hyperlink"/>
          </w:rPr>
          <w:t>Australian Health Facilities Guidelines</w:t>
        </w:r>
      </w:hyperlink>
      <w:r>
        <w:t xml:space="preserve"> describes considerations that should be accounted for in a multi-faith space.</w:t>
      </w:r>
    </w:p>
    <w:p w14:paraId="6BE2C4B1" w14:textId="77777777" w:rsidR="009E1560" w:rsidRPr="003646AF" w:rsidRDefault="009E1560" w:rsidP="00177FFE">
      <w:pPr>
        <w:pStyle w:val="Heading6"/>
        <w:rPr>
          <w:rFonts w:asciiTheme="majorHAnsi" w:hAnsiTheme="majorHAnsi" w:cstheme="majorHAnsi"/>
        </w:rPr>
      </w:pPr>
      <w:r w:rsidRPr="003646AF">
        <w:rPr>
          <w:rFonts w:asciiTheme="majorHAnsi" w:hAnsiTheme="majorHAnsi" w:cstheme="majorHAnsi"/>
        </w:rPr>
        <w:t xml:space="preserve">Types of spaces </w:t>
      </w:r>
    </w:p>
    <w:p w14:paraId="75A0B03C" w14:textId="77777777" w:rsidR="009E1560" w:rsidRPr="003646AF" w:rsidRDefault="009E1560" w:rsidP="00177FFE">
      <w:pPr>
        <w:rPr>
          <w:rFonts w:asciiTheme="majorHAnsi" w:hAnsiTheme="majorHAnsi" w:cstheme="majorHAnsi"/>
        </w:rPr>
      </w:pPr>
      <w:r w:rsidRPr="003646AF">
        <w:rPr>
          <w:rFonts w:asciiTheme="majorHAnsi" w:hAnsiTheme="majorHAnsi" w:cstheme="majorHAnsi"/>
        </w:rPr>
        <w:t xml:space="preserve">If a project would like to claim a different type of room that provides a unique amenity to occupants, a Technical Question must be submitted to the GBCA. </w:t>
      </w:r>
    </w:p>
    <w:p w14:paraId="3095EA67" w14:textId="77777777" w:rsidR="009E1560" w:rsidRPr="003646AF" w:rsidRDefault="009E1560" w:rsidP="00177FFE">
      <w:pPr>
        <w:pStyle w:val="Heading6"/>
        <w:rPr>
          <w:rFonts w:asciiTheme="majorHAnsi" w:hAnsiTheme="majorHAnsi" w:cstheme="majorHAnsi"/>
        </w:rPr>
      </w:pPr>
      <w:r w:rsidRPr="003646AF">
        <w:rPr>
          <w:rFonts w:asciiTheme="majorHAnsi" w:hAnsiTheme="majorHAnsi" w:cstheme="majorHAnsi"/>
        </w:rPr>
        <w:t xml:space="preserve">Multi-functional rooms </w:t>
      </w:r>
    </w:p>
    <w:p w14:paraId="024E4DF5" w14:textId="77777777" w:rsidR="009E1560" w:rsidRPr="003646AF" w:rsidRDefault="009E1560" w:rsidP="00177FFE">
      <w:pPr>
        <w:rPr>
          <w:rFonts w:asciiTheme="majorHAnsi" w:hAnsiTheme="majorHAnsi" w:cstheme="majorHAnsi"/>
          <w:lang w:val="en-US"/>
        </w:rPr>
      </w:pPr>
      <w:r w:rsidRPr="003646AF">
        <w:rPr>
          <w:rFonts w:asciiTheme="majorHAnsi" w:hAnsiTheme="majorHAnsi" w:cstheme="majorHAnsi"/>
          <w:lang w:val="en-US"/>
        </w:rPr>
        <w:t xml:space="preserve">Rooms can be dedicated to one purpose or can be a multi-functional room that caters to several of these at once. If rooms are multi-functional, then all necessary equipment for the types of use must be provided. </w:t>
      </w:r>
    </w:p>
    <w:p w14:paraId="11116FFF" w14:textId="77777777" w:rsidR="009E1560" w:rsidRPr="003646AF" w:rsidRDefault="009E1560" w:rsidP="00177FFE">
      <w:pPr>
        <w:rPr>
          <w:rFonts w:asciiTheme="majorHAnsi" w:hAnsiTheme="majorHAnsi" w:cstheme="majorHAnsi"/>
          <w:lang w:val="en-US"/>
        </w:rPr>
      </w:pPr>
      <w:r w:rsidRPr="003646AF">
        <w:rPr>
          <w:rFonts w:asciiTheme="majorHAnsi" w:hAnsiTheme="majorHAnsi" w:cstheme="majorHAnsi"/>
          <w:lang w:val="en-US"/>
        </w:rPr>
        <w:t>Rooms should be designed and built based on the needs of the demographics of the building users. The rooms should also be sized and spaced to suit the needs of the building users.</w:t>
      </w:r>
    </w:p>
    <w:p w14:paraId="650241C2" w14:textId="77777777" w:rsidR="009E1560" w:rsidRPr="003646AF" w:rsidRDefault="009E1560" w:rsidP="00177FFE">
      <w:pPr>
        <w:rPr>
          <w:rFonts w:asciiTheme="majorHAnsi" w:hAnsiTheme="majorHAnsi" w:cstheme="majorHAnsi"/>
          <w:lang w:val="en-US"/>
        </w:rPr>
      </w:pPr>
      <w:r w:rsidRPr="003646AF">
        <w:rPr>
          <w:rFonts w:asciiTheme="majorHAnsi" w:hAnsiTheme="majorHAnsi" w:cstheme="majorHAnsi"/>
          <w:lang w:val="en-US"/>
        </w:rPr>
        <w:t xml:space="preserve">It is recommended that where multiple rooms are designed, a diverse range of room types be provided. </w:t>
      </w:r>
    </w:p>
    <w:p w14:paraId="22A1A232" w14:textId="77777777" w:rsidR="009E1560" w:rsidRPr="003646AF" w:rsidRDefault="009E1560" w:rsidP="00BF298B">
      <w:pPr>
        <w:pStyle w:val="Heading2"/>
        <w:rPr>
          <w:rFonts w:asciiTheme="majorHAnsi" w:hAnsiTheme="majorHAnsi" w:cstheme="majorHAnsi"/>
          <w:lang w:eastAsia="en-AU"/>
        </w:rPr>
      </w:pPr>
      <w:bookmarkStart w:id="1051" w:name="_Toc76402944"/>
      <w:bookmarkStart w:id="1052" w:name="_Toc76403382"/>
      <w:bookmarkStart w:id="1053" w:name="_Toc76462940"/>
      <w:bookmarkStart w:id="1054" w:name="_Toc79497681"/>
      <w:bookmarkStart w:id="1055" w:name="_Toc79509849"/>
      <w:bookmarkStart w:id="1056" w:name="_Toc88649386"/>
      <w:bookmarkStart w:id="1057" w:name="_Toc89898072"/>
      <w:bookmarkStart w:id="1058" w:name="_Toc211430331"/>
      <w:r w:rsidRPr="003646AF">
        <w:rPr>
          <w:rFonts w:asciiTheme="majorHAnsi" w:hAnsiTheme="majorHAnsi" w:cstheme="majorHAnsi"/>
          <w:lang w:eastAsia="en-AU"/>
        </w:rPr>
        <w:t>Submission content</w:t>
      </w:r>
      <w:bookmarkEnd w:id="1051"/>
      <w:bookmarkEnd w:id="1052"/>
      <w:bookmarkEnd w:id="1053"/>
      <w:bookmarkEnd w:id="1054"/>
      <w:bookmarkEnd w:id="1055"/>
      <w:bookmarkEnd w:id="1056"/>
      <w:bookmarkEnd w:id="1057"/>
      <w:bookmarkEnd w:id="1058"/>
    </w:p>
    <w:p w14:paraId="2DD80F2A" w14:textId="77777777" w:rsidR="009E1560" w:rsidRPr="003646AF" w:rsidRDefault="009E1560" w:rsidP="00047209">
      <w:r w:rsidRPr="003646AF">
        <w:t>Submissions for this credit must contain:</w:t>
      </w:r>
    </w:p>
    <w:p w14:paraId="54CA7E2C"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7757357F"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67AC4F55" w14:textId="77777777" w:rsidR="009E1560" w:rsidRDefault="009E1560" w:rsidP="00073F2E">
      <w:pPr>
        <w:pStyle w:val="Heading5"/>
      </w:pPr>
      <w:r w:rsidRPr="003646AF">
        <w:t>Recommended evidence</w:t>
      </w:r>
    </w:p>
    <w:p w14:paraId="586C5601" w14:textId="77777777" w:rsidR="009E1560" w:rsidRPr="00E907C6" w:rsidRDefault="009E1560" w:rsidP="00E907C6">
      <w:r w:rsidRPr="00E907C6">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4F2C544E" w14:textId="77777777" w:rsidR="009E1560" w:rsidRPr="00646DA4" w:rsidRDefault="009E1560" w:rsidP="009E1560">
      <w:pPr>
        <w:pStyle w:val="ListBullet"/>
        <w:rPr>
          <w:rFonts w:asciiTheme="majorHAnsi" w:hAnsiTheme="majorHAnsi" w:cstheme="majorHAnsi"/>
          <w:lang w:eastAsia="en-AU"/>
        </w:rPr>
      </w:pPr>
      <w:r w:rsidRPr="00646DA4">
        <w:rPr>
          <w:rFonts w:asciiTheme="majorHAnsi" w:hAnsiTheme="majorHAnsi" w:cstheme="majorHAnsi"/>
          <w:lang w:eastAsia="en-AU"/>
        </w:rPr>
        <w:t>A narrative describing the various rooms</w:t>
      </w:r>
      <w:r>
        <w:rPr>
          <w:rFonts w:asciiTheme="majorHAnsi" w:hAnsiTheme="majorHAnsi" w:cstheme="majorHAnsi"/>
          <w:lang w:eastAsia="en-AU"/>
        </w:rPr>
        <w:t>.</w:t>
      </w:r>
    </w:p>
    <w:p w14:paraId="72AB1C69" w14:textId="77777777" w:rsidR="009E1560" w:rsidRPr="00646DA4" w:rsidRDefault="009E1560" w:rsidP="009E1560">
      <w:pPr>
        <w:pStyle w:val="ListBullet"/>
        <w:rPr>
          <w:rFonts w:asciiTheme="majorHAnsi" w:hAnsiTheme="majorHAnsi" w:cstheme="majorHAnsi"/>
          <w:lang w:eastAsia="en-AU"/>
        </w:rPr>
      </w:pPr>
      <w:r w:rsidRPr="00646DA4">
        <w:rPr>
          <w:rFonts w:asciiTheme="majorHAnsi" w:hAnsiTheme="majorHAnsi" w:cstheme="majorHAnsi"/>
          <w:lang w:eastAsia="en-AU"/>
        </w:rPr>
        <w:t>As built drawings showing the location and size of the rooms</w:t>
      </w:r>
      <w:r>
        <w:rPr>
          <w:rFonts w:asciiTheme="majorHAnsi" w:hAnsiTheme="majorHAnsi" w:cstheme="majorHAnsi"/>
          <w:lang w:eastAsia="en-AU"/>
        </w:rPr>
        <w:t>.</w:t>
      </w:r>
    </w:p>
    <w:p w14:paraId="296DCD73" w14:textId="77777777" w:rsidR="009E1560" w:rsidRPr="00646DA4" w:rsidRDefault="009E1560" w:rsidP="009E1560">
      <w:pPr>
        <w:pStyle w:val="ListBullet"/>
        <w:rPr>
          <w:rFonts w:asciiTheme="majorHAnsi" w:hAnsiTheme="majorHAnsi" w:cstheme="majorHAnsi"/>
          <w:lang w:eastAsia="en-AU"/>
        </w:rPr>
      </w:pPr>
      <w:r w:rsidRPr="00646DA4">
        <w:rPr>
          <w:rFonts w:asciiTheme="majorHAnsi" w:hAnsiTheme="majorHAnsi" w:cstheme="majorHAnsi"/>
          <w:lang w:eastAsia="en-AU"/>
        </w:rPr>
        <w:t>Evidence that all necessary equipment for the room type has been provided</w:t>
      </w:r>
      <w:r>
        <w:rPr>
          <w:rFonts w:asciiTheme="majorHAnsi" w:hAnsiTheme="majorHAnsi" w:cstheme="majorHAnsi"/>
          <w:lang w:eastAsia="en-AU"/>
        </w:rPr>
        <w:t>.</w:t>
      </w:r>
    </w:p>
    <w:p w14:paraId="746F7E6E" w14:textId="77777777" w:rsidR="009E1560" w:rsidRPr="00646DA4" w:rsidRDefault="009E1560" w:rsidP="009E1560">
      <w:pPr>
        <w:pStyle w:val="ListBullet"/>
        <w:rPr>
          <w:rFonts w:asciiTheme="majorHAnsi" w:hAnsiTheme="majorHAnsi" w:cstheme="majorHAnsi"/>
          <w:lang w:eastAsia="en-AU"/>
        </w:rPr>
      </w:pPr>
      <w:r w:rsidRPr="00646DA4">
        <w:rPr>
          <w:rFonts w:asciiTheme="majorHAnsi" w:hAnsiTheme="majorHAnsi" w:cstheme="majorHAnsi"/>
          <w:lang w:eastAsia="en-AU"/>
        </w:rPr>
        <w:t xml:space="preserve">Evidence that the rooms comply with the </w:t>
      </w:r>
      <w:r>
        <w:rPr>
          <w:rFonts w:asciiTheme="majorHAnsi" w:hAnsiTheme="majorHAnsi" w:cstheme="majorHAnsi"/>
          <w:lang w:eastAsia="en-AU"/>
        </w:rPr>
        <w:t>relevant credits.</w:t>
      </w:r>
    </w:p>
    <w:p w14:paraId="74523100" w14:textId="77777777" w:rsidR="009E1560" w:rsidRPr="003646AF" w:rsidRDefault="009E1560" w:rsidP="00BF298B">
      <w:pPr>
        <w:rPr>
          <w:rFonts w:asciiTheme="majorHAnsi" w:hAnsiTheme="majorHAnsi" w:cstheme="majorHAnsi"/>
          <w:shd w:val="clear" w:color="auto" w:fill="DEB7CA"/>
          <w:lang w:eastAsia="en-AU"/>
        </w:rPr>
      </w:pPr>
      <w:r w:rsidRPr="00047209">
        <w:rPr>
          <w:rFonts w:asciiTheme="majorHAnsi" w:hAnsiTheme="majorHAnsi" w:cstheme="majorHAnsi"/>
          <w:lang w:eastAsia="en-AU"/>
        </w:rPr>
        <w:t xml:space="preserve">Refer to the </w:t>
      </w:r>
      <w:r w:rsidRPr="00047209">
        <w:rPr>
          <w:rFonts w:asciiTheme="majorHAnsi" w:hAnsiTheme="majorHAnsi" w:cstheme="majorHAnsi"/>
          <w:i/>
          <w:iCs/>
          <w:lang w:eastAsia="en-AU"/>
        </w:rPr>
        <w:t xml:space="preserve">Guidance for Submitting for Designed Assessment </w:t>
      </w:r>
      <w:r w:rsidRPr="00047209">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102ED4B3" w14:textId="77777777" w:rsidR="009E1560" w:rsidRPr="003646AF" w:rsidRDefault="009E1560" w:rsidP="00766548">
      <w:pPr>
        <w:pStyle w:val="Heading2"/>
        <w:rPr>
          <w:rFonts w:asciiTheme="majorHAnsi" w:hAnsiTheme="majorHAnsi" w:cstheme="majorHAnsi"/>
        </w:rPr>
      </w:pPr>
      <w:bookmarkStart w:id="1059" w:name="_Toc211430332"/>
      <w:r w:rsidRPr="003646AF">
        <w:rPr>
          <w:rFonts w:asciiTheme="majorHAnsi" w:hAnsiTheme="majorHAnsi" w:cstheme="majorHAnsi"/>
        </w:rPr>
        <w:t>Supporting information</w:t>
      </w:r>
      <w:bookmarkEnd w:id="1059"/>
    </w:p>
    <w:p w14:paraId="6FA288B4" w14:textId="77777777" w:rsidR="009E1560" w:rsidRPr="003646AF" w:rsidRDefault="009E1560" w:rsidP="00766548">
      <w:pPr>
        <w:rPr>
          <w:rFonts w:asciiTheme="majorHAnsi" w:hAnsiTheme="majorHAnsi" w:cstheme="majorHAnsi"/>
        </w:rPr>
      </w:pPr>
      <w:r w:rsidRPr="003646AF">
        <w:rPr>
          <w:rFonts w:asciiTheme="majorHAnsi" w:hAnsiTheme="majorHAnsi" w:cstheme="majorHAnsi"/>
        </w:rPr>
        <w:t xml:space="preserve">The following resources support this credit: </w:t>
      </w:r>
    </w:p>
    <w:p w14:paraId="49634BA4" w14:textId="77777777" w:rsidR="009E1560" w:rsidRPr="0000444C" w:rsidRDefault="009E1560" w:rsidP="009E1560">
      <w:pPr>
        <w:pStyle w:val="ListBullet"/>
        <w:rPr>
          <w:rFonts w:asciiTheme="majorHAnsi" w:eastAsiaTheme="minorEastAsia" w:hAnsiTheme="majorHAnsi" w:cstheme="majorHAnsi"/>
          <w:lang w:val="en-US"/>
        </w:rPr>
      </w:pPr>
      <w:r>
        <w:t xml:space="preserve">American Institute of Architects - </w:t>
      </w:r>
      <w:hyperlink r:id="rId121" w:history="1">
        <w:r w:rsidRPr="00E72409">
          <w:rPr>
            <w:rStyle w:val="Hyperlink"/>
          </w:rPr>
          <w:t>Recommendations for designing lactation/wellness rooms</w:t>
        </w:r>
      </w:hyperlink>
      <w:r>
        <w:t xml:space="preserve"> </w:t>
      </w:r>
    </w:p>
    <w:p w14:paraId="01599BF0"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 xml:space="preserve">WuduMate – </w:t>
      </w:r>
      <w:hyperlink r:id="rId122" w:history="1">
        <w:r w:rsidRPr="00790E08">
          <w:rPr>
            <w:rStyle w:val="Hyperlink"/>
            <w:rFonts w:asciiTheme="majorHAnsi" w:hAnsiTheme="majorHAnsi" w:cstheme="majorHAnsi"/>
          </w:rPr>
          <w:t>A Guide to Best Practice Multi-Faith Room Design</w:t>
        </w:r>
      </w:hyperlink>
    </w:p>
    <w:p w14:paraId="65BFF2FE" w14:textId="77777777" w:rsidR="009E1560" w:rsidRPr="003646AF" w:rsidRDefault="009E1560" w:rsidP="00BF298B">
      <w:pPr>
        <w:pStyle w:val="Heading1"/>
        <w:rPr>
          <w:rFonts w:asciiTheme="majorHAnsi" w:hAnsiTheme="majorHAnsi" w:cstheme="majorHAnsi"/>
        </w:rPr>
        <w:sectPr w:rsidR="009E1560" w:rsidRPr="003646AF" w:rsidSect="009E1560">
          <w:headerReference w:type="default" r:id="rId123"/>
          <w:pgSz w:w="11906" w:h="16838" w:code="9"/>
          <w:pgMar w:top="1276" w:right="624" w:bottom="1276" w:left="624" w:header="709" w:footer="227" w:gutter="0"/>
          <w:cols w:space="708"/>
          <w:docGrid w:linePitch="360"/>
        </w:sectPr>
      </w:pPr>
    </w:p>
    <w:p w14:paraId="0FD9EBF2" w14:textId="77777777" w:rsidR="009E1560" w:rsidRPr="003646AF" w:rsidRDefault="009E1560" w:rsidP="00BF298B">
      <w:pPr>
        <w:pStyle w:val="Heading1"/>
        <w:rPr>
          <w:rFonts w:asciiTheme="majorHAnsi" w:hAnsiTheme="majorHAnsi" w:cstheme="majorHAnsi"/>
        </w:rPr>
      </w:pPr>
      <w:bookmarkStart w:id="1060" w:name="_Toc75263734"/>
      <w:bookmarkStart w:id="1061" w:name="_Toc76402701"/>
      <w:bookmarkStart w:id="1062" w:name="_Toc76402946"/>
      <w:bookmarkStart w:id="1063" w:name="_Toc76462942"/>
      <w:bookmarkStart w:id="1064" w:name="_Toc79497504"/>
      <w:bookmarkStart w:id="1065" w:name="_Toc88649388"/>
      <w:bookmarkStart w:id="1066" w:name="_Toc89898074"/>
      <w:bookmarkStart w:id="1067" w:name="_Toc211430333"/>
      <w:r w:rsidRPr="003646AF">
        <w:rPr>
          <w:rFonts w:asciiTheme="majorHAnsi" w:hAnsiTheme="majorHAnsi" w:cstheme="majorHAnsi"/>
        </w:rPr>
        <w:lastRenderedPageBreak/>
        <w:t>Connection to Nature</w:t>
      </w:r>
      <w:bookmarkEnd w:id="1060"/>
      <w:bookmarkEnd w:id="1061"/>
      <w:bookmarkEnd w:id="1062"/>
      <w:bookmarkEnd w:id="1063"/>
      <w:bookmarkEnd w:id="1064"/>
      <w:bookmarkEnd w:id="1065"/>
      <w:bookmarkEnd w:id="1066"/>
      <w:bookmarkEnd w:id="1067"/>
    </w:p>
    <w:p w14:paraId="363D508C" w14:textId="77777777" w:rsidR="009E1560" w:rsidRPr="003646AF" w:rsidRDefault="009E1560" w:rsidP="00BF298B">
      <w:pPr>
        <w:pStyle w:val="Heading2"/>
        <w:rPr>
          <w:rFonts w:asciiTheme="majorHAnsi" w:hAnsiTheme="majorHAnsi" w:cstheme="majorHAnsi"/>
        </w:rPr>
      </w:pPr>
      <w:bookmarkStart w:id="1068" w:name="_Toc76402947"/>
      <w:bookmarkStart w:id="1069" w:name="_Toc76403385"/>
      <w:bookmarkStart w:id="1070" w:name="_Toc76462943"/>
      <w:bookmarkStart w:id="1071" w:name="_Toc79497684"/>
      <w:bookmarkStart w:id="1072" w:name="_Toc79509852"/>
      <w:bookmarkStart w:id="1073" w:name="_Toc88649389"/>
      <w:bookmarkStart w:id="1074" w:name="_Toc89898075"/>
      <w:bookmarkStart w:id="1075" w:name="_Toc211430334"/>
      <w:r w:rsidRPr="003646AF">
        <w:rPr>
          <w:rFonts w:asciiTheme="majorHAnsi" w:hAnsiTheme="majorHAnsi" w:cstheme="majorHAnsi"/>
        </w:rPr>
        <w:t>Outcome</w:t>
      </w:r>
      <w:bookmarkEnd w:id="1068"/>
      <w:bookmarkEnd w:id="1069"/>
      <w:bookmarkEnd w:id="1070"/>
      <w:bookmarkEnd w:id="1071"/>
      <w:bookmarkEnd w:id="1072"/>
      <w:bookmarkEnd w:id="1073"/>
      <w:bookmarkEnd w:id="1074"/>
      <w:bookmarkEnd w:id="1075"/>
    </w:p>
    <w:p w14:paraId="6947D616"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szCs w:val="20"/>
        </w:rPr>
        <w:t>The building fosters connection to nature for building occupants</w:t>
      </w:r>
      <w:r w:rsidRPr="003646AF">
        <w:rPr>
          <w:rFonts w:asciiTheme="majorHAnsi" w:hAnsiTheme="majorHAnsi" w:cstheme="majorHAnsi"/>
        </w:rPr>
        <w:t>.</w:t>
      </w:r>
    </w:p>
    <w:p w14:paraId="03ECF1EC" w14:textId="77777777" w:rsidR="009E1560" w:rsidRPr="003646AF" w:rsidRDefault="009E1560" w:rsidP="00BF298B">
      <w:pPr>
        <w:pStyle w:val="Heading2"/>
        <w:rPr>
          <w:rFonts w:asciiTheme="majorHAnsi" w:hAnsiTheme="majorHAnsi" w:cstheme="majorHAnsi"/>
        </w:rPr>
      </w:pPr>
      <w:bookmarkStart w:id="1076" w:name="_Toc76402948"/>
      <w:bookmarkStart w:id="1077" w:name="_Toc76403386"/>
      <w:bookmarkStart w:id="1078" w:name="_Toc76462944"/>
      <w:bookmarkStart w:id="1079" w:name="_Toc79497685"/>
      <w:bookmarkStart w:id="1080" w:name="_Toc79509853"/>
      <w:bookmarkStart w:id="1081" w:name="_Toc88649390"/>
      <w:bookmarkStart w:id="1082" w:name="_Toc89898076"/>
      <w:bookmarkStart w:id="1083" w:name="_Toc211430335"/>
      <w:r w:rsidRPr="003646AF">
        <w:rPr>
          <w:rFonts w:asciiTheme="majorHAnsi" w:hAnsiTheme="majorHAnsi" w:cstheme="majorHAnsi"/>
        </w:rPr>
        <w:t>Criteria</w:t>
      </w:r>
      <w:bookmarkEnd w:id="1076"/>
      <w:bookmarkEnd w:id="1077"/>
      <w:bookmarkEnd w:id="1078"/>
      <w:bookmarkEnd w:id="1079"/>
      <w:bookmarkEnd w:id="1080"/>
      <w:bookmarkEnd w:id="1081"/>
      <w:bookmarkEnd w:id="1082"/>
      <w:bookmarkEnd w:id="1083"/>
    </w:p>
    <w:tbl>
      <w:tblPr>
        <w:tblStyle w:val="Creditcriteria"/>
        <w:tblW w:w="4988" w:type="pct"/>
        <w:tblLook w:val="04A0" w:firstRow="1" w:lastRow="0" w:firstColumn="1" w:lastColumn="0" w:noHBand="0" w:noVBand="1"/>
      </w:tblPr>
      <w:tblGrid>
        <w:gridCol w:w="2552"/>
        <w:gridCol w:w="1135"/>
        <w:gridCol w:w="6945"/>
      </w:tblGrid>
      <w:tr w:rsidR="009E1560" w:rsidRPr="003646AF" w14:paraId="6DB0966B" w14:textId="77777777" w:rsidTr="004B4F82">
        <w:tc>
          <w:tcPr>
            <w:tcW w:w="1200" w:type="pct"/>
          </w:tcPr>
          <w:p w14:paraId="34099BBD"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6FA8738E"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1</w:t>
            </w:r>
            <w:r w:rsidRPr="003646AF">
              <w:rPr>
                <w:rFonts w:asciiTheme="majorHAnsi" w:hAnsiTheme="majorHAnsi" w:cstheme="majorHAnsi"/>
                <w:b/>
                <w:szCs w:val="20"/>
              </w:rPr>
              <w:br/>
              <w:t>point</w:t>
            </w:r>
          </w:p>
        </w:tc>
        <w:tc>
          <w:tcPr>
            <w:tcW w:w="3266" w:type="pct"/>
          </w:tcPr>
          <w:p w14:paraId="2C65FCE2"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b/>
                <w:bCs/>
              </w:rPr>
              <w:t xml:space="preserve">Views: </w:t>
            </w:r>
            <w:r w:rsidRPr="003646AF">
              <w:rPr>
                <w:rFonts w:asciiTheme="majorHAnsi" w:hAnsiTheme="majorHAnsi" w:cstheme="majorHAnsi"/>
              </w:rPr>
              <w:t>The building provides views.</w:t>
            </w:r>
          </w:p>
          <w:p w14:paraId="5FA32BF6" w14:textId="77777777" w:rsidR="009E1560" w:rsidRDefault="009E1560" w:rsidP="00743C3D">
            <w:pPr>
              <w:pStyle w:val="NoSpacing"/>
              <w:rPr>
                <w:szCs w:val="18"/>
              </w:rPr>
            </w:pPr>
            <w:r>
              <w:rPr>
                <w:szCs w:val="18"/>
              </w:rPr>
              <w:t xml:space="preserve">And with </w:t>
            </w:r>
            <w:r w:rsidRPr="006A5DB8">
              <w:rPr>
                <w:b/>
                <w:bCs/>
                <w:szCs w:val="18"/>
              </w:rPr>
              <w:t xml:space="preserve">at least </w:t>
            </w:r>
            <w:r>
              <w:rPr>
                <w:b/>
                <w:bCs/>
                <w:szCs w:val="18"/>
              </w:rPr>
              <w:t>one</w:t>
            </w:r>
            <w:r>
              <w:rPr>
                <w:szCs w:val="18"/>
              </w:rPr>
              <w:t xml:space="preserve"> of the following:</w:t>
            </w:r>
          </w:p>
          <w:p w14:paraId="11DA6F9C" w14:textId="100BC0B0" w:rsidR="009E1560" w:rsidRDefault="009E1560" w:rsidP="009E1560">
            <w:pPr>
              <w:pStyle w:val="ListBullet"/>
            </w:pPr>
            <w:r>
              <w:rPr>
                <w:b/>
                <w:bCs/>
              </w:rPr>
              <w:t xml:space="preserve">Plants: </w:t>
            </w:r>
            <w:r>
              <w:t xml:space="preserve">The building includes </w:t>
            </w:r>
            <w:r w:rsidRPr="00743C3D">
              <w:t xml:space="preserve">indoor </w:t>
            </w:r>
            <w:r w:rsidRPr="00A55B91">
              <w:t>plants</w:t>
            </w:r>
            <w:r w:rsidR="008D4A42">
              <w:t>.</w:t>
            </w:r>
          </w:p>
          <w:p w14:paraId="55726FFB" w14:textId="738A5AE0" w:rsidR="00B117AD" w:rsidRPr="00B117AD" w:rsidRDefault="00B117AD" w:rsidP="00B117AD">
            <w:pPr>
              <w:pStyle w:val="ListBullet"/>
              <w:numPr>
                <w:ilvl w:val="0"/>
                <w:numId w:val="0"/>
              </w:numPr>
              <w:ind w:left="530"/>
            </w:pPr>
            <w:r>
              <w:t>or</w:t>
            </w:r>
          </w:p>
          <w:p w14:paraId="03F87517" w14:textId="10F6428E" w:rsidR="009E1560" w:rsidRPr="003646AF" w:rsidRDefault="009E1560" w:rsidP="009E1560">
            <w:pPr>
              <w:pStyle w:val="ListBullet"/>
            </w:pPr>
            <w:r w:rsidRPr="00947862">
              <w:rPr>
                <w:b/>
                <w:bCs/>
              </w:rPr>
              <w:t>Nature-inspired Design:</w:t>
            </w:r>
            <w:r w:rsidRPr="00D81EA6">
              <w:t xml:space="preserve"> </w:t>
            </w:r>
            <w:r w:rsidRPr="00743C3D">
              <w:t xml:space="preserve">The building incorporated </w:t>
            </w:r>
            <w:r w:rsidRPr="00A55B91">
              <w:t>nature</w:t>
            </w:r>
            <w:r w:rsidRPr="00743C3D">
              <w:t>-inspired design</w:t>
            </w:r>
            <w:r w:rsidR="008D4A42">
              <w:t>.</w:t>
            </w:r>
          </w:p>
        </w:tc>
      </w:tr>
      <w:tr w:rsidR="009E1560" w:rsidRPr="003646AF" w14:paraId="0E29D898" w14:textId="77777777" w:rsidTr="004B4F82">
        <w:tc>
          <w:tcPr>
            <w:tcW w:w="1200" w:type="pct"/>
          </w:tcPr>
          <w:p w14:paraId="2A878760"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Exceptional Performance </w:t>
            </w:r>
          </w:p>
        </w:tc>
        <w:tc>
          <w:tcPr>
            <w:tcW w:w="534" w:type="pct"/>
          </w:tcPr>
          <w:p w14:paraId="2C613522"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1</w:t>
            </w:r>
            <w:r w:rsidRPr="003646AF">
              <w:rPr>
                <w:rFonts w:asciiTheme="majorHAnsi" w:hAnsiTheme="majorHAnsi" w:cstheme="majorHAnsi"/>
                <w:b/>
                <w:szCs w:val="20"/>
              </w:rPr>
              <w:br/>
              <w:t>point</w:t>
            </w:r>
          </w:p>
        </w:tc>
        <w:tc>
          <w:tcPr>
            <w:tcW w:w="3266" w:type="pct"/>
          </w:tcPr>
          <w:p w14:paraId="2840293A" w14:textId="77777777" w:rsidR="009E1560" w:rsidRPr="003646AF" w:rsidRDefault="009E1560" w:rsidP="003842D9">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Pr>
                <w:rFonts w:asciiTheme="majorHAnsi" w:hAnsiTheme="majorHAnsi" w:cstheme="majorHAnsi"/>
              </w:rPr>
              <w:t xml:space="preserve">, the project meets </w:t>
            </w:r>
            <w:r w:rsidRPr="00D81EA6">
              <w:rPr>
                <w:rFonts w:asciiTheme="majorHAnsi" w:hAnsiTheme="majorHAnsi" w:cstheme="majorHAnsi"/>
                <w:b/>
                <w:bCs/>
              </w:rPr>
              <w:t xml:space="preserve">both </w:t>
            </w:r>
            <w:r>
              <w:rPr>
                <w:rFonts w:asciiTheme="majorHAnsi" w:hAnsiTheme="majorHAnsi" w:cstheme="majorHAnsi"/>
              </w:rPr>
              <w:t>of the following:</w:t>
            </w:r>
          </w:p>
          <w:p w14:paraId="407A61AC" w14:textId="621C323A" w:rsidR="009E1560" w:rsidRPr="00B42077" w:rsidRDefault="009E1560" w:rsidP="009E1560">
            <w:pPr>
              <w:pStyle w:val="ListBullet"/>
            </w:pPr>
            <w:r>
              <w:rPr>
                <w:b/>
                <w:bCs/>
              </w:rPr>
              <w:t xml:space="preserve">Plants: </w:t>
            </w:r>
            <w:r>
              <w:t xml:space="preserve">The building </w:t>
            </w:r>
            <w:r w:rsidRPr="00A55B91">
              <w:t>includes</w:t>
            </w:r>
            <w:r>
              <w:t xml:space="preserve"> indoor plants</w:t>
            </w:r>
            <w:r w:rsidR="008D4A42">
              <w:t>.</w:t>
            </w:r>
          </w:p>
          <w:p w14:paraId="3201E7E4" w14:textId="6D663287" w:rsidR="009E1560" w:rsidRPr="003646AF" w:rsidRDefault="009E1560" w:rsidP="009E1560">
            <w:pPr>
              <w:pStyle w:val="ListBullet"/>
              <w:rPr>
                <w:rFonts w:asciiTheme="majorHAnsi" w:hAnsiTheme="majorHAnsi" w:cstheme="majorHAnsi"/>
              </w:rPr>
            </w:pPr>
            <w:r>
              <w:rPr>
                <w:b/>
                <w:bCs/>
              </w:rPr>
              <w:t xml:space="preserve">Nature-inspired Design: </w:t>
            </w:r>
            <w:r>
              <w:t xml:space="preserve">The building </w:t>
            </w:r>
            <w:r w:rsidRPr="00A55B91">
              <w:t>incorporated</w:t>
            </w:r>
            <w:r>
              <w:t xml:space="preserve"> nature-inspired design</w:t>
            </w:r>
            <w:r w:rsidR="008D4A42">
              <w:t>.</w:t>
            </w:r>
          </w:p>
        </w:tc>
      </w:tr>
    </w:tbl>
    <w:p w14:paraId="7666EC9F" w14:textId="77777777" w:rsidR="009E1560" w:rsidRPr="003646AF" w:rsidRDefault="009E1560" w:rsidP="000F4710">
      <w:pPr>
        <w:pStyle w:val="Heading2"/>
        <w:rPr>
          <w:rFonts w:asciiTheme="majorHAnsi" w:hAnsiTheme="majorHAnsi" w:cstheme="majorHAnsi"/>
        </w:rPr>
      </w:pPr>
      <w:bookmarkStart w:id="1084" w:name="_Toc76402949"/>
      <w:bookmarkStart w:id="1085" w:name="_Toc76403387"/>
      <w:bookmarkStart w:id="1086" w:name="_Toc76462945"/>
      <w:bookmarkStart w:id="1087" w:name="_Toc79497686"/>
      <w:bookmarkStart w:id="1088" w:name="_Toc79509854"/>
      <w:bookmarkStart w:id="1089" w:name="_Toc88649391"/>
      <w:bookmarkStart w:id="1090" w:name="_Toc89898077"/>
      <w:bookmarkStart w:id="1091" w:name="_Toc211430336"/>
      <w:r w:rsidRPr="003646AF">
        <w:rPr>
          <w:rFonts w:asciiTheme="majorHAnsi" w:hAnsiTheme="majorHAnsi" w:cstheme="majorHAnsi"/>
        </w:rPr>
        <w:t>Additional information</w:t>
      </w:r>
      <w:bookmarkEnd w:id="1084"/>
      <w:bookmarkEnd w:id="1085"/>
      <w:bookmarkEnd w:id="1086"/>
      <w:bookmarkEnd w:id="1087"/>
      <w:bookmarkEnd w:id="1088"/>
      <w:bookmarkEnd w:id="1089"/>
      <w:bookmarkEnd w:id="1090"/>
      <w:bookmarkEnd w:id="1091"/>
    </w:p>
    <w:p w14:paraId="659092CF" w14:textId="77777777" w:rsidR="009E1560" w:rsidRDefault="009E1560" w:rsidP="00073F2E">
      <w:pPr>
        <w:pStyle w:val="Heading5"/>
      </w:pPr>
      <w:r>
        <w:t>Scope of credit</w:t>
      </w:r>
    </w:p>
    <w:p w14:paraId="765D038F" w14:textId="77777777" w:rsidR="009E1560" w:rsidRPr="00D81EA6" w:rsidRDefault="009E1560" w:rsidP="00D81EA6">
      <w:r>
        <w:rPr>
          <w:rFonts w:asciiTheme="majorHAnsi" w:hAnsiTheme="majorHAnsi" w:cstheme="majorHAnsi"/>
          <w:shd w:val="clear" w:color="auto" w:fill="FFFFFF"/>
        </w:rPr>
        <w:t>The internal and external</w:t>
      </w:r>
      <w:r w:rsidRPr="003646AF">
        <w:rPr>
          <w:rFonts w:asciiTheme="majorHAnsi" w:hAnsiTheme="majorHAnsi" w:cstheme="majorHAnsi"/>
          <w:shd w:val="clear" w:color="auto" w:fill="FFFFFF"/>
        </w:rPr>
        <w:t xml:space="preserve"> regularly occupied areas </w:t>
      </w:r>
      <w:r>
        <w:rPr>
          <w:rFonts w:asciiTheme="majorHAnsi" w:hAnsiTheme="majorHAnsi" w:cstheme="majorHAnsi"/>
          <w:shd w:val="clear" w:color="auto" w:fill="FFFFFF"/>
        </w:rPr>
        <w:t xml:space="preserve">of the building. </w:t>
      </w:r>
    </w:p>
    <w:p w14:paraId="695E8885"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2F7145E5"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6AA85505" w14:textId="77777777" w:rsidR="009E1560" w:rsidRPr="00C814D8" w:rsidRDefault="009E1560" w:rsidP="002D6DBE">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56D28093" w14:textId="77777777" w:rsidR="009E1560" w:rsidRPr="0035120D"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sz w:val="18"/>
                <w:szCs w:val="18"/>
              </w:rPr>
              <w:t>Brief</w:t>
            </w:r>
          </w:p>
        </w:tc>
        <w:tc>
          <w:tcPr>
            <w:tcW w:w="619" w:type="pct"/>
          </w:tcPr>
          <w:p w14:paraId="649B667C" w14:textId="77777777" w:rsidR="009E1560" w:rsidRPr="00F81200"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sz w:val="18"/>
                <w:szCs w:val="18"/>
              </w:rPr>
              <w:t>Concept</w:t>
            </w:r>
          </w:p>
        </w:tc>
        <w:tc>
          <w:tcPr>
            <w:tcW w:w="547" w:type="pct"/>
          </w:tcPr>
          <w:p w14:paraId="38B79025" w14:textId="77777777" w:rsidR="009E1560" w:rsidRPr="00F81200"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7521A0E6"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26268002"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color w:val="C7C9C7" w:themeColor="accent6"/>
                <w:sz w:val="18"/>
                <w:szCs w:val="18"/>
              </w:rPr>
              <w:t>Construction</w:t>
            </w:r>
          </w:p>
        </w:tc>
        <w:tc>
          <w:tcPr>
            <w:tcW w:w="691" w:type="pct"/>
          </w:tcPr>
          <w:p w14:paraId="2E09884C" w14:textId="77777777" w:rsidR="009E1560" w:rsidRPr="00CB2C6E"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Handover</w:t>
            </w:r>
          </w:p>
        </w:tc>
        <w:tc>
          <w:tcPr>
            <w:tcW w:w="551" w:type="pct"/>
          </w:tcPr>
          <w:p w14:paraId="3EBE8E98"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5120D">
              <w:rPr>
                <w:sz w:val="18"/>
                <w:szCs w:val="18"/>
              </w:rPr>
              <w:t>Use</w:t>
            </w:r>
          </w:p>
        </w:tc>
      </w:tr>
    </w:tbl>
    <w:p w14:paraId="27933284" w14:textId="77777777" w:rsidR="009E1560" w:rsidRPr="003646AF" w:rsidRDefault="009E1560" w:rsidP="00073F2E">
      <w:pPr>
        <w:pStyle w:val="Heading5"/>
      </w:pPr>
      <w:r w:rsidRPr="003646AF">
        <w:t>Synergies with other credits</w:t>
      </w:r>
    </w:p>
    <w:p w14:paraId="5505C100"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Bidi"/>
          <w:color w:val="auto"/>
          <w:lang w:eastAsia="en-AU"/>
        </w:rPr>
        <w:t>Biodiversity Enhancement</w:t>
      </w:r>
    </w:p>
    <w:p w14:paraId="58CA0F0A" w14:textId="77777777" w:rsidR="009E1560" w:rsidRPr="003646AF" w:rsidRDefault="009E1560" w:rsidP="00073F2E">
      <w:pPr>
        <w:pStyle w:val="Heading5"/>
      </w:pPr>
      <w:r w:rsidRPr="003646AF">
        <w:t>Sustainable Development Goals</w:t>
      </w:r>
    </w:p>
    <w:p w14:paraId="5AAFDE01"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HAnsi"/>
          <w:color w:val="auto"/>
          <w:lang w:eastAsia="en-AU"/>
        </w:rPr>
        <w:t>Goal 3 (Good Health and Wellbeing)</w:t>
      </w:r>
    </w:p>
    <w:p w14:paraId="27E4B15E"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HAnsi"/>
          <w:color w:val="auto"/>
          <w:lang w:eastAsia="en-AU"/>
        </w:rPr>
        <w:t>Goal 15 (Life on Land</w:t>
      </w:r>
      <w:r>
        <w:rPr>
          <w:rFonts w:asciiTheme="majorHAnsi" w:hAnsiTheme="majorHAnsi" w:cstheme="majorHAnsi"/>
          <w:color w:val="auto"/>
          <w:lang w:eastAsia="en-AU"/>
        </w:rPr>
        <w:t>)</w:t>
      </w:r>
    </w:p>
    <w:p w14:paraId="0B75374C" w14:textId="77777777" w:rsidR="009E1560" w:rsidRDefault="009E1560" w:rsidP="00BF298B">
      <w:pPr>
        <w:pStyle w:val="Heading2"/>
        <w:rPr>
          <w:rFonts w:asciiTheme="majorHAnsi" w:hAnsiTheme="majorHAnsi" w:cstheme="majorHAnsi"/>
        </w:rPr>
      </w:pPr>
      <w:bookmarkStart w:id="1092" w:name="_Toc76402950"/>
      <w:bookmarkStart w:id="1093" w:name="_Toc76403388"/>
      <w:bookmarkStart w:id="1094" w:name="_Toc76462946"/>
      <w:bookmarkStart w:id="1095" w:name="_Toc79497687"/>
      <w:bookmarkStart w:id="1096" w:name="_Toc79509855"/>
      <w:bookmarkStart w:id="1097" w:name="_Toc88649392"/>
      <w:bookmarkStart w:id="1098" w:name="_Toc89898078"/>
      <w:r>
        <w:rPr>
          <w:rFonts w:asciiTheme="majorHAnsi" w:hAnsiTheme="majorHAnsi" w:cstheme="majorHAnsi"/>
        </w:rPr>
        <w:lastRenderedPageBreak/>
        <w:br w:type="page"/>
      </w:r>
    </w:p>
    <w:p w14:paraId="2AD7116A" w14:textId="77777777" w:rsidR="009E1560" w:rsidRPr="003646AF" w:rsidRDefault="009E1560" w:rsidP="00BF298B">
      <w:pPr>
        <w:pStyle w:val="Heading2"/>
        <w:rPr>
          <w:rFonts w:asciiTheme="majorHAnsi" w:hAnsiTheme="majorHAnsi" w:cstheme="majorHAnsi"/>
        </w:rPr>
      </w:pPr>
      <w:bookmarkStart w:id="1099" w:name="_Toc211430337"/>
      <w:r w:rsidRPr="003646AF">
        <w:rPr>
          <w:rFonts w:asciiTheme="majorHAnsi" w:hAnsiTheme="majorHAnsi" w:cstheme="majorHAnsi"/>
        </w:rPr>
        <w:lastRenderedPageBreak/>
        <w:t>Requirements</w:t>
      </w:r>
      <w:bookmarkEnd w:id="1092"/>
      <w:bookmarkEnd w:id="1093"/>
      <w:bookmarkEnd w:id="1094"/>
      <w:bookmarkEnd w:id="1095"/>
      <w:bookmarkEnd w:id="1096"/>
      <w:bookmarkEnd w:id="1097"/>
      <w:bookmarkEnd w:id="1098"/>
      <w:bookmarkEnd w:id="1099"/>
      <w:r w:rsidRPr="003646AF">
        <w:rPr>
          <w:rFonts w:asciiTheme="majorHAnsi" w:hAnsiTheme="majorHAnsi" w:cstheme="majorHAnsi"/>
        </w:rPr>
        <w:t xml:space="preserve"> </w:t>
      </w:r>
    </w:p>
    <w:p w14:paraId="17C3C8D5" w14:textId="77777777" w:rsidR="009E1560" w:rsidRDefault="009E1560" w:rsidP="00BF298B">
      <w:pPr>
        <w:pStyle w:val="Heading3"/>
      </w:pPr>
      <w:bookmarkStart w:id="1100" w:name="_Toc76402951"/>
      <w:r>
        <w:t>Credit Achievement</w:t>
      </w:r>
      <w:bookmarkEnd w:id="1100"/>
      <w:r>
        <w:t xml:space="preserve"> </w:t>
      </w:r>
    </w:p>
    <w:p w14:paraId="4CFC4521"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 xml:space="preserve">both </w:t>
      </w:r>
      <w:r w:rsidRPr="003646AF">
        <w:rPr>
          <w:rFonts w:asciiTheme="majorHAnsi" w:hAnsiTheme="majorHAnsi" w:cstheme="majorHAnsi"/>
        </w:rPr>
        <w:t>of the following criteria:</w:t>
      </w:r>
    </w:p>
    <w:p w14:paraId="04F4F435"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Views</w:t>
      </w:r>
    </w:p>
    <w:p w14:paraId="44495A56"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lang w:eastAsia="en-AU"/>
        </w:rPr>
        <w:t xml:space="preserve">With </w:t>
      </w:r>
      <w:r>
        <w:rPr>
          <w:rFonts w:asciiTheme="majorHAnsi" w:hAnsiTheme="majorHAnsi" w:cstheme="majorHAnsi"/>
          <w:b/>
          <w:lang w:eastAsia="en-AU"/>
        </w:rPr>
        <w:t xml:space="preserve">at least one </w:t>
      </w:r>
      <w:r w:rsidRPr="003646AF">
        <w:rPr>
          <w:rFonts w:asciiTheme="majorHAnsi" w:hAnsiTheme="majorHAnsi" w:cstheme="majorHAnsi"/>
          <w:lang w:eastAsia="en-AU"/>
        </w:rPr>
        <w:t>of the following criteria:</w:t>
      </w:r>
    </w:p>
    <w:p w14:paraId="4D1B8137" w14:textId="77777777" w:rsidR="009E1560" w:rsidRDefault="009E1560" w:rsidP="00051965">
      <w:pPr>
        <w:pStyle w:val="ListBullet2"/>
        <w:rPr>
          <w:rFonts w:asciiTheme="majorHAnsi" w:hAnsiTheme="majorHAnsi" w:cstheme="majorHAnsi"/>
        </w:rPr>
      </w:pPr>
      <w:r w:rsidRPr="003646AF">
        <w:rPr>
          <w:rFonts w:asciiTheme="majorHAnsi" w:hAnsiTheme="majorHAnsi" w:cstheme="majorHAnsi"/>
          <w:lang w:eastAsia="en-AU"/>
        </w:rPr>
        <w:t>Plants</w:t>
      </w:r>
    </w:p>
    <w:p w14:paraId="3338EB01" w14:textId="77777777" w:rsidR="009E1560" w:rsidRPr="003646AF" w:rsidRDefault="009E1560" w:rsidP="00051965">
      <w:pPr>
        <w:pStyle w:val="ListBullet2"/>
        <w:rPr>
          <w:rFonts w:asciiTheme="majorHAnsi" w:hAnsiTheme="majorHAnsi" w:cstheme="majorHAnsi"/>
        </w:rPr>
      </w:pPr>
      <w:r w:rsidRPr="003646AF">
        <w:rPr>
          <w:rFonts w:asciiTheme="majorHAnsi" w:hAnsiTheme="majorHAnsi" w:cstheme="majorHAnsi"/>
          <w:lang w:eastAsia="en-AU"/>
        </w:rPr>
        <w:t>Nature</w:t>
      </w:r>
      <w:r w:rsidRPr="003646AF">
        <w:rPr>
          <w:rFonts w:asciiTheme="majorHAnsi" w:hAnsiTheme="majorHAnsi" w:cstheme="majorHAnsi"/>
        </w:rPr>
        <w:t>-inspired Design</w:t>
      </w:r>
    </w:p>
    <w:p w14:paraId="299C5EE7"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Views </w:t>
      </w:r>
    </w:p>
    <w:p w14:paraId="6EF1A014"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At least 60% of regularly occupied areas have a clear line of sight to a high quality internal or external view. </w:t>
      </w:r>
      <w:r>
        <w:rPr>
          <w:rFonts w:asciiTheme="majorHAnsi" w:hAnsiTheme="majorHAnsi" w:cstheme="majorHAnsi"/>
        </w:rPr>
        <w:t>Only areas within 8m from a compliant view are considered to have a clear line of sight.</w:t>
      </w:r>
    </w:p>
    <w:p w14:paraId="46970924"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Plants</w:t>
      </w:r>
    </w:p>
    <w:p w14:paraId="2B4676E2" w14:textId="77777777" w:rsidR="009E1560" w:rsidRDefault="009E1560" w:rsidP="00D81EA6">
      <w:pPr>
        <w:pStyle w:val="Heading5"/>
      </w:pPr>
      <w:r>
        <w:t>Plant quantity and location</w:t>
      </w:r>
    </w:p>
    <w:p w14:paraId="494B768C" w14:textId="77777777" w:rsidR="009E1560" w:rsidRDefault="009E1560" w:rsidP="00003E7A">
      <w:r>
        <w:t xml:space="preserve">The building has plants in regularly occupied areas. Project teams must choose one of the </w:t>
      </w:r>
      <w:r w:rsidRPr="004203A9">
        <w:t xml:space="preserve">pathways relevant to the </w:t>
      </w:r>
      <w:r>
        <w:t>level of access that the building operator has.</w:t>
      </w:r>
    </w:p>
    <w:tbl>
      <w:tblPr>
        <w:tblStyle w:val="GBCATable1"/>
        <w:tblW w:w="0" w:type="auto"/>
        <w:tblLook w:val="04A0" w:firstRow="1" w:lastRow="0" w:firstColumn="1" w:lastColumn="0" w:noHBand="0" w:noVBand="1"/>
      </w:tblPr>
      <w:tblGrid>
        <w:gridCol w:w="2835"/>
        <w:gridCol w:w="7587"/>
      </w:tblGrid>
      <w:tr w:rsidR="009E1560" w14:paraId="4D872C7F"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6F0FA668" w14:textId="77777777" w:rsidR="009E1560" w:rsidRPr="00854175" w:rsidRDefault="009E1560" w:rsidP="00D81EA6">
            <w:pPr>
              <w:pStyle w:val="TableHeading"/>
            </w:pPr>
            <w:r w:rsidRPr="00854175">
              <w:t>Pathway</w:t>
            </w:r>
          </w:p>
        </w:tc>
        <w:tc>
          <w:tcPr>
            <w:tcW w:w="7587" w:type="dxa"/>
          </w:tcPr>
          <w:p w14:paraId="466FE3E9" w14:textId="77777777" w:rsidR="009E1560" w:rsidRPr="00854175"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854175">
              <w:t>Requirement</w:t>
            </w:r>
          </w:p>
        </w:tc>
      </w:tr>
      <w:tr w:rsidR="009E1560" w14:paraId="4DA0D183"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55C2EF95" w14:textId="77777777" w:rsidR="009E1560" w:rsidRPr="00D81EA6" w:rsidRDefault="009E1560">
            <w:pPr>
              <w:pStyle w:val="NoSpacing"/>
              <w:rPr>
                <w:b/>
                <w:bCs/>
              </w:rPr>
            </w:pPr>
            <w:r w:rsidRPr="00D81EA6">
              <w:rPr>
                <w:b/>
                <w:bCs/>
              </w:rPr>
              <w:t xml:space="preserve">Buildings where the building operator has limited, regular access to tenancies </w:t>
            </w:r>
          </w:p>
        </w:tc>
        <w:tc>
          <w:tcPr>
            <w:tcW w:w="7587" w:type="dxa"/>
          </w:tcPr>
          <w:p w14:paraId="326E131A"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5F3295">
              <w:t>The building has plants distributed thoroughly in</w:t>
            </w:r>
            <w:r>
              <w:t xml:space="preserve"> </w:t>
            </w:r>
            <w:r w:rsidRPr="00D81EA6">
              <w:rPr>
                <w:b/>
                <w:bCs/>
              </w:rPr>
              <w:t>both</w:t>
            </w:r>
            <w:r>
              <w:t xml:space="preserve"> of</w:t>
            </w:r>
            <w:r w:rsidRPr="005F3295">
              <w:t xml:space="preserve"> the following locations:</w:t>
            </w:r>
          </w:p>
          <w:p w14:paraId="43DF9C78"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5F3295">
              <w:rPr>
                <w:b/>
                <w:bCs/>
              </w:rPr>
              <w:t xml:space="preserve">Indoors </w:t>
            </w:r>
            <w:r w:rsidRPr="005F3295">
              <w:t>in at least two regularly occupied, base building spaces which are accessible by all building occupants. The total area of the regularly occupied</w:t>
            </w:r>
            <w:r>
              <w:t>, base building</w:t>
            </w:r>
            <w:r w:rsidRPr="005F3295">
              <w:t xml:space="preserve"> spaces is at least 250m</w:t>
            </w:r>
            <w:r w:rsidRPr="005F3295">
              <w:rPr>
                <w:vertAlign w:val="superscript"/>
              </w:rPr>
              <w:t>2</w:t>
            </w:r>
            <w:r w:rsidRPr="005F3295">
              <w:t xml:space="preserve"> or 2.5% of the GFA</w:t>
            </w:r>
            <w:r>
              <w:t>, excluding car parks</w:t>
            </w:r>
            <w:r w:rsidRPr="005F3295">
              <w:t xml:space="preserve"> (whichever is greater).</w:t>
            </w:r>
            <w:r>
              <w:t xml:space="preserve"> The total soil surface area of plants provided is a</w:t>
            </w:r>
            <w:r w:rsidRPr="005F3295">
              <w:t>t least 2% of the regularly occupied, base building areas</w:t>
            </w:r>
            <w:r>
              <w:t>.</w:t>
            </w:r>
          </w:p>
          <w:p w14:paraId="74828121"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5F3295">
              <w:rPr>
                <w:b/>
                <w:bCs/>
              </w:rPr>
              <w:t>Outdoors</w:t>
            </w:r>
            <w:r w:rsidRPr="00D81EA6">
              <w:t xml:space="preserve"> </w:t>
            </w:r>
            <w:r w:rsidRPr="005F3295">
              <w:t xml:space="preserve">as vertical or horizontal planted area and is </w:t>
            </w:r>
            <w:r>
              <w:t xml:space="preserve">physically </w:t>
            </w:r>
            <w:r w:rsidRPr="005F3295">
              <w:t xml:space="preserve">accessible by building occupants. The total planted area is equivalent to at least 2% of the building’s regular occupied area or the area bounded by the project boundary (whichever is greater). </w:t>
            </w:r>
            <w:r w:rsidRPr="00D81EA6">
              <w:rPr>
                <w:rFonts w:cstheme="majorHAnsi"/>
              </w:rPr>
              <w:t xml:space="preserve">The allocated area is accessible and has the necessary infrastructure to allow the activity to occur (e.g. water source or taps for irrigation, storage area for tools and equipment). </w:t>
            </w:r>
          </w:p>
        </w:tc>
      </w:tr>
      <w:tr w:rsidR="009E1560" w14:paraId="1EACE18C"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D92789D" w14:textId="77777777" w:rsidR="009E1560" w:rsidRPr="00D81EA6" w:rsidRDefault="009E1560">
            <w:pPr>
              <w:pStyle w:val="NoSpacing"/>
              <w:rPr>
                <w:b/>
                <w:bCs/>
              </w:rPr>
            </w:pPr>
            <w:r w:rsidRPr="00D81EA6">
              <w:rPr>
                <w:b/>
                <w:bCs/>
              </w:rPr>
              <w:t>All other building</w:t>
            </w:r>
            <w:r w:rsidRPr="005F3295">
              <w:rPr>
                <w:b/>
                <w:bCs/>
              </w:rPr>
              <w:t xml:space="preserve">s </w:t>
            </w:r>
            <w:r w:rsidRPr="00D81EA6">
              <w:rPr>
                <w:b/>
                <w:bCs/>
              </w:rPr>
              <w:t>– outdoor plants only</w:t>
            </w:r>
          </w:p>
        </w:tc>
        <w:tc>
          <w:tcPr>
            <w:tcW w:w="7587" w:type="dxa"/>
          </w:tcPr>
          <w:p w14:paraId="6729F9B2"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5F3295">
              <w:t>The building has vertical or horizontal planted areas outdoors that are</w:t>
            </w:r>
            <w:r>
              <w:t xml:space="preserve"> physically</w:t>
            </w:r>
            <w:r w:rsidRPr="005F3295">
              <w:t xml:space="preserve"> accessible by building occupants. The total planted area is equivalent to at least 5% of the building’s regular occupied area or the area bounded by the project boundary (whichever is greater).</w:t>
            </w:r>
          </w:p>
          <w:p w14:paraId="505D19A0" w14:textId="77777777" w:rsidR="009E1560" w:rsidRPr="00D81EA6" w:rsidRDefault="009E1560" w:rsidP="00D81EA6">
            <w:pP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 xml:space="preserve">The allocated area is accessible and has the necessary infrastructure to allow the activity to occur (e.g. water source or taps for irrigation, storage area for tools and equipment). </w:t>
            </w:r>
          </w:p>
        </w:tc>
      </w:tr>
      <w:tr w:rsidR="009E1560" w14:paraId="56A0BC59"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69558A34" w14:textId="77777777" w:rsidR="009E1560" w:rsidRPr="00D81EA6" w:rsidRDefault="009E1560">
            <w:pPr>
              <w:pStyle w:val="NoSpacing"/>
              <w:rPr>
                <w:b/>
                <w:bCs/>
              </w:rPr>
            </w:pPr>
            <w:r w:rsidRPr="00D81EA6">
              <w:rPr>
                <w:b/>
                <w:bCs/>
              </w:rPr>
              <w:t>All other building</w:t>
            </w:r>
            <w:r w:rsidRPr="005F3295">
              <w:rPr>
                <w:b/>
                <w:bCs/>
              </w:rPr>
              <w:t>s</w:t>
            </w:r>
            <w:r w:rsidRPr="00D81EA6">
              <w:rPr>
                <w:b/>
                <w:bCs/>
              </w:rPr>
              <w:t xml:space="preserve"> – indoor plants only</w:t>
            </w:r>
          </w:p>
        </w:tc>
        <w:tc>
          <w:tcPr>
            <w:tcW w:w="7587" w:type="dxa"/>
          </w:tcPr>
          <w:p w14:paraId="11A3DEA3"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5F3295">
              <w:t>The building has plants with a soil surface area totalling at least 0.33% of every 15m</w:t>
            </w:r>
            <w:r w:rsidRPr="005F3295">
              <w:rPr>
                <w:vertAlign w:val="superscript"/>
              </w:rPr>
              <w:t>2</w:t>
            </w:r>
            <w:r w:rsidRPr="005F3295">
              <w:t xml:space="preserve"> of all regularly occupied spaces. The plants are distributed thoroughly across the regularly occupied spaces.</w:t>
            </w:r>
          </w:p>
        </w:tc>
      </w:tr>
    </w:tbl>
    <w:p w14:paraId="6F6697D1" w14:textId="77777777" w:rsidR="009E1560" w:rsidRDefault="009E1560" w:rsidP="00003E7A"/>
    <w:p w14:paraId="4DDB25EF" w14:textId="77777777" w:rsidR="009E1560" w:rsidRDefault="009E1560" w:rsidP="00D81EA6">
      <w:pPr>
        <w:pStyle w:val="Heading5"/>
      </w:pPr>
      <w:r>
        <w:lastRenderedPageBreak/>
        <w:t>Plant maintenance</w:t>
      </w:r>
    </w:p>
    <w:p w14:paraId="6B4B2926" w14:textId="77777777" w:rsidR="009E1560" w:rsidRDefault="009E1560" w:rsidP="00003E7A">
      <w:r w:rsidRPr="004640C8">
        <w:t xml:space="preserve">An ongoing maintenance plan </w:t>
      </w:r>
      <w:r>
        <w:t>is</w:t>
      </w:r>
      <w:r w:rsidRPr="004640C8">
        <w:t xml:space="preserve"> established to ensure plant health is maintained.</w:t>
      </w:r>
    </w:p>
    <w:p w14:paraId="3D768327" w14:textId="77777777" w:rsidR="009E1560" w:rsidRPr="004640C8" w:rsidRDefault="009E1560" w:rsidP="00003E7A">
      <w:r>
        <w:t>As a minimum, t</w:t>
      </w:r>
      <w:r w:rsidRPr="004640C8">
        <w:t>h</w:t>
      </w:r>
      <w:r>
        <w:t>e plan</w:t>
      </w:r>
      <w:r w:rsidRPr="004640C8">
        <w:t xml:space="preserve"> include</w:t>
      </w:r>
      <w:r>
        <w:t>s</w:t>
      </w:r>
      <w:r w:rsidRPr="004640C8">
        <w:t xml:space="preserve">: </w:t>
      </w:r>
    </w:p>
    <w:p w14:paraId="06923BD3" w14:textId="77777777" w:rsidR="009E1560" w:rsidRPr="004C239E" w:rsidRDefault="009E1560" w:rsidP="00D81EA6">
      <w:pPr>
        <w:pStyle w:val="ListBullet"/>
      </w:pPr>
      <w:r w:rsidRPr="004640C8">
        <w:t xml:space="preserve">A 2-year contract </w:t>
      </w:r>
      <w:r w:rsidRPr="004C239E">
        <w:t xml:space="preserve">with a plant maintenance contractor to enact the plan </w:t>
      </w:r>
    </w:p>
    <w:p w14:paraId="330DBA29" w14:textId="77777777" w:rsidR="009E1560" w:rsidRPr="004C239E" w:rsidRDefault="009E1560" w:rsidP="00D81EA6">
      <w:pPr>
        <w:pStyle w:val="ListBullet"/>
      </w:pPr>
      <w:r w:rsidRPr="004C239E">
        <w:t xml:space="preserve">A schedule of plants within the nominated space </w:t>
      </w:r>
    </w:p>
    <w:p w14:paraId="30AB8CB0" w14:textId="77777777" w:rsidR="009E1560" w:rsidRPr="004C239E" w:rsidRDefault="009E1560" w:rsidP="00D81EA6">
      <w:pPr>
        <w:pStyle w:val="ListBullet"/>
      </w:pPr>
      <w:r>
        <w:t>Servicing requirements including frequency of service and cleaning commitments</w:t>
      </w:r>
    </w:p>
    <w:p w14:paraId="404114F4" w14:textId="77777777" w:rsidR="009E1560" w:rsidRPr="004C239E" w:rsidRDefault="009E1560" w:rsidP="00D81EA6">
      <w:pPr>
        <w:pStyle w:val="ListBullet"/>
      </w:pPr>
      <w:r>
        <w:t>A p</w:t>
      </w:r>
      <w:r w:rsidRPr="004C239E">
        <w:t>olicy regarding the maintenance of soil moisture, pH, nutrients, pests</w:t>
      </w:r>
      <w:r>
        <w:t>, c</w:t>
      </w:r>
      <w:r w:rsidRPr="004C239E">
        <w:t>utting back of old growth</w:t>
      </w:r>
      <w:r>
        <w:t xml:space="preserve"> and plant replacement when needed</w:t>
      </w:r>
    </w:p>
    <w:p w14:paraId="1BCDA664" w14:textId="77777777" w:rsidR="009E1560" w:rsidRPr="003646AF" w:rsidRDefault="009E1560" w:rsidP="00D81EA6">
      <w:pPr>
        <w:pStyle w:val="Heading4"/>
      </w:pPr>
      <w:r w:rsidRPr="003646AF">
        <w:t xml:space="preserve">Nature-inspired </w:t>
      </w:r>
      <w:r>
        <w:t>D</w:t>
      </w:r>
      <w:r w:rsidRPr="003646AF">
        <w:t>esign</w:t>
      </w:r>
    </w:p>
    <w:p w14:paraId="3B750453" w14:textId="77777777" w:rsidR="009E1560" w:rsidRPr="003646AF" w:rsidRDefault="009E1560" w:rsidP="00BF298B">
      <w:pPr>
        <w:rPr>
          <w:rFonts w:asciiTheme="majorHAnsi" w:hAnsiTheme="majorHAnsi" w:cstheme="majorHAnsi"/>
        </w:rPr>
      </w:pPr>
      <w:r>
        <w:rPr>
          <w:rFonts w:asciiTheme="majorHAnsi" w:hAnsiTheme="majorHAnsi" w:cstheme="majorHAnsi"/>
        </w:rPr>
        <w:t>The building integrates f</w:t>
      </w:r>
      <w:r w:rsidRPr="003646AF">
        <w:rPr>
          <w:rFonts w:asciiTheme="majorHAnsi" w:hAnsiTheme="majorHAnsi" w:cstheme="majorHAnsi"/>
        </w:rPr>
        <w:t>ive additional nature-inspired design interventions</w:t>
      </w:r>
      <w:r>
        <w:rPr>
          <w:rFonts w:asciiTheme="majorHAnsi" w:hAnsiTheme="majorHAnsi" w:cstheme="majorHAnsi"/>
        </w:rPr>
        <w:t>. As a minimum, the interventions:</w:t>
      </w:r>
    </w:p>
    <w:p w14:paraId="1333AE42" w14:textId="77777777" w:rsidR="009E1560" w:rsidRPr="003646AF" w:rsidRDefault="009E1560" w:rsidP="009E1560">
      <w:pPr>
        <w:pStyle w:val="ListBullet"/>
        <w:rPr>
          <w:rFonts w:asciiTheme="majorHAnsi" w:hAnsiTheme="majorHAnsi" w:cstheme="majorHAnsi"/>
          <w:lang w:eastAsia="en-AU"/>
        </w:rPr>
      </w:pPr>
      <w:r>
        <w:rPr>
          <w:rFonts w:asciiTheme="majorHAnsi" w:hAnsiTheme="majorHAnsi" w:cstheme="majorHAnsi"/>
          <w:lang w:eastAsia="en-AU"/>
        </w:rPr>
        <w:t>P</w:t>
      </w:r>
      <w:r w:rsidRPr="003646AF">
        <w:rPr>
          <w:rFonts w:asciiTheme="majorHAnsi" w:hAnsiTheme="majorHAnsi" w:cstheme="majorHAnsi"/>
          <w:lang w:eastAsia="en-AU"/>
        </w:rPr>
        <w:t>rovide multiple natural sensory experiences</w:t>
      </w:r>
    </w:p>
    <w:p w14:paraId="40B0E61B" w14:textId="77777777" w:rsidR="009E1560" w:rsidRPr="003646AF" w:rsidRDefault="009E1560" w:rsidP="009E1560">
      <w:pPr>
        <w:pStyle w:val="ListBullet"/>
        <w:rPr>
          <w:rFonts w:asciiTheme="majorHAnsi" w:hAnsiTheme="majorHAnsi" w:cstheme="majorHAnsi"/>
          <w:lang w:eastAsia="en-AU"/>
        </w:rPr>
      </w:pPr>
      <w:r>
        <w:rPr>
          <w:rFonts w:asciiTheme="majorHAnsi" w:hAnsiTheme="majorHAnsi" w:cstheme="majorHAnsi"/>
          <w:lang w:eastAsia="en-AU"/>
        </w:rPr>
        <w:t>R</w:t>
      </w:r>
      <w:r w:rsidRPr="003646AF">
        <w:rPr>
          <w:rFonts w:asciiTheme="majorHAnsi" w:hAnsiTheme="majorHAnsi" w:cstheme="majorHAnsi"/>
          <w:lang w:eastAsia="en-AU"/>
        </w:rPr>
        <w:t>eflect natural and cultural patterns and forms</w:t>
      </w:r>
    </w:p>
    <w:p w14:paraId="5D786243"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Us</w:t>
      </w:r>
      <w:r>
        <w:rPr>
          <w:rFonts w:asciiTheme="majorHAnsi" w:hAnsiTheme="majorHAnsi" w:cstheme="majorHAnsi"/>
          <w:lang w:eastAsia="en-AU"/>
        </w:rPr>
        <w:t>e</w:t>
      </w:r>
      <w:r w:rsidRPr="003646AF">
        <w:rPr>
          <w:rFonts w:asciiTheme="majorHAnsi" w:hAnsiTheme="majorHAnsi" w:cstheme="majorHAnsi"/>
          <w:lang w:eastAsia="en-AU"/>
        </w:rPr>
        <w:t xml:space="preserve"> natural materials</w:t>
      </w:r>
    </w:p>
    <w:p w14:paraId="6E5E96FA"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lang w:eastAsia="en-AU"/>
        </w:rPr>
        <w:t>Are l</w:t>
      </w:r>
      <w:r w:rsidRPr="003646AF">
        <w:rPr>
          <w:rFonts w:asciiTheme="majorHAnsi" w:hAnsiTheme="majorHAnsi" w:cstheme="majorHAnsi"/>
          <w:lang w:eastAsia="en-AU"/>
        </w:rPr>
        <w:t>arge scale and holistically incorporated natural</w:t>
      </w:r>
      <w:r w:rsidRPr="003646AF">
        <w:rPr>
          <w:rFonts w:asciiTheme="majorHAnsi" w:hAnsiTheme="majorHAnsi" w:cstheme="majorHAnsi"/>
        </w:rPr>
        <w:t xml:space="preserve"> motifs and art</w:t>
      </w:r>
    </w:p>
    <w:p w14:paraId="3DD2F194" w14:textId="77777777" w:rsidR="009E1560" w:rsidRPr="003646AF" w:rsidRDefault="009E1560" w:rsidP="00CF0831">
      <w:pPr>
        <w:pStyle w:val="ListBullet"/>
        <w:numPr>
          <w:ilvl w:val="0"/>
          <w:numId w:val="0"/>
        </w:numPr>
        <w:rPr>
          <w:rFonts w:asciiTheme="majorHAnsi" w:hAnsiTheme="majorHAnsi" w:cstheme="majorHAnsi"/>
        </w:rPr>
      </w:pPr>
      <w:r>
        <w:rPr>
          <w:rFonts w:asciiTheme="majorHAnsi" w:hAnsiTheme="majorHAnsi" w:cstheme="majorHAnsi"/>
        </w:rPr>
        <w:t>A</w:t>
      </w:r>
      <w:r w:rsidRPr="003646AF">
        <w:rPr>
          <w:rFonts w:asciiTheme="majorHAnsi" w:hAnsiTheme="majorHAnsi" w:cstheme="majorHAnsi"/>
        </w:rPr>
        <w:t xml:space="preserve"> narrative </w:t>
      </w:r>
      <w:r>
        <w:rPr>
          <w:rFonts w:asciiTheme="majorHAnsi" w:hAnsiTheme="majorHAnsi" w:cstheme="majorHAnsi"/>
        </w:rPr>
        <w:t>is provided by the project team to explain how the interventions meet the attributes above.</w:t>
      </w:r>
    </w:p>
    <w:p w14:paraId="608A7EE0" w14:textId="77777777" w:rsidR="009E1560" w:rsidRDefault="009E1560" w:rsidP="00BF298B">
      <w:pPr>
        <w:pStyle w:val="Heading3"/>
      </w:pPr>
      <w:bookmarkStart w:id="1101" w:name="_Toc76402952"/>
      <w:r>
        <w:t>Exceptional Performance</w:t>
      </w:r>
      <w:bookmarkEnd w:id="1101"/>
      <w:r>
        <w:t xml:space="preserve"> </w:t>
      </w:r>
    </w:p>
    <w:p w14:paraId="3C32357C" w14:textId="77777777" w:rsidR="009E1560" w:rsidRPr="003646AF" w:rsidRDefault="009E1560" w:rsidP="0039149E">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the project must comply with </w:t>
      </w:r>
      <w:r w:rsidRPr="003646AF">
        <w:rPr>
          <w:rFonts w:asciiTheme="majorHAnsi" w:hAnsiTheme="majorHAnsi" w:cstheme="majorHAnsi"/>
          <w:b/>
        </w:rPr>
        <w:t>all</w:t>
      </w:r>
      <w:r w:rsidRPr="003646AF">
        <w:rPr>
          <w:rFonts w:asciiTheme="majorHAnsi" w:hAnsiTheme="majorHAnsi" w:cstheme="majorHAnsi"/>
        </w:rPr>
        <w:t xml:space="preserve"> of the following criteria:</w:t>
      </w:r>
    </w:p>
    <w:p w14:paraId="6D3AB547" w14:textId="77777777" w:rsidR="009E1560" w:rsidRDefault="009E1560" w:rsidP="009E1560">
      <w:pPr>
        <w:pStyle w:val="ListBullet"/>
      </w:pPr>
      <w:r w:rsidRPr="003646AF">
        <w:rPr>
          <w:lang w:eastAsia="en-AU"/>
        </w:rPr>
        <w:t>Plants</w:t>
      </w:r>
    </w:p>
    <w:p w14:paraId="00495FD4" w14:textId="77777777" w:rsidR="009E1560" w:rsidRPr="003646AF" w:rsidRDefault="009E1560" w:rsidP="009E1560">
      <w:pPr>
        <w:pStyle w:val="ListBullet"/>
      </w:pPr>
      <w:r w:rsidRPr="003646AF">
        <w:rPr>
          <w:lang w:eastAsia="en-AU"/>
        </w:rPr>
        <w:t>Nature</w:t>
      </w:r>
      <w:r w:rsidRPr="003646AF">
        <w:t>-inspired Design</w:t>
      </w:r>
    </w:p>
    <w:p w14:paraId="19EE0562" w14:textId="77777777" w:rsidR="009E1560" w:rsidRPr="003646AF" w:rsidRDefault="009E1560" w:rsidP="00914890">
      <w:pPr>
        <w:pStyle w:val="Heading4"/>
        <w:rPr>
          <w:rFonts w:asciiTheme="majorHAnsi" w:hAnsiTheme="majorHAnsi" w:cstheme="majorHAnsi"/>
        </w:rPr>
      </w:pPr>
      <w:r w:rsidRPr="003646AF">
        <w:rPr>
          <w:rFonts w:asciiTheme="majorHAnsi" w:hAnsiTheme="majorHAnsi" w:cstheme="majorHAnsi"/>
        </w:rPr>
        <w:t>Plants</w:t>
      </w:r>
    </w:p>
    <w:p w14:paraId="5B515160" w14:textId="77777777" w:rsidR="009E1560" w:rsidRPr="003646AF" w:rsidRDefault="009E1560" w:rsidP="00DA48FE">
      <w:pPr>
        <w:pStyle w:val="ListBullet"/>
        <w:numPr>
          <w:ilvl w:val="0"/>
          <w:numId w:val="0"/>
        </w:numPr>
        <w:rPr>
          <w:rFonts w:asciiTheme="majorHAnsi" w:hAnsiTheme="majorHAnsi" w:cstheme="majorHAnsi"/>
        </w:rPr>
      </w:pPr>
      <w:r>
        <w:rPr>
          <w:rFonts w:asciiTheme="majorHAnsi" w:hAnsiTheme="majorHAnsi" w:cstheme="majorHAnsi"/>
          <w:lang w:eastAsia="en-AU"/>
        </w:rPr>
        <w:t>Refer</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xml:space="preserve"> </w:t>
      </w:r>
      <w:r>
        <w:rPr>
          <w:rFonts w:asciiTheme="majorHAnsi" w:hAnsiTheme="majorHAnsi" w:cstheme="majorHAnsi"/>
        </w:rPr>
        <w:t>for requirements</w:t>
      </w:r>
      <w:r w:rsidRPr="003646AF">
        <w:rPr>
          <w:rFonts w:asciiTheme="majorHAnsi" w:hAnsiTheme="majorHAnsi" w:cstheme="majorHAnsi"/>
        </w:rPr>
        <w:t>.</w:t>
      </w:r>
    </w:p>
    <w:p w14:paraId="59ABB0BD" w14:textId="77777777" w:rsidR="009E1560" w:rsidRPr="003646AF" w:rsidRDefault="009E1560" w:rsidP="00914890">
      <w:pPr>
        <w:pStyle w:val="Heading4"/>
      </w:pPr>
      <w:r w:rsidRPr="003646AF">
        <w:t xml:space="preserve">Nature-inspired </w:t>
      </w:r>
      <w:r>
        <w:t>D</w:t>
      </w:r>
      <w:r w:rsidRPr="003646AF">
        <w:t>esign</w:t>
      </w:r>
    </w:p>
    <w:p w14:paraId="2AA81F0C" w14:textId="77777777" w:rsidR="009E1560" w:rsidRPr="003646AF" w:rsidRDefault="009E1560" w:rsidP="00DA48FE">
      <w:pPr>
        <w:pStyle w:val="ListBullet"/>
        <w:numPr>
          <w:ilvl w:val="0"/>
          <w:numId w:val="0"/>
        </w:numPr>
        <w:rPr>
          <w:rFonts w:asciiTheme="majorHAnsi" w:hAnsiTheme="majorHAnsi" w:cstheme="majorHAnsi"/>
        </w:rPr>
      </w:pPr>
      <w:r>
        <w:rPr>
          <w:rFonts w:asciiTheme="majorHAnsi" w:hAnsiTheme="majorHAnsi" w:cstheme="majorHAnsi"/>
          <w:lang w:eastAsia="en-AU"/>
        </w:rPr>
        <w:t>Refer</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xml:space="preserve"> </w:t>
      </w:r>
      <w:r>
        <w:rPr>
          <w:rFonts w:asciiTheme="majorHAnsi" w:hAnsiTheme="majorHAnsi" w:cstheme="majorHAnsi"/>
        </w:rPr>
        <w:t>for requirements</w:t>
      </w:r>
      <w:r w:rsidRPr="003646AF">
        <w:rPr>
          <w:rFonts w:asciiTheme="majorHAnsi" w:hAnsiTheme="majorHAnsi" w:cstheme="majorHAnsi"/>
        </w:rPr>
        <w:t>.</w:t>
      </w:r>
    </w:p>
    <w:p w14:paraId="0EBBE7C7" w14:textId="77777777" w:rsidR="009E1560" w:rsidRDefault="009E1560" w:rsidP="00476446">
      <w:pPr>
        <w:pStyle w:val="Heading2"/>
      </w:pPr>
      <w:bookmarkStart w:id="1102" w:name="_Toc89898081"/>
      <w:bookmarkStart w:id="1103" w:name="_Toc211430338"/>
      <w:bookmarkStart w:id="1104" w:name="_Toc76402954"/>
      <w:bookmarkStart w:id="1105" w:name="_Toc76403390"/>
      <w:bookmarkStart w:id="1106" w:name="_Toc76462948"/>
      <w:bookmarkStart w:id="1107" w:name="_Toc79497689"/>
      <w:bookmarkStart w:id="1108" w:name="_Toc79509857"/>
      <w:bookmarkStart w:id="1109" w:name="_Toc88649394"/>
      <w:bookmarkStart w:id="1110" w:name="_Toc89898080"/>
      <w:r>
        <w:t>Definitions</w:t>
      </w:r>
      <w:bookmarkEnd w:id="1102"/>
      <w:bookmarkEnd w:id="1103"/>
    </w:p>
    <w:p w14:paraId="59B77DA8" w14:textId="77777777" w:rsidR="009E1560" w:rsidRPr="00F428A5" w:rsidRDefault="009E1560" w:rsidP="00D81EA6">
      <w:r w:rsidRPr="00B94CA8">
        <w:t xml:space="preserve">Definitions provided here must be applied to </w:t>
      </w:r>
      <w:r w:rsidRPr="00B94CA8">
        <w:rPr>
          <w:i/>
          <w:iCs/>
        </w:rPr>
        <w:t>Requirements</w:t>
      </w:r>
      <w:r w:rsidRPr="00B94CA8">
        <w:t xml:space="preserve"> unless agreed with GBCA via a Technical Question.</w:t>
      </w:r>
    </w:p>
    <w:p w14:paraId="6F5C70FE" w14:textId="77777777" w:rsidR="009E1560" w:rsidRPr="003646AF" w:rsidRDefault="009E1560" w:rsidP="00D81EA6">
      <w:pPr>
        <w:pStyle w:val="Heading6"/>
      </w:pPr>
      <w:r>
        <w:t xml:space="preserve">High </w:t>
      </w:r>
      <w:r w:rsidRPr="008931D8">
        <w:t>quality</w:t>
      </w:r>
      <w:r>
        <w:t xml:space="preserve"> e</w:t>
      </w:r>
      <w:r w:rsidRPr="003646AF">
        <w:t xml:space="preserve">xternal </w:t>
      </w:r>
      <w:r>
        <w:t>v</w:t>
      </w:r>
      <w:r w:rsidRPr="003646AF">
        <w:t>iews</w:t>
      </w:r>
    </w:p>
    <w:p w14:paraId="4867ADBE" w14:textId="77777777" w:rsidR="009E1560" w:rsidRPr="00E27FBE" w:rsidRDefault="009E1560" w:rsidP="00476446">
      <w:pPr>
        <w:rPr>
          <w:rFonts w:asciiTheme="majorHAnsi" w:hAnsiTheme="majorHAnsi" w:cstheme="majorHAnsi"/>
        </w:rPr>
      </w:pPr>
      <w:r w:rsidRPr="003646AF">
        <w:rPr>
          <w:rFonts w:asciiTheme="majorHAnsi" w:hAnsiTheme="majorHAnsi" w:cstheme="majorHAnsi"/>
        </w:rPr>
        <w:t xml:space="preserve">A </w:t>
      </w:r>
      <w:r w:rsidRPr="003646AF" w:rsidDel="009A7ED6">
        <w:rPr>
          <w:rFonts w:asciiTheme="majorHAnsi" w:hAnsiTheme="majorHAnsi" w:cstheme="majorHAnsi"/>
        </w:rPr>
        <w:t>high</w:t>
      </w:r>
      <w:r>
        <w:rPr>
          <w:rFonts w:asciiTheme="majorHAnsi" w:hAnsiTheme="majorHAnsi" w:cstheme="majorHAnsi"/>
        </w:rPr>
        <w:t xml:space="preserve"> </w:t>
      </w:r>
      <w:r w:rsidRPr="003646AF">
        <w:rPr>
          <w:rFonts w:asciiTheme="majorHAnsi" w:hAnsiTheme="majorHAnsi" w:cstheme="majorHAnsi"/>
        </w:rPr>
        <w:t xml:space="preserve">quality external view </w:t>
      </w:r>
      <w:r>
        <w:rPr>
          <w:rFonts w:asciiTheme="majorHAnsi" w:hAnsiTheme="majorHAnsi" w:cstheme="majorHAnsi"/>
        </w:rPr>
        <w:t>is defined as</w:t>
      </w:r>
      <w:r w:rsidRPr="003646AF">
        <w:rPr>
          <w:rFonts w:asciiTheme="majorHAnsi" w:hAnsiTheme="majorHAnsi" w:cstheme="majorHAnsi"/>
        </w:rPr>
        <w:t xml:space="preserve"> extend</w:t>
      </w:r>
      <w:r>
        <w:rPr>
          <w:rFonts w:asciiTheme="majorHAnsi" w:hAnsiTheme="majorHAnsi" w:cstheme="majorHAnsi"/>
        </w:rPr>
        <w:t>ing</w:t>
      </w:r>
      <w:r w:rsidRPr="003646AF">
        <w:rPr>
          <w:rFonts w:asciiTheme="majorHAnsi" w:hAnsiTheme="majorHAnsi" w:cstheme="majorHAnsi"/>
        </w:rPr>
        <w:t xml:space="preserve"> to the outside towards natural elements such as large bodies</w:t>
      </w:r>
      <w:r>
        <w:rPr>
          <w:rFonts w:asciiTheme="majorHAnsi" w:hAnsiTheme="majorHAnsi" w:cstheme="majorHAnsi"/>
        </w:rPr>
        <w:t xml:space="preserve"> </w:t>
      </w:r>
      <w:r w:rsidRPr="003646AF">
        <w:rPr>
          <w:rFonts w:asciiTheme="majorHAnsi" w:hAnsiTheme="majorHAnsi" w:cstheme="majorHAnsi"/>
        </w:rPr>
        <w:t>of vegetation, a body of water</w:t>
      </w:r>
      <w:r>
        <w:rPr>
          <w:rFonts w:asciiTheme="majorHAnsi" w:hAnsiTheme="majorHAnsi" w:cstheme="majorHAnsi"/>
        </w:rPr>
        <w:t xml:space="preserve"> or</w:t>
      </w:r>
      <w:r w:rsidRPr="003646AF">
        <w:rPr>
          <w:rFonts w:asciiTheme="majorHAnsi" w:hAnsiTheme="majorHAnsi" w:cstheme="majorHAnsi"/>
        </w:rPr>
        <w:t xml:space="preserve"> the sky.</w:t>
      </w:r>
    </w:p>
    <w:p w14:paraId="4C813A66" w14:textId="77777777" w:rsidR="009E1560" w:rsidRPr="000B4C67" w:rsidRDefault="009E1560" w:rsidP="00D81EA6">
      <w:pPr>
        <w:pStyle w:val="Heading6"/>
      </w:pPr>
      <w:r>
        <w:t>High quality i</w:t>
      </w:r>
      <w:r w:rsidRPr="000B4C67">
        <w:t>nternal views</w:t>
      </w:r>
    </w:p>
    <w:p w14:paraId="14AA35DF" w14:textId="77777777" w:rsidR="009E1560" w:rsidRDefault="009E1560" w:rsidP="00476446">
      <w:pPr>
        <w:rPr>
          <w:rFonts w:asciiTheme="majorHAnsi" w:hAnsiTheme="majorHAnsi" w:cstheme="majorHAnsi"/>
        </w:rPr>
      </w:pPr>
      <w:r w:rsidRPr="003646AF">
        <w:rPr>
          <w:rFonts w:asciiTheme="majorHAnsi" w:hAnsiTheme="majorHAnsi" w:cstheme="majorHAnsi"/>
        </w:rPr>
        <w:t>A high</w:t>
      </w:r>
      <w:r>
        <w:rPr>
          <w:rFonts w:asciiTheme="majorHAnsi" w:hAnsiTheme="majorHAnsi" w:cstheme="majorHAnsi"/>
        </w:rPr>
        <w:t xml:space="preserve"> </w:t>
      </w:r>
      <w:r w:rsidRPr="003646AF">
        <w:rPr>
          <w:rFonts w:asciiTheme="majorHAnsi" w:hAnsiTheme="majorHAnsi" w:cstheme="majorHAnsi"/>
        </w:rPr>
        <w:t>quality internal view is defined as a view towards an area that is landscaped or contains a water feature, or an atrium. A landscaped area</w:t>
      </w:r>
      <w:r>
        <w:rPr>
          <w:rFonts w:asciiTheme="majorHAnsi" w:hAnsiTheme="majorHAnsi" w:cstheme="majorHAnsi"/>
        </w:rPr>
        <w:t xml:space="preserve"> </w:t>
      </w:r>
      <w:r w:rsidRPr="003646AF">
        <w:rPr>
          <w:rFonts w:asciiTheme="majorHAnsi" w:hAnsiTheme="majorHAnsi" w:cstheme="majorHAnsi"/>
        </w:rPr>
        <w:t>contain</w:t>
      </w:r>
      <w:r>
        <w:rPr>
          <w:rFonts w:asciiTheme="majorHAnsi" w:hAnsiTheme="majorHAnsi" w:cstheme="majorHAnsi"/>
        </w:rPr>
        <w:t>s</w:t>
      </w:r>
      <w:r w:rsidRPr="003646AF">
        <w:rPr>
          <w:rFonts w:asciiTheme="majorHAnsi" w:hAnsiTheme="majorHAnsi" w:cstheme="majorHAnsi"/>
        </w:rPr>
        <w:t xml:space="preserve"> either high plant density, xeriscape gardens or arid climate landscaping. The landscaping may be horizontal or vertical.</w:t>
      </w:r>
    </w:p>
    <w:p w14:paraId="60E1652E" w14:textId="77777777" w:rsidR="009E1560" w:rsidRDefault="009E1560" w:rsidP="00D40D8F">
      <w:pPr>
        <w:pStyle w:val="Heading6"/>
        <w:rPr>
          <w:shd w:val="clear" w:color="auto" w:fill="FFFFFF"/>
        </w:rPr>
      </w:pPr>
      <w:r>
        <w:rPr>
          <w:shd w:val="clear" w:color="auto" w:fill="FFFFFF"/>
        </w:rPr>
        <w:lastRenderedPageBreak/>
        <w:t>Physically accessible</w:t>
      </w:r>
    </w:p>
    <w:p w14:paraId="41F38641" w14:textId="77777777" w:rsidR="009E1560" w:rsidRPr="00D81EA6" w:rsidRDefault="009E1560" w:rsidP="00D40D8F">
      <w:pPr>
        <w:rPr>
          <w:rFonts w:asciiTheme="majorHAnsi" w:hAnsiTheme="majorHAnsi" w:cstheme="majorHAnsi"/>
          <w:shd w:val="clear" w:color="auto" w:fill="FFFFFF"/>
        </w:rPr>
      </w:pPr>
      <w:r>
        <w:rPr>
          <w:rFonts w:asciiTheme="majorHAnsi" w:hAnsiTheme="majorHAnsi" w:cstheme="majorHAnsi"/>
          <w:shd w:val="clear" w:color="auto" w:fill="FFFFFF"/>
        </w:rPr>
        <w:t>For outdoor planted areas to be considered physically accessible, the planted area is less than 20m from an entry or exit point and the occupants can physically interact with the planted area.</w:t>
      </w:r>
    </w:p>
    <w:p w14:paraId="36723EB6" w14:textId="77777777" w:rsidR="009E1560" w:rsidRPr="001273DB" w:rsidRDefault="009E1560" w:rsidP="00D81EA6">
      <w:pPr>
        <w:pStyle w:val="Heading6"/>
      </w:pPr>
      <w:r w:rsidRPr="001273DB">
        <w:t>Regularly occupied area</w:t>
      </w:r>
    </w:p>
    <w:p w14:paraId="57DC9073" w14:textId="77777777" w:rsidR="009E1560" w:rsidRDefault="009E1560" w:rsidP="00476446">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xml:space="preserve">. </w:t>
      </w:r>
      <w:r>
        <w:rPr>
          <w:rFonts w:asciiTheme="majorHAnsi" w:hAnsiTheme="majorHAnsi" w:cstheme="majorHAnsi"/>
          <w:shd w:val="clear" w:color="auto" w:fill="FFFFFF"/>
        </w:rPr>
        <w:t xml:space="preserve">Cold shell retail and office areas are considered to be regularly occupied areas. </w:t>
      </w:r>
      <w:r w:rsidRPr="001273DB">
        <w:rPr>
          <w:rFonts w:asciiTheme="majorHAnsi" w:hAnsiTheme="majorHAnsi" w:cstheme="majorHAnsi"/>
          <w:shd w:val="clear" w:color="auto" w:fill="FFFFFF"/>
        </w:rPr>
        <w:t>Areas that are either transient or accessed intermittently such as corridors, storage, back of house or plant rooms can be excluded.</w:t>
      </w:r>
    </w:p>
    <w:p w14:paraId="439E7ECB" w14:textId="77777777" w:rsidR="009E1560" w:rsidRPr="003646AF" w:rsidRDefault="009E1560" w:rsidP="00BF298B">
      <w:pPr>
        <w:pStyle w:val="Heading2"/>
        <w:rPr>
          <w:rFonts w:asciiTheme="majorHAnsi" w:hAnsiTheme="majorHAnsi" w:cstheme="majorHAnsi"/>
        </w:rPr>
      </w:pPr>
      <w:bookmarkStart w:id="1111" w:name="_Toc211430339"/>
      <w:r w:rsidRPr="003646AF">
        <w:rPr>
          <w:rFonts w:asciiTheme="majorHAnsi" w:hAnsiTheme="majorHAnsi" w:cstheme="majorHAnsi"/>
        </w:rPr>
        <w:t>Guidance</w:t>
      </w:r>
      <w:bookmarkEnd w:id="1104"/>
      <w:bookmarkEnd w:id="1105"/>
      <w:bookmarkEnd w:id="1106"/>
      <w:bookmarkEnd w:id="1107"/>
      <w:bookmarkEnd w:id="1108"/>
      <w:bookmarkEnd w:id="1109"/>
      <w:bookmarkEnd w:id="1110"/>
      <w:bookmarkEnd w:id="1111"/>
      <w:r w:rsidRPr="003646AF">
        <w:rPr>
          <w:rFonts w:asciiTheme="majorHAnsi" w:hAnsiTheme="majorHAnsi" w:cstheme="majorHAnsi"/>
        </w:rPr>
        <w:t xml:space="preserve"> </w:t>
      </w:r>
    </w:p>
    <w:p w14:paraId="3273049E" w14:textId="3E95F04D" w:rsidR="009E1560" w:rsidRPr="00D81EA6" w:rsidRDefault="009E1560" w:rsidP="00D81EA6">
      <w:r w:rsidRPr="009F7CB6">
        <w:t>Guidance is supporting information for the credit requirements and is not mandatory to apply</w:t>
      </w:r>
      <w:r w:rsidR="00D16C89">
        <w:t>.</w:t>
      </w:r>
    </w:p>
    <w:p w14:paraId="0184F732" w14:textId="77777777" w:rsidR="009E1560" w:rsidRPr="003646AF" w:rsidRDefault="009E1560" w:rsidP="00AD23CB">
      <w:pPr>
        <w:pStyle w:val="Heading6"/>
        <w:rPr>
          <w:rFonts w:asciiTheme="majorHAnsi" w:hAnsiTheme="majorHAnsi" w:cstheme="majorHAnsi"/>
        </w:rPr>
      </w:pPr>
      <w:r w:rsidRPr="003646AF">
        <w:rPr>
          <w:rFonts w:asciiTheme="majorHAnsi" w:hAnsiTheme="majorHAnsi" w:cstheme="majorHAnsi"/>
        </w:rPr>
        <w:t xml:space="preserve">Relationship with </w:t>
      </w:r>
      <w:r w:rsidRPr="003646AF">
        <w:rPr>
          <w:rFonts w:asciiTheme="majorHAnsi" w:hAnsiTheme="majorHAnsi" w:cstheme="majorHAnsi"/>
          <w:i/>
        </w:rPr>
        <w:t>Biodiversity Enhancement</w:t>
      </w:r>
      <w:r w:rsidRPr="003646AF">
        <w:rPr>
          <w:rFonts w:asciiTheme="majorHAnsi" w:hAnsiTheme="majorHAnsi" w:cstheme="majorHAnsi"/>
        </w:rPr>
        <w:t xml:space="preserve"> credit </w:t>
      </w:r>
    </w:p>
    <w:p w14:paraId="650BEBD0" w14:textId="77777777" w:rsidR="009E1560" w:rsidRPr="003646AF" w:rsidRDefault="009E1560" w:rsidP="00BF298B">
      <w:pPr>
        <w:rPr>
          <w:rFonts w:asciiTheme="majorHAnsi" w:hAnsiTheme="majorHAnsi" w:cstheme="majorHAnsi"/>
        </w:rPr>
      </w:pPr>
      <w:r w:rsidRPr="003646AF">
        <w:rPr>
          <w:rFonts w:asciiTheme="majorHAnsi" w:hAnsiTheme="majorHAnsi" w:cstheme="majorHAnsi"/>
          <w:i/>
        </w:rPr>
        <w:t xml:space="preserve">Biodiversity Enhancement </w:t>
      </w:r>
      <w:r w:rsidRPr="003646AF">
        <w:rPr>
          <w:rFonts w:asciiTheme="majorHAnsi" w:hAnsiTheme="majorHAnsi" w:cstheme="majorHAnsi"/>
        </w:rPr>
        <w:t xml:space="preserve">focuses on external landscaping that promotes biodiversity (i.e., diverse, resilient etc). This credit instead </w:t>
      </w:r>
      <w:r>
        <w:rPr>
          <w:rFonts w:asciiTheme="majorHAnsi" w:hAnsiTheme="majorHAnsi" w:cstheme="majorHAnsi"/>
        </w:rPr>
        <w:t>encourages occupant interaction with nature directly such as through access to</w:t>
      </w:r>
      <w:r w:rsidRPr="003646AF">
        <w:rPr>
          <w:rFonts w:asciiTheme="majorHAnsi" w:hAnsiTheme="majorHAnsi" w:cstheme="majorHAnsi"/>
        </w:rPr>
        <w:t xml:space="preserve"> planting</w:t>
      </w:r>
      <w:r>
        <w:rPr>
          <w:rFonts w:asciiTheme="majorHAnsi" w:hAnsiTheme="majorHAnsi" w:cstheme="majorHAnsi"/>
        </w:rPr>
        <w:t xml:space="preserve"> or indirectly such as through external views to support occupant wellbeing and health. </w:t>
      </w:r>
      <w:r w:rsidRPr="003646AF">
        <w:rPr>
          <w:rFonts w:asciiTheme="majorHAnsi" w:hAnsiTheme="majorHAnsi" w:cstheme="majorHAnsi"/>
        </w:rPr>
        <w:t xml:space="preserve">The credits are not mutually exclusive and can be used in conjunction with one another. For example, should an accessible green roof comply with the requirements of the </w:t>
      </w:r>
      <w:r w:rsidRPr="003646AF">
        <w:rPr>
          <w:rFonts w:asciiTheme="majorHAnsi" w:hAnsiTheme="majorHAnsi" w:cstheme="majorHAnsi"/>
          <w:i/>
        </w:rPr>
        <w:t>Biodiversity Enhancement</w:t>
      </w:r>
      <w:r w:rsidRPr="003646AF">
        <w:rPr>
          <w:rFonts w:asciiTheme="majorHAnsi" w:hAnsiTheme="majorHAnsi" w:cstheme="majorHAnsi"/>
        </w:rPr>
        <w:t xml:space="preserve"> credit, it can be used towards compliance in both credits. </w:t>
      </w:r>
    </w:p>
    <w:p w14:paraId="156282AD"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External landscaping that is captured as part of the </w:t>
      </w:r>
      <w:r w:rsidRPr="003646AF">
        <w:rPr>
          <w:rFonts w:asciiTheme="majorHAnsi" w:hAnsiTheme="majorHAnsi" w:cstheme="majorHAnsi"/>
          <w:i/>
        </w:rPr>
        <w:t xml:space="preserve">Biodiversity Enhancement </w:t>
      </w:r>
      <w:r w:rsidRPr="003646AF">
        <w:rPr>
          <w:rFonts w:asciiTheme="majorHAnsi" w:hAnsiTheme="majorHAnsi" w:cstheme="majorHAnsi"/>
        </w:rPr>
        <w:t xml:space="preserve">credit may only claimed in this credit under the </w:t>
      </w:r>
      <w:r>
        <w:rPr>
          <w:rFonts w:asciiTheme="majorHAnsi" w:hAnsiTheme="majorHAnsi" w:cstheme="majorHAnsi"/>
          <w:i/>
          <w:iCs/>
        </w:rPr>
        <w:t>Views</w:t>
      </w:r>
      <w:r w:rsidRPr="003646AF">
        <w:rPr>
          <w:rFonts w:asciiTheme="majorHAnsi" w:hAnsiTheme="majorHAnsi" w:cstheme="majorHAnsi"/>
        </w:rPr>
        <w:t xml:space="preserve"> criterion (that is, as a high-quality external view). </w:t>
      </w:r>
    </w:p>
    <w:p w14:paraId="7F3BEC4D" w14:textId="77777777" w:rsidR="009E1560" w:rsidRPr="003646AF" w:rsidRDefault="009E1560" w:rsidP="00994EC1">
      <w:pPr>
        <w:pStyle w:val="Heading6"/>
        <w:rPr>
          <w:rFonts w:asciiTheme="majorHAnsi" w:hAnsiTheme="majorHAnsi" w:cstheme="majorHAnsi"/>
        </w:rPr>
      </w:pPr>
      <w:r w:rsidRPr="003646AF">
        <w:rPr>
          <w:rFonts w:asciiTheme="majorHAnsi" w:hAnsiTheme="majorHAnsi" w:cstheme="majorHAnsi"/>
        </w:rPr>
        <w:t xml:space="preserve">Views </w:t>
      </w:r>
    </w:p>
    <w:p w14:paraId="38E554C9" w14:textId="77777777" w:rsidR="009E1560" w:rsidRPr="003646AF" w:rsidRDefault="009E1560" w:rsidP="00994EC1">
      <w:pPr>
        <w:rPr>
          <w:rFonts w:asciiTheme="majorHAnsi" w:hAnsiTheme="majorHAnsi" w:cstheme="majorHAnsi"/>
        </w:rPr>
      </w:pPr>
      <w:r w:rsidRPr="003646AF">
        <w:rPr>
          <w:rFonts w:asciiTheme="majorHAnsi" w:hAnsiTheme="majorHAnsi" w:cstheme="majorHAnsi"/>
        </w:rPr>
        <w:t>The line</w:t>
      </w:r>
      <w:r>
        <w:rPr>
          <w:rFonts w:asciiTheme="majorHAnsi" w:hAnsiTheme="majorHAnsi" w:cstheme="majorHAnsi"/>
        </w:rPr>
        <w:t xml:space="preserve"> </w:t>
      </w:r>
      <w:r w:rsidRPr="003646AF">
        <w:rPr>
          <w:rFonts w:asciiTheme="majorHAnsi" w:hAnsiTheme="majorHAnsi" w:cstheme="majorHAnsi"/>
        </w:rPr>
        <w:t>of</w:t>
      </w:r>
      <w:r>
        <w:rPr>
          <w:rFonts w:asciiTheme="majorHAnsi" w:hAnsiTheme="majorHAnsi" w:cstheme="majorHAnsi"/>
        </w:rPr>
        <w:t xml:space="preserve"> </w:t>
      </w:r>
      <w:r w:rsidRPr="003646AF">
        <w:rPr>
          <w:rFonts w:asciiTheme="majorHAnsi" w:hAnsiTheme="majorHAnsi" w:cstheme="majorHAnsi"/>
        </w:rPr>
        <w:t xml:space="preserve">sight </w:t>
      </w:r>
      <w:r>
        <w:rPr>
          <w:rFonts w:asciiTheme="majorHAnsi" w:hAnsiTheme="majorHAnsi" w:cstheme="majorHAnsi"/>
        </w:rPr>
        <w:t>is</w:t>
      </w:r>
      <w:r w:rsidRPr="003646AF">
        <w:rPr>
          <w:rFonts w:asciiTheme="majorHAnsi" w:hAnsiTheme="majorHAnsi" w:cstheme="majorHAnsi"/>
        </w:rPr>
        <w:t xml:space="preserve"> measured by extending a perpendicular line from the view, be it a window, opening or internal view. A line at 45° can be used at the corners of the view. The thickness of the external walls must be considered in the calculations. </w:t>
      </w:r>
    </w:p>
    <w:p w14:paraId="50F284F3" w14:textId="77777777" w:rsidR="009E1560" w:rsidRPr="003646AF" w:rsidRDefault="009E1560" w:rsidP="00994EC1">
      <w:pPr>
        <w:rPr>
          <w:rFonts w:asciiTheme="majorHAnsi" w:hAnsiTheme="majorHAnsi" w:cstheme="majorHAnsi"/>
        </w:rPr>
      </w:pPr>
      <w:r w:rsidRPr="003646AF">
        <w:rPr>
          <w:rFonts w:asciiTheme="majorHAnsi" w:hAnsiTheme="majorHAnsi" w:cstheme="majorHAnsi"/>
        </w:rPr>
        <w:t>Internal or external columns can be ignored.</w:t>
      </w:r>
    </w:p>
    <w:p w14:paraId="02E347A1" w14:textId="77777777" w:rsidR="009E1560" w:rsidRDefault="009E1560" w:rsidP="00AD23CB">
      <w:pPr>
        <w:pStyle w:val="Heading6"/>
        <w:rPr>
          <w:rFonts w:asciiTheme="majorHAnsi" w:hAnsiTheme="majorHAnsi" w:cstheme="majorHAnsi"/>
        </w:rPr>
      </w:pPr>
      <w:r w:rsidRPr="003646AF">
        <w:rPr>
          <w:rFonts w:asciiTheme="majorHAnsi" w:hAnsiTheme="majorHAnsi" w:cstheme="majorHAnsi"/>
        </w:rPr>
        <w:t xml:space="preserve">Plants </w:t>
      </w:r>
    </w:p>
    <w:p w14:paraId="643FADCC" w14:textId="77777777" w:rsidR="009E1560" w:rsidRPr="00D81EA6" w:rsidRDefault="009E1560" w:rsidP="00D81EA6">
      <w:pPr>
        <w:pStyle w:val="Heading7"/>
        <w:rPr>
          <w:bCs w:val="0"/>
        </w:rPr>
      </w:pPr>
      <w:r w:rsidRPr="00D81EA6">
        <w:t xml:space="preserve">Buildings where the building operator has limited, regular access to tenancies </w:t>
      </w:r>
    </w:p>
    <w:p w14:paraId="79FB61CB" w14:textId="77777777" w:rsidR="009E1560" w:rsidRDefault="009E1560" w:rsidP="000B321A">
      <w:r>
        <w:t xml:space="preserve">Examples of these building class types include </w:t>
      </w:r>
      <w:r w:rsidRPr="00C7204F">
        <w:t>Class 2 apartment</w:t>
      </w:r>
      <w:r>
        <w:t>s,</w:t>
      </w:r>
      <w:r w:rsidRPr="00C7204F">
        <w:t xml:space="preserve"> Class 3 student accommodation</w:t>
      </w:r>
      <w:r>
        <w:t xml:space="preserve"> and Class 5 commercial buildings.</w:t>
      </w:r>
    </w:p>
    <w:p w14:paraId="3BE3B52A" w14:textId="77777777" w:rsidR="009E1560" w:rsidRDefault="009E1560" w:rsidP="00E407EB">
      <w:pPr>
        <w:pStyle w:val="Heading7"/>
      </w:pPr>
      <w:r>
        <w:t>Physically accessible outdoor planted areas</w:t>
      </w:r>
    </w:p>
    <w:p w14:paraId="29A9CF05" w14:textId="48048423" w:rsidR="009E1560" w:rsidRPr="00441C31" w:rsidRDefault="009E1560" w:rsidP="00441C31">
      <w:r>
        <w:t xml:space="preserve">Examples </w:t>
      </w:r>
      <w:r w:rsidR="00765BD9">
        <w:t>include</w:t>
      </w:r>
      <w:r>
        <w:t xml:space="preserve"> a garden or a green wall that occupants can interact with.</w:t>
      </w:r>
    </w:p>
    <w:p w14:paraId="7277C695" w14:textId="77777777" w:rsidR="009E1560" w:rsidRPr="00D81EA6" w:rsidRDefault="009E1560" w:rsidP="00D81EA6">
      <w:pPr>
        <w:pStyle w:val="Heading7"/>
        <w:rPr>
          <w:rFonts w:eastAsia="Courier New"/>
        </w:rPr>
      </w:pPr>
      <w:r>
        <w:t>Excluded spaces</w:t>
      </w:r>
    </w:p>
    <w:p w14:paraId="780A452D"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If a space is completely enclosed on all sides and smaller than 25m</w:t>
      </w:r>
      <w:r w:rsidRPr="003646AF">
        <w:rPr>
          <w:rFonts w:asciiTheme="majorHAnsi" w:hAnsiTheme="majorHAnsi" w:cstheme="majorHAnsi"/>
          <w:vertAlign w:val="superscript"/>
        </w:rPr>
        <w:t>2</w:t>
      </w:r>
      <w:r w:rsidRPr="003646AF">
        <w:rPr>
          <w:rFonts w:asciiTheme="majorHAnsi" w:hAnsiTheme="majorHAnsi" w:cstheme="majorHAnsi"/>
        </w:rPr>
        <w:t xml:space="preserve">, such as a meeting room, this space can be excluded. The use of plants in enclosed areas cannot contribute towards achieving the required number of plants in areas neighbouring this space. </w:t>
      </w:r>
    </w:p>
    <w:p w14:paraId="3D0CC3B6" w14:textId="77777777" w:rsidR="009E1560" w:rsidRPr="003646AF" w:rsidRDefault="009E1560" w:rsidP="001A68F6">
      <w:pPr>
        <w:rPr>
          <w:rFonts w:asciiTheme="majorHAnsi" w:hAnsiTheme="majorHAnsi" w:cstheme="majorHAnsi"/>
        </w:rPr>
      </w:pPr>
      <w:r>
        <w:t>If the project has other types of</w:t>
      </w:r>
      <w:r w:rsidRPr="00252482">
        <w:rPr>
          <w:rFonts w:asciiTheme="majorHAnsi" w:hAnsiTheme="majorHAnsi" w:cstheme="majorHAnsi"/>
          <w:shd w:val="clear" w:color="auto" w:fill="FFFFFF"/>
        </w:rPr>
        <w:t xml:space="preserve"> space</w:t>
      </w:r>
      <w:r>
        <w:rPr>
          <w:rFonts w:asciiTheme="majorHAnsi" w:hAnsiTheme="majorHAnsi" w:cstheme="majorHAnsi"/>
          <w:shd w:val="clear" w:color="auto" w:fill="FFFFFF"/>
        </w:rPr>
        <w:t>s where the function</w:t>
      </w:r>
      <w:r w:rsidRPr="00252482">
        <w:rPr>
          <w:rFonts w:asciiTheme="majorHAnsi" w:hAnsiTheme="majorHAnsi" w:cstheme="majorHAnsi"/>
          <w:shd w:val="clear" w:color="auto" w:fill="FFFFFF"/>
        </w:rPr>
        <w:t xml:space="preserve"> justifies </w:t>
      </w:r>
      <w:r>
        <w:rPr>
          <w:rFonts w:asciiTheme="majorHAnsi" w:hAnsiTheme="majorHAnsi" w:cstheme="majorHAnsi"/>
          <w:shd w:val="clear" w:color="auto" w:fill="FFFFFF"/>
        </w:rPr>
        <w:t xml:space="preserve">specific conditions, </w:t>
      </w:r>
      <w:r w:rsidRPr="00252482">
        <w:rPr>
          <w:rFonts w:asciiTheme="majorHAnsi" w:hAnsiTheme="majorHAnsi" w:cstheme="majorHAnsi"/>
          <w:shd w:val="clear" w:color="auto" w:fill="FFFFFF"/>
        </w:rPr>
        <w:t>a Technical Question m</w:t>
      </w:r>
      <w:r>
        <w:rPr>
          <w:rFonts w:asciiTheme="majorHAnsi" w:hAnsiTheme="majorHAnsi" w:cstheme="majorHAnsi"/>
          <w:shd w:val="clear" w:color="auto" w:fill="FFFFFF"/>
        </w:rPr>
        <w:t xml:space="preserve">ay </w:t>
      </w:r>
      <w:r w:rsidRPr="00252482">
        <w:rPr>
          <w:rFonts w:asciiTheme="majorHAnsi" w:hAnsiTheme="majorHAnsi" w:cstheme="majorHAnsi"/>
          <w:shd w:val="clear" w:color="auto" w:fill="FFFFFF"/>
        </w:rPr>
        <w:t>be submitted to the GBCA for confirmation</w:t>
      </w:r>
      <w:r>
        <w:rPr>
          <w:rFonts w:asciiTheme="majorHAnsi" w:hAnsiTheme="majorHAnsi" w:cstheme="majorHAnsi"/>
          <w:shd w:val="clear" w:color="auto" w:fill="FFFFFF"/>
        </w:rPr>
        <w:t xml:space="preserve"> to be excluded.</w:t>
      </w:r>
      <w:r w:rsidRPr="003646AF">
        <w:rPr>
          <w:rFonts w:asciiTheme="majorHAnsi" w:hAnsiTheme="majorHAnsi" w:cstheme="majorHAnsi"/>
        </w:rPr>
        <w:t xml:space="preserve"> </w:t>
      </w:r>
    </w:p>
    <w:p w14:paraId="2DBCFA68" w14:textId="77777777" w:rsidR="009E1560" w:rsidRPr="003646AF" w:rsidRDefault="009E1560" w:rsidP="00AD23CB">
      <w:pPr>
        <w:pStyle w:val="Heading6"/>
        <w:rPr>
          <w:rFonts w:asciiTheme="majorHAnsi" w:hAnsiTheme="majorHAnsi" w:cstheme="majorHAnsi"/>
        </w:rPr>
      </w:pPr>
      <w:r w:rsidRPr="003646AF">
        <w:rPr>
          <w:rFonts w:asciiTheme="majorHAnsi" w:hAnsiTheme="majorHAnsi" w:cstheme="majorHAnsi"/>
        </w:rPr>
        <w:t xml:space="preserve">Nature-inspired Design </w:t>
      </w:r>
    </w:p>
    <w:p w14:paraId="45DF20BA" w14:textId="77777777" w:rsidR="009E1560" w:rsidRPr="0029265B" w:rsidRDefault="009E1560" w:rsidP="00D81EA6">
      <w:r w:rsidRPr="003646AF">
        <w:t xml:space="preserve">Using design </w:t>
      </w:r>
      <w:r>
        <w:t>interventions</w:t>
      </w:r>
      <w:r w:rsidRPr="003646AF">
        <w:t xml:space="preserve"> to connect people to nature builds on the other aspects of this credit. </w:t>
      </w:r>
      <w:r>
        <w:t xml:space="preserve">The </w:t>
      </w:r>
      <w:r w:rsidRPr="00E72C4C">
        <w:rPr>
          <w:i/>
          <w:iCs/>
        </w:rPr>
        <w:t>Plants</w:t>
      </w:r>
      <w:r>
        <w:t xml:space="preserve"> and </w:t>
      </w:r>
      <w:r w:rsidRPr="00E72C4C">
        <w:rPr>
          <w:i/>
          <w:iCs/>
        </w:rPr>
        <w:t>Views</w:t>
      </w:r>
      <w:r>
        <w:t xml:space="preserve"> criteria encourage direct connections with nature through plants and indirectly through external views however there are other ways that occupants can experience nature that can be explored for this requirement. </w:t>
      </w:r>
      <w:r w:rsidRPr="003646AF">
        <w:t xml:space="preserve">The </w:t>
      </w:r>
      <w:r>
        <w:t xml:space="preserve">International Living Building Institute’s </w:t>
      </w:r>
      <w:hyperlink r:id="rId124" w:history="1">
        <w:r w:rsidRPr="003646AF">
          <w:rPr>
            <w:rStyle w:val="Hyperlink"/>
            <w:rFonts w:asciiTheme="majorHAnsi" w:hAnsiTheme="majorHAnsi" w:cstheme="majorHAnsi"/>
          </w:rPr>
          <w:t>Biophilic Design Guidebook</w:t>
        </w:r>
      </w:hyperlink>
      <w:r>
        <w:t xml:space="preserve"> and Kellert, S. &amp; Calabrese, E (2015) </w:t>
      </w:r>
      <w:hyperlink r:id="rId125" w:history="1">
        <w:r w:rsidRPr="00B16F82">
          <w:rPr>
            <w:rStyle w:val="Hyperlink"/>
            <w:rFonts w:asciiTheme="majorHAnsi" w:hAnsiTheme="majorHAnsi" w:cstheme="majorHAnsi"/>
          </w:rPr>
          <w:t>The Practice of Biophilic Design</w:t>
        </w:r>
      </w:hyperlink>
      <w:r>
        <w:t xml:space="preserve"> provide design guidance and examples of design interventions. </w:t>
      </w:r>
    </w:p>
    <w:p w14:paraId="1BF75B36" w14:textId="77777777" w:rsidR="009E1560" w:rsidRDefault="009E1560" w:rsidP="00BF298B">
      <w:pPr>
        <w:rPr>
          <w:rFonts w:asciiTheme="majorHAnsi" w:hAnsiTheme="majorHAnsi" w:cstheme="majorHAnsi"/>
        </w:rPr>
      </w:pPr>
      <w:r>
        <w:rPr>
          <w:rFonts w:asciiTheme="majorHAnsi" w:hAnsiTheme="majorHAnsi" w:cstheme="majorHAnsi"/>
        </w:rPr>
        <w:t>It is encouraged that these design interventions are considered early in the design process so that they can be integrated together appropriately and each intervention reinforces and complements one another</w:t>
      </w:r>
      <w:r w:rsidRPr="003646AF">
        <w:rPr>
          <w:rFonts w:asciiTheme="majorHAnsi" w:hAnsiTheme="majorHAnsi" w:cstheme="majorHAnsi"/>
        </w:rPr>
        <w:t>.</w:t>
      </w:r>
    </w:p>
    <w:p w14:paraId="7B72DFB6" w14:textId="77777777" w:rsidR="009E1560" w:rsidRDefault="009E1560" w:rsidP="00BF298B">
      <w:pPr>
        <w:rPr>
          <w:rFonts w:asciiTheme="majorHAnsi" w:hAnsiTheme="majorHAnsi" w:cstheme="majorHAnsi"/>
        </w:rPr>
      </w:pPr>
      <w:r>
        <w:rPr>
          <w:rFonts w:asciiTheme="majorHAnsi" w:hAnsiTheme="majorHAnsi" w:cstheme="majorHAnsi"/>
        </w:rPr>
        <w:lastRenderedPageBreak/>
        <w:t>The narrative provided by the project team does not need to be extensive however should be supported with drawings and/or product information.</w:t>
      </w:r>
    </w:p>
    <w:p w14:paraId="00FD32B2" w14:textId="77777777" w:rsidR="009E1560" w:rsidRPr="003646AF" w:rsidRDefault="009E1560" w:rsidP="00476446">
      <w:pPr>
        <w:pStyle w:val="Heading2"/>
        <w:rPr>
          <w:rFonts w:asciiTheme="majorHAnsi" w:hAnsiTheme="majorHAnsi" w:cstheme="majorHAnsi"/>
          <w:lang w:eastAsia="en-AU"/>
        </w:rPr>
      </w:pPr>
      <w:bookmarkStart w:id="1112" w:name="_Toc76402953"/>
      <w:bookmarkStart w:id="1113" w:name="_Toc76403389"/>
      <w:bookmarkStart w:id="1114" w:name="_Toc76462947"/>
      <w:bookmarkStart w:id="1115" w:name="_Toc79497688"/>
      <w:bookmarkStart w:id="1116" w:name="_Toc79509856"/>
      <w:bookmarkStart w:id="1117" w:name="_Toc88649393"/>
      <w:bookmarkStart w:id="1118" w:name="_Toc89898079"/>
      <w:bookmarkStart w:id="1119" w:name="_Toc211430340"/>
      <w:r w:rsidRPr="003646AF">
        <w:rPr>
          <w:rFonts w:asciiTheme="majorHAnsi" w:hAnsiTheme="majorHAnsi" w:cstheme="majorHAnsi"/>
          <w:lang w:eastAsia="en-AU"/>
        </w:rPr>
        <w:t>Submission content</w:t>
      </w:r>
      <w:bookmarkEnd w:id="1112"/>
      <w:bookmarkEnd w:id="1113"/>
      <w:bookmarkEnd w:id="1114"/>
      <w:bookmarkEnd w:id="1115"/>
      <w:bookmarkEnd w:id="1116"/>
      <w:bookmarkEnd w:id="1117"/>
      <w:bookmarkEnd w:id="1118"/>
      <w:bookmarkEnd w:id="1119"/>
    </w:p>
    <w:p w14:paraId="0C8E8799" w14:textId="77777777" w:rsidR="009E1560" w:rsidRPr="003646AF" w:rsidRDefault="009E1560" w:rsidP="00E907C6">
      <w:r w:rsidRPr="003646AF">
        <w:t>Submissions for this credit must contain:</w:t>
      </w:r>
    </w:p>
    <w:p w14:paraId="52F49D26"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0D3D925D"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0E24A399" w14:textId="77777777" w:rsidR="009E1560" w:rsidRDefault="009E1560" w:rsidP="00073F2E">
      <w:pPr>
        <w:pStyle w:val="Heading5"/>
      </w:pPr>
      <w:r w:rsidRPr="003646AF">
        <w:t>Recommended evidence</w:t>
      </w:r>
    </w:p>
    <w:p w14:paraId="2EA4E5B2" w14:textId="77777777" w:rsidR="009E1560" w:rsidRPr="00E907C6" w:rsidRDefault="009E1560" w:rsidP="00E907C6">
      <w:r w:rsidRPr="00E907C6">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70CB196" w14:textId="77777777" w:rsidR="009E1560" w:rsidRPr="00D81EA6" w:rsidRDefault="009E1560" w:rsidP="00D81EA6">
      <w:pPr>
        <w:rPr>
          <w:b/>
          <w:bCs/>
          <w:lang w:eastAsia="en-AU"/>
        </w:rPr>
      </w:pPr>
      <w:r w:rsidRPr="00D81EA6">
        <w:rPr>
          <w:b/>
          <w:bCs/>
          <w:lang w:eastAsia="en-AU"/>
        </w:rPr>
        <w:t>Views</w:t>
      </w:r>
    </w:p>
    <w:p w14:paraId="0D058BC1" w14:textId="6816E25F" w:rsidR="009E1560" w:rsidRDefault="009E1560" w:rsidP="009E1560">
      <w:pPr>
        <w:pStyle w:val="ListBullet"/>
        <w:rPr>
          <w:rFonts w:asciiTheme="majorHAnsi" w:hAnsiTheme="majorHAnsi" w:cstheme="majorHAnsi"/>
          <w:lang w:eastAsia="en-AU"/>
        </w:rPr>
      </w:pPr>
      <w:r>
        <w:rPr>
          <w:rFonts w:asciiTheme="majorHAnsi" w:hAnsiTheme="majorHAnsi" w:cstheme="majorHAnsi"/>
          <w:lang w:eastAsia="en-AU"/>
        </w:rPr>
        <w:t>As built d</w:t>
      </w:r>
      <w:r w:rsidRPr="003646AF">
        <w:rPr>
          <w:rFonts w:asciiTheme="majorHAnsi" w:hAnsiTheme="majorHAnsi" w:cstheme="majorHAnsi"/>
          <w:lang w:eastAsia="en-AU"/>
        </w:rPr>
        <w:t>rawings showing access to views and/or line-of-site showing that no obstructions exist</w:t>
      </w:r>
      <w:r>
        <w:rPr>
          <w:rFonts w:asciiTheme="majorHAnsi" w:hAnsiTheme="majorHAnsi" w:cstheme="majorHAnsi"/>
          <w:lang w:eastAsia="en-AU"/>
        </w:rPr>
        <w:t>.</w:t>
      </w:r>
    </w:p>
    <w:p w14:paraId="28CF30CC" w14:textId="77777777" w:rsidR="009E1560" w:rsidRPr="00D81EA6" w:rsidRDefault="009E1560" w:rsidP="00D81EA6">
      <w:pPr>
        <w:rPr>
          <w:b/>
          <w:bCs/>
          <w:lang w:eastAsia="en-AU"/>
        </w:rPr>
      </w:pPr>
      <w:r>
        <w:rPr>
          <w:b/>
          <w:bCs/>
          <w:lang w:eastAsia="en-AU"/>
        </w:rPr>
        <w:t>Plants</w:t>
      </w:r>
    </w:p>
    <w:p w14:paraId="2F8FD91A" w14:textId="50F74A20"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As buil</w:t>
      </w:r>
      <w:r>
        <w:rPr>
          <w:rFonts w:asciiTheme="majorHAnsi" w:hAnsiTheme="majorHAnsi" w:cstheme="majorHAnsi"/>
          <w:lang w:eastAsia="en-AU"/>
        </w:rPr>
        <w:t>t</w:t>
      </w:r>
      <w:r w:rsidRPr="003646AF">
        <w:rPr>
          <w:rFonts w:asciiTheme="majorHAnsi" w:hAnsiTheme="majorHAnsi" w:cstheme="majorHAnsi"/>
          <w:lang w:eastAsia="en-AU"/>
        </w:rPr>
        <w:t xml:space="preserve"> drawings showing the location of plants </w:t>
      </w:r>
      <w:r>
        <w:rPr>
          <w:rFonts w:asciiTheme="majorHAnsi" w:hAnsiTheme="majorHAnsi" w:cstheme="majorHAnsi"/>
          <w:lang w:eastAsia="en-AU"/>
        </w:rPr>
        <w:t>and the location of relevant infrastructure (if relevant).</w:t>
      </w:r>
    </w:p>
    <w:p w14:paraId="3C888FDD" w14:textId="3EF8651C" w:rsidR="009E1560" w:rsidRPr="004E5460" w:rsidRDefault="009E1560" w:rsidP="009E1560">
      <w:pPr>
        <w:pStyle w:val="ListBullet"/>
        <w:rPr>
          <w:lang w:eastAsia="en-AU"/>
        </w:rPr>
      </w:pPr>
      <w:r w:rsidRPr="004E5460">
        <w:rPr>
          <w:lang w:eastAsia="en-AU"/>
        </w:rPr>
        <w:t>Extracts from the ongoing management plan for plants</w:t>
      </w:r>
      <w:r>
        <w:rPr>
          <w:lang w:eastAsia="en-AU"/>
        </w:rPr>
        <w:t>.</w:t>
      </w:r>
    </w:p>
    <w:p w14:paraId="5E03EDD2" w14:textId="77777777" w:rsidR="009E1560" w:rsidRPr="00D81EA6" w:rsidRDefault="009E1560" w:rsidP="00D81EA6">
      <w:pPr>
        <w:rPr>
          <w:b/>
          <w:bCs/>
          <w:lang w:eastAsia="en-AU"/>
        </w:rPr>
      </w:pPr>
      <w:r w:rsidRPr="00D81EA6">
        <w:rPr>
          <w:b/>
          <w:bCs/>
          <w:lang w:eastAsia="en-AU"/>
        </w:rPr>
        <w:t>Nature-inspired Design</w:t>
      </w:r>
    </w:p>
    <w:p w14:paraId="57C777A4" w14:textId="5A4BB824" w:rsidR="009E1560"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Narrative of the five nature-inspired design features including design principles setting the project’s ambition for connection to nature</w:t>
      </w:r>
      <w:r>
        <w:rPr>
          <w:rFonts w:asciiTheme="majorHAnsi" w:hAnsiTheme="majorHAnsi" w:cstheme="majorHAnsi"/>
          <w:lang w:eastAsia="en-AU"/>
        </w:rPr>
        <w:t>.</w:t>
      </w:r>
    </w:p>
    <w:p w14:paraId="1A45AD11" w14:textId="25E4162B" w:rsidR="009E1560" w:rsidRDefault="009E1560" w:rsidP="009E1560">
      <w:pPr>
        <w:pStyle w:val="ListBullet"/>
        <w:rPr>
          <w:rFonts w:asciiTheme="majorHAnsi" w:hAnsiTheme="majorHAnsi" w:cstheme="majorHAnsi"/>
          <w:lang w:eastAsia="en-AU"/>
        </w:rPr>
      </w:pPr>
      <w:r>
        <w:rPr>
          <w:rFonts w:asciiTheme="majorHAnsi" w:hAnsiTheme="majorHAnsi" w:cstheme="majorHAnsi"/>
          <w:lang w:eastAsia="en-AU"/>
        </w:rPr>
        <w:t>As built drawings showing the interventions.</w:t>
      </w:r>
    </w:p>
    <w:p w14:paraId="7E0D1A85" w14:textId="3A334856" w:rsidR="009E1560" w:rsidRPr="003646AF" w:rsidRDefault="009E1560" w:rsidP="009E1560">
      <w:pPr>
        <w:pStyle w:val="ListBullet"/>
        <w:rPr>
          <w:rFonts w:asciiTheme="majorHAnsi" w:hAnsiTheme="majorHAnsi" w:cstheme="majorHAnsi"/>
          <w:lang w:eastAsia="en-AU"/>
        </w:rPr>
      </w:pPr>
      <w:r>
        <w:rPr>
          <w:rFonts w:asciiTheme="majorHAnsi" w:hAnsiTheme="majorHAnsi" w:cstheme="majorHAnsi"/>
          <w:lang w:eastAsia="en-AU"/>
        </w:rPr>
        <w:t>Product information or specifications.</w:t>
      </w:r>
    </w:p>
    <w:p w14:paraId="57BF6D1B" w14:textId="77777777" w:rsidR="009E1560" w:rsidRPr="003646AF" w:rsidRDefault="009E1560" w:rsidP="00476446">
      <w:pPr>
        <w:rPr>
          <w:rFonts w:asciiTheme="majorHAnsi" w:hAnsiTheme="majorHAnsi" w:cstheme="majorHAnsi"/>
          <w:shd w:val="clear" w:color="auto" w:fill="DEB7CA"/>
          <w:lang w:eastAsia="en-AU"/>
        </w:rPr>
      </w:pPr>
      <w:r w:rsidRPr="00E907C6">
        <w:rPr>
          <w:rFonts w:asciiTheme="majorHAnsi" w:hAnsiTheme="majorHAnsi" w:cstheme="majorHAnsi"/>
          <w:lang w:eastAsia="en-AU"/>
        </w:rPr>
        <w:t xml:space="preserve">Refer to the </w:t>
      </w:r>
      <w:r w:rsidRPr="00E907C6">
        <w:rPr>
          <w:rFonts w:asciiTheme="majorHAnsi" w:hAnsiTheme="majorHAnsi" w:cstheme="majorHAnsi"/>
          <w:i/>
          <w:iCs/>
          <w:lang w:eastAsia="en-AU"/>
        </w:rPr>
        <w:t xml:space="preserve">Guidance for Submitting for Designed Assessment </w:t>
      </w:r>
      <w:r w:rsidRPr="00E907C6">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65C98A56" w14:textId="77777777" w:rsidR="009E1560" w:rsidRPr="003646AF" w:rsidRDefault="009E1560" w:rsidP="00BF298B">
      <w:pPr>
        <w:pStyle w:val="Heading2"/>
        <w:rPr>
          <w:rFonts w:asciiTheme="majorHAnsi" w:hAnsiTheme="majorHAnsi" w:cstheme="majorHAnsi"/>
        </w:rPr>
      </w:pPr>
      <w:bookmarkStart w:id="1120" w:name="_Toc76402955"/>
      <w:bookmarkStart w:id="1121" w:name="_Toc76403391"/>
      <w:bookmarkStart w:id="1122" w:name="_Toc76462949"/>
      <w:bookmarkStart w:id="1123" w:name="_Toc79497690"/>
      <w:bookmarkStart w:id="1124" w:name="_Toc79509858"/>
      <w:bookmarkStart w:id="1125" w:name="_Toc88649395"/>
      <w:bookmarkStart w:id="1126" w:name="_Toc89898082"/>
      <w:bookmarkStart w:id="1127" w:name="_Toc211430341"/>
      <w:r w:rsidRPr="003646AF">
        <w:rPr>
          <w:rFonts w:asciiTheme="majorHAnsi" w:hAnsiTheme="majorHAnsi" w:cstheme="majorHAnsi"/>
        </w:rPr>
        <w:t>Supporting information</w:t>
      </w:r>
      <w:bookmarkEnd w:id="1120"/>
      <w:bookmarkEnd w:id="1121"/>
      <w:bookmarkEnd w:id="1122"/>
      <w:bookmarkEnd w:id="1123"/>
      <w:bookmarkEnd w:id="1124"/>
      <w:bookmarkEnd w:id="1125"/>
      <w:bookmarkEnd w:id="1126"/>
      <w:bookmarkEnd w:id="1127"/>
    </w:p>
    <w:p w14:paraId="7FCCE3CC"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following resource supports this credit: </w:t>
      </w:r>
    </w:p>
    <w:p w14:paraId="724C122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Better Building Partnership </w:t>
      </w:r>
      <w:r>
        <w:rPr>
          <w:rFonts w:asciiTheme="majorHAnsi" w:hAnsiTheme="majorHAnsi" w:cstheme="majorHAnsi"/>
        </w:rPr>
        <w:t xml:space="preserve">- </w:t>
      </w:r>
      <w:hyperlink r:id="rId126" w:history="1">
        <w:r w:rsidRPr="00447BDE">
          <w:rPr>
            <w:rStyle w:val="Hyperlink"/>
            <w:rFonts w:asciiTheme="majorHAnsi" w:hAnsiTheme="majorHAnsi" w:cstheme="majorHAnsi"/>
          </w:rPr>
          <w:t>Green Leasing</w:t>
        </w:r>
      </w:hyperlink>
      <w:r w:rsidRPr="003646AF">
        <w:rPr>
          <w:rFonts w:asciiTheme="majorHAnsi" w:hAnsiTheme="majorHAnsi" w:cstheme="majorHAnsi"/>
        </w:rPr>
        <w:t xml:space="preserve"> </w:t>
      </w:r>
    </w:p>
    <w:p w14:paraId="6B61448C"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Global Wellness Institute – </w:t>
      </w:r>
      <w:hyperlink r:id="rId127" w:history="1">
        <w:r w:rsidRPr="00631802">
          <w:rPr>
            <w:rStyle w:val="Hyperlink"/>
            <w:rFonts w:asciiTheme="majorHAnsi" w:hAnsiTheme="majorHAnsi" w:cstheme="majorHAnsi"/>
          </w:rPr>
          <w:t>Creating Positive Spaces – Using Biophilic Design</w:t>
        </w:r>
      </w:hyperlink>
    </w:p>
    <w:p w14:paraId="0D8F9BBC" w14:textId="77777777" w:rsidR="009E1560" w:rsidRPr="00D81EA6" w:rsidRDefault="009E1560" w:rsidP="009E1560">
      <w:pPr>
        <w:pStyle w:val="ListBullet"/>
        <w:rPr>
          <w:rFonts w:asciiTheme="majorHAnsi" w:hAnsiTheme="majorHAnsi" w:cstheme="majorHAnsi"/>
        </w:rPr>
      </w:pPr>
      <w:r>
        <w:rPr>
          <w:rFonts w:asciiTheme="majorHAnsi" w:hAnsiTheme="majorHAnsi" w:cstheme="majorHAnsi"/>
        </w:rPr>
        <w:t xml:space="preserve">Kellert, S. &amp; Calabrese, E – </w:t>
      </w:r>
      <w:hyperlink r:id="rId128" w:history="1">
        <w:r w:rsidRPr="00B16F82">
          <w:rPr>
            <w:rStyle w:val="Hyperlink"/>
            <w:rFonts w:asciiTheme="majorHAnsi" w:hAnsiTheme="majorHAnsi" w:cstheme="majorHAnsi"/>
          </w:rPr>
          <w:t>The Practice of Biophilic Design</w:t>
        </w:r>
      </w:hyperlink>
    </w:p>
    <w:p w14:paraId="59562BED" w14:textId="77777777" w:rsidR="009E1560" w:rsidRPr="00D81EA6" w:rsidRDefault="009E1560" w:rsidP="009E1560">
      <w:pPr>
        <w:pStyle w:val="ListBullet"/>
        <w:rPr>
          <w:rFonts w:asciiTheme="majorHAnsi" w:hAnsiTheme="majorHAnsi" w:cstheme="majorHAnsi"/>
        </w:rPr>
      </w:pPr>
      <w:r>
        <w:t xml:space="preserve">International Living Future Institute - </w:t>
      </w:r>
      <w:hyperlink r:id="rId129" w:history="1">
        <w:r w:rsidRPr="003646AF">
          <w:rPr>
            <w:rStyle w:val="Hyperlink"/>
            <w:rFonts w:asciiTheme="majorHAnsi" w:hAnsiTheme="majorHAnsi" w:cstheme="majorHAnsi"/>
          </w:rPr>
          <w:t>Biophilic Design Guidebook</w:t>
        </w:r>
      </w:hyperlink>
    </w:p>
    <w:p w14:paraId="59DFF884" w14:textId="77777777" w:rsidR="009E1560" w:rsidRPr="00D81EA6" w:rsidRDefault="009E1560" w:rsidP="009E1560">
      <w:pPr>
        <w:pStyle w:val="ListBullet"/>
        <w:rPr>
          <w:rFonts w:asciiTheme="majorHAnsi" w:hAnsiTheme="majorHAnsi" w:cstheme="majorHAnsi"/>
        </w:rPr>
      </w:pPr>
      <w:r>
        <w:t xml:space="preserve">International Living Future Institute – </w:t>
      </w:r>
      <w:hyperlink r:id="rId130" w:history="1">
        <w:r w:rsidRPr="00E37F4B">
          <w:rPr>
            <w:rStyle w:val="Hyperlink"/>
          </w:rPr>
          <w:t xml:space="preserve">Biophilic Design Initiative and </w:t>
        </w:r>
        <w:r>
          <w:rPr>
            <w:rStyle w:val="Hyperlink"/>
          </w:rPr>
          <w:t xml:space="preserve">Biophilic Design </w:t>
        </w:r>
        <w:r w:rsidRPr="00E37F4B">
          <w:rPr>
            <w:rStyle w:val="Hyperlink"/>
          </w:rPr>
          <w:t>Toolkit</w:t>
        </w:r>
      </w:hyperlink>
    </w:p>
    <w:p w14:paraId="004DBC7E" w14:textId="77777777" w:rsidR="009E1560" w:rsidRPr="003646AF" w:rsidRDefault="009E1560" w:rsidP="009E1560">
      <w:pPr>
        <w:pStyle w:val="ListBullet"/>
      </w:pPr>
      <w:r>
        <w:t>Terrapin Bright Green –</w:t>
      </w:r>
      <w:r>
        <w:rPr>
          <w:rStyle w:val="Hyperlink"/>
          <w:rFonts w:asciiTheme="majorHAnsi" w:hAnsiTheme="majorHAnsi" w:cstheme="majorHAnsi"/>
          <w:color w:val="000000" w:themeColor="text2"/>
          <w:u w:val="none"/>
        </w:rPr>
        <w:t xml:space="preserve"> </w:t>
      </w:r>
      <w:hyperlink r:id="rId131" w:history="1">
        <w:r w:rsidRPr="002F6082">
          <w:rPr>
            <w:rStyle w:val="Hyperlink"/>
            <w:rFonts w:asciiTheme="majorHAnsi" w:hAnsiTheme="majorHAnsi" w:cstheme="majorHAnsi"/>
          </w:rPr>
          <w:t>Biophilic Design Case Studies</w:t>
        </w:r>
      </w:hyperlink>
    </w:p>
    <w:p w14:paraId="7B1E64D4" w14:textId="77777777" w:rsidR="00FA1F2D" w:rsidRDefault="00FA1F2D" w:rsidP="009E1560">
      <w:pPr>
        <w:tabs>
          <w:tab w:val="left" w:pos="4010"/>
          <w:tab w:val="left" w:pos="6681"/>
        </w:tabs>
        <w:sectPr w:rsidR="00FA1F2D" w:rsidSect="009E1560">
          <w:headerReference w:type="default" r:id="rId132"/>
          <w:pgSz w:w="11906" w:h="16838" w:code="9"/>
          <w:pgMar w:top="1276" w:right="624" w:bottom="1276" w:left="624" w:header="709" w:footer="227" w:gutter="0"/>
          <w:cols w:space="708"/>
          <w:docGrid w:linePitch="360"/>
        </w:sectPr>
      </w:pPr>
    </w:p>
    <w:p w14:paraId="3AD5F709" w14:textId="77777777" w:rsidR="00FA1F2D" w:rsidRPr="003646AF" w:rsidRDefault="00FA1F2D" w:rsidP="00D20A66">
      <w:pPr>
        <w:pStyle w:val="Heading1"/>
        <w:rPr>
          <w:rFonts w:asciiTheme="majorHAnsi" w:hAnsiTheme="majorHAnsi" w:cstheme="majorHAnsi"/>
          <w:color w:val="4AC0E0"/>
        </w:rPr>
      </w:pPr>
      <w:bookmarkStart w:id="1128" w:name="_Toc75263735"/>
      <w:bookmarkStart w:id="1129" w:name="_Toc76402702"/>
      <w:bookmarkStart w:id="1130" w:name="_Toc76402956"/>
      <w:bookmarkStart w:id="1131" w:name="_Toc76462950"/>
      <w:bookmarkStart w:id="1132" w:name="_Toc79497505"/>
      <w:bookmarkStart w:id="1133" w:name="_Toc88649396"/>
      <w:bookmarkStart w:id="1134" w:name="_Toc89898083"/>
      <w:bookmarkStart w:id="1135" w:name="_Toc211430342"/>
      <w:r w:rsidRPr="003646AF">
        <w:rPr>
          <w:rFonts w:asciiTheme="majorHAnsi" w:hAnsiTheme="majorHAnsi" w:cstheme="majorHAnsi"/>
          <w:color w:val="4AC0E0"/>
        </w:rPr>
        <w:lastRenderedPageBreak/>
        <w:t>Resilient</w:t>
      </w:r>
      <w:bookmarkEnd w:id="1128"/>
      <w:bookmarkEnd w:id="1129"/>
      <w:bookmarkEnd w:id="1130"/>
      <w:bookmarkEnd w:id="1131"/>
      <w:bookmarkEnd w:id="1132"/>
      <w:bookmarkEnd w:id="1133"/>
      <w:bookmarkEnd w:id="1134"/>
      <w:bookmarkEnd w:id="1135"/>
    </w:p>
    <w:p w14:paraId="3D72EA4A" w14:textId="77777777" w:rsidR="00FA1F2D" w:rsidRPr="003646AF" w:rsidRDefault="00FA1F2D" w:rsidP="00104C6C">
      <w:pPr>
        <w:rPr>
          <w:rFonts w:asciiTheme="majorHAnsi" w:hAnsiTheme="majorHAnsi" w:cstheme="majorHAnsi"/>
        </w:rPr>
      </w:pPr>
      <w:r w:rsidRPr="003646AF">
        <w:rPr>
          <w:rFonts w:asciiTheme="majorHAnsi" w:hAnsiTheme="majorHAnsi" w:cstheme="majorHAnsi"/>
        </w:rPr>
        <w:t xml:space="preserve">We are more reliant on a range of interdependent assets and services than ever - to move, work, play, thrive and maintain relationships. Our reliance can be disrupted as a result of climate change and other externalities ranging from health pandemics or terrorism to infrastructure failure. </w:t>
      </w:r>
      <w:r>
        <w:rPr>
          <w:rFonts w:asciiTheme="majorHAnsi" w:hAnsiTheme="majorHAnsi" w:cstheme="majorHAnsi"/>
        </w:rPr>
        <w:t>The credits in this category recognise buildings that are designed and constructed to withstand and recover from these disruptions.</w:t>
      </w:r>
    </w:p>
    <w:p w14:paraId="7C92E070" w14:textId="77777777" w:rsidR="00FA1F2D" w:rsidRPr="003646AF" w:rsidRDefault="00FA1F2D" w:rsidP="00104C6C">
      <w:pPr>
        <w:rPr>
          <w:rFonts w:asciiTheme="majorHAnsi" w:hAnsiTheme="majorHAnsi" w:cstheme="majorHAnsi"/>
        </w:rPr>
      </w:pPr>
      <w:r>
        <w:rPr>
          <w:rFonts w:asciiTheme="majorHAnsi" w:hAnsiTheme="majorHAnsi" w:cstheme="majorHAnsi"/>
        </w:rPr>
        <w:t>Providing</w:t>
      </w:r>
      <w:r w:rsidRPr="003646AF">
        <w:rPr>
          <w:rFonts w:asciiTheme="majorHAnsi" w:hAnsiTheme="majorHAnsi" w:cstheme="majorHAnsi"/>
        </w:rPr>
        <w:t xml:space="preserve"> building owner insight into these issues</w:t>
      </w:r>
      <w:r>
        <w:rPr>
          <w:rFonts w:asciiTheme="majorHAnsi" w:hAnsiTheme="majorHAnsi" w:cstheme="majorHAnsi"/>
        </w:rPr>
        <w:t xml:space="preserve"> is also encouraged </w:t>
      </w:r>
      <w:r w:rsidRPr="003646AF">
        <w:rPr>
          <w:rFonts w:asciiTheme="majorHAnsi" w:hAnsiTheme="majorHAnsi" w:cstheme="majorHAnsi"/>
        </w:rPr>
        <w:t>to demonstrate to investors and the community that risks that threaten the short- and long-term performance of the building have been considered. The five credits in the category respond to principles developed as part of extensive research of several resilience frameworks such as the Taskforce for Climate Related Disclosures (TCFD), Global Real Estate Sustainability Benchmark (GRESB), the United Nation’s Sustainable Development Goals (SDGs) and the 100 Resilient Cities program.</w:t>
      </w:r>
    </w:p>
    <w:p w14:paraId="29B91470" w14:textId="77777777" w:rsidR="00FA1F2D" w:rsidRPr="003646AF" w:rsidRDefault="00FA1F2D" w:rsidP="0058738F">
      <w:pPr>
        <w:rPr>
          <w:rFonts w:asciiTheme="majorHAnsi" w:hAnsiTheme="majorHAnsi" w:cstheme="majorHAnsi"/>
        </w:rPr>
      </w:pPr>
      <w:r w:rsidRPr="003646AF">
        <w:rPr>
          <w:rFonts w:asciiTheme="majorHAnsi" w:hAnsiTheme="majorHAnsi" w:cstheme="majorHAnsi"/>
        </w:rPr>
        <w:t>Credits in this category:</w:t>
      </w:r>
    </w:p>
    <w:p w14:paraId="3C51C7F5"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Enable the building owner to understand </w:t>
      </w:r>
      <w:r>
        <w:rPr>
          <w:rFonts w:asciiTheme="majorHAnsi" w:hAnsiTheme="majorHAnsi" w:cstheme="majorHAnsi"/>
        </w:rPr>
        <w:t>the potential</w:t>
      </w:r>
      <w:r w:rsidRPr="003646AF">
        <w:rPr>
          <w:rFonts w:asciiTheme="majorHAnsi" w:hAnsiTheme="majorHAnsi" w:cstheme="majorHAnsi"/>
        </w:rPr>
        <w:t xml:space="preserve"> climate risks that may impact the building</w:t>
      </w:r>
      <w:r>
        <w:rPr>
          <w:rFonts w:asciiTheme="majorHAnsi" w:hAnsiTheme="majorHAnsi" w:cstheme="majorHAnsi"/>
        </w:rPr>
        <w:t xml:space="preserve"> and that the building has been designed to reduce the key risks.</w:t>
      </w:r>
    </w:p>
    <w:p w14:paraId="2870CF7B"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Understand how the building will withstand other shocks and stresses</w:t>
      </w:r>
      <w:r>
        <w:rPr>
          <w:rFonts w:asciiTheme="majorHAnsi" w:hAnsiTheme="majorHAnsi" w:cstheme="majorHAnsi"/>
        </w:rPr>
        <w:t xml:space="preserve"> that may impact the future operations of the building, including its ability to keep occupants safe during a power loss event.   </w:t>
      </w:r>
    </w:p>
    <w:p w14:paraId="0AD4747C"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Contribute to b</w:t>
      </w:r>
      <w:r w:rsidRPr="003646AF">
        <w:rPr>
          <w:rFonts w:asciiTheme="majorHAnsi" w:hAnsiTheme="majorHAnsi" w:cstheme="majorHAnsi"/>
        </w:rPr>
        <w:t>uild</w:t>
      </w:r>
      <w:r>
        <w:rPr>
          <w:rFonts w:asciiTheme="majorHAnsi" w:hAnsiTheme="majorHAnsi" w:cstheme="majorHAnsi"/>
        </w:rPr>
        <w:t>ing</w:t>
      </w:r>
      <w:r w:rsidRPr="003646AF">
        <w:rPr>
          <w:rFonts w:asciiTheme="majorHAnsi" w:hAnsiTheme="majorHAnsi" w:cstheme="majorHAnsi"/>
        </w:rPr>
        <w:t xml:space="preserve"> the resilience of the </w:t>
      </w:r>
      <w:r>
        <w:rPr>
          <w:rFonts w:asciiTheme="majorHAnsi" w:hAnsiTheme="majorHAnsi" w:cstheme="majorHAnsi"/>
        </w:rPr>
        <w:t xml:space="preserve">local </w:t>
      </w:r>
      <w:r w:rsidRPr="003646AF">
        <w:rPr>
          <w:rFonts w:asciiTheme="majorHAnsi" w:hAnsiTheme="majorHAnsi" w:cstheme="majorHAnsi"/>
        </w:rPr>
        <w:t xml:space="preserve">community that interact with the </w:t>
      </w:r>
      <w:r>
        <w:rPr>
          <w:rFonts w:asciiTheme="majorHAnsi" w:hAnsiTheme="majorHAnsi" w:cstheme="majorHAnsi"/>
        </w:rPr>
        <w:t>project.</w:t>
      </w:r>
    </w:p>
    <w:p w14:paraId="13856183"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Reduce the building’s contribution to the heat island effect</w:t>
      </w:r>
      <w:r>
        <w:rPr>
          <w:rFonts w:asciiTheme="majorHAnsi" w:hAnsiTheme="majorHAnsi" w:cstheme="majorHAnsi"/>
        </w:rPr>
        <w:t>.</w:t>
      </w:r>
    </w:p>
    <w:p w14:paraId="7EFA955C"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Support the functioning of the grid as it transitions to a higher level of renewable energy capacity</w:t>
      </w:r>
      <w:r>
        <w:rPr>
          <w:rFonts w:asciiTheme="majorHAnsi" w:hAnsiTheme="majorHAnsi" w:cstheme="majorHAnsi"/>
        </w:rPr>
        <w:t>.</w:t>
      </w:r>
    </w:p>
    <w:tbl>
      <w:tblPr>
        <w:tblStyle w:val="GBCATable1"/>
        <w:tblW w:w="10556" w:type="dxa"/>
        <w:tblLook w:val="04A0" w:firstRow="1" w:lastRow="0" w:firstColumn="1" w:lastColumn="0" w:noHBand="0" w:noVBand="1"/>
      </w:tblPr>
      <w:tblGrid>
        <w:gridCol w:w="456"/>
        <w:gridCol w:w="3677"/>
        <w:gridCol w:w="2141"/>
        <w:gridCol w:w="2141"/>
        <w:gridCol w:w="2141"/>
      </w:tblGrid>
      <w:tr w:rsidR="00FA1F2D" w:rsidRPr="00652ED3" w14:paraId="4FED21B8" w14:textId="77777777" w:rsidTr="0021449A">
        <w:trPr>
          <w:cnfStyle w:val="100000000000" w:firstRow="1" w:lastRow="0" w:firstColumn="0" w:lastColumn="0" w:oddVBand="0" w:evenVBand="0" w:oddHBand="0" w:evenHBand="0" w:firstRowFirstColumn="0" w:firstRowLastColumn="0" w:lastRowFirstColumn="0" w:lastRowLastColumn="0"/>
          <w:trHeight w:val="469"/>
        </w:trPr>
        <w:tc>
          <w:tcPr>
            <w:cnfStyle w:val="001000000100" w:firstRow="0" w:lastRow="0" w:firstColumn="1" w:lastColumn="0" w:oddVBand="0" w:evenVBand="0" w:oddHBand="0" w:evenHBand="0" w:firstRowFirstColumn="1" w:firstRowLastColumn="0" w:lastRowFirstColumn="0" w:lastRowLastColumn="0"/>
            <w:tcW w:w="0" w:type="dxa"/>
          </w:tcPr>
          <w:p w14:paraId="6E40E228" w14:textId="77777777" w:rsidR="00FA1F2D" w:rsidRPr="00BF1A8D" w:rsidRDefault="00FA1F2D" w:rsidP="00E44576">
            <w:pPr>
              <w:pStyle w:val="TableHeading"/>
            </w:pPr>
            <w:r>
              <w:t>No.</w:t>
            </w:r>
          </w:p>
        </w:tc>
        <w:tc>
          <w:tcPr>
            <w:tcW w:w="3608" w:type="dxa"/>
            <w:hideMark/>
          </w:tcPr>
          <w:p w14:paraId="4A30FC8F" w14:textId="77777777" w:rsidR="00FA1F2D" w:rsidRPr="00BF1A8D" w:rsidRDefault="00FA1F2D" w:rsidP="00E44576">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101" w:type="dxa"/>
            <w:hideMark/>
          </w:tcPr>
          <w:p w14:paraId="5455E6AB" w14:textId="77777777" w:rsidR="00FA1F2D" w:rsidRPr="00BF1A8D" w:rsidRDefault="00FA1F2D"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01" w:type="dxa"/>
            <w:hideMark/>
          </w:tcPr>
          <w:p w14:paraId="7E7F1D76" w14:textId="77777777" w:rsidR="00FA1F2D" w:rsidRPr="00BF1A8D" w:rsidRDefault="00FA1F2D"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101" w:type="dxa"/>
            <w:hideMark/>
          </w:tcPr>
          <w:p w14:paraId="6D9A34EC" w14:textId="77777777" w:rsidR="00FA1F2D" w:rsidRPr="00BF1A8D" w:rsidRDefault="00FA1F2D"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FA1F2D" w:rsidRPr="00652ED3" w14:paraId="4CCCF93F"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57335D8B" w14:textId="77777777" w:rsidR="00FA1F2D" w:rsidRPr="00652ED3" w:rsidRDefault="00FA1F2D" w:rsidP="00E44576">
            <w:pPr>
              <w:rPr>
                <w:rFonts w:asciiTheme="majorHAnsi" w:hAnsiTheme="majorHAnsi" w:cstheme="majorHAnsi"/>
              </w:rPr>
            </w:pPr>
            <w:r>
              <w:rPr>
                <w:rFonts w:asciiTheme="majorHAnsi" w:hAnsiTheme="majorHAnsi" w:cstheme="majorHAnsi"/>
              </w:rPr>
              <w:t>17</w:t>
            </w:r>
          </w:p>
        </w:tc>
        <w:tc>
          <w:tcPr>
            <w:tcW w:w="3608" w:type="dxa"/>
            <w:shd w:val="clear" w:color="auto" w:fill="auto"/>
            <w:hideMark/>
          </w:tcPr>
          <w:p w14:paraId="68988532"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Climate Resilience</w:t>
            </w:r>
          </w:p>
        </w:tc>
        <w:tc>
          <w:tcPr>
            <w:tcW w:w="2101" w:type="dxa"/>
            <w:hideMark/>
          </w:tcPr>
          <w:p w14:paraId="3E3AB7FD"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2101" w:type="dxa"/>
            <w:shd w:val="clear" w:color="auto" w:fill="auto"/>
            <w:hideMark/>
          </w:tcPr>
          <w:p w14:paraId="6DB1432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c>
          <w:tcPr>
            <w:tcW w:w="2101" w:type="dxa"/>
            <w:shd w:val="clear" w:color="auto" w:fill="F3F4F3" w:themeFill="accent6" w:themeFillTint="33"/>
          </w:tcPr>
          <w:p w14:paraId="446AB5C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FA1F2D" w:rsidRPr="00652ED3" w14:paraId="23FF419B"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6E82D12E" w14:textId="77777777" w:rsidR="00FA1F2D" w:rsidRPr="00652ED3" w:rsidRDefault="00FA1F2D" w:rsidP="00E44576">
            <w:pPr>
              <w:rPr>
                <w:rFonts w:asciiTheme="majorHAnsi" w:hAnsiTheme="majorHAnsi" w:cstheme="majorHAnsi"/>
              </w:rPr>
            </w:pPr>
            <w:r>
              <w:rPr>
                <w:rFonts w:asciiTheme="majorHAnsi" w:hAnsiTheme="majorHAnsi" w:cstheme="majorHAnsi"/>
              </w:rPr>
              <w:t>18</w:t>
            </w:r>
          </w:p>
        </w:tc>
        <w:tc>
          <w:tcPr>
            <w:tcW w:w="3608" w:type="dxa"/>
            <w:shd w:val="clear" w:color="auto" w:fill="auto"/>
            <w:hideMark/>
          </w:tcPr>
          <w:p w14:paraId="2B9FD61C"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Operations Resilience</w:t>
            </w:r>
          </w:p>
        </w:tc>
        <w:tc>
          <w:tcPr>
            <w:tcW w:w="2101" w:type="dxa"/>
            <w:shd w:val="clear" w:color="auto" w:fill="F3F4F3" w:themeFill="accent6" w:themeFillTint="33"/>
          </w:tcPr>
          <w:p w14:paraId="2DE5C884"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01" w:type="dxa"/>
            <w:shd w:val="clear" w:color="auto" w:fill="auto"/>
            <w:hideMark/>
          </w:tcPr>
          <w:p w14:paraId="634A2959"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1" w:type="dxa"/>
            <w:shd w:val="clear" w:color="auto" w:fill="F3F4F3" w:themeFill="accent6" w:themeFillTint="33"/>
          </w:tcPr>
          <w:p w14:paraId="2F211A6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FA1F2D" w:rsidRPr="00652ED3" w14:paraId="1578C6A3"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12849CC5" w14:textId="77777777" w:rsidR="00FA1F2D" w:rsidRPr="00652ED3" w:rsidRDefault="00FA1F2D" w:rsidP="00E44576">
            <w:pPr>
              <w:rPr>
                <w:rFonts w:asciiTheme="majorHAnsi" w:hAnsiTheme="majorHAnsi" w:cstheme="majorHAnsi"/>
              </w:rPr>
            </w:pPr>
            <w:r>
              <w:rPr>
                <w:rFonts w:asciiTheme="majorHAnsi" w:hAnsiTheme="majorHAnsi" w:cstheme="majorHAnsi"/>
              </w:rPr>
              <w:t>19</w:t>
            </w:r>
          </w:p>
        </w:tc>
        <w:tc>
          <w:tcPr>
            <w:tcW w:w="3608" w:type="dxa"/>
            <w:shd w:val="clear" w:color="auto" w:fill="auto"/>
            <w:hideMark/>
          </w:tcPr>
          <w:p w14:paraId="047EF3A8"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Community Resilience</w:t>
            </w:r>
          </w:p>
        </w:tc>
        <w:tc>
          <w:tcPr>
            <w:tcW w:w="2101" w:type="dxa"/>
            <w:shd w:val="clear" w:color="auto" w:fill="F3F4F3" w:themeFill="accent6" w:themeFillTint="33"/>
          </w:tcPr>
          <w:p w14:paraId="15562F74"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01" w:type="dxa"/>
            <w:shd w:val="clear" w:color="auto" w:fill="auto"/>
            <w:hideMark/>
          </w:tcPr>
          <w:p w14:paraId="26672A31"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c>
          <w:tcPr>
            <w:tcW w:w="2101" w:type="dxa"/>
            <w:shd w:val="clear" w:color="auto" w:fill="F3F4F3" w:themeFill="accent6" w:themeFillTint="33"/>
          </w:tcPr>
          <w:p w14:paraId="5ECA645A"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FA1F2D" w:rsidRPr="00652ED3" w14:paraId="5FBD798B"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55690AF1" w14:textId="77777777" w:rsidR="00FA1F2D" w:rsidRPr="00652ED3" w:rsidRDefault="00FA1F2D" w:rsidP="00E44576">
            <w:pPr>
              <w:rPr>
                <w:rFonts w:asciiTheme="majorHAnsi" w:hAnsiTheme="majorHAnsi" w:cstheme="majorHAnsi"/>
              </w:rPr>
            </w:pPr>
            <w:r>
              <w:rPr>
                <w:rFonts w:asciiTheme="majorHAnsi" w:hAnsiTheme="majorHAnsi" w:cstheme="majorHAnsi"/>
              </w:rPr>
              <w:t>20</w:t>
            </w:r>
          </w:p>
        </w:tc>
        <w:tc>
          <w:tcPr>
            <w:tcW w:w="3608" w:type="dxa"/>
            <w:shd w:val="clear" w:color="auto" w:fill="auto"/>
            <w:hideMark/>
          </w:tcPr>
          <w:p w14:paraId="39D5B471"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Heat Resilience</w:t>
            </w:r>
          </w:p>
        </w:tc>
        <w:tc>
          <w:tcPr>
            <w:tcW w:w="2101" w:type="dxa"/>
            <w:shd w:val="clear" w:color="auto" w:fill="F3F4F3" w:themeFill="accent6" w:themeFillTint="33"/>
          </w:tcPr>
          <w:p w14:paraId="56781450"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01" w:type="dxa"/>
            <w:shd w:val="clear" w:color="auto" w:fill="auto"/>
            <w:hideMark/>
          </w:tcPr>
          <w:p w14:paraId="57B022E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c>
          <w:tcPr>
            <w:tcW w:w="2101" w:type="dxa"/>
            <w:shd w:val="clear" w:color="auto" w:fill="F3F4F3" w:themeFill="accent6" w:themeFillTint="33"/>
          </w:tcPr>
          <w:p w14:paraId="1B3873C1"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FA1F2D" w:rsidRPr="00652ED3" w14:paraId="6B12A080"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02ECBFD0" w14:textId="77777777" w:rsidR="00FA1F2D" w:rsidRPr="00652ED3" w:rsidRDefault="00FA1F2D" w:rsidP="00E44576">
            <w:pPr>
              <w:rPr>
                <w:rFonts w:asciiTheme="majorHAnsi" w:hAnsiTheme="majorHAnsi" w:cstheme="majorHAnsi"/>
              </w:rPr>
            </w:pPr>
            <w:r>
              <w:rPr>
                <w:rFonts w:asciiTheme="majorHAnsi" w:hAnsiTheme="majorHAnsi" w:cstheme="majorHAnsi"/>
              </w:rPr>
              <w:t>21</w:t>
            </w:r>
          </w:p>
        </w:tc>
        <w:tc>
          <w:tcPr>
            <w:tcW w:w="3608" w:type="dxa"/>
            <w:shd w:val="clear" w:color="auto" w:fill="auto"/>
            <w:hideMark/>
          </w:tcPr>
          <w:p w14:paraId="4F873AC5"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Grid Resilience</w:t>
            </w:r>
          </w:p>
        </w:tc>
        <w:tc>
          <w:tcPr>
            <w:tcW w:w="2101" w:type="dxa"/>
            <w:shd w:val="clear" w:color="auto" w:fill="F3F4F3" w:themeFill="accent6" w:themeFillTint="33"/>
          </w:tcPr>
          <w:p w14:paraId="11E677D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01" w:type="dxa"/>
            <w:shd w:val="clear" w:color="auto" w:fill="auto"/>
            <w:hideMark/>
          </w:tcPr>
          <w:p w14:paraId="5190C055"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2101" w:type="dxa"/>
            <w:shd w:val="clear" w:color="auto" w:fill="F3F4F3" w:themeFill="accent6" w:themeFillTint="33"/>
          </w:tcPr>
          <w:p w14:paraId="392F6A6D"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bl>
    <w:p w14:paraId="44A44496" w14:textId="77777777" w:rsidR="00FA1F2D" w:rsidRPr="003646AF" w:rsidRDefault="00FA1F2D" w:rsidP="00BF298B">
      <w:pPr>
        <w:rPr>
          <w:rFonts w:asciiTheme="majorHAnsi" w:hAnsiTheme="majorHAnsi" w:cstheme="majorHAnsi"/>
        </w:rPr>
      </w:pPr>
    </w:p>
    <w:p w14:paraId="6CE81285" w14:textId="77777777" w:rsidR="00FA1F2D" w:rsidRPr="003646AF" w:rsidRDefault="00FA1F2D" w:rsidP="00BF298B">
      <w:pPr>
        <w:rPr>
          <w:rFonts w:asciiTheme="majorHAnsi" w:hAnsiTheme="majorHAnsi" w:cstheme="majorHAnsi"/>
        </w:rPr>
        <w:sectPr w:rsidR="00FA1F2D" w:rsidRPr="003646AF" w:rsidSect="00FA1F2D">
          <w:headerReference w:type="even" r:id="rId133"/>
          <w:headerReference w:type="default" r:id="rId134"/>
          <w:footerReference w:type="even" r:id="rId135"/>
          <w:footerReference w:type="default" r:id="rId136"/>
          <w:headerReference w:type="first" r:id="rId137"/>
          <w:footerReference w:type="first" r:id="rId138"/>
          <w:pgSz w:w="11906" w:h="16838" w:code="9"/>
          <w:pgMar w:top="1276" w:right="624" w:bottom="1276" w:left="624" w:header="709" w:footer="227" w:gutter="0"/>
          <w:cols w:space="708"/>
          <w:docGrid w:linePitch="360"/>
        </w:sectPr>
      </w:pPr>
    </w:p>
    <w:p w14:paraId="1E1B64F7" w14:textId="77777777" w:rsidR="00FA1F2D" w:rsidRPr="003646AF" w:rsidRDefault="00FA1F2D" w:rsidP="00F1620A">
      <w:pPr>
        <w:pStyle w:val="Heading1"/>
        <w:rPr>
          <w:rFonts w:asciiTheme="majorHAnsi" w:hAnsiTheme="majorHAnsi" w:cstheme="majorHAnsi"/>
        </w:rPr>
      </w:pPr>
      <w:bookmarkStart w:id="1136" w:name="_Toc75263736"/>
      <w:bookmarkStart w:id="1137" w:name="_Toc76402703"/>
      <w:bookmarkStart w:id="1138" w:name="_Toc76402957"/>
      <w:bookmarkStart w:id="1139" w:name="_Toc76462951"/>
      <w:bookmarkStart w:id="1140" w:name="_Toc79497506"/>
      <w:bookmarkStart w:id="1141" w:name="_Toc88649397"/>
      <w:bookmarkStart w:id="1142" w:name="_Toc89898084"/>
      <w:bookmarkStart w:id="1143" w:name="_Toc211430343"/>
      <w:r w:rsidRPr="003646AF">
        <w:rPr>
          <w:rFonts w:asciiTheme="majorHAnsi" w:hAnsiTheme="majorHAnsi" w:cstheme="majorHAnsi"/>
        </w:rPr>
        <w:lastRenderedPageBreak/>
        <w:t>Climate</w:t>
      </w:r>
      <w:r>
        <w:rPr>
          <w:rFonts w:asciiTheme="majorHAnsi" w:hAnsiTheme="majorHAnsi" w:cstheme="majorHAnsi"/>
        </w:rPr>
        <w:t xml:space="preserve"> </w:t>
      </w:r>
      <w:r w:rsidRPr="003646AF">
        <w:rPr>
          <w:rFonts w:asciiTheme="majorHAnsi" w:hAnsiTheme="majorHAnsi" w:cstheme="majorHAnsi"/>
        </w:rPr>
        <w:t>Resilience</w:t>
      </w:r>
      <w:bookmarkEnd w:id="1136"/>
      <w:bookmarkEnd w:id="1137"/>
      <w:bookmarkEnd w:id="1138"/>
      <w:bookmarkEnd w:id="1139"/>
      <w:bookmarkEnd w:id="1140"/>
      <w:bookmarkEnd w:id="1141"/>
      <w:bookmarkEnd w:id="1142"/>
      <w:bookmarkEnd w:id="1143"/>
      <w:r w:rsidRPr="003646AF">
        <w:rPr>
          <w:rFonts w:asciiTheme="majorHAnsi" w:hAnsiTheme="majorHAnsi" w:cstheme="majorHAnsi"/>
        </w:rPr>
        <w:t xml:space="preserve"> </w:t>
      </w:r>
    </w:p>
    <w:p w14:paraId="1BFD19E5" w14:textId="77777777" w:rsidR="00FA1F2D" w:rsidRPr="003646AF" w:rsidRDefault="00FA1F2D" w:rsidP="00F1620A">
      <w:pPr>
        <w:pStyle w:val="Heading2"/>
        <w:rPr>
          <w:rFonts w:asciiTheme="majorHAnsi" w:hAnsiTheme="majorHAnsi" w:cstheme="majorHAnsi"/>
        </w:rPr>
      </w:pPr>
      <w:bookmarkStart w:id="1144" w:name="_Toc76402958"/>
      <w:bookmarkStart w:id="1145" w:name="_Toc76403394"/>
      <w:bookmarkStart w:id="1146" w:name="_Toc76462952"/>
      <w:bookmarkStart w:id="1147" w:name="_Toc79497693"/>
      <w:bookmarkStart w:id="1148" w:name="_Toc79509861"/>
      <w:bookmarkStart w:id="1149" w:name="_Toc88649398"/>
      <w:bookmarkStart w:id="1150" w:name="_Toc89898085"/>
      <w:bookmarkStart w:id="1151" w:name="_Toc211430344"/>
      <w:r w:rsidRPr="003646AF">
        <w:rPr>
          <w:rFonts w:asciiTheme="majorHAnsi" w:hAnsiTheme="majorHAnsi" w:cstheme="majorHAnsi"/>
        </w:rPr>
        <w:t>Outcome</w:t>
      </w:r>
      <w:bookmarkEnd w:id="1144"/>
      <w:bookmarkEnd w:id="1145"/>
      <w:bookmarkEnd w:id="1146"/>
      <w:bookmarkEnd w:id="1147"/>
      <w:bookmarkEnd w:id="1148"/>
      <w:bookmarkEnd w:id="1149"/>
      <w:bookmarkEnd w:id="1150"/>
      <w:bookmarkEnd w:id="1151"/>
    </w:p>
    <w:p w14:paraId="57D72894" w14:textId="77777777" w:rsidR="00FA1F2D" w:rsidRPr="003646AF" w:rsidRDefault="00FA1F2D" w:rsidP="00F1620A">
      <w:pPr>
        <w:rPr>
          <w:rFonts w:asciiTheme="majorHAnsi" w:hAnsiTheme="majorHAnsi" w:cstheme="majorHAnsi"/>
        </w:rPr>
      </w:pPr>
      <w:r w:rsidRPr="009A3FF7">
        <w:rPr>
          <w:rFonts w:asciiTheme="majorHAnsi" w:hAnsiTheme="majorHAnsi" w:cstheme="majorHAnsi"/>
        </w:rPr>
        <w:t xml:space="preserve">The building </w:t>
      </w:r>
      <w:r>
        <w:rPr>
          <w:rFonts w:asciiTheme="majorHAnsi" w:hAnsiTheme="majorHAnsi" w:cstheme="majorHAnsi"/>
        </w:rPr>
        <w:t>has been built to</w:t>
      </w:r>
      <w:r w:rsidRPr="009A3FF7">
        <w:rPr>
          <w:rFonts w:asciiTheme="majorHAnsi" w:hAnsiTheme="majorHAnsi" w:cstheme="majorHAnsi"/>
        </w:rPr>
        <w:t xml:space="preserve"> respond to the direct and indirect impacts of climate change</w:t>
      </w:r>
      <w:r w:rsidRPr="003646AF">
        <w:rPr>
          <w:rFonts w:asciiTheme="majorHAnsi" w:hAnsiTheme="majorHAnsi" w:cstheme="majorHAnsi"/>
        </w:rPr>
        <w:t xml:space="preserve">. </w:t>
      </w:r>
    </w:p>
    <w:p w14:paraId="743C8D0E" w14:textId="77777777" w:rsidR="00FA1F2D" w:rsidRPr="003646AF" w:rsidRDefault="00FA1F2D" w:rsidP="00F1620A">
      <w:pPr>
        <w:pStyle w:val="Heading2"/>
        <w:rPr>
          <w:rFonts w:asciiTheme="majorHAnsi" w:hAnsiTheme="majorHAnsi" w:cstheme="majorHAnsi"/>
        </w:rPr>
      </w:pPr>
      <w:bookmarkStart w:id="1152" w:name="_Toc76402959"/>
      <w:bookmarkStart w:id="1153" w:name="_Toc76403395"/>
      <w:bookmarkStart w:id="1154" w:name="_Toc76462953"/>
      <w:bookmarkStart w:id="1155" w:name="_Toc79497694"/>
      <w:bookmarkStart w:id="1156" w:name="_Toc79509862"/>
      <w:bookmarkStart w:id="1157" w:name="_Toc88649399"/>
      <w:bookmarkStart w:id="1158" w:name="_Toc89898086"/>
      <w:bookmarkStart w:id="1159" w:name="_Toc211430345"/>
      <w:r w:rsidRPr="003646AF">
        <w:rPr>
          <w:rFonts w:asciiTheme="majorHAnsi" w:hAnsiTheme="majorHAnsi" w:cstheme="majorHAnsi"/>
        </w:rPr>
        <w:t>Criteria</w:t>
      </w:r>
      <w:bookmarkEnd w:id="1152"/>
      <w:bookmarkEnd w:id="1153"/>
      <w:bookmarkEnd w:id="1154"/>
      <w:bookmarkEnd w:id="1155"/>
      <w:bookmarkEnd w:id="1156"/>
      <w:bookmarkEnd w:id="1157"/>
      <w:bookmarkEnd w:id="1158"/>
      <w:bookmarkEnd w:id="1159"/>
    </w:p>
    <w:tbl>
      <w:tblPr>
        <w:tblStyle w:val="Creditcriteria"/>
        <w:tblW w:w="4982" w:type="pct"/>
        <w:tblLook w:val="04A0" w:firstRow="1" w:lastRow="0" w:firstColumn="1" w:lastColumn="0" w:noHBand="0" w:noVBand="1"/>
      </w:tblPr>
      <w:tblGrid>
        <w:gridCol w:w="2269"/>
        <w:gridCol w:w="1134"/>
        <w:gridCol w:w="7217"/>
      </w:tblGrid>
      <w:tr w:rsidR="00FA1F2D" w:rsidRPr="003646AF" w14:paraId="4B104EB2" w14:textId="77777777" w:rsidTr="0021449A">
        <w:tc>
          <w:tcPr>
            <w:tcW w:w="1068" w:type="pct"/>
          </w:tcPr>
          <w:p w14:paraId="51FC4360" w14:textId="77777777" w:rsidR="00FA1F2D" w:rsidRPr="003646AF" w:rsidRDefault="00FA1F2D" w:rsidP="00C85C95">
            <w:pPr>
              <w:rPr>
                <w:rFonts w:asciiTheme="majorHAnsi" w:hAnsiTheme="majorHAnsi" w:cstheme="majorHAnsi"/>
                <w:b/>
              </w:rPr>
            </w:pPr>
            <w:r w:rsidRPr="003646AF">
              <w:rPr>
                <w:rFonts w:asciiTheme="majorHAnsi" w:hAnsiTheme="majorHAnsi" w:cstheme="majorHAnsi"/>
                <w:b/>
              </w:rPr>
              <w:t>Minimum Expectation</w:t>
            </w:r>
          </w:p>
        </w:tc>
        <w:tc>
          <w:tcPr>
            <w:tcW w:w="534" w:type="pct"/>
          </w:tcPr>
          <w:p w14:paraId="55B1AC4A" w14:textId="77777777" w:rsidR="00FA1F2D" w:rsidRPr="003646AF" w:rsidRDefault="00FA1F2D" w:rsidP="00C85C95">
            <w:pPr>
              <w:jc w:val="center"/>
              <w:rPr>
                <w:rFonts w:asciiTheme="majorHAnsi" w:hAnsiTheme="majorHAnsi" w:cstheme="majorHAnsi"/>
                <w:b/>
              </w:rPr>
            </w:pPr>
            <w:r w:rsidRPr="003646AF">
              <w:rPr>
                <w:rFonts w:asciiTheme="majorHAnsi" w:hAnsiTheme="majorHAnsi" w:cstheme="majorHAnsi"/>
                <w:b/>
              </w:rPr>
              <w:t>Nil</w:t>
            </w:r>
          </w:p>
        </w:tc>
        <w:tc>
          <w:tcPr>
            <w:tcW w:w="3398" w:type="pct"/>
          </w:tcPr>
          <w:p w14:paraId="1C2B7ABC" w14:textId="77777777" w:rsidR="00FA1F2D" w:rsidRPr="003646AF" w:rsidRDefault="00FA1F2D" w:rsidP="00FA1F2D">
            <w:pPr>
              <w:pStyle w:val="ListBullet"/>
              <w:rPr>
                <w:rFonts w:asciiTheme="majorHAnsi" w:hAnsiTheme="majorHAnsi" w:cstheme="majorHAnsi"/>
                <w:lang w:val="en-US"/>
              </w:rPr>
            </w:pPr>
            <w:r w:rsidRPr="005A6BE5">
              <w:rPr>
                <w:rFonts w:asciiTheme="majorHAnsi" w:hAnsiTheme="majorHAnsi" w:cstheme="majorHAnsi"/>
                <w:b/>
                <w:bCs/>
                <w:lang w:val="en-US"/>
              </w:rPr>
              <w:t>Climate Change Pre-screening Checklist:</w:t>
            </w:r>
            <w:r>
              <w:rPr>
                <w:rFonts w:asciiTheme="majorHAnsi" w:hAnsiTheme="majorHAnsi" w:cstheme="majorHAnsi"/>
                <w:lang w:val="en-US"/>
              </w:rPr>
              <w:t xml:space="preserve"> </w:t>
            </w:r>
            <w:r w:rsidRPr="003646AF">
              <w:rPr>
                <w:rFonts w:asciiTheme="majorHAnsi" w:hAnsiTheme="majorHAnsi" w:cstheme="majorHAnsi"/>
                <w:lang w:val="en-US"/>
              </w:rPr>
              <w:t>The project team completes the climate change pre-screening checklis</w:t>
            </w:r>
            <w:r>
              <w:rPr>
                <w:rFonts w:asciiTheme="majorHAnsi" w:hAnsiTheme="majorHAnsi" w:cstheme="majorHAnsi"/>
                <w:lang w:val="en-US"/>
              </w:rPr>
              <w:t xml:space="preserve">t and </w:t>
            </w:r>
            <w:r w:rsidRPr="003646AF">
              <w:rPr>
                <w:rFonts w:asciiTheme="majorHAnsi" w:hAnsiTheme="majorHAnsi" w:cstheme="majorHAnsi"/>
                <w:lang w:val="en-US"/>
              </w:rPr>
              <w:t>communicates the building's exposure to climate risks to the applicant</w:t>
            </w:r>
            <w:r w:rsidRPr="003646AF">
              <w:rPr>
                <w:rFonts w:asciiTheme="majorHAnsi" w:hAnsiTheme="majorHAnsi" w:cstheme="majorHAnsi"/>
              </w:rPr>
              <w:t xml:space="preserve">. </w:t>
            </w:r>
          </w:p>
        </w:tc>
      </w:tr>
      <w:tr w:rsidR="00FA1F2D" w:rsidRPr="003646AF" w14:paraId="04AC5EAA" w14:textId="77777777" w:rsidTr="0021449A">
        <w:tc>
          <w:tcPr>
            <w:tcW w:w="1068" w:type="pct"/>
          </w:tcPr>
          <w:p w14:paraId="4BA7D8AE" w14:textId="77777777" w:rsidR="00FA1F2D" w:rsidRPr="003646AF" w:rsidRDefault="00FA1F2D" w:rsidP="00C85C95">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01307923" w14:textId="77777777" w:rsidR="00FA1F2D" w:rsidRPr="003646AF" w:rsidRDefault="00FA1F2D" w:rsidP="00C85C95">
            <w:pPr>
              <w:jc w:val="center"/>
              <w:rPr>
                <w:rFonts w:asciiTheme="majorHAnsi" w:hAnsiTheme="majorHAnsi" w:cstheme="majorHAnsi"/>
                <w:b/>
              </w:rPr>
            </w:pPr>
            <w:r w:rsidRPr="003646AF">
              <w:rPr>
                <w:rFonts w:asciiTheme="majorHAnsi" w:hAnsiTheme="majorHAnsi" w:cstheme="majorHAnsi"/>
                <w:b/>
              </w:rPr>
              <w:t>1</w:t>
            </w:r>
            <w:r w:rsidRPr="003646AF">
              <w:rPr>
                <w:rFonts w:asciiTheme="majorHAnsi" w:hAnsiTheme="majorHAnsi" w:cstheme="majorHAnsi"/>
                <w:b/>
              </w:rPr>
              <w:br/>
              <w:t>Point</w:t>
            </w:r>
          </w:p>
        </w:tc>
        <w:tc>
          <w:tcPr>
            <w:tcW w:w="3398" w:type="pct"/>
          </w:tcPr>
          <w:p w14:paraId="3BA3D2BC" w14:textId="77777777" w:rsidR="00FA1F2D" w:rsidRPr="003646AF" w:rsidRDefault="00FA1F2D" w:rsidP="00FA1F2D">
            <w:pPr>
              <w:pStyle w:val="ListBullet"/>
              <w:rPr>
                <w:rFonts w:asciiTheme="majorHAnsi" w:hAnsiTheme="majorHAnsi" w:cstheme="majorHAnsi"/>
              </w:rPr>
            </w:pPr>
            <w:r w:rsidRPr="005A6BE5">
              <w:rPr>
                <w:rFonts w:asciiTheme="majorHAnsi" w:hAnsiTheme="majorHAnsi" w:cstheme="majorHAnsi"/>
                <w:b/>
                <w:bCs/>
              </w:rPr>
              <w:t>Climate Change Risk and Adaptation Assessment:</w:t>
            </w:r>
            <w:r>
              <w:rPr>
                <w:rFonts w:asciiTheme="majorHAnsi" w:hAnsiTheme="majorHAnsi" w:cstheme="majorHAnsi"/>
              </w:rPr>
              <w:t xml:space="preserve"> </w:t>
            </w:r>
            <w:r w:rsidRPr="003646AF">
              <w:rPr>
                <w:rFonts w:asciiTheme="majorHAnsi" w:hAnsiTheme="majorHAnsi" w:cstheme="majorHAnsi"/>
              </w:rPr>
              <w:t xml:space="preserve">The project team develops a project-specific climate change risk and adaptation assessment for the building. </w:t>
            </w:r>
          </w:p>
          <w:p w14:paraId="16D857C8" w14:textId="77777777" w:rsidR="00FA1F2D" w:rsidRPr="003646AF" w:rsidRDefault="00FA1F2D" w:rsidP="00FA1F2D">
            <w:pPr>
              <w:pStyle w:val="ListBullet"/>
            </w:pPr>
            <w:r w:rsidRPr="005A6BE5">
              <w:rPr>
                <w:b/>
                <w:bCs/>
              </w:rPr>
              <w:t>Managing Risks:</w:t>
            </w:r>
            <w:r>
              <w:t xml:space="preserve"> </w:t>
            </w:r>
            <w:r w:rsidRPr="003646AF">
              <w:t>Extreme and high risks are addressed.</w:t>
            </w:r>
          </w:p>
        </w:tc>
      </w:tr>
    </w:tbl>
    <w:p w14:paraId="63B84C6A" w14:textId="77777777" w:rsidR="00FA1F2D" w:rsidRPr="003646AF" w:rsidRDefault="00FA1F2D" w:rsidP="000F4710">
      <w:pPr>
        <w:pStyle w:val="Heading2"/>
        <w:rPr>
          <w:rFonts w:asciiTheme="majorHAnsi" w:hAnsiTheme="majorHAnsi" w:cstheme="majorHAnsi"/>
        </w:rPr>
      </w:pPr>
      <w:bookmarkStart w:id="1160" w:name="_Toc76402960"/>
      <w:bookmarkStart w:id="1161" w:name="_Toc76403396"/>
      <w:bookmarkStart w:id="1162" w:name="_Toc76462954"/>
      <w:bookmarkStart w:id="1163" w:name="_Toc79497695"/>
      <w:bookmarkStart w:id="1164" w:name="_Toc79509863"/>
      <w:bookmarkStart w:id="1165" w:name="_Toc88649400"/>
      <w:bookmarkStart w:id="1166" w:name="_Toc89898087"/>
      <w:bookmarkStart w:id="1167" w:name="_Toc211430346"/>
      <w:r w:rsidRPr="003646AF">
        <w:rPr>
          <w:rFonts w:asciiTheme="majorHAnsi" w:hAnsiTheme="majorHAnsi" w:cstheme="majorHAnsi"/>
        </w:rPr>
        <w:t>Additional information</w:t>
      </w:r>
      <w:bookmarkEnd w:id="1160"/>
      <w:bookmarkEnd w:id="1161"/>
      <w:bookmarkEnd w:id="1162"/>
      <w:bookmarkEnd w:id="1163"/>
      <w:bookmarkEnd w:id="1164"/>
      <w:bookmarkEnd w:id="1165"/>
      <w:bookmarkEnd w:id="1166"/>
      <w:bookmarkEnd w:id="1167"/>
    </w:p>
    <w:p w14:paraId="3058623D" w14:textId="77777777" w:rsidR="00FA1F2D" w:rsidRDefault="00FA1F2D" w:rsidP="00147B92">
      <w:pPr>
        <w:pStyle w:val="Heading5"/>
      </w:pPr>
      <w:r>
        <w:t>Scope of credit</w:t>
      </w:r>
    </w:p>
    <w:p w14:paraId="49BD8EEF" w14:textId="77777777" w:rsidR="00FA1F2D" w:rsidRDefault="00FA1F2D">
      <w:r>
        <w:t xml:space="preserve">All areas of the project in the control of the building owner within the Green Star project boundary. </w:t>
      </w:r>
    </w:p>
    <w:p w14:paraId="08213953" w14:textId="77777777" w:rsidR="00FA1F2D" w:rsidRPr="003646AF" w:rsidRDefault="00FA1F2D" w:rsidP="00147B92">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57121001"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DA0D81A" w14:textId="77777777" w:rsidR="00FA1F2D" w:rsidRPr="00697262" w:rsidRDefault="00FA1F2D" w:rsidP="002D6DBE">
            <w:pPr>
              <w:pStyle w:val="TableHeading"/>
              <w:spacing w:before="240"/>
              <w:rPr>
                <w:sz w:val="18"/>
                <w:szCs w:val="18"/>
              </w:rPr>
            </w:pPr>
            <w:r w:rsidRPr="00697262">
              <w:rPr>
                <w:sz w:val="18"/>
                <w:szCs w:val="18"/>
              </w:rPr>
              <w:t>Strategy</w:t>
            </w:r>
          </w:p>
        </w:tc>
        <w:tc>
          <w:tcPr>
            <w:tcW w:w="537" w:type="pct"/>
          </w:tcPr>
          <w:p w14:paraId="1E8F4B11" w14:textId="77777777" w:rsidR="00FA1F2D" w:rsidRPr="00697262"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Brief</w:t>
            </w:r>
          </w:p>
        </w:tc>
        <w:tc>
          <w:tcPr>
            <w:tcW w:w="619" w:type="pct"/>
          </w:tcPr>
          <w:p w14:paraId="7A3F9B1F"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Concept</w:t>
            </w:r>
          </w:p>
        </w:tc>
        <w:tc>
          <w:tcPr>
            <w:tcW w:w="547" w:type="pct"/>
          </w:tcPr>
          <w:p w14:paraId="752EED31"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244E7799"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Tender</w:t>
            </w:r>
          </w:p>
        </w:tc>
        <w:tc>
          <w:tcPr>
            <w:tcW w:w="882" w:type="pct"/>
          </w:tcPr>
          <w:p w14:paraId="714EF9BA"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Construction</w:t>
            </w:r>
          </w:p>
        </w:tc>
        <w:tc>
          <w:tcPr>
            <w:tcW w:w="691" w:type="pct"/>
          </w:tcPr>
          <w:p w14:paraId="7DCF49E8" w14:textId="77777777" w:rsidR="00FA1F2D" w:rsidRPr="00697262"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Handover</w:t>
            </w:r>
          </w:p>
        </w:tc>
        <w:tc>
          <w:tcPr>
            <w:tcW w:w="551" w:type="pct"/>
          </w:tcPr>
          <w:p w14:paraId="14533482" w14:textId="77777777" w:rsidR="00FA1F2D" w:rsidRPr="00697262"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Use</w:t>
            </w:r>
          </w:p>
        </w:tc>
      </w:tr>
    </w:tbl>
    <w:p w14:paraId="6AFCD9B7" w14:textId="77777777" w:rsidR="00FA1F2D" w:rsidRPr="003646AF" w:rsidRDefault="00FA1F2D" w:rsidP="00147B92">
      <w:pPr>
        <w:pStyle w:val="Heading5"/>
      </w:pPr>
      <w:r w:rsidRPr="003646AF">
        <w:t>Synergies with other credits</w:t>
      </w:r>
    </w:p>
    <w:p w14:paraId="01393C24" w14:textId="77777777" w:rsidR="00FA1F2D" w:rsidRDefault="00FA1F2D" w:rsidP="00FA1F2D">
      <w:pPr>
        <w:pStyle w:val="ListBullet"/>
        <w:rPr>
          <w:rFonts w:asciiTheme="majorHAnsi" w:hAnsiTheme="majorHAnsi" w:cstheme="majorHAnsi"/>
        </w:rPr>
        <w:sectPr w:rsidR="00FA1F2D" w:rsidSect="00FA1F2D">
          <w:headerReference w:type="default" r:id="rId139"/>
          <w:pgSz w:w="11906" w:h="16838" w:code="9"/>
          <w:pgMar w:top="1276" w:right="624" w:bottom="1276" w:left="624" w:header="709" w:footer="227" w:gutter="0"/>
          <w:cols w:space="708"/>
          <w:docGrid w:linePitch="360"/>
        </w:sectPr>
      </w:pPr>
    </w:p>
    <w:p w14:paraId="0BC4F1E5"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Energy Use</w:t>
      </w:r>
    </w:p>
    <w:p w14:paraId="1D80963E"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Operations Resilience</w:t>
      </w:r>
    </w:p>
    <w:p w14:paraId="69108267"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Community Resilience</w:t>
      </w:r>
    </w:p>
    <w:p w14:paraId="3967A29D"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Contribution to Place</w:t>
      </w:r>
    </w:p>
    <w:p w14:paraId="57D6467D"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Impacts to Nature</w:t>
      </w:r>
    </w:p>
    <w:p w14:paraId="525B0100" w14:textId="77777777" w:rsidR="00FA1F2D" w:rsidRDefault="00FA1F2D" w:rsidP="00147B92">
      <w:pPr>
        <w:pStyle w:val="Heading5"/>
        <w:sectPr w:rsidR="00FA1F2D" w:rsidSect="00FA1F2D">
          <w:type w:val="continuous"/>
          <w:pgSz w:w="11906" w:h="16838" w:code="9"/>
          <w:pgMar w:top="1276" w:right="624" w:bottom="1276" w:left="624" w:header="709" w:footer="227" w:gutter="0"/>
          <w:cols w:num="2" w:space="708"/>
          <w:docGrid w:linePitch="360"/>
        </w:sectPr>
      </w:pPr>
    </w:p>
    <w:p w14:paraId="084243CE" w14:textId="77777777" w:rsidR="00FA1F2D" w:rsidRPr="003646AF" w:rsidRDefault="00FA1F2D" w:rsidP="00147B92">
      <w:pPr>
        <w:pStyle w:val="Heading5"/>
      </w:pPr>
      <w:r w:rsidRPr="003646AF">
        <w:t>Sustainable Development Goals</w:t>
      </w:r>
    </w:p>
    <w:p w14:paraId="712FF167"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Goal 11 (Sustainable Cities and Communities)</w:t>
      </w:r>
    </w:p>
    <w:p w14:paraId="574CE5C4"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Goal 13 (Climate Action)</w:t>
      </w:r>
    </w:p>
    <w:p w14:paraId="3C177907" w14:textId="77777777" w:rsidR="00FA1F2D" w:rsidRPr="003646AF" w:rsidRDefault="00FA1F2D" w:rsidP="00147B92">
      <w:pPr>
        <w:pStyle w:val="Heading5"/>
      </w:pPr>
      <w:r w:rsidRPr="003646AF">
        <w:t>Relevant reporting initiatives</w:t>
      </w:r>
    </w:p>
    <w:p w14:paraId="6B8ADFCD" w14:textId="77777777" w:rsidR="00FA1F2D" w:rsidRDefault="00FA1F2D" w:rsidP="00FA1F2D">
      <w:pPr>
        <w:pStyle w:val="ListBullet"/>
        <w:rPr>
          <w:rFonts w:asciiTheme="majorHAnsi" w:hAnsiTheme="majorHAnsi" w:cstheme="majorHAnsi"/>
        </w:rPr>
        <w:sectPr w:rsidR="00FA1F2D" w:rsidSect="00FA1F2D">
          <w:type w:val="continuous"/>
          <w:pgSz w:w="11906" w:h="16838" w:code="9"/>
          <w:pgMar w:top="1276" w:right="624" w:bottom="1276" w:left="624" w:header="709" w:footer="227" w:gutter="0"/>
          <w:cols w:space="708"/>
          <w:docGrid w:linePitch="360"/>
        </w:sectPr>
      </w:pPr>
    </w:p>
    <w:p w14:paraId="49B8A8A5"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GRESB</w:t>
      </w:r>
    </w:p>
    <w:p w14:paraId="4C2A8E71"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TCFD</w:t>
      </w:r>
    </w:p>
    <w:p w14:paraId="17A7705A" w14:textId="77777777" w:rsidR="00FA1F2D" w:rsidRDefault="00FA1F2D" w:rsidP="00FA1F2D">
      <w:pPr>
        <w:pStyle w:val="ListBullet"/>
        <w:rPr>
          <w:rFonts w:asciiTheme="majorHAnsi" w:hAnsiTheme="majorHAnsi" w:cstheme="majorHAnsi"/>
        </w:rPr>
        <w:sectPr w:rsidR="00FA1F2D" w:rsidSect="00FA1F2D">
          <w:type w:val="continuous"/>
          <w:pgSz w:w="11906" w:h="16838" w:code="9"/>
          <w:pgMar w:top="1276" w:right="624" w:bottom="1276" w:left="624" w:header="709" w:footer="227" w:gutter="0"/>
          <w:cols w:num="2" w:space="708"/>
          <w:docGrid w:linePitch="360"/>
        </w:sectPr>
      </w:pPr>
      <w:r>
        <w:rPr>
          <w:rFonts w:asciiTheme="majorHAnsi" w:hAnsiTheme="majorHAnsi" w:cstheme="majorHAnsi"/>
        </w:rPr>
        <w:t>ASRS</w:t>
      </w:r>
    </w:p>
    <w:p w14:paraId="0D8DE45F" w14:textId="77777777" w:rsidR="00FA1F2D" w:rsidRPr="003646AF" w:rsidRDefault="00FA1F2D" w:rsidP="0021449A">
      <w:pPr>
        <w:pStyle w:val="Heading2"/>
      </w:pPr>
      <w:bookmarkStart w:id="1168" w:name="_Toc76402961"/>
      <w:bookmarkStart w:id="1169" w:name="_Toc76403397"/>
      <w:bookmarkStart w:id="1170" w:name="_Toc76462955"/>
      <w:bookmarkStart w:id="1171" w:name="_Toc79497696"/>
      <w:bookmarkStart w:id="1172" w:name="_Toc79509864"/>
      <w:bookmarkStart w:id="1173" w:name="_Toc88649401"/>
      <w:bookmarkStart w:id="1174" w:name="_Toc89898088"/>
      <w:bookmarkStart w:id="1175" w:name="_Toc211430347"/>
      <w:r w:rsidRPr="003646AF">
        <w:lastRenderedPageBreak/>
        <w:t>Requirements</w:t>
      </w:r>
      <w:bookmarkEnd w:id="1168"/>
      <w:bookmarkEnd w:id="1169"/>
      <w:bookmarkEnd w:id="1170"/>
      <w:bookmarkEnd w:id="1171"/>
      <w:bookmarkEnd w:id="1172"/>
      <w:bookmarkEnd w:id="1173"/>
      <w:bookmarkEnd w:id="1174"/>
      <w:bookmarkEnd w:id="1175"/>
      <w:r w:rsidRPr="003646AF">
        <w:t xml:space="preserve"> </w:t>
      </w:r>
    </w:p>
    <w:p w14:paraId="177EC26B" w14:textId="77777777" w:rsidR="00FA1F2D" w:rsidRPr="00147B92" w:rsidRDefault="00FA1F2D" w:rsidP="00147B92">
      <w:pPr>
        <w:pStyle w:val="Heading3"/>
      </w:pPr>
      <w:bookmarkStart w:id="1176" w:name="_Toc76402962"/>
      <w:r w:rsidRPr="00147B92">
        <w:t>Minimum Expectation</w:t>
      </w:r>
      <w:bookmarkEnd w:id="1176"/>
      <w:r w:rsidRPr="00147B92">
        <w:t xml:space="preserve"> </w:t>
      </w:r>
    </w:p>
    <w:p w14:paraId="74F5354C" w14:textId="77777777" w:rsidR="00FA1F2D" w:rsidRPr="003646AF" w:rsidRDefault="00FA1F2D" w:rsidP="00AD3FA4">
      <w:pPr>
        <w:rPr>
          <w:rFonts w:asciiTheme="majorHAnsi" w:hAnsiTheme="majorHAnsi" w:cstheme="majorHAnsi"/>
        </w:rPr>
      </w:pPr>
      <w:r w:rsidRPr="003646AF">
        <w:rPr>
          <w:rFonts w:asciiTheme="majorHAnsi" w:hAnsiTheme="majorHAnsi" w:cstheme="majorHAnsi"/>
        </w:rPr>
        <w:t>The project must comply with the following criteria:</w:t>
      </w:r>
    </w:p>
    <w:p w14:paraId="7E0A87D0"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Climate Change Pre-screening Checklist</w:t>
      </w:r>
    </w:p>
    <w:p w14:paraId="75092348" w14:textId="77777777" w:rsidR="00FA1F2D" w:rsidRPr="003646AF" w:rsidRDefault="00FA1F2D" w:rsidP="00160136">
      <w:pPr>
        <w:pStyle w:val="Heading4"/>
        <w:rPr>
          <w:rFonts w:asciiTheme="majorHAnsi" w:hAnsiTheme="majorHAnsi" w:cstheme="majorHAnsi"/>
        </w:rPr>
      </w:pPr>
      <w:r w:rsidRPr="003646AF">
        <w:rPr>
          <w:rFonts w:asciiTheme="majorHAnsi" w:hAnsiTheme="majorHAnsi" w:cstheme="majorHAnsi"/>
        </w:rPr>
        <w:t>Climate Change Pre-screening Checklist</w:t>
      </w:r>
    </w:p>
    <w:p w14:paraId="7A9B7092" w14:textId="77777777" w:rsidR="00FA1F2D" w:rsidRPr="00811F72" w:rsidRDefault="00FA1F2D" w:rsidP="0021449A">
      <w:pPr>
        <w:rPr>
          <w:lang w:val="en-US"/>
        </w:rPr>
      </w:pPr>
      <w:r>
        <w:rPr>
          <w:lang w:val="en-US"/>
        </w:rPr>
        <w:t xml:space="preserve">The potential risks and impacts from climate change on the project are considered by completing the </w:t>
      </w:r>
      <w:r>
        <w:rPr>
          <w:i/>
          <w:iCs/>
          <w:lang w:val="en-US"/>
        </w:rPr>
        <w:t>Climate Change Pre-screening Checklist.</w:t>
      </w:r>
      <w:r>
        <w:rPr>
          <w:lang w:val="en-US"/>
        </w:rPr>
        <w:t xml:space="preserve"> The potential risks and impacts include, but are not limited to:</w:t>
      </w:r>
    </w:p>
    <w:p w14:paraId="383A9523" w14:textId="77931B75"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Direct damage or failure of project </w:t>
      </w:r>
      <w:r w:rsidR="00765BD9" w:rsidRPr="003646AF">
        <w:rPr>
          <w:rFonts w:asciiTheme="majorHAnsi" w:hAnsiTheme="majorHAnsi" w:cstheme="majorHAnsi"/>
        </w:rPr>
        <w:t>components</w:t>
      </w:r>
      <w:r w:rsidR="00765BD9">
        <w:rPr>
          <w:rFonts w:asciiTheme="majorHAnsi" w:hAnsiTheme="majorHAnsi" w:cstheme="majorHAnsi"/>
        </w:rPr>
        <w:t>.</w:t>
      </w:r>
    </w:p>
    <w:p w14:paraId="3A78428C" w14:textId="57A48929"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Accelerated deterioration of project components or reduced design </w:t>
      </w:r>
      <w:r w:rsidR="00765BD9" w:rsidRPr="003646AF">
        <w:rPr>
          <w:rFonts w:asciiTheme="majorHAnsi" w:hAnsiTheme="majorHAnsi" w:cstheme="majorHAnsi"/>
        </w:rPr>
        <w:t>life</w:t>
      </w:r>
      <w:r w:rsidR="00765BD9">
        <w:rPr>
          <w:rFonts w:asciiTheme="majorHAnsi" w:hAnsiTheme="majorHAnsi" w:cstheme="majorHAnsi"/>
        </w:rPr>
        <w:t>.</w:t>
      </w:r>
    </w:p>
    <w:p w14:paraId="329DBEBD" w14:textId="547C9A06"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Reduced operating </w:t>
      </w:r>
      <w:r w:rsidR="00765BD9" w:rsidRPr="003646AF">
        <w:rPr>
          <w:rFonts w:asciiTheme="majorHAnsi" w:hAnsiTheme="majorHAnsi" w:cstheme="majorHAnsi"/>
        </w:rPr>
        <w:t>capacity</w:t>
      </w:r>
      <w:r w:rsidR="00765BD9">
        <w:rPr>
          <w:rFonts w:asciiTheme="majorHAnsi" w:hAnsiTheme="majorHAnsi" w:cstheme="majorHAnsi"/>
        </w:rPr>
        <w:t>.</w:t>
      </w:r>
    </w:p>
    <w:p w14:paraId="68AB363E" w14:textId="3669336C"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Climate hazard impacts to surrounding areas (e.g., impacting access and egress</w:t>
      </w:r>
      <w:r w:rsidR="00765BD9" w:rsidRPr="003646AF">
        <w:rPr>
          <w:rFonts w:asciiTheme="majorHAnsi" w:hAnsiTheme="majorHAnsi" w:cstheme="majorHAnsi"/>
        </w:rPr>
        <w:t>)</w:t>
      </w:r>
      <w:r w:rsidR="00765BD9">
        <w:rPr>
          <w:rFonts w:asciiTheme="majorHAnsi" w:hAnsiTheme="majorHAnsi" w:cstheme="majorHAnsi"/>
        </w:rPr>
        <w:t>.</w:t>
      </w:r>
    </w:p>
    <w:p w14:paraId="0B4CE3B6" w14:textId="0E012BF3"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Impacts to the health and wellbeing of building occupants and other relevant </w:t>
      </w:r>
      <w:r w:rsidR="00765BD9" w:rsidRPr="003646AF">
        <w:rPr>
          <w:rFonts w:asciiTheme="majorHAnsi" w:hAnsiTheme="majorHAnsi" w:cstheme="majorHAnsi"/>
        </w:rPr>
        <w:t>stakeholders</w:t>
      </w:r>
      <w:r w:rsidR="00765BD9">
        <w:rPr>
          <w:rFonts w:asciiTheme="majorHAnsi" w:hAnsiTheme="majorHAnsi" w:cstheme="majorHAnsi"/>
        </w:rPr>
        <w:t>.</w:t>
      </w:r>
    </w:p>
    <w:p w14:paraId="1FC861E9"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Indirect risks from impacts to other interdependent systems and services (e.g., transport networks, power, water, telecommunications)</w:t>
      </w:r>
      <w:r>
        <w:rPr>
          <w:rFonts w:asciiTheme="majorHAnsi" w:hAnsiTheme="majorHAnsi" w:cstheme="majorHAnsi"/>
        </w:rPr>
        <w:t>.</w:t>
      </w:r>
    </w:p>
    <w:p w14:paraId="6560E23D" w14:textId="30B0A503" w:rsidR="00FA1F2D" w:rsidRPr="003646AF" w:rsidRDefault="00FA1F2D" w:rsidP="0021449A">
      <w:r w:rsidRPr="003646AF">
        <w:rPr>
          <w:lang w:val="en-US"/>
        </w:rPr>
        <w:t xml:space="preserve">Both </w:t>
      </w:r>
      <w:r w:rsidR="00765BD9" w:rsidRPr="003646AF">
        <w:rPr>
          <w:lang w:val="en-US"/>
        </w:rPr>
        <w:t>historical</w:t>
      </w:r>
      <w:r w:rsidRPr="003646AF">
        <w:rPr>
          <w:lang w:val="en-US"/>
        </w:rPr>
        <w:t xml:space="preserve"> and future data </w:t>
      </w:r>
      <w:r>
        <w:rPr>
          <w:lang w:val="en-US"/>
        </w:rPr>
        <w:t>are</w:t>
      </w:r>
      <w:r w:rsidRPr="003646AF">
        <w:rPr>
          <w:lang w:val="en-US"/>
        </w:rPr>
        <w:t xml:space="preserve"> used when completing the checklist. </w:t>
      </w:r>
    </w:p>
    <w:p w14:paraId="50D419A6" w14:textId="77777777" w:rsidR="00FA1F2D" w:rsidRPr="003646AF" w:rsidRDefault="00FA1F2D" w:rsidP="0021449A">
      <w:r w:rsidRPr="003646AF">
        <w:rPr>
          <w:lang w:val="en-US"/>
        </w:rPr>
        <w:t xml:space="preserve">The </w:t>
      </w:r>
      <w:r>
        <w:rPr>
          <w:i/>
          <w:iCs/>
          <w:lang w:val="en-US"/>
        </w:rPr>
        <w:t xml:space="preserve">Climate Change Pre-screening Checklist </w:t>
      </w:r>
      <w:r>
        <w:rPr>
          <w:lang w:val="en-US"/>
        </w:rPr>
        <w:t>is</w:t>
      </w:r>
      <w:r w:rsidRPr="003646AF">
        <w:rPr>
          <w:lang w:val="en-US"/>
        </w:rPr>
        <w:t xml:space="preserve"> signed off by </w:t>
      </w:r>
      <w:r w:rsidRPr="00D477EC">
        <w:rPr>
          <w:lang w:val="en-US"/>
        </w:rPr>
        <w:t>a member of the project leadership team,</w:t>
      </w:r>
      <w:r>
        <w:rPr>
          <w:lang w:val="en-US"/>
        </w:rPr>
        <w:t xml:space="preserve"> building owner and the building management representative (where relevant)</w:t>
      </w:r>
      <w:r w:rsidRPr="003646AF">
        <w:rPr>
          <w:lang w:val="en-US"/>
        </w:rPr>
        <w:t>.</w:t>
      </w:r>
      <w:r w:rsidRPr="003646AF">
        <w:t> </w:t>
      </w:r>
    </w:p>
    <w:p w14:paraId="73E8C6D3" w14:textId="77777777" w:rsidR="00FA1F2D" w:rsidRPr="003646AF" w:rsidRDefault="00FA1F2D" w:rsidP="0021449A">
      <w:pPr>
        <w:rPr>
          <w:lang w:val="en-US"/>
        </w:rPr>
      </w:pPr>
      <w:r>
        <w:rPr>
          <w:lang w:val="en-US"/>
        </w:rPr>
        <w:t xml:space="preserve">Where compliance with the </w:t>
      </w:r>
      <w:r>
        <w:rPr>
          <w:i/>
          <w:iCs/>
          <w:lang w:val="en-US"/>
        </w:rPr>
        <w:t xml:space="preserve">Climate Change Risk and Adaptation Assessment </w:t>
      </w:r>
      <w:r>
        <w:rPr>
          <w:lang w:val="en-US"/>
        </w:rPr>
        <w:t xml:space="preserve">criterion in </w:t>
      </w:r>
      <w:r w:rsidRPr="003646AF">
        <w:rPr>
          <w:i/>
          <w:lang w:val="en-US"/>
        </w:rPr>
        <w:t>Credit Achievement</w:t>
      </w:r>
      <w:r w:rsidRPr="003646AF">
        <w:rPr>
          <w:lang w:val="en-US"/>
        </w:rPr>
        <w:t xml:space="preserve"> for this credit is </w:t>
      </w:r>
      <w:r>
        <w:rPr>
          <w:lang w:val="en-US"/>
        </w:rPr>
        <w:t>demonstrated</w:t>
      </w:r>
      <w:r w:rsidRPr="003646AF">
        <w:rPr>
          <w:lang w:val="en-US"/>
        </w:rPr>
        <w:t xml:space="preserve">, this </w:t>
      </w:r>
      <w:r>
        <w:rPr>
          <w:lang w:val="en-US"/>
        </w:rPr>
        <w:t>criterion</w:t>
      </w:r>
      <w:r w:rsidRPr="003646AF">
        <w:rPr>
          <w:lang w:val="en-US"/>
        </w:rPr>
        <w:t xml:space="preserve"> </w:t>
      </w:r>
      <w:r>
        <w:rPr>
          <w:lang w:val="en-US"/>
        </w:rPr>
        <w:t>is</w:t>
      </w:r>
      <w:r w:rsidRPr="003646AF">
        <w:rPr>
          <w:lang w:val="en-US"/>
        </w:rPr>
        <w:t xml:space="preserve"> </w:t>
      </w:r>
      <w:r>
        <w:rPr>
          <w:lang w:val="en-US"/>
        </w:rPr>
        <w:t>deemed to be</w:t>
      </w:r>
      <w:r w:rsidRPr="003646AF">
        <w:rPr>
          <w:lang w:val="en-US"/>
        </w:rPr>
        <w:t xml:space="preserve"> met.</w:t>
      </w:r>
    </w:p>
    <w:p w14:paraId="44207E78" w14:textId="77777777" w:rsidR="00FA1F2D" w:rsidRPr="00147B92" w:rsidRDefault="00FA1F2D" w:rsidP="00147B92">
      <w:pPr>
        <w:pStyle w:val="Heading3"/>
      </w:pPr>
      <w:bookmarkStart w:id="1177" w:name="_Toc76402963"/>
      <w:r w:rsidRPr="00147B92">
        <w:t>Credit Achievement</w:t>
      </w:r>
      <w:bookmarkEnd w:id="1177"/>
      <w:r w:rsidRPr="00147B92">
        <w:t xml:space="preserve"> </w:t>
      </w:r>
    </w:p>
    <w:p w14:paraId="2DA09823" w14:textId="77777777" w:rsidR="00FA1F2D" w:rsidRPr="003646AF" w:rsidRDefault="00FA1F2D" w:rsidP="0094460C">
      <w:pPr>
        <w:rPr>
          <w:rFonts w:asciiTheme="majorHAnsi" w:hAnsiTheme="majorHAnsi" w:cstheme="majorHAnsi"/>
        </w:rPr>
      </w:pPr>
      <w:r>
        <w:rPr>
          <w:rFonts w:asciiTheme="majorHAnsi" w:hAnsiTheme="majorHAnsi" w:cstheme="majorHAnsi"/>
        </w:rPr>
        <w:t>T</w:t>
      </w:r>
      <w:r w:rsidRPr="003646AF">
        <w:rPr>
          <w:rFonts w:asciiTheme="majorHAnsi" w:hAnsiTheme="majorHAnsi" w:cstheme="majorHAnsi"/>
        </w:rPr>
        <w:t xml:space="preserve">he project must comply with </w:t>
      </w:r>
      <w:r w:rsidRPr="003646AF">
        <w:rPr>
          <w:rFonts w:asciiTheme="majorHAnsi" w:hAnsiTheme="majorHAnsi" w:cstheme="majorHAnsi"/>
          <w:b/>
        </w:rPr>
        <w:t>both</w:t>
      </w:r>
      <w:r w:rsidRPr="003646AF">
        <w:rPr>
          <w:rFonts w:asciiTheme="majorHAnsi" w:hAnsiTheme="majorHAnsi" w:cstheme="majorHAnsi"/>
        </w:rPr>
        <w:t xml:space="preserve"> the following criteria:</w:t>
      </w:r>
    </w:p>
    <w:p w14:paraId="04F948B1"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Climate Change Risk and Adaptation Assessment</w:t>
      </w:r>
    </w:p>
    <w:p w14:paraId="6A6656D6"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Managing Risks</w:t>
      </w:r>
    </w:p>
    <w:p w14:paraId="731E33D8" w14:textId="77777777" w:rsidR="00FA1F2D" w:rsidRPr="003646AF" w:rsidRDefault="00FA1F2D" w:rsidP="0094460C">
      <w:pPr>
        <w:pStyle w:val="Heading4"/>
        <w:rPr>
          <w:rFonts w:asciiTheme="majorHAnsi" w:hAnsiTheme="majorHAnsi" w:cstheme="majorHAnsi"/>
        </w:rPr>
      </w:pPr>
      <w:r w:rsidRPr="003646AF">
        <w:rPr>
          <w:rFonts w:asciiTheme="majorHAnsi" w:hAnsiTheme="majorHAnsi" w:cstheme="majorHAnsi"/>
        </w:rPr>
        <w:t>Climate Change Risk and Adaptation Assessment</w:t>
      </w:r>
    </w:p>
    <w:p w14:paraId="68B7D915" w14:textId="77777777" w:rsidR="00FA1F2D" w:rsidRDefault="00FA1F2D" w:rsidP="0094460C">
      <w:pPr>
        <w:pStyle w:val="NoSpacing"/>
      </w:pPr>
      <w:r>
        <w:t xml:space="preserve">A </w:t>
      </w:r>
      <w:r w:rsidRPr="001A7C28">
        <w:t xml:space="preserve">climate change risk and adaptation assessment </w:t>
      </w:r>
      <w:r>
        <w:t>is undertaken by a</w:t>
      </w:r>
      <w:r w:rsidRPr="001A7C28">
        <w:t xml:space="preserve"> suitably qualified professiona</w:t>
      </w:r>
      <w:r>
        <w:t>l for the building and its site. The risk profile for the building and its site is established based on historical data and future projections of the project’s location.</w:t>
      </w:r>
    </w:p>
    <w:p w14:paraId="700FDEF5" w14:textId="77777777" w:rsidR="00FA1F2D" w:rsidRPr="001A7C28" w:rsidRDefault="00FA1F2D" w:rsidP="0094460C">
      <w:pPr>
        <w:pStyle w:val="NoSpacing"/>
      </w:pPr>
      <w:r>
        <w:t>The assessment</w:t>
      </w:r>
      <w:r w:rsidRPr="001A7C28">
        <w:t xml:space="preserve">: </w:t>
      </w:r>
    </w:p>
    <w:p w14:paraId="2BE93F29" w14:textId="77777777" w:rsidR="00FA1F2D" w:rsidRPr="004764B7" w:rsidRDefault="00FA1F2D" w:rsidP="00FA1F2D">
      <w:pPr>
        <w:pStyle w:val="ListBullet"/>
      </w:pPr>
      <w:r w:rsidRPr="004764B7">
        <w:t>Uses future project</w:t>
      </w:r>
      <w:r>
        <w:t>ion</w:t>
      </w:r>
      <w:r w:rsidRPr="004764B7">
        <w:t>s of climate change impacts using the information from the Intergovernmental Panel on Climate Change (IPCC) Fifth Assessment Report Representative Concentration Pathway 8.5 (RCP 8.5)</w:t>
      </w:r>
      <w:r>
        <w:t xml:space="preserve"> or IPCC Sixth Assessment Report Shared Socio-economic Pathway 3 (SSP 3-7.0).</w:t>
      </w:r>
    </w:p>
    <w:p w14:paraId="2E28DFF0" w14:textId="77777777" w:rsidR="00FA1F2D" w:rsidRPr="004764B7" w:rsidRDefault="00FA1F2D" w:rsidP="00FA1F2D">
      <w:pPr>
        <w:pStyle w:val="ListBullet"/>
      </w:pPr>
      <w:r w:rsidRPr="004764B7">
        <w:t>Uses two timescales that are relevant to the project's anticipated lifespan</w:t>
      </w:r>
      <w:r>
        <w:t xml:space="preserve"> including</w:t>
      </w:r>
      <w:r w:rsidRPr="004764B7">
        <w:t xml:space="preserve"> one medium-term timescale between 2040 to 2050 </w:t>
      </w:r>
      <w:r>
        <w:t xml:space="preserve">and </w:t>
      </w:r>
      <w:r w:rsidRPr="004764B7">
        <w:t>one long-term timescale between 2070 to 2090</w:t>
      </w:r>
      <w:r>
        <w:t>.</w:t>
      </w:r>
    </w:p>
    <w:p w14:paraId="7123BE12" w14:textId="77777777" w:rsidR="00FA1F2D" w:rsidRPr="004764B7" w:rsidRDefault="00FA1F2D" w:rsidP="00FA1F2D">
      <w:pPr>
        <w:pStyle w:val="ListBullet"/>
      </w:pPr>
      <w:r w:rsidRPr="004764B7">
        <w:t xml:space="preserve">Identifies the primary and secondary climate change variables from Table 2 in </w:t>
      </w:r>
      <w:r w:rsidRPr="0021449A">
        <w:rPr>
          <w:i/>
          <w:iCs/>
        </w:rPr>
        <w:t xml:space="preserve">AS 5334:2013 Climate change adaptation for settlements and infrastructure </w:t>
      </w:r>
      <w:r w:rsidRPr="004764B7">
        <w:t xml:space="preserve">relevant to the project and each risk. Refer </w:t>
      </w:r>
      <w:r w:rsidRPr="0021449A">
        <w:rPr>
          <w:i/>
          <w:iCs/>
        </w:rPr>
        <w:t xml:space="preserve">Guidance </w:t>
      </w:r>
      <w:r w:rsidRPr="004764B7">
        <w:t>for a recommended list of variables to consider.</w:t>
      </w:r>
    </w:p>
    <w:p w14:paraId="033FA81D" w14:textId="77777777" w:rsidR="00FA1F2D" w:rsidRPr="004764B7" w:rsidRDefault="00FA1F2D" w:rsidP="00FA1F2D">
      <w:pPr>
        <w:pStyle w:val="ListBullet"/>
      </w:pPr>
      <w:r w:rsidRPr="004764B7">
        <w:lastRenderedPageBreak/>
        <w:t xml:space="preserve">Provides a short explanation to justify why the remaining climate change variables from Table 2 in </w:t>
      </w:r>
      <w:r w:rsidRPr="0021449A">
        <w:rPr>
          <w:i/>
          <w:iCs/>
        </w:rPr>
        <w:t>AS 5334:2013</w:t>
      </w:r>
      <w:r w:rsidRPr="00F158B0">
        <w:t xml:space="preserve"> </w:t>
      </w:r>
      <w:r w:rsidRPr="004764B7">
        <w:t>were deemed irrelevant to the project.</w:t>
      </w:r>
    </w:p>
    <w:p w14:paraId="3C20FF7B" w14:textId="77777777" w:rsidR="00FA1F2D" w:rsidRPr="004764B7" w:rsidRDefault="00FA1F2D" w:rsidP="00FA1F2D">
      <w:pPr>
        <w:pStyle w:val="ListBullet"/>
      </w:pPr>
      <w:r w:rsidRPr="004764B7">
        <w:t>Defines and includes the consequence and likelihood tables and risk matrix used to assess climate risks</w:t>
      </w:r>
      <w:r>
        <w:t>.</w:t>
      </w:r>
      <w:r w:rsidRPr="004764B7">
        <w:t xml:space="preserve"> </w:t>
      </w:r>
    </w:p>
    <w:p w14:paraId="58F5EC33" w14:textId="77777777" w:rsidR="00FA1F2D" w:rsidRPr="004764B7" w:rsidRDefault="00FA1F2D" w:rsidP="00FA1F2D">
      <w:pPr>
        <w:pStyle w:val="ListBullet"/>
      </w:pPr>
      <w:r w:rsidRPr="004764B7">
        <w:t xml:space="preserve">Assesses risks in consultation with the building owner, representatives from </w:t>
      </w:r>
      <w:r>
        <w:t>engineering, architecture and landscape architecture (where deemed relevant by the project team) disciplines and local government.</w:t>
      </w:r>
    </w:p>
    <w:p w14:paraId="6D733B30" w14:textId="77777777" w:rsidR="00FA1F2D" w:rsidRPr="004764B7" w:rsidRDefault="00FA1F2D" w:rsidP="00FA1F2D">
      <w:pPr>
        <w:pStyle w:val="ListBullet"/>
      </w:pPr>
      <w:r w:rsidRPr="004764B7">
        <w:t xml:space="preserve">Develops a register of risks to the building and </w:t>
      </w:r>
      <w:r>
        <w:t xml:space="preserve">external works </w:t>
      </w:r>
      <w:r w:rsidRPr="004764B7">
        <w:t xml:space="preserve">and provide treatment options for risks </w:t>
      </w:r>
      <w:r>
        <w:t xml:space="preserve">and residual risks </w:t>
      </w:r>
      <w:r w:rsidRPr="004764B7">
        <w:t>identified as ‘extreme’ or ‘high’</w:t>
      </w:r>
      <w:r>
        <w:t>.</w:t>
      </w:r>
    </w:p>
    <w:p w14:paraId="78B29865" w14:textId="77777777" w:rsidR="00FA1F2D" w:rsidRPr="004764B7" w:rsidRDefault="00FA1F2D" w:rsidP="00FA1F2D">
      <w:pPr>
        <w:pStyle w:val="ListBullet"/>
      </w:pPr>
      <w:r w:rsidRPr="004764B7">
        <w:t xml:space="preserve">The risk assessment process aligns with the </w:t>
      </w:r>
      <w:r w:rsidRPr="0021449A">
        <w:rPr>
          <w:i/>
          <w:iCs/>
        </w:rPr>
        <w:t>AS 5334:2013</w:t>
      </w:r>
      <w:r w:rsidRPr="00F158B0">
        <w:t xml:space="preserve"> or </w:t>
      </w:r>
      <w:r w:rsidRPr="0021449A">
        <w:rPr>
          <w:i/>
          <w:iCs/>
        </w:rPr>
        <w:t>ISO 14090:2019</w:t>
      </w:r>
      <w:r w:rsidRPr="004764B7">
        <w:t xml:space="preserve"> and/</w:t>
      </w:r>
      <w:r w:rsidRPr="0021449A">
        <w:rPr>
          <w:i/>
          <w:iCs/>
        </w:rPr>
        <w:t>or ISO 14091:2021 Adaptation to Climate Change.</w:t>
      </w:r>
    </w:p>
    <w:p w14:paraId="768D538C" w14:textId="77777777" w:rsidR="00FA1F2D" w:rsidRPr="00F158B0" w:rsidRDefault="00FA1F2D" w:rsidP="00FA1F2D">
      <w:pPr>
        <w:pStyle w:val="ListBullet"/>
      </w:pPr>
      <w:r w:rsidRPr="004764B7">
        <w:t xml:space="preserve">Follows the principles of risk management outlined in the </w:t>
      </w:r>
      <w:r w:rsidRPr="0021449A">
        <w:rPr>
          <w:i/>
          <w:iCs/>
        </w:rPr>
        <w:t>AS/NZ ISO 31000:2009 Risk Management</w:t>
      </w:r>
      <w:r w:rsidRPr="00F158B0">
        <w:t xml:space="preserve">. </w:t>
      </w:r>
    </w:p>
    <w:p w14:paraId="26CB219D" w14:textId="77777777" w:rsidR="00FA1F2D" w:rsidRDefault="00FA1F2D" w:rsidP="0094460C">
      <w:r>
        <w:t>The outcomes</w:t>
      </w:r>
      <w:r w:rsidRPr="001360C8">
        <w:t xml:space="preserve"> of the assessment </w:t>
      </w:r>
      <w:r>
        <w:t xml:space="preserve">are communicated to all stakeholders involved in the design and delivery of the project, including </w:t>
      </w:r>
      <w:r w:rsidRPr="00D470EF">
        <w:t xml:space="preserve">the building owner, </w:t>
      </w:r>
      <w:r w:rsidRPr="003B0731">
        <w:t>key</w:t>
      </w:r>
      <w:r w:rsidRPr="00D470EF">
        <w:t xml:space="preserve"> tenants (if applicable),</w:t>
      </w:r>
      <w:r w:rsidRPr="003B0731">
        <w:t xml:space="preserve"> building operator/facilities management, </w:t>
      </w:r>
      <w:r w:rsidRPr="00D470EF">
        <w:t>all design disciplines and head contractors as a minimum.</w:t>
      </w:r>
    </w:p>
    <w:p w14:paraId="59D55255" w14:textId="77777777" w:rsidR="00FA1F2D" w:rsidRPr="00F158B0" w:rsidRDefault="00FA1F2D" w:rsidP="0094460C">
      <w:r>
        <w:t>The original and residual risk ratings established in the assessment are signed off by the building owner.</w:t>
      </w:r>
    </w:p>
    <w:p w14:paraId="67C47FF6" w14:textId="77777777" w:rsidR="00FA1F2D" w:rsidRPr="003646AF" w:rsidRDefault="00FA1F2D" w:rsidP="0094460C">
      <w:pPr>
        <w:pStyle w:val="Heading4"/>
        <w:rPr>
          <w:rFonts w:asciiTheme="majorHAnsi" w:hAnsiTheme="majorHAnsi" w:cstheme="majorHAnsi"/>
        </w:rPr>
      </w:pPr>
      <w:r w:rsidRPr="003646AF">
        <w:rPr>
          <w:rFonts w:asciiTheme="majorHAnsi" w:hAnsiTheme="majorHAnsi" w:cstheme="majorHAnsi"/>
        </w:rPr>
        <w:t>Managing Risks</w:t>
      </w:r>
    </w:p>
    <w:p w14:paraId="786DEE95" w14:textId="77777777" w:rsidR="00FA1F2D" w:rsidRPr="00813774" w:rsidRDefault="00FA1F2D" w:rsidP="0094460C">
      <w:pPr>
        <w:pStyle w:val="NoSpacing"/>
      </w:pPr>
      <w:r w:rsidRPr="00813774">
        <w:t>The project team</w:t>
      </w:r>
      <w:r>
        <w:t xml:space="preserve"> e</w:t>
      </w:r>
      <w:r w:rsidRPr="00813774">
        <w:t xml:space="preserve">nsure risks are addressed as follows: </w:t>
      </w:r>
    </w:p>
    <w:p w14:paraId="2C66D1C0" w14:textId="6D3AAE02" w:rsidR="00FA1F2D" w:rsidRPr="009E1008" w:rsidRDefault="00FA1F2D" w:rsidP="00FA1F2D">
      <w:pPr>
        <w:pStyle w:val="ListBullet"/>
      </w:pPr>
      <w:r w:rsidRPr="009E1008">
        <w:t xml:space="preserve">All risks rated as 'Extreme' </w:t>
      </w:r>
      <w:r>
        <w:t xml:space="preserve">are </w:t>
      </w:r>
      <w:r w:rsidRPr="009E1008">
        <w:t xml:space="preserve">addressed through </w:t>
      </w:r>
      <w:r>
        <w:t>project</w:t>
      </w:r>
      <w:r w:rsidRPr="009E1008">
        <w:t>-specific design responses</w:t>
      </w:r>
      <w:r w:rsidR="005F2328">
        <w:t>.</w:t>
      </w:r>
      <w:r w:rsidRPr="009E1008">
        <w:t xml:space="preserve"> </w:t>
      </w:r>
    </w:p>
    <w:p w14:paraId="7F8983E5" w14:textId="7F327750" w:rsidR="00FA1F2D" w:rsidRPr="009E1008" w:rsidRDefault="00FA1F2D" w:rsidP="00FA1F2D">
      <w:pPr>
        <w:pStyle w:val="ListBullet"/>
      </w:pPr>
      <w:r w:rsidRPr="009E1008">
        <w:t>All risks rated as 'High'</w:t>
      </w:r>
      <w:r>
        <w:t xml:space="preserve"> are </w:t>
      </w:r>
      <w:r w:rsidRPr="009E1008">
        <w:t xml:space="preserve">addressed through the </w:t>
      </w:r>
      <w:r>
        <w:t xml:space="preserve">project’s </w:t>
      </w:r>
      <w:r w:rsidRPr="009E1008">
        <w:t>design or operational responses</w:t>
      </w:r>
      <w:r w:rsidR="005F2328">
        <w:t>.</w:t>
      </w:r>
      <w:r w:rsidRPr="009E1008">
        <w:t xml:space="preserve"> </w:t>
      </w:r>
    </w:p>
    <w:p w14:paraId="5995DD87" w14:textId="77777777" w:rsidR="00FA1F2D" w:rsidRDefault="00FA1F2D" w:rsidP="00FA1F2D">
      <w:pPr>
        <w:pStyle w:val="ListBullet"/>
      </w:pPr>
      <w:r w:rsidRPr="009E1008">
        <w:t xml:space="preserve">Regardless of risk rating, at least two risks identified in the assessment </w:t>
      </w:r>
      <w:r>
        <w:t>are</w:t>
      </w:r>
      <w:r w:rsidRPr="009E1008">
        <w:t xml:space="preserve"> addressed by </w:t>
      </w:r>
      <w:r>
        <w:t>project</w:t>
      </w:r>
      <w:r w:rsidRPr="009E1008">
        <w:t xml:space="preserve">-specific design responses. </w:t>
      </w:r>
    </w:p>
    <w:p w14:paraId="65606F43" w14:textId="77777777" w:rsidR="00FA1F2D" w:rsidRPr="0021449A" w:rsidRDefault="00FA1F2D" w:rsidP="0021449A">
      <w:pPr>
        <w:shd w:val="clear" w:color="auto" w:fill="E4F6CD" w:themeFill="background2" w:themeFillTint="33"/>
        <w:rPr>
          <w:b/>
          <w:bCs/>
        </w:rPr>
      </w:pPr>
      <w:r w:rsidRPr="0021449A">
        <w:rPr>
          <w:b/>
          <w:bCs/>
        </w:rPr>
        <w:t>Tenanted buildings</w:t>
      </w:r>
    </w:p>
    <w:p w14:paraId="3F995AC5" w14:textId="77777777" w:rsidR="00FA1F2D" w:rsidRPr="00721C4E" w:rsidRDefault="00FA1F2D" w:rsidP="0021449A">
      <w:pPr>
        <w:shd w:val="clear" w:color="auto" w:fill="E4F6CD" w:themeFill="background2" w:themeFillTint="33"/>
        <w:rPr>
          <w:lang w:eastAsia="en-AU"/>
        </w:rPr>
      </w:pPr>
      <w:r w:rsidRPr="003646AF">
        <w:rPr>
          <w:lang w:eastAsia="en-AU"/>
        </w:rPr>
        <w:t>Additional non-physical adaptation responses, including emergency management plans and information on how to cope during extreme climate events, </w:t>
      </w:r>
      <w:r>
        <w:rPr>
          <w:lang w:eastAsia="en-AU"/>
        </w:rPr>
        <w:t>are</w:t>
      </w:r>
      <w:r w:rsidRPr="003646AF">
        <w:rPr>
          <w:lang w:eastAsia="en-AU"/>
        </w:rPr>
        <w:t xml:space="preserve"> communicated to tenants and used to inform relevant tenant agreements (e.g., agreements with tenants to mandate use of blinds and shading to reduce thermal load, reduce energy consumption and reuse water to reduce reliance on mains supply). </w:t>
      </w:r>
    </w:p>
    <w:p w14:paraId="793C13F3" w14:textId="77777777" w:rsidR="00FA1F2D" w:rsidRDefault="00FA1F2D" w:rsidP="000D6E21">
      <w:pPr>
        <w:pStyle w:val="Heading2"/>
        <w:tabs>
          <w:tab w:val="left" w:pos="9486"/>
        </w:tabs>
        <w:rPr>
          <w:rFonts w:asciiTheme="majorHAnsi" w:hAnsiTheme="majorHAnsi" w:cstheme="majorHAnsi"/>
        </w:rPr>
      </w:pPr>
      <w:bookmarkStart w:id="1178" w:name="_Toc211430348"/>
      <w:r w:rsidRPr="003646AF">
        <w:rPr>
          <w:rFonts w:asciiTheme="majorHAnsi" w:hAnsiTheme="majorHAnsi" w:cstheme="majorHAnsi"/>
        </w:rPr>
        <w:t>Definitions</w:t>
      </w:r>
      <w:bookmarkEnd w:id="1178"/>
    </w:p>
    <w:p w14:paraId="10D6500F" w14:textId="77777777" w:rsidR="00FA1F2D" w:rsidRPr="0021449A" w:rsidRDefault="00FA1F2D" w:rsidP="0021449A">
      <w:r w:rsidRPr="00F261DE">
        <w:t xml:space="preserve">Definitions provided here must be applied to </w:t>
      </w:r>
      <w:r w:rsidRPr="0021449A">
        <w:rPr>
          <w:i/>
          <w:iCs/>
        </w:rPr>
        <w:t>Requirements</w:t>
      </w:r>
      <w:r w:rsidRPr="00F261DE">
        <w:t xml:space="preserve"> unless agreed with GBCA via a Technical Question.</w:t>
      </w:r>
      <w:r>
        <w:t xml:space="preserve"> </w:t>
      </w:r>
    </w:p>
    <w:p w14:paraId="08CA0FD1" w14:textId="77777777" w:rsidR="00FA1F2D" w:rsidRPr="003646AF" w:rsidRDefault="00FA1F2D" w:rsidP="000D6E21">
      <w:pPr>
        <w:pStyle w:val="Heading6"/>
        <w:rPr>
          <w:rFonts w:asciiTheme="majorHAnsi" w:hAnsiTheme="majorHAnsi" w:cstheme="majorHAnsi"/>
          <w:b w:val="0"/>
        </w:rPr>
      </w:pPr>
      <w:r w:rsidRPr="003646AF">
        <w:rPr>
          <w:rFonts w:asciiTheme="majorHAnsi" w:hAnsiTheme="majorHAnsi" w:cstheme="majorHAnsi"/>
        </w:rPr>
        <w:t>Assessment</w:t>
      </w:r>
    </w:p>
    <w:p w14:paraId="4ACD7986" w14:textId="77777777" w:rsidR="00FA1F2D" w:rsidRDefault="00FA1F2D" w:rsidP="000D6E21">
      <w:pPr>
        <w:rPr>
          <w:rFonts w:asciiTheme="majorHAnsi" w:hAnsiTheme="majorHAnsi" w:cstheme="majorHAnsi"/>
        </w:rPr>
      </w:pPr>
      <w:r w:rsidRPr="003646AF">
        <w:rPr>
          <w:rFonts w:asciiTheme="majorHAnsi" w:hAnsiTheme="majorHAnsi" w:cstheme="majorHAnsi"/>
        </w:rPr>
        <w:t>In the context of this credit, assessment refers to the climate</w:t>
      </w:r>
      <w:r>
        <w:rPr>
          <w:rFonts w:asciiTheme="majorHAnsi" w:hAnsiTheme="majorHAnsi" w:cstheme="majorHAnsi"/>
        </w:rPr>
        <w:t xml:space="preserve"> change</w:t>
      </w:r>
      <w:r w:rsidRPr="003646AF">
        <w:rPr>
          <w:rFonts w:asciiTheme="majorHAnsi" w:hAnsiTheme="majorHAnsi" w:cstheme="majorHAnsi"/>
        </w:rPr>
        <w:t xml:space="preserve"> risk and adaptation assessment. </w:t>
      </w:r>
    </w:p>
    <w:p w14:paraId="47BBF726" w14:textId="77777777" w:rsidR="00FA1F2D" w:rsidRDefault="00FA1F2D" w:rsidP="000D6E21">
      <w:pPr>
        <w:rPr>
          <w:rFonts w:asciiTheme="majorHAnsi" w:hAnsiTheme="majorHAnsi" w:cstheme="majorHAnsi"/>
          <w:b/>
          <w:bCs/>
        </w:rPr>
      </w:pPr>
      <w:r>
        <w:rPr>
          <w:rFonts w:asciiTheme="majorHAnsi" w:hAnsiTheme="majorHAnsi" w:cstheme="majorHAnsi"/>
          <w:b/>
          <w:bCs/>
        </w:rPr>
        <w:t>External works</w:t>
      </w:r>
    </w:p>
    <w:p w14:paraId="1105551C" w14:textId="77777777" w:rsidR="00FA1F2D" w:rsidRPr="0026572A" w:rsidRDefault="00FA1F2D" w:rsidP="000D6E21">
      <w:pPr>
        <w:rPr>
          <w:rFonts w:asciiTheme="majorHAnsi" w:hAnsiTheme="majorHAnsi" w:cstheme="majorHAnsi"/>
        </w:rPr>
      </w:pPr>
      <w:r>
        <w:rPr>
          <w:rFonts w:asciiTheme="majorHAnsi" w:hAnsiTheme="majorHAnsi" w:cstheme="majorHAnsi"/>
        </w:rPr>
        <w:t>Refers to works completed outside the building footprint including landscaping, hardscaping, softscaping, infrastructure related to utilities and stormwater infrastructure.</w:t>
      </w:r>
    </w:p>
    <w:p w14:paraId="149EC0A8" w14:textId="77777777" w:rsidR="00FA1F2D" w:rsidRPr="003646AF" w:rsidRDefault="00FA1F2D" w:rsidP="000D6E21">
      <w:pPr>
        <w:pStyle w:val="Heading6"/>
        <w:rPr>
          <w:rFonts w:asciiTheme="majorHAnsi" w:hAnsiTheme="majorHAnsi" w:cstheme="majorHAnsi"/>
        </w:rPr>
      </w:pPr>
      <w:r w:rsidRPr="003646AF">
        <w:rPr>
          <w:rFonts w:asciiTheme="majorHAnsi" w:hAnsiTheme="majorHAnsi" w:cstheme="majorHAnsi"/>
        </w:rPr>
        <w:t>Suitably qualified professional </w:t>
      </w:r>
    </w:p>
    <w:p w14:paraId="2951AA53" w14:textId="77777777" w:rsidR="00FA1F2D" w:rsidRPr="003646AF" w:rsidRDefault="00FA1F2D" w:rsidP="000D6E21">
      <w:pPr>
        <w:rPr>
          <w:rFonts w:asciiTheme="majorHAnsi" w:hAnsiTheme="majorHAnsi" w:cstheme="majorHAnsi"/>
        </w:rPr>
      </w:pPr>
      <w:r w:rsidRPr="003646AF">
        <w:rPr>
          <w:rFonts w:asciiTheme="majorHAnsi" w:hAnsiTheme="majorHAnsi" w:cstheme="majorHAnsi"/>
        </w:rPr>
        <w:t>In the context of this credit, this is a professional with a formal tertiary qualification in a relevant field with a minimum of five years' experience in climate risk and adaptation assessments. </w:t>
      </w:r>
    </w:p>
    <w:p w14:paraId="3CFFFBF5" w14:textId="77777777" w:rsidR="00FA1F2D" w:rsidRDefault="00FA1F2D" w:rsidP="002C3478">
      <w:pPr>
        <w:pStyle w:val="Heading2"/>
      </w:pPr>
      <w:bookmarkStart w:id="1179" w:name="_Toc76402965"/>
      <w:bookmarkStart w:id="1180" w:name="_Toc76403399"/>
      <w:bookmarkStart w:id="1181" w:name="_Toc76462957"/>
      <w:bookmarkStart w:id="1182" w:name="_Toc79497698"/>
      <w:bookmarkStart w:id="1183" w:name="_Toc79509866"/>
      <w:bookmarkStart w:id="1184" w:name="_Toc88649403"/>
      <w:bookmarkStart w:id="1185" w:name="_Toc89898090"/>
      <w:bookmarkStart w:id="1186" w:name="_Toc211430349"/>
      <w:r w:rsidRPr="003646AF">
        <w:t>Guidance</w:t>
      </w:r>
      <w:bookmarkEnd w:id="1179"/>
      <w:bookmarkEnd w:id="1180"/>
      <w:bookmarkEnd w:id="1181"/>
      <w:bookmarkEnd w:id="1182"/>
      <w:bookmarkEnd w:id="1183"/>
      <w:bookmarkEnd w:id="1184"/>
      <w:bookmarkEnd w:id="1185"/>
      <w:bookmarkEnd w:id="1186"/>
    </w:p>
    <w:p w14:paraId="4371BC9F" w14:textId="2065567F" w:rsidR="00FA1F2D" w:rsidRPr="0021449A" w:rsidRDefault="00FA1F2D" w:rsidP="0021449A">
      <w:r w:rsidRPr="0046055D">
        <w:t xml:space="preserve">Guidance is supporting information for the credit requirements and is not mandatory to apply. </w:t>
      </w:r>
    </w:p>
    <w:p w14:paraId="7D5DF8B3" w14:textId="77777777" w:rsidR="00FA1F2D" w:rsidRDefault="00FA1F2D" w:rsidP="002101B6">
      <w:pPr>
        <w:pStyle w:val="Heading6"/>
        <w:rPr>
          <w:rFonts w:asciiTheme="majorHAnsi" w:hAnsiTheme="majorHAnsi" w:cstheme="majorHAnsi"/>
        </w:rPr>
      </w:pPr>
      <w:r>
        <w:rPr>
          <w:rFonts w:asciiTheme="majorHAnsi" w:hAnsiTheme="majorHAnsi" w:cstheme="majorHAnsi"/>
        </w:rPr>
        <w:lastRenderedPageBreak/>
        <w:t>Climate Change Pre-screening Checklist</w:t>
      </w:r>
    </w:p>
    <w:p w14:paraId="191ADC2C" w14:textId="77777777" w:rsidR="00FA1F2D" w:rsidRPr="00F158B0" w:rsidRDefault="00FA1F2D" w:rsidP="002101B6">
      <w:r>
        <w:rPr>
          <w:rFonts w:asciiTheme="majorHAnsi" w:hAnsiTheme="majorHAnsi" w:cstheme="majorHAnsi"/>
          <w:lang w:val="en-US"/>
        </w:rPr>
        <w:t xml:space="preserve">The risks identified in the checklist do not need to be addressed for </w:t>
      </w:r>
      <w:r>
        <w:rPr>
          <w:rFonts w:asciiTheme="majorHAnsi" w:hAnsiTheme="majorHAnsi" w:cstheme="majorHAnsi"/>
          <w:i/>
          <w:iCs/>
          <w:lang w:val="en-US"/>
        </w:rPr>
        <w:t xml:space="preserve">Minimum Expectation. </w:t>
      </w:r>
    </w:p>
    <w:p w14:paraId="367D4240" w14:textId="77777777" w:rsidR="00FA1F2D" w:rsidRDefault="00FA1F2D" w:rsidP="002101B6">
      <w:pPr>
        <w:pStyle w:val="Heading6"/>
        <w:rPr>
          <w:rFonts w:asciiTheme="majorHAnsi" w:hAnsiTheme="majorHAnsi" w:cstheme="majorHAnsi"/>
        </w:rPr>
      </w:pPr>
      <w:r>
        <w:rPr>
          <w:rFonts w:asciiTheme="majorHAnsi" w:hAnsiTheme="majorHAnsi" w:cstheme="majorHAnsi"/>
        </w:rPr>
        <w:t>Climate Change Resilience risk assessment</w:t>
      </w:r>
    </w:p>
    <w:p w14:paraId="7E6368EA" w14:textId="77777777" w:rsidR="00FA1F2D" w:rsidRPr="00F158B0" w:rsidRDefault="00FA1F2D" w:rsidP="002101B6">
      <w:pPr>
        <w:pStyle w:val="Heading6"/>
        <w:rPr>
          <w:rFonts w:asciiTheme="majorHAnsi" w:hAnsiTheme="majorHAnsi" w:cstheme="majorHAnsi"/>
          <w:b w:val="0"/>
          <w:bCs/>
          <w:u w:val="single"/>
        </w:rPr>
      </w:pPr>
      <w:r w:rsidRPr="00F158B0">
        <w:rPr>
          <w:rFonts w:asciiTheme="majorHAnsi" w:hAnsiTheme="majorHAnsi" w:cstheme="majorHAnsi"/>
          <w:b w:val="0"/>
          <w:bCs/>
          <w:u w:val="single"/>
        </w:rPr>
        <w:t>Staging</w:t>
      </w:r>
      <w:r w:rsidRPr="00F158B0">
        <w:rPr>
          <w:rFonts w:asciiTheme="majorHAnsi" w:hAnsiTheme="majorHAnsi" w:cstheme="majorHAnsi"/>
          <w:b w:val="0"/>
          <w:bCs/>
        </w:rPr>
        <w:t> </w:t>
      </w:r>
    </w:p>
    <w:p w14:paraId="46BCC6C7" w14:textId="77777777" w:rsidR="00FA1F2D" w:rsidRDefault="00FA1F2D" w:rsidP="002101B6">
      <w:pPr>
        <w:rPr>
          <w:rFonts w:asciiTheme="majorHAnsi" w:hAnsiTheme="majorHAnsi" w:cstheme="majorHAnsi"/>
          <w:lang w:eastAsia="en-AU"/>
        </w:rPr>
      </w:pPr>
      <w:r w:rsidRPr="003646AF">
        <w:rPr>
          <w:rFonts w:asciiTheme="majorHAnsi" w:hAnsiTheme="majorHAnsi" w:cstheme="majorHAnsi"/>
          <w:lang w:eastAsia="en-AU"/>
        </w:rPr>
        <w:t>The Climate Change Resilience risk assessment </w:t>
      </w:r>
      <w:r>
        <w:rPr>
          <w:rFonts w:asciiTheme="majorHAnsi" w:hAnsiTheme="majorHAnsi" w:cstheme="majorHAnsi"/>
          <w:lang w:eastAsia="en-AU"/>
        </w:rPr>
        <w:t>is</w:t>
      </w:r>
      <w:r w:rsidRPr="003646AF">
        <w:rPr>
          <w:rFonts w:asciiTheme="majorHAnsi" w:hAnsiTheme="majorHAnsi" w:cstheme="majorHAnsi"/>
          <w:lang w:eastAsia="en-AU"/>
        </w:rPr>
        <w:t xml:space="preserve"> undertaken as early during the project's design phase as possible, such as in the concept or schematic design phase, to allow maximum benefit and opportunity to inform design decisions and implement appropriate and meaningful adaptation responses. </w:t>
      </w:r>
    </w:p>
    <w:p w14:paraId="53229E2D" w14:textId="77777777" w:rsidR="00FA1F2D" w:rsidRPr="00F158B0" w:rsidRDefault="00FA1F2D" w:rsidP="002101B6">
      <w:pPr>
        <w:rPr>
          <w:b/>
          <w:u w:val="single"/>
        </w:rPr>
      </w:pPr>
      <w:r w:rsidRPr="00F158B0">
        <w:rPr>
          <w:u w:val="single"/>
        </w:rPr>
        <w:t>Climate change variables</w:t>
      </w:r>
    </w:p>
    <w:p w14:paraId="721B1509" w14:textId="77777777" w:rsidR="00FA1F2D" w:rsidRDefault="00FA1F2D" w:rsidP="002101B6">
      <w:r>
        <w:t>As a minimum, the following climate change variables should be considered</w:t>
      </w:r>
      <w:r w:rsidRPr="00AC256E">
        <w:t>:</w:t>
      </w:r>
    </w:p>
    <w:p w14:paraId="432D6296" w14:textId="77777777" w:rsidR="007C1E36" w:rsidRDefault="007C1E36" w:rsidP="00FA1F2D">
      <w:pPr>
        <w:pStyle w:val="ListBullet"/>
        <w:sectPr w:rsidR="007C1E36" w:rsidSect="00FA1F2D">
          <w:type w:val="continuous"/>
          <w:pgSz w:w="11906" w:h="16838" w:code="9"/>
          <w:pgMar w:top="1276" w:right="624" w:bottom="1276" w:left="624" w:header="709" w:footer="227" w:gutter="0"/>
          <w:cols w:space="708"/>
          <w:docGrid w:linePitch="360"/>
        </w:sectPr>
      </w:pPr>
    </w:p>
    <w:p w14:paraId="140301AB" w14:textId="77777777" w:rsidR="00FA1F2D" w:rsidRDefault="00FA1F2D" w:rsidP="00FA1F2D">
      <w:pPr>
        <w:pStyle w:val="ListBullet"/>
      </w:pPr>
      <w:r>
        <w:t>Sea level rise</w:t>
      </w:r>
    </w:p>
    <w:p w14:paraId="5263B94A" w14:textId="77777777" w:rsidR="00FA1F2D" w:rsidRDefault="00FA1F2D" w:rsidP="00FA1F2D">
      <w:pPr>
        <w:pStyle w:val="ListBullet"/>
      </w:pPr>
      <w:r>
        <w:t>Flooding</w:t>
      </w:r>
    </w:p>
    <w:p w14:paraId="56C82040" w14:textId="77777777" w:rsidR="00FA1F2D" w:rsidRDefault="00FA1F2D" w:rsidP="00FA1F2D">
      <w:pPr>
        <w:pStyle w:val="ListBullet"/>
      </w:pPr>
      <w:r>
        <w:t>Storms</w:t>
      </w:r>
    </w:p>
    <w:p w14:paraId="568A2552" w14:textId="77777777" w:rsidR="00FA1F2D" w:rsidRDefault="00FA1F2D" w:rsidP="00FA1F2D">
      <w:pPr>
        <w:pStyle w:val="ListBullet"/>
      </w:pPr>
      <w:r>
        <w:t>Extreme rainfall events</w:t>
      </w:r>
    </w:p>
    <w:p w14:paraId="0CC68E1D" w14:textId="77777777" w:rsidR="00FA1F2D" w:rsidRDefault="00FA1F2D" w:rsidP="00FA1F2D">
      <w:pPr>
        <w:pStyle w:val="ListBullet"/>
      </w:pPr>
      <w:r>
        <w:t>Drought</w:t>
      </w:r>
    </w:p>
    <w:p w14:paraId="3846A16A" w14:textId="77777777" w:rsidR="00FA1F2D" w:rsidRDefault="00FA1F2D" w:rsidP="00FA1F2D">
      <w:pPr>
        <w:pStyle w:val="ListBullet"/>
      </w:pPr>
      <w:r>
        <w:t>Extreme temperature events including heat waves and extreme cold</w:t>
      </w:r>
    </w:p>
    <w:p w14:paraId="08AB1FCD" w14:textId="77777777" w:rsidR="00FA1F2D" w:rsidRDefault="00FA1F2D" w:rsidP="00FA1F2D">
      <w:pPr>
        <w:pStyle w:val="ListBullet"/>
      </w:pPr>
      <w:r>
        <w:t>Cyclones</w:t>
      </w:r>
    </w:p>
    <w:p w14:paraId="27EFA91B" w14:textId="77777777" w:rsidR="00FA1F2D" w:rsidRDefault="00FA1F2D" w:rsidP="00FA1F2D">
      <w:pPr>
        <w:pStyle w:val="ListBullet"/>
      </w:pPr>
      <w:r>
        <w:t>Extreme wind events</w:t>
      </w:r>
    </w:p>
    <w:p w14:paraId="30373C0A" w14:textId="77777777" w:rsidR="00FA1F2D" w:rsidRDefault="00FA1F2D" w:rsidP="00FA1F2D">
      <w:pPr>
        <w:pStyle w:val="ListBullet"/>
      </w:pPr>
      <w:r>
        <w:t>Landslide</w:t>
      </w:r>
    </w:p>
    <w:p w14:paraId="52070D32" w14:textId="77777777" w:rsidR="00FA1F2D" w:rsidRDefault="00FA1F2D" w:rsidP="00FA1F2D">
      <w:pPr>
        <w:pStyle w:val="ListBullet"/>
      </w:pPr>
      <w:r>
        <w:t xml:space="preserve">Bushfire </w:t>
      </w:r>
    </w:p>
    <w:p w14:paraId="73920E87" w14:textId="77777777" w:rsidR="00FA1F2D" w:rsidRDefault="00FA1F2D" w:rsidP="00FA1F2D">
      <w:pPr>
        <w:pStyle w:val="ListBullet"/>
      </w:pPr>
      <w:r>
        <w:t>Smoke</w:t>
      </w:r>
    </w:p>
    <w:p w14:paraId="3F2BEACF" w14:textId="77777777" w:rsidR="007C1E36" w:rsidRDefault="007C1E36" w:rsidP="002101B6">
      <w:pPr>
        <w:pStyle w:val="Heading6"/>
        <w:rPr>
          <w:rFonts w:asciiTheme="majorHAnsi" w:hAnsiTheme="majorHAnsi" w:cstheme="majorHAnsi"/>
          <w:b w:val="0"/>
          <w:bCs/>
          <w:u w:val="single"/>
        </w:rPr>
        <w:sectPr w:rsidR="007C1E36" w:rsidSect="007C1E36">
          <w:type w:val="continuous"/>
          <w:pgSz w:w="11906" w:h="16838" w:code="9"/>
          <w:pgMar w:top="1276" w:right="624" w:bottom="1276" w:left="624" w:header="709" w:footer="227" w:gutter="0"/>
          <w:cols w:num="2" w:space="708"/>
          <w:docGrid w:linePitch="360"/>
        </w:sectPr>
      </w:pPr>
    </w:p>
    <w:p w14:paraId="51CF4CC4" w14:textId="4F2B74E3" w:rsidR="0071203D" w:rsidRDefault="0071203D" w:rsidP="002101B6">
      <w:pPr>
        <w:pStyle w:val="Heading6"/>
        <w:rPr>
          <w:rFonts w:asciiTheme="majorHAnsi" w:hAnsiTheme="majorHAnsi" w:cstheme="majorHAnsi"/>
          <w:b w:val="0"/>
          <w:bCs/>
          <w:u w:val="single"/>
        </w:rPr>
      </w:pPr>
      <w:r>
        <w:rPr>
          <w:rFonts w:asciiTheme="majorHAnsi" w:hAnsiTheme="majorHAnsi" w:cstheme="majorHAnsi"/>
          <w:b w:val="0"/>
          <w:bCs/>
          <w:u w:val="single"/>
        </w:rPr>
        <w:t xml:space="preserve">Stakeholder </w:t>
      </w:r>
      <w:r w:rsidR="00B008BB">
        <w:rPr>
          <w:rFonts w:asciiTheme="majorHAnsi" w:hAnsiTheme="majorHAnsi" w:cstheme="majorHAnsi"/>
          <w:b w:val="0"/>
          <w:bCs/>
          <w:u w:val="single"/>
        </w:rPr>
        <w:t>consultation</w:t>
      </w:r>
    </w:p>
    <w:p w14:paraId="3D7CB02C" w14:textId="53CA3187" w:rsidR="0071203D" w:rsidRPr="00E41789" w:rsidRDefault="006F1EB5" w:rsidP="00E41789">
      <w:pPr>
        <w:rPr>
          <w:b/>
        </w:rPr>
      </w:pPr>
      <w:r>
        <w:t xml:space="preserve">Stakeholders that are expected to be consulted are included in the requirements. </w:t>
      </w:r>
      <w:r w:rsidR="00B7298A" w:rsidRPr="00B7298A">
        <w:t>In the situation where external stakeholders are contacted and do not respond please provide evidence of initial correspondence which stipulates a clear and reasonable deadline and one attempt to follow up on the request.</w:t>
      </w:r>
      <w:r w:rsidR="00B7298A">
        <w:t xml:space="preserve"> </w:t>
      </w:r>
      <w:r w:rsidR="000B5B2E">
        <w:t>.</w:t>
      </w:r>
      <w:r w:rsidR="00EF738E">
        <w:t xml:space="preserve"> </w:t>
      </w:r>
      <w:r w:rsidR="00032632">
        <w:t xml:space="preserve"> </w:t>
      </w:r>
    </w:p>
    <w:p w14:paraId="4544494E" w14:textId="73099613" w:rsidR="00FA1F2D" w:rsidRPr="00F158B0" w:rsidRDefault="00FA1F2D" w:rsidP="002101B6">
      <w:pPr>
        <w:pStyle w:val="Heading6"/>
        <w:rPr>
          <w:rFonts w:asciiTheme="majorHAnsi" w:hAnsiTheme="majorHAnsi" w:cstheme="majorHAnsi"/>
          <w:b w:val="0"/>
          <w:bCs/>
          <w:u w:val="single"/>
        </w:rPr>
      </w:pPr>
      <w:r>
        <w:rPr>
          <w:rFonts w:asciiTheme="majorHAnsi" w:hAnsiTheme="majorHAnsi" w:cstheme="majorHAnsi"/>
          <w:b w:val="0"/>
          <w:bCs/>
          <w:u w:val="single"/>
        </w:rPr>
        <w:t>Additional</w:t>
      </w:r>
      <w:r w:rsidRPr="00F158B0">
        <w:rPr>
          <w:rFonts w:asciiTheme="majorHAnsi" w:hAnsiTheme="majorHAnsi" w:cstheme="majorHAnsi"/>
          <w:b w:val="0"/>
          <w:bCs/>
          <w:u w:val="single"/>
        </w:rPr>
        <w:t xml:space="preserve"> stakeholders</w:t>
      </w:r>
      <w:r>
        <w:rPr>
          <w:rFonts w:asciiTheme="majorHAnsi" w:hAnsiTheme="majorHAnsi" w:cstheme="majorHAnsi"/>
          <w:b w:val="0"/>
          <w:bCs/>
          <w:u w:val="single"/>
        </w:rPr>
        <w:t xml:space="preserve"> to consider for consultation</w:t>
      </w:r>
      <w:r w:rsidRPr="00F158B0">
        <w:rPr>
          <w:rFonts w:asciiTheme="majorHAnsi" w:hAnsiTheme="majorHAnsi" w:cstheme="majorHAnsi"/>
          <w:b w:val="0"/>
          <w:bCs/>
          <w:u w:val="single"/>
        </w:rPr>
        <w:t xml:space="preserve"> </w:t>
      </w:r>
    </w:p>
    <w:p w14:paraId="67BCFD57" w14:textId="77777777" w:rsidR="00FA1F2D" w:rsidRPr="003B0731" w:rsidRDefault="00FA1F2D" w:rsidP="002101B6">
      <w:r>
        <w:t xml:space="preserve">Additional </w:t>
      </w:r>
      <w:r w:rsidRPr="006A1E0F">
        <w:t xml:space="preserve">stakeholders that </w:t>
      </w:r>
      <w:r>
        <w:t xml:space="preserve">are recommended to be consulted to </w:t>
      </w:r>
      <w:r w:rsidRPr="006A1E0F">
        <w:t xml:space="preserve">contribute to the risk assessment and adaptation planning process </w:t>
      </w:r>
      <w:r>
        <w:t>are listed below</w:t>
      </w:r>
      <w:r w:rsidRPr="006A1E0F">
        <w:t>.</w:t>
      </w:r>
      <w:r>
        <w:t xml:space="preserve"> The building type, location and the stakeholder’s relevance and expertise are considered when reviewing whether additional stakeholders beyond those listed in the requirements should be consulted. </w:t>
      </w:r>
      <w:r w:rsidRPr="006A1E0F">
        <w:t>Examples of these additional stakeholders may include, but are not limited to, the following</w:t>
      </w:r>
      <w:r>
        <w:t>:</w:t>
      </w:r>
    </w:p>
    <w:p w14:paraId="584FE1CC" w14:textId="77777777" w:rsidR="00FA1F2D" w:rsidRPr="00A0695E" w:rsidRDefault="00FA1F2D" w:rsidP="00FA1F2D">
      <w:pPr>
        <w:pStyle w:val="ListBullet"/>
      </w:pPr>
      <w:r w:rsidRPr="00A0695E">
        <w:t>Building operator/facilities management (if known at the time of consultation)</w:t>
      </w:r>
    </w:p>
    <w:p w14:paraId="0B963E3B" w14:textId="77777777" w:rsidR="00FA1F2D" w:rsidRPr="00A0695E" w:rsidRDefault="00FA1F2D" w:rsidP="00FA1F2D">
      <w:pPr>
        <w:pStyle w:val="ListBullet"/>
      </w:pPr>
      <w:r w:rsidRPr="00A0695E">
        <w:t>Head contractor (if engaged at the time of consultation)</w:t>
      </w:r>
    </w:p>
    <w:p w14:paraId="1DDE1F39" w14:textId="77777777" w:rsidR="00FA1F2D" w:rsidRPr="00A0695E" w:rsidRDefault="00FA1F2D" w:rsidP="00FA1F2D">
      <w:pPr>
        <w:pStyle w:val="ListBullet"/>
      </w:pPr>
      <w:r w:rsidRPr="00A0695E">
        <w:t>Emergency services</w:t>
      </w:r>
      <w:r>
        <w:t xml:space="preserve"> (where associated with a high or extreme risk)</w:t>
      </w:r>
    </w:p>
    <w:p w14:paraId="6D60939D" w14:textId="77777777" w:rsidR="00FA1F2D" w:rsidRPr="00A0695E" w:rsidRDefault="00FA1F2D" w:rsidP="00FA1F2D">
      <w:pPr>
        <w:pStyle w:val="ListBullet"/>
      </w:pPr>
      <w:r w:rsidRPr="00A0695E">
        <w:t>Relevant local, state or federal government</w:t>
      </w:r>
      <w:r>
        <w:t xml:space="preserve"> resilience planning</w:t>
      </w:r>
      <w:r w:rsidRPr="00A0695E">
        <w:t xml:space="preserve"> </w:t>
      </w:r>
      <w:r>
        <w:t>experts</w:t>
      </w:r>
    </w:p>
    <w:p w14:paraId="2D0BD9EF" w14:textId="77777777" w:rsidR="00FA1F2D" w:rsidRPr="00A0695E" w:rsidRDefault="00FA1F2D" w:rsidP="00FA1F2D">
      <w:pPr>
        <w:pStyle w:val="ListBullet"/>
      </w:pPr>
      <w:r w:rsidRPr="00A0695E">
        <w:t>Utility providers</w:t>
      </w:r>
    </w:p>
    <w:p w14:paraId="3AB46EE1" w14:textId="77777777" w:rsidR="00FA1F2D" w:rsidRPr="00A0695E" w:rsidRDefault="00FA1F2D" w:rsidP="00FA1F2D">
      <w:pPr>
        <w:pStyle w:val="ListBullet"/>
      </w:pPr>
      <w:r w:rsidRPr="00A0695E">
        <w:t>Affected community groups</w:t>
      </w:r>
    </w:p>
    <w:p w14:paraId="370E8B66" w14:textId="77777777" w:rsidR="00FA1F2D" w:rsidRPr="003646AF" w:rsidRDefault="00FA1F2D" w:rsidP="002101B6">
      <w:pPr>
        <w:pStyle w:val="Heading6"/>
        <w:rPr>
          <w:rFonts w:asciiTheme="majorHAnsi" w:hAnsiTheme="majorHAnsi" w:cstheme="majorHAnsi"/>
        </w:rPr>
      </w:pPr>
      <w:r w:rsidRPr="003646AF">
        <w:rPr>
          <w:rFonts w:asciiTheme="majorHAnsi" w:hAnsiTheme="majorHAnsi" w:cstheme="majorHAnsi"/>
        </w:rPr>
        <w:t>Internal consistency </w:t>
      </w:r>
    </w:p>
    <w:p w14:paraId="4406A3D8" w14:textId="28879CDC" w:rsidR="00FA1F2D" w:rsidRPr="003646AF" w:rsidRDefault="00FA1F2D" w:rsidP="002101B6">
      <w:pPr>
        <w:rPr>
          <w:rFonts w:asciiTheme="majorHAnsi" w:hAnsiTheme="majorHAnsi" w:cstheme="majorHAnsi"/>
          <w:lang w:eastAsia="en-AU"/>
        </w:rPr>
      </w:pPr>
      <w:r w:rsidRPr="003646AF">
        <w:rPr>
          <w:rFonts w:asciiTheme="majorHAnsi" w:hAnsiTheme="majorHAnsi" w:cstheme="majorHAnsi"/>
          <w:lang w:eastAsia="en-AU"/>
        </w:rPr>
        <w:t xml:space="preserve">Care should be taken when adapting multiple variables in the climate change risk assessment to ensure the scenarios are internally </w:t>
      </w:r>
      <w:r w:rsidR="00765BD9" w:rsidRPr="003646AF">
        <w:rPr>
          <w:rFonts w:asciiTheme="majorHAnsi" w:hAnsiTheme="majorHAnsi" w:cstheme="majorHAnsi"/>
          <w:lang w:eastAsia="en-AU"/>
        </w:rPr>
        <w:t>consistent and</w:t>
      </w:r>
      <w:r w:rsidRPr="003646AF">
        <w:rPr>
          <w:rFonts w:asciiTheme="majorHAnsi" w:hAnsiTheme="majorHAnsi" w:cstheme="majorHAnsi"/>
          <w:lang w:eastAsia="en-AU"/>
        </w:rPr>
        <w:t> not necessarily looking at the worst-case individual climate variables and simply combining them together. Some combinations of variables may not be simulated by climate models (e.g., a higher temperature scenario may always be associated with being wetter for a location, so designing to a worst case (highest) temperature with worst case (lowest) rainfall would be inconsistent as it represents an improbable future). </w:t>
      </w:r>
    </w:p>
    <w:p w14:paraId="4DC85C80" w14:textId="77777777" w:rsidR="00FA1F2D" w:rsidRPr="003646AF" w:rsidRDefault="00FA1F2D" w:rsidP="002101B6">
      <w:pPr>
        <w:rPr>
          <w:rFonts w:asciiTheme="majorHAnsi" w:hAnsiTheme="majorHAnsi" w:cstheme="majorHAnsi"/>
          <w:lang w:eastAsia="en-AU"/>
        </w:rPr>
      </w:pPr>
      <w:r w:rsidRPr="003646AF">
        <w:rPr>
          <w:rFonts w:asciiTheme="majorHAnsi" w:hAnsiTheme="majorHAnsi" w:cstheme="majorHAnsi"/>
          <w:lang w:eastAsia="en-AU"/>
        </w:rPr>
        <w:t>The </w:t>
      </w:r>
      <w:hyperlink r:id="rId140" w:tgtFrame="_blank" w:history="1">
        <w:r w:rsidRPr="003646AF">
          <w:rPr>
            <w:rStyle w:val="Hyperlink"/>
            <w:rFonts w:asciiTheme="majorHAnsi" w:hAnsiTheme="majorHAnsi" w:cstheme="majorHAnsi"/>
          </w:rPr>
          <w:t>climatechangeinaustralia.gov.au</w:t>
        </w:r>
      </w:hyperlink>
      <w:r w:rsidRPr="003646AF">
        <w:rPr>
          <w:rFonts w:asciiTheme="majorHAnsi" w:hAnsiTheme="majorHAnsi" w:cstheme="majorHAnsi"/>
          <w:lang w:eastAsia="en-AU"/>
        </w:rPr>
        <w:t xml:space="preserve"> website has publicly accessible tools to check for consistency and regional prediction data. </w:t>
      </w:r>
    </w:p>
    <w:p w14:paraId="1A917BD6" w14:textId="77777777" w:rsidR="00FA1F2D" w:rsidRPr="001E37A3" w:rsidRDefault="00FA1F2D" w:rsidP="002101B6">
      <w:pPr>
        <w:pStyle w:val="Heading6"/>
        <w:rPr>
          <w:rFonts w:asciiTheme="majorHAnsi" w:hAnsiTheme="majorHAnsi" w:cstheme="majorHAnsi"/>
        </w:rPr>
      </w:pPr>
      <w:r w:rsidRPr="001E37A3">
        <w:rPr>
          <w:rFonts w:asciiTheme="majorHAnsi" w:hAnsiTheme="majorHAnsi" w:cstheme="majorHAnsi"/>
        </w:rPr>
        <w:t>Review process</w:t>
      </w:r>
    </w:p>
    <w:p w14:paraId="5A487258" w14:textId="77777777" w:rsidR="00FA1F2D" w:rsidRPr="009A3FF7" w:rsidRDefault="00FA1F2D" w:rsidP="002101B6">
      <w:pPr>
        <w:spacing w:after="0"/>
        <w:rPr>
          <w:rFonts w:asciiTheme="majorHAnsi" w:hAnsiTheme="majorHAnsi" w:cstheme="majorBidi"/>
        </w:rPr>
      </w:pPr>
      <w:r w:rsidRPr="001E37A3">
        <w:rPr>
          <w:rFonts w:asciiTheme="majorHAnsi" w:hAnsiTheme="majorHAnsi" w:cstheme="majorBidi"/>
        </w:rPr>
        <w:t>The assessment should be reviewed and updated whenever the climate change science that informs the scenarios for assessment is updated.</w:t>
      </w:r>
    </w:p>
    <w:p w14:paraId="28577D40" w14:textId="77777777" w:rsidR="00FA1F2D" w:rsidRPr="003646AF" w:rsidRDefault="00FA1F2D" w:rsidP="00F92BB8">
      <w:pPr>
        <w:pStyle w:val="Heading2"/>
        <w:rPr>
          <w:rFonts w:asciiTheme="majorHAnsi" w:hAnsiTheme="majorHAnsi" w:cstheme="majorHAnsi"/>
          <w:lang w:eastAsia="en-AU"/>
        </w:rPr>
      </w:pPr>
      <w:bookmarkStart w:id="1187" w:name="_Toc211430350"/>
      <w:r w:rsidRPr="003646AF">
        <w:rPr>
          <w:rFonts w:asciiTheme="majorHAnsi" w:hAnsiTheme="majorHAnsi" w:cstheme="majorHAnsi"/>
          <w:lang w:eastAsia="en-AU"/>
        </w:rPr>
        <w:lastRenderedPageBreak/>
        <w:t>Submission content</w:t>
      </w:r>
      <w:bookmarkEnd w:id="1187"/>
    </w:p>
    <w:p w14:paraId="3F6CCD94" w14:textId="77777777" w:rsidR="00FA1F2D" w:rsidRPr="003646AF" w:rsidRDefault="00FA1F2D" w:rsidP="0021449A">
      <w:pPr>
        <w:rPr>
          <w:lang w:eastAsia="en-AU"/>
        </w:rPr>
      </w:pPr>
      <w:r w:rsidRPr="003646AF">
        <w:rPr>
          <w:lang w:eastAsia="en-AU"/>
        </w:rPr>
        <w:t>Submissions for this credit must contain:</w:t>
      </w:r>
    </w:p>
    <w:p w14:paraId="4C176BA0" w14:textId="77777777" w:rsidR="00FA1F2D"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3988B031"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4BDC2430" w14:textId="77777777" w:rsidR="00FA1F2D" w:rsidRDefault="00FA1F2D" w:rsidP="00147B92">
      <w:pPr>
        <w:pStyle w:val="Heading5"/>
        <w:rPr>
          <w:lang w:eastAsia="en-AU"/>
        </w:rPr>
      </w:pPr>
      <w:r w:rsidRPr="003646AF">
        <w:rPr>
          <w:lang w:eastAsia="en-AU"/>
        </w:rPr>
        <w:t>Recommended evidence</w:t>
      </w:r>
    </w:p>
    <w:p w14:paraId="57651DDA" w14:textId="77777777" w:rsidR="00FA1F2D" w:rsidRPr="0021449A" w:rsidRDefault="00FA1F2D" w:rsidP="0021449A">
      <w:pPr>
        <w:rPr>
          <w:lang w:eastAsia="en-AU"/>
        </w:rPr>
      </w:pPr>
      <w:r w:rsidRPr="00D16C10">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D371AEC" w14:textId="77777777" w:rsidR="00FA1F2D" w:rsidRPr="0021449A" w:rsidRDefault="00FA1F2D" w:rsidP="00FA1F2D">
      <w:pPr>
        <w:pStyle w:val="ListBullet"/>
        <w:rPr>
          <w:rFonts w:asciiTheme="majorHAnsi" w:hAnsiTheme="majorHAnsi" w:cstheme="majorHAnsi"/>
          <w:bCs/>
          <w:lang w:eastAsia="en-AU"/>
        </w:rPr>
      </w:pPr>
      <w:r w:rsidRPr="0021449A">
        <w:rPr>
          <w:rFonts w:asciiTheme="majorHAnsi" w:hAnsiTheme="majorHAnsi" w:cstheme="majorHAnsi"/>
          <w:bCs/>
          <w:lang w:eastAsia="en-AU"/>
        </w:rPr>
        <w:t>Climate Change Pre-screening Checklist</w:t>
      </w:r>
      <w:r>
        <w:rPr>
          <w:rFonts w:asciiTheme="majorHAnsi" w:hAnsiTheme="majorHAnsi" w:cstheme="majorHAnsi"/>
          <w:bCs/>
          <w:lang w:eastAsia="en-AU"/>
        </w:rPr>
        <w:t>.</w:t>
      </w:r>
      <w:r w:rsidRPr="0021449A">
        <w:rPr>
          <w:rFonts w:asciiTheme="majorHAnsi" w:hAnsiTheme="majorHAnsi" w:cstheme="majorHAnsi"/>
          <w:bCs/>
          <w:lang w:eastAsia="en-AU"/>
        </w:rPr>
        <w:t xml:space="preserve"> </w:t>
      </w:r>
    </w:p>
    <w:p w14:paraId="2610AAB3" w14:textId="77777777" w:rsidR="00FA1F2D" w:rsidRPr="00282EFD" w:rsidRDefault="00FA1F2D" w:rsidP="00FA1F2D">
      <w:pPr>
        <w:pStyle w:val="ListBullet"/>
        <w:rPr>
          <w:rFonts w:asciiTheme="majorHAnsi" w:hAnsiTheme="majorHAnsi" w:cstheme="majorHAnsi"/>
          <w:lang w:val="en-US"/>
        </w:rPr>
      </w:pPr>
      <w:r>
        <w:rPr>
          <w:rFonts w:asciiTheme="majorHAnsi" w:hAnsiTheme="majorHAnsi" w:cstheme="majorHAnsi"/>
          <w:lang w:val="en-US"/>
        </w:rPr>
        <w:t>Extracts of c</w:t>
      </w:r>
      <w:r w:rsidRPr="00282EFD">
        <w:rPr>
          <w:rFonts w:asciiTheme="majorHAnsi" w:hAnsiTheme="majorHAnsi" w:cstheme="majorHAnsi"/>
          <w:lang w:val="en-US"/>
        </w:rPr>
        <w:t>limate change risk assessment</w:t>
      </w:r>
      <w:r>
        <w:rPr>
          <w:rFonts w:asciiTheme="majorHAnsi" w:hAnsiTheme="majorHAnsi" w:cstheme="majorHAnsi"/>
          <w:lang w:val="en-US"/>
        </w:rPr>
        <w:t>.</w:t>
      </w:r>
    </w:p>
    <w:p w14:paraId="68715C22" w14:textId="77777777" w:rsidR="00FA1F2D" w:rsidRDefault="00FA1F2D" w:rsidP="00FA1F2D">
      <w:pPr>
        <w:pStyle w:val="ListBullet"/>
        <w:rPr>
          <w:rFonts w:asciiTheme="majorHAnsi" w:hAnsiTheme="majorHAnsi" w:cstheme="majorHAnsi"/>
          <w:lang w:val="en-US"/>
        </w:rPr>
      </w:pPr>
      <w:r w:rsidRPr="00282EFD">
        <w:rPr>
          <w:rFonts w:asciiTheme="majorHAnsi" w:hAnsiTheme="majorHAnsi" w:cstheme="majorHAnsi"/>
          <w:lang w:val="en-US"/>
        </w:rPr>
        <w:t>Risk assessment criteria, including the likelihood and consequence tables, risk matrix, RCP</w:t>
      </w:r>
      <w:r>
        <w:rPr>
          <w:rFonts w:asciiTheme="majorHAnsi" w:hAnsiTheme="majorHAnsi" w:cstheme="majorHAnsi"/>
          <w:lang w:val="en-US"/>
        </w:rPr>
        <w:t>/SSP</w:t>
      </w:r>
      <w:r w:rsidRPr="00282EFD">
        <w:rPr>
          <w:rFonts w:asciiTheme="majorHAnsi" w:hAnsiTheme="majorHAnsi" w:cstheme="majorHAnsi"/>
          <w:lang w:val="en-US"/>
        </w:rPr>
        <w:t xml:space="preserve"> and timescale, and any assumptions significant in the development of the assessment</w:t>
      </w:r>
      <w:r>
        <w:rPr>
          <w:rFonts w:asciiTheme="majorHAnsi" w:hAnsiTheme="majorHAnsi" w:cstheme="majorHAnsi"/>
          <w:lang w:val="en-US"/>
        </w:rPr>
        <w:t>.</w:t>
      </w:r>
    </w:p>
    <w:p w14:paraId="5FE86CA6" w14:textId="2B7952EE" w:rsidR="00FA1F2D" w:rsidRPr="00282EFD" w:rsidRDefault="00FA1F2D" w:rsidP="00FA1F2D">
      <w:pPr>
        <w:pStyle w:val="ListBullet"/>
        <w:rPr>
          <w:rFonts w:asciiTheme="majorHAnsi" w:hAnsiTheme="majorHAnsi" w:cstheme="majorHAnsi"/>
          <w:lang w:val="en-US"/>
        </w:rPr>
      </w:pPr>
      <w:r>
        <w:rPr>
          <w:rFonts w:asciiTheme="majorHAnsi" w:hAnsiTheme="majorHAnsi" w:cstheme="majorHAnsi"/>
          <w:lang w:val="en-US"/>
        </w:rPr>
        <w:t>Evidence (e.g.</w:t>
      </w:r>
      <w:r w:rsidR="00FF5AF1">
        <w:rPr>
          <w:rFonts w:asciiTheme="majorHAnsi" w:hAnsiTheme="majorHAnsi" w:cstheme="majorHAnsi"/>
          <w:lang w:val="en-US"/>
        </w:rPr>
        <w:t>,</w:t>
      </w:r>
      <w:r>
        <w:rPr>
          <w:rFonts w:asciiTheme="majorHAnsi" w:hAnsiTheme="majorHAnsi" w:cstheme="majorHAnsi"/>
          <w:lang w:val="en-US"/>
        </w:rPr>
        <w:t xml:space="preserve"> workshop meeting minutes, photos or similar) of consultation with the relevant stakeholders.</w:t>
      </w:r>
    </w:p>
    <w:p w14:paraId="729D1683" w14:textId="77777777" w:rsidR="00FA1F2D" w:rsidRPr="00ED40EF" w:rsidRDefault="00FA1F2D" w:rsidP="00FA1F2D">
      <w:pPr>
        <w:pStyle w:val="ListBullet"/>
        <w:rPr>
          <w:lang w:val="en-US"/>
        </w:rPr>
      </w:pPr>
      <w:r w:rsidRPr="00ED40EF">
        <w:rPr>
          <w:lang w:val="en-US"/>
        </w:rPr>
        <w:t xml:space="preserve">Details of the adaptation responses in as built drawings or </w:t>
      </w:r>
      <w:r w:rsidRPr="0021449A">
        <w:t>operational</w:t>
      </w:r>
      <w:r w:rsidRPr="00ED40EF">
        <w:rPr>
          <w:lang w:val="en-US"/>
        </w:rPr>
        <w:t xml:space="preserve"> procedures provided to the building owner or building operator and how the responses address the identified risk.</w:t>
      </w:r>
    </w:p>
    <w:p w14:paraId="0F75833F" w14:textId="77777777" w:rsidR="00FA1F2D" w:rsidRPr="00282EFD" w:rsidRDefault="00FA1F2D" w:rsidP="00FA1F2D">
      <w:pPr>
        <w:pStyle w:val="ListBullet"/>
        <w:rPr>
          <w:rFonts w:asciiTheme="majorHAnsi" w:hAnsiTheme="majorHAnsi" w:cstheme="majorHAnsi"/>
          <w:lang w:val="en-US"/>
        </w:rPr>
      </w:pPr>
      <w:r w:rsidRPr="00282EFD">
        <w:rPr>
          <w:rFonts w:asciiTheme="majorHAnsi" w:hAnsiTheme="majorHAnsi" w:cstheme="majorHAnsi"/>
          <w:lang w:val="en-US"/>
        </w:rPr>
        <w:t xml:space="preserve">Evidence the assessment </w:t>
      </w:r>
      <w:r w:rsidRPr="00F9544C">
        <w:rPr>
          <w:rFonts w:asciiTheme="majorHAnsi" w:hAnsiTheme="majorHAnsi" w:cstheme="majorHAnsi"/>
          <w:lang w:val="en-US"/>
        </w:rPr>
        <w:t>was communicated to all stakeholders involved in the design and delivery of the project</w:t>
      </w:r>
      <w:r>
        <w:rPr>
          <w:rFonts w:asciiTheme="majorHAnsi" w:hAnsiTheme="majorHAnsi" w:cstheme="majorHAnsi"/>
          <w:lang w:val="en-US"/>
        </w:rPr>
        <w:t>.</w:t>
      </w:r>
    </w:p>
    <w:p w14:paraId="2A38D1D8" w14:textId="77777777" w:rsidR="00FA1F2D" w:rsidRPr="003646AF" w:rsidRDefault="00FA1F2D" w:rsidP="00FA1F2D">
      <w:pPr>
        <w:pStyle w:val="ListBullet"/>
        <w:rPr>
          <w:rFonts w:asciiTheme="majorHAnsi" w:hAnsiTheme="majorHAnsi" w:cstheme="majorHAnsi"/>
          <w:lang w:val="en-US"/>
        </w:rPr>
      </w:pPr>
      <w:r w:rsidRPr="00282EFD">
        <w:rPr>
          <w:rFonts w:asciiTheme="majorHAnsi" w:hAnsiTheme="majorHAnsi" w:cstheme="majorHAnsi"/>
          <w:lang w:val="en-US"/>
        </w:rPr>
        <w:t>Project risk register</w:t>
      </w:r>
      <w:r>
        <w:rPr>
          <w:rFonts w:asciiTheme="majorHAnsi" w:hAnsiTheme="majorHAnsi" w:cstheme="majorHAnsi"/>
          <w:lang w:val="en-US"/>
        </w:rPr>
        <w:t xml:space="preserve"> with initial and residual risks</w:t>
      </w:r>
      <w:r w:rsidRPr="00282EFD">
        <w:rPr>
          <w:rFonts w:asciiTheme="majorHAnsi" w:hAnsiTheme="majorHAnsi" w:cstheme="majorHAnsi"/>
          <w:lang w:val="en-US"/>
        </w:rPr>
        <w:t>, highlighting the ‘high’ or ‘extreme’ identified climate change risks</w:t>
      </w:r>
      <w:r>
        <w:rPr>
          <w:rFonts w:asciiTheme="majorHAnsi" w:hAnsiTheme="majorHAnsi" w:cstheme="majorHAnsi"/>
          <w:lang w:val="en-US"/>
        </w:rPr>
        <w:t>.</w:t>
      </w:r>
    </w:p>
    <w:p w14:paraId="60D709A8" w14:textId="77777777" w:rsidR="00FA1F2D" w:rsidRPr="003646AF" w:rsidRDefault="00FA1F2D" w:rsidP="00F92BB8">
      <w:pPr>
        <w:rPr>
          <w:rFonts w:asciiTheme="majorHAnsi" w:hAnsiTheme="majorHAnsi" w:cstheme="majorHAnsi"/>
          <w:shd w:val="clear" w:color="auto" w:fill="DEB7CA"/>
          <w:lang w:eastAsia="en-AU"/>
        </w:rPr>
      </w:pPr>
      <w:r w:rsidRPr="000046D7">
        <w:rPr>
          <w:rFonts w:asciiTheme="majorHAnsi" w:hAnsiTheme="majorHAnsi" w:cstheme="majorHAnsi"/>
          <w:lang w:eastAsia="en-AU"/>
        </w:rPr>
        <w:t xml:space="preserve">Refer to the </w:t>
      </w:r>
      <w:r w:rsidRPr="000046D7">
        <w:rPr>
          <w:rFonts w:asciiTheme="majorHAnsi" w:hAnsiTheme="majorHAnsi" w:cstheme="majorHAnsi"/>
          <w:i/>
          <w:iCs/>
          <w:lang w:eastAsia="en-AU"/>
        </w:rPr>
        <w:t xml:space="preserve">Guidance for Submitting for Designed Assessment </w:t>
      </w:r>
      <w:r w:rsidRPr="000046D7">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49A6918" w14:textId="77777777" w:rsidR="00FA1F2D" w:rsidRPr="001074DF" w:rsidRDefault="00FA1F2D" w:rsidP="00DA7D9A">
      <w:pPr>
        <w:pStyle w:val="Heading2"/>
        <w:rPr>
          <w:rFonts w:asciiTheme="majorHAnsi" w:hAnsiTheme="majorHAnsi" w:cstheme="majorHAnsi"/>
          <w:b/>
          <w:bCs w:val="0"/>
          <w:caps/>
          <w:sz w:val="28"/>
        </w:rPr>
      </w:pPr>
      <w:bookmarkStart w:id="1188" w:name="_Toc76402967"/>
      <w:bookmarkStart w:id="1189" w:name="_Toc76403401"/>
      <w:bookmarkStart w:id="1190" w:name="_Toc76462959"/>
      <w:bookmarkStart w:id="1191" w:name="_Toc79497700"/>
      <w:bookmarkStart w:id="1192" w:name="_Toc79509868"/>
      <w:bookmarkStart w:id="1193" w:name="_Toc88649405"/>
      <w:bookmarkStart w:id="1194" w:name="_Toc89898092"/>
      <w:bookmarkStart w:id="1195" w:name="_Toc211430351"/>
      <w:r w:rsidRPr="003646AF">
        <w:rPr>
          <w:rFonts w:asciiTheme="majorHAnsi" w:hAnsiTheme="majorHAnsi" w:cstheme="majorHAnsi"/>
        </w:rPr>
        <w:t>Supporting information</w:t>
      </w:r>
      <w:bookmarkEnd w:id="1188"/>
      <w:bookmarkEnd w:id="1189"/>
      <w:bookmarkEnd w:id="1190"/>
      <w:bookmarkEnd w:id="1191"/>
      <w:bookmarkEnd w:id="1192"/>
      <w:bookmarkEnd w:id="1193"/>
      <w:bookmarkEnd w:id="1194"/>
      <w:bookmarkEnd w:id="1195"/>
      <w:r w:rsidRPr="003646AF">
        <w:rPr>
          <w:rFonts w:asciiTheme="majorHAnsi" w:hAnsiTheme="majorHAnsi" w:cstheme="majorHAnsi"/>
        </w:rPr>
        <w:t xml:space="preserve"> </w:t>
      </w:r>
    </w:p>
    <w:p w14:paraId="22BE8940" w14:textId="77777777" w:rsidR="00FA1F2D" w:rsidRPr="003646AF" w:rsidRDefault="00FA1F2D" w:rsidP="00DA7D9A">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02A41354"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AASB S1 - </w:t>
      </w:r>
      <w:r w:rsidRPr="00D00685">
        <w:rPr>
          <w:rFonts w:asciiTheme="majorHAnsi" w:hAnsiTheme="majorHAnsi" w:cstheme="majorHAnsi"/>
        </w:rPr>
        <w:t>General Requirements for Disclosure of Sustainability-related Financial Information</w:t>
      </w:r>
    </w:p>
    <w:p w14:paraId="6B861E08"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AASB S2 - </w:t>
      </w:r>
      <w:r w:rsidRPr="00D00685">
        <w:rPr>
          <w:rFonts w:asciiTheme="majorHAnsi" w:hAnsiTheme="majorHAnsi" w:cstheme="majorHAnsi"/>
        </w:rPr>
        <w:t>Climate-related Disclosures</w:t>
      </w:r>
    </w:p>
    <w:p w14:paraId="133B12AC"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AS 5334:2013</w:t>
      </w:r>
      <w:r>
        <w:rPr>
          <w:rFonts w:asciiTheme="majorHAnsi" w:hAnsiTheme="majorHAnsi" w:cstheme="majorHAnsi"/>
        </w:rPr>
        <w:t xml:space="preserve"> -</w:t>
      </w:r>
      <w:r w:rsidRPr="003646AF">
        <w:rPr>
          <w:rFonts w:asciiTheme="majorHAnsi" w:hAnsiTheme="majorHAnsi" w:cstheme="majorHAnsi"/>
        </w:rPr>
        <w:t> Climate change adaptation for settlements and infrastructure </w:t>
      </w:r>
    </w:p>
    <w:p w14:paraId="5C47FAF8"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AS/NZ ISO 31000:2009 </w:t>
      </w:r>
      <w:r>
        <w:rPr>
          <w:rFonts w:asciiTheme="majorHAnsi" w:hAnsiTheme="majorHAnsi" w:cstheme="majorHAnsi"/>
        </w:rPr>
        <w:t xml:space="preserve">- </w:t>
      </w:r>
      <w:r w:rsidRPr="003646AF">
        <w:rPr>
          <w:rFonts w:asciiTheme="majorHAnsi" w:hAnsiTheme="majorHAnsi" w:cstheme="majorHAnsi"/>
        </w:rPr>
        <w:t>Risk Management </w:t>
      </w:r>
    </w:p>
    <w:p w14:paraId="5073D58F"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CSIRO and Bureau of Meteorology - </w:t>
      </w:r>
      <w:hyperlink r:id="rId141" w:history="1">
        <w:r w:rsidRPr="00BB4239">
          <w:rPr>
            <w:rStyle w:val="Hyperlink"/>
            <w:rFonts w:asciiTheme="majorHAnsi" w:hAnsiTheme="majorHAnsi" w:cstheme="majorHAnsi"/>
          </w:rPr>
          <w:t>Climate Change in Australia</w:t>
        </w:r>
      </w:hyperlink>
    </w:p>
    <w:p w14:paraId="06D4A426"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Coastal Risk Australia - </w:t>
      </w:r>
      <w:hyperlink r:id="rId142" w:history="1">
        <w:r w:rsidRPr="00AB0D84">
          <w:rPr>
            <w:rStyle w:val="Hyperlink"/>
            <w:rFonts w:asciiTheme="majorHAnsi" w:hAnsiTheme="majorHAnsi" w:cstheme="majorHAnsi"/>
          </w:rPr>
          <w:t>Predicted Coastal Flooding Resulting from Climate Change</w:t>
        </w:r>
      </w:hyperlink>
    </w:p>
    <w:p w14:paraId="26A9E713"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ISO 14090:2019 - </w:t>
      </w:r>
      <w:r w:rsidRPr="0024061E">
        <w:rPr>
          <w:rFonts w:asciiTheme="majorHAnsi" w:hAnsiTheme="majorHAnsi" w:cstheme="majorHAnsi"/>
        </w:rPr>
        <w:t>Adaptation to climate change — Principles, requirements and guidelines</w:t>
      </w:r>
    </w:p>
    <w:p w14:paraId="5F129041"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 xml:space="preserve">ISO 14091:2021 - </w:t>
      </w:r>
      <w:r w:rsidRPr="007E77D4">
        <w:rPr>
          <w:rFonts w:asciiTheme="majorHAnsi" w:hAnsiTheme="majorHAnsi" w:cstheme="majorHAnsi"/>
        </w:rPr>
        <w:t>Adaptation to climate change — Guidelines on vulnerability, impacts and risk assessment</w:t>
      </w:r>
    </w:p>
    <w:p w14:paraId="6634EAF9"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IPCC </w:t>
      </w:r>
      <w:r>
        <w:rPr>
          <w:rFonts w:asciiTheme="majorHAnsi" w:hAnsiTheme="majorHAnsi" w:cstheme="majorHAnsi"/>
        </w:rPr>
        <w:t xml:space="preserve">- </w:t>
      </w:r>
      <w:r w:rsidRPr="003646AF">
        <w:rPr>
          <w:rFonts w:asciiTheme="majorHAnsi" w:hAnsiTheme="majorHAnsi" w:cstheme="majorHAnsi"/>
        </w:rPr>
        <w:t xml:space="preserve">Fifth Assessment Report (AR5) </w:t>
      </w:r>
    </w:p>
    <w:p w14:paraId="172738BD"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IPCC - Sixth Assessment Report (AR6)</w:t>
      </w:r>
    </w:p>
    <w:p w14:paraId="56B85BD0"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NSW Government – </w:t>
      </w:r>
      <w:hyperlink r:id="rId143" w:history="1">
        <w:r w:rsidRPr="000C4AE9">
          <w:rPr>
            <w:rStyle w:val="Hyperlink"/>
            <w:rFonts w:asciiTheme="majorHAnsi" w:hAnsiTheme="majorHAnsi" w:cstheme="majorHAnsi"/>
          </w:rPr>
          <w:t>NSW and Australian Regional Climate Modelling (NARCLiM</w:t>
        </w:r>
      </w:hyperlink>
      <w:r>
        <w:rPr>
          <w:rFonts w:asciiTheme="majorHAnsi" w:hAnsiTheme="majorHAnsi" w:cstheme="majorHAnsi"/>
        </w:rPr>
        <w:t>)</w:t>
      </w:r>
    </w:p>
    <w:p w14:paraId="79A71A65"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Queensland Government – </w:t>
      </w:r>
      <w:hyperlink r:id="rId144" w:history="1">
        <w:r w:rsidRPr="00E3160E">
          <w:rPr>
            <w:rStyle w:val="Hyperlink"/>
            <w:rFonts w:asciiTheme="majorHAnsi" w:hAnsiTheme="majorHAnsi" w:cstheme="majorHAnsi"/>
          </w:rPr>
          <w:t>The Long Paddock</w:t>
        </w:r>
      </w:hyperlink>
    </w:p>
    <w:p w14:paraId="1AAC7ABF"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 xml:space="preserve">WorldGBC – </w:t>
      </w:r>
      <w:hyperlink r:id="rId145" w:history="1">
        <w:r w:rsidRPr="006924DA">
          <w:rPr>
            <w:rStyle w:val="Hyperlink"/>
            <w:rFonts w:asciiTheme="majorHAnsi" w:hAnsiTheme="majorHAnsi" w:cstheme="majorHAnsi"/>
          </w:rPr>
          <w:t>Climate change resilience in the built environment</w:t>
        </w:r>
      </w:hyperlink>
    </w:p>
    <w:p w14:paraId="65EDB425" w14:textId="77777777" w:rsidR="00FA1F2D" w:rsidRDefault="00FA1F2D" w:rsidP="00DA7D9A">
      <w:pPr>
        <w:spacing w:after="0"/>
        <w:textAlignment w:val="baseline"/>
        <w:rPr>
          <w:rFonts w:asciiTheme="majorHAnsi" w:hAnsiTheme="majorHAnsi" w:cstheme="majorHAnsi"/>
        </w:rPr>
      </w:pPr>
    </w:p>
    <w:p w14:paraId="6B24E992" w14:textId="77777777" w:rsidR="00FA1F2D" w:rsidRPr="003646AF" w:rsidRDefault="00FA1F2D" w:rsidP="00CE3D8F">
      <w:pPr>
        <w:pStyle w:val="Heading1"/>
        <w:rPr>
          <w:rFonts w:asciiTheme="majorHAnsi" w:hAnsiTheme="majorHAnsi" w:cstheme="majorHAnsi"/>
        </w:rPr>
        <w:sectPr w:rsidR="00FA1F2D" w:rsidRPr="003646AF" w:rsidSect="00FA1F2D">
          <w:type w:val="continuous"/>
          <w:pgSz w:w="11906" w:h="16838" w:code="9"/>
          <w:pgMar w:top="1276" w:right="624" w:bottom="1276" w:left="624" w:header="709" w:footer="227" w:gutter="0"/>
          <w:cols w:space="708"/>
          <w:docGrid w:linePitch="360"/>
        </w:sectPr>
      </w:pPr>
    </w:p>
    <w:p w14:paraId="02218918" w14:textId="77777777" w:rsidR="00FA1F2D" w:rsidRPr="003646AF" w:rsidRDefault="00FA1F2D" w:rsidP="0073101F">
      <w:pPr>
        <w:pStyle w:val="Heading1"/>
        <w:rPr>
          <w:rFonts w:asciiTheme="majorHAnsi" w:hAnsiTheme="majorHAnsi" w:cstheme="majorHAnsi"/>
        </w:rPr>
      </w:pPr>
      <w:bookmarkStart w:id="1196" w:name="_Toc75263737"/>
      <w:bookmarkStart w:id="1197" w:name="_Toc76402704"/>
      <w:bookmarkStart w:id="1198" w:name="_Toc76402968"/>
      <w:bookmarkStart w:id="1199" w:name="_Toc76462960"/>
      <w:bookmarkStart w:id="1200" w:name="_Toc79497507"/>
      <w:bookmarkStart w:id="1201" w:name="_Toc88649406"/>
      <w:bookmarkStart w:id="1202" w:name="_Toc89898093"/>
      <w:bookmarkStart w:id="1203" w:name="_Toc211430352"/>
      <w:r w:rsidRPr="003646AF">
        <w:rPr>
          <w:rFonts w:asciiTheme="majorHAnsi" w:hAnsiTheme="majorHAnsi" w:cstheme="majorHAnsi"/>
        </w:rPr>
        <w:lastRenderedPageBreak/>
        <w:t>Operations Resilience</w:t>
      </w:r>
      <w:bookmarkEnd w:id="1196"/>
      <w:bookmarkEnd w:id="1197"/>
      <w:bookmarkEnd w:id="1198"/>
      <w:bookmarkEnd w:id="1199"/>
      <w:bookmarkEnd w:id="1200"/>
      <w:bookmarkEnd w:id="1201"/>
      <w:bookmarkEnd w:id="1202"/>
      <w:bookmarkEnd w:id="1203"/>
      <w:r w:rsidRPr="003646AF">
        <w:rPr>
          <w:rFonts w:asciiTheme="majorHAnsi" w:hAnsiTheme="majorHAnsi" w:cstheme="majorHAnsi"/>
        </w:rPr>
        <w:t xml:space="preserve"> </w:t>
      </w:r>
    </w:p>
    <w:p w14:paraId="5B95055B" w14:textId="77777777" w:rsidR="00FA1F2D" w:rsidRPr="003646AF" w:rsidRDefault="00FA1F2D" w:rsidP="0073101F">
      <w:pPr>
        <w:pStyle w:val="Heading2"/>
        <w:rPr>
          <w:rFonts w:asciiTheme="majorHAnsi" w:hAnsiTheme="majorHAnsi" w:cstheme="majorHAnsi"/>
        </w:rPr>
      </w:pPr>
      <w:bookmarkStart w:id="1204" w:name="_Toc76402969"/>
      <w:bookmarkStart w:id="1205" w:name="_Toc76403403"/>
      <w:bookmarkStart w:id="1206" w:name="_Toc76462961"/>
      <w:bookmarkStart w:id="1207" w:name="_Toc79497702"/>
      <w:bookmarkStart w:id="1208" w:name="_Toc79509870"/>
      <w:bookmarkStart w:id="1209" w:name="_Toc88649407"/>
      <w:bookmarkStart w:id="1210" w:name="_Toc89898094"/>
      <w:bookmarkStart w:id="1211" w:name="_Toc211430353"/>
      <w:r w:rsidRPr="003646AF">
        <w:rPr>
          <w:rFonts w:asciiTheme="majorHAnsi" w:hAnsiTheme="majorHAnsi" w:cstheme="majorHAnsi"/>
        </w:rPr>
        <w:t>Outcome</w:t>
      </w:r>
      <w:bookmarkEnd w:id="1204"/>
      <w:bookmarkEnd w:id="1205"/>
      <w:bookmarkEnd w:id="1206"/>
      <w:bookmarkEnd w:id="1207"/>
      <w:bookmarkEnd w:id="1208"/>
      <w:bookmarkEnd w:id="1209"/>
      <w:bookmarkEnd w:id="1210"/>
      <w:bookmarkEnd w:id="1211"/>
    </w:p>
    <w:p w14:paraId="7EFB5145" w14:textId="77777777" w:rsidR="00FA1F2D" w:rsidRPr="003646AF" w:rsidRDefault="00FA1F2D" w:rsidP="0073101F">
      <w:pPr>
        <w:rPr>
          <w:rFonts w:asciiTheme="majorHAnsi" w:hAnsiTheme="majorHAnsi" w:cstheme="majorHAnsi"/>
        </w:rPr>
      </w:pPr>
      <w:r w:rsidRPr="009A3FF7">
        <w:rPr>
          <w:rFonts w:asciiTheme="majorHAnsi" w:hAnsiTheme="majorHAnsi" w:cstheme="majorHAnsi"/>
        </w:rPr>
        <w:t xml:space="preserve">The building </w:t>
      </w:r>
      <w:r w:rsidRPr="003646AF">
        <w:rPr>
          <w:rFonts w:asciiTheme="majorHAnsi" w:hAnsiTheme="majorHAnsi" w:cstheme="majorHAnsi"/>
        </w:rPr>
        <w:t xml:space="preserve">can respond to acute shocks and chronic stresses that can affect its operations over time. </w:t>
      </w:r>
    </w:p>
    <w:p w14:paraId="0A69B36A" w14:textId="77777777" w:rsidR="00FA1F2D" w:rsidRPr="003646AF" w:rsidRDefault="00FA1F2D" w:rsidP="0073101F">
      <w:pPr>
        <w:pStyle w:val="Heading2"/>
        <w:rPr>
          <w:rFonts w:asciiTheme="majorHAnsi" w:hAnsiTheme="majorHAnsi" w:cstheme="majorHAnsi"/>
        </w:rPr>
      </w:pPr>
      <w:bookmarkStart w:id="1212" w:name="_Toc76402970"/>
      <w:bookmarkStart w:id="1213" w:name="_Toc76403404"/>
      <w:bookmarkStart w:id="1214" w:name="_Toc76462962"/>
      <w:bookmarkStart w:id="1215" w:name="_Toc79497703"/>
      <w:bookmarkStart w:id="1216" w:name="_Toc79509871"/>
      <w:bookmarkStart w:id="1217" w:name="_Toc88649408"/>
      <w:bookmarkStart w:id="1218" w:name="_Toc89898095"/>
      <w:bookmarkStart w:id="1219" w:name="_Toc211430354"/>
      <w:r w:rsidRPr="003646AF">
        <w:rPr>
          <w:rFonts w:asciiTheme="majorHAnsi" w:hAnsiTheme="majorHAnsi" w:cstheme="majorHAnsi"/>
        </w:rPr>
        <w:t>Criteria</w:t>
      </w:r>
      <w:bookmarkEnd w:id="1212"/>
      <w:bookmarkEnd w:id="1213"/>
      <w:bookmarkEnd w:id="1214"/>
      <w:bookmarkEnd w:id="1215"/>
      <w:bookmarkEnd w:id="1216"/>
      <w:bookmarkEnd w:id="1217"/>
      <w:bookmarkEnd w:id="1218"/>
      <w:bookmarkEnd w:id="1219"/>
    </w:p>
    <w:tbl>
      <w:tblPr>
        <w:tblStyle w:val="Creditcriteria"/>
        <w:tblW w:w="4982" w:type="pct"/>
        <w:tblLook w:val="04A0" w:firstRow="1" w:lastRow="0" w:firstColumn="1" w:lastColumn="0" w:noHBand="0" w:noVBand="1"/>
      </w:tblPr>
      <w:tblGrid>
        <w:gridCol w:w="2269"/>
        <w:gridCol w:w="1134"/>
        <w:gridCol w:w="7217"/>
      </w:tblGrid>
      <w:tr w:rsidR="00FA1F2D" w:rsidRPr="003646AF" w14:paraId="654E4FEF" w14:textId="77777777" w:rsidTr="00D4787F">
        <w:tc>
          <w:tcPr>
            <w:tcW w:w="1068" w:type="pct"/>
          </w:tcPr>
          <w:p w14:paraId="141499FD" w14:textId="77777777" w:rsidR="00FA1F2D" w:rsidRPr="003646AF" w:rsidRDefault="00FA1F2D" w:rsidP="00170567">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75644664" w14:textId="77777777" w:rsidR="00FA1F2D" w:rsidRPr="003646AF" w:rsidRDefault="00FA1F2D" w:rsidP="00170567">
            <w:pPr>
              <w:jc w:val="center"/>
              <w:rPr>
                <w:rFonts w:asciiTheme="majorHAnsi" w:hAnsiTheme="majorHAnsi" w:cstheme="majorHAnsi"/>
                <w:b/>
              </w:rPr>
            </w:pPr>
            <w:r w:rsidRPr="003646AF">
              <w:rPr>
                <w:rFonts w:asciiTheme="majorHAnsi" w:hAnsiTheme="majorHAnsi" w:cstheme="majorHAnsi"/>
                <w:b/>
              </w:rPr>
              <w:t>2</w:t>
            </w:r>
            <w:r w:rsidRPr="003646AF">
              <w:rPr>
                <w:rFonts w:asciiTheme="majorHAnsi" w:hAnsiTheme="majorHAnsi" w:cstheme="majorHAnsi"/>
                <w:b/>
              </w:rPr>
              <w:br/>
              <w:t>points</w:t>
            </w:r>
          </w:p>
        </w:tc>
        <w:tc>
          <w:tcPr>
            <w:tcW w:w="3398" w:type="pct"/>
          </w:tcPr>
          <w:p w14:paraId="22ED4F1C" w14:textId="77777777" w:rsidR="00FA1F2D" w:rsidRPr="003646AF" w:rsidRDefault="00FA1F2D" w:rsidP="00FA1F2D">
            <w:pPr>
              <w:pStyle w:val="ListBullet"/>
              <w:rPr>
                <w:rFonts w:asciiTheme="majorHAnsi" w:hAnsiTheme="majorHAnsi" w:cstheme="majorHAnsi"/>
                <w:lang w:val="en-US"/>
              </w:rPr>
            </w:pPr>
            <w:r>
              <w:rPr>
                <w:rFonts w:asciiTheme="majorHAnsi" w:hAnsiTheme="majorHAnsi" w:cstheme="majorHAnsi"/>
                <w:b/>
                <w:bCs/>
                <w:lang w:val="en-US"/>
              </w:rPr>
              <w:t>Operations Resilience</w:t>
            </w:r>
            <w:r w:rsidRPr="0021449A">
              <w:rPr>
                <w:rFonts w:asciiTheme="majorHAnsi" w:hAnsiTheme="majorHAnsi" w:cstheme="majorHAnsi"/>
                <w:b/>
                <w:bCs/>
                <w:lang w:val="en-US"/>
              </w:rPr>
              <w:t xml:space="preserve"> Assessment:</w:t>
            </w:r>
            <w:r>
              <w:rPr>
                <w:rFonts w:asciiTheme="majorHAnsi" w:hAnsiTheme="majorHAnsi" w:cstheme="majorHAnsi"/>
                <w:lang w:val="en-US"/>
              </w:rPr>
              <w:t xml:space="preserve"> A</w:t>
            </w:r>
            <w:r w:rsidRPr="003646AF">
              <w:rPr>
                <w:rFonts w:asciiTheme="majorHAnsi" w:hAnsiTheme="majorHAnsi" w:cstheme="majorHAnsi"/>
                <w:lang w:val="en-US"/>
              </w:rPr>
              <w:t xml:space="preserve"> comprehensive review of the acute shocks and chronic stresses likely to influence future building operations</w:t>
            </w:r>
            <w:r>
              <w:rPr>
                <w:rFonts w:asciiTheme="majorHAnsi" w:hAnsiTheme="majorHAnsi" w:cstheme="majorHAnsi"/>
                <w:lang w:val="en-US"/>
              </w:rPr>
              <w:t xml:space="preserve"> is undertaken.</w:t>
            </w:r>
            <w:r w:rsidRPr="003646AF">
              <w:rPr>
                <w:rFonts w:asciiTheme="majorHAnsi" w:hAnsiTheme="majorHAnsi" w:cstheme="majorHAnsi"/>
                <w:lang w:val="en-US"/>
              </w:rPr>
              <w:t xml:space="preserve"> </w:t>
            </w:r>
          </w:p>
          <w:p w14:paraId="0500A47D" w14:textId="1D3B7952" w:rsidR="00FA1F2D" w:rsidRPr="003646AF" w:rsidRDefault="00FA1F2D" w:rsidP="00FA1F2D">
            <w:pPr>
              <w:pStyle w:val="ListBullet"/>
              <w:rPr>
                <w:rFonts w:asciiTheme="majorHAnsi" w:hAnsiTheme="majorHAnsi" w:cstheme="majorHAnsi"/>
                <w:lang w:val="en-US"/>
              </w:rPr>
            </w:pPr>
            <w:r w:rsidRPr="0021449A">
              <w:rPr>
                <w:rFonts w:asciiTheme="majorHAnsi" w:hAnsiTheme="majorHAnsi" w:cstheme="majorHAnsi"/>
                <w:b/>
                <w:bCs/>
                <w:lang w:val="en-US"/>
              </w:rPr>
              <w:t xml:space="preserve">Managing Risks: </w:t>
            </w:r>
            <w:r w:rsidRPr="003646AF">
              <w:rPr>
                <w:rFonts w:asciiTheme="majorHAnsi" w:hAnsiTheme="majorHAnsi" w:cstheme="majorHAnsi"/>
                <w:lang w:val="en-US"/>
              </w:rPr>
              <w:t xml:space="preserve">The building’s design and future operational plan </w:t>
            </w:r>
            <w:r w:rsidR="00D915D0" w:rsidRPr="003646AF">
              <w:rPr>
                <w:rFonts w:asciiTheme="majorHAnsi" w:hAnsiTheme="majorHAnsi" w:cstheme="majorHAnsi"/>
                <w:lang w:val="en-US"/>
              </w:rPr>
              <w:t>address</w:t>
            </w:r>
            <w:r w:rsidRPr="003646AF">
              <w:rPr>
                <w:rFonts w:asciiTheme="majorHAnsi" w:hAnsiTheme="majorHAnsi" w:cstheme="majorHAnsi"/>
                <w:lang w:val="en-US"/>
              </w:rPr>
              <w:t xml:space="preserve"> any high or extreme system-level interdependency risks. </w:t>
            </w:r>
          </w:p>
          <w:p w14:paraId="04B3158C" w14:textId="10A7A519" w:rsidR="00FA1F2D" w:rsidRPr="003646AF" w:rsidRDefault="00D646E5" w:rsidP="00FA1F2D">
            <w:pPr>
              <w:pStyle w:val="ListBullet"/>
              <w:rPr>
                <w:rFonts w:asciiTheme="majorHAnsi" w:hAnsiTheme="majorHAnsi" w:cstheme="majorHAnsi"/>
              </w:rPr>
            </w:pPr>
            <w:r w:rsidRPr="00D646E5">
              <w:rPr>
                <w:rFonts w:asciiTheme="majorHAnsi" w:hAnsiTheme="majorHAnsi" w:cstheme="majorHAnsi"/>
                <w:b/>
                <w:bCs/>
              </w:rPr>
              <w:t>Power Loss for Shelter in Place</w:t>
            </w:r>
            <w:r w:rsidR="00FA1F2D" w:rsidRPr="0021449A">
              <w:rPr>
                <w:rFonts w:asciiTheme="majorHAnsi" w:hAnsiTheme="majorHAnsi" w:cstheme="majorHAnsi"/>
                <w:b/>
                <w:bCs/>
              </w:rPr>
              <w:t>:</w:t>
            </w:r>
            <w:r w:rsidR="00FA1F2D">
              <w:rPr>
                <w:rFonts w:asciiTheme="majorHAnsi" w:hAnsiTheme="majorHAnsi" w:cstheme="majorHAnsi"/>
              </w:rPr>
              <w:t xml:space="preserve"> </w:t>
            </w:r>
            <w:r w:rsidR="00FA1F2D" w:rsidRPr="00A12554">
              <w:rPr>
                <w:rFonts w:asciiTheme="majorHAnsi" w:hAnsiTheme="majorHAnsi" w:cstheme="majorHAnsi"/>
              </w:rPr>
              <w:t>The building’s design</w:t>
            </w:r>
            <w:r w:rsidR="00FA1F2D" w:rsidRPr="0021449A">
              <w:rPr>
                <w:rFonts w:asciiTheme="majorHAnsi" w:hAnsiTheme="majorHAnsi" w:cstheme="majorHAnsi"/>
              </w:rPr>
              <w:t xml:space="preserve"> is able to support the basic needs of the occupants </w:t>
            </w:r>
            <w:r w:rsidR="00FA1F2D" w:rsidRPr="00A12554">
              <w:t>in a power loss event.</w:t>
            </w:r>
          </w:p>
        </w:tc>
      </w:tr>
    </w:tbl>
    <w:p w14:paraId="085D66E2" w14:textId="77777777" w:rsidR="00FA1F2D" w:rsidRPr="003646AF" w:rsidRDefault="00FA1F2D" w:rsidP="0011313F">
      <w:pPr>
        <w:pStyle w:val="Heading2"/>
        <w:rPr>
          <w:rFonts w:asciiTheme="majorHAnsi" w:hAnsiTheme="majorHAnsi" w:cstheme="majorHAnsi"/>
        </w:rPr>
      </w:pPr>
      <w:bookmarkStart w:id="1220" w:name="_Toc76402971"/>
      <w:bookmarkStart w:id="1221" w:name="_Toc76403405"/>
      <w:bookmarkStart w:id="1222" w:name="_Toc76462963"/>
      <w:bookmarkStart w:id="1223" w:name="_Toc79497704"/>
      <w:bookmarkStart w:id="1224" w:name="_Toc79509872"/>
      <w:bookmarkStart w:id="1225" w:name="_Toc88649409"/>
      <w:bookmarkStart w:id="1226" w:name="_Toc89898096"/>
      <w:bookmarkStart w:id="1227" w:name="_Toc211430355"/>
      <w:r w:rsidRPr="003646AF">
        <w:rPr>
          <w:rFonts w:asciiTheme="majorHAnsi" w:hAnsiTheme="majorHAnsi" w:cstheme="majorHAnsi"/>
        </w:rPr>
        <w:t>Additional information</w:t>
      </w:r>
      <w:bookmarkEnd w:id="1220"/>
      <w:bookmarkEnd w:id="1221"/>
      <w:bookmarkEnd w:id="1222"/>
      <w:bookmarkEnd w:id="1223"/>
      <w:bookmarkEnd w:id="1224"/>
      <w:bookmarkEnd w:id="1225"/>
      <w:bookmarkEnd w:id="1226"/>
      <w:bookmarkEnd w:id="1227"/>
    </w:p>
    <w:p w14:paraId="0240A487" w14:textId="77777777" w:rsidR="00FA1F2D" w:rsidRDefault="00FA1F2D" w:rsidP="00147B92">
      <w:pPr>
        <w:pStyle w:val="Heading5"/>
      </w:pPr>
      <w:r>
        <w:t>Scope of credit</w:t>
      </w:r>
    </w:p>
    <w:p w14:paraId="04F479E8" w14:textId="4DF1A24D" w:rsidR="00FA1F2D" w:rsidRPr="0021449A" w:rsidRDefault="00FA1F2D" w:rsidP="0021449A">
      <w:r>
        <w:rPr>
          <w:rFonts w:asciiTheme="majorHAnsi" w:hAnsiTheme="majorHAnsi" w:cstheme="majorHAnsi"/>
          <w:lang w:val="en-US"/>
        </w:rPr>
        <w:t>All areas of the project and all regular occupants and visitors.</w:t>
      </w:r>
    </w:p>
    <w:p w14:paraId="31F568DD" w14:textId="77777777" w:rsidR="00FA1F2D" w:rsidRPr="003646AF" w:rsidRDefault="00FA1F2D" w:rsidP="00147B92">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5C42E20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EC4BDDE" w14:textId="77777777" w:rsidR="00FA1F2D" w:rsidRPr="00697262" w:rsidRDefault="00FA1F2D" w:rsidP="002D6DBE">
            <w:pPr>
              <w:pStyle w:val="TableHeading"/>
              <w:spacing w:before="240"/>
              <w:rPr>
                <w:sz w:val="18"/>
                <w:szCs w:val="18"/>
              </w:rPr>
            </w:pPr>
            <w:r w:rsidRPr="00697262">
              <w:rPr>
                <w:sz w:val="18"/>
                <w:szCs w:val="18"/>
              </w:rPr>
              <w:t>Strategy</w:t>
            </w:r>
          </w:p>
        </w:tc>
        <w:tc>
          <w:tcPr>
            <w:tcW w:w="537" w:type="pct"/>
          </w:tcPr>
          <w:p w14:paraId="4CB4C534" w14:textId="77777777" w:rsidR="00FA1F2D" w:rsidRPr="00697262"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Brief</w:t>
            </w:r>
          </w:p>
        </w:tc>
        <w:tc>
          <w:tcPr>
            <w:tcW w:w="619" w:type="pct"/>
          </w:tcPr>
          <w:p w14:paraId="4DFE2C07"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Concept</w:t>
            </w:r>
          </w:p>
        </w:tc>
        <w:tc>
          <w:tcPr>
            <w:tcW w:w="547" w:type="pct"/>
          </w:tcPr>
          <w:p w14:paraId="2AEBD951"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34FCCAEC"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Tender</w:t>
            </w:r>
          </w:p>
        </w:tc>
        <w:tc>
          <w:tcPr>
            <w:tcW w:w="882" w:type="pct"/>
          </w:tcPr>
          <w:p w14:paraId="6101990C"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Construction</w:t>
            </w:r>
          </w:p>
        </w:tc>
        <w:tc>
          <w:tcPr>
            <w:tcW w:w="691" w:type="pct"/>
          </w:tcPr>
          <w:p w14:paraId="15594EFB" w14:textId="77777777" w:rsidR="00FA1F2D" w:rsidRPr="000B4C67"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0B4C67">
              <w:rPr>
                <w:sz w:val="18"/>
                <w:szCs w:val="18"/>
              </w:rPr>
              <w:t>Handover</w:t>
            </w:r>
          </w:p>
        </w:tc>
        <w:tc>
          <w:tcPr>
            <w:tcW w:w="551" w:type="pct"/>
          </w:tcPr>
          <w:p w14:paraId="1E37C30F" w14:textId="77777777" w:rsidR="00FA1F2D" w:rsidRPr="000B4C67"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0B4C67">
              <w:rPr>
                <w:sz w:val="18"/>
                <w:szCs w:val="18"/>
              </w:rPr>
              <w:t>Use</w:t>
            </w:r>
          </w:p>
        </w:tc>
      </w:tr>
    </w:tbl>
    <w:p w14:paraId="0CE6F121" w14:textId="77777777" w:rsidR="00FA1F2D" w:rsidRPr="003646AF" w:rsidRDefault="00FA1F2D" w:rsidP="00147B92">
      <w:pPr>
        <w:pStyle w:val="Heading5"/>
      </w:pPr>
      <w:r w:rsidRPr="003646AF">
        <w:t>Synergies with other credits</w:t>
      </w:r>
    </w:p>
    <w:p w14:paraId="12BD41C1" w14:textId="77777777" w:rsidR="00FA1F2D" w:rsidRDefault="00FA1F2D" w:rsidP="00FA1F2D">
      <w:pPr>
        <w:pStyle w:val="ListBullet"/>
        <w:tabs>
          <w:tab w:val="left" w:pos="720"/>
        </w:tabs>
        <w:rPr>
          <w:rFonts w:asciiTheme="majorHAnsi" w:hAnsiTheme="majorHAnsi" w:cstheme="majorHAnsi"/>
        </w:rPr>
        <w:sectPr w:rsidR="00FA1F2D" w:rsidSect="00FA1F2D">
          <w:headerReference w:type="default" r:id="rId146"/>
          <w:pgSz w:w="11906" w:h="16838" w:code="9"/>
          <w:pgMar w:top="1276" w:right="624" w:bottom="1276" w:left="624" w:header="709" w:footer="227" w:gutter="0"/>
          <w:cols w:space="708"/>
          <w:docGrid w:linePitch="360"/>
        </w:sectPr>
      </w:pPr>
    </w:p>
    <w:p w14:paraId="01903686"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Verification and Handover</w:t>
      </w:r>
    </w:p>
    <w:p w14:paraId="14886901"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Climate Change Resilience</w:t>
      </w:r>
    </w:p>
    <w:p w14:paraId="5031194A"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Grid Resilience</w:t>
      </w:r>
    </w:p>
    <w:p w14:paraId="06A40DA1"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Community Resilience</w:t>
      </w:r>
    </w:p>
    <w:p w14:paraId="5EAB9E45"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Energy Use</w:t>
      </w:r>
    </w:p>
    <w:p w14:paraId="78E3B386"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Water Use</w:t>
      </w:r>
    </w:p>
    <w:p w14:paraId="526B228D" w14:textId="77777777" w:rsidR="00FA1F2D" w:rsidRDefault="00FA1F2D" w:rsidP="00147B92">
      <w:pPr>
        <w:pStyle w:val="Heading5"/>
        <w:sectPr w:rsidR="00FA1F2D" w:rsidSect="00FA1F2D">
          <w:type w:val="continuous"/>
          <w:pgSz w:w="11906" w:h="16838" w:code="9"/>
          <w:pgMar w:top="1276" w:right="624" w:bottom="1276" w:left="624" w:header="709" w:footer="227" w:gutter="0"/>
          <w:cols w:num="2" w:space="708"/>
          <w:docGrid w:linePitch="360"/>
        </w:sectPr>
      </w:pPr>
    </w:p>
    <w:p w14:paraId="73195343" w14:textId="77777777" w:rsidR="00FA1F2D" w:rsidRPr="003646AF" w:rsidRDefault="00FA1F2D" w:rsidP="00147B92">
      <w:pPr>
        <w:pStyle w:val="Heading5"/>
      </w:pPr>
      <w:r w:rsidRPr="003646AF">
        <w:t>Sustainable Development Goals</w:t>
      </w:r>
    </w:p>
    <w:p w14:paraId="2D9C1B97"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58DB3936" w14:textId="77777777" w:rsidR="00FA1F2D" w:rsidRPr="003646AF" w:rsidRDefault="00FA1F2D" w:rsidP="00147B92">
      <w:pPr>
        <w:pStyle w:val="Heading5"/>
      </w:pPr>
      <w:r w:rsidRPr="003646AF">
        <w:t>Relevant reporting initiatives</w:t>
      </w:r>
    </w:p>
    <w:p w14:paraId="6D2E9FC9"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GRESB</w:t>
      </w:r>
    </w:p>
    <w:p w14:paraId="30B4D3B0"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TCFD</w:t>
      </w:r>
    </w:p>
    <w:p w14:paraId="2429CF8C" w14:textId="77777777" w:rsidR="00FA1F2D" w:rsidRPr="003646AF" w:rsidRDefault="00FA1F2D" w:rsidP="008E7C89">
      <w:pPr>
        <w:pStyle w:val="Heading2"/>
      </w:pPr>
      <w:bookmarkStart w:id="1228" w:name="_Toc76402972"/>
      <w:bookmarkStart w:id="1229" w:name="_Toc76403406"/>
      <w:bookmarkStart w:id="1230" w:name="_Toc76462964"/>
      <w:bookmarkStart w:id="1231" w:name="_Toc79497705"/>
      <w:bookmarkStart w:id="1232" w:name="_Toc79509873"/>
      <w:bookmarkStart w:id="1233" w:name="_Toc88649410"/>
      <w:bookmarkStart w:id="1234" w:name="_Toc89898097"/>
      <w:bookmarkStart w:id="1235" w:name="_Toc211430356"/>
      <w:r w:rsidRPr="003646AF">
        <w:lastRenderedPageBreak/>
        <w:t>Requirements</w:t>
      </w:r>
      <w:bookmarkEnd w:id="1228"/>
      <w:bookmarkEnd w:id="1229"/>
      <w:bookmarkEnd w:id="1230"/>
      <w:bookmarkEnd w:id="1231"/>
      <w:bookmarkEnd w:id="1232"/>
      <w:bookmarkEnd w:id="1233"/>
      <w:bookmarkEnd w:id="1234"/>
      <w:bookmarkEnd w:id="1235"/>
      <w:r w:rsidRPr="003646AF">
        <w:t xml:space="preserve"> </w:t>
      </w:r>
    </w:p>
    <w:p w14:paraId="730BE1B5" w14:textId="77777777" w:rsidR="00FA1F2D" w:rsidRPr="00147B92" w:rsidRDefault="00FA1F2D" w:rsidP="00147B92">
      <w:pPr>
        <w:pStyle w:val="Heading3"/>
      </w:pPr>
      <w:bookmarkStart w:id="1236" w:name="_Toc76402973"/>
      <w:r w:rsidRPr="00147B92">
        <w:t>Credit Achievement</w:t>
      </w:r>
      <w:bookmarkEnd w:id="1236"/>
    </w:p>
    <w:p w14:paraId="29DED145" w14:textId="77777777" w:rsidR="00FA1F2D" w:rsidRPr="003646AF" w:rsidRDefault="00FA1F2D" w:rsidP="00BA11F3">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all</w:t>
      </w:r>
      <w:r w:rsidRPr="003646AF">
        <w:rPr>
          <w:rFonts w:asciiTheme="majorHAnsi" w:hAnsiTheme="majorHAnsi" w:cstheme="majorHAnsi"/>
        </w:rPr>
        <w:t xml:space="preserve"> </w:t>
      </w:r>
      <w:r w:rsidRPr="003646AF">
        <w:rPr>
          <w:rFonts w:asciiTheme="majorHAnsi" w:hAnsiTheme="majorHAnsi" w:cstheme="majorHAnsi"/>
          <w:b/>
        </w:rPr>
        <w:t>three</w:t>
      </w:r>
      <w:r w:rsidRPr="003646AF">
        <w:rPr>
          <w:rFonts w:asciiTheme="majorHAnsi" w:hAnsiTheme="majorHAnsi" w:cstheme="majorHAnsi"/>
        </w:rPr>
        <w:t xml:space="preserve"> of the following criteria:</w:t>
      </w:r>
    </w:p>
    <w:p w14:paraId="640F08EC"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Operations Resilience</w:t>
      </w:r>
      <w:r w:rsidRPr="003646AF">
        <w:rPr>
          <w:rFonts w:asciiTheme="majorHAnsi" w:hAnsiTheme="majorHAnsi" w:cstheme="majorHAnsi"/>
        </w:rPr>
        <w:t xml:space="preserve"> Assessment</w:t>
      </w:r>
    </w:p>
    <w:p w14:paraId="2FD6432A"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Managing Risks</w:t>
      </w:r>
    </w:p>
    <w:p w14:paraId="49DB7EA5" w14:textId="11C1D67A"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Power Loss</w:t>
      </w:r>
      <w:r w:rsidR="00E41789">
        <w:rPr>
          <w:rFonts w:asciiTheme="majorHAnsi" w:hAnsiTheme="majorHAnsi" w:cstheme="majorHAnsi"/>
        </w:rPr>
        <w:t xml:space="preserve"> for Shelter in Place</w:t>
      </w:r>
    </w:p>
    <w:p w14:paraId="0496585C" w14:textId="77777777" w:rsidR="00FA1F2D" w:rsidRPr="003646AF" w:rsidRDefault="00FA1F2D" w:rsidP="007A5C16">
      <w:pPr>
        <w:pStyle w:val="Heading4"/>
        <w:rPr>
          <w:rFonts w:asciiTheme="majorHAnsi" w:hAnsiTheme="majorHAnsi" w:cstheme="majorHAnsi"/>
        </w:rPr>
      </w:pPr>
      <w:r>
        <w:rPr>
          <w:rFonts w:asciiTheme="majorHAnsi" w:hAnsiTheme="majorHAnsi" w:cstheme="majorHAnsi"/>
        </w:rPr>
        <w:t>Operations Resilience</w:t>
      </w:r>
      <w:r w:rsidRPr="003646AF">
        <w:rPr>
          <w:rFonts w:asciiTheme="majorHAnsi" w:hAnsiTheme="majorHAnsi" w:cstheme="majorHAnsi"/>
        </w:rPr>
        <w:t xml:space="preserve"> Assessment </w:t>
      </w:r>
    </w:p>
    <w:p w14:paraId="16C881CA" w14:textId="5B0B89E7" w:rsidR="00FA1F2D" w:rsidRDefault="00FA1F2D" w:rsidP="007A5C16">
      <w:pPr>
        <w:rPr>
          <w:rFonts w:asciiTheme="majorHAnsi" w:hAnsiTheme="majorHAnsi" w:cstheme="majorHAnsi"/>
          <w:lang w:val="en-US"/>
        </w:rPr>
      </w:pPr>
      <w:r>
        <w:rPr>
          <w:rFonts w:asciiTheme="majorHAnsi" w:hAnsiTheme="majorHAnsi" w:cstheme="majorHAnsi"/>
          <w:lang w:val="en-US"/>
        </w:rPr>
        <w:t>An operations resilience assessment is undertaken for the building in operation by a</w:t>
      </w:r>
      <w:r w:rsidRPr="003646AF">
        <w:rPr>
          <w:rFonts w:asciiTheme="majorHAnsi" w:hAnsiTheme="majorHAnsi" w:cstheme="majorHAnsi"/>
          <w:lang w:val="en-US"/>
        </w:rPr>
        <w:t xml:space="preserve"> suitably qualified professional</w:t>
      </w:r>
      <w:r>
        <w:rPr>
          <w:rFonts w:asciiTheme="majorHAnsi" w:hAnsiTheme="majorHAnsi" w:cstheme="majorHAnsi"/>
          <w:lang w:val="en-US"/>
        </w:rPr>
        <w:t>.</w:t>
      </w:r>
      <w:r w:rsidRPr="003646AF">
        <w:rPr>
          <w:rFonts w:asciiTheme="majorHAnsi" w:hAnsiTheme="majorHAnsi" w:cstheme="majorHAnsi"/>
          <w:lang w:val="en-US"/>
        </w:rPr>
        <w:t xml:space="preserve"> </w:t>
      </w:r>
    </w:p>
    <w:p w14:paraId="2527D6FC" w14:textId="77777777" w:rsidR="00FA1F2D" w:rsidRPr="003646AF" w:rsidRDefault="00FA1F2D" w:rsidP="007A5C16">
      <w:pPr>
        <w:rPr>
          <w:rFonts w:asciiTheme="majorHAnsi" w:hAnsiTheme="majorHAnsi" w:cstheme="majorHAnsi"/>
          <w:lang w:val="en-US"/>
        </w:rPr>
      </w:pPr>
      <w:r>
        <w:rPr>
          <w:rFonts w:asciiTheme="majorHAnsi" w:hAnsiTheme="majorHAnsi" w:cstheme="majorHAnsi"/>
          <w:lang w:val="en-US"/>
        </w:rPr>
        <w:t>The assessment:</w:t>
      </w:r>
    </w:p>
    <w:p w14:paraId="046F48A8" w14:textId="77777777" w:rsidR="00FA1F2D" w:rsidRDefault="00FA1F2D" w:rsidP="00FA1F2D">
      <w:pPr>
        <w:pStyle w:val="ListBullet"/>
        <w:rPr>
          <w:rFonts w:asciiTheme="majorHAnsi" w:hAnsiTheme="majorHAnsi" w:cstheme="majorHAnsi"/>
          <w:lang w:val="en-US"/>
        </w:rPr>
      </w:pPr>
      <w:r w:rsidRPr="007A5C16">
        <w:rPr>
          <w:rFonts w:asciiTheme="majorHAnsi" w:hAnsiTheme="majorHAnsi" w:cstheme="majorHAnsi"/>
          <w:lang w:val="en-US"/>
        </w:rPr>
        <w:t>Identif</w:t>
      </w:r>
      <w:r>
        <w:rPr>
          <w:rFonts w:asciiTheme="majorHAnsi" w:hAnsiTheme="majorHAnsi" w:cstheme="majorHAnsi"/>
          <w:lang w:val="en-US"/>
        </w:rPr>
        <w:t>ies</w:t>
      </w:r>
      <w:r w:rsidRPr="007A5C16">
        <w:rPr>
          <w:rFonts w:asciiTheme="majorHAnsi" w:hAnsiTheme="majorHAnsi" w:cstheme="majorHAnsi"/>
          <w:lang w:val="en-US"/>
        </w:rPr>
        <w:t xml:space="preserve"> a set of clear resilience objectives and performance goals for the building</w:t>
      </w:r>
      <w:r>
        <w:rPr>
          <w:rFonts w:asciiTheme="majorHAnsi" w:hAnsiTheme="majorHAnsi" w:cstheme="majorHAnsi"/>
          <w:lang w:val="en-US"/>
        </w:rPr>
        <w:t xml:space="preserve">. </w:t>
      </w:r>
      <w:r>
        <w:rPr>
          <w:rFonts w:asciiTheme="majorHAnsi" w:hAnsiTheme="majorHAnsi" w:cstheme="majorHAnsi"/>
        </w:rPr>
        <w:t>Where the project is located in a local council that has an existing community resilience plan, the goals are incorporated.</w:t>
      </w:r>
    </w:p>
    <w:p w14:paraId="3C4316F8" w14:textId="77777777" w:rsidR="00FA1F2D" w:rsidRDefault="00FA1F2D" w:rsidP="00FA1F2D">
      <w:pPr>
        <w:pStyle w:val="ListBullet"/>
        <w:rPr>
          <w:lang w:val="en-US"/>
        </w:rPr>
      </w:pPr>
      <w:r w:rsidRPr="000F7AA9">
        <w:rPr>
          <w:lang w:val="en-US"/>
        </w:rPr>
        <w:t xml:space="preserve">Identifies the relevant acute shocks and chronic stresses likely to impact the functionality of the building and its ability to meet </w:t>
      </w:r>
      <w:r w:rsidRPr="0021449A">
        <w:t>performance</w:t>
      </w:r>
      <w:r w:rsidRPr="000F7AA9">
        <w:rPr>
          <w:lang w:val="en-US"/>
        </w:rPr>
        <w:t xml:space="preserve"> </w:t>
      </w:r>
      <w:r w:rsidRPr="00220582">
        <w:rPr>
          <w:lang w:val="en-US"/>
        </w:rPr>
        <w:t>goals in collaboration with</w:t>
      </w:r>
      <w:r w:rsidRPr="004B3607">
        <w:rPr>
          <w:lang w:val="en-US"/>
        </w:rPr>
        <w:t xml:space="preserve"> key internal and external project stakeholders. As a minimum, the following shocks and stresses are reviewed: </w:t>
      </w:r>
    </w:p>
    <w:p w14:paraId="74D4FBF0" w14:textId="77777777" w:rsidR="00FA1F2D" w:rsidRPr="0021449A" w:rsidRDefault="00FA1F2D" w:rsidP="0021449A">
      <w:pPr>
        <w:pStyle w:val="ListBullet"/>
        <w:numPr>
          <w:ilvl w:val="0"/>
          <w:numId w:val="0"/>
        </w:numPr>
        <w:ind w:left="738" w:hanging="284"/>
        <w:rPr>
          <w:rFonts w:asciiTheme="majorHAnsi" w:hAnsiTheme="majorHAnsi" w:cstheme="majorHAnsi"/>
          <w:b/>
          <w:bCs/>
        </w:rPr>
      </w:pPr>
      <w:r w:rsidRPr="004B3607">
        <w:rPr>
          <w:rFonts w:asciiTheme="majorHAnsi" w:hAnsiTheme="majorHAnsi" w:cstheme="majorHAnsi"/>
          <w:b/>
          <w:bCs/>
        </w:rPr>
        <w:t>Shocks</w:t>
      </w:r>
    </w:p>
    <w:p w14:paraId="29D209D8"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Failure of critical infrastructure (power, water and digital)</w:t>
      </w:r>
    </w:p>
    <w:p w14:paraId="79D06D6B"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Health pandemic</w:t>
      </w:r>
    </w:p>
    <w:p w14:paraId="4C02ACCA"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Water security</w:t>
      </w:r>
    </w:p>
    <w:p w14:paraId="1DAB923C"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Geological hazards (landslides, earthquakes, tsunamis)</w:t>
      </w:r>
    </w:p>
    <w:p w14:paraId="5A15BAE6"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Direct attack (cyber and physical)</w:t>
      </w:r>
    </w:p>
    <w:p w14:paraId="0EAFDEC0" w14:textId="77777777" w:rsidR="00FA1F2D" w:rsidRDefault="00FA1F2D" w:rsidP="00EB5183">
      <w:pPr>
        <w:pStyle w:val="ListBullet"/>
        <w:numPr>
          <w:ilvl w:val="0"/>
          <w:numId w:val="0"/>
        </w:numPr>
        <w:ind w:left="454"/>
        <w:rPr>
          <w:rFonts w:asciiTheme="majorHAnsi" w:hAnsiTheme="majorHAnsi" w:cstheme="majorHAnsi"/>
          <w:b/>
          <w:bCs/>
          <w:lang w:val="en-US"/>
        </w:rPr>
      </w:pPr>
      <w:r>
        <w:rPr>
          <w:rFonts w:asciiTheme="majorHAnsi" w:hAnsiTheme="majorHAnsi" w:cstheme="majorHAnsi"/>
          <w:b/>
          <w:bCs/>
          <w:lang w:val="en-US"/>
        </w:rPr>
        <w:t>Stresses</w:t>
      </w:r>
    </w:p>
    <w:p w14:paraId="0C013363" w14:textId="77777777" w:rsidR="00FA1F2D" w:rsidRPr="001E7439" w:rsidRDefault="00FA1F2D" w:rsidP="00FA1F2D">
      <w:pPr>
        <w:pStyle w:val="ListBullet"/>
        <w:numPr>
          <w:ilvl w:val="0"/>
          <w:numId w:val="35"/>
        </w:numPr>
        <w:rPr>
          <w:rFonts w:asciiTheme="majorHAnsi" w:hAnsiTheme="majorHAnsi" w:cstheme="majorHAnsi"/>
        </w:rPr>
      </w:pPr>
      <w:r w:rsidRPr="001E7439">
        <w:rPr>
          <w:rFonts w:asciiTheme="majorHAnsi" w:hAnsiTheme="majorHAnsi" w:cstheme="majorHAnsi"/>
        </w:rPr>
        <w:t>Ageing infrastructure</w:t>
      </w:r>
    </w:p>
    <w:p w14:paraId="251D02F5" w14:textId="77777777" w:rsidR="00FA1F2D" w:rsidRPr="001E7439" w:rsidRDefault="00FA1F2D" w:rsidP="00FA1F2D">
      <w:pPr>
        <w:pStyle w:val="ListBullet"/>
        <w:numPr>
          <w:ilvl w:val="0"/>
          <w:numId w:val="35"/>
        </w:numPr>
        <w:rPr>
          <w:rFonts w:asciiTheme="majorHAnsi" w:hAnsiTheme="majorHAnsi" w:cstheme="majorHAnsi"/>
        </w:rPr>
      </w:pPr>
      <w:r w:rsidRPr="001E7439">
        <w:rPr>
          <w:rFonts w:asciiTheme="majorHAnsi" w:hAnsiTheme="majorHAnsi" w:cstheme="majorHAnsi"/>
        </w:rPr>
        <w:t>Rising cyber dependency</w:t>
      </w:r>
    </w:p>
    <w:p w14:paraId="65072800" w14:textId="77777777" w:rsidR="00FA1F2D" w:rsidRPr="001E7439" w:rsidRDefault="00FA1F2D" w:rsidP="00FA1F2D">
      <w:pPr>
        <w:pStyle w:val="ListBullet"/>
        <w:numPr>
          <w:ilvl w:val="0"/>
          <w:numId w:val="35"/>
        </w:numPr>
        <w:rPr>
          <w:rFonts w:asciiTheme="majorHAnsi" w:hAnsiTheme="majorHAnsi" w:cstheme="majorHAnsi"/>
        </w:rPr>
      </w:pPr>
      <w:r w:rsidRPr="001E7439">
        <w:rPr>
          <w:rFonts w:asciiTheme="majorHAnsi" w:hAnsiTheme="majorHAnsi" w:cstheme="majorHAnsi"/>
        </w:rPr>
        <w:t>Increasing energy costs</w:t>
      </w:r>
      <w:r>
        <w:rPr>
          <w:rFonts w:asciiTheme="majorHAnsi" w:hAnsiTheme="majorHAnsi" w:cstheme="majorHAnsi"/>
        </w:rPr>
        <w:t xml:space="preserve"> </w:t>
      </w:r>
    </w:p>
    <w:p w14:paraId="5E966E47" w14:textId="77777777" w:rsidR="00FA1F2D" w:rsidRPr="00EB5183" w:rsidRDefault="00FA1F2D" w:rsidP="00FA1F2D">
      <w:pPr>
        <w:pStyle w:val="ListBullet"/>
        <w:numPr>
          <w:ilvl w:val="0"/>
          <w:numId w:val="35"/>
        </w:numPr>
        <w:rPr>
          <w:rFonts w:asciiTheme="majorHAnsi" w:hAnsiTheme="majorHAnsi" w:cstheme="majorHAnsi"/>
          <w:lang w:val="en-US"/>
        </w:rPr>
      </w:pPr>
      <w:r w:rsidRPr="001E7439">
        <w:rPr>
          <w:rFonts w:asciiTheme="majorHAnsi" w:hAnsiTheme="majorHAnsi" w:cstheme="majorHAnsi"/>
        </w:rPr>
        <w:t xml:space="preserve">Lack </w:t>
      </w:r>
      <w:r w:rsidRPr="003646AF">
        <w:rPr>
          <w:rFonts w:asciiTheme="majorHAnsi" w:hAnsiTheme="majorHAnsi" w:cstheme="majorHAnsi"/>
          <w:lang w:val="en-US"/>
        </w:rPr>
        <w:t>of transport accessibility and availability</w:t>
      </w:r>
    </w:p>
    <w:p w14:paraId="4C11714F" w14:textId="77777777" w:rsidR="00FA1F2D" w:rsidRPr="007A5C16" w:rsidRDefault="00FA1F2D" w:rsidP="00FA1F2D">
      <w:pPr>
        <w:pStyle w:val="ListBullet"/>
        <w:rPr>
          <w:rFonts w:asciiTheme="majorHAnsi" w:hAnsiTheme="majorHAnsi" w:cstheme="majorHAnsi"/>
          <w:lang w:val="en-US"/>
        </w:rPr>
      </w:pPr>
      <w:r w:rsidRPr="007A5C16">
        <w:rPr>
          <w:rFonts w:asciiTheme="majorHAnsi" w:hAnsiTheme="majorHAnsi" w:cstheme="majorHAnsi"/>
          <w:lang w:val="en-US"/>
        </w:rPr>
        <w:t>Identif</w:t>
      </w:r>
      <w:r>
        <w:rPr>
          <w:rFonts w:asciiTheme="majorHAnsi" w:hAnsiTheme="majorHAnsi" w:cstheme="majorHAnsi"/>
          <w:lang w:val="en-US"/>
        </w:rPr>
        <w:t xml:space="preserve">ies </w:t>
      </w:r>
      <w:r w:rsidRPr="007A5C16">
        <w:rPr>
          <w:rFonts w:asciiTheme="majorHAnsi" w:hAnsiTheme="majorHAnsi" w:cstheme="majorHAnsi"/>
          <w:lang w:val="en-US"/>
        </w:rPr>
        <w:t>the interdependent infrastructure systems, networks, services and assets</w:t>
      </w:r>
      <w:r>
        <w:rPr>
          <w:rFonts w:asciiTheme="majorHAnsi" w:hAnsiTheme="majorHAnsi" w:cstheme="majorHAnsi"/>
          <w:lang w:val="en-US"/>
        </w:rPr>
        <w:t xml:space="preserve"> on which</w:t>
      </w:r>
      <w:r w:rsidRPr="007A5C16">
        <w:rPr>
          <w:rFonts w:asciiTheme="majorHAnsi" w:hAnsiTheme="majorHAnsi" w:cstheme="majorHAnsi"/>
          <w:lang w:val="en-US"/>
        </w:rPr>
        <w:t xml:space="preserve"> the building relies</w:t>
      </w:r>
      <w:r>
        <w:rPr>
          <w:rFonts w:asciiTheme="majorHAnsi" w:hAnsiTheme="majorHAnsi" w:cstheme="majorHAnsi"/>
          <w:lang w:val="en-US"/>
        </w:rPr>
        <w:t>.</w:t>
      </w:r>
    </w:p>
    <w:p w14:paraId="5434C388" w14:textId="1ACBC24C" w:rsidR="00FA1F2D" w:rsidRDefault="00FA1F2D" w:rsidP="00FA1F2D">
      <w:pPr>
        <w:pStyle w:val="ListBullet"/>
        <w:rPr>
          <w:rFonts w:asciiTheme="majorHAnsi" w:hAnsiTheme="majorHAnsi" w:cstheme="majorHAnsi"/>
          <w:lang w:val="en-US"/>
        </w:rPr>
      </w:pPr>
      <w:r w:rsidRPr="007A5C16">
        <w:rPr>
          <w:rFonts w:asciiTheme="majorHAnsi" w:hAnsiTheme="majorHAnsi" w:cstheme="majorHAnsi"/>
          <w:lang w:val="en-US"/>
        </w:rPr>
        <w:t>Identif</w:t>
      </w:r>
      <w:r>
        <w:rPr>
          <w:rFonts w:asciiTheme="majorHAnsi" w:hAnsiTheme="majorHAnsi" w:cstheme="majorHAnsi"/>
          <w:lang w:val="en-US"/>
        </w:rPr>
        <w:t>ies</w:t>
      </w:r>
      <w:r w:rsidRPr="007A5C16">
        <w:rPr>
          <w:rFonts w:asciiTheme="majorHAnsi" w:hAnsiTheme="majorHAnsi" w:cstheme="majorHAnsi"/>
          <w:lang w:val="en-US"/>
        </w:rPr>
        <w:t xml:space="preserve"> system</w:t>
      </w:r>
      <w:r w:rsidR="002E7987">
        <w:rPr>
          <w:rFonts w:asciiTheme="majorHAnsi" w:hAnsiTheme="majorHAnsi" w:cstheme="majorHAnsi"/>
          <w:lang w:val="en-US"/>
        </w:rPr>
        <w:t>-level</w:t>
      </w:r>
      <w:r w:rsidRPr="007A5C16">
        <w:rPr>
          <w:rFonts w:asciiTheme="majorHAnsi" w:hAnsiTheme="majorHAnsi" w:cstheme="majorHAnsi"/>
          <w:lang w:val="en-US"/>
        </w:rPr>
        <w:t xml:space="preserve"> vulnerabilit</w:t>
      </w:r>
      <w:r>
        <w:rPr>
          <w:rFonts w:asciiTheme="majorHAnsi" w:hAnsiTheme="majorHAnsi" w:cstheme="majorHAnsi"/>
          <w:lang w:val="en-US"/>
        </w:rPr>
        <w:t>ies related to</w:t>
      </w:r>
      <w:r w:rsidRPr="007A5C16">
        <w:rPr>
          <w:rFonts w:asciiTheme="majorHAnsi" w:hAnsiTheme="majorHAnsi" w:cstheme="majorHAnsi"/>
          <w:lang w:val="en-US"/>
        </w:rPr>
        <w:t xml:space="preserve"> identified shocks and stresses that may impact the building through reduced capacity and/or functionality</w:t>
      </w:r>
      <w:r>
        <w:rPr>
          <w:rFonts w:asciiTheme="majorHAnsi" w:hAnsiTheme="majorHAnsi" w:cstheme="majorHAnsi"/>
          <w:lang w:val="en-US"/>
        </w:rPr>
        <w:t>.</w:t>
      </w:r>
    </w:p>
    <w:p w14:paraId="073E1E76" w14:textId="77777777" w:rsidR="00FA1F2D" w:rsidRPr="00B5136D" w:rsidRDefault="00FA1F2D" w:rsidP="00FA1F2D">
      <w:pPr>
        <w:pStyle w:val="ListBullet"/>
        <w:rPr>
          <w:rFonts w:asciiTheme="majorHAnsi" w:hAnsiTheme="majorHAnsi" w:cstheme="majorHAnsi"/>
          <w:lang w:val="en-US"/>
        </w:rPr>
      </w:pPr>
      <w:r w:rsidRPr="00B5136D">
        <w:rPr>
          <w:rFonts w:asciiTheme="majorHAnsi" w:hAnsiTheme="majorHAnsi" w:cstheme="majorHAnsi"/>
          <w:lang w:val="en-US"/>
        </w:rPr>
        <w:t xml:space="preserve">Develops a </w:t>
      </w:r>
      <w:r>
        <w:rPr>
          <w:rFonts w:asciiTheme="majorHAnsi" w:hAnsiTheme="majorHAnsi" w:cstheme="majorHAnsi"/>
          <w:lang w:val="en-US"/>
        </w:rPr>
        <w:t>register of risks</w:t>
      </w:r>
      <w:r>
        <w:rPr>
          <w:rFonts w:asciiTheme="majorHAnsi" w:hAnsiTheme="majorHAnsi" w:cstheme="majorHAnsi"/>
          <w:i/>
          <w:iCs/>
          <w:lang w:val="en-US"/>
        </w:rPr>
        <w:t xml:space="preserve"> </w:t>
      </w:r>
      <w:r>
        <w:rPr>
          <w:rFonts w:asciiTheme="majorHAnsi" w:hAnsiTheme="majorHAnsi" w:cstheme="majorHAnsi"/>
          <w:lang w:val="en-US"/>
        </w:rPr>
        <w:t>and o</w:t>
      </w:r>
      <w:r w:rsidRPr="00B5136D">
        <w:rPr>
          <w:rFonts w:asciiTheme="majorHAnsi" w:hAnsiTheme="majorHAnsi" w:cstheme="majorHAnsi"/>
          <w:lang w:val="en-US"/>
        </w:rPr>
        <w:t>utlines response procedures in the event of an identified shock event impacting the building and the local community.</w:t>
      </w:r>
      <w:r>
        <w:rPr>
          <w:rFonts w:asciiTheme="majorHAnsi" w:hAnsiTheme="majorHAnsi" w:cstheme="majorHAnsi"/>
          <w:lang w:val="en-US"/>
        </w:rPr>
        <w:t xml:space="preserve"> The risk assessment process aligns with the standards outlined in the </w:t>
      </w:r>
      <w:r>
        <w:rPr>
          <w:rFonts w:asciiTheme="majorHAnsi" w:hAnsiTheme="majorHAnsi" w:cstheme="majorHAnsi"/>
          <w:i/>
          <w:iCs/>
          <w:lang w:val="en-US"/>
        </w:rPr>
        <w:t xml:space="preserve">Climate Change Risk and Adaptation Assessment </w:t>
      </w:r>
      <w:r>
        <w:rPr>
          <w:rFonts w:asciiTheme="majorHAnsi" w:hAnsiTheme="majorHAnsi" w:cstheme="majorHAnsi"/>
          <w:lang w:val="en-US"/>
        </w:rPr>
        <w:t>criterion in</w:t>
      </w:r>
      <w:r>
        <w:rPr>
          <w:rFonts w:asciiTheme="majorHAnsi" w:hAnsiTheme="majorHAnsi" w:cstheme="majorHAnsi"/>
          <w:i/>
          <w:iCs/>
          <w:lang w:val="en-US"/>
        </w:rPr>
        <w:t xml:space="preserve"> Credit Achievement </w:t>
      </w:r>
      <w:r>
        <w:rPr>
          <w:rFonts w:asciiTheme="majorHAnsi" w:hAnsiTheme="majorHAnsi" w:cstheme="majorHAnsi"/>
          <w:lang w:val="en-US"/>
        </w:rPr>
        <w:t xml:space="preserve">in the </w:t>
      </w:r>
      <w:r>
        <w:rPr>
          <w:rFonts w:asciiTheme="majorHAnsi" w:hAnsiTheme="majorHAnsi" w:cstheme="majorHAnsi"/>
          <w:i/>
          <w:iCs/>
          <w:lang w:val="en-US"/>
        </w:rPr>
        <w:t xml:space="preserve">Climate Resilience </w:t>
      </w:r>
      <w:r>
        <w:rPr>
          <w:rFonts w:asciiTheme="majorHAnsi" w:hAnsiTheme="majorHAnsi" w:cstheme="majorHAnsi"/>
          <w:lang w:val="en-US"/>
        </w:rPr>
        <w:t>credit.</w:t>
      </w:r>
    </w:p>
    <w:p w14:paraId="7523577A" w14:textId="5CCE5E5A" w:rsidR="00FA1F2D" w:rsidRPr="003646AF" w:rsidRDefault="00FA1F2D" w:rsidP="00FA1F2D">
      <w:pPr>
        <w:pStyle w:val="ListBullet"/>
        <w:rPr>
          <w:rFonts w:asciiTheme="majorHAnsi" w:hAnsiTheme="majorHAnsi" w:cstheme="majorHAnsi"/>
        </w:rPr>
      </w:pPr>
      <w:r w:rsidRPr="007A5C16">
        <w:rPr>
          <w:rFonts w:asciiTheme="majorHAnsi" w:hAnsiTheme="majorHAnsi" w:cstheme="majorHAnsi"/>
          <w:lang w:val="en-US"/>
        </w:rPr>
        <w:t>Consult</w:t>
      </w:r>
      <w:r>
        <w:rPr>
          <w:rFonts w:asciiTheme="majorHAnsi" w:hAnsiTheme="majorHAnsi" w:cstheme="majorHAnsi"/>
          <w:lang w:val="en-US"/>
        </w:rPr>
        <w:t>s</w:t>
      </w:r>
      <w:r w:rsidRPr="003646AF">
        <w:rPr>
          <w:rFonts w:asciiTheme="majorHAnsi" w:hAnsiTheme="majorHAnsi" w:cstheme="majorHAnsi"/>
          <w:lang w:val="en-US"/>
        </w:rPr>
        <w:t xml:space="preserve"> with relevant authorities </w:t>
      </w:r>
      <w:r w:rsidR="00B04784" w:rsidRPr="003646AF">
        <w:rPr>
          <w:rFonts w:asciiTheme="majorHAnsi" w:hAnsiTheme="majorHAnsi" w:cstheme="majorHAnsi"/>
          <w:lang w:val="en-US"/>
        </w:rPr>
        <w:t>regarding</w:t>
      </w:r>
      <w:r w:rsidRPr="003646AF">
        <w:rPr>
          <w:rFonts w:asciiTheme="majorHAnsi" w:hAnsiTheme="majorHAnsi" w:cstheme="majorHAnsi"/>
          <w:lang w:val="en-US"/>
        </w:rPr>
        <w:t xml:space="preserve"> evacuation procedures and emergency actions</w:t>
      </w:r>
      <w:r>
        <w:rPr>
          <w:rFonts w:asciiTheme="majorHAnsi" w:hAnsiTheme="majorHAnsi" w:cstheme="majorHAnsi"/>
          <w:lang w:val="en-US"/>
        </w:rPr>
        <w:t>.</w:t>
      </w:r>
    </w:p>
    <w:p w14:paraId="67DFCF84" w14:textId="77777777" w:rsidR="00FA1F2D" w:rsidRPr="003646AF" w:rsidRDefault="00FA1F2D" w:rsidP="009E320D">
      <w:pPr>
        <w:pStyle w:val="Heading4"/>
      </w:pPr>
      <w:r w:rsidRPr="003646AF">
        <w:rPr>
          <w:lang w:bidi="he-IL"/>
        </w:rPr>
        <w:t>Managing Risks</w:t>
      </w:r>
    </w:p>
    <w:p w14:paraId="1028DFE3" w14:textId="77777777" w:rsidR="00FA1F2D" w:rsidRPr="00E660D2" w:rsidRDefault="00FA1F2D" w:rsidP="001E7439">
      <w:pPr>
        <w:rPr>
          <w:rFonts w:asciiTheme="majorHAnsi" w:hAnsiTheme="majorHAnsi" w:cstheme="majorHAnsi"/>
          <w:lang w:val="en-US"/>
        </w:rPr>
      </w:pPr>
      <w:r w:rsidRPr="00E660D2">
        <w:rPr>
          <w:rFonts w:asciiTheme="majorHAnsi" w:hAnsiTheme="majorHAnsi" w:cstheme="majorHAnsi"/>
          <w:lang w:val="en-US"/>
        </w:rPr>
        <w:t>The project team ensure</w:t>
      </w:r>
      <w:r>
        <w:rPr>
          <w:rFonts w:asciiTheme="majorHAnsi" w:hAnsiTheme="majorHAnsi" w:cstheme="majorHAnsi"/>
          <w:lang w:val="en-US"/>
        </w:rPr>
        <w:t>s</w:t>
      </w:r>
      <w:r w:rsidRPr="00E660D2">
        <w:rPr>
          <w:rFonts w:asciiTheme="majorHAnsi" w:hAnsiTheme="majorHAnsi" w:cstheme="majorHAnsi"/>
          <w:lang w:val="en-US"/>
        </w:rPr>
        <w:t xml:space="preserve"> risks are addressed as follows: </w:t>
      </w:r>
    </w:p>
    <w:p w14:paraId="0B21AE48" w14:textId="7F307AD0" w:rsidR="00FA1F2D" w:rsidRPr="001E7439" w:rsidRDefault="00FA1F2D" w:rsidP="00FA1F2D">
      <w:pPr>
        <w:pStyle w:val="ListBullet"/>
        <w:rPr>
          <w:rFonts w:asciiTheme="majorHAnsi" w:hAnsiTheme="majorHAnsi" w:cstheme="majorHAnsi"/>
        </w:rPr>
      </w:pPr>
      <w:r w:rsidRPr="001E7439">
        <w:rPr>
          <w:rFonts w:asciiTheme="majorHAnsi" w:hAnsiTheme="majorHAnsi" w:cstheme="majorHAnsi"/>
        </w:rPr>
        <w:t xml:space="preserve">All risks rated as 'Extreme' </w:t>
      </w:r>
      <w:r>
        <w:rPr>
          <w:rFonts w:asciiTheme="majorHAnsi" w:hAnsiTheme="majorHAnsi" w:cstheme="majorHAnsi"/>
        </w:rPr>
        <w:t>are</w:t>
      </w:r>
      <w:r w:rsidRPr="001E7439">
        <w:rPr>
          <w:rFonts w:asciiTheme="majorHAnsi" w:hAnsiTheme="majorHAnsi" w:cstheme="majorHAnsi"/>
        </w:rPr>
        <w:t xml:space="preserve"> addressed through </w:t>
      </w:r>
      <w:r>
        <w:rPr>
          <w:rFonts w:asciiTheme="majorHAnsi" w:hAnsiTheme="majorHAnsi" w:cstheme="majorHAnsi"/>
        </w:rPr>
        <w:t>project-</w:t>
      </w:r>
      <w:r w:rsidRPr="001E7439">
        <w:rPr>
          <w:rFonts w:asciiTheme="majorHAnsi" w:hAnsiTheme="majorHAnsi" w:cstheme="majorHAnsi"/>
        </w:rPr>
        <w:t>specific design responses</w:t>
      </w:r>
      <w:r w:rsidR="00FF78D6">
        <w:rPr>
          <w:rFonts w:asciiTheme="majorHAnsi" w:hAnsiTheme="majorHAnsi" w:cstheme="majorHAnsi"/>
        </w:rPr>
        <w:t>.</w:t>
      </w:r>
    </w:p>
    <w:p w14:paraId="2627B715" w14:textId="01E481AA" w:rsidR="00FA1F2D" w:rsidRPr="001E7439" w:rsidRDefault="00FA1F2D" w:rsidP="00FA1F2D">
      <w:pPr>
        <w:pStyle w:val="ListBullet"/>
        <w:rPr>
          <w:rFonts w:asciiTheme="majorHAnsi" w:hAnsiTheme="majorHAnsi" w:cstheme="majorHAnsi"/>
        </w:rPr>
      </w:pPr>
      <w:r w:rsidRPr="001E7439">
        <w:rPr>
          <w:rFonts w:asciiTheme="majorHAnsi" w:hAnsiTheme="majorHAnsi" w:cstheme="majorHAnsi"/>
        </w:rPr>
        <w:t xml:space="preserve">All risks rated as 'High' </w:t>
      </w:r>
      <w:r>
        <w:rPr>
          <w:rFonts w:asciiTheme="majorHAnsi" w:hAnsiTheme="majorHAnsi" w:cstheme="majorHAnsi"/>
        </w:rPr>
        <w:t>are</w:t>
      </w:r>
      <w:r w:rsidRPr="001E7439">
        <w:rPr>
          <w:rFonts w:asciiTheme="majorHAnsi" w:hAnsiTheme="majorHAnsi" w:cstheme="majorHAnsi"/>
        </w:rPr>
        <w:t xml:space="preserve"> addressed through </w:t>
      </w:r>
      <w:r>
        <w:rPr>
          <w:rFonts w:asciiTheme="majorHAnsi" w:hAnsiTheme="majorHAnsi" w:cstheme="majorHAnsi"/>
        </w:rPr>
        <w:t xml:space="preserve">project-specific </w:t>
      </w:r>
      <w:r w:rsidRPr="001E7439">
        <w:rPr>
          <w:rFonts w:asciiTheme="majorHAnsi" w:hAnsiTheme="majorHAnsi" w:cstheme="majorHAnsi"/>
        </w:rPr>
        <w:t>design or operational responses</w:t>
      </w:r>
      <w:r w:rsidR="00FF78D6">
        <w:rPr>
          <w:rFonts w:asciiTheme="majorHAnsi" w:hAnsiTheme="majorHAnsi" w:cstheme="majorHAnsi"/>
        </w:rPr>
        <w:t>.</w:t>
      </w:r>
    </w:p>
    <w:p w14:paraId="5CA75993" w14:textId="364F133A" w:rsidR="00FA1F2D" w:rsidRDefault="00FA1F2D" w:rsidP="00FA1F2D">
      <w:pPr>
        <w:pStyle w:val="ListBullet"/>
        <w:rPr>
          <w:rFonts w:asciiTheme="majorHAnsi" w:hAnsiTheme="majorHAnsi" w:cstheme="majorHAnsi"/>
          <w:lang w:val="en-US"/>
        </w:rPr>
      </w:pPr>
      <w:r w:rsidRPr="001E7439">
        <w:rPr>
          <w:rFonts w:asciiTheme="majorHAnsi" w:hAnsiTheme="majorHAnsi" w:cstheme="majorHAnsi"/>
        </w:rPr>
        <w:lastRenderedPageBreak/>
        <w:t>Regardless</w:t>
      </w:r>
      <w:r w:rsidRPr="003646AF">
        <w:rPr>
          <w:rFonts w:asciiTheme="majorHAnsi" w:hAnsiTheme="majorHAnsi" w:cstheme="majorHAnsi"/>
          <w:lang w:val="en-US"/>
        </w:rPr>
        <w:t xml:space="preserve"> of risk rating, at least two risks identified in the assessment </w:t>
      </w:r>
      <w:r>
        <w:rPr>
          <w:rFonts w:asciiTheme="majorHAnsi" w:hAnsiTheme="majorHAnsi" w:cstheme="majorHAnsi"/>
          <w:lang w:val="en-US"/>
        </w:rPr>
        <w:t>are</w:t>
      </w:r>
      <w:r w:rsidRPr="003646AF">
        <w:rPr>
          <w:rFonts w:asciiTheme="majorHAnsi" w:hAnsiTheme="majorHAnsi" w:cstheme="majorHAnsi"/>
          <w:lang w:val="en-US"/>
        </w:rPr>
        <w:t xml:space="preserve"> addressed by </w:t>
      </w:r>
      <w:r>
        <w:rPr>
          <w:rFonts w:asciiTheme="majorHAnsi" w:hAnsiTheme="majorHAnsi" w:cstheme="majorHAnsi"/>
          <w:lang w:val="en-US"/>
        </w:rPr>
        <w:t>project-</w:t>
      </w:r>
      <w:r w:rsidRPr="003646AF">
        <w:rPr>
          <w:rFonts w:asciiTheme="majorHAnsi" w:hAnsiTheme="majorHAnsi" w:cstheme="majorHAnsi"/>
          <w:lang w:val="en-US"/>
        </w:rPr>
        <w:t>specific design responses</w:t>
      </w:r>
      <w:r w:rsidR="00FF78D6">
        <w:rPr>
          <w:rFonts w:asciiTheme="majorHAnsi" w:hAnsiTheme="majorHAnsi" w:cstheme="majorHAnsi"/>
          <w:lang w:val="en-US"/>
        </w:rPr>
        <w:t>.</w:t>
      </w:r>
    </w:p>
    <w:p w14:paraId="1B24380B" w14:textId="77777777" w:rsidR="00FA1F2D" w:rsidRPr="0021449A" w:rsidRDefault="00FA1F2D" w:rsidP="0021449A">
      <w:pPr>
        <w:shd w:val="clear" w:color="auto" w:fill="E4F6CD" w:themeFill="background2" w:themeFillTint="33"/>
        <w:rPr>
          <w:b/>
          <w:bCs/>
        </w:rPr>
      </w:pPr>
      <w:r w:rsidRPr="0021449A">
        <w:rPr>
          <w:b/>
          <w:bCs/>
        </w:rPr>
        <w:t>Tenanted buildings</w:t>
      </w:r>
    </w:p>
    <w:p w14:paraId="5786B717" w14:textId="77777777" w:rsidR="00FA1F2D" w:rsidRPr="003646AF" w:rsidRDefault="00FA1F2D" w:rsidP="0021449A">
      <w:pPr>
        <w:shd w:val="clear" w:color="auto" w:fill="E4F6CD" w:themeFill="background2" w:themeFillTint="33"/>
        <w:rPr>
          <w:lang w:val="en-US"/>
        </w:rPr>
      </w:pPr>
      <w:r w:rsidRPr="003646AF">
        <w:rPr>
          <w:lang w:eastAsia="en-AU"/>
        </w:rPr>
        <w:t>Additional non-physical adaptation responses, including emergency management plans and information on how to cope during extreme climate events, </w:t>
      </w:r>
      <w:r>
        <w:rPr>
          <w:lang w:eastAsia="en-AU"/>
        </w:rPr>
        <w:t>are</w:t>
      </w:r>
      <w:r w:rsidRPr="003646AF">
        <w:rPr>
          <w:lang w:eastAsia="en-AU"/>
        </w:rPr>
        <w:t xml:space="preserve"> communicated to tenants and </w:t>
      </w:r>
      <w:r>
        <w:rPr>
          <w:lang w:eastAsia="en-AU"/>
        </w:rPr>
        <w:t>included in leasing</w:t>
      </w:r>
      <w:r w:rsidRPr="003646AF">
        <w:rPr>
          <w:lang w:eastAsia="en-AU"/>
        </w:rPr>
        <w:t xml:space="preserve"> agreements</w:t>
      </w:r>
      <w:r>
        <w:rPr>
          <w:lang w:eastAsia="en-AU"/>
        </w:rPr>
        <w:t>.</w:t>
      </w:r>
    </w:p>
    <w:p w14:paraId="662AD6ED" w14:textId="6A8FD013" w:rsidR="00FA1F2D" w:rsidRPr="003646AF" w:rsidRDefault="00FA1F2D" w:rsidP="001E7439">
      <w:pPr>
        <w:pStyle w:val="Heading4"/>
        <w:rPr>
          <w:rFonts w:asciiTheme="majorHAnsi" w:eastAsiaTheme="majorEastAsia" w:hAnsiTheme="majorHAnsi" w:cstheme="majorHAnsi"/>
          <w:lang w:bidi="he-IL"/>
        </w:rPr>
      </w:pPr>
      <w:r w:rsidRPr="003646AF">
        <w:rPr>
          <w:rFonts w:asciiTheme="majorHAnsi" w:eastAsiaTheme="majorEastAsia" w:hAnsiTheme="majorHAnsi" w:cstheme="majorHAnsi"/>
          <w:lang w:bidi="he-IL"/>
        </w:rPr>
        <w:t>Power Loss</w:t>
      </w:r>
      <w:r w:rsidR="00E41789">
        <w:rPr>
          <w:rFonts w:asciiTheme="majorHAnsi" w:eastAsiaTheme="majorEastAsia" w:hAnsiTheme="majorHAnsi" w:cstheme="majorHAnsi"/>
          <w:lang w:bidi="he-IL"/>
        </w:rPr>
        <w:t xml:space="preserve"> for Shelter in Place</w:t>
      </w:r>
    </w:p>
    <w:p w14:paraId="14843FAE" w14:textId="24E9E76B" w:rsidR="00FA1F2D" w:rsidRPr="00AA3CD3" w:rsidRDefault="00FA1F2D" w:rsidP="00196385">
      <w:r>
        <w:t xml:space="preserve">A strategy is developed of how the building will provide </w:t>
      </w:r>
      <w:r w:rsidR="00BF4A91">
        <w:t xml:space="preserve">essential services </w:t>
      </w:r>
      <w:r>
        <w:t xml:space="preserve">for its occupants in </w:t>
      </w:r>
      <w:r w:rsidR="00D272AF">
        <w:t xml:space="preserve">the event of an acute shock where there is a </w:t>
      </w:r>
      <w:r>
        <w:t xml:space="preserve">power </w:t>
      </w:r>
      <w:r w:rsidR="00E27CFA">
        <w:t>outage</w:t>
      </w:r>
      <w:r w:rsidR="003667E2">
        <w:t xml:space="preserve"> </w:t>
      </w:r>
      <w:r>
        <w:t>and the occupants are required to shelter in place immediately</w:t>
      </w:r>
      <w:r w:rsidR="003667E2">
        <w:t xml:space="preserve"> as evacuation is not safe</w:t>
      </w:r>
      <w:r>
        <w:t xml:space="preserve">. </w:t>
      </w:r>
    </w:p>
    <w:p w14:paraId="308BBA2C" w14:textId="77777777" w:rsidR="00FA1F2D" w:rsidRPr="00AA3CD3" w:rsidRDefault="00FA1F2D" w:rsidP="0021449A">
      <w:r>
        <w:t>As a minimum, the strategy describes</w:t>
      </w:r>
      <w:r w:rsidRPr="00AA3CD3">
        <w:t xml:space="preserve">: </w:t>
      </w:r>
    </w:p>
    <w:p w14:paraId="7B71FA28" w14:textId="3F55B3F7" w:rsidR="00FA1F2D" w:rsidRPr="00DC5A44" w:rsidRDefault="00FA1F2D" w:rsidP="00FA1F2D">
      <w:pPr>
        <w:pStyle w:val="ListBullet"/>
      </w:pPr>
      <w:r w:rsidRPr="00AA3CD3">
        <w:t>The</w:t>
      </w:r>
      <w:r>
        <w:t xml:space="preserve"> basic</w:t>
      </w:r>
      <w:r w:rsidRPr="00AA3CD3">
        <w:t xml:space="preserve"> </w:t>
      </w:r>
      <w:r w:rsidRPr="00DC5A44">
        <w:t>needs of occupants to ensure the occupants can shelter in place during the blackout</w:t>
      </w:r>
      <w:r w:rsidR="00C713F9">
        <w:t>,</w:t>
      </w:r>
      <w:r w:rsidRPr="00DC5A44">
        <w:t xml:space="preserve"> and the critical equipment that requires continuous operation and the level of service required to provide these needs. The basic needs identified are reflective of</w:t>
      </w:r>
      <w:r w:rsidR="00A716E3">
        <w:t xml:space="preserve"> the</w:t>
      </w:r>
      <w:r w:rsidRPr="00DC5A44">
        <w:t xml:space="preserve"> building’s</w:t>
      </w:r>
      <w:r w:rsidR="006C2B94">
        <w:t xml:space="preserve"> </w:t>
      </w:r>
      <w:r w:rsidR="00DD6169">
        <w:t>function</w:t>
      </w:r>
      <w:r w:rsidR="002C7EBB">
        <w:t xml:space="preserve"> </w:t>
      </w:r>
      <w:r w:rsidR="00C46257">
        <w:t xml:space="preserve">in </w:t>
      </w:r>
      <w:r w:rsidR="00C239C5">
        <w:t>the event of an acute shock</w:t>
      </w:r>
      <w:r w:rsidRPr="00DC5A44">
        <w:t xml:space="preserve">. As a minimum, the occupants have access to lighting, drinkable water, sanitation, telecommunication services and </w:t>
      </w:r>
      <w:r w:rsidRPr="006E23FA">
        <w:t>adequate</w:t>
      </w:r>
      <w:r w:rsidRPr="00DC5A44">
        <w:t xml:space="preserve"> levels of ventilation and thermal comfort. Refer to </w:t>
      </w:r>
      <w:r w:rsidRPr="00DC5A44">
        <w:rPr>
          <w:i/>
          <w:iCs/>
        </w:rPr>
        <w:t>Guidance</w:t>
      </w:r>
      <w:r w:rsidRPr="0021449A">
        <w:t xml:space="preserve"> </w:t>
      </w:r>
      <w:r w:rsidRPr="00DC5A44">
        <w:t>for further information.</w:t>
      </w:r>
    </w:p>
    <w:p w14:paraId="5E96B801" w14:textId="39700043" w:rsidR="00FA1F2D" w:rsidRPr="00DC5A44" w:rsidRDefault="00FA1F2D" w:rsidP="00FA1F2D">
      <w:pPr>
        <w:pStyle w:val="ListBullet"/>
      </w:pPr>
      <w:r w:rsidRPr="00DC5A44">
        <w:t>Locations in the building where occupants can shelter in place in the building and how this will be accessed safely by occupants during the blackout.</w:t>
      </w:r>
    </w:p>
    <w:p w14:paraId="571DF8B8" w14:textId="77777777" w:rsidR="00FA1F2D" w:rsidRPr="00DC5A44" w:rsidRDefault="00FA1F2D" w:rsidP="00FA1F2D">
      <w:pPr>
        <w:pStyle w:val="ListBullet"/>
      </w:pPr>
      <w:r w:rsidRPr="00DC5A44">
        <w:t>How the critical equipment will operate without power from the grid</w:t>
      </w:r>
      <w:r>
        <w:t xml:space="preserve"> for the design occupancy</w:t>
      </w:r>
      <w:r w:rsidRPr="00DC5A44">
        <w:t>. Considerations such as the loss of internet services for the building management system is included.</w:t>
      </w:r>
    </w:p>
    <w:p w14:paraId="33DB9C70" w14:textId="77777777" w:rsidR="00FA1F2D" w:rsidRPr="00DC5A44" w:rsidRDefault="00FA1F2D" w:rsidP="00FA1F2D">
      <w:pPr>
        <w:pStyle w:val="ListBullet"/>
      </w:pPr>
      <w:r w:rsidRPr="00DC5A44">
        <w:t xml:space="preserve">The appropriate duration that the building is to service the occupants’ needs during the blackout. </w:t>
      </w:r>
    </w:p>
    <w:p w14:paraId="0B0D3641" w14:textId="77777777" w:rsidR="00FA1F2D" w:rsidRPr="00AA3CD3" w:rsidRDefault="00FA1F2D" w:rsidP="00FA1F2D">
      <w:pPr>
        <w:pStyle w:val="ListBullet"/>
      </w:pPr>
      <w:r w:rsidRPr="00DC5A44">
        <w:t>How the building will be</w:t>
      </w:r>
      <w:r>
        <w:t xml:space="preserve"> able to smoothly revert to its normal operations after the power is reinstated.</w:t>
      </w:r>
    </w:p>
    <w:p w14:paraId="14E70C9F" w14:textId="77777777" w:rsidR="00FA1F2D" w:rsidRDefault="00FA1F2D">
      <w:r w:rsidRPr="00AA3CD3">
        <w:t xml:space="preserve">The building’s design </w:t>
      </w:r>
      <w:r>
        <w:t>integrates the solutions identified in the strategy and includes the strategy in the operations and maintenance information provided to the building owner.</w:t>
      </w:r>
    </w:p>
    <w:p w14:paraId="7EDBDB4B" w14:textId="77777777" w:rsidR="00FA1F2D" w:rsidRDefault="00FA1F2D" w:rsidP="0021449A">
      <w:pPr>
        <w:shd w:val="clear" w:color="auto" w:fill="E4F6CD" w:themeFill="background2" w:themeFillTint="33"/>
        <w:rPr>
          <w:rFonts w:asciiTheme="majorHAnsi" w:hAnsiTheme="majorHAnsi" w:cstheme="majorHAnsi"/>
          <w:b/>
          <w:bCs/>
          <w:lang w:val="en-US"/>
        </w:rPr>
      </w:pPr>
      <w:r>
        <w:rPr>
          <w:rFonts w:asciiTheme="majorHAnsi" w:hAnsiTheme="majorHAnsi" w:cstheme="majorHAnsi"/>
          <w:b/>
          <w:bCs/>
          <w:lang w:val="en-US"/>
        </w:rPr>
        <w:t>Tenanted buildings</w:t>
      </w:r>
    </w:p>
    <w:p w14:paraId="5378BA8A" w14:textId="01E516A1" w:rsidR="00FA1F2D" w:rsidRDefault="00FA1F2D" w:rsidP="0021449A">
      <w:pPr>
        <w:shd w:val="clear" w:color="auto" w:fill="E4F6CD" w:themeFill="background2" w:themeFillTint="33"/>
      </w:pPr>
      <w:r>
        <w:rPr>
          <w:rFonts w:asciiTheme="majorHAnsi" w:hAnsiTheme="majorHAnsi" w:cstheme="majorHAnsi"/>
          <w:lang w:val="en-US"/>
        </w:rPr>
        <w:t>Where the tenant is known, the functional requirements of the tenant are considered if present.</w:t>
      </w:r>
      <w:r w:rsidR="00FF5AF1">
        <w:rPr>
          <w:rFonts w:asciiTheme="majorHAnsi" w:hAnsiTheme="majorHAnsi" w:cstheme="majorHAnsi"/>
          <w:lang w:val="en-US"/>
        </w:rPr>
        <w:t xml:space="preserve"> For example,</w:t>
      </w:r>
      <w:r w:rsidRPr="003646AF">
        <w:rPr>
          <w:rFonts w:asciiTheme="majorHAnsi" w:hAnsiTheme="majorHAnsi" w:cstheme="majorHAnsi"/>
          <w:lang w:val="en-US"/>
        </w:rPr>
        <w:t xml:space="preserve"> if a tenant requires uninterrupted power supply, the building will need to consider if an appropriate response can be formulated to meet this requirement, and how this will affect the core function of the building. Outcomes </w:t>
      </w:r>
      <w:r>
        <w:rPr>
          <w:rFonts w:asciiTheme="majorHAnsi" w:hAnsiTheme="majorHAnsi" w:cstheme="majorHAnsi"/>
          <w:lang w:val="en-US"/>
        </w:rPr>
        <w:t>are</w:t>
      </w:r>
      <w:r w:rsidRPr="003646AF">
        <w:rPr>
          <w:rFonts w:asciiTheme="majorHAnsi" w:hAnsiTheme="majorHAnsi" w:cstheme="majorHAnsi"/>
          <w:lang w:val="en-US"/>
        </w:rPr>
        <w:t xml:space="preserve"> communicated to tenants</w:t>
      </w:r>
      <w:r>
        <w:rPr>
          <w:rFonts w:asciiTheme="majorHAnsi" w:hAnsiTheme="majorHAnsi" w:cstheme="majorHAnsi"/>
          <w:lang w:val="en-US"/>
        </w:rPr>
        <w:t>.</w:t>
      </w:r>
    </w:p>
    <w:p w14:paraId="5999285B" w14:textId="77777777" w:rsidR="00FA1F2D" w:rsidRPr="003646AF" w:rsidRDefault="00FA1F2D" w:rsidP="006435E4">
      <w:pPr>
        <w:pStyle w:val="Heading2"/>
        <w:rPr>
          <w:rFonts w:asciiTheme="majorHAnsi" w:hAnsiTheme="majorHAnsi" w:cstheme="majorHAnsi"/>
        </w:rPr>
      </w:pPr>
      <w:bookmarkStart w:id="1237" w:name="_Toc211430357"/>
      <w:r w:rsidRPr="003646AF">
        <w:rPr>
          <w:rFonts w:asciiTheme="majorHAnsi" w:hAnsiTheme="majorHAnsi" w:cstheme="majorHAnsi"/>
        </w:rPr>
        <w:t>Definitions</w:t>
      </w:r>
      <w:bookmarkEnd w:id="1237"/>
    </w:p>
    <w:p w14:paraId="63AE1E4C" w14:textId="77777777" w:rsidR="00FA1F2D" w:rsidRPr="00721C4E" w:rsidRDefault="00FA1F2D" w:rsidP="006435E4">
      <w:r w:rsidRPr="00F261DE">
        <w:t xml:space="preserve">Definitions provided here must be applied to </w:t>
      </w:r>
      <w:r w:rsidRPr="0021449A">
        <w:rPr>
          <w:i/>
          <w:iCs/>
        </w:rPr>
        <w:t>Requirements</w:t>
      </w:r>
      <w:r w:rsidRPr="00F261DE">
        <w:t xml:space="preserve"> unless agreed with GBCA via a Technical Question.</w:t>
      </w:r>
      <w:r>
        <w:t xml:space="preserve"> </w:t>
      </w:r>
    </w:p>
    <w:p w14:paraId="29CD3163" w14:textId="77777777" w:rsidR="00FA1F2D" w:rsidRPr="003646AF" w:rsidRDefault="00FA1F2D" w:rsidP="006435E4">
      <w:pPr>
        <w:pStyle w:val="Heading6"/>
        <w:rPr>
          <w:rFonts w:asciiTheme="majorHAnsi" w:hAnsiTheme="majorHAnsi" w:cstheme="majorHAnsi"/>
        </w:rPr>
      </w:pPr>
      <w:r w:rsidRPr="003646AF">
        <w:rPr>
          <w:rFonts w:asciiTheme="majorHAnsi" w:hAnsiTheme="majorHAnsi" w:cstheme="majorHAnsi"/>
        </w:rPr>
        <w:t>Assessment</w:t>
      </w:r>
    </w:p>
    <w:p w14:paraId="3FEC6C65" w14:textId="77777777" w:rsidR="00FA1F2D" w:rsidRDefault="00FA1F2D" w:rsidP="006435E4">
      <w:pPr>
        <w:rPr>
          <w:rFonts w:asciiTheme="majorHAnsi" w:hAnsiTheme="majorHAnsi" w:cstheme="majorHAnsi"/>
        </w:rPr>
      </w:pPr>
      <w:r w:rsidRPr="003646AF">
        <w:rPr>
          <w:rFonts w:asciiTheme="majorHAnsi" w:hAnsiTheme="majorHAnsi" w:cstheme="majorHAnsi"/>
        </w:rPr>
        <w:t xml:space="preserve">In the context of this credit, assessment refers to the operations </w:t>
      </w:r>
      <w:r>
        <w:rPr>
          <w:rFonts w:asciiTheme="majorHAnsi" w:hAnsiTheme="majorHAnsi" w:cstheme="majorHAnsi"/>
        </w:rPr>
        <w:t>resilience</w:t>
      </w:r>
      <w:r w:rsidRPr="003646AF">
        <w:rPr>
          <w:rFonts w:asciiTheme="majorHAnsi" w:hAnsiTheme="majorHAnsi" w:cstheme="majorHAnsi"/>
        </w:rPr>
        <w:t xml:space="preserve"> assessment.</w:t>
      </w:r>
    </w:p>
    <w:p w14:paraId="6C0738D4" w14:textId="77777777" w:rsidR="00FA1F2D" w:rsidRPr="0075714C" w:rsidRDefault="00FA1F2D" w:rsidP="006435E4">
      <w:r w:rsidRPr="00F158B0">
        <w:rPr>
          <w:b/>
          <w:bCs/>
        </w:rPr>
        <w:t>Critical equipment</w:t>
      </w:r>
    </w:p>
    <w:p w14:paraId="6C1C0A8F" w14:textId="77777777" w:rsidR="00FA1F2D" w:rsidRPr="00721C4E" w:rsidRDefault="00FA1F2D" w:rsidP="006435E4">
      <w:pPr>
        <w:rPr>
          <w:rFonts w:eastAsia="MS Mincho"/>
        </w:rPr>
      </w:pPr>
      <w:r>
        <w:rPr>
          <w:rFonts w:eastAsia="MS Mincho"/>
        </w:rPr>
        <w:t>The equipment that supports the occupant’s access to basic needs and ensures their safety. These may include</w:t>
      </w:r>
      <w:r w:rsidRPr="00AA3CD3">
        <w:rPr>
          <w:rFonts w:eastAsia="MS Mincho"/>
        </w:rPr>
        <w:t xml:space="preserve"> fire, ventilation, temperature</w:t>
      </w:r>
      <w:r>
        <w:rPr>
          <w:rFonts w:eastAsia="MS Mincho"/>
        </w:rPr>
        <w:t xml:space="preserve"> control</w:t>
      </w:r>
      <w:r w:rsidRPr="00AA3CD3">
        <w:rPr>
          <w:rFonts w:eastAsia="MS Mincho"/>
        </w:rPr>
        <w:t xml:space="preserve">, </w:t>
      </w:r>
      <w:r>
        <w:rPr>
          <w:rFonts w:eastAsia="MS Mincho"/>
        </w:rPr>
        <w:t xml:space="preserve">hydraulics and telecommunication systems. The level of service of the systems does not need to be at full capacity if this is not required to service the needs of the occupants. </w:t>
      </w:r>
    </w:p>
    <w:p w14:paraId="0ACDFF5F" w14:textId="77777777" w:rsidR="00FA1F2D" w:rsidRPr="003646AF" w:rsidRDefault="00FA1F2D" w:rsidP="006435E4">
      <w:pPr>
        <w:pStyle w:val="Heading6"/>
        <w:rPr>
          <w:rFonts w:asciiTheme="majorHAnsi" w:hAnsiTheme="majorHAnsi" w:cstheme="majorHAnsi"/>
        </w:rPr>
      </w:pPr>
      <w:r w:rsidRPr="003646AF">
        <w:rPr>
          <w:rFonts w:asciiTheme="majorHAnsi" w:hAnsiTheme="majorHAnsi" w:cstheme="majorHAnsi"/>
        </w:rPr>
        <w:t xml:space="preserve">Suitably qualified professional  </w:t>
      </w:r>
      <w:r w:rsidRPr="003646AF">
        <w:rPr>
          <w:rFonts w:asciiTheme="majorHAnsi" w:hAnsiTheme="majorHAnsi" w:cstheme="majorHAnsi"/>
        </w:rPr>
        <w:tab/>
      </w:r>
    </w:p>
    <w:p w14:paraId="1BCA96E3" w14:textId="63F963B6" w:rsidR="00FA1F2D" w:rsidRPr="003646AF" w:rsidRDefault="00BD0D96" w:rsidP="006435E4">
      <w:pPr>
        <w:rPr>
          <w:rFonts w:asciiTheme="majorHAnsi" w:hAnsiTheme="majorHAnsi" w:cstheme="majorHAnsi"/>
          <w:lang w:val="en-US"/>
        </w:rPr>
      </w:pPr>
      <w:r>
        <w:rPr>
          <w:rFonts w:asciiTheme="majorHAnsi" w:hAnsiTheme="majorHAnsi" w:cstheme="majorHAnsi"/>
          <w:lang w:val="en-US"/>
        </w:rPr>
        <w:t>In the context of this credit, t</w:t>
      </w:r>
      <w:r w:rsidR="00FA1F2D" w:rsidRPr="003646AF">
        <w:rPr>
          <w:rFonts w:asciiTheme="majorHAnsi" w:hAnsiTheme="majorHAnsi" w:cstheme="majorHAnsi"/>
          <w:lang w:val="en-US"/>
        </w:rPr>
        <w:t xml:space="preserve">his should comprise a professional with a formal tertiary qualification in environmental science, risk management, or engineering with a </w:t>
      </w:r>
      <w:r w:rsidR="00D915D0" w:rsidRPr="003646AF">
        <w:rPr>
          <w:rFonts w:asciiTheme="majorHAnsi" w:hAnsiTheme="majorHAnsi" w:cstheme="majorHAnsi"/>
          <w:lang w:val="en-US"/>
        </w:rPr>
        <w:t>minimum of</w:t>
      </w:r>
      <w:r w:rsidR="00FA1F2D" w:rsidRPr="003646AF">
        <w:rPr>
          <w:rFonts w:asciiTheme="majorHAnsi" w:hAnsiTheme="majorHAnsi" w:cstheme="majorHAnsi"/>
          <w:lang w:val="en-US"/>
        </w:rPr>
        <w:t xml:space="preserve"> five years’ experience in risk management or business continuity. </w:t>
      </w:r>
    </w:p>
    <w:p w14:paraId="460B3EDB" w14:textId="5AAF29EE" w:rsidR="00FA1F2D" w:rsidRPr="003646AF" w:rsidRDefault="00FA1F2D" w:rsidP="006435E4">
      <w:pPr>
        <w:pStyle w:val="Heading6"/>
        <w:rPr>
          <w:rFonts w:asciiTheme="majorHAnsi" w:hAnsiTheme="majorHAnsi" w:cstheme="majorHAnsi"/>
          <w:lang w:val="en-US"/>
        </w:rPr>
      </w:pPr>
      <w:r w:rsidRPr="003646AF">
        <w:rPr>
          <w:rFonts w:asciiTheme="majorHAnsi" w:hAnsiTheme="majorHAnsi" w:cstheme="majorHAnsi"/>
        </w:rPr>
        <w:t>System</w:t>
      </w:r>
      <w:r w:rsidR="002E7987">
        <w:rPr>
          <w:rFonts w:asciiTheme="majorHAnsi" w:hAnsiTheme="majorHAnsi" w:cstheme="majorHAnsi"/>
        </w:rPr>
        <w:t>-level</w:t>
      </w:r>
      <w:r w:rsidRPr="003646AF">
        <w:rPr>
          <w:rFonts w:asciiTheme="majorHAnsi" w:hAnsiTheme="majorHAnsi" w:cstheme="majorHAnsi"/>
          <w:lang w:val="en-US"/>
        </w:rPr>
        <w:t xml:space="preserve"> </w:t>
      </w:r>
    </w:p>
    <w:p w14:paraId="387740D5" w14:textId="21427BE1" w:rsidR="00FA1F2D" w:rsidRPr="003646AF" w:rsidRDefault="00FA1F2D" w:rsidP="006435E4">
      <w:pPr>
        <w:rPr>
          <w:rFonts w:asciiTheme="majorHAnsi" w:hAnsiTheme="majorHAnsi" w:cstheme="majorHAnsi"/>
          <w:lang w:val="en-US"/>
        </w:rPr>
      </w:pPr>
      <w:r w:rsidRPr="003646AF">
        <w:rPr>
          <w:rFonts w:asciiTheme="majorHAnsi" w:hAnsiTheme="majorHAnsi" w:cstheme="majorHAnsi"/>
          <w:lang w:val="en-US"/>
        </w:rPr>
        <w:t xml:space="preserve">In the context of this </w:t>
      </w:r>
      <w:r w:rsidR="00D915D0" w:rsidRPr="003646AF">
        <w:rPr>
          <w:rFonts w:asciiTheme="majorHAnsi" w:hAnsiTheme="majorHAnsi" w:cstheme="majorHAnsi"/>
          <w:lang w:val="en-US"/>
        </w:rPr>
        <w:t xml:space="preserve">credit, </w:t>
      </w:r>
      <w:r w:rsidR="002E7987">
        <w:rPr>
          <w:rFonts w:asciiTheme="majorHAnsi" w:hAnsiTheme="majorHAnsi" w:cstheme="majorHAnsi"/>
          <w:lang w:val="en-US"/>
        </w:rPr>
        <w:t>this</w:t>
      </w:r>
      <w:r w:rsidRPr="003646AF">
        <w:rPr>
          <w:rFonts w:asciiTheme="majorHAnsi" w:hAnsiTheme="majorHAnsi" w:cstheme="majorHAnsi"/>
          <w:lang w:val="en-US"/>
        </w:rPr>
        <w:t xml:space="preserve"> refers to the building as a system interacting with its surroundings. It does not refer to the mechanical building systems, such as HVAC. </w:t>
      </w:r>
    </w:p>
    <w:p w14:paraId="51FF0D16" w14:textId="77777777" w:rsidR="00FA1F2D" w:rsidRPr="003646AF" w:rsidRDefault="00FA1F2D" w:rsidP="006435E4">
      <w:pPr>
        <w:pStyle w:val="Heading6"/>
        <w:rPr>
          <w:rFonts w:asciiTheme="majorHAnsi" w:hAnsiTheme="majorHAnsi" w:cstheme="majorHAnsi"/>
          <w:lang w:val="en-US"/>
        </w:rPr>
      </w:pPr>
      <w:r w:rsidRPr="003646AF">
        <w:rPr>
          <w:rFonts w:asciiTheme="majorHAnsi" w:hAnsiTheme="majorHAnsi" w:cstheme="majorHAnsi"/>
          <w:lang w:val="en-US"/>
        </w:rPr>
        <w:lastRenderedPageBreak/>
        <w:t xml:space="preserve">Shocks and stresses </w:t>
      </w:r>
    </w:p>
    <w:p w14:paraId="40A5D970" w14:textId="77777777" w:rsidR="00FA1F2D" w:rsidRPr="003646AF" w:rsidRDefault="00FA1F2D" w:rsidP="006435E4">
      <w:pPr>
        <w:rPr>
          <w:rFonts w:asciiTheme="majorHAnsi" w:hAnsiTheme="majorHAnsi" w:cstheme="majorHAnsi"/>
        </w:rPr>
      </w:pPr>
      <w:r w:rsidRPr="003646AF">
        <w:rPr>
          <w:rFonts w:asciiTheme="majorHAnsi" w:hAnsiTheme="majorHAnsi" w:cstheme="majorHAnsi"/>
        </w:rPr>
        <w:t xml:space="preserve">Shocks are relatively short-lived events that can be human made (such as conflict or technological shocks) or naturally occurring (such as droughts or floods). Stresses are longer-term pressures that undermine the stability of a system (such as unemployment or ageing infrastructure). </w:t>
      </w:r>
    </w:p>
    <w:p w14:paraId="35936C5D" w14:textId="77777777" w:rsidR="00FA1F2D" w:rsidRDefault="00FA1F2D" w:rsidP="00147B92">
      <w:pPr>
        <w:pStyle w:val="Heading2"/>
      </w:pPr>
      <w:bookmarkStart w:id="1238" w:name="_Toc76402975"/>
      <w:bookmarkStart w:id="1239" w:name="_Toc76403408"/>
      <w:bookmarkStart w:id="1240" w:name="_Toc76462966"/>
      <w:bookmarkStart w:id="1241" w:name="_Toc79497707"/>
      <w:bookmarkStart w:id="1242" w:name="_Toc79509875"/>
      <w:bookmarkStart w:id="1243" w:name="_Toc88649412"/>
      <w:bookmarkStart w:id="1244" w:name="_Toc89898099"/>
      <w:bookmarkStart w:id="1245" w:name="_Toc211430358"/>
      <w:r w:rsidRPr="003646AF">
        <w:t>Guidance</w:t>
      </w:r>
      <w:bookmarkEnd w:id="1238"/>
      <w:bookmarkEnd w:id="1239"/>
      <w:bookmarkEnd w:id="1240"/>
      <w:bookmarkEnd w:id="1241"/>
      <w:bookmarkEnd w:id="1242"/>
      <w:bookmarkEnd w:id="1243"/>
      <w:bookmarkEnd w:id="1244"/>
      <w:bookmarkEnd w:id="1245"/>
    </w:p>
    <w:p w14:paraId="73B0FAFB" w14:textId="3D86122E" w:rsidR="00FA1F2D" w:rsidRPr="0046055D" w:rsidRDefault="00FA1F2D" w:rsidP="0021449A">
      <w:r w:rsidRPr="0046055D">
        <w:t xml:space="preserve">Guidance is supporting information for the credit requirements and is not mandatory to apply. </w:t>
      </w:r>
    </w:p>
    <w:p w14:paraId="67996F29" w14:textId="77777777" w:rsidR="00FA1F2D" w:rsidRPr="003646AF" w:rsidRDefault="00FA1F2D" w:rsidP="005339EB">
      <w:pPr>
        <w:pStyle w:val="Heading6"/>
        <w:rPr>
          <w:rFonts w:asciiTheme="majorHAnsi" w:hAnsiTheme="majorHAnsi" w:cstheme="majorHAnsi"/>
          <w:lang w:val="en-US"/>
        </w:rPr>
      </w:pPr>
      <w:r w:rsidRPr="003646AF">
        <w:rPr>
          <w:rFonts w:asciiTheme="majorHAnsi" w:hAnsiTheme="majorHAnsi" w:cstheme="majorHAnsi"/>
          <w:lang w:val="en-US"/>
        </w:rPr>
        <w:t>Staging</w:t>
      </w:r>
    </w:p>
    <w:p w14:paraId="044A5B07" w14:textId="77777777" w:rsidR="00FA1F2D" w:rsidRPr="003646AF" w:rsidRDefault="00FA1F2D" w:rsidP="002E49D7">
      <w:pPr>
        <w:rPr>
          <w:rFonts w:asciiTheme="majorHAnsi" w:hAnsiTheme="majorHAnsi" w:cstheme="majorHAnsi"/>
        </w:rPr>
      </w:pPr>
      <w:r w:rsidRPr="003646AF">
        <w:rPr>
          <w:rFonts w:asciiTheme="majorHAnsi" w:hAnsiTheme="majorHAnsi" w:cstheme="majorHAnsi"/>
          <w:lang w:val="en-US"/>
        </w:rPr>
        <w:t xml:space="preserve">The </w:t>
      </w:r>
      <w:r>
        <w:rPr>
          <w:rFonts w:asciiTheme="majorHAnsi" w:hAnsiTheme="majorHAnsi" w:cstheme="majorHAnsi"/>
          <w:iCs/>
          <w:lang w:val="en-US"/>
        </w:rPr>
        <w:t>operations resilience</w:t>
      </w:r>
      <w:r w:rsidRPr="003646AF">
        <w:rPr>
          <w:rFonts w:asciiTheme="majorHAnsi" w:hAnsiTheme="majorHAnsi" w:cstheme="majorHAnsi"/>
          <w:lang w:val="en-US"/>
        </w:rPr>
        <w:t xml:space="preserve"> assessment </w:t>
      </w:r>
      <w:r>
        <w:rPr>
          <w:rFonts w:asciiTheme="majorHAnsi" w:hAnsiTheme="majorHAnsi" w:cstheme="majorHAnsi"/>
          <w:lang w:val="en-US"/>
        </w:rPr>
        <w:t>is</w:t>
      </w:r>
      <w:r w:rsidRPr="003646AF">
        <w:rPr>
          <w:rFonts w:asciiTheme="majorHAnsi" w:hAnsiTheme="majorHAnsi" w:cstheme="majorHAnsi"/>
          <w:lang w:val="en-US"/>
        </w:rPr>
        <w:t xml:space="preserve"> completed as early during the project’s design phase as possible, such as in the concept or schematic design phase, to allow maximum benefit and opportunity to inform design decisions and implement appropriate and meaningful responses.</w:t>
      </w:r>
    </w:p>
    <w:p w14:paraId="3392DAEF" w14:textId="77777777" w:rsidR="00FA1F2D" w:rsidRPr="003646AF" w:rsidRDefault="00FA1F2D" w:rsidP="005339EB">
      <w:pPr>
        <w:pStyle w:val="Heading6"/>
        <w:rPr>
          <w:rFonts w:asciiTheme="majorHAnsi" w:hAnsiTheme="majorHAnsi" w:cstheme="majorHAnsi"/>
          <w:lang w:val="en-US"/>
        </w:rPr>
      </w:pPr>
      <w:r w:rsidRPr="003646AF">
        <w:rPr>
          <w:rFonts w:asciiTheme="majorHAnsi" w:hAnsiTheme="majorHAnsi" w:cstheme="majorHAnsi"/>
          <w:lang w:val="en-US"/>
        </w:rPr>
        <w:t>Climate Change Resilience</w:t>
      </w:r>
    </w:p>
    <w:p w14:paraId="23E5CFED" w14:textId="77777777" w:rsidR="00FA1F2D" w:rsidRPr="003646AF" w:rsidRDefault="00FA1F2D" w:rsidP="002E49D7">
      <w:pPr>
        <w:rPr>
          <w:rFonts w:asciiTheme="majorHAnsi" w:hAnsiTheme="majorHAnsi" w:cstheme="majorHAnsi"/>
          <w:lang w:val="en-US"/>
        </w:rPr>
      </w:pPr>
      <w:r w:rsidRPr="003646AF">
        <w:rPr>
          <w:rFonts w:asciiTheme="majorHAnsi" w:hAnsiTheme="majorHAnsi" w:cstheme="majorHAnsi"/>
          <w:lang w:val="en-US"/>
        </w:rPr>
        <w:t xml:space="preserve">There is a strong link between this credit and the </w:t>
      </w:r>
      <w:r w:rsidRPr="003646AF">
        <w:rPr>
          <w:rFonts w:asciiTheme="majorHAnsi" w:hAnsiTheme="majorHAnsi" w:cstheme="majorHAnsi"/>
          <w:i/>
          <w:lang w:val="en-US"/>
        </w:rPr>
        <w:t xml:space="preserve">Climate Resilience </w:t>
      </w:r>
      <w:r w:rsidRPr="003646AF">
        <w:rPr>
          <w:rFonts w:asciiTheme="majorHAnsi" w:hAnsiTheme="majorHAnsi" w:cstheme="majorHAnsi"/>
          <w:lang w:val="en-US"/>
        </w:rPr>
        <w:t xml:space="preserve">credit, and it is encouraged that these are done in parallel, ideally within the same risk assessment. </w:t>
      </w:r>
    </w:p>
    <w:p w14:paraId="42668D6A" w14:textId="77777777" w:rsidR="00FA1F2D" w:rsidRDefault="00FA1F2D" w:rsidP="002E49D7">
      <w:pPr>
        <w:rPr>
          <w:rFonts w:asciiTheme="majorHAnsi" w:hAnsiTheme="majorHAnsi" w:cstheme="majorHAnsi"/>
          <w:lang w:val="en-US"/>
        </w:rPr>
      </w:pPr>
      <w:r w:rsidRPr="003646AF">
        <w:rPr>
          <w:rFonts w:asciiTheme="majorHAnsi" w:hAnsiTheme="majorHAnsi" w:cstheme="majorHAnsi"/>
          <w:lang w:val="en-US"/>
        </w:rPr>
        <w:t xml:space="preserve">If the </w:t>
      </w:r>
      <w:r w:rsidRPr="003646AF">
        <w:rPr>
          <w:rFonts w:asciiTheme="majorHAnsi" w:hAnsiTheme="majorHAnsi" w:cstheme="majorHAnsi"/>
          <w:i/>
          <w:lang w:val="en-US"/>
        </w:rPr>
        <w:t>Climate Resilience</w:t>
      </w:r>
      <w:r w:rsidRPr="003646AF">
        <w:rPr>
          <w:rFonts w:asciiTheme="majorHAnsi" w:hAnsiTheme="majorHAnsi" w:cstheme="majorHAnsi"/>
          <w:lang w:val="en-US"/>
        </w:rPr>
        <w:t xml:space="preserve"> credit has been completed, the climate-related shocks and stresses addressed in the credit do not need to be repeated for this credit.</w:t>
      </w:r>
      <w:r w:rsidRPr="003646AF">
        <w:rPr>
          <w:rFonts w:asciiTheme="majorHAnsi" w:hAnsiTheme="majorHAnsi" w:cstheme="majorHAnsi"/>
        </w:rPr>
        <w:t xml:space="preserve"> However, </w:t>
      </w:r>
      <w:r w:rsidRPr="003646AF">
        <w:rPr>
          <w:rFonts w:asciiTheme="majorHAnsi" w:hAnsiTheme="majorHAnsi" w:cstheme="majorHAnsi"/>
          <w:lang w:val="en-US"/>
        </w:rPr>
        <w:t xml:space="preserve">if the </w:t>
      </w:r>
      <w:r w:rsidRPr="003646AF">
        <w:rPr>
          <w:rFonts w:asciiTheme="majorHAnsi" w:hAnsiTheme="majorHAnsi" w:cstheme="majorHAnsi"/>
          <w:i/>
          <w:lang w:val="en-US"/>
        </w:rPr>
        <w:t>Climate</w:t>
      </w:r>
      <w:r>
        <w:rPr>
          <w:rFonts w:asciiTheme="majorHAnsi" w:hAnsiTheme="majorHAnsi" w:cstheme="majorHAnsi"/>
          <w:i/>
          <w:lang w:val="en-US"/>
        </w:rPr>
        <w:t xml:space="preserve"> </w:t>
      </w:r>
      <w:r w:rsidRPr="003646AF">
        <w:rPr>
          <w:rFonts w:asciiTheme="majorHAnsi" w:hAnsiTheme="majorHAnsi" w:cstheme="majorHAnsi"/>
          <w:i/>
          <w:lang w:val="en-US"/>
        </w:rPr>
        <w:t xml:space="preserve">Resilience </w:t>
      </w:r>
      <w:r w:rsidRPr="003646AF">
        <w:rPr>
          <w:rFonts w:asciiTheme="majorHAnsi" w:hAnsiTheme="majorHAnsi" w:cstheme="majorHAnsi"/>
          <w:lang w:val="en-US"/>
        </w:rPr>
        <w:t xml:space="preserve">credit has not been completed, climate-related shocks and stresses will form part of the assessment for this credit, with appropriate physical and non-physical responses identified. Refer to the </w:t>
      </w:r>
      <w:r w:rsidRPr="003646AF">
        <w:rPr>
          <w:rFonts w:asciiTheme="majorHAnsi" w:hAnsiTheme="majorHAnsi" w:cstheme="majorHAnsi"/>
          <w:i/>
          <w:lang w:val="en-US"/>
        </w:rPr>
        <w:t xml:space="preserve">Climate Change Resilience </w:t>
      </w:r>
      <w:r w:rsidRPr="003646AF">
        <w:rPr>
          <w:rFonts w:asciiTheme="majorHAnsi" w:hAnsiTheme="majorHAnsi" w:cstheme="majorHAnsi"/>
          <w:lang w:val="en-US"/>
        </w:rPr>
        <w:t>credit for examples of climate-related shocks and stresses.</w:t>
      </w:r>
    </w:p>
    <w:p w14:paraId="734BFEEF" w14:textId="77777777" w:rsidR="00FA1F2D" w:rsidRPr="0075714C" w:rsidRDefault="00FA1F2D" w:rsidP="0021449A">
      <w:r w:rsidRPr="0021449A">
        <w:rPr>
          <w:b/>
          <w:bCs/>
        </w:rPr>
        <w:t>Basic needs</w:t>
      </w:r>
    </w:p>
    <w:p w14:paraId="45801873" w14:textId="0D1E12B1" w:rsidR="00FA1F2D" w:rsidRDefault="00FA1F2D" w:rsidP="00105078">
      <w:pPr>
        <w:rPr>
          <w:rFonts w:eastAsia="MS Mincho"/>
        </w:rPr>
      </w:pPr>
      <w:r>
        <w:t xml:space="preserve">Additional needs based on the building’s </w:t>
      </w:r>
      <w:r w:rsidR="00185C2C">
        <w:t xml:space="preserve">design and function </w:t>
      </w:r>
      <w:r w:rsidR="00BD647F">
        <w:t>in the event of an acute shock</w:t>
      </w:r>
      <w:r>
        <w:t xml:space="preserve"> should be considered. </w:t>
      </w:r>
      <w:r w:rsidRPr="00AA3CD3">
        <w:rPr>
          <w:rFonts w:eastAsia="MS Mincho"/>
        </w:rPr>
        <w:t>This may include the building being used by the community as refuge in the case of a blackout</w:t>
      </w:r>
      <w:r>
        <w:rPr>
          <w:rFonts w:eastAsia="MS Mincho"/>
        </w:rPr>
        <w:t xml:space="preserve"> if it has an importance level of 3 and 4 in accordance with NCC Section B Table B1D3a. </w:t>
      </w:r>
    </w:p>
    <w:p w14:paraId="5E36D6E8" w14:textId="77777777" w:rsidR="00FA1F2D" w:rsidRPr="00CD5535" w:rsidRDefault="00FA1F2D" w:rsidP="00105078">
      <w:pPr>
        <w:rPr>
          <w:rFonts w:eastAsia="MS Mincho"/>
        </w:rPr>
      </w:pPr>
      <w:r>
        <w:rPr>
          <w:rFonts w:eastAsia="MS Mincho"/>
        </w:rPr>
        <w:t>Adequate levels of ventilation and thermal comfort is defined as the minimum requirements that will not negatively impact the occupants.</w:t>
      </w:r>
    </w:p>
    <w:p w14:paraId="78DF6808" w14:textId="77777777" w:rsidR="00FA1F2D" w:rsidRPr="0075714C" w:rsidRDefault="00FA1F2D" w:rsidP="0021449A">
      <w:pPr>
        <w:rPr>
          <w:rFonts w:eastAsia="MS Mincho"/>
        </w:rPr>
      </w:pPr>
      <w:r w:rsidRPr="0021449A">
        <w:rPr>
          <w:rFonts w:eastAsia="MS Mincho"/>
          <w:b/>
          <w:bCs/>
        </w:rPr>
        <w:t>Telecommunication services</w:t>
      </w:r>
    </w:p>
    <w:p w14:paraId="2DA6EE5F" w14:textId="0A7CE0F7" w:rsidR="00FA1F2D" w:rsidRDefault="00FA1F2D" w:rsidP="00105078">
      <w:pPr>
        <w:rPr>
          <w:rFonts w:eastAsia="MS Mincho"/>
        </w:rPr>
      </w:pPr>
      <w:r>
        <w:rPr>
          <w:rFonts w:eastAsia="MS Mincho"/>
        </w:rPr>
        <w:t>Telecommunication services not reliant on internet services and landlines are recommended. Mobile signal may be considered however a secondary telecommunication system</w:t>
      </w:r>
      <w:r w:rsidR="00825FA2">
        <w:rPr>
          <w:rFonts w:eastAsia="MS Mincho"/>
        </w:rPr>
        <w:t xml:space="preserve"> such as sate</w:t>
      </w:r>
      <w:r w:rsidR="00A95C3B">
        <w:rPr>
          <w:rFonts w:eastAsia="MS Mincho"/>
        </w:rPr>
        <w:t xml:space="preserve">llite phones </w:t>
      </w:r>
      <w:r w:rsidR="005F35EE">
        <w:rPr>
          <w:rFonts w:eastAsia="MS Mincho"/>
        </w:rPr>
        <w:t>or radio units</w:t>
      </w:r>
      <w:r>
        <w:rPr>
          <w:rFonts w:eastAsia="MS Mincho"/>
        </w:rPr>
        <w:t xml:space="preserve"> that </w:t>
      </w:r>
      <w:r w:rsidR="005F35EE">
        <w:rPr>
          <w:rFonts w:eastAsia="MS Mincho"/>
        </w:rPr>
        <w:t>are</w:t>
      </w:r>
      <w:r>
        <w:rPr>
          <w:rFonts w:eastAsia="MS Mincho"/>
        </w:rPr>
        <w:t xml:space="preserve"> not reliant on mobile signals </w:t>
      </w:r>
      <w:r w:rsidR="00F62AD4">
        <w:rPr>
          <w:rFonts w:eastAsia="MS Mincho"/>
        </w:rPr>
        <w:t>should</w:t>
      </w:r>
      <w:r>
        <w:rPr>
          <w:rFonts w:eastAsia="MS Mincho"/>
        </w:rPr>
        <w:t xml:space="preserve"> be provided. Emergency telecommunication systems must continue to operate during blackouts.</w:t>
      </w:r>
    </w:p>
    <w:p w14:paraId="781388E7" w14:textId="77777777" w:rsidR="00FA1F2D" w:rsidRPr="0021449A" w:rsidRDefault="00FA1F2D" w:rsidP="00105078">
      <w:pPr>
        <w:rPr>
          <w:rFonts w:eastAsia="MS Mincho"/>
          <w:b/>
          <w:bCs/>
        </w:rPr>
      </w:pPr>
      <w:r w:rsidRPr="0021449A">
        <w:rPr>
          <w:rFonts w:eastAsia="MS Mincho"/>
          <w:b/>
          <w:bCs/>
        </w:rPr>
        <w:t>Operating without grid power</w:t>
      </w:r>
    </w:p>
    <w:p w14:paraId="2077F052" w14:textId="77777777" w:rsidR="00FA1F2D" w:rsidRPr="003646AF" w:rsidRDefault="00FA1F2D" w:rsidP="002E49D7">
      <w:pPr>
        <w:rPr>
          <w:rFonts w:asciiTheme="majorHAnsi" w:hAnsiTheme="majorHAnsi" w:cstheme="majorHAnsi"/>
          <w:lang w:val="en-US"/>
        </w:rPr>
      </w:pPr>
      <w:r>
        <w:t>On-site renewable generation, energy storage or passive design principles may be used to support the provision of basic needs.</w:t>
      </w:r>
    </w:p>
    <w:p w14:paraId="344B2A92" w14:textId="77777777" w:rsidR="00FA1F2D" w:rsidRPr="003646AF" w:rsidRDefault="00FA1F2D" w:rsidP="006435E4">
      <w:pPr>
        <w:pStyle w:val="Heading2"/>
        <w:rPr>
          <w:rFonts w:asciiTheme="majorHAnsi" w:hAnsiTheme="majorHAnsi" w:cstheme="majorHAnsi"/>
          <w:lang w:eastAsia="en-AU"/>
        </w:rPr>
      </w:pPr>
      <w:bookmarkStart w:id="1246" w:name="_Toc211430359"/>
      <w:bookmarkStart w:id="1247" w:name="_Toc76402976"/>
      <w:bookmarkStart w:id="1248" w:name="_Toc76403409"/>
      <w:bookmarkStart w:id="1249" w:name="_Toc76462967"/>
      <w:bookmarkStart w:id="1250" w:name="_Toc79497708"/>
      <w:bookmarkStart w:id="1251" w:name="_Toc79509876"/>
      <w:bookmarkStart w:id="1252" w:name="_Toc88649413"/>
      <w:bookmarkStart w:id="1253" w:name="_Toc89898100"/>
      <w:r w:rsidRPr="003646AF">
        <w:rPr>
          <w:rFonts w:asciiTheme="majorHAnsi" w:hAnsiTheme="majorHAnsi" w:cstheme="majorHAnsi"/>
          <w:lang w:eastAsia="en-AU"/>
        </w:rPr>
        <w:t>Submission content</w:t>
      </w:r>
      <w:bookmarkEnd w:id="1246"/>
    </w:p>
    <w:p w14:paraId="42ACE008" w14:textId="77777777" w:rsidR="00FA1F2D" w:rsidRPr="003646AF" w:rsidRDefault="00FA1F2D" w:rsidP="0021449A">
      <w:r w:rsidRPr="0021449A">
        <w:t>Submissions for this credit must contain</w:t>
      </w:r>
      <w:r w:rsidRPr="003646AF">
        <w:t>:</w:t>
      </w:r>
    </w:p>
    <w:p w14:paraId="7D1B6732"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1F52F6A2"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4CCC55EE" w14:textId="77777777" w:rsidR="00FA1F2D" w:rsidRDefault="00FA1F2D" w:rsidP="00147B92">
      <w:pPr>
        <w:pStyle w:val="Heading5"/>
        <w:rPr>
          <w:lang w:eastAsia="en-AU"/>
        </w:rPr>
      </w:pPr>
      <w:r w:rsidRPr="003646AF">
        <w:rPr>
          <w:lang w:eastAsia="en-AU"/>
        </w:rPr>
        <w:t>Recommended evidence</w:t>
      </w:r>
    </w:p>
    <w:p w14:paraId="56096453" w14:textId="77777777" w:rsidR="00FA1F2D" w:rsidRPr="0021449A" w:rsidRDefault="00FA1F2D" w:rsidP="0021449A">
      <w:pPr>
        <w:rPr>
          <w:lang w:val="en-US" w:eastAsia="en-AU"/>
        </w:rPr>
      </w:pPr>
      <w:r w:rsidRPr="0045207D">
        <w:rPr>
          <w:lang w:val="en-US"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415AAE53"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Operations resilience</w:t>
      </w:r>
      <w:r w:rsidRPr="00282EFD">
        <w:rPr>
          <w:rFonts w:asciiTheme="majorHAnsi" w:hAnsiTheme="majorHAnsi" w:cstheme="majorHAnsi"/>
          <w:lang w:val="en-US"/>
        </w:rPr>
        <w:t xml:space="preserve"> assessment</w:t>
      </w:r>
      <w:r>
        <w:rPr>
          <w:rFonts w:asciiTheme="majorHAnsi" w:hAnsiTheme="majorHAnsi" w:cstheme="majorHAnsi"/>
          <w:lang w:val="en-US"/>
        </w:rPr>
        <w:t>.</w:t>
      </w:r>
    </w:p>
    <w:p w14:paraId="4EDE8EC0"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collaborating with key internal and external stakeholders.</w:t>
      </w:r>
    </w:p>
    <w:p w14:paraId="4B174B78"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lastRenderedPageBreak/>
        <w:t>Evidence of consultation with relevant authorities.</w:t>
      </w:r>
    </w:p>
    <w:p w14:paraId="57B70DC3" w14:textId="77777777" w:rsidR="00FA1F2D" w:rsidRPr="00282EFD" w:rsidRDefault="00FA1F2D" w:rsidP="00FA1F2D">
      <w:pPr>
        <w:pStyle w:val="ListBullet"/>
        <w:rPr>
          <w:rFonts w:asciiTheme="majorHAnsi" w:hAnsiTheme="majorHAnsi" w:cstheme="majorHAnsi"/>
          <w:lang w:val="en-US"/>
        </w:rPr>
      </w:pPr>
      <w:r>
        <w:rPr>
          <w:rFonts w:asciiTheme="majorHAnsi" w:hAnsiTheme="majorHAnsi" w:cstheme="majorHAnsi"/>
          <w:lang w:val="en-US"/>
        </w:rPr>
        <w:t>As built drawings or operational procedures of how shocks and stresses have been addressed.</w:t>
      </w:r>
    </w:p>
    <w:p w14:paraId="2497E382"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Strategy of how the building addresses power loss during a blackout with design responses.</w:t>
      </w:r>
    </w:p>
    <w:p w14:paraId="71FFBAC1"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inclusion in the operations and maintenance information.</w:t>
      </w:r>
    </w:p>
    <w:p w14:paraId="7AAC77B8"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responses being communicated with tenants.</w:t>
      </w:r>
    </w:p>
    <w:p w14:paraId="4579C68E"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Extracts from leasing agreements.</w:t>
      </w:r>
    </w:p>
    <w:p w14:paraId="6BC30109"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consultation with tenants to understand functional requirements.</w:t>
      </w:r>
    </w:p>
    <w:p w14:paraId="330BB31A" w14:textId="77777777" w:rsidR="00FA1F2D" w:rsidRPr="003646AF" w:rsidRDefault="00FA1F2D" w:rsidP="006435E4">
      <w:pPr>
        <w:rPr>
          <w:rFonts w:asciiTheme="majorHAnsi" w:hAnsiTheme="majorHAnsi" w:cstheme="majorHAnsi"/>
          <w:shd w:val="clear" w:color="auto" w:fill="DEB7CA"/>
          <w:lang w:eastAsia="en-AU"/>
        </w:rPr>
      </w:pPr>
      <w:r w:rsidRPr="001F6D13">
        <w:rPr>
          <w:rFonts w:asciiTheme="majorHAnsi" w:hAnsiTheme="majorHAnsi" w:cstheme="majorHAnsi"/>
          <w:lang w:eastAsia="en-AU"/>
        </w:rPr>
        <w:t xml:space="preserve">Refer to the </w:t>
      </w:r>
      <w:r w:rsidRPr="001F6D13">
        <w:rPr>
          <w:rFonts w:asciiTheme="majorHAnsi" w:hAnsiTheme="majorHAnsi" w:cstheme="majorHAnsi"/>
          <w:i/>
          <w:iCs/>
          <w:lang w:eastAsia="en-AU"/>
        </w:rPr>
        <w:t xml:space="preserve">Guidance for Submitting for Designed Assessment </w:t>
      </w:r>
      <w:r w:rsidRPr="001F6D13">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62E2B799" w14:textId="77777777" w:rsidR="00FA1F2D" w:rsidRPr="001074DF" w:rsidRDefault="00FA1F2D" w:rsidP="002E49D7">
      <w:pPr>
        <w:pStyle w:val="Heading2"/>
        <w:rPr>
          <w:rFonts w:asciiTheme="majorHAnsi" w:hAnsiTheme="majorHAnsi" w:cstheme="majorHAnsi"/>
          <w:b/>
          <w:bCs w:val="0"/>
          <w:caps/>
          <w:sz w:val="28"/>
        </w:rPr>
      </w:pPr>
      <w:bookmarkStart w:id="1254" w:name="_Toc76402977"/>
      <w:bookmarkStart w:id="1255" w:name="_Toc76403410"/>
      <w:bookmarkStart w:id="1256" w:name="_Toc76462968"/>
      <w:bookmarkStart w:id="1257" w:name="_Toc79497709"/>
      <w:bookmarkStart w:id="1258" w:name="_Toc79509877"/>
      <w:bookmarkStart w:id="1259" w:name="_Toc88649414"/>
      <w:bookmarkStart w:id="1260" w:name="_Toc89898101"/>
      <w:bookmarkStart w:id="1261" w:name="_Toc211430360"/>
      <w:bookmarkEnd w:id="1247"/>
      <w:bookmarkEnd w:id="1248"/>
      <w:bookmarkEnd w:id="1249"/>
      <w:bookmarkEnd w:id="1250"/>
      <w:bookmarkEnd w:id="1251"/>
      <w:bookmarkEnd w:id="1252"/>
      <w:bookmarkEnd w:id="1253"/>
      <w:r w:rsidRPr="003646AF">
        <w:rPr>
          <w:rFonts w:asciiTheme="majorHAnsi" w:hAnsiTheme="majorHAnsi" w:cstheme="majorHAnsi"/>
        </w:rPr>
        <w:t>Supporting information</w:t>
      </w:r>
      <w:bookmarkEnd w:id="1254"/>
      <w:bookmarkEnd w:id="1255"/>
      <w:bookmarkEnd w:id="1256"/>
      <w:bookmarkEnd w:id="1257"/>
      <w:bookmarkEnd w:id="1258"/>
      <w:bookmarkEnd w:id="1259"/>
      <w:bookmarkEnd w:id="1260"/>
      <w:bookmarkEnd w:id="1261"/>
      <w:r w:rsidRPr="003646AF">
        <w:rPr>
          <w:rFonts w:asciiTheme="majorHAnsi" w:hAnsiTheme="majorHAnsi" w:cstheme="majorHAnsi"/>
        </w:rPr>
        <w:t xml:space="preserve"> </w:t>
      </w:r>
    </w:p>
    <w:p w14:paraId="2EAA498A" w14:textId="77777777" w:rsidR="00FA1F2D" w:rsidRPr="003646AF" w:rsidRDefault="00FA1F2D" w:rsidP="002E49D7">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55D40E9F" w14:textId="77777777" w:rsidR="00FA1F2D" w:rsidRPr="0021449A" w:rsidRDefault="00FA1F2D" w:rsidP="00FA1F2D">
      <w:pPr>
        <w:pStyle w:val="ListBullet"/>
        <w:rPr>
          <w:rFonts w:asciiTheme="majorHAnsi" w:hAnsiTheme="majorHAnsi" w:cstheme="majorHAnsi"/>
        </w:rPr>
      </w:pPr>
      <w:r w:rsidRPr="003646AF">
        <w:rPr>
          <w:rFonts w:asciiTheme="majorHAnsi" w:hAnsiTheme="majorHAnsi" w:cstheme="majorHAnsi"/>
        </w:rPr>
        <w:t>AS/NZ ISO 31000:2009 Risk Management</w:t>
      </w:r>
    </w:p>
    <w:p w14:paraId="4341BB49" w14:textId="77777777" w:rsidR="00FA1F2D" w:rsidRDefault="00FA1F2D" w:rsidP="00FA1F2D">
      <w:pPr>
        <w:pStyle w:val="ListBullet"/>
      </w:pPr>
      <w:r w:rsidRPr="007316E9">
        <w:rPr>
          <w:color w:val="252525"/>
        </w:rPr>
        <w:t xml:space="preserve">UNFCC – </w:t>
      </w:r>
      <w:hyperlink r:id="rId147" w:history="1">
        <w:r w:rsidRPr="00F13CB5">
          <w:rPr>
            <w:rStyle w:val="Hyperlink"/>
          </w:rPr>
          <w:t>C40 Infrastructure Interdependencies + Climate Risk Report</w:t>
        </w:r>
      </w:hyperlink>
      <w:r w:rsidRPr="007316E9">
        <w:t xml:space="preserve"> </w:t>
      </w:r>
    </w:p>
    <w:p w14:paraId="786BEBAD" w14:textId="6453C979" w:rsidR="00EF3E79" w:rsidRPr="007316E9" w:rsidRDefault="00EF3E79" w:rsidP="00FA1F2D">
      <w:pPr>
        <w:pStyle w:val="ListBullet"/>
      </w:pPr>
      <w:r>
        <w:rPr>
          <w:color w:val="252525"/>
        </w:rPr>
        <w:t xml:space="preserve">USGBC </w:t>
      </w:r>
      <w:r w:rsidR="00A90F15">
        <w:rPr>
          <w:color w:val="252525"/>
        </w:rPr>
        <w:t>–</w:t>
      </w:r>
      <w:r>
        <w:t xml:space="preserve"> </w:t>
      </w:r>
      <w:hyperlink r:id="rId148" w:history="1">
        <w:r w:rsidR="00A90F15" w:rsidRPr="00A90F15">
          <w:rPr>
            <w:rStyle w:val="Hyperlink"/>
          </w:rPr>
          <w:t>RELi 2.0 Rating System</w:t>
        </w:r>
      </w:hyperlink>
    </w:p>
    <w:p w14:paraId="4BBAAAF9" w14:textId="77777777" w:rsidR="00FA1F2D" w:rsidRPr="003646AF" w:rsidRDefault="00FA1F2D" w:rsidP="0021449A">
      <w:pPr>
        <w:pStyle w:val="ListBullet"/>
        <w:numPr>
          <w:ilvl w:val="0"/>
          <w:numId w:val="0"/>
        </w:numPr>
        <w:ind w:left="454"/>
        <w:rPr>
          <w:rFonts w:asciiTheme="majorHAnsi" w:hAnsiTheme="majorHAnsi" w:cstheme="majorHAnsi"/>
        </w:rPr>
      </w:pPr>
    </w:p>
    <w:p w14:paraId="533DE8EC" w14:textId="77777777" w:rsidR="00FA1F2D" w:rsidRPr="003646AF" w:rsidRDefault="00FA1F2D" w:rsidP="00BB44A2">
      <w:pPr>
        <w:rPr>
          <w:rFonts w:asciiTheme="majorHAnsi" w:hAnsiTheme="majorHAnsi" w:cstheme="majorHAnsi"/>
        </w:rPr>
      </w:pPr>
    </w:p>
    <w:p w14:paraId="091D971B" w14:textId="77777777" w:rsidR="00FA1F2D" w:rsidRPr="003646AF" w:rsidRDefault="00FA1F2D" w:rsidP="00BB44A2">
      <w:pPr>
        <w:rPr>
          <w:rFonts w:asciiTheme="majorHAnsi" w:hAnsiTheme="majorHAnsi" w:cstheme="majorHAnsi"/>
        </w:rPr>
        <w:sectPr w:rsidR="00FA1F2D" w:rsidRPr="003646AF" w:rsidSect="00FA1F2D">
          <w:type w:val="continuous"/>
          <w:pgSz w:w="11906" w:h="16838" w:code="9"/>
          <w:pgMar w:top="1276" w:right="624" w:bottom="1276" w:left="624" w:header="709" w:footer="227" w:gutter="0"/>
          <w:cols w:space="708"/>
          <w:docGrid w:linePitch="360"/>
        </w:sectPr>
      </w:pPr>
    </w:p>
    <w:p w14:paraId="4F3A9377" w14:textId="77777777" w:rsidR="00FA1F2D" w:rsidRPr="003646AF" w:rsidRDefault="00FA1F2D" w:rsidP="000A74E7">
      <w:pPr>
        <w:pStyle w:val="Heading1"/>
        <w:rPr>
          <w:rFonts w:asciiTheme="majorHAnsi" w:hAnsiTheme="majorHAnsi" w:cstheme="majorHAnsi"/>
        </w:rPr>
      </w:pPr>
      <w:bookmarkStart w:id="1262" w:name="_Toc75263738"/>
      <w:bookmarkStart w:id="1263" w:name="_Toc76402705"/>
      <w:bookmarkStart w:id="1264" w:name="_Toc76402978"/>
      <w:bookmarkStart w:id="1265" w:name="_Toc76462969"/>
      <w:bookmarkStart w:id="1266" w:name="_Toc79497508"/>
      <w:bookmarkStart w:id="1267" w:name="_Toc88649415"/>
      <w:bookmarkStart w:id="1268" w:name="_Toc89898102"/>
      <w:bookmarkStart w:id="1269" w:name="_Toc211430361"/>
      <w:r w:rsidRPr="003646AF">
        <w:rPr>
          <w:rFonts w:asciiTheme="majorHAnsi" w:hAnsiTheme="majorHAnsi" w:cstheme="majorHAnsi"/>
        </w:rPr>
        <w:lastRenderedPageBreak/>
        <w:t>Community Resilience</w:t>
      </w:r>
      <w:bookmarkEnd w:id="1262"/>
      <w:bookmarkEnd w:id="1263"/>
      <w:bookmarkEnd w:id="1264"/>
      <w:bookmarkEnd w:id="1265"/>
      <w:bookmarkEnd w:id="1266"/>
      <w:bookmarkEnd w:id="1267"/>
      <w:bookmarkEnd w:id="1268"/>
      <w:bookmarkEnd w:id="1269"/>
    </w:p>
    <w:p w14:paraId="15381FF7" w14:textId="77777777" w:rsidR="00FA1F2D" w:rsidRPr="003646AF" w:rsidRDefault="00FA1F2D" w:rsidP="000A74E7">
      <w:pPr>
        <w:pStyle w:val="Heading2"/>
        <w:rPr>
          <w:rFonts w:asciiTheme="majorHAnsi" w:hAnsiTheme="majorHAnsi" w:cstheme="majorHAnsi"/>
        </w:rPr>
      </w:pPr>
      <w:bookmarkStart w:id="1270" w:name="_Toc76402979"/>
      <w:bookmarkStart w:id="1271" w:name="_Toc76403412"/>
      <w:bookmarkStart w:id="1272" w:name="_Toc76462970"/>
      <w:bookmarkStart w:id="1273" w:name="_Toc79497711"/>
      <w:bookmarkStart w:id="1274" w:name="_Toc79509879"/>
      <w:bookmarkStart w:id="1275" w:name="_Toc88649416"/>
      <w:bookmarkStart w:id="1276" w:name="_Toc89898103"/>
      <w:bookmarkStart w:id="1277" w:name="_Toc211430362"/>
      <w:r w:rsidRPr="003646AF">
        <w:rPr>
          <w:rFonts w:asciiTheme="majorHAnsi" w:hAnsiTheme="majorHAnsi" w:cstheme="majorHAnsi"/>
        </w:rPr>
        <w:t>Outcome</w:t>
      </w:r>
      <w:bookmarkEnd w:id="1270"/>
      <w:bookmarkEnd w:id="1271"/>
      <w:bookmarkEnd w:id="1272"/>
      <w:bookmarkEnd w:id="1273"/>
      <w:bookmarkEnd w:id="1274"/>
      <w:bookmarkEnd w:id="1275"/>
      <w:bookmarkEnd w:id="1276"/>
      <w:bookmarkEnd w:id="1277"/>
    </w:p>
    <w:p w14:paraId="252EF124" w14:textId="77777777" w:rsidR="00FA1F2D" w:rsidRPr="003646AF" w:rsidRDefault="00FA1F2D" w:rsidP="000A74E7">
      <w:pPr>
        <w:rPr>
          <w:rFonts w:asciiTheme="majorHAnsi" w:hAnsiTheme="majorHAnsi" w:cstheme="majorHAnsi"/>
        </w:rPr>
      </w:pPr>
      <w:r w:rsidRPr="009A3FF7">
        <w:rPr>
          <w:rFonts w:asciiTheme="majorHAnsi" w:hAnsiTheme="majorHAnsi" w:cstheme="majorHAnsi"/>
        </w:rPr>
        <w:t xml:space="preserve">The building </w:t>
      </w:r>
      <w:r w:rsidRPr="003646AF">
        <w:rPr>
          <w:rFonts w:asciiTheme="majorHAnsi" w:hAnsiTheme="majorHAnsi" w:cstheme="majorHAnsi"/>
          <w:szCs w:val="20"/>
        </w:rPr>
        <w:t xml:space="preserve">contributes to improving the resilience of the </w:t>
      </w:r>
      <w:r>
        <w:rPr>
          <w:rFonts w:asciiTheme="majorHAnsi" w:hAnsiTheme="majorHAnsi" w:cstheme="majorHAnsi"/>
          <w:szCs w:val="20"/>
        </w:rPr>
        <w:t xml:space="preserve">local </w:t>
      </w:r>
      <w:r w:rsidRPr="003646AF">
        <w:rPr>
          <w:rFonts w:asciiTheme="majorHAnsi" w:hAnsiTheme="majorHAnsi" w:cstheme="majorHAnsi"/>
          <w:szCs w:val="20"/>
        </w:rPr>
        <w:t>community</w:t>
      </w:r>
      <w:r w:rsidRPr="003646AF">
        <w:rPr>
          <w:rFonts w:asciiTheme="majorHAnsi" w:hAnsiTheme="majorHAnsi" w:cstheme="majorHAnsi"/>
        </w:rPr>
        <w:t xml:space="preserve">. </w:t>
      </w:r>
    </w:p>
    <w:p w14:paraId="14E5C494" w14:textId="77777777" w:rsidR="00FA1F2D" w:rsidRPr="003646AF" w:rsidRDefault="00FA1F2D" w:rsidP="000A74E7">
      <w:pPr>
        <w:pStyle w:val="Heading2"/>
        <w:rPr>
          <w:rFonts w:asciiTheme="majorHAnsi" w:hAnsiTheme="majorHAnsi" w:cstheme="majorHAnsi"/>
        </w:rPr>
      </w:pPr>
      <w:bookmarkStart w:id="1278" w:name="_Toc76402980"/>
      <w:bookmarkStart w:id="1279" w:name="_Toc76403413"/>
      <w:bookmarkStart w:id="1280" w:name="_Toc76462971"/>
      <w:bookmarkStart w:id="1281" w:name="_Toc79497712"/>
      <w:bookmarkStart w:id="1282" w:name="_Toc79509880"/>
      <w:bookmarkStart w:id="1283" w:name="_Toc88649417"/>
      <w:bookmarkStart w:id="1284" w:name="_Toc89898104"/>
      <w:bookmarkStart w:id="1285" w:name="_Toc211430363"/>
      <w:r w:rsidRPr="003646AF">
        <w:rPr>
          <w:rFonts w:asciiTheme="majorHAnsi" w:hAnsiTheme="majorHAnsi" w:cstheme="majorHAnsi"/>
        </w:rPr>
        <w:t>Criteria</w:t>
      </w:r>
      <w:bookmarkEnd w:id="1278"/>
      <w:bookmarkEnd w:id="1279"/>
      <w:bookmarkEnd w:id="1280"/>
      <w:bookmarkEnd w:id="1281"/>
      <w:bookmarkEnd w:id="1282"/>
      <w:bookmarkEnd w:id="1283"/>
      <w:bookmarkEnd w:id="1284"/>
      <w:bookmarkEnd w:id="1285"/>
    </w:p>
    <w:tbl>
      <w:tblPr>
        <w:tblStyle w:val="Creditcriteria"/>
        <w:tblW w:w="4982" w:type="pct"/>
        <w:tblLook w:val="04A0" w:firstRow="1" w:lastRow="0" w:firstColumn="1" w:lastColumn="0" w:noHBand="0" w:noVBand="1"/>
      </w:tblPr>
      <w:tblGrid>
        <w:gridCol w:w="2269"/>
        <w:gridCol w:w="1134"/>
        <w:gridCol w:w="7217"/>
      </w:tblGrid>
      <w:tr w:rsidR="00FA1F2D" w:rsidRPr="003646AF" w14:paraId="1648E465" w14:textId="77777777" w:rsidTr="00170567">
        <w:tc>
          <w:tcPr>
            <w:tcW w:w="1068" w:type="pct"/>
          </w:tcPr>
          <w:p w14:paraId="4DB314B7" w14:textId="77777777" w:rsidR="00FA1F2D" w:rsidRPr="003646AF" w:rsidRDefault="00FA1F2D" w:rsidP="00170567">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6A2E9E19" w14:textId="77777777" w:rsidR="00FA1F2D" w:rsidRPr="003646AF" w:rsidRDefault="00FA1F2D" w:rsidP="00170567">
            <w:pPr>
              <w:jc w:val="center"/>
              <w:rPr>
                <w:rFonts w:asciiTheme="majorHAnsi" w:hAnsiTheme="majorHAnsi" w:cstheme="majorHAnsi"/>
                <w:b/>
              </w:rPr>
            </w:pPr>
            <w:r w:rsidRPr="003646AF">
              <w:rPr>
                <w:rFonts w:asciiTheme="majorHAnsi" w:hAnsiTheme="majorHAnsi" w:cstheme="majorHAnsi"/>
                <w:b/>
              </w:rPr>
              <w:t>1</w:t>
            </w:r>
            <w:r w:rsidRPr="003646AF">
              <w:rPr>
                <w:rFonts w:asciiTheme="majorHAnsi" w:hAnsiTheme="majorHAnsi" w:cstheme="majorHAnsi"/>
                <w:b/>
              </w:rPr>
              <w:br/>
              <w:t>point</w:t>
            </w:r>
          </w:p>
        </w:tc>
        <w:tc>
          <w:tcPr>
            <w:tcW w:w="3398" w:type="pct"/>
          </w:tcPr>
          <w:p w14:paraId="19741B52"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b/>
                <w:bCs/>
              </w:rPr>
              <w:t xml:space="preserve">Community Resilience Plan: </w:t>
            </w:r>
            <w:r>
              <w:rPr>
                <w:rFonts w:asciiTheme="majorHAnsi" w:hAnsiTheme="majorHAnsi" w:cstheme="majorHAnsi"/>
              </w:rPr>
              <w:t xml:space="preserve">A plan is developed and implemented to improve community resilience. </w:t>
            </w:r>
          </w:p>
        </w:tc>
      </w:tr>
    </w:tbl>
    <w:p w14:paraId="056EB4BC" w14:textId="77777777" w:rsidR="00FA1F2D" w:rsidRPr="003646AF" w:rsidRDefault="00FA1F2D" w:rsidP="00F420E1">
      <w:pPr>
        <w:pStyle w:val="Heading2"/>
        <w:rPr>
          <w:rFonts w:asciiTheme="majorHAnsi" w:hAnsiTheme="majorHAnsi" w:cstheme="majorHAnsi"/>
        </w:rPr>
      </w:pPr>
      <w:bookmarkStart w:id="1286" w:name="_Toc76402981"/>
      <w:bookmarkStart w:id="1287" w:name="_Toc76403414"/>
      <w:bookmarkStart w:id="1288" w:name="_Toc76462972"/>
      <w:bookmarkStart w:id="1289" w:name="_Toc79497713"/>
      <w:bookmarkStart w:id="1290" w:name="_Toc79509881"/>
      <w:bookmarkStart w:id="1291" w:name="_Toc88649418"/>
      <w:bookmarkStart w:id="1292" w:name="_Toc89898105"/>
      <w:bookmarkStart w:id="1293" w:name="_Toc211430364"/>
      <w:r w:rsidRPr="003646AF">
        <w:rPr>
          <w:rFonts w:asciiTheme="majorHAnsi" w:hAnsiTheme="majorHAnsi" w:cstheme="majorHAnsi"/>
        </w:rPr>
        <w:t>Additional information</w:t>
      </w:r>
      <w:bookmarkEnd w:id="1286"/>
      <w:bookmarkEnd w:id="1287"/>
      <w:bookmarkEnd w:id="1288"/>
      <w:bookmarkEnd w:id="1289"/>
      <w:bookmarkEnd w:id="1290"/>
      <w:bookmarkEnd w:id="1291"/>
      <w:bookmarkEnd w:id="1292"/>
      <w:bookmarkEnd w:id="1293"/>
    </w:p>
    <w:p w14:paraId="03185310" w14:textId="77777777" w:rsidR="00FA1F2D" w:rsidRDefault="00FA1F2D" w:rsidP="00147B92">
      <w:pPr>
        <w:pStyle w:val="Heading5"/>
      </w:pPr>
      <w:r>
        <w:t>Scope of credit</w:t>
      </w:r>
    </w:p>
    <w:p w14:paraId="57373A38" w14:textId="77777777" w:rsidR="00FA1F2D" w:rsidRPr="0021449A" w:rsidRDefault="00FA1F2D" w:rsidP="0021449A">
      <w:r>
        <w:t>The surrounding local community that interacts directly and indirectly with the project. This includes but is not limited to regular occupants, visitors and local communities and neighbourhoods in proximity to the building.</w:t>
      </w:r>
    </w:p>
    <w:p w14:paraId="7CC15307" w14:textId="77777777" w:rsidR="00FA1F2D" w:rsidRPr="003646AF" w:rsidRDefault="00FA1F2D" w:rsidP="00147B92">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2FC16870"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F9B3ED6" w14:textId="77777777" w:rsidR="00FA1F2D" w:rsidRPr="00697262" w:rsidRDefault="00FA1F2D" w:rsidP="00D678EB">
            <w:pPr>
              <w:pStyle w:val="TableHeading"/>
              <w:spacing w:before="240"/>
              <w:rPr>
                <w:sz w:val="18"/>
                <w:szCs w:val="18"/>
              </w:rPr>
            </w:pPr>
            <w:r w:rsidRPr="00697262">
              <w:rPr>
                <w:sz w:val="18"/>
                <w:szCs w:val="18"/>
              </w:rPr>
              <w:t>Strategy</w:t>
            </w:r>
          </w:p>
        </w:tc>
        <w:tc>
          <w:tcPr>
            <w:tcW w:w="537" w:type="pct"/>
          </w:tcPr>
          <w:p w14:paraId="21C664FF" w14:textId="77777777" w:rsidR="00FA1F2D" w:rsidRPr="00697262"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Brief</w:t>
            </w:r>
          </w:p>
        </w:tc>
        <w:tc>
          <w:tcPr>
            <w:tcW w:w="619" w:type="pct"/>
          </w:tcPr>
          <w:p w14:paraId="531D4887" w14:textId="77777777" w:rsidR="00FA1F2D" w:rsidRPr="00F1620A"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Concept</w:t>
            </w:r>
          </w:p>
        </w:tc>
        <w:tc>
          <w:tcPr>
            <w:tcW w:w="547" w:type="pct"/>
          </w:tcPr>
          <w:p w14:paraId="25743E3C" w14:textId="77777777" w:rsidR="00FA1F2D" w:rsidRPr="00F1620A"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77843971" w14:textId="77777777" w:rsidR="00FA1F2D" w:rsidRPr="00F1620A"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Tender</w:t>
            </w:r>
          </w:p>
        </w:tc>
        <w:tc>
          <w:tcPr>
            <w:tcW w:w="882" w:type="pct"/>
          </w:tcPr>
          <w:p w14:paraId="269CA65A" w14:textId="77777777" w:rsidR="00FA1F2D" w:rsidRPr="00F1620A"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Construction</w:t>
            </w:r>
          </w:p>
        </w:tc>
        <w:tc>
          <w:tcPr>
            <w:tcW w:w="691" w:type="pct"/>
          </w:tcPr>
          <w:p w14:paraId="62A69FBD" w14:textId="77777777" w:rsidR="00FA1F2D" w:rsidRPr="00697262"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Handover</w:t>
            </w:r>
          </w:p>
        </w:tc>
        <w:tc>
          <w:tcPr>
            <w:tcW w:w="551" w:type="pct"/>
          </w:tcPr>
          <w:p w14:paraId="2D4AF5B8" w14:textId="77777777" w:rsidR="00FA1F2D" w:rsidRPr="00697262"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Use</w:t>
            </w:r>
          </w:p>
        </w:tc>
      </w:tr>
    </w:tbl>
    <w:p w14:paraId="29D06D4D" w14:textId="77777777" w:rsidR="00FA1F2D" w:rsidRPr="003646AF" w:rsidRDefault="00FA1F2D" w:rsidP="00147B92">
      <w:pPr>
        <w:pStyle w:val="Heading5"/>
      </w:pPr>
      <w:r w:rsidRPr="003646AF">
        <w:t>Synergies with other credits</w:t>
      </w:r>
    </w:p>
    <w:p w14:paraId="3BFDE9EE"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Climate Resilience</w:t>
      </w:r>
    </w:p>
    <w:p w14:paraId="170429D4"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Operations Resilience</w:t>
      </w:r>
    </w:p>
    <w:p w14:paraId="15C55FBE"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Contribution to Place</w:t>
      </w:r>
    </w:p>
    <w:p w14:paraId="4FF6B891"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Movement and Place</w:t>
      </w:r>
    </w:p>
    <w:p w14:paraId="47136386" w14:textId="77777777" w:rsidR="00FA1F2D" w:rsidRPr="003646AF" w:rsidRDefault="00FA1F2D" w:rsidP="00147B92">
      <w:pPr>
        <w:pStyle w:val="Heading5"/>
      </w:pPr>
      <w:r w:rsidRPr="003646AF">
        <w:t>Sustainable Development Goals</w:t>
      </w:r>
    </w:p>
    <w:p w14:paraId="4DDDE525"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54AC91A2" w14:textId="77777777" w:rsidR="00FA1F2D" w:rsidRPr="003646AF" w:rsidRDefault="00FA1F2D" w:rsidP="00147B92">
      <w:pPr>
        <w:pStyle w:val="Heading5"/>
      </w:pPr>
      <w:r w:rsidRPr="003646AF">
        <w:t>Relevant reporting initiatives</w:t>
      </w:r>
    </w:p>
    <w:p w14:paraId="7B5BE1D8"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GRESB</w:t>
      </w:r>
    </w:p>
    <w:p w14:paraId="0EF40E30"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TCFD</w:t>
      </w:r>
    </w:p>
    <w:p w14:paraId="43D0FE83" w14:textId="77777777" w:rsidR="00FA1F2D" w:rsidRPr="003646AF" w:rsidRDefault="00FA1F2D">
      <w:pPr>
        <w:spacing w:after="0" w:line="240" w:lineRule="atLeast"/>
        <w:rPr>
          <w:rFonts w:asciiTheme="majorHAnsi" w:hAnsiTheme="majorHAnsi" w:cstheme="majorHAnsi"/>
        </w:rPr>
      </w:pPr>
      <w:r w:rsidRPr="003646AF">
        <w:rPr>
          <w:rFonts w:asciiTheme="majorHAnsi" w:hAnsiTheme="majorHAnsi" w:cstheme="majorHAnsi"/>
        </w:rPr>
        <w:br w:type="page"/>
      </w:r>
    </w:p>
    <w:p w14:paraId="43C0AE79" w14:textId="77777777" w:rsidR="00FA1F2D" w:rsidRPr="003646AF" w:rsidRDefault="00FA1F2D" w:rsidP="008D4637">
      <w:pPr>
        <w:pStyle w:val="Heading2"/>
        <w:rPr>
          <w:rFonts w:asciiTheme="majorHAnsi" w:hAnsiTheme="majorHAnsi" w:cstheme="majorHAnsi"/>
        </w:rPr>
      </w:pPr>
      <w:bookmarkStart w:id="1294" w:name="_Toc76402982"/>
      <w:bookmarkStart w:id="1295" w:name="_Toc76403415"/>
      <w:bookmarkStart w:id="1296" w:name="_Toc76462973"/>
      <w:bookmarkStart w:id="1297" w:name="_Toc79497714"/>
      <w:bookmarkStart w:id="1298" w:name="_Toc79509882"/>
      <w:bookmarkStart w:id="1299" w:name="_Toc88649419"/>
      <w:bookmarkStart w:id="1300" w:name="_Toc89898106"/>
      <w:bookmarkStart w:id="1301" w:name="_Toc211430365"/>
      <w:r w:rsidRPr="003646AF">
        <w:rPr>
          <w:rFonts w:asciiTheme="majorHAnsi" w:hAnsiTheme="majorHAnsi" w:cstheme="majorHAnsi"/>
        </w:rPr>
        <w:lastRenderedPageBreak/>
        <w:t>Requirements</w:t>
      </w:r>
      <w:bookmarkEnd w:id="1294"/>
      <w:bookmarkEnd w:id="1295"/>
      <w:bookmarkEnd w:id="1296"/>
      <w:bookmarkEnd w:id="1297"/>
      <w:bookmarkEnd w:id="1298"/>
      <w:bookmarkEnd w:id="1299"/>
      <w:bookmarkEnd w:id="1300"/>
      <w:bookmarkEnd w:id="1301"/>
      <w:r w:rsidRPr="003646AF">
        <w:rPr>
          <w:rFonts w:asciiTheme="majorHAnsi" w:hAnsiTheme="majorHAnsi" w:cstheme="majorHAnsi"/>
        </w:rPr>
        <w:t xml:space="preserve"> </w:t>
      </w:r>
    </w:p>
    <w:p w14:paraId="51F22B5A" w14:textId="77777777" w:rsidR="00FA1F2D" w:rsidRPr="00147B92" w:rsidRDefault="00FA1F2D" w:rsidP="00147B92">
      <w:pPr>
        <w:pStyle w:val="Heading3"/>
      </w:pPr>
      <w:bookmarkStart w:id="1302" w:name="_Toc76402983"/>
      <w:r w:rsidRPr="00147B92">
        <w:t>Credit Achievement</w:t>
      </w:r>
      <w:bookmarkEnd w:id="1302"/>
    </w:p>
    <w:p w14:paraId="5275FBE7" w14:textId="77777777" w:rsidR="00FA1F2D" w:rsidRPr="003646AF" w:rsidRDefault="00FA1F2D" w:rsidP="00905CE4">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134DAF74"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Community Resilience</w:t>
      </w:r>
      <w:r>
        <w:rPr>
          <w:rFonts w:asciiTheme="majorHAnsi" w:hAnsiTheme="majorHAnsi" w:cstheme="majorHAnsi"/>
        </w:rPr>
        <w:t xml:space="preserve"> Plan</w:t>
      </w:r>
    </w:p>
    <w:p w14:paraId="2650A326" w14:textId="77777777" w:rsidR="00FA1F2D" w:rsidRPr="003646AF" w:rsidRDefault="00FA1F2D" w:rsidP="00905CE4">
      <w:pPr>
        <w:pStyle w:val="Heading4"/>
        <w:rPr>
          <w:rFonts w:asciiTheme="majorHAnsi" w:hAnsiTheme="majorHAnsi" w:cstheme="majorHAnsi"/>
        </w:rPr>
      </w:pPr>
      <w:r w:rsidRPr="003646AF">
        <w:rPr>
          <w:rFonts w:asciiTheme="majorHAnsi" w:hAnsiTheme="majorHAnsi" w:cstheme="majorHAnsi"/>
        </w:rPr>
        <w:t>Community Resilience Plan</w:t>
      </w:r>
    </w:p>
    <w:p w14:paraId="7E8FB082" w14:textId="77777777" w:rsidR="00FA1F2D" w:rsidRPr="0021449A" w:rsidRDefault="00FA1F2D" w:rsidP="0021449A">
      <w:pPr>
        <w:pStyle w:val="Heading5"/>
        <w:rPr>
          <w:lang w:val="en-US"/>
        </w:rPr>
      </w:pPr>
      <w:r>
        <w:rPr>
          <w:lang w:val="en-US"/>
        </w:rPr>
        <w:t>Plan</w:t>
      </w:r>
    </w:p>
    <w:p w14:paraId="697364E8" w14:textId="77777777" w:rsidR="00FA1F2D" w:rsidRDefault="00FA1F2D" w:rsidP="009232C6">
      <w:pPr>
        <w:rPr>
          <w:rFonts w:asciiTheme="majorHAnsi" w:hAnsiTheme="majorHAnsi" w:cstheme="majorHAnsi"/>
          <w:lang w:val="en-US"/>
        </w:rPr>
      </w:pPr>
      <w:r>
        <w:rPr>
          <w:rFonts w:asciiTheme="majorHAnsi" w:hAnsiTheme="majorHAnsi" w:cstheme="majorHAnsi"/>
          <w:lang w:val="en-US"/>
        </w:rPr>
        <w:t>A</w:t>
      </w:r>
      <w:r w:rsidRPr="003646AF">
        <w:rPr>
          <w:rFonts w:asciiTheme="majorHAnsi" w:hAnsiTheme="majorHAnsi" w:cstheme="majorHAnsi"/>
          <w:lang w:val="en-US"/>
        </w:rPr>
        <w:t xml:space="preserve"> community resilience</w:t>
      </w:r>
      <w:r>
        <w:rPr>
          <w:rFonts w:asciiTheme="majorHAnsi" w:hAnsiTheme="majorHAnsi" w:cstheme="majorHAnsi"/>
          <w:lang w:val="en-US"/>
        </w:rPr>
        <w:t xml:space="preserve"> plan is developed by </w:t>
      </w:r>
      <w:r>
        <w:rPr>
          <w:rFonts w:asciiTheme="majorHAnsi" w:hAnsiTheme="majorHAnsi" w:cstheme="majorHAnsi"/>
        </w:rPr>
        <w:t>a</w:t>
      </w:r>
      <w:r w:rsidRPr="003646AF">
        <w:rPr>
          <w:rFonts w:asciiTheme="majorHAnsi" w:hAnsiTheme="majorHAnsi" w:cstheme="majorHAnsi"/>
        </w:rPr>
        <w:t xml:space="preserve"> suitably qualified professional</w:t>
      </w:r>
      <w:r>
        <w:rPr>
          <w:rFonts w:asciiTheme="majorHAnsi" w:hAnsiTheme="majorHAnsi" w:cstheme="majorHAnsi"/>
        </w:rPr>
        <w:t xml:space="preserve"> to identify ways that the project can contribute to strengthening community cohesion</w:t>
      </w:r>
      <w:r w:rsidRPr="003646AF">
        <w:rPr>
          <w:rFonts w:asciiTheme="majorHAnsi" w:hAnsiTheme="majorHAnsi" w:cstheme="majorHAnsi"/>
        </w:rPr>
        <w:t>.</w:t>
      </w:r>
    </w:p>
    <w:p w14:paraId="0AF317E3" w14:textId="77777777" w:rsidR="00FA1F2D" w:rsidRPr="003646AF" w:rsidRDefault="00FA1F2D" w:rsidP="00934825">
      <w:pPr>
        <w:rPr>
          <w:rFonts w:asciiTheme="majorHAnsi" w:hAnsiTheme="majorHAnsi" w:cstheme="majorHAnsi"/>
          <w:lang w:val="en-US"/>
        </w:rPr>
      </w:pPr>
      <w:r>
        <w:rPr>
          <w:rFonts w:asciiTheme="majorHAnsi" w:hAnsiTheme="majorHAnsi" w:cstheme="majorHAnsi"/>
          <w:lang w:val="en-US"/>
        </w:rPr>
        <w:t>As a minimum, the plan identifies</w:t>
      </w:r>
      <w:r w:rsidRPr="003646AF">
        <w:rPr>
          <w:rFonts w:asciiTheme="majorHAnsi" w:hAnsiTheme="majorHAnsi" w:cstheme="majorHAnsi"/>
          <w:lang w:val="en-US"/>
        </w:rPr>
        <w:t xml:space="preserve">: </w:t>
      </w:r>
    </w:p>
    <w:p w14:paraId="2AE81FC1" w14:textId="2361B01E" w:rsidR="00FA1F2D" w:rsidRDefault="00FA1F2D" w:rsidP="00FA1F2D">
      <w:pPr>
        <w:pStyle w:val="ListBullet"/>
        <w:rPr>
          <w:rFonts w:asciiTheme="majorHAnsi" w:hAnsiTheme="majorHAnsi" w:cstheme="majorHAnsi"/>
        </w:rPr>
      </w:pPr>
      <w:r>
        <w:rPr>
          <w:rFonts w:asciiTheme="majorHAnsi" w:hAnsiTheme="majorHAnsi" w:cstheme="majorHAnsi"/>
        </w:rPr>
        <w:t>The</w:t>
      </w:r>
      <w:r w:rsidRPr="003646AF">
        <w:rPr>
          <w:rFonts w:asciiTheme="majorHAnsi" w:hAnsiTheme="majorHAnsi" w:cstheme="majorHAnsi"/>
        </w:rPr>
        <w:t xml:space="preserve"> surrounding local community, the groups </w:t>
      </w:r>
      <w:r>
        <w:rPr>
          <w:rFonts w:asciiTheme="majorHAnsi" w:hAnsiTheme="majorHAnsi" w:cstheme="majorHAnsi"/>
        </w:rPr>
        <w:t>that will</w:t>
      </w:r>
      <w:r w:rsidRPr="003646AF">
        <w:rPr>
          <w:rFonts w:asciiTheme="majorHAnsi" w:hAnsiTheme="majorHAnsi" w:cstheme="majorHAnsi"/>
        </w:rPr>
        <w:t xml:space="preserve"> interact directly or indirectly with the </w:t>
      </w:r>
      <w:r>
        <w:rPr>
          <w:rFonts w:asciiTheme="majorHAnsi" w:hAnsiTheme="majorHAnsi" w:cstheme="majorHAnsi"/>
        </w:rPr>
        <w:t>project and the social considerations that may have an underlying impact on groups.</w:t>
      </w:r>
    </w:p>
    <w:p w14:paraId="2617031C" w14:textId="77777777" w:rsidR="00FA1F2D" w:rsidRPr="0021449A" w:rsidRDefault="00FA1F2D" w:rsidP="00FA1F2D">
      <w:pPr>
        <w:pStyle w:val="ListBullet"/>
      </w:pPr>
      <w:r>
        <w:rPr>
          <w:rFonts w:asciiTheme="majorHAnsi" w:hAnsiTheme="majorHAnsi" w:cstheme="majorHAnsi"/>
          <w:lang w:val="en-US"/>
        </w:rPr>
        <w:t>R</w:t>
      </w:r>
      <w:r w:rsidRPr="007A5C16">
        <w:rPr>
          <w:rFonts w:asciiTheme="majorHAnsi" w:hAnsiTheme="majorHAnsi" w:cstheme="majorHAnsi"/>
          <w:lang w:val="en-US"/>
        </w:rPr>
        <w:t>esilience objectives and performance goals for the</w:t>
      </w:r>
      <w:r>
        <w:rPr>
          <w:rFonts w:asciiTheme="majorHAnsi" w:hAnsiTheme="majorHAnsi" w:cstheme="majorHAnsi"/>
          <w:lang w:val="en-US"/>
        </w:rPr>
        <w:t xml:space="preserve"> community. </w:t>
      </w:r>
      <w:r>
        <w:rPr>
          <w:rFonts w:asciiTheme="majorHAnsi" w:hAnsiTheme="majorHAnsi" w:cstheme="majorHAnsi"/>
        </w:rPr>
        <w:t>Where the project is located in a local council that has an existing community resilience plan, the goals are incorporated into the project’s community resilience plan</w:t>
      </w:r>
      <w:r>
        <w:t>.</w:t>
      </w:r>
    </w:p>
    <w:p w14:paraId="5BDF1466"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The </w:t>
      </w:r>
      <w:r w:rsidRPr="003646AF">
        <w:rPr>
          <w:rFonts w:asciiTheme="majorHAnsi" w:hAnsiTheme="majorHAnsi" w:cstheme="majorHAnsi"/>
        </w:rPr>
        <w:t xml:space="preserve">shocks and </w:t>
      </w:r>
      <w:r>
        <w:rPr>
          <w:rFonts w:asciiTheme="majorHAnsi" w:hAnsiTheme="majorHAnsi" w:cstheme="majorHAnsi"/>
        </w:rPr>
        <w:t>stres</w:t>
      </w:r>
      <w:r w:rsidRPr="003646AF">
        <w:rPr>
          <w:rFonts w:asciiTheme="majorHAnsi" w:hAnsiTheme="majorHAnsi" w:cstheme="majorHAnsi"/>
        </w:rPr>
        <w:t>ses that impact the project’s ability to service the community (including climate-related shocks and stresses</w:t>
      </w:r>
      <w:r w:rsidRPr="00A45518">
        <w:rPr>
          <w:rFonts w:asciiTheme="majorHAnsi" w:hAnsiTheme="majorHAnsi" w:cstheme="majorHAnsi"/>
        </w:rPr>
        <w:t xml:space="preserve"> if</w:t>
      </w:r>
      <w:r w:rsidRPr="003646AF">
        <w:rPr>
          <w:rFonts w:asciiTheme="majorHAnsi" w:hAnsiTheme="majorHAnsi" w:cstheme="majorHAnsi"/>
        </w:rPr>
        <w:t xml:space="preserve"> </w:t>
      </w:r>
      <w:r>
        <w:rPr>
          <w:rFonts w:asciiTheme="majorHAnsi" w:hAnsiTheme="majorHAnsi" w:cstheme="majorHAnsi"/>
          <w:i/>
          <w:iCs/>
        </w:rPr>
        <w:t>Credit</w:t>
      </w:r>
      <w:r w:rsidRPr="00A6093B">
        <w:rPr>
          <w:rFonts w:asciiTheme="majorHAnsi" w:hAnsiTheme="majorHAnsi" w:cstheme="majorHAnsi"/>
          <w:i/>
          <w:iCs/>
        </w:rPr>
        <w:t xml:space="preserve"> Achievement</w:t>
      </w:r>
      <w:r w:rsidRPr="0021449A">
        <w:rPr>
          <w:rFonts w:asciiTheme="majorHAnsi" w:hAnsiTheme="majorHAnsi" w:cstheme="majorHAnsi"/>
          <w:i/>
          <w:iCs/>
        </w:rPr>
        <w:t xml:space="preserve"> </w:t>
      </w:r>
      <w:r>
        <w:rPr>
          <w:rFonts w:asciiTheme="majorHAnsi" w:hAnsiTheme="majorHAnsi" w:cstheme="majorHAnsi"/>
        </w:rPr>
        <w:t>in the</w:t>
      </w:r>
      <w:r w:rsidRPr="003646AF">
        <w:rPr>
          <w:rFonts w:asciiTheme="majorHAnsi" w:hAnsiTheme="majorHAnsi" w:cstheme="majorHAnsi"/>
        </w:rPr>
        <w:t xml:space="preserve"> </w:t>
      </w:r>
      <w:r w:rsidRPr="003646AF">
        <w:rPr>
          <w:rFonts w:asciiTheme="majorHAnsi" w:hAnsiTheme="majorHAnsi" w:cstheme="majorHAnsi"/>
          <w:i/>
        </w:rPr>
        <w:t>Climate Resilience</w:t>
      </w:r>
      <w:r w:rsidRPr="003646AF">
        <w:rPr>
          <w:rFonts w:asciiTheme="majorHAnsi" w:hAnsiTheme="majorHAnsi" w:cstheme="majorHAnsi"/>
        </w:rPr>
        <w:t xml:space="preserve"> </w:t>
      </w:r>
      <w:r>
        <w:rPr>
          <w:rFonts w:asciiTheme="majorHAnsi" w:hAnsiTheme="majorHAnsi" w:cstheme="majorHAnsi"/>
        </w:rPr>
        <w:t>credit</w:t>
      </w:r>
      <w:r w:rsidRPr="003646AF">
        <w:rPr>
          <w:rFonts w:asciiTheme="majorHAnsi" w:hAnsiTheme="majorHAnsi" w:cstheme="majorHAnsi"/>
        </w:rPr>
        <w:t xml:space="preserve"> is not targeted)</w:t>
      </w:r>
      <w:r>
        <w:rPr>
          <w:rFonts w:asciiTheme="majorHAnsi" w:hAnsiTheme="majorHAnsi" w:cstheme="majorHAnsi"/>
        </w:rPr>
        <w:t>.</w:t>
      </w:r>
    </w:p>
    <w:p w14:paraId="181E74FC"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A set of at least five social indicators relevant to the project.</w:t>
      </w:r>
    </w:p>
    <w:p w14:paraId="637A988C" w14:textId="77777777" w:rsidR="00FA1F2D" w:rsidRDefault="00FA1F2D" w:rsidP="00FA1F2D">
      <w:pPr>
        <w:pStyle w:val="ListBullet"/>
        <w:rPr>
          <w:rFonts w:asciiTheme="majorHAnsi" w:hAnsiTheme="majorHAnsi" w:cstheme="majorHAnsi"/>
        </w:rPr>
      </w:pPr>
      <w:r>
        <w:rPr>
          <w:rFonts w:asciiTheme="majorHAnsi" w:hAnsiTheme="majorHAnsi" w:cstheme="majorHAnsi"/>
        </w:rPr>
        <w:t>How the</w:t>
      </w:r>
      <w:r w:rsidRPr="003646AF">
        <w:rPr>
          <w:rFonts w:asciiTheme="majorHAnsi" w:hAnsiTheme="majorHAnsi" w:cstheme="majorHAnsi"/>
        </w:rPr>
        <w:t xml:space="preserve"> shocks and stresses identified for the building may impact </w:t>
      </w:r>
      <w:r>
        <w:rPr>
          <w:rFonts w:asciiTheme="majorHAnsi" w:hAnsiTheme="majorHAnsi" w:cstheme="majorHAnsi"/>
        </w:rPr>
        <w:t>the local community and identified groups through the</w:t>
      </w:r>
      <w:r w:rsidRPr="003646AF">
        <w:rPr>
          <w:rFonts w:asciiTheme="majorHAnsi" w:hAnsiTheme="majorHAnsi" w:cstheme="majorHAnsi"/>
        </w:rPr>
        <w:t xml:space="preserve"> social indicators</w:t>
      </w:r>
      <w:r>
        <w:rPr>
          <w:rFonts w:asciiTheme="majorHAnsi" w:hAnsiTheme="majorHAnsi" w:cstheme="majorHAnsi"/>
        </w:rPr>
        <w:t xml:space="preserve"> identified. Refer </w:t>
      </w:r>
      <w:r>
        <w:rPr>
          <w:rFonts w:asciiTheme="majorHAnsi" w:hAnsiTheme="majorHAnsi" w:cstheme="majorHAnsi"/>
          <w:i/>
        </w:rPr>
        <w:t>Definitions</w:t>
      </w:r>
      <w:r w:rsidRPr="003646AF">
        <w:rPr>
          <w:rFonts w:asciiTheme="majorHAnsi" w:hAnsiTheme="majorHAnsi" w:cstheme="majorHAnsi"/>
        </w:rPr>
        <w:t xml:space="preserve"> </w:t>
      </w:r>
      <w:r>
        <w:rPr>
          <w:rFonts w:asciiTheme="majorHAnsi" w:hAnsiTheme="majorHAnsi" w:cstheme="majorHAnsi"/>
        </w:rPr>
        <w:t>for further information.</w:t>
      </w:r>
    </w:p>
    <w:p w14:paraId="713B2B1E" w14:textId="77777777" w:rsidR="00FA1F2D" w:rsidRDefault="00FA1F2D" w:rsidP="004C6C17">
      <w:r>
        <w:t xml:space="preserve">Community engagement is conducted with representatives from the local community and the identified groups that will interact with the project to prioritise the impacts identified in the community resilience plan. </w:t>
      </w:r>
    </w:p>
    <w:p w14:paraId="05F20C32" w14:textId="77777777" w:rsidR="00FA1F2D" w:rsidRPr="00BE4EF1" w:rsidRDefault="00FA1F2D" w:rsidP="0021449A">
      <w:pPr>
        <w:rPr>
          <w:rFonts w:asciiTheme="majorHAnsi" w:hAnsiTheme="majorHAnsi" w:cstheme="majorHAnsi"/>
        </w:rPr>
      </w:pPr>
      <w:r>
        <w:t>The plan is made available to relevant stakeholders engaged in the process and any additional stakeholders deemed relevant such as community groups, local council, local residents and businesses.</w:t>
      </w:r>
    </w:p>
    <w:p w14:paraId="31CA9C07" w14:textId="77777777" w:rsidR="00FA1F2D" w:rsidRPr="00147B92" w:rsidRDefault="00FA1F2D" w:rsidP="0021449A">
      <w:pPr>
        <w:pStyle w:val="Heading5"/>
      </w:pPr>
      <w:r>
        <w:t>Implementation</w:t>
      </w:r>
    </w:p>
    <w:p w14:paraId="44D0856B" w14:textId="77777777" w:rsidR="00FA1F2D" w:rsidRPr="003646AF" w:rsidRDefault="00FA1F2D" w:rsidP="0021449A">
      <w:r>
        <w:t xml:space="preserve">At least two of the top five impacts are addressed through project-specific building attributes. </w:t>
      </w:r>
    </w:p>
    <w:p w14:paraId="0E9B41A6" w14:textId="77777777" w:rsidR="00FA1F2D" w:rsidRPr="003646AF" w:rsidRDefault="00FA1F2D" w:rsidP="00340982">
      <w:pPr>
        <w:rPr>
          <w:rFonts w:asciiTheme="majorHAnsi" w:hAnsiTheme="majorHAnsi" w:cstheme="majorHAnsi"/>
        </w:rPr>
      </w:pPr>
      <w:r>
        <w:rPr>
          <w:rFonts w:asciiTheme="majorHAnsi" w:hAnsiTheme="majorHAnsi" w:cstheme="majorHAnsi"/>
        </w:rPr>
        <w:t>A</w:t>
      </w:r>
      <w:r w:rsidRPr="003646AF">
        <w:rPr>
          <w:rFonts w:asciiTheme="majorHAnsi" w:hAnsiTheme="majorHAnsi" w:cstheme="majorHAnsi"/>
        </w:rPr>
        <w:t>t least one community capacity</w:t>
      </w:r>
      <w:r>
        <w:rPr>
          <w:rFonts w:asciiTheme="majorHAnsi" w:hAnsiTheme="majorHAnsi" w:cstheme="majorHAnsi"/>
        </w:rPr>
        <w:t xml:space="preserve"> </w:t>
      </w:r>
      <w:r w:rsidRPr="003646AF">
        <w:rPr>
          <w:rFonts w:asciiTheme="majorHAnsi" w:hAnsiTheme="majorHAnsi" w:cstheme="majorHAnsi"/>
        </w:rPr>
        <w:t xml:space="preserve">building activity </w:t>
      </w:r>
      <w:r>
        <w:rPr>
          <w:rFonts w:asciiTheme="majorHAnsi" w:hAnsiTheme="majorHAnsi" w:cstheme="majorHAnsi"/>
        </w:rPr>
        <w:t xml:space="preserve">is carried out </w:t>
      </w:r>
      <w:r w:rsidRPr="003646AF">
        <w:rPr>
          <w:rFonts w:asciiTheme="majorHAnsi" w:hAnsiTheme="majorHAnsi" w:cstheme="majorHAnsi"/>
        </w:rPr>
        <w:t xml:space="preserve">prior to </w:t>
      </w:r>
      <w:r>
        <w:rPr>
          <w:rFonts w:asciiTheme="majorHAnsi" w:hAnsiTheme="majorHAnsi" w:cstheme="majorHAnsi"/>
        </w:rPr>
        <w:t xml:space="preserve">project completion. Refer </w:t>
      </w:r>
      <w:r>
        <w:rPr>
          <w:rFonts w:asciiTheme="majorHAnsi" w:hAnsiTheme="majorHAnsi" w:cstheme="majorHAnsi"/>
          <w:i/>
          <w:iCs/>
        </w:rPr>
        <w:t>Definitions</w:t>
      </w:r>
      <w:r w:rsidRPr="003646AF">
        <w:rPr>
          <w:rFonts w:asciiTheme="majorHAnsi" w:hAnsiTheme="majorHAnsi" w:cstheme="majorHAnsi"/>
        </w:rPr>
        <w:t xml:space="preserve"> </w:t>
      </w:r>
      <w:r>
        <w:rPr>
          <w:rFonts w:asciiTheme="majorHAnsi" w:hAnsiTheme="majorHAnsi" w:cstheme="majorHAnsi"/>
        </w:rPr>
        <w:t>for further information.</w:t>
      </w:r>
      <w:r w:rsidRPr="003646AF">
        <w:rPr>
          <w:rFonts w:asciiTheme="majorHAnsi" w:hAnsiTheme="majorHAnsi" w:cstheme="majorHAnsi"/>
        </w:rPr>
        <w:t xml:space="preserve">  </w:t>
      </w:r>
    </w:p>
    <w:p w14:paraId="753246BB" w14:textId="77777777" w:rsidR="00FA1F2D" w:rsidRDefault="00FA1F2D" w:rsidP="00147B92">
      <w:pPr>
        <w:pStyle w:val="Heading2"/>
      </w:pPr>
      <w:bookmarkStart w:id="1303" w:name="_Toc211430366"/>
      <w:bookmarkStart w:id="1304" w:name="_Toc76402985"/>
      <w:bookmarkStart w:id="1305" w:name="_Toc76403417"/>
      <w:bookmarkStart w:id="1306" w:name="_Toc76462975"/>
      <w:bookmarkStart w:id="1307" w:name="_Toc79497716"/>
      <w:bookmarkStart w:id="1308" w:name="_Toc79509884"/>
      <w:bookmarkStart w:id="1309" w:name="_Toc88649421"/>
      <w:bookmarkStart w:id="1310" w:name="_Toc89898108"/>
      <w:r w:rsidRPr="003646AF">
        <w:t>Definitions</w:t>
      </w:r>
      <w:bookmarkEnd w:id="1303"/>
    </w:p>
    <w:p w14:paraId="24D07470" w14:textId="77777777" w:rsidR="00FA1F2D" w:rsidRPr="0021449A" w:rsidRDefault="00FA1F2D" w:rsidP="0021449A">
      <w:r w:rsidRPr="00F261DE">
        <w:t xml:space="preserve">Definitions provided here must be applied to </w:t>
      </w:r>
      <w:r w:rsidRPr="00721C4E">
        <w:rPr>
          <w:i/>
          <w:iCs/>
        </w:rPr>
        <w:t>Requirements</w:t>
      </w:r>
      <w:r w:rsidRPr="00F261DE">
        <w:t xml:space="preserve"> unless agreed with GBCA via a Technical Question.</w:t>
      </w:r>
    </w:p>
    <w:p w14:paraId="6C0FB3F1" w14:textId="77777777" w:rsidR="00FA1F2D" w:rsidRPr="003646AF" w:rsidRDefault="00FA1F2D" w:rsidP="005E241F">
      <w:pPr>
        <w:pStyle w:val="Heading6"/>
        <w:rPr>
          <w:rFonts w:asciiTheme="majorHAnsi" w:hAnsiTheme="majorHAnsi" w:cstheme="majorHAnsi"/>
        </w:rPr>
      </w:pPr>
      <w:r w:rsidRPr="003646AF">
        <w:rPr>
          <w:rFonts w:asciiTheme="majorHAnsi" w:hAnsiTheme="majorHAnsi" w:cstheme="majorHAnsi"/>
        </w:rPr>
        <w:t>Community capacity building activity</w:t>
      </w:r>
    </w:p>
    <w:p w14:paraId="31771ACA" w14:textId="77777777" w:rsidR="00FA1F2D" w:rsidRPr="003646AF" w:rsidRDefault="00FA1F2D" w:rsidP="005E241F">
      <w:pPr>
        <w:rPr>
          <w:rFonts w:asciiTheme="majorHAnsi" w:hAnsiTheme="majorHAnsi" w:cstheme="majorHAnsi"/>
        </w:rPr>
      </w:pPr>
      <w:r w:rsidRPr="003646AF">
        <w:rPr>
          <w:rFonts w:asciiTheme="majorHAnsi" w:hAnsiTheme="majorHAnsi" w:cstheme="majorHAnsi"/>
        </w:rPr>
        <w:t xml:space="preserve">An organised activity or gathering that brings together the surrounding local community, and the groups which rely on or interact directly or indirectly with the building for the purpose of </w:t>
      </w:r>
      <w:r w:rsidRPr="00934825">
        <w:rPr>
          <w:rFonts w:asciiTheme="majorHAnsi" w:hAnsiTheme="majorHAnsi" w:cstheme="majorHAnsi"/>
          <w:lang w:val="en-US"/>
        </w:rPr>
        <w:t xml:space="preserve">community </w:t>
      </w:r>
      <w:r>
        <w:rPr>
          <w:rFonts w:asciiTheme="majorHAnsi" w:hAnsiTheme="majorHAnsi" w:cstheme="majorHAnsi"/>
          <w:lang w:val="en-US"/>
        </w:rPr>
        <w:t>engagement.</w:t>
      </w:r>
    </w:p>
    <w:p w14:paraId="414B8323" w14:textId="77777777" w:rsidR="00FA1F2D" w:rsidRPr="003646AF" w:rsidRDefault="00FA1F2D" w:rsidP="00A45518">
      <w:pPr>
        <w:pStyle w:val="Heading6"/>
        <w:rPr>
          <w:rFonts w:asciiTheme="majorHAnsi" w:hAnsiTheme="majorHAnsi" w:cstheme="majorHAnsi"/>
          <w:lang w:val="en-US"/>
        </w:rPr>
      </w:pPr>
      <w:r w:rsidRPr="003646AF">
        <w:rPr>
          <w:rFonts w:asciiTheme="majorHAnsi" w:hAnsiTheme="majorHAnsi" w:cstheme="majorHAnsi"/>
          <w:lang w:val="en-US"/>
        </w:rPr>
        <w:t xml:space="preserve">Shocks and stresses </w:t>
      </w:r>
    </w:p>
    <w:p w14:paraId="08F2A1B2" w14:textId="77777777" w:rsidR="00FA1F2D" w:rsidRPr="003646AF" w:rsidRDefault="00FA1F2D" w:rsidP="00A45518">
      <w:pPr>
        <w:rPr>
          <w:rFonts w:asciiTheme="majorHAnsi" w:hAnsiTheme="majorHAnsi" w:cstheme="majorHAnsi"/>
        </w:rPr>
      </w:pPr>
      <w:r w:rsidRPr="003646AF">
        <w:rPr>
          <w:rFonts w:asciiTheme="majorHAnsi" w:hAnsiTheme="majorHAnsi" w:cstheme="majorHAnsi"/>
        </w:rPr>
        <w:t xml:space="preserve">Shocks are relatively short-lived events that can be man-made (such conflict or technological shocks) or naturally occurring (such as droughts or floods). Stresses are longer-term pressures that undermine the stability of a system, such as unemployment or ageing infrastructure. </w:t>
      </w:r>
    </w:p>
    <w:p w14:paraId="5F31E42E" w14:textId="77777777" w:rsidR="00FA1F2D" w:rsidRPr="003646AF" w:rsidRDefault="00FA1F2D" w:rsidP="00A45518">
      <w:pPr>
        <w:pStyle w:val="Heading6"/>
        <w:rPr>
          <w:rFonts w:asciiTheme="majorHAnsi" w:hAnsiTheme="majorHAnsi" w:cstheme="majorHAnsi"/>
        </w:rPr>
      </w:pPr>
      <w:r w:rsidRPr="003646AF">
        <w:rPr>
          <w:rFonts w:asciiTheme="majorHAnsi" w:hAnsiTheme="majorHAnsi" w:cstheme="majorHAnsi"/>
        </w:rPr>
        <w:lastRenderedPageBreak/>
        <w:t>Social Indicators</w:t>
      </w:r>
    </w:p>
    <w:p w14:paraId="180BB399" w14:textId="77777777" w:rsidR="00FA1F2D" w:rsidRDefault="00FA1F2D" w:rsidP="00A45518">
      <w:pPr>
        <w:rPr>
          <w:rFonts w:asciiTheme="majorHAnsi" w:hAnsiTheme="majorHAnsi" w:cstheme="majorHAnsi"/>
          <w:color w:val="333333"/>
          <w:shd w:val="clear" w:color="auto" w:fill="FFFFFF"/>
        </w:rPr>
      </w:pPr>
      <w:r w:rsidRPr="003646AF">
        <w:rPr>
          <w:rFonts w:asciiTheme="majorHAnsi" w:hAnsiTheme="majorHAnsi" w:cstheme="majorHAnsi"/>
        </w:rPr>
        <w:t>Social indicators are statistics within the community which can be used to determine the health and wellbeing of a community. Indicators such as</w:t>
      </w:r>
      <w:r w:rsidRPr="003646AF">
        <w:rPr>
          <w:rFonts w:asciiTheme="majorHAnsi" w:hAnsiTheme="majorHAnsi" w:cstheme="majorHAnsi"/>
          <w:color w:val="333333"/>
          <w:shd w:val="clear" w:color="auto" w:fill="FFFFFF"/>
        </w:rPr>
        <w:t xml:space="preserve"> quality of life, well-being, human development, economic prosperity, ecological sustainability can be used to gauge the health and wellbeing of a community. </w:t>
      </w:r>
    </w:p>
    <w:p w14:paraId="13F5A3DD" w14:textId="77777777" w:rsidR="00FA1F2D" w:rsidRPr="003646AF" w:rsidRDefault="00FA1F2D" w:rsidP="005E241F">
      <w:pPr>
        <w:pStyle w:val="Heading6"/>
        <w:rPr>
          <w:rFonts w:asciiTheme="majorHAnsi" w:hAnsiTheme="majorHAnsi" w:cstheme="majorHAnsi"/>
        </w:rPr>
      </w:pPr>
      <w:r w:rsidRPr="003646AF">
        <w:rPr>
          <w:rFonts w:asciiTheme="majorHAnsi" w:hAnsiTheme="majorHAnsi" w:cstheme="majorHAnsi"/>
        </w:rPr>
        <w:t>Suitably qualified professional</w:t>
      </w:r>
    </w:p>
    <w:p w14:paraId="519C205D" w14:textId="77777777" w:rsidR="00FA1F2D" w:rsidRPr="0021449A" w:rsidRDefault="00FA1F2D" w:rsidP="00A45518">
      <w:pPr>
        <w:rPr>
          <w:rFonts w:asciiTheme="majorHAnsi" w:hAnsiTheme="majorHAnsi" w:cstheme="majorHAnsi"/>
          <w:lang w:val="en-US"/>
        </w:rPr>
      </w:pPr>
      <w:r w:rsidRPr="003646AF">
        <w:rPr>
          <w:rFonts w:asciiTheme="majorHAnsi" w:hAnsiTheme="majorHAnsi" w:cstheme="majorHAnsi"/>
          <w:lang w:val="en-US"/>
        </w:rPr>
        <w:t>This should comprise a professional with a formal tertiary qualification in environmental science</w:t>
      </w:r>
      <w:r>
        <w:rPr>
          <w:rFonts w:asciiTheme="majorHAnsi" w:hAnsiTheme="majorHAnsi" w:cstheme="majorHAnsi"/>
          <w:lang w:val="en-US"/>
        </w:rPr>
        <w:t xml:space="preserve"> or </w:t>
      </w:r>
      <w:r w:rsidRPr="003646AF">
        <w:rPr>
          <w:rFonts w:asciiTheme="majorHAnsi" w:hAnsiTheme="majorHAnsi" w:cstheme="majorHAnsi"/>
          <w:lang w:val="en-US"/>
        </w:rPr>
        <w:t>social sciences</w:t>
      </w:r>
      <w:r>
        <w:rPr>
          <w:rFonts w:asciiTheme="majorHAnsi" w:hAnsiTheme="majorHAnsi" w:cstheme="majorHAnsi"/>
          <w:lang w:val="en-US"/>
        </w:rPr>
        <w:t xml:space="preserve"> </w:t>
      </w:r>
      <w:r w:rsidRPr="003646AF">
        <w:rPr>
          <w:rFonts w:asciiTheme="majorHAnsi" w:hAnsiTheme="majorHAnsi" w:cstheme="majorHAnsi"/>
          <w:lang w:val="en-US"/>
        </w:rPr>
        <w:t xml:space="preserve">with a minimum five years’ experience in resilience and adaptation assessment, or community engagement. </w:t>
      </w:r>
    </w:p>
    <w:p w14:paraId="6D9269C6" w14:textId="77777777" w:rsidR="00FA1F2D" w:rsidRDefault="00FA1F2D" w:rsidP="00934825">
      <w:pPr>
        <w:pStyle w:val="Heading2"/>
        <w:rPr>
          <w:rFonts w:asciiTheme="majorHAnsi" w:hAnsiTheme="majorHAnsi" w:cstheme="majorHAnsi"/>
        </w:rPr>
      </w:pPr>
      <w:bookmarkStart w:id="1311" w:name="_Toc211430367"/>
      <w:r w:rsidRPr="003646AF">
        <w:rPr>
          <w:rFonts w:asciiTheme="majorHAnsi" w:hAnsiTheme="majorHAnsi" w:cstheme="majorHAnsi"/>
        </w:rPr>
        <w:t>Guidance</w:t>
      </w:r>
      <w:bookmarkEnd w:id="1304"/>
      <w:bookmarkEnd w:id="1305"/>
      <w:bookmarkEnd w:id="1306"/>
      <w:bookmarkEnd w:id="1307"/>
      <w:bookmarkEnd w:id="1308"/>
      <w:bookmarkEnd w:id="1309"/>
      <w:bookmarkEnd w:id="1310"/>
      <w:bookmarkEnd w:id="1311"/>
    </w:p>
    <w:p w14:paraId="24F0B08A" w14:textId="02A8DFC9" w:rsidR="00FA1F2D" w:rsidRPr="0021449A" w:rsidRDefault="00FA1F2D" w:rsidP="0021449A">
      <w:r w:rsidRPr="0046055D">
        <w:t xml:space="preserve">Guidance is supporting information for the credit requirements and is not mandatory to apply. </w:t>
      </w:r>
    </w:p>
    <w:p w14:paraId="40B16F48"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Social considerations </w:t>
      </w:r>
    </w:p>
    <w:p w14:paraId="7206EC21" w14:textId="77777777" w:rsidR="00FA1F2D" w:rsidRPr="003646AF" w:rsidRDefault="00FA1F2D" w:rsidP="00934825">
      <w:pPr>
        <w:rPr>
          <w:rFonts w:asciiTheme="majorHAnsi" w:hAnsiTheme="majorHAnsi" w:cstheme="majorHAnsi"/>
        </w:rPr>
      </w:pPr>
      <w:r w:rsidRPr="003646AF">
        <w:rPr>
          <w:rFonts w:asciiTheme="majorHAnsi" w:hAnsiTheme="majorHAnsi" w:cstheme="majorHAnsi"/>
        </w:rPr>
        <w:t xml:space="preserve">The below are examples of social considerations that projects may identify as potential stresses facing the community: </w:t>
      </w:r>
    </w:p>
    <w:p w14:paraId="0E9D9910" w14:textId="77777777" w:rsidR="00FA1F2D" w:rsidRPr="00934825" w:rsidRDefault="00FA1F2D" w:rsidP="00FA1F2D">
      <w:pPr>
        <w:pStyle w:val="ListBullet"/>
        <w:rPr>
          <w:rFonts w:asciiTheme="majorHAnsi" w:hAnsiTheme="majorHAnsi" w:cstheme="majorHAnsi"/>
          <w:lang w:val="en-US"/>
        </w:rPr>
      </w:pPr>
      <w:r w:rsidRPr="00934825">
        <w:rPr>
          <w:rFonts w:asciiTheme="majorHAnsi" w:hAnsiTheme="majorHAnsi" w:cstheme="majorHAnsi"/>
          <w:lang w:val="en-US"/>
        </w:rPr>
        <w:t>Support and improve community wellbeing and social cohesion</w:t>
      </w:r>
      <w:r>
        <w:rPr>
          <w:rFonts w:asciiTheme="majorHAnsi" w:hAnsiTheme="majorHAnsi" w:cstheme="majorHAnsi"/>
          <w:lang w:val="en-US"/>
        </w:rPr>
        <w:t>.</w:t>
      </w:r>
    </w:p>
    <w:p w14:paraId="4F05C404" w14:textId="77777777" w:rsidR="00FA1F2D" w:rsidRPr="00934825" w:rsidRDefault="00FA1F2D" w:rsidP="00FA1F2D">
      <w:pPr>
        <w:pStyle w:val="ListBullet"/>
        <w:rPr>
          <w:rFonts w:asciiTheme="majorHAnsi" w:hAnsiTheme="majorHAnsi" w:cstheme="majorHAnsi"/>
          <w:lang w:val="en-US"/>
        </w:rPr>
      </w:pPr>
      <w:r w:rsidRPr="00934825">
        <w:rPr>
          <w:rFonts w:asciiTheme="majorHAnsi" w:hAnsiTheme="majorHAnsi" w:cstheme="majorHAnsi"/>
          <w:lang w:val="en-US"/>
        </w:rPr>
        <w:t>Improve community health and wellbeing to counter increasing instances of chronic illness, lifestyle diseases and the demand on health services and infrastructure</w:t>
      </w:r>
      <w:r>
        <w:rPr>
          <w:rFonts w:asciiTheme="majorHAnsi" w:hAnsiTheme="majorHAnsi" w:cstheme="majorHAnsi"/>
          <w:lang w:val="en-US"/>
        </w:rPr>
        <w:t>.</w:t>
      </w:r>
    </w:p>
    <w:p w14:paraId="2B3DB90D" w14:textId="77777777" w:rsidR="00FA1F2D" w:rsidRPr="00934825" w:rsidRDefault="00FA1F2D" w:rsidP="00FA1F2D">
      <w:pPr>
        <w:pStyle w:val="ListBullet"/>
        <w:rPr>
          <w:rFonts w:asciiTheme="majorHAnsi" w:hAnsiTheme="majorHAnsi" w:cstheme="majorHAnsi"/>
          <w:lang w:val="en-US"/>
        </w:rPr>
      </w:pPr>
      <w:r w:rsidRPr="00F7338D">
        <w:rPr>
          <w:rFonts w:asciiTheme="majorHAnsi" w:hAnsiTheme="majorHAnsi" w:cstheme="majorHAnsi"/>
        </w:rPr>
        <w:t>Minimise</w:t>
      </w:r>
      <w:r w:rsidRPr="00934825">
        <w:rPr>
          <w:rFonts w:asciiTheme="majorHAnsi" w:hAnsiTheme="majorHAnsi" w:cstheme="majorHAnsi"/>
          <w:lang w:val="en-US"/>
        </w:rPr>
        <w:t xml:space="preserve"> the impacts associated with rising energy costs</w:t>
      </w:r>
      <w:r>
        <w:rPr>
          <w:rFonts w:asciiTheme="majorHAnsi" w:hAnsiTheme="majorHAnsi" w:cstheme="majorHAnsi"/>
          <w:lang w:val="en-US"/>
        </w:rPr>
        <w:t>.</w:t>
      </w:r>
    </w:p>
    <w:p w14:paraId="79F0FB44" w14:textId="77777777" w:rsidR="00FA1F2D" w:rsidRPr="00934825" w:rsidRDefault="00FA1F2D" w:rsidP="00FA1F2D">
      <w:pPr>
        <w:pStyle w:val="ListBullet"/>
        <w:rPr>
          <w:rFonts w:asciiTheme="majorHAnsi" w:hAnsiTheme="majorHAnsi" w:cstheme="majorHAnsi"/>
          <w:lang w:val="en-US"/>
        </w:rPr>
      </w:pPr>
      <w:r w:rsidRPr="00934825">
        <w:rPr>
          <w:rFonts w:asciiTheme="majorHAnsi" w:hAnsiTheme="majorHAnsi" w:cstheme="majorHAnsi"/>
          <w:lang w:val="en-US"/>
        </w:rPr>
        <w:t>Provide opportunities for local employment, skills development, training, and education</w:t>
      </w:r>
      <w:r>
        <w:rPr>
          <w:rFonts w:asciiTheme="majorHAnsi" w:hAnsiTheme="majorHAnsi" w:cstheme="majorHAnsi"/>
          <w:lang w:val="en-US"/>
        </w:rPr>
        <w:t>.</w:t>
      </w:r>
    </w:p>
    <w:p w14:paraId="2CE44DD9" w14:textId="77777777" w:rsidR="00FA1F2D" w:rsidRPr="00934825" w:rsidRDefault="00FA1F2D" w:rsidP="00FA1F2D">
      <w:pPr>
        <w:pStyle w:val="ListBullet"/>
        <w:rPr>
          <w:rFonts w:asciiTheme="majorHAnsi" w:hAnsiTheme="majorHAnsi" w:cstheme="majorHAnsi"/>
          <w:lang w:val="en-US"/>
        </w:rPr>
      </w:pPr>
      <w:r w:rsidRPr="00934825">
        <w:rPr>
          <w:rFonts w:asciiTheme="majorHAnsi" w:hAnsiTheme="majorHAnsi" w:cstheme="majorHAnsi"/>
          <w:lang w:val="en-US"/>
        </w:rPr>
        <w:t>Support the provision of, and access to, public and active transport modes</w:t>
      </w:r>
      <w:r>
        <w:rPr>
          <w:rFonts w:asciiTheme="majorHAnsi" w:hAnsiTheme="majorHAnsi" w:cstheme="majorHAnsi"/>
          <w:lang w:val="en-US"/>
        </w:rPr>
        <w:t>.</w:t>
      </w:r>
    </w:p>
    <w:p w14:paraId="4D8B5845" w14:textId="77777777" w:rsidR="00FA1F2D" w:rsidRDefault="00FA1F2D" w:rsidP="00FA1F2D">
      <w:pPr>
        <w:pStyle w:val="ListBullet"/>
        <w:rPr>
          <w:rFonts w:asciiTheme="majorHAnsi" w:hAnsiTheme="majorHAnsi" w:cstheme="majorHAnsi"/>
        </w:rPr>
      </w:pPr>
      <w:r w:rsidRPr="00934825">
        <w:rPr>
          <w:rFonts w:asciiTheme="majorHAnsi" w:hAnsiTheme="majorHAnsi" w:cstheme="majorHAnsi"/>
          <w:lang w:val="en-US"/>
        </w:rPr>
        <w:t>Reduce</w:t>
      </w:r>
      <w:r w:rsidRPr="003646AF">
        <w:rPr>
          <w:rFonts w:asciiTheme="majorHAnsi" w:hAnsiTheme="majorHAnsi" w:cstheme="majorHAnsi"/>
        </w:rPr>
        <w:t xml:space="preserve"> dependency on energy, power, digital and transport networks and build redundancy in the event of failure or disruption</w:t>
      </w:r>
      <w:r>
        <w:rPr>
          <w:rFonts w:asciiTheme="majorHAnsi" w:hAnsiTheme="majorHAnsi" w:cstheme="majorHAnsi"/>
        </w:rPr>
        <w:t>.</w:t>
      </w:r>
    </w:p>
    <w:p w14:paraId="75C6321E" w14:textId="77777777" w:rsidR="00FA1F2D" w:rsidRPr="003646AF" w:rsidRDefault="00FA1F2D" w:rsidP="006429A7">
      <w:pPr>
        <w:pStyle w:val="Heading6"/>
        <w:rPr>
          <w:rFonts w:asciiTheme="majorHAnsi" w:hAnsiTheme="majorHAnsi" w:cstheme="majorHAnsi"/>
          <w:lang w:val="en-US"/>
        </w:rPr>
      </w:pPr>
      <w:r w:rsidRPr="003646AF">
        <w:rPr>
          <w:rFonts w:asciiTheme="majorHAnsi" w:hAnsiTheme="majorHAnsi" w:cstheme="majorHAnsi"/>
          <w:lang w:val="en-US"/>
        </w:rPr>
        <w:t xml:space="preserve">Physical and </w:t>
      </w:r>
      <w:r w:rsidRPr="003646AF">
        <w:rPr>
          <w:rFonts w:asciiTheme="majorHAnsi" w:hAnsiTheme="majorHAnsi" w:cstheme="majorHAnsi"/>
        </w:rPr>
        <w:t>non</w:t>
      </w:r>
      <w:r w:rsidRPr="003646AF">
        <w:rPr>
          <w:rFonts w:asciiTheme="majorHAnsi" w:hAnsiTheme="majorHAnsi" w:cstheme="majorHAnsi"/>
          <w:lang w:val="en-US"/>
        </w:rPr>
        <w:t xml:space="preserve">-physical responses </w:t>
      </w:r>
    </w:p>
    <w:p w14:paraId="4F7DAE0C" w14:textId="77777777" w:rsidR="00FA1F2D" w:rsidRPr="003646AF" w:rsidRDefault="00FA1F2D" w:rsidP="00934825">
      <w:pPr>
        <w:rPr>
          <w:rFonts w:asciiTheme="majorHAnsi" w:hAnsiTheme="majorHAnsi" w:cstheme="majorHAnsi"/>
        </w:rPr>
      </w:pPr>
      <w:r w:rsidRPr="003646AF">
        <w:rPr>
          <w:rFonts w:asciiTheme="majorHAnsi" w:hAnsiTheme="majorHAnsi" w:cstheme="majorHAnsi"/>
        </w:rPr>
        <w:t xml:space="preserve">The implementation of responses may form part of design of the building (physical), or include further stakeholder engagement during construction, or defer to the operation phase (non-physical). The physical and non-physical responses must be prioritised based on self-assessment (e.g., based on standard assessment criteria such as cost, ease of implementation, effectiveness towards achieving intended outcome, delivery of co-benefits etc.). </w:t>
      </w:r>
    </w:p>
    <w:p w14:paraId="238AD3A9" w14:textId="77777777" w:rsidR="00FA1F2D" w:rsidRPr="003646AF" w:rsidRDefault="00FA1F2D" w:rsidP="006429A7">
      <w:pPr>
        <w:pStyle w:val="Heading6"/>
        <w:rPr>
          <w:rFonts w:asciiTheme="majorHAnsi" w:hAnsiTheme="majorHAnsi" w:cstheme="majorHAnsi"/>
          <w:lang w:val="en-US"/>
        </w:rPr>
      </w:pPr>
      <w:r w:rsidRPr="003646AF">
        <w:rPr>
          <w:rFonts w:asciiTheme="majorHAnsi" w:hAnsiTheme="majorHAnsi" w:cstheme="majorHAnsi"/>
          <w:lang w:val="en-US"/>
        </w:rPr>
        <w:t xml:space="preserve">Community </w:t>
      </w:r>
      <w:r w:rsidRPr="003646AF">
        <w:rPr>
          <w:rFonts w:asciiTheme="majorHAnsi" w:hAnsiTheme="majorHAnsi" w:cstheme="majorHAnsi"/>
        </w:rPr>
        <w:t>resilience</w:t>
      </w:r>
      <w:r w:rsidRPr="003646AF">
        <w:rPr>
          <w:rFonts w:asciiTheme="majorHAnsi" w:hAnsiTheme="majorHAnsi" w:cstheme="majorHAnsi"/>
          <w:lang w:val="en-US"/>
        </w:rPr>
        <w:t xml:space="preserve"> frameworks </w:t>
      </w:r>
    </w:p>
    <w:p w14:paraId="1FE6B0F2" w14:textId="0C3F1269" w:rsidR="00FA1F2D" w:rsidRPr="003646AF" w:rsidRDefault="00FA1F2D" w:rsidP="008A02BB">
      <w:pPr>
        <w:rPr>
          <w:rFonts w:asciiTheme="majorHAnsi" w:hAnsiTheme="majorHAnsi" w:cstheme="majorHAnsi"/>
        </w:rPr>
      </w:pPr>
      <w:r w:rsidRPr="003646AF">
        <w:rPr>
          <w:rFonts w:asciiTheme="majorHAnsi" w:hAnsiTheme="majorHAnsi" w:cstheme="majorHAnsi"/>
        </w:rPr>
        <w:t xml:space="preserve">This credit is focused on community resilience and thus community resilience frameworks can be a useful resource when working through the credit. Various tools, frameworks and guidelines exist that either aim to address community impacts beyond a project footprint or are established at the community or city scale. These tools document principles and processes for addressing community level risks associated with disaster and building capacity to respond. Examples </w:t>
      </w:r>
      <w:r w:rsidR="004002A5" w:rsidRPr="003646AF">
        <w:rPr>
          <w:rFonts w:asciiTheme="majorHAnsi" w:hAnsiTheme="majorHAnsi" w:cstheme="majorHAnsi"/>
        </w:rPr>
        <w:t>include</w:t>
      </w:r>
      <w:r w:rsidRPr="003646AF">
        <w:rPr>
          <w:rFonts w:asciiTheme="majorHAnsi" w:hAnsiTheme="majorHAnsi" w:cstheme="majorHAnsi"/>
        </w:rPr>
        <w:t xml:space="preserve"> the UN Office of Disaster Risk Reduction, and 10 Essentials for City Resilience. </w:t>
      </w:r>
    </w:p>
    <w:p w14:paraId="701EF061"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Community engagement </w:t>
      </w:r>
    </w:p>
    <w:p w14:paraId="6DF8A97A" w14:textId="77777777" w:rsidR="00FA1F2D" w:rsidRPr="003646AF" w:rsidRDefault="00FA1F2D" w:rsidP="00934825">
      <w:pPr>
        <w:rPr>
          <w:rFonts w:asciiTheme="majorHAnsi" w:hAnsiTheme="majorHAnsi" w:cstheme="majorHAnsi"/>
        </w:rPr>
      </w:pPr>
      <w:r w:rsidRPr="003646AF">
        <w:rPr>
          <w:rFonts w:asciiTheme="majorHAnsi" w:hAnsiTheme="majorHAnsi" w:cstheme="majorHAnsi"/>
        </w:rPr>
        <w:t xml:space="preserve">The level of effectiveness of this credit will be influenced by the level of engagement with the community, therefore community engagement throughout the project life cycle is recommended. For the project to deliver the best results, early engagement should be sought. </w:t>
      </w:r>
    </w:p>
    <w:p w14:paraId="778AB16A" w14:textId="77777777" w:rsidR="00FA1F2D" w:rsidRDefault="00FA1F2D" w:rsidP="00934825">
      <w:pPr>
        <w:rPr>
          <w:rFonts w:asciiTheme="majorHAnsi" w:hAnsiTheme="majorHAnsi" w:cstheme="majorHAnsi"/>
        </w:rPr>
      </w:pPr>
      <w:r w:rsidRPr="003646AF">
        <w:rPr>
          <w:rFonts w:asciiTheme="majorHAnsi" w:hAnsiTheme="majorHAnsi" w:cstheme="majorHAnsi"/>
        </w:rPr>
        <w:t>Community members for Class 2 and Class 3 buildings may include residents, nearby residents, local community and interest groups, staff, regular visitors, or users of facilities accessible to the public. For commercial and mixed-use premises this can also include tenant businesses, customers, staff, and nearby residents who may be affected by the development.</w:t>
      </w:r>
    </w:p>
    <w:p w14:paraId="1EC538B4" w14:textId="77777777" w:rsidR="00FA1F2D" w:rsidRPr="003646AF" w:rsidRDefault="00FA1F2D" w:rsidP="00934825">
      <w:pPr>
        <w:rPr>
          <w:rFonts w:asciiTheme="majorHAnsi" w:hAnsiTheme="majorHAnsi" w:cstheme="majorHAnsi"/>
        </w:rPr>
      </w:pPr>
      <w:r>
        <w:rPr>
          <w:rFonts w:asciiTheme="majorHAnsi" w:hAnsiTheme="majorHAnsi" w:cstheme="majorHAnsi"/>
        </w:rPr>
        <w:t xml:space="preserve">Making the community resilience plan available may be via website or other digital means. </w:t>
      </w:r>
    </w:p>
    <w:p w14:paraId="0F1D1B59" w14:textId="77777777" w:rsidR="00FA1F2D" w:rsidRPr="003646AF" w:rsidRDefault="00FA1F2D" w:rsidP="00934825">
      <w:pPr>
        <w:rPr>
          <w:rFonts w:asciiTheme="majorHAnsi" w:hAnsiTheme="majorHAnsi" w:cstheme="majorHAnsi"/>
        </w:rPr>
      </w:pPr>
      <w:r w:rsidRPr="003646AF">
        <w:rPr>
          <w:rFonts w:asciiTheme="majorHAnsi" w:hAnsiTheme="majorHAnsi" w:cstheme="majorHAnsi"/>
        </w:rPr>
        <w:t xml:space="preserve">While this credit only requires one community engagement activity, it is encouraged that projects engage with their community on several occasions. </w:t>
      </w:r>
    </w:p>
    <w:p w14:paraId="6AAEE385" w14:textId="77777777" w:rsidR="00FA1F2D" w:rsidRPr="003646AF" w:rsidRDefault="00FA1F2D" w:rsidP="0045207D">
      <w:pPr>
        <w:pStyle w:val="Heading2"/>
        <w:rPr>
          <w:rFonts w:asciiTheme="majorHAnsi" w:hAnsiTheme="majorHAnsi" w:cstheme="majorHAnsi"/>
          <w:lang w:eastAsia="en-AU"/>
        </w:rPr>
      </w:pPr>
      <w:bookmarkStart w:id="1312" w:name="_Toc211430368"/>
      <w:bookmarkStart w:id="1313" w:name="_Toc76402986"/>
      <w:bookmarkStart w:id="1314" w:name="_Toc76403418"/>
      <w:bookmarkStart w:id="1315" w:name="_Toc76462976"/>
      <w:bookmarkStart w:id="1316" w:name="_Toc79497717"/>
      <w:bookmarkStart w:id="1317" w:name="_Toc79509885"/>
      <w:bookmarkStart w:id="1318" w:name="_Toc88649422"/>
      <w:bookmarkStart w:id="1319" w:name="_Toc89898109"/>
      <w:r w:rsidRPr="003646AF">
        <w:rPr>
          <w:rFonts w:asciiTheme="majorHAnsi" w:hAnsiTheme="majorHAnsi" w:cstheme="majorHAnsi"/>
          <w:lang w:eastAsia="en-AU"/>
        </w:rPr>
        <w:lastRenderedPageBreak/>
        <w:t>Submission content</w:t>
      </w:r>
      <w:bookmarkEnd w:id="1312"/>
    </w:p>
    <w:p w14:paraId="525B5C60" w14:textId="77777777" w:rsidR="00FA1F2D" w:rsidRPr="003646AF" w:rsidRDefault="00FA1F2D" w:rsidP="0045207D">
      <w:pPr>
        <w:rPr>
          <w:lang w:eastAsia="en-AU"/>
        </w:rPr>
      </w:pPr>
      <w:r w:rsidRPr="003646AF">
        <w:rPr>
          <w:lang w:eastAsia="en-AU"/>
        </w:rPr>
        <w:t>Submissions for this credit must contain:</w:t>
      </w:r>
    </w:p>
    <w:p w14:paraId="15F3C0C5"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4336FCA4"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2F86E676" w14:textId="77777777" w:rsidR="00FA1F2D" w:rsidRDefault="00FA1F2D" w:rsidP="0045207D">
      <w:pPr>
        <w:pStyle w:val="Heading5"/>
        <w:rPr>
          <w:lang w:eastAsia="en-AU"/>
        </w:rPr>
      </w:pPr>
      <w:r w:rsidRPr="003646AF">
        <w:rPr>
          <w:lang w:eastAsia="en-AU"/>
        </w:rPr>
        <w:t>Recommended evidence</w:t>
      </w:r>
    </w:p>
    <w:p w14:paraId="65441043" w14:textId="77777777" w:rsidR="00FA1F2D" w:rsidRPr="0021449A" w:rsidRDefault="00FA1F2D" w:rsidP="0021449A">
      <w:pPr>
        <w:rPr>
          <w:lang w:eastAsia="en-AU"/>
        </w:rPr>
      </w:pPr>
      <w:r w:rsidRPr="00853C97">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F30BA8B"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Community resilience plan.</w:t>
      </w:r>
    </w:p>
    <w:p w14:paraId="0B716F65"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community engagement and the outcomes from the engagement.</w:t>
      </w:r>
    </w:p>
    <w:p w14:paraId="19CB23C6" w14:textId="77777777" w:rsidR="00FA1F2D" w:rsidRPr="00282EFD" w:rsidRDefault="00FA1F2D" w:rsidP="00FA1F2D">
      <w:pPr>
        <w:pStyle w:val="ListBullet"/>
        <w:rPr>
          <w:rFonts w:asciiTheme="majorHAnsi" w:hAnsiTheme="majorHAnsi" w:cstheme="majorHAnsi"/>
          <w:lang w:val="en-US"/>
        </w:rPr>
      </w:pPr>
      <w:r>
        <w:rPr>
          <w:rFonts w:asciiTheme="majorHAnsi" w:hAnsiTheme="majorHAnsi" w:cstheme="majorHAnsi"/>
          <w:lang w:val="en-US"/>
        </w:rPr>
        <w:t>Summary of the community capacity building activity.</w:t>
      </w:r>
    </w:p>
    <w:p w14:paraId="2128319B" w14:textId="77777777" w:rsidR="00FA1F2D" w:rsidRPr="003646AF" w:rsidRDefault="00FA1F2D" w:rsidP="0045207D">
      <w:pPr>
        <w:rPr>
          <w:rFonts w:asciiTheme="majorHAnsi" w:hAnsiTheme="majorHAnsi" w:cstheme="majorHAnsi"/>
          <w:lang w:eastAsia="en-AU"/>
        </w:rPr>
      </w:pPr>
      <w:r w:rsidRPr="00853C97">
        <w:rPr>
          <w:rFonts w:asciiTheme="majorHAnsi" w:hAnsiTheme="majorHAnsi" w:cstheme="majorHAnsi"/>
          <w:lang w:eastAsia="en-AU"/>
        </w:rPr>
        <w:t xml:space="preserve">Refer to the </w:t>
      </w:r>
      <w:r w:rsidRPr="00853C97">
        <w:rPr>
          <w:rFonts w:asciiTheme="majorHAnsi" w:hAnsiTheme="majorHAnsi" w:cstheme="majorHAnsi"/>
          <w:i/>
          <w:iCs/>
          <w:lang w:eastAsia="en-AU"/>
        </w:rPr>
        <w:t xml:space="preserve">Guidance for Submitting for Designed Assessment </w:t>
      </w:r>
      <w:r w:rsidRPr="00853C97">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1E03D683" w14:textId="77777777" w:rsidR="00FA1F2D" w:rsidRPr="001074DF" w:rsidRDefault="00FA1F2D" w:rsidP="001B31B5">
      <w:pPr>
        <w:pStyle w:val="Heading2"/>
        <w:rPr>
          <w:rFonts w:asciiTheme="majorHAnsi" w:hAnsiTheme="majorHAnsi" w:cstheme="majorHAnsi"/>
          <w:b/>
          <w:bCs w:val="0"/>
          <w:caps/>
          <w:sz w:val="28"/>
        </w:rPr>
      </w:pPr>
      <w:bookmarkStart w:id="1320" w:name="_Toc76402987"/>
      <w:bookmarkStart w:id="1321" w:name="_Toc76403419"/>
      <w:bookmarkStart w:id="1322" w:name="_Toc76462977"/>
      <w:bookmarkStart w:id="1323" w:name="_Toc79497718"/>
      <w:bookmarkStart w:id="1324" w:name="_Toc79509886"/>
      <w:bookmarkStart w:id="1325" w:name="_Toc88649423"/>
      <w:bookmarkStart w:id="1326" w:name="_Toc89898110"/>
      <w:bookmarkStart w:id="1327" w:name="_Toc211430369"/>
      <w:bookmarkEnd w:id="1313"/>
      <w:bookmarkEnd w:id="1314"/>
      <w:bookmarkEnd w:id="1315"/>
      <w:bookmarkEnd w:id="1316"/>
      <w:bookmarkEnd w:id="1317"/>
      <w:bookmarkEnd w:id="1318"/>
      <w:bookmarkEnd w:id="1319"/>
      <w:r w:rsidRPr="003646AF">
        <w:rPr>
          <w:rFonts w:asciiTheme="majorHAnsi" w:hAnsiTheme="majorHAnsi" w:cstheme="majorHAnsi"/>
        </w:rPr>
        <w:t>Supporting information</w:t>
      </w:r>
      <w:bookmarkEnd w:id="1320"/>
      <w:bookmarkEnd w:id="1321"/>
      <w:bookmarkEnd w:id="1322"/>
      <w:bookmarkEnd w:id="1323"/>
      <w:bookmarkEnd w:id="1324"/>
      <w:bookmarkEnd w:id="1325"/>
      <w:bookmarkEnd w:id="1326"/>
      <w:bookmarkEnd w:id="1327"/>
      <w:r w:rsidRPr="003646AF">
        <w:rPr>
          <w:rFonts w:asciiTheme="majorHAnsi" w:hAnsiTheme="majorHAnsi" w:cstheme="majorHAnsi"/>
        </w:rPr>
        <w:t xml:space="preserve"> </w:t>
      </w:r>
    </w:p>
    <w:p w14:paraId="144912D8" w14:textId="77777777" w:rsidR="00FA1F2D" w:rsidRPr="003646AF" w:rsidRDefault="00FA1F2D" w:rsidP="001B31B5">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5264A53C"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Better Buildings Partnership – </w:t>
      </w:r>
      <w:hyperlink r:id="rId149" w:history="1">
        <w:r w:rsidRPr="001C3FD8">
          <w:rPr>
            <w:rStyle w:val="Hyperlink"/>
            <w:rFonts w:asciiTheme="majorHAnsi" w:hAnsiTheme="majorHAnsi" w:cstheme="majorHAnsi"/>
          </w:rPr>
          <w:t>Creating resilient communities</w:t>
        </w:r>
      </w:hyperlink>
    </w:p>
    <w:p w14:paraId="7A23D48C"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City of Melbourne – </w:t>
      </w:r>
      <w:hyperlink r:id="rId150" w:history="1">
        <w:r w:rsidRPr="00DC5980">
          <w:rPr>
            <w:rStyle w:val="Hyperlink"/>
            <w:rFonts w:asciiTheme="majorHAnsi" w:hAnsiTheme="majorHAnsi" w:cstheme="majorHAnsi"/>
          </w:rPr>
          <w:t>Liveability and Quality of Life</w:t>
        </w:r>
      </w:hyperlink>
    </w:p>
    <w:p w14:paraId="4B9DF253"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City of Sydney – </w:t>
      </w:r>
      <w:hyperlink r:id="rId151" w:history="1">
        <w:r w:rsidRPr="00DC5980">
          <w:rPr>
            <w:rStyle w:val="Hyperlink"/>
            <w:rFonts w:asciiTheme="majorHAnsi" w:hAnsiTheme="majorHAnsi" w:cstheme="majorHAnsi"/>
          </w:rPr>
          <w:t>Community Wellbeing Indicators</w:t>
        </w:r>
      </w:hyperlink>
    </w:p>
    <w:p w14:paraId="0566308C"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FutureEarth – </w:t>
      </w:r>
      <w:hyperlink r:id="rId152" w:history="1">
        <w:r w:rsidRPr="00D97C5E">
          <w:rPr>
            <w:rStyle w:val="Hyperlink"/>
            <w:rFonts w:asciiTheme="majorHAnsi" w:hAnsiTheme="majorHAnsi" w:cstheme="majorHAnsi"/>
          </w:rPr>
          <w:t>A National Strategy for Just Adaptation</w:t>
        </w:r>
      </w:hyperlink>
    </w:p>
    <w:p w14:paraId="3C612EE5" w14:textId="77777777" w:rsidR="00FA1F2D" w:rsidRPr="0021449A" w:rsidRDefault="00FA1F2D" w:rsidP="00FA1F2D">
      <w:pPr>
        <w:pStyle w:val="ListBullet"/>
        <w:rPr>
          <w:rFonts w:asciiTheme="majorHAnsi" w:hAnsiTheme="majorHAnsi" w:cstheme="majorHAnsi"/>
        </w:rPr>
      </w:pPr>
      <w:r>
        <w:rPr>
          <w:rFonts w:asciiTheme="majorHAnsi" w:hAnsiTheme="majorHAnsi" w:cstheme="majorHAnsi"/>
        </w:rPr>
        <w:t xml:space="preserve">GBCA and Hassell – </w:t>
      </w:r>
      <w:hyperlink r:id="rId153" w:history="1">
        <w:r w:rsidRPr="009773AD">
          <w:rPr>
            <w:rStyle w:val="Hyperlink"/>
            <w:rFonts w:asciiTheme="majorHAnsi" w:hAnsiTheme="majorHAnsi" w:cstheme="majorHAnsi"/>
          </w:rPr>
          <w:t>Social value in the built environment</w:t>
        </w:r>
      </w:hyperlink>
    </w:p>
    <w:p w14:paraId="7750DE54" w14:textId="77777777" w:rsidR="00FA1F2D" w:rsidRPr="00BF0D16" w:rsidRDefault="00FA1F2D" w:rsidP="00FA1F2D">
      <w:pPr>
        <w:pStyle w:val="ListBullet"/>
        <w:rPr>
          <w:color w:val="005586"/>
        </w:rPr>
      </w:pPr>
      <w:r w:rsidRPr="00BF0D16">
        <w:t xml:space="preserve">Resilience Cities Network – </w:t>
      </w:r>
      <w:hyperlink r:id="rId154" w:history="1">
        <w:r w:rsidRPr="0021449A">
          <w:rPr>
            <w:rStyle w:val="Hyperlink"/>
          </w:rPr>
          <w:t>Resilience Toolkit</w:t>
        </w:r>
      </w:hyperlink>
      <w:r w:rsidRPr="00BF0D16">
        <w:rPr>
          <w:color w:val="005586"/>
        </w:rPr>
        <w:t xml:space="preserve"> </w:t>
      </w:r>
    </w:p>
    <w:p w14:paraId="746E463B" w14:textId="77777777" w:rsidR="00FA1F2D" w:rsidRPr="00BF0D16" w:rsidRDefault="00FA1F2D" w:rsidP="00FA1F2D">
      <w:pPr>
        <w:pStyle w:val="ListBullet"/>
        <w:rPr>
          <w:color w:val="005586"/>
        </w:rPr>
      </w:pPr>
      <w:r w:rsidRPr="00BF0D16">
        <w:t xml:space="preserve">Rockefeller Foundation – </w:t>
      </w:r>
      <w:hyperlink r:id="rId155" w:history="1">
        <w:r w:rsidRPr="0021449A">
          <w:rPr>
            <w:rStyle w:val="Hyperlink"/>
          </w:rPr>
          <w:t>100 Resilient Cities</w:t>
        </w:r>
      </w:hyperlink>
      <w:r w:rsidRPr="00BF0D16">
        <w:rPr>
          <w:color w:val="005586"/>
        </w:rPr>
        <w:t xml:space="preserve"> </w:t>
      </w:r>
    </w:p>
    <w:p w14:paraId="4589403E" w14:textId="77777777" w:rsidR="00FA1F2D" w:rsidRPr="00BF0D16" w:rsidRDefault="00FA1F2D" w:rsidP="00FA1F2D">
      <w:pPr>
        <w:pStyle w:val="ListBullet"/>
      </w:pPr>
      <w:r w:rsidRPr="00DF7A1C">
        <w:rPr>
          <w:color w:val="252525"/>
        </w:rPr>
        <w:t>United Nations Office for Disaster Risk Reduction</w:t>
      </w:r>
      <w:r>
        <w:rPr>
          <w:color w:val="252525"/>
        </w:rPr>
        <w:t xml:space="preserve"> (</w:t>
      </w:r>
      <w:r w:rsidRPr="00BF0D16">
        <w:rPr>
          <w:color w:val="252525"/>
        </w:rPr>
        <w:t>UNDRR</w:t>
      </w:r>
      <w:r>
        <w:rPr>
          <w:color w:val="252525"/>
        </w:rPr>
        <w:t>)</w:t>
      </w:r>
      <w:r w:rsidRPr="00BF0D16">
        <w:rPr>
          <w:color w:val="252525"/>
        </w:rPr>
        <w:t xml:space="preserve"> – </w:t>
      </w:r>
      <w:hyperlink r:id="rId156" w:history="1">
        <w:r w:rsidRPr="007C0D47">
          <w:rPr>
            <w:rStyle w:val="Hyperlink"/>
          </w:rPr>
          <w:t>The TEN Essentials for Making Cities Resilient</w:t>
        </w:r>
      </w:hyperlink>
      <w:r w:rsidRPr="00BF0D16">
        <w:t xml:space="preserve"> </w:t>
      </w:r>
    </w:p>
    <w:p w14:paraId="3D725946" w14:textId="77777777" w:rsidR="00FA1F2D" w:rsidRDefault="00FA1F2D" w:rsidP="0021449A">
      <w:pPr>
        <w:pStyle w:val="ListBullet"/>
        <w:numPr>
          <w:ilvl w:val="0"/>
          <w:numId w:val="0"/>
        </w:numPr>
        <w:ind w:left="454"/>
        <w:rPr>
          <w:rFonts w:asciiTheme="majorHAnsi" w:hAnsiTheme="majorHAnsi" w:cstheme="majorHAnsi"/>
        </w:rPr>
      </w:pPr>
    </w:p>
    <w:p w14:paraId="66D7A898" w14:textId="77777777" w:rsidR="00FA1F2D" w:rsidRPr="003646AF" w:rsidRDefault="00FA1F2D" w:rsidP="006429A7">
      <w:pPr>
        <w:rPr>
          <w:rFonts w:asciiTheme="majorHAnsi" w:hAnsiTheme="majorHAnsi" w:cstheme="majorHAnsi"/>
        </w:rPr>
      </w:pPr>
    </w:p>
    <w:p w14:paraId="7A6BCB12" w14:textId="77777777" w:rsidR="00FA1F2D" w:rsidRPr="003646AF" w:rsidRDefault="00FA1F2D" w:rsidP="006429A7">
      <w:pPr>
        <w:rPr>
          <w:rFonts w:asciiTheme="majorHAnsi" w:hAnsiTheme="majorHAnsi" w:cstheme="majorHAnsi"/>
        </w:rPr>
        <w:sectPr w:rsidR="00FA1F2D" w:rsidRPr="003646AF" w:rsidSect="00FA1F2D">
          <w:headerReference w:type="default" r:id="rId157"/>
          <w:pgSz w:w="11906" w:h="16838" w:code="9"/>
          <w:pgMar w:top="1276" w:right="624" w:bottom="1276" w:left="624" w:header="709" w:footer="227" w:gutter="0"/>
          <w:cols w:space="708"/>
          <w:docGrid w:linePitch="360"/>
        </w:sectPr>
      </w:pPr>
    </w:p>
    <w:p w14:paraId="145A7B69" w14:textId="77777777" w:rsidR="00FA1F2D" w:rsidRPr="003646AF" w:rsidRDefault="00FA1F2D" w:rsidP="00F562CB">
      <w:pPr>
        <w:pStyle w:val="Heading1"/>
        <w:rPr>
          <w:rFonts w:asciiTheme="majorHAnsi" w:hAnsiTheme="majorHAnsi" w:cstheme="majorHAnsi"/>
        </w:rPr>
      </w:pPr>
      <w:bookmarkStart w:id="1328" w:name="_Toc75263739"/>
      <w:bookmarkStart w:id="1329" w:name="_Toc76402706"/>
      <w:bookmarkStart w:id="1330" w:name="_Toc76402988"/>
      <w:bookmarkStart w:id="1331" w:name="_Toc76462978"/>
      <w:bookmarkStart w:id="1332" w:name="_Toc79497509"/>
      <w:bookmarkStart w:id="1333" w:name="_Toc88649424"/>
      <w:bookmarkStart w:id="1334" w:name="_Toc89898111"/>
      <w:bookmarkStart w:id="1335" w:name="_Toc211430370"/>
      <w:r w:rsidRPr="003646AF">
        <w:rPr>
          <w:rFonts w:asciiTheme="majorHAnsi" w:hAnsiTheme="majorHAnsi" w:cstheme="majorHAnsi"/>
        </w:rPr>
        <w:lastRenderedPageBreak/>
        <w:t>Heat Resilience</w:t>
      </w:r>
      <w:bookmarkEnd w:id="1328"/>
      <w:bookmarkEnd w:id="1329"/>
      <w:bookmarkEnd w:id="1330"/>
      <w:bookmarkEnd w:id="1331"/>
      <w:bookmarkEnd w:id="1332"/>
      <w:bookmarkEnd w:id="1333"/>
      <w:bookmarkEnd w:id="1334"/>
      <w:bookmarkEnd w:id="1335"/>
    </w:p>
    <w:p w14:paraId="5FC0E328" w14:textId="77777777" w:rsidR="00FA1F2D" w:rsidRPr="003646AF" w:rsidRDefault="00FA1F2D" w:rsidP="00F562CB">
      <w:pPr>
        <w:pStyle w:val="Heading2"/>
        <w:rPr>
          <w:rFonts w:asciiTheme="majorHAnsi" w:hAnsiTheme="majorHAnsi" w:cstheme="majorHAnsi"/>
        </w:rPr>
      </w:pPr>
      <w:bookmarkStart w:id="1336" w:name="_Toc76402989"/>
      <w:bookmarkStart w:id="1337" w:name="_Toc76403421"/>
      <w:bookmarkStart w:id="1338" w:name="_Toc76462979"/>
      <w:bookmarkStart w:id="1339" w:name="_Toc79497720"/>
      <w:bookmarkStart w:id="1340" w:name="_Toc79509888"/>
      <w:bookmarkStart w:id="1341" w:name="_Toc88649425"/>
      <w:bookmarkStart w:id="1342" w:name="_Toc89898112"/>
      <w:bookmarkStart w:id="1343" w:name="_Toc211430371"/>
      <w:r w:rsidRPr="003646AF">
        <w:rPr>
          <w:rFonts w:asciiTheme="majorHAnsi" w:hAnsiTheme="majorHAnsi" w:cstheme="majorHAnsi"/>
        </w:rPr>
        <w:t>Outcome</w:t>
      </w:r>
      <w:bookmarkEnd w:id="1336"/>
      <w:bookmarkEnd w:id="1337"/>
      <w:bookmarkEnd w:id="1338"/>
      <w:bookmarkEnd w:id="1339"/>
      <w:bookmarkEnd w:id="1340"/>
      <w:bookmarkEnd w:id="1341"/>
      <w:bookmarkEnd w:id="1342"/>
      <w:bookmarkEnd w:id="1343"/>
    </w:p>
    <w:p w14:paraId="05D7549E" w14:textId="77777777" w:rsidR="00FA1F2D" w:rsidRPr="003646AF" w:rsidRDefault="00FA1F2D" w:rsidP="00F562CB">
      <w:pPr>
        <w:rPr>
          <w:rFonts w:asciiTheme="majorHAnsi" w:hAnsiTheme="majorHAnsi" w:cstheme="majorHAnsi"/>
        </w:rPr>
      </w:pPr>
      <w:r w:rsidRPr="009A3FF7">
        <w:rPr>
          <w:rFonts w:asciiTheme="majorHAnsi" w:hAnsiTheme="majorHAnsi" w:cstheme="majorHAnsi"/>
        </w:rPr>
        <w:t xml:space="preserve">The building </w:t>
      </w:r>
      <w:r w:rsidRPr="003646AF">
        <w:rPr>
          <w:rFonts w:asciiTheme="majorHAnsi" w:hAnsiTheme="majorHAnsi" w:cstheme="majorHAnsi"/>
        </w:rPr>
        <w:t xml:space="preserve">reduces its impact on heat island effect. </w:t>
      </w:r>
    </w:p>
    <w:p w14:paraId="30D5F822" w14:textId="77777777" w:rsidR="00FA1F2D" w:rsidRPr="003646AF" w:rsidRDefault="00FA1F2D" w:rsidP="00F562CB">
      <w:pPr>
        <w:pStyle w:val="Heading2"/>
        <w:rPr>
          <w:rFonts w:asciiTheme="majorHAnsi" w:hAnsiTheme="majorHAnsi" w:cstheme="majorHAnsi"/>
        </w:rPr>
      </w:pPr>
      <w:bookmarkStart w:id="1344" w:name="_Toc76402990"/>
      <w:bookmarkStart w:id="1345" w:name="_Toc76403422"/>
      <w:bookmarkStart w:id="1346" w:name="_Toc76462980"/>
      <w:bookmarkStart w:id="1347" w:name="_Toc79497721"/>
      <w:bookmarkStart w:id="1348" w:name="_Toc79509889"/>
      <w:bookmarkStart w:id="1349" w:name="_Toc88649426"/>
      <w:bookmarkStart w:id="1350" w:name="_Toc89898113"/>
      <w:bookmarkStart w:id="1351" w:name="_Toc211430372"/>
      <w:r w:rsidRPr="003646AF">
        <w:rPr>
          <w:rFonts w:asciiTheme="majorHAnsi" w:hAnsiTheme="majorHAnsi" w:cstheme="majorHAnsi"/>
        </w:rPr>
        <w:t>Criteria</w:t>
      </w:r>
      <w:bookmarkEnd w:id="1344"/>
      <w:bookmarkEnd w:id="1345"/>
      <w:bookmarkEnd w:id="1346"/>
      <w:bookmarkEnd w:id="1347"/>
      <w:bookmarkEnd w:id="1348"/>
      <w:bookmarkEnd w:id="1349"/>
      <w:bookmarkEnd w:id="1350"/>
      <w:bookmarkEnd w:id="1351"/>
    </w:p>
    <w:tbl>
      <w:tblPr>
        <w:tblStyle w:val="Creditcriteria"/>
        <w:tblW w:w="4982" w:type="pct"/>
        <w:tblLook w:val="04A0" w:firstRow="1" w:lastRow="0" w:firstColumn="1" w:lastColumn="0" w:noHBand="0" w:noVBand="1"/>
      </w:tblPr>
      <w:tblGrid>
        <w:gridCol w:w="2269"/>
        <w:gridCol w:w="1134"/>
        <w:gridCol w:w="7217"/>
      </w:tblGrid>
      <w:tr w:rsidR="00FA1F2D" w:rsidRPr="003646AF" w14:paraId="41827F7B" w14:textId="77777777" w:rsidTr="00170567">
        <w:tc>
          <w:tcPr>
            <w:tcW w:w="1068" w:type="pct"/>
          </w:tcPr>
          <w:p w14:paraId="1B9CF5D0" w14:textId="77777777" w:rsidR="00FA1F2D" w:rsidRPr="003646AF" w:rsidRDefault="00FA1F2D" w:rsidP="00170567">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6F8EEEA6" w14:textId="77777777" w:rsidR="00FA1F2D" w:rsidRPr="003646AF" w:rsidRDefault="00FA1F2D" w:rsidP="00170567">
            <w:pPr>
              <w:jc w:val="center"/>
              <w:rPr>
                <w:rFonts w:asciiTheme="majorHAnsi" w:hAnsiTheme="majorHAnsi" w:cstheme="majorHAnsi"/>
                <w:b/>
              </w:rPr>
            </w:pPr>
            <w:r w:rsidRPr="003646AF">
              <w:rPr>
                <w:rFonts w:asciiTheme="majorHAnsi" w:hAnsiTheme="majorHAnsi" w:cstheme="majorHAnsi"/>
                <w:b/>
              </w:rPr>
              <w:t>1</w:t>
            </w:r>
            <w:r w:rsidRPr="003646AF">
              <w:rPr>
                <w:rFonts w:asciiTheme="majorHAnsi" w:hAnsiTheme="majorHAnsi" w:cstheme="majorHAnsi"/>
                <w:b/>
              </w:rPr>
              <w:br/>
              <w:t>point</w:t>
            </w:r>
          </w:p>
        </w:tc>
        <w:tc>
          <w:tcPr>
            <w:tcW w:w="3398" w:type="pct"/>
          </w:tcPr>
          <w:p w14:paraId="59663816" w14:textId="77777777" w:rsidR="00FA1F2D" w:rsidRPr="003646AF" w:rsidRDefault="00FA1F2D" w:rsidP="00FA1F2D">
            <w:pPr>
              <w:pStyle w:val="ListBullet"/>
              <w:rPr>
                <w:rFonts w:asciiTheme="majorHAnsi" w:hAnsiTheme="majorHAnsi" w:cstheme="majorHAnsi"/>
              </w:rPr>
            </w:pPr>
            <w:r w:rsidRPr="0021449A">
              <w:rPr>
                <w:rFonts w:asciiTheme="majorHAnsi" w:hAnsiTheme="majorHAnsi" w:cstheme="majorHAnsi"/>
                <w:b/>
                <w:bCs/>
                <w:lang w:val="en-US"/>
              </w:rPr>
              <w:t xml:space="preserve">Heat Island Reduction: </w:t>
            </w:r>
            <w:r w:rsidRPr="003646AF">
              <w:rPr>
                <w:rFonts w:asciiTheme="majorHAnsi" w:hAnsiTheme="majorHAnsi" w:cstheme="majorHAnsi"/>
                <w:lang w:val="en-US"/>
              </w:rPr>
              <w:t xml:space="preserve">At least 75% of the </w:t>
            </w:r>
            <w:r w:rsidRPr="0021449A">
              <w:rPr>
                <w:rFonts w:asciiTheme="majorHAnsi" w:hAnsiTheme="majorHAnsi" w:cstheme="majorHAnsi"/>
                <w:lang w:val="en-US"/>
              </w:rPr>
              <w:t>project</w:t>
            </w:r>
            <w:r w:rsidRPr="004E1E6C">
              <w:rPr>
                <w:rFonts w:asciiTheme="majorHAnsi" w:hAnsiTheme="majorHAnsi" w:cstheme="majorHAnsi"/>
                <w:lang w:val="en-US"/>
              </w:rPr>
              <w:t xml:space="preserve"> </w:t>
            </w:r>
            <w:r>
              <w:rPr>
                <w:rFonts w:asciiTheme="majorHAnsi" w:hAnsiTheme="majorHAnsi" w:cstheme="majorHAnsi"/>
                <w:lang w:val="en-US"/>
              </w:rPr>
              <w:t>boundary area</w:t>
            </w:r>
            <w:r w:rsidRPr="003646AF">
              <w:rPr>
                <w:rFonts w:asciiTheme="majorHAnsi" w:hAnsiTheme="majorHAnsi" w:cstheme="majorHAnsi"/>
                <w:lang w:val="en-US"/>
              </w:rPr>
              <w:t xml:space="preserve"> comprises of one or a combination of strategies that reduce the heat island</w:t>
            </w:r>
            <w:r>
              <w:rPr>
                <w:rFonts w:asciiTheme="majorHAnsi" w:hAnsiTheme="majorHAnsi" w:cstheme="majorHAnsi"/>
                <w:lang w:val="en-US"/>
              </w:rPr>
              <w:t xml:space="preserve"> e</w:t>
            </w:r>
            <w:r w:rsidRPr="003646AF">
              <w:rPr>
                <w:rFonts w:asciiTheme="majorHAnsi" w:hAnsiTheme="majorHAnsi" w:cstheme="majorHAnsi"/>
                <w:lang w:val="en-US"/>
              </w:rPr>
              <w:t>ffect.</w:t>
            </w:r>
          </w:p>
        </w:tc>
      </w:tr>
    </w:tbl>
    <w:p w14:paraId="46616335" w14:textId="77777777" w:rsidR="00FA1F2D" w:rsidRPr="003646AF" w:rsidRDefault="00FA1F2D" w:rsidP="00F420E1">
      <w:pPr>
        <w:pStyle w:val="Heading2"/>
        <w:rPr>
          <w:rFonts w:asciiTheme="majorHAnsi" w:hAnsiTheme="majorHAnsi" w:cstheme="majorHAnsi"/>
        </w:rPr>
      </w:pPr>
      <w:bookmarkStart w:id="1352" w:name="_Toc76402991"/>
      <w:bookmarkStart w:id="1353" w:name="_Toc76403423"/>
      <w:bookmarkStart w:id="1354" w:name="_Toc76462981"/>
      <w:bookmarkStart w:id="1355" w:name="_Toc79497722"/>
      <w:bookmarkStart w:id="1356" w:name="_Toc79509890"/>
      <w:bookmarkStart w:id="1357" w:name="_Toc88649427"/>
      <w:bookmarkStart w:id="1358" w:name="_Toc89898114"/>
      <w:bookmarkStart w:id="1359" w:name="_Toc211430373"/>
      <w:r w:rsidRPr="003646AF">
        <w:rPr>
          <w:rFonts w:asciiTheme="majorHAnsi" w:hAnsiTheme="majorHAnsi" w:cstheme="majorHAnsi"/>
        </w:rPr>
        <w:t>Additional information</w:t>
      </w:r>
      <w:bookmarkEnd w:id="1352"/>
      <w:bookmarkEnd w:id="1353"/>
      <w:bookmarkEnd w:id="1354"/>
      <w:bookmarkEnd w:id="1355"/>
      <w:bookmarkEnd w:id="1356"/>
      <w:bookmarkEnd w:id="1357"/>
      <w:bookmarkEnd w:id="1358"/>
      <w:bookmarkEnd w:id="1359"/>
    </w:p>
    <w:p w14:paraId="2127B3B5" w14:textId="77777777" w:rsidR="00FA1F2D" w:rsidRDefault="00FA1F2D" w:rsidP="00147B92">
      <w:pPr>
        <w:pStyle w:val="Heading5"/>
      </w:pPr>
      <w:r>
        <w:t>Scope of credit</w:t>
      </w:r>
    </w:p>
    <w:p w14:paraId="0B25FD3A" w14:textId="77777777" w:rsidR="00FA1F2D" w:rsidRPr="0021449A" w:rsidRDefault="00FA1F2D" w:rsidP="0021449A">
      <w:r>
        <w:t>All areas of the project within the project boundary.</w:t>
      </w:r>
    </w:p>
    <w:p w14:paraId="4B703EB6" w14:textId="77777777" w:rsidR="00FA1F2D" w:rsidRPr="003646AF" w:rsidRDefault="00FA1F2D" w:rsidP="00147B92">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26A6E325"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C229F24" w14:textId="77777777" w:rsidR="00FA1F2D" w:rsidRPr="00A85F55" w:rsidRDefault="00FA1F2D" w:rsidP="005D1CB5">
            <w:pPr>
              <w:pStyle w:val="TableHeading"/>
              <w:spacing w:before="240"/>
              <w:rPr>
                <w:color w:val="C7C9C7" w:themeColor="accent6"/>
                <w:sz w:val="18"/>
                <w:szCs w:val="18"/>
              </w:rPr>
            </w:pPr>
            <w:r w:rsidRPr="00A85F55">
              <w:rPr>
                <w:color w:val="C7C9C7" w:themeColor="accent6"/>
                <w:sz w:val="18"/>
                <w:szCs w:val="18"/>
              </w:rPr>
              <w:t>Strategy</w:t>
            </w:r>
          </w:p>
        </w:tc>
        <w:tc>
          <w:tcPr>
            <w:tcW w:w="537" w:type="pct"/>
          </w:tcPr>
          <w:p w14:paraId="473FE572" w14:textId="77777777" w:rsidR="00FA1F2D" w:rsidRPr="00A85F55"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5F55">
              <w:rPr>
                <w:color w:val="C7C9C7" w:themeColor="accent6"/>
                <w:sz w:val="18"/>
                <w:szCs w:val="18"/>
              </w:rPr>
              <w:t>Brief</w:t>
            </w:r>
          </w:p>
        </w:tc>
        <w:tc>
          <w:tcPr>
            <w:tcW w:w="619" w:type="pct"/>
          </w:tcPr>
          <w:p w14:paraId="7952172F" w14:textId="77777777" w:rsidR="00FA1F2D" w:rsidRPr="00A85F55"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5F55">
              <w:rPr>
                <w:color w:val="C7C9C7" w:themeColor="accent6"/>
                <w:sz w:val="18"/>
                <w:szCs w:val="18"/>
              </w:rPr>
              <w:t>Concept</w:t>
            </w:r>
          </w:p>
        </w:tc>
        <w:tc>
          <w:tcPr>
            <w:tcW w:w="547" w:type="pct"/>
          </w:tcPr>
          <w:p w14:paraId="5D505EEF" w14:textId="77777777" w:rsidR="00FA1F2D" w:rsidRPr="00F1620A"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6F56D036" w14:textId="77777777" w:rsidR="00FA1F2D" w:rsidRPr="00A85F55"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A85F55">
              <w:rPr>
                <w:sz w:val="18"/>
                <w:szCs w:val="18"/>
              </w:rPr>
              <w:t>Tender</w:t>
            </w:r>
          </w:p>
        </w:tc>
        <w:tc>
          <w:tcPr>
            <w:tcW w:w="882" w:type="pct"/>
          </w:tcPr>
          <w:p w14:paraId="707E9C34" w14:textId="77777777" w:rsidR="00FA1F2D" w:rsidRPr="00A85F55"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A85F55">
              <w:rPr>
                <w:sz w:val="18"/>
                <w:szCs w:val="18"/>
              </w:rPr>
              <w:t>Construction</w:t>
            </w:r>
          </w:p>
        </w:tc>
        <w:tc>
          <w:tcPr>
            <w:tcW w:w="691" w:type="pct"/>
          </w:tcPr>
          <w:p w14:paraId="443B6902" w14:textId="77777777" w:rsidR="00FA1F2D" w:rsidRPr="00697262"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Handover</w:t>
            </w:r>
          </w:p>
        </w:tc>
        <w:tc>
          <w:tcPr>
            <w:tcW w:w="551" w:type="pct"/>
          </w:tcPr>
          <w:p w14:paraId="36383DC8" w14:textId="77777777" w:rsidR="00FA1F2D" w:rsidRPr="00697262"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Use</w:t>
            </w:r>
          </w:p>
        </w:tc>
      </w:tr>
    </w:tbl>
    <w:p w14:paraId="6B64D2D6" w14:textId="77777777" w:rsidR="00FA1F2D" w:rsidRPr="003646AF" w:rsidRDefault="00FA1F2D" w:rsidP="00147B92">
      <w:pPr>
        <w:pStyle w:val="Heading5"/>
      </w:pPr>
      <w:r w:rsidRPr="003646AF">
        <w:t>Synergies with other credits</w:t>
      </w:r>
    </w:p>
    <w:p w14:paraId="15F95820"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Contribution to Place</w:t>
      </w:r>
    </w:p>
    <w:p w14:paraId="19B68B2F"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Enjoyable Places</w:t>
      </w:r>
    </w:p>
    <w:p w14:paraId="0B064F76"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Climate Resilience</w:t>
      </w:r>
    </w:p>
    <w:p w14:paraId="0C231CFD" w14:textId="77777777" w:rsidR="00FA1F2D" w:rsidRPr="003646AF" w:rsidRDefault="00FA1F2D" w:rsidP="00147B92">
      <w:pPr>
        <w:pStyle w:val="Heading5"/>
      </w:pPr>
      <w:r w:rsidRPr="003646AF">
        <w:t>Sustainable Development Goals</w:t>
      </w:r>
    </w:p>
    <w:p w14:paraId="3A1BD573"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58D877D0" w14:textId="77777777" w:rsidR="00FA1F2D" w:rsidRPr="003646AF" w:rsidRDefault="00FA1F2D" w:rsidP="00147B92">
      <w:pPr>
        <w:pStyle w:val="Heading5"/>
      </w:pPr>
      <w:r w:rsidRPr="003646AF">
        <w:t>Relevant reporting initiatives</w:t>
      </w:r>
    </w:p>
    <w:p w14:paraId="03795B01"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TCFD</w:t>
      </w:r>
    </w:p>
    <w:p w14:paraId="61A4F32D" w14:textId="77777777" w:rsidR="00FA1F2D" w:rsidRPr="003646AF" w:rsidRDefault="00FA1F2D">
      <w:pPr>
        <w:spacing w:after="0" w:line="240" w:lineRule="atLeast"/>
        <w:rPr>
          <w:rFonts w:asciiTheme="majorHAnsi" w:hAnsiTheme="majorHAnsi" w:cstheme="majorHAnsi"/>
        </w:rPr>
      </w:pPr>
      <w:r w:rsidRPr="003646AF">
        <w:rPr>
          <w:rFonts w:asciiTheme="majorHAnsi" w:hAnsiTheme="majorHAnsi" w:cstheme="majorHAnsi"/>
        </w:rPr>
        <w:br w:type="page"/>
      </w:r>
    </w:p>
    <w:p w14:paraId="1011FFEF" w14:textId="77777777" w:rsidR="00FA1F2D" w:rsidRPr="003646AF" w:rsidRDefault="00FA1F2D" w:rsidP="008D4637">
      <w:pPr>
        <w:pStyle w:val="Heading2"/>
        <w:rPr>
          <w:rFonts w:asciiTheme="majorHAnsi" w:hAnsiTheme="majorHAnsi" w:cstheme="majorHAnsi"/>
        </w:rPr>
      </w:pPr>
      <w:bookmarkStart w:id="1360" w:name="_Toc76402992"/>
      <w:bookmarkStart w:id="1361" w:name="_Toc76403424"/>
      <w:bookmarkStart w:id="1362" w:name="_Toc76462982"/>
      <w:bookmarkStart w:id="1363" w:name="_Toc79497723"/>
      <w:bookmarkStart w:id="1364" w:name="_Toc79509891"/>
      <w:bookmarkStart w:id="1365" w:name="_Toc88649428"/>
      <w:bookmarkStart w:id="1366" w:name="_Toc89898115"/>
      <w:bookmarkStart w:id="1367" w:name="_Toc211430374"/>
      <w:r w:rsidRPr="003646AF">
        <w:rPr>
          <w:rFonts w:asciiTheme="majorHAnsi" w:hAnsiTheme="majorHAnsi" w:cstheme="majorHAnsi"/>
        </w:rPr>
        <w:lastRenderedPageBreak/>
        <w:t>Requirements</w:t>
      </w:r>
      <w:bookmarkEnd w:id="1360"/>
      <w:bookmarkEnd w:id="1361"/>
      <w:bookmarkEnd w:id="1362"/>
      <w:bookmarkEnd w:id="1363"/>
      <w:bookmarkEnd w:id="1364"/>
      <w:bookmarkEnd w:id="1365"/>
      <w:bookmarkEnd w:id="1366"/>
      <w:bookmarkEnd w:id="1367"/>
    </w:p>
    <w:p w14:paraId="1D942D99" w14:textId="77777777" w:rsidR="00FA1F2D" w:rsidRPr="00147B92" w:rsidRDefault="00FA1F2D" w:rsidP="00147B92">
      <w:pPr>
        <w:pStyle w:val="Heading3"/>
      </w:pPr>
      <w:bookmarkStart w:id="1368" w:name="_Toc76402993"/>
      <w:r w:rsidRPr="00147B92">
        <w:t>Credit Achievement</w:t>
      </w:r>
      <w:bookmarkEnd w:id="1368"/>
    </w:p>
    <w:p w14:paraId="58A5FBC8" w14:textId="77777777" w:rsidR="00FA1F2D" w:rsidRPr="003646AF" w:rsidRDefault="00FA1F2D" w:rsidP="00D61DAE">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72B90025"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Heat Island Reduction</w:t>
      </w:r>
    </w:p>
    <w:p w14:paraId="3E477923" w14:textId="77777777" w:rsidR="00FA1F2D" w:rsidRPr="003646AF" w:rsidRDefault="00FA1F2D" w:rsidP="00EA3BAF">
      <w:pPr>
        <w:pStyle w:val="Heading4"/>
        <w:rPr>
          <w:rFonts w:asciiTheme="majorHAnsi" w:hAnsiTheme="majorHAnsi" w:cstheme="majorHAnsi"/>
        </w:rPr>
      </w:pPr>
      <w:r w:rsidRPr="003646AF">
        <w:rPr>
          <w:rFonts w:asciiTheme="majorHAnsi" w:hAnsiTheme="majorHAnsi" w:cstheme="majorHAnsi"/>
        </w:rPr>
        <w:t>Heat Island Reduction</w:t>
      </w:r>
    </w:p>
    <w:p w14:paraId="56FF0A8E" w14:textId="77777777" w:rsidR="00FA1F2D" w:rsidRPr="003646AF" w:rsidRDefault="00FA1F2D" w:rsidP="00A85F55">
      <w:pPr>
        <w:autoSpaceDE w:val="0"/>
        <w:autoSpaceDN w:val="0"/>
        <w:adjustRightInd w:val="0"/>
        <w:spacing w:after="114" w:line="240" w:lineRule="auto"/>
        <w:rPr>
          <w:rFonts w:asciiTheme="majorHAnsi" w:hAnsiTheme="majorHAnsi" w:cstheme="majorHAnsi"/>
          <w:lang w:val="en-US"/>
        </w:rPr>
      </w:pPr>
      <w:r>
        <w:rPr>
          <w:rFonts w:asciiTheme="majorHAnsi" w:hAnsiTheme="majorHAnsi" w:cstheme="majorHAnsi"/>
          <w:lang w:val="en-US"/>
        </w:rPr>
        <w:t>At least 75% of the surface site area within the project boundary has one or a combination of the following</w:t>
      </w:r>
      <w:r w:rsidRPr="003646AF">
        <w:rPr>
          <w:rFonts w:asciiTheme="majorHAnsi" w:hAnsiTheme="majorHAnsi" w:cstheme="majorHAnsi"/>
          <w:lang w:val="en-US"/>
        </w:rPr>
        <w:t xml:space="preserve">: </w:t>
      </w:r>
    </w:p>
    <w:p w14:paraId="1144D76F" w14:textId="0285A905" w:rsidR="00FA1F2D" w:rsidRPr="003646AF" w:rsidRDefault="004002A5" w:rsidP="00FA1F2D">
      <w:pPr>
        <w:pStyle w:val="ListBullet"/>
        <w:rPr>
          <w:rFonts w:asciiTheme="majorHAnsi" w:hAnsiTheme="majorHAnsi" w:cstheme="majorHAnsi"/>
        </w:rPr>
      </w:pPr>
      <w:r w:rsidRPr="003646AF">
        <w:rPr>
          <w:rFonts w:asciiTheme="majorHAnsi" w:hAnsiTheme="majorHAnsi" w:cstheme="majorHAnsi"/>
        </w:rPr>
        <w:t>Vegetation</w:t>
      </w:r>
      <w:r>
        <w:rPr>
          <w:rFonts w:asciiTheme="majorHAnsi" w:hAnsiTheme="majorHAnsi" w:cstheme="majorHAnsi"/>
        </w:rPr>
        <w:t>.</w:t>
      </w:r>
    </w:p>
    <w:p w14:paraId="19097BBE" w14:textId="3CD19935"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Green </w:t>
      </w:r>
      <w:r w:rsidR="004002A5" w:rsidRPr="003646AF">
        <w:rPr>
          <w:rFonts w:asciiTheme="majorHAnsi" w:hAnsiTheme="majorHAnsi" w:cstheme="majorHAnsi"/>
        </w:rPr>
        <w:t>roofs</w:t>
      </w:r>
      <w:r w:rsidR="004002A5">
        <w:rPr>
          <w:rFonts w:asciiTheme="majorHAnsi" w:hAnsiTheme="majorHAnsi" w:cstheme="majorHAnsi"/>
        </w:rPr>
        <w:t>.</w:t>
      </w:r>
      <w:r w:rsidRPr="003646AF">
        <w:rPr>
          <w:rFonts w:asciiTheme="majorHAnsi" w:hAnsiTheme="majorHAnsi" w:cstheme="majorHAnsi"/>
        </w:rPr>
        <w:t xml:space="preserve"> </w:t>
      </w:r>
    </w:p>
    <w:p w14:paraId="1BDCE744"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Roofing materials, including shading structures, having the following: </w:t>
      </w:r>
    </w:p>
    <w:p w14:paraId="04A0DADF" w14:textId="77777777" w:rsidR="00FA1F2D" w:rsidRPr="003646AF" w:rsidRDefault="00FA1F2D" w:rsidP="00283EC3">
      <w:pPr>
        <w:pStyle w:val="ListBullet2"/>
        <w:rPr>
          <w:rFonts w:asciiTheme="majorHAnsi" w:hAnsiTheme="majorHAnsi" w:cstheme="majorHAnsi"/>
        </w:rPr>
      </w:pPr>
      <w:r w:rsidRPr="003646AF">
        <w:rPr>
          <w:rFonts w:asciiTheme="majorHAnsi" w:hAnsiTheme="majorHAnsi" w:cstheme="majorHAnsi"/>
        </w:rPr>
        <w:t>For roof pitched &lt;15°– a three-year SRI of minimum 64</w:t>
      </w:r>
    </w:p>
    <w:p w14:paraId="29F95536" w14:textId="77777777" w:rsidR="00FA1F2D" w:rsidRPr="003646AF" w:rsidRDefault="00FA1F2D" w:rsidP="00283EC3">
      <w:pPr>
        <w:pStyle w:val="ListBullet2"/>
        <w:rPr>
          <w:rFonts w:asciiTheme="majorHAnsi" w:hAnsiTheme="majorHAnsi" w:cstheme="majorHAnsi"/>
        </w:rPr>
      </w:pPr>
      <w:r w:rsidRPr="003646AF">
        <w:rPr>
          <w:rFonts w:asciiTheme="majorHAnsi" w:hAnsiTheme="majorHAnsi" w:cstheme="majorHAnsi"/>
        </w:rPr>
        <w:t>For roof pitched &gt;15°– a three-year SRI of minimum 34</w:t>
      </w:r>
    </w:p>
    <w:p w14:paraId="5D46B4EF" w14:textId="766F9718" w:rsidR="00FA1F2D" w:rsidRDefault="00FA1F2D" w:rsidP="00FA1F2D">
      <w:pPr>
        <w:pStyle w:val="ListBullet"/>
        <w:rPr>
          <w:rFonts w:asciiTheme="majorHAnsi" w:hAnsiTheme="majorHAnsi" w:cstheme="majorHAnsi"/>
        </w:rPr>
      </w:pPr>
      <w:r w:rsidRPr="003646AF">
        <w:rPr>
          <w:rFonts w:asciiTheme="majorHAnsi" w:hAnsiTheme="majorHAnsi" w:cstheme="majorHAnsi"/>
        </w:rPr>
        <w:t xml:space="preserve">Unshaded hardscaping elements with a three-year SRI of minimum 34 or an initial SRI of minimum </w:t>
      </w:r>
      <w:r w:rsidR="004002A5" w:rsidRPr="003646AF">
        <w:rPr>
          <w:rFonts w:asciiTheme="majorHAnsi" w:hAnsiTheme="majorHAnsi" w:cstheme="majorHAnsi"/>
        </w:rPr>
        <w:t>39</w:t>
      </w:r>
      <w:r w:rsidR="004002A5">
        <w:rPr>
          <w:rFonts w:asciiTheme="majorHAnsi" w:hAnsiTheme="majorHAnsi" w:cstheme="majorHAnsi"/>
        </w:rPr>
        <w:t>.</w:t>
      </w:r>
    </w:p>
    <w:p w14:paraId="7C981720" w14:textId="0D914501" w:rsidR="00FA1F2D" w:rsidRPr="0021449A" w:rsidRDefault="00FA1F2D" w:rsidP="00FA1F2D">
      <w:pPr>
        <w:pStyle w:val="ListBullet"/>
        <w:rPr>
          <w:rFonts w:asciiTheme="majorHAnsi" w:hAnsiTheme="majorHAnsi" w:cstheme="majorHAnsi"/>
          <w:lang w:val="en-US"/>
        </w:rPr>
      </w:pPr>
      <w:r>
        <w:rPr>
          <w:rFonts w:asciiTheme="majorHAnsi" w:hAnsiTheme="majorHAnsi" w:cstheme="majorHAnsi"/>
        </w:rPr>
        <w:t>White</w:t>
      </w:r>
      <w:r w:rsidRPr="000C7710">
        <w:rPr>
          <w:rFonts w:asciiTheme="majorHAnsi" w:hAnsiTheme="majorHAnsi" w:cstheme="majorHAnsi"/>
          <w:lang w:val="en-US"/>
        </w:rPr>
        <w:t xml:space="preserve"> cement concrete (</w:t>
      </w:r>
      <w:r>
        <w:rPr>
          <w:rFonts w:asciiTheme="majorHAnsi" w:hAnsiTheme="majorHAnsi" w:cstheme="majorHAnsi"/>
          <w:lang w:val="en-US"/>
        </w:rPr>
        <w:t>excluding</w:t>
      </w:r>
      <w:r w:rsidRPr="000C7710">
        <w:rPr>
          <w:rFonts w:asciiTheme="majorHAnsi" w:hAnsiTheme="majorHAnsi" w:cstheme="majorHAnsi"/>
          <w:lang w:val="en-US"/>
        </w:rPr>
        <w:t xml:space="preserve"> decorative concretes with exposed aggregates</w:t>
      </w:r>
      <w:r w:rsidR="004002A5" w:rsidRPr="000C7710">
        <w:rPr>
          <w:rFonts w:asciiTheme="majorHAnsi" w:hAnsiTheme="majorHAnsi" w:cstheme="majorHAnsi"/>
          <w:lang w:val="en-US"/>
        </w:rPr>
        <w:t>)</w:t>
      </w:r>
      <w:r w:rsidR="004002A5">
        <w:rPr>
          <w:rFonts w:asciiTheme="majorHAnsi" w:hAnsiTheme="majorHAnsi" w:cstheme="majorHAnsi"/>
          <w:lang w:val="en-US"/>
        </w:rPr>
        <w:t>.</w:t>
      </w:r>
    </w:p>
    <w:p w14:paraId="71BC32D0" w14:textId="50B7B892"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Hardscaping elements shaded by overhanging </w:t>
      </w:r>
      <w:r w:rsidR="004002A5" w:rsidRPr="003646AF">
        <w:rPr>
          <w:rFonts w:asciiTheme="majorHAnsi" w:hAnsiTheme="majorHAnsi" w:cstheme="majorHAnsi"/>
        </w:rPr>
        <w:t>vegetation</w:t>
      </w:r>
      <w:r w:rsidR="004002A5">
        <w:rPr>
          <w:rFonts w:asciiTheme="majorHAnsi" w:hAnsiTheme="majorHAnsi" w:cstheme="majorHAnsi"/>
        </w:rPr>
        <w:t>.</w:t>
      </w:r>
    </w:p>
    <w:p w14:paraId="5BF65012" w14:textId="703ECCDB" w:rsidR="00FA1F2D" w:rsidRDefault="00FA1F2D" w:rsidP="00FA1F2D">
      <w:pPr>
        <w:pStyle w:val="ListBullet"/>
        <w:rPr>
          <w:rFonts w:asciiTheme="majorHAnsi" w:hAnsiTheme="majorHAnsi" w:cstheme="majorHAnsi"/>
          <w:lang w:val="en-US"/>
        </w:rPr>
      </w:pPr>
      <w:r w:rsidRPr="003646AF">
        <w:rPr>
          <w:rFonts w:asciiTheme="majorHAnsi" w:hAnsiTheme="majorHAnsi" w:cstheme="majorHAnsi"/>
        </w:rPr>
        <w:t>Water</w:t>
      </w:r>
      <w:r w:rsidRPr="003646AF">
        <w:rPr>
          <w:rFonts w:asciiTheme="majorHAnsi" w:hAnsiTheme="majorHAnsi" w:cstheme="majorHAnsi"/>
          <w:lang w:val="en-US"/>
        </w:rPr>
        <w:t xml:space="preserve"> bodies and/or water </w:t>
      </w:r>
      <w:r w:rsidR="004002A5" w:rsidRPr="003646AF">
        <w:rPr>
          <w:rFonts w:asciiTheme="majorHAnsi" w:hAnsiTheme="majorHAnsi" w:cstheme="majorHAnsi"/>
          <w:lang w:val="en-US"/>
        </w:rPr>
        <w:t>courses</w:t>
      </w:r>
      <w:r w:rsidR="004002A5">
        <w:rPr>
          <w:rFonts w:asciiTheme="majorHAnsi" w:hAnsiTheme="majorHAnsi" w:cstheme="majorHAnsi"/>
          <w:lang w:val="en-US"/>
        </w:rPr>
        <w:t>.</w:t>
      </w:r>
    </w:p>
    <w:p w14:paraId="136A9BC8" w14:textId="77777777" w:rsidR="00FA1F2D" w:rsidRPr="003646AF" w:rsidRDefault="00FA1F2D" w:rsidP="00FA1F2D">
      <w:pPr>
        <w:pStyle w:val="ListBullet"/>
        <w:rPr>
          <w:rFonts w:asciiTheme="majorHAnsi" w:hAnsiTheme="majorHAnsi" w:cstheme="majorHAnsi"/>
          <w:lang w:val="en-US"/>
        </w:rPr>
      </w:pPr>
      <w:r>
        <w:rPr>
          <w:rFonts w:asciiTheme="majorHAnsi" w:hAnsiTheme="majorHAnsi" w:cstheme="majorHAnsi"/>
          <w:lang w:val="en-US"/>
        </w:rPr>
        <w:t xml:space="preserve">Is </w:t>
      </w:r>
      <w:r w:rsidRPr="003646AF">
        <w:rPr>
          <w:rFonts w:asciiTheme="majorHAnsi" w:hAnsiTheme="majorHAnsi" w:cstheme="majorHAnsi"/>
          <w:lang w:val="en-US"/>
        </w:rPr>
        <w:t xml:space="preserve">shaded by permanent structures (e.g., part of a car park to the south of a tall building) at noon local time </w:t>
      </w:r>
      <w:r>
        <w:rPr>
          <w:rFonts w:asciiTheme="majorHAnsi" w:hAnsiTheme="majorHAnsi" w:cstheme="majorHAnsi"/>
          <w:lang w:val="en-US"/>
        </w:rPr>
        <w:t>on</w:t>
      </w:r>
      <w:r w:rsidRPr="003646AF">
        <w:rPr>
          <w:rFonts w:asciiTheme="majorHAnsi" w:hAnsiTheme="majorHAnsi" w:cstheme="majorHAnsi"/>
          <w:lang w:val="en-US"/>
        </w:rPr>
        <w:t xml:space="preserve"> the summer </w:t>
      </w:r>
      <w:r>
        <w:rPr>
          <w:rFonts w:asciiTheme="majorHAnsi" w:hAnsiTheme="majorHAnsi" w:cstheme="majorHAnsi"/>
          <w:lang w:val="en-US"/>
        </w:rPr>
        <w:t>solstice.</w:t>
      </w:r>
    </w:p>
    <w:p w14:paraId="7BE707F1" w14:textId="77777777" w:rsidR="00FA1F2D" w:rsidRDefault="00FA1F2D" w:rsidP="00147B92">
      <w:pPr>
        <w:pStyle w:val="Heading2"/>
      </w:pPr>
      <w:bookmarkStart w:id="1369" w:name="_Toc211430375"/>
      <w:bookmarkStart w:id="1370" w:name="_Toc76402995"/>
      <w:bookmarkStart w:id="1371" w:name="_Toc76403426"/>
      <w:bookmarkStart w:id="1372" w:name="_Toc76462984"/>
      <w:bookmarkStart w:id="1373" w:name="_Toc79497725"/>
      <w:bookmarkStart w:id="1374" w:name="_Toc79509893"/>
      <w:bookmarkStart w:id="1375" w:name="_Toc88649430"/>
      <w:bookmarkStart w:id="1376" w:name="_Toc89898117"/>
      <w:r w:rsidRPr="003646AF">
        <w:t>Definitions</w:t>
      </w:r>
      <w:bookmarkEnd w:id="1369"/>
    </w:p>
    <w:p w14:paraId="6928A2E8" w14:textId="77777777" w:rsidR="00FA1F2D" w:rsidRPr="006435E4" w:rsidRDefault="00FA1F2D" w:rsidP="0021449A">
      <w:r w:rsidRPr="00F261DE">
        <w:t xml:space="preserve">Definitions provided here must be applied to </w:t>
      </w:r>
      <w:r w:rsidRPr="00721C4E">
        <w:rPr>
          <w:i/>
          <w:iCs/>
        </w:rPr>
        <w:t>Requirements</w:t>
      </w:r>
      <w:r w:rsidRPr="00F261DE">
        <w:t xml:space="preserve"> unless agreed with GBCA via a Technical Question.</w:t>
      </w:r>
    </w:p>
    <w:p w14:paraId="56FE8FF2"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lang w:val="en-US"/>
        </w:rPr>
        <w:t xml:space="preserve">Green Roofs </w:t>
      </w:r>
    </w:p>
    <w:p w14:paraId="7EE525CE"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A green roof is defined as a roof of a building that is partially or completely covered with vegetation and a growing medium. </w:t>
      </w:r>
    </w:p>
    <w:p w14:paraId="37E84972"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lang w:val="en-US"/>
        </w:rPr>
        <w:t xml:space="preserve">Heat </w:t>
      </w:r>
      <w:r w:rsidRPr="003646AF">
        <w:rPr>
          <w:rFonts w:asciiTheme="majorHAnsi" w:hAnsiTheme="majorHAnsi" w:cstheme="majorHAnsi"/>
        </w:rPr>
        <w:t>Island</w:t>
      </w:r>
      <w:r w:rsidRPr="003646AF">
        <w:rPr>
          <w:rFonts w:asciiTheme="majorHAnsi" w:hAnsiTheme="majorHAnsi" w:cstheme="majorHAnsi"/>
          <w:lang w:val="en-US"/>
        </w:rPr>
        <w:t xml:space="preserve"> Effect </w:t>
      </w:r>
    </w:p>
    <w:p w14:paraId="65566CC2" w14:textId="77777777" w:rsidR="00FA1F2D" w:rsidRDefault="00FA1F2D" w:rsidP="000F752F">
      <w:pPr>
        <w:rPr>
          <w:rFonts w:asciiTheme="majorHAnsi" w:hAnsiTheme="majorHAnsi" w:cstheme="majorHAnsi"/>
          <w:lang w:val="en-US"/>
        </w:rPr>
      </w:pPr>
      <w:r w:rsidRPr="003646AF">
        <w:rPr>
          <w:rFonts w:asciiTheme="majorHAnsi" w:hAnsiTheme="majorHAnsi" w:cstheme="majorHAnsi"/>
          <w:lang w:val="en-US"/>
        </w:rPr>
        <w:t xml:space="preserve">The heat island effect describes the condition where built-up areas have a higher average temperature than its rural surroundings owing to the make-up of the built environment. </w:t>
      </w:r>
    </w:p>
    <w:p w14:paraId="3F974038" w14:textId="77777777" w:rsidR="00FA1F2D" w:rsidRPr="0021449A" w:rsidRDefault="00FA1F2D" w:rsidP="000F752F">
      <w:pPr>
        <w:rPr>
          <w:rFonts w:asciiTheme="majorHAnsi" w:hAnsiTheme="majorHAnsi" w:cstheme="majorHAnsi"/>
          <w:b/>
          <w:bCs/>
          <w:lang w:val="en-US"/>
        </w:rPr>
      </w:pPr>
      <w:r w:rsidRPr="0021449A">
        <w:rPr>
          <w:rFonts w:asciiTheme="majorHAnsi" w:hAnsiTheme="majorHAnsi" w:cstheme="majorHAnsi"/>
          <w:b/>
          <w:bCs/>
          <w:lang w:val="en-US"/>
        </w:rPr>
        <w:t>Project boundary</w:t>
      </w:r>
    </w:p>
    <w:p w14:paraId="288773D8" w14:textId="77777777" w:rsidR="00FA1F2D" w:rsidRPr="0021449A" w:rsidRDefault="00FA1F2D" w:rsidP="000F752F">
      <w:r>
        <w:t>Refers to the Green Star rating boundary.</w:t>
      </w:r>
    </w:p>
    <w:p w14:paraId="6F73F497"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lang w:val="en-US"/>
        </w:rPr>
        <w:t xml:space="preserve">Solar Reflectance Index (SRI) </w:t>
      </w:r>
    </w:p>
    <w:p w14:paraId="4E7B3DDD" w14:textId="4D4AD94C"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The Solar Reflectance Index (SRI) is a composite measure of a material’s Total Solar Reflectance (TSR) and thermal emittance. It is calculated in accordance with ASTM E1980-11. </w:t>
      </w:r>
      <w:r>
        <w:rPr>
          <w:rFonts w:asciiTheme="majorHAnsi" w:hAnsiTheme="majorHAnsi" w:cstheme="majorHAnsi"/>
          <w:lang w:val="en-US"/>
        </w:rPr>
        <w:t>It is based on the</w:t>
      </w:r>
      <w:r w:rsidRPr="003646AF">
        <w:rPr>
          <w:rFonts w:asciiTheme="majorHAnsi" w:hAnsiTheme="majorHAnsi" w:cstheme="majorHAnsi"/>
          <w:lang w:val="en-US"/>
        </w:rPr>
        <w:t xml:space="preserve"> material or product’s emittance values and total solar reflectance</w:t>
      </w:r>
      <w:r>
        <w:rPr>
          <w:rFonts w:asciiTheme="majorHAnsi" w:hAnsiTheme="majorHAnsi" w:cstheme="majorHAnsi"/>
          <w:lang w:val="en-US"/>
        </w:rPr>
        <w:t xml:space="preserve">. </w:t>
      </w:r>
      <w:r w:rsidRPr="003646AF">
        <w:rPr>
          <w:rFonts w:asciiTheme="majorHAnsi" w:hAnsiTheme="majorHAnsi" w:cstheme="majorHAnsi"/>
          <w:lang w:val="en-US"/>
        </w:rPr>
        <w:t xml:space="preserve">Material suppliers often provide </w:t>
      </w:r>
      <w:r w:rsidR="0084320D" w:rsidRPr="003646AF">
        <w:rPr>
          <w:rFonts w:asciiTheme="majorHAnsi" w:hAnsiTheme="majorHAnsi" w:cstheme="majorHAnsi"/>
          <w:lang w:val="en-US"/>
        </w:rPr>
        <w:t>SRI</w:t>
      </w:r>
      <w:r w:rsidRPr="003646AF">
        <w:rPr>
          <w:rFonts w:asciiTheme="majorHAnsi" w:hAnsiTheme="majorHAnsi" w:cstheme="majorHAnsi"/>
          <w:lang w:val="en-US"/>
        </w:rPr>
        <w:t xml:space="preserve"> data for products.  </w:t>
      </w:r>
    </w:p>
    <w:p w14:paraId="69012E9C"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An initial SRI refers to the SRI of a new product. Over time the SRI of a product or surface will be reduced due to the material’s exposure to the elements. The rate of degradation over time from such exposure is measured by the SRI of the product at three years. </w:t>
      </w:r>
    </w:p>
    <w:p w14:paraId="6D660304"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rPr>
        <w:t>Unshaded</w:t>
      </w:r>
      <w:r w:rsidRPr="003646AF">
        <w:rPr>
          <w:rFonts w:asciiTheme="majorHAnsi" w:hAnsiTheme="majorHAnsi" w:cstheme="majorHAnsi"/>
          <w:lang w:val="en-US"/>
        </w:rPr>
        <w:t xml:space="preserve"> hardscape </w:t>
      </w:r>
    </w:p>
    <w:p w14:paraId="7D8EA351"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Unshaded hardscape is defined as hardscape that is not shaded by vegetation or roof structures and includes roads, plazas, paths and open unshaded car parks and sports fields. Hard scaping excludes roof areas. </w:t>
      </w:r>
    </w:p>
    <w:p w14:paraId="641C45CC"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rPr>
        <w:lastRenderedPageBreak/>
        <w:t>Vegetation</w:t>
      </w:r>
      <w:r w:rsidRPr="003646AF">
        <w:rPr>
          <w:rFonts w:asciiTheme="majorHAnsi" w:hAnsiTheme="majorHAnsi" w:cstheme="majorHAnsi"/>
          <w:lang w:val="en-US"/>
        </w:rPr>
        <w:t xml:space="preserve"> </w:t>
      </w:r>
    </w:p>
    <w:p w14:paraId="2BAE8830"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Vegetation is defined as landscaped areas, parkland, green space, and trees, whether new or pre-existing on the site. Shading from newly planted trees is measured based on predicted spread at five years after planting. </w:t>
      </w:r>
    </w:p>
    <w:p w14:paraId="61AB748C"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lang w:val="en-US"/>
        </w:rPr>
        <w:t xml:space="preserve">Water bodies and water courses </w:t>
      </w:r>
    </w:p>
    <w:p w14:paraId="09A31A45"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Water bodies and other permanent (non-ephemeral) watercourses are to be measured to the highest level of the water body or watercourse. Artificial pools are considered a water body. </w:t>
      </w:r>
    </w:p>
    <w:p w14:paraId="513382C3" w14:textId="77777777" w:rsidR="00FA1F2D" w:rsidRDefault="00FA1F2D" w:rsidP="00A85F55">
      <w:pPr>
        <w:pStyle w:val="Heading2"/>
        <w:rPr>
          <w:rFonts w:asciiTheme="majorHAnsi" w:hAnsiTheme="majorHAnsi" w:cstheme="majorHAnsi"/>
        </w:rPr>
      </w:pPr>
      <w:bookmarkStart w:id="1377" w:name="_Toc211430376"/>
      <w:r w:rsidRPr="003646AF">
        <w:rPr>
          <w:rFonts w:asciiTheme="majorHAnsi" w:hAnsiTheme="majorHAnsi" w:cstheme="majorHAnsi"/>
        </w:rPr>
        <w:t>Guidance</w:t>
      </w:r>
      <w:bookmarkEnd w:id="1370"/>
      <w:bookmarkEnd w:id="1371"/>
      <w:bookmarkEnd w:id="1372"/>
      <w:bookmarkEnd w:id="1373"/>
      <w:bookmarkEnd w:id="1374"/>
      <w:bookmarkEnd w:id="1375"/>
      <w:bookmarkEnd w:id="1376"/>
      <w:bookmarkEnd w:id="1377"/>
    </w:p>
    <w:p w14:paraId="402C476F" w14:textId="22D661A9" w:rsidR="00FA1F2D" w:rsidRPr="0021449A" w:rsidRDefault="00FA1F2D" w:rsidP="0021449A">
      <w:r w:rsidRPr="0046055D">
        <w:t xml:space="preserve">Guidance is supporting information for the credit requirements and is not mandatory to apply. </w:t>
      </w:r>
    </w:p>
    <w:p w14:paraId="7DBD49EF"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Selection of hardscape materials </w:t>
      </w:r>
    </w:p>
    <w:p w14:paraId="61CA4325"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 xml:space="preserve">Hardscape paving materials are defined as all materials in roads, plazas, paths, and open unshaded car parks. Typical initial SRI values are provided below for reference. These typical SRI values are provided as a guide only and cannot be used to demonstrate compliance with this credit. </w:t>
      </w:r>
    </w:p>
    <w:p w14:paraId="277EBCE2"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 xml:space="preserve">Grey concrete: 35 </w:t>
      </w:r>
    </w:p>
    <w:p w14:paraId="4420E6CB"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Standard white paint: 100</w:t>
      </w:r>
    </w:p>
    <w:p w14:paraId="3D42D888"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Standard black paint: 5 </w:t>
      </w:r>
    </w:p>
    <w:p w14:paraId="4879AAA1"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New asphalt: 0 </w:t>
      </w:r>
    </w:p>
    <w:p w14:paraId="7E93B86D"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Project-specific SRI values must be identified for the materials used in the project</w:t>
      </w:r>
      <w:r>
        <w:rPr>
          <w:rFonts w:asciiTheme="majorHAnsi" w:hAnsiTheme="majorHAnsi" w:cstheme="majorHAnsi"/>
          <w:szCs w:val="20"/>
        </w:rPr>
        <w:t xml:space="preserve"> except for white cement concrete.</w:t>
      </w:r>
    </w:p>
    <w:p w14:paraId="04173AEB"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Where the three-year Solar Reflectance Index (SRI) for products is not available, use the following:</w:t>
      </w:r>
    </w:p>
    <w:p w14:paraId="0A3BECAA"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For roof pitched &lt;15° – an initial SRI of minimum 82</w:t>
      </w:r>
    </w:p>
    <w:p w14:paraId="37F2FE70"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For roof pitched &gt;15° – an initial SRI of minimum 39</w:t>
      </w:r>
    </w:p>
    <w:p w14:paraId="0017EFE0"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Solar hot water and </w:t>
      </w:r>
      <w:r>
        <w:rPr>
          <w:rFonts w:asciiTheme="majorHAnsi" w:hAnsiTheme="majorHAnsi" w:cstheme="majorHAnsi"/>
        </w:rPr>
        <w:t>p</w:t>
      </w:r>
      <w:r w:rsidRPr="003646AF">
        <w:rPr>
          <w:rFonts w:asciiTheme="majorHAnsi" w:hAnsiTheme="majorHAnsi" w:cstheme="majorHAnsi"/>
        </w:rPr>
        <w:t xml:space="preserve">hotovoltaic panels </w:t>
      </w:r>
    </w:p>
    <w:p w14:paraId="315A080B"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 xml:space="preserve">Although these roof structures have low SRI values, given the nature of their function, they provide a source of low-emission energy production which results in flow-on sustainability benefits. These features are to be excluded from the calculation of site area percentages for both compliant and non-compliant areas. </w:t>
      </w:r>
    </w:p>
    <w:p w14:paraId="65F35328"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 xml:space="preserve">The surface area in plan view covered using solar hot water or photovoltaic panels should be subtracted from the total site area of the project. At least 75% of the remaining site area must meet the compliance requirements for this credit to be claimed. </w:t>
      </w:r>
    </w:p>
    <w:p w14:paraId="42C9FFBF"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Shaded at summer solstice </w:t>
      </w:r>
    </w:p>
    <w:p w14:paraId="5A651089"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 xml:space="preserve">This is an accepted pathway because the sun tracks </w:t>
      </w:r>
      <w:r>
        <w:rPr>
          <w:rFonts w:asciiTheme="majorHAnsi" w:hAnsiTheme="majorHAnsi" w:cstheme="majorHAnsi"/>
          <w:szCs w:val="20"/>
        </w:rPr>
        <w:t>n</w:t>
      </w:r>
      <w:r w:rsidRPr="003646AF">
        <w:rPr>
          <w:rFonts w:asciiTheme="majorHAnsi" w:hAnsiTheme="majorHAnsi" w:cstheme="majorHAnsi"/>
          <w:szCs w:val="20"/>
        </w:rPr>
        <w:t>orth in the Southern hemisphere, causing buildings to cast shadows to the South. Any areas that are shaded by the building at noon local time at the summer solstice can be included in the calculation as the shadows will be the shortest on this day.</w:t>
      </w:r>
    </w:p>
    <w:p w14:paraId="723842EA"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Overhanging vegetation </w:t>
      </w:r>
    </w:p>
    <w:p w14:paraId="736C0177"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 xml:space="preserve">For overhanging vegetation to qualify, it must provide shading all year round. Vegetation that provides seasonal shading cannot count towards compliance. </w:t>
      </w:r>
    </w:p>
    <w:p w14:paraId="1181392E"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Green roof </w:t>
      </w:r>
    </w:p>
    <w:p w14:paraId="257B526F"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Only areas of the roof that are covered by plants or vegetation (either through landscaping or planter boxes) may contribute towards the compliant areas. In the case of planter boxes, evidence of their installation or purchase must be provided at the time of submission.</w:t>
      </w:r>
    </w:p>
    <w:p w14:paraId="0716330F"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lastRenderedPageBreak/>
        <w:t xml:space="preserve">Skylights </w:t>
      </w:r>
    </w:p>
    <w:p w14:paraId="79B18BE8"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Project teams may exclude the skylights from the calculations of the area when assessed in a plan view. Glazing over an atrium or void qualifies as a skylight. These features are to be excluded from the calculation of site area percentages for both compliant and non-compliant areas.</w:t>
      </w:r>
    </w:p>
    <w:p w14:paraId="2B512BBC"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Translucent polycarbonate roof sheeting</w:t>
      </w:r>
    </w:p>
    <w:p w14:paraId="640786DD"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Translucent polycarbonate roof sheeting can be excluded from the calculation of site area percentages. The surface area in plan view covered by translucent roof sheeting may be subtracted from the total site area of the project for both the compliant and non-compliant areas. This is on the following condition(s):</w:t>
      </w:r>
    </w:p>
    <w:p w14:paraId="0FCDB5A3"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The translucent roof area is to comprise no more than 20% of the overall roof area</w:t>
      </w:r>
    </w:p>
    <w:p w14:paraId="61BDF086"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At least 75% of the remaining site area must meet the compliance requirements for this credit to be claimed</w:t>
      </w:r>
    </w:p>
    <w:p w14:paraId="4EC13B5E"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The project team must demonstrate how the translucent roof sheeting has other flow-on sustainability benefits that make it equivalent to solar hot water and photovoltaic panels</w:t>
      </w:r>
    </w:p>
    <w:p w14:paraId="660F5432" w14:textId="77777777" w:rsidR="00FA1F2D" w:rsidRPr="003646AF" w:rsidRDefault="00FA1F2D" w:rsidP="000F752F">
      <w:pPr>
        <w:pStyle w:val="Heading2"/>
        <w:rPr>
          <w:rFonts w:asciiTheme="majorHAnsi" w:hAnsiTheme="majorHAnsi" w:cstheme="majorHAnsi"/>
          <w:lang w:eastAsia="en-AU"/>
        </w:rPr>
      </w:pPr>
      <w:bookmarkStart w:id="1378" w:name="_Toc211430377"/>
      <w:bookmarkStart w:id="1379" w:name="_Toc76402996"/>
      <w:bookmarkStart w:id="1380" w:name="_Toc76403427"/>
      <w:bookmarkStart w:id="1381" w:name="_Toc76462985"/>
      <w:bookmarkStart w:id="1382" w:name="_Toc79497726"/>
      <w:bookmarkStart w:id="1383" w:name="_Toc79509894"/>
      <w:bookmarkStart w:id="1384" w:name="_Toc88649431"/>
      <w:bookmarkStart w:id="1385" w:name="_Toc89898118"/>
      <w:r w:rsidRPr="003646AF">
        <w:rPr>
          <w:rFonts w:asciiTheme="majorHAnsi" w:hAnsiTheme="majorHAnsi" w:cstheme="majorHAnsi"/>
          <w:lang w:eastAsia="en-AU"/>
        </w:rPr>
        <w:t>Submission content</w:t>
      </w:r>
      <w:bookmarkEnd w:id="1378"/>
    </w:p>
    <w:p w14:paraId="751DF434" w14:textId="77777777" w:rsidR="00FA1F2D" w:rsidRPr="003646AF" w:rsidRDefault="00FA1F2D" w:rsidP="0021449A">
      <w:pPr>
        <w:rPr>
          <w:lang w:eastAsia="en-AU"/>
        </w:rPr>
      </w:pPr>
      <w:r w:rsidRPr="003646AF">
        <w:rPr>
          <w:lang w:eastAsia="en-AU"/>
        </w:rPr>
        <w:t>Submissions for this credit must contain:</w:t>
      </w:r>
    </w:p>
    <w:p w14:paraId="192E5A44"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2249A16C"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7DC260FB" w14:textId="77777777" w:rsidR="00FA1F2D" w:rsidRDefault="00FA1F2D" w:rsidP="00147B92">
      <w:pPr>
        <w:pStyle w:val="Heading5"/>
        <w:rPr>
          <w:lang w:eastAsia="en-AU"/>
        </w:rPr>
      </w:pPr>
      <w:r w:rsidRPr="003646AF">
        <w:rPr>
          <w:lang w:eastAsia="en-AU"/>
        </w:rPr>
        <w:t>Recommended evidence</w:t>
      </w:r>
    </w:p>
    <w:p w14:paraId="250F7898" w14:textId="77777777" w:rsidR="00FA1F2D" w:rsidRPr="0021449A" w:rsidRDefault="00FA1F2D" w:rsidP="0021449A">
      <w:pPr>
        <w:rPr>
          <w:lang w:eastAsia="en-AU"/>
        </w:rPr>
      </w:pPr>
      <w:r w:rsidRPr="00853C97">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D9218FD"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Site </w:t>
      </w:r>
      <w:r>
        <w:rPr>
          <w:rFonts w:asciiTheme="majorHAnsi" w:hAnsiTheme="majorHAnsi" w:cstheme="majorHAnsi"/>
        </w:rPr>
        <w:t>p</w:t>
      </w:r>
      <w:r w:rsidRPr="003646AF">
        <w:rPr>
          <w:rFonts w:asciiTheme="majorHAnsi" w:hAnsiTheme="majorHAnsi" w:cstheme="majorHAnsi"/>
        </w:rPr>
        <w:t>lan highlighting all relevant areas as referenced within the area schedule</w:t>
      </w:r>
      <w:r>
        <w:rPr>
          <w:rFonts w:asciiTheme="majorHAnsi" w:hAnsiTheme="majorHAnsi" w:cstheme="majorHAnsi"/>
        </w:rPr>
        <w:t>.</w:t>
      </w:r>
    </w:p>
    <w:p w14:paraId="48D57D79"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Area </w:t>
      </w:r>
      <w:r>
        <w:rPr>
          <w:rFonts w:asciiTheme="majorHAnsi" w:hAnsiTheme="majorHAnsi" w:cstheme="majorHAnsi"/>
        </w:rPr>
        <w:t>s</w:t>
      </w:r>
      <w:r w:rsidRPr="003646AF">
        <w:rPr>
          <w:rFonts w:asciiTheme="majorHAnsi" w:hAnsiTheme="majorHAnsi" w:cstheme="majorHAnsi"/>
        </w:rPr>
        <w:t>chedule listing the areas of each of the relevant site elements and where relevant, the SRI values and referencing plan drawings for the site</w:t>
      </w:r>
      <w:r>
        <w:rPr>
          <w:rFonts w:asciiTheme="majorHAnsi" w:hAnsiTheme="majorHAnsi" w:cstheme="majorHAnsi"/>
        </w:rPr>
        <w:t>.</w:t>
      </w:r>
    </w:p>
    <w:p w14:paraId="413B6373"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Supplier </w:t>
      </w:r>
      <w:r>
        <w:rPr>
          <w:rFonts w:asciiTheme="majorHAnsi" w:hAnsiTheme="majorHAnsi" w:cstheme="majorHAnsi"/>
        </w:rPr>
        <w:t>d</w:t>
      </w:r>
      <w:r w:rsidRPr="003646AF">
        <w:rPr>
          <w:rFonts w:asciiTheme="majorHAnsi" w:hAnsiTheme="majorHAnsi" w:cstheme="majorHAnsi"/>
        </w:rPr>
        <w:t>ocumentation material data sheet for compliant roofing and hardscape materials</w:t>
      </w:r>
      <w:r>
        <w:rPr>
          <w:rFonts w:asciiTheme="majorHAnsi" w:hAnsiTheme="majorHAnsi" w:cstheme="majorHAnsi"/>
        </w:rPr>
        <w:t>.</w:t>
      </w:r>
    </w:p>
    <w:p w14:paraId="1E62FA1D" w14:textId="77777777" w:rsidR="00FA1F2D" w:rsidRPr="003646AF" w:rsidRDefault="00FA1F2D" w:rsidP="000F752F">
      <w:pPr>
        <w:rPr>
          <w:rFonts w:asciiTheme="majorHAnsi" w:hAnsiTheme="majorHAnsi" w:cstheme="majorHAnsi"/>
          <w:lang w:eastAsia="en-AU"/>
        </w:rPr>
      </w:pPr>
      <w:r w:rsidRPr="00853C97">
        <w:rPr>
          <w:rFonts w:asciiTheme="majorHAnsi" w:hAnsiTheme="majorHAnsi" w:cstheme="majorHAnsi"/>
          <w:lang w:eastAsia="en-AU"/>
        </w:rPr>
        <w:t xml:space="preserve">Refer to the </w:t>
      </w:r>
      <w:r w:rsidRPr="00853C97">
        <w:rPr>
          <w:rFonts w:asciiTheme="majorHAnsi" w:hAnsiTheme="majorHAnsi" w:cstheme="majorHAnsi"/>
          <w:i/>
          <w:iCs/>
          <w:lang w:eastAsia="en-AU"/>
        </w:rPr>
        <w:t xml:space="preserve">Guidance for Submitting for Designed Assessment </w:t>
      </w:r>
      <w:r w:rsidRPr="00853C97">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5621DB03" w14:textId="77777777" w:rsidR="00FA1F2D" w:rsidRPr="001074DF" w:rsidRDefault="00FA1F2D" w:rsidP="00A85F55">
      <w:pPr>
        <w:pStyle w:val="Heading2"/>
        <w:rPr>
          <w:rFonts w:asciiTheme="majorHAnsi" w:hAnsiTheme="majorHAnsi" w:cstheme="majorHAnsi"/>
          <w:b/>
          <w:bCs w:val="0"/>
          <w:caps/>
          <w:sz w:val="28"/>
        </w:rPr>
      </w:pPr>
      <w:bookmarkStart w:id="1386" w:name="_Toc76402997"/>
      <w:bookmarkStart w:id="1387" w:name="_Toc76403428"/>
      <w:bookmarkStart w:id="1388" w:name="_Toc76462986"/>
      <w:bookmarkStart w:id="1389" w:name="_Toc79497727"/>
      <w:bookmarkStart w:id="1390" w:name="_Toc79509895"/>
      <w:bookmarkStart w:id="1391" w:name="_Toc88649432"/>
      <w:bookmarkStart w:id="1392" w:name="_Toc89898119"/>
      <w:bookmarkStart w:id="1393" w:name="_Toc211430378"/>
      <w:bookmarkEnd w:id="1379"/>
      <w:bookmarkEnd w:id="1380"/>
      <w:bookmarkEnd w:id="1381"/>
      <w:bookmarkEnd w:id="1382"/>
      <w:bookmarkEnd w:id="1383"/>
      <w:bookmarkEnd w:id="1384"/>
      <w:bookmarkEnd w:id="1385"/>
      <w:r w:rsidRPr="003646AF">
        <w:rPr>
          <w:rFonts w:asciiTheme="majorHAnsi" w:hAnsiTheme="majorHAnsi" w:cstheme="majorHAnsi"/>
        </w:rPr>
        <w:t>Supporting information</w:t>
      </w:r>
      <w:bookmarkEnd w:id="1386"/>
      <w:bookmarkEnd w:id="1387"/>
      <w:bookmarkEnd w:id="1388"/>
      <w:bookmarkEnd w:id="1389"/>
      <w:bookmarkEnd w:id="1390"/>
      <w:bookmarkEnd w:id="1391"/>
      <w:bookmarkEnd w:id="1392"/>
      <w:bookmarkEnd w:id="1393"/>
      <w:r w:rsidRPr="003646AF">
        <w:rPr>
          <w:rFonts w:asciiTheme="majorHAnsi" w:hAnsiTheme="majorHAnsi" w:cstheme="majorHAnsi"/>
        </w:rPr>
        <w:t xml:space="preserve"> </w:t>
      </w:r>
    </w:p>
    <w:p w14:paraId="6BDBEFEF" w14:textId="77777777" w:rsidR="00FA1F2D" w:rsidRPr="003646AF" w:rsidRDefault="00FA1F2D" w:rsidP="00A85F55">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 supports this credit: </w:t>
      </w:r>
    </w:p>
    <w:p w14:paraId="6F90889A"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ASTM E1980-11</w:t>
      </w:r>
      <w:r>
        <w:rPr>
          <w:rFonts w:asciiTheme="majorHAnsi" w:hAnsiTheme="majorHAnsi" w:cstheme="majorHAnsi"/>
        </w:rPr>
        <w:t xml:space="preserve"> – </w:t>
      </w:r>
      <w:r w:rsidRPr="003646AF">
        <w:rPr>
          <w:rFonts w:asciiTheme="majorHAnsi" w:hAnsiTheme="majorHAnsi" w:cstheme="majorHAnsi"/>
        </w:rPr>
        <w:t xml:space="preserve">Standard Practice for Calculating Solar Reflectance Index of Horizontal and Low-Sloped Opaque Surfaces </w:t>
      </w:r>
    </w:p>
    <w:p w14:paraId="16D561A0"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 xml:space="preserve">Western Sydney Regional Organisation of Councils (WSROC) – </w:t>
      </w:r>
      <w:hyperlink r:id="rId158" w:history="1">
        <w:r w:rsidRPr="00F67538">
          <w:rPr>
            <w:rStyle w:val="Hyperlink"/>
            <w:rFonts w:asciiTheme="majorHAnsi" w:hAnsiTheme="majorHAnsi" w:cstheme="majorHAnsi"/>
          </w:rPr>
          <w:t>Cool Suburbs Assessment</w:t>
        </w:r>
      </w:hyperlink>
    </w:p>
    <w:p w14:paraId="130EFD56" w14:textId="77777777" w:rsidR="00FA1F2D" w:rsidRPr="003646AF" w:rsidRDefault="00FA1F2D" w:rsidP="00241F58">
      <w:pPr>
        <w:rPr>
          <w:rFonts w:asciiTheme="majorHAnsi" w:hAnsiTheme="majorHAnsi" w:cstheme="majorHAnsi"/>
        </w:rPr>
      </w:pPr>
    </w:p>
    <w:p w14:paraId="41198749" w14:textId="77777777" w:rsidR="00FA1F2D" w:rsidRPr="003646AF" w:rsidRDefault="00FA1F2D" w:rsidP="00CE3D8F">
      <w:pPr>
        <w:pStyle w:val="Heading1"/>
        <w:rPr>
          <w:rFonts w:asciiTheme="majorHAnsi" w:hAnsiTheme="majorHAnsi" w:cstheme="majorHAnsi"/>
        </w:rPr>
        <w:sectPr w:rsidR="00FA1F2D" w:rsidRPr="003646AF" w:rsidSect="00FA1F2D">
          <w:headerReference w:type="default" r:id="rId159"/>
          <w:pgSz w:w="11906" w:h="16838" w:code="9"/>
          <w:pgMar w:top="1276" w:right="624" w:bottom="1276" w:left="624" w:header="709" w:footer="227" w:gutter="0"/>
          <w:cols w:space="708"/>
          <w:docGrid w:linePitch="360"/>
        </w:sectPr>
      </w:pPr>
    </w:p>
    <w:p w14:paraId="0B67DA75" w14:textId="77777777" w:rsidR="00FA1F2D" w:rsidRPr="003646AF" w:rsidRDefault="00FA1F2D" w:rsidP="00794EF7">
      <w:pPr>
        <w:pStyle w:val="Heading1"/>
        <w:rPr>
          <w:rFonts w:asciiTheme="majorHAnsi" w:hAnsiTheme="majorHAnsi" w:cstheme="majorHAnsi"/>
        </w:rPr>
      </w:pPr>
      <w:bookmarkStart w:id="1394" w:name="_Toc75263740"/>
      <w:bookmarkStart w:id="1395" w:name="_Toc76402707"/>
      <w:bookmarkStart w:id="1396" w:name="_Toc76402998"/>
      <w:bookmarkStart w:id="1397" w:name="_Toc76462987"/>
      <w:bookmarkStart w:id="1398" w:name="_Toc79497510"/>
      <w:bookmarkStart w:id="1399" w:name="_Toc88649433"/>
      <w:bookmarkStart w:id="1400" w:name="_Toc89898120"/>
      <w:bookmarkStart w:id="1401" w:name="_Toc211430379"/>
      <w:r w:rsidRPr="003646AF">
        <w:rPr>
          <w:rFonts w:asciiTheme="majorHAnsi" w:hAnsiTheme="majorHAnsi" w:cstheme="majorHAnsi"/>
        </w:rPr>
        <w:lastRenderedPageBreak/>
        <w:t>Grid Resilience</w:t>
      </w:r>
      <w:bookmarkEnd w:id="1394"/>
      <w:bookmarkEnd w:id="1395"/>
      <w:bookmarkEnd w:id="1396"/>
      <w:bookmarkEnd w:id="1397"/>
      <w:bookmarkEnd w:id="1398"/>
      <w:bookmarkEnd w:id="1399"/>
      <w:bookmarkEnd w:id="1400"/>
      <w:bookmarkEnd w:id="1401"/>
    </w:p>
    <w:p w14:paraId="2A34734D" w14:textId="77777777" w:rsidR="00FA1F2D" w:rsidRPr="003646AF" w:rsidRDefault="00FA1F2D" w:rsidP="00147B92">
      <w:pPr>
        <w:pStyle w:val="Heading2"/>
      </w:pPr>
      <w:bookmarkStart w:id="1402" w:name="_Toc76402999"/>
      <w:bookmarkStart w:id="1403" w:name="_Toc76403430"/>
      <w:bookmarkStart w:id="1404" w:name="_Toc76462988"/>
      <w:bookmarkStart w:id="1405" w:name="_Toc79497729"/>
      <w:bookmarkStart w:id="1406" w:name="_Toc79509897"/>
      <w:bookmarkStart w:id="1407" w:name="_Toc88649434"/>
      <w:bookmarkStart w:id="1408" w:name="_Toc89898121"/>
      <w:bookmarkStart w:id="1409" w:name="_Toc211430380"/>
      <w:r w:rsidRPr="003646AF">
        <w:t>Outcome</w:t>
      </w:r>
      <w:bookmarkEnd w:id="1402"/>
      <w:bookmarkEnd w:id="1403"/>
      <w:bookmarkEnd w:id="1404"/>
      <w:bookmarkEnd w:id="1405"/>
      <w:bookmarkEnd w:id="1406"/>
      <w:bookmarkEnd w:id="1407"/>
      <w:bookmarkEnd w:id="1408"/>
      <w:bookmarkEnd w:id="1409"/>
    </w:p>
    <w:p w14:paraId="39381EAD" w14:textId="77777777" w:rsidR="00FA1F2D" w:rsidRPr="003646AF" w:rsidRDefault="00FA1F2D" w:rsidP="00794EF7">
      <w:pPr>
        <w:rPr>
          <w:rFonts w:asciiTheme="majorHAnsi" w:hAnsiTheme="majorHAnsi" w:cstheme="majorHAnsi"/>
        </w:rPr>
      </w:pPr>
      <w:r w:rsidRPr="009A3FF7">
        <w:rPr>
          <w:rFonts w:asciiTheme="majorHAnsi" w:hAnsiTheme="majorHAnsi" w:cstheme="majorHAnsi"/>
        </w:rPr>
        <w:t xml:space="preserve">The building </w:t>
      </w:r>
      <w:r w:rsidRPr="003646AF">
        <w:rPr>
          <w:rFonts w:asciiTheme="majorHAnsi" w:hAnsiTheme="majorHAnsi" w:cstheme="majorHAnsi"/>
        </w:rPr>
        <w:t xml:space="preserve">contributes to </w:t>
      </w:r>
      <w:r>
        <w:rPr>
          <w:rFonts w:asciiTheme="majorHAnsi" w:hAnsiTheme="majorHAnsi" w:cstheme="majorHAnsi"/>
        </w:rPr>
        <w:t>grid stability</w:t>
      </w:r>
      <w:r w:rsidRPr="003646AF">
        <w:rPr>
          <w:rFonts w:asciiTheme="majorHAnsi" w:hAnsiTheme="majorHAnsi" w:cstheme="majorHAnsi"/>
        </w:rPr>
        <w:t xml:space="preserve">. </w:t>
      </w:r>
    </w:p>
    <w:p w14:paraId="38FD9430" w14:textId="77777777" w:rsidR="00FA1F2D" w:rsidRPr="003646AF" w:rsidRDefault="00FA1F2D" w:rsidP="00794EF7">
      <w:pPr>
        <w:pStyle w:val="Heading2"/>
        <w:rPr>
          <w:rFonts w:asciiTheme="majorHAnsi" w:hAnsiTheme="majorHAnsi" w:cstheme="majorHAnsi"/>
        </w:rPr>
      </w:pPr>
      <w:bookmarkStart w:id="1410" w:name="_Toc76403000"/>
      <w:bookmarkStart w:id="1411" w:name="_Toc76403431"/>
      <w:bookmarkStart w:id="1412" w:name="_Toc76462989"/>
      <w:bookmarkStart w:id="1413" w:name="_Toc79497730"/>
      <w:bookmarkStart w:id="1414" w:name="_Toc79509898"/>
      <w:bookmarkStart w:id="1415" w:name="_Toc88649435"/>
      <w:bookmarkStart w:id="1416" w:name="_Toc89898122"/>
      <w:bookmarkStart w:id="1417" w:name="_Toc211430381"/>
      <w:r w:rsidRPr="003646AF">
        <w:rPr>
          <w:rFonts w:asciiTheme="majorHAnsi" w:hAnsiTheme="majorHAnsi" w:cstheme="majorHAnsi"/>
        </w:rPr>
        <w:t>Criteria</w:t>
      </w:r>
      <w:bookmarkEnd w:id="1410"/>
      <w:bookmarkEnd w:id="1411"/>
      <w:bookmarkEnd w:id="1412"/>
      <w:bookmarkEnd w:id="1413"/>
      <w:bookmarkEnd w:id="1414"/>
      <w:bookmarkEnd w:id="1415"/>
      <w:bookmarkEnd w:id="1416"/>
      <w:bookmarkEnd w:id="1417"/>
    </w:p>
    <w:tbl>
      <w:tblPr>
        <w:tblStyle w:val="Creditcriteria"/>
        <w:tblW w:w="4982" w:type="pct"/>
        <w:tblLook w:val="04A0" w:firstRow="1" w:lastRow="0" w:firstColumn="1" w:lastColumn="0" w:noHBand="0" w:noVBand="1"/>
      </w:tblPr>
      <w:tblGrid>
        <w:gridCol w:w="2269"/>
        <w:gridCol w:w="1134"/>
        <w:gridCol w:w="7217"/>
      </w:tblGrid>
      <w:tr w:rsidR="00FA1F2D" w:rsidRPr="003646AF" w14:paraId="1F6F1ED6" w14:textId="77777777" w:rsidTr="00170567">
        <w:tc>
          <w:tcPr>
            <w:tcW w:w="1068" w:type="pct"/>
          </w:tcPr>
          <w:p w14:paraId="732AB7E5" w14:textId="77777777" w:rsidR="00FA1F2D" w:rsidRPr="003646AF" w:rsidRDefault="00FA1F2D" w:rsidP="00170567">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48DDD0D0" w14:textId="77777777" w:rsidR="00FA1F2D" w:rsidRPr="003646AF" w:rsidRDefault="00FA1F2D" w:rsidP="00170567">
            <w:pPr>
              <w:jc w:val="center"/>
              <w:rPr>
                <w:rFonts w:asciiTheme="majorHAnsi" w:hAnsiTheme="majorHAnsi" w:cstheme="majorHAnsi"/>
                <w:b/>
              </w:rPr>
            </w:pPr>
            <w:r>
              <w:rPr>
                <w:rFonts w:asciiTheme="majorHAnsi" w:hAnsiTheme="majorHAnsi" w:cstheme="majorHAnsi"/>
                <w:b/>
              </w:rPr>
              <w:t>2</w:t>
            </w:r>
            <w:r w:rsidRPr="003646AF">
              <w:rPr>
                <w:rFonts w:asciiTheme="majorHAnsi" w:hAnsiTheme="majorHAnsi" w:cstheme="majorHAnsi"/>
                <w:b/>
              </w:rPr>
              <w:br/>
              <w:t>points</w:t>
            </w:r>
          </w:p>
        </w:tc>
        <w:tc>
          <w:tcPr>
            <w:tcW w:w="3398" w:type="pct"/>
          </w:tcPr>
          <w:p w14:paraId="00A0A8E3"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b/>
                <w:bCs/>
              </w:rPr>
              <w:t xml:space="preserve">Demand Response: </w:t>
            </w:r>
            <w:r w:rsidRPr="00EA4A0E">
              <w:rPr>
                <w:rFonts w:asciiTheme="majorHAnsi" w:hAnsiTheme="majorHAnsi" w:cstheme="majorHAnsi"/>
              </w:rPr>
              <w:t>The building has</w:t>
            </w:r>
            <w:r w:rsidRPr="00EA4A0E">
              <w:rPr>
                <w:rFonts w:asciiTheme="majorHAnsi" w:hAnsiTheme="majorHAnsi" w:cstheme="majorHAnsi"/>
                <w:lang w:val="en-US"/>
              </w:rPr>
              <w:t xml:space="preserve"> </w:t>
            </w:r>
            <w:r>
              <w:rPr>
                <w:rFonts w:asciiTheme="majorHAnsi" w:hAnsiTheme="majorHAnsi" w:cstheme="majorHAnsi"/>
                <w:lang w:val="en-US"/>
              </w:rPr>
              <w:t>a</w:t>
            </w:r>
            <w:r w:rsidRPr="00EA4A0E">
              <w:rPr>
                <w:rFonts w:asciiTheme="majorHAnsi" w:hAnsiTheme="majorHAnsi" w:cstheme="majorHAnsi"/>
                <w:lang w:val="en-US"/>
              </w:rPr>
              <w:t xml:space="preserve"> demand response strategy.</w:t>
            </w:r>
          </w:p>
          <w:p w14:paraId="2E7BC077" w14:textId="77777777" w:rsidR="00FA1F2D" w:rsidRPr="003646AF" w:rsidRDefault="00FA1F2D" w:rsidP="0021449A">
            <w:pPr>
              <w:ind w:left="530"/>
              <w:rPr>
                <w:lang w:val="en-US"/>
              </w:rPr>
            </w:pPr>
            <w:r>
              <w:rPr>
                <w:lang w:val="en-US"/>
              </w:rPr>
              <w:t>or</w:t>
            </w:r>
          </w:p>
          <w:p w14:paraId="5C937151" w14:textId="77777777" w:rsidR="00FA1F2D" w:rsidRPr="003646AF" w:rsidRDefault="00FA1F2D" w:rsidP="00FA1F2D">
            <w:pPr>
              <w:pStyle w:val="ListBullet"/>
              <w:rPr>
                <w:rFonts w:asciiTheme="majorHAnsi" w:hAnsiTheme="majorHAnsi" w:cstheme="majorHAnsi"/>
                <w:lang w:val="en-US"/>
              </w:rPr>
            </w:pPr>
            <w:r>
              <w:rPr>
                <w:rFonts w:asciiTheme="majorHAnsi" w:hAnsiTheme="majorHAnsi" w:cstheme="majorHAnsi"/>
                <w:b/>
                <w:bCs/>
                <w:lang w:val="en-US"/>
              </w:rPr>
              <w:t xml:space="preserve">Passive Design Solutions: </w:t>
            </w:r>
            <w:r>
              <w:rPr>
                <w:rFonts w:asciiTheme="majorHAnsi" w:hAnsiTheme="majorHAnsi" w:cstheme="majorHAnsi"/>
                <w:lang w:val="en-US"/>
              </w:rPr>
              <w:t>The building has reduced its reliance on grid energy through passive design.</w:t>
            </w:r>
          </w:p>
        </w:tc>
      </w:tr>
    </w:tbl>
    <w:p w14:paraId="04FEB0D7" w14:textId="77777777" w:rsidR="00FA1F2D" w:rsidRPr="003646AF" w:rsidRDefault="00FA1F2D" w:rsidP="00F420E1">
      <w:pPr>
        <w:pStyle w:val="Heading2"/>
        <w:rPr>
          <w:rFonts w:asciiTheme="majorHAnsi" w:hAnsiTheme="majorHAnsi" w:cstheme="majorHAnsi"/>
        </w:rPr>
      </w:pPr>
      <w:bookmarkStart w:id="1418" w:name="_Toc76403001"/>
      <w:bookmarkStart w:id="1419" w:name="_Toc76403432"/>
      <w:bookmarkStart w:id="1420" w:name="_Toc76462990"/>
      <w:bookmarkStart w:id="1421" w:name="_Toc79497731"/>
      <w:bookmarkStart w:id="1422" w:name="_Toc79509899"/>
      <w:bookmarkStart w:id="1423" w:name="_Toc88649436"/>
      <w:bookmarkStart w:id="1424" w:name="_Toc89898123"/>
      <w:bookmarkStart w:id="1425" w:name="_Toc211430382"/>
      <w:r w:rsidRPr="003646AF">
        <w:rPr>
          <w:rFonts w:asciiTheme="majorHAnsi" w:hAnsiTheme="majorHAnsi" w:cstheme="majorHAnsi"/>
        </w:rPr>
        <w:t>Additional information</w:t>
      </w:r>
      <w:bookmarkEnd w:id="1418"/>
      <w:bookmarkEnd w:id="1419"/>
      <w:bookmarkEnd w:id="1420"/>
      <w:bookmarkEnd w:id="1421"/>
      <w:bookmarkEnd w:id="1422"/>
      <w:bookmarkEnd w:id="1423"/>
      <w:bookmarkEnd w:id="1424"/>
      <w:bookmarkEnd w:id="1425"/>
    </w:p>
    <w:p w14:paraId="39D2EB51" w14:textId="77777777" w:rsidR="00FA1F2D" w:rsidRDefault="00FA1F2D" w:rsidP="00147B92">
      <w:pPr>
        <w:pStyle w:val="Heading5"/>
      </w:pPr>
      <w:r>
        <w:t>Scope of credit</w:t>
      </w:r>
    </w:p>
    <w:p w14:paraId="6B9A59A4" w14:textId="77777777" w:rsidR="00FA1F2D" w:rsidRPr="0021449A" w:rsidRDefault="00FA1F2D" w:rsidP="0021449A">
      <w:r>
        <w:rPr>
          <w:rFonts w:asciiTheme="majorHAnsi" w:hAnsiTheme="majorHAnsi" w:cstheme="majorHAnsi"/>
        </w:rPr>
        <w:t>All centrally controlled building systems under the control of the building operator.</w:t>
      </w:r>
    </w:p>
    <w:p w14:paraId="1B6DD2E7" w14:textId="77777777" w:rsidR="00FA1F2D" w:rsidRPr="003646AF" w:rsidRDefault="00FA1F2D" w:rsidP="00147B92">
      <w:pPr>
        <w:pStyle w:val="Heading5"/>
      </w:pPr>
      <w:r w:rsidRPr="003646AF">
        <w:t xml:space="preserve">Stage implementation </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16D22368"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5F40B82A" w14:textId="77777777" w:rsidR="00FA1F2D" w:rsidRPr="00794EF7" w:rsidRDefault="00FA1F2D" w:rsidP="005D1CB5">
            <w:pPr>
              <w:pStyle w:val="TableHeading"/>
              <w:spacing w:before="240"/>
              <w:rPr>
                <w:sz w:val="18"/>
                <w:szCs w:val="18"/>
              </w:rPr>
            </w:pPr>
            <w:r w:rsidRPr="00794EF7">
              <w:rPr>
                <w:sz w:val="18"/>
                <w:szCs w:val="18"/>
              </w:rPr>
              <w:t>Strategy</w:t>
            </w:r>
          </w:p>
        </w:tc>
        <w:tc>
          <w:tcPr>
            <w:tcW w:w="537" w:type="pct"/>
          </w:tcPr>
          <w:p w14:paraId="50E611B4"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794EF7">
              <w:rPr>
                <w:sz w:val="18"/>
                <w:szCs w:val="18"/>
              </w:rPr>
              <w:t>Brief</w:t>
            </w:r>
          </w:p>
        </w:tc>
        <w:tc>
          <w:tcPr>
            <w:tcW w:w="619" w:type="pct"/>
          </w:tcPr>
          <w:p w14:paraId="2541F631"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794EF7">
              <w:rPr>
                <w:sz w:val="18"/>
                <w:szCs w:val="18"/>
              </w:rPr>
              <w:t>Concept</w:t>
            </w:r>
          </w:p>
        </w:tc>
        <w:tc>
          <w:tcPr>
            <w:tcW w:w="547" w:type="pct"/>
          </w:tcPr>
          <w:p w14:paraId="6E8E7A6F" w14:textId="77777777" w:rsidR="00FA1F2D" w:rsidRPr="00F1620A"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6AFBDCD9"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794EF7">
              <w:rPr>
                <w:color w:val="C7C9C7" w:themeColor="accent6"/>
                <w:sz w:val="18"/>
                <w:szCs w:val="18"/>
              </w:rPr>
              <w:t>Tender</w:t>
            </w:r>
          </w:p>
        </w:tc>
        <w:tc>
          <w:tcPr>
            <w:tcW w:w="882" w:type="pct"/>
          </w:tcPr>
          <w:p w14:paraId="5B5459A8"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794EF7">
              <w:rPr>
                <w:color w:val="C7C9C7" w:themeColor="accent6"/>
                <w:sz w:val="18"/>
                <w:szCs w:val="18"/>
              </w:rPr>
              <w:t>Construction</w:t>
            </w:r>
          </w:p>
        </w:tc>
        <w:tc>
          <w:tcPr>
            <w:tcW w:w="691" w:type="pct"/>
          </w:tcPr>
          <w:p w14:paraId="4E00605E"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794EF7">
              <w:rPr>
                <w:sz w:val="18"/>
                <w:szCs w:val="18"/>
              </w:rPr>
              <w:t>Handover</w:t>
            </w:r>
          </w:p>
        </w:tc>
        <w:tc>
          <w:tcPr>
            <w:tcW w:w="551" w:type="pct"/>
          </w:tcPr>
          <w:p w14:paraId="7F7DC3EC"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794EF7">
              <w:rPr>
                <w:sz w:val="18"/>
                <w:szCs w:val="18"/>
              </w:rPr>
              <w:t>Use</w:t>
            </w:r>
          </w:p>
        </w:tc>
      </w:tr>
    </w:tbl>
    <w:p w14:paraId="16A50B33" w14:textId="77777777" w:rsidR="00FA1F2D" w:rsidRPr="003646AF" w:rsidRDefault="00FA1F2D" w:rsidP="00147B92">
      <w:pPr>
        <w:pStyle w:val="Heading5"/>
      </w:pPr>
      <w:r w:rsidRPr="003646AF">
        <w:t>Synergies with other credits</w:t>
      </w:r>
    </w:p>
    <w:p w14:paraId="54AB62C4" w14:textId="77777777" w:rsidR="00FA1F2D" w:rsidRDefault="00FA1F2D" w:rsidP="00FA1F2D">
      <w:pPr>
        <w:pStyle w:val="ListBullet"/>
        <w:tabs>
          <w:tab w:val="left" w:pos="720"/>
        </w:tabs>
        <w:rPr>
          <w:rFonts w:asciiTheme="majorHAnsi" w:hAnsiTheme="majorHAnsi" w:cstheme="majorHAnsi"/>
        </w:rPr>
        <w:sectPr w:rsidR="00FA1F2D" w:rsidSect="00FA1F2D">
          <w:headerReference w:type="default" r:id="rId160"/>
          <w:pgSz w:w="11906" w:h="16838" w:code="9"/>
          <w:pgMar w:top="1276" w:right="624" w:bottom="1276" w:left="624" w:header="709" w:footer="227" w:gutter="0"/>
          <w:cols w:space="708"/>
          <w:docGrid w:linePitch="360"/>
        </w:sectPr>
      </w:pPr>
    </w:p>
    <w:p w14:paraId="4DF8DEBB" w14:textId="77777777" w:rsidR="00FA1F2D" w:rsidRDefault="00FA1F2D" w:rsidP="00FA1F2D">
      <w:pPr>
        <w:pStyle w:val="ListBullet"/>
        <w:tabs>
          <w:tab w:val="left" w:pos="720"/>
        </w:tabs>
        <w:rPr>
          <w:rFonts w:asciiTheme="majorHAnsi" w:hAnsiTheme="majorHAnsi" w:cstheme="majorHAnsi"/>
        </w:rPr>
      </w:pPr>
      <w:r>
        <w:rPr>
          <w:rFonts w:asciiTheme="majorHAnsi" w:hAnsiTheme="majorHAnsi" w:cstheme="majorHAnsi"/>
        </w:rPr>
        <w:t>Verification and Handover</w:t>
      </w:r>
    </w:p>
    <w:p w14:paraId="5F858A7E"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Energy Use</w:t>
      </w:r>
    </w:p>
    <w:p w14:paraId="211EE675"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Energy Source</w:t>
      </w:r>
    </w:p>
    <w:p w14:paraId="397BD273"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Climate Resilience</w:t>
      </w:r>
    </w:p>
    <w:p w14:paraId="2C49C995" w14:textId="13EEE94E" w:rsidR="00FA1F2D" w:rsidRPr="007C5B0C" w:rsidRDefault="00FA1F2D" w:rsidP="00147B92">
      <w:pPr>
        <w:pStyle w:val="ListBullet"/>
        <w:tabs>
          <w:tab w:val="left" w:pos="720"/>
        </w:tabs>
        <w:rPr>
          <w:rFonts w:asciiTheme="majorHAnsi" w:hAnsiTheme="majorHAnsi" w:cstheme="majorHAnsi"/>
        </w:rPr>
      </w:pPr>
      <w:r w:rsidRPr="003646AF">
        <w:rPr>
          <w:rFonts w:asciiTheme="majorHAnsi" w:hAnsiTheme="majorHAnsi" w:cstheme="majorHAnsi"/>
        </w:rPr>
        <w:t>Operations Resilience</w:t>
      </w:r>
    </w:p>
    <w:p w14:paraId="62327EF6" w14:textId="77777777" w:rsidR="007C5B0C" w:rsidRDefault="007C5B0C" w:rsidP="007C5B0C">
      <w:pPr>
        <w:pStyle w:val="Heading5"/>
      </w:pPr>
      <w:r>
        <w:t>Sustainable Development Goals</w:t>
      </w:r>
    </w:p>
    <w:p w14:paraId="09736D0E" w14:textId="259EB122" w:rsidR="007C5B0C" w:rsidRDefault="007C5B0C" w:rsidP="007C5B0C">
      <w:pPr>
        <w:pStyle w:val="ListBullet"/>
      </w:pPr>
      <w:r>
        <w:t>Goal 7 (Affordable and Clean Energy)</w:t>
      </w:r>
    </w:p>
    <w:p w14:paraId="2C2B6184" w14:textId="77777777" w:rsidR="007C5B0C" w:rsidRDefault="007C5B0C" w:rsidP="007C5B0C">
      <w:pPr>
        <w:pStyle w:val="ListBullet"/>
      </w:pPr>
      <w:r>
        <w:t>Goal 13 (Climate Action)</w:t>
      </w:r>
    </w:p>
    <w:p w14:paraId="78CB48FD" w14:textId="77777777" w:rsidR="007C5B0C" w:rsidRDefault="007C5B0C" w:rsidP="007C5B0C">
      <w:pPr>
        <w:pStyle w:val="Heading5"/>
      </w:pPr>
      <w:r>
        <w:t>Relevant reporting initiatives</w:t>
      </w:r>
    </w:p>
    <w:p w14:paraId="75202F1A" w14:textId="77777777" w:rsidR="007C5B0C" w:rsidRDefault="007C5B0C" w:rsidP="007C5B0C">
      <w:pPr>
        <w:pStyle w:val="ListBullet"/>
      </w:pPr>
      <w:r>
        <w:t>GRESB</w:t>
      </w:r>
    </w:p>
    <w:p w14:paraId="227E2F98" w14:textId="16766203" w:rsidR="007C5B0C" w:rsidRPr="007C5B0C" w:rsidRDefault="007C5B0C" w:rsidP="007C5B0C">
      <w:pPr>
        <w:pStyle w:val="ListBullet"/>
        <w:sectPr w:rsidR="007C5B0C" w:rsidRPr="007C5B0C" w:rsidSect="00FA1F2D">
          <w:type w:val="continuous"/>
          <w:pgSz w:w="11906" w:h="16838" w:code="9"/>
          <w:pgMar w:top="1276" w:right="624" w:bottom="1276" w:left="624" w:header="709" w:footer="227" w:gutter="0"/>
          <w:cols w:num="2" w:space="708"/>
          <w:docGrid w:linePitch="360"/>
        </w:sectPr>
      </w:pPr>
      <w:r>
        <w:t>TCFD</w:t>
      </w:r>
    </w:p>
    <w:p w14:paraId="7D1811BC" w14:textId="77777777" w:rsidR="00FA1F2D" w:rsidRPr="003646AF" w:rsidRDefault="00FA1F2D" w:rsidP="0065479F">
      <w:pPr>
        <w:pStyle w:val="Heading2"/>
      </w:pPr>
      <w:bookmarkStart w:id="1426" w:name="_Toc76403002"/>
      <w:bookmarkStart w:id="1427" w:name="_Toc76403433"/>
      <w:bookmarkStart w:id="1428" w:name="_Toc76462991"/>
      <w:bookmarkStart w:id="1429" w:name="_Toc79497732"/>
      <w:bookmarkStart w:id="1430" w:name="_Toc79509900"/>
      <w:bookmarkStart w:id="1431" w:name="_Toc88649437"/>
      <w:bookmarkStart w:id="1432" w:name="_Toc89898124"/>
      <w:bookmarkStart w:id="1433" w:name="_Toc211430383"/>
      <w:r w:rsidRPr="003646AF">
        <w:lastRenderedPageBreak/>
        <w:t>Requirements</w:t>
      </w:r>
      <w:bookmarkEnd w:id="1426"/>
      <w:bookmarkEnd w:id="1427"/>
      <w:bookmarkEnd w:id="1428"/>
      <w:bookmarkEnd w:id="1429"/>
      <w:bookmarkEnd w:id="1430"/>
      <w:bookmarkEnd w:id="1431"/>
      <w:bookmarkEnd w:id="1432"/>
      <w:bookmarkEnd w:id="1433"/>
    </w:p>
    <w:p w14:paraId="1F6D4DE3" w14:textId="77777777" w:rsidR="00FA1F2D" w:rsidRPr="00147B92" w:rsidRDefault="00FA1F2D" w:rsidP="00147B92">
      <w:pPr>
        <w:pStyle w:val="Heading3"/>
      </w:pPr>
      <w:bookmarkStart w:id="1434" w:name="_Toc76403003"/>
      <w:r w:rsidRPr="00147B92">
        <w:t>Credit Achievement</w:t>
      </w:r>
      <w:bookmarkEnd w:id="1434"/>
    </w:p>
    <w:p w14:paraId="3F51C938" w14:textId="77777777" w:rsidR="00FA1F2D" w:rsidRPr="003646AF" w:rsidRDefault="00FA1F2D" w:rsidP="00794EF7">
      <w:pPr>
        <w:rPr>
          <w:rFonts w:asciiTheme="majorHAnsi" w:hAnsiTheme="majorHAnsi" w:cstheme="majorHAnsi"/>
        </w:rPr>
      </w:pPr>
      <w:r w:rsidRPr="003646AF">
        <w:rPr>
          <w:rFonts w:asciiTheme="majorHAnsi" w:hAnsiTheme="majorHAnsi" w:cstheme="majorHAnsi"/>
        </w:rPr>
        <w:t>The project must comply with</w:t>
      </w:r>
      <w:r w:rsidRPr="0021449A">
        <w:rPr>
          <w:rFonts w:asciiTheme="majorHAnsi" w:hAnsiTheme="majorHAnsi" w:cstheme="majorHAnsi"/>
          <w:b/>
          <w:bCs/>
        </w:rPr>
        <w:t xml:space="preserve"> one</w:t>
      </w:r>
      <w:r>
        <w:rPr>
          <w:rFonts w:asciiTheme="majorHAnsi" w:hAnsiTheme="majorHAnsi" w:cstheme="majorHAnsi"/>
        </w:rPr>
        <w:t xml:space="preserve"> of</w:t>
      </w:r>
      <w:r w:rsidRPr="003646AF">
        <w:rPr>
          <w:rFonts w:asciiTheme="majorHAnsi" w:hAnsiTheme="majorHAnsi" w:cstheme="majorHAnsi"/>
        </w:rPr>
        <w:t xml:space="preserve"> the following criteri</w:t>
      </w:r>
      <w:r>
        <w:rPr>
          <w:rFonts w:asciiTheme="majorHAnsi" w:hAnsiTheme="majorHAnsi" w:cstheme="majorHAnsi"/>
        </w:rPr>
        <w:t>a</w:t>
      </w:r>
      <w:r w:rsidRPr="003646AF">
        <w:rPr>
          <w:rFonts w:asciiTheme="majorHAnsi" w:hAnsiTheme="majorHAnsi" w:cstheme="majorHAnsi"/>
        </w:rPr>
        <w:t>:</w:t>
      </w:r>
    </w:p>
    <w:p w14:paraId="3FA13552" w14:textId="77777777" w:rsidR="00FA1F2D" w:rsidRDefault="00FA1F2D" w:rsidP="00FA1F2D">
      <w:pPr>
        <w:pStyle w:val="ListBullet"/>
        <w:rPr>
          <w:rFonts w:asciiTheme="majorHAnsi" w:hAnsiTheme="majorHAnsi" w:cstheme="majorHAnsi"/>
        </w:rPr>
      </w:pPr>
      <w:r>
        <w:rPr>
          <w:rFonts w:asciiTheme="majorHAnsi" w:hAnsiTheme="majorHAnsi" w:cstheme="majorHAnsi"/>
        </w:rPr>
        <w:t>Demand Response</w:t>
      </w:r>
    </w:p>
    <w:p w14:paraId="26876BAC" w14:textId="77777777" w:rsidR="00FA1F2D" w:rsidRDefault="00FA1F2D" w:rsidP="00FA1F2D">
      <w:pPr>
        <w:pStyle w:val="ListBullet"/>
        <w:rPr>
          <w:rFonts w:asciiTheme="majorHAnsi" w:hAnsiTheme="majorHAnsi" w:cstheme="majorHAnsi"/>
        </w:rPr>
      </w:pPr>
      <w:r>
        <w:rPr>
          <w:rFonts w:asciiTheme="majorHAnsi" w:hAnsiTheme="majorHAnsi" w:cstheme="majorHAnsi"/>
        </w:rPr>
        <w:t>Passive Design Solutions</w:t>
      </w:r>
    </w:p>
    <w:p w14:paraId="343A7A01" w14:textId="77777777" w:rsidR="00FA1F2D" w:rsidRDefault="00FA1F2D" w:rsidP="0012169D">
      <w:pPr>
        <w:pStyle w:val="Heading4"/>
      </w:pPr>
      <w:r>
        <w:rPr>
          <w:rFonts w:asciiTheme="majorHAnsi" w:hAnsiTheme="majorHAnsi" w:cstheme="majorHAnsi"/>
        </w:rPr>
        <w:t>Demand Response</w:t>
      </w:r>
    </w:p>
    <w:p w14:paraId="42674E02" w14:textId="77777777" w:rsidR="00FA1F2D" w:rsidRDefault="00FA1F2D" w:rsidP="0021449A">
      <w:pPr>
        <w:pStyle w:val="Heading5"/>
      </w:pPr>
      <w:r>
        <w:t>Energy Management and Information Systems</w:t>
      </w:r>
    </w:p>
    <w:p w14:paraId="10286DCF" w14:textId="77777777" w:rsidR="00FA1F2D" w:rsidRDefault="00FA1F2D" w:rsidP="00F8315C">
      <w:pPr>
        <w:rPr>
          <w:rFonts w:eastAsia="MS Mincho"/>
        </w:rPr>
      </w:pPr>
      <w:r>
        <w:rPr>
          <w:rFonts w:asciiTheme="majorHAnsi" w:hAnsiTheme="majorHAnsi" w:cstheme="majorHAnsi"/>
        </w:rPr>
        <w:t xml:space="preserve">In addition to the requirements in </w:t>
      </w:r>
      <w:r>
        <w:rPr>
          <w:rFonts w:asciiTheme="majorHAnsi" w:hAnsiTheme="majorHAnsi" w:cstheme="majorHAnsi"/>
          <w:i/>
          <w:iCs/>
        </w:rPr>
        <w:t xml:space="preserve">Credit Achievement </w:t>
      </w:r>
      <w:r>
        <w:rPr>
          <w:rFonts w:asciiTheme="majorHAnsi" w:hAnsiTheme="majorHAnsi" w:cstheme="majorHAnsi"/>
        </w:rPr>
        <w:t xml:space="preserve">in the </w:t>
      </w:r>
      <w:r>
        <w:rPr>
          <w:rFonts w:asciiTheme="majorHAnsi" w:hAnsiTheme="majorHAnsi" w:cstheme="majorHAnsi"/>
          <w:i/>
          <w:iCs/>
        </w:rPr>
        <w:t xml:space="preserve">Energy Source </w:t>
      </w:r>
      <w:r>
        <w:rPr>
          <w:rFonts w:asciiTheme="majorHAnsi" w:hAnsiTheme="majorHAnsi" w:cstheme="majorHAnsi"/>
        </w:rPr>
        <w:t xml:space="preserve">credit, the </w:t>
      </w:r>
      <w:r w:rsidRPr="00660F63">
        <w:rPr>
          <w:lang w:val="en-GB"/>
        </w:rPr>
        <w:t xml:space="preserve">energy management and information </w:t>
      </w:r>
      <w:r w:rsidRPr="00660F63">
        <w:rPr>
          <w:rFonts w:eastAsia="MS Mincho"/>
        </w:rPr>
        <w:t>systems</w:t>
      </w:r>
      <w:r>
        <w:rPr>
          <w:rFonts w:eastAsia="MS Mincho"/>
        </w:rPr>
        <w:t xml:space="preserve"> has:</w:t>
      </w:r>
    </w:p>
    <w:p w14:paraId="7A0951D2" w14:textId="77777777" w:rsidR="00FA1F2D" w:rsidRPr="00F62330" w:rsidRDefault="00FA1F2D" w:rsidP="00FA1F2D">
      <w:pPr>
        <w:pStyle w:val="ListBullet"/>
        <w:rPr>
          <w:rFonts w:asciiTheme="majorHAnsi" w:hAnsiTheme="majorHAnsi" w:cstheme="majorHAnsi"/>
        </w:rPr>
      </w:pPr>
      <w:r>
        <w:t>The ability to receive external control signals.</w:t>
      </w:r>
    </w:p>
    <w:p w14:paraId="5294EB43" w14:textId="77777777" w:rsidR="00FA1F2D" w:rsidRPr="0021449A" w:rsidRDefault="00FA1F2D" w:rsidP="00FA1F2D">
      <w:pPr>
        <w:pStyle w:val="ListBullet"/>
        <w:rPr>
          <w:rFonts w:asciiTheme="majorHAnsi" w:hAnsiTheme="majorHAnsi" w:cstheme="majorHAnsi"/>
        </w:rPr>
      </w:pPr>
      <w:r>
        <w:t>A</w:t>
      </w:r>
      <w:r w:rsidRPr="00600394">
        <w:t xml:space="preserve"> pre-programmed load shedding response that can be triggered by the facilities management </w:t>
      </w:r>
      <w:r>
        <w:t>or automatically triggers upon the receipt of an external signal.</w:t>
      </w:r>
    </w:p>
    <w:p w14:paraId="36123A7D"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A</w:t>
      </w:r>
      <w:r w:rsidRPr="003646AF">
        <w:rPr>
          <w:rFonts w:asciiTheme="majorHAnsi" w:hAnsiTheme="majorHAnsi" w:cstheme="majorHAnsi"/>
        </w:rPr>
        <w:t xml:space="preserve"> demand management dashboard that shows the peak demand target, current, historical demand, the demand shedding priorities and enabling button alongside the critical performance characteristics (</w:t>
      </w:r>
      <w:r>
        <w:rPr>
          <w:rFonts w:asciiTheme="majorHAnsi" w:hAnsiTheme="majorHAnsi" w:cstheme="majorHAnsi"/>
        </w:rPr>
        <w:t>typically</w:t>
      </w:r>
      <w:r w:rsidRPr="003646AF">
        <w:rPr>
          <w:rFonts w:asciiTheme="majorHAnsi" w:hAnsiTheme="majorHAnsi" w:cstheme="majorHAnsi"/>
        </w:rPr>
        <w:t xml:space="preserve"> comfort temperature)</w:t>
      </w:r>
      <w:r>
        <w:rPr>
          <w:rFonts w:asciiTheme="majorHAnsi" w:hAnsiTheme="majorHAnsi" w:cstheme="majorHAnsi"/>
        </w:rPr>
        <w:t>.</w:t>
      </w:r>
    </w:p>
    <w:p w14:paraId="745A9C62" w14:textId="77777777" w:rsidR="00FA1F2D" w:rsidRPr="0021449A" w:rsidRDefault="00FA1F2D" w:rsidP="0021449A">
      <w:pPr>
        <w:pStyle w:val="Heading5"/>
      </w:pPr>
      <w:r>
        <w:t>Load Shedding Strategy</w:t>
      </w:r>
    </w:p>
    <w:p w14:paraId="532E46AC" w14:textId="77777777" w:rsidR="00FA1F2D" w:rsidRDefault="00FA1F2D" w:rsidP="00F8315C">
      <w:pPr>
        <w:rPr>
          <w:rFonts w:asciiTheme="majorHAnsi" w:hAnsiTheme="majorHAnsi" w:cstheme="majorHAnsi"/>
        </w:rPr>
      </w:pPr>
      <w:r>
        <w:rPr>
          <w:rFonts w:asciiTheme="majorHAnsi" w:hAnsiTheme="majorHAnsi" w:cstheme="majorHAnsi"/>
        </w:rPr>
        <w:t>T</w:t>
      </w:r>
      <w:r w:rsidRPr="003646AF">
        <w:rPr>
          <w:rFonts w:asciiTheme="majorHAnsi" w:hAnsiTheme="majorHAnsi" w:cstheme="majorHAnsi"/>
        </w:rPr>
        <w:t xml:space="preserve">he building </w:t>
      </w:r>
      <w:r>
        <w:rPr>
          <w:rFonts w:asciiTheme="majorHAnsi" w:hAnsiTheme="majorHAnsi" w:cstheme="majorHAnsi"/>
        </w:rPr>
        <w:t xml:space="preserve">can shed at least 10% of the annual peak grid electricity demand for at least 4 hours and this is tested during the building commissioning process. A load shedding strategy is developed and </w:t>
      </w:r>
      <w:r>
        <w:t>included in the operations and maintenance information provided to the building owner and facilities management.</w:t>
      </w:r>
      <w:r>
        <w:rPr>
          <w:rFonts w:asciiTheme="majorHAnsi" w:hAnsiTheme="majorHAnsi" w:cstheme="majorHAnsi"/>
        </w:rPr>
        <w:t xml:space="preserve"> </w:t>
      </w:r>
    </w:p>
    <w:p w14:paraId="315A240E" w14:textId="77777777" w:rsidR="00FA1F2D" w:rsidRDefault="00FA1F2D" w:rsidP="00F8315C">
      <w:pPr>
        <w:rPr>
          <w:rFonts w:asciiTheme="majorHAnsi" w:hAnsiTheme="majorHAnsi" w:cstheme="majorHAnsi"/>
        </w:rPr>
      </w:pPr>
      <w:r>
        <w:rPr>
          <w:rFonts w:asciiTheme="majorHAnsi" w:hAnsiTheme="majorHAnsi" w:cstheme="majorHAnsi"/>
        </w:rPr>
        <w:t>As a minimum, the strategy identifies:</w:t>
      </w:r>
    </w:p>
    <w:p w14:paraId="6A25F251" w14:textId="77777777" w:rsidR="00FA1F2D" w:rsidRDefault="00FA1F2D" w:rsidP="00FA1F2D">
      <w:pPr>
        <w:pStyle w:val="ListBullet"/>
      </w:pPr>
      <w:r>
        <w:t>The systems and how much they contribute to the demand reduction on grid electricity. This may be a combination of a reduced level of service from building systems and using on-site renewable generation. Where there is a reduced level of service from building systems, occupant amenity and the functioning of the building will not be negatively impacted.</w:t>
      </w:r>
    </w:p>
    <w:p w14:paraId="4CCE0755"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The</w:t>
      </w:r>
      <w:r w:rsidRPr="003646AF">
        <w:rPr>
          <w:rFonts w:asciiTheme="majorHAnsi" w:hAnsiTheme="majorHAnsi" w:cstheme="majorHAnsi"/>
        </w:rPr>
        <w:t xml:space="preserve"> communication strategy to </w:t>
      </w:r>
      <w:r>
        <w:rPr>
          <w:rFonts w:asciiTheme="majorHAnsi" w:hAnsiTheme="majorHAnsi" w:cstheme="majorHAnsi"/>
        </w:rPr>
        <w:t xml:space="preserve">notify </w:t>
      </w:r>
      <w:r w:rsidRPr="003646AF">
        <w:rPr>
          <w:rFonts w:asciiTheme="majorHAnsi" w:hAnsiTheme="majorHAnsi" w:cstheme="majorHAnsi"/>
        </w:rPr>
        <w:t>occupants how they will be impacted on the day of a potential event</w:t>
      </w:r>
      <w:r>
        <w:rPr>
          <w:rFonts w:asciiTheme="majorHAnsi" w:hAnsiTheme="majorHAnsi" w:cstheme="majorHAnsi"/>
        </w:rPr>
        <w:t>.</w:t>
      </w:r>
    </w:p>
    <w:p w14:paraId="16FC3607" w14:textId="77777777" w:rsidR="00FA1F2D" w:rsidRDefault="00FA1F2D" w:rsidP="00920C1E">
      <w:r>
        <w:t>O</w:t>
      </w:r>
      <w:r w:rsidRPr="00BC2839">
        <w:t>n</w:t>
      </w:r>
      <w:r>
        <w:t>-</w:t>
      </w:r>
      <w:r w:rsidRPr="00BC2839">
        <w:t>site</w:t>
      </w:r>
      <w:r>
        <w:t xml:space="preserve"> renewable</w:t>
      </w:r>
      <w:r w:rsidRPr="00BC2839">
        <w:t xml:space="preserve"> generation</w:t>
      </w:r>
      <w:r>
        <w:t xml:space="preserve"> is only considered to contribute to demand reduction if the project demonstrates one of the following: </w:t>
      </w:r>
    </w:p>
    <w:p w14:paraId="64B15E77" w14:textId="77777777" w:rsidR="00FA1F2D" w:rsidRDefault="00FA1F2D" w:rsidP="00FA1F2D">
      <w:pPr>
        <w:pStyle w:val="ListBullet"/>
      </w:pPr>
      <w:r>
        <w:t>The on-site generation system can continue to provide power to the building when disconnected from the grid.</w:t>
      </w:r>
    </w:p>
    <w:p w14:paraId="0381F6B7" w14:textId="77777777" w:rsidR="00FA1F2D" w:rsidRPr="00BC2839" w:rsidRDefault="00FA1F2D" w:rsidP="00FA1F2D">
      <w:pPr>
        <w:pStyle w:val="ListBullet"/>
      </w:pPr>
      <w:r>
        <w:t>No</w:t>
      </w:r>
      <w:r w:rsidRPr="00BC2839">
        <w:t xml:space="preserve"> more than 30% of electricity generated during peak solar generation period</w:t>
      </w:r>
      <w:r>
        <w:t xml:space="preserve"> is exported to the grid.</w:t>
      </w:r>
    </w:p>
    <w:p w14:paraId="01E3BC1D" w14:textId="1A342EE6" w:rsidR="0091275D" w:rsidRPr="00BC2839" w:rsidRDefault="00FA1F2D" w:rsidP="007C5B0C">
      <w:pPr>
        <w:pStyle w:val="ListBullet"/>
      </w:pPr>
      <w:r w:rsidRPr="00BC2839">
        <w:t>There is an agreement with the network operator that explicitly allows e</w:t>
      </w:r>
      <w:r>
        <w:t>xports greater than 30% of the electricity generated</w:t>
      </w:r>
      <w:r w:rsidRPr="00BC2839">
        <w:t xml:space="preserve"> during peak solar generation periods</w:t>
      </w:r>
      <w:r>
        <w:t>.</w:t>
      </w:r>
    </w:p>
    <w:p w14:paraId="2D00DAEA" w14:textId="77777777" w:rsidR="00FA1F2D" w:rsidRDefault="00FA1F2D" w:rsidP="0021449A">
      <w:pPr>
        <w:shd w:val="clear" w:color="auto" w:fill="E4F6CD" w:themeFill="background2" w:themeFillTint="33"/>
        <w:rPr>
          <w:rFonts w:asciiTheme="majorHAnsi" w:hAnsiTheme="majorHAnsi" w:cstheme="majorHAnsi"/>
          <w:b/>
          <w:bCs/>
        </w:rPr>
      </w:pPr>
      <w:r>
        <w:rPr>
          <w:rFonts w:asciiTheme="majorHAnsi" w:hAnsiTheme="majorHAnsi" w:cstheme="majorHAnsi"/>
          <w:b/>
          <w:bCs/>
        </w:rPr>
        <w:t>Tenanted buildings</w:t>
      </w:r>
    </w:p>
    <w:p w14:paraId="14DB1FFF" w14:textId="77777777" w:rsidR="00FA1F2D" w:rsidRDefault="00FA1F2D">
      <w:pPr>
        <w:shd w:val="clear" w:color="auto" w:fill="E4F6CD" w:themeFill="background2" w:themeFillTint="33"/>
        <w:rPr>
          <w:rFonts w:asciiTheme="majorHAnsi" w:hAnsiTheme="majorHAnsi" w:cstheme="majorHAnsi"/>
        </w:rPr>
      </w:pPr>
      <w:r>
        <w:rPr>
          <w:rFonts w:asciiTheme="majorHAnsi" w:hAnsiTheme="majorHAnsi" w:cstheme="majorHAnsi"/>
        </w:rPr>
        <w:t xml:space="preserve">The annual peak grid electricity demand includes tenant energy use as per the </w:t>
      </w:r>
      <w:r>
        <w:rPr>
          <w:rFonts w:asciiTheme="majorHAnsi" w:hAnsiTheme="majorHAnsi" w:cstheme="majorHAnsi"/>
          <w:i/>
          <w:iCs/>
        </w:rPr>
        <w:t xml:space="preserve">Energy Use calculation </w:t>
      </w:r>
      <w:r w:rsidRPr="0014038A">
        <w:rPr>
          <w:rFonts w:asciiTheme="majorHAnsi" w:hAnsiTheme="majorHAnsi" w:cstheme="majorHAnsi"/>
          <w:i/>
          <w:iCs/>
        </w:rPr>
        <w:t>guide</w:t>
      </w:r>
      <w:r>
        <w:rPr>
          <w:rFonts w:asciiTheme="majorHAnsi" w:hAnsiTheme="majorHAnsi" w:cstheme="majorHAnsi"/>
        </w:rPr>
        <w:t xml:space="preserve"> (i.e. the most energy intensive fitout is assumed if fitout works are excluded from the rating) even if fitout works are excluded from the rating.</w:t>
      </w:r>
    </w:p>
    <w:p w14:paraId="35673D13" w14:textId="77777777" w:rsidR="00FA1F2D" w:rsidRPr="003646AF" w:rsidRDefault="00FA1F2D" w:rsidP="0021449A">
      <w:pPr>
        <w:shd w:val="clear" w:color="auto" w:fill="E4F6CD" w:themeFill="background2" w:themeFillTint="33"/>
        <w:rPr>
          <w:rFonts w:asciiTheme="majorHAnsi" w:hAnsiTheme="majorHAnsi" w:cstheme="majorHAnsi"/>
        </w:rPr>
      </w:pPr>
      <w:r w:rsidRPr="0014038A">
        <w:rPr>
          <w:rFonts w:asciiTheme="majorHAnsi" w:hAnsiTheme="majorHAnsi" w:cstheme="majorHAnsi"/>
        </w:rPr>
        <w:t>Where</w:t>
      </w:r>
      <w:r>
        <w:rPr>
          <w:rFonts w:asciiTheme="majorHAnsi" w:hAnsiTheme="majorHAnsi" w:cstheme="majorHAnsi"/>
        </w:rPr>
        <w:t xml:space="preserve"> there are systems that service tenanted spaces included in the strategy and are controlled centrally by the building operator, </w:t>
      </w:r>
      <w:r w:rsidRPr="00B94A8C">
        <w:rPr>
          <w:rFonts w:asciiTheme="majorHAnsi" w:hAnsiTheme="majorHAnsi" w:cstheme="majorHAnsi"/>
        </w:rPr>
        <w:t>the</w:t>
      </w:r>
      <w:r>
        <w:rPr>
          <w:rFonts w:asciiTheme="majorHAnsi" w:hAnsiTheme="majorHAnsi" w:cstheme="majorHAnsi"/>
        </w:rPr>
        <w:t xml:space="preserve"> leasing or sale</w:t>
      </w:r>
      <w:r w:rsidRPr="00B94A8C">
        <w:rPr>
          <w:rFonts w:asciiTheme="majorHAnsi" w:hAnsiTheme="majorHAnsi" w:cstheme="majorHAnsi"/>
        </w:rPr>
        <w:t xml:space="preserve"> contracts outline the load shedding strategies and what impacts these may have on tenant</w:t>
      </w:r>
      <w:r>
        <w:rPr>
          <w:rFonts w:asciiTheme="majorHAnsi" w:hAnsiTheme="majorHAnsi" w:cstheme="majorHAnsi"/>
        </w:rPr>
        <w:t>/</w:t>
      </w:r>
      <w:r w:rsidRPr="00B94A8C">
        <w:rPr>
          <w:rFonts w:asciiTheme="majorHAnsi" w:hAnsiTheme="majorHAnsi" w:cstheme="majorHAnsi"/>
        </w:rPr>
        <w:t>s.</w:t>
      </w:r>
      <w:r>
        <w:rPr>
          <w:rFonts w:asciiTheme="majorHAnsi" w:hAnsiTheme="majorHAnsi" w:cstheme="majorHAnsi"/>
        </w:rPr>
        <w:t xml:space="preserve"> If the strategy relies on tenant-controlled systems to contribute to demand reduction, this is triggered alongside the centrally controlled systems and there is an agreement with the </w:t>
      </w:r>
      <w:r w:rsidRPr="003646AF">
        <w:rPr>
          <w:rFonts w:asciiTheme="majorHAnsi" w:hAnsiTheme="majorHAnsi" w:cstheme="majorHAnsi"/>
        </w:rPr>
        <w:t>tenant</w:t>
      </w:r>
      <w:r>
        <w:rPr>
          <w:rFonts w:asciiTheme="majorHAnsi" w:hAnsiTheme="majorHAnsi" w:cstheme="majorHAnsi"/>
        </w:rPr>
        <w:t>/s</w:t>
      </w:r>
      <w:r w:rsidRPr="003646AF">
        <w:rPr>
          <w:rFonts w:asciiTheme="majorHAnsi" w:hAnsiTheme="majorHAnsi" w:cstheme="majorHAnsi"/>
        </w:rPr>
        <w:t xml:space="preserve">. </w:t>
      </w:r>
    </w:p>
    <w:p w14:paraId="549EC7A9" w14:textId="77777777" w:rsidR="00FA1F2D" w:rsidRPr="00792B3F" w:rsidRDefault="00FA1F2D" w:rsidP="00794EF7">
      <w:pPr>
        <w:pStyle w:val="Heading4"/>
        <w:rPr>
          <w:rFonts w:asciiTheme="majorHAnsi" w:hAnsiTheme="majorHAnsi" w:cstheme="majorHAnsi"/>
        </w:rPr>
      </w:pPr>
      <w:r w:rsidRPr="00792B3F">
        <w:rPr>
          <w:rFonts w:asciiTheme="majorHAnsi" w:hAnsiTheme="majorHAnsi" w:cstheme="majorHAnsi"/>
        </w:rPr>
        <w:lastRenderedPageBreak/>
        <w:t>Passive Design Solutions</w:t>
      </w:r>
    </w:p>
    <w:p w14:paraId="6A5E7C5A" w14:textId="79D24CC5" w:rsidR="00FA1F2D" w:rsidRPr="00792B3F" w:rsidRDefault="00FA1F2D" w:rsidP="00794EF7">
      <w:pPr>
        <w:rPr>
          <w:rFonts w:asciiTheme="majorHAnsi" w:hAnsiTheme="majorHAnsi" w:cstheme="majorHAnsi"/>
        </w:rPr>
      </w:pPr>
      <w:r>
        <w:rPr>
          <w:rFonts w:asciiTheme="majorHAnsi" w:hAnsiTheme="majorHAnsi" w:cstheme="majorHAnsi"/>
        </w:rPr>
        <w:t>The</w:t>
      </w:r>
      <w:r w:rsidRPr="00792B3F">
        <w:rPr>
          <w:rFonts w:asciiTheme="majorHAnsi" w:hAnsiTheme="majorHAnsi" w:cstheme="majorHAnsi"/>
        </w:rPr>
        <w:t xml:space="preserve"> building</w:t>
      </w:r>
      <w:r>
        <w:rPr>
          <w:rFonts w:asciiTheme="majorHAnsi" w:hAnsiTheme="majorHAnsi" w:cstheme="majorHAnsi"/>
        </w:rPr>
        <w:t xml:space="preserve"> has reduced reliance on grid energy through passive design by having </w:t>
      </w:r>
      <w:r w:rsidR="00CD2F05">
        <w:rPr>
          <w:rFonts w:asciiTheme="majorHAnsi" w:hAnsiTheme="majorHAnsi" w:cstheme="majorHAnsi"/>
        </w:rPr>
        <w:t xml:space="preserve">all </w:t>
      </w:r>
      <w:r>
        <w:rPr>
          <w:rFonts w:asciiTheme="majorHAnsi" w:hAnsiTheme="majorHAnsi" w:cstheme="majorHAnsi"/>
        </w:rPr>
        <w:t>the following attributes</w:t>
      </w:r>
      <w:r w:rsidRPr="00792B3F">
        <w:rPr>
          <w:rFonts w:asciiTheme="majorHAnsi" w:hAnsiTheme="majorHAnsi" w:cstheme="majorHAnsi"/>
        </w:rPr>
        <w:t>:</w:t>
      </w:r>
    </w:p>
    <w:p w14:paraId="45D5805B" w14:textId="77777777" w:rsidR="00FA1F2D" w:rsidRPr="00792B3F" w:rsidRDefault="00FA1F2D" w:rsidP="00FA1F2D">
      <w:pPr>
        <w:pStyle w:val="ListBullet"/>
        <w:rPr>
          <w:rFonts w:asciiTheme="majorHAnsi" w:hAnsiTheme="majorHAnsi" w:cstheme="majorHAnsi"/>
        </w:rPr>
      </w:pPr>
      <w:r>
        <w:rPr>
          <w:rFonts w:asciiTheme="majorHAnsi" w:hAnsiTheme="majorHAnsi" w:cstheme="majorHAnsi"/>
        </w:rPr>
        <w:t>The</w:t>
      </w:r>
      <w:r w:rsidRPr="00792B3F">
        <w:rPr>
          <w:rFonts w:asciiTheme="majorHAnsi" w:hAnsiTheme="majorHAnsi" w:cstheme="majorHAnsi"/>
        </w:rPr>
        <w:t xml:space="preserve"> facade demonstrates a 10% improvement over a reference building</w:t>
      </w:r>
      <w:r>
        <w:rPr>
          <w:rFonts w:asciiTheme="majorHAnsi" w:hAnsiTheme="majorHAnsi" w:cstheme="majorHAnsi"/>
        </w:rPr>
        <w:t>. The reference building is a building</w:t>
      </w:r>
      <w:r w:rsidRPr="00792B3F">
        <w:rPr>
          <w:rFonts w:asciiTheme="majorHAnsi" w:hAnsiTheme="majorHAnsi" w:cstheme="majorHAnsi"/>
        </w:rPr>
        <w:t xml:space="preserve"> modelled to </w:t>
      </w:r>
      <w:r>
        <w:rPr>
          <w:rFonts w:asciiTheme="majorHAnsi" w:hAnsiTheme="majorHAnsi" w:cstheme="majorHAnsi"/>
        </w:rPr>
        <w:t xml:space="preserve">NCC 2022 </w:t>
      </w:r>
      <w:r w:rsidRPr="00792B3F">
        <w:rPr>
          <w:rFonts w:asciiTheme="majorHAnsi" w:hAnsiTheme="majorHAnsi" w:cstheme="majorHAnsi"/>
        </w:rPr>
        <w:t>Section J, or the version of the code applicable to the building’s construction, whichever is later.</w:t>
      </w:r>
      <w:r>
        <w:rPr>
          <w:rFonts w:asciiTheme="majorHAnsi" w:hAnsiTheme="majorHAnsi" w:cstheme="majorHAnsi"/>
        </w:rPr>
        <w:t xml:space="preserve"> The reference building is based on NCC J1V3 or the minimum requirements in NCC J4D2 to J4D7 using calculations in accordance with Method 2 when using Specification 37. </w:t>
      </w:r>
    </w:p>
    <w:p w14:paraId="2AA9FFF9" w14:textId="77777777" w:rsidR="00FA1F2D" w:rsidRPr="00792B3F" w:rsidRDefault="00FA1F2D" w:rsidP="00FA1F2D">
      <w:pPr>
        <w:pStyle w:val="ListBullet"/>
        <w:rPr>
          <w:rFonts w:asciiTheme="majorHAnsi" w:hAnsiTheme="majorHAnsi" w:cstheme="majorHAnsi"/>
        </w:rPr>
      </w:pPr>
      <w:r>
        <w:rPr>
          <w:rFonts w:asciiTheme="majorHAnsi" w:hAnsiTheme="majorHAnsi" w:cstheme="majorHAnsi"/>
        </w:rPr>
        <w:t xml:space="preserve">No </w:t>
      </w:r>
      <w:r w:rsidRPr="00792B3F">
        <w:rPr>
          <w:rFonts w:asciiTheme="majorHAnsi" w:hAnsiTheme="majorHAnsi" w:cstheme="majorHAnsi"/>
        </w:rPr>
        <w:t xml:space="preserve">mechanical cooling or heating for </w:t>
      </w:r>
      <w:r>
        <w:rPr>
          <w:rFonts w:asciiTheme="majorHAnsi" w:hAnsiTheme="majorHAnsi" w:cstheme="majorHAnsi"/>
        </w:rPr>
        <w:t xml:space="preserve">at least </w:t>
      </w:r>
      <w:r w:rsidRPr="00792B3F">
        <w:rPr>
          <w:rFonts w:asciiTheme="majorHAnsi" w:hAnsiTheme="majorHAnsi" w:cstheme="majorHAnsi"/>
        </w:rPr>
        <w:t xml:space="preserve">80% of the building’s </w:t>
      </w:r>
      <w:r>
        <w:rPr>
          <w:rFonts w:asciiTheme="majorHAnsi" w:hAnsiTheme="majorHAnsi" w:cstheme="majorHAnsi"/>
        </w:rPr>
        <w:t xml:space="preserve">regularly </w:t>
      </w:r>
      <w:r w:rsidRPr="00792B3F">
        <w:rPr>
          <w:rFonts w:asciiTheme="majorHAnsi" w:hAnsiTheme="majorHAnsi" w:cstheme="majorHAnsi"/>
        </w:rPr>
        <w:t>occupi</w:t>
      </w:r>
      <w:r>
        <w:rPr>
          <w:rFonts w:asciiTheme="majorHAnsi" w:hAnsiTheme="majorHAnsi" w:cstheme="majorHAnsi"/>
        </w:rPr>
        <w:t>ed</w:t>
      </w:r>
      <w:r w:rsidRPr="00792B3F">
        <w:rPr>
          <w:rFonts w:asciiTheme="majorHAnsi" w:hAnsiTheme="majorHAnsi" w:cstheme="majorHAnsi"/>
        </w:rPr>
        <w:t xml:space="preserve"> area</w:t>
      </w:r>
      <w:r>
        <w:rPr>
          <w:rFonts w:asciiTheme="majorHAnsi" w:hAnsiTheme="majorHAnsi" w:cstheme="majorHAnsi"/>
        </w:rPr>
        <w:t>s</w:t>
      </w:r>
      <w:r w:rsidRPr="00792B3F">
        <w:rPr>
          <w:rFonts w:asciiTheme="majorHAnsi" w:hAnsiTheme="majorHAnsi" w:cstheme="majorHAnsi"/>
        </w:rPr>
        <w:t>.</w:t>
      </w:r>
    </w:p>
    <w:p w14:paraId="56CDAFEC" w14:textId="77777777" w:rsidR="00FA1F2D" w:rsidRDefault="00FA1F2D" w:rsidP="00FA1F2D">
      <w:pPr>
        <w:pStyle w:val="ListBullet"/>
        <w:rPr>
          <w:rFonts w:asciiTheme="majorHAnsi" w:hAnsiTheme="majorHAnsi" w:cstheme="majorHAnsi"/>
        </w:rPr>
      </w:pPr>
      <w:r w:rsidRPr="00792B3F">
        <w:rPr>
          <w:rFonts w:asciiTheme="majorHAnsi" w:hAnsiTheme="majorHAnsi" w:cstheme="majorHAnsi"/>
        </w:rPr>
        <w:t xml:space="preserve">The </w:t>
      </w:r>
      <w:r>
        <w:rPr>
          <w:rFonts w:asciiTheme="majorHAnsi" w:hAnsiTheme="majorHAnsi" w:cstheme="majorHAnsi"/>
        </w:rPr>
        <w:t xml:space="preserve">regularly </w:t>
      </w:r>
      <w:r w:rsidRPr="00792B3F">
        <w:rPr>
          <w:rFonts w:asciiTheme="majorHAnsi" w:hAnsiTheme="majorHAnsi" w:cstheme="majorHAnsi"/>
        </w:rPr>
        <w:t>occupi</w:t>
      </w:r>
      <w:r>
        <w:rPr>
          <w:rFonts w:asciiTheme="majorHAnsi" w:hAnsiTheme="majorHAnsi" w:cstheme="majorHAnsi"/>
        </w:rPr>
        <w:t>ed</w:t>
      </w:r>
      <w:r w:rsidRPr="00792B3F">
        <w:rPr>
          <w:rFonts w:asciiTheme="majorHAnsi" w:hAnsiTheme="majorHAnsi" w:cstheme="majorHAnsi"/>
        </w:rPr>
        <w:t xml:space="preserve"> area</w:t>
      </w:r>
      <w:r>
        <w:rPr>
          <w:rFonts w:asciiTheme="majorHAnsi" w:hAnsiTheme="majorHAnsi" w:cstheme="majorHAnsi"/>
        </w:rPr>
        <w:t>s</w:t>
      </w:r>
      <w:r w:rsidRPr="00792B3F" w:rsidDel="004A1259">
        <w:rPr>
          <w:rFonts w:asciiTheme="majorHAnsi" w:hAnsiTheme="majorHAnsi" w:cstheme="majorHAnsi"/>
        </w:rPr>
        <w:t xml:space="preserve"> </w:t>
      </w:r>
      <w:r>
        <w:rPr>
          <w:rFonts w:asciiTheme="majorHAnsi" w:hAnsiTheme="majorHAnsi" w:cstheme="majorHAnsi"/>
        </w:rPr>
        <w:t>are</w:t>
      </w:r>
      <w:r w:rsidRPr="00792B3F">
        <w:rPr>
          <w:rFonts w:asciiTheme="majorHAnsi" w:hAnsiTheme="majorHAnsi" w:cstheme="majorHAnsi"/>
        </w:rPr>
        <w:t xml:space="preserve"> less than 3,000</w:t>
      </w:r>
      <w:r>
        <w:rPr>
          <w:rFonts w:asciiTheme="majorHAnsi" w:hAnsiTheme="majorHAnsi" w:cstheme="majorHAnsi"/>
        </w:rPr>
        <w:t>m</w:t>
      </w:r>
      <w:r>
        <w:rPr>
          <w:rFonts w:asciiTheme="majorHAnsi" w:hAnsiTheme="majorHAnsi" w:cstheme="majorHAnsi"/>
          <w:vertAlign w:val="superscript"/>
        </w:rPr>
        <w:t>2</w:t>
      </w:r>
      <w:r>
        <w:rPr>
          <w:rFonts w:asciiTheme="majorHAnsi" w:hAnsiTheme="majorHAnsi" w:cstheme="majorHAnsi"/>
        </w:rPr>
        <w:t xml:space="preserve"> and at least 20% of the building’s GFA,</w:t>
      </w:r>
      <w:r w:rsidRPr="00C34AE7">
        <w:t xml:space="preserve"> </w:t>
      </w:r>
      <w:r>
        <w:t>excluding car parks.</w:t>
      </w:r>
    </w:p>
    <w:p w14:paraId="2BE2E0FA" w14:textId="77777777" w:rsidR="00FA1F2D" w:rsidRDefault="00FA1F2D" w:rsidP="0021449A">
      <w:r>
        <w:t>This criterion cannot be targeted by Class 7b and 8 industrial buildings.</w:t>
      </w:r>
    </w:p>
    <w:p w14:paraId="39DDB468" w14:textId="77777777" w:rsidR="00FA1F2D" w:rsidRDefault="00FA1F2D" w:rsidP="0061698D">
      <w:pPr>
        <w:pStyle w:val="Heading2"/>
        <w:rPr>
          <w:rFonts w:asciiTheme="majorHAnsi" w:hAnsiTheme="majorHAnsi" w:cstheme="majorHAnsi"/>
        </w:rPr>
      </w:pPr>
      <w:bookmarkStart w:id="1435" w:name="_Toc211430384"/>
      <w:r w:rsidRPr="003646AF">
        <w:rPr>
          <w:rFonts w:asciiTheme="majorHAnsi" w:hAnsiTheme="majorHAnsi" w:cstheme="majorHAnsi"/>
        </w:rPr>
        <w:t>Definitions</w:t>
      </w:r>
      <w:bookmarkEnd w:id="1435"/>
    </w:p>
    <w:p w14:paraId="095ECE9B" w14:textId="77777777" w:rsidR="00FA1F2D" w:rsidRPr="0021449A" w:rsidRDefault="00FA1F2D" w:rsidP="0021449A">
      <w:r w:rsidRPr="00F261DE">
        <w:t xml:space="preserve">Definitions provided here must be applied to </w:t>
      </w:r>
      <w:r w:rsidRPr="00721C4E">
        <w:rPr>
          <w:i/>
          <w:iCs/>
        </w:rPr>
        <w:t>Requirements</w:t>
      </w:r>
      <w:r w:rsidRPr="00F261DE">
        <w:t xml:space="preserve"> unless agreed with GBCA via a Technical Question.</w:t>
      </w:r>
    </w:p>
    <w:p w14:paraId="1528B51A" w14:textId="77777777" w:rsidR="00FA1F2D" w:rsidRPr="003646AF" w:rsidRDefault="00FA1F2D" w:rsidP="0061698D">
      <w:pPr>
        <w:pStyle w:val="Heading6"/>
        <w:rPr>
          <w:rFonts w:asciiTheme="majorHAnsi" w:hAnsiTheme="majorHAnsi" w:cstheme="majorHAnsi"/>
        </w:rPr>
      </w:pPr>
      <w:r>
        <w:rPr>
          <w:rFonts w:asciiTheme="majorHAnsi" w:hAnsiTheme="majorHAnsi" w:cstheme="majorHAnsi"/>
        </w:rPr>
        <w:t>Annual</w:t>
      </w:r>
      <w:r w:rsidRPr="003646AF">
        <w:rPr>
          <w:rFonts w:asciiTheme="majorHAnsi" w:hAnsiTheme="majorHAnsi" w:cstheme="majorHAnsi"/>
        </w:rPr>
        <w:t xml:space="preserve"> peak</w:t>
      </w:r>
      <w:r>
        <w:rPr>
          <w:rFonts w:asciiTheme="majorHAnsi" w:hAnsiTheme="majorHAnsi" w:cstheme="majorHAnsi"/>
        </w:rPr>
        <w:t xml:space="preserve"> electricity</w:t>
      </w:r>
      <w:r w:rsidRPr="003646AF">
        <w:rPr>
          <w:rFonts w:asciiTheme="majorHAnsi" w:hAnsiTheme="majorHAnsi" w:cstheme="majorHAnsi"/>
        </w:rPr>
        <w:t xml:space="preserve"> demand</w:t>
      </w:r>
    </w:p>
    <w:p w14:paraId="55B8610A" w14:textId="30872D4F" w:rsidR="00FA1F2D" w:rsidRPr="003646AF" w:rsidRDefault="00FA1F2D" w:rsidP="0061698D">
      <w:pPr>
        <w:tabs>
          <w:tab w:val="right" w:pos="9027"/>
        </w:tabs>
        <w:spacing w:after="160"/>
        <w:rPr>
          <w:rFonts w:asciiTheme="majorHAnsi" w:eastAsiaTheme="minorHAnsi" w:hAnsiTheme="majorHAnsi" w:cstheme="majorHAnsi"/>
          <w:color w:val="auto"/>
        </w:rPr>
      </w:pPr>
      <w:r w:rsidRPr="003646AF">
        <w:rPr>
          <w:rFonts w:asciiTheme="majorHAnsi" w:eastAsiaTheme="minorHAnsi" w:hAnsiTheme="majorHAnsi" w:cstheme="majorHAnsi"/>
          <w:color w:val="auto"/>
        </w:rPr>
        <w:t xml:space="preserve">The building’s predicted annual peak electricity demand that is calculated as per the </w:t>
      </w:r>
      <w:r w:rsidRPr="0021449A">
        <w:rPr>
          <w:rFonts w:asciiTheme="majorHAnsi" w:eastAsiaTheme="minorHAnsi" w:hAnsiTheme="majorHAnsi" w:cstheme="majorHAnsi"/>
          <w:i/>
          <w:iCs/>
          <w:color w:val="auto"/>
        </w:rPr>
        <w:t>Energy Use calculation guide</w:t>
      </w:r>
      <w:r w:rsidR="001E282F">
        <w:rPr>
          <w:rFonts w:asciiTheme="majorHAnsi" w:eastAsiaTheme="minorHAnsi" w:hAnsiTheme="majorHAnsi" w:cstheme="majorHAnsi"/>
          <w:i/>
          <w:iCs/>
          <w:color w:val="auto"/>
        </w:rPr>
        <w:t xml:space="preserve"> </w:t>
      </w:r>
      <w:r w:rsidR="001E282F">
        <w:rPr>
          <w:rFonts w:asciiTheme="majorHAnsi" w:eastAsiaTheme="minorHAnsi" w:hAnsiTheme="majorHAnsi" w:cstheme="majorHAnsi"/>
          <w:color w:val="auto"/>
        </w:rPr>
        <w:t xml:space="preserve">for the </w:t>
      </w:r>
      <w:r w:rsidR="001E282F">
        <w:rPr>
          <w:rFonts w:asciiTheme="majorHAnsi" w:eastAsiaTheme="minorHAnsi" w:hAnsiTheme="majorHAnsi" w:cstheme="majorHAnsi"/>
          <w:i/>
          <w:iCs/>
          <w:color w:val="auto"/>
        </w:rPr>
        <w:t xml:space="preserve">Energy Use </w:t>
      </w:r>
      <w:r w:rsidR="001E282F">
        <w:rPr>
          <w:rFonts w:asciiTheme="majorHAnsi" w:eastAsiaTheme="minorHAnsi" w:hAnsiTheme="majorHAnsi" w:cstheme="majorHAnsi"/>
          <w:color w:val="auto"/>
        </w:rPr>
        <w:t>credit</w:t>
      </w:r>
      <w:r w:rsidRPr="003646AF">
        <w:rPr>
          <w:rFonts w:asciiTheme="majorHAnsi" w:eastAsiaTheme="minorHAnsi" w:hAnsiTheme="majorHAnsi" w:cstheme="majorHAnsi"/>
          <w:color w:val="auto"/>
        </w:rPr>
        <w:t>.</w:t>
      </w:r>
      <w:r>
        <w:rPr>
          <w:rFonts w:asciiTheme="majorHAnsi" w:eastAsiaTheme="minorHAnsi" w:hAnsiTheme="majorHAnsi" w:cstheme="majorHAnsi"/>
          <w:color w:val="auto"/>
        </w:rPr>
        <w:t xml:space="preserve"> On-site renewable generation and energy storage is excluded. </w:t>
      </w:r>
    </w:p>
    <w:p w14:paraId="1D6F981F" w14:textId="77777777" w:rsidR="00FA1F2D" w:rsidRPr="003646AF" w:rsidRDefault="00FA1F2D" w:rsidP="0061698D">
      <w:pPr>
        <w:pStyle w:val="Heading6"/>
        <w:rPr>
          <w:rFonts w:asciiTheme="majorHAnsi" w:hAnsiTheme="majorHAnsi" w:cstheme="majorHAnsi"/>
        </w:rPr>
      </w:pPr>
      <w:r w:rsidRPr="003646AF">
        <w:rPr>
          <w:rFonts w:asciiTheme="majorHAnsi" w:hAnsiTheme="majorHAnsi" w:cstheme="majorHAnsi"/>
        </w:rPr>
        <w:t>Peak solar generation period</w:t>
      </w:r>
    </w:p>
    <w:p w14:paraId="5D2BAEC8" w14:textId="77777777" w:rsidR="00FA1F2D" w:rsidRPr="003646AF" w:rsidRDefault="00FA1F2D" w:rsidP="0061698D">
      <w:pPr>
        <w:tabs>
          <w:tab w:val="right" w:pos="9027"/>
        </w:tabs>
        <w:spacing w:after="160"/>
        <w:rPr>
          <w:rFonts w:asciiTheme="majorHAnsi" w:eastAsiaTheme="minorHAnsi" w:hAnsiTheme="majorHAnsi" w:cstheme="majorHAnsi"/>
          <w:color w:val="auto"/>
        </w:rPr>
      </w:pPr>
      <w:r>
        <w:rPr>
          <w:rFonts w:asciiTheme="majorHAnsi" w:eastAsiaTheme="minorHAnsi" w:hAnsiTheme="majorHAnsi" w:cstheme="majorHAnsi"/>
          <w:color w:val="auto"/>
        </w:rPr>
        <w:t>For the purposes of this credit, t</w:t>
      </w:r>
      <w:r w:rsidRPr="003646AF">
        <w:rPr>
          <w:rFonts w:asciiTheme="majorHAnsi" w:eastAsiaTheme="minorHAnsi" w:hAnsiTheme="majorHAnsi" w:cstheme="majorHAnsi"/>
          <w:color w:val="auto"/>
        </w:rPr>
        <w:t xml:space="preserve">he peak solar generation period is defined as 8 am – 4 pm. </w:t>
      </w:r>
    </w:p>
    <w:p w14:paraId="6FDD2078" w14:textId="77777777" w:rsidR="00FA1F2D" w:rsidRPr="003646AF" w:rsidRDefault="00FA1F2D" w:rsidP="0061698D">
      <w:pPr>
        <w:pStyle w:val="Heading6"/>
        <w:rPr>
          <w:rFonts w:asciiTheme="majorHAnsi" w:hAnsiTheme="majorHAnsi" w:cstheme="majorHAnsi"/>
        </w:rPr>
      </w:pPr>
      <w:r w:rsidRPr="003646AF">
        <w:rPr>
          <w:rFonts w:asciiTheme="majorHAnsi" w:hAnsiTheme="majorHAnsi" w:cstheme="majorHAnsi"/>
        </w:rPr>
        <w:t xml:space="preserve">Occupant amenity </w:t>
      </w:r>
    </w:p>
    <w:p w14:paraId="1133986D" w14:textId="77777777" w:rsidR="00FA1F2D" w:rsidRPr="003646AF" w:rsidRDefault="00FA1F2D" w:rsidP="0061698D">
      <w:pPr>
        <w:rPr>
          <w:rFonts w:asciiTheme="majorHAnsi" w:hAnsiTheme="majorHAnsi" w:cstheme="majorHAnsi"/>
        </w:rPr>
      </w:pPr>
      <w:r w:rsidRPr="003646AF">
        <w:rPr>
          <w:rFonts w:asciiTheme="majorHAnsi" w:hAnsiTheme="majorHAnsi" w:cstheme="majorHAnsi"/>
        </w:rPr>
        <w:t>Occupant amenity is defined as: temperature ranges are within the typical design days, all lighting is running, and vertical and horizontal transportation is not impaired. All other health and safety systems (hydraulic, fire, etc) are also functioning.</w:t>
      </w:r>
    </w:p>
    <w:p w14:paraId="036B58C1" w14:textId="77777777" w:rsidR="00FA1F2D" w:rsidRDefault="00FA1F2D" w:rsidP="00147B92">
      <w:pPr>
        <w:pStyle w:val="Heading2"/>
      </w:pPr>
      <w:bookmarkStart w:id="1436" w:name="_Toc76403005"/>
      <w:bookmarkStart w:id="1437" w:name="_Toc76403435"/>
      <w:bookmarkStart w:id="1438" w:name="_Toc76462993"/>
      <w:bookmarkStart w:id="1439" w:name="_Toc79497734"/>
      <w:bookmarkStart w:id="1440" w:name="_Toc79509902"/>
      <w:bookmarkStart w:id="1441" w:name="_Toc88649439"/>
      <w:bookmarkStart w:id="1442" w:name="_Toc89898126"/>
      <w:bookmarkStart w:id="1443" w:name="_Toc211430385"/>
      <w:r w:rsidRPr="003646AF">
        <w:t>Guidance</w:t>
      </w:r>
      <w:bookmarkEnd w:id="1436"/>
      <w:bookmarkEnd w:id="1437"/>
      <w:bookmarkEnd w:id="1438"/>
      <w:bookmarkEnd w:id="1439"/>
      <w:bookmarkEnd w:id="1440"/>
      <w:bookmarkEnd w:id="1441"/>
      <w:bookmarkEnd w:id="1442"/>
      <w:bookmarkEnd w:id="1443"/>
    </w:p>
    <w:p w14:paraId="48389EB5" w14:textId="1F8C1A0E" w:rsidR="00FA1F2D" w:rsidRPr="0021449A" w:rsidRDefault="00FA1F2D" w:rsidP="0021449A">
      <w:r w:rsidRPr="0046055D">
        <w:t xml:space="preserve">Guidance is supporting information for the credit requirements and is not mandatory to apply. </w:t>
      </w:r>
    </w:p>
    <w:p w14:paraId="3F2D613E" w14:textId="77777777" w:rsidR="00FA1F2D" w:rsidRPr="00F158B0" w:rsidRDefault="00FA1F2D" w:rsidP="00445A95">
      <w:pPr>
        <w:rPr>
          <w:rFonts w:asciiTheme="majorHAnsi" w:hAnsiTheme="majorHAnsi" w:cstheme="majorHAnsi"/>
          <w:b/>
          <w:bCs/>
        </w:rPr>
      </w:pPr>
      <w:r>
        <w:rPr>
          <w:rFonts w:asciiTheme="majorHAnsi" w:hAnsiTheme="majorHAnsi" w:cstheme="majorHAnsi"/>
          <w:b/>
          <w:bCs/>
        </w:rPr>
        <w:t>Relationship</w:t>
      </w:r>
      <w:r w:rsidRPr="00F158B0">
        <w:rPr>
          <w:rFonts w:asciiTheme="majorHAnsi" w:hAnsiTheme="majorHAnsi" w:cstheme="majorHAnsi"/>
          <w:b/>
          <w:bCs/>
        </w:rPr>
        <w:t xml:space="preserve"> with Energy Source</w:t>
      </w:r>
    </w:p>
    <w:p w14:paraId="4AF8590C" w14:textId="77777777" w:rsidR="00FA1F2D" w:rsidRDefault="00FA1F2D" w:rsidP="00445A95">
      <w:pPr>
        <w:rPr>
          <w:rFonts w:asciiTheme="majorHAnsi" w:hAnsiTheme="majorHAnsi" w:cstheme="majorHAnsi"/>
        </w:rPr>
      </w:pPr>
      <w:r>
        <w:rPr>
          <w:rFonts w:asciiTheme="majorHAnsi" w:hAnsiTheme="majorHAnsi" w:cstheme="majorHAnsi"/>
        </w:rPr>
        <w:t xml:space="preserve">The requirements of this credit are intended to be complimentary to the </w:t>
      </w:r>
      <w:r w:rsidRPr="0021449A">
        <w:rPr>
          <w:rFonts w:asciiTheme="majorHAnsi" w:hAnsiTheme="majorHAnsi" w:cstheme="majorHAnsi"/>
          <w:i/>
          <w:iCs/>
        </w:rPr>
        <w:t>Energy Source</w:t>
      </w:r>
      <w:r>
        <w:rPr>
          <w:rFonts w:asciiTheme="majorHAnsi" w:hAnsiTheme="majorHAnsi" w:cstheme="majorHAnsi"/>
        </w:rPr>
        <w:t xml:space="preserve"> credit. Both credits take into consideration the changing landscape of the grid to one that will be made up of more </w:t>
      </w:r>
      <w:r w:rsidRPr="00AE0CE3">
        <w:rPr>
          <w:rFonts w:asciiTheme="majorHAnsi" w:hAnsiTheme="majorHAnsi" w:cstheme="majorHAnsi"/>
        </w:rPr>
        <w:t xml:space="preserve">renewables however </w:t>
      </w:r>
      <w:r w:rsidRPr="0021449A">
        <w:rPr>
          <w:rFonts w:asciiTheme="majorHAnsi" w:hAnsiTheme="majorHAnsi" w:cstheme="majorHAnsi"/>
        </w:rPr>
        <w:t xml:space="preserve">the challenges and opportunities that arise are addressed </w:t>
      </w:r>
      <w:r w:rsidRPr="00AE0CE3">
        <w:rPr>
          <w:rFonts w:asciiTheme="majorHAnsi" w:hAnsiTheme="majorHAnsi" w:cstheme="majorHAnsi"/>
        </w:rPr>
        <w:t xml:space="preserve">differently. </w:t>
      </w:r>
    </w:p>
    <w:p w14:paraId="347CECD0" w14:textId="77777777" w:rsidR="00FA1F2D" w:rsidRDefault="00FA1F2D" w:rsidP="00445A95">
      <w:pPr>
        <w:rPr>
          <w:rFonts w:asciiTheme="majorHAnsi" w:hAnsiTheme="majorHAnsi" w:cstheme="majorHAnsi"/>
        </w:rPr>
      </w:pPr>
      <w:r w:rsidRPr="00AE0CE3">
        <w:rPr>
          <w:rFonts w:asciiTheme="majorHAnsi" w:hAnsiTheme="majorHAnsi" w:cstheme="majorHAnsi"/>
        </w:rPr>
        <w:t>The increase in renewables in the grid provides an op</w:t>
      </w:r>
      <w:r>
        <w:rPr>
          <w:rFonts w:asciiTheme="majorHAnsi" w:hAnsiTheme="majorHAnsi" w:cstheme="majorHAnsi"/>
        </w:rPr>
        <w:t xml:space="preserve">portunity for buildings to maximise their use of renewables. This is the opportunity that has influenced the </w:t>
      </w:r>
      <w:r w:rsidRPr="0021449A">
        <w:rPr>
          <w:rFonts w:asciiTheme="majorHAnsi" w:hAnsiTheme="majorHAnsi" w:cstheme="majorHAnsi"/>
          <w:i/>
          <w:iCs/>
        </w:rPr>
        <w:t>Energy Source</w:t>
      </w:r>
      <w:r>
        <w:rPr>
          <w:rFonts w:asciiTheme="majorHAnsi" w:hAnsiTheme="majorHAnsi" w:cstheme="majorHAnsi"/>
        </w:rPr>
        <w:t xml:space="preserve"> credit which aims to ensure the building has implemented systems and a load shifting strategy to set the building up to maximises the use of renewables. </w:t>
      </w:r>
    </w:p>
    <w:p w14:paraId="3795BE08" w14:textId="77777777" w:rsidR="00FA1F2D" w:rsidRDefault="00FA1F2D" w:rsidP="00445A95">
      <w:pPr>
        <w:rPr>
          <w:rFonts w:asciiTheme="majorHAnsi" w:hAnsiTheme="majorHAnsi" w:cstheme="majorHAnsi"/>
        </w:rPr>
      </w:pPr>
      <w:r>
        <w:rPr>
          <w:rFonts w:asciiTheme="majorHAnsi" w:hAnsiTheme="majorHAnsi" w:cstheme="majorHAnsi"/>
        </w:rPr>
        <w:t xml:space="preserve">Meanwhile the </w:t>
      </w:r>
      <w:r w:rsidRPr="0021449A">
        <w:rPr>
          <w:rFonts w:asciiTheme="majorHAnsi" w:hAnsiTheme="majorHAnsi" w:cstheme="majorHAnsi"/>
          <w:i/>
          <w:iCs/>
        </w:rPr>
        <w:t>Grid Resilience</w:t>
      </w:r>
      <w:r>
        <w:rPr>
          <w:rFonts w:asciiTheme="majorHAnsi" w:hAnsiTheme="majorHAnsi" w:cstheme="majorHAnsi"/>
        </w:rPr>
        <w:t xml:space="preserve"> credit focuses on the building’s contribution to grid stability during operation to smooth out peaks in supply and demand and other related shocks. This is provided by buildings that are able to adjust their demand in response to the needs of the grid at a point in time</w:t>
      </w:r>
      <w:r w:rsidRPr="006435E4">
        <w:rPr>
          <w:rFonts w:asciiTheme="majorHAnsi" w:hAnsiTheme="majorHAnsi" w:cstheme="majorHAnsi"/>
        </w:rPr>
        <w:t xml:space="preserve">. </w:t>
      </w:r>
      <w:r w:rsidRPr="0021449A">
        <w:rPr>
          <w:rFonts w:asciiTheme="majorHAnsi" w:hAnsiTheme="majorHAnsi" w:cstheme="majorHAnsi"/>
        </w:rPr>
        <w:t>The same systems may contribute to demonstrating compliance with both</w:t>
      </w:r>
      <w:r w:rsidRPr="006435E4">
        <w:rPr>
          <w:rFonts w:asciiTheme="majorHAnsi" w:hAnsiTheme="majorHAnsi" w:cstheme="majorHAnsi"/>
        </w:rPr>
        <w:t xml:space="preserve"> credits however as the intent of the credit is different, the way the systems are used will be different.</w:t>
      </w:r>
    </w:p>
    <w:p w14:paraId="06A803EA" w14:textId="77777777" w:rsidR="00FA1F2D" w:rsidRPr="0021449A" w:rsidRDefault="00FA1F2D" w:rsidP="00445A95">
      <w:pPr>
        <w:rPr>
          <w:rFonts w:asciiTheme="majorHAnsi" w:hAnsiTheme="majorHAnsi" w:cstheme="majorHAnsi"/>
          <w:b/>
          <w:bCs/>
        </w:rPr>
      </w:pPr>
      <w:r>
        <w:rPr>
          <w:rFonts w:asciiTheme="majorHAnsi" w:hAnsiTheme="majorHAnsi" w:cstheme="majorHAnsi"/>
          <w:b/>
          <w:bCs/>
        </w:rPr>
        <w:t>Alternate approaches</w:t>
      </w:r>
    </w:p>
    <w:p w14:paraId="76AAD4A9" w14:textId="77777777" w:rsidR="00FA1F2D" w:rsidRPr="003646AF" w:rsidRDefault="00FA1F2D" w:rsidP="00796585">
      <w:pPr>
        <w:rPr>
          <w:rFonts w:asciiTheme="majorHAnsi" w:hAnsiTheme="majorHAnsi" w:cstheme="majorHAnsi"/>
        </w:rPr>
      </w:pPr>
      <w:r w:rsidRPr="003646AF">
        <w:rPr>
          <w:rFonts w:asciiTheme="majorHAnsi" w:hAnsiTheme="majorHAnsi" w:cstheme="majorHAnsi"/>
        </w:rPr>
        <w:t>There are f</w:t>
      </w:r>
      <w:r>
        <w:rPr>
          <w:rFonts w:asciiTheme="majorHAnsi" w:hAnsiTheme="majorHAnsi" w:cstheme="majorHAnsi"/>
        </w:rPr>
        <w:t>our</w:t>
      </w:r>
      <w:r w:rsidRPr="003646AF">
        <w:rPr>
          <w:rFonts w:asciiTheme="majorHAnsi" w:hAnsiTheme="majorHAnsi" w:cstheme="majorHAnsi"/>
        </w:rPr>
        <w:t xml:space="preserve"> key components to this credit:</w:t>
      </w:r>
    </w:p>
    <w:p w14:paraId="12AD617E" w14:textId="77777777" w:rsidR="00FA1F2D" w:rsidRPr="0021449A" w:rsidRDefault="00FA1F2D" w:rsidP="00FA1F2D">
      <w:pPr>
        <w:pStyle w:val="ListBullet"/>
      </w:pPr>
      <w:r w:rsidRPr="003646AF">
        <w:rPr>
          <w:lang w:eastAsia="en-AU"/>
        </w:rPr>
        <w:t xml:space="preserve">The </w:t>
      </w:r>
      <w:r w:rsidRPr="0021449A">
        <w:t>degree to how much the building is impacting on the grid during peak times or similar shocks</w:t>
      </w:r>
    </w:p>
    <w:p w14:paraId="2081C943" w14:textId="77777777" w:rsidR="00FA1F2D" w:rsidRPr="0021449A" w:rsidRDefault="00FA1F2D" w:rsidP="00FA1F2D">
      <w:pPr>
        <w:pStyle w:val="ListBullet"/>
      </w:pPr>
      <w:r w:rsidRPr="0021449A">
        <w:t>The opportunity for the building to provide short or on-demand flexibility to manage its energy consumption</w:t>
      </w:r>
    </w:p>
    <w:p w14:paraId="2E12C271" w14:textId="77777777" w:rsidR="00FA1F2D" w:rsidRPr="0021449A" w:rsidRDefault="00FA1F2D" w:rsidP="00FA1F2D">
      <w:pPr>
        <w:pStyle w:val="ListBullet"/>
      </w:pPr>
      <w:r w:rsidRPr="0021449A">
        <w:t xml:space="preserve">Aligning supply of unscheduled generation (wind, solar) and demand for energy </w:t>
      </w:r>
    </w:p>
    <w:p w14:paraId="20BA3E3F" w14:textId="77777777" w:rsidR="00FA1F2D" w:rsidRPr="003646AF" w:rsidRDefault="00FA1F2D" w:rsidP="00FA1F2D">
      <w:pPr>
        <w:pStyle w:val="ListBullet"/>
      </w:pPr>
      <w:r w:rsidRPr="0021449A">
        <w:t>The opportunity</w:t>
      </w:r>
      <w:r w:rsidRPr="003646AF">
        <w:t xml:space="preserve"> for the building to increase the grid’s resilience during its peak</w:t>
      </w:r>
    </w:p>
    <w:p w14:paraId="23F2BE85" w14:textId="77777777" w:rsidR="00FA1F2D" w:rsidRPr="003646AF" w:rsidRDefault="00FA1F2D" w:rsidP="00796585">
      <w:pPr>
        <w:rPr>
          <w:rFonts w:asciiTheme="majorHAnsi" w:hAnsiTheme="majorHAnsi" w:cstheme="majorHAnsi"/>
        </w:rPr>
      </w:pPr>
      <w:r w:rsidRPr="003646AF">
        <w:rPr>
          <w:rFonts w:asciiTheme="majorHAnsi" w:hAnsiTheme="majorHAnsi" w:cstheme="majorHAnsi"/>
        </w:rPr>
        <w:lastRenderedPageBreak/>
        <w:t>If alternative solutions exist that address two or more of these components, project teams are encouraged to contact GBCA to develop an alternative path.</w:t>
      </w:r>
    </w:p>
    <w:p w14:paraId="3283C0AB" w14:textId="77777777" w:rsidR="00FA1F2D" w:rsidRPr="002D1768" w:rsidRDefault="00FA1F2D" w:rsidP="00F40ACB">
      <w:pPr>
        <w:rPr>
          <w:rFonts w:asciiTheme="majorHAnsi" w:hAnsiTheme="majorHAnsi" w:cstheme="majorHAnsi"/>
          <w:b/>
          <w:bCs/>
        </w:rPr>
      </w:pPr>
      <w:r w:rsidRPr="002D1768">
        <w:rPr>
          <w:rFonts w:asciiTheme="majorHAnsi" w:hAnsiTheme="majorHAnsi" w:cstheme="majorHAnsi"/>
          <w:b/>
          <w:bCs/>
        </w:rPr>
        <w:t>External control signals</w:t>
      </w:r>
    </w:p>
    <w:p w14:paraId="03833D7C" w14:textId="77777777" w:rsidR="00FA1F2D" w:rsidRPr="003646AF" w:rsidRDefault="00FA1F2D" w:rsidP="00C67F36">
      <w:pPr>
        <w:pStyle w:val="ListBullet"/>
        <w:numPr>
          <w:ilvl w:val="0"/>
          <w:numId w:val="0"/>
        </w:numPr>
        <w:rPr>
          <w:rFonts w:asciiTheme="majorHAnsi" w:hAnsiTheme="majorHAnsi" w:cstheme="majorHAnsi"/>
        </w:rPr>
      </w:pPr>
      <w:r>
        <w:rPr>
          <w:rFonts w:asciiTheme="majorHAnsi" w:hAnsiTheme="majorHAnsi" w:cstheme="majorHAnsi"/>
        </w:rPr>
        <w:t xml:space="preserve">External control </w:t>
      </w:r>
      <w:r w:rsidRPr="003646AF">
        <w:rPr>
          <w:rFonts w:asciiTheme="majorHAnsi" w:hAnsiTheme="majorHAnsi" w:cstheme="majorHAnsi"/>
        </w:rPr>
        <w:t>signals</w:t>
      </w:r>
      <w:r>
        <w:rPr>
          <w:rFonts w:asciiTheme="majorHAnsi" w:hAnsiTheme="majorHAnsi" w:cstheme="majorHAnsi"/>
        </w:rPr>
        <w:t xml:space="preserve"> include communications from the energy retailer for buildings that sign up to a </w:t>
      </w:r>
      <w:r w:rsidRPr="003646AF">
        <w:rPr>
          <w:rFonts w:asciiTheme="majorHAnsi" w:hAnsiTheme="majorHAnsi" w:cstheme="majorHAnsi"/>
        </w:rPr>
        <w:t>demand response programs</w:t>
      </w:r>
      <w:r>
        <w:rPr>
          <w:rFonts w:asciiTheme="majorHAnsi" w:hAnsiTheme="majorHAnsi" w:cstheme="majorHAnsi"/>
        </w:rPr>
        <w:t>. Projects are not required to be signed up to a demand response program however the energy management system is able to receive these signals. This is to allow buildings to sign up for a demand response program in the future.</w:t>
      </w:r>
    </w:p>
    <w:p w14:paraId="5CDA7DF6" w14:textId="77777777" w:rsidR="00FA1F2D" w:rsidRDefault="00FA1F2D" w:rsidP="006429A7">
      <w:pPr>
        <w:pStyle w:val="Heading6"/>
        <w:rPr>
          <w:rFonts w:asciiTheme="majorHAnsi" w:hAnsiTheme="majorHAnsi" w:cstheme="majorHAnsi"/>
        </w:rPr>
      </w:pPr>
      <w:r>
        <w:rPr>
          <w:rFonts w:asciiTheme="majorHAnsi" w:hAnsiTheme="majorHAnsi" w:cstheme="majorHAnsi"/>
        </w:rPr>
        <w:t>Contributing systems</w:t>
      </w:r>
    </w:p>
    <w:p w14:paraId="451F1DE2" w14:textId="7EF58983" w:rsidR="00FA1F2D" w:rsidRDefault="00FA1F2D" w:rsidP="00964DC3">
      <w:pPr>
        <w:rPr>
          <w:rFonts w:asciiTheme="majorHAnsi" w:hAnsiTheme="majorHAnsi" w:cstheme="majorHAnsi"/>
        </w:rPr>
      </w:pPr>
      <w:r>
        <w:rPr>
          <w:rFonts w:asciiTheme="majorHAnsi" w:hAnsiTheme="majorHAnsi" w:cstheme="majorHAnsi"/>
        </w:rPr>
        <w:t xml:space="preserve">Examples of systems that could contribute demand shedding include, but are </w:t>
      </w:r>
      <w:r w:rsidR="0084320D">
        <w:rPr>
          <w:rFonts w:asciiTheme="majorHAnsi" w:hAnsiTheme="majorHAnsi" w:cstheme="majorHAnsi"/>
        </w:rPr>
        <w:t>not</w:t>
      </w:r>
      <w:r>
        <w:rPr>
          <w:rFonts w:asciiTheme="majorHAnsi" w:hAnsiTheme="majorHAnsi" w:cstheme="majorHAnsi"/>
        </w:rPr>
        <w:t xml:space="preserve"> limited to, HVAC, lighting, hot water and EV charging. The level of service of these systems can be temporarily reduced. On-site renewable generation and energy storage can also contribute to reducing peak demand. </w:t>
      </w:r>
      <w:r w:rsidRPr="003646AF">
        <w:rPr>
          <w:rFonts w:asciiTheme="majorHAnsi" w:hAnsiTheme="majorHAnsi" w:cstheme="majorHAnsi"/>
        </w:rPr>
        <w:t>Energy storage solutions may be electricity storage (</w:t>
      </w:r>
      <w:r w:rsidR="006B7332">
        <w:rPr>
          <w:rFonts w:asciiTheme="majorHAnsi" w:hAnsiTheme="majorHAnsi" w:cstheme="majorHAnsi"/>
        </w:rPr>
        <w:t>e.g.</w:t>
      </w:r>
      <w:r w:rsidR="00FF5AF1">
        <w:rPr>
          <w:rFonts w:asciiTheme="majorHAnsi" w:hAnsiTheme="majorHAnsi" w:cstheme="majorHAnsi"/>
        </w:rPr>
        <w:t>,</w:t>
      </w:r>
      <w:r w:rsidRPr="003646AF">
        <w:rPr>
          <w:rFonts w:asciiTheme="majorHAnsi" w:hAnsiTheme="majorHAnsi" w:cstheme="majorHAnsi"/>
        </w:rPr>
        <w:t xml:space="preserve"> batteries) or thermal storage (</w:t>
      </w:r>
      <w:r w:rsidR="006B7332">
        <w:rPr>
          <w:rFonts w:asciiTheme="majorHAnsi" w:hAnsiTheme="majorHAnsi" w:cstheme="majorHAnsi"/>
        </w:rPr>
        <w:t>e.g.</w:t>
      </w:r>
      <w:r w:rsidR="00FF5AF1">
        <w:rPr>
          <w:rFonts w:asciiTheme="majorHAnsi" w:hAnsiTheme="majorHAnsi" w:cstheme="majorHAnsi"/>
        </w:rPr>
        <w:t>,</w:t>
      </w:r>
      <w:r w:rsidRPr="003646AF">
        <w:rPr>
          <w:rFonts w:asciiTheme="majorHAnsi" w:hAnsiTheme="majorHAnsi" w:cstheme="majorHAnsi"/>
        </w:rPr>
        <w:t xml:space="preserve"> chilled water tanks).</w:t>
      </w:r>
    </w:p>
    <w:p w14:paraId="55CA46EF" w14:textId="77777777" w:rsidR="00FA1F2D" w:rsidRDefault="00FA1F2D" w:rsidP="00964DC3">
      <w:pPr>
        <w:rPr>
          <w:rFonts w:asciiTheme="majorHAnsi" w:hAnsiTheme="majorHAnsi" w:cstheme="majorHAnsi"/>
          <w:u w:val="single"/>
        </w:rPr>
      </w:pPr>
      <w:r>
        <w:rPr>
          <w:rFonts w:asciiTheme="majorHAnsi" w:hAnsiTheme="majorHAnsi" w:cstheme="majorHAnsi"/>
          <w:u w:val="single"/>
        </w:rPr>
        <w:t>Excluded systems</w:t>
      </w:r>
    </w:p>
    <w:p w14:paraId="4C1024E0" w14:textId="77777777" w:rsidR="00FA1F2D" w:rsidRPr="003646AF" w:rsidRDefault="00FA1F2D" w:rsidP="00AB40D9">
      <w:pPr>
        <w:rPr>
          <w:rFonts w:asciiTheme="majorHAnsi" w:hAnsiTheme="majorHAnsi" w:cstheme="majorHAnsi"/>
        </w:rPr>
      </w:pPr>
      <w:r>
        <w:rPr>
          <w:rFonts w:asciiTheme="majorHAnsi" w:hAnsiTheme="majorHAnsi" w:cstheme="majorHAnsi"/>
        </w:rPr>
        <w:t xml:space="preserve">On-site diesel generators are not recognised for the purposes of this credit. </w:t>
      </w:r>
      <w:r w:rsidRPr="003646AF">
        <w:rPr>
          <w:rFonts w:asciiTheme="majorHAnsi" w:hAnsiTheme="majorHAnsi" w:cstheme="majorHAnsi"/>
        </w:rPr>
        <w:t xml:space="preserve">While diesel generators may be an effective way to </w:t>
      </w:r>
      <w:r>
        <w:rPr>
          <w:rFonts w:asciiTheme="majorHAnsi" w:hAnsiTheme="majorHAnsi" w:cstheme="majorHAnsi"/>
        </w:rPr>
        <w:t>reduce demand on the grid</w:t>
      </w:r>
      <w:r w:rsidRPr="003646AF">
        <w:rPr>
          <w:rFonts w:asciiTheme="majorHAnsi" w:hAnsiTheme="majorHAnsi" w:cstheme="majorHAnsi"/>
        </w:rPr>
        <w:t xml:space="preserve">, this credit is aiming to provide a best practice approach to delivering its outcome. </w:t>
      </w:r>
    </w:p>
    <w:p w14:paraId="22638E5A"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On</w:t>
      </w:r>
      <w:r>
        <w:rPr>
          <w:rFonts w:asciiTheme="majorHAnsi" w:hAnsiTheme="majorHAnsi" w:cstheme="majorHAnsi"/>
        </w:rPr>
        <w:t>-</w:t>
      </w:r>
      <w:r w:rsidRPr="003646AF">
        <w:rPr>
          <w:rFonts w:asciiTheme="majorHAnsi" w:hAnsiTheme="majorHAnsi" w:cstheme="majorHAnsi"/>
        </w:rPr>
        <w:t>site energy generation</w:t>
      </w:r>
    </w:p>
    <w:p w14:paraId="6058D887" w14:textId="77777777" w:rsidR="00FA1F2D" w:rsidRPr="003646AF" w:rsidRDefault="00FA1F2D" w:rsidP="00506A70">
      <w:pPr>
        <w:rPr>
          <w:rFonts w:asciiTheme="majorHAnsi" w:hAnsiTheme="majorHAnsi" w:cstheme="majorHAnsi"/>
        </w:rPr>
      </w:pPr>
      <w:r w:rsidRPr="003646AF">
        <w:rPr>
          <w:rFonts w:asciiTheme="majorHAnsi" w:hAnsiTheme="majorHAnsi" w:cstheme="majorHAnsi"/>
        </w:rPr>
        <w:t>This element of the credit aims to optimise energy generation onsite with the demand profile, either through demand response, sizing of renewables or using on</w:t>
      </w:r>
      <w:r>
        <w:rPr>
          <w:rFonts w:asciiTheme="majorHAnsi" w:hAnsiTheme="majorHAnsi" w:cstheme="majorHAnsi"/>
        </w:rPr>
        <w:t>-</w:t>
      </w:r>
      <w:r w:rsidRPr="003646AF">
        <w:rPr>
          <w:rFonts w:asciiTheme="majorHAnsi" w:hAnsiTheme="majorHAnsi" w:cstheme="majorHAnsi"/>
        </w:rPr>
        <w:t>site energy storage solutions such as batteries. The purpose is not to unnecessarily reduce renewable energy generation. The intent is to encourage the availability of renewable energy at times of peak demand.</w:t>
      </w:r>
    </w:p>
    <w:p w14:paraId="4B7797F9" w14:textId="77777777" w:rsidR="00FA1F2D" w:rsidRPr="003646AF" w:rsidRDefault="00FA1F2D" w:rsidP="00506A70">
      <w:pPr>
        <w:rPr>
          <w:rFonts w:asciiTheme="majorHAnsi" w:hAnsiTheme="majorHAnsi" w:cstheme="majorHAnsi"/>
        </w:rPr>
      </w:pPr>
      <w:r w:rsidRPr="003646AF">
        <w:rPr>
          <w:rFonts w:asciiTheme="majorHAnsi" w:hAnsiTheme="majorHAnsi" w:cstheme="majorHAnsi"/>
        </w:rPr>
        <w:t xml:space="preserve">The 30% energy export has been calculated to allow for weekend energy export assuming there is no energy used onsite during that same period. </w:t>
      </w:r>
    </w:p>
    <w:p w14:paraId="460DF8A2"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Micro-grids</w:t>
      </w:r>
    </w:p>
    <w:p w14:paraId="21083C24" w14:textId="77777777" w:rsidR="00FA1F2D" w:rsidRPr="003646AF" w:rsidRDefault="00FA1F2D" w:rsidP="00506A70">
      <w:pPr>
        <w:rPr>
          <w:rFonts w:asciiTheme="majorHAnsi" w:hAnsiTheme="majorHAnsi" w:cstheme="majorHAnsi"/>
        </w:rPr>
      </w:pPr>
      <w:r w:rsidRPr="003646AF">
        <w:rPr>
          <w:rFonts w:asciiTheme="majorHAnsi" w:hAnsiTheme="majorHAnsi" w:cstheme="majorHAnsi"/>
        </w:rPr>
        <w:t>As the aim of this credit is for the building to work with the wider grid, a building connected to a micro-grid can use the flexibility and capacity of the micro-grid to optimise the building’s impact on the wider grid.</w:t>
      </w:r>
    </w:p>
    <w:p w14:paraId="53F7EA06" w14:textId="77777777" w:rsidR="00FA1F2D" w:rsidRDefault="00FA1F2D" w:rsidP="00506A70">
      <w:pPr>
        <w:rPr>
          <w:rFonts w:asciiTheme="majorHAnsi" w:hAnsiTheme="majorHAnsi" w:cstheme="majorHAnsi"/>
        </w:rPr>
      </w:pPr>
      <w:r w:rsidRPr="003646AF">
        <w:rPr>
          <w:rFonts w:asciiTheme="majorHAnsi" w:hAnsiTheme="majorHAnsi" w:cstheme="majorHAnsi"/>
        </w:rPr>
        <w:t xml:space="preserve">The inclusion of micro-grids recognises precinct scale energy masterplans where some buildings have significantly higher renewable energy generation potential than it can use, such as industrial buildings. This allows buildings to export locally in a micro-grid that is designed to support the volume of energy trading, without impacting the wider electricity network. </w:t>
      </w:r>
    </w:p>
    <w:p w14:paraId="68D9C3D1" w14:textId="77777777" w:rsidR="00FA1F2D" w:rsidRPr="003646AF" w:rsidRDefault="00FA1F2D" w:rsidP="0061698D">
      <w:pPr>
        <w:pStyle w:val="Heading2"/>
        <w:rPr>
          <w:rFonts w:asciiTheme="majorHAnsi" w:hAnsiTheme="majorHAnsi" w:cstheme="majorHAnsi"/>
          <w:lang w:eastAsia="en-AU"/>
        </w:rPr>
      </w:pPr>
      <w:bookmarkStart w:id="1444" w:name="_Toc211430386"/>
      <w:r w:rsidRPr="003646AF">
        <w:rPr>
          <w:rFonts w:asciiTheme="majorHAnsi" w:hAnsiTheme="majorHAnsi" w:cstheme="majorHAnsi"/>
          <w:lang w:eastAsia="en-AU"/>
        </w:rPr>
        <w:t>Submission content</w:t>
      </w:r>
      <w:bookmarkEnd w:id="1444"/>
    </w:p>
    <w:p w14:paraId="053A0863" w14:textId="77777777" w:rsidR="00FA1F2D" w:rsidRPr="003646AF" w:rsidRDefault="00FA1F2D" w:rsidP="0021449A">
      <w:pPr>
        <w:rPr>
          <w:lang w:eastAsia="en-AU"/>
        </w:rPr>
      </w:pPr>
      <w:r w:rsidRPr="003646AF">
        <w:rPr>
          <w:lang w:eastAsia="en-AU"/>
        </w:rPr>
        <w:t>Submissions for this credit must contain:</w:t>
      </w:r>
    </w:p>
    <w:p w14:paraId="1E60812E"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77487290"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315FE8A3" w14:textId="77777777" w:rsidR="00FA1F2D" w:rsidRDefault="00FA1F2D" w:rsidP="00147B92">
      <w:pPr>
        <w:pStyle w:val="Heading5"/>
        <w:rPr>
          <w:lang w:eastAsia="en-AU"/>
        </w:rPr>
      </w:pPr>
      <w:r w:rsidRPr="003646AF">
        <w:rPr>
          <w:lang w:eastAsia="en-AU"/>
        </w:rPr>
        <w:t>Recommended evidence</w:t>
      </w:r>
    </w:p>
    <w:p w14:paraId="476C8577" w14:textId="77777777" w:rsidR="00FA1F2D" w:rsidRPr="0021449A" w:rsidRDefault="00FA1F2D" w:rsidP="0021449A">
      <w:pPr>
        <w:rPr>
          <w:lang w:eastAsia="en-AU"/>
        </w:rPr>
      </w:pPr>
      <w:r w:rsidRPr="003A5359">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948EE50" w14:textId="77777777" w:rsidR="00FA1F2D" w:rsidRPr="003646AF" w:rsidRDefault="00FA1F2D" w:rsidP="0061698D">
      <w:pPr>
        <w:pStyle w:val="Heading6"/>
        <w:rPr>
          <w:rFonts w:asciiTheme="majorHAnsi" w:hAnsiTheme="majorHAnsi" w:cstheme="majorHAnsi"/>
        </w:rPr>
      </w:pPr>
      <w:r w:rsidRPr="003646AF">
        <w:rPr>
          <w:rFonts w:asciiTheme="majorHAnsi" w:hAnsiTheme="majorHAnsi" w:cstheme="majorHAnsi"/>
        </w:rPr>
        <w:t xml:space="preserve">Demand Response </w:t>
      </w:r>
    </w:p>
    <w:p w14:paraId="6DEB42DC" w14:textId="77777777" w:rsidR="00FA1F2D" w:rsidRDefault="00FA1F2D" w:rsidP="00FA1F2D">
      <w:pPr>
        <w:pStyle w:val="ListBullet"/>
        <w:rPr>
          <w:rFonts w:asciiTheme="majorHAnsi" w:hAnsiTheme="majorHAnsi" w:cstheme="majorHAnsi"/>
          <w:lang w:eastAsia="en-AU"/>
        </w:rPr>
      </w:pPr>
      <w:r>
        <w:rPr>
          <w:rFonts w:asciiTheme="majorHAnsi" w:hAnsiTheme="majorHAnsi" w:cstheme="majorHAnsi"/>
          <w:lang w:eastAsia="en-AU"/>
        </w:rPr>
        <w:t>Load shedding strategy.</w:t>
      </w:r>
    </w:p>
    <w:p w14:paraId="7570DCEB" w14:textId="77777777" w:rsidR="00FA1F2D" w:rsidRDefault="00FA1F2D" w:rsidP="00FA1F2D">
      <w:pPr>
        <w:pStyle w:val="ListBullet"/>
        <w:rPr>
          <w:rFonts w:asciiTheme="majorHAnsi" w:hAnsiTheme="majorHAnsi" w:cstheme="majorHAnsi"/>
          <w:lang w:eastAsia="en-AU"/>
        </w:rPr>
      </w:pPr>
      <w:r>
        <w:rPr>
          <w:rFonts w:asciiTheme="majorHAnsi" w:hAnsiTheme="majorHAnsi" w:cstheme="majorHAnsi"/>
          <w:lang w:eastAsia="en-AU"/>
        </w:rPr>
        <w:t>Extracts from energy modelling report of annual peak grid electricity demand.</w:t>
      </w:r>
    </w:p>
    <w:p w14:paraId="05D80BE6" w14:textId="77777777" w:rsidR="00FA1F2D" w:rsidRPr="003646AF" w:rsidRDefault="00FA1F2D" w:rsidP="00FA1F2D">
      <w:pPr>
        <w:pStyle w:val="ListBullet"/>
        <w:rPr>
          <w:rFonts w:asciiTheme="majorHAnsi" w:hAnsiTheme="majorHAnsi" w:cstheme="majorHAnsi"/>
          <w:lang w:eastAsia="en-AU"/>
        </w:rPr>
      </w:pPr>
      <w:r>
        <w:rPr>
          <w:rFonts w:asciiTheme="majorHAnsi" w:hAnsiTheme="majorHAnsi" w:cstheme="majorHAnsi"/>
          <w:lang w:eastAsia="en-AU"/>
        </w:rPr>
        <w:t>As built drawings highlighting building systems and on-site renewable generation systems.</w:t>
      </w:r>
    </w:p>
    <w:p w14:paraId="4C4D3904" w14:textId="77777777" w:rsidR="00FA1F2D" w:rsidRDefault="00FA1F2D" w:rsidP="00FA1F2D">
      <w:pPr>
        <w:pStyle w:val="ListBullet"/>
        <w:rPr>
          <w:rFonts w:asciiTheme="majorHAnsi" w:hAnsiTheme="majorHAnsi" w:cstheme="majorHAnsi"/>
          <w:lang w:val="en-US"/>
        </w:rPr>
      </w:pPr>
      <w:r w:rsidRPr="006B640F">
        <w:rPr>
          <w:rFonts w:asciiTheme="majorHAnsi" w:hAnsiTheme="majorHAnsi" w:cstheme="majorHAnsi"/>
          <w:lang w:eastAsia="en-AU"/>
        </w:rPr>
        <w:t>Evidence</w:t>
      </w:r>
      <w:r w:rsidRPr="006B640F">
        <w:rPr>
          <w:rFonts w:asciiTheme="majorHAnsi" w:hAnsiTheme="majorHAnsi" w:cstheme="majorHAnsi"/>
          <w:lang w:val="en-US"/>
        </w:rPr>
        <w:t xml:space="preserve"> that the s</w:t>
      </w:r>
      <w:r>
        <w:rPr>
          <w:rFonts w:asciiTheme="majorHAnsi" w:hAnsiTheme="majorHAnsi" w:cstheme="majorHAnsi"/>
          <w:lang w:val="en-US"/>
        </w:rPr>
        <w:t>trategy</w:t>
      </w:r>
      <w:r w:rsidRPr="006B640F">
        <w:rPr>
          <w:rFonts w:asciiTheme="majorHAnsi" w:hAnsiTheme="majorHAnsi" w:cstheme="majorHAnsi"/>
          <w:lang w:val="en-US"/>
        </w:rPr>
        <w:t xml:space="preserve"> has been implemented into building commissioning processes and tested</w:t>
      </w:r>
      <w:r>
        <w:rPr>
          <w:rFonts w:asciiTheme="majorHAnsi" w:hAnsiTheme="majorHAnsi" w:cstheme="majorHAnsi"/>
          <w:lang w:val="en-US"/>
        </w:rPr>
        <w:t>.</w:t>
      </w:r>
    </w:p>
    <w:p w14:paraId="49912CB6"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Extract of agreement with network operator.</w:t>
      </w:r>
    </w:p>
    <w:p w14:paraId="616D2F49"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lastRenderedPageBreak/>
        <w:t>Extracts of leasing or sale contracts highlighting the inclusion of load shedding strategies and impacts.</w:t>
      </w:r>
    </w:p>
    <w:p w14:paraId="34BBF650"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Extracts of agreement with tenants including details of their contribution and permission to be involved in the building’s demand response strategy.</w:t>
      </w:r>
    </w:p>
    <w:p w14:paraId="29E51908" w14:textId="77777777" w:rsidR="00FA1F2D" w:rsidRDefault="00FA1F2D" w:rsidP="00650B33">
      <w:pPr>
        <w:pStyle w:val="Heading6"/>
        <w:rPr>
          <w:lang w:val="en-US"/>
        </w:rPr>
      </w:pPr>
      <w:r>
        <w:rPr>
          <w:lang w:val="en-US"/>
        </w:rPr>
        <w:t>Passive Design Solutions</w:t>
      </w:r>
    </w:p>
    <w:p w14:paraId="54FE03B3" w14:textId="77777777" w:rsidR="00FA1F2D" w:rsidRDefault="00FA1F2D" w:rsidP="00FA1F2D">
      <w:pPr>
        <w:pStyle w:val="ListBullet"/>
        <w:rPr>
          <w:lang w:val="en-US"/>
        </w:rPr>
      </w:pPr>
      <w:r>
        <w:rPr>
          <w:lang w:val="en-US"/>
        </w:rPr>
        <w:t>Extracts from an energy modelling report.</w:t>
      </w:r>
    </w:p>
    <w:p w14:paraId="2FE0C1EB" w14:textId="77777777" w:rsidR="00FA1F2D" w:rsidRPr="00650B33" w:rsidRDefault="00FA1F2D" w:rsidP="00FA1F2D">
      <w:pPr>
        <w:pStyle w:val="ListBullet"/>
        <w:rPr>
          <w:lang w:val="en-US"/>
        </w:rPr>
      </w:pPr>
      <w:r>
        <w:rPr>
          <w:lang w:val="en-US"/>
        </w:rPr>
        <w:t>As built drawings demonstrating no mechanical cooling or heating and regularly occupied areas.</w:t>
      </w:r>
    </w:p>
    <w:p w14:paraId="5C7C30AE" w14:textId="77777777" w:rsidR="00FA1F2D" w:rsidRPr="003646AF" w:rsidRDefault="00FA1F2D" w:rsidP="0061698D">
      <w:pPr>
        <w:rPr>
          <w:rFonts w:asciiTheme="majorHAnsi" w:hAnsiTheme="majorHAnsi" w:cstheme="majorHAnsi"/>
          <w:shd w:val="clear" w:color="auto" w:fill="DEB7CA"/>
          <w:lang w:eastAsia="en-AU"/>
        </w:rPr>
      </w:pPr>
      <w:r w:rsidRPr="00853C97">
        <w:rPr>
          <w:rFonts w:asciiTheme="majorHAnsi" w:hAnsiTheme="majorHAnsi" w:cstheme="majorHAnsi"/>
          <w:lang w:eastAsia="en-AU"/>
        </w:rPr>
        <w:t xml:space="preserve">Refer to the </w:t>
      </w:r>
      <w:r w:rsidRPr="00853C97">
        <w:rPr>
          <w:rFonts w:asciiTheme="majorHAnsi" w:hAnsiTheme="majorHAnsi" w:cstheme="majorHAnsi"/>
          <w:i/>
          <w:iCs/>
          <w:lang w:eastAsia="en-AU"/>
        </w:rPr>
        <w:t xml:space="preserve">Guidance for Submitting for Designed Assessment </w:t>
      </w:r>
      <w:r w:rsidRPr="00853C97">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23647B06" w14:textId="77777777" w:rsidR="00FA1F2D" w:rsidRPr="003646AF" w:rsidRDefault="00FA1F2D" w:rsidP="00506A70">
      <w:pPr>
        <w:pStyle w:val="Heading2"/>
        <w:rPr>
          <w:rFonts w:asciiTheme="majorHAnsi" w:hAnsiTheme="majorHAnsi" w:cstheme="majorHAnsi"/>
        </w:rPr>
      </w:pPr>
      <w:bookmarkStart w:id="1445" w:name="_Toc76403007"/>
      <w:bookmarkStart w:id="1446" w:name="_Toc76403437"/>
      <w:bookmarkStart w:id="1447" w:name="_Toc76462995"/>
      <w:bookmarkStart w:id="1448" w:name="_Toc79497736"/>
      <w:bookmarkStart w:id="1449" w:name="_Toc79509904"/>
      <w:bookmarkStart w:id="1450" w:name="_Toc88649441"/>
      <w:bookmarkStart w:id="1451" w:name="_Toc89898128"/>
      <w:bookmarkStart w:id="1452" w:name="_Toc211430387"/>
      <w:r w:rsidRPr="003646AF">
        <w:rPr>
          <w:rStyle w:val="Heading2Char"/>
          <w:rFonts w:asciiTheme="majorHAnsi" w:hAnsiTheme="majorHAnsi" w:cstheme="majorHAnsi"/>
        </w:rPr>
        <w:t>Supporting information</w:t>
      </w:r>
      <w:bookmarkEnd w:id="1445"/>
      <w:bookmarkEnd w:id="1446"/>
      <w:bookmarkEnd w:id="1447"/>
      <w:bookmarkEnd w:id="1448"/>
      <w:bookmarkEnd w:id="1449"/>
      <w:bookmarkEnd w:id="1450"/>
      <w:bookmarkEnd w:id="1451"/>
      <w:bookmarkEnd w:id="1452"/>
      <w:r w:rsidRPr="003646AF">
        <w:rPr>
          <w:rFonts w:asciiTheme="majorHAnsi" w:hAnsiTheme="majorHAnsi" w:cstheme="majorHAnsi"/>
        </w:rPr>
        <w:t xml:space="preserve"> </w:t>
      </w:r>
    </w:p>
    <w:p w14:paraId="60D059AA" w14:textId="77777777" w:rsidR="00FA1F2D" w:rsidRPr="003646AF" w:rsidRDefault="00FA1F2D" w:rsidP="00506A70">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340CA959" w14:textId="77777777" w:rsidR="00FA1F2D" w:rsidRDefault="00FA1F2D" w:rsidP="00FA1F2D">
      <w:pPr>
        <w:pStyle w:val="ListBullet"/>
      </w:pPr>
      <w:r>
        <w:t xml:space="preserve">AEMO – </w:t>
      </w:r>
      <w:hyperlink r:id="rId161" w:history="1">
        <w:r w:rsidRPr="00222400">
          <w:rPr>
            <w:rStyle w:val="Hyperlink"/>
          </w:rPr>
          <w:t>Wholesale demand response mechanism</w:t>
        </w:r>
      </w:hyperlink>
    </w:p>
    <w:p w14:paraId="64C985F5" w14:textId="77777777" w:rsidR="00FA1F2D" w:rsidRPr="0021449A" w:rsidRDefault="00FA1F2D" w:rsidP="00FA1F2D">
      <w:pPr>
        <w:pStyle w:val="ListBullet"/>
      </w:pPr>
      <w:r>
        <w:t xml:space="preserve">Australian Renewable Energy Agency – </w:t>
      </w:r>
      <w:hyperlink r:id="rId162" w:history="1">
        <w:r w:rsidRPr="00193AD5">
          <w:rPr>
            <w:rStyle w:val="Hyperlink"/>
          </w:rPr>
          <w:t>Demand response</w:t>
        </w:r>
      </w:hyperlink>
    </w:p>
    <w:p w14:paraId="222504E9" w14:textId="77777777" w:rsidR="00FA1F2D" w:rsidRPr="0021449A" w:rsidRDefault="00FA1F2D" w:rsidP="00FA1F2D">
      <w:pPr>
        <w:pStyle w:val="ListBullet"/>
      </w:pPr>
      <w:r>
        <w:t>AS 4755.1 – Demand response capabilities and supporting technologies for electrical products. Part 1: Demand response frame and requirements for demand response enabling devices (DREDs)</w:t>
      </w:r>
    </w:p>
    <w:p w14:paraId="013A309F" w14:textId="77777777" w:rsidR="00FA1F2D" w:rsidRDefault="00FA1F2D" w:rsidP="00FA1F2D">
      <w:pPr>
        <w:pStyle w:val="ListBullet"/>
      </w:pPr>
      <w:r w:rsidRPr="0021449A">
        <w:t xml:space="preserve">GBCA - </w:t>
      </w:r>
      <w:hyperlink r:id="rId163" w:history="1">
        <w:r w:rsidRPr="0021449A">
          <w:rPr>
            <w:rStyle w:val="Hyperlink"/>
          </w:rPr>
          <w:t>From net zero to zero: A discussion paper on grid-interactive buildings</w:t>
        </w:r>
      </w:hyperlink>
    </w:p>
    <w:p w14:paraId="3067EC4D" w14:textId="77777777" w:rsidR="00FA1F2D" w:rsidRPr="0021449A" w:rsidRDefault="00FA1F2D" w:rsidP="00FA1F2D">
      <w:pPr>
        <w:pStyle w:val="ListBullet"/>
      </w:pPr>
      <w:r>
        <w:t>IEEE 2030.5 – Smart Energy Profile Application Protocol</w:t>
      </w:r>
    </w:p>
    <w:p w14:paraId="1DE103B8" w14:textId="77777777" w:rsidR="00FA1F2D" w:rsidRPr="00EA4A0E" w:rsidRDefault="00FA1F2D" w:rsidP="00FA1F2D">
      <w:pPr>
        <w:pStyle w:val="ListBullet"/>
      </w:pPr>
      <w:r w:rsidRPr="003A5359">
        <w:t>International</w:t>
      </w:r>
      <w:r>
        <w:t xml:space="preserve"> Energy Agency - </w:t>
      </w:r>
      <w:hyperlink r:id="rId164" w:history="1">
        <w:r w:rsidRPr="00363CD4">
          <w:rPr>
            <w:rStyle w:val="Hyperlink"/>
          </w:rPr>
          <w:t>Managing the Seasonal Variability of Electricity Demand and Supply</w:t>
        </w:r>
      </w:hyperlink>
    </w:p>
    <w:p w14:paraId="5C585C3B" w14:textId="77777777" w:rsidR="00FA1F2D" w:rsidRPr="0053408A" w:rsidRDefault="00FA1F2D" w:rsidP="00FA1F2D">
      <w:pPr>
        <w:pStyle w:val="ListBullet"/>
        <w:rPr>
          <w:rFonts w:asciiTheme="majorHAnsi" w:hAnsiTheme="majorHAnsi" w:cstheme="majorHAnsi"/>
        </w:rPr>
      </w:pPr>
      <w:r>
        <w:t xml:space="preserve">Lawrence </w:t>
      </w:r>
      <w:r w:rsidRPr="00EA4A0E">
        <w:t>B</w:t>
      </w:r>
      <w:r>
        <w:t xml:space="preserve">erkeley National Laboratory – </w:t>
      </w:r>
      <w:hyperlink r:id="rId165" w:history="1">
        <w:r w:rsidRPr="00C17C1F">
          <w:rPr>
            <w:rStyle w:val="Hyperlink"/>
          </w:rPr>
          <w:t>Introduction to Commercial Building Control Strategies and Techniques for Demand Response</w:t>
        </w:r>
      </w:hyperlink>
    </w:p>
    <w:p w14:paraId="2EB62B00" w14:textId="77777777" w:rsidR="008C3F64" w:rsidRDefault="008C3F64" w:rsidP="009E1560">
      <w:pPr>
        <w:tabs>
          <w:tab w:val="left" w:pos="4010"/>
          <w:tab w:val="left" w:pos="6681"/>
        </w:tabs>
        <w:sectPr w:rsidR="008C3F64" w:rsidSect="00FA1F2D">
          <w:pgSz w:w="11906" w:h="16838" w:code="9"/>
          <w:pgMar w:top="1276" w:right="624" w:bottom="1276" w:left="624" w:header="709" w:footer="227" w:gutter="0"/>
          <w:cols w:space="708"/>
          <w:docGrid w:linePitch="360"/>
        </w:sectPr>
      </w:pPr>
    </w:p>
    <w:p w14:paraId="2FE1C2E8" w14:textId="77777777" w:rsidR="008C3F64" w:rsidRPr="003646AF" w:rsidRDefault="008C3F64" w:rsidP="00D20A66">
      <w:pPr>
        <w:pStyle w:val="Heading1"/>
        <w:rPr>
          <w:rFonts w:asciiTheme="majorHAnsi" w:hAnsiTheme="majorHAnsi" w:cstheme="majorHAnsi"/>
          <w:color w:val="FDBE4F"/>
        </w:rPr>
      </w:pPr>
      <w:bookmarkStart w:id="1453" w:name="_Toc75263741"/>
      <w:bookmarkStart w:id="1454" w:name="_Toc76402708"/>
      <w:bookmarkStart w:id="1455" w:name="_Toc76403008"/>
      <w:bookmarkStart w:id="1456" w:name="_Toc76462996"/>
      <w:bookmarkStart w:id="1457" w:name="_Toc79497511"/>
      <w:bookmarkStart w:id="1458" w:name="_Toc88649442"/>
      <w:bookmarkStart w:id="1459" w:name="_Toc89898129"/>
      <w:bookmarkStart w:id="1460" w:name="_Toc211430388"/>
      <w:r w:rsidRPr="003646AF">
        <w:rPr>
          <w:rFonts w:asciiTheme="majorHAnsi" w:hAnsiTheme="majorHAnsi" w:cstheme="majorHAnsi"/>
          <w:color w:val="FDBE4F"/>
        </w:rPr>
        <w:lastRenderedPageBreak/>
        <w:t>Positive</w:t>
      </w:r>
      <w:bookmarkEnd w:id="1453"/>
      <w:bookmarkEnd w:id="1454"/>
      <w:bookmarkEnd w:id="1455"/>
      <w:bookmarkEnd w:id="1456"/>
      <w:bookmarkEnd w:id="1457"/>
      <w:bookmarkEnd w:id="1458"/>
      <w:bookmarkEnd w:id="1459"/>
      <w:bookmarkEnd w:id="1460"/>
    </w:p>
    <w:p w14:paraId="02FF1161" w14:textId="77777777" w:rsidR="008C3F64" w:rsidRPr="00286609" w:rsidRDefault="008C3F64" w:rsidP="001D50F4">
      <w:r w:rsidRPr="00286609">
        <w:t>The Positive category in Green Star Buildings sets a clear trajectory for the built environment to meet Australia’s climate goals and align with a 1.5°C pathway. It recognises that decarbonisation requires more than just switching to renewables—it demands a holistic approach that reduces energy use, eliminates fossil fuels, and addresses all sources of emissions across a building’s lifecycle.</w:t>
      </w:r>
    </w:p>
    <w:p w14:paraId="0E4A7A94" w14:textId="77777777" w:rsidR="008C3F64" w:rsidRPr="00286609" w:rsidRDefault="008C3F64" w:rsidP="001D50F4">
      <w:r w:rsidRPr="00286609">
        <w:t>Buildings must be designed to be fossil fuel free, highly efficient, and ready for a future dominated by renewable energy. They must also drastically reduce upfront carbon emissions and compensate for any remaining impact. These requirements are embedded in the Climate Positive Pathway, which scales in ambition over time and by star rating</w:t>
      </w:r>
      <w:r>
        <w:t xml:space="preserve">. More information is available in the introduction and individual credits in this category. </w:t>
      </w:r>
    </w:p>
    <w:p w14:paraId="5A4D260E" w14:textId="77777777" w:rsidR="008C3F64" w:rsidRPr="00286609" w:rsidRDefault="008C3F64" w:rsidP="001D50F4">
      <w:r w:rsidRPr="00286609">
        <w:t>The category also responds to Australia’s increasing climate risks, including prolonged droughts, by prioritising water efficiency. It further integrates circular economy principles to reduce waste and extend the life of materials, recognising the environmental impacts that occur beyond a building’s operational phase</w:t>
      </w:r>
      <w:r>
        <w:t xml:space="preserve"> and at end-of-life. </w:t>
      </w:r>
    </w:p>
    <w:p w14:paraId="5CB9D0F5" w14:textId="77777777" w:rsidR="008C3F64" w:rsidRPr="003646AF" w:rsidRDefault="008C3F64" w:rsidP="00210B26">
      <w:r w:rsidRPr="00286609">
        <w:t>Together, the credits in this category form a blueprint for climate-positive buildings—those that not only minimise harm but actively regenerate the environment and support a resilient, low-carbon future.</w:t>
      </w:r>
    </w:p>
    <w:p w14:paraId="5F923A18" w14:textId="77777777" w:rsidR="008C3F64" w:rsidRPr="003646AF" w:rsidRDefault="008C3F64" w:rsidP="00EA1CCA">
      <w:pPr>
        <w:rPr>
          <w:rFonts w:asciiTheme="majorHAnsi" w:hAnsiTheme="majorHAnsi" w:cstheme="majorHAnsi"/>
        </w:rPr>
      </w:pPr>
      <w:r w:rsidRPr="003646AF">
        <w:rPr>
          <w:rFonts w:asciiTheme="majorHAnsi" w:hAnsiTheme="majorHAnsi" w:cstheme="majorHAnsi"/>
        </w:rPr>
        <w:t>Credits in this category:</w:t>
      </w:r>
    </w:p>
    <w:p w14:paraId="07CB8490" w14:textId="77777777" w:rsidR="008C3F64" w:rsidRDefault="008C3F64" w:rsidP="00077FA7">
      <w:pPr>
        <w:pStyle w:val="ListBullet"/>
      </w:pPr>
      <w:r>
        <w:t>Require buildings to be all-electric and energy efficient.</w:t>
      </w:r>
    </w:p>
    <w:p w14:paraId="25A9339F" w14:textId="77777777" w:rsidR="008C3F64" w:rsidRDefault="008C3F64" w:rsidP="00104C6C">
      <w:pPr>
        <w:pStyle w:val="ListBullet"/>
        <w:rPr>
          <w:rFonts w:asciiTheme="majorHAnsi" w:hAnsiTheme="majorHAnsi" w:cstheme="majorHAnsi"/>
        </w:rPr>
      </w:pPr>
      <w:r>
        <w:rPr>
          <w:rFonts w:asciiTheme="majorHAnsi" w:hAnsiTheme="majorHAnsi" w:cstheme="majorHAnsi"/>
        </w:rPr>
        <w:t>Ensure the building is prepared for a future where the electricity grid is mostly made up of renewables.</w:t>
      </w:r>
    </w:p>
    <w:p w14:paraId="672E3426" w14:textId="77777777" w:rsidR="008C3F64" w:rsidRDefault="008C3F64" w:rsidP="00104C6C">
      <w:pPr>
        <w:pStyle w:val="ListBullet"/>
        <w:rPr>
          <w:rFonts w:asciiTheme="majorHAnsi" w:hAnsiTheme="majorHAnsi" w:cstheme="majorHAnsi"/>
        </w:rPr>
      </w:pPr>
      <w:r w:rsidRPr="003646AF">
        <w:rPr>
          <w:rFonts w:asciiTheme="majorHAnsi" w:hAnsiTheme="majorHAnsi" w:cstheme="majorHAnsi"/>
        </w:rPr>
        <w:t xml:space="preserve">Lead to low </w:t>
      </w:r>
      <w:r>
        <w:rPr>
          <w:rFonts w:asciiTheme="majorHAnsi" w:hAnsiTheme="majorHAnsi" w:cstheme="majorHAnsi"/>
        </w:rPr>
        <w:t xml:space="preserve">upfront </w:t>
      </w:r>
      <w:r w:rsidRPr="003646AF">
        <w:rPr>
          <w:rFonts w:asciiTheme="majorHAnsi" w:hAnsiTheme="majorHAnsi" w:cstheme="majorHAnsi"/>
        </w:rPr>
        <w:t xml:space="preserve">carbon design and </w:t>
      </w:r>
      <w:r>
        <w:rPr>
          <w:rFonts w:asciiTheme="majorHAnsi" w:hAnsiTheme="majorHAnsi" w:cstheme="majorHAnsi"/>
        </w:rPr>
        <w:t>encourages the transition to low carbon materials.</w:t>
      </w:r>
    </w:p>
    <w:p w14:paraId="72938A64" w14:textId="77777777" w:rsidR="008C3F64" w:rsidRDefault="008C3F64" w:rsidP="00104C6C">
      <w:pPr>
        <w:pStyle w:val="ListBullet"/>
        <w:rPr>
          <w:rFonts w:asciiTheme="majorHAnsi" w:hAnsiTheme="majorHAnsi" w:cstheme="majorHAnsi"/>
        </w:rPr>
      </w:pPr>
      <w:r w:rsidRPr="003646AF">
        <w:rPr>
          <w:rFonts w:asciiTheme="majorHAnsi" w:hAnsiTheme="majorHAnsi" w:cstheme="majorHAnsi"/>
        </w:rPr>
        <w:t>Support the transition of the electricity grid by procuring renewable energy</w:t>
      </w:r>
      <w:r>
        <w:rPr>
          <w:rFonts w:asciiTheme="majorHAnsi" w:hAnsiTheme="majorHAnsi" w:cstheme="majorHAnsi"/>
        </w:rPr>
        <w:t>.</w:t>
      </w:r>
    </w:p>
    <w:p w14:paraId="21311072" w14:textId="77777777" w:rsidR="008C3F64" w:rsidRDefault="008C3F64" w:rsidP="00104C6C">
      <w:pPr>
        <w:pStyle w:val="ListBullet"/>
        <w:rPr>
          <w:rFonts w:asciiTheme="majorHAnsi" w:hAnsiTheme="majorHAnsi" w:cstheme="majorHAnsi"/>
        </w:rPr>
      </w:pPr>
      <w:r w:rsidRPr="00E32BAD">
        <w:rPr>
          <w:rFonts w:asciiTheme="majorHAnsi" w:hAnsiTheme="majorHAnsi" w:cstheme="majorHAnsi"/>
        </w:rPr>
        <w:t>Ensure the building</w:t>
      </w:r>
      <w:r>
        <w:rPr>
          <w:rFonts w:asciiTheme="majorHAnsi" w:hAnsiTheme="majorHAnsi" w:cstheme="majorHAnsi"/>
        </w:rPr>
        <w:t>’s equipment and plant room</w:t>
      </w:r>
      <w:r w:rsidRPr="00E32BAD">
        <w:rPr>
          <w:rFonts w:asciiTheme="majorHAnsi" w:hAnsiTheme="majorHAnsi" w:cstheme="majorHAnsi"/>
        </w:rPr>
        <w:t xml:space="preserve"> is future-ready for </w:t>
      </w:r>
      <w:r>
        <w:rPr>
          <w:rFonts w:asciiTheme="majorHAnsi" w:hAnsiTheme="majorHAnsi" w:cstheme="majorHAnsi"/>
        </w:rPr>
        <w:t>the upcoming refrigerant phase-down</w:t>
      </w:r>
      <w:r w:rsidRPr="00E32BAD">
        <w:rPr>
          <w:rFonts w:asciiTheme="majorHAnsi" w:hAnsiTheme="majorHAnsi" w:cstheme="majorHAnsi"/>
        </w:rPr>
        <w:t>.</w:t>
      </w:r>
    </w:p>
    <w:p w14:paraId="7250B177" w14:textId="77777777" w:rsidR="008C3F64" w:rsidRPr="003646AF" w:rsidRDefault="008C3F64" w:rsidP="00104C6C">
      <w:pPr>
        <w:pStyle w:val="ListBullet"/>
        <w:rPr>
          <w:rFonts w:asciiTheme="majorHAnsi" w:hAnsiTheme="majorHAnsi" w:cstheme="majorHAnsi"/>
        </w:rPr>
      </w:pPr>
      <w:r>
        <w:rPr>
          <w:rFonts w:asciiTheme="majorHAnsi" w:hAnsiTheme="majorHAnsi" w:cstheme="majorHAnsi"/>
        </w:rPr>
        <w:t>Support the transition to electric vehicles.</w:t>
      </w:r>
    </w:p>
    <w:p w14:paraId="1CB50A15" w14:textId="77777777" w:rsidR="008C3F64" w:rsidRPr="003646AF" w:rsidRDefault="008C3F64" w:rsidP="00104C6C">
      <w:pPr>
        <w:pStyle w:val="ListBullet"/>
        <w:rPr>
          <w:rFonts w:asciiTheme="majorHAnsi" w:hAnsiTheme="majorHAnsi" w:cstheme="majorHAnsi"/>
        </w:rPr>
      </w:pPr>
      <w:r w:rsidRPr="003646AF">
        <w:rPr>
          <w:rFonts w:asciiTheme="majorHAnsi" w:hAnsiTheme="majorHAnsi" w:cstheme="majorHAnsi"/>
        </w:rPr>
        <w:t>Lower water consumption through efficient designs and selection of fixtures</w:t>
      </w:r>
      <w:r>
        <w:rPr>
          <w:rFonts w:asciiTheme="majorHAnsi" w:hAnsiTheme="majorHAnsi" w:cstheme="majorHAnsi"/>
        </w:rPr>
        <w:t>.</w:t>
      </w:r>
    </w:p>
    <w:p w14:paraId="6850982D" w14:textId="77777777" w:rsidR="008C3F64" w:rsidRPr="003646AF" w:rsidRDefault="008C3F64" w:rsidP="00104C6C">
      <w:pPr>
        <w:pStyle w:val="ListBullet"/>
        <w:rPr>
          <w:rFonts w:asciiTheme="majorHAnsi" w:hAnsiTheme="majorHAnsi" w:cstheme="majorHAnsi"/>
        </w:rPr>
      </w:pPr>
      <w:r>
        <w:rPr>
          <w:rFonts w:asciiTheme="majorHAnsi" w:hAnsiTheme="majorHAnsi" w:cstheme="majorHAnsi"/>
        </w:rPr>
        <w:t>Encourages the integration of circular design principles or more circular materials.</w:t>
      </w:r>
    </w:p>
    <w:tbl>
      <w:tblPr>
        <w:tblStyle w:val="GBCATable1"/>
        <w:tblW w:w="10658" w:type="dxa"/>
        <w:tblLook w:val="04A0" w:firstRow="1" w:lastRow="0" w:firstColumn="1" w:lastColumn="0" w:noHBand="0" w:noVBand="1"/>
      </w:tblPr>
      <w:tblGrid>
        <w:gridCol w:w="567"/>
        <w:gridCol w:w="3909"/>
        <w:gridCol w:w="2048"/>
        <w:gridCol w:w="2096"/>
        <w:gridCol w:w="2038"/>
      </w:tblGrid>
      <w:tr w:rsidR="008C3F64" w:rsidRPr="00D01046" w14:paraId="477B8A04" w14:textId="77777777" w:rsidTr="001D50F4">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567" w:type="dxa"/>
          </w:tcPr>
          <w:p w14:paraId="76EADA4D" w14:textId="77777777" w:rsidR="008C3F64" w:rsidRPr="007F4869" w:rsidRDefault="008C3F64" w:rsidP="00E44576">
            <w:pPr>
              <w:pStyle w:val="TableHeading"/>
              <w:rPr>
                <w:b w:val="0"/>
                <w:bCs/>
                <w:color w:val="auto"/>
              </w:rPr>
            </w:pPr>
            <w:r>
              <w:rPr>
                <w:bCs/>
                <w:color w:val="auto"/>
              </w:rPr>
              <w:t>No.</w:t>
            </w:r>
          </w:p>
        </w:tc>
        <w:tc>
          <w:tcPr>
            <w:tcW w:w="3909" w:type="dxa"/>
            <w:hideMark/>
          </w:tcPr>
          <w:p w14:paraId="2AC5A1A7" w14:textId="77777777" w:rsidR="008C3F64" w:rsidRPr="001D50F4" w:rsidRDefault="008C3F64" w:rsidP="00E44576">
            <w:pPr>
              <w:pStyle w:val="TableHeading"/>
              <w:cnfStyle w:val="100000000000" w:firstRow="1" w:lastRow="0" w:firstColumn="0" w:lastColumn="0" w:oddVBand="0" w:evenVBand="0" w:oddHBand="0" w:evenHBand="0" w:firstRowFirstColumn="0" w:firstRowLastColumn="0" w:lastRowFirstColumn="0" w:lastRowLastColumn="0"/>
              <w:rPr>
                <w:b w:val="0"/>
                <w:bCs/>
                <w:color w:val="auto"/>
              </w:rPr>
            </w:pPr>
            <w:r w:rsidRPr="001D50F4">
              <w:rPr>
                <w:bCs/>
                <w:color w:val="auto"/>
              </w:rPr>
              <w:t>Credit</w:t>
            </w:r>
          </w:p>
        </w:tc>
        <w:tc>
          <w:tcPr>
            <w:tcW w:w="2048" w:type="dxa"/>
            <w:hideMark/>
          </w:tcPr>
          <w:p w14:paraId="7AD749DF" w14:textId="77777777" w:rsidR="008C3F64" w:rsidRPr="00A2779E" w:rsidRDefault="008C3F64" w:rsidP="00A2779E">
            <w:pPr>
              <w:pStyle w:val="TableHeading"/>
              <w:cnfStyle w:val="100000000000" w:firstRow="1" w:lastRow="0" w:firstColumn="0" w:lastColumn="0" w:oddVBand="0" w:evenVBand="0" w:oddHBand="0" w:evenHBand="0" w:firstRowFirstColumn="0" w:firstRowLastColumn="0" w:lastRowFirstColumn="0" w:lastRowLastColumn="0"/>
            </w:pPr>
            <w:r w:rsidRPr="00A2779E">
              <w:t>Minimum Expectation</w:t>
            </w:r>
          </w:p>
        </w:tc>
        <w:tc>
          <w:tcPr>
            <w:tcW w:w="2096" w:type="dxa"/>
            <w:hideMark/>
          </w:tcPr>
          <w:p w14:paraId="3039F7C8" w14:textId="77777777" w:rsidR="008C3F64" w:rsidRPr="00A2779E" w:rsidRDefault="008C3F64" w:rsidP="00A2779E">
            <w:pPr>
              <w:pStyle w:val="TableHeading"/>
              <w:cnfStyle w:val="100000000000" w:firstRow="1" w:lastRow="0" w:firstColumn="0" w:lastColumn="0" w:oddVBand="0" w:evenVBand="0" w:oddHBand="0" w:evenHBand="0" w:firstRowFirstColumn="0" w:firstRowLastColumn="0" w:lastRowFirstColumn="0" w:lastRowLastColumn="0"/>
            </w:pPr>
            <w:r w:rsidRPr="00A2779E">
              <w:t>Credit Achievement</w:t>
            </w:r>
          </w:p>
        </w:tc>
        <w:tc>
          <w:tcPr>
            <w:tcW w:w="2038" w:type="dxa"/>
            <w:hideMark/>
          </w:tcPr>
          <w:p w14:paraId="3AE39297" w14:textId="77777777" w:rsidR="008C3F64" w:rsidRPr="00A2779E" w:rsidRDefault="008C3F64" w:rsidP="00A2779E">
            <w:pPr>
              <w:pStyle w:val="TableHeading"/>
              <w:cnfStyle w:val="100000000000" w:firstRow="1" w:lastRow="0" w:firstColumn="0" w:lastColumn="0" w:oddVBand="0" w:evenVBand="0" w:oddHBand="0" w:evenHBand="0" w:firstRowFirstColumn="0" w:firstRowLastColumn="0" w:lastRowFirstColumn="0" w:lastRowLastColumn="0"/>
            </w:pPr>
            <w:r w:rsidRPr="00A2779E">
              <w:t>Exceptional Performance</w:t>
            </w:r>
          </w:p>
        </w:tc>
      </w:tr>
      <w:tr w:rsidR="008C3F64" w:rsidRPr="00D01046" w14:paraId="6DEEE898"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696A8927" w14:textId="77777777" w:rsidR="008C3F64" w:rsidRPr="00D01046" w:rsidDel="005139FD" w:rsidRDefault="008C3F64" w:rsidP="008E23F8">
            <w:pPr>
              <w:rPr>
                <w:rFonts w:asciiTheme="majorHAnsi" w:hAnsiTheme="majorHAnsi" w:cstheme="majorHAnsi"/>
              </w:rPr>
            </w:pPr>
            <w:r>
              <w:rPr>
                <w:rFonts w:asciiTheme="majorHAnsi" w:hAnsiTheme="majorHAnsi" w:cstheme="majorHAnsi"/>
              </w:rPr>
              <w:t>22</w:t>
            </w:r>
          </w:p>
        </w:tc>
        <w:tc>
          <w:tcPr>
            <w:tcW w:w="3909" w:type="dxa"/>
            <w:shd w:val="clear" w:color="auto" w:fill="FFFF93"/>
            <w:hideMark/>
          </w:tcPr>
          <w:p w14:paraId="371C84DF" w14:textId="77777777" w:rsidR="008C3F64" w:rsidRPr="00D01046" w:rsidRDefault="008C3F64" w:rsidP="008E23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Energy Source</w:t>
            </w:r>
          </w:p>
        </w:tc>
        <w:tc>
          <w:tcPr>
            <w:tcW w:w="2048" w:type="dxa"/>
            <w:vAlign w:val="top"/>
            <w:hideMark/>
          </w:tcPr>
          <w:p w14:paraId="5C222179"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hideMark/>
          </w:tcPr>
          <w:p w14:paraId="246AFD38"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2038" w:type="dxa"/>
            <w:hideMark/>
          </w:tcPr>
          <w:p w14:paraId="37811427"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r>
      <w:tr w:rsidR="008C3F64" w:rsidRPr="00D01046" w14:paraId="0D6D1851"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015DF38D" w14:textId="77777777" w:rsidR="008C3F64" w:rsidRPr="00D01046" w:rsidRDefault="008C3F64" w:rsidP="008E23F8">
            <w:pPr>
              <w:rPr>
                <w:rFonts w:asciiTheme="majorHAnsi" w:hAnsiTheme="majorHAnsi" w:cstheme="majorHAnsi"/>
              </w:rPr>
            </w:pPr>
            <w:r>
              <w:rPr>
                <w:rFonts w:asciiTheme="majorHAnsi" w:hAnsiTheme="majorHAnsi" w:cstheme="majorHAnsi"/>
              </w:rPr>
              <w:t>23</w:t>
            </w:r>
          </w:p>
        </w:tc>
        <w:tc>
          <w:tcPr>
            <w:tcW w:w="3909" w:type="dxa"/>
            <w:shd w:val="clear" w:color="auto" w:fill="FFFF93"/>
            <w:hideMark/>
          </w:tcPr>
          <w:p w14:paraId="0C552418" w14:textId="77777777" w:rsidR="008C3F64" w:rsidRPr="00D01046" w:rsidRDefault="008C3F64" w:rsidP="008E23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Energy Use</w:t>
            </w:r>
          </w:p>
        </w:tc>
        <w:tc>
          <w:tcPr>
            <w:tcW w:w="2048" w:type="dxa"/>
            <w:vAlign w:val="top"/>
            <w:hideMark/>
          </w:tcPr>
          <w:p w14:paraId="39566537"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hideMark/>
          </w:tcPr>
          <w:p w14:paraId="4275D2AC"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c>
          <w:tcPr>
            <w:tcW w:w="2038" w:type="dxa"/>
            <w:hideMark/>
          </w:tcPr>
          <w:p w14:paraId="3D1FF0FE"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r>
      <w:tr w:rsidR="008C3F64" w:rsidRPr="00D01046" w14:paraId="43D1215F"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2D4A9F50" w14:textId="77777777" w:rsidR="008C3F64" w:rsidRPr="00D01046" w:rsidDel="005139FD" w:rsidRDefault="008C3F64" w:rsidP="008E23F8">
            <w:pPr>
              <w:rPr>
                <w:rFonts w:asciiTheme="majorHAnsi" w:hAnsiTheme="majorHAnsi" w:cstheme="majorHAnsi"/>
              </w:rPr>
            </w:pPr>
            <w:r>
              <w:rPr>
                <w:rFonts w:asciiTheme="majorHAnsi" w:hAnsiTheme="majorHAnsi" w:cstheme="majorHAnsi"/>
              </w:rPr>
              <w:t>24</w:t>
            </w:r>
          </w:p>
        </w:tc>
        <w:tc>
          <w:tcPr>
            <w:tcW w:w="3909" w:type="dxa"/>
            <w:shd w:val="clear" w:color="auto" w:fill="FFFF93"/>
            <w:hideMark/>
          </w:tcPr>
          <w:p w14:paraId="22CE8945" w14:textId="77777777" w:rsidR="008C3F64" w:rsidRPr="00D01046" w:rsidRDefault="008C3F64" w:rsidP="008E23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Reduction</w:t>
            </w:r>
          </w:p>
        </w:tc>
        <w:tc>
          <w:tcPr>
            <w:tcW w:w="2048" w:type="dxa"/>
            <w:vAlign w:val="top"/>
            <w:hideMark/>
          </w:tcPr>
          <w:p w14:paraId="6874E14C"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hideMark/>
          </w:tcPr>
          <w:p w14:paraId="66F41A84"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c>
          <w:tcPr>
            <w:tcW w:w="2038" w:type="dxa"/>
            <w:hideMark/>
          </w:tcPr>
          <w:p w14:paraId="3DAA2819"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r>
      <w:tr w:rsidR="008C3F64" w:rsidRPr="00D01046" w14:paraId="43178038" w14:textId="77777777" w:rsidTr="002F39FE">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48FA0EA1" w14:textId="77777777" w:rsidR="008C3F64" w:rsidRPr="00D01046" w:rsidDel="005139FD" w:rsidRDefault="008C3F64" w:rsidP="00E44576">
            <w:pPr>
              <w:rPr>
                <w:rFonts w:asciiTheme="majorHAnsi" w:hAnsiTheme="majorHAnsi" w:cstheme="majorHAnsi"/>
              </w:rPr>
            </w:pPr>
            <w:r>
              <w:rPr>
                <w:rFonts w:asciiTheme="majorHAnsi" w:hAnsiTheme="majorHAnsi" w:cstheme="majorHAnsi"/>
              </w:rPr>
              <w:t>25</w:t>
            </w:r>
          </w:p>
        </w:tc>
        <w:tc>
          <w:tcPr>
            <w:tcW w:w="3909" w:type="dxa"/>
            <w:shd w:val="clear" w:color="auto" w:fill="FFFF93"/>
            <w:hideMark/>
          </w:tcPr>
          <w:p w14:paraId="3C101D84" w14:textId="77777777" w:rsidR="008C3F64" w:rsidRPr="00D01046" w:rsidRDefault="008C3F64"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Compensation</w:t>
            </w:r>
          </w:p>
        </w:tc>
        <w:tc>
          <w:tcPr>
            <w:tcW w:w="2048" w:type="dxa"/>
            <w:shd w:val="clear" w:color="auto" w:fill="F3F4F3" w:themeFill="accent6" w:themeFillTint="33"/>
            <w:hideMark/>
          </w:tcPr>
          <w:p w14:paraId="5149216D"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096" w:type="dxa"/>
            <w:hideMark/>
          </w:tcPr>
          <w:p w14:paraId="7D942F95"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1</w:t>
            </w:r>
          </w:p>
        </w:tc>
        <w:tc>
          <w:tcPr>
            <w:tcW w:w="2038" w:type="dxa"/>
            <w:hideMark/>
          </w:tcPr>
          <w:p w14:paraId="38F250EE"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2</w:t>
            </w:r>
          </w:p>
        </w:tc>
      </w:tr>
      <w:tr w:rsidR="008C3F64" w:rsidRPr="00D01046" w14:paraId="73333A92"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779EC24D" w14:textId="77777777" w:rsidR="008C3F64" w:rsidRDefault="008C3F64" w:rsidP="00E44576">
            <w:pPr>
              <w:rPr>
                <w:rFonts w:asciiTheme="majorHAnsi" w:hAnsiTheme="majorHAnsi" w:cstheme="majorHAnsi"/>
              </w:rPr>
            </w:pPr>
            <w:r>
              <w:rPr>
                <w:rFonts w:asciiTheme="majorHAnsi" w:hAnsiTheme="majorHAnsi" w:cstheme="majorHAnsi"/>
              </w:rPr>
              <w:t>26</w:t>
            </w:r>
          </w:p>
        </w:tc>
        <w:tc>
          <w:tcPr>
            <w:tcW w:w="3909" w:type="dxa"/>
            <w:shd w:val="clear" w:color="auto" w:fill="FFFF93"/>
          </w:tcPr>
          <w:p w14:paraId="2090FBA3" w14:textId="684884F3" w:rsidR="008C3F64" w:rsidRPr="00D01046" w:rsidDel="005139FD" w:rsidRDefault="009C42E2"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Refrigerant Systems Impacts</w:t>
            </w:r>
          </w:p>
        </w:tc>
        <w:tc>
          <w:tcPr>
            <w:tcW w:w="2048" w:type="dxa"/>
          </w:tcPr>
          <w:p w14:paraId="751252D6"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tcPr>
          <w:p w14:paraId="5B00C58A"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c>
          <w:tcPr>
            <w:tcW w:w="2038" w:type="dxa"/>
          </w:tcPr>
          <w:p w14:paraId="47A72B41"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r>
      <w:tr w:rsidR="008C3F64" w:rsidRPr="00D01046" w14:paraId="3A6BB970" w14:textId="77777777" w:rsidTr="005052F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0F5AEAB4" w14:textId="77777777" w:rsidR="008C3F64" w:rsidRDefault="008C3F64" w:rsidP="00E44576">
            <w:pPr>
              <w:rPr>
                <w:rFonts w:asciiTheme="majorHAnsi" w:hAnsiTheme="majorHAnsi" w:cstheme="majorHAnsi"/>
              </w:rPr>
            </w:pPr>
            <w:r>
              <w:rPr>
                <w:rFonts w:asciiTheme="majorHAnsi" w:hAnsiTheme="majorHAnsi" w:cstheme="majorHAnsi"/>
              </w:rPr>
              <w:t>27</w:t>
            </w:r>
          </w:p>
        </w:tc>
        <w:tc>
          <w:tcPr>
            <w:tcW w:w="3909" w:type="dxa"/>
          </w:tcPr>
          <w:p w14:paraId="2DEAB204" w14:textId="77777777" w:rsidR="008C3F64" w:rsidRPr="00D01046" w:rsidRDefault="008C3F64"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Low-Emissions Transport</w:t>
            </w:r>
          </w:p>
        </w:tc>
        <w:tc>
          <w:tcPr>
            <w:tcW w:w="2048" w:type="dxa"/>
            <w:shd w:val="clear" w:color="auto" w:fill="F3F4F3" w:themeFill="accent6" w:themeFillTint="33"/>
          </w:tcPr>
          <w:p w14:paraId="1FBC06E4"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eastAsia="Symbol" w:hAnsiTheme="majorHAnsi" w:cstheme="majorHAnsi"/>
                <w:color w:val="C4D600" w:themeColor="accent1"/>
              </w:rPr>
            </w:pPr>
          </w:p>
        </w:tc>
        <w:tc>
          <w:tcPr>
            <w:tcW w:w="2096" w:type="dxa"/>
          </w:tcPr>
          <w:p w14:paraId="0B611E97"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c>
          <w:tcPr>
            <w:tcW w:w="2038" w:type="dxa"/>
            <w:shd w:val="clear" w:color="auto" w:fill="F3F4F3" w:themeFill="accent6" w:themeFillTint="33"/>
          </w:tcPr>
          <w:p w14:paraId="27DF3E74"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C3F64" w:rsidRPr="00D01046" w14:paraId="6A1E5826" w14:textId="77777777" w:rsidTr="005052F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51B5DA99" w14:textId="77777777" w:rsidR="008C3F64" w:rsidRDefault="008C3F64" w:rsidP="005052F2">
            <w:pPr>
              <w:rPr>
                <w:rFonts w:asciiTheme="majorHAnsi" w:hAnsiTheme="majorHAnsi" w:cstheme="majorHAnsi"/>
              </w:rPr>
            </w:pPr>
            <w:r>
              <w:rPr>
                <w:rFonts w:asciiTheme="majorHAnsi" w:hAnsiTheme="majorHAnsi" w:cstheme="majorHAnsi"/>
              </w:rPr>
              <w:t>28</w:t>
            </w:r>
          </w:p>
        </w:tc>
        <w:tc>
          <w:tcPr>
            <w:tcW w:w="3909" w:type="dxa"/>
          </w:tcPr>
          <w:p w14:paraId="4890026A" w14:textId="77777777" w:rsidR="008C3F64" w:rsidRPr="00D01046" w:rsidRDefault="008C3F64" w:rsidP="005052F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Design for Circularity</w:t>
            </w:r>
          </w:p>
        </w:tc>
        <w:tc>
          <w:tcPr>
            <w:tcW w:w="2048" w:type="dxa"/>
            <w:shd w:val="clear" w:color="auto" w:fill="F3F4F3" w:themeFill="accent6" w:themeFillTint="33"/>
          </w:tcPr>
          <w:p w14:paraId="57B96663"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eastAsia="Symbol" w:hAnsiTheme="majorHAnsi" w:cstheme="majorHAnsi"/>
                <w:color w:val="C4D600" w:themeColor="accent1"/>
              </w:rPr>
            </w:pPr>
          </w:p>
        </w:tc>
        <w:tc>
          <w:tcPr>
            <w:tcW w:w="2096" w:type="dxa"/>
          </w:tcPr>
          <w:p w14:paraId="7E99C18C"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c>
          <w:tcPr>
            <w:tcW w:w="2038" w:type="dxa"/>
          </w:tcPr>
          <w:p w14:paraId="6BA3130A"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color w:val="auto"/>
              </w:rPr>
              <w:t>1</w:t>
            </w:r>
          </w:p>
        </w:tc>
      </w:tr>
      <w:tr w:rsidR="008C3F64" w:rsidRPr="00D01046" w14:paraId="3E0A17C7"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29288AD7" w14:textId="77777777" w:rsidR="008C3F64" w:rsidRPr="00D01046" w:rsidRDefault="008C3F64" w:rsidP="005052F2">
            <w:pPr>
              <w:rPr>
                <w:rFonts w:asciiTheme="majorHAnsi" w:hAnsiTheme="majorHAnsi" w:cstheme="majorHAnsi"/>
              </w:rPr>
            </w:pPr>
            <w:r>
              <w:rPr>
                <w:rFonts w:asciiTheme="majorHAnsi" w:hAnsiTheme="majorHAnsi" w:cstheme="majorHAnsi"/>
              </w:rPr>
              <w:t>29</w:t>
            </w:r>
          </w:p>
        </w:tc>
        <w:tc>
          <w:tcPr>
            <w:tcW w:w="3909" w:type="dxa"/>
            <w:hideMark/>
          </w:tcPr>
          <w:p w14:paraId="13631633" w14:textId="77777777" w:rsidR="008C3F64" w:rsidRPr="00D01046" w:rsidRDefault="008C3F64" w:rsidP="005052F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Water Use</w:t>
            </w:r>
          </w:p>
        </w:tc>
        <w:tc>
          <w:tcPr>
            <w:tcW w:w="2048" w:type="dxa"/>
            <w:hideMark/>
          </w:tcPr>
          <w:p w14:paraId="5B576FED"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hideMark/>
          </w:tcPr>
          <w:p w14:paraId="446DC94A"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c>
          <w:tcPr>
            <w:tcW w:w="2038" w:type="dxa"/>
            <w:hideMark/>
          </w:tcPr>
          <w:p w14:paraId="42CFEED4"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r>
    </w:tbl>
    <w:p w14:paraId="243F0230" w14:textId="77777777" w:rsidR="008C3F64" w:rsidRDefault="008C3F64" w:rsidP="001D50F4">
      <w:pPr>
        <w:sectPr w:rsidR="008C3F64" w:rsidSect="008C3F64">
          <w:headerReference w:type="default" r:id="rId166"/>
          <w:footerReference w:type="default" r:id="rId167"/>
          <w:pgSz w:w="11906" w:h="16838" w:code="9"/>
          <w:pgMar w:top="1276" w:right="624" w:bottom="1276" w:left="624" w:header="709" w:footer="227" w:gutter="0"/>
          <w:cols w:space="708"/>
          <w:docGrid w:linePitch="360"/>
        </w:sectPr>
      </w:pPr>
      <w:r w:rsidRPr="00D01046">
        <w:br/>
      </w:r>
      <w:r>
        <w:t xml:space="preserve">Credits highlighted in </w:t>
      </w:r>
      <w:r w:rsidRPr="001D50F4">
        <w:rPr>
          <w:shd w:val="clear" w:color="auto" w:fill="FFFF93"/>
        </w:rPr>
        <w:t>yellow</w:t>
      </w:r>
      <w:r>
        <w:t xml:space="preserve"> are included in the Climate Positive pathway.</w:t>
      </w:r>
    </w:p>
    <w:p w14:paraId="2043BD90" w14:textId="77777777" w:rsidR="008C3F64" w:rsidRDefault="008C3F64" w:rsidP="00E72476">
      <w:pPr>
        <w:pStyle w:val="Heading1"/>
      </w:pPr>
      <w:bookmarkStart w:id="1461" w:name="_Toc211430389"/>
      <w:r>
        <w:lastRenderedPageBreak/>
        <w:t>Energy Source</w:t>
      </w:r>
      <w:bookmarkEnd w:id="1461"/>
    </w:p>
    <w:p w14:paraId="61CBF3C9" w14:textId="77777777" w:rsidR="008C3F64" w:rsidRDefault="008C3F64" w:rsidP="00397343">
      <w:pPr>
        <w:pStyle w:val="Heading2"/>
      </w:pPr>
      <w:bookmarkStart w:id="1462" w:name="h.d27jtfsfquok"/>
      <w:bookmarkStart w:id="1463" w:name="_Toc211430390"/>
      <w:bookmarkEnd w:id="1462"/>
      <w:r w:rsidRPr="008A62CC">
        <w:t>Outcome</w:t>
      </w:r>
      <w:bookmarkEnd w:id="1463"/>
      <w:r>
        <w:t xml:space="preserve"> </w:t>
      </w:r>
    </w:p>
    <w:p w14:paraId="685441E1" w14:textId="77777777" w:rsidR="008C3F64" w:rsidRDefault="008C3F64" w:rsidP="00D35342">
      <w:r w:rsidRPr="00322FC9">
        <w:t>The building</w:t>
      </w:r>
      <w:r>
        <w:t xml:space="preserve"> is fossil fuel free, powered by renewables and designed to maximise renewable grid interaction.</w:t>
      </w:r>
    </w:p>
    <w:p w14:paraId="0370491B" w14:textId="77777777" w:rsidR="008C3F64" w:rsidRPr="003646AF" w:rsidRDefault="008C3F64" w:rsidP="006775B7">
      <w:pPr>
        <w:pStyle w:val="Heading2"/>
        <w:rPr>
          <w:rFonts w:asciiTheme="majorHAnsi" w:hAnsiTheme="majorHAnsi" w:cstheme="majorHAnsi"/>
        </w:rPr>
      </w:pPr>
      <w:bookmarkStart w:id="1464" w:name="_Toc76403064"/>
      <w:bookmarkStart w:id="1465" w:name="_Toc76403479"/>
      <w:bookmarkStart w:id="1466" w:name="_Toc76463037"/>
      <w:bookmarkStart w:id="1467" w:name="_Toc79497778"/>
      <w:bookmarkStart w:id="1468" w:name="_Toc79509946"/>
      <w:bookmarkStart w:id="1469" w:name="_Toc88649483"/>
      <w:bookmarkStart w:id="1470" w:name="_Toc89898170"/>
      <w:bookmarkStart w:id="1471" w:name="_Toc211430391"/>
      <w:r>
        <w:rPr>
          <w:rFonts w:asciiTheme="majorHAnsi" w:hAnsiTheme="majorHAnsi" w:cstheme="majorHAnsi"/>
        </w:rPr>
        <w:t>Climate Positive Pathwa</w:t>
      </w:r>
      <w:r w:rsidRPr="003646AF">
        <w:rPr>
          <w:rFonts w:asciiTheme="majorHAnsi" w:hAnsiTheme="majorHAnsi" w:cstheme="majorHAnsi"/>
        </w:rPr>
        <w:t>y</w:t>
      </w:r>
      <w:bookmarkEnd w:id="1464"/>
      <w:bookmarkEnd w:id="1465"/>
      <w:bookmarkEnd w:id="1466"/>
      <w:bookmarkEnd w:id="1467"/>
      <w:bookmarkEnd w:id="1468"/>
      <w:bookmarkEnd w:id="1469"/>
      <w:bookmarkEnd w:id="1470"/>
      <w:bookmarkEnd w:id="1471"/>
    </w:p>
    <w:tbl>
      <w:tblPr>
        <w:tblStyle w:val="Creditcriteria"/>
        <w:tblW w:w="4978" w:type="pct"/>
        <w:tblLook w:val="04A0" w:firstRow="1" w:lastRow="0" w:firstColumn="1" w:lastColumn="0" w:noHBand="0" w:noVBand="1"/>
      </w:tblPr>
      <w:tblGrid>
        <w:gridCol w:w="3128"/>
        <w:gridCol w:w="1929"/>
        <w:gridCol w:w="5554"/>
      </w:tblGrid>
      <w:tr w:rsidR="008C3F64" w:rsidRPr="003646AF" w14:paraId="3891B24D" w14:textId="77777777" w:rsidTr="002B3581">
        <w:trPr>
          <w:trHeight w:val="210"/>
        </w:trPr>
        <w:tc>
          <w:tcPr>
            <w:tcW w:w="1474" w:type="pct"/>
            <w:vMerge w:val="restart"/>
          </w:tcPr>
          <w:p w14:paraId="05B147A9" w14:textId="77777777" w:rsidR="008C3F64" w:rsidRPr="003646AF" w:rsidRDefault="008C3F64" w:rsidP="002B3581">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909" w:type="pct"/>
          </w:tcPr>
          <w:p w14:paraId="7D16D05E"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6F44AC44" w14:textId="77777777" w:rsidR="008C3F64" w:rsidRPr="00427B0F" w:rsidRDefault="008C3F64" w:rsidP="002B3581">
            <w:pPr>
              <w:rPr>
                <w:rFonts w:asciiTheme="majorHAnsi" w:hAnsiTheme="majorHAnsi" w:cstheme="majorHAnsi"/>
                <w:i/>
                <w:iCs/>
              </w:rPr>
            </w:pPr>
            <w:r>
              <w:rPr>
                <w:rFonts w:asciiTheme="majorHAnsi" w:hAnsiTheme="majorHAnsi" w:cstheme="majorHAnsi"/>
              </w:rPr>
              <w:t xml:space="preserve">Meets </w:t>
            </w:r>
            <w:r>
              <w:rPr>
                <w:rFonts w:asciiTheme="majorHAnsi" w:hAnsiTheme="majorHAnsi" w:cstheme="majorHAnsi"/>
                <w:i/>
                <w:iCs/>
              </w:rPr>
              <w:t>Minimum Expectation</w:t>
            </w:r>
          </w:p>
        </w:tc>
      </w:tr>
      <w:tr w:rsidR="008C3F64" w:rsidRPr="003646AF" w14:paraId="1D5CB2E1" w14:textId="77777777" w:rsidTr="002B3581">
        <w:trPr>
          <w:trHeight w:val="210"/>
        </w:trPr>
        <w:tc>
          <w:tcPr>
            <w:tcW w:w="1474" w:type="pct"/>
            <w:vMerge/>
          </w:tcPr>
          <w:p w14:paraId="487208B7" w14:textId="77777777" w:rsidR="008C3F64" w:rsidRPr="003646AF" w:rsidRDefault="008C3F64" w:rsidP="002B3581">
            <w:pPr>
              <w:rPr>
                <w:rFonts w:asciiTheme="majorHAnsi" w:hAnsiTheme="majorHAnsi" w:cstheme="majorHAnsi"/>
                <w:b/>
              </w:rPr>
            </w:pPr>
          </w:p>
        </w:tc>
        <w:tc>
          <w:tcPr>
            <w:tcW w:w="909" w:type="pct"/>
          </w:tcPr>
          <w:p w14:paraId="59C53F07"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7F0FD49E" w14:textId="77777777" w:rsidR="008C3F64" w:rsidRPr="003646AF" w:rsidRDefault="008C3F64" w:rsidP="002B3581">
            <w:pPr>
              <w:rPr>
                <w:rFonts w:asciiTheme="majorHAnsi" w:hAnsiTheme="majorHAnsi" w:cstheme="majorHAnsi"/>
              </w:rPr>
            </w:pPr>
          </w:p>
        </w:tc>
      </w:tr>
      <w:tr w:rsidR="008C3F64" w:rsidRPr="003646AF" w14:paraId="456490B3" w14:textId="77777777" w:rsidTr="002B3581">
        <w:trPr>
          <w:trHeight w:val="210"/>
        </w:trPr>
        <w:tc>
          <w:tcPr>
            <w:tcW w:w="1474" w:type="pct"/>
            <w:vMerge/>
          </w:tcPr>
          <w:p w14:paraId="0847106C" w14:textId="77777777" w:rsidR="008C3F64" w:rsidRPr="003646AF" w:rsidRDefault="008C3F64" w:rsidP="002B3581">
            <w:pPr>
              <w:rPr>
                <w:rFonts w:asciiTheme="majorHAnsi" w:hAnsiTheme="majorHAnsi" w:cstheme="majorHAnsi"/>
                <w:b/>
              </w:rPr>
            </w:pPr>
          </w:p>
        </w:tc>
        <w:tc>
          <w:tcPr>
            <w:tcW w:w="909" w:type="pct"/>
          </w:tcPr>
          <w:p w14:paraId="294DB8EE"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25BC570F" w14:textId="77777777" w:rsidR="008C3F64" w:rsidRPr="003646AF" w:rsidRDefault="008C3F64" w:rsidP="002B3581">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Credit Achievement</w:t>
            </w:r>
          </w:p>
        </w:tc>
      </w:tr>
      <w:tr w:rsidR="008C3F64" w:rsidRPr="003646AF" w14:paraId="1DE5A8D7" w14:textId="77777777" w:rsidTr="002B3581">
        <w:trPr>
          <w:trHeight w:val="210"/>
        </w:trPr>
        <w:tc>
          <w:tcPr>
            <w:tcW w:w="1474" w:type="pct"/>
            <w:vMerge w:val="restart"/>
          </w:tcPr>
          <w:p w14:paraId="3E0FE9FC" w14:textId="77777777" w:rsidR="008C3F64" w:rsidRPr="003646AF" w:rsidRDefault="008C3F64" w:rsidP="002B3581">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909" w:type="pct"/>
          </w:tcPr>
          <w:p w14:paraId="039042EA"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4 Star</w:t>
            </w:r>
          </w:p>
        </w:tc>
        <w:tc>
          <w:tcPr>
            <w:tcW w:w="2617" w:type="pct"/>
          </w:tcPr>
          <w:p w14:paraId="5063C0BB" w14:textId="77777777" w:rsidR="008C3F64" w:rsidRPr="003646AF" w:rsidRDefault="008C3F64" w:rsidP="002B3581">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Minimum Expectation</w:t>
            </w:r>
          </w:p>
        </w:tc>
      </w:tr>
      <w:tr w:rsidR="008C3F64" w:rsidRPr="003646AF" w14:paraId="79DA34FE" w14:textId="77777777" w:rsidTr="002B3581">
        <w:trPr>
          <w:trHeight w:val="210"/>
        </w:trPr>
        <w:tc>
          <w:tcPr>
            <w:tcW w:w="1474" w:type="pct"/>
            <w:vMerge/>
          </w:tcPr>
          <w:p w14:paraId="0E8B10F5" w14:textId="77777777" w:rsidR="008C3F64" w:rsidRPr="003646AF" w:rsidRDefault="008C3F64" w:rsidP="002B3581">
            <w:pPr>
              <w:rPr>
                <w:rFonts w:asciiTheme="majorHAnsi" w:hAnsiTheme="majorHAnsi" w:cstheme="majorHAnsi"/>
                <w:b/>
              </w:rPr>
            </w:pPr>
          </w:p>
        </w:tc>
        <w:tc>
          <w:tcPr>
            <w:tcW w:w="909" w:type="pct"/>
          </w:tcPr>
          <w:p w14:paraId="08163A1C"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5 Star</w:t>
            </w:r>
          </w:p>
        </w:tc>
        <w:tc>
          <w:tcPr>
            <w:tcW w:w="2617" w:type="pct"/>
            <w:vMerge w:val="restart"/>
          </w:tcPr>
          <w:p w14:paraId="57BFF300" w14:textId="77777777" w:rsidR="008C3F64" w:rsidRPr="003646AF" w:rsidRDefault="008C3F64" w:rsidP="002B3581">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7248575F" w14:textId="77777777" w:rsidTr="002B3581">
        <w:trPr>
          <w:trHeight w:val="210"/>
        </w:trPr>
        <w:tc>
          <w:tcPr>
            <w:tcW w:w="1474" w:type="pct"/>
            <w:vMerge/>
          </w:tcPr>
          <w:p w14:paraId="432FE6FD" w14:textId="77777777" w:rsidR="008C3F64" w:rsidRPr="003646AF" w:rsidRDefault="008C3F64" w:rsidP="002B3581">
            <w:pPr>
              <w:rPr>
                <w:rFonts w:asciiTheme="majorHAnsi" w:hAnsiTheme="majorHAnsi" w:cstheme="majorHAnsi"/>
                <w:b/>
              </w:rPr>
            </w:pPr>
          </w:p>
        </w:tc>
        <w:tc>
          <w:tcPr>
            <w:tcW w:w="909" w:type="pct"/>
          </w:tcPr>
          <w:p w14:paraId="1FBD5559"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6 Star</w:t>
            </w:r>
          </w:p>
        </w:tc>
        <w:tc>
          <w:tcPr>
            <w:tcW w:w="2617" w:type="pct"/>
            <w:vMerge/>
          </w:tcPr>
          <w:p w14:paraId="3D7FFE37" w14:textId="77777777" w:rsidR="008C3F64" w:rsidRPr="003646AF" w:rsidRDefault="008C3F64" w:rsidP="002B3581">
            <w:pPr>
              <w:rPr>
                <w:rFonts w:asciiTheme="majorHAnsi" w:hAnsiTheme="majorHAnsi" w:cstheme="majorHAnsi"/>
              </w:rPr>
            </w:pPr>
          </w:p>
        </w:tc>
      </w:tr>
      <w:tr w:rsidR="008C3F64" w:rsidRPr="003646AF" w14:paraId="24600B69" w14:textId="77777777" w:rsidTr="002B3581">
        <w:trPr>
          <w:trHeight w:val="210"/>
        </w:trPr>
        <w:tc>
          <w:tcPr>
            <w:tcW w:w="1474" w:type="pct"/>
            <w:vMerge w:val="restart"/>
          </w:tcPr>
          <w:p w14:paraId="5C4CDE15" w14:textId="77777777" w:rsidR="008C3F64" w:rsidRPr="003646AF" w:rsidRDefault="008C3F64" w:rsidP="002B3581">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909" w:type="pct"/>
          </w:tcPr>
          <w:p w14:paraId="0BF0AE2A"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2B562F44" w14:textId="77777777" w:rsidR="008C3F64" w:rsidRPr="003646AF" w:rsidRDefault="008C3F64" w:rsidP="002B3581">
            <w:pPr>
              <w:rPr>
                <w:rFonts w:asciiTheme="majorHAnsi" w:hAnsiTheme="majorHAnsi" w:cstheme="majorHAnsi"/>
              </w:rPr>
            </w:pPr>
            <w:r>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3983C2E2" w14:textId="77777777" w:rsidTr="002B3581">
        <w:trPr>
          <w:trHeight w:val="210"/>
        </w:trPr>
        <w:tc>
          <w:tcPr>
            <w:tcW w:w="1474" w:type="pct"/>
            <w:vMerge/>
          </w:tcPr>
          <w:p w14:paraId="13A28E78" w14:textId="77777777" w:rsidR="008C3F64" w:rsidRPr="003646AF" w:rsidRDefault="008C3F64" w:rsidP="002B3581">
            <w:pPr>
              <w:rPr>
                <w:rFonts w:asciiTheme="majorHAnsi" w:hAnsiTheme="majorHAnsi" w:cstheme="majorHAnsi"/>
                <w:b/>
              </w:rPr>
            </w:pPr>
          </w:p>
        </w:tc>
        <w:tc>
          <w:tcPr>
            <w:tcW w:w="909" w:type="pct"/>
          </w:tcPr>
          <w:p w14:paraId="5E404478"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628F963E" w14:textId="77777777" w:rsidR="008C3F64" w:rsidRPr="003646AF" w:rsidRDefault="008C3F64" w:rsidP="002B3581">
            <w:pPr>
              <w:rPr>
                <w:rFonts w:asciiTheme="majorHAnsi" w:hAnsiTheme="majorHAnsi" w:cstheme="majorHAnsi"/>
              </w:rPr>
            </w:pPr>
          </w:p>
        </w:tc>
      </w:tr>
      <w:tr w:rsidR="008C3F64" w:rsidRPr="003646AF" w14:paraId="79EC65C4" w14:textId="77777777" w:rsidTr="002B3581">
        <w:trPr>
          <w:trHeight w:val="210"/>
        </w:trPr>
        <w:tc>
          <w:tcPr>
            <w:tcW w:w="1474" w:type="pct"/>
            <w:vMerge/>
          </w:tcPr>
          <w:p w14:paraId="0ED82355" w14:textId="77777777" w:rsidR="008C3F64" w:rsidRPr="003646AF" w:rsidRDefault="008C3F64" w:rsidP="002B3581">
            <w:pPr>
              <w:rPr>
                <w:rFonts w:asciiTheme="majorHAnsi" w:hAnsiTheme="majorHAnsi" w:cstheme="majorHAnsi"/>
                <w:b/>
              </w:rPr>
            </w:pPr>
          </w:p>
        </w:tc>
        <w:tc>
          <w:tcPr>
            <w:tcW w:w="909" w:type="pct"/>
          </w:tcPr>
          <w:p w14:paraId="14D03572"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6 Star</w:t>
            </w:r>
          </w:p>
        </w:tc>
        <w:tc>
          <w:tcPr>
            <w:tcW w:w="2617" w:type="pct"/>
            <w:vMerge/>
          </w:tcPr>
          <w:p w14:paraId="129F076C" w14:textId="77777777" w:rsidR="008C3F64" w:rsidRPr="003646AF" w:rsidRDefault="008C3F64" w:rsidP="002B3581">
            <w:pPr>
              <w:rPr>
                <w:rFonts w:asciiTheme="majorHAnsi" w:hAnsiTheme="majorHAnsi" w:cstheme="majorHAnsi"/>
              </w:rPr>
            </w:pPr>
          </w:p>
        </w:tc>
      </w:tr>
    </w:tbl>
    <w:p w14:paraId="7D08FE7F" w14:textId="77777777" w:rsidR="008C3F64" w:rsidRDefault="008C3F64" w:rsidP="00D35342">
      <w:pPr>
        <w:rPr>
          <w:b/>
          <w:bCs/>
          <w:iCs/>
        </w:rPr>
      </w:pPr>
    </w:p>
    <w:p w14:paraId="5D18365C" w14:textId="77777777" w:rsidR="008C3F64" w:rsidRDefault="008C3F64" w:rsidP="00397343">
      <w:pPr>
        <w:pStyle w:val="Heading2"/>
        <w:rPr>
          <w:rFonts w:eastAsia="Tahoma"/>
        </w:rPr>
      </w:pPr>
      <w:bookmarkStart w:id="1472" w:name="_Toc211430392"/>
      <w:r>
        <w:rPr>
          <w:rFonts w:eastAsia="Tahoma"/>
        </w:rPr>
        <w:t>Pathways</w:t>
      </w:r>
      <w:bookmarkEnd w:id="1472"/>
    </w:p>
    <w:p w14:paraId="04EA5ABE" w14:textId="74D63C7B" w:rsidR="008C3F64" w:rsidRDefault="008C3F64" w:rsidP="006C79BE">
      <w:pPr>
        <w:rPr>
          <w:rFonts w:eastAsia="Tahoma"/>
        </w:rPr>
      </w:pPr>
      <w:r>
        <w:rPr>
          <w:rFonts w:eastAsia="Tahoma"/>
        </w:rPr>
        <w:t>There are two pathways</w:t>
      </w:r>
      <w:r w:rsidR="00E61F68">
        <w:rPr>
          <w:rFonts w:eastAsia="Tahoma"/>
        </w:rPr>
        <w:t xml:space="preserve"> currently</w:t>
      </w:r>
      <w:r>
        <w:rPr>
          <w:rFonts w:eastAsia="Tahoma"/>
        </w:rPr>
        <w:t xml:space="preserve"> available in this credit. Projects can choose from one of the following based on their building type:</w:t>
      </w:r>
    </w:p>
    <w:p w14:paraId="2DA7CD0B" w14:textId="77777777" w:rsidR="008C3F64" w:rsidRPr="00957FA1" w:rsidRDefault="008C3F64" w:rsidP="009123E9">
      <w:pPr>
        <w:pStyle w:val="ListBullet"/>
        <w:rPr>
          <w:rFonts w:eastAsia="Tahoma"/>
        </w:rPr>
      </w:pPr>
      <w:r>
        <w:rPr>
          <w:rFonts w:eastAsia="Tahoma"/>
        </w:rPr>
        <w:t xml:space="preserve">Pathway A: </w:t>
      </w:r>
      <w:r w:rsidRPr="009C2D37">
        <w:rPr>
          <w:rFonts w:eastAsia="Tahoma"/>
        </w:rPr>
        <w:t>Owner Operated pathway</w:t>
      </w:r>
      <w:r>
        <w:rPr>
          <w:rFonts w:eastAsia="Tahoma"/>
        </w:rPr>
        <w:t xml:space="preserve"> – </w:t>
      </w:r>
      <w:r w:rsidRPr="00957FA1">
        <w:rPr>
          <w:rFonts w:eastAsia="Tahoma"/>
        </w:rPr>
        <w:t>Available to buildings where the building owner retains control over the majority of base building energy use and infrastructure. This includes buildings where the owner is responsible for managing, monitoring, and procuring energy for services such as heating, cooling, lighting, and hot water, and can implement energy strategies directly</w:t>
      </w:r>
      <w:r>
        <w:rPr>
          <w:rFonts w:eastAsia="Tahoma"/>
        </w:rPr>
        <w:t>.</w:t>
      </w:r>
      <w:r w:rsidRPr="00957FA1">
        <w:rPr>
          <w:rFonts w:eastAsia="Tahoma"/>
        </w:rPr>
        <w:t xml:space="preserve"> </w:t>
      </w:r>
      <w:r w:rsidRPr="00330CAD">
        <w:rPr>
          <w:rFonts w:eastAsia="Tahoma"/>
        </w:rPr>
        <w:t xml:space="preserve"> </w:t>
      </w:r>
    </w:p>
    <w:p w14:paraId="1971E44F" w14:textId="77777777" w:rsidR="008C3F64" w:rsidRDefault="008C3F64" w:rsidP="009123E9">
      <w:pPr>
        <w:pStyle w:val="ListBullet"/>
        <w:rPr>
          <w:rFonts w:eastAsia="Tahoma"/>
        </w:rPr>
      </w:pPr>
      <w:r w:rsidRPr="00330CAD">
        <w:rPr>
          <w:rFonts w:eastAsia="Tahoma"/>
        </w:rPr>
        <w:t xml:space="preserve">Pathway B: </w:t>
      </w:r>
      <w:r w:rsidRPr="00757569">
        <w:rPr>
          <w:rFonts w:eastAsia="Tahoma"/>
        </w:rPr>
        <w:t>Tenant Operated pathway</w:t>
      </w:r>
      <w:r>
        <w:rPr>
          <w:rFonts w:eastAsia="Tahoma"/>
        </w:rPr>
        <w:t xml:space="preserve"> – </w:t>
      </w:r>
      <w:r w:rsidRPr="00330CAD">
        <w:rPr>
          <w:rFonts w:eastAsia="Tahoma"/>
        </w:rPr>
        <w:t>A</w:t>
      </w:r>
      <w:r w:rsidRPr="00757569">
        <w:rPr>
          <w:rFonts w:eastAsia="Tahoma"/>
        </w:rPr>
        <w:t>vailable to buildings</w:t>
      </w:r>
      <w:r w:rsidRPr="00957FA1">
        <w:rPr>
          <w:rFonts w:eastAsia="Tahoma"/>
        </w:rPr>
        <w:t xml:space="preserve"> where the tenant/s have signed a lease agreement that makes them responsible for managing, monitoring and use of </w:t>
      </w:r>
      <w:r>
        <w:rPr>
          <w:rFonts w:eastAsia="Tahoma"/>
        </w:rPr>
        <w:t xml:space="preserve">up to 80% of the GFA. </w:t>
      </w:r>
      <w:r w:rsidRPr="00957FA1">
        <w:rPr>
          <w:rFonts w:eastAsia="Tahoma"/>
        </w:rPr>
        <w:t xml:space="preserve">This may include Class </w:t>
      </w:r>
      <w:r>
        <w:rPr>
          <w:rFonts w:eastAsia="Tahoma"/>
        </w:rPr>
        <w:t xml:space="preserve">2 apartments, </w:t>
      </w:r>
      <w:r w:rsidRPr="00330CAD">
        <w:rPr>
          <w:rFonts w:eastAsia="Tahoma"/>
        </w:rPr>
        <w:t xml:space="preserve">Class </w:t>
      </w:r>
      <w:r>
        <w:rPr>
          <w:rFonts w:eastAsia="Tahoma"/>
        </w:rPr>
        <w:t>3 hotels and student accommodation and Class 5 offices.</w:t>
      </w:r>
    </w:p>
    <w:p w14:paraId="41505ED9" w14:textId="77777777" w:rsidR="008C3F64" w:rsidRDefault="008C3F64" w:rsidP="009123E9">
      <w:pPr>
        <w:pStyle w:val="ListBullet"/>
        <w:rPr>
          <w:rFonts w:eastAsia="Tahoma"/>
        </w:rPr>
      </w:pPr>
      <w:r>
        <w:rPr>
          <w:rFonts w:eastAsia="Tahoma"/>
        </w:rPr>
        <w:t xml:space="preserve">Pathway C: </w:t>
      </w:r>
      <w:r>
        <w:t>Industrial pathway</w:t>
      </w:r>
      <w:r>
        <w:rPr>
          <w:rFonts w:eastAsia="Tahoma"/>
        </w:rPr>
        <w:t xml:space="preserve"> – </w:t>
      </w:r>
      <w:r>
        <w:rPr>
          <w:rFonts w:eastAsia="Tahoma"/>
          <w:b/>
          <w:bCs/>
        </w:rPr>
        <w:t>I</w:t>
      </w:r>
      <w:r w:rsidRPr="00D85237">
        <w:rPr>
          <w:rFonts w:eastAsia="Tahoma"/>
          <w:b/>
          <w:bCs/>
        </w:rPr>
        <w:t>n development</w:t>
      </w:r>
      <w:r>
        <w:rPr>
          <w:rFonts w:eastAsia="Tahoma"/>
        </w:rPr>
        <w:t>; this pathway will be available in future.</w:t>
      </w:r>
    </w:p>
    <w:p w14:paraId="435394DB" w14:textId="77777777" w:rsidR="008C3F64" w:rsidRDefault="008C3F64" w:rsidP="00397343">
      <w:pPr>
        <w:pStyle w:val="Heading2"/>
        <w:rPr>
          <w:rFonts w:eastAsia="Tahoma"/>
        </w:rPr>
      </w:pPr>
      <w:r>
        <w:rPr>
          <w:rFonts w:eastAsia="Tahoma"/>
        </w:rPr>
        <w:lastRenderedPageBreak/>
        <w:br w:type="page"/>
      </w:r>
    </w:p>
    <w:p w14:paraId="78827038" w14:textId="77777777" w:rsidR="008C3F64" w:rsidRDefault="008C3F64" w:rsidP="00397343">
      <w:pPr>
        <w:pStyle w:val="Heading2"/>
        <w:rPr>
          <w:rFonts w:eastAsia="Tahoma"/>
        </w:rPr>
      </w:pPr>
      <w:bookmarkStart w:id="1473" w:name="_Toc211430393"/>
      <w:r w:rsidRPr="00BC6015">
        <w:rPr>
          <w:rFonts w:eastAsia="Tahoma"/>
        </w:rPr>
        <w:lastRenderedPageBreak/>
        <w:t>Criteria</w:t>
      </w:r>
      <w:bookmarkEnd w:id="1473"/>
    </w:p>
    <w:p w14:paraId="3F180C4E" w14:textId="77777777" w:rsidR="008C3F64" w:rsidRPr="00C951EA" w:rsidRDefault="008C3F64" w:rsidP="004D2ED6">
      <w:pPr>
        <w:pStyle w:val="Heading4"/>
        <w:rPr>
          <w:rFonts w:eastAsia="Tahoma"/>
        </w:rPr>
      </w:pPr>
      <w:r>
        <w:t>Pathway A: Owner Operated pathway</w:t>
      </w:r>
    </w:p>
    <w:tbl>
      <w:tblPr>
        <w:tblStyle w:val="Creditcriteria"/>
        <w:tblW w:w="4921" w:type="pct"/>
        <w:tblLook w:val="04A0" w:firstRow="1" w:lastRow="0" w:firstColumn="1" w:lastColumn="0" w:noHBand="0" w:noVBand="1"/>
      </w:tblPr>
      <w:tblGrid>
        <w:gridCol w:w="2128"/>
        <w:gridCol w:w="992"/>
        <w:gridCol w:w="7370"/>
      </w:tblGrid>
      <w:tr w:rsidR="008C3F64" w:rsidRPr="00D432A4" w14:paraId="6395E246" w14:textId="77777777" w:rsidTr="00330CAD">
        <w:tc>
          <w:tcPr>
            <w:tcW w:w="1014" w:type="pct"/>
          </w:tcPr>
          <w:p w14:paraId="189CDED6" w14:textId="77777777" w:rsidR="008C3F64" w:rsidRPr="00D432A4" w:rsidRDefault="008C3F64" w:rsidP="00D432A4">
            <w:pPr>
              <w:rPr>
                <w:b/>
                <w:bCs/>
              </w:rPr>
            </w:pPr>
            <w:r>
              <w:rPr>
                <w:b/>
                <w:bCs/>
              </w:rPr>
              <w:t>Minimum Expectation</w:t>
            </w:r>
            <w:r w:rsidRPr="00D432A4">
              <w:rPr>
                <w:b/>
                <w:bCs/>
              </w:rPr>
              <w:t xml:space="preserve">  </w:t>
            </w:r>
          </w:p>
        </w:tc>
        <w:tc>
          <w:tcPr>
            <w:tcW w:w="473" w:type="pct"/>
          </w:tcPr>
          <w:p w14:paraId="551D6AB1" w14:textId="77777777" w:rsidR="008C3F64" w:rsidRPr="00F11F80" w:rsidRDefault="008C3F64" w:rsidP="00D432A4">
            <w:pPr>
              <w:jc w:val="center"/>
              <w:rPr>
                <w:b/>
                <w:bCs/>
              </w:rPr>
            </w:pPr>
            <w:r w:rsidRPr="00F11F80">
              <w:rPr>
                <w:b/>
                <w:bCs/>
              </w:rPr>
              <w:t>Nil</w:t>
            </w:r>
          </w:p>
        </w:tc>
        <w:tc>
          <w:tcPr>
            <w:tcW w:w="3513" w:type="pct"/>
          </w:tcPr>
          <w:p w14:paraId="6492F5EB" w14:textId="77777777" w:rsidR="008C3F64" w:rsidRPr="00CD550A" w:rsidRDefault="008C3F64" w:rsidP="00330CAD">
            <w:pPr>
              <w:pStyle w:val="ListBullet"/>
            </w:pPr>
            <w:r>
              <w:rPr>
                <w:rFonts w:eastAsiaTheme="minorEastAsia"/>
                <w:b/>
                <w:bCs/>
              </w:rPr>
              <w:t>All-electric Building Services:</w:t>
            </w:r>
            <w:r>
              <w:rPr>
                <w:b/>
                <w:bCs/>
              </w:rPr>
              <w:t xml:space="preserve"> </w:t>
            </w:r>
            <w:r w:rsidRPr="00CD550A">
              <w:t>The building is all</w:t>
            </w:r>
            <w:r>
              <w:t>-</w:t>
            </w:r>
            <w:r w:rsidRPr="00CD550A">
              <w:t>electric and has no infrastructure for fossil fuels for</w:t>
            </w:r>
            <w:r>
              <w:t xml:space="preserve"> hot water, space heating and cooking.</w:t>
            </w:r>
          </w:p>
          <w:p w14:paraId="74F12E9B" w14:textId="77777777" w:rsidR="008C3F64" w:rsidRPr="00310E93" w:rsidRDefault="008C3F64" w:rsidP="00330CAD">
            <w:pPr>
              <w:pStyle w:val="ListBullet"/>
            </w:pPr>
            <w:r w:rsidRPr="00CD550A">
              <w:rPr>
                <w:b/>
                <w:bCs/>
              </w:rPr>
              <w:t>Remaining Emissions Roadmap</w:t>
            </w:r>
            <w:r w:rsidRPr="00CD550A">
              <w:t xml:space="preserve">: If there are other uses of fossil fuels, </w:t>
            </w:r>
            <w:r>
              <w:t>a roadmap is provided</w:t>
            </w:r>
            <w:r w:rsidRPr="00CD550A">
              <w:t xml:space="preserve"> to eliminate these</w:t>
            </w:r>
            <w:r>
              <w:rPr>
                <w:rFonts w:eastAsiaTheme="minorEastAsia"/>
              </w:rPr>
              <w:t>.</w:t>
            </w:r>
          </w:p>
        </w:tc>
      </w:tr>
      <w:tr w:rsidR="008C3F64" w:rsidRPr="00D432A4" w14:paraId="4C6A9DC9" w14:textId="77777777" w:rsidTr="00330CAD">
        <w:tc>
          <w:tcPr>
            <w:tcW w:w="1014" w:type="pct"/>
          </w:tcPr>
          <w:p w14:paraId="08167BEA" w14:textId="77777777" w:rsidR="008C3F64" w:rsidRPr="00D432A4" w:rsidRDefault="008C3F64" w:rsidP="00B857E9">
            <w:pPr>
              <w:rPr>
                <w:b/>
                <w:bCs/>
              </w:rPr>
            </w:pPr>
            <w:r>
              <w:rPr>
                <w:b/>
                <w:bCs/>
              </w:rPr>
              <w:t>Credit Achievement</w:t>
            </w:r>
          </w:p>
        </w:tc>
        <w:tc>
          <w:tcPr>
            <w:tcW w:w="473" w:type="pct"/>
          </w:tcPr>
          <w:p w14:paraId="619C635F" w14:textId="77777777" w:rsidR="008C3F64" w:rsidRPr="00F11F80" w:rsidRDefault="008C3F64" w:rsidP="00B857E9">
            <w:pPr>
              <w:jc w:val="center"/>
              <w:rPr>
                <w:b/>
                <w:bCs/>
              </w:rPr>
            </w:pPr>
            <w:r w:rsidRPr="00F11F80">
              <w:rPr>
                <w:b/>
                <w:bCs/>
              </w:rPr>
              <w:t>2 points</w:t>
            </w:r>
          </w:p>
        </w:tc>
        <w:tc>
          <w:tcPr>
            <w:tcW w:w="3513" w:type="pct"/>
          </w:tcPr>
          <w:p w14:paraId="479D2986" w14:textId="77777777" w:rsidR="008C3F64" w:rsidRDefault="008C3F64" w:rsidP="00330CAD">
            <w:r>
              <w:t xml:space="preserve">In addition to </w:t>
            </w:r>
            <w:r w:rsidRPr="00330CAD">
              <w:rPr>
                <w:rFonts w:cs="Times New Roman"/>
                <w:i/>
                <w:iCs/>
              </w:rPr>
              <w:t>Minimum Expectation</w:t>
            </w:r>
            <w:r>
              <w:t xml:space="preserve">: </w:t>
            </w:r>
          </w:p>
          <w:p w14:paraId="734ED6BD" w14:textId="77777777" w:rsidR="008C3F64" w:rsidRDefault="008C3F64">
            <w:pPr>
              <w:pStyle w:val="ListBullet"/>
            </w:pPr>
            <w:r>
              <w:rPr>
                <w:b/>
                <w:bCs/>
              </w:rPr>
              <w:t xml:space="preserve">Renewable Ready: </w:t>
            </w:r>
            <w:r w:rsidRPr="006F1351">
              <w:t>The building</w:t>
            </w:r>
            <w:r>
              <w:t xml:space="preserve"> has management systems and a strategy to shift its electricity consumption to utilise grid energy when there are more renewables.</w:t>
            </w:r>
          </w:p>
          <w:p w14:paraId="3291016E" w14:textId="77777777" w:rsidR="008C3F64" w:rsidRPr="0016453E" w:rsidRDefault="008C3F64" w:rsidP="002C7334">
            <w:pPr>
              <w:pStyle w:val="ListBullet"/>
              <w:numPr>
                <w:ilvl w:val="0"/>
                <w:numId w:val="0"/>
              </w:numPr>
              <w:ind w:left="454" w:firstLine="68"/>
            </w:pPr>
            <w:r w:rsidRPr="0016453E">
              <w:t>or</w:t>
            </w:r>
          </w:p>
          <w:p w14:paraId="7FF09AAB" w14:textId="77777777" w:rsidR="008C3F64" w:rsidRPr="0016453E" w:rsidRDefault="008C3F64" w:rsidP="0016453E">
            <w:pPr>
              <w:pStyle w:val="ListBullet"/>
            </w:pPr>
            <w:r>
              <w:rPr>
                <w:b/>
                <w:bCs/>
              </w:rPr>
              <w:t xml:space="preserve">Renewable Electricity: </w:t>
            </w:r>
            <w:r>
              <w:t xml:space="preserve">100% of the </w:t>
            </w:r>
            <w:r w:rsidRPr="004E7494">
              <w:t xml:space="preserve">electricity </w:t>
            </w:r>
            <w:r>
              <w:t>under the building owner’s control comes from renewables.</w:t>
            </w:r>
          </w:p>
        </w:tc>
      </w:tr>
      <w:tr w:rsidR="008C3F64" w:rsidRPr="00D432A4" w14:paraId="71A499FB" w14:textId="77777777" w:rsidTr="00330CAD">
        <w:tc>
          <w:tcPr>
            <w:tcW w:w="1014" w:type="pct"/>
          </w:tcPr>
          <w:p w14:paraId="3134180A" w14:textId="77777777" w:rsidR="008C3F64" w:rsidRDefault="008C3F64" w:rsidP="00B857E9">
            <w:pPr>
              <w:rPr>
                <w:b/>
                <w:bCs/>
              </w:rPr>
            </w:pPr>
            <w:r>
              <w:rPr>
                <w:b/>
                <w:bCs/>
              </w:rPr>
              <w:t>Exceptional Performance</w:t>
            </w:r>
          </w:p>
        </w:tc>
        <w:tc>
          <w:tcPr>
            <w:tcW w:w="473" w:type="pct"/>
          </w:tcPr>
          <w:p w14:paraId="368B0050" w14:textId="77777777" w:rsidR="008C3F64" w:rsidRPr="00F11F80" w:rsidRDefault="008C3F64" w:rsidP="00B857E9">
            <w:pPr>
              <w:jc w:val="center"/>
              <w:rPr>
                <w:b/>
                <w:bCs/>
              </w:rPr>
            </w:pPr>
            <w:r w:rsidRPr="00F11F80">
              <w:rPr>
                <w:b/>
                <w:bCs/>
              </w:rPr>
              <w:t>2 points</w:t>
            </w:r>
          </w:p>
        </w:tc>
        <w:tc>
          <w:tcPr>
            <w:tcW w:w="3513" w:type="pct"/>
          </w:tcPr>
          <w:p w14:paraId="0D97DE3F" w14:textId="4F24605B" w:rsidR="008C3F64" w:rsidRDefault="008C3F64" w:rsidP="00330CAD">
            <w:r>
              <w:t xml:space="preserve">In addition to </w:t>
            </w:r>
            <w:r w:rsidRPr="00330CAD">
              <w:rPr>
                <w:rFonts w:cs="Times New Roman"/>
                <w:i/>
                <w:iCs/>
              </w:rPr>
              <w:t>Credit Achievement</w:t>
            </w:r>
            <w:r w:rsidR="008D4A42">
              <w:rPr>
                <w:rFonts w:cs="Times New Roman"/>
                <w:i/>
                <w:iCs/>
              </w:rPr>
              <w:t>,</w:t>
            </w:r>
            <w:r w:rsidR="008D4A42">
              <w:rPr>
                <w:rFonts w:asciiTheme="majorHAnsi" w:hAnsiTheme="majorHAnsi" w:cstheme="majorHAnsi"/>
              </w:rPr>
              <w:t xml:space="preserve"> the project meets </w:t>
            </w:r>
            <w:r w:rsidR="008D4A42" w:rsidRPr="00D81EA6">
              <w:rPr>
                <w:rFonts w:asciiTheme="majorHAnsi" w:hAnsiTheme="majorHAnsi" w:cstheme="majorHAnsi"/>
                <w:b/>
                <w:bCs/>
              </w:rPr>
              <w:t xml:space="preserve">both </w:t>
            </w:r>
            <w:r w:rsidR="008D4A42">
              <w:rPr>
                <w:rFonts w:asciiTheme="majorHAnsi" w:hAnsiTheme="majorHAnsi" w:cstheme="majorHAnsi"/>
              </w:rPr>
              <w:t>of the following:</w:t>
            </w:r>
            <w:r>
              <w:t xml:space="preserve">: </w:t>
            </w:r>
          </w:p>
          <w:p w14:paraId="1635E0EB" w14:textId="04D845D5" w:rsidR="008C3F64" w:rsidRPr="0016453E" w:rsidRDefault="008C3F64">
            <w:pPr>
              <w:pStyle w:val="ListBullet"/>
              <w:rPr>
                <w:lang w:val="en-US"/>
              </w:rPr>
            </w:pPr>
            <w:r>
              <w:rPr>
                <w:b/>
                <w:bCs/>
              </w:rPr>
              <w:t xml:space="preserve">Renewable Ready: </w:t>
            </w:r>
            <w:r w:rsidRPr="006F1351">
              <w:t>The building</w:t>
            </w:r>
            <w:r>
              <w:t xml:space="preserve"> has management systems and a strategy to shift its electricity </w:t>
            </w:r>
            <w:r w:rsidRPr="00F11F80">
              <w:t>consumption</w:t>
            </w:r>
            <w:r>
              <w:t xml:space="preserve"> to utilise grid energy when there are more renewables</w:t>
            </w:r>
            <w:r w:rsidR="00270CFD">
              <w:t>.</w:t>
            </w:r>
          </w:p>
          <w:p w14:paraId="2C025C88" w14:textId="77777777" w:rsidR="008C3F64" w:rsidRPr="0016453E" w:rsidRDefault="008C3F64" w:rsidP="0016453E">
            <w:pPr>
              <w:pStyle w:val="ListBullet"/>
            </w:pPr>
            <w:r>
              <w:rPr>
                <w:b/>
                <w:bCs/>
              </w:rPr>
              <w:t xml:space="preserve">Renewable Electricity: </w:t>
            </w:r>
            <w:r>
              <w:t xml:space="preserve">100% of the </w:t>
            </w:r>
            <w:r w:rsidRPr="004E7494">
              <w:t xml:space="preserve">electricity </w:t>
            </w:r>
            <w:r>
              <w:t>under the building owner’s control comes from renewables.</w:t>
            </w:r>
          </w:p>
        </w:tc>
      </w:tr>
    </w:tbl>
    <w:p w14:paraId="52B42473" w14:textId="77777777" w:rsidR="008C3F64" w:rsidRDefault="008C3F64" w:rsidP="00CB7401">
      <w:pPr>
        <w:pStyle w:val="Heading4"/>
      </w:pPr>
      <w:r>
        <w:t xml:space="preserve">Pathway B: </w:t>
      </w:r>
      <w:r w:rsidRPr="00330CAD">
        <w:t>Tenant Operated pathway</w:t>
      </w:r>
      <w:r w:rsidRPr="00592EE0">
        <w:t xml:space="preserve"> </w:t>
      </w:r>
    </w:p>
    <w:tbl>
      <w:tblPr>
        <w:tblStyle w:val="Creditcriteria"/>
        <w:tblW w:w="4921" w:type="pct"/>
        <w:tblLook w:val="04A0" w:firstRow="1" w:lastRow="0" w:firstColumn="1" w:lastColumn="0" w:noHBand="0" w:noVBand="1"/>
      </w:tblPr>
      <w:tblGrid>
        <w:gridCol w:w="2128"/>
        <w:gridCol w:w="992"/>
        <w:gridCol w:w="7370"/>
      </w:tblGrid>
      <w:tr w:rsidR="008C3F64" w:rsidRPr="00310E93" w14:paraId="11CD8995" w14:textId="77777777" w:rsidTr="00330CAD">
        <w:tc>
          <w:tcPr>
            <w:tcW w:w="1014" w:type="pct"/>
          </w:tcPr>
          <w:p w14:paraId="63E729C4" w14:textId="77777777" w:rsidR="008C3F64" w:rsidRPr="00D432A4" w:rsidRDefault="008C3F64" w:rsidP="005A3A1F">
            <w:pPr>
              <w:rPr>
                <w:b/>
                <w:bCs/>
              </w:rPr>
            </w:pPr>
            <w:r>
              <w:rPr>
                <w:b/>
                <w:bCs/>
              </w:rPr>
              <w:t>Minimum Expectation</w:t>
            </w:r>
            <w:r w:rsidRPr="00D432A4">
              <w:rPr>
                <w:b/>
                <w:bCs/>
              </w:rPr>
              <w:t xml:space="preserve">  </w:t>
            </w:r>
          </w:p>
        </w:tc>
        <w:tc>
          <w:tcPr>
            <w:tcW w:w="473" w:type="pct"/>
          </w:tcPr>
          <w:p w14:paraId="363A23D0" w14:textId="77777777" w:rsidR="008C3F64" w:rsidRPr="00F11F80" w:rsidRDefault="008C3F64" w:rsidP="005A3A1F">
            <w:pPr>
              <w:jc w:val="center"/>
              <w:rPr>
                <w:b/>
                <w:bCs/>
              </w:rPr>
            </w:pPr>
            <w:r w:rsidRPr="00F11F80">
              <w:rPr>
                <w:b/>
                <w:bCs/>
              </w:rPr>
              <w:t>Nil</w:t>
            </w:r>
          </w:p>
        </w:tc>
        <w:tc>
          <w:tcPr>
            <w:tcW w:w="3513" w:type="pct"/>
          </w:tcPr>
          <w:p w14:paraId="6F7CB3B5" w14:textId="77777777" w:rsidR="008C3F64" w:rsidRPr="00CD550A" w:rsidRDefault="008C3F64" w:rsidP="00330CAD">
            <w:pPr>
              <w:pStyle w:val="ListBullet"/>
            </w:pPr>
            <w:r>
              <w:rPr>
                <w:rFonts w:eastAsiaTheme="minorEastAsia"/>
                <w:b/>
                <w:bCs/>
              </w:rPr>
              <w:t>All-electric Building Services:</w:t>
            </w:r>
            <w:r>
              <w:rPr>
                <w:b/>
                <w:bCs/>
              </w:rPr>
              <w:t xml:space="preserve"> </w:t>
            </w:r>
            <w:r w:rsidRPr="00CD550A">
              <w:t>The building is all</w:t>
            </w:r>
            <w:r>
              <w:t>-</w:t>
            </w:r>
            <w:r w:rsidRPr="00CD550A">
              <w:t xml:space="preserve">electric and has no infrastructure for fossil fuels for </w:t>
            </w:r>
            <w:r>
              <w:t>hot water, space heating and cooking.</w:t>
            </w:r>
          </w:p>
          <w:p w14:paraId="1E071C18" w14:textId="77777777" w:rsidR="008C3F64" w:rsidRPr="00310E93" w:rsidRDefault="008C3F64" w:rsidP="00330CAD">
            <w:pPr>
              <w:pStyle w:val="ListBullet"/>
            </w:pPr>
            <w:r w:rsidRPr="00CD550A">
              <w:rPr>
                <w:b/>
                <w:bCs/>
              </w:rPr>
              <w:t>Remaining Emissions Roadmap</w:t>
            </w:r>
            <w:r w:rsidRPr="00CD550A">
              <w:t xml:space="preserve">: If there are other </w:t>
            </w:r>
            <w:r>
              <w:t>uses of fossil fuels</w:t>
            </w:r>
            <w:r w:rsidRPr="00CD550A">
              <w:t xml:space="preserve">, </w:t>
            </w:r>
            <w:r>
              <w:t>a roadmap is provided</w:t>
            </w:r>
            <w:r w:rsidRPr="00CD550A">
              <w:t xml:space="preserve"> to eliminate these</w:t>
            </w:r>
            <w:r>
              <w:rPr>
                <w:rFonts w:eastAsiaTheme="minorEastAsia"/>
              </w:rPr>
              <w:t>.</w:t>
            </w:r>
          </w:p>
        </w:tc>
      </w:tr>
      <w:tr w:rsidR="008C3F64" w:rsidRPr="008F75CC" w14:paraId="2F5488F7" w14:textId="77777777" w:rsidTr="00330CAD">
        <w:tc>
          <w:tcPr>
            <w:tcW w:w="1014" w:type="pct"/>
          </w:tcPr>
          <w:p w14:paraId="1523C9D6" w14:textId="77777777" w:rsidR="008C3F64" w:rsidRPr="00D432A4" w:rsidRDefault="008C3F64" w:rsidP="005A3A1F">
            <w:pPr>
              <w:rPr>
                <w:b/>
                <w:bCs/>
              </w:rPr>
            </w:pPr>
            <w:r>
              <w:rPr>
                <w:b/>
                <w:bCs/>
              </w:rPr>
              <w:t>Credit Achievement</w:t>
            </w:r>
          </w:p>
        </w:tc>
        <w:tc>
          <w:tcPr>
            <w:tcW w:w="473" w:type="pct"/>
          </w:tcPr>
          <w:p w14:paraId="1902CCC5" w14:textId="77777777" w:rsidR="008C3F64" w:rsidRPr="00F11F80" w:rsidRDefault="008C3F64" w:rsidP="005A3A1F">
            <w:pPr>
              <w:jc w:val="center"/>
              <w:rPr>
                <w:b/>
                <w:bCs/>
              </w:rPr>
            </w:pPr>
            <w:r w:rsidRPr="00F11F80">
              <w:rPr>
                <w:b/>
                <w:bCs/>
              </w:rPr>
              <w:t>2 points</w:t>
            </w:r>
          </w:p>
        </w:tc>
        <w:tc>
          <w:tcPr>
            <w:tcW w:w="3513" w:type="pct"/>
          </w:tcPr>
          <w:p w14:paraId="1B76539F" w14:textId="77777777" w:rsidR="008C3F64" w:rsidRDefault="008C3F64" w:rsidP="00330CAD">
            <w:r>
              <w:t xml:space="preserve">In addition to </w:t>
            </w:r>
            <w:r w:rsidRPr="00330CAD">
              <w:rPr>
                <w:rFonts w:cs="Times New Roman"/>
                <w:i/>
                <w:iCs/>
              </w:rPr>
              <w:t>Minimum Expectation</w:t>
            </w:r>
            <w:r>
              <w:t xml:space="preserve">: </w:t>
            </w:r>
          </w:p>
          <w:p w14:paraId="2572BB21" w14:textId="210F8842" w:rsidR="008C3F64" w:rsidRDefault="008C3F64" w:rsidP="009123E9">
            <w:pPr>
              <w:pStyle w:val="ListBullet"/>
            </w:pPr>
            <w:r>
              <w:rPr>
                <w:b/>
                <w:bCs/>
              </w:rPr>
              <w:t xml:space="preserve">Renewable Ready: </w:t>
            </w:r>
            <w:r w:rsidRPr="006F1351">
              <w:t>The building</w:t>
            </w:r>
            <w:r>
              <w:t xml:space="preserve"> has management systems and a strategy to shift its electricity </w:t>
            </w:r>
            <w:r w:rsidRPr="007E02E5">
              <w:t>consumption</w:t>
            </w:r>
            <w:r>
              <w:t xml:space="preserve"> to utilise grid energy when there are more renewables</w:t>
            </w:r>
            <w:r w:rsidR="0067450C">
              <w:t>.</w:t>
            </w:r>
          </w:p>
          <w:p w14:paraId="3D819597" w14:textId="77777777" w:rsidR="008C3F64" w:rsidRPr="005B6CAD" w:rsidRDefault="008C3F64" w:rsidP="00330CAD">
            <w:pPr>
              <w:pStyle w:val="ListBullet"/>
            </w:pPr>
            <w:r>
              <w:rPr>
                <w:b/>
                <w:bCs/>
              </w:rPr>
              <w:t xml:space="preserve">Renewable Electricity: </w:t>
            </w:r>
            <w:r w:rsidRPr="00593515">
              <w:t xml:space="preserve">100% of the </w:t>
            </w:r>
            <w:r w:rsidRPr="008F75CC">
              <w:t>electricity</w:t>
            </w:r>
            <w:r>
              <w:t xml:space="preserve"> under the building owner’s control</w:t>
            </w:r>
            <w:r w:rsidRPr="00593515">
              <w:t xml:space="preserve"> comes from renewables</w:t>
            </w:r>
            <w:r>
              <w:t>.</w:t>
            </w:r>
          </w:p>
        </w:tc>
      </w:tr>
      <w:tr w:rsidR="008C3F64" w:rsidRPr="003D6E3B" w14:paraId="22257A30" w14:textId="77777777" w:rsidTr="00330CAD">
        <w:tc>
          <w:tcPr>
            <w:tcW w:w="1014" w:type="pct"/>
          </w:tcPr>
          <w:p w14:paraId="59172DAB" w14:textId="77777777" w:rsidR="008C3F64" w:rsidRDefault="008C3F64" w:rsidP="005A3A1F">
            <w:pPr>
              <w:rPr>
                <w:b/>
                <w:bCs/>
              </w:rPr>
            </w:pPr>
            <w:r>
              <w:rPr>
                <w:b/>
                <w:bCs/>
              </w:rPr>
              <w:t>Exceptional Performance</w:t>
            </w:r>
          </w:p>
        </w:tc>
        <w:tc>
          <w:tcPr>
            <w:tcW w:w="473" w:type="pct"/>
          </w:tcPr>
          <w:p w14:paraId="693FCCF7" w14:textId="77777777" w:rsidR="008C3F64" w:rsidRPr="00F11F80" w:rsidRDefault="008C3F64" w:rsidP="005A3A1F">
            <w:pPr>
              <w:jc w:val="center"/>
              <w:rPr>
                <w:b/>
                <w:bCs/>
              </w:rPr>
            </w:pPr>
            <w:r w:rsidRPr="00F11F80">
              <w:rPr>
                <w:b/>
                <w:bCs/>
              </w:rPr>
              <w:t>2 points</w:t>
            </w:r>
          </w:p>
        </w:tc>
        <w:tc>
          <w:tcPr>
            <w:tcW w:w="3513" w:type="pct"/>
          </w:tcPr>
          <w:p w14:paraId="4FA70362" w14:textId="77777777" w:rsidR="008C3F64" w:rsidRDefault="008C3F64" w:rsidP="00330CAD">
            <w:r>
              <w:t xml:space="preserve">In addition to </w:t>
            </w:r>
            <w:r w:rsidRPr="00330CAD">
              <w:rPr>
                <w:rFonts w:cs="Times New Roman"/>
                <w:i/>
                <w:iCs/>
              </w:rPr>
              <w:t>Credit Achievement</w:t>
            </w:r>
            <w:r>
              <w:t xml:space="preserve">: </w:t>
            </w:r>
          </w:p>
          <w:p w14:paraId="5539B6C5" w14:textId="77777777" w:rsidR="008C3F64" w:rsidRPr="003D6E3B" w:rsidRDefault="008C3F64" w:rsidP="00330CAD">
            <w:pPr>
              <w:pStyle w:val="ListBullet"/>
              <w:rPr>
                <w:lang w:val="en-US"/>
              </w:rPr>
            </w:pPr>
            <w:r>
              <w:rPr>
                <w:b/>
                <w:bCs/>
              </w:rPr>
              <w:t xml:space="preserve">Tenant engagement: </w:t>
            </w:r>
            <w:r w:rsidRPr="003C05CF">
              <w:t>The building owner engages with tenants to source renewable energy</w:t>
            </w:r>
            <w:r>
              <w:t>.</w:t>
            </w:r>
          </w:p>
        </w:tc>
      </w:tr>
    </w:tbl>
    <w:p w14:paraId="12CD3604" w14:textId="77777777" w:rsidR="008C3F64" w:rsidRPr="003646AF" w:rsidRDefault="008C3F64" w:rsidP="003C2580">
      <w:pPr>
        <w:pStyle w:val="Heading4"/>
        <w:rPr>
          <w:rFonts w:asciiTheme="majorHAnsi" w:hAnsiTheme="majorHAnsi" w:cstheme="majorHAnsi"/>
        </w:rPr>
      </w:pPr>
      <w:r>
        <w:rPr>
          <w:rFonts w:asciiTheme="majorHAnsi" w:hAnsiTheme="majorHAnsi" w:cstheme="majorHAnsi"/>
        </w:rPr>
        <w:t>Pathway C: Industrial</w:t>
      </w:r>
      <w:r w:rsidRPr="003646AF">
        <w:rPr>
          <w:rFonts w:asciiTheme="majorHAnsi" w:hAnsiTheme="majorHAnsi" w:cstheme="majorHAnsi"/>
        </w:rPr>
        <w:t xml:space="preserve"> pathway</w:t>
      </w:r>
    </w:p>
    <w:tbl>
      <w:tblPr>
        <w:tblStyle w:val="Creditcriteria"/>
        <w:tblW w:w="4991" w:type="pct"/>
        <w:tblLook w:val="04A0" w:firstRow="1" w:lastRow="0" w:firstColumn="1" w:lastColumn="0" w:noHBand="0" w:noVBand="1"/>
      </w:tblPr>
      <w:tblGrid>
        <w:gridCol w:w="2127"/>
        <w:gridCol w:w="992"/>
        <w:gridCol w:w="7520"/>
      </w:tblGrid>
      <w:tr w:rsidR="008C3F64" w:rsidRPr="003646AF" w14:paraId="7DAC314E" w14:textId="77777777" w:rsidTr="00330CAD">
        <w:trPr>
          <w:trHeight w:val="210"/>
        </w:trPr>
        <w:tc>
          <w:tcPr>
            <w:tcW w:w="1000" w:type="pct"/>
          </w:tcPr>
          <w:p w14:paraId="659E023B" w14:textId="77777777" w:rsidR="008C3F64" w:rsidRPr="003646AF" w:rsidRDefault="008C3F64" w:rsidP="002D41C7">
            <w:pPr>
              <w:rPr>
                <w:rFonts w:asciiTheme="majorHAnsi" w:hAnsiTheme="majorHAnsi" w:cstheme="majorHAnsi"/>
                <w:b/>
              </w:rPr>
            </w:pPr>
            <w:r w:rsidRPr="003646AF">
              <w:rPr>
                <w:rFonts w:asciiTheme="majorHAnsi" w:hAnsiTheme="majorHAnsi" w:cstheme="majorHAnsi"/>
                <w:b/>
              </w:rPr>
              <w:t xml:space="preserve">Minimum Expectation </w:t>
            </w:r>
          </w:p>
        </w:tc>
        <w:tc>
          <w:tcPr>
            <w:tcW w:w="466" w:type="pct"/>
          </w:tcPr>
          <w:p w14:paraId="79C875E9" w14:textId="77777777" w:rsidR="008C3F64" w:rsidRPr="003646AF" w:rsidRDefault="008C3F64" w:rsidP="002D41C7">
            <w:pPr>
              <w:jc w:val="center"/>
              <w:rPr>
                <w:rFonts w:asciiTheme="majorHAnsi" w:hAnsiTheme="majorHAnsi" w:cstheme="majorHAnsi"/>
                <w:b/>
              </w:rPr>
            </w:pPr>
            <w:r w:rsidRPr="003646AF">
              <w:rPr>
                <w:rFonts w:asciiTheme="majorHAnsi" w:hAnsiTheme="majorHAnsi" w:cstheme="majorHAnsi"/>
                <w:b/>
              </w:rPr>
              <w:t>Nil</w:t>
            </w:r>
          </w:p>
        </w:tc>
        <w:tc>
          <w:tcPr>
            <w:tcW w:w="3534" w:type="pct"/>
            <w:vAlign w:val="top"/>
          </w:tcPr>
          <w:p w14:paraId="1A605BBD" w14:textId="77777777" w:rsidR="008C3F64" w:rsidRPr="005C0AE4" w:rsidRDefault="008C3F64" w:rsidP="00330CAD">
            <w:r w:rsidRPr="00330CAD">
              <w:rPr>
                <w:rFonts w:cs="Times New Roman"/>
              </w:rPr>
              <w:t>In dev</w:t>
            </w:r>
            <w:r>
              <w:t>elopment</w:t>
            </w:r>
          </w:p>
        </w:tc>
      </w:tr>
      <w:tr w:rsidR="008C3F64" w:rsidRPr="003646AF" w14:paraId="0CFBCBF3" w14:textId="77777777" w:rsidTr="00330CAD">
        <w:trPr>
          <w:trHeight w:val="210"/>
        </w:trPr>
        <w:tc>
          <w:tcPr>
            <w:tcW w:w="1000" w:type="pct"/>
          </w:tcPr>
          <w:p w14:paraId="51EC80C2" w14:textId="77777777" w:rsidR="008C3F64" w:rsidRPr="003646AF" w:rsidRDefault="008C3F64" w:rsidP="002D41C7">
            <w:pPr>
              <w:rPr>
                <w:rFonts w:asciiTheme="majorHAnsi" w:hAnsiTheme="majorHAnsi" w:cstheme="majorHAnsi"/>
                <w:b/>
              </w:rPr>
            </w:pPr>
            <w:r w:rsidRPr="003646AF">
              <w:rPr>
                <w:rFonts w:asciiTheme="majorHAnsi" w:hAnsiTheme="majorHAnsi" w:cstheme="majorHAnsi"/>
                <w:b/>
              </w:rPr>
              <w:t xml:space="preserve">Credit Achievement </w:t>
            </w:r>
          </w:p>
        </w:tc>
        <w:tc>
          <w:tcPr>
            <w:tcW w:w="466" w:type="pct"/>
          </w:tcPr>
          <w:p w14:paraId="79148364" w14:textId="77777777" w:rsidR="008C3F64" w:rsidRPr="003646AF" w:rsidRDefault="008C3F64" w:rsidP="002D41C7">
            <w:pPr>
              <w:jc w:val="center"/>
              <w:rPr>
                <w:rFonts w:asciiTheme="majorHAnsi" w:hAnsiTheme="majorHAnsi" w:cstheme="majorHAnsi"/>
                <w:b/>
              </w:rPr>
            </w:pPr>
            <w:r>
              <w:rPr>
                <w:rFonts w:asciiTheme="majorHAnsi" w:hAnsiTheme="majorHAnsi" w:cstheme="majorHAnsi"/>
                <w:b/>
              </w:rPr>
              <w:t xml:space="preserve">2 </w:t>
            </w:r>
            <w:r w:rsidRPr="003646AF">
              <w:rPr>
                <w:rFonts w:asciiTheme="majorHAnsi" w:hAnsiTheme="majorHAnsi" w:cstheme="majorHAnsi"/>
                <w:b/>
              </w:rPr>
              <w:t>points</w:t>
            </w:r>
          </w:p>
        </w:tc>
        <w:tc>
          <w:tcPr>
            <w:tcW w:w="3534" w:type="pct"/>
          </w:tcPr>
          <w:p w14:paraId="23018944" w14:textId="77777777" w:rsidR="008C3F64" w:rsidRPr="003646AF" w:rsidRDefault="008C3F64" w:rsidP="00330CAD">
            <w:r w:rsidRPr="00EA51CF">
              <w:t>In dev</w:t>
            </w:r>
            <w:r>
              <w:t>elopment</w:t>
            </w:r>
            <w:r w:rsidDel="005C0AE4">
              <w:t xml:space="preserve"> </w:t>
            </w:r>
          </w:p>
        </w:tc>
      </w:tr>
      <w:tr w:rsidR="008C3F64" w:rsidRPr="003646AF" w14:paraId="0B214A78" w14:textId="77777777" w:rsidTr="00330CAD">
        <w:trPr>
          <w:trHeight w:val="210"/>
        </w:trPr>
        <w:tc>
          <w:tcPr>
            <w:tcW w:w="1000" w:type="pct"/>
          </w:tcPr>
          <w:p w14:paraId="32CBDF60" w14:textId="77777777" w:rsidR="008C3F64" w:rsidRPr="003646AF" w:rsidRDefault="008C3F64" w:rsidP="002D41C7">
            <w:pPr>
              <w:rPr>
                <w:rFonts w:asciiTheme="majorHAnsi" w:hAnsiTheme="majorHAnsi" w:cstheme="majorHAnsi"/>
                <w:b/>
              </w:rPr>
            </w:pPr>
            <w:r w:rsidRPr="003646AF">
              <w:rPr>
                <w:rFonts w:asciiTheme="majorHAnsi" w:hAnsiTheme="majorHAnsi" w:cstheme="majorHAnsi"/>
                <w:b/>
              </w:rPr>
              <w:lastRenderedPageBreak/>
              <w:t>Exceptional Performance</w:t>
            </w:r>
          </w:p>
        </w:tc>
        <w:tc>
          <w:tcPr>
            <w:tcW w:w="466" w:type="pct"/>
          </w:tcPr>
          <w:p w14:paraId="52454542" w14:textId="77777777" w:rsidR="008C3F64" w:rsidRPr="003646AF" w:rsidRDefault="008C3F64" w:rsidP="002D41C7">
            <w:pPr>
              <w:jc w:val="center"/>
              <w:rPr>
                <w:rFonts w:asciiTheme="majorHAnsi" w:hAnsiTheme="majorHAnsi" w:cstheme="majorHAnsi"/>
                <w:b/>
              </w:rPr>
            </w:pPr>
            <w:r>
              <w:rPr>
                <w:rFonts w:asciiTheme="majorHAnsi" w:hAnsiTheme="majorHAnsi" w:cstheme="majorHAnsi"/>
                <w:b/>
              </w:rPr>
              <w:t xml:space="preserve">2 </w:t>
            </w:r>
            <w:r w:rsidRPr="003646AF">
              <w:rPr>
                <w:rFonts w:asciiTheme="majorHAnsi" w:hAnsiTheme="majorHAnsi" w:cstheme="majorHAnsi"/>
                <w:b/>
              </w:rPr>
              <w:t>points</w:t>
            </w:r>
          </w:p>
        </w:tc>
        <w:tc>
          <w:tcPr>
            <w:tcW w:w="3534" w:type="pct"/>
          </w:tcPr>
          <w:p w14:paraId="467ED795" w14:textId="77777777" w:rsidR="008C3F64" w:rsidRPr="003646AF" w:rsidRDefault="008C3F64" w:rsidP="00330CAD">
            <w:r w:rsidRPr="00EA51CF">
              <w:t>In dev</w:t>
            </w:r>
            <w:r>
              <w:t>elopment</w:t>
            </w:r>
            <w:r w:rsidDel="005C0AE4">
              <w:t xml:space="preserve"> </w:t>
            </w:r>
          </w:p>
        </w:tc>
      </w:tr>
    </w:tbl>
    <w:p w14:paraId="1732A12F" w14:textId="77777777" w:rsidR="008C3F64" w:rsidRDefault="008C3F64" w:rsidP="00397343">
      <w:pPr>
        <w:pStyle w:val="Heading2"/>
        <w:rPr>
          <w:rFonts w:eastAsia="Tahoma"/>
        </w:rPr>
      </w:pPr>
      <w:bookmarkStart w:id="1474" w:name="_Toc211430394"/>
      <w:r w:rsidRPr="00D432A4">
        <w:rPr>
          <w:rFonts w:eastAsia="Tahoma"/>
        </w:rPr>
        <w:t>Additional information</w:t>
      </w:r>
      <w:bookmarkEnd w:id="1474"/>
    </w:p>
    <w:p w14:paraId="0C5E3569" w14:textId="77777777" w:rsidR="008C3F64" w:rsidRDefault="008C3F64" w:rsidP="005A4BB1">
      <w:pPr>
        <w:pStyle w:val="Heading5"/>
      </w:pPr>
      <w:r w:rsidRPr="009A1D97">
        <w:t>Scope of this credit</w:t>
      </w:r>
    </w:p>
    <w:p w14:paraId="1533AC81" w14:textId="2CA95A0E" w:rsidR="008C3F64" w:rsidRPr="00330CAD" w:rsidRDefault="008C3F64" w:rsidP="00D25A63">
      <w:pPr>
        <w:rPr>
          <w:lang w:eastAsia="x-none" w:bidi="he-IL"/>
        </w:rPr>
      </w:pPr>
      <w:r>
        <w:rPr>
          <w:lang w:eastAsia="x-none" w:bidi="he-IL"/>
        </w:rPr>
        <w:t>All energy under the control of the building owner and</w:t>
      </w:r>
      <w:r w:rsidRPr="00B47168">
        <w:rPr>
          <w:lang w:eastAsia="x-none" w:bidi="he-IL"/>
        </w:rPr>
        <w:t xml:space="preserve"> all non-electricity energy provided for uses that are not under the building owner’s control</w:t>
      </w:r>
      <w:r>
        <w:rPr>
          <w:lang w:eastAsia="x-none" w:bidi="he-IL"/>
        </w:rPr>
        <w:t xml:space="preserve"> (</w:t>
      </w:r>
      <w:r w:rsidRPr="000802FA">
        <w:rPr>
          <w:lang w:eastAsia="x-none" w:bidi="he-IL"/>
        </w:rPr>
        <w:t>e.g.</w:t>
      </w:r>
      <w:r w:rsidR="00FF5AF1">
        <w:rPr>
          <w:lang w:eastAsia="x-none" w:bidi="he-IL"/>
        </w:rPr>
        <w:t>,</w:t>
      </w:r>
      <w:r w:rsidRPr="000802FA">
        <w:rPr>
          <w:lang w:eastAsia="x-none" w:bidi="he-IL"/>
        </w:rPr>
        <w:t xml:space="preserve"> tenant use for </w:t>
      </w:r>
      <w:r>
        <w:t>hot water, space heating and cooking</w:t>
      </w:r>
      <w:r>
        <w:rPr>
          <w:lang w:eastAsia="x-none" w:bidi="he-IL"/>
        </w:rPr>
        <w:t xml:space="preserve">). Electricity use for tenant loads is excluded. </w:t>
      </w:r>
    </w:p>
    <w:p w14:paraId="7A6D7C8B" w14:textId="77777777" w:rsidR="008C3F64" w:rsidRDefault="008C3F64" w:rsidP="00F11F80">
      <w:pPr>
        <w:pStyle w:val="Heading5"/>
      </w:pPr>
      <w:r w:rsidRPr="00D432A4">
        <w:t>Stage implementation</w:t>
      </w:r>
    </w:p>
    <w:tbl>
      <w:tblPr>
        <w:tblStyle w:val="GBCATable1"/>
        <w:tblW w:w="5000" w:type="pct"/>
        <w:tblLook w:val="04A0" w:firstRow="1" w:lastRow="0" w:firstColumn="1" w:lastColumn="0" w:noHBand="0" w:noVBand="1"/>
      </w:tblPr>
      <w:tblGrid>
        <w:gridCol w:w="1252"/>
        <w:gridCol w:w="1576"/>
        <w:gridCol w:w="1219"/>
        <w:gridCol w:w="1420"/>
        <w:gridCol w:w="1230"/>
        <w:gridCol w:w="1663"/>
        <w:gridCol w:w="1631"/>
        <w:gridCol w:w="667"/>
      </w:tblGrid>
      <w:tr w:rsidR="008C3F64" w:rsidRPr="003646AF" w14:paraId="61C9695F" w14:textId="77777777" w:rsidTr="009846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87" w:type="pct"/>
          </w:tcPr>
          <w:p w14:paraId="554FDCBA" w14:textId="77777777" w:rsidR="008C3F64" w:rsidRPr="00EC2E35" w:rsidRDefault="008C3F64" w:rsidP="001F236E">
            <w:pPr>
              <w:pStyle w:val="TableHeading"/>
              <w:spacing w:before="240"/>
              <w:rPr>
                <w:color w:val="auto"/>
                <w:sz w:val="18"/>
                <w:szCs w:val="18"/>
              </w:rPr>
            </w:pPr>
            <w:r w:rsidRPr="00003CD4">
              <w:rPr>
                <w:color w:val="C7C9C7" w:themeColor="accent6"/>
                <w:sz w:val="18"/>
                <w:szCs w:val="18"/>
              </w:rPr>
              <w:t>Strategy</w:t>
            </w:r>
          </w:p>
        </w:tc>
        <w:tc>
          <w:tcPr>
            <w:tcW w:w="739" w:type="pct"/>
          </w:tcPr>
          <w:p w14:paraId="73D3ABB3"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EC2E35">
              <w:rPr>
                <w:color w:val="auto"/>
                <w:sz w:val="18"/>
                <w:szCs w:val="18"/>
              </w:rPr>
              <w:t>Brief</w:t>
            </w:r>
          </w:p>
        </w:tc>
        <w:tc>
          <w:tcPr>
            <w:tcW w:w="572" w:type="pct"/>
          </w:tcPr>
          <w:p w14:paraId="1A6EF3F5"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EC2E35">
              <w:rPr>
                <w:color w:val="auto"/>
                <w:sz w:val="18"/>
                <w:szCs w:val="18"/>
              </w:rPr>
              <w:t>Concept</w:t>
            </w:r>
          </w:p>
        </w:tc>
        <w:tc>
          <w:tcPr>
            <w:tcW w:w="666" w:type="pct"/>
          </w:tcPr>
          <w:p w14:paraId="2D91B048"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EC2E35">
              <w:rPr>
                <w:color w:val="auto"/>
                <w:sz w:val="18"/>
                <w:szCs w:val="18"/>
              </w:rPr>
              <w:t>Design</w:t>
            </w:r>
          </w:p>
        </w:tc>
        <w:tc>
          <w:tcPr>
            <w:tcW w:w="577" w:type="pct"/>
          </w:tcPr>
          <w:p w14:paraId="49248F6D"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color w:val="auto"/>
                <w:sz w:val="18"/>
                <w:szCs w:val="18"/>
              </w:rPr>
              <w:t>Tender</w:t>
            </w:r>
          </w:p>
        </w:tc>
        <w:tc>
          <w:tcPr>
            <w:tcW w:w="780" w:type="pct"/>
          </w:tcPr>
          <w:p w14:paraId="1A9F1733"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Construction</w:t>
            </w:r>
          </w:p>
        </w:tc>
        <w:tc>
          <w:tcPr>
            <w:tcW w:w="765" w:type="pct"/>
          </w:tcPr>
          <w:p w14:paraId="6449C7C2"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313" w:type="pct"/>
          </w:tcPr>
          <w:p w14:paraId="7D813B35"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06DC4AF1" w14:textId="77777777" w:rsidR="008C3F64" w:rsidRPr="00D432A4" w:rsidRDefault="008C3F64" w:rsidP="00881FDC">
      <w:pPr>
        <w:pStyle w:val="Heading5"/>
      </w:pPr>
      <w:r w:rsidRPr="00D432A4">
        <w:t>Synergies with other Credits</w:t>
      </w:r>
    </w:p>
    <w:p w14:paraId="4C33A278" w14:textId="77777777" w:rsidR="008C3F64" w:rsidRDefault="008C3F64" w:rsidP="00173BC9">
      <w:pPr>
        <w:rPr>
          <w:rFonts w:eastAsia="Tahoma"/>
          <w:lang w:eastAsia="en-AU"/>
        </w:rPr>
        <w:sectPr w:rsidR="008C3F64" w:rsidSect="008C3F64">
          <w:headerReference w:type="default" r:id="rId168"/>
          <w:footerReference w:type="default" r:id="rId169"/>
          <w:headerReference w:type="first" r:id="rId170"/>
          <w:footerReference w:type="first" r:id="rId171"/>
          <w:pgSz w:w="11906" w:h="16838" w:code="9"/>
          <w:pgMar w:top="1276" w:right="624" w:bottom="1276" w:left="624" w:header="709" w:footer="227" w:gutter="0"/>
          <w:cols w:space="708"/>
          <w:docGrid w:linePitch="360"/>
        </w:sectPr>
      </w:pPr>
    </w:p>
    <w:p w14:paraId="73ECA1CB" w14:textId="77777777" w:rsidR="008C3F64" w:rsidRDefault="008C3F64" w:rsidP="009123E9">
      <w:pPr>
        <w:pStyle w:val="ListBullet"/>
        <w:rPr>
          <w:rFonts w:eastAsia="Tahoma"/>
        </w:rPr>
      </w:pPr>
      <w:r>
        <w:rPr>
          <w:rFonts w:eastAsia="Tahoma"/>
        </w:rPr>
        <w:t>Verification and Handover</w:t>
      </w:r>
    </w:p>
    <w:p w14:paraId="5807DE88" w14:textId="77777777" w:rsidR="008C3F64" w:rsidRPr="00D3387C" w:rsidRDefault="008C3F64" w:rsidP="009123E9">
      <w:pPr>
        <w:pStyle w:val="ListBullet"/>
        <w:rPr>
          <w:rFonts w:eastAsia="Tahoma"/>
        </w:rPr>
      </w:pPr>
      <w:r w:rsidRPr="00D3387C">
        <w:rPr>
          <w:rFonts w:eastAsia="Tahoma"/>
        </w:rPr>
        <w:t xml:space="preserve">Energy </w:t>
      </w:r>
      <w:r>
        <w:rPr>
          <w:rFonts w:eastAsia="Tahoma"/>
        </w:rPr>
        <w:t>U</w:t>
      </w:r>
      <w:r w:rsidRPr="00D3387C">
        <w:rPr>
          <w:rFonts w:eastAsia="Tahoma"/>
        </w:rPr>
        <w:t>se</w:t>
      </w:r>
    </w:p>
    <w:p w14:paraId="40F0F5ED" w14:textId="77777777" w:rsidR="008C3F64" w:rsidRPr="00D3387C" w:rsidRDefault="008C3F64" w:rsidP="009123E9">
      <w:pPr>
        <w:pStyle w:val="ListBullet"/>
        <w:rPr>
          <w:rFonts w:eastAsia="Tahoma"/>
        </w:rPr>
      </w:pPr>
      <w:r>
        <w:rPr>
          <w:rFonts w:eastAsia="Tahoma"/>
        </w:rPr>
        <w:t>Grid</w:t>
      </w:r>
      <w:r w:rsidRPr="00D3387C">
        <w:rPr>
          <w:rFonts w:eastAsia="Tahoma"/>
        </w:rPr>
        <w:t xml:space="preserve"> Resilience </w:t>
      </w:r>
    </w:p>
    <w:p w14:paraId="77175BDD" w14:textId="77777777" w:rsidR="008C3F64" w:rsidRDefault="008C3F64" w:rsidP="009123E9">
      <w:pPr>
        <w:pStyle w:val="ListBullet"/>
        <w:rPr>
          <w:rFonts w:eastAsia="Tahoma"/>
        </w:rPr>
      </w:pPr>
      <w:r w:rsidRPr="00D3387C">
        <w:rPr>
          <w:rFonts w:eastAsia="Tahoma"/>
        </w:rPr>
        <w:t>Operations Resilience</w:t>
      </w:r>
    </w:p>
    <w:p w14:paraId="562C1429" w14:textId="77777777" w:rsidR="008C3F64" w:rsidRDefault="008C3F64" w:rsidP="00881FDC">
      <w:pPr>
        <w:pStyle w:val="Heading5"/>
        <w:sectPr w:rsidR="008C3F64" w:rsidSect="008C3F64">
          <w:type w:val="continuous"/>
          <w:pgSz w:w="11906" w:h="16838" w:code="9"/>
          <w:pgMar w:top="1276" w:right="624" w:bottom="1276" w:left="624" w:header="454" w:footer="454" w:gutter="0"/>
          <w:cols w:num="2" w:space="708"/>
          <w:docGrid w:linePitch="360"/>
        </w:sectPr>
      </w:pPr>
    </w:p>
    <w:p w14:paraId="740E51DE" w14:textId="77777777" w:rsidR="008C3F64" w:rsidRPr="00D432A4" w:rsidRDefault="008C3F64" w:rsidP="00881FDC">
      <w:pPr>
        <w:pStyle w:val="Heading5"/>
      </w:pPr>
      <w:r w:rsidRPr="00D432A4">
        <w:t>Sustainable Development Goals</w:t>
      </w:r>
    </w:p>
    <w:p w14:paraId="64679DD8" w14:textId="77777777" w:rsidR="008C3F64" w:rsidRDefault="008C3F64" w:rsidP="009123E9">
      <w:pPr>
        <w:pStyle w:val="ListBullet"/>
        <w:rPr>
          <w:rFonts w:eastAsia="Tahoma"/>
        </w:rPr>
        <w:sectPr w:rsidR="008C3F64" w:rsidSect="008C3F64">
          <w:type w:val="continuous"/>
          <w:pgSz w:w="11906" w:h="16838" w:code="9"/>
          <w:pgMar w:top="1276" w:right="624" w:bottom="1276" w:left="624" w:header="454" w:footer="454" w:gutter="0"/>
          <w:cols w:space="708"/>
          <w:docGrid w:linePitch="360"/>
        </w:sectPr>
      </w:pPr>
    </w:p>
    <w:p w14:paraId="761F4C65" w14:textId="77777777" w:rsidR="008C3F64" w:rsidRPr="001C76AD" w:rsidRDefault="008C3F64" w:rsidP="009123E9">
      <w:pPr>
        <w:pStyle w:val="ListBullet"/>
        <w:rPr>
          <w:rFonts w:eastAsia="Tahoma"/>
        </w:rPr>
      </w:pPr>
      <w:r w:rsidRPr="001C76AD">
        <w:rPr>
          <w:rFonts w:eastAsia="Tahoma"/>
        </w:rPr>
        <w:t>Goal 7 (Affordable and Clean Energy)</w:t>
      </w:r>
    </w:p>
    <w:p w14:paraId="29C2B23C" w14:textId="77777777" w:rsidR="008C3F64" w:rsidRPr="001C76AD" w:rsidRDefault="008C3F64" w:rsidP="009123E9">
      <w:pPr>
        <w:pStyle w:val="ListBullet"/>
        <w:rPr>
          <w:rFonts w:eastAsia="Tahoma"/>
        </w:rPr>
      </w:pPr>
      <w:r w:rsidRPr="001C76AD">
        <w:rPr>
          <w:rFonts w:eastAsia="Tahoma"/>
        </w:rPr>
        <w:t>Goal 13 (Climate Action)</w:t>
      </w:r>
    </w:p>
    <w:p w14:paraId="2D3C5EDF" w14:textId="77777777" w:rsidR="008C3F64" w:rsidRDefault="008C3F64" w:rsidP="00881FDC">
      <w:pPr>
        <w:pStyle w:val="Heading5"/>
        <w:sectPr w:rsidR="008C3F64" w:rsidSect="008C3F64">
          <w:type w:val="continuous"/>
          <w:pgSz w:w="11906" w:h="16838" w:code="9"/>
          <w:pgMar w:top="1276" w:right="624" w:bottom="1276" w:left="624" w:header="454" w:footer="454" w:gutter="0"/>
          <w:cols w:num="2" w:space="708"/>
          <w:docGrid w:linePitch="360"/>
        </w:sectPr>
      </w:pPr>
    </w:p>
    <w:p w14:paraId="001057E6" w14:textId="77777777" w:rsidR="008C3F64" w:rsidRPr="00D432A4" w:rsidRDefault="008C3F64" w:rsidP="00881FDC">
      <w:pPr>
        <w:pStyle w:val="Heading5"/>
      </w:pPr>
      <w:r w:rsidRPr="00D432A4">
        <w:t>Relevant reporting initiatives</w:t>
      </w:r>
    </w:p>
    <w:p w14:paraId="0E08BF97" w14:textId="77777777" w:rsidR="008C3F64" w:rsidRDefault="008C3F64" w:rsidP="009123E9">
      <w:pPr>
        <w:pStyle w:val="ListBullet"/>
        <w:rPr>
          <w:rFonts w:eastAsia="Tahoma"/>
        </w:rPr>
        <w:sectPr w:rsidR="008C3F64" w:rsidSect="008C3F64">
          <w:type w:val="continuous"/>
          <w:pgSz w:w="11906" w:h="16838" w:code="9"/>
          <w:pgMar w:top="1276" w:right="624" w:bottom="1276" w:left="624" w:header="454" w:footer="454" w:gutter="0"/>
          <w:cols w:space="708"/>
          <w:docGrid w:linePitch="360"/>
        </w:sectPr>
      </w:pPr>
    </w:p>
    <w:p w14:paraId="00AABDB5" w14:textId="77777777" w:rsidR="008C3F64" w:rsidRPr="00D3387C" w:rsidRDefault="008C3F64" w:rsidP="009123E9">
      <w:pPr>
        <w:pStyle w:val="ListBullet"/>
        <w:rPr>
          <w:rFonts w:eastAsia="Tahoma"/>
        </w:rPr>
      </w:pPr>
      <w:r w:rsidRPr="00D3387C">
        <w:rPr>
          <w:rFonts w:eastAsia="Tahoma"/>
        </w:rPr>
        <w:t>GRESB</w:t>
      </w:r>
    </w:p>
    <w:p w14:paraId="313C6C37" w14:textId="77777777" w:rsidR="008C3F64" w:rsidRPr="00D3387C" w:rsidRDefault="008C3F64" w:rsidP="009123E9">
      <w:pPr>
        <w:pStyle w:val="ListBullet"/>
        <w:rPr>
          <w:rFonts w:eastAsia="Tahoma"/>
        </w:rPr>
      </w:pPr>
      <w:r>
        <w:rPr>
          <w:rFonts w:eastAsia="Tahoma"/>
        </w:rPr>
        <w:t>TCFD</w:t>
      </w:r>
    </w:p>
    <w:p w14:paraId="761048BF" w14:textId="77777777" w:rsidR="008C3F64" w:rsidRDefault="008C3F64" w:rsidP="00983216">
      <w:pPr>
        <w:pStyle w:val="Heading3"/>
        <w:sectPr w:rsidR="008C3F64" w:rsidSect="008C3F64">
          <w:type w:val="continuous"/>
          <w:pgSz w:w="11906" w:h="16838" w:code="9"/>
          <w:pgMar w:top="1276" w:right="624" w:bottom="1276" w:left="624" w:header="454" w:footer="454" w:gutter="0"/>
          <w:cols w:num="2" w:space="708"/>
          <w:docGrid w:linePitch="360"/>
        </w:sectPr>
      </w:pPr>
    </w:p>
    <w:p w14:paraId="69C3C78D" w14:textId="77777777" w:rsidR="008C3F64" w:rsidRDefault="008C3F64" w:rsidP="00983216">
      <w:pPr>
        <w:pStyle w:val="Heading3"/>
        <w:rPr>
          <w:rFonts w:asciiTheme="minorHAnsi" w:eastAsia="Tahoma" w:hAnsiTheme="minorHAnsi"/>
          <w:bCs/>
          <w:iCs/>
          <w:sz w:val="36"/>
        </w:rPr>
        <w:sectPr w:rsidR="008C3F64" w:rsidSect="008C3F64">
          <w:type w:val="continuous"/>
          <w:pgSz w:w="11906" w:h="16838" w:code="9"/>
          <w:pgMar w:top="1276" w:right="624" w:bottom="1276" w:left="624" w:header="454" w:footer="454" w:gutter="0"/>
          <w:cols w:space="708"/>
          <w:docGrid w:linePitch="360"/>
        </w:sectPr>
      </w:pPr>
    </w:p>
    <w:p w14:paraId="16CB4DB5" w14:textId="77777777" w:rsidR="008C3F64" w:rsidRDefault="008C3F64" w:rsidP="00330CAD">
      <w:pPr>
        <w:pStyle w:val="Heading1"/>
      </w:pPr>
      <w:bookmarkStart w:id="1476" w:name="_Toc211430395"/>
      <w:r>
        <w:lastRenderedPageBreak/>
        <w:t>Energy Source – Pathway A: Owner Operated pathway</w:t>
      </w:r>
      <w:bookmarkEnd w:id="1476"/>
    </w:p>
    <w:p w14:paraId="1070D84C" w14:textId="77777777" w:rsidR="008C3F64" w:rsidRDefault="008C3F64" w:rsidP="002242E6">
      <w:pPr>
        <w:pStyle w:val="Heading2"/>
        <w:rPr>
          <w:rFonts w:eastAsia="Tahoma"/>
        </w:rPr>
      </w:pPr>
      <w:bookmarkStart w:id="1477" w:name="_Toc211430396"/>
      <w:r w:rsidRPr="00330CAD">
        <w:t>Requirement</w:t>
      </w:r>
      <w:r w:rsidRPr="0099556B">
        <w:rPr>
          <w:rFonts w:eastAsia="Tahoma"/>
        </w:rPr>
        <w:t>s</w:t>
      </w:r>
      <w:bookmarkEnd w:id="1477"/>
    </w:p>
    <w:p w14:paraId="54269048" w14:textId="77777777" w:rsidR="008C3F64" w:rsidRPr="00330CAD" w:rsidRDefault="008C3F64" w:rsidP="00AF1779">
      <w:pPr>
        <w:pStyle w:val="Heading3"/>
        <w:rPr>
          <w:rFonts w:asciiTheme="minorHAnsi" w:hAnsiTheme="minorHAnsi"/>
          <w:sz w:val="36"/>
        </w:rPr>
      </w:pPr>
      <w:bookmarkStart w:id="1478" w:name="_Toc76403056"/>
      <w:bookmarkStart w:id="1479" w:name="_Toc160726152"/>
      <w:bookmarkStart w:id="1480" w:name="_Toc161240364"/>
      <w:r w:rsidRPr="00330CAD">
        <w:t xml:space="preserve">Minimum </w:t>
      </w:r>
      <w:r w:rsidRPr="00AF1779">
        <w:t>Expectation</w:t>
      </w:r>
      <w:bookmarkEnd w:id="1478"/>
      <w:bookmarkEnd w:id="1479"/>
      <w:bookmarkEnd w:id="1480"/>
      <w:r w:rsidRPr="00330CAD">
        <w:t xml:space="preserve"> </w:t>
      </w:r>
    </w:p>
    <w:p w14:paraId="667A0E98" w14:textId="77777777" w:rsidR="008C3F64" w:rsidRPr="00983216" w:rsidRDefault="008C3F64" w:rsidP="00983216">
      <w:pPr>
        <w:rPr>
          <w:rFonts w:asciiTheme="majorHAnsi" w:hAnsiTheme="majorHAnsi" w:cstheme="majorHAnsi"/>
        </w:rPr>
      </w:pPr>
      <w:r w:rsidRPr="00983216">
        <w:rPr>
          <w:rFonts w:asciiTheme="majorHAnsi" w:hAnsiTheme="majorHAnsi" w:cstheme="majorHAnsi"/>
        </w:rPr>
        <w:t xml:space="preserve">The project </w:t>
      </w:r>
      <w:r>
        <w:rPr>
          <w:rFonts w:asciiTheme="majorHAnsi" w:hAnsiTheme="majorHAnsi" w:cstheme="majorHAnsi"/>
        </w:rPr>
        <w:t xml:space="preserve">must </w:t>
      </w:r>
      <w:r w:rsidRPr="00983216">
        <w:rPr>
          <w:rFonts w:asciiTheme="majorHAnsi" w:hAnsiTheme="majorHAnsi" w:cstheme="majorHAnsi"/>
        </w:rPr>
        <w:t>compl</w:t>
      </w:r>
      <w:r>
        <w:rPr>
          <w:rFonts w:asciiTheme="majorHAnsi" w:hAnsiTheme="majorHAnsi" w:cstheme="majorHAnsi"/>
        </w:rPr>
        <w:t>y</w:t>
      </w:r>
      <w:r w:rsidRPr="00983216">
        <w:rPr>
          <w:rFonts w:asciiTheme="majorHAnsi" w:hAnsiTheme="majorHAnsi" w:cstheme="majorHAnsi"/>
        </w:rPr>
        <w:t xml:space="preserve"> with </w:t>
      </w:r>
      <w:r w:rsidRPr="00414AB6">
        <w:rPr>
          <w:rFonts w:asciiTheme="majorHAnsi" w:hAnsiTheme="majorHAnsi" w:cstheme="majorHAnsi"/>
          <w:b/>
          <w:bCs/>
        </w:rPr>
        <w:t>both</w:t>
      </w:r>
      <w:r>
        <w:rPr>
          <w:rFonts w:asciiTheme="majorHAnsi" w:hAnsiTheme="majorHAnsi" w:cstheme="majorHAnsi"/>
        </w:rPr>
        <w:t xml:space="preserve"> of </w:t>
      </w:r>
      <w:r w:rsidRPr="00983216">
        <w:rPr>
          <w:rFonts w:asciiTheme="majorHAnsi" w:hAnsiTheme="majorHAnsi" w:cstheme="majorHAnsi"/>
        </w:rPr>
        <w:t>the following criteria:</w:t>
      </w:r>
    </w:p>
    <w:p w14:paraId="738EC165" w14:textId="77777777" w:rsidR="008C3F64" w:rsidRDefault="008C3F64" w:rsidP="009123E9">
      <w:pPr>
        <w:pStyle w:val="ListBullet"/>
      </w:pPr>
      <w:r>
        <w:t xml:space="preserve">All-electric </w:t>
      </w:r>
      <w:r w:rsidRPr="00A351DD">
        <w:t>Building</w:t>
      </w:r>
      <w:r>
        <w:t xml:space="preserve"> Services</w:t>
      </w:r>
    </w:p>
    <w:p w14:paraId="469E3A46" w14:textId="77777777" w:rsidR="008C3F64" w:rsidRDefault="008C3F64" w:rsidP="009123E9">
      <w:pPr>
        <w:pStyle w:val="ListBullet"/>
      </w:pPr>
      <w:r>
        <w:t>Remaining Emissions Roadmap</w:t>
      </w:r>
    </w:p>
    <w:p w14:paraId="3F2E6F90" w14:textId="77777777" w:rsidR="008C3F64" w:rsidRPr="00330CAD" w:rsidRDefault="008C3F64" w:rsidP="00330CAD">
      <w:pPr>
        <w:pStyle w:val="Heading4"/>
        <w:rPr>
          <w:rFonts w:ascii="Arial" w:hAnsi="Arial"/>
          <w:bCs w:val="0"/>
        </w:rPr>
      </w:pPr>
      <w:r w:rsidRPr="00A2664D">
        <w:t>All-electric Building Services</w:t>
      </w:r>
    </w:p>
    <w:p w14:paraId="737AC2DF" w14:textId="77777777" w:rsidR="008C3F64" w:rsidRDefault="008C3F64" w:rsidP="00751F4F">
      <w:r>
        <w:t>The building operates with no connection to or provision for fossil fuel infrastructure for any hot water, space heating and cooking</w:t>
      </w:r>
      <w:r w:rsidDel="00C306B1">
        <w:t xml:space="preserve"> </w:t>
      </w:r>
      <w:r>
        <w:t>uses by</w:t>
      </w:r>
      <w:r w:rsidRPr="2FF4900C">
        <w:t xml:space="preserve"> </w:t>
      </w:r>
      <w:r>
        <w:t>the</w:t>
      </w:r>
      <w:r w:rsidRPr="2FF4900C">
        <w:t xml:space="preserve"> base build or tenant</w:t>
      </w:r>
      <w:r>
        <w:t>s</w:t>
      </w:r>
      <w:r w:rsidRPr="2FF4900C">
        <w:t xml:space="preserve">. </w:t>
      </w:r>
    </w:p>
    <w:p w14:paraId="4792E3DD" w14:textId="6D66FD77" w:rsidR="008C3F64" w:rsidRDefault="008C3F64" w:rsidP="00751F4F">
      <w:r w:rsidRPr="2FF4900C">
        <w:t>Fossil fuel</w:t>
      </w:r>
      <w:r>
        <w:t xml:space="preserve"> infrastructure</w:t>
      </w:r>
      <w:r w:rsidRPr="2FF4900C">
        <w:t xml:space="preserve"> for</w:t>
      </w:r>
      <w:r>
        <w:t xml:space="preserve"> the following uses </w:t>
      </w:r>
      <w:r w:rsidR="0084320D">
        <w:t>is</w:t>
      </w:r>
      <w:r>
        <w:t xml:space="preserve"> excluded:</w:t>
      </w:r>
    </w:p>
    <w:p w14:paraId="693C830E" w14:textId="77777777" w:rsidR="008C3F64" w:rsidRPr="00282B52" w:rsidRDefault="008C3F64" w:rsidP="009123E9">
      <w:pPr>
        <w:pStyle w:val="ListBullet"/>
      </w:pPr>
      <w:r w:rsidRPr="00282B52">
        <w:t>Process loads</w:t>
      </w:r>
    </w:p>
    <w:p w14:paraId="517C8DE5" w14:textId="77777777" w:rsidR="008C3F64" w:rsidRPr="00282B52" w:rsidRDefault="008C3F64" w:rsidP="009123E9">
      <w:pPr>
        <w:pStyle w:val="ListBullet"/>
      </w:pPr>
      <w:r w:rsidRPr="00282B52">
        <w:t>Emergency power</w:t>
      </w:r>
    </w:p>
    <w:p w14:paraId="325C73EB" w14:textId="77777777" w:rsidR="008C3F64" w:rsidRPr="00282B52" w:rsidRDefault="008C3F64" w:rsidP="009123E9">
      <w:pPr>
        <w:pStyle w:val="ListBullet"/>
      </w:pPr>
      <w:r w:rsidRPr="00282B52">
        <w:t xml:space="preserve">Laboratory equipment  </w:t>
      </w:r>
    </w:p>
    <w:p w14:paraId="1FD7BD2A" w14:textId="77777777" w:rsidR="008C3F64" w:rsidRDefault="008C3F64" w:rsidP="00751F4F">
      <w:r>
        <w:t>Any fossil fuels used for:</w:t>
      </w:r>
    </w:p>
    <w:p w14:paraId="3280AFFA" w14:textId="77777777" w:rsidR="008C3F64" w:rsidRPr="00282B52" w:rsidRDefault="008C3F64" w:rsidP="009123E9">
      <w:pPr>
        <w:pStyle w:val="ListBullet"/>
      </w:pPr>
      <w:r>
        <w:t>P</w:t>
      </w:r>
      <w:r w:rsidRPr="00282B52">
        <w:t>rocess loads are addressed in the Remaining Emissions Roadmap</w:t>
      </w:r>
      <w:r>
        <w:t>.</w:t>
      </w:r>
    </w:p>
    <w:p w14:paraId="0DEBDABF" w14:textId="77777777" w:rsidR="008C3F64" w:rsidRDefault="008C3F64" w:rsidP="009123E9">
      <w:pPr>
        <w:pStyle w:val="ListBullet"/>
      </w:pPr>
      <w:r>
        <w:t>E</w:t>
      </w:r>
      <w:r w:rsidRPr="00282B52">
        <w:t xml:space="preserve">mergency power </w:t>
      </w:r>
      <w:r>
        <w:t>is</w:t>
      </w:r>
      <w:r w:rsidRPr="00282B52">
        <w:t xml:space="preserve"> used </w:t>
      </w:r>
      <w:r>
        <w:t>in</w:t>
      </w:r>
      <w:r w:rsidRPr="00282B52">
        <w:t xml:space="preserve"> emergency situations</w:t>
      </w:r>
      <w:r>
        <w:t xml:space="preserve"> only</w:t>
      </w:r>
      <w:r w:rsidRPr="00282B52">
        <w:t>,</w:t>
      </w:r>
      <w:r>
        <w:t xml:space="preserve"> is</w:t>
      </w:r>
      <w:r w:rsidRPr="00282B52">
        <w:t xml:space="preserve"> less than 1% of the total building energy consumption and </w:t>
      </w:r>
      <w:r>
        <w:t>is</w:t>
      </w:r>
      <w:r w:rsidRPr="00282B52">
        <w:t xml:space="preserve"> offset for the</w:t>
      </w:r>
      <w:r w:rsidRPr="005F0F2C">
        <w:t xml:space="preserve"> first five years of operation</w:t>
      </w:r>
      <w:r>
        <w:t>.</w:t>
      </w:r>
    </w:p>
    <w:p w14:paraId="2C338B75" w14:textId="77777777" w:rsidR="008C3F64" w:rsidRDefault="008C3F64" w:rsidP="009123E9">
      <w:pPr>
        <w:pStyle w:val="ListBullet"/>
      </w:pPr>
      <w:r>
        <w:t>L</w:t>
      </w:r>
      <w:r w:rsidRPr="005F0F2C">
        <w:t xml:space="preserve">aboratory equipment </w:t>
      </w:r>
      <w:r>
        <w:t>is</w:t>
      </w:r>
      <w:r w:rsidRPr="005F0F2C">
        <w:t xml:space="preserve"> less than 1% of the total building energy consumption and </w:t>
      </w:r>
      <w:r>
        <w:t>is</w:t>
      </w:r>
      <w:r w:rsidRPr="005F0F2C">
        <w:t xml:space="preserve"> offset for the first five years of operation.</w:t>
      </w:r>
    </w:p>
    <w:p w14:paraId="5079D893" w14:textId="77777777" w:rsidR="008C3F64" w:rsidRDefault="008C3F64" w:rsidP="00282B52">
      <w:pPr>
        <w:pStyle w:val="Heading4"/>
      </w:pPr>
      <w:r>
        <w:t>Remaining Emissions Roadmap</w:t>
      </w:r>
    </w:p>
    <w:p w14:paraId="6D766DC5" w14:textId="77777777" w:rsidR="008C3F64" w:rsidRDefault="008C3F64" w:rsidP="001316EF">
      <w:r>
        <w:t xml:space="preserve">Where there are fossil fuels used for process loads, a Remaining Emissions Roadmap for the building is developed. </w:t>
      </w:r>
      <w:r w:rsidRPr="2FF4900C">
        <w:t xml:space="preserve">The </w:t>
      </w:r>
      <w:r>
        <w:t xml:space="preserve">Roadmap </w:t>
      </w:r>
      <w:r w:rsidRPr="2FF4900C">
        <w:t>cove</w:t>
      </w:r>
      <w:r w:rsidRPr="002B3581">
        <w:rPr>
          <w:color w:val="auto"/>
        </w:rPr>
        <w:t>r</w:t>
      </w:r>
      <w:r>
        <w:rPr>
          <w:color w:val="auto"/>
        </w:rPr>
        <w:t>s</w:t>
      </w:r>
      <w:r w:rsidRPr="002B3581">
        <w:rPr>
          <w:color w:val="auto"/>
        </w:rPr>
        <w:t xml:space="preserve"> the consumption, procurement, and generation of process loads under the control of the building owner and infrastructure for </w:t>
      </w:r>
      <w:r>
        <w:t>non-building owner</w:t>
      </w:r>
      <w:r w:rsidRPr="2FF4900C">
        <w:t xml:space="preserve"> </w:t>
      </w:r>
      <w:r>
        <w:t>process loads</w:t>
      </w:r>
      <w:r w:rsidRPr="2FF4900C">
        <w:t>.</w:t>
      </w:r>
    </w:p>
    <w:p w14:paraId="735E0DC2" w14:textId="77777777" w:rsidR="008C3F64" w:rsidRDefault="008C3F64" w:rsidP="001316EF">
      <w:r>
        <w:t>The Roadmap identifies:</w:t>
      </w:r>
    </w:p>
    <w:p w14:paraId="7A42BA98" w14:textId="77777777" w:rsidR="008C3F64" w:rsidRPr="00D11E2A" w:rsidRDefault="008C3F64" w:rsidP="009123E9">
      <w:pPr>
        <w:pStyle w:val="ListBullet"/>
      </w:pPr>
      <w:r w:rsidRPr="00AA5D42">
        <w:t xml:space="preserve">Alternative fossil fuel free options for process loads that use fossil fuels. Where viable fossil fuel free options are not known, consideration </w:t>
      </w:r>
      <w:r>
        <w:t>is</w:t>
      </w:r>
      <w:r w:rsidRPr="00AA5D42">
        <w:t xml:space="preserve"> </w:t>
      </w:r>
      <w:r w:rsidRPr="00D11E2A">
        <w:t>given to hydrogen and biofuels.</w:t>
      </w:r>
    </w:p>
    <w:p w14:paraId="6CFD4171" w14:textId="77777777" w:rsidR="008C3F64" w:rsidRPr="00D11E2A" w:rsidRDefault="008C3F64" w:rsidP="009123E9">
      <w:pPr>
        <w:pStyle w:val="ListBullet"/>
      </w:pPr>
      <w:r w:rsidRPr="00D11E2A">
        <w:t>Changes that are required to be undertaken to the identified alternative fossil fuel free options. This includes spatial considerations and physical interventions.</w:t>
      </w:r>
    </w:p>
    <w:p w14:paraId="4AC47F5D" w14:textId="77777777" w:rsidR="008C3F64" w:rsidRPr="00D11E2A" w:rsidRDefault="008C3F64" w:rsidP="009123E9">
      <w:pPr>
        <w:pStyle w:val="ListBullet"/>
      </w:pPr>
      <w:r w:rsidRPr="00D11E2A">
        <w:t>A pathway with estimated timeframes to transition to the alternative fossil fuel free options including strategies to incentivise current tenants if there are fossil fuels used for tenant process loads.</w:t>
      </w:r>
    </w:p>
    <w:p w14:paraId="6F57019A" w14:textId="77777777" w:rsidR="008C3F64" w:rsidRPr="00D11E2A" w:rsidRDefault="008C3F64" w:rsidP="009123E9">
      <w:pPr>
        <w:pStyle w:val="ListBullet"/>
      </w:pPr>
      <w:r w:rsidRPr="00D11E2A">
        <w:t>Strategies to encourage fossil fuel free options to be adopted by future tenants.</w:t>
      </w:r>
    </w:p>
    <w:p w14:paraId="77E56395" w14:textId="77777777" w:rsidR="008C3F64" w:rsidRDefault="008C3F64" w:rsidP="009123E9">
      <w:pPr>
        <w:pStyle w:val="ListBullet"/>
      </w:pPr>
      <w:r w:rsidRPr="00D11E2A">
        <w:t>A target date for the building to be fossil fuel free</w:t>
      </w:r>
      <w:r>
        <w:t xml:space="preserve">. </w:t>
      </w:r>
    </w:p>
    <w:p w14:paraId="362A4809" w14:textId="77777777" w:rsidR="008C3F64" w:rsidRDefault="008C3F64" w:rsidP="00D11E2A">
      <w:r>
        <w:t>The Roadmap is signed off by the building owner prior to the construction phase of the project and included in the operations and maintenance information provided to the building owner.</w:t>
      </w:r>
    </w:p>
    <w:p w14:paraId="0F1A5352" w14:textId="331AEB72" w:rsidR="008C3F64" w:rsidRDefault="008C3F64" w:rsidP="00D11E2A">
      <w:pPr>
        <w:rPr>
          <w:rFonts w:ascii="Roboto Light" w:hAnsi="Roboto Light"/>
          <w:color w:val="44883E" w:themeColor="accent3"/>
          <w:sz w:val="22"/>
          <w:szCs w:val="32"/>
        </w:rPr>
      </w:pPr>
      <w:r>
        <w:t xml:space="preserve">Where there are no fossil fuels user for process loads, projects are exempt from </w:t>
      </w:r>
      <w:r w:rsidR="00C01566">
        <w:t xml:space="preserve">the </w:t>
      </w:r>
      <w:r w:rsidR="00C01566">
        <w:rPr>
          <w:i/>
          <w:iCs/>
        </w:rPr>
        <w:t xml:space="preserve">Remaining Emissions Roadmap </w:t>
      </w:r>
      <w:r>
        <w:t>criterion.</w:t>
      </w:r>
    </w:p>
    <w:p w14:paraId="7FFB204A" w14:textId="77777777" w:rsidR="008C3F64" w:rsidRPr="00961D73" w:rsidRDefault="008C3F64" w:rsidP="00627005">
      <w:pPr>
        <w:pStyle w:val="Heading3"/>
      </w:pPr>
      <w:r>
        <w:lastRenderedPageBreak/>
        <w:t>Credit Achievement</w:t>
      </w:r>
    </w:p>
    <w:p w14:paraId="6012BD3A" w14:textId="77777777" w:rsidR="008C3F64" w:rsidRDefault="008C3F64" w:rsidP="00627005">
      <w:pPr>
        <w:rPr>
          <w:rFonts w:eastAsia="Tahoma"/>
        </w:rPr>
      </w:pPr>
      <w:r>
        <w:rPr>
          <w:rFonts w:eastAsia="Tahoma"/>
        </w:rPr>
        <w:t xml:space="preserve">In addition to </w:t>
      </w:r>
      <w:r>
        <w:rPr>
          <w:rFonts w:eastAsia="Tahoma"/>
          <w:i/>
          <w:iCs/>
        </w:rPr>
        <w:t xml:space="preserve">Minimum Expectation, </w:t>
      </w:r>
      <w:r w:rsidRPr="00330CAD">
        <w:rPr>
          <w:rFonts w:eastAsia="Tahoma"/>
        </w:rPr>
        <w:t>t</w:t>
      </w:r>
      <w:r w:rsidRPr="00961D73">
        <w:rPr>
          <w:rFonts w:eastAsia="Tahoma"/>
        </w:rPr>
        <w:t>he projec</w:t>
      </w:r>
      <w:r>
        <w:rPr>
          <w:rFonts w:eastAsia="Tahoma"/>
        </w:rPr>
        <w:t>t</w:t>
      </w:r>
      <w:r w:rsidRPr="00961D73">
        <w:rPr>
          <w:rFonts w:eastAsia="Tahoma"/>
        </w:rPr>
        <w:t xml:space="preserve"> </w:t>
      </w:r>
      <w:r>
        <w:rPr>
          <w:rFonts w:eastAsia="Tahoma"/>
        </w:rPr>
        <w:t xml:space="preserve">must </w:t>
      </w:r>
      <w:r w:rsidRPr="00961D73">
        <w:rPr>
          <w:rFonts w:eastAsia="Tahoma"/>
        </w:rPr>
        <w:t>compl</w:t>
      </w:r>
      <w:r>
        <w:rPr>
          <w:rFonts w:eastAsia="Tahoma"/>
        </w:rPr>
        <w:t>y</w:t>
      </w:r>
      <w:r w:rsidRPr="00961D73">
        <w:rPr>
          <w:rFonts w:eastAsia="Tahoma"/>
        </w:rPr>
        <w:t xml:space="preserve"> with</w:t>
      </w:r>
      <w:r w:rsidRPr="00AA5D42">
        <w:rPr>
          <w:rFonts w:eastAsia="Tahoma"/>
          <w:b/>
          <w:bCs/>
        </w:rPr>
        <w:t xml:space="preserve"> one</w:t>
      </w:r>
      <w:r>
        <w:rPr>
          <w:rFonts w:eastAsia="Tahoma"/>
        </w:rPr>
        <w:t xml:space="preserve"> of the following criteria</w:t>
      </w:r>
      <w:r>
        <w:rPr>
          <w:rFonts w:eastAsia="Tahoma"/>
          <w:b/>
          <w:bCs/>
        </w:rPr>
        <w:t>:</w:t>
      </w:r>
      <w:r w:rsidRPr="00961D73">
        <w:rPr>
          <w:rFonts w:eastAsia="Tahoma"/>
        </w:rPr>
        <w:t xml:space="preserve"> </w:t>
      </w:r>
    </w:p>
    <w:p w14:paraId="49F24E22" w14:textId="77777777" w:rsidR="008C3F64" w:rsidRPr="006C2E55" w:rsidRDefault="008C3F64" w:rsidP="009123E9">
      <w:pPr>
        <w:pStyle w:val="ListBullet"/>
        <w:rPr>
          <w:rFonts w:eastAsia="Tahoma"/>
        </w:rPr>
      </w:pPr>
      <w:r>
        <w:rPr>
          <w:rFonts w:eastAsia="Tahoma"/>
        </w:rPr>
        <w:t xml:space="preserve">Renewable Ready </w:t>
      </w:r>
    </w:p>
    <w:p w14:paraId="6FAC560D" w14:textId="77777777" w:rsidR="008C3F64" w:rsidRPr="00337C94" w:rsidRDefault="008C3F64" w:rsidP="009123E9">
      <w:pPr>
        <w:pStyle w:val="ListBullet"/>
        <w:rPr>
          <w:rFonts w:eastAsia="Tahoma"/>
        </w:rPr>
      </w:pPr>
      <w:r>
        <w:rPr>
          <w:rFonts w:eastAsia="Tahoma"/>
        </w:rPr>
        <w:t>Renewable Electricity</w:t>
      </w:r>
    </w:p>
    <w:p w14:paraId="416E198C" w14:textId="77777777" w:rsidR="008C3F64" w:rsidRDefault="008C3F64" w:rsidP="00F331BB">
      <w:pPr>
        <w:pStyle w:val="Heading4"/>
      </w:pPr>
      <w:r>
        <w:t>Renewable Ready</w:t>
      </w:r>
    </w:p>
    <w:p w14:paraId="37D6EE32" w14:textId="77777777" w:rsidR="008C3F64" w:rsidRPr="002B3581" w:rsidRDefault="008C3F64" w:rsidP="00AF1779">
      <w:pPr>
        <w:pStyle w:val="Heading5"/>
      </w:pPr>
      <w:r w:rsidRPr="002B3581">
        <w:t>Energy Management and Information Systems</w:t>
      </w:r>
    </w:p>
    <w:p w14:paraId="4B7CC1F0" w14:textId="77777777" w:rsidR="008C3F64" w:rsidRDefault="008C3F64" w:rsidP="0073550C">
      <w:pPr>
        <w:rPr>
          <w:rFonts w:eastAsia="MS Mincho"/>
        </w:rPr>
      </w:pPr>
      <w:r w:rsidRPr="00660F63">
        <w:rPr>
          <w:lang w:val="en-GB"/>
        </w:rPr>
        <w:t xml:space="preserve">The building has real-time energy management and information </w:t>
      </w:r>
      <w:r w:rsidRPr="00660F63">
        <w:rPr>
          <w:rFonts w:eastAsia="MS Mincho"/>
        </w:rPr>
        <w:t>systems</w:t>
      </w:r>
      <w:r>
        <w:rPr>
          <w:rFonts w:eastAsia="MS Mincho"/>
        </w:rPr>
        <w:t xml:space="preserve"> that sets up the building to be grid interactive. </w:t>
      </w:r>
    </w:p>
    <w:p w14:paraId="0C2902DC" w14:textId="77777777" w:rsidR="008C3F64" w:rsidRPr="00660F63" w:rsidRDefault="008C3F64" w:rsidP="0073550C">
      <w:pPr>
        <w:rPr>
          <w:rFonts w:eastAsia="MS Mincho"/>
        </w:rPr>
      </w:pPr>
      <w:r>
        <w:rPr>
          <w:rFonts w:eastAsia="MS Mincho"/>
        </w:rPr>
        <w:t>As a minimum, the system can:</w:t>
      </w:r>
    </w:p>
    <w:p w14:paraId="1C5F7044" w14:textId="77777777" w:rsidR="008C3F64" w:rsidRDefault="008C3F64" w:rsidP="00774582">
      <w:pPr>
        <w:pStyle w:val="ListBullet"/>
      </w:pPr>
      <w:r>
        <w:t>Monitor the</w:t>
      </w:r>
      <w:r w:rsidRPr="004829FA">
        <w:t xml:space="preserve"> local</w:t>
      </w:r>
      <w:r>
        <w:t xml:space="preserve"> electricity network’s demand and greenhouse gas (GHG) emissions intensity </w:t>
      </w:r>
      <w:r w:rsidRPr="004829FA">
        <w:t>(≤ 15-minute intervals</w:t>
      </w:r>
      <w:r>
        <w:t>) to allow for an appropriate and timely demand response</w:t>
      </w:r>
      <w:r w:rsidRPr="00B361F8">
        <w:t>.</w:t>
      </w:r>
    </w:p>
    <w:p w14:paraId="146298FA" w14:textId="5068F827" w:rsidR="008C3F64" w:rsidRPr="004829FA" w:rsidRDefault="008C3F64" w:rsidP="009123E9">
      <w:pPr>
        <w:pStyle w:val="ListBullet"/>
      </w:pPr>
      <w:r w:rsidRPr="00B361F8">
        <w:t xml:space="preserve">Measure, </w:t>
      </w:r>
      <w:r w:rsidRPr="004829FA">
        <w:t>process and report on energy used by all major energy us</w:t>
      </w:r>
      <w:r>
        <w:t>e</w:t>
      </w:r>
      <w:r w:rsidRPr="004829FA">
        <w:t xml:space="preserve">s of the building in ≤ </w:t>
      </w:r>
      <w:r w:rsidR="00DB56F9" w:rsidRPr="004829FA">
        <w:t>15-minute</w:t>
      </w:r>
      <w:r w:rsidRPr="004829FA">
        <w:t xml:space="preserve"> intervals.  </w:t>
      </w:r>
    </w:p>
    <w:p w14:paraId="2593721C" w14:textId="77777777" w:rsidR="008C3F64" w:rsidRPr="004829FA" w:rsidRDefault="008C3F64" w:rsidP="009123E9">
      <w:pPr>
        <w:pStyle w:val="ListBullet"/>
      </w:pPr>
      <w:r w:rsidRPr="004829FA">
        <w:t xml:space="preserve">Report on </w:t>
      </w:r>
      <w:r>
        <w:t>GHG</w:t>
      </w:r>
      <w:r w:rsidRPr="004829FA">
        <w:t xml:space="preserve"> emissions based on the near real-time (≤ 15-minute intervals) carbon intensity of </w:t>
      </w:r>
      <w:r>
        <w:t xml:space="preserve">grid </w:t>
      </w:r>
      <w:r w:rsidRPr="004829FA">
        <w:t xml:space="preserve">electricity supplies, in addition to the </w:t>
      </w:r>
      <w:r>
        <w:t xml:space="preserve">most recent </w:t>
      </w:r>
      <w:r w:rsidRPr="004829FA">
        <w:t xml:space="preserve">electricity grid’s average annual </w:t>
      </w:r>
      <w:r>
        <w:t xml:space="preserve">GHG </w:t>
      </w:r>
      <w:r w:rsidRPr="004829FA">
        <w:t>emissions factors</w:t>
      </w:r>
      <w:r>
        <w:t xml:space="preserve"> for the building’s location published in the National Greenhouse Accounts Factors</w:t>
      </w:r>
      <w:r w:rsidRPr="004829FA">
        <w:t xml:space="preserve">. </w:t>
      </w:r>
    </w:p>
    <w:p w14:paraId="248D53FF" w14:textId="63F9BB8A" w:rsidR="008C3F64" w:rsidRPr="004829FA" w:rsidRDefault="008C3F64" w:rsidP="009123E9">
      <w:pPr>
        <w:pStyle w:val="ListBullet"/>
      </w:pPr>
      <w:r w:rsidRPr="004829FA">
        <w:t xml:space="preserve">Measure </w:t>
      </w:r>
      <w:r>
        <w:t xml:space="preserve">input and output </w:t>
      </w:r>
      <w:r w:rsidRPr="004829FA">
        <w:t xml:space="preserve">energy and </w:t>
      </w:r>
      <w:r>
        <w:t>GHG</w:t>
      </w:r>
      <w:r w:rsidRPr="004829FA">
        <w:t xml:space="preserve"> emissions</w:t>
      </w:r>
      <w:r>
        <w:t xml:space="preserve"> (</w:t>
      </w:r>
      <w:r w:rsidRPr="00C16845">
        <w:t xml:space="preserve">calculated using </w:t>
      </w:r>
      <w:r w:rsidR="00DB56F9" w:rsidRPr="00C16845">
        <w:t>15-minute</w:t>
      </w:r>
      <w:r w:rsidRPr="00C16845">
        <w:t xml:space="preserve"> increment </w:t>
      </w:r>
      <w:r>
        <w:t>GHG emission</w:t>
      </w:r>
      <w:r w:rsidRPr="00C16845">
        <w:t xml:space="preserve"> factors</w:t>
      </w:r>
      <w:r>
        <w:t>)</w:t>
      </w:r>
      <w:r w:rsidRPr="004829FA">
        <w:t xml:space="preserve"> from systems that generate and/or store electricity, e.g.</w:t>
      </w:r>
      <w:r w:rsidR="00FF5AF1">
        <w:t>,</w:t>
      </w:r>
      <w:r w:rsidRPr="004829FA">
        <w:t xml:space="preserve"> quantify emissions from the discharge of Battery Energy Storage Systems (BESS) by accounting for the time-varying emissions intensity of the electricity used for charging. </w:t>
      </w:r>
    </w:p>
    <w:p w14:paraId="5CDC1D79" w14:textId="77777777" w:rsidR="008C3F64" w:rsidRPr="004829FA" w:rsidRDefault="008C3F64" w:rsidP="009123E9">
      <w:pPr>
        <w:pStyle w:val="ListBullet"/>
      </w:pPr>
      <w:r w:rsidRPr="004829FA">
        <w:t xml:space="preserve">Allow the building to automatically control different energy uses in the building to minimise </w:t>
      </w:r>
      <w:r>
        <w:t>GHG</w:t>
      </w:r>
      <w:r w:rsidRPr="004829FA">
        <w:t xml:space="preserve"> emissions and </w:t>
      </w:r>
      <w:r>
        <w:t xml:space="preserve">reduce </w:t>
      </w:r>
      <w:r w:rsidRPr="004829FA">
        <w:t>peak demand.</w:t>
      </w:r>
    </w:p>
    <w:p w14:paraId="0363A1DF" w14:textId="77777777" w:rsidR="008C3F64" w:rsidRPr="009D1531" w:rsidRDefault="008C3F64" w:rsidP="00AF1779">
      <w:pPr>
        <w:pStyle w:val="Heading5"/>
      </w:pPr>
      <w:r w:rsidRPr="009D1531">
        <w:t>Load Shifting Strategy</w:t>
      </w:r>
    </w:p>
    <w:p w14:paraId="2045A59B" w14:textId="77777777" w:rsidR="008C3F64" w:rsidRDefault="008C3F64" w:rsidP="009D1531">
      <w:r>
        <w:t xml:space="preserve">A strategy to shift at least 10% of the building’s electricity consumption from a 3 hour period of high GHG emissions intensity in the grid to periods of low GHG emissions intensity is developed.  </w:t>
      </w:r>
    </w:p>
    <w:p w14:paraId="2AEEEAA0" w14:textId="77777777" w:rsidR="008C3F64" w:rsidRDefault="008C3F64" w:rsidP="009D1531">
      <w:r>
        <w:t>As a minimum, the strategy describes:</w:t>
      </w:r>
    </w:p>
    <w:p w14:paraId="2AABC242" w14:textId="77777777" w:rsidR="008C3F64" w:rsidRPr="009D1531" w:rsidRDefault="008C3F64" w:rsidP="009123E9">
      <w:pPr>
        <w:pStyle w:val="ListBullet"/>
      </w:pPr>
      <w:r w:rsidRPr="009D1531">
        <w:t>The systems that contribute to shifting energy consumption</w:t>
      </w:r>
      <w:r>
        <w:t>.</w:t>
      </w:r>
    </w:p>
    <w:p w14:paraId="1A48386B" w14:textId="77777777" w:rsidR="008C3F64" w:rsidRPr="009D1531" w:rsidRDefault="008C3F64" w:rsidP="009123E9">
      <w:pPr>
        <w:pStyle w:val="ListBullet"/>
      </w:pPr>
      <w:r>
        <w:t>H</w:t>
      </w:r>
      <w:r w:rsidRPr="009D1531">
        <w:t xml:space="preserve">ow </w:t>
      </w:r>
      <w:r>
        <w:t>each system</w:t>
      </w:r>
      <w:r w:rsidRPr="009D1531">
        <w:t xml:space="preserve"> </w:t>
      </w:r>
      <w:r>
        <w:t>shifts</w:t>
      </w:r>
      <w:r w:rsidRPr="009D1531">
        <w:t xml:space="preserve"> energy</w:t>
      </w:r>
      <w:r>
        <w:t>,</w:t>
      </w:r>
      <w:r w:rsidRPr="009D1531">
        <w:t xml:space="preserve"> how much it contributes towards the target</w:t>
      </w:r>
      <w:r>
        <w:t xml:space="preserve"> and how it does not compromise occupant amenity or the functioning of the building. Detailed energy modelling is not required and contributions can be estimated by the project’s building services engineers.</w:t>
      </w:r>
    </w:p>
    <w:p w14:paraId="5FA91D90" w14:textId="77777777" w:rsidR="008C3F64" w:rsidRDefault="008C3F64" w:rsidP="009123E9">
      <w:pPr>
        <w:pStyle w:val="ListBullet"/>
      </w:pPr>
      <w:r>
        <w:t>T</w:t>
      </w:r>
      <w:r w:rsidRPr="009D1531">
        <w:t>he intended control strategy including whether any systems are linked directly to signals from the electricity network operator</w:t>
      </w:r>
      <w:r>
        <w:t>.</w:t>
      </w:r>
    </w:p>
    <w:p w14:paraId="75DFFC18" w14:textId="77777777" w:rsidR="008C3F64" w:rsidRDefault="008C3F64" w:rsidP="009D1531">
      <w:r>
        <w:t>The strategy is included in the operations and maintenance information provided to the building owner.</w:t>
      </w:r>
    </w:p>
    <w:p w14:paraId="2CD71C4E" w14:textId="77777777" w:rsidR="008C3F64" w:rsidRPr="003646AF" w:rsidRDefault="008C3F64" w:rsidP="00BD0AC9">
      <w:pPr>
        <w:pStyle w:val="Heading4"/>
        <w:rPr>
          <w:rFonts w:asciiTheme="majorHAnsi" w:hAnsiTheme="majorHAnsi" w:cstheme="majorHAnsi"/>
        </w:rPr>
      </w:pPr>
      <w:r w:rsidRPr="003646AF">
        <w:rPr>
          <w:rFonts w:asciiTheme="majorHAnsi" w:hAnsiTheme="majorHAnsi" w:cstheme="majorHAnsi"/>
        </w:rPr>
        <w:t>Renewable Electricity</w:t>
      </w:r>
    </w:p>
    <w:p w14:paraId="5365B247" w14:textId="77777777" w:rsidR="008C3F64" w:rsidRPr="003646AF" w:rsidRDefault="008C3F64" w:rsidP="00BD0AC9">
      <w:pPr>
        <w:rPr>
          <w:rFonts w:asciiTheme="majorHAnsi" w:hAnsiTheme="majorHAnsi" w:cstheme="majorHAnsi"/>
          <w:szCs w:val="20"/>
        </w:rPr>
      </w:pPr>
      <w:r w:rsidRPr="003646AF">
        <w:rPr>
          <w:rFonts w:asciiTheme="majorHAnsi" w:hAnsiTheme="majorHAnsi" w:cstheme="majorHAnsi"/>
        </w:rPr>
        <w:t xml:space="preserve">All </w:t>
      </w:r>
      <w:r>
        <w:rPr>
          <w:rFonts w:asciiTheme="majorHAnsi" w:hAnsiTheme="majorHAnsi" w:cstheme="majorHAnsi"/>
        </w:rPr>
        <w:t xml:space="preserve">energy under the control of the building owner is </w:t>
      </w:r>
      <w:r w:rsidRPr="003646AF">
        <w:rPr>
          <w:rFonts w:asciiTheme="majorHAnsi" w:hAnsiTheme="majorHAnsi" w:cstheme="majorHAnsi"/>
        </w:rPr>
        <w:t>accounted for and sourced from renewables.</w:t>
      </w:r>
      <w:r>
        <w:rPr>
          <w:rFonts w:asciiTheme="majorHAnsi" w:hAnsiTheme="majorHAnsi" w:cstheme="majorHAnsi"/>
        </w:rPr>
        <w:t xml:space="preserve"> </w:t>
      </w:r>
      <w:r w:rsidRPr="003646AF">
        <w:rPr>
          <w:rFonts w:asciiTheme="majorHAnsi" w:hAnsiTheme="majorHAnsi" w:cstheme="majorHAnsi"/>
          <w:szCs w:val="20"/>
        </w:rPr>
        <w:t>Electricity use for tenant loads is excluded from this credit.</w:t>
      </w:r>
    </w:p>
    <w:p w14:paraId="7F7534BE" w14:textId="77777777" w:rsidR="008C3F64" w:rsidRPr="003646AF" w:rsidRDefault="008C3F64" w:rsidP="00BD0AC9">
      <w:pPr>
        <w:rPr>
          <w:rFonts w:asciiTheme="majorHAnsi" w:hAnsiTheme="majorHAnsi" w:cstheme="majorHAnsi"/>
        </w:rPr>
      </w:pPr>
      <w:r w:rsidRPr="003646AF">
        <w:rPr>
          <w:rFonts w:asciiTheme="majorHAnsi" w:hAnsiTheme="majorHAnsi" w:cstheme="majorHAnsi"/>
        </w:rPr>
        <w:t xml:space="preserve">Both on-site </w:t>
      </w:r>
      <w:r>
        <w:rPr>
          <w:rFonts w:asciiTheme="majorHAnsi" w:hAnsiTheme="majorHAnsi" w:cstheme="majorHAnsi"/>
        </w:rPr>
        <w:t>or</w:t>
      </w:r>
      <w:r w:rsidRPr="003646AF">
        <w:rPr>
          <w:rFonts w:asciiTheme="majorHAnsi" w:hAnsiTheme="majorHAnsi" w:cstheme="majorHAnsi"/>
        </w:rPr>
        <w:t xml:space="preserve"> off-site renewables </w:t>
      </w:r>
      <w:r>
        <w:rPr>
          <w:rFonts w:asciiTheme="majorHAnsi" w:hAnsiTheme="majorHAnsi" w:cstheme="majorHAnsi"/>
        </w:rPr>
        <w:t xml:space="preserve">or a combination of both </w:t>
      </w:r>
      <w:r w:rsidRPr="003646AF">
        <w:rPr>
          <w:rFonts w:asciiTheme="majorHAnsi" w:hAnsiTheme="majorHAnsi" w:cstheme="majorHAnsi"/>
        </w:rPr>
        <w:t xml:space="preserve">are acceptable. </w:t>
      </w:r>
    </w:p>
    <w:p w14:paraId="4E754CE4" w14:textId="77777777" w:rsidR="008C3F64" w:rsidRPr="003646AF" w:rsidRDefault="008C3F64" w:rsidP="00BD0AC9">
      <w:pPr>
        <w:rPr>
          <w:rFonts w:asciiTheme="majorHAnsi" w:hAnsiTheme="majorHAnsi" w:cstheme="majorHAnsi"/>
          <w:szCs w:val="20"/>
        </w:rPr>
      </w:pPr>
      <w:r w:rsidRPr="003646AF">
        <w:rPr>
          <w:rFonts w:asciiTheme="majorHAnsi" w:hAnsiTheme="majorHAnsi" w:cstheme="majorHAnsi"/>
          <w:szCs w:val="20"/>
        </w:rPr>
        <w:t>Where the project team claims the credit through off-site renewables, a renewable energy contract</w:t>
      </w:r>
      <w:r>
        <w:rPr>
          <w:rFonts w:asciiTheme="majorHAnsi" w:hAnsiTheme="majorHAnsi" w:cstheme="majorHAnsi"/>
          <w:szCs w:val="20"/>
        </w:rPr>
        <w:t xml:space="preserve"> is to be in place</w:t>
      </w:r>
      <w:r w:rsidRPr="003646AF">
        <w:rPr>
          <w:rFonts w:asciiTheme="majorHAnsi" w:hAnsiTheme="majorHAnsi" w:cstheme="majorHAnsi"/>
          <w:szCs w:val="20"/>
        </w:rPr>
        <w:t>. The shortest contract length is:</w:t>
      </w:r>
    </w:p>
    <w:p w14:paraId="0513A804" w14:textId="77777777" w:rsidR="008C3F64" w:rsidRPr="003646AF" w:rsidRDefault="008C3F64" w:rsidP="009123E9">
      <w:pPr>
        <w:pStyle w:val="ListBullet"/>
      </w:pPr>
      <w:r>
        <w:t>Three</w:t>
      </w:r>
      <w:r w:rsidRPr="003646AF">
        <w:t xml:space="preserve"> years </w:t>
      </w:r>
    </w:p>
    <w:p w14:paraId="5E21451E" w14:textId="77777777" w:rsidR="008C3F64" w:rsidRPr="003646AF" w:rsidRDefault="008C3F64" w:rsidP="009123E9">
      <w:pPr>
        <w:pStyle w:val="ListBullet"/>
      </w:pPr>
      <w:r>
        <w:rPr>
          <w:rFonts w:eastAsiaTheme="minorEastAsia"/>
        </w:rPr>
        <w:t>One year, w</w:t>
      </w:r>
      <w:r w:rsidRPr="003646AF">
        <w:rPr>
          <w:rFonts w:eastAsiaTheme="minorEastAsia"/>
        </w:rPr>
        <w:t>here</w:t>
      </w:r>
      <w:r w:rsidRPr="003646AF">
        <w:t xml:space="preserve"> the building is owned and managed by an entity that has signed to the Global Commitment for Net Zero Carbon Buildings managed by WorldGBC</w:t>
      </w:r>
      <w:r>
        <w:t>.</w:t>
      </w:r>
      <w:r w:rsidRPr="003646AF">
        <w:t xml:space="preserve"> Other commitments may be acceptable through a Technical Question. </w:t>
      </w:r>
    </w:p>
    <w:p w14:paraId="3D657B6C" w14:textId="77777777" w:rsidR="008C3F64" w:rsidRDefault="008C3F64" w:rsidP="00BD0AC9">
      <w:pPr>
        <w:rPr>
          <w:rFonts w:asciiTheme="majorHAnsi" w:hAnsiTheme="majorHAnsi" w:cstheme="majorHAnsi"/>
          <w:szCs w:val="20"/>
        </w:rPr>
      </w:pPr>
      <w:r w:rsidRPr="003646AF">
        <w:rPr>
          <w:rFonts w:asciiTheme="majorHAnsi" w:hAnsiTheme="majorHAnsi" w:cstheme="majorHAnsi"/>
          <w:szCs w:val="20"/>
        </w:rPr>
        <w:lastRenderedPageBreak/>
        <w:t xml:space="preserve">The contract can be part of a corporate power purchasing agreement for a building portfolio. </w:t>
      </w:r>
    </w:p>
    <w:p w14:paraId="793CAACF" w14:textId="77777777" w:rsidR="008C3F64" w:rsidRDefault="008C3F64" w:rsidP="00FC1ED1">
      <w:pPr>
        <w:rPr>
          <w:rFonts w:asciiTheme="majorHAnsi" w:hAnsiTheme="majorHAnsi" w:cstheme="majorHAnsi"/>
          <w:szCs w:val="20"/>
        </w:rPr>
      </w:pPr>
      <w:r w:rsidRPr="003646AF">
        <w:rPr>
          <w:rFonts w:asciiTheme="majorHAnsi" w:hAnsiTheme="majorHAnsi" w:cstheme="majorHAnsi"/>
          <w:szCs w:val="20"/>
        </w:rPr>
        <w:t xml:space="preserve">Refer to the </w:t>
      </w:r>
      <w:r w:rsidRPr="003646AF">
        <w:rPr>
          <w:rFonts w:asciiTheme="majorHAnsi" w:hAnsiTheme="majorHAnsi" w:cstheme="majorHAnsi"/>
          <w:i/>
        </w:rPr>
        <w:t>Climate positive buildings and our net zero ambitions</w:t>
      </w:r>
      <w:r w:rsidRPr="003646AF">
        <w:rPr>
          <w:rFonts w:asciiTheme="majorHAnsi" w:hAnsiTheme="majorHAnsi" w:cstheme="majorHAnsi"/>
        </w:rPr>
        <w:t xml:space="preserve"> document </w:t>
      </w:r>
      <w:r w:rsidRPr="003646AF">
        <w:rPr>
          <w:rFonts w:asciiTheme="majorHAnsi" w:hAnsiTheme="majorHAnsi" w:cstheme="majorHAnsi"/>
          <w:szCs w:val="20"/>
        </w:rPr>
        <w:t>for more information on suitable options recognised by Green Star.</w:t>
      </w:r>
    </w:p>
    <w:p w14:paraId="2771B977" w14:textId="77777777" w:rsidR="008C3F64" w:rsidRPr="00FC1ED1" w:rsidRDefault="008C3F64" w:rsidP="00BD0AC9">
      <w:r>
        <w:t>T</w:t>
      </w:r>
      <w:r w:rsidRPr="009C57C8">
        <w:t xml:space="preserve">he </w:t>
      </w:r>
      <w:r>
        <w:t>project’s</w:t>
      </w:r>
      <w:r w:rsidRPr="009C57C8">
        <w:t xml:space="preserve"> rating is valid provided the procurement of renewable electricity or energy continues. Should the building not continue to be powered by renewables, the building owner can no longer communicate the rating. </w:t>
      </w:r>
    </w:p>
    <w:p w14:paraId="50E4E438" w14:textId="77777777" w:rsidR="008C3F64" w:rsidRPr="00961D73" w:rsidRDefault="008C3F64" w:rsidP="00EB5754">
      <w:pPr>
        <w:pStyle w:val="Heading3"/>
      </w:pPr>
      <w:r>
        <w:t>Exceptional Performance</w:t>
      </w:r>
    </w:p>
    <w:p w14:paraId="781417F3" w14:textId="77777777" w:rsidR="008C3F64" w:rsidRDefault="008C3F64" w:rsidP="00494525">
      <w:pPr>
        <w:rPr>
          <w:rFonts w:eastAsia="Tahoma"/>
        </w:rPr>
      </w:pPr>
      <w:r>
        <w:rPr>
          <w:rFonts w:eastAsia="Tahoma"/>
        </w:rPr>
        <w:t xml:space="preserve">In addition to </w:t>
      </w:r>
      <w:r>
        <w:rPr>
          <w:rFonts w:eastAsia="Tahoma"/>
          <w:i/>
          <w:iCs/>
        </w:rPr>
        <w:t>Credit Achievement,</w:t>
      </w:r>
      <w:r w:rsidRPr="009D1531">
        <w:rPr>
          <w:rFonts w:eastAsia="Tahoma"/>
        </w:rPr>
        <w:t xml:space="preserve"> the</w:t>
      </w:r>
      <w:r w:rsidRPr="00961D73">
        <w:rPr>
          <w:rFonts w:eastAsia="Tahoma"/>
        </w:rPr>
        <w:t xml:space="preserve"> projec</w:t>
      </w:r>
      <w:r>
        <w:rPr>
          <w:rFonts w:eastAsia="Tahoma"/>
        </w:rPr>
        <w:t>t</w:t>
      </w:r>
      <w:r w:rsidRPr="00961D73">
        <w:rPr>
          <w:rFonts w:eastAsia="Tahoma"/>
        </w:rPr>
        <w:t xml:space="preserve"> </w:t>
      </w:r>
      <w:r>
        <w:rPr>
          <w:rFonts w:eastAsia="Tahoma"/>
        </w:rPr>
        <w:t xml:space="preserve">must </w:t>
      </w:r>
      <w:r w:rsidRPr="00961D73">
        <w:rPr>
          <w:rFonts w:eastAsia="Tahoma"/>
        </w:rPr>
        <w:t>compl</w:t>
      </w:r>
      <w:r>
        <w:rPr>
          <w:rFonts w:eastAsia="Tahoma"/>
        </w:rPr>
        <w:t>y</w:t>
      </w:r>
      <w:r w:rsidRPr="00961D73">
        <w:rPr>
          <w:rFonts w:eastAsia="Tahoma"/>
        </w:rPr>
        <w:t xml:space="preserve"> with </w:t>
      </w:r>
      <w:r w:rsidRPr="00330CAD">
        <w:rPr>
          <w:rFonts w:eastAsia="Tahoma"/>
          <w:b/>
          <w:bCs/>
        </w:rPr>
        <w:t>both</w:t>
      </w:r>
      <w:r>
        <w:rPr>
          <w:rFonts w:eastAsia="Tahoma"/>
        </w:rPr>
        <w:t xml:space="preserve"> of </w:t>
      </w:r>
      <w:r w:rsidRPr="00961D73">
        <w:rPr>
          <w:rFonts w:eastAsia="Tahoma"/>
        </w:rPr>
        <w:t xml:space="preserve">the following criteria: </w:t>
      </w:r>
    </w:p>
    <w:p w14:paraId="35E7BCCA" w14:textId="77777777" w:rsidR="008C3F64" w:rsidRPr="00860681" w:rsidRDefault="008C3F64" w:rsidP="009123E9">
      <w:pPr>
        <w:pStyle w:val="ListBullet"/>
        <w:rPr>
          <w:rFonts w:eastAsia="Tahoma"/>
        </w:rPr>
      </w:pPr>
      <w:r>
        <w:rPr>
          <w:rFonts w:eastAsia="Tahoma"/>
        </w:rPr>
        <w:t xml:space="preserve">Renewable Ready </w:t>
      </w:r>
    </w:p>
    <w:p w14:paraId="1642606F" w14:textId="77777777" w:rsidR="008C3F64" w:rsidRDefault="008C3F64" w:rsidP="009123E9">
      <w:pPr>
        <w:pStyle w:val="ListBullet"/>
        <w:rPr>
          <w:rFonts w:eastAsia="Tahoma"/>
        </w:rPr>
      </w:pPr>
      <w:r>
        <w:rPr>
          <w:rFonts w:eastAsia="Tahoma"/>
        </w:rPr>
        <w:t>Renewable Electricity</w:t>
      </w:r>
    </w:p>
    <w:p w14:paraId="0B7A4E01" w14:textId="77777777" w:rsidR="008C3F64" w:rsidRDefault="008C3F64" w:rsidP="00BD0AC9">
      <w:pPr>
        <w:pStyle w:val="Heading4"/>
      </w:pPr>
      <w:r>
        <w:t>Renewable Ready</w:t>
      </w:r>
    </w:p>
    <w:p w14:paraId="6E0F415F" w14:textId="77777777" w:rsidR="008C3F64" w:rsidRPr="00B34D3F" w:rsidRDefault="008C3F64" w:rsidP="00BD0AC9">
      <w:pPr>
        <w:rPr>
          <w:rFonts w:eastAsia="Tahoma"/>
        </w:rPr>
      </w:pPr>
      <w:r>
        <w:rPr>
          <w:rFonts w:eastAsia="Tahoma"/>
        </w:rPr>
        <w:t xml:space="preserve">Refer </w:t>
      </w:r>
      <w:r>
        <w:rPr>
          <w:rFonts w:eastAsia="Tahoma"/>
          <w:i/>
          <w:iCs/>
        </w:rPr>
        <w:t xml:space="preserve">Credit Achievement </w:t>
      </w:r>
      <w:r>
        <w:rPr>
          <w:rFonts w:eastAsia="Tahoma"/>
        </w:rPr>
        <w:t>for requirements</w:t>
      </w:r>
    </w:p>
    <w:p w14:paraId="5A4BBE84" w14:textId="77777777" w:rsidR="008C3F64" w:rsidRPr="003646AF" w:rsidRDefault="008C3F64" w:rsidP="00B34D3F">
      <w:pPr>
        <w:pStyle w:val="Heading4"/>
        <w:rPr>
          <w:rFonts w:asciiTheme="majorHAnsi" w:hAnsiTheme="majorHAnsi" w:cstheme="majorHAnsi"/>
        </w:rPr>
      </w:pPr>
      <w:r w:rsidRPr="003646AF">
        <w:rPr>
          <w:rFonts w:asciiTheme="majorHAnsi" w:hAnsiTheme="majorHAnsi" w:cstheme="majorHAnsi"/>
        </w:rPr>
        <w:t>Renewable Electricity</w:t>
      </w:r>
    </w:p>
    <w:p w14:paraId="26D8A219" w14:textId="77777777" w:rsidR="008C3F64" w:rsidRDefault="008C3F64" w:rsidP="00B34D3F">
      <w:pPr>
        <w:rPr>
          <w:rFonts w:eastAsia="Tahoma"/>
        </w:rPr>
      </w:pPr>
      <w:r>
        <w:rPr>
          <w:rFonts w:eastAsia="Tahoma"/>
        </w:rPr>
        <w:t xml:space="preserve">Refer </w:t>
      </w:r>
      <w:r>
        <w:rPr>
          <w:rFonts w:eastAsia="Tahoma"/>
          <w:i/>
          <w:iCs/>
        </w:rPr>
        <w:t xml:space="preserve">Credit Achievement </w:t>
      </w:r>
      <w:r>
        <w:rPr>
          <w:rFonts w:eastAsia="Tahoma"/>
        </w:rPr>
        <w:t>for requirements.</w:t>
      </w:r>
    </w:p>
    <w:p w14:paraId="5FCF723F" w14:textId="77777777" w:rsidR="008C3F64" w:rsidRDefault="008C3F64" w:rsidP="00082E0B">
      <w:pPr>
        <w:pStyle w:val="Heading2"/>
      </w:pPr>
      <w:bookmarkStart w:id="1481" w:name="_Toc211430397"/>
      <w:r w:rsidRPr="00EE2FBD">
        <w:t>Definitions</w:t>
      </w:r>
      <w:bookmarkEnd w:id="1481"/>
    </w:p>
    <w:p w14:paraId="345EBA92" w14:textId="77777777" w:rsidR="008C3F64" w:rsidRPr="0015545C" w:rsidRDefault="008C3F64" w:rsidP="0015545C">
      <w:r w:rsidRPr="0015545C">
        <w:t xml:space="preserve">Definitions provided here must be applied to </w:t>
      </w:r>
      <w:r w:rsidRPr="0015545C">
        <w:rPr>
          <w:i/>
          <w:iCs/>
        </w:rPr>
        <w:t>Requirements</w:t>
      </w:r>
      <w:r w:rsidRPr="0015545C">
        <w:t xml:space="preserve"> unless agreed with GBCA via a Technical Question.</w:t>
      </w:r>
    </w:p>
    <w:p w14:paraId="31284B28" w14:textId="77777777" w:rsidR="008C3F64" w:rsidRPr="003C7F4D" w:rsidRDefault="008C3F64" w:rsidP="00A2779E">
      <w:pPr>
        <w:pStyle w:val="Heading6"/>
      </w:pPr>
      <w:r w:rsidRPr="003C7F4D">
        <w:t>Laboratory equipment</w:t>
      </w:r>
    </w:p>
    <w:p w14:paraId="71D80862" w14:textId="77777777" w:rsidR="008C3F64" w:rsidRDefault="008C3F64" w:rsidP="00082E0B">
      <w:r>
        <w:t xml:space="preserve">This includes scientific equipment that uses fossil fuels for the purposes of education, research or for the manufacture of medicine or chemicals. </w:t>
      </w:r>
    </w:p>
    <w:p w14:paraId="07C6830D" w14:textId="77777777" w:rsidR="008C3F64" w:rsidRDefault="008C3F64" w:rsidP="00A2779E">
      <w:pPr>
        <w:pStyle w:val="Heading6"/>
      </w:pPr>
      <w:r w:rsidRPr="00330CAD">
        <w:t>Major energy uses</w:t>
      </w:r>
    </w:p>
    <w:p w14:paraId="659E4F7B" w14:textId="77777777" w:rsidR="008C3F64" w:rsidRDefault="008C3F64" w:rsidP="00082E0B">
      <w:r>
        <w:t xml:space="preserve">This should align with the major energy sources identified in the </w:t>
      </w:r>
      <w:r>
        <w:rPr>
          <w:i/>
          <w:iCs/>
        </w:rPr>
        <w:t>Metering and Monitoring</w:t>
      </w:r>
      <w:r>
        <w:t xml:space="preserve"> criteria in </w:t>
      </w:r>
      <w:r>
        <w:rPr>
          <w:i/>
          <w:iCs/>
        </w:rPr>
        <w:t>Minimum Expectation</w:t>
      </w:r>
      <w:r>
        <w:t xml:space="preserve"> in the </w:t>
      </w:r>
      <w:r>
        <w:rPr>
          <w:i/>
          <w:iCs/>
        </w:rPr>
        <w:t xml:space="preserve">Verification and Handover </w:t>
      </w:r>
      <w:r w:rsidRPr="00330CAD">
        <w:t xml:space="preserve">credits </w:t>
      </w:r>
      <w:r>
        <w:t>that are being metered and monitored.</w:t>
      </w:r>
    </w:p>
    <w:p w14:paraId="055BFFA6" w14:textId="77777777" w:rsidR="008C3F64" w:rsidRPr="003646AF" w:rsidRDefault="008C3F64" w:rsidP="00444160">
      <w:pPr>
        <w:pStyle w:val="Heading6"/>
        <w:rPr>
          <w:rFonts w:asciiTheme="majorHAnsi" w:hAnsiTheme="majorHAnsi" w:cstheme="majorHAnsi"/>
        </w:rPr>
      </w:pPr>
      <w:r w:rsidRPr="003646AF">
        <w:rPr>
          <w:rFonts w:asciiTheme="majorHAnsi" w:hAnsiTheme="majorHAnsi" w:cstheme="majorHAnsi"/>
        </w:rPr>
        <w:t xml:space="preserve">Occupant amenity </w:t>
      </w:r>
    </w:p>
    <w:p w14:paraId="356B2E3D" w14:textId="77777777" w:rsidR="008C3F64" w:rsidRPr="00330CAD" w:rsidRDefault="008C3F64" w:rsidP="00082E0B">
      <w:pPr>
        <w:rPr>
          <w:rFonts w:asciiTheme="majorHAnsi" w:hAnsiTheme="majorHAnsi" w:cstheme="majorHAnsi"/>
        </w:rPr>
      </w:pPr>
      <w:r w:rsidRPr="003646AF">
        <w:rPr>
          <w:rFonts w:asciiTheme="majorHAnsi" w:hAnsiTheme="majorHAnsi" w:cstheme="majorHAnsi"/>
        </w:rPr>
        <w:t>Occupant amenity is defined as: temperature ranges are within the typical design days, all lighting is running, and vertical and horizontal transportation is not impaired. All other health and safety systems (hydraulic, fire, etc) are also functioning.</w:t>
      </w:r>
    </w:p>
    <w:p w14:paraId="6BD9B712" w14:textId="77777777" w:rsidR="008C3F64" w:rsidRDefault="008C3F64" w:rsidP="00A2779E">
      <w:pPr>
        <w:pStyle w:val="Heading6"/>
      </w:pPr>
      <w:r>
        <w:t>Process loads</w:t>
      </w:r>
    </w:p>
    <w:p w14:paraId="1A51105F" w14:textId="77777777" w:rsidR="008C3F64" w:rsidRDefault="008C3F64" w:rsidP="00082E0B">
      <w:r w:rsidRPr="008649F1">
        <w:t xml:space="preserve">A process load is defined as the load on a project resulting from the consumption of energy by a manufacturing, industrial or commercial process, and are unrelated to </w:t>
      </w:r>
      <w:r>
        <w:t xml:space="preserve">operating building systems such as </w:t>
      </w:r>
      <w:r w:rsidRPr="008649F1">
        <w:t>lighting, heating, ventilation, cooling and water heating or the comfort of occupants</w:t>
      </w:r>
      <w:r>
        <w:t>. Examples of a process load include, but are not limited to, industrial-scale dryers and roller irons.</w:t>
      </w:r>
    </w:p>
    <w:p w14:paraId="32EDD678" w14:textId="77777777" w:rsidR="008C3F64" w:rsidRDefault="008C3F64" w:rsidP="00FC1ED1">
      <w:pPr>
        <w:pStyle w:val="Heading2"/>
      </w:pPr>
      <w:bookmarkStart w:id="1482" w:name="_Toc211430398"/>
      <w:r w:rsidRPr="009B51C6">
        <w:t>Guidance</w:t>
      </w:r>
      <w:bookmarkEnd w:id="1482"/>
    </w:p>
    <w:p w14:paraId="694977C8" w14:textId="18551C98" w:rsidR="008C3F64" w:rsidRPr="0015545C" w:rsidRDefault="008C3F64" w:rsidP="0015545C">
      <w:r w:rsidRPr="00DB1EF9">
        <w:t xml:space="preserve">Guidance is supporting information for the credit requirements and is not mandatory to apply. </w:t>
      </w:r>
    </w:p>
    <w:p w14:paraId="42852AB8" w14:textId="77777777" w:rsidR="008C3F64" w:rsidRDefault="008C3F64" w:rsidP="000F4E56">
      <w:pPr>
        <w:pStyle w:val="Heading6"/>
      </w:pPr>
      <w:r>
        <w:t>Relationship with Grid Resilience</w:t>
      </w:r>
    </w:p>
    <w:p w14:paraId="09C4A060" w14:textId="77777777" w:rsidR="008C3F64" w:rsidRDefault="008C3F64" w:rsidP="00E5485E">
      <w:pPr>
        <w:rPr>
          <w:rFonts w:asciiTheme="majorHAnsi" w:hAnsiTheme="majorHAnsi" w:cstheme="majorHAnsi"/>
        </w:rPr>
      </w:pPr>
      <w:r>
        <w:rPr>
          <w:rFonts w:asciiTheme="majorHAnsi" w:hAnsiTheme="majorHAnsi" w:cstheme="majorHAnsi"/>
        </w:rPr>
        <w:t xml:space="preserve">The requirements of this credit are intended to be complimentary to the </w:t>
      </w:r>
      <w:r w:rsidRPr="000B1154">
        <w:rPr>
          <w:rFonts w:asciiTheme="majorHAnsi" w:hAnsiTheme="majorHAnsi" w:cstheme="majorHAnsi"/>
          <w:i/>
          <w:iCs/>
        </w:rPr>
        <w:t>Grid Resilience</w:t>
      </w:r>
      <w:r>
        <w:rPr>
          <w:rFonts w:asciiTheme="majorHAnsi" w:hAnsiTheme="majorHAnsi" w:cstheme="majorHAnsi"/>
        </w:rPr>
        <w:t xml:space="preserve"> credit. Both credits take into consideration the changing landscape of the grid to one that will be made up of more </w:t>
      </w:r>
      <w:r w:rsidRPr="00AE0CE3">
        <w:rPr>
          <w:rFonts w:asciiTheme="majorHAnsi" w:hAnsiTheme="majorHAnsi" w:cstheme="majorHAnsi"/>
        </w:rPr>
        <w:t xml:space="preserve">renewables however </w:t>
      </w:r>
      <w:r w:rsidRPr="000B1154">
        <w:rPr>
          <w:rFonts w:asciiTheme="majorHAnsi" w:hAnsiTheme="majorHAnsi" w:cstheme="majorHAnsi"/>
        </w:rPr>
        <w:t xml:space="preserve">the challenges and opportunities that arise are addressed </w:t>
      </w:r>
      <w:r w:rsidRPr="00AE0CE3">
        <w:rPr>
          <w:rFonts w:asciiTheme="majorHAnsi" w:hAnsiTheme="majorHAnsi" w:cstheme="majorHAnsi"/>
        </w:rPr>
        <w:t xml:space="preserve">differently. </w:t>
      </w:r>
    </w:p>
    <w:p w14:paraId="574939F2" w14:textId="77777777" w:rsidR="008C3F64" w:rsidRDefault="008C3F64" w:rsidP="00E5485E">
      <w:pPr>
        <w:rPr>
          <w:rFonts w:asciiTheme="majorHAnsi" w:hAnsiTheme="majorHAnsi" w:cstheme="majorHAnsi"/>
        </w:rPr>
      </w:pPr>
      <w:r w:rsidRPr="00AE0CE3">
        <w:rPr>
          <w:rFonts w:asciiTheme="majorHAnsi" w:hAnsiTheme="majorHAnsi" w:cstheme="majorHAnsi"/>
        </w:rPr>
        <w:lastRenderedPageBreak/>
        <w:t>The increase in renewables in the grid provides an op</w:t>
      </w:r>
      <w:r>
        <w:rPr>
          <w:rFonts w:asciiTheme="majorHAnsi" w:hAnsiTheme="majorHAnsi" w:cstheme="majorHAnsi"/>
        </w:rPr>
        <w:t xml:space="preserve">portunity for buildings to maximise their use of renewables. This is the opportunity that has influenced the </w:t>
      </w:r>
      <w:r w:rsidRPr="000B1154">
        <w:rPr>
          <w:rFonts w:asciiTheme="majorHAnsi" w:hAnsiTheme="majorHAnsi" w:cstheme="majorHAnsi"/>
          <w:i/>
          <w:iCs/>
        </w:rPr>
        <w:t>Energy Source</w:t>
      </w:r>
      <w:r>
        <w:rPr>
          <w:rFonts w:asciiTheme="majorHAnsi" w:hAnsiTheme="majorHAnsi" w:cstheme="majorHAnsi"/>
        </w:rPr>
        <w:t xml:space="preserve"> credit which aims to ensure the building has implemented systems and a load shifting strategy to set the building up to maximises the use of renewables. </w:t>
      </w:r>
    </w:p>
    <w:p w14:paraId="2F40E629" w14:textId="77777777" w:rsidR="008C3F64" w:rsidRPr="000B1154" w:rsidRDefault="008C3F64" w:rsidP="00E5485E">
      <w:pPr>
        <w:rPr>
          <w:rFonts w:asciiTheme="majorHAnsi" w:hAnsiTheme="majorHAnsi" w:cstheme="majorHAnsi"/>
        </w:rPr>
      </w:pPr>
      <w:r>
        <w:rPr>
          <w:rFonts w:asciiTheme="majorHAnsi" w:hAnsiTheme="majorHAnsi" w:cstheme="majorHAnsi"/>
        </w:rPr>
        <w:t xml:space="preserve">Meanwhile the </w:t>
      </w:r>
      <w:r w:rsidRPr="000B1154">
        <w:rPr>
          <w:rFonts w:asciiTheme="majorHAnsi" w:hAnsiTheme="majorHAnsi" w:cstheme="majorHAnsi"/>
          <w:i/>
          <w:iCs/>
        </w:rPr>
        <w:t>Grid Resilience</w:t>
      </w:r>
      <w:r>
        <w:rPr>
          <w:rFonts w:asciiTheme="majorHAnsi" w:hAnsiTheme="majorHAnsi" w:cstheme="majorHAnsi"/>
        </w:rPr>
        <w:t xml:space="preserve"> credit focuses on the building’s contribution to grid stability during operation to smooth out peaks in supply and demand and other related shocks. This is provided by buildings that are able to adjust their demand in response to the needs of the grid at a point in time. </w:t>
      </w:r>
      <w:r w:rsidRPr="000B1154">
        <w:rPr>
          <w:rFonts w:asciiTheme="majorHAnsi" w:hAnsiTheme="majorHAnsi" w:cstheme="majorHAnsi"/>
        </w:rPr>
        <w:t>The same systems may contribute to demonstrating compliance with both</w:t>
      </w:r>
      <w:r>
        <w:rPr>
          <w:rFonts w:asciiTheme="majorHAnsi" w:hAnsiTheme="majorHAnsi" w:cstheme="majorHAnsi"/>
        </w:rPr>
        <w:t xml:space="preserve"> credits however as the intent of the credit is different, the way the systems are used will be different.</w:t>
      </w:r>
    </w:p>
    <w:p w14:paraId="67CA864A" w14:textId="77777777" w:rsidR="008C3F64" w:rsidRDefault="008C3F64" w:rsidP="000F4E56">
      <w:pPr>
        <w:pStyle w:val="Heading6"/>
      </w:pPr>
      <w:r>
        <w:t>Emergency power</w:t>
      </w:r>
    </w:p>
    <w:p w14:paraId="5F8EA517" w14:textId="77777777" w:rsidR="008C3F64" w:rsidRDefault="008C3F64" w:rsidP="000F4E56">
      <w:pPr>
        <w:pStyle w:val="Heading7"/>
      </w:pPr>
      <w:r>
        <w:t>Emergency situations</w:t>
      </w:r>
    </w:p>
    <w:p w14:paraId="7E6045E2" w14:textId="77777777" w:rsidR="008C3F64" w:rsidRPr="00330CAD" w:rsidRDefault="008C3F64" w:rsidP="00EE2FBD">
      <w:r>
        <w:t xml:space="preserve">AS/NZS 3009:1998 provides guidance on the areas and functions for which emergency power is required. If this exceeds 1% of the total building energy consumption, project teams should submit a Technical Question.  </w:t>
      </w:r>
    </w:p>
    <w:p w14:paraId="4E65E9D5" w14:textId="77777777" w:rsidR="008C3F64" w:rsidRPr="00E602D0" w:rsidRDefault="008C3F64" w:rsidP="000F4E56">
      <w:pPr>
        <w:pStyle w:val="Heading7"/>
      </w:pPr>
      <w:r w:rsidRPr="00E602D0">
        <w:t>Calculating emissions</w:t>
      </w:r>
    </w:p>
    <w:p w14:paraId="36C87E99" w14:textId="77777777" w:rsidR="008C3F64" w:rsidRDefault="008C3F64" w:rsidP="00EE2FBD">
      <w:r w:rsidRPr="005842C3">
        <w:t xml:space="preserve">For fire systems, diesel pumps and other emergency services that use fossil fuels, the amount of carbon emissions to be offset should be based on estimated fuel use from regular scheduled testing and predicted peak shaving events (where it is anticipated systems will be deployed for this use). The fuel-specific emissions factor from National Greenhouse Accounts factors published at the year of project registration (or any subsequent year by choice) </w:t>
      </w:r>
      <w:r>
        <w:t>is</w:t>
      </w:r>
      <w:r w:rsidRPr="005842C3">
        <w:t xml:space="preserve"> applied. </w:t>
      </w:r>
    </w:p>
    <w:p w14:paraId="44AD94D7" w14:textId="77777777" w:rsidR="008C3F64" w:rsidRPr="009C57C8" w:rsidRDefault="008C3F64" w:rsidP="000F4E56">
      <w:pPr>
        <w:pStyle w:val="Heading6"/>
      </w:pPr>
      <w:r w:rsidRPr="009C57C8">
        <w:t xml:space="preserve">Renewable electricity </w:t>
      </w:r>
    </w:p>
    <w:p w14:paraId="5233CD1A" w14:textId="77777777" w:rsidR="008C3F64" w:rsidRPr="009C57C8" w:rsidRDefault="008C3F64" w:rsidP="009C57C8">
      <w:r w:rsidRPr="009C57C8">
        <w:t xml:space="preserve">The building is considered to have all of its electricity considered as renewables if the sum of all renewable energy generated on-site and off-site is equal to, or greater than, the total electricity use of the building annually. </w:t>
      </w:r>
    </w:p>
    <w:p w14:paraId="285045D9" w14:textId="77777777" w:rsidR="008C3F64" w:rsidRPr="009C57C8" w:rsidRDefault="008C3F64" w:rsidP="000F4E56">
      <w:pPr>
        <w:pStyle w:val="Heading6"/>
      </w:pPr>
      <w:r w:rsidRPr="009C57C8">
        <w:t xml:space="preserve">Market-based method and the renewable power percentage (RPP) </w:t>
      </w:r>
    </w:p>
    <w:p w14:paraId="2A9462C9" w14:textId="77777777" w:rsidR="008C3F64" w:rsidRPr="009C57C8" w:rsidRDefault="008C3F64" w:rsidP="009C57C8">
      <w:r w:rsidRPr="009C57C8">
        <w:t xml:space="preserve">Project teams can claim the percentage of renewable energy in the grid (the RPP) as published by the Clean Energy Regulator at the date of Practical Completion of the building as off-site renewable energy supply. </w:t>
      </w:r>
    </w:p>
    <w:p w14:paraId="199E8167" w14:textId="77777777" w:rsidR="008C3F64" w:rsidRPr="009C57C8" w:rsidRDefault="008C3F64" w:rsidP="009C57C8">
      <w:r w:rsidRPr="009C57C8">
        <w:t xml:space="preserve">For further information, refer http://www.cleanenergyregulator.gov.au/RET/Scheme-participants-and-industry/the-renewable-power-percentage </w:t>
      </w:r>
    </w:p>
    <w:p w14:paraId="70D711B9" w14:textId="77777777" w:rsidR="008C3F64" w:rsidRDefault="008C3F64" w:rsidP="009C57C8">
      <w:r w:rsidRPr="009C57C8">
        <w:t>Projects located in ACT where the state government has purchased 100% Green Power can claim this as off-site renewable electricity.</w:t>
      </w:r>
    </w:p>
    <w:p w14:paraId="05CFE716" w14:textId="77777777" w:rsidR="008C3F64" w:rsidRDefault="008C3F64" w:rsidP="00F40F4C">
      <w:pPr>
        <w:pStyle w:val="Heading6"/>
      </w:pPr>
      <w:r>
        <w:t>Renewable ready</w:t>
      </w:r>
    </w:p>
    <w:p w14:paraId="13E0FAA8" w14:textId="21EA3717" w:rsidR="008C3F64" w:rsidRPr="00330CAD" w:rsidRDefault="008C3F64" w:rsidP="00F40F4C">
      <w:pPr>
        <w:rPr>
          <w:lang w:val="en-US"/>
        </w:rPr>
      </w:pPr>
      <w:r>
        <w:rPr>
          <w:lang w:val="en-US"/>
        </w:rPr>
        <w:t xml:space="preserve">The intent of the criteria is to set the building up to be able to load shift when needed. The project </w:t>
      </w:r>
      <w:r w:rsidR="001C7076">
        <w:rPr>
          <w:lang w:val="en-US"/>
        </w:rPr>
        <w:t>does</w:t>
      </w:r>
      <w:r>
        <w:rPr>
          <w:lang w:val="en-US"/>
        </w:rPr>
        <w:t xml:space="preserve"> not need to actively load shift however the capability is demonstrated.</w:t>
      </w:r>
    </w:p>
    <w:p w14:paraId="38FCB355" w14:textId="77777777" w:rsidR="008C3F64" w:rsidRDefault="008C3F64" w:rsidP="000F4E56">
      <w:pPr>
        <w:pStyle w:val="Heading6"/>
      </w:pPr>
      <w:r w:rsidRPr="002B3581">
        <w:t>Near real-time greenhouse gas emissions</w:t>
      </w:r>
    </w:p>
    <w:p w14:paraId="5178957A" w14:textId="77777777" w:rsidR="008C3F64" w:rsidRDefault="008C3F64" w:rsidP="00EE2FBD">
      <w:r>
        <w:t xml:space="preserve">This information is available at </w:t>
      </w:r>
      <w:hyperlink r:id="rId172" w:history="1">
        <w:r w:rsidRPr="00EC632F">
          <w:rPr>
            <w:rStyle w:val="Hyperlink"/>
          </w:rPr>
          <w:t>Open Electricity</w:t>
        </w:r>
      </w:hyperlink>
      <w:r>
        <w:t xml:space="preserve">. </w:t>
      </w:r>
    </w:p>
    <w:p w14:paraId="1A0B3BBE" w14:textId="77777777" w:rsidR="008C3F64" w:rsidRDefault="008C3F64" w:rsidP="000F4E56">
      <w:pPr>
        <w:pStyle w:val="Heading6"/>
      </w:pPr>
      <w:r>
        <w:t>Periods of e</w:t>
      </w:r>
      <w:r w:rsidRPr="00686274">
        <w:t>missions intensity in the grid</w:t>
      </w:r>
    </w:p>
    <w:p w14:paraId="3BFFBA5F" w14:textId="77777777" w:rsidR="008C3F64" w:rsidRDefault="008C3F64" w:rsidP="00A30854">
      <w:r>
        <w:t>The following time periods can be assumed as high GHG emissions intensity:</w:t>
      </w:r>
    </w:p>
    <w:p w14:paraId="5C9D99E3" w14:textId="77777777" w:rsidR="008C3F64" w:rsidRDefault="008C3F64" w:rsidP="009123E9">
      <w:pPr>
        <w:pStyle w:val="ListBullet"/>
      </w:pPr>
      <w:r>
        <w:t>6:00am to 9:30am</w:t>
      </w:r>
    </w:p>
    <w:p w14:paraId="25258F54" w14:textId="77777777" w:rsidR="008C3F64" w:rsidRDefault="008C3F64" w:rsidP="00237B2C">
      <w:pPr>
        <w:pStyle w:val="ListBullet"/>
      </w:pPr>
      <w:r>
        <w:t>4:30pm to 8:00pm</w:t>
      </w:r>
    </w:p>
    <w:p w14:paraId="2CF858A4" w14:textId="77777777" w:rsidR="008C3F64" w:rsidRDefault="008C3F64" w:rsidP="006A4BBF">
      <w:r>
        <w:t>Alternative timeframes can be proposed if the above time periods are not appropriate for the building type and/or building’s electricity consumption profile.</w:t>
      </w:r>
    </w:p>
    <w:p w14:paraId="4E6D5E39" w14:textId="656FAFB7" w:rsidR="008C3F64" w:rsidRDefault="008C3F64" w:rsidP="006A4BBF">
      <w:r w:rsidRPr="00237B2C">
        <w:t>The three hours of load shifting should occur during the normal operating hours of the building wherever possible (e.g.</w:t>
      </w:r>
      <w:r w:rsidR="00FF5AF1">
        <w:t>,</w:t>
      </w:r>
      <w:r w:rsidRPr="00237B2C">
        <w:t xml:space="preserve"> an office building operating from 8am to 6pm could have load shifting from 8</w:t>
      </w:r>
      <w:r>
        <w:t>:00</w:t>
      </w:r>
      <w:r w:rsidRPr="00237B2C">
        <w:t xml:space="preserve">am to 9.30am </w:t>
      </w:r>
      <w:r>
        <w:t>and</w:t>
      </w:r>
      <w:r w:rsidRPr="00237B2C">
        <w:t xml:space="preserve"> 4.30pm to 6</w:t>
      </w:r>
      <w:r>
        <w:t>:00</w:t>
      </w:r>
      <w:r w:rsidRPr="00237B2C">
        <w:t>pm</w:t>
      </w:r>
      <w:r>
        <w:t xml:space="preserve"> to 11:00am to 2:00pm</w:t>
      </w:r>
      <w:r w:rsidRPr="00237B2C">
        <w:t xml:space="preserve">)   </w:t>
      </w:r>
    </w:p>
    <w:p w14:paraId="54C497F5" w14:textId="77777777" w:rsidR="008C3F64" w:rsidRPr="004E2A9F" w:rsidRDefault="008C3F64" w:rsidP="000F4E56">
      <w:pPr>
        <w:pStyle w:val="Heading6"/>
      </w:pPr>
      <w:r>
        <w:t xml:space="preserve">Contributing </w:t>
      </w:r>
      <w:r w:rsidRPr="000F4E56">
        <w:t>systems</w:t>
      </w:r>
    </w:p>
    <w:p w14:paraId="15067763" w14:textId="225A32E7" w:rsidR="008C3F64" w:rsidRDefault="008C3F64" w:rsidP="000F4E56">
      <w:pPr>
        <w:rPr>
          <w:rFonts w:asciiTheme="majorHAnsi" w:hAnsiTheme="majorHAnsi" w:cstheme="majorHAnsi"/>
        </w:rPr>
      </w:pPr>
      <w:r>
        <w:t xml:space="preserve">Examples of systems that could contribute to load shifting include, but are not limited to, HVAC, domestic hot water and electric vehicle charging. </w:t>
      </w:r>
      <w:r>
        <w:rPr>
          <w:rFonts w:asciiTheme="majorHAnsi" w:hAnsiTheme="majorHAnsi" w:cstheme="majorHAnsi"/>
        </w:rPr>
        <w:t xml:space="preserve">On-site renewable generation and energy storage can also contribute to load shifting. </w:t>
      </w:r>
      <w:r w:rsidRPr="003646AF">
        <w:rPr>
          <w:rFonts w:asciiTheme="majorHAnsi" w:hAnsiTheme="majorHAnsi" w:cstheme="majorHAnsi"/>
        </w:rPr>
        <w:t>Energy storage solutions may be electricity storage (</w:t>
      </w:r>
      <w:r>
        <w:rPr>
          <w:rFonts w:asciiTheme="majorHAnsi" w:hAnsiTheme="majorHAnsi" w:cstheme="majorHAnsi"/>
        </w:rPr>
        <w:t>e.g.</w:t>
      </w:r>
      <w:r w:rsidR="00FF5AF1">
        <w:rPr>
          <w:rFonts w:asciiTheme="majorHAnsi" w:hAnsiTheme="majorHAnsi" w:cstheme="majorHAnsi"/>
        </w:rPr>
        <w:t>,</w:t>
      </w:r>
      <w:r w:rsidRPr="003646AF">
        <w:rPr>
          <w:rFonts w:asciiTheme="majorHAnsi" w:hAnsiTheme="majorHAnsi" w:cstheme="majorHAnsi"/>
        </w:rPr>
        <w:t xml:space="preserve"> batteries) or thermal storage (</w:t>
      </w:r>
      <w:r>
        <w:rPr>
          <w:rFonts w:asciiTheme="majorHAnsi" w:hAnsiTheme="majorHAnsi" w:cstheme="majorHAnsi"/>
        </w:rPr>
        <w:t>e.g.</w:t>
      </w:r>
      <w:r w:rsidR="00FF5AF1">
        <w:rPr>
          <w:rFonts w:asciiTheme="majorHAnsi" w:hAnsiTheme="majorHAnsi" w:cstheme="majorHAnsi"/>
        </w:rPr>
        <w:t>,</w:t>
      </w:r>
      <w:r>
        <w:rPr>
          <w:rFonts w:asciiTheme="majorHAnsi" w:hAnsiTheme="majorHAnsi" w:cstheme="majorHAnsi"/>
        </w:rPr>
        <w:t xml:space="preserve"> domestic hot water storage tanks,</w:t>
      </w:r>
      <w:r w:rsidRPr="003646AF">
        <w:rPr>
          <w:rFonts w:asciiTheme="majorHAnsi" w:hAnsiTheme="majorHAnsi" w:cstheme="majorHAnsi"/>
        </w:rPr>
        <w:t xml:space="preserve"> chilled water tanks).</w:t>
      </w:r>
    </w:p>
    <w:p w14:paraId="341EBB3A" w14:textId="77777777" w:rsidR="008C3F64" w:rsidRPr="005242B5" w:rsidRDefault="008C3F64" w:rsidP="00082E0B">
      <w:pPr>
        <w:pStyle w:val="Heading2"/>
      </w:pPr>
      <w:bookmarkStart w:id="1483" w:name="_Toc211430399"/>
      <w:r>
        <w:lastRenderedPageBreak/>
        <w:t>Submission content</w:t>
      </w:r>
      <w:bookmarkEnd w:id="1483"/>
    </w:p>
    <w:p w14:paraId="1A0164A2" w14:textId="77777777" w:rsidR="008C3F64" w:rsidRPr="00742A11" w:rsidRDefault="008C3F64" w:rsidP="00742A11">
      <w:pPr>
        <w:rPr>
          <w:rFonts w:asciiTheme="majorHAnsi" w:hAnsiTheme="majorHAnsi" w:cstheme="majorHAnsi"/>
        </w:rPr>
      </w:pPr>
      <w:r w:rsidRPr="00742A11">
        <w:rPr>
          <w:lang w:bidi="he-IL"/>
        </w:rPr>
        <w:t>Submissions for this credit must contain:</w:t>
      </w:r>
    </w:p>
    <w:p w14:paraId="427E560C" w14:textId="77777777" w:rsidR="008C3F64" w:rsidRPr="00266194" w:rsidRDefault="008C3F64" w:rsidP="00082E0B">
      <w:pPr>
        <w:pStyle w:val="ListBullet"/>
      </w:pPr>
      <w:r w:rsidRPr="00266194">
        <w:rPr>
          <w:b/>
          <w:bCs/>
          <w:lang w:eastAsia="en-AU"/>
        </w:rPr>
        <w:t xml:space="preserve">Submission form </w:t>
      </w:r>
      <w:r w:rsidRPr="00266194">
        <w:t xml:space="preserve">through Green Star Online </w:t>
      </w:r>
    </w:p>
    <w:p w14:paraId="03B7D0DF" w14:textId="77777777" w:rsidR="008C3F64" w:rsidRPr="003646AF" w:rsidRDefault="008C3F64" w:rsidP="0069603F">
      <w:pPr>
        <w:pStyle w:val="ListBullet"/>
        <w:rPr>
          <w:lang w:eastAsia="en-AU"/>
        </w:rPr>
      </w:pPr>
      <w:r w:rsidRPr="00B82115">
        <w:rPr>
          <w:b/>
          <w:bCs/>
        </w:rPr>
        <w:t>Evidence</w:t>
      </w:r>
      <w:r w:rsidRPr="00B82115">
        <w:t xml:space="preserve"> to support claims</w:t>
      </w:r>
      <w:r w:rsidRPr="003646AF">
        <w:rPr>
          <w:lang w:eastAsia="en-AU"/>
        </w:rPr>
        <w:t xml:space="preserve"> made in </w:t>
      </w:r>
      <w:r w:rsidRPr="0069603F">
        <w:t>the</w:t>
      </w:r>
      <w:r w:rsidRPr="003646AF">
        <w:rPr>
          <w:lang w:eastAsia="en-AU"/>
        </w:rPr>
        <w:t xml:space="preserve"> submission </w:t>
      </w:r>
    </w:p>
    <w:p w14:paraId="3DD4AB91" w14:textId="77777777" w:rsidR="008C3F64" w:rsidRDefault="008C3F64" w:rsidP="00082E0B">
      <w:pPr>
        <w:pStyle w:val="Heading5"/>
      </w:pPr>
      <w:r w:rsidRPr="00266194">
        <w:t xml:space="preserve">Recommended </w:t>
      </w:r>
      <w:r>
        <w:t>evidence</w:t>
      </w:r>
    </w:p>
    <w:p w14:paraId="22C6A821" w14:textId="77777777" w:rsidR="008C3F64" w:rsidRDefault="008C3F64" w:rsidP="006E7565">
      <w:pPr>
        <w:rPr>
          <w:lang w:eastAsia="x-none" w:bidi="he-IL"/>
        </w:rPr>
      </w:pPr>
      <w:r w:rsidRPr="006E7565">
        <w:rPr>
          <w:lang w:eastAsia="x-none" w:bidi="he-IL"/>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3A2CB448" w14:textId="77777777" w:rsidR="008C3F64" w:rsidRPr="009378CC" w:rsidRDefault="008C3F64" w:rsidP="00330CAD">
      <w:pPr>
        <w:pStyle w:val="Heading6"/>
      </w:pPr>
      <w:r>
        <w:rPr>
          <w:lang w:bidi="he-IL"/>
        </w:rPr>
        <w:t>All-electric Building Services</w:t>
      </w:r>
    </w:p>
    <w:p w14:paraId="600D1422" w14:textId="77777777" w:rsidR="008C3F64" w:rsidRDefault="008C3F64" w:rsidP="00082E0B">
      <w:pPr>
        <w:pStyle w:val="ListBullet"/>
      </w:pPr>
      <w:r>
        <w:t>As built drawings demonstrating the absence of fossil fuel systems and infrastructure.</w:t>
      </w:r>
    </w:p>
    <w:p w14:paraId="70CA3E5B" w14:textId="77777777" w:rsidR="008C3F64" w:rsidRDefault="008C3F64" w:rsidP="00082E0B">
      <w:pPr>
        <w:pStyle w:val="ListBullet"/>
      </w:pPr>
      <w:r>
        <w:t>Evidence of support estimate of emergency power testing and peak shaving events.</w:t>
      </w:r>
    </w:p>
    <w:p w14:paraId="19C71961" w14:textId="77777777" w:rsidR="008C3F64" w:rsidRDefault="008C3F64" w:rsidP="00082E0B">
      <w:pPr>
        <w:pStyle w:val="ListBullet"/>
      </w:pPr>
      <w:r>
        <w:t>Evidence to support estimate of laboratory equipment usage.</w:t>
      </w:r>
    </w:p>
    <w:p w14:paraId="06255C82" w14:textId="77777777" w:rsidR="008C3F64" w:rsidRPr="00330CAD" w:rsidRDefault="008C3F64" w:rsidP="00330CAD">
      <w:pPr>
        <w:pStyle w:val="ListBullet"/>
        <w:rPr>
          <w:color w:val="auto"/>
          <w:u w:val="single"/>
          <w:lang w:eastAsia="en-AU"/>
        </w:rPr>
      </w:pPr>
      <w:r w:rsidRPr="003646AF">
        <w:t>Evidence of purchase of offsets (e.g., contract) clearly showing the length of offset</w:t>
      </w:r>
      <w:r>
        <w:t>.</w:t>
      </w:r>
    </w:p>
    <w:p w14:paraId="625A9887" w14:textId="77777777" w:rsidR="008C3F64" w:rsidRDefault="008C3F64" w:rsidP="00330CAD">
      <w:pPr>
        <w:pStyle w:val="Heading6"/>
      </w:pPr>
      <w:r>
        <w:t>Remaining Emissions Roadmap</w:t>
      </w:r>
    </w:p>
    <w:p w14:paraId="489A60D0" w14:textId="77777777" w:rsidR="008C3F64" w:rsidRDefault="008C3F64" w:rsidP="00082E0B">
      <w:pPr>
        <w:pStyle w:val="ListBullet"/>
      </w:pPr>
      <w:r>
        <w:t>Extract of operations and maintenance information of the Remaining Emissions Roadmap.</w:t>
      </w:r>
    </w:p>
    <w:p w14:paraId="6580E95F" w14:textId="77777777" w:rsidR="008C3F64" w:rsidRDefault="008C3F64" w:rsidP="00082E0B">
      <w:pPr>
        <w:pStyle w:val="ListBullet"/>
      </w:pPr>
      <w:r>
        <w:t>Sign off from building owner.</w:t>
      </w:r>
    </w:p>
    <w:p w14:paraId="1D85CB3D" w14:textId="77777777" w:rsidR="008C3F64" w:rsidRDefault="008C3F64" w:rsidP="00082E0B">
      <w:pPr>
        <w:pStyle w:val="ListBullet"/>
      </w:pPr>
      <w:r>
        <w:t>Evidence of no fossil fuels as process loads.</w:t>
      </w:r>
    </w:p>
    <w:p w14:paraId="30D2A1F4" w14:textId="77777777" w:rsidR="008C3F64" w:rsidRDefault="008C3F64" w:rsidP="008151B3">
      <w:pPr>
        <w:pStyle w:val="Heading6"/>
      </w:pPr>
      <w:r>
        <w:t>Renewable Ready</w:t>
      </w:r>
    </w:p>
    <w:p w14:paraId="1B9BC95C" w14:textId="77777777" w:rsidR="008C3F64" w:rsidRDefault="008C3F64" w:rsidP="008151B3">
      <w:pPr>
        <w:pStyle w:val="ListBullet"/>
      </w:pPr>
      <w:r>
        <w:t>Evidence that the energy management and information system has implemented the minimum system requirements.</w:t>
      </w:r>
    </w:p>
    <w:p w14:paraId="42889F58" w14:textId="77777777" w:rsidR="008C3F64" w:rsidRPr="008151B3" w:rsidRDefault="008C3F64" w:rsidP="00330CAD">
      <w:pPr>
        <w:pStyle w:val="ListBullet"/>
      </w:pPr>
      <w:r>
        <w:t>Extract of operations and maintenance information of the Load Shifting Strategy.</w:t>
      </w:r>
    </w:p>
    <w:p w14:paraId="0E55D368" w14:textId="77777777" w:rsidR="008C3F64" w:rsidRPr="008151B3" w:rsidRDefault="008C3F64" w:rsidP="00330CAD">
      <w:pPr>
        <w:pStyle w:val="Heading6"/>
      </w:pPr>
      <w:r>
        <w:t>Renewable Electricity</w:t>
      </w:r>
    </w:p>
    <w:p w14:paraId="0D9BE77E" w14:textId="77777777" w:rsidR="008C3F64" w:rsidRDefault="008C3F64" w:rsidP="00082E0B">
      <w:pPr>
        <w:pStyle w:val="ListBullet"/>
      </w:pPr>
      <w:r>
        <w:t>Signed energy contract or PPA or evidence of on-site generation.</w:t>
      </w:r>
    </w:p>
    <w:p w14:paraId="310C94C8" w14:textId="77777777" w:rsidR="008C3F64" w:rsidRDefault="008C3F64" w:rsidP="00082E0B">
      <w:pPr>
        <w:pStyle w:val="ListBullet"/>
      </w:pPr>
      <w:r>
        <w:t xml:space="preserve">Public commitment to the Global </w:t>
      </w:r>
      <w:r w:rsidRPr="00C54CE6">
        <w:t>Commitment for Net Zero Carbon Buildings managed by WorldGBC</w:t>
      </w:r>
      <w:r>
        <w:t>.</w:t>
      </w:r>
    </w:p>
    <w:p w14:paraId="4AB4857C" w14:textId="77777777" w:rsidR="008C3F64" w:rsidRPr="003646AF" w:rsidRDefault="008C3F64" w:rsidP="00330CAD">
      <w:pPr>
        <w:rPr>
          <w:lang w:eastAsia="en-AU"/>
        </w:rPr>
      </w:pPr>
      <w:r w:rsidRPr="00DB1EF9">
        <w:rPr>
          <w:lang w:eastAsia="en-AU"/>
        </w:rPr>
        <w:t xml:space="preserve">Refer to the </w:t>
      </w:r>
      <w:r w:rsidRPr="00DB1EF9">
        <w:rPr>
          <w:i/>
          <w:iCs/>
          <w:lang w:eastAsia="en-AU"/>
        </w:rPr>
        <w:t xml:space="preserve">Guidance for Submitting for Designed Assessment </w:t>
      </w:r>
      <w:r w:rsidRPr="00DB1EF9">
        <w:rPr>
          <w:lang w:eastAsia="en-AU"/>
        </w:rPr>
        <w:t>available on the Green Star resources portal for further information on submitting evidence for the Designed assessment</w:t>
      </w:r>
      <w:r w:rsidRPr="003646AF">
        <w:rPr>
          <w:lang w:eastAsia="en-AU"/>
        </w:rPr>
        <w:t xml:space="preserve">. </w:t>
      </w:r>
    </w:p>
    <w:p w14:paraId="0A71D52B" w14:textId="77777777" w:rsidR="008C3F64" w:rsidRPr="009B51C6" w:rsidRDefault="008C3F64" w:rsidP="00A51BFC">
      <w:pPr>
        <w:pStyle w:val="Heading2"/>
      </w:pPr>
      <w:bookmarkStart w:id="1484" w:name="_Toc211430400"/>
      <w:r>
        <w:t>Supporting information</w:t>
      </w:r>
      <w:bookmarkEnd w:id="1484"/>
    </w:p>
    <w:p w14:paraId="4C0B9468" w14:textId="77777777" w:rsidR="008C3F64" w:rsidRDefault="008C3F64" w:rsidP="00C93A2F">
      <w:r>
        <w:t>The following resources support this credit:</w:t>
      </w:r>
    </w:p>
    <w:p w14:paraId="7349460D" w14:textId="77777777" w:rsidR="008C3F64" w:rsidRDefault="008C3F64" w:rsidP="00D71E24">
      <w:pPr>
        <w:pStyle w:val="ListBullet"/>
      </w:pPr>
      <w:r>
        <w:t xml:space="preserve">CSIRO - </w:t>
      </w:r>
      <w:hyperlink r:id="rId173" w:history="1">
        <w:r>
          <w:rPr>
            <w:rStyle w:val="Hyperlink"/>
          </w:rPr>
          <w:t>Real-time carbon emissions intensity of the National Electricity Market</w:t>
        </w:r>
      </w:hyperlink>
    </w:p>
    <w:p w14:paraId="5D114C9E" w14:textId="77777777" w:rsidR="008C3F64" w:rsidRDefault="008C3F64" w:rsidP="009123E9">
      <w:pPr>
        <w:pStyle w:val="ListBullet"/>
      </w:pPr>
      <w:r>
        <w:t xml:space="preserve">Department of Climate Change, Energy, the Environment and Water – </w:t>
      </w:r>
      <w:hyperlink r:id="rId174" w:history="1">
        <w:r w:rsidRPr="00B863FE">
          <w:rPr>
            <w:rStyle w:val="Hyperlink"/>
          </w:rPr>
          <w:t>National Greenhouse Accounts Factors</w:t>
        </w:r>
      </w:hyperlink>
    </w:p>
    <w:p w14:paraId="7BB538D0" w14:textId="77777777" w:rsidR="008C3F64" w:rsidRDefault="008C3F64" w:rsidP="009123E9">
      <w:pPr>
        <w:pStyle w:val="ListBullet"/>
      </w:pPr>
      <w:r>
        <w:t xml:space="preserve">Energy Efficiency Council – </w:t>
      </w:r>
      <w:hyperlink r:id="rId175" w:history="1">
        <w:r w:rsidRPr="008A0E82">
          <w:rPr>
            <w:rStyle w:val="Hyperlink"/>
          </w:rPr>
          <w:t>Clean Energy Clean Demand</w:t>
        </w:r>
      </w:hyperlink>
    </w:p>
    <w:p w14:paraId="72518795" w14:textId="77777777" w:rsidR="008C3F64" w:rsidRDefault="008C3F64" w:rsidP="009123E9">
      <w:pPr>
        <w:pStyle w:val="ListBullet"/>
      </w:pPr>
      <w:r>
        <w:t xml:space="preserve">GBCA - </w:t>
      </w:r>
      <w:hyperlink r:id="rId176" w:history="1">
        <w:r>
          <w:rPr>
            <w:rStyle w:val="Hyperlink"/>
          </w:rPr>
          <w:t>From net zero to zero: A discussion paper on grid-interactive efficient buildings</w:t>
        </w:r>
      </w:hyperlink>
    </w:p>
    <w:p w14:paraId="3CCB616E" w14:textId="77777777" w:rsidR="008C3F64" w:rsidRPr="004328A8" w:rsidRDefault="008C3F64" w:rsidP="009123E9">
      <w:pPr>
        <w:pStyle w:val="ListBullet"/>
      </w:pPr>
      <w:hyperlink r:id="rId177" w:history="1">
        <w:r w:rsidRPr="004328A8">
          <w:rPr>
            <w:rStyle w:val="Hyperlink"/>
          </w:rPr>
          <w:t>New Building Institute</w:t>
        </w:r>
      </w:hyperlink>
      <w:r w:rsidRPr="004328A8">
        <w:t xml:space="preserve"> </w:t>
      </w:r>
    </w:p>
    <w:p w14:paraId="61658E01" w14:textId="77777777" w:rsidR="008C3F64" w:rsidRDefault="008C3F64" w:rsidP="00987B67">
      <w:pPr>
        <w:pStyle w:val="ListBullet"/>
        <w:sectPr w:rsidR="008C3F64" w:rsidSect="008C3F64">
          <w:headerReference w:type="default" r:id="rId178"/>
          <w:pgSz w:w="11906" w:h="16838" w:code="9"/>
          <w:pgMar w:top="1276" w:right="624" w:bottom="1276" w:left="624" w:header="709" w:footer="454" w:gutter="0"/>
          <w:cols w:space="708"/>
          <w:docGrid w:linePitch="360"/>
        </w:sectPr>
      </w:pPr>
      <w:r>
        <w:t xml:space="preserve">Open Electricity - </w:t>
      </w:r>
      <w:hyperlink r:id="rId179" w:history="1">
        <w:r>
          <w:rPr>
            <w:rStyle w:val="Hyperlink"/>
          </w:rPr>
          <w:t>Open Electricity Tracker</w:t>
        </w:r>
      </w:hyperlink>
    </w:p>
    <w:p w14:paraId="10059C6D" w14:textId="77777777" w:rsidR="008C3F64" w:rsidRDefault="008C3F64" w:rsidP="00C63468">
      <w:pPr>
        <w:pStyle w:val="Heading1"/>
      </w:pPr>
      <w:bookmarkStart w:id="1485" w:name="_Toc211430401"/>
      <w:r>
        <w:lastRenderedPageBreak/>
        <w:t>Energy Source – Pathway B: Tenant Operated pathway</w:t>
      </w:r>
      <w:bookmarkEnd w:id="1485"/>
    </w:p>
    <w:p w14:paraId="424EAFD4" w14:textId="77777777" w:rsidR="008C3F64" w:rsidRDefault="008C3F64" w:rsidP="00565F84">
      <w:pPr>
        <w:pStyle w:val="Heading3"/>
        <w:rPr>
          <w:rFonts w:asciiTheme="minorHAnsi" w:eastAsia="Tahoma" w:hAnsiTheme="minorHAnsi"/>
          <w:bCs/>
          <w:iCs/>
          <w:sz w:val="36"/>
        </w:rPr>
      </w:pPr>
      <w:r w:rsidRPr="0099556B">
        <w:rPr>
          <w:rFonts w:asciiTheme="minorHAnsi" w:eastAsia="Tahoma" w:hAnsiTheme="minorHAnsi"/>
          <w:sz w:val="36"/>
        </w:rPr>
        <w:t>Requirements</w:t>
      </w:r>
    </w:p>
    <w:p w14:paraId="5FBC34A0" w14:textId="77777777" w:rsidR="008C3F64" w:rsidRDefault="008C3F64" w:rsidP="00565F84">
      <w:pPr>
        <w:pStyle w:val="Heading3"/>
      </w:pPr>
      <w:r>
        <w:t xml:space="preserve">Minimum </w:t>
      </w:r>
      <w:r w:rsidRPr="00565F84">
        <w:t>Expectation</w:t>
      </w:r>
      <w:r>
        <w:t xml:space="preserve"> </w:t>
      </w:r>
    </w:p>
    <w:p w14:paraId="523BCB72" w14:textId="77777777" w:rsidR="008C3F64" w:rsidRPr="00983216" w:rsidRDefault="008C3F64" w:rsidP="00C63468">
      <w:pPr>
        <w:rPr>
          <w:rFonts w:asciiTheme="majorHAnsi" w:hAnsiTheme="majorHAnsi" w:cstheme="majorHAnsi"/>
        </w:rPr>
      </w:pPr>
      <w:r w:rsidRPr="00983216">
        <w:rPr>
          <w:rFonts w:asciiTheme="majorHAnsi" w:hAnsiTheme="majorHAnsi" w:cstheme="majorHAnsi"/>
        </w:rPr>
        <w:t xml:space="preserve">The project </w:t>
      </w:r>
      <w:r>
        <w:rPr>
          <w:rFonts w:asciiTheme="majorHAnsi" w:hAnsiTheme="majorHAnsi" w:cstheme="majorHAnsi"/>
        </w:rPr>
        <w:t xml:space="preserve">must </w:t>
      </w:r>
      <w:r w:rsidRPr="00983216">
        <w:rPr>
          <w:rFonts w:asciiTheme="majorHAnsi" w:hAnsiTheme="majorHAnsi" w:cstheme="majorHAnsi"/>
        </w:rPr>
        <w:t>compl</w:t>
      </w:r>
      <w:r>
        <w:rPr>
          <w:rFonts w:asciiTheme="majorHAnsi" w:hAnsiTheme="majorHAnsi" w:cstheme="majorHAnsi"/>
        </w:rPr>
        <w:t>y</w:t>
      </w:r>
      <w:r w:rsidRPr="00983216">
        <w:rPr>
          <w:rFonts w:asciiTheme="majorHAnsi" w:hAnsiTheme="majorHAnsi" w:cstheme="majorHAnsi"/>
        </w:rPr>
        <w:t xml:space="preserve"> with </w:t>
      </w:r>
      <w:r w:rsidRPr="00414AB6">
        <w:rPr>
          <w:rFonts w:asciiTheme="majorHAnsi" w:hAnsiTheme="majorHAnsi" w:cstheme="majorHAnsi"/>
          <w:b/>
          <w:bCs/>
        </w:rPr>
        <w:t>both</w:t>
      </w:r>
      <w:r>
        <w:rPr>
          <w:rFonts w:asciiTheme="majorHAnsi" w:hAnsiTheme="majorHAnsi" w:cstheme="majorHAnsi"/>
        </w:rPr>
        <w:t xml:space="preserve"> of </w:t>
      </w:r>
      <w:r w:rsidRPr="00983216">
        <w:rPr>
          <w:rFonts w:asciiTheme="majorHAnsi" w:hAnsiTheme="majorHAnsi" w:cstheme="majorHAnsi"/>
        </w:rPr>
        <w:t>the following criteria:</w:t>
      </w:r>
    </w:p>
    <w:p w14:paraId="5AF8AEC7" w14:textId="77777777" w:rsidR="008C3F64" w:rsidRDefault="008C3F64" w:rsidP="009123E9">
      <w:pPr>
        <w:pStyle w:val="ListBullet"/>
      </w:pPr>
      <w:r>
        <w:t xml:space="preserve">All-electric </w:t>
      </w:r>
      <w:r w:rsidRPr="00A351DD">
        <w:t>Building</w:t>
      </w:r>
      <w:r>
        <w:t xml:space="preserve"> Services</w:t>
      </w:r>
    </w:p>
    <w:p w14:paraId="1155E462" w14:textId="77777777" w:rsidR="008C3F64" w:rsidRDefault="008C3F64" w:rsidP="009123E9">
      <w:pPr>
        <w:pStyle w:val="ListBullet"/>
      </w:pPr>
      <w:r>
        <w:t>Remaining Emissions Roadmap</w:t>
      </w:r>
    </w:p>
    <w:p w14:paraId="27274025" w14:textId="77777777" w:rsidR="008C3F64" w:rsidRPr="00330CAD" w:rsidRDefault="008C3F64" w:rsidP="00330CAD">
      <w:pPr>
        <w:pStyle w:val="Heading4"/>
        <w:rPr>
          <w:rFonts w:ascii="Arial" w:hAnsi="Arial"/>
          <w:bCs w:val="0"/>
        </w:rPr>
      </w:pPr>
      <w:r w:rsidRPr="00A2664D">
        <w:t>All-electric Building Services</w:t>
      </w:r>
    </w:p>
    <w:p w14:paraId="27D49C4A" w14:textId="77777777" w:rsidR="008C3F64" w:rsidRPr="00B40002" w:rsidRDefault="008C3F64" w:rsidP="00330CAD">
      <w:r>
        <w:t xml:space="preserve">Refer to </w:t>
      </w:r>
      <w:r>
        <w:rPr>
          <w:i/>
          <w:iCs/>
        </w:rPr>
        <w:t xml:space="preserve">Minimum Expectation </w:t>
      </w:r>
      <w:r>
        <w:t xml:space="preserve">in the </w:t>
      </w:r>
      <w:r>
        <w:rPr>
          <w:i/>
          <w:iCs/>
        </w:rPr>
        <w:t xml:space="preserve">Energy Source – Owner Operated pathway </w:t>
      </w:r>
      <w:r>
        <w:t>for requirements.</w:t>
      </w:r>
    </w:p>
    <w:p w14:paraId="227C9C59" w14:textId="77777777" w:rsidR="008C3F64" w:rsidRDefault="008C3F64" w:rsidP="00C63468">
      <w:pPr>
        <w:pStyle w:val="Heading4"/>
      </w:pPr>
      <w:r>
        <w:t>Remaining Emissions Roadmap</w:t>
      </w:r>
    </w:p>
    <w:p w14:paraId="2186D787" w14:textId="77777777" w:rsidR="008C3F64" w:rsidRPr="00B40002" w:rsidRDefault="008C3F64" w:rsidP="0040373E">
      <w:r>
        <w:t xml:space="preserve">Refer to </w:t>
      </w:r>
      <w:r>
        <w:rPr>
          <w:i/>
          <w:iCs/>
        </w:rPr>
        <w:t xml:space="preserve">Minimum Expectation </w:t>
      </w:r>
      <w:r>
        <w:t xml:space="preserve">in the </w:t>
      </w:r>
      <w:r>
        <w:rPr>
          <w:i/>
          <w:iCs/>
        </w:rPr>
        <w:t xml:space="preserve">Energy Source – Owner Operated pathway </w:t>
      </w:r>
      <w:r>
        <w:t>for requirements.</w:t>
      </w:r>
    </w:p>
    <w:p w14:paraId="4D071DAD" w14:textId="77777777" w:rsidR="008C3F64" w:rsidRPr="00961D73" w:rsidRDefault="008C3F64" w:rsidP="00C63468">
      <w:pPr>
        <w:pStyle w:val="Heading3"/>
      </w:pPr>
      <w:r>
        <w:t>Credit Achievement</w:t>
      </w:r>
    </w:p>
    <w:p w14:paraId="250A4234" w14:textId="77777777" w:rsidR="008C3F64" w:rsidRDefault="008C3F64" w:rsidP="00C63468">
      <w:pPr>
        <w:rPr>
          <w:rFonts w:eastAsia="Tahoma"/>
        </w:rPr>
      </w:pPr>
      <w:r>
        <w:rPr>
          <w:rFonts w:eastAsia="Tahoma"/>
        </w:rPr>
        <w:t xml:space="preserve">In addition to </w:t>
      </w:r>
      <w:r>
        <w:rPr>
          <w:rFonts w:eastAsia="Tahoma"/>
          <w:i/>
          <w:iCs/>
        </w:rPr>
        <w:t>Minimum Expectation, t</w:t>
      </w:r>
      <w:r w:rsidRPr="00961D73">
        <w:rPr>
          <w:rFonts w:eastAsia="Tahoma"/>
        </w:rPr>
        <w:t>he projec</w:t>
      </w:r>
      <w:r>
        <w:rPr>
          <w:rFonts w:eastAsia="Tahoma"/>
        </w:rPr>
        <w:t>t</w:t>
      </w:r>
      <w:r w:rsidRPr="00961D73">
        <w:rPr>
          <w:rFonts w:eastAsia="Tahoma"/>
        </w:rPr>
        <w:t xml:space="preserve"> </w:t>
      </w:r>
      <w:r>
        <w:rPr>
          <w:rFonts w:eastAsia="Tahoma"/>
        </w:rPr>
        <w:t xml:space="preserve">must </w:t>
      </w:r>
      <w:r w:rsidRPr="00961D73">
        <w:rPr>
          <w:rFonts w:eastAsia="Tahoma"/>
        </w:rPr>
        <w:t>compl</w:t>
      </w:r>
      <w:r>
        <w:rPr>
          <w:rFonts w:eastAsia="Tahoma"/>
        </w:rPr>
        <w:t>y</w:t>
      </w:r>
      <w:r w:rsidRPr="00961D73">
        <w:rPr>
          <w:rFonts w:eastAsia="Tahoma"/>
        </w:rPr>
        <w:t xml:space="preserve"> with</w:t>
      </w:r>
      <w:r>
        <w:rPr>
          <w:rFonts w:eastAsia="Tahoma"/>
          <w:b/>
          <w:bCs/>
        </w:rPr>
        <w:t xml:space="preserve"> both</w:t>
      </w:r>
      <w:r>
        <w:rPr>
          <w:rFonts w:eastAsia="Tahoma"/>
        </w:rPr>
        <w:t xml:space="preserve"> of the following criteria</w:t>
      </w:r>
      <w:r>
        <w:rPr>
          <w:rFonts w:eastAsia="Tahoma"/>
          <w:b/>
          <w:bCs/>
        </w:rPr>
        <w:t>:</w:t>
      </w:r>
      <w:r w:rsidRPr="00961D73">
        <w:rPr>
          <w:rFonts w:eastAsia="Tahoma"/>
        </w:rPr>
        <w:t xml:space="preserve"> </w:t>
      </w:r>
    </w:p>
    <w:p w14:paraId="159A7BE4" w14:textId="77777777" w:rsidR="008C3F64" w:rsidRPr="006C2E55" w:rsidRDefault="008C3F64" w:rsidP="009123E9">
      <w:pPr>
        <w:pStyle w:val="ListBullet"/>
        <w:rPr>
          <w:rFonts w:eastAsia="Tahoma"/>
        </w:rPr>
      </w:pPr>
      <w:r>
        <w:rPr>
          <w:rFonts w:eastAsia="Tahoma"/>
        </w:rPr>
        <w:t>Renewable Ready</w:t>
      </w:r>
    </w:p>
    <w:p w14:paraId="628F99BD" w14:textId="77777777" w:rsidR="008C3F64" w:rsidRPr="00337C94" w:rsidRDefault="008C3F64" w:rsidP="009123E9">
      <w:pPr>
        <w:pStyle w:val="ListBullet"/>
        <w:rPr>
          <w:rFonts w:eastAsia="Tahoma"/>
        </w:rPr>
      </w:pPr>
      <w:r>
        <w:rPr>
          <w:rFonts w:eastAsia="Tahoma"/>
        </w:rPr>
        <w:t>Renewable Electricity</w:t>
      </w:r>
    </w:p>
    <w:p w14:paraId="3A09E58A" w14:textId="77777777" w:rsidR="008C3F64" w:rsidRDefault="008C3F64" w:rsidP="00BD0AC9">
      <w:pPr>
        <w:pStyle w:val="Heading4"/>
      </w:pPr>
      <w:r>
        <w:t>Renewable Ready</w:t>
      </w:r>
    </w:p>
    <w:p w14:paraId="28B7BEF8" w14:textId="77777777" w:rsidR="008C3F64" w:rsidRPr="002B3581" w:rsidRDefault="008C3F64" w:rsidP="00CE7D33">
      <w:pPr>
        <w:pStyle w:val="Heading5"/>
      </w:pPr>
      <w:r w:rsidRPr="002B3581">
        <w:t>Energy Management and Information Systems</w:t>
      </w:r>
    </w:p>
    <w:p w14:paraId="2C25EFC9" w14:textId="2AC743D7" w:rsidR="008C3F64" w:rsidRPr="00B40002" w:rsidRDefault="008C3F64" w:rsidP="00DE21D2">
      <w:r>
        <w:t xml:space="preserve">Refer to </w:t>
      </w:r>
      <w:r w:rsidR="00E3408E">
        <w:rPr>
          <w:i/>
          <w:iCs/>
        </w:rPr>
        <w:t>Credit Achievement</w:t>
      </w:r>
      <w:r>
        <w:rPr>
          <w:i/>
          <w:iCs/>
        </w:rPr>
        <w:t xml:space="preserve"> </w:t>
      </w:r>
      <w:r>
        <w:t xml:space="preserve">in the </w:t>
      </w:r>
      <w:r>
        <w:rPr>
          <w:i/>
          <w:iCs/>
        </w:rPr>
        <w:t xml:space="preserve">Energy Source – Owner Operated pathway </w:t>
      </w:r>
      <w:r>
        <w:t>for requirements.</w:t>
      </w:r>
    </w:p>
    <w:p w14:paraId="466CB4A1" w14:textId="77777777" w:rsidR="008C3F64" w:rsidRPr="009D1531" w:rsidRDefault="008C3F64" w:rsidP="00CE7D33">
      <w:pPr>
        <w:pStyle w:val="Heading5"/>
      </w:pPr>
      <w:r w:rsidRPr="009D1531">
        <w:t>Load Shifting Strategy</w:t>
      </w:r>
    </w:p>
    <w:p w14:paraId="12F00782" w14:textId="77777777" w:rsidR="00E3408E" w:rsidRPr="00B40002" w:rsidRDefault="00E3408E" w:rsidP="00E3408E">
      <w:r>
        <w:t xml:space="preserve">Refer to </w:t>
      </w:r>
      <w:r>
        <w:rPr>
          <w:i/>
          <w:iCs/>
        </w:rPr>
        <w:t xml:space="preserve">Credit Achievement </w:t>
      </w:r>
      <w:r>
        <w:t xml:space="preserve">in the </w:t>
      </w:r>
      <w:r>
        <w:rPr>
          <w:i/>
          <w:iCs/>
        </w:rPr>
        <w:t xml:space="preserve">Energy Source – Owner Operated pathway </w:t>
      </w:r>
      <w:r>
        <w:t>for requirements.</w:t>
      </w:r>
    </w:p>
    <w:p w14:paraId="78CA644A" w14:textId="77777777" w:rsidR="008C3F64" w:rsidRPr="00CE7D33" w:rsidRDefault="008C3F64" w:rsidP="00CE7D33">
      <w:pPr>
        <w:pStyle w:val="Heading5"/>
      </w:pPr>
      <w:r>
        <w:t>Tenant engagement</w:t>
      </w:r>
    </w:p>
    <w:p w14:paraId="07765476" w14:textId="77777777" w:rsidR="008C3F64" w:rsidRDefault="008C3F64" w:rsidP="00313DB1">
      <w:r>
        <w:t>The building owner or the building management team actively engages with the tenants to participate in the building’s load shifting strategy by including at least one of the following in all standard leasing agreements</w:t>
      </w:r>
      <w:r w:rsidRPr="00C0597D">
        <w:t>:</w:t>
      </w:r>
    </w:p>
    <w:p w14:paraId="6192E3CB" w14:textId="77777777" w:rsidR="008C3F64" w:rsidRDefault="008C3F64" w:rsidP="00592D40">
      <w:pPr>
        <w:pStyle w:val="ListBullet"/>
      </w:pPr>
      <w:r>
        <w:t>Provide permission for tenant-controlled domestic hot water or HVAC systems to be controlled by the base building energy management system in a load shifting event.</w:t>
      </w:r>
    </w:p>
    <w:p w14:paraId="5B39D409" w14:textId="77777777" w:rsidR="008C3F64" w:rsidRDefault="008C3F64">
      <w:pPr>
        <w:pStyle w:val="ListBullet"/>
      </w:pPr>
      <w:r>
        <w:t>Commit to installing systems that can facilitate flexible demand.</w:t>
      </w:r>
    </w:p>
    <w:p w14:paraId="54884FAF" w14:textId="77777777" w:rsidR="008C3F64" w:rsidRDefault="008C3F64" w:rsidP="00330CAD">
      <w:r>
        <w:t>The removal of the above from the leasing agreement is only done when the tenant proposes an alternative approach that meets a similar outcome.</w:t>
      </w:r>
    </w:p>
    <w:p w14:paraId="0C65D46E" w14:textId="77777777" w:rsidR="008C3F64" w:rsidRPr="003646AF" w:rsidRDefault="008C3F64" w:rsidP="00C63468">
      <w:pPr>
        <w:pStyle w:val="Heading4"/>
        <w:rPr>
          <w:rFonts w:asciiTheme="majorHAnsi" w:hAnsiTheme="majorHAnsi" w:cstheme="majorHAnsi"/>
        </w:rPr>
      </w:pPr>
      <w:r w:rsidRPr="003646AF">
        <w:rPr>
          <w:rFonts w:asciiTheme="majorHAnsi" w:hAnsiTheme="majorHAnsi" w:cstheme="majorHAnsi"/>
        </w:rPr>
        <w:t>Renewable Electricity</w:t>
      </w:r>
    </w:p>
    <w:p w14:paraId="399329FF" w14:textId="77777777" w:rsidR="008C3F64" w:rsidRPr="00AE5B92" w:rsidRDefault="008C3F64" w:rsidP="00C63468">
      <w:pPr>
        <w:rPr>
          <w:rFonts w:asciiTheme="majorHAnsi" w:hAnsiTheme="majorHAnsi" w:cstheme="majorHAnsi"/>
          <w:szCs w:val="20"/>
        </w:rPr>
      </w:pPr>
      <w:r>
        <w:rPr>
          <w:rFonts w:asciiTheme="majorHAnsi" w:hAnsiTheme="majorHAnsi" w:cstheme="majorHAnsi"/>
        </w:rPr>
        <w:t xml:space="preserve">Refer </w:t>
      </w:r>
      <w:r w:rsidRPr="00330CAD">
        <w:rPr>
          <w:rFonts w:asciiTheme="majorHAnsi" w:hAnsiTheme="majorHAnsi" w:cstheme="majorHAnsi"/>
        </w:rPr>
        <w:t>to</w:t>
      </w:r>
      <w:r>
        <w:rPr>
          <w:rFonts w:asciiTheme="majorHAnsi" w:hAnsiTheme="majorHAnsi" w:cstheme="majorHAnsi"/>
        </w:rPr>
        <w:t xml:space="preserve"> </w:t>
      </w:r>
      <w:r>
        <w:rPr>
          <w:rFonts w:asciiTheme="majorHAnsi" w:hAnsiTheme="majorHAnsi" w:cstheme="majorHAnsi"/>
          <w:i/>
          <w:iCs/>
        </w:rPr>
        <w:t xml:space="preserve">Credit Achievement </w:t>
      </w:r>
      <w:r>
        <w:rPr>
          <w:rFonts w:asciiTheme="majorHAnsi" w:hAnsiTheme="majorHAnsi" w:cstheme="majorHAnsi"/>
        </w:rPr>
        <w:t>in</w:t>
      </w:r>
      <w:r>
        <w:rPr>
          <w:rFonts w:asciiTheme="majorHAnsi" w:hAnsiTheme="majorHAnsi" w:cstheme="majorHAnsi"/>
          <w:i/>
          <w:iCs/>
        </w:rPr>
        <w:t xml:space="preserve"> Energy Source – Owner Operated pathway</w:t>
      </w:r>
      <w:r>
        <w:rPr>
          <w:rFonts w:asciiTheme="majorHAnsi" w:hAnsiTheme="majorHAnsi" w:cstheme="majorHAnsi"/>
        </w:rPr>
        <w:t xml:space="preserve"> for requirements.</w:t>
      </w:r>
    </w:p>
    <w:p w14:paraId="5DBEF1A7" w14:textId="77777777" w:rsidR="008C3F64" w:rsidRDefault="008C3F64" w:rsidP="00C63468">
      <w:pPr>
        <w:rPr>
          <w:rFonts w:asciiTheme="majorHAnsi" w:hAnsiTheme="majorHAnsi" w:cstheme="majorHAnsi"/>
          <w:szCs w:val="20"/>
        </w:rPr>
      </w:pPr>
      <w:r>
        <w:rPr>
          <w:rFonts w:asciiTheme="majorHAnsi" w:hAnsiTheme="majorHAnsi" w:cstheme="majorHAnsi"/>
          <w:szCs w:val="20"/>
        </w:rPr>
        <w:lastRenderedPageBreak/>
        <w:t xml:space="preserve">Projects that have no electricity under the control of the building owner are exempt from the </w:t>
      </w:r>
      <w:r>
        <w:rPr>
          <w:rFonts w:asciiTheme="majorHAnsi" w:hAnsiTheme="majorHAnsi" w:cstheme="majorHAnsi"/>
          <w:i/>
          <w:iCs/>
          <w:szCs w:val="20"/>
        </w:rPr>
        <w:t>Renewable Electricity</w:t>
      </w:r>
      <w:r>
        <w:rPr>
          <w:rFonts w:asciiTheme="majorHAnsi" w:hAnsiTheme="majorHAnsi" w:cstheme="majorHAnsi"/>
          <w:szCs w:val="20"/>
        </w:rPr>
        <w:t xml:space="preserve"> criterion.</w:t>
      </w:r>
    </w:p>
    <w:p w14:paraId="01498198" w14:textId="77777777" w:rsidR="008C3F64" w:rsidRPr="00961D73" w:rsidRDefault="008C3F64" w:rsidP="00C63468">
      <w:pPr>
        <w:pStyle w:val="Heading3"/>
      </w:pPr>
      <w:r>
        <w:t>Exceptional Performance</w:t>
      </w:r>
    </w:p>
    <w:p w14:paraId="7BFD433C" w14:textId="77777777" w:rsidR="008C3F64" w:rsidRDefault="008C3F64" w:rsidP="00C63468">
      <w:pPr>
        <w:rPr>
          <w:rFonts w:eastAsia="Tahoma"/>
        </w:rPr>
      </w:pPr>
      <w:r>
        <w:rPr>
          <w:rFonts w:eastAsia="Tahoma"/>
        </w:rPr>
        <w:t xml:space="preserve">In addition to </w:t>
      </w:r>
      <w:r>
        <w:rPr>
          <w:rFonts w:eastAsia="Tahoma"/>
          <w:i/>
          <w:iCs/>
        </w:rPr>
        <w:t>Credit Achievement,</w:t>
      </w:r>
      <w:r w:rsidRPr="009D1531">
        <w:rPr>
          <w:rFonts w:eastAsia="Tahoma"/>
        </w:rPr>
        <w:t xml:space="preserve"> the</w:t>
      </w:r>
      <w:r w:rsidRPr="00961D73">
        <w:rPr>
          <w:rFonts w:eastAsia="Tahoma"/>
        </w:rPr>
        <w:t xml:space="preserve"> projec</w:t>
      </w:r>
      <w:r>
        <w:rPr>
          <w:rFonts w:eastAsia="Tahoma"/>
        </w:rPr>
        <w:t>t</w:t>
      </w:r>
      <w:r w:rsidRPr="00961D73">
        <w:rPr>
          <w:rFonts w:eastAsia="Tahoma"/>
        </w:rPr>
        <w:t xml:space="preserve"> </w:t>
      </w:r>
      <w:r>
        <w:rPr>
          <w:rFonts w:eastAsia="Tahoma"/>
        </w:rPr>
        <w:t xml:space="preserve">must </w:t>
      </w:r>
      <w:r w:rsidRPr="00961D73">
        <w:rPr>
          <w:rFonts w:eastAsia="Tahoma"/>
        </w:rPr>
        <w:t>compl</w:t>
      </w:r>
      <w:r>
        <w:rPr>
          <w:rFonts w:eastAsia="Tahoma"/>
        </w:rPr>
        <w:t>y</w:t>
      </w:r>
      <w:r w:rsidRPr="00961D73">
        <w:rPr>
          <w:rFonts w:eastAsia="Tahoma"/>
        </w:rPr>
        <w:t xml:space="preserve"> with</w:t>
      </w:r>
      <w:r w:rsidRPr="009D1531">
        <w:rPr>
          <w:rFonts w:eastAsia="Tahoma"/>
          <w:b/>
          <w:bCs/>
        </w:rPr>
        <w:t xml:space="preserve"> </w:t>
      </w:r>
      <w:r w:rsidRPr="00961D73">
        <w:rPr>
          <w:rFonts w:eastAsia="Tahoma"/>
        </w:rPr>
        <w:t>the following criter</w:t>
      </w:r>
      <w:r>
        <w:rPr>
          <w:rFonts w:eastAsia="Tahoma"/>
        </w:rPr>
        <w:t>ion</w:t>
      </w:r>
      <w:r w:rsidRPr="00961D73">
        <w:rPr>
          <w:rFonts w:eastAsia="Tahoma"/>
        </w:rPr>
        <w:t xml:space="preserve">: </w:t>
      </w:r>
    </w:p>
    <w:p w14:paraId="3E095CA5" w14:textId="77777777" w:rsidR="008C3F64" w:rsidRDefault="008C3F64" w:rsidP="009123E9">
      <w:pPr>
        <w:pStyle w:val="ListBullet"/>
        <w:rPr>
          <w:rFonts w:eastAsia="Tahoma"/>
        </w:rPr>
      </w:pPr>
      <w:r>
        <w:rPr>
          <w:rFonts w:eastAsia="Tahoma"/>
        </w:rPr>
        <w:t>Tenant Engagement</w:t>
      </w:r>
    </w:p>
    <w:p w14:paraId="0833F119" w14:textId="77777777" w:rsidR="008C3F64" w:rsidRDefault="008C3F64" w:rsidP="0032105A">
      <w:pPr>
        <w:pStyle w:val="Heading4"/>
      </w:pPr>
      <w:r>
        <w:t>Tenant Engagement</w:t>
      </w:r>
    </w:p>
    <w:p w14:paraId="4BB506AD" w14:textId="77777777" w:rsidR="008C3F64" w:rsidRDefault="008C3F64" w:rsidP="0032105A">
      <w:r>
        <w:t xml:space="preserve">The building owner or the building management team actively engages with the tenants to encourage the procurement of renewable electricity. </w:t>
      </w:r>
    </w:p>
    <w:p w14:paraId="7ACDF655" w14:textId="77777777" w:rsidR="008C3F64" w:rsidRPr="00AD6C73" w:rsidRDefault="008C3F64" w:rsidP="00CE7D33">
      <w:pPr>
        <w:pStyle w:val="Heading5"/>
      </w:pPr>
      <w:r>
        <w:t>T</w:t>
      </w:r>
      <w:r w:rsidRPr="00AD6C73">
        <w:t>enant engagement</w:t>
      </w:r>
    </w:p>
    <w:p w14:paraId="4A7012C4" w14:textId="77777777" w:rsidR="008C3F64" w:rsidRDefault="008C3F64" w:rsidP="00C6376A">
      <w:r>
        <w:t>All standard leasing documents have a clause for tenants to procure 100% renewable electricity.</w:t>
      </w:r>
    </w:p>
    <w:p w14:paraId="488CB4A8" w14:textId="77777777" w:rsidR="008C3F64" w:rsidRDefault="008C3F64" w:rsidP="00C6376A">
      <w:r>
        <w:t>The building owner actively engages tenants during lease negotiations to propose a renewable electricity option. The removal of any provisions related to procurement of renewable electricity is only done at the tenant’s request after the building owner has exhausted all options to provide them with a renewable electricity solution.</w:t>
      </w:r>
    </w:p>
    <w:p w14:paraId="58FB677F" w14:textId="77777777" w:rsidR="008C3F64" w:rsidRDefault="008C3F64" w:rsidP="00CE7D33">
      <w:pPr>
        <w:pStyle w:val="Heading5"/>
      </w:pPr>
      <w:r>
        <w:t>Energy source information</w:t>
      </w:r>
    </w:p>
    <w:p w14:paraId="3FBE6481" w14:textId="77777777" w:rsidR="008C3F64" w:rsidRDefault="008C3F64" w:rsidP="00C6376A">
      <w:r w:rsidRPr="00760C6F">
        <w:t>The building owner has mechani</w:t>
      </w:r>
      <w:r>
        <w:t>s</w:t>
      </w:r>
      <w:r w:rsidRPr="00760C6F">
        <w:t>ms in place to collect information from building tenants on their type of energy sources. This can be through leasing requirement for tenants to disclose their annual energy consumption and energy source data.</w:t>
      </w:r>
    </w:p>
    <w:p w14:paraId="06227BE3" w14:textId="77777777" w:rsidR="008C3F64" w:rsidRDefault="008C3F64" w:rsidP="00AE51C4">
      <w:pPr>
        <w:pStyle w:val="Heading2"/>
      </w:pPr>
      <w:bookmarkStart w:id="1486" w:name="_Toc211430402"/>
      <w:r w:rsidRPr="00EE2FBD">
        <w:t>Definitions</w:t>
      </w:r>
      <w:bookmarkEnd w:id="1486"/>
    </w:p>
    <w:p w14:paraId="73F770D4" w14:textId="77777777" w:rsidR="008C3F64" w:rsidRDefault="008C3F64" w:rsidP="00AE51C4">
      <w:r w:rsidRPr="0015545C">
        <w:t xml:space="preserve">Definitions provided here must be applied to </w:t>
      </w:r>
      <w:r w:rsidRPr="0015545C">
        <w:rPr>
          <w:i/>
          <w:iCs/>
        </w:rPr>
        <w:t>Requirements</w:t>
      </w:r>
      <w:r w:rsidRPr="0015545C">
        <w:t xml:space="preserve"> unless agreed with GBCA via a Technical Question.</w:t>
      </w:r>
    </w:p>
    <w:p w14:paraId="76B06C26" w14:textId="77777777" w:rsidR="008C3F64" w:rsidRPr="003646AF" w:rsidRDefault="008C3F64" w:rsidP="00AE51C4">
      <w:pPr>
        <w:pStyle w:val="Heading6"/>
        <w:rPr>
          <w:rFonts w:asciiTheme="majorHAnsi" w:hAnsiTheme="majorHAnsi" w:cstheme="majorHAnsi"/>
        </w:rPr>
      </w:pPr>
      <w:r w:rsidRPr="003646AF">
        <w:rPr>
          <w:rFonts w:asciiTheme="majorHAnsi" w:hAnsiTheme="majorHAnsi" w:cstheme="majorHAnsi"/>
        </w:rPr>
        <w:t xml:space="preserve">Occupant amenity </w:t>
      </w:r>
    </w:p>
    <w:p w14:paraId="6931E6D0" w14:textId="77777777" w:rsidR="008C3F64" w:rsidRPr="00330CAD" w:rsidRDefault="008C3F64" w:rsidP="00AE51C4">
      <w:pPr>
        <w:rPr>
          <w:rFonts w:asciiTheme="majorHAnsi" w:hAnsiTheme="majorHAnsi" w:cstheme="majorHAnsi"/>
        </w:rPr>
      </w:pPr>
      <w:r w:rsidRPr="003646AF">
        <w:rPr>
          <w:rFonts w:asciiTheme="majorHAnsi" w:hAnsiTheme="majorHAnsi" w:cstheme="majorHAnsi"/>
        </w:rPr>
        <w:t>Occupant amenity is defined as: temperature ranges are within the typical design days, all lighting is running, and vertical and horizontal transportation is not impaired. All other health and safety systems (hydraulic, fire, etc) are also functioning.</w:t>
      </w:r>
    </w:p>
    <w:p w14:paraId="0DD910D1" w14:textId="77777777" w:rsidR="008C3F64" w:rsidRDefault="008C3F64" w:rsidP="00C63468">
      <w:pPr>
        <w:pStyle w:val="Heading2"/>
      </w:pPr>
      <w:bookmarkStart w:id="1487" w:name="_Toc211430403"/>
      <w:r w:rsidRPr="009B51C6">
        <w:t>Guidance</w:t>
      </w:r>
      <w:bookmarkEnd w:id="1487"/>
    </w:p>
    <w:p w14:paraId="5B66C810" w14:textId="5A67DCFF" w:rsidR="008C3F64" w:rsidRPr="00DB1EF9" w:rsidRDefault="008C3F64" w:rsidP="00330CAD">
      <w:r w:rsidRPr="00DB1EF9">
        <w:t xml:space="preserve">Guidance is supporting information for the credit requirements and is not mandatory to apply. </w:t>
      </w:r>
    </w:p>
    <w:p w14:paraId="1115F91D" w14:textId="77777777" w:rsidR="008C3F64" w:rsidRDefault="008C3F64" w:rsidP="00CD583A">
      <w:pPr>
        <w:pStyle w:val="Heading6"/>
      </w:pPr>
      <w:r>
        <w:t>Relationship with Grid Resilience</w:t>
      </w:r>
    </w:p>
    <w:p w14:paraId="13028536" w14:textId="77777777" w:rsidR="008C3F64" w:rsidRDefault="008C3F64" w:rsidP="00EE7435">
      <w:pPr>
        <w:rPr>
          <w:rFonts w:asciiTheme="majorHAnsi" w:hAnsiTheme="majorHAnsi" w:cstheme="majorHAnsi"/>
        </w:rPr>
      </w:pPr>
      <w:r>
        <w:rPr>
          <w:rFonts w:asciiTheme="majorHAnsi" w:hAnsiTheme="majorHAnsi" w:cstheme="majorHAnsi"/>
        </w:rPr>
        <w:t xml:space="preserve">The requirements of this credit are intended to be complimentary to the </w:t>
      </w:r>
      <w:r w:rsidRPr="00330CAD">
        <w:rPr>
          <w:rFonts w:asciiTheme="majorHAnsi" w:hAnsiTheme="majorHAnsi" w:cstheme="majorHAnsi"/>
          <w:i/>
          <w:iCs/>
        </w:rPr>
        <w:t>Grid Resilience</w:t>
      </w:r>
      <w:r>
        <w:rPr>
          <w:rFonts w:asciiTheme="majorHAnsi" w:hAnsiTheme="majorHAnsi" w:cstheme="majorHAnsi"/>
        </w:rPr>
        <w:t xml:space="preserve"> credit. Both credits take into consideration the changing landscape of the grid to one that will be made up of more </w:t>
      </w:r>
      <w:r w:rsidRPr="00AE0CE3">
        <w:rPr>
          <w:rFonts w:asciiTheme="majorHAnsi" w:hAnsiTheme="majorHAnsi" w:cstheme="majorHAnsi"/>
        </w:rPr>
        <w:t xml:space="preserve">renewables however </w:t>
      </w:r>
      <w:r w:rsidRPr="000B1154">
        <w:rPr>
          <w:rFonts w:asciiTheme="majorHAnsi" w:hAnsiTheme="majorHAnsi" w:cstheme="majorHAnsi"/>
        </w:rPr>
        <w:t xml:space="preserve">the challenges and opportunities that arise are addressed </w:t>
      </w:r>
      <w:r w:rsidRPr="00AE0CE3">
        <w:rPr>
          <w:rFonts w:asciiTheme="majorHAnsi" w:hAnsiTheme="majorHAnsi" w:cstheme="majorHAnsi"/>
        </w:rPr>
        <w:t xml:space="preserve">differently. </w:t>
      </w:r>
    </w:p>
    <w:p w14:paraId="62BD1A85" w14:textId="77777777" w:rsidR="008C3F64" w:rsidRDefault="008C3F64" w:rsidP="00EE7435">
      <w:pPr>
        <w:rPr>
          <w:rFonts w:asciiTheme="majorHAnsi" w:hAnsiTheme="majorHAnsi" w:cstheme="majorHAnsi"/>
        </w:rPr>
      </w:pPr>
      <w:r w:rsidRPr="00AE0CE3">
        <w:rPr>
          <w:rFonts w:asciiTheme="majorHAnsi" w:hAnsiTheme="majorHAnsi" w:cstheme="majorHAnsi"/>
        </w:rPr>
        <w:t>The increase in renewables in the grid provides an op</w:t>
      </w:r>
      <w:r>
        <w:rPr>
          <w:rFonts w:asciiTheme="majorHAnsi" w:hAnsiTheme="majorHAnsi" w:cstheme="majorHAnsi"/>
        </w:rPr>
        <w:t xml:space="preserve">portunity for buildings to maximise their use of renewables. This is the opportunity that has influenced the </w:t>
      </w:r>
      <w:r w:rsidRPr="00330CAD">
        <w:rPr>
          <w:rFonts w:asciiTheme="majorHAnsi" w:hAnsiTheme="majorHAnsi" w:cstheme="majorHAnsi"/>
          <w:i/>
          <w:iCs/>
        </w:rPr>
        <w:t>Energy Source</w:t>
      </w:r>
      <w:r>
        <w:rPr>
          <w:rFonts w:asciiTheme="majorHAnsi" w:hAnsiTheme="majorHAnsi" w:cstheme="majorHAnsi"/>
        </w:rPr>
        <w:t xml:space="preserve"> credit which aims to ensure the building has implemented systems and a load shifting strategy to set the building up to maximises the use of renewables. </w:t>
      </w:r>
    </w:p>
    <w:p w14:paraId="0BAF391C" w14:textId="77777777" w:rsidR="008C3F64" w:rsidRPr="00330CAD" w:rsidRDefault="008C3F64" w:rsidP="00C63468">
      <w:pPr>
        <w:rPr>
          <w:rFonts w:asciiTheme="majorHAnsi" w:hAnsiTheme="majorHAnsi" w:cstheme="majorHAnsi"/>
        </w:rPr>
      </w:pPr>
      <w:r>
        <w:rPr>
          <w:rFonts w:asciiTheme="majorHAnsi" w:hAnsiTheme="majorHAnsi" w:cstheme="majorHAnsi"/>
        </w:rPr>
        <w:t xml:space="preserve">Meanwhile the </w:t>
      </w:r>
      <w:r w:rsidRPr="00330CAD">
        <w:rPr>
          <w:rFonts w:asciiTheme="majorHAnsi" w:hAnsiTheme="majorHAnsi" w:cstheme="majorHAnsi"/>
          <w:i/>
          <w:iCs/>
        </w:rPr>
        <w:t>Grid Resilience</w:t>
      </w:r>
      <w:r>
        <w:rPr>
          <w:rFonts w:asciiTheme="majorHAnsi" w:hAnsiTheme="majorHAnsi" w:cstheme="majorHAnsi"/>
        </w:rPr>
        <w:t xml:space="preserve"> credit focuses on the building’s contribution to grid stability during operation to smooth out peaks in supply and demand and other related shocks. This is provided by buildings that are able to adjust their demand in response to the needs of the grid at a point in time. </w:t>
      </w:r>
      <w:r w:rsidRPr="000B1154">
        <w:rPr>
          <w:rFonts w:asciiTheme="majorHAnsi" w:hAnsiTheme="majorHAnsi" w:cstheme="majorHAnsi"/>
        </w:rPr>
        <w:t>The same systems may contribute to demonstrating compliance with both</w:t>
      </w:r>
      <w:r>
        <w:rPr>
          <w:rFonts w:asciiTheme="majorHAnsi" w:hAnsiTheme="majorHAnsi" w:cstheme="majorHAnsi"/>
        </w:rPr>
        <w:t xml:space="preserve"> credits however as the intent of the credit is different, the way the systems are used will be different.</w:t>
      </w:r>
    </w:p>
    <w:p w14:paraId="5C2EA403" w14:textId="77777777" w:rsidR="008C3F64" w:rsidRDefault="008C3F64" w:rsidP="00CD583A">
      <w:pPr>
        <w:pStyle w:val="Heading6"/>
      </w:pPr>
      <w:r>
        <w:t>Periods of e</w:t>
      </w:r>
      <w:r w:rsidRPr="00686274">
        <w:t>missions intensity in the grid</w:t>
      </w:r>
    </w:p>
    <w:p w14:paraId="0456F3D1" w14:textId="77777777" w:rsidR="008C3F64" w:rsidRDefault="008C3F64" w:rsidP="00AE51C4">
      <w:r>
        <w:t>The following time periods can be assumed as high GHG emissions intensity:</w:t>
      </w:r>
    </w:p>
    <w:p w14:paraId="16D43B8C" w14:textId="77777777" w:rsidR="008C3F64" w:rsidRDefault="008C3F64" w:rsidP="00AE51C4">
      <w:pPr>
        <w:pStyle w:val="ListBullet"/>
      </w:pPr>
      <w:r>
        <w:lastRenderedPageBreak/>
        <w:t>6:00am to 9:30am</w:t>
      </w:r>
    </w:p>
    <w:p w14:paraId="66FD1A30" w14:textId="77777777" w:rsidR="008C3F64" w:rsidRDefault="008C3F64" w:rsidP="00AE51C4">
      <w:pPr>
        <w:pStyle w:val="ListBullet"/>
      </w:pPr>
      <w:r>
        <w:t>4:30pm to 8:00pm</w:t>
      </w:r>
    </w:p>
    <w:p w14:paraId="16E28359" w14:textId="77777777" w:rsidR="008C3F64" w:rsidRDefault="008C3F64" w:rsidP="00AE51C4">
      <w:r>
        <w:t>Alternative timeframes can be proposed if the above time periods are not appropriate for the building type and/or building’s electricity consumption profile.</w:t>
      </w:r>
    </w:p>
    <w:p w14:paraId="0AD5B3FE" w14:textId="795F9C36" w:rsidR="008C3F64" w:rsidRDefault="008C3F64" w:rsidP="00AE51C4">
      <w:r w:rsidRPr="00237B2C">
        <w:t>The three hours of load shifting should occur during the normal operating hours of the building wherever possible (e.g.</w:t>
      </w:r>
      <w:r w:rsidR="00FF5AF1">
        <w:t>,</w:t>
      </w:r>
      <w:r w:rsidRPr="00237B2C">
        <w:t xml:space="preserve"> an office building operating from 8am to 6pm could have load shifting from 8</w:t>
      </w:r>
      <w:r>
        <w:t>:00</w:t>
      </w:r>
      <w:r w:rsidRPr="00237B2C">
        <w:t xml:space="preserve">am to 9.30am </w:t>
      </w:r>
      <w:r>
        <w:t>and</w:t>
      </w:r>
      <w:r w:rsidRPr="00237B2C">
        <w:t xml:space="preserve"> 4.30pm to 6</w:t>
      </w:r>
      <w:r>
        <w:t>:00</w:t>
      </w:r>
      <w:r w:rsidRPr="00237B2C">
        <w:t>pm</w:t>
      </w:r>
      <w:r>
        <w:t xml:space="preserve"> to 11:00am to 2:00pm</w:t>
      </w:r>
      <w:r w:rsidRPr="00237B2C">
        <w:t xml:space="preserve">)   </w:t>
      </w:r>
    </w:p>
    <w:p w14:paraId="4366D5C4" w14:textId="77777777" w:rsidR="008C3F64" w:rsidRPr="004E2A9F" w:rsidRDefault="008C3F64" w:rsidP="00CD583A">
      <w:pPr>
        <w:pStyle w:val="Heading6"/>
      </w:pPr>
      <w:r>
        <w:t xml:space="preserve">Contributing </w:t>
      </w:r>
      <w:r w:rsidRPr="00CD583A">
        <w:t>systems</w:t>
      </w:r>
    </w:p>
    <w:p w14:paraId="5B238669" w14:textId="55BA2C49" w:rsidR="008C3F64" w:rsidRDefault="008C3F64" w:rsidP="001F0793">
      <w:pPr>
        <w:rPr>
          <w:rFonts w:asciiTheme="majorHAnsi" w:hAnsiTheme="majorHAnsi" w:cstheme="majorHAnsi"/>
        </w:rPr>
      </w:pPr>
      <w:r>
        <w:t xml:space="preserve">Examples of systems that could contribute to load shifting include, but are not limited to, HVAC, domestic hot water and electric vehicle charging. </w:t>
      </w:r>
      <w:r>
        <w:rPr>
          <w:rFonts w:asciiTheme="majorHAnsi" w:hAnsiTheme="majorHAnsi" w:cstheme="majorHAnsi"/>
        </w:rPr>
        <w:t xml:space="preserve">On-site renewable generation and energy storage can also contribute to load shifting. </w:t>
      </w:r>
      <w:r w:rsidRPr="003646AF">
        <w:rPr>
          <w:rFonts w:asciiTheme="majorHAnsi" w:hAnsiTheme="majorHAnsi" w:cstheme="majorHAnsi"/>
        </w:rPr>
        <w:t>Energy storage solutions may be electricity storage (</w:t>
      </w:r>
      <w:r>
        <w:rPr>
          <w:rFonts w:asciiTheme="majorHAnsi" w:hAnsiTheme="majorHAnsi" w:cstheme="majorHAnsi"/>
        </w:rPr>
        <w:t>e.g.</w:t>
      </w:r>
      <w:r w:rsidR="00FF5AF1">
        <w:rPr>
          <w:rFonts w:asciiTheme="majorHAnsi" w:hAnsiTheme="majorHAnsi" w:cstheme="majorHAnsi"/>
        </w:rPr>
        <w:t>,</w:t>
      </w:r>
      <w:r w:rsidRPr="003646AF">
        <w:rPr>
          <w:rFonts w:asciiTheme="majorHAnsi" w:hAnsiTheme="majorHAnsi" w:cstheme="majorHAnsi"/>
        </w:rPr>
        <w:t xml:space="preserve"> batteries) or thermal storage (</w:t>
      </w:r>
      <w:r>
        <w:rPr>
          <w:rFonts w:asciiTheme="majorHAnsi" w:hAnsiTheme="majorHAnsi" w:cstheme="majorHAnsi"/>
        </w:rPr>
        <w:t>e.g.</w:t>
      </w:r>
      <w:r w:rsidR="00FF5AF1">
        <w:rPr>
          <w:rFonts w:asciiTheme="majorHAnsi" w:hAnsiTheme="majorHAnsi" w:cstheme="majorHAnsi"/>
        </w:rPr>
        <w:t>,</w:t>
      </w:r>
      <w:r>
        <w:rPr>
          <w:rFonts w:asciiTheme="majorHAnsi" w:hAnsiTheme="majorHAnsi" w:cstheme="majorHAnsi"/>
        </w:rPr>
        <w:t xml:space="preserve"> domestic hot water storage tanks,</w:t>
      </w:r>
      <w:r w:rsidRPr="003646AF">
        <w:rPr>
          <w:rFonts w:asciiTheme="majorHAnsi" w:hAnsiTheme="majorHAnsi" w:cstheme="majorHAnsi"/>
        </w:rPr>
        <w:t xml:space="preserve"> chilled water tanks).</w:t>
      </w:r>
    </w:p>
    <w:p w14:paraId="7CE84B8C" w14:textId="77777777" w:rsidR="008C3F64" w:rsidRPr="005242B5" w:rsidRDefault="008C3F64" w:rsidP="00486F44">
      <w:pPr>
        <w:pStyle w:val="Heading2"/>
      </w:pPr>
      <w:bookmarkStart w:id="1488" w:name="_Toc211430404"/>
      <w:r>
        <w:t>Submission content</w:t>
      </w:r>
      <w:bookmarkEnd w:id="1488"/>
    </w:p>
    <w:p w14:paraId="76A73F27" w14:textId="77777777" w:rsidR="008C3F64" w:rsidRPr="003646AF" w:rsidRDefault="008C3F64" w:rsidP="00641726">
      <w:r w:rsidRPr="003646AF">
        <w:t>Submissions for this credit must contain:</w:t>
      </w:r>
    </w:p>
    <w:p w14:paraId="092EC0C5" w14:textId="77777777" w:rsidR="008C3F64" w:rsidRPr="00266194" w:rsidRDefault="008C3F64" w:rsidP="00486F44">
      <w:pPr>
        <w:pStyle w:val="ListBullet"/>
      </w:pPr>
      <w:r w:rsidRPr="00266194">
        <w:rPr>
          <w:b/>
          <w:bCs/>
          <w:lang w:eastAsia="en-AU"/>
        </w:rPr>
        <w:t xml:space="preserve">Submission form </w:t>
      </w:r>
      <w:r w:rsidRPr="00266194">
        <w:t xml:space="preserve">through Green Star Online </w:t>
      </w:r>
    </w:p>
    <w:p w14:paraId="61A5F3F2" w14:textId="77777777" w:rsidR="008C3F64" w:rsidRPr="003646AF" w:rsidRDefault="008C3F64" w:rsidP="006F1E0E">
      <w:pPr>
        <w:pStyle w:val="ListBullet"/>
        <w:rPr>
          <w:lang w:eastAsia="en-AU"/>
        </w:rPr>
      </w:pPr>
      <w:r w:rsidRPr="00B82115">
        <w:rPr>
          <w:b/>
          <w:bCs/>
        </w:rPr>
        <w:t>Evidence</w:t>
      </w:r>
      <w:r w:rsidRPr="00B82115">
        <w:t xml:space="preserve"> to support claims</w:t>
      </w:r>
      <w:r w:rsidRPr="003646AF">
        <w:rPr>
          <w:lang w:eastAsia="en-AU"/>
        </w:rPr>
        <w:t xml:space="preserve"> made in the </w:t>
      </w:r>
      <w:r w:rsidRPr="006F1E0E">
        <w:t>submission</w:t>
      </w:r>
      <w:r w:rsidRPr="003646AF">
        <w:rPr>
          <w:lang w:eastAsia="en-AU"/>
        </w:rPr>
        <w:t xml:space="preserve"> </w:t>
      </w:r>
    </w:p>
    <w:p w14:paraId="368C7577" w14:textId="77777777" w:rsidR="008C3F64" w:rsidRDefault="008C3F64" w:rsidP="00486F44">
      <w:pPr>
        <w:pStyle w:val="Heading5"/>
      </w:pPr>
      <w:r w:rsidRPr="00266194">
        <w:t xml:space="preserve">Recommended </w:t>
      </w:r>
      <w:r>
        <w:t>evidence</w:t>
      </w:r>
    </w:p>
    <w:p w14:paraId="458314F2" w14:textId="77777777" w:rsidR="008C3F64" w:rsidRPr="0089683F" w:rsidRDefault="008C3F64" w:rsidP="00330CAD">
      <w:r w:rsidRPr="00DB1EF9">
        <w:rPr>
          <w:lang w:eastAsia="x-none" w:bidi="he-IL"/>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0C76307" w14:textId="77777777" w:rsidR="008C3F64" w:rsidRPr="009378CC" w:rsidRDefault="008C3F64" w:rsidP="002C079E">
      <w:pPr>
        <w:pStyle w:val="Heading6"/>
        <w:rPr>
          <w:lang w:bidi="he-IL"/>
        </w:rPr>
      </w:pPr>
      <w:r>
        <w:rPr>
          <w:lang w:bidi="he-IL"/>
        </w:rPr>
        <w:t>All-electric Building Services</w:t>
      </w:r>
    </w:p>
    <w:p w14:paraId="0C2ED897" w14:textId="77777777" w:rsidR="008C3F64" w:rsidRDefault="008C3F64" w:rsidP="002C079E">
      <w:pPr>
        <w:pStyle w:val="ListBullet"/>
      </w:pPr>
      <w:r>
        <w:t>As built drawings demonstrating the absence of fossil fuel systems and infrastructure.</w:t>
      </w:r>
    </w:p>
    <w:p w14:paraId="7C37D28C" w14:textId="77777777" w:rsidR="008C3F64" w:rsidRDefault="008C3F64" w:rsidP="002C079E">
      <w:pPr>
        <w:pStyle w:val="ListBullet"/>
      </w:pPr>
      <w:r>
        <w:t>Evidence of support estimate of emergency power testing and peak shaving events.</w:t>
      </w:r>
    </w:p>
    <w:p w14:paraId="04953FD2" w14:textId="77777777" w:rsidR="008C3F64" w:rsidRDefault="008C3F64" w:rsidP="002C079E">
      <w:pPr>
        <w:pStyle w:val="ListBullet"/>
      </w:pPr>
      <w:r>
        <w:t>Evidence to support estimate of laboratory equipment usage.</w:t>
      </w:r>
    </w:p>
    <w:p w14:paraId="6CBE119C" w14:textId="77777777" w:rsidR="008C3F64" w:rsidRPr="002D41C7" w:rsidRDefault="008C3F64" w:rsidP="002C079E">
      <w:pPr>
        <w:pStyle w:val="ListBullet"/>
        <w:rPr>
          <w:color w:val="auto"/>
          <w:u w:val="single"/>
          <w:lang w:eastAsia="en-AU"/>
        </w:rPr>
      </w:pPr>
      <w:r w:rsidRPr="003646AF">
        <w:t>Evidence of purchase of offsets (e.g., contract) clearly showing the length of offset</w:t>
      </w:r>
      <w:r>
        <w:t>.</w:t>
      </w:r>
    </w:p>
    <w:p w14:paraId="52B681F6" w14:textId="77777777" w:rsidR="008C3F64" w:rsidRDefault="008C3F64" w:rsidP="002C079E">
      <w:pPr>
        <w:pStyle w:val="Heading6"/>
      </w:pPr>
      <w:r>
        <w:t>Remaining Emissions Roadmap</w:t>
      </w:r>
    </w:p>
    <w:p w14:paraId="3EA4909C" w14:textId="77777777" w:rsidR="008C3F64" w:rsidRDefault="008C3F64" w:rsidP="002C079E">
      <w:pPr>
        <w:pStyle w:val="ListBullet"/>
      </w:pPr>
      <w:r>
        <w:t>Extract of operations and maintenance information of the Remaining Emissions Roadmap.</w:t>
      </w:r>
    </w:p>
    <w:p w14:paraId="4A4C8D22" w14:textId="77777777" w:rsidR="008C3F64" w:rsidRDefault="008C3F64" w:rsidP="002C079E">
      <w:pPr>
        <w:pStyle w:val="ListBullet"/>
      </w:pPr>
      <w:r>
        <w:t>Sign off from building owner.</w:t>
      </w:r>
    </w:p>
    <w:p w14:paraId="75CF30BB" w14:textId="77777777" w:rsidR="008C3F64" w:rsidRDefault="008C3F64" w:rsidP="002C079E">
      <w:pPr>
        <w:pStyle w:val="ListBullet"/>
      </w:pPr>
      <w:r>
        <w:t>Evidence of no fossil fuels as process loads.</w:t>
      </w:r>
    </w:p>
    <w:p w14:paraId="288D7EE7" w14:textId="77777777" w:rsidR="008C3F64" w:rsidRDefault="008C3F64" w:rsidP="002C079E">
      <w:pPr>
        <w:pStyle w:val="Heading6"/>
      </w:pPr>
      <w:r>
        <w:t>Renewable Ready</w:t>
      </w:r>
    </w:p>
    <w:p w14:paraId="574A3F41" w14:textId="77777777" w:rsidR="008C3F64" w:rsidRDefault="008C3F64" w:rsidP="002C079E">
      <w:pPr>
        <w:pStyle w:val="ListBullet"/>
      </w:pPr>
      <w:r>
        <w:t>Evidence that the energy management and information system has implemented the minimum system requirements.</w:t>
      </w:r>
    </w:p>
    <w:p w14:paraId="56698A90" w14:textId="77777777" w:rsidR="008C3F64" w:rsidRDefault="008C3F64" w:rsidP="002C079E">
      <w:pPr>
        <w:pStyle w:val="ListBullet"/>
      </w:pPr>
      <w:r>
        <w:t>Extract of operations and maintenance information of the Load Shifting Strategy.</w:t>
      </w:r>
    </w:p>
    <w:p w14:paraId="29F58A02" w14:textId="77777777" w:rsidR="008C3F64" w:rsidRPr="008151B3" w:rsidRDefault="008C3F64" w:rsidP="00944B21">
      <w:pPr>
        <w:pStyle w:val="ListBullet"/>
      </w:pPr>
      <w:r>
        <w:t>Extracts of tenant leasing agreements.</w:t>
      </w:r>
    </w:p>
    <w:p w14:paraId="4BBC4472" w14:textId="77777777" w:rsidR="008C3F64" w:rsidRPr="008151B3" w:rsidRDefault="008C3F64" w:rsidP="002C079E">
      <w:pPr>
        <w:pStyle w:val="Heading6"/>
      </w:pPr>
      <w:r>
        <w:t>Renewable Electricity</w:t>
      </w:r>
    </w:p>
    <w:p w14:paraId="109A9B77" w14:textId="77777777" w:rsidR="008C3F64" w:rsidRDefault="008C3F64" w:rsidP="002C079E">
      <w:pPr>
        <w:pStyle w:val="ListBullet"/>
      </w:pPr>
      <w:r>
        <w:t>Signed energy contract or PPA or evidence of on-site generation.</w:t>
      </w:r>
    </w:p>
    <w:p w14:paraId="164AD3BD" w14:textId="77777777" w:rsidR="008C3F64" w:rsidRDefault="008C3F64" w:rsidP="002C079E">
      <w:pPr>
        <w:pStyle w:val="ListBullet"/>
      </w:pPr>
      <w:r>
        <w:t xml:space="preserve">Public commitment to the Global </w:t>
      </w:r>
      <w:r w:rsidRPr="00C54CE6">
        <w:t>Commitment for Net Zero Carbon Buildings managed by WorldGBC</w:t>
      </w:r>
      <w:r>
        <w:t>.</w:t>
      </w:r>
    </w:p>
    <w:p w14:paraId="4FA9B348" w14:textId="77777777" w:rsidR="008C3F64" w:rsidRDefault="008C3F64" w:rsidP="00960B2D">
      <w:pPr>
        <w:pStyle w:val="Heading6"/>
      </w:pPr>
      <w:r>
        <w:t>Tenant Engagement</w:t>
      </w:r>
    </w:p>
    <w:p w14:paraId="3C4F9EC8" w14:textId="77777777" w:rsidR="008C3F64" w:rsidRDefault="008C3F64" w:rsidP="00960B2D">
      <w:pPr>
        <w:pStyle w:val="ListBullet"/>
        <w:rPr>
          <w:lang w:val="en-US"/>
        </w:rPr>
      </w:pPr>
      <w:r>
        <w:rPr>
          <w:lang w:val="en-US"/>
        </w:rPr>
        <w:t>Extracts of leasing documents.</w:t>
      </w:r>
    </w:p>
    <w:p w14:paraId="558B3F63" w14:textId="77777777" w:rsidR="008C3F64" w:rsidRPr="00330CAD" w:rsidRDefault="008C3F64" w:rsidP="00960B2D">
      <w:pPr>
        <w:pStyle w:val="ListBullet"/>
        <w:rPr>
          <w:lang w:val="en-US"/>
        </w:rPr>
      </w:pPr>
      <w:r>
        <w:rPr>
          <w:lang w:val="en-US"/>
        </w:rPr>
        <w:t xml:space="preserve">Evidence of active engagement with tenants. </w:t>
      </w:r>
    </w:p>
    <w:p w14:paraId="5A0BA5E9" w14:textId="77777777" w:rsidR="008C3F64" w:rsidRPr="003646AF" w:rsidRDefault="008C3F64" w:rsidP="00330CAD">
      <w:pPr>
        <w:rPr>
          <w:lang w:eastAsia="en-AU"/>
        </w:rPr>
      </w:pPr>
      <w:r w:rsidRPr="00DB1EF9">
        <w:rPr>
          <w:lang w:eastAsia="en-AU"/>
        </w:rPr>
        <w:lastRenderedPageBreak/>
        <w:t xml:space="preserve">Refer to the </w:t>
      </w:r>
      <w:r w:rsidRPr="00DB1EF9">
        <w:rPr>
          <w:i/>
          <w:iCs/>
          <w:lang w:eastAsia="en-AU"/>
        </w:rPr>
        <w:t xml:space="preserve">Guidance for Submitting for Designed Assessment </w:t>
      </w:r>
      <w:r w:rsidRPr="00DB1EF9">
        <w:rPr>
          <w:lang w:eastAsia="en-AU"/>
        </w:rPr>
        <w:t>available on the Green Star resources portal for further information on submitting evidence for the Designed assessment.</w:t>
      </w:r>
      <w:r w:rsidRPr="003646AF">
        <w:rPr>
          <w:lang w:eastAsia="en-AU"/>
        </w:rPr>
        <w:t xml:space="preserve"> </w:t>
      </w:r>
    </w:p>
    <w:p w14:paraId="0BE8B988" w14:textId="77777777" w:rsidR="008C3F64" w:rsidRPr="009B51C6" w:rsidRDefault="008C3F64" w:rsidP="00C63468">
      <w:pPr>
        <w:pStyle w:val="Heading2"/>
      </w:pPr>
      <w:bookmarkStart w:id="1489" w:name="_Toc211430405"/>
      <w:r>
        <w:t>Supporting information</w:t>
      </w:r>
      <w:bookmarkEnd w:id="1489"/>
    </w:p>
    <w:p w14:paraId="7A2260BB" w14:textId="77777777" w:rsidR="008C3F64" w:rsidRDefault="008C3F64" w:rsidP="00C63468">
      <w:r>
        <w:t>The following resources support this credit:</w:t>
      </w:r>
    </w:p>
    <w:p w14:paraId="13E5ED55" w14:textId="77777777" w:rsidR="008C3F64" w:rsidRDefault="008C3F64" w:rsidP="00E5485E">
      <w:pPr>
        <w:pStyle w:val="ListBullet"/>
      </w:pPr>
      <w:r>
        <w:t xml:space="preserve">CSIRO - </w:t>
      </w:r>
      <w:hyperlink r:id="rId180" w:history="1">
        <w:r>
          <w:rPr>
            <w:rStyle w:val="Hyperlink"/>
          </w:rPr>
          <w:t>Real-time carbon emissions intensity of the National Electricity Market</w:t>
        </w:r>
      </w:hyperlink>
    </w:p>
    <w:p w14:paraId="76CE920B" w14:textId="77777777" w:rsidR="008C3F64" w:rsidRDefault="008C3F64" w:rsidP="008A0E82">
      <w:pPr>
        <w:pStyle w:val="ListBullet"/>
      </w:pPr>
      <w:r>
        <w:t xml:space="preserve">Energy Efficiency Council – </w:t>
      </w:r>
      <w:hyperlink r:id="rId181" w:history="1">
        <w:r w:rsidRPr="008A0E82">
          <w:rPr>
            <w:rStyle w:val="Hyperlink"/>
          </w:rPr>
          <w:t>Clean Energy Clean Demand</w:t>
        </w:r>
      </w:hyperlink>
    </w:p>
    <w:p w14:paraId="6DC5AABA" w14:textId="77777777" w:rsidR="008C3F64" w:rsidRDefault="008C3F64" w:rsidP="00E5485E">
      <w:pPr>
        <w:pStyle w:val="ListBullet"/>
      </w:pPr>
      <w:r>
        <w:t xml:space="preserve">GBCA - </w:t>
      </w:r>
      <w:hyperlink r:id="rId182" w:history="1">
        <w:r>
          <w:rPr>
            <w:rStyle w:val="Hyperlink"/>
          </w:rPr>
          <w:t>From net zero to zero: A discussion paper on grid-interactive efficient buildings</w:t>
        </w:r>
      </w:hyperlink>
    </w:p>
    <w:p w14:paraId="53338FCA" w14:textId="77777777" w:rsidR="008C3F64" w:rsidRPr="004328A8" w:rsidRDefault="008C3F64" w:rsidP="00E5485E">
      <w:pPr>
        <w:pStyle w:val="ListBullet"/>
      </w:pPr>
      <w:hyperlink r:id="rId183" w:history="1">
        <w:r w:rsidRPr="004328A8">
          <w:rPr>
            <w:rStyle w:val="Hyperlink"/>
          </w:rPr>
          <w:t>New Building Institute</w:t>
        </w:r>
      </w:hyperlink>
      <w:r w:rsidRPr="004328A8">
        <w:t xml:space="preserve"> </w:t>
      </w:r>
    </w:p>
    <w:p w14:paraId="7C2019B6" w14:textId="77777777" w:rsidR="008C3F64" w:rsidRPr="00167AD9" w:rsidRDefault="008C3F64" w:rsidP="00E5485E">
      <w:pPr>
        <w:pStyle w:val="ListBullet"/>
      </w:pPr>
      <w:r>
        <w:t xml:space="preserve">Open Electricity - </w:t>
      </w:r>
      <w:hyperlink r:id="rId184" w:history="1">
        <w:r>
          <w:rPr>
            <w:rStyle w:val="Hyperlink"/>
          </w:rPr>
          <w:t>Open Electricity Tracker</w:t>
        </w:r>
      </w:hyperlink>
    </w:p>
    <w:p w14:paraId="76875971" w14:textId="77777777" w:rsidR="008C3F64" w:rsidRPr="004328A8" w:rsidRDefault="008C3F64" w:rsidP="00330CAD">
      <w:pPr>
        <w:pStyle w:val="ListBullet"/>
        <w:numPr>
          <w:ilvl w:val="0"/>
          <w:numId w:val="0"/>
        </w:numPr>
        <w:ind w:left="720"/>
      </w:pPr>
    </w:p>
    <w:p w14:paraId="417F4DD8" w14:textId="77777777" w:rsidR="008C3F64" w:rsidRDefault="008C3F64" w:rsidP="001D50F4">
      <w:pPr>
        <w:sectPr w:rsidR="008C3F64" w:rsidSect="008C3F64">
          <w:headerReference w:type="default" r:id="rId185"/>
          <w:pgSz w:w="11906" w:h="16838" w:code="9"/>
          <w:pgMar w:top="1276" w:right="624" w:bottom="1276" w:left="624" w:header="709" w:footer="227" w:gutter="0"/>
          <w:cols w:space="708"/>
          <w:docGrid w:linePitch="360"/>
        </w:sectPr>
      </w:pPr>
    </w:p>
    <w:p w14:paraId="4BDA32CE" w14:textId="77777777" w:rsidR="008C3F64" w:rsidRPr="003646AF" w:rsidRDefault="008C3F64" w:rsidP="00003CD4">
      <w:pPr>
        <w:pStyle w:val="Heading1"/>
        <w:rPr>
          <w:rFonts w:asciiTheme="majorHAnsi" w:hAnsiTheme="majorHAnsi" w:cstheme="majorHAnsi"/>
        </w:rPr>
      </w:pPr>
      <w:bookmarkStart w:id="1490" w:name="_Toc75263743"/>
      <w:bookmarkStart w:id="1491" w:name="_Toc76402710"/>
      <w:bookmarkStart w:id="1492" w:name="_Toc76403021"/>
      <w:bookmarkStart w:id="1493" w:name="_Toc76463006"/>
      <w:bookmarkStart w:id="1494" w:name="_Toc79497513"/>
      <w:bookmarkStart w:id="1495" w:name="_Toc88649452"/>
      <w:bookmarkStart w:id="1496" w:name="_Toc89898139"/>
      <w:bookmarkStart w:id="1497" w:name="_Toc211430406"/>
      <w:r w:rsidRPr="003646AF">
        <w:rPr>
          <w:rFonts w:asciiTheme="majorHAnsi" w:hAnsiTheme="majorHAnsi" w:cstheme="majorHAnsi"/>
        </w:rPr>
        <w:lastRenderedPageBreak/>
        <w:t>Energy Use</w:t>
      </w:r>
      <w:bookmarkEnd w:id="1490"/>
      <w:bookmarkEnd w:id="1491"/>
      <w:bookmarkEnd w:id="1492"/>
      <w:bookmarkEnd w:id="1493"/>
      <w:bookmarkEnd w:id="1494"/>
      <w:bookmarkEnd w:id="1495"/>
      <w:bookmarkEnd w:id="1496"/>
      <w:bookmarkEnd w:id="1497"/>
    </w:p>
    <w:p w14:paraId="0CDBF2CA" w14:textId="77777777" w:rsidR="008C3F64" w:rsidRPr="003646AF" w:rsidRDefault="008C3F64" w:rsidP="00003CD4">
      <w:pPr>
        <w:pStyle w:val="Heading2"/>
        <w:rPr>
          <w:rFonts w:asciiTheme="majorHAnsi" w:hAnsiTheme="majorHAnsi" w:cstheme="majorHAnsi"/>
        </w:rPr>
      </w:pPr>
      <w:bookmarkStart w:id="1498" w:name="_Toc76403022"/>
      <w:bookmarkStart w:id="1499" w:name="_Toc76403449"/>
      <w:bookmarkStart w:id="1500" w:name="_Toc76463007"/>
      <w:bookmarkStart w:id="1501" w:name="_Toc79497748"/>
      <w:bookmarkStart w:id="1502" w:name="_Toc79509916"/>
      <w:bookmarkStart w:id="1503" w:name="_Toc88649453"/>
      <w:bookmarkStart w:id="1504" w:name="_Toc89898140"/>
      <w:bookmarkStart w:id="1505" w:name="_Toc211430407"/>
      <w:r w:rsidRPr="003646AF">
        <w:rPr>
          <w:rFonts w:asciiTheme="majorHAnsi" w:hAnsiTheme="majorHAnsi" w:cstheme="majorHAnsi"/>
        </w:rPr>
        <w:t>Outcome</w:t>
      </w:r>
      <w:bookmarkEnd w:id="1498"/>
      <w:bookmarkEnd w:id="1499"/>
      <w:bookmarkEnd w:id="1500"/>
      <w:bookmarkEnd w:id="1501"/>
      <w:bookmarkEnd w:id="1502"/>
      <w:bookmarkEnd w:id="1503"/>
      <w:bookmarkEnd w:id="1504"/>
      <w:bookmarkEnd w:id="1505"/>
    </w:p>
    <w:p w14:paraId="6CFDDCB6" w14:textId="77777777" w:rsidR="008C3F64" w:rsidRPr="003646AF" w:rsidRDefault="008C3F64" w:rsidP="00003CD4">
      <w:pPr>
        <w:rPr>
          <w:rFonts w:asciiTheme="majorHAnsi" w:hAnsiTheme="majorHAnsi" w:cstheme="majorHAnsi"/>
        </w:rPr>
      </w:pPr>
      <w:r w:rsidRPr="003646AF">
        <w:rPr>
          <w:rFonts w:asciiTheme="majorHAnsi" w:hAnsiTheme="majorHAnsi" w:cstheme="majorHAnsi"/>
        </w:rPr>
        <w:t>The building has low energy consumption.</w:t>
      </w:r>
    </w:p>
    <w:p w14:paraId="62092E32" w14:textId="77777777" w:rsidR="008C3F64" w:rsidRPr="003646AF" w:rsidRDefault="008C3F64" w:rsidP="00287328">
      <w:pPr>
        <w:pStyle w:val="Heading2"/>
        <w:rPr>
          <w:rFonts w:asciiTheme="majorHAnsi" w:hAnsiTheme="majorHAnsi" w:cstheme="majorHAnsi"/>
        </w:rPr>
      </w:pPr>
      <w:bookmarkStart w:id="1506" w:name="_Toc76403023"/>
      <w:bookmarkStart w:id="1507" w:name="_Toc76403450"/>
      <w:bookmarkStart w:id="1508" w:name="_Toc76463008"/>
      <w:bookmarkStart w:id="1509" w:name="_Toc79497749"/>
      <w:bookmarkStart w:id="1510" w:name="_Toc79509917"/>
      <w:bookmarkStart w:id="1511" w:name="_Toc88649454"/>
      <w:bookmarkStart w:id="1512" w:name="_Toc89898141"/>
      <w:bookmarkStart w:id="1513" w:name="_Toc211430408"/>
      <w:r>
        <w:rPr>
          <w:rFonts w:asciiTheme="majorHAnsi" w:hAnsiTheme="majorHAnsi" w:cstheme="majorHAnsi"/>
        </w:rPr>
        <w:t>Climate Positive Pathwa</w:t>
      </w:r>
      <w:r w:rsidRPr="003646AF">
        <w:rPr>
          <w:rFonts w:asciiTheme="majorHAnsi" w:hAnsiTheme="majorHAnsi" w:cstheme="majorHAnsi"/>
        </w:rPr>
        <w:t>y</w:t>
      </w:r>
      <w:bookmarkEnd w:id="1506"/>
      <w:bookmarkEnd w:id="1507"/>
      <w:bookmarkEnd w:id="1508"/>
      <w:bookmarkEnd w:id="1509"/>
      <w:bookmarkEnd w:id="1510"/>
      <w:bookmarkEnd w:id="1511"/>
      <w:bookmarkEnd w:id="1512"/>
      <w:bookmarkEnd w:id="1513"/>
    </w:p>
    <w:tbl>
      <w:tblPr>
        <w:tblStyle w:val="Creditcriteria"/>
        <w:tblW w:w="5000" w:type="pct"/>
        <w:tblLook w:val="04A0" w:firstRow="1" w:lastRow="0" w:firstColumn="1" w:lastColumn="0" w:noHBand="0" w:noVBand="1"/>
      </w:tblPr>
      <w:tblGrid>
        <w:gridCol w:w="3287"/>
        <w:gridCol w:w="1842"/>
        <w:gridCol w:w="5529"/>
      </w:tblGrid>
      <w:tr w:rsidR="008C3F64" w:rsidRPr="003646AF" w14:paraId="13C71C5A" w14:textId="77777777" w:rsidTr="002747E8">
        <w:trPr>
          <w:trHeight w:val="210"/>
        </w:trPr>
        <w:tc>
          <w:tcPr>
            <w:tcW w:w="1542" w:type="pct"/>
            <w:vMerge w:val="restart"/>
          </w:tcPr>
          <w:p w14:paraId="153E2C94" w14:textId="77777777" w:rsidR="008C3F64" w:rsidRPr="003646AF" w:rsidRDefault="008C3F64" w:rsidP="00D91FA0">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864" w:type="pct"/>
          </w:tcPr>
          <w:p w14:paraId="0D40D946"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4 Star</w:t>
            </w:r>
          </w:p>
        </w:tc>
        <w:tc>
          <w:tcPr>
            <w:tcW w:w="2594" w:type="pct"/>
          </w:tcPr>
          <w:p w14:paraId="0BDC0C0E" w14:textId="77777777" w:rsidR="008C3F64" w:rsidRPr="003646AF" w:rsidRDefault="008C3F64" w:rsidP="00D91FA0">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Minimum Expectation</w:t>
            </w:r>
          </w:p>
        </w:tc>
      </w:tr>
      <w:tr w:rsidR="008C3F64" w:rsidRPr="003646AF" w14:paraId="08D53B1E" w14:textId="77777777" w:rsidTr="00EE0172">
        <w:trPr>
          <w:trHeight w:val="528"/>
        </w:trPr>
        <w:tc>
          <w:tcPr>
            <w:tcW w:w="1542" w:type="pct"/>
            <w:vMerge/>
          </w:tcPr>
          <w:p w14:paraId="58976310" w14:textId="77777777" w:rsidR="008C3F64" w:rsidRPr="003646AF" w:rsidRDefault="008C3F64" w:rsidP="00D91FA0">
            <w:pPr>
              <w:rPr>
                <w:rFonts w:asciiTheme="majorHAnsi" w:hAnsiTheme="majorHAnsi" w:cstheme="majorHAnsi"/>
                <w:b/>
              </w:rPr>
            </w:pPr>
          </w:p>
        </w:tc>
        <w:tc>
          <w:tcPr>
            <w:tcW w:w="864" w:type="pct"/>
          </w:tcPr>
          <w:p w14:paraId="42C049C2"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5 Star</w:t>
            </w:r>
          </w:p>
        </w:tc>
        <w:tc>
          <w:tcPr>
            <w:tcW w:w="2594" w:type="pct"/>
            <w:vMerge w:val="restart"/>
          </w:tcPr>
          <w:p w14:paraId="65DA755C" w14:textId="77777777" w:rsidR="008C3F64" w:rsidRPr="003646AF" w:rsidRDefault="008C3F64" w:rsidP="00D91FA0">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 xml:space="preserve">requirement for all points in </w:t>
            </w:r>
            <w:r w:rsidRPr="003646AF">
              <w:rPr>
                <w:rFonts w:asciiTheme="majorHAnsi" w:hAnsiTheme="majorHAnsi" w:cstheme="majorHAnsi"/>
                <w:i/>
              </w:rPr>
              <w:t>Credit Achievement</w:t>
            </w:r>
          </w:p>
        </w:tc>
      </w:tr>
      <w:tr w:rsidR="008C3F64" w:rsidRPr="003646AF" w14:paraId="6F7435AE" w14:textId="77777777" w:rsidTr="002747E8">
        <w:trPr>
          <w:trHeight w:val="210"/>
        </w:trPr>
        <w:tc>
          <w:tcPr>
            <w:tcW w:w="1542" w:type="pct"/>
            <w:vMerge/>
          </w:tcPr>
          <w:p w14:paraId="7749A890" w14:textId="77777777" w:rsidR="008C3F64" w:rsidRPr="003646AF" w:rsidRDefault="008C3F64" w:rsidP="00D91FA0">
            <w:pPr>
              <w:rPr>
                <w:rFonts w:asciiTheme="majorHAnsi" w:hAnsiTheme="majorHAnsi" w:cstheme="majorHAnsi"/>
                <w:b/>
              </w:rPr>
            </w:pPr>
          </w:p>
        </w:tc>
        <w:tc>
          <w:tcPr>
            <w:tcW w:w="864" w:type="pct"/>
          </w:tcPr>
          <w:p w14:paraId="5FD4A521"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6 Star</w:t>
            </w:r>
          </w:p>
        </w:tc>
        <w:tc>
          <w:tcPr>
            <w:tcW w:w="2594" w:type="pct"/>
            <w:vMerge/>
          </w:tcPr>
          <w:p w14:paraId="7BCFD6E6" w14:textId="77777777" w:rsidR="008C3F64" w:rsidRPr="003646AF" w:rsidRDefault="008C3F64" w:rsidP="00D91FA0">
            <w:pPr>
              <w:rPr>
                <w:rFonts w:asciiTheme="majorHAnsi" w:hAnsiTheme="majorHAnsi" w:cstheme="majorHAnsi"/>
              </w:rPr>
            </w:pPr>
          </w:p>
        </w:tc>
      </w:tr>
      <w:tr w:rsidR="008C3F64" w:rsidRPr="003646AF" w14:paraId="17537303" w14:textId="77777777" w:rsidTr="002747E8">
        <w:trPr>
          <w:trHeight w:val="210"/>
        </w:trPr>
        <w:tc>
          <w:tcPr>
            <w:tcW w:w="1542" w:type="pct"/>
            <w:vMerge w:val="restart"/>
          </w:tcPr>
          <w:p w14:paraId="583C456D" w14:textId="77777777" w:rsidR="008C3F64" w:rsidRPr="003646AF" w:rsidRDefault="008C3F64" w:rsidP="00D91FA0">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864" w:type="pct"/>
          </w:tcPr>
          <w:p w14:paraId="1B40521F"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4 Star</w:t>
            </w:r>
          </w:p>
        </w:tc>
        <w:tc>
          <w:tcPr>
            <w:tcW w:w="2594" w:type="pct"/>
            <w:vMerge w:val="restart"/>
          </w:tcPr>
          <w:p w14:paraId="0D9B3BD8" w14:textId="77777777" w:rsidR="008C3F64" w:rsidRPr="003646AF" w:rsidRDefault="008C3F64" w:rsidP="00D91FA0">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requirement for all points in</w:t>
            </w:r>
            <w:r w:rsidRPr="003646AF">
              <w:rPr>
                <w:rFonts w:asciiTheme="majorHAnsi" w:hAnsiTheme="majorHAnsi" w:cstheme="majorHAnsi"/>
              </w:rPr>
              <w:t xml:space="preserve"> </w:t>
            </w:r>
            <w:r w:rsidRPr="003646AF">
              <w:rPr>
                <w:rFonts w:asciiTheme="majorHAnsi" w:hAnsiTheme="majorHAnsi" w:cstheme="majorHAnsi"/>
                <w:i/>
              </w:rPr>
              <w:t>Credit Achievement</w:t>
            </w:r>
          </w:p>
        </w:tc>
      </w:tr>
      <w:tr w:rsidR="008C3F64" w:rsidRPr="003646AF" w14:paraId="3AC85782" w14:textId="77777777" w:rsidTr="002747E8">
        <w:trPr>
          <w:trHeight w:val="210"/>
        </w:trPr>
        <w:tc>
          <w:tcPr>
            <w:tcW w:w="1542" w:type="pct"/>
            <w:vMerge/>
          </w:tcPr>
          <w:p w14:paraId="776FEDA3" w14:textId="77777777" w:rsidR="008C3F64" w:rsidRPr="003646AF" w:rsidRDefault="008C3F64" w:rsidP="00D91FA0">
            <w:pPr>
              <w:rPr>
                <w:rFonts w:asciiTheme="majorHAnsi" w:hAnsiTheme="majorHAnsi" w:cstheme="majorHAnsi"/>
                <w:b/>
              </w:rPr>
            </w:pPr>
          </w:p>
        </w:tc>
        <w:tc>
          <w:tcPr>
            <w:tcW w:w="864" w:type="pct"/>
          </w:tcPr>
          <w:p w14:paraId="1BFC8539"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5 Star</w:t>
            </w:r>
          </w:p>
        </w:tc>
        <w:tc>
          <w:tcPr>
            <w:tcW w:w="2594" w:type="pct"/>
            <w:vMerge/>
          </w:tcPr>
          <w:p w14:paraId="418F8AB0" w14:textId="77777777" w:rsidR="008C3F64" w:rsidRPr="003646AF" w:rsidRDefault="008C3F64" w:rsidP="00D91FA0">
            <w:pPr>
              <w:rPr>
                <w:rFonts w:asciiTheme="majorHAnsi" w:hAnsiTheme="majorHAnsi" w:cstheme="majorHAnsi"/>
              </w:rPr>
            </w:pPr>
          </w:p>
        </w:tc>
      </w:tr>
      <w:tr w:rsidR="008C3F64" w:rsidRPr="003646AF" w14:paraId="45645921" w14:textId="77777777" w:rsidTr="002747E8">
        <w:trPr>
          <w:trHeight w:val="210"/>
        </w:trPr>
        <w:tc>
          <w:tcPr>
            <w:tcW w:w="1542" w:type="pct"/>
            <w:vMerge/>
          </w:tcPr>
          <w:p w14:paraId="32D1DA56" w14:textId="77777777" w:rsidR="008C3F64" w:rsidRPr="003646AF" w:rsidRDefault="008C3F64" w:rsidP="00D91FA0">
            <w:pPr>
              <w:rPr>
                <w:rFonts w:asciiTheme="majorHAnsi" w:hAnsiTheme="majorHAnsi" w:cstheme="majorHAnsi"/>
                <w:b/>
              </w:rPr>
            </w:pPr>
          </w:p>
        </w:tc>
        <w:tc>
          <w:tcPr>
            <w:tcW w:w="864" w:type="pct"/>
          </w:tcPr>
          <w:p w14:paraId="37B1F35A"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6 Star</w:t>
            </w:r>
          </w:p>
        </w:tc>
        <w:tc>
          <w:tcPr>
            <w:tcW w:w="2594" w:type="pct"/>
            <w:vMerge/>
          </w:tcPr>
          <w:p w14:paraId="40D1A2EE" w14:textId="77777777" w:rsidR="008C3F64" w:rsidRPr="003646AF" w:rsidRDefault="008C3F64" w:rsidP="00D91FA0">
            <w:pPr>
              <w:rPr>
                <w:rFonts w:asciiTheme="majorHAnsi" w:hAnsiTheme="majorHAnsi" w:cstheme="majorHAnsi"/>
              </w:rPr>
            </w:pPr>
          </w:p>
        </w:tc>
      </w:tr>
      <w:tr w:rsidR="008C3F64" w:rsidRPr="003646AF" w14:paraId="07FC3A1B" w14:textId="77777777" w:rsidTr="002747E8">
        <w:trPr>
          <w:trHeight w:val="210"/>
        </w:trPr>
        <w:tc>
          <w:tcPr>
            <w:tcW w:w="1542" w:type="pct"/>
            <w:vMerge w:val="restart"/>
          </w:tcPr>
          <w:p w14:paraId="35BC2A92" w14:textId="77777777" w:rsidR="008C3F64" w:rsidRPr="003646AF" w:rsidRDefault="008C3F64" w:rsidP="00D91FA0">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864" w:type="pct"/>
          </w:tcPr>
          <w:p w14:paraId="0EB9E5E1"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4 Star</w:t>
            </w:r>
          </w:p>
        </w:tc>
        <w:tc>
          <w:tcPr>
            <w:tcW w:w="2594" w:type="pct"/>
            <w:vMerge w:val="restart"/>
          </w:tcPr>
          <w:p w14:paraId="0CB49D1E" w14:textId="77777777" w:rsidR="008C3F64" w:rsidRPr="003646AF" w:rsidRDefault="008C3F64" w:rsidP="00624EC0">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requirement for all points in</w:t>
            </w:r>
            <w:r w:rsidRPr="003646AF">
              <w:rPr>
                <w:rFonts w:asciiTheme="majorHAnsi" w:hAnsiTheme="majorHAnsi" w:cstheme="majorHAnsi"/>
              </w:rPr>
              <w:t xml:space="preserve"> </w:t>
            </w:r>
            <w:r w:rsidRPr="003646AF">
              <w:rPr>
                <w:rFonts w:asciiTheme="majorHAnsi" w:hAnsiTheme="majorHAnsi" w:cstheme="majorHAnsi"/>
                <w:i/>
              </w:rPr>
              <w:t>Credit Achievement</w:t>
            </w:r>
          </w:p>
        </w:tc>
      </w:tr>
      <w:tr w:rsidR="008C3F64" w:rsidRPr="003646AF" w14:paraId="4C761ACD" w14:textId="77777777" w:rsidTr="002747E8">
        <w:trPr>
          <w:trHeight w:val="210"/>
        </w:trPr>
        <w:tc>
          <w:tcPr>
            <w:tcW w:w="1542" w:type="pct"/>
            <w:vMerge/>
          </w:tcPr>
          <w:p w14:paraId="724DC5BE" w14:textId="77777777" w:rsidR="008C3F64" w:rsidRPr="003646AF" w:rsidRDefault="008C3F64" w:rsidP="00D91FA0">
            <w:pPr>
              <w:rPr>
                <w:rFonts w:asciiTheme="majorHAnsi" w:hAnsiTheme="majorHAnsi" w:cstheme="majorHAnsi"/>
                <w:b/>
              </w:rPr>
            </w:pPr>
          </w:p>
        </w:tc>
        <w:tc>
          <w:tcPr>
            <w:tcW w:w="864" w:type="pct"/>
          </w:tcPr>
          <w:p w14:paraId="2CA8031C"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5 Star</w:t>
            </w:r>
          </w:p>
        </w:tc>
        <w:tc>
          <w:tcPr>
            <w:tcW w:w="2594" w:type="pct"/>
            <w:vMerge/>
          </w:tcPr>
          <w:p w14:paraId="448C1107" w14:textId="77777777" w:rsidR="008C3F64" w:rsidRPr="003646AF" w:rsidRDefault="008C3F64" w:rsidP="00D91FA0">
            <w:pPr>
              <w:rPr>
                <w:rFonts w:asciiTheme="majorHAnsi" w:hAnsiTheme="majorHAnsi" w:cstheme="majorHAnsi"/>
              </w:rPr>
            </w:pPr>
          </w:p>
        </w:tc>
      </w:tr>
      <w:tr w:rsidR="008C3F64" w:rsidRPr="003646AF" w14:paraId="6BF9D93C" w14:textId="77777777" w:rsidTr="002747E8">
        <w:trPr>
          <w:trHeight w:val="210"/>
        </w:trPr>
        <w:tc>
          <w:tcPr>
            <w:tcW w:w="1542" w:type="pct"/>
            <w:vMerge/>
          </w:tcPr>
          <w:p w14:paraId="69EEFB78" w14:textId="77777777" w:rsidR="008C3F64" w:rsidRPr="003646AF" w:rsidRDefault="008C3F64" w:rsidP="00D91FA0">
            <w:pPr>
              <w:rPr>
                <w:rFonts w:asciiTheme="majorHAnsi" w:hAnsiTheme="majorHAnsi" w:cstheme="majorHAnsi"/>
                <w:b/>
              </w:rPr>
            </w:pPr>
          </w:p>
        </w:tc>
        <w:tc>
          <w:tcPr>
            <w:tcW w:w="864" w:type="pct"/>
          </w:tcPr>
          <w:p w14:paraId="103211FF"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6 Star</w:t>
            </w:r>
          </w:p>
        </w:tc>
        <w:tc>
          <w:tcPr>
            <w:tcW w:w="2594" w:type="pct"/>
            <w:vMerge/>
          </w:tcPr>
          <w:p w14:paraId="6BE93096" w14:textId="77777777" w:rsidR="008C3F64" w:rsidRPr="003646AF" w:rsidRDefault="008C3F64" w:rsidP="00D91FA0">
            <w:pPr>
              <w:rPr>
                <w:rFonts w:asciiTheme="majorHAnsi" w:hAnsiTheme="majorHAnsi" w:cstheme="majorHAnsi"/>
              </w:rPr>
            </w:pPr>
          </w:p>
        </w:tc>
      </w:tr>
    </w:tbl>
    <w:p w14:paraId="6B0FBE9E" w14:textId="77777777" w:rsidR="008C3F64" w:rsidRPr="003646AF" w:rsidRDefault="008C3F64" w:rsidP="004D404B">
      <w:pPr>
        <w:pStyle w:val="Heading2"/>
        <w:rPr>
          <w:rFonts w:asciiTheme="majorHAnsi" w:hAnsiTheme="majorHAnsi" w:cstheme="majorHAnsi"/>
        </w:rPr>
      </w:pPr>
      <w:bookmarkStart w:id="1514" w:name="_Toc76403024"/>
      <w:bookmarkStart w:id="1515" w:name="_Toc76403451"/>
      <w:bookmarkStart w:id="1516" w:name="_Toc76463009"/>
      <w:bookmarkStart w:id="1517" w:name="_Toc79497750"/>
      <w:bookmarkStart w:id="1518" w:name="_Toc79509918"/>
      <w:bookmarkStart w:id="1519" w:name="_Toc88649455"/>
      <w:bookmarkStart w:id="1520" w:name="_Toc89898142"/>
      <w:bookmarkStart w:id="1521" w:name="_Toc211430409"/>
      <w:r w:rsidRPr="003646AF">
        <w:rPr>
          <w:rFonts w:asciiTheme="majorHAnsi" w:hAnsiTheme="majorHAnsi" w:cstheme="majorHAnsi"/>
        </w:rPr>
        <w:t>Pathways</w:t>
      </w:r>
      <w:bookmarkEnd w:id="1514"/>
      <w:bookmarkEnd w:id="1515"/>
      <w:bookmarkEnd w:id="1516"/>
      <w:bookmarkEnd w:id="1517"/>
      <w:bookmarkEnd w:id="1518"/>
      <w:bookmarkEnd w:id="1519"/>
      <w:bookmarkEnd w:id="1520"/>
      <w:bookmarkEnd w:id="1521"/>
    </w:p>
    <w:p w14:paraId="56109BEC" w14:textId="77777777" w:rsidR="008C3F64" w:rsidRPr="003646AF" w:rsidRDefault="008C3F64" w:rsidP="004D404B">
      <w:pPr>
        <w:rPr>
          <w:rFonts w:asciiTheme="majorHAnsi" w:hAnsiTheme="majorHAnsi" w:cstheme="majorHAnsi"/>
        </w:rPr>
      </w:pPr>
      <w:r w:rsidRPr="003646AF">
        <w:rPr>
          <w:rFonts w:asciiTheme="majorHAnsi" w:hAnsiTheme="majorHAnsi" w:cstheme="majorHAnsi"/>
        </w:rPr>
        <w:t xml:space="preserve">There are </w:t>
      </w:r>
      <w:r>
        <w:rPr>
          <w:rFonts w:asciiTheme="majorHAnsi" w:hAnsiTheme="majorHAnsi" w:cstheme="majorHAnsi"/>
        </w:rPr>
        <w:t>five</w:t>
      </w:r>
      <w:r w:rsidRPr="003646AF">
        <w:rPr>
          <w:rFonts w:asciiTheme="majorHAnsi" w:hAnsiTheme="majorHAnsi" w:cstheme="majorHAnsi"/>
        </w:rPr>
        <w:t xml:space="preserve"> pathways available for this credit. Projects can choose from one of the following based on their building type:</w:t>
      </w:r>
    </w:p>
    <w:p w14:paraId="563A958F" w14:textId="77777777" w:rsidR="008C3F64" w:rsidRPr="003646AF" w:rsidRDefault="008C3F64" w:rsidP="005D3895">
      <w:pPr>
        <w:pStyle w:val="ListBullet"/>
        <w:rPr>
          <w:rFonts w:asciiTheme="majorHAnsi" w:hAnsiTheme="majorHAnsi" w:cstheme="majorHAnsi"/>
        </w:rPr>
      </w:pPr>
      <w:r>
        <w:rPr>
          <w:rFonts w:asciiTheme="majorHAnsi" w:hAnsiTheme="majorHAnsi" w:cstheme="majorHAnsi"/>
        </w:rPr>
        <w:t xml:space="preserve">Pathway A: </w:t>
      </w:r>
      <w:r w:rsidRPr="003646AF">
        <w:rPr>
          <w:rFonts w:asciiTheme="majorHAnsi" w:hAnsiTheme="majorHAnsi" w:cstheme="majorHAnsi"/>
        </w:rPr>
        <w:t>Reference building pathway</w:t>
      </w:r>
    </w:p>
    <w:p w14:paraId="20886D36" w14:textId="77777777" w:rsidR="008C3F64" w:rsidRPr="003646AF" w:rsidRDefault="008C3F64" w:rsidP="005D3895">
      <w:pPr>
        <w:pStyle w:val="ListBullet"/>
        <w:rPr>
          <w:rFonts w:asciiTheme="majorHAnsi" w:hAnsiTheme="majorHAnsi" w:cstheme="majorHAnsi"/>
        </w:rPr>
      </w:pPr>
      <w:r>
        <w:rPr>
          <w:rFonts w:asciiTheme="majorHAnsi" w:hAnsiTheme="majorHAnsi" w:cstheme="majorHAnsi"/>
        </w:rPr>
        <w:t xml:space="preserve">Pathway B: </w:t>
      </w:r>
      <w:r w:rsidRPr="003646AF">
        <w:rPr>
          <w:rFonts w:asciiTheme="majorHAnsi" w:hAnsiTheme="majorHAnsi" w:cstheme="majorHAnsi"/>
        </w:rPr>
        <w:t>NABERS Commitment Agreement pathwa</w:t>
      </w:r>
      <w:r>
        <w:rPr>
          <w:rFonts w:asciiTheme="majorHAnsi" w:hAnsiTheme="majorHAnsi" w:cstheme="majorHAnsi"/>
        </w:rPr>
        <w:t>y</w:t>
      </w:r>
      <w:r>
        <w:rPr>
          <w:rFonts w:eastAsia="Tahoma"/>
        </w:rPr>
        <w:t xml:space="preserve"> – A</w:t>
      </w:r>
      <w:r>
        <w:rPr>
          <w:rFonts w:asciiTheme="majorHAnsi" w:hAnsiTheme="majorHAnsi" w:cstheme="majorHAnsi"/>
        </w:rPr>
        <w:t xml:space="preserve">vailable to Class 3 hotels, Class 5 offices, Class 6 standalone retail stores and shopping centres, Class 7b warehouses and cold stores, Class 9b schools and Class 9c </w:t>
      </w:r>
      <w:r w:rsidRPr="00CF2A28">
        <w:rPr>
          <w:rFonts w:asciiTheme="majorHAnsi" w:hAnsiTheme="majorHAnsi" w:cstheme="majorHAnsi"/>
        </w:rPr>
        <w:t>residential aged care and retirement living facilities</w:t>
      </w:r>
      <w:r w:rsidRPr="00CF2A28" w:rsidDel="00D061C8">
        <w:rPr>
          <w:rFonts w:asciiTheme="majorHAnsi" w:hAnsiTheme="majorHAnsi" w:cstheme="majorHAnsi"/>
        </w:rPr>
        <w:t xml:space="preserve"> </w:t>
      </w:r>
    </w:p>
    <w:p w14:paraId="2CD2776D" w14:textId="77777777" w:rsidR="008C3F64" w:rsidRDefault="008C3F64" w:rsidP="005D3895">
      <w:pPr>
        <w:pStyle w:val="ListBullet"/>
        <w:rPr>
          <w:rFonts w:asciiTheme="majorHAnsi" w:hAnsiTheme="majorHAnsi" w:cstheme="majorHAnsi"/>
        </w:rPr>
      </w:pPr>
      <w:r>
        <w:rPr>
          <w:rFonts w:asciiTheme="majorHAnsi" w:hAnsiTheme="majorHAnsi" w:cstheme="majorHAnsi"/>
        </w:rPr>
        <w:t xml:space="preserve">Pathway C: </w:t>
      </w:r>
      <w:r w:rsidRPr="003646AF">
        <w:rPr>
          <w:rFonts w:asciiTheme="majorHAnsi" w:hAnsiTheme="majorHAnsi" w:cstheme="majorHAnsi"/>
        </w:rPr>
        <w:t>Residential pathway</w:t>
      </w:r>
      <w:r>
        <w:rPr>
          <w:rFonts w:eastAsia="Tahoma"/>
        </w:rPr>
        <w:t xml:space="preserve"> – </w:t>
      </w:r>
      <w:r>
        <w:rPr>
          <w:rFonts w:asciiTheme="majorHAnsi" w:hAnsiTheme="majorHAnsi" w:cstheme="majorHAnsi"/>
        </w:rPr>
        <w:t>A</w:t>
      </w:r>
      <w:r w:rsidRPr="003646AF">
        <w:rPr>
          <w:rFonts w:asciiTheme="majorHAnsi" w:hAnsiTheme="majorHAnsi" w:cstheme="majorHAnsi"/>
        </w:rPr>
        <w:t xml:space="preserve">vailable to Class 2 </w:t>
      </w:r>
      <w:r>
        <w:rPr>
          <w:rFonts w:asciiTheme="majorHAnsi" w:hAnsiTheme="majorHAnsi" w:cstheme="majorHAnsi"/>
        </w:rPr>
        <w:t>r</w:t>
      </w:r>
      <w:r w:rsidRPr="003646AF">
        <w:rPr>
          <w:rFonts w:asciiTheme="majorHAnsi" w:hAnsiTheme="majorHAnsi" w:cstheme="majorHAnsi"/>
        </w:rPr>
        <w:t xml:space="preserve">esidential </w:t>
      </w:r>
      <w:r>
        <w:rPr>
          <w:rFonts w:asciiTheme="majorHAnsi" w:hAnsiTheme="majorHAnsi" w:cstheme="majorHAnsi"/>
        </w:rPr>
        <w:t>b</w:t>
      </w:r>
      <w:r w:rsidRPr="003646AF">
        <w:rPr>
          <w:rFonts w:asciiTheme="majorHAnsi" w:hAnsiTheme="majorHAnsi" w:cstheme="majorHAnsi"/>
        </w:rPr>
        <w:t>uildings only</w:t>
      </w:r>
    </w:p>
    <w:p w14:paraId="213C5D07" w14:textId="77777777" w:rsidR="008C3F64" w:rsidRDefault="008C3F64" w:rsidP="005D3895">
      <w:pPr>
        <w:pStyle w:val="ListBullet"/>
        <w:rPr>
          <w:rFonts w:asciiTheme="majorHAnsi" w:hAnsiTheme="majorHAnsi" w:cstheme="majorHAnsi"/>
        </w:rPr>
      </w:pPr>
      <w:r>
        <w:rPr>
          <w:rFonts w:asciiTheme="majorHAnsi" w:hAnsiTheme="majorHAnsi" w:cstheme="majorHAnsi"/>
        </w:rPr>
        <w:t>Pathway D: Small non-residential buildings pathway</w:t>
      </w:r>
    </w:p>
    <w:p w14:paraId="23C99383" w14:textId="77777777" w:rsidR="008C3F64" w:rsidRPr="00285A88" w:rsidRDefault="008C3F64" w:rsidP="00285A88">
      <w:pPr>
        <w:pStyle w:val="ListBullet"/>
        <w:rPr>
          <w:rFonts w:asciiTheme="majorHAnsi" w:hAnsiTheme="majorHAnsi" w:cstheme="majorHAnsi"/>
        </w:rPr>
      </w:pPr>
      <w:r>
        <w:rPr>
          <w:rFonts w:asciiTheme="majorHAnsi" w:hAnsiTheme="majorHAnsi" w:cstheme="majorHAnsi"/>
        </w:rPr>
        <w:t>Pathway E: Industrial pathway</w:t>
      </w:r>
      <w:r>
        <w:rPr>
          <w:rFonts w:eastAsia="Tahoma"/>
        </w:rPr>
        <w:t xml:space="preserve"> – </w:t>
      </w:r>
      <w:r>
        <w:rPr>
          <w:rFonts w:eastAsia="Tahoma"/>
          <w:b/>
          <w:bCs/>
        </w:rPr>
        <w:t>I</w:t>
      </w:r>
      <w:r w:rsidRPr="00D85237">
        <w:rPr>
          <w:rFonts w:eastAsia="Tahoma"/>
          <w:b/>
          <w:bCs/>
        </w:rPr>
        <w:t>n development</w:t>
      </w:r>
      <w:r>
        <w:rPr>
          <w:rFonts w:eastAsia="Tahoma"/>
        </w:rPr>
        <w:t>; this pathway will be available in future</w:t>
      </w:r>
    </w:p>
    <w:p w14:paraId="072CC463" w14:textId="77777777" w:rsidR="008C3F64" w:rsidRPr="003646AF" w:rsidRDefault="008C3F64" w:rsidP="002D0006">
      <w:pPr>
        <w:pStyle w:val="ListBullet"/>
        <w:numPr>
          <w:ilvl w:val="0"/>
          <w:numId w:val="0"/>
        </w:numPr>
        <w:rPr>
          <w:rFonts w:asciiTheme="majorHAnsi" w:hAnsiTheme="majorHAnsi" w:cstheme="majorHAnsi"/>
        </w:rPr>
      </w:pPr>
      <w:r w:rsidRPr="003646AF">
        <w:rPr>
          <w:rFonts w:asciiTheme="majorHAnsi" w:hAnsiTheme="majorHAnsi" w:cstheme="majorHAnsi"/>
        </w:rPr>
        <w:t>Refer below for pathway criteria.</w:t>
      </w:r>
    </w:p>
    <w:p w14:paraId="5B76BB7E" w14:textId="77777777" w:rsidR="008C3F64" w:rsidRPr="00704613" w:rsidRDefault="008C3F64" w:rsidP="002D0006">
      <w:pPr>
        <w:pStyle w:val="ListBullet"/>
        <w:numPr>
          <w:ilvl w:val="0"/>
          <w:numId w:val="0"/>
        </w:numPr>
        <w:rPr>
          <w:rFonts w:asciiTheme="majorHAnsi" w:hAnsiTheme="majorHAnsi" w:cstheme="majorHAnsi"/>
        </w:rPr>
      </w:pPr>
      <w:r w:rsidRPr="003646AF">
        <w:rPr>
          <w:rFonts w:asciiTheme="majorHAnsi" w:hAnsiTheme="majorHAnsi" w:cstheme="majorHAnsi"/>
        </w:rPr>
        <w:t>Mixed use projects may use a combination of these pathways, however they must meet the criteria for all targeted pathways to be eligible for points.</w:t>
      </w:r>
      <w:r>
        <w:rPr>
          <w:rFonts w:asciiTheme="majorHAnsi" w:hAnsiTheme="majorHAnsi" w:cstheme="majorHAnsi"/>
        </w:rPr>
        <w:t xml:space="preserve"> Where multiple pathways are used, points will only be awarded where both pathways meet the requirements of the same points value for the targeted performance level. Points will not be averaged across multiple pathways.</w:t>
      </w:r>
      <w:r w:rsidRPr="003646AF">
        <w:rPr>
          <w:rFonts w:asciiTheme="majorHAnsi" w:hAnsiTheme="majorHAnsi" w:cstheme="majorHAnsi"/>
        </w:rPr>
        <w:t xml:space="preserve"> </w:t>
      </w:r>
      <w:r>
        <w:rPr>
          <w:rFonts w:asciiTheme="majorHAnsi" w:hAnsiTheme="majorHAnsi" w:cstheme="majorHAnsi"/>
        </w:rPr>
        <w:t xml:space="preserve">For </w:t>
      </w:r>
      <w:r>
        <w:rPr>
          <w:rFonts w:asciiTheme="majorHAnsi" w:hAnsiTheme="majorHAnsi" w:cstheme="majorHAnsi"/>
          <w:i/>
          <w:iCs/>
        </w:rPr>
        <w:t xml:space="preserve">Credit Achievement </w:t>
      </w:r>
      <w:r>
        <w:rPr>
          <w:rFonts w:asciiTheme="majorHAnsi" w:hAnsiTheme="majorHAnsi" w:cstheme="majorHAnsi"/>
        </w:rPr>
        <w:t xml:space="preserve">and </w:t>
      </w:r>
      <w:r>
        <w:rPr>
          <w:rFonts w:asciiTheme="majorHAnsi" w:hAnsiTheme="majorHAnsi" w:cstheme="majorHAnsi"/>
          <w:i/>
          <w:iCs/>
        </w:rPr>
        <w:t>Exceptional Performance,</w:t>
      </w:r>
      <w:r>
        <w:rPr>
          <w:rFonts w:asciiTheme="majorHAnsi" w:hAnsiTheme="majorHAnsi" w:cstheme="majorHAnsi"/>
        </w:rPr>
        <w:t xml:space="preserve"> up to 1,000 m</w:t>
      </w:r>
      <w:r>
        <w:rPr>
          <w:rFonts w:asciiTheme="majorHAnsi" w:hAnsiTheme="majorHAnsi" w:cstheme="majorHAnsi"/>
          <w:vertAlign w:val="superscript"/>
        </w:rPr>
        <w:t>2</w:t>
      </w:r>
      <w:r>
        <w:rPr>
          <w:rFonts w:asciiTheme="majorHAnsi" w:hAnsiTheme="majorHAnsi" w:cstheme="majorHAnsi"/>
        </w:rPr>
        <w:t xml:space="preserve"> or 20% of the building’s GFA</w:t>
      </w:r>
      <w:r>
        <w:rPr>
          <w:rFonts w:eastAsia="Tahoma"/>
        </w:rPr>
        <w:t>,</w:t>
      </w:r>
      <w:r w:rsidRPr="0019323A">
        <w:t xml:space="preserve"> </w:t>
      </w:r>
      <w:r>
        <w:t>excluding car parks,</w:t>
      </w:r>
      <w:r>
        <w:rPr>
          <w:rFonts w:asciiTheme="majorHAnsi" w:hAnsiTheme="majorHAnsi" w:cstheme="majorHAnsi"/>
        </w:rPr>
        <w:t xml:space="preserve"> (whichever is smaller) can be excluded if it is a different building class to the majority of the building.</w:t>
      </w:r>
    </w:p>
    <w:p w14:paraId="7503AD15" w14:textId="77777777" w:rsidR="008C3F64" w:rsidRPr="003646AF" w:rsidRDefault="008C3F64" w:rsidP="00003CD4">
      <w:pPr>
        <w:pStyle w:val="Heading2"/>
        <w:rPr>
          <w:rFonts w:asciiTheme="majorHAnsi" w:hAnsiTheme="majorHAnsi" w:cstheme="majorHAnsi"/>
        </w:rPr>
      </w:pPr>
      <w:bookmarkStart w:id="1522" w:name="_Toc76403025"/>
      <w:bookmarkStart w:id="1523" w:name="_Toc76403452"/>
      <w:bookmarkStart w:id="1524" w:name="_Toc76463010"/>
      <w:bookmarkStart w:id="1525" w:name="_Toc79497751"/>
      <w:bookmarkStart w:id="1526" w:name="_Toc79509919"/>
      <w:bookmarkStart w:id="1527" w:name="_Toc88649456"/>
      <w:bookmarkStart w:id="1528" w:name="_Toc89898143"/>
      <w:bookmarkStart w:id="1529" w:name="_Toc211430410"/>
      <w:r w:rsidRPr="003646AF">
        <w:rPr>
          <w:rFonts w:asciiTheme="majorHAnsi" w:hAnsiTheme="majorHAnsi" w:cstheme="majorHAnsi"/>
        </w:rPr>
        <w:lastRenderedPageBreak/>
        <w:t>Criteria</w:t>
      </w:r>
      <w:bookmarkEnd w:id="1522"/>
      <w:bookmarkEnd w:id="1523"/>
      <w:bookmarkEnd w:id="1524"/>
      <w:bookmarkEnd w:id="1525"/>
      <w:bookmarkEnd w:id="1526"/>
      <w:bookmarkEnd w:id="1527"/>
      <w:bookmarkEnd w:id="1528"/>
      <w:bookmarkEnd w:id="1529"/>
    </w:p>
    <w:p w14:paraId="2913F671" w14:textId="77777777" w:rsidR="008C3F64" w:rsidRPr="003646AF" w:rsidRDefault="008C3F64" w:rsidP="00A00A4B">
      <w:pPr>
        <w:pStyle w:val="Heading4"/>
        <w:rPr>
          <w:rFonts w:asciiTheme="majorHAnsi" w:hAnsiTheme="majorHAnsi" w:cstheme="majorHAnsi"/>
        </w:rPr>
      </w:pPr>
      <w:r>
        <w:rPr>
          <w:rFonts w:asciiTheme="majorHAnsi" w:hAnsiTheme="majorHAnsi" w:cstheme="majorHAnsi"/>
        </w:rPr>
        <w:t xml:space="preserve">Pathway A: </w:t>
      </w:r>
      <w:r w:rsidRPr="003646AF">
        <w:rPr>
          <w:rFonts w:asciiTheme="majorHAnsi" w:hAnsiTheme="majorHAnsi" w:cstheme="majorHAnsi"/>
        </w:rPr>
        <w:t>Reference building</w:t>
      </w:r>
      <w:r>
        <w:rPr>
          <w:rFonts w:asciiTheme="majorHAnsi" w:hAnsiTheme="majorHAnsi" w:cstheme="majorHAnsi"/>
        </w:rPr>
        <w:t xml:space="preserve">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0F42E436" w14:textId="77777777" w:rsidTr="00170567">
        <w:trPr>
          <w:trHeight w:val="210"/>
        </w:trPr>
        <w:tc>
          <w:tcPr>
            <w:tcW w:w="1066" w:type="pct"/>
          </w:tcPr>
          <w:p w14:paraId="7DE2119B"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64CA6F3A" w14:textId="77777777" w:rsidR="008C3F64" w:rsidRPr="003646AF" w:rsidRDefault="008C3F64" w:rsidP="00170567">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4519F117" w14:textId="77777777" w:rsidR="008C3F64" w:rsidRPr="003646AF" w:rsidRDefault="008C3F64" w:rsidP="0001022A">
            <w:pPr>
              <w:pStyle w:val="ListBullet"/>
              <w:rPr>
                <w:rFonts w:asciiTheme="majorHAnsi" w:hAnsiTheme="majorHAnsi" w:cstheme="majorHAnsi"/>
              </w:rPr>
            </w:pPr>
            <w:r w:rsidRPr="00EF0E91">
              <w:rPr>
                <w:rFonts w:asciiTheme="majorHAnsi" w:hAnsiTheme="majorHAnsi" w:cstheme="majorHAnsi"/>
                <w:b/>
                <w:bCs/>
              </w:rPr>
              <w:t>Reducing Energy Use:</w:t>
            </w:r>
            <w:r>
              <w:rPr>
                <w:rFonts w:asciiTheme="majorHAnsi" w:hAnsiTheme="majorHAnsi" w:cstheme="majorHAnsi"/>
              </w:rPr>
              <w:t xml:space="preserve"> </w:t>
            </w:r>
            <w:r w:rsidRPr="003646AF">
              <w:rPr>
                <w:rFonts w:asciiTheme="majorHAnsi" w:hAnsiTheme="majorHAnsi" w:cstheme="majorHAnsi"/>
              </w:rPr>
              <w:t>The building's energy use is at least 10% less than a reference building.</w:t>
            </w:r>
          </w:p>
        </w:tc>
      </w:tr>
      <w:tr w:rsidR="008C3F64" w:rsidRPr="003646AF" w14:paraId="7A742B8A" w14:textId="77777777" w:rsidTr="00170567">
        <w:trPr>
          <w:trHeight w:val="210"/>
        </w:trPr>
        <w:tc>
          <w:tcPr>
            <w:tcW w:w="1066" w:type="pct"/>
          </w:tcPr>
          <w:p w14:paraId="1439B1D4"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0467CD10"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1D329763"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38E669C3" w14:textId="77777777" w:rsidR="008C3F64" w:rsidRPr="003646AF" w:rsidRDefault="008C3F64" w:rsidP="0001022A">
            <w:pPr>
              <w:pStyle w:val="ListBullet"/>
              <w:rPr>
                <w:rFonts w:asciiTheme="majorHAnsi" w:hAnsiTheme="majorHAnsi" w:cstheme="majorHAnsi"/>
              </w:rPr>
            </w:pPr>
            <w:r w:rsidRPr="00EF0E91">
              <w:rPr>
                <w:rFonts w:asciiTheme="majorHAnsi" w:hAnsiTheme="majorHAnsi" w:cstheme="majorHAnsi"/>
                <w:b/>
                <w:bCs/>
              </w:rPr>
              <w:t>Reducing Energy Use</w:t>
            </w:r>
            <w:r>
              <w:rPr>
                <w:rFonts w:asciiTheme="majorHAnsi" w:hAnsiTheme="majorHAnsi" w:cstheme="majorHAnsi"/>
              </w:rPr>
              <w:t xml:space="preserve">: </w:t>
            </w:r>
            <w:r w:rsidRPr="003646AF">
              <w:rPr>
                <w:rFonts w:asciiTheme="majorHAnsi" w:hAnsiTheme="majorHAnsi" w:cstheme="majorHAnsi"/>
              </w:rPr>
              <w:t>The building's energy use is at least 20% less than a reference building.</w:t>
            </w:r>
          </w:p>
        </w:tc>
      </w:tr>
      <w:tr w:rsidR="008C3F64" w:rsidRPr="003646AF" w14:paraId="496AB210" w14:textId="77777777" w:rsidTr="00170567">
        <w:trPr>
          <w:trHeight w:val="210"/>
        </w:trPr>
        <w:tc>
          <w:tcPr>
            <w:tcW w:w="1066" w:type="pct"/>
          </w:tcPr>
          <w:p w14:paraId="55B734D5"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7072B833"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7C118126"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46947C20" w14:textId="77777777" w:rsidR="008C3F64" w:rsidRPr="003646AF" w:rsidRDefault="008C3F64" w:rsidP="0001022A">
            <w:pPr>
              <w:pStyle w:val="ListBullet"/>
              <w:rPr>
                <w:rFonts w:asciiTheme="majorHAnsi" w:hAnsiTheme="majorHAnsi" w:cstheme="majorHAnsi"/>
              </w:rPr>
            </w:pPr>
            <w:r w:rsidRPr="00EF0E91">
              <w:rPr>
                <w:rFonts w:asciiTheme="majorHAnsi" w:hAnsiTheme="majorHAnsi" w:cstheme="majorHAnsi"/>
                <w:b/>
                <w:bCs/>
              </w:rPr>
              <w:t>Reducing Energy Use</w:t>
            </w:r>
            <w:r>
              <w:rPr>
                <w:rFonts w:asciiTheme="majorHAnsi" w:hAnsiTheme="majorHAnsi" w:cstheme="majorHAnsi"/>
              </w:rPr>
              <w:t xml:space="preserve">: </w:t>
            </w:r>
            <w:r w:rsidRPr="003646AF">
              <w:rPr>
                <w:rFonts w:asciiTheme="majorHAnsi" w:hAnsiTheme="majorHAnsi" w:cstheme="majorHAnsi"/>
              </w:rPr>
              <w:t>The building's energy use is at least 30% less than a reference building.</w:t>
            </w:r>
          </w:p>
        </w:tc>
      </w:tr>
    </w:tbl>
    <w:p w14:paraId="1D3DF2DF" w14:textId="77777777" w:rsidR="008C3F64" w:rsidRPr="003646AF" w:rsidRDefault="008C3F64" w:rsidP="00A00A4B">
      <w:pPr>
        <w:pStyle w:val="Heading4"/>
        <w:rPr>
          <w:rFonts w:asciiTheme="majorHAnsi" w:hAnsiTheme="majorHAnsi" w:cstheme="majorHAnsi"/>
        </w:rPr>
      </w:pPr>
      <w:r>
        <w:rPr>
          <w:rFonts w:asciiTheme="majorHAnsi" w:hAnsiTheme="majorHAnsi" w:cstheme="majorHAnsi"/>
        </w:rPr>
        <w:t xml:space="preserve">Pathway B: </w:t>
      </w:r>
      <w:r w:rsidRPr="003646AF">
        <w:rPr>
          <w:rFonts w:asciiTheme="majorHAnsi" w:hAnsiTheme="majorHAnsi" w:cstheme="majorHAnsi"/>
        </w:rPr>
        <w:t>NABERS commitment agreement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4889BB6D" w14:textId="77777777" w:rsidTr="00EB5D1A">
        <w:trPr>
          <w:trHeight w:val="210"/>
        </w:trPr>
        <w:tc>
          <w:tcPr>
            <w:tcW w:w="1066" w:type="pct"/>
          </w:tcPr>
          <w:p w14:paraId="6C9B0D6E"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135F2C8D" w14:textId="77777777" w:rsidR="008C3F64" w:rsidRPr="003646AF" w:rsidRDefault="008C3F64" w:rsidP="00EB5D1A">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453CCCCD" w14:textId="77777777" w:rsidR="008C3F64" w:rsidRPr="003646AF" w:rsidRDefault="008C3F64" w:rsidP="0001022A">
            <w:pPr>
              <w:pStyle w:val="ListBullet"/>
              <w:rPr>
                <w:rFonts w:asciiTheme="majorHAnsi" w:hAnsiTheme="majorHAnsi" w:cstheme="majorHAnsi"/>
              </w:rPr>
            </w:pPr>
            <w:r w:rsidRPr="00B174C1">
              <w:rPr>
                <w:rFonts w:asciiTheme="majorHAnsi" w:hAnsiTheme="majorHAnsi" w:cstheme="majorHAnsi"/>
                <w:b/>
                <w:bCs/>
              </w:rPr>
              <w:t>NABERS Commitment Agreement</w:t>
            </w:r>
            <w:r>
              <w:rPr>
                <w:rFonts w:asciiTheme="majorHAnsi" w:hAnsiTheme="majorHAnsi" w:cstheme="majorHAnsi"/>
              </w:rPr>
              <w:t xml:space="preserve">: </w:t>
            </w:r>
            <w:r w:rsidRPr="003646AF">
              <w:rPr>
                <w:rFonts w:asciiTheme="majorHAnsi" w:hAnsiTheme="majorHAnsi" w:cstheme="majorHAnsi"/>
              </w:rPr>
              <w:t>The building's energy use is modelled to perform at a specified minimum NABERS star rating (by building class).</w:t>
            </w:r>
          </w:p>
        </w:tc>
      </w:tr>
      <w:tr w:rsidR="008C3F64" w:rsidRPr="003646AF" w14:paraId="691FB1A3" w14:textId="77777777" w:rsidTr="00EB5D1A">
        <w:trPr>
          <w:trHeight w:val="210"/>
        </w:trPr>
        <w:tc>
          <w:tcPr>
            <w:tcW w:w="1066" w:type="pct"/>
          </w:tcPr>
          <w:p w14:paraId="66E80E1A"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6F71DC8D" w14:textId="77777777" w:rsidR="008C3F64" w:rsidRPr="003646AF" w:rsidRDefault="008C3F64" w:rsidP="00EB5D1A">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7E26F6A5"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37D107A9" w14:textId="77777777" w:rsidR="008C3F64" w:rsidRPr="003646AF" w:rsidRDefault="008C3F64" w:rsidP="0001022A">
            <w:pPr>
              <w:pStyle w:val="ListBullet"/>
              <w:rPr>
                <w:rFonts w:asciiTheme="majorHAnsi" w:hAnsiTheme="majorHAnsi" w:cstheme="majorHAnsi"/>
              </w:rPr>
            </w:pPr>
            <w:r w:rsidRPr="00B174C1">
              <w:rPr>
                <w:rFonts w:asciiTheme="majorHAnsi" w:hAnsiTheme="majorHAnsi" w:cstheme="majorHAnsi"/>
                <w:b/>
                <w:bCs/>
              </w:rPr>
              <w:t>NABERS Commitment Agreement</w:t>
            </w:r>
            <w:r>
              <w:rPr>
                <w:rFonts w:asciiTheme="majorHAnsi" w:hAnsiTheme="majorHAnsi" w:cstheme="majorHAnsi"/>
                <w:b/>
                <w:bCs/>
              </w:rPr>
              <w:t>:</w:t>
            </w:r>
            <w:r w:rsidRPr="003646AF">
              <w:rPr>
                <w:rFonts w:asciiTheme="majorHAnsi" w:hAnsiTheme="majorHAnsi" w:cstheme="majorHAnsi"/>
              </w:rPr>
              <w:t xml:space="preserve"> The building's energy use is modelled to perform at a specified NABERS star rating (by building class).</w:t>
            </w:r>
          </w:p>
        </w:tc>
      </w:tr>
      <w:tr w:rsidR="008C3F64" w:rsidRPr="003646AF" w14:paraId="7AED15AD" w14:textId="77777777" w:rsidTr="00EB5D1A">
        <w:trPr>
          <w:trHeight w:val="210"/>
        </w:trPr>
        <w:tc>
          <w:tcPr>
            <w:tcW w:w="1066" w:type="pct"/>
          </w:tcPr>
          <w:p w14:paraId="7FEEB2D9"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0350199C" w14:textId="77777777" w:rsidR="008C3F64" w:rsidRPr="003646AF" w:rsidRDefault="008C3F64" w:rsidP="00EB5D1A">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32F32301"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3492B316" w14:textId="77777777" w:rsidR="008C3F64" w:rsidRPr="003646AF" w:rsidRDefault="008C3F64" w:rsidP="0001022A">
            <w:pPr>
              <w:pStyle w:val="ListBullet"/>
              <w:rPr>
                <w:rFonts w:asciiTheme="majorHAnsi" w:hAnsiTheme="majorHAnsi" w:cstheme="majorHAnsi"/>
              </w:rPr>
            </w:pPr>
            <w:r w:rsidRPr="00B174C1">
              <w:rPr>
                <w:rFonts w:asciiTheme="majorHAnsi" w:hAnsiTheme="majorHAnsi" w:cstheme="majorHAnsi"/>
                <w:b/>
                <w:bCs/>
              </w:rPr>
              <w:t>NABERS Commitment Agreement</w:t>
            </w:r>
            <w:r>
              <w:rPr>
                <w:rFonts w:asciiTheme="majorHAnsi" w:hAnsiTheme="majorHAnsi" w:cstheme="majorHAnsi"/>
                <w:b/>
                <w:bCs/>
              </w:rPr>
              <w:t>:</w:t>
            </w:r>
            <w:r w:rsidRPr="003646AF">
              <w:rPr>
                <w:rFonts w:asciiTheme="majorHAnsi" w:hAnsiTheme="majorHAnsi" w:cstheme="majorHAnsi"/>
              </w:rPr>
              <w:t xml:space="preserve"> The building's energy use is modelled to perform at a specified NABERS star rating (by building class).</w:t>
            </w:r>
          </w:p>
        </w:tc>
      </w:tr>
    </w:tbl>
    <w:p w14:paraId="74658102" w14:textId="77777777" w:rsidR="008C3F64" w:rsidRPr="003646AF" w:rsidRDefault="008C3F64" w:rsidP="00A00A4B">
      <w:pPr>
        <w:pStyle w:val="Heading4"/>
        <w:rPr>
          <w:rFonts w:asciiTheme="majorHAnsi" w:hAnsiTheme="majorHAnsi" w:cstheme="majorHAnsi"/>
        </w:rPr>
      </w:pPr>
      <w:r>
        <w:rPr>
          <w:rFonts w:asciiTheme="majorHAnsi" w:hAnsiTheme="majorHAnsi" w:cstheme="majorHAnsi"/>
        </w:rPr>
        <w:t xml:space="preserve">Pathway C: </w:t>
      </w:r>
      <w:r w:rsidRPr="003646AF">
        <w:rPr>
          <w:rFonts w:asciiTheme="majorHAnsi" w:hAnsiTheme="majorHAnsi" w:cstheme="majorHAnsi"/>
        </w:rPr>
        <w:t>Residential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215B797D" w14:textId="77777777" w:rsidTr="00EB5D1A">
        <w:trPr>
          <w:trHeight w:val="210"/>
        </w:trPr>
        <w:tc>
          <w:tcPr>
            <w:tcW w:w="1066" w:type="pct"/>
          </w:tcPr>
          <w:p w14:paraId="751330F8"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7C4A950C" w14:textId="77777777" w:rsidR="008C3F64" w:rsidRPr="003646AF" w:rsidRDefault="008C3F64" w:rsidP="00EB5D1A">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5444F068" w14:textId="77777777" w:rsidR="008C3F64" w:rsidRPr="003646AF" w:rsidRDefault="008C3F64" w:rsidP="00A33C8D">
            <w:pPr>
              <w:pStyle w:val="ListBullet"/>
              <w:spacing w:after="60"/>
              <w:rPr>
                <w:rFonts w:asciiTheme="majorHAnsi" w:hAnsiTheme="majorHAnsi" w:cstheme="majorHAnsi"/>
              </w:rPr>
            </w:pPr>
            <w:r w:rsidRPr="00B174C1">
              <w:rPr>
                <w:rFonts w:asciiTheme="majorHAnsi" w:hAnsiTheme="majorHAnsi" w:cstheme="majorHAnsi"/>
                <w:b/>
                <w:bCs/>
              </w:rPr>
              <w:t>NatHERS Ratings:</w:t>
            </w:r>
            <w:r>
              <w:rPr>
                <w:rFonts w:asciiTheme="majorHAnsi" w:hAnsiTheme="majorHAnsi" w:cstheme="majorHAnsi"/>
              </w:rPr>
              <w:t xml:space="preserve"> </w:t>
            </w:r>
            <w:r w:rsidRPr="003646AF">
              <w:rPr>
                <w:rFonts w:asciiTheme="majorHAnsi" w:hAnsiTheme="majorHAnsi" w:cstheme="majorHAnsi"/>
              </w:rPr>
              <w:t xml:space="preserve">The building has a weighted-area average of NatHERS </w:t>
            </w:r>
            <w:r>
              <w:rPr>
                <w:rFonts w:asciiTheme="majorHAnsi" w:hAnsiTheme="majorHAnsi" w:cstheme="majorHAnsi"/>
              </w:rPr>
              <w:t>7</w:t>
            </w:r>
            <w:r w:rsidRPr="003646AF">
              <w:rPr>
                <w:rFonts w:asciiTheme="majorHAnsi" w:hAnsiTheme="majorHAnsi" w:cstheme="majorHAnsi"/>
              </w:rPr>
              <w:t>.5 stars and</w:t>
            </w:r>
            <w:r>
              <w:rPr>
                <w:rFonts w:asciiTheme="majorHAnsi" w:hAnsiTheme="majorHAnsi" w:cstheme="majorHAnsi"/>
              </w:rPr>
              <w:t xml:space="preserve"> </w:t>
            </w:r>
            <w:r w:rsidRPr="003646AF">
              <w:rPr>
                <w:rFonts w:asciiTheme="majorHAnsi" w:hAnsiTheme="majorHAnsi" w:cstheme="majorHAnsi"/>
              </w:rPr>
              <w:t xml:space="preserve">at least </w:t>
            </w:r>
            <w:r>
              <w:rPr>
                <w:rFonts w:asciiTheme="majorHAnsi" w:hAnsiTheme="majorHAnsi" w:cstheme="majorHAnsi"/>
              </w:rPr>
              <w:t xml:space="preserve">a </w:t>
            </w:r>
            <w:r w:rsidRPr="003646AF">
              <w:rPr>
                <w:rFonts w:asciiTheme="majorHAnsi" w:hAnsiTheme="majorHAnsi" w:cstheme="majorHAnsi"/>
              </w:rPr>
              <w:t xml:space="preserve">NatHERS </w:t>
            </w:r>
            <w:r>
              <w:rPr>
                <w:rFonts w:asciiTheme="majorHAnsi" w:hAnsiTheme="majorHAnsi" w:cstheme="majorHAnsi"/>
              </w:rPr>
              <w:t>6</w:t>
            </w:r>
            <w:r w:rsidRPr="003646AF">
              <w:rPr>
                <w:rFonts w:asciiTheme="majorHAnsi" w:hAnsiTheme="majorHAnsi" w:cstheme="majorHAnsi"/>
              </w:rPr>
              <w:t xml:space="preserve"> stars for each sole-occupancy unit.</w:t>
            </w:r>
          </w:p>
          <w:p w14:paraId="73C7BA24" w14:textId="77777777" w:rsidR="008C3F64" w:rsidRPr="003646AF" w:rsidRDefault="008C3F64" w:rsidP="00A33C8D">
            <w:pPr>
              <w:pStyle w:val="ListBullet"/>
              <w:spacing w:after="60"/>
              <w:rPr>
                <w:rFonts w:asciiTheme="majorHAnsi" w:hAnsiTheme="majorHAnsi" w:cstheme="majorHAnsi"/>
              </w:rPr>
            </w:pPr>
            <w:r w:rsidRPr="005C5E5E">
              <w:rPr>
                <w:rFonts w:asciiTheme="majorHAnsi" w:hAnsiTheme="majorHAnsi" w:cstheme="majorHAnsi"/>
                <w:b/>
                <w:bCs/>
              </w:rPr>
              <w:t>Domestic Hot Water Demand:</w:t>
            </w:r>
            <w:r>
              <w:rPr>
                <w:rFonts w:asciiTheme="majorHAnsi" w:hAnsiTheme="majorHAnsi" w:cstheme="majorHAnsi"/>
              </w:rPr>
              <w:t xml:space="preserve"> </w:t>
            </w:r>
            <w:r w:rsidRPr="003646AF">
              <w:rPr>
                <w:rFonts w:asciiTheme="majorHAnsi" w:hAnsiTheme="majorHAnsi" w:cstheme="majorHAnsi"/>
              </w:rPr>
              <w:t>The building addresses domestic hot water demand.</w:t>
            </w:r>
          </w:p>
          <w:p w14:paraId="503CFAA7" w14:textId="77777777" w:rsidR="008C3F64" w:rsidRPr="003646AF" w:rsidRDefault="008C3F64" w:rsidP="00A33C8D">
            <w:pPr>
              <w:pStyle w:val="ListBullet"/>
              <w:spacing w:after="60"/>
              <w:rPr>
                <w:rFonts w:asciiTheme="majorHAnsi" w:hAnsiTheme="majorHAnsi" w:cstheme="majorHAnsi"/>
              </w:rPr>
            </w:pPr>
            <w:r w:rsidRPr="00713BE6">
              <w:rPr>
                <w:rFonts w:asciiTheme="majorHAnsi" w:hAnsiTheme="majorHAnsi" w:cstheme="majorHAnsi"/>
                <w:b/>
                <w:bCs/>
              </w:rPr>
              <w:t>Pool Covers:</w:t>
            </w:r>
            <w:r>
              <w:rPr>
                <w:rFonts w:asciiTheme="majorHAnsi" w:hAnsiTheme="majorHAnsi" w:cstheme="majorHAnsi"/>
              </w:rPr>
              <w:t xml:space="preserve"> </w:t>
            </w:r>
            <w:r w:rsidRPr="003646AF">
              <w:rPr>
                <w:rFonts w:asciiTheme="majorHAnsi" w:hAnsiTheme="majorHAnsi" w:cstheme="majorHAnsi"/>
              </w:rPr>
              <w:t>Where a pool exists, it has a pool cover.</w:t>
            </w:r>
          </w:p>
          <w:p w14:paraId="4E68B102" w14:textId="77777777" w:rsidR="008C3F64" w:rsidRPr="003646AF" w:rsidRDefault="008C3F64" w:rsidP="00A33C8D">
            <w:pPr>
              <w:pStyle w:val="ListBullet"/>
              <w:spacing w:after="60"/>
              <w:rPr>
                <w:rFonts w:asciiTheme="majorHAnsi" w:hAnsiTheme="majorHAnsi" w:cstheme="majorHAnsi"/>
              </w:rPr>
            </w:pPr>
            <w:r w:rsidRPr="00713BE6">
              <w:rPr>
                <w:rFonts w:asciiTheme="majorHAnsi" w:hAnsiTheme="majorHAnsi" w:cstheme="majorHAnsi"/>
                <w:b/>
                <w:bCs/>
              </w:rPr>
              <w:t>Energy Efficiency Requirements:</w:t>
            </w:r>
            <w:r w:rsidRPr="00713BE6">
              <w:rPr>
                <w:rFonts w:asciiTheme="majorHAnsi" w:hAnsiTheme="majorHAnsi" w:cstheme="majorHAnsi"/>
              </w:rPr>
              <w:t xml:space="preserve"> </w:t>
            </w:r>
            <w:r w:rsidRPr="003646AF">
              <w:rPr>
                <w:rFonts w:asciiTheme="majorHAnsi" w:hAnsiTheme="majorHAnsi" w:cstheme="majorHAnsi"/>
              </w:rPr>
              <w:t>The building complies with NCC Parts J3 to J8.</w:t>
            </w:r>
          </w:p>
        </w:tc>
      </w:tr>
      <w:tr w:rsidR="008C3F64" w:rsidRPr="003646AF" w14:paraId="4D637BFB" w14:textId="77777777" w:rsidTr="00EB5D1A">
        <w:trPr>
          <w:trHeight w:val="210"/>
        </w:trPr>
        <w:tc>
          <w:tcPr>
            <w:tcW w:w="1066" w:type="pct"/>
          </w:tcPr>
          <w:p w14:paraId="4D506921"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20DE0416" w14:textId="77777777" w:rsidR="008C3F64" w:rsidRPr="003646AF" w:rsidRDefault="008C3F64" w:rsidP="00EB5D1A">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004F8574"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05BF753B" w14:textId="77777777" w:rsidR="008C3F64" w:rsidRPr="003646AF" w:rsidRDefault="008C3F64" w:rsidP="00A33C8D">
            <w:pPr>
              <w:pStyle w:val="ListBullet"/>
              <w:spacing w:after="60"/>
              <w:rPr>
                <w:rFonts w:asciiTheme="majorHAnsi" w:hAnsiTheme="majorHAnsi" w:cstheme="majorHAnsi"/>
              </w:rPr>
            </w:pPr>
            <w:r w:rsidRPr="00B174C1">
              <w:rPr>
                <w:rFonts w:asciiTheme="majorHAnsi" w:hAnsiTheme="majorHAnsi" w:cstheme="majorHAnsi"/>
                <w:b/>
                <w:bCs/>
              </w:rPr>
              <w:t>NatHERS Ratings:</w:t>
            </w:r>
            <w:r>
              <w:rPr>
                <w:rFonts w:asciiTheme="majorHAnsi" w:hAnsiTheme="majorHAnsi" w:cstheme="majorHAnsi"/>
              </w:rPr>
              <w:t xml:space="preserve"> </w:t>
            </w:r>
            <w:r w:rsidRPr="003646AF">
              <w:rPr>
                <w:rFonts w:asciiTheme="majorHAnsi" w:hAnsiTheme="majorHAnsi" w:cstheme="majorHAnsi"/>
              </w:rPr>
              <w:t>The building has a weighted-area average of NatHERS 7</w:t>
            </w:r>
            <w:r>
              <w:rPr>
                <w:rFonts w:asciiTheme="majorHAnsi" w:hAnsiTheme="majorHAnsi" w:cstheme="majorHAnsi"/>
              </w:rPr>
              <w:t>.5</w:t>
            </w:r>
            <w:r w:rsidRPr="003646AF">
              <w:rPr>
                <w:rFonts w:asciiTheme="majorHAnsi" w:hAnsiTheme="majorHAnsi" w:cstheme="majorHAnsi"/>
              </w:rPr>
              <w:t xml:space="preserve"> Stars and at least </w:t>
            </w:r>
            <w:r>
              <w:rPr>
                <w:rFonts w:asciiTheme="majorHAnsi" w:hAnsiTheme="majorHAnsi" w:cstheme="majorHAnsi"/>
              </w:rPr>
              <w:t xml:space="preserve">a </w:t>
            </w:r>
            <w:r w:rsidRPr="003646AF">
              <w:rPr>
                <w:rFonts w:asciiTheme="majorHAnsi" w:hAnsiTheme="majorHAnsi" w:cstheme="majorHAnsi"/>
              </w:rPr>
              <w:t xml:space="preserve">NatHERS </w:t>
            </w:r>
            <w:r>
              <w:rPr>
                <w:rFonts w:asciiTheme="majorHAnsi" w:hAnsiTheme="majorHAnsi" w:cstheme="majorHAnsi"/>
              </w:rPr>
              <w:t>6</w:t>
            </w:r>
            <w:r w:rsidRPr="003646AF">
              <w:rPr>
                <w:rFonts w:asciiTheme="majorHAnsi" w:hAnsiTheme="majorHAnsi" w:cstheme="majorHAnsi"/>
              </w:rPr>
              <w:t>.5 Stars for each sole-occupancy unit.</w:t>
            </w:r>
          </w:p>
          <w:p w14:paraId="1D0113DB" w14:textId="77777777" w:rsidR="008C3F64" w:rsidRPr="003646AF" w:rsidRDefault="008C3F64" w:rsidP="00A33C8D">
            <w:pPr>
              <w:pStyle w:val="ListBullet"/>
              <w:spacing w:after="60"/>
              <w:rPr>
                <w:rFonts w:asciiTheme="majorHAnsi" w:hAnsiTheme="majorHAnsi" w:cstheme="majorHAnsi"/>
              </w:rPr>
            </w:pPr>
            <w:r w:rsidRPr="002C1D49">
              <w:rPr>
                <w:rFonts w:asciiTheme="majorHAnsi" w:hAnsiTheme="majorHAnsi" w:cstheme="majorHAnsi"/>
                <w:b/>
                <w:bCs/>
              </w:rPr>
              <w:t>Buildings Services:</w:t>
            </w:r>
            <w:r>
              <w:rPr>
                <w:rFonts w:asciiTheme="majorHAnsi" w:hAnsiTheme="majorHAnsi" w:cstheme="majorHAnsi"/>
              </w:rPr>
              <w:t xml:space="preserve"> </w:t>
            </w:r>
            <w:r w:rsidRPr="003646AF">
              <w:rPr>
                <w:rFonts w:asciiTheme="majorHAnsi" w:hAnsiTheme="majorHAnsi" w:cstheme="majorHAnsi"/>
              </w:rPr>
              <w:t>The building addresses four out of nine building services energy uses.</w:t>
            </w:r>
          </w:p>
        </w:tc>
      </w:tr>
      <w:tr w:rsidR="008C3F64" w:rsidRPr="003646AF" w14:paraId="5D37FC5E" w14:textId="77777777" w:rsidTr="00EB5D1A">
        <w:trPr>
          <w:trHeight w:val="210"/>
        </w:trPr>
        <w:tc>
          <w:tcPr>
            <w:tcW w:w="1066" w:type="pct"/>
          </w:tcPr>
          <w:p w14:paraId="7C982169"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7346BDC4" w14:textId="77777777" w:rsidR="008C3F64" w:rsidRPr="003646AF" w:rsidRDefault="008C3F64" w:rsidP="00EB5D1A">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7BEAF585"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7FD9F01D" w14:textId="77777777" w:rsidR="008C3F64" w:rsidRPr="003646AF" w:rsidRDefault="008C3F64" w:rsidP="00A33C8D">
            <w:pPr>
              <w:pStyle w:val="ListBullet"/>
              <w:spacing w:after="60"/>
              <w:rPr>
                <w:rFonts w:asciiTheme="majorHAnsi" w:hAnsiTheme="majorHAnsi" w:cstheme="majorHAnsi"/>
              </w:rPr>
            </w:pPr>
            <w:r w:rsidRPr="00B174C1">
              <w:rPr>
                <w:rFonts w:asciiTheme="majorHAnsi" w:hAnsiTheme="majorHAnsi" w:cstheme="majorHAnsi"/>
                <w:b/>
                <w:bCs/>
              </w:rPr>
              <w:t>NatHERS Ratings:</w:t>
            </w:r>
            <w:r>
              <w:rPr>
                <w:rFonts w:asciiTheme="majorHAnsi" w:hAnsiTheme="majorHAnsi" w:cstheme="majorHAnsi"/>
              </w:rPr>
              <w:t xml:space="preserve"> </w:t>
            </w:r>
            <w:r w:rsidRPr="003646AF">
              <w:rPr>
                <w:rFonts w:asciiTheme="majorHAnsi" w:hAnsiTheme="majorHAnsi" w:cstheme="majorHAnsi"/>
              </w:rPr>
              <w:t xml:space="preserve">The building has a weighted-area average of NatHERS 8 Stars and at least </w:t>
            </w:r>
            <w:r>
              <w:rPr>
                <w:rFonts w:asciiTheme="majorHAnsi" w:hAnsiTheme="majorHAnsi" w:cstheme="majorHAnsi"/>
              </w:rPr>
              <w:t xml:space="preserve">a </w:t>
            </w:r>
            <w:r w:rsidRPr="003646AF">
              <w:rPr>
                <w:rFonts w:asciiTheme="majorHAnsi" w:hAnsiTheme="majorHAnsi" w:cstheme="majorHAnsi"/>
              </w:rPr>
              <w:t xml:space="preserve">NatHERS </w:t>
            </w:r>
            <w:r>
              <w:rPr>
                <w:rFonts w:asciiTheme="majorHAnsi" w:hAnsiTheme="majorHAnsi" w:cstheme="majorHAnsi"/>
              </w:rPr>
              <w:t>7</w:t>
            </w:r>
            <w:r w:rsidRPr="003646AF">
              <w:rPr>
                <w:rFonts w:asciiTheme="majorHAnsi" w:hAnsiTheme="majorHAnsi" w:cstheme="majorHAnsi"/>
              </w:rPr>
              <w:t xml:space="preserve"> Stars for each sole-occupancy unit.</w:t>
            </w:r>
          </w:p>
          <w:p w14:paraId="66DD9207" w14:textId="77777777" w:rsidR="008C3F64" w:rsidRPr="003646AF" w:rsidRDefault="008C3F64" w:rsidP="00A33C8D">
            <w:pPr>
              <w:pStyle w:val="ListBullet"/>
              <w:spacing w:after="60"/>
              <w:rPr>
                <w:rFonts w:asciiTheme="majorHAnsi" w:hAnsiTheme="majorHAnsi" w:cstheme="majorHAnsi"/>
              </w:rPr>
            </w:pPr>
            <w:r w:rsidRPr="002C1D49">
              <w:rPr>
                <w:rFonts w:asciiTheme="majorHAnsi" w:hAnsiTheme="majorHAnsi" w:cstheme="majorHAnsi"/>
                <w:b/>
                <w:bCs/>
              </w:rPr>
              <w:lastRenderedPageBreak/>
              <w:t>Buildings Services:</w:t>
            </w:r>
            <w:r>
              <w:rPr>
                <w:rFonts w:asciiTheme="majorHAnsi" w:hAnsiTheme="majorHAnsi" w:cstheme="majorHAnsi"/>
              </w:rPr>
              <w:t xml:space="preserve"> </w:t>
            </w:r>
            <w:r w:rsidRPr="003646AF">
              <w:rPr>
                <w:rFonts w:asciiTheme="majorHAnsi" w:hAnsiTheme="majorHAnsi" w:cstheme="majorHAnsi"/>
              </w:rPr>
              <w:t>The building addresses six out of nine building services energy uses.</w:t>
            </w:r>
          </w:p>
        </w:tc>
      </w:tr>
    </w:tbl>
    <w:p w14:paraId="47D99C95" w14:textId="77777777" w:rsidR="008C3F64" w:rsidRDefault="008C3F64" w:rsidP="00A13961">
      <w:pPr>
        <w:pStyle w:val="Heading4"/>
      </w:pPr>
      <w:bookmarkStart w:id="1530" w:name="_Toc76403026"/>
      <w:bookmarkStart w:id="1531" w:name="_Toc76403453"/>
      <w:bookmarkStart w:id="1532" w:name="_Toc76463011"/>
      <w:bookmarkStart w:id="1533" w:name="_Toc79497752"/>
      <w:bookmarkStart w:id="1534" w:name="_Toc79509920"/>
      <w:bookmarkStart w:id="1535" w:name="_Toc88649457"/>
      <w:bookmarkStart w:id="1536" w:name="_Toc89898144"/>
      <w:r>
        <w:lastRenderedPageBreak/>
        <w:t>Pathway D: Small non-residential buildings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4DF23393" w14:textId="77777777">
        <w:trPr>
          <w:trHeight w:val="210"/>
        </w:trPr>
        <w:tc>
          <w:tcPr>
            <w:tcW w:w="1066" w:type="pct"/>
          </w:tcPr>
          <w:p w14:paraId="0258D254" w14:textId="77777777" w:rsidR="008C3F64" w:rsidRPr="003646AF" w:rsidRDefault="008C3F64" w:rsidP="00756A6B">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24899DF5" w14:textId="77777777" w:rsidR="008C3F64" w:rsidRPr="003646AF" w:rsidRDefault="008C3F64" w:rsidP="00756A6B">
            <w:pPr>
              <w:jc w:val="center"/>
              <w:rPr>
                <w:rFonts w:asciiTheme="majorHAnsi" w:hAnsiTheme="majorHAnsi" w:cstheme="majorHAnsi"/>
                <w:b/>
              </w:rPr>
            </w:pPr>
            <w:r w:rsidRPr="003646AF">
              <w:rPr>
                <w:rFonts w:asciiTheme="majorHAnsi" w:hAnsiTheme="majorHAnsi" w:cstheme="majorHAnsi"/>
                <w:b/>
              </w:rPr>
              <w:t>Nil</w:t>
            </w:r>
          </w:p>
        </w:tc>
        <w:tc>
          <w:tcPr>
            <w:tcW w:w="3401" w:type="pct"/>
            <w:vAlign w:val="top"/>
          </w:tcPr>
          <w:p w14:paraId="4E7D97BF" w14:textId="77777777" w:rsidR="008C3F64" w:rsidRDefault="008C3F64" w:rsidP="00756A6B">
            <w:pPr>
              <w:pStyle w:val="ListBullet"/>
            </w:pPr>
            <w:r w:rsidRPr="00FB4CC4">
              <w:rPr>
                <w:b/>
                <w:bCs/>
              </w:rPr>
              <w:t xml:space="preserve">Building </w:t>
            </w:r>
            <w:r>
              <w:rPr>
                <w:b/>
                <w:bCs/>
              </w:rPr>
              <w:t>Envelope Attributes</w:t>
            </w:r>
            <w:r w:rsidRPr="00FB4CC4">
              <w:rPr>
                <w:b/>
                <w:bCs/>
              </w:rPr>
              <w:t>:</w:t>
            </w:r>
            <w:r>
              <w:t xml:space="preserve"> The building has several efficient building fabric attributes.</w:t>
            </w:r>
          </w:p>
          <w:p w14:paraId="43335FC4" w14:textId="77777777" w:rsidR="008C3F64" w:rsidRDefault="008C3F64" w:rsidP="00756A6B">
            <w:pPr>
              <w:pStyle w:val="ListBullet"/>
            </w:pPr>
            <w:r>
              <w:rPr>
                <w:b/>
                <w:bCs/>
              </w:rPr>
              <w:t xml:space="preserve">Building </w:t>
            </w:r>
            <w:r w:rsidRPr="00FB4CC4">
              <w:rPr>
                <w:b/>
                <w:bCs/>
              </w:rPr>
              <w:t xml:space="preserve">Systems </w:t>
            </w:r>
            <w:r>
              <w:rPr>
                <w:b/>
                <w:bCs/>
              </w:rPr>
              <w:t>Attributes:</w:t>
            </w:r>
            <w:r>
              <w:t xml:space="preserve"> The building has several efficient building systems attributes.</w:t>
            </w:r>
          </w:p>
          <w:p w14:paraId="24EDB2D4" w14:textId="77777777" w:rsidR="008C3F64" w:rsidRPr="003646AF" w:rsidRDefault="008C3F64" w:rsidP="00756A6B">
            <w:pPr>
              <w:pStyle w:val="ListBullet"/>
              <w:rPr>
                <w:rFonts w:asciiTheme="majorHAnsi" w:hAnsiTheme="majorHAnsi" w:cstheme="majorHAnsi"/>
              </w:rPr>
            </w:pPr>
            <w:r w:rsidRPr="00B4363C">
              <w:rPr>
                <w:b/>
                <w:bCs/>
                <w:lang w:val="en-US"/>
              </w:rPr>
              <w:t>Energy Consumption Estimate:</w:t>
            </w:r>
            <w:r>
              <w:rPr>
                <w:lang w:val="en-US"/>
              </w:rPr>
              <w:t xml:space="preserve"> </w:t>
            </w:r>
            <w:r>
              <w:t xml:space="preserve">The project </w:t>
            </w:r>
            <w:r w:rsidRPr="00756A6B">
              <w:t>estimates</w:t>
            </w:r>
            <w:r>
              <w:t xml:space="preserve"> its energy use.</w:t>
            </w:r>
          </w:p>
        </w:tc>
      </w:tr>
      <w:tr w:rsidR="008C3F64" w:rsidRPr="003646AF" w14:paraId="766FE9EA" w14:textId="77777777">
        <w:trPr>
          <w:trHeight w:val="210"/>
        </w:trPr>
        <w:tc>
          <w:tcPr>
            <w:tcW w:w="1066" w:type="pct"/>
          </w:tcPr>
          <w:p w14:paraId="5FB16FF5" w14:textId="77777777" w:rsidR="008C3F64" w:rsidRPr="003646AF" w:rsidRDefault="008C3F64" w:rsidP="00756A6B">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3520F6E0" w14:textId="77777777" w:rsidR="008C3F64" w:rsidRPr="003646AF" w:rsidRDefault="008C3F64" w:rsidP="00756A6B">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vAlign w:val="top"/>
          </w:tcPr>
          <w:p w14:paraId="4CABC64B" w14:textId="77777777" w:rsidR="008C3F64" w:rsidRDefault="008C3F64" w:rsidP="00756A6B">
            <w:pPr>
              <w:pStyle w:val="NoSpacing"/>
            </w:pPr>
            <w:r>
              <w:t xml:space="preserve">In conjunction with </w:t>
            </w:r>
            <w:r>
              <w:rPr>
                <w:i/>
                <w:iCs/>
              </w:rPr>
              <w:t>Minimum Expectation</w:t>
            </w:r>
            <w:r>
              <w:t xml:space="preserve">: </w:t>
            </w:r>
          </w:p>
          <w:p w14:paraId="74E2F9B1" w14:textId="77777777" w:rsidR="008C3F64" w:rsidRPr="00BD2117" w:rsidRDefault="008C3F64" w:rsidP="00756A6B">
            <w:pPr>
              <w:pStyle w:val="ListBullet"/>
            </w:pPr>
            <w:r w:rsidRPr="00E107BC">
              <w:rPr>
                <w:b/>
                <w:bCs/>
                <w:lang w:val="en-US"/>
              </w:rPr>
              <w:t xml:space="preserve">Building </w:t>
            </w:r>
            <w:r>
              <w:rPr>
                <w:b/>
                <w:bCs/>
              </w:rPr>
              <w:t>Envelope Attributes</w:t>
            </w:r>
            <w:r>
              <w:rPr>
                <w:b/>
                <w:bCs/>
                <w:lang w:val="en-US"/>
              </w:rPr>
              <w:t xml:space="preserve">: </w:t>
            </w:r>
            <w:r>
              <w:t>The building has several more efficient building fabric attributes.</w:t>
            </w:r>
          </w:p>
          <w:p w14:paraId="42920252" w14:textId="77777777" w:rsidR="008C3F64" w:rsidRPr="003646AF" w:rsidRDefault="008C3F64" w:rsidP="00756A6B">
            <w:pPr>
              <w:pStyle w:val="ListBullet"/>
              <w:rPr>
                <w:rFonts w:asciiTheme="majorHAnsi" w:hAnsiTheme="majorHAnsi" w:cstheme="majorHAnsi"/>
              </w:rPr>
            </w:pPr>
            <w:r w:rsidRPr="00E107BC">
              <w:rPr>
                <w:b/>
                <w:bCs/>
                <w:lang w:val="en-US"/>
              </w:rPr>
              <w:t xml:space="preserve">Building Systems </w:t>
            </w:r>
            <w:r>
              <w:rPr>
                <w:b/>
                <w:bCs/>
              </w:rPr>
              <w:t>Attributes</w:t>
            </w:r>
            <w:r>
              <w:rPr>
                <w:b/>
                <w:bCs/>
                <w:lang w:val="en-US"/>
              </w:rPr>
              <w:t xml:space="preserve">: </w:t>
            </w:r>
            <w:r>
              <w:t>The building has an increased number of efficient building systems attributes.</w:t>
            </w:r>
          </w:p>
        </w:tc>
      </w:tr>
    </w:tbl>
    <w:p w14:paraId="3E6DA5F3" w14:textId="77777777" w:rsidR="008C3F64" w:rsidRPr="003646AF" w:rsidRDefault="008C3F64" w:rsidP="005C0AE4">
      <w:pPr>
        <w:pStyle w:val="Heading4"/>
        <w:rPr>
          <w:rFonts w:asciiTheme="majorHAnsi" w:hAnsiTheme="majorHAnsi" w:cstheme="majorHAnsi"/>
        </w:rPr>
      </w:pPr>
      <w:r>
        <w:rPr>
          <w:rFonts w:asciiTheme="majorHAnsi" w:hAnsiTheme="majorHAnsi" w:cstheme="majorHAnsi"/>
        </w:rPr>
        <w:t>Pathway E: Industrial</w:t>
      </w:r>
      <w:r w:rsidRPr="003646AF">
        <w:rPr>
          <w:rFonts w:asciiTheme="majorHAnsi" w:hAnsiTheme="majorHAnsi" w:cstheme="majorHAnsi"/>
        </w:rPr>
        <w:t xml:space="preserve">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1637DC1F" w14:textId="77777777">
        <w:trPr>
          <w:trHeight w:val="210"/>
        </w:trPr>
        <w:tc>
          <w:tcPr>
            <w:tcW w:w="1066" w:type="pct"/>
          </w:tcPr>
          <w:p w14:paraId="0F844382" w14:textId="77777777" w:rsidR="008C3F64" w:rsidRPr="003646AF" w:rsidRDefault="008C3F64">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601E78BD" w14:textId="77777777" w:rsidR="008C3F64" w:rsidRPr="003646AF" w:rsidRDefault="008C3F64">
            <w:pPr>
              <w:jc w:val="center"/>
              <w:rPr>
                <w:rFonts w:asciiTheme="majorHAnsi" w:hAnsiTheme="majorHAnsi" w:cstheme="majorHAnsi"/>
                <w:b/>
              </w:rPr>
            </w:pPr>
            <w:r w:rsidRPr="003646AF">
              <w:rPr>
                <w:rFonts w:asciiTheme="majorHAnsi" w:hAnsiTheme="majorHAnsi" w:cstheme="majorHAnsi"/>
                <w:b/>
              </w:rPr>
              <w:t>Nil</w:t>
            </w:r>
          </w:p>
        </w:tc>
        <w:tc>
          <w:tcPr>
            <w:tcW w:w="3401" w:type="pct"/>
            <w:vAlign w:val="top"/>
          </w:tcPr>
          <w:p w14:paraId="0C0AD270" w14:textId="77777777" w:rsidR="008C3F64" w:rsidRPr="005C0AE4" w:rsidRDefault="008C3F64" w:rsidP="00961861">
            <w:pPr>
              <w:rPr>
                <w:rFonts w:asciiTheme="majorHAnsi" w:hAnsiTheme="majorHAnsi" w:cstheme="majorHAnsi"/>
              </w:rPr>
            </w:pPr>
            <w:r w:rsidRPr="00961861">
              <w:t>In dev</w:t>
            </w:r>
            <w:r>
              <w:t>elopment</w:t>
            </w:r>
          </w:p>
        </w:tc>
      </w:tr>
      <w:tr w:rsidR="008C3F64" w:rsidRPr="003646AF" w14:paraId="14F43BD9" w14:textId="77777777" w:rsidTr="00961861">
        <w:trPr>
          <w:trHeight w:val="210"/>
        </w:trPr>
        <w:tc>
          <w:tcPr>
            <w:tcW w:w="1066" w:type="pct"/>
          </w:tcPr>
          <w:p w14:paraId="78044509" w14:textId="77777777" w:rsidR="008C3F64" w:rsidRPr="003646AF" w:rsidRDefault="008C3F64">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56D957D0" w14:textId="77777777" w:rsidR="008C3F64" w:rsidRPr="003646AF" w:rsidRDefault="008C3F64">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6B0AB5FB" w14:textId="77777777" w:rsidR="008C3F64" w:rsidRPr="003646AF" w:rsidRDefault="008C3F64" w:rsidP="00961861">
            <w:pPr>
              <w:rPr>
                <w:rFonts w:asciiTheme="majorHAnsi" w:hAnsiTheme="majorHAnsi" w:cstheme="majorHAnsi"/>
              </w:rPr>
            </w:pPr>
            <w:r w:rsidRPr="00EA51CF">
              <w:t>In dev</w:t>
            </w:r>
            <w:r>
              <w:t>elopment</w:t>
            </w:r>
            <w:r w:rsidDel="005C0AE4">
              <w:t xml:space="preserve"> </w:t>
            </w:r>
          </w:p>
        </w:tc>
      </w:tr>
      <w:tr w:rsidR="008C3F64" w:rsidRPr="003646AF" w14:paraId="6AA9BDA2" w14:textId="77777777" w:rsidTr="00961861">
        <w:trPr>
          <w:trHeight w:val="210"/>
        </w:trPr>
        <w:tc>
          <w:tcPr>
            <w:tcW w:w="1066" w:type="pct"/>
          </w:tcPr>
          <w:p w14:paraId="78A8A967" w14:textId="77777777" w:rsidR="008C3F64" w:rsidRPr="003646AF" w:rsidRDefault="008C3F64">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7977CFBF" w14:textId="77777777" w:rsidR="008C3F64" w:rsidRPr="003646AF" w:rsidRDefault="008C3F64">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0469D1FE" w14:textId="77777777" w:rsidR="008C3F64" w:rsidRPr="003646AF" w:rsidRDefault="008C3F64" w:rsidP="00961861">
            <w:pPr>
              <w:rPr>
                <w:rFonts w:asciiTheme="majorHAnsi" w:hAnsiTheme="majorHAnsi" w:cstheme="majorHAnsi"/>
              </w:rPr>
            </w:pPr>
            <w:r w:rsidRPr="00EA51CF">
              <w:t>In dev</w:t>
            </w:r>
            <w:r>
              <w:t>elopment</w:t>
            </w:r>
            <w:r w:rsidDel="005C0AE4">
              <w:t xml:space="preserve"> </w:t>
            </w:r>
          </w:p>
        </w:tc>
      </w:tr>
    </w:tbl>
    <w:p w14:paraId="0CDCF12E" w14:textId="77777777" w:rsidR="008C3F64" w:rsidRPr="001154B5" w:rsidRDefault="008C3F64" w:rsidP="001154B5"/>
    <w:p w14:paraId="131D38D2" w14:textId="77777777" w:rsidR="008C3F64" w:rsidRPr="003646AF" w:rsidRDefault="008C3F64" w:rsidP="00F420E1">
      <w:pPr>
        <w:pStyle w:val="Heading2"/>
        <w:rPr>
          <w:rFonts w:asciiTheme="majorHAnsi" w:hAnsiTheme="majorHAnsi" w:cstheme="majorHAnsi"/>
        </w:rPr>
      </w:pPr>
      <w:bookmarkStart w:id="1537" w:name="_Toc211430411"/>
      <w:r w:rsidRPr="003646AF">
        <w:rPr>
          <w:rFonts w:asciiTheme="majorHAnsi" w:hAnsiTheme="majorHAnsi" w:cstheme="majorHAnsi"/>
        </w:rPr>
        <w:t>Additional information</w:t>
      </w:r>
      <w:bookmarkEnd w:id="1530"/>
      <w:bookmarkEnd w:id="1531"/>
      <w:bookmarkEnd w:id="1532"/>
      <w:bookmarkEnd w:id="1533"/>
      <w:bookmarkEnd w:id="1534"/>
      <w:bookmarkEnd w:id="1535"/>
      <w:bookmarkEnd w:id="1536"/>
      <w:bookmarkEnd w:id="1537"/>
    </w:p>
    <w:p w14:paraId="63199239" w14:textId="77777777" w:rsidR="008C3F64" w:rsidRPr="00961861" w:rsidRDefault="008C3F64" w:rsidP="00C21483">
      <w:pPr>
        <w:pStyle w:val="Heading5"/>
      </w:pPr>
      <w:r w:rsidRPr="00961861">
        <w:t>Scope of credit</w:t>
      </w:r>
    </w:p>
    <w:p w14:paraId="670B8EEA" w14:textId="77777777" w:rsidR="008C3F64" w:rsidRDefault="008C3F64" w:rsidP="00BC540D">
      <w:r>
        <w:t>All energy use in the project related to building systems that have been installed by the building owner. Refer to the relevant pathway for further information.</w:t>
      </w:r>
    </w:p>
    <w:p w14:paraId="41768AAA" w14:textId="77777777" w:rsidR="008C3F64" w:rsidRPr="003646AF" w:rsidRDefault="008C3F64" w:rsidP="00C21483">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5808B8E9"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BB2658F" w14:textId="77777777" w:rsidR="008C3F64" w:rsidRPr="00EC2E35" w:rsidRDefault="008C3F64" w:rsidP="00C73FA9">
            <w:pPr>
              <w:pStyle w:val="TableHeading"/>
              <w:spacing w:before="240"/>
              <w:rPr>
                <w:sz w:val="18"/>
                <w:szCs w:val="18"/>
              </w:rPr>
            </w:pPr>
            <w:r w:rsidRPr="00003CD4">
              <w:rPr>
                <w:color w:val="C7C9C7" w:themeColor="accent6"/>
                <w:sz w:val="18"/>
                <w:szCs w:val="18"/>
              </w:rPr>
              <w:t>Strategy</w:t>
            </w:r>
          </w:p>
        </w:tc>
        <w:tc>
          <w:tcPr>
            <w:tcW w:w="537" w:type="pct"/>
          </w:tcPr>
          <w:p w14:paraId="05EF1BEF"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Brief</w:t>
            </w:r>
          </w:p>
        </w:tc>
        <w:tc>
          <w:tcPr>
            <w:tcW w:w="619" w:type="pct"/>
          </w:tcPr>
          <w:p w14:paraId="410F5267"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Concept</w:t>
            </w:r>
          </w:p>
        </w:tc>
        <w:tc>
          <w:tcPr>
            <w:tcW w:w="547" w:type="pct"/>
          </w:tcPr>
          <w:p w14:paraId="03D90433"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554" w:type="pct"/>
          </w:tcPr>
          <w:p w14:paraId="3782D6A5"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sz w:val="18"/>
                <w:szCs w:val="18"/>
              </w:rPr>
              <w:t>Tender</w:t>
            </w:r>
          </w:p>
        </w:tc>
        <w:tc>
          <w:tcPr>
            <w:tcW w:w="882" w:type="pct"/>
          </w:tcPr>
          <w:p w14:paraId="317141AC"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Construction</w:t>
            </w:r>
          </w:p>
        </w:tc>
        <w:tc>
          <w:tcPr>
            <w:tcW w:w="691" w:type="pct"/>
          </w:tcPr>
          <w:p w14:paraId="60F13322"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551" w:type="pct"/>
          </w:tcPr>
          <w:p w14:paraId="20437C6A"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61AAAAA5" w14:textId="77777777" w:rsidR="008C3F64" w:rsidRPr="003646AF" w:rsidRDefault="008C3F64" w:rsidP="00C21483">
      <w:pPr>
        <w:pStyle w:val="Heading5"/>
      </w:pPr>
      <w:r w:rsidRPr="003646AF">
        <w:t>Synergies with other credits</w:t>
      </w:r>
    </w:p>
    <w:p w14:paraId="6B615A46"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Verification and Handover</w:t>
      </w:r>
    </w:p>
    <w:p w14:paraId="10D12392" w14:textId="77777777" w:rsidR="008C3F64" w:rsidRPr="003646AF" w:rsidRDefault="008C3F64" w:rsidP="00F25A46">
      <w:pPr>
        <w:pStyle w:val="ListBullet"/>
        <w:tabs>
          <w:tab w:val="left" w:pos="720"/>
        </w:tabs>
        <w:rPr>
          <w:rFonts w:asciiTheme="majorHAnsi" w:hAnsiTheme="majorHAnsi" w:cstheme="majorHAnsi"/>
        </w:rPr>
      </w:pPr>
      <w:r>
        <w:rPr>
          <w:rFonts w:asciiTheme="majorHAnsi" w:hAnsiTheme="majorHAnsi" w:cstheme="majorHAnsi"/>
        </w:rPr>
        <w:t>Disclosure of Impacts</w:t>
      </w:r>
    </w:p>
    <w:p w14:paraId="424E607F"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Climate Change Resilience</w:t>
      </w:r>
    </w:p>
    <w:p w14:paraId="53D8B46A"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Operations Resilience</w:t>
      </w:r>
    </w:p>
    <w:p w14:paraId="3B8E1CE7"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lastRenderedPageBreak/>
        <w:t>Grid Resilience</w:t>
      </w:r>
    </w:p>
    <w:p w14:paraId="55F78DF4" w14:textId="77777777" w:rsidR="008C3F64" w:rsidRPr="003646AF" w:rsidRDefault="008C3F64" w:rsidP="00C21483">
      <w:pPr>
        <w:pStyle w:val="Heading5"/>
      </w:pPr>
      <w:r w:rsidRPr="003646AF">
        <w:t>Sustainable Development Goals</w:t>
      </w:r>
    </w:p>
    <w:p w14:paraId="150DA0C9"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7 (Affordable and Clean Energy)</w:t>
      </w:r>
    </w:p>
    <w:p w14:paraId="46DDFC03"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13 (Climate Action)</w:t>
      </w:r>
    </w:p>
    <w:p w14:paraId="4D19D362" w14:textId="77777777" w:rsidR="008C3F64" w:rsidRPr="003646AF" w:rsidRDefault="008C3F64" w:rsidP="00C21483">
      <w:pPr>
        <w:pStyle w:val="Heading5"/>
      </w:pPr>
      <w:r w:rsidRPr="003646AF">
        <w:t>Relevant reporting initiatives</w:t>
      </w:r>
    </w:p>
    <w:p w14:paraId="72CF3DB3"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GRESB</w:t>
      </w:r>
    </w:p>
    <w:p w14:paraId="137EF9D6" w14:textId="77777777" w:rsidR="008C3F64" w:rsidRPr="001774C7" w:rsidRDefault="008C3F64" w:rsidP="00E421C9">
      <w:pPr>
        <w:pStyle w:val="ListBullet"/>
        <w:tabs>
          <w:tab w:val="left" w:pos="720"/>
        </w:tabs>
        <w:rPr>
          <w:rFonts w:asciiTheme="majorHAnsi" w:hAnsiTheme="majorHAnsi" w:cstheme="majorHAnsi"/>
        </w:rPr>
      </w:pPr>
      <w:r w:rsidRPr="003646AF">
        <w:rPr>
          <w:rFonts w:asciiTheme="majorHAnsi" w:hAnsiTheme="majorHAnsi" w:cstheme="majorHAnsi"/>
        </w:rPr>
        <w:t>TCFD</w:t>
      </w:r>
    </w:p>
    <w:p w14:paraId="09433953" w14:textId="77777777" w:rsidR="008C3F64" w:rsidRPr="003646AF" w:rsidRDefault="008C3F64" w:rsidP="00E421C9">
      <w:pPr>
        <w:rPr>
          <w:rFonts w:asciiTheme="majorHAnsi" w:eastAsia="Tahoma" w:hAnsiTheme="majorHAnsi" w:cstheme="majorHAnsi"/>
        </w:rPr>
        <w:sectPr w:rsidR="008C3F64" w:rsidRPr="003646AF" w:rsidSect="008C3F64">
          <w:headerReference w:type="even" r:id="rId186"/>
          <w:headerReference w:type="default" r:id="rId187"/>
          <w:footerReference w:type="even" r:id="rId188"/>
          <w:footerReference w:type="default" r:id="rId189"/>
          <w:headerReference w:type="first" r:id="rId190"/>
          <w:footerReference w:type="first" r:id="rId191"/>
          <w:pgSz w:w="11906" w:h="16838" w:code="9"/>
          <w:pgMar w:top="1276" w:right="624" w:bottom="1276" w:left="624" w:header="709" w:footer="227" w:gutter="0"/>
          <w:cols w:space="708"/>
          <w:docGrid w:linePitch="360"/>
        </w:sectPr>
      </w:pPr>
    </w:p>
    <w:p w14:paraId="72FAC991" w14:textId="77777777" w:rsidR="008C3F64" w:rsidRPr="003646AF" w:rsidRDefault="008C3F64" w:rsidP="002661F5">
      <w:pPr>
        <w:pStyle w:val="Heading1"/>
        <w:rPr>
          <w:rFonts w:asciiTheme="majorHAnsi" w:hAnsiTheme="majorHAnsi" w:cstheme="majorHAnsi"/>
        </w:rPr>
      </w:pPr>
      <w:bookmarkStart w:id="1538" w:name="_Toc75263744"/>
      <w:bookmarkStart w:id="1539" w:name="_Toc75516475"/>
      <w:bookmarkStart w:id="1540" w:name="_Toc76402711"/>
      <w:bookmarkStart w:id="1541" w:name="_Toc76403027"/>
      <w:bookmarkStart w:id="1542" w:name="_Toc76403454"/>
      <w:bookmarkStart w:id="1543" w:name="_Toc76463012"/>
      <w:bookmarkStart w:id="1544" w:name="_Toc76463618"/>
      <w:bookmarkStart w:id="1545" w:name="_Toc79497514"/>
      <w:bookmarkStart w:id="1546" w:name="_Toc88649458"/>
      <w:bookmarkStart w:id="1547" w:name="_Toc89898145"/>
      <w:bookmarkStart w:id="1548" w:name="_Toc211430412"/>
      <w:r w:rsidRPr="003646AF">
        <w:rPr>
          <w:rFonts w:asciiTheme="majorHAnsi" w:hAnsiTheme="majorHAnsi" w:cstheme="majorHAnsi"/>
        </w:rPr>
        <w:lastRenderedPageBreak/>
        <w:t xml:space="preserve">Energy Use – </w:t>
      </w:r>
      <w:r>
        <w:rPr>
          <w:rFonts w:asciiTheme="majorHAnsi" w:hAnsiTheme="majorHAnsi" w:cstheme="majorHAnsi"/>
        </w:rPr>
        <w:t xml:space="preserve">Pathway A: </w:t>
      </w:r>
      <w:r w:rsidRPr="003646AF">
        <w:rPr>
          <w:rFonts w:asciiTheme="majorHAnsi" w:hAnsiTheme="majorHAnsi" w:cstheme="majorHAnsi"/>
        </w:rPr>
        <w:t>Reference building pathway</w:t>
      </w:r>
      <w:bookmarkEnd w:id="1538"/>
      <w:bookmarkEnd w:id="1539"/>
      <w:bookmarkEnd w:id="1540"/>
      <w:bookmarkEnd w:id="1541"/>
      <w:bookmarkEnd w:id="1542"/>
      <w:bookmarkEnd w:id="1543"/>
      <w:bookmarkEnd w:id="1544"/>
      <w:bookmarkEnd w:id="1545"/>
      <w:bookmarkEnd w:id="1546"/>
      <w:bookmarkEnd w:id="1547"/>
      <w:bookmarkEnd w:id="1548"/>
    </w:p>
    <w:p w14:paraId="1A13A428" w14:textId="77777777" w:rsidR="008C3F64" w:rsidRDefault="008C3F64" w:rsidP="0072473A">
      <w:pPr>
        <w:pStyle w:val="Heading2"/>
        <w:rPr>
          <w:rFonts w:asciiTheme="majorHAnsi" w:hAnsiTheme="majorHAnsi" w:cstheme="majorHAnsi"/>
        </w:rPr>
      </w:pPr>
      <w:bookmarkStart w:id="1549" w:name="_Toc76403028"/>
      <w:bookmarkStart w:id="1550" w:name="_Toc76403455"/>
      <w:bookmarkStart w:id="1551" w:name="_Toc76463013"/>
      <w:bookmarkStart w:id="1552" w:name="_Toc79497754"/>
      <w:bookmarkStart w:id="1553" w:name="_Toc79509922"/>
      <w:bookmarkStart w:id="1554" w:name="_Toc88649459"/>
      <w:bookmarkStart w:id="1555" w:name="_Toc89898146"/>
      <w:bookmarkStart w:id="1556" w:name="_Toc211430413"/>
      <w:r w:rsidRPr="003646AF">
        <w:rPr>
          <w:rFonts w:asciiTheme="majorHAnsi" w:hAnsiTheme="majorHAnsi" w:cstheme="majorHAnsi"/>
        </w:rPr>
        <w:t>Requirements</w:t>
      </w:r>
      <w:bookmarkEnd w:id="1549"/>
      <w:bookmarkEnd w:id="1550"/>
      <w:bookmarkEnd w:id="1551"/>
      <w:bookmarkEnd w:id="1552"/>
      <w:bookmarkEnd w:id="1553"/>
      <w:bookmarkEnd w:id="1554"/>
      <w:bookmarkEnd w:id="1555"/>
      <w:bookmarkEnd w:id="1556"/>
    </w:p>
    <w:p w14:paraId="7E8D5C55" w14:textId="77777777" w:rsidR="008C3F64" w:rsidRDefault="008C3F64" w:rsidP="006279FA">
      <w:pPr>
        <w:rPr>
          <w:rFonts w:asciiTheme="majorHAnsi" w:hAnsiTheme="majorHAnsi" w:cstheme="majorHAnsi"/>
        </w:rPr>
      </w:pPr>
      <w:r>
        <w:t>Where reference is made to Section J requirements of the National Construction Code (NCC), this refers to Volume One 2022 version.</w:t>
      </w:r>
      <w:r w:rsidRPr="008077DC">
        <w:rPr>
          <w:rFonts w:asciiTheme="majorHAnsi" w:hAnsiTheme="majorHAnsi" w:cstheme="majorHAnsi"/>
        </w:rPr>
        <w:t xml:space="preserve"> </w:t>
      </w:r>
      <w:r>
        <w:rPr>
          <w:rFonts w:asciiTheme="majorHAnsi" w:hAnsiTheme="majorHAnsi" w:cstheme="majorHAnsi"/>
        </w:rPr>
        <w:t xml:space="preserve">All projects must use the requirements in NCC 2022, irrespective of location. </w:t>
      </w:r>
      <w:r w:rsidRPr="003646AF">
        <w:rPr>
          <w:rFonts w:asciiTheme="majorHAnsi" w:hAnsiTheme="majorHAnsi" w:cstheme="majorHAnsi"/>
        </w:rPr>
        <w:t>No state amendments or exclusions are allowed</w:t>
      </w:r>
      <w:r>
        <w:rPr>
          <w:rFonts w:asciiTheme="majorHAnsi" w:hAnsiTheme="majorHAnsi" w:cstheme="majorHAnsi"/>
        </w:rPr>
        <w:t>.</w:t>
      </w:r>
    </w:p>
    <w:p w14:paraId="101C25DD" w14:textId="77777777" w:rsidR="008C3F64" w:rsidRPr="00961861" w:rsidRDefault="008C3F64" w:rsidP="00961861">
      <w:r>
        <w:t>If the building’s approval is subject to a later code, the building must use that version and the project is subject to the requirements of the later version for this credit. Please contact the GBCA prior to registration if your project is subject to a later version than NCC 2022.</w:t>
      </w:r>
    </w:p>
    <w:p w14:paraId="22E541DD" w14:textId="77777777" w:rsidR="008C3F64" w:rsidRPr="00550241" w:rsidRDefault="008C3F64" w:rsidP="00D65D53">
      <w:pPr>
        <w:pStyle w:val="Heading3"/>
      </w:pPr>
      <w:bookmarkStart w:id="1557" w:name="_Toc76403029"/>
      <w:r w:rsidRPr="00550241">
        <w:t>Minimum Expectation</w:t>
      </w:r>
      <w:bookmarkEnd w:id="1557"/>
    </w:p>
    <w:p w14:paraId="501C8610" w14:textId="77777777" w:rsidR="008C3F64" w:rsidRPr="003646AF" w:rsidRDefault="008C3F64" w:rsidP="00C57567">
      <w:pPr>
        <w:rPr>
          <w:rFonts w:asciiTheme="majorHAnsi" w:hAnsiTheme="majorHAnsi" w:cstheme="majorHAnsi"/>
        </w:rPr>
      </w:pPr>
      <w:r w:rsidRPr="003646AF">
        <w:rPr>
          <w:rFonts w:asciiTheme="majorHAnsi" w:hAnsiTheme="majorHAnsi" w:cstheme="majorHAnsi"/>
        </w:rPr>
        <w:t>The project must comply with</w:t>
      </w:r>
      <w:r>
        <w:rPr>
          <w:rFonts w:asciiTheme="majorHAnsi" w:hAnsiTheme="majorHAnsi" w:cstheme="majorHAnsi"/>
          <w:b/>
          <w:bCs/>
        </w:rPr>
        <w:t xml:space="preserve"> </w:t>
      </w:r>
      <w:r w:rsidRPr="003646AF">
        <w:rPr>
          <w:rFonts w:asciiTheme="majorHAnsi" w:hAnsiTheme="majorHAnsi" w:cstheme="majorHAnsi"/>
        </w:rPr>
        <w:t>the following criteri</w:t>
      </w:r>
      <w:r>
        <w:rPr>
          <w:rFonts w:asciiTheme="majorHAnsi" w:hAnsiTheme="majorHAnsi" w:cstheme="majorHAnsi"/>
        </w:rPr>
        <w:t>on</w:t>
      </w:r>
      <w:r w:rsidRPr="003646AF">
        <w:rPr>
          <w:rFonts w:asciiTheme="majorHAnsi" w:hAnsiTheme="majorHAnsi" w:cstheme="majorHAnsi"/>
        </w:rPr>
        <w:t>:</w:t>
      </w:r>
    </w:p>
    <w:p w14:paraId="714FF84A" w14:textId="77777777" w:rsidR="008C3F64" w:rsidRPr="003646AF" w:rsidRDefault="008C3F64" w:rsidP="00C57567">
      <w:pPr>
        <w:pStyle w:val="ListBullet"/>
        <w:rPr>
          <w:rFonts w:asciiTheme="majorHAnsi" w:hAnsiTheme="majorHAnsi" w:cstheme="majorHAnsi"/>
        </w:rPr>
      </w:pPr>
      <w:r w:rsidRPr="003646AF">
        <w:rPr>
          <w:rFonts w:asciiTheme="majorHAnsi" w:hAnsiTheme="majorHAnsi" w:cstheme="majorHAnsi"/>
        </w:rPr>
        <w:t>Reducing Energy Use</w:t>
      </w:r>
    </w:p>
    <w:p w14:paraId="23F51EFA" w14:textId="77777777" w:rsidR="008C3F64" w:rsidRPr="003646AF" w:rsidRDefault="008C3F64" w:rsidP="00C57567">
      <w:pPr>
        <w:pStyle w:val="Heading4"/>
        <w:rPr>
          <w:rFonts w:asciiTheme="majorHAnsi" w:hAnsiTheme="majorHAnsi" w:cstheme="majorHAnsi"/>
        </w:rPr>
      </w:pPr>
      <w:r w:rsidRPr="003646AF">
        <w:rPr>
          <w:rFonts w:asciiTheme="majorHAnsi" w:hAnsiTheme="majorHAnsi" w:cstheme="majorHAnsi"/>
        </w:rPr>
        <w:t>Reducing Energy Use</w:t>
      </w:r>
    </w:p>
    <w:p w14:paraId="0DB22C79" w14:textId="77777777" w:rsidR="008C3F64" w:rsidRPr="003646AF" w:rsidRDefault="008C3F64" w:rsidP="005E696D">
      <w:r w:rsidRPr="003646AF">
        <w:t>The building's energy use is at least 10% less than a reference building.</w:t>
      </w:r>
    </w:p>
    <w:p w14:paraId="0760D4A9" w14:textId="77777777" w:rsidR="008C3F64" w:rsidRDefault="008C3F64" w:rsidP="00C21483">
      <w:pPr>
        <w:pStyle w:val="Heading5"/>
      </w:pPr>
      <w:r>
        <w:t>Calculating energy use reductions</w:t>
      </w:r>
    </w:p>
    <w:p w14:paraId="28CAFB70" w14:textId="77777777" w:rsidR="008C3F64" w:rsidRDefault="008C3F64" w:rsidP="005E696D">
      <w:r>
        <w:rPr>
          <w:rFonts w:asciiTheme="majorHAnsi" w:hAnsiTheme="majorHAnsi" w:cstheme="majorHAnsi"/>
        </w:rPr>
        <w:t>The energy use reductions are calculated by comparing the predicted energy use of the project against a reference building.</w:t>
      </w:r>
    </w:p>
    <w:p w14:paraId="0E1CB954" w14:textId="77777777" w:rsidR="008C3F64" w:rsidRDefault="008C3F64" w:rsidP="005E696D">
      <w:r>
        <w:t>The predicted energy use of the project includes the predicted annual energy (in MJ/year) consumed by building systems.</w:t>
      </w:r>
    </w:p>
    <w:p w14:paraId="7EFE837C" w14:textId="77777777" w:rsidR="008C3F64" w:rsidRDefault="008C3F64" w:rsidP="005E696D">
      <w:pPr>
        <w:rPr>
          <w:rFonts w:asciiTheme="majorHAnsi" w:hAnsiTheme="majorHAnsi" w:cstheme="majorHAnsi"/>
        </w:rPr>
      </w:pPr>
      <w:r>
        <w:rPr>
          <w:rFonts w:asciiTheme="majorHAnsi" w:hAnsiTheme="majorHAnsi" w:cstheme="majorHAnsi"/>
        </w:rPr>
        <w:t>T</w:t>
      </w:r>
      <w:r w:rsidRPr="003646AF">
        <w:rPr>
          <w:rFonts w:asciiTheme="majorHAnsi" w:hAnsiTheme="majorHAnsi" w:cstheme="majorHAnsi"/>
        </w:rPr>
        <w:t xml:space="preserve">he reference building </w:t>
      </w:r>
      <w:r>
        <w:rPr>
          <w:rFonts w:asciiTheme="majorHAnsi" w:hAnsiTheme="majorHAnsi" w:cstheme="majorHAnsi"/>
        </w:rPr>
        <w:t xml:space="preserve">is </w:t>
      </w:r>
      <w:r w:rsidRPr="003646AF">
        <w:rPr>
          <w:rFonts w:asciiTheme="majorHAnsi" w:hAnsiTheme="majorHAnsi" w:cstheme="majorHAnsi"/>
        </w:rPr>
        <w:t xml:space="preserve">a building modelled to </w:t>
      </w:r>
      <w:r>
        <w:rPr>
          <w:rFonts w:asciiTheme="majorHAnsi" w:hAnsiTheme="majorHAnsi" w:cstheme="majorHAnsi"/>
        </w:rPr>
        <w:t>NCC</w:t>
      </w:r>
      <w:r w:rsidRPr="003646AF">
        <w:rPr>
          <w:rFonts w:asciiTheme="majorHAnsi" w:hAnsiTheme="majorHAnsi" w:cstheme="majorHAnsi"/>
        </w:rPr>
        <w:t xml:space="preserve"> 2</w:t>
      </w:r>
      <w:r>
        <w:rPr>
          <w:rFonts w:asciiTheme="majorHAnsi" w:hAnsiTheme="majorHAnsi" w:cstheme="majorHAnsi"/>
        </w:rPr>
        <w:t>022 Section J</w:t>
      </w:r>
      <w:r w:rsidRPr="003646AF">
        <w:rPr>
          <w:rFonts w:asciiTheme="majorHAnsi" w:hAnsiTheme="majorHAnsi" w:cstheme="majorHAnsi"/>
        </w:rPr>
        <w:t xml:space="preserve"> or later. If the building's approval is subject to a later code, the building must use that version.</w:t>
      </w:r>
      <w:r>
        <w:rPr>
          <w:rFonts w:asciiTheme="majorHAnsi" w:hAnsiTheme="majorHAnsi" w:cstheme="majorHAnsi"/>
        </w:rPr>
        <w:t xml:space="preserve"> </w:t>
      </w:r>
    </w:p>
    <w:p w14:paraId="05072031" w14:textId="77777777" w:rsidR="008C3F64" w:rsidRDefault="008C3F64" w:rsidP="005E696D">
      <w:pPr>
        <w:rPr>
          <w:rFonts w:asciiTheme="majorHAnsi" w:hAnsiTheme="majorHAnsi" w:cstheme="majorHAnsi"/>
        </w:rPr>
      </w:pPr>
      <w:r>
        <w:t xml:space="preserve">On-site renewable energy generation systems </w:t>
      </w:r>
      <w:r w:rsidRPr="003646AF">
        <w:rPr>
          <w:rFonts w:asciiTheme="majorHAnsi" w:hAnsiTheme="majorHAnsi" w:cstheme="majorHAnsi"/>
        </w:rPr>
        <w:t xml:space="preserve">connected behind the meter </w:t>
      </w:r>
      <w:r>
        <w:rPr>
          <w:rFonts w:asciiTheme="majorHAnsi" w:hAnsiTheme="majorHAnsi" w:cstheme="majorHAnsi"/>
          <w:b/>
        </w:rPr>
        <w:t>do not</w:t>
      </w:r>
      <w:r w:rsidRPr="003646AF">
        <w:rPr>
          <w:rFonts w:asciiTheme="majorHAnsi" w:hAnsiTheme="majorHAnsi" w:cstheme="majorHAnsi"/>
          <w:b/>
        </w:rPr>
        <w:t xml:space="preserve"> </w:t>
      </w:r>
      <w:r>
        <w:rPr>
          <w:rFonts w:asciiTheme="majorHAnsi" w:hAnsiTheme="majorHAnsi" w:cstheme="majorHAnsi"/>
        </w:rPr>
        <w:t>contribute to</w:t>
      </w:r>
      <w:r w:rsidRPr="003646AF">
        <w:rPr>
          <w:rFonts w:asciiTheme="majorHAnsi" w:hAnsiTheme="majorHAnsi" w:cstheme="majorHAnsi"/>
        </w:rPr>
        <w:t xml:space="preserve"> reductions in energy use</w:t>
      </w:r>
      <w:r>
        <w:rPr>
          <w:rFonts w:asciiTheme="majorHAnsi" w:hAnsiTheme="majorHAnsi" w:cstheme="majorHAnsi"/>
        </w:rPr>
        <w:t>.</w:t>
      </w:r>
    </w:p>
    <w:p w14:paraId="7D6A99E4" w14:textId="77777777" w:rsidR="008C3F64" w:rsidRDefault="008C3F64" w:rsidP="005E696D">
      <w:pPr>
        <w:rPr>
          <w:rFonts w:asciiTheme="majorHAnsi" w:hAnsiTheme="majorHAnsi" w:cstheme="majorHAnsi"/>
        </w:rPr>
      </w:pPr>
      <w:r w:rsidRPr="003646AF">
        <w:rPr>
          <w:rFonts w:asciiTheme="majorHAnsi" w:hAnsiTheme="majorHAnsi" w:cstheme="majorHAnsi"/>
        </w:rPr>
        <w:t xml:space="preserve">Refer to the </w:t>
      </w:r>
      <w:r w:rsidRPr="008E16DE">
        <w:rPr>
          <w:rFonts w:asciiTheme="majorHAnsi" w:hAnsiTheme="majorHAnsi" w:cstheme="majorHAnsi"/>
          <w:i/>
          <w:iCs/>
        </w:rPr>
        <w:t xml:space="preserve">Energy Use calculation guide </w:t>
      </w:r>
      <w:r w:rsidRPr="003646AF">
        <w:rPr>
          <w:rFonts w:asciiTheme="majorHAnsi" w:hAnsiTheme="majorHAnsi" w:cstheme="majorHAnsi"/>
        </w:rPr>
        <w:t>for more information.</w:t>
      </w:r>
    </w:p>
    <w:p w14:paraId="7D9EB277" w14:textId="77777777" w:rsidR="008C3F64" w:rsidRPr="00632501" w:rsidRDefault="008C3F64" w:rsidP="00961861">
      <w:pPr>
        <w:pStyle w:val="Heading5"/>
      </w:pPr>
      <w:r w:rsidRPr="00632501">
        <w:t>Minimum Provisions</w:t>
      </w:r>
    </w:p>
    <w:p w14:paraId="4C317C23" w14:textId="77777777" w:rsidR="008C3F64" w:rsidRPr="003646AF" w:rsidRDefault="008C3F64" w:rsidP="00903E14">
      <w:pPr>
        <w:rPr>
          <w:rFonts w:asciiTheme="majorHAnsi" w:hAnsiTheme="majorHAnsi" w:cstheme="majorHAnsi"/>
        </w:rPr>
      </w:pPr>
      <w:r>
        <w:t>Each building systems is compliant</w:t>
      </w:r>
      <w:r w:rsidRPr="003646AF">
        <w:rPr>
          <w:rFonts w:asciiTheme="majorHAnsi" w:hAnsiTheme="majorHAnsi" w:cstheme="majorHAnsi"/>
        </w:rPr>
        <w:t xml:space="preserve"> with the relevant </w:t>
      </w:r>
      <w:r>
        <w:rPr>
          <w:rFonts w:asciiTheme="majorHAnsi" w:hAnsiTheme="majorHAnsi" w:cstheme="majorHAnsi"/>
        </w:rPr>
        <w:t xml:space="preserve">parts of </w:t>
      </w:r>
      <w:r w:rsidRPr="003646AF">
        <w:rPr>
          <w:rFonts w:asciiTheme="majorHAnsi" w:hAnsiTheme="majorHAnsi" w:cstheme="majorHAnsi"/>
        </w:rPr>
        <w:t>NCC Section J:</w:t>
      </w:r>
    </w:p>
    <w:p w14:paraId="21741CC3" w14:textId="77777777" w:rsidR="008C3F64" w:rsidRPr="003646AF" w:rsidRDefault="008C3F64" w:rsidP="00903E14">
      <w:pPr>
        <w:pStyle w:val="ListBullet"/>
        <w:rPr>
          <w:rFonts w:asciiTheme="majorHAnsi" w:hAnsiTheme="majorHAnsi" w:cstheme="majorHAnsi"/>
        </w:rPr>
      </w:pPr>
      <w:r w:rsidRPr="003646AF">
        <w:rPr>
          <w:rFonts w:asciiTheme="majorHAnsi" w:hAnsiTheme="majorHAnsi" w:cstheme="majorHAnsi"/>
        </w:rPr>
        <w:t>The performance of wall-glazing constructions and display windows (</w:t>
      </w:r>
      <w:r>
        <w:rPr>
          <w:rFonts w:asciiTheme="majorHAnsi" w:hAnsiTheme="majorHAnsi" w:cstheme="majorHAnsi"/>
        </w:rPr>
        <w:t xml:space="preserve">Part </w:t>
      </w:r>
      <w:r w:rsidRPr="003646AF">
        <w:rPr>
          <w:rFonts w:asciiTheme="majorHAnsi" w:hAnsiTheme="majorHAnsi" w:cstheme="majorHAnsi"/>
        </w:rPr>
        <w:t>J</w:t>
      </w:r>
      <w:r>
        <w:rPr>
          <w:rFonts w:asciiTheme="majorHAnsi" w:hAnsiTheme="majorHAnsi" w:cstheme="majorHAnsi"/>
        </w:rPr>
        <w:t>4D6</w:t>
      </w:r>
      <w:r w:rsidRPr="003646AF">
        <w:rPr>
          <w:rFonts w:asciiTheme="majorHAnsi" w:hAnsiTheme="majorHAnsi" w:cstheme="majorHAnsi"/>
        </w:rPr>
        <w:t>) comply with the total system R value, total system U value and system SHGC requirements, inclusive of thermal bridging effects</w:t>
      </w:r>
      <w:r>
        <w:rPr>
          <w:rFonts w:asciiTheme="majorHAnsi" w:hAnsiTheme="majorHAnsi" w:cstheme="majorHAnsi"/>
        </w:rPr>
        <w:t>.</w:t>
      </w:r>
    </w:p>
    <w:p w14:paraId="7E803AB4" w14:textId="77777777" w:rsidR="008C3F64" w:rsidRPr="003646AF" w:rsidRDefault="008C3F64" w:rsidP="00903E14">
      <w:pPr>
        <w:pStyle w:val="ListBullet"/>
        <w:rPr>
          <w:rFonts w:asciiTheme="majorHAnsi" w:hAnsiTheme="majorHAnsi" w:cstheme="majorHAnsi"/>
        </w:rPr>
      </w:pPr>
      <w:r w:rsidRPr="003646AF">
        <w:rPr>
          <w:rFonts w:asciiTheme="majorHAnsi" w:hAnsiTheme="majorHAnsi" w:cstheme="majorHAnsi"/>
        </w:rPr>
        <w:t>The performance of fan systems (</w:t>
      </w:r>
      <w:r>
        <w:rPr>
          <w:rFonts w:asciiTheme="majorHAnsi" w:hAnsiTheme="majorHAnsi" w:cstheme="majorHAnsi"/>
        </w:rPr>
        <w:t xml:space="preserve">Part </w:t>
      </w:r>
      <w:r w:rsidRPr="003646AF">
        <w:rPr>
          <w:rFonts w:asciiTheme="majorHAnsi" w:hAnsiTheme="majorHAnsi" w:cstheme="majorHAnsi"/>
        </w:rPr>
        <w:t>J</w:t>
      </w:r>
      <w:r>
        <w:rPr>
          <w:rFonts w:asciiTheme="majorHAnsi" w:hAnsiTheme="majorHAnsi" w:cstheme="majorHAnsi"/>
        </w:rPr>
        <w:t>6D5</w:t>
      </w:r>
      <w:r w:rsidRPr="003646AF">
        <w:rPr>
          <w:rFonts w:asciiTheme="majorHAnsi" w:hAnsiTheme="majorHAnsi" w:cstheme="majorHAnsi"/>
        </w:rPr>
        <w:t>), pump systems (</w:t>
      </w:r>
      <w:r>
        <w:rPr>
          <w:rFonts w:asciiTheme="majorHAnsi" w:hAnsiTheme="majorHAnsi" w:cstheme="majorHAnsi"/>
        </w:rPr>
        <w:t xml:space="preserve">Part </w:t>
      </w:r>
      <w:r w:rsidRPr="003646AF">
        <w:rPr>
          <w:rFonts w:asciiTheme="majorHAnsi" w:hAnsiTheme="majorHAnsi" w:cstheme="majorHAnsi"/>
        </w:rPr>
        <w:t>J</w:t>
      </w:r>
      <w:r>
        <w:rPr>
          <w:rFonts w:asciiTheme="majorHAnsi" w:hAnsiTheme="majorHAnsi" w:cstheme="majorHAnsi"/>
        </w:rPr>
        <w:t>6D8</w:t>
      </w:r>
      <w:r w:rsidRPr="003646AF">
        <w:rPr>
          <w:rFonts w:asciiTheme="majorHAnsi" w:hAnsiTheme="majorHAnsi" w:cstheme="majorHAnsi"/>
        </w:rPr>
        <w:t>), refrigerant chillers (</w:t>
      </w:r>
      <w:r>
        <w:rPr>
          <w:rFonts w:asciiTheme="majorHAnsi" w:hAnsiTheme="majorHAnsi" w:cstheme="majorHAnsi"/>
        </w:rPr>
        <w:t>Part J6D11</w:t>
      </w:r>
      <w:r w:rsidRPr="003646AF">
        <w:rPr>
          <w:rFonts w:asciiTheme="majorHAnsi" w:hAnsiTheme="majorHAnsi" w:cstheme="majorHAnsi"/>
        </w:rPr>
        <w:t>) and heat rejection equipment (</w:t>
      </w:r>
      <w:r>
        <w:rPr>
          <w:rFonts w:asciiTheme="majorHAnsi" w:hAnsiTheme="majorHAnsi" w:cstheme="majorHAnsi"/>
        </w:rPr>
        <w:t xml:space="preserve">Part </w:t>
      </w:r>
      <w:r w:rsidRPr="003646AF">
        <w:rPr>
          <w:rFonts w:asciiTheme="majorHAnsi" w:hAnsiTheme="majorHAnsi" w:cstheme="majorHAnsi"/>
        </w:rPr>
        <w:t>J</w:t>
      </w:r>
      <w:r>
        <w:rPr>
          <w:rFonts w:asciiTheme="majorHAnsi" w:hAnsiTheme="majorHAnsi" w:cstheme="majorHAnsi"/>
        </w:rPr>
        <w:t>6D13</w:t>
      </w:r>
      <w:r w:rsidRPr="003646AF">
        <w:rPr>
          <w:rFonts w:asciiTheme="majorHAnsi" w:hAnsiTheme="majorHAnsi" w:cstheme="majorHAnsi"/>
        </w:rPr>
        <w:t>) comply with the applicable efficiency requirements</w:t>
      </w:r>
      <w:r>
        <w:rPr>
          <w:rFonts w:asciiTheme="majorHAnsi" w:hAnsiTheme="majorHAnsi" w:cstheme="majorHAnsi"/>
        </w:rPr>
        <w:t>.</w:t>
      </w:r>
    </w:p>
    <w:p w14:paraId="185911BD" w14:textId="36C74A86" w:rsidR="008C3F64" w:rsidRPr="00632501" w:rsidRDefault="008C3F64" w:rsidP="00903E14">
      <w:pPr>
        <w:pStyle w:val="ListBullet"/>
      </w:pPr>
      <w:r w:rsidRPr="003646AF">
        <w:t>The performance of artificial lighting systems (</w:t>
      </w:r>
      <w:r>
        <w:t xml:space="preserve">Part </w:t>
      </w:r>
      <w:r w:rsidRPr="003646AF">
        <w:t>J</w:t>
      </w:r>
      <w:r>
        <w:t>7D3</w:t>
      </w:r>
      <w:r w:rsidRPr="003646AF">
        <w:t xml:space="preserve">) </w:t>
      </w:r>
      <w:r w:rsidR="000E4278" w:rsidRPr="003646AF">
        <w:t>complies</w:t>
      </w:r>
      <w:r w:rsidRPr="003646AF">
        <w:t xml:space="preserve"> with the overall lighting efficiency requirements</w:t>
      </w:r>
      <w:r>
        <w:t>.</w:t>
      </w:r>
    </w:p>
    <w:p w14:paraId="2C0A4D5D" w14:textId="77777777" w:rsidR="008C3F64" w:rsidRDefault="008C3F64" w:rsidP="00961861">
      <w:pPr>
        <w:shd w:val="clear" w:color="auto" w:fill="E4F6CD" w:themeFill="background2" w:themeFillTint="33"/>
        <w:rPr>
          <w:rFonts w:asciiTheme="majorHAnsi" w:hAnsiTheme="majorHAnsi" w:cstheme="majorHAnsi"/>
          <w:b/>
          <w:bCs/>
        </w:rPr>
      </w:pPr>
      <w:r>
        <w:rPr>
          <w:rFonts w:asciiTheme="majorHAnsi" w:hAnsiTheme="majorHAnsi" w:cstheme="majorHAnsi"/>
          <w:b/>
          <w:bCs/>
        </w:rPr>
        <w:t>Tenanted buildings</w:t>
      </w:r>
    </w:p>
    <w:p w14:paraId="2246AA20" w14:textId="77777777" w:rsidR="008C3F64" w:rsidRDefault="008C3F64" w:rsidP="0085401A">
      <w:pPr>
        <w:shd w:val="clear" w:color="auto" w:fill="E4F6CD" w:themeFill="background2" w:themeFillTint="33"/>
        <w:rPr>
          <w:rFonts w:asciiTheme="majorHAnsi" w:hAnsiTheme="majorHAnsi" w:cstheme="majorHAnsi"/>
        </w:rPr>
      </w:pPr>
      <w:r>
        <w:rPr>
          <w:rFonts w:asciiTheme="majorHAnsi" w:hAnsiTheme="majorHAnsi" w:cstheme="majorHAnsi"/>
        </w:rPr>
        <w:t xml:space="preserve">Modelling of energy use is based on the provision of base building systems to the tenancy and an assumption that minimum NCC requirements will be met for tenant systems. </w:t>
      </w:r>
      <w:r w:rsidRPr="003646AF">
        <w:rPr>
          <w:rFonts w:asciiTheme="majorHAnsi" w:hAnsiTheme="majorHAnsi" w:cstheme="majorHAnsi"/>
        </w:rPr>
        <w:t xml:space="preserve">Modelled energy use for tenanted spaces to be based on the most energy-intensive allowed by base building system requirements outlined in </w:t>
      </w:r>
      <w:r>
        <w:rPr>
          <w:rFonts w:asciiTheme="majorHAnsi" w:hAnsiTheme="majorHAnsi" w:cstheme="majorHAnsi"/>
        </w:rPr>
        <w:t>the tenancy fitout guide</w:t>
      </w:r>
      <w:r w:rsidRPr="003646AF">
        <w:rPr>
          <w:rFonts w:asciiTheme="majorHAnsi" w:hAnsiTheme="majorHAnsi" w:cstheme="majorHAnsi"/>
        </w:rPr>
        <w:t xml:space="preserve"> and NCC DTS provisions. For </w:t>
      </w:r>
      <w:r>
        <w:rPr>
          <w:rFonts w:asciiTheme="majorHAnsi" w:hAnsiTheme="majorHAnsi" w:cstheme="majorHAnsi"/>
        </w:rPr>
        <w:t>c</w:t>
      </w:r>
      <w:r w:rsidRPr="003646AF">
        <w:rPr>
          <w:rFonts w:asciiTheme="majorHAnsi" w:hAnsiTheme="majorHAnsi" w:cstheme="majorHAnsi"/>
        </w:rPr>
        <w:t xml:space="preserve">old </w:t>
      </w:r>
      <w:r>
        <w:rPr>
          <w:rFonts w:asciiTheme="majorHAnsi" w:hAnsiTheme="majorHAnsi" w:cstheme="majorHAnsi"/>
        </w:rPr>
        <w:t>s</w:t>
      </w:r>
      <w:r w:rsidRPr="003646AF">
        <w:rPr>
          <w:rFonts w:asciiTheme="majorHAnsi" w:hAnsiTheme="majorHAnsi" w:cstheme="majorHAnsi"/>
        </w:rPr>
        <w:t xml:space="preserve">hell spaces where there is no provision for connection to base building systems, the project team are to model standalone (supplementary) tenant systems based on the most energy-intensive allowed by requirements outlined in leasing agreement documentation. </w:t>
      </w:r>
    </w:p>
    <w:p w14:paraId="0BF95017" w14:textId="77777777" w:rsidR="008C3F64" w:rsidRPr="003646AF" w:rsidRDefault="008C3F64" w:rsidP="00F369EE">
      <w:pPr>
        <w:shd w:val="clear" w:color="auto" w:fill="E4F6CD" w:themeFill="background2" w:themeFillTint="33"/>
        <w:rPr>
          <w:rFonts w:asciiTheme="majorHAnsi" w:hAnsiTheme="majorHAnsi" w:cstheme="majorHAnsi"/>
        </w:rPr>
      </w:pPr>
      <w:r w:rsidRPr="003646AF">
        <w:rPr>
          <w:rFonts w:asciiTheme="majorHAnsi" w:hAnsiTheme="majorHAnsi" w:cstheme="majorHAnsi"/>
        </w:rPr>
        <w:t>Tenan</w:t>
      </w:r>
      <w:r>
        <w:rPr>
          <w:rFonts w:asciiTheme="majorHAnsi" w:hAnsiTheme="majorHAnsi" w:cstheme="majorHAnsi"/>
        </w:rPr>
        <w:t>cy</w:t>
      </w:r>
      <w:r w:rsidRPr="003646AF">
        <w:rPr>
          <w:rFonts w:asciiTheme="majorHAnsi" w:hAnsiTheme="majorHAnsi" w:cstheme="majorHAnsi"/>
        </w:rPr>
        <w:t xml:space="preserve"> </w:t>
      </w:r>
      <w:r>
        <w:rPr>
          <w:rFonts w:asciiTheme="majorHAnsi" w:hAnsiTheme="majorHAnsi" w:cstheme="majorHAnsi"/>
        </w:rPr>
        <w:t>f</w:t>
      </w:r>
      <w:r w:rsidRPr="003646AF">
        <w:rPr>
          <w:rFonts w:asciiTheme="majorHAnsi" w:hAnsiTheme="majorHAnsi" w:cstheme="majorHAnsi"/>
        </w:rPr>
        <w:t xml:space="preserve">itout </w:t>
      </w:r>
      <w:r>
        <w:rPr>
          <w:rFonts w:asciiTheme="majorHAnsi" w:hAnsiTheme="majorHAnsi" w:cstheme="majorHAnsi"/>
        </w:rPr>
        <w:t>g</w:t>
      </w:r>
      <w:r w:rsidRPr="003646AF">
        <w:rPr>
          <w:rFonts w:asciiTheme="majorHAnsi" w:hAnsiTheme="majorHAnsi" w:cstheme="majorHAnsi"/>
        </w:rPr>
        <w:t>uid</w:t>
      </w:r>
      <w:r>
        <w:rPr>
          <w:rFonts w:asciiTheme="majorHAnsi" w:hAnsiTheme="majorHAnsi" w:cstheme="majorHAnsi"/>
        </w:rPr>
        <w:t>e</w:t>
      </w:r>
      <w:r w:rsidRPr="003646AF">
        <w:rPr>
          <w:rFonts w:asciiTheme="majorHAnsi" w:hAnsiTheme="majorHAnsi" w:cstheme="majorHAnsi"/>
        </w:rPr>
        <w:t xml:space="preserve"> </w:t>
      </w:r>
      <w:r>
        <w:rPr>
          <w:rFonts w:asciiTheme="majorHAnsi" w:hAnsiTheme="majorHAnsi" w:cstheme="majorHAnsi"/>
        </w:rPr>
        <w:t>identifies</w:t>
      </w:r>
      <w:r w:rsidRPr="003646AF">
        <w:rPr>
          <w:rFonts w:asciiTheme="majorHAnsi" w:hAnsiTheme="majorHAnsi" w:cstheme="majorHAnsi"/>
        </w:rPr>
        <w:t xml:space="preserve"> (including but not limited to) the tenant's allowable internal loads (tenant lighting and equipment power allowances), HVAC system zoning requirements (internal and perimeter zones with independent temperature control), HVAC system type &amp; design capacities, and outdoor air rates. The design team must demonstrate the design provision (e.g., space allowance) that has been made for accommodating the system type modelled.</w:t>
      </w:r>
    </w:p>
    <w:p w14:paraId="76823A40" w14:textId="77777777" w:rsidR="008C3F64" w:rsidRDefault="008C3F64" w:rsidP="00961861">
      <w:pPr>
        <w:shd w:val="clear" w:color="auto" w:fill="E4F6CD" w:themeFill="background2" w:themeFillTint="33"/>
        <w:rPr>
          <w:rFonts w:asciiTheme="majorHAnsi" w:hAnsiTheme="majorHAnsi" w:cstheme="majorHAnsi"/>
        </w:rPr>
      </w:pPr>
      <w:r w:rsidRPr="003646AF">
        <w:rPr>
          <w:rFonts w:asciiTheme="majorHAnsi" w:hAnsiTheme="majorHAnsi" w:cstheme="majorHAnsi"/>
        </w:rPr>
        <w:lastRenderedPageBreak/>
        <w:t>Consumption from tenant systems such as plug loads, domestic appliances, and manufacturing or process loads are excluded from the calculation</w:t>
      </w:r>
      <w:r>
        <w:rPr>
          <w:rFonts w:asciiTheme="majorHAnsi" w:hAnsiTheme="majorHAnsi" w:cstheme="majorHAnsi"/>
        </w:rPr>
        <w:t>.</w:t>
      </w:r>
    </w:p>
    <w:p w14:paraId="7D01966B" w14:textId="77777777" w:rsidR="008C3F64" w:rsidRPr="00F369EE" w:rsidRDefault="008C3F64" w:rsidP="00961861">
      <w:pPr>
        <w:shd w:val="clear" w:color="auto" w:fill="E4F6CD" w:themeFill="background2" w:themeFillTint="33"/>
        <w:rPr>
          <w:rFonts w:asciiTheme="majorHAnsi" w:hAnsiTheme="majorHAnsi" w:cstheme="majorHAnsi"/>
        </w:rPr>
      </w:pPr>
      <w:r w:rsidRPr="003646AF">
        <w:rPr>
          <w:rFonts w:asciiTheme="majorHAnsi" w:hAnsiTheme="majorHAnsi" w:cstheme="majorHAnsi"/>
        </w:rPr>
        <w:t xml:space="preserve">Refer to the </w:t>
      </w:r>
      <w:r w:rsidRPr="008E16DE">
        <w:rPr>
          <w:rFonts w:asciiTheme="majorHAnsi" w:hAnsiTheme="majorHAnsi" w:cstheme="majorHAnsi"/>
          <w:i/>
          <w:iCs/>
        </w:rPr>
        <w:t xml:space="preserve">Energy Use calculation guide </w:t>
      </w:r>
      <w:r w:rsidRPr="003646AF">
        <w:rPr>
          <w:rFonts w:asciiTheme="majorHAnsi" w:hAnsiTheme="majorHAnsi" w:cstheme="majorHAnsi"/>
        </w:rPr>
        <w:t>for more information.</w:t>
      </w:r>
    </w:p>
    <w:p w14:paraId="40F479BD" w14:textId="77777777" w:rsidR="008C3F64" w:rsidRPr="00550241" w:rsidRDefault="008C3F64" w:rsidP="00D65D53">
      <w:pPr>
        <w:pStyle w:val="Heading3"/>
      </w:pPr>
      <w:bookmarkStart w:id="1558" w:name="_Toc76403030"/>
      <w:r w:rsidRPr="00550241">
        <w:t>Credit Achievement</w:t>
      </w:r>
      <w:bookmarkEnd w:id="1558"/>
    </w:p>
    <w:p w14:paraId="7DEF0CAA" w14:textId="77777777" w:rsidR="008C3F64" w:rsidRPr="003646AF" w:rsidRDefault="008C3F64" w:rsidP="00B35EBB">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56C5E120" w14:textId="77777777" w:rsidR="008C3F64" w:rsidRPr="003646AF" w:rsidRDefault="008C3F64" w:rsidP="00B35EBB">
      <w:pPr>
        <w:pStyle w:val="ListBullet"/>
        <w:rPr>
          <w:rFonts w:asciiTheme="majorHAnsi" w:hAnsiTheme="majorHAnsi" w:cstheme="majorHAnsi"/>
        </w:rPr>
      </w:pPr>
      <w:r w:rsidRPr="003646AF">
        <w:rPr>
          <w:rFonts w:asciiTheme="majorHAnsi" w:hAnsiTheme="majorHAnsi" w:cstheme="majorHAnsi"/>
        </w:rPr>
        <w:t>Reducing Energy Use</w:t>
      </w:r>
    </w:p>
    <w:p w14:paraId="005A5CC6" w14:textId="77777777" w:rsidR="008C3F64" w:rsidRPr="003646AF" w:rsidRDefault="008C3F64" w:rsidP="00B35EBB">
      <w:pPr>
        <w:pStyle w:val="Heading4"/>
        <w:rPr>
          <w:rFonts w:asciiTheme="majorHAnsi" w:hAnsiTheme="majorHAnsi" w:cstheme="majorHAnsi"/>
        </w:rPr>
      </w:pPr>
      <w:r w:rsidRPr="003646AF">
        <w:rPr>
          <w:rFonts w:asciiTheme="majorHAnsi" w:hAnsiTheme="majorHAnsi" w:cstheme="majorHAnsi"/>
        </w:rPr>
        <w:t>Reducing Energy Use</w:t>
      </w:r>
    </w:p>
    <w:p w14:paraId="25A5CABC" w14:textId="77777777" w:rsidR="008C3F64" w:rsidRDefault="008C3F64" w:rsidP="008C3CAF">
      <w:r w:rsidRPr="008C3CAF">
        <w:t>The building</w:t>
      </w:r>
      <w:r w:rsidRPr="003646AF">
        <w:rPr>
          <w:rFonts w:asciiTheme="majorHAnsi" w:hAnsiTheme="majorHAnsi" w:cstheme="majorHAnsi"/>
        </w:rPr>
        <w:t>'s energy use</w:t>
      </w:r>
      <w:r>
        <w:t xml:space="preserve"> is at least</w:t>
      </w:r>
      <w:r w:rsidRPr="008C3CAF">
        <w:t xml:space="preserve"> 20% less </w:t>
      </w:r>
      <w:r>
        <w:t>than</w:t>
      </w:r>
      <w:r w:rsidRPr="008C3CAF">
        <w:t xml:space="preserve"> a reference building. </w:t>
      </w:r>
    </w:p>
    <w:p w14:paraId="645F479E" w14:textId="77777777" w:rsidR="008C3F64" w:rsidRDefault="008C3F64" w:rsidP="00D32025">
      <w:pPr>
        <w:rPr>
          <w:rFonts w:asciiTheme="majorHAnsi" w:hAnsiTheme="majorHAnsi" w:cstheme="majorHAnsi"/>
        </w:rPr>
      </w:pPr>
      <w:r>
        <w:rPr>
          <w:rFonts w:asciiTheme="majorHAnsi" w:hAnsiTheme="majorHAnsi" w:cstheme="majorHAnsi"/>
        </w:rPr>
        <w:t>Refer</w:t>
      </w:r>
      <w:r w:rsidRPr="008C3CAF">
        <w:rPr>
          <w:rFonts w:asciiTheme="majorHAnsi" w:hAnsiTheme="majorHAnsi" w:cstheme="majorHAnsi"/>
        </w:rPr>
        <w:t xml:space="preserve"> </w:t>
      </w:r>
      <w:r w:rsidRPr="008C3CAF">
        <w:rPr>
          <w:rFonts w:asciiTheme="majorHAnsi" w:hAnsiTheme="majorHAnsi" w:cstheme="majorHAnsi"/>
          <w:i/>
          <w:iCs/>
        </w:rPr>
        <w:t xml:space="preserve">Minimum Expectation </w:t>
      </w:r>
      <w:r w:rsidRPr="008C3CAF">
        <w:rPr>
          <w:rFonts w:asciiTheme="majorHAnsi" w:hAnsiTheme="majorHAnsi" w:cstheme="majorHAnsi"/>
        </w:rPr>
        <w:t xml:space="preserve">for further information on </w:t>
      </w:r>
      <w:r>
        <w:rPr>
          <w:rFonts w:asciiTheme="majorHAnsi" w:hAnsiTheme="majorHAnsi" w:cstheme="majorHAnsi"/>
        </w:rPr>
        <w:t>calculating energy use reductions</w:t>
      </w:r>
      <w:r w:rsidRPr="008C3CAF">
        <w:rPr>
          <w:rFonts w:asciiTheme="majorHAnsi" w:hAnsiTheme="majorHAnsi" w:cstheme="majorHAnsi"/>
        </w:rPr>
        <w:t xml:space="preserve">. </w:t>
      </w:r>
    </w:p>
    <w:p w14:paraId="364B5EE7" w14:textId="069B0EAA" w:rsidR="008C3F64" w:rsidRPr="00ED2E9D" w:rsidRDefault="008C3F64" w:rsidP="00D92C58">
      <w:r>
        <w:t xml:space="preserve">Stepped points are available for </w:t>
      </w:r>
      <w:r w:rsidR="00494019">
        <w:t>energy</w:t>
      </w:r>
      <w:r>
        <w:t xml:space="preserve"> </w:t>
      </w:r>
      <w:r w:rsidR="00494019">
        <w:t xml:space="preserve">use </w:t>
      </w:r>
      <w:r>
        <w:t xml:space="preserve">reductions between 10% to 20% as below. Projects meeting the </w:t>
      </w:r>
      <w:r>
        <w:rPr>
          <w:i/>
          <w:iCs/>
        </w:rPr>
        <w:t>Climate Positive Pathway</w:t>
      </w:r>
      <w:r>
        <w:t xml:space="preserve"> must demonstrate at least 20% less than </w:t>
      </w:r>
      <w:r>
        <w:rPr>
          <w:rFonts w:asciiTheme="majorHAnsi" w:hAnsiTheme="majorHAnsi" w:cstheme="majorHAnsi"/>
        </w:rPr>
        <w:t>a reference building for this performance level.</w:t>
      </w:r>
    </w:p>
    <w:tbl>
      <w:tblPr>
        <w:tblStyle w:val="GBCATable1"/>
        <w:tblW w:w="0" w:type="auto"/>
        <w:tblLook w:val="04A0" w:firstRow="1" w:lastRow="0" w:firstColumn="1" w:lastColumn="0" w:noHBand="0" w:noVBand="1"/>
      </w:tblPr>
      <w:tblGrid>
        <w:gridCol w:w="1985"/>
        <w:gridCol w:w="8663"/>
      </w:tblGrid>
      <w:tr w:rsidR="008C3F64" w14:paraId="0F8D711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048489FB" w14:textId="77777777" w:rsidR="008C3F64" w:rsidRDefault="008C3F64">
            <w:pPr>
              <w:pStyle w:val="TableHeading"/>
            </w:pPr>
            <w:r>
              <w:t>Available</w:t>
            </w:r>
            <w:r w:rsidRPr="00CD2BD5">
              <w:t xml:space="preserve"> points</w:t>
            </w:r>
          </w:p>
        </w:tc>
        <w:tc>
          <w:tcPr>
            <w:tcW w:w="8663" w:type="dxa"/>
          </w:tcPr>
          <w:p w14:paraId="6BAE0F4A" w14:textId="77777777" w:rsidR="008C3F64" w:rsidRDefault="008C3F64">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30A9E433"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40372AEF" w14:textId="77777777" w:rsidR="008C3F64" w:rsidRDefault="008C3F64">
            <w:r>
              <w:t>1 point</w:t>
            </w:r>
          </w:p>
        </w:tc>
        <w:tc>
          <w:tcPr>
            <w:tcW w:w="8663" w:type="dxa"/>
          </w:tcPr>
          <w:p w14:paraId="1F76EE8A" w14:textId="4DE7E017"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3</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energy use</w:t>
            </w:r>
            <w:r>
              <w:rPr>
                <w:rFonts w:eastAsia="Roboto"/>
                <w:color w:val="000000" w:themeColor="dark1"/>
                <w:kern w:val="24"/>
              </w:rPr>
              <w:t xml:space="preserve">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2998F3B7"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00A4379F" w14:textId="77777777" w:rsidR="008C3F64" w:rsidRDefault="008C3F64">
            <w:r>
              <w:t>1 additional point</w:t>
            </w:r>
          </w:p>
        </w:tc>
        <w:tc>
          <w:tcPr>
            <w:tcW w:w="8663" w:type="dxa"/>
          </w:tcPr>
          <w:p w14:paraId="36F67FFE" w14:textId="7EFF4410"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6</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energy use</w:t>
            </w:r>
            <w:r>
              <w:rPr>
                <w:rFonts w:eastAsia="Roboto"/>
                <w:color w:val="000000" w:themeColor="dark1"/>
                <w:kern w:val="24"/>
              </w:rPr>
              <w:t xml:space="preserve">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6D5739C6"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BCA7A83" w14:textId="77777777" w:rsidR="008C3F64" w:rsidRDefault="008C3F64">
            <w:r>
              <w:t>1 additional point</w:t>
            </w:r>
          </w:p>
        </w:tc>
        <w:tc>
          <w:tcPr>
            <w:tcW w:w="8663" w:type="dxa"/>
          </w:tcPr>
          <w:p w14:paraId="51CAD4EC" w14:textId="3C67BF31"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20%</w:t>
            </w:r>
            <w:r>
              <w:rPr>
                <w:rFonts w:eastAsia="Roboto"/>
                <w:color w:val="000000" w:themeColor="dark1"/>
                <w:kern w:val="24"/>
              </w:rPr>
              <w:t xml:space="preserve"> less </w:t>
            </w:r>
            <w:r w:rsidR="00494019">
              <w:rPr>
                <w:rFonts w:eastAsia="Roboto"/>
                <w:color w:val="000000" w:themeColor="dark1"/>
                <w:kern w:val="24"/>
              </w:rPr>
              <w:t xml:space="preserve">energy use </w:t>
            </w:r>
            <w:r>
              <w:rPr>
                <w:rFonts w:eastAsia="Roboto"/>
                <w:color w:val="000000" w:themeColor="dark1"/>
                <w:kern w:val="24"/>
              </w:rPr>
              <w:t xml:space="preserve">than </w:t>
            </w:r>
            <w:r>
              <w:rPr>
                <w:rFonts w:asciiTheme="majorHAnsi" w:hAnsiTheme="majorHAnsi" w:cstheme="majorHAnsi"/>
              </w:rPr>
              <w:t>a reference building</w:t>
            </w:r>
            <w:r w:rsidR="00494019">
              <w:rPr>
                <w:rFonts w:asciiTheme="majorHAnsi" w:hAnsiTheme="majorHAnsi" w:cstheme="majorHAnsi"/>
              </w:rPr>
              <w:t>.</w:t>
            </w:r>
          </w:p>
        </w:tc>
      </w:tr>
    </w:tbl>
    <w:p w14:paraId="46504B2E" w14:textId="77777777" w:rsidR="008C3F64" w:rsidRPr="008C3CAF" w:rsidRDefault="008C3F64" w:rsidP="008C3CAF"/>
    <w:p w14:paraId="1160ED12" w14:textId="77777777" w:rsidR="008C3F64" w:rsidRPr="00550241" w:rsidRDefault="008C3F64" w:rsidP="00D32025">
      <w:pPr>
        <w:pStyle w:val="Heading3"/>
      </w:pPr>
      <w:bookmarkStart w:id="1559" w:name="_Toc76403031"/>
      <w:r w:rsidRPr="00550241">
        <w:t>Exceptional Performance</w:t>
      </w:r>
      <w:bookmarkEnd w:id="1559"/>
    </w:p>
    <w:p w14:paraId="4E737858" w14:textId="77777777" w:rsidR="008C3F64" w:rsidRPr="003646AF" w:rsidRDefault="008C3F64" w:rsidP="004A7B74">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3EDCB9A3" w14:textId="77777777" w:rsidR="008C3F64" w:rsidRPr="003646AF" w:rsidRDefault="008C3F64" w:rsidP="004A7B74">
      <w:pPr>
        <w:pStyle w:val="ListBullet"/>
        <w:rPr>
          <w:rFonts w:asciiTheme="majorHAnsi" w:hAnsiTheme="majorHAnsi" w:cstheme="majorHAnsi"/>
        </w:rPr>
      </w:pPr>
      <w:r w:rsidRPr="003646AF">
        <w:rPr>
          <w:rFonts w:asciiTheme="majorHAnsi" w:hAnsiTheme="majorHAnsi" w:cstheme="majorHAnsi"/>
        </w:rPr>
        <w:t>Reducing Energy Use</w:t>
      </w:r>
    </w:p>
    <w:p w14:paraId="34CA6ABF" w14:textId="77777777" w:rsidR="008C3F64" w:rsidRPr="003646AF" w:rsidRDefault="008C3F64" w:rsidP="004A7B74">
      <w:pPr>
        <w:pStyle w:val="Heading4"/>
        <w:rPr>
          <w:rFonts w:asciiTheme="majorHAnsi" w:hAnsiTheme="majorHAnsi" w:cstheme="majorHAnsi"/>
        </w:rPr>
      </w:pPr>
      <w:r w:rsidRPr="003646AF">
        <w:rPr>
          <w:rFonts w:asciiTheme="majorHAnsi" w:hAnsiTheme="majorHAnsi" w:cstheme="majorHAnsi"/>
        </w:rPr>
        <w:t>Reducing Energy Use</w:t>
      </w:r>
    </w:p>
    <w:p w14:paraId="546DF4A2" w14:textId="77777777" w:rsidR="008C3F64" w:rsidRDefault="008C3F64" w:rsidP="00A329FC">
      <w:pPr>
        <w:rPr>
          <w:rFonts w:asciiTheme="majorHAnsi" w:hAnsiTheme="majorHAnsi" w:cstheme="majorHAnsi"/>
        </w:rPr>
      </w:pPr>
      <w:bookmarkStart w:id="1560" w:name="_Toc76403032"/>
      <w:bookmarkStart w:id="1561" w:name="_Toc76403456"/>
      <w:bookmarkStart w:id="1562" w:name="_Toc76463014"/>
      <w:bookmarkStart w:id="1563" w:name="_Toc79497755"/>
      <w:bookmarkStart w:id="1564" w:name="_Toc79509923"/>
      <w:bookmarkStart w:id="1565" w:name="_Toc88649460"/>
      <w:bookmarkStart w:id="1566" w:name="_Toc89898147"/>
      <w:r>
        <w:rPr>
          <w:rFonts w:asciiTheme="majorHAnsi" w:hAnsiTheme="majorHAnsi" w:cstheme="majorHAnsi"/>
        </w:rPr>
        <w:t>T</w:t>
      </w:r>
      <w:r w:rsidRPr="00A329FC">
        <w:rPr>
          <w:rFonts w:asciiTheme="majorHAnsi" w:hAnsiTheme="majorHAnsi" w:cstheme="majorHAnsi"/>
        </w:rPr>
        <w:t>he building</w:t>
      </w:r>
      <w:r>
        <w:rPr>
          <w:rFonts w:asciiTheme="majorHAnsi" w:hAnsiTheme="majorHAnsi" w:cstheme="majorHAnsi"/>
        </w:rPr>
        <w:t>’s energy use is at least</w:t>
      </w:r>
      <w:r w:rsidRPr="00A329FC">
        <w:rPr>
          <w:rFonts w:asciiTheme="majorHAnsi" w:hAnsiTheme="majorHAnsi" w:cstheme="majorHAnsi"/>
        </w:rPr>
        <w:t xml:space="preserve"> </w:t>
      </w:r>
      <w:r>
        <w:rPr>
          <w:rFonts w:asciiTheme="majorHAnsi" w:hAnsiTheme="majorHAnsi" w:cstheme="majorHAnsi"/>
        </w:rPr>
        <w:t>3</w:t>
      </w:r>
      <w:r w:rsidRPr="00A329FC">
        <w:rPr>
          <w:rFonts w:asciiTheme="majorHAnsi" w:hAnsiTheme="majorHAnsi" w:cstheme="majorHAnsi"/>
        </w:rPr>
        <w:t xml:space="preserve">0% less </w:t>
      </w:r>
      <w:r>
        <w:rPr>
          <w:rFonts w:asciiTheme="majorHAnsi" w:hAnsiTheme="majorHAnsi" w:cstheme="majorHAnsi"/>
        </w:rPr>
        <w:t>than</w:t>
      </w:r>
      <w:r w:rsidRPr="00A329FC">
        <w:rPr>
          <w:rFonts w:asciiTheme="majorHAnsi" w:hAnsiTheme="majorHAnsi" w:cstheme="majorHAnsi"/>
        </w:rPr>
        <w:t xml:space="preserve"> a reference building. </w:t>
      </w:r>
    </w:p>
    <w:p w14:paraId="194EBD20" w14:textId="77777777" w:rsidR="008C3F64" w:rsidRDefault="008C3F64" w:rsidP="00D32025">
      <w:pPr>
        <w:rPr>
          <w:rFonts w:asciiTheme="majorHAnsi" w:hAnsiTheme="majorHAnsi" w:cstheme="majorHAnsi"/>
        </w:rPr>
      </w:pPr>
      <w:r>
        <w:rPr>
          <w:rFonts w:asciiTheme="majorHAnsi" w:hAnsiTheme="majorHAnsi" w:cstheme="majorHAnsi"/>
        </w:rPr>
        <w:t>Refer</w:t>
      </w:r>
      <w:r w:rsidRPr="008C3CAF">
        <w:rPr>
          <w:rFonts w:asciiTheme="majorHAnsi" w:hAnsiTheme="majorHAnsi" w:cstheme="majorHAnsi"/>
        </w:rPr>
        <w:t xml:space="preserve"> </w:t>
      </w:r>
      <w:r w:rsidRPr="008C3CAF">
        <w:rPr>
          <w:rFonts w:asciiTheme="majorHAnsi" w:hAnsiTheme="majorHAnsi" w:cstheme="majorHAnsi"/>
          <w:i/>
          <w:iCs/>
        </w:rPr>
        <w:t xml:space="preserve">Minimum Expectation </w:t>
      </w:r>
      <w:r w:rsidRPr="008C3CAF">
        <w:rPr>
          <w:rFonts w:asciiTheme="majorHAnsi" w:hAnsiTheme="majorHAnsi" w:cstheme="majorHAnsi"/>
        </w:rPr>
        <w:t xml:space="preserve">for further information on </w:t>
      </w:r>
      <w:r>
        <w:rPr>
          <w:rFonts w:asciiTheme="majorHAnsi" w:hAnsiTheme="majorHAnsi" w:cstheme="majorHAnsi"/>
        </w:rPr>
        <w:t>calculating energy use reductions</w:t>
      </w:r>
      <w:r w:rsidRPr="008C3CAF">
        <w:rPr>
          <w:rFonts w:asciiTheme="majorHAnsi" w:hAnsiTheme="majorHAnsi" w:cstheme="majorHAnsi"/>
        </w:rPr>
        <w:t xml:space="preserve">. </w:t>
      </w:r>
    </w:p>
    <w:p w14:paraId="7CBA3908" w14:textId="4AB48298" w:rsidR="008C3F64" w:rsidRPr="00ED2E9D" w:rsidRDefault="008C3F64" w:rsidP="00D32025">
      <w:r>
        <w:t xml:space="preserve">Stepped points are available for </w:t>
      </w:r>
      <w:r w:rsidR="00494019">
        <w:t>energy</w:t>
      </w:r>
      <w:r>
        <w:t xml:space="preserve"> reductions between 20% to 30% as below. </w:t>
      </w:r>
    </w:p>
    <w:tbl>
      <w:tblPr>
        <w:tblStyle w:val="GBCATable1"/>
        <w:tblW w:w="0" w:type="auto"/>
        <w:tblLook w:val="04A0" w:firstRow="1" w:lastRow="0" w:firstColumn="1" w:lastColumn="0" w:noHBand="0" w:noVBand="1"/>
      </w:tblPr>
      <w:tblGrid>
        <w:gridCol w:w="1985"/>
        <w:gridCol w:w="8663"/>
      </w:tblGrid>
      <w:tr w:rsidR="008C3F64" w14:paraId="63F121E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0F2AE1E5" w14:textId="77777777" w:rsidR="008C3F64" w:rsidRDefault="008C3F64">
            <w:pPr>
              <w:pStyle w:val="TableHeading"/>
            </w:pPr>
            <w:r>
              <w:t>Available</w:t>
            </w:r>
            <w:r w:rsidRPr="00CD2BD5">
              <w:t xml:space="preserve"> points</w:t>
            </w:r>
          </w:p>
        </w:tc>
        <w:tc>
          <w:tcPr>
            <w:tcW w:w="8663" w:type="dxa"/>
          </w:tcPr>
          <w:p w14:paraId="7B28B693" w14:textId="77777777" w:rsidR="008C3F64" w:rsidRDefault="008C3F64">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2CF6897A"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34AFA378" w14:textId="77777777" w:rsidR="008C3F64" w:rsidRDefault="008C3F64">
            <w:r>
              <w:t>1 point</w:t>
            </w:r>
          </w:p>
        </w:tc>
        <w:tc>
          <w:tcPr>
            <w:tcW w:w="8663" w:type="dxa"/>
          </w:tcPr>
          <w:p w14:paraId="511EFDAC" w14:textId="782D7E41"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961861">
              <w:rPr>
                <w:rFonts w:eastAsia="Roboto"/>
                <w:b/>
                <w:bCs/>
                <w:color w:val="000000" w:themeColor="dark1"/>
                <w:kern w:val="24"/>
              </w:rPr>
              <w:t>2</w:t>
            </w:r>
            <w:r>
              <w:rPr>
                <w:rFonts w:eastAsia="Roboto"/>
                <w:b/>
                <w:bCs/>
                <w:color w:val="000000" w:themeColor="dark1"/>
                <w:kern w:val="24"/>
              </w:rPr>
              <w:t>3</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 xml:space="preserve">energy use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6C4862A0"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0904C692" w14:textId="77777777" w:rsidR="008C3F64" w:rsidRDefault="008C3F64">
            <w:r>
              <w:t>1 additional point</w:t>
            </w:r>
          </w:p>
        </w:tc>
        <w:tc>
          <w:tcPr>
            <w:tcW w:w="8663" w:type="dxa"/>
          </w:tcPr>
          <w:p w14:paraId="174279D3" w14:textId="456BC3FC"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961861">
              <w:rPr>
                <w:rFonts w:eastAsia="Roboto"/>
                <w:b/>
                <w:bCs/>
                <w:color w:val="000000" w:themeColor="dark1"/>
                <w:kern w:val="24"/>
              </w:rPr>
              <w:t>2</w:t>
            </w:r>
            <w:r>
              <w:rPr>
                <w:rFonts w:eastAsia="Roboto"/>
                <w:b/>
                <w:bCs/>
                <w:color w:val="000000" w:themeColor="dark1"/>
                <w:kern w:val="24"/>
              </w:rPr>
              <w:t>6</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 xml:space="preserve">energy use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51C54188"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FFC7F33" w14:textId="77777777" w:rsidR="008C3F64" w:rsidRDefault="008C3F64">
            <w:r>
              <w:t>1 additional point</w:t>
            </w:r>
          </w:p>
        </w:tc>
        <w:tc>
          <w:tcPr>
            <w:tcW w:w="8663" w:type="dxa"/>
          </w:tcPr>
          <w:p w14:paraId="04A890BC" w14:textId="0CD2F1FA"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961861">
              <w:rPr>
                <w:rFonts w:eastAsia="Roboto"/>
                <w:b/>
                <w:bCs/>
                <w:color w:val="000000" w:themeColor="dark1"/>
                <w:kern w:val="24"/>
              </w:rPr>
              <w:t>3</w:t>
            </w:r>
            <w:r w:rsidRPr="006B7B17">
              <w:rPr>
                <w:rFonts w:eastAsia="Roboto"/>
                <w:b/>
                <w:bCs/>
                <w:color w:val="000000" w:themeColor="dark1"/>
                <w:kern w:val="24"/>
              </w:rPr>
              <w:t>0</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 xml:space="preserve">energy use </w:t>
            </w:r>
            <w:r>
              <w:rPr>
                <w:rFonts w:eastAsia="Roboto"/>
                <w:color w:val="000000" w:themeColor="dark1"/>
                <w:kern w:val="24"/>
              </w:rPr>
              <w:t xml:space="preserve">than </w:t>
            </w:r>
            <w:r>
              <w:rPr>
                <w:rFonts w:asciiTheme="majorHAnsi" w:hAnsiTheme="majorHAnsi" w:cstheme="majorHAnsi"/>
              </w:rPr>
              <w:t>a reference building</w:t>
            </w:r>
          </w:p>
        </w:tc>
      </w:tr>
    </w:tbl>
    <w:p w14:paraId="176FD1F4" w14:textId="77777777" w:rsidR="008C3F64" w:rsidRDefault="008C3F64" w:rsidP="00A329FC">
      <w:pPr>
        <w:rPr>
          <w:rFonts w:asciiTheme="majorHAnsi" w:hAnsiTheme="majorHAnsi" w:cstheme="majorHAnsi"/>
        </w:rPr>
      </w:pPr>
    </w:p>
    <w:p w14:paraId="37D6456C" w14:textId="77777777" w:rsidR="008C3F64" w:rsidRPr="00A329FC" w:rsidRDefault="008C3F64" w:rsidP="00A329FC">
      <w:pPr>
        <w:rPr>
          <w:rFonts w:asciiTheme="majorHAnsi" w:hAnsiTheme="majorHAnsi" w:cstheme="majorHAnsi"/>
        </w:rPr>
      </w:pPr>
    </w:p>
    <w:p w14:paraId="32321A86" w14:textId="77777777" w:rsidR="008C3F64" w:rsidRPr="003646AF" w:rsidRDefault="008C3F64" w:rsidP="007D4D8F">
      <w:pPr>
        <w:pStyle w:val="Heading2"/>
        <w:rPr>
          <w:rFonts w:asciiTheme="majorHAnsi" w:hAnsiTheme="majorHAnsi" w:cstheme="majorHAnsi"/>
          <w:lang w:eastAsia="en-AU"/>
        </w:rPr>
      </w:pPr>
      <w:bookmarkStart w:id="1567" w:name="_Toc211430414"/>
      <w:r w:rsidRPr="003646AF">
        <w:rPr>
          <w:rFonts w:asciiTheme="majorHAnsi" w:hAnsiTheme="majorHAnsi" w:cstheme="majorHAnsi"/>
          <w:lang w:eastAsia="en-AU"/>
        </w:rPr>
        <w:lastRenderedPageBreak/>
        <w:t>Submission content</w:t>
      </w:r>
      <w:bookmarkEnd w:id="1560"/>
      <w:bookmarkEnd w:id="1561"/>
      <w:bookmarkEnd w:id="1562"/>
      <w:bookmarkEnd w:id="1563"/>
      <w:bookmarkEnd w:id="1564"/>
      <w:bookmarkEnd w:id="1565"/>
      <w:bookmarkEnd w:id="1566"/>
      <w:bookmarkEnd w:id="1567"/>
    </w:p>
    <w:p w14:paraId="47305BCC" w14:textId="77777777" w:rsidR="008C3F64" w:rsidRPr="003646AF" w:rsidRDefault="008C3F64" w:rsidP="00961861">
      <w:pPr>
        <w:rPr>
          <w:lang w:eastAsia="en-AU"/>
        </w:rPr>
      </w:pPr>
      <w:r w:rsidRPr="003646AF">
        <w:rPr>
          <w:lang w:eastAsia="en-AU"/>
        </w:rPr>
        <w:t>Submissions for this credit must contain:</w:t>
      </w:r>
    </w:p>
    <w:p w14:paraId="253E8823" w14:textId="77777777" w:rsidR="008C3F64" w:rsidRPr="003646AF" w:rsidRDefault="008C3F64" w:rsidP="00C738E2">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6AF9772F" w14:textId="77777777" w:rsidR="008C3F64" w:rsidRPr="003646AF" w:rsidRDefault="008C3F64" w:rsidP="00C738E2">
      <w:pPr>
        <w:pStyle w:val="ListBullet"/>
        <w:rPr>
          <w:rFonts w:asciiTheme="majorHAnsi" w:hAnsiTheme="majorHAnsi" w:cstheme="majorHAnsi"/>
          <w:lang w:eastAsia="en-AU"/>
        </w:rPr>
      </w:pPr>
      <w:r w:rsidRPr="003646AF">
        <w:rPr>
          <w:rFonts w:asciiTheme="majorHAnsi" w:hAnsiTheme="majorHAnsi" w:cstheme="majorHAnsi"/>
          <w:b/>
          <w:lang w:eastAsia="en-AU"/>
        </w:rPr>
        <w:t xml:space="preserve">Energy Use calculator </w:t>
      </w:r>
    </w:p>
    <w:p w14:paraId="7F5E496C" w14:textId="77777777" w:rsidR="008C3F64" w:rsidRPr="003646AF" w:rsidRDefault="008C3F64" w:rsidP="00C738E2">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5F339E1B" w14:textId="77777777" w:rsidR="008C3F64" w:rsidRDefault="008C3F64" w:rsidP="00C21483">
      <w:pPr>
        <w:pStyle w:val="Heading5"/>
        <w:rPr>
          <w:lang w:eastAsia="en-AU"/>
        </w:rPr>
      </w:pPr>
      <w:r w:rsidRPr="003646AF">
        <w:rPr>
          <w:lang w:eastAsia="en-AU"/>
        </w:rPr>
        <w:t>Recommended evidence</w:t>
      </w:r>
    </w:p>
    <w:p w14:paraId="5A4564F9" w14:textId="77777777" w:rsidR="008C3F64" w:rsidRPr="00D00DC5" w:rsidRDefault="008C3F64" w:rsidP="00D00DC5">
      <w:pPr>
        <w:rPr>
          <w:lang w:eastAsia="en-AU"/>
        </w:rPr>
      </w:pPr>
      <w:r w:rsidRPr="00D00DC5">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333F8544" w14:textId="77777777" w:rsidR="008C3F64" w:rsidRPr="00B00767" w:rsidRDefault="008C3F64" w:rsidP="0095437C">
      <w:pPr>
        <w:pStyle w:val="ListBullet"/>
        <w:rPr>
          <w:rFonts w:asciiTheme="majorHAnsi" w:hAnsiTheme="majorHAnsi" w:cstheme="majorHAnsi"/>
        </w:rPr>
      </w:pPr>
      <w:r w:rsidRPr="00B00767">
        <w:rPr>
          <w:rFonts w:asciiTheme="majorHAnsi" w:hAnsiTheme="majorHAnsi" w:cstheme="majorHAnsi"/>
        </w:rPr>
        <w:t>Energy modelling report</w:t>
      </w:r>
      <w:r>
        <w:rPr>
          <w:rFonts w:asciiTheme="majorHAnsi" w:hAnsiTheme="majorHAnsi" w:cstheme="majorHAnsi"/>
        </w:rPr>
        <w:t xml:space="preserve"> reflecting as built conditions.</w:t>
      </w:r>
    </w:p>
    <w:p w14:paraId="26E84F41" w14:textId="77777777" w:rsidR="008C3F64" w:rsidRPr="003646AF" w:rsidRDefault="008C3F64" w:rsidP="00C738E2">
      <w:pPr>
        <w:pStyle w:val="ListBullet"/>
        <w:rPr>
          <w:rFonts w:asciiTheme="majorHAnsi" w:hAnsiTheme="majorHAnsi" w:cstheme="majorHAnsi"/>
        </w:rPr>
      </w:pPr>
      <w:r w:rsidRPr="003646AF">
        <w:rPr>
          <w:rFonts w:asciiTheme="majorHAnsi" w:hAnsiTheme="majorHAnsi" w:cstheme="majorHAnsi"/>
        </w:rPr>
        <w:t>Extracts from commissioning reports</w:t>
      </w:r>
      <w:r>
        <w:rPr>
          <w:rFonts w:asciiTheme="majorHAnsi" w:hAnsiTheme="majorHAnsi" w:cstheme="majorHAnsi"/>
        </w:rPr>
        <w:t xml:space="preserve"> c</w:t>
      </w:r>
      <w:r w:rsidRPr="008A1EF8">
        <w:rPr>
          <w:rFonts w:asciiTheme="majorHAnsi" w:hAnsiTheme="majorHAnsi" w:cstheme="majorHAnsi"/>
        </w:rPr>
        <w:t>onfirming all systems have been commissioned and are operating as designed</w:t>
      </w:r>
      <w:r>
        <w:rPr>
          <w:rFonts w:asciiTheme="majorHAnsi" w:hAnsiTheme="majorHAnsi" w:cstheme="majorHAnsi"/>
        </w:rPr>
        <w:t>.</w:t>
      </w:r>
    </w:p>
    <w:p w14:paraId="39354A61" w14:textId="77777777" w:rsidR="008C3F64" w:rsidRDefault="008C3F64" w:rsidP="00BE6066">
      <w:pPr>
        <w:pStyle w:val="ListBullet"/>
        <w:rPr>
          <w:rFonts w:asciiTheme="majorHAnsi" w:hAnsiTheme="majorHAnsi" w:cstheme="majorHAnsi"/>
        </w:rPr>
      </w:pPr>
      <w:r w:rsidRPr="003646AF">
        <w:rPr>
          <w:rFonts w:asciiTheme="majorHAnsi" w:hAnsiTheme="majorHAnsi" w:cstheme="majorHAnsi"/>
        </w:rPr>
        <w:t>As built drawings</w:t>
      </w:r>
      <w:r>
        <w:rPr>
          <w:rFonts w:asciiTheme="majorHAnsi" w:hAnsiTheme="majorHAnsi" w:cstheme="majorHAnsi"/>
        </w:rPr>
        <w:t xml:space="preserve"> and schedules</w:t>
      </w:r>
      <w:r w:rsidRPr="003646AF">
        <w:rPr>
          <w:rFonts w:asciiTheme="majorHAnsi" w:hAnsiTheme="majorHAnsi" w:cstheme="majorHAnsi"/>
        </w:rPr>
        <w:t xml:space="preserve"> of the façade</w:t>
      </w:r>
      <w:r>
        <w:rPr>
          <w:rFonts w:asciiTheme="majorHAnsi" w:hAnsiTheme="majorHAnsi" w:cstheme="majorHAnsi"/>
        </w:rPr>
        <w:t xml:space="preserve"> / building envelope.</w:t>
      </w:r>
    </w:p>
    <w:p w14:paraId="4C7335F1" w14:textId="77777777" w:rsidR="008C3F64" w:rsidRPr="00BE6066" w:rsidRDefault="008C3F64" w:rsidP="00BE6066">
      <w:pPr>
        <w:pStyle w:val="ListBullet"/>
        <w:rPr>
          <w:rFonts w:asciiTheme="majorHAnsi" w:hAnsiTheme="majorHAnsi" w:cstheme="majorHAnsi"/>
        </w:rPr>
      </w:pPr>
      <w:r>
        <w:rPr>
          <w:rFonts w:asciiTheme="majorHAnsi" w:hAnsiTheme="majorHAnsi" w:cstheme="majorHAnsi"/>
        </w:rPr>
        <w:t>Product data sheets or similar.</w:t>
      </w:r>
    </w:p>
    <w:p w14:paraId="7AE93C0F" w14:textId="77777777" w:rsidR="008C3F64" w:rsidRPr="003646AF" w:rsidRDefault="008C3F64" w:rsidP="007D4D8F">
      <w:pPr>
        <w:rPr>
          <w:rFonts w:asciiTheme="majorHAnsi" w:hAnsiTheme="majorHAnsi" w:cstheme="majorHAnsi"/>
          <w:shd w:val="clear" w:color="auto" w:fill="DEB7CA"/>
          <w:lang w:eastAsia="en-AU"/>
        </w:rPr>
      </w:pPr>
      <w:r w:rsidRPr="00141370">
        <w:rPr>
          <w:rFonts w:asciiTheme="majorHAnsi" w:hAnsiTheme="majorHAnsi" w:cstheme="majorHAnsi"/>
        </w:rPr>
        <w:t xml:space="preserve">Refer to the </w:t>
      </w:r>
      <w:r w:rsidRPr="00141370">
        <w:rPr>
          <w:rFonts w:asciiTheme="majorHAnsi" w:hAnsiTheme="majorHAnsi" w:cstheme="majorHAnsi"/>
          <w:i/>
          <w:iCs/>
        </w:rPr>
        <w:t xml:space="preserve">Guidance for Submitting for Designed Assessment </w:t>
      </w:r>
      <w:r w:rsidRPr="00141370">
        <w:rPr>
          <w:rFonts w:asciiTheme="majorHAnsi" w:hAnsiTheme="majorHAnsi" w:cstheme="majorHAnsi"/>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60B1FFA9" w14:textId="77777777" w:rsidR="008C3F64" w:rsidRPr="001074DF" w:rsidRDefault="008C3F64" w:rsidP="007D4D8F">
      <w:pPr>
        <w:pStyle w:val="Heading2"/>
        <w:rPr>
          <w:rFonts w:asciiTheme="majorHAnsi" w:hAnsiTheme="majorHAnsi" w:cstheme="majorHAnsi"/>
          <w:b/>
          <w:bCs w:val="0"/>
          <w:caps/>
          <w:sz w:val="28"/>
        </w:rPr>
      </w:pPr>
      <w:bookmarkStart w:id="1568" w:name="_Toc76403034"/>
      <w:bookmarkStart w:id="1569" w:name="_Toc76403458"/>
      <w:bookmarkStart w:id="1570" w:name="_Toc76463016"/>
      <w:bookmarkStart w:id="1571" w:name="_Toc79497757"/>
      <w:bookmarkStart w:id="1572" w:name="_Toc79509925"/>
      <w:bookmarkStart w:id="1573" w:name="_Toc88649462"/>
      <w:bookmarkStart w:id="1574" w:name="_Toc89898149"/>
      <w:bookmarkStart w:id="1575" w:name="_Toc211430415"/>
      <w:r w:rsidRPr="003646AF">
        <w:rPr>
          <w:rFonts w:asciiTheme="majorHAnsi" w:hAnsiTheme="majorHAnsi" w:cstheme="majorHAnsi"/>
        </w:rPr>
        <w:t>Supp</w:t>
      </w:r>
      <w:r>
        <w:rPr>
          <w:rFonts w:asciiTheme="majorHAnsi" w:hAnsiTheme="majorHAnsi" w:cstheme="majorHAnsi"/>
        </w:rPr>
        <w:t>o</w:t>
      </w:r>
      <w:r w:rsidRPr="003646AF">
        <w:rPr>
          <w:rFonts w:asciiTheme="majorHAnsi" w:hAnsiTheme="majorHAnsi" w:cstheme="majorHAnsi"/>
        </w:rPr>
        <w:t>rting information</w:t>
      </w:r>
      <w:bookmarkEnd w:id="1568"/>
      <w:bookmarkEnd w:id="1569"/>
      <w:bookmarkEnd w:id="1570"/>
      <w:bookmarkEnd w:id="1571"/>
      <w:bookmarkEnd w:id="1572"/>
      <w:bookmarkEnd w:id="1573"/>
      <w:bookmarkEnd w:id="1574"/>
      <w:bookmarkEnd w:id="1575"/>
      <w:r w:rsidRPr="003646AF">
        <w:rPr>
          <w:rFonts w:asciiTheme="majorHAnsi" w:hAnsiTheme="majorHAnsi" w:cstheme="majorHAnsi"/>
        </w:rPr>
        <w:t xml:space="preserve"> </w:t>
      </w:r>
    </w:p>
    <w:p w14:paraId="27A9EC1C" w14:textId="77777777" w:rsidR="008C3F64" w:rsidRPr="003646AF" w:rsidRDefault="008C3F64" w:rsidP="007D4D8F">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3CD3AF5C" w14:textId="77777777" w:rsidR="008C3F64" w:rsidRPr="005C731A" w:rsidRDefault="008C3F64" w:rsidP="005C731A">
      <w:pPr>
        <w:pStyle w:val="ListBullet"/>
        <w:rPr>
          <w:rFonts w:asciiTheme="majorHAnsi" w:hAnsiTheme="majorHAnsi" w:cstheme="majorHAnsi"/>
        </w:rPr>
      </w:pPr>
      <w:r w:rsidRPr="003646AF">
        <w:rPr>
          <w:rFonts w:asciiTheme="majorHAnsi" w:hAnsiTheme="majorHAnsi" w:cstheme="majorHAnsi"/>
        </w:rPr>
        <w:t>Australian Building Codes Board (ABCB)</w:t>
      </w:r>
      <w:r>
        <w:rPr>
          <w:rFonts w:asciiTheme="majorHAnsi" w:hAnsiTheme="majorHAnsi" w:cstheme="majorHAnsi"/>
        </w:rPr>
        <w:t xml:space="preserve"> - </w:t>
      </w:r>
      <w:hyperlink r:id="rId192" w:history="1">
        <w:r w:rsidRPr="00C90980">
          <w:rPr>
            <w:rStyle w:val="Hyperlink"/>
            <w:rFonts w:asciiTheme="majorHAnsi" w:hAnsiTheme="majorHAnsi" w:cstheme="majorHAnsi"/>
          </w:rPr>
          <w:t>National Construction Code 2022 Volume One</w:t>
        </w:r>
      </w:hyperlink>
    </w:p>
    <w:p w14:paraId="1FFB3750" w14:textId="77777777" w:rsidR="008C3F64" w:rsidRPr="00556A98" w:rsidRDefault="008C3F64" w:rsidP="00C738E2">
      <w:pPr>
        <w:pStyle w:val="ListBullet"/>
        <w:rPr>
          <w:rFonts w:asciiTheme="majorHAnsi" w:hAnsiTheme="majorHAnsi" w:cstheme="majorHAnsi"/>
          <w:iCs/>
        </w:rPr>
      </w:pPr>
      <w:r w:rsidRPr="003646AF">
        <w:rPr>
          <w:rFonts w:asciiTheme="majorHAnsi" w:hAnsiTheme="majorHAnsi" w:cstheme="majorHAnsi"/>
        </w:rPr>
        <w:t>GBCA</w:t>
      </w:r>
      <w:r>
        <w:rPr>
          <w:rFonts w:asciiTheme="majorHAnsi" w:hAnsiTheme="majorHAnsi" w:cstheme="majorHAnsi"/>
        </w:rPr>
        <w:t xml:space="preserve"> -</w:t>
      </w:r>
      <w:r w:rsidRPr="003646AF">
        <w:rPr>
          <w:rFonts w:asciiTheme="majorHAnsi" w:hAnsiTheme="majorHAnsi" w:cstheme="majorHAnsi"/>
        </w:rPr>
        <w:t xml:space="preserve"> </w:t>
      </w:r>
      <w:r w:rsidRPr="00961861">
        <w:rPr>
          <w:rFonts w:asciiTheme="majorHAnsi" w:hAnsiTheme="majorHAnsi" w:cstheme="majorHAnsi"/>
          <w:iCs/>
        </w:rPr>
        <w:t>Climate positive buildings and our net zero ambitions</w:t>
      </w:r>
    </w:p>
    <w:p w14:paraId="0385B835" w14:textId="77777777" w:rsidR="008C3F64" w:rsidRDefault="008C3F64" w:rsidP="00C738E2">
      <w:pPr>
        <w:pStyle w:val="ListBullet"/>
        <w:rPr>
          <w:rFonts w:asciiTheme="majorHAnsi" w:eastAsiaTheme="minorEastAsia" w:hAnsiTheme="majorHAnsi" w:cstheme="majorHAnsi"/>
        </w:rPr>
      </w:pPr>
      <w:r w:rsidRPr="00961861">
        <w:t>GBCA - Climate Positive Roadmap</w:t>
      </w:r>
    </w:p>
    <w:p w14:paraId="3BF868F3" w14:textId="6C9605BE" w:rsidR="008C3F64" w:rsidRPr="00961861" w:rsidRDefault="008C3F64" w:rsidP="00556A98">
      <w:pPr>
        <w:pStyle w:val="ListBullet"/>
        <w:rPr>
          <w:rFonts w:asciiTheme="majorHAnsi" w:hAnsiTheme="majorHAnsi" w:cstheme="majorHAnsi"/>
        </w:rPr>
      </w:pPr>
      <w:r>
        <w:rPr>
          <w:rFonts w:asciiTheme="majorHAnsi" w:hAnsiTheme="majorHAnsi" w:cstheme="majorHAnsi"/>
        </w:rPr>
        <w:t xml:space="preserve">GBCA - </w:t>
      </w:r>
      <w:r w:rsidRPr="003646AF">
        <w:rPr>
          <w:rFonts w:asciiTheme="majorHAnsi" w:hAnsiTheme="majorHAnsi" w:cstheme="majorHAnsi"/>
        </w:rPr>
        <w:t>Energy Use calculation guide</w:t>
      </w:r>
      <w:r>
        <w:rPr>
          <w:rFonts w:asciiTheme="majorHAnsi" w:hAnsiTheme="majorHAnsi" w:cstheme="majorHAnsi"/>
        </w:rPr>
        <w:t xml:space="preserve"> </w:t>
      </w:r>
    </w:p>
    <w:p w14:paraId="43DF05BF" w14:textId="77777777" w:rsidR="008C3F64" w:rsidRPr="00961861" w:rsidRDefault="008C3F64" w:rsidP="00C738E2">
      <w:pPr>
        <w:pStyle w:val="ListBullet"/>
        <w:rPr>
          <w:rFonts w:asciiTheme="majorHAnsi" w:eastAsiaTheme="minorEastAsia" w:hAnsiTheme="majorHAnsi" w:cstheme="majorHAnsi"/>
        </w:rPr>
      </w:pPr>
      <w:r w:rsidRPr="003646AF">
        <w:rPr>
          <w:rFonts w:asciiTheme="majorHAnsi" w:eastAsiaTheme="minorEastAsia" w:hAnsiTheme="majorHAnsi" w:cstheme="majorHAnsi"/>
        </w:rPr>
        <w:t>World GBC</w:t>
      </w:r>
      <w:r>
        <w:rPr>
          <w:rFonts w:asciiTheme="majorHAnsi" w:eastAsiaTheme="minorEastAsia" w:hAnsiTheme="majorHAnsi" w:cstheme="majorHAnsi"/>
        </w:rPr>
        <w:t xml:space="preserve"> -</w:t>
      </w:r>
      <w:r w:rsidRPr="003646AF">
        <w:rPr>
          <w:rFonts w:asciiTheme="majorHAnsi" w:eastAsiaTheme="minorEastAsia" w:hAnsiTheme="majorHAnsi" w:cstheme="majorHAnsi"/>
        </w:rPr>
        <w:t xml:space="preserve"> </w:t>
      </w:r>
      <w:hyperlink r:id="rId193" w:history="1">
        <w:r w:rsidRPr="003646AF">
          <w:rPr>
            <w:rStyle w:val="Hyperlink"/>
            <w:rFonts w:asciiTheme="majorHAnsi" w:eastAsiaTheme="minorEastAsia" w:hAnsiTheme="majorHAnsi" w:cstheme="majorHAnsi"/>
          </w:rPr>
          <w:t>Net Zero Carbon Buildings Commitments</w:t>
        </w:r>
      </w:hyperlink>
    </w:p>
    <w:p w14:paraId="5DEC5790" w14:textId="77777777" w:rsidR="008C3F64" w:rsidRPr="003646AF" w:rsidRDefault="008C3F64">
      <w:pPr>
        <w:spacing w:after="0" w:line="240" w:lineRule="atLeast"/>
        <w:rPr>
          <w:rFonts w:asciiTheme="majorHAnsi" w:hAnsiTheme="majorHAnsi" w:cstheme="majorHAnsi"/>
        </w:rPr>
      </w:pPr>
    </w:p>
    <w:p w14:paraId="4EE80DB9" w14:textId="77777777" w:rsidR="008C3F64" w:rsidRPr="003646AF" w:rsidRDefault="008C3F64" w:rsidP="0002461D">
      <w:pPr>
        <w:pStyle w:val="Heading1"/>
        <w:rPr>
          <w:rFonts w:asciiTheme="majorHAnsi" w:hAnsiTheme="majorHAnsi" w:cstheme="majorHAnsi"/>
        </w:rPr>
        <w:sectPr w:rsidR="008C3F64" w:rsidRPr="003646AF" w:rsidSect="008C3F64">
          <w:headerReference w:type="default" r:id="rId194"/>
          <w:pgSz w:w="11906" w:h="16838" w:code="9"/>
          <w:pgMar w:top="1276" w:right="624" w:bottom="1276" w:left="624" w:header="709" w:footer="227" w:gutter="0"/>
          <w:cols w:space="708"/>
          <w:docGrid w:linePitch="360"/>
        </w:sectPr>
      </w:pPr>
    </w:p>
    <w:p w14:paraId="376346F4" w14:textId="77777777" w:rsidR="008C3F64" w:rsidRPr="003646AF" w:rsidRDefault="008C3F64" w:rsidP="0002461D">
      <w:pPr>
        <w:pStyle w:val="Heading1"/>
        <w:rPr>
          <w:rFonts w:asciiTheme="majorHAnsi" w:hAnsiTheme="majorHAnsi" w:cstheme="majorHAnsi"/>
        </w:rPr>
      </w:pPr>
      <w:bookmarkStart w:id="1576" w:name="_Toc75263745"/>
      <w:bookmarkStart w:id="1577" w:name="_Toc75516476"/>
      <w:bookmarkStart w:id="1578" w:name="_Toc76402712"/>
      <w:bookmarkStart w:id="1579" w:name="_Toc76403035"/>
      <w:bookmarkStart w:id="1580" w:name="_Toc76403459"/>
      <w:bookmarkStart w:id="1581" w:name="_Toc76463017"/>
      <w:bookmarkStart w:id="1582" w:name="_Toc76463619"/>
      <w:bookmarkStart w:id="1583" w:name="_Toc79497515"/>
      <w:bookmarkStart w:id="1584" w:name="_Toc88649463"/>
      <w:bookmarkStart w:id="1585" w:name="_Toc89898150"/>
      <w:bookmarkStart w:id="1586" w:name="_Toc211430416"/>
      <w:r w:rsidRPr="003646AF">
        <w:rPr>
          <w:rFonts w:asciiTheme="majorHAnsi" w:hAnsiTheme="majorHAnsi" w:cstheme="majorHAnsi"/>
        </w:rPr>
        <w:lastRenderedPageBreak/>
        <w:t xml:space="preserve">Energy Use – </w:t>
      </w:r>
      <w:r>
        <w:rPr>
          <w:rFonts w:asciiTheme="majorHAnsi" w:hAnsiTheme="majorHAnsi" w:cstheme="majorHAnsi"/>
        </w:rPr>
        <w:t xml:space="preserve">Pathway B: </w:t>
      </w:r>
      <w:r w:rsidRPr="003646AF">
        <w:rPr>
          <w:rFonts w:asciiTheme="majorHAnsi" w:hAnsiTheme="majorHAnsi" w:cstheme="majorHAnsi"/>
        </w:rPr>
        <w:t xml:space="preserve">NABERS </w:t>
      </w:r>
      <w:r>
        <w:rPr>
          <w:rFonts w:asciiTheme="majorHAnsi" w:hAnsiTheme="majorHAnsi" w:cstheme="majorHAnsi"/>
        </w:rPr>
        <w:t>C</w:t>
      </w:r>
      <w:r w:rsidRPr="003646AF">
        <w:rPr>
          <w:rFonts w:asciiTheme="majorHAnsi" w:hAnsiTheme="majorHAnsi" w:cstheme="majorHAnsi"/>
        </w:rPr>
        <w:t xml:space="preserve">ommitment </w:t>
      </w:r>
      <w:r>
        <w:rPr>
          <w:rFonts w:asciiTheme="majorHAnsi" w:hAnsiTheme="majorHAnsi" w:cstheme="majorHAnsi"/>
        </w:rPr>
        <w:t>A</w:t>
      </w:r>
      <w:r w:rsidRPr="003646AF">
        <w:rPr>
          <w:rFonts w:asciiTheme="majorHAnsi" w:hAnsiTheme="majorHAnsi" w:cstheme="majorHAnsi"/>
        </w:rPr>
        <w:t>greement pathway</w:t>
      </w:r>
      <w:bookmarkEnd w:id="1576"/>
      <w:bookmarkEnd w:id="1577"/>
      <w:bookmarkEnd w:id="1578"/>
      <w:bookmarkEnd w:id="1579"/>
      <w:bookmarkEnd w:id="1580"/>
      <w:bookmarkEnd w:id="1581"/>
      <w:bookmarkEnd w:id="1582"/>
      <w:bookmarkEnd w:id="1583"/>
      <w:bookmarkEnd w:id="1584"/>
      <w:bookmarkEnd w:id="1585"/>
      <w:bookmarkEnd w:id="1586"/>
    </w:p>
    <w:p w14:paraId="76A5C2D3" w14:textId="77777777" w:rsidR="008C3F64" w:rsidRPr="003646AF" w:rsidRDefault="008C3F64" w:rsidP="0002461D">
      <w:pPr>
        <w:pStyle w:val="Heading2"/>
        <w:rPr>
          <w:rFonts w:asciiTheme="majorHAnsi" w:hAnsiTheme="majorHAnsi" w:cstheme="majorHAnsi"/>
        </w:rPr>
      </w:pPr>
      <w:bookmarkStart w:id="1587" w:name="_Toc76403036"/>
      <w:bookmarkStart w:id="1588" w:name="_Toc76403460"/>
      <w:bookmarkStart w:id="1589" w:name="_Toc76463018"/>
      <w:bookmarkStart w:id="1590" w:name="_Toc79497759"/>
      <w:bookmarkStart w:id="1591" w:name="_Toc79509927"/>
      <w:bookmarkStart w:id="1592" w:name="_Toc88649464"/>
      <w:bookmarkStart w:id="1593" w:name="_Toc89898151"/>
      <w:bookmarkStart w:id="1594" w:name="_Toc211430417"/>
      <w:r w:rsidRPr="003646AF">
        <w:rPr>
          <w:rFonts w:asciiTheme="majorHAnsi" w:hAnsiTheme="majorHAnsi" w:cstheme="majorHAnsi"/>
        </w:rPr>
        <w:t>Requirements</w:t>
      </w:r>
      <w:bookmarkEnd w:id="1587"/>
      <w:bookmarkEnd w:id="1588"/>
      <w:bookmarkEnd w:id="1589"/>
      <w:bookmarkEnd w:id="1590"/>
      <w:bookmarkEnd w:id="1591"/>
      <w:bookmarkEnd w:id="1592"/>
      <w:bookmarkEnd w:id="1593"/>
      <w:bookmarkEnd w:id="1594"/>
    </w:p>
    <w:p w14:paraId="502FFDBB" w14:textId="77777777" w:rsidR="008C3F64" w:rsidRPr="00550241" w:rsidRDefault="008C3F64" w:rsidP="00B3306A">
      <w:pPr>
        <w:pStyle w:val="Heading3"/>
      </w:pPr>
      <w:bookmarkStart w:id="1595" w:name="_Toc76403037"/>
      <w:r w:rsidRPr="00550241">
        <w:t>Minimum Expectation</w:t>
      </w:r>
      <w:bookmarkEnd w:id="1595"/>
    </w:p>
    <w:p w14:paraId="5C25CA1F" w14:textId="77777777" w:rsidR="008C3F64" w:rsidRPr="003646AF" w:rsidRDefault="008C3F64" w:rsidP="00B3306A">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30C7E346" w14:textId="77777777" w:rsidR="008C3F64" w:rsidRPr="003646AF" w:rsidRDefault="008C3F64" w:rsidP="00D255F3">
      <w:pPr>
        <w:pStyle w:val="ListBullet"/>
        <w:rPr>
          <w:rFonts w:asciiTheme="majorHAnsi" w:hAnsiTheme="majorHAnsi" w:cstheme="majorHAnsi"/>
        </w:rPr>
      </w:pPr>
      <w:r w:rsidRPr="003646AF">
        <w:rPr>
          <w:rFonts w:asciiTheme="majorHAnsi" w:hAnsiTheme="majorHAnsi" w:cstheme="majorHAnsi"/>
        </w:rPr>
        <w:t>NABERS Commitment Agreement</w:t>
      </w:r>
    </w:p>
    <w:p w14:paraId="7F66D05D" w14:textId="77777777" w:rsidR="008C3F64" w:rsidRPr="003646AF" w:rsidRDefault="008C3F64" w:rsidP="000565D1">
      <w:pPr>
        <w:pStyle w:val="Heading4"/>
        <w:rPr>
          <w:rFonts w:asciiTheme="majorHAnsi" w:hAnsiTheme="majorHAnsi" w:cstheme="majorHAnsi"/>
        </w:rPr>
      </w:pPr>
      <w:r w:rsidRPr="003646AF">
        <w:rPr>
          <w:rFonts w:asciiTheme="majorHAnsi" w:hAnsiTheme="majorHAnsi" w:cstheme="majorHAnsi"/>
        </w:rPr>
        <w:t>NABERS Commitment Agreement</w:t>
      </w:r>
    </w:p>
    <w:p w14:paraId="26547B1E" w14:textId="7EE3DE79" w:rsidR="008C3F64" w:rsidRPr="003646AF" w:rsidRDefault="008C3F64" w:rsidP="00D255F3">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 xml:space="preserve">project </w:t>
      </w:r>
      <w:r w:rsidRPr="003646AF">
        <w:rPr>
          <w:rFonts w:asciiTheme="majorHAnsi" w:hAnsiTheme="majorHAnsi" w:cstheme="majorHAnsi"/>
        </w:rPr>
        <w:t xml:space="preserve">has a NABERS Energy Commitment Agreement to predict the energy and greenhouse gas performance </w:t>
      </w:r>
      <w:r>
        <w:rPr>
          <w:rFonts w:asciiTheme="majorHAnsi" w:hAnsiTheme="majorHAnsi" w:cstheme="majorHAnsi"/>
        </w:rPr>
        <w:t xml:space="preserve">and </w:t>
      </w:r>
      <w:r w:rsidRPr="003646AF">
        <w:rPr>
          <w:rFonts w:asciiTheme="majorHAnsi" w:hAnsiTheme="majorHAnsi" w:cstheme="majorHAnsi"/>
        </w:rPr>
        <w:t>achiev</w:t>
      </w:r>
      <w:r>
        <w:rPr>
          <w:rFonts w:asciiTheme="majorHAnsi" w:hAnsiTheme="majorHAnsi" w:cstheme="majorHAnsi"/>
        </w:rPr>
        <w:t>es</w:t>
      </w:r>
      <w:r w:rsidRPr="003646AF">
        <w:rPr>
          <w:rFonts w:asciiTheme="majorHAnsi" w:hAnsiTheme="majorHAnsi" w:cstheme="majorHAnsi"/>
        </w:rPr>
        <w:t xml:space="preserve"> </w:t>
      </w:r>
      <w:r>
        <w:rPr>
          <w:rFonts w:asciiTheme="majorHAnsi" w:hAnsiTheme="majorHAnsi" w:cstheme="majorHAnsi"/>
        </w:rPr>
        <w:t>a target rating that is equivalent or greater than the rating</w:t>
      </w:r>
      <w:r w:rsidR="00CB6DE8">
        <w:rPr>
          <w:rFonts w:asciiTheme="majorHAnsi" w:hAnsiTheme="majorHAnsi" w:cstheme="majorHAnsi"/>
        </w:rPr>
        <w:t>s</w:t>
      </w:r>
      <w:r>
        <w:rPr>
          <w:rFonts w:asciiTheme="majorHAnsi" w:hAnsiTheme="majorHAnsi" w:cstheme="majorHAnsi"/>
        </w:rPr>
        <w:t xml:space="preserve"> </w:t>
      </w:r>
      <w:r w:rsidRPr="003646AF">
        <w:rPr>
          <w:rFonts w:asciiTheme="majorHAnsi" w:hAnsiTheme="majorHAnsi" w:cstheme="majorHAnsi"/>
        </w:rPr>
        <w:t>outlined in the below table</w:t>
      </w:r>
      <w:r>
        <w:rPr>
          <w:rFonts w:asciiTheme="majorHAnsi" w:hAnsiTheme="majorHAnsi" w:cstheme="majorHAnsi"/>
        </w:rPr>
        <w:t xml:space="preserve"> </w:t>
      </w:r>
      <w:r w:rsidRPr="003646AF">
        <w:rPr>
          <w:rFonts w:asciiTheme="majorHAnsi" w:hAnsiTheme="majorHAnsi" w:cstheme="majorHAnsi"/>
        </w:rPr>
        <w:t>for its building class</w:t>
      </w:r>
      <w:r>
        <w:rPr>
          <w:rFonts w:asciiTheme="majorHAnsi" w:hAnsiTheme="majorHAnsi" w:cstheme="majorHAnsi"/>
        </w:rPr>
        <w:t>.</w:t>
      </w:r>
    </w:p>
    <w:tbl>
      <w:tblPr>
        <w:tblStyle w:val="GBCATable1"/>
        <w:tblW w:w="5000" w:type="pct"/>
        <w:tblLook w:val="04A0" w:firstRow="1" w:lastRow="0" w:firstColumn="1" w:lastColumn="0" w:noHBand="0" w:noVBand="1"/>
      </w:tblPr>
      <w:tblGrid>
        <w:gridCol w:w="3426"/>
        <w:gridCol w:w="3617"/>
        <w:gridCol w:w="3615"/>
      </w:tblGrid>
      <w:tr w:rsidR="008C3F64" w:rsidRPr="003646AF" w14:paraId="78B188AB" w14:textId="77777777" w:rsidTr="009618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7" w:type="pct"/>
          </w:tcPr>
          <w:p w14:paraId="12040724" w14:textId="77777777" w:rsidR="008C3F64" w:rsidRPr="00544E67" w:rsidRDefault="008C3F64" w:rsidP="009A5355">
            <w:pPr>
              <w:pStyle w:val="TableHeading"/>
            </w:pPr>
            <w:r>
              <w:t>Building class</w:t>
            </w:r>
          </w:p>
        </w:tc>
        <w:tc>
          <w:tcPr>
            <w:tcW w:w="1697" w:type="pct"/>
            <w:shd w:val="clear" w:color="auto" w:fill="auto"/>
          </w:tcPr>
          <w:p w14:paraId="3F92B05E" w14:textId="77777777" w:rsidR="008C3F64" w:rsidRDefault="008C3F64" w:rsidP="009A5355">
            <w:pPr>
              <w:pStyle w:val="TableHeading"/>
              <w:cnfStyle w:val="100000000000" w:firstRow="1" w:lastRow="0" w:firstColumn="0" w:lastColumn="0" w:oddVBand="0" w:evenVBand="0" w:oddHBand="0" w:evenHBand="0" w:firstRowFirstColumn="0" w:firstRowLastColumn="0" w:lastRowFirstColumn="0" w:lastRowLastColumn="0"/>
            </w:pPr>
            <w:r>
              <w:t>NABERS Energy Commitment Agreement target rating</w:t>
            </w:r>
          </w:p>
        </w:tc>
        <w:tc>
          <w:tcPr>
            <w:tcW w:w="1696" w:type="pct"/>
          </w:tcPr>
          <w:p w14:paraId="7984DA24" w14:textId="77777777" w:rsidR="008C3F64" w:rsidRPr="00544E67" w:rsidRDefault="008C3F64" w:rsidP="009A5355">
            <w:pPr>
              <w:pStyle w:val="TableHeading"/>
              <w:cnfStyle w:val="100000000000" w:firstRow="1" w:lastRow="0" w:firstColumn="0" w:lastColumn="0" w:oddVBand="0" w:evenVBand="0" w:oddHBand="0" w:evenHBand="0" w:firstRowFirstColumn="0" w:firstRowLastColumn="0" w:lastRowFirstColumn="0" w:lastRowLastColumn="0"/>
            </w:pPr>
            <w:r>
              <w:t>NABERS Energy Estimate model rating progress metric</w:t>
            </w:r>
          </w:p>
        </w:tc>
      </w:tr>
      <w:tr w:rsidR="008C3F64" w:rsidRPr="003646AF" w14:paraId="4BF12591"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4DD4F00C" w14:textId="77777777" w:rsidR="008C3F64" w:rsidRPr="003646AF" w:rsidRDefault="008C3F64" w:rsidP="00AA159C">
            <w:pPr>
              <w:rPr>
                <w:rFonts w:asciiTheme="majorHAnsi" w:hAnsiTheme="majorHAnsi" w:cstheme="majorHAnsi"/>
                <w:szCs w:val="20"/>
              </w:rPr>
            </w:pPr>
            <w:r w:rsidRPr="003646AF">
              <w:rPr>
                <w:rFonts w:asciiTheme="majorHAnsi" w:hAnsiTheme="majorHAnsi" w:cstheme="majorHAnsi"/>
                <w:szCs w:val="20"/>
              </w:rPr>
              <w:t xml:space="preserve">Class 3 </w:t>
            </w:r>
            <w:r>
              <w:rPr>
                <w:rFonts w:asciiTheme="majorHAnsi" w:hAnsiTheme="majorHAnsi" w:cstheme="majorHAnsi"/>
                <w:szCs w:val="20"/>
              </w:rPr>
              <w:t>hotels</w:t>
            </w:r>
          </w:p>
        </w:tc>
        <w:tc>
          <w:tcPr>
            <w:tcW w:w="1697" w:type="pct"/>
            <w:shd w:val="clear" w:color="auto" w:fill="auto"/>
          </w:tcPr>
          <w:p w14:paraId="7D09D3CC"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 xml:space="preserve">4.5 </w:t>
            </w:r>
            <w:r>
              <w:rPr>
                <w:rFonts w:cs="Roboto"/>
                <w:szCs w:val="20"/>
              </w:rPr>
              <w:t>S</w:t>
            </w:r>
            <w:r w:rsidRPr="00936EFF">
              <w:rPr>
                <w:rFonts w:cs="Roboto"/>
                <w:szCs w:val="20"/>
              </w:rPr>
              <w:t>tars</w:t>
            </w:r>
          </w:p>
        </w:tc>
        <w:tc>
          <w:tcPr>
            <w:tcW w:w="1696" w:type="pct"/>
          </w:tcPr>
          <w:p w14:paraId="7D0F3856"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szCs w:val="20"/>
              </w:rPr>
              <w:t>4.5 Stars</w:t>
            </w:r>
          </w:p>
        </w:tc>
      </w:tr>
      <w:tr w:rsidR="008C3F64" w:rsidRPr="003646AF" w14:paraId="7A4D1CF6"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7D3AFBEC" w14:textId="77777777" w:rsidR="008C3F64" w:rsidRPr="003646AF" w:rsidRDefault="008C3F64" w:rsidP="00AA159C">
            <w:pPr>
              <w:rPr>
                <w:rFonts w:asciiTheme="majorHAnsi" w:hAnsiTheme="majorHAnsi" w:cstheme="majorHAnsi"/>
                <w:szCs w:val="20"/>
              </w:rPr>
            </w:pPr>
            <w:r w:rsidRPr="003646AF">
              <w:rPr>
                <w:rFonts w:asciiTheme="majorHAnsi" w:hAnsiTheme="majorHAnsi" w:cstheme="majorHAnsi"/>
                <w:szCs w:val="20"/>
              </w:rPr>
              <w:t xml:space="preserve">Class 5 </w:t>
            </w:r>
            <w:r>
              <w:rPr>
                <w:rFonts w:asciiTheme="majorHAnsi" w:hAnsiTheme="majorHAnsi" w:cstheme="majorHAnsi"/>
                <w:szCs w:val="20"/>
              </w:rPr>
              <w:t>o</w:t>
            </w:r>
            <w:r w:rsidRPr="003646AF">
              <w:rPr>
                <w:rFonts w:asciiTheme="majorHAnsi" w:hAnsiTheme="majorHAnsi" w:cstheme="majorHAnsi"/>
                <w:szCs w:val="20"/>
              </w:rPr>
              <w:t>ffices</w:t>
            </w:r>
          </w:p>
        </w:tc>
        <w:tc>
          <w:tcPr>
            <w:tcW w:w="1697" w:type="pct"/>
            <w:shd w:val="clear" w:color="auto" w:fill="auto"/>
          </w:tcPr>
          <w:p w14:paraId="5ADF7B2D"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5.5 Stars</w:t>
            </w:r>
          </w:p>
        </w:tc>
        <w:tc>
          <w:tcPr>
            <w:tcW w:w="1696" w:type="pct"/>
          </w:tcPr>
          <w:p w14:paraId="4A8563A9"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szCs w:val="20"/>
              </w:rPr>
              <w:t>5.5 Stars</w:t>
            </w:r>
          </w:p>
        </w:tc>
      </w:tr>
      <w:tr w:rsidR="008C3F64" w:rsidRPr="003646AF" w14:paraId="33BAB6A7"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7B5D1003" w14:textId="77777777" w:rsidR="008C3F64" w:rsidRPr="003646AF" w:rsidRDefault="008C3F64" w:rsidP="00AA159C">
            <w:pPr>
              <w:rPr>
                <w:rFonts w:asciiTheme="majorHAnsi" w:hAnsiTheme="majorHAnsi" w:cstheme="majorHAnsi"/>
                <w:szCs w:val="20"/>
              </w:rPr>
            </w:pPr>
            <w:r>
              <w:rPr>
                <w:rFonts w:asciiTheme="majorHAnsi" w:hAnsiTheme="majorHAnsi" w:cstheme="majorHAnsi"/>
                <w:szCs w:val="20"/>
              </w:rPr>
              <w:t>Class 6 retail stores</w:t>
            </w:r>
          </w:p>
        </w:tc>
        <w:tc>
          <w:tcPr>
            <w:tcW w:w="1697" w:type="pct"/>
            <w:shd w:val="clear" w:color="auto" w:fill="auto"/>
          </w:tcPr>
          <w:p w14:paraId="3C3C2CAA" w14:textId="77777777" w:rsidR="008C3F64"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szCs w:val="20"/>
              </w:rPr>
              <w:t>4 Stars</w:t>
            </w:r>
          </w:p>
        </w:tc>
        <w:tc>
          <w:tcPr>
            <w:tcW w:w="1696" w:type="pct"/>
          </w:tcPr>
          <w:p w14:paraId="6B8A4D0C"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 Stars</w:t>
            </w:r>
          </w:p>
        </w:tc>
      </w:tr>
      <w:tr w:rsidR="008C3F64" w:rsidRPr="003646AF" w14:paraId="54451ED4"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1CFDF0B9" w14:textId="77777777" w:rsidR="008C3F64" w:rsidRPr="003646AF" w:rsidRDefault="008C3F64" w:rsidP="00AA159C">
            <w:pPr>
              <w:rPr>
                <w:rFonts w:asciiTheme="majorHAnsi" w:hAnsiTheme="majorHAnsi" w:cstheme="majorHAnsi"/>
                <w:szCs w:val="20"/>
              </w:rPr>
            </w:pPr>
            <w:r w:rsidRPr="003646AF">
              <w:rPr>
                <w:rFonts w:asciiTheme="majorHAnsi" w:hAnsiTheme="majorHAnsi" w:cstheme="majorHAnsi"/>
                <w:szCs w:val="20"/>
              </w:rPr>
              <w:t xml:space="preserve">Class 6 </w:t>
            </w:r>
            <w:r>
              <w:rPr>
                <w:rFonts w:asciiTheme="majorHAnsi" w:hAnsiTheme="majorHAnsi" w:cstheme="majorHAnsi"/>
                <w:szCs w:val="20"/>
              </w:rPr>
              <w:t>s</w:t>
            </w:r>
            <w:r w:rsidRPr="003646AF">
              <w:rPr>
                <w:rFonts w:asciiTheme="majorHAnsi" w:hAnsiTheme="majorHAnsi" w:cstheme="majorHAnsi"/>
                <w:szCs w:val="20"/>
              </w:rPr>
              <w:t xml:space="preserve">hopping </w:t>
            </w:r>
            <w:r>
              <w:rPr>
                <w:rFonts w:asciiTheme="majorHAnsi" w:hAnsiTheme="majorHAnsi" w:cstheme="majorHAnsi"/>
                <w:szCs w:val="20"/>
              </w:rPr>
              <w:t>c</w:t>
            </w:r>
            <w:r w:rsidRPr="003646AF">
              <w:rPr>
                <w:rFonts w:asciiTheme="majorHAnsi" w:hAnsiTheme="majorHAnsi" w:cstheme="majorHAnsi"/>
                <w:szCs w:val="20"/>
              </w:rPr>
              <w:t>entres</w:t>
            </w:r>
          </w:p>
        </w:tc>
        <w:tc>
          <w:tcPr>
            <w:tcW w:w="1697" w:type="pct"/>
            <w:shd w:val="clear" w:color="auto" w:fill="auto"/>
          </w:tcPr>
          <w:p w14:paraId="5508AAB2" w14:textId="77777777" w:rsidR="008C3F64" w:rsidRPr="003646AF" w:rsidDel="00472F12"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szCs w:val="20"/>
              </w:rPr>
              <w:t>5 Stars</w:t>
            </w:r>
          </w:p>
        </w:tc>
        <w:tc>
          <w:tcPr>
            <w:tcW w:w="1696" w:type="pct"/>
          </w:tcPr>
          <w:p w14:paraId="48893F10"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5.2 Stars</w:t>
            </w:r>
          </w:p>
        </w:tc>
      </w:tr>
      <w:tr w:rsidR="008C3F64" w:rsidRPr="003646AF" w14:paraId="3C11A1F6"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7ABC98EF" w14:textId="77777777" w:rsidR="008C3F64" w:rsidRPr="003646AF" w:rsidRDefault="008C3F64" w:rsidP="00AA159C">
            <w:pPr>
              <w:rPr>
                <w:rFonts w:asciiTheme="majorHAnsi" w:hAnsiTheme="majorHAnsi" w:cstheme="majorHAnsi"/>
                <w:szCs w:val="20"/>
              </w:rPr>
            </w:pPr>
            <w:r>
              <w:rPr>
                <w:rFonts w:asciiTheme="majorHAnsi" w:hAnsiTheme="majorHAnsi" w:cstheme="majorHAnsi"/>
                <w:szCs w:val="20"/>
              </w:rPr>
              <w:t>Class 7b warehouses and cold stores</w:t>
            </w:r>
          </w:p>
        </w:tc>
        <w:tc>
          <w:tcPr>
            <w:tcW w:w="1697" w:type="pct"/>
            <w:shd w:val="clear" w:color="auto" w:fill="auto"/>
          </w:tcPr>
          <w:p w14:paraId="3043F493" w14:textId="77777777" w:rsidR="008C3F64"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4 Stars</w:t>
            </w:r>
          </w:p>
        </w:tc>
        <w:tc>
          <w:tcPr>
            <w:tcW w:w="1696" w:type="pct"/>
          </w:tcPr>
          <w:p w14:paraId="3A0A66AC"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4.5 Stars</w:t>
            </w:r>
          </w:p>
        </w:tc>
      </w:tr>
      <w:tr w:rsidR="008C3F64" w:rsidRPr="003646AF" w14:paraId="3E1C3593"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0B7F2D2B" w14:textId="77777777" w:rsidR="008C3F64" w:rsidRPr="003646AF" w:rsidRDefault="008C3F64" w:rsidP="00AA159C">
            <w:pPr>
              <w:rPr>
                <w:rFonts w:asciiTheme="majorHAnsi" w:hAnsiTheme="majorHAnsi" w:cstheme="majorHAnsi"/>
                <w:szCs w:val="20"/>
              </w:rPr>
            </w:pPr>
            <w:r>
              <w:rPr>
                <w:rFonts w:asciiTheme="majorHAnsi" w:hAnsiTheme="majorHAnsi" w:cstheme="majorHAnsi"/>
                <w:szCs w:val="20"/>
              </w:rPr>
              <w:t>Class 9b schools</w:t>
            </w:r>
          </w:p>
        </w:tc>
        <w:tc>
          <w:tcPr>
            <w:tcW w:w="1697" w:type="pct"/>
            <w:shd w:val="clear" w:color="auto" w:fill="auto"/>
          </w:tcPr>
          <w:p w14:paraId="28F47316" w14:textId="77777777" w:rsidR="008C3F64"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4 Stars</w:t>
            </w:r>
          </w:p>
        </w:tc>
        <w:tc>
          <w:tcPr>
            <w:tcW w:w="1696" w:type="pct"/>
          </w:tcPr>
          <w:p w14:paraId="44EFC9C4" w14:textId="263C5C06"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 Stars</w:t>
            </w:r>
          </w:p>
        </w:tc>
      </w:tr>
      <w:tr w:rsidR="008C3F64" w:rsidRPr="003646AF" w14:paraId="143A51FC"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5B402C48" w14:textId="77777777" w:rsidR="008C3F64" w:rsidRPr="003646AF" w:rsidRDefault="008C3F64" w:rsidP="00AA159C">
            <w:pPr>
              <w:rPr>
                <w:rFonts w:asciiTheme="majorHAnsi" w:hAnsiTheme="majorHAnsi" w:cstheme="majorHAnsi"/>
                <w:szCs w:val="20"/>
              </w:rPr>
            </w:pPr>
            <w:r>
              <w:rPr>
                <w:rFonts w:asciiTheme="majorHAnsi" w:hAnsiTheme="majorHAnsi" w:cstheme="majorHAnsi"/>
                <w:szCs w:val="20"/>
              </w:rPr>
              <w:t>Class 9c residential aged care and retirement living facilities</w:t>
            </w:r>
          </w:p>
        </w:tc>
        <w:tc>
          <w:tcPr>
            <w:tcW w:w="1697" w:type="pct"/>
            <w:shd w:val="clear" w:color="auto" w:fill="auto"/>
          </w:tcPr>
          <w:p w14:paraId="47EFA4DE" w14:textId="77777777" w:rsidR="008C3F64"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4 Stars</w:t>
            </w:r>
          </w:p>
        </w:tc>
        <w:tc>
          <w:tcPr>
            <w:tcW w:w="1696" w:type="pct"/>
          </w:tcPr>
          <w:p w14:paraId="4F94A2E7"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4.5 Stars</w:t>
            </w:r>
          </w:p>
        </w:tc>
      </w:tr>
    </w:tbl>
    <w:p w14:paraId="1C67F0C3" w14:textId="77777777" w:rsidR="008C3F64" w:rsidRPr="003646AF" w:rsidRDefault="008C3F64" w:rsidP="00416B56">
      <w:pPr>
        <w:rPr>
          <w:rFonts w:asciiTheme="majorHAnsi" w:hAnsiTheme="majorHAnsi" w:cstheme="majorHAnsi"/>
        </w:rPr>
      </w:pPr>
      <w:r w:rsidRPr="003646AF">
        <w:rPr>
          <w:rFonts w:asciiTheme="majorHAnsi" w:hAnsiTheme="majorHAnsi" w:cstheme="majorHAnsi"/>
        </w:rPr>
        <w:br/>
      </w:r>
      <w:r>
        <w:t xml:space="preserve">On-site renewable energy generation systems </w:t>
      </w:r>
      <w:r w:rsidRPr="003646AF">
        <w:rPr>
          <w:rFonts w:asciiTheme="majorHAnsi" w:hAnsiTheme="majorHAnsi" w:cstheme="majorHAnsi"/>
        </w:rPr>
        <w:t xml:space="preserve">connected behind the meter </w:t>
      </w:r>
      <w:r>
        <w:rPr>
          <w:rFonts w:asciiTheme="majorHAnsi" w:hAnsiTheme="majorHAnsi" w:cstheme="majorHAnsi"/>
          <w:b/>
        </w:rPr>
        <w:t>do not</w:t>
      </w:r>
      <w:r w:rsidRPr="003646AF">
        <w:rPr>
          <w:rFonts w:asciiTheme="majorHAnsi" w:hAnsiTheme="majorHAnsi" w:cstheme="majorHAnsi"/>
          <w:b/>
        </w:rPr>
        <w:t xml:space="preserve"> </w:t>
      </w:r>
      <w:r>
        <w:rPr>
          <w:rFonts w:asciiTheme="majorHAnsi" w:hAnsiTheme="majorHAnsi" w:cstheme="majorHAnsi"/>
        </w:rPr>
        <w:t>contribute to</w:t>
      </w:r>
      <w:r w:rsidRPr="003646AF">
        <w:rPr>
          <w:rFonts w:asciiTheme="majorHAnsi" w:hAnsiTheme="majorHAnsi" w:cstheme="majorHAnsi"/>
        </w:rPr>
        <w:t xml:space="preserve"> reductions in energy use</w:t>
      </w:r>
      <w:r w:rsidRPr="00620936">
        <w:rPr>
          <w:rFonts w:asciiTheme="majorHAnsi" w:hAnsiTheme="majorHAnsi" w:cstheme="majorHAnsi"/>
        </w:rPr>
        <w:t xml:space="preserve"> </w:t>
      </w:r>
      <w:r>
        <w:rPr>
          <w:rFonts w:asciiTheme="majorHAnsi" w:hAnsiTheme="majorHAnsi" w:cstheme="majorHAnsi"/>
        </w:rPr>
        <w:t>for the NABERS Energy estimate model rating progress metric.</w:t>
      </w:r>
    </w:p>
    <w:p w14:paraId="5A8C35DD" w14:textId="77777777" w:rsidR="008C3F64" w:rsidRPr="006F4523" w:rsidRDefault="008C3F64" w:rsidP="00961861">
      <w:pPr>
        <w:pStyle w:val="Heading5"/>
      </w:pPr>
      <w:r w:rsidRPr="006F4523">
        <w:t>Modelling requirements</w:t>
      </w:r>
    </w:p>
    <w:p w14:paraId="4FFB54FF" w14:textId="77777777" w:rsidR="008C3F64" w:rsidRPr="003646AF" w:rsidRDefault="008C3F64" w:rsidP="00D255F3">
      <w:pPr>
        <w:rPr>
          <w:rFonts w:asciiTheme="majorHAnsi" w:hAnsiTheme="majorHAnsi" w:cstheme="majorHAnsi"/>
        </w:rPr>
      </w:pPr>
      <w:r w:rsidRPr="003646AF">
        <w:rPr>
          <w:rFonts w:asciiTheme="majorHAnsi" w:hAnsiTheme="majorHAnsi" w:cstheme="majorHAnsi"/>
        </w:rPr>
        <w:t xml:space="preserve">The scope of the NABERS Energy rating is </w:t>
      </w:r>
      <w:r>
        <w:rPr>
          <w:rFonts w:asciiTheme="majorHAnsi" w:hAnsiTheme="majorHAnsi" w:cstheme="majorHAnsi"/>
        </w:rPr>
        <w:t>as per the NABERS Energy Rules for the respective building classes.</w:t>
      </w:r>
    </w:p>
    <w:p w14:paraId="77F8A22F" w14:textId="33B44DEC" w:rsidR="008C3F64" w:rsidRDefault="008C3F64" w:rsidP="00D255F3">
      <w:pPr>
        <w:rPr>
          <w:rFonts w:asciiTheme="majorHAnsi" w:hAnsiTheme="majorHAnsi" w:cstheme="majorHAnsi"/>
        </w:rPr>
      </w:pPr>
      <w:r w:rsidRPr="003646AF">
        <w:rPr>
          <w:rFonts w:asciiTheme="majorHAnsi" w:hAnsiTheme="majorHAnsi" w:cstheme="majorHAnsi"/>
        </w:rPr>
        <w:t xml:space="preserve">The energy performance results </w:t>
      </w:r>
      <w:r w:rsidR="000E4278">
        <w:rPr>
          <w:rFonts w:asciiTheme="majorHAnsi" w:hAnsiTheme="majorHAnsi" w:cstheme="majorHAnsi"/>
        </w:rPr>
        <w:t>use</w:t>
      </w:r>
      <w:r w:rsidRPr="003646AF">
        <w:rPr>
          <w:rFonts w:asciiTheme="majorHAnsi" w:hAnsiTheme="majorHAnsi" w:cstheme="majorHAnsi"/>
        </w:rPr>
        <w:t xml:space="preserve"> reference scenario modelling inputs, not off-axis scenario inputs. Refer to the </w:t>
      </w:r>
      <w:r>
        <w:rPr>
          <w:rFonts w:asciiTheme="majorHAnsi" w:hAnsiTheme="majorHAnsi" w:cstheme="majorHAnsi"/>
          <w:i/>
          <w:iCs/>
        </w:rPr>
        <w:t>Handbook for Estimating NABERS ratings</w:t>
      </w:r>
      <w:r w:rsidRPr="003646AF">
        <w:rPr>
          <w:rFonts w:asciiTheme="majorHAnsi" w:hAnsiTheme="majorHAnsi" w:cstheme="majorHAnsi"/>
        </w:rPr>
        <w:t xml:space="preserve"> for more information.</w:t>
      </w:r>
    </w:p>
    <w:p w14:paraId="1872E654" w14:textId="77777777" w:rsidR="008C3F64" w:rsidRPr="00550241" w:rsidRDefault="008C3F64" w:rsidP="008A3C38">
      <w:pPr>
        <w:pStyle w:val="Heading3"/>
      </w:pPr>
      <w:bookmarkStart w:id="1596" w:name="_Toc76403038"/>
      <w:r w:rsidRPr="00550241">
        <w:t>Credit Achievement</w:t>
      </w:r>
      <w:bookmarkEnd w:id="1596"/>
    </w:p>
    <w:p w14:paraId="0AFAE4BC" w14:textId="77777777" w:rsidR="008C3F64" w:rsidRPr="003646AF" w:rsidRDefault="008C3F64" w:rsidP="008A3C38">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5625A6F5" w14:textId="77777777" w:rsidR="008C3F64" w:rsidRPr="003646AF" w:rsidRDefault="008C3F64" w:rsidP="008A3C38">
      <w:pPr>
        <w:pStyle w:val="ListBullet"/>
        <w:rPr>
          <w:rFonts w:asciiTheme="majorHAnsi" w:hAnsiTheme="majorHAnsi" w:cstheme="majorHAnsi"/>
        </w:rPr>
      </w:pPr>
      <w:r w:rsidRPr="003646AF">
        <w:rPr>
          <w:rFonts w:asciiTheme="majorHAnsi" w:hAnsiTheme="majorHAnsi" w:cstheme="majorHAnsi"/>
        </w:rPr>
        <w:t>NABERS Commitment Agreement</w:t>
      </w:r>
    </w:p>
    <w:p w14:paraId="7D82FAB6" w14:textId="77777777" w:rsidR="008C3F64" w:rsidRPr="003646AF" w:rsidRDefault="008C3F64" w:rsidP="008A3C38">
      <w:pPr>
        <w:pStyle w:val="Heading4"/>
        <w:rPr>
          <w:rFonts w:asciiTheme="majorHAnsi" w:hAnsiTheme="majorHAnsi" w:cstheme="majorHAnsi"/>
        </w:rPr>
      </w:pPr>
      <w:r w:rsidRPr="003646AF">
        <w:rPr>
          <w:rFonts w:asciiTheme="majorHAnsi" w:hAnsiTheme="majorHAnsi" w:cstheme="majorHAnsi"/>
        </w:rPr>
        <w:lastRenderedPageBreak/>
        <w:t>NABERS Commitment Agreement</w:t>
      </w:r>
    </w:p>
    <w:p w14:paraId="24D92609" w14:textId="24A71AA8" w:rsidR="008C3F64" w:rsidRDefault="008C3F64" w:rsidP="00D86049">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 xml:space="preserve">project </w:t>
      </w:r>
      <w:r w:rsidRPr="003646AF">
        <w:rPr>
          <w:rFonts w:asciiTheme="majorHAnsi" w:hAnsiTheme="majorHAnsi" w:cstheme="majorHAnsi"/>
        </w:rPr>
        <w:t xml:space="preserve">has a NABERS Energy Commitment Agreement to predict the energy and greenhouse gas performance </w:t>
      </w:r>
      <w:r>
        <w:rPr>
          <w:rFonts w:asciiTheme="majorHAnsi" w:hAnsiTheme="majorHAnsi" w:cstheme="majorHAnsi"/>
        </w:rPr>
        <w:t xml:space="preserve">and </w:t>
      </w:r>
      <w:r w:rsidRPr="003646AF">
        <w:rPr>
          <w:rFonts w:asciiTheme="majorHAnsi" w:hAnsiTheme="majorHAnsi" w:cstheme="majorHAnsi"/>
        </w:rPr>
        <w:t>achiev</w:t>
      </w:r>
      <w:r>
        <w:rPr>
          <w:rFonts w:asciiTheme="majorHAnsi" w:hAnsiTheme="majorHAnsi" w:cstheme="majorHAnsi"/>
        </w:rPr>
        <w:t>es</w:t>
      </w:r>
      <w:r w:rsidRPr="003646AF">
        <w:rPr>
          <w:rFonts w:asciiTheme="majorHAnsi" w:hAnsiTheme="majorHAnsi" w:cstheme="majorHAnsi"/>
        </w:rPr>
        <w:t xml:space="preserve"> </w:t>
      </w:r>
      <w:r>
        <w:rPr>
          <w:rFonts w:asciiTheme="majorHAnsi" w:hAnsiTheme="majorHAnsi" w:cstheme="majorHAnsi"/>
        </w:rPr>
        <w:t>a target rating that is equivalent or greater than the rating</w:t>
      </w:r>
      <w:r w:rsidR="00CB6DE8">
        <w:rPr>
          <w:rFonts w:asciiTheme="majorHAnsi" w:hAnsiTheme="majorHAnsi" w:cstheme="majorHAnsi"/>
        </w:rPr>
        <w:t>s</w:t>
      </w:r>
      <w:r>
        <w:rPr>
          <w:rFonts w:asciiTheme="majorHAnsi" w:hAnsiTheme="majorHAnsi" w:cstheme="majorHAnsi"/>
        </w:rPr>
        <w:t xml:space="preserve"> </w:t>
      </w:r>
      <w:r w:rsidRPr="003646AF">
        <w:rPr>
          <w:rFonts w:asciiTheme="majorHAnsi" w:hAnsiTheme="majorHAnsi" w:cstheme="majorHAnsi"/>
        </w:rPr>
        <w:t>outlined in the below table</w:t>
      </w:r>
      <w:r>
        <w:rPr>
          <w:rFonts w:asciiTheme="majorHAnsi" w:hAnsiTheme="majorHAnsi" w:cstheme="majorHAnsi"/>
        </w:rPr>
        <w:t xml:space="preserve"> </w:t>
      </w:r>
      <w:r w:rsidRPr="003646AF">
        <w:rPr>
          <w:rFonts w:asciiTheme="majorHAnsi" w:hAnsiTheme="majorHAnsi" w:cstheme="majorHAnsi"/>
        </w:rPr>
        <w:t>for its building class</w:t>
      </w:r>
      <w:r>
        <w:rPr>
          <w:rFonts w:asciiTheme="majorHAnsi" w:hAnsiTheme="majorHAnsi" w:cstheme="majorHAnsi"/>
        </w:rPr>
        <w:t>.</w:t>
      </w:r>
    </w:p>
    <w:p w14:paraId="6FC6A46C" w14:textId="372ED41F" w:rsidR="00BE121C" w:rsidRPr="00BE121C" w:rsidRDefault="00BE121C" w:rsidP="00D86049">
      <w:r>
        <w:t xml:space="preserve">Stepped points are available. Projects meeting the </w:t>
      </w:r>
      <w:r>
        <w:rPr>
          <w:i/>
          <w:iCs/>
        </w:rPr>
        <w:t>Climate Positive Pathway</w:t>
      </w:r>
      <w:r>
        <w:t xml:space="preserve"> must </w:t>
      </w:r>
      <w:r w:rsidR="00992A6D">
        <w:t xml:space="preserve">achieve the </w:t>
      </w:r>
      <w:r w:rsidR="00A55203">
        <w:t xml:space="preserve">highest target rating noted for the </w:t>
      </w:r>
      <w:r w:rsidR="00D00B55">
        <w:t xml:space="preserve">relevant building class </w:t>
      </w:r>
      <w:r>
        <w:rPr>
          <w:rFonts w:asciiTheme="majorHAnsi" w:hAnsiTheme="majorHAnsi" w:cstheme="majorHAnsi"/>
        </w:rPr>
        <w:t>for this performance level.</w:t>
      </w:r>
    </w:p>
    <w:tbl>
      <w:tblPr>
        <w:tblStyle w:val="GBCATable1"/>
        <w:tblW w:w="5000" w:type="pct"/>
        <w:tblLook w:val="04A0" w:firstRow="1" w:lastRow="0" w:firstColumn="1" w:lastColumn="0" w:noHBand="0" w:noVBand="1"/>
      </w:tblPr>
      <w:tblGrid>
        <w:gridCol w:w="2268"/>
        <w:gridCol w:w="1846"/>
        <w:gridCol w:w="3272"/>
        <w:gridCol w:w="3272"/>
      </w:tblGrid>
      <w:tr w:rsidR="008C3F64" w:rsidRPr="003646AF" w14:paraId="104B338A" w14:textId="77777777" w:rsidTr="00B71FF2">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1064" w:type="pct"/>
          </w:tcPr>
          <w:p w14:paraId="3994DBF2" w14:textId="77777777" w:rsidR="008C3F64" w:rsidRPr="00D466BA" w:rsidRDefault="008C3F64" w:rsidP="00314961">
            <w:pPr>
              <w:pStyle w:val="TableHeading"/>
            </w:pPr>
            <w:r>
              <w:t>Building class</w:t>
            </w:r>
          </w:p>
        </w:tc>
        <w:tc>
          <w:tcPr>
            <w:tcW w:w="866" w:type="pct"/>
            <w:shd w:val="clear" w:color="auto" w:fill="auto"/>
          </w:tcPr>
          <w:p w14:paraId="1EC6A0FE" w14:textId="77777777" w:rsidR="008C3F64" w:rsidRDefault="008C3F64" w:rsidP="00314961">
            <w:pPr>
              <w:pStyle w:val="TableHeading"/>
              <w:cnfStyle w:val="100000000000" w:firstRow="1" w:lastRow="0" w:firstColumn="0" w:lastColumn="0" w:oddVBand="0" w:evenVBand="0" w:oddHBand="0" w:evenHBand="0" w:firstRowFirstColumn="0" w:firstRowLastColumn="0" w:lastRowFirstColumn="0" w:lastRowLastColumn="0"/>
            </w:pPr>
            <w:r>
              <w:t>Available points</w:t>
            </w:r>
          </w:p>
        </w:tc>
        <w:tc>
          <w:tcPr>
            <w:tcW w:w="1535" w:type="pct"/>
          </w:tcPr>
          <w:p w14:paraId="451AEE17" w14:textId="77777777" w:rsidR="008C3F64" w:rsidRPr="00D466BA" w:rsidRDefault="008C3F64" w:rsidP="00314961">
            <w:pPr>
              <w:pStyle w:val="TableHeading"/>
              <w:cnfStyle w:val="100000000000" w:firstRow="1" w:lastRow="0" w:firstColumn="0" w:lastColumn="0" w:oddVBand="0" w:evenVBand="0" w:oddHBand="0" w:evenHBand="0" w:firstRowFirstColumn="0" w:firstRowLastColumn="0" w:lastRowFirstColumn="0" w:lastRowLastColumn="0"/>
            </w:pPr>
            <w:r>
              <w:t>NABERS Energy Commitment Agreement target rating</w:t>
            </w:r>
          </w:p>
        </w:tc>
        <w:tc>
          <w:tcPr>
            <w:tcW w:w="1535" w:type="pct"/>
            <w:shd w:val="clear" w:color="auto" w:fill="auto"/>
          </w:tcPr>
          <w:p w14:paraId="352CBC93" w14:textId="77777777" w:rsidR="008C3F64" w:rsidRDefault="008C3F64" w:rsidP="00314961">
            <w:pPr>
              <w:pStyle w:val="TableHeading"/>
              <w:cnfStyle w:val="100000000000" w:firstRow="1" w:lastRow="0" w:firstColumn="0" w:lastColumn="0" w:oddVBand="0" w:evenVBand="0" w:oddHBand="0" w:evenHBand="0" w:firstRowFirstColumn="0" w:firstRowLastColumn="0" w:lastRowFirstColumn="0" w:lastRowLastColumn="0"/>
            </w:pPr>
            <w:r>
              <w:t>NABERS Energy Estimate model rating progress metric</w:t>
            </w:r>
          </w:p>
        </w:tc>
      </w:tr>
      <w:tr w:rsidR="008C3F64" w:rsidRPr="003646AF" w14:paraId="67E0538B"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3004EA55" w14:textId="77777777" w:rsidR="008C3F64" w:rsidRPr="003646AF" w:rsidRDefault="008C3F64" w:rsidP="00681D4E">
            <w:pPr>
              <w:rPr>
                <w:rFonts w:asciiTheme="majorHAnsi" w:hAnsiTheme="majorHAnsi" w:cstheme="majorHAnsi"/>
                <w:szCs w:val="20"/>
              </w:rPr>
            </w:pPr>
            <w:r w:rsidRPr="003646AF">
              <w:rPr>
                <w:rFonts w:asciiTheme="majorHAnsi" w:hAnsiTheme="majorHAnsi" w:cstheme="majorHAnsi"/>
                <w:szCs w:val="20"/>
              </w:rPr>
              <w:t xml:space="preserve">Class 3 </w:t>
            </w:r>
            <w:r>
              <w:rPr>
                <w:rFonts w:asciiTheme="majorHAnsi" w:hAnsiTheme="majorHAnsi" w:cstheme="majorHAnsi"/>
                <w:szCs w:val="20"/>
              </w:rPr>
              <w:t>hotels</w:t>
            </w:r>
          </w:p>
        </w:tc>
        <w:tc>
          <w:tcPr>
            <w:tcW w:w="866" w:type="pct"/>
            <w:shd w:val="clear" w:color="auto" w:fill="auto"/>
          </w:tcPr>
          <w:p w14:paraId="479E975E" w14:textId="77777777" w:rsidR="008C3F64" w:rsidRPr="003646AF" w:rsidRDefault="008C3F64" w:rsidP="00681D4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2A21DED8" w14:textId="77777777" w:rsidR="008C3F64" w:rsidRPr="003646AF" w:rsidRDefault="008C3F64" w:rsidP="00681D4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rPr>
              <w:t xml:space="preserve">4.5 Stars </w:t>
            </w:r>
          </w:p>
        </w:tc>
        <w:tc>
          <w:tcPr>
            <w:tcW w:w="1535" w:type="pct"/>
            <w:shd w:val="clear" w:color="auto" w:fill="auto"/>
          </w:tcPr>
          <w:p w14:paraId="706EDB4F" w14:textId="77777777" w:rsidR="008C3F64" w:rsidRPr="003646AF" w:rsidRDefault="008C3F64" w:rsidP="00681D4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4.6 Stars</w:t>
            </w:r>
          </w:p>
        </w:tc>
      </w:tr>
      <w:tr w:rsidR="008C3F64" w:rsidRPr="003646AF" w14:paraId="00559686"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23F1E06D" w14:textId="77777777" w:rsidR="008C3F64" w:rsidRPr="003646AF" w:rsidRDefault="008C3F64" w:rsidP="00B71FF2">
            <w:pPr>
              <w:rPr>
                <w:rFonts w:asciiTheme="majorHAnsi" w:hAnsiTheme="majorHAnsi" w:cstheme="majorHAnsi"/>
                <w:szCs w:val="20"/>
              </w:rPr>
            </w:pPr>
          </w:p>
        </w:tc>
        <w:tc>
          <w:tcPr>
            <w:tcW w:w="866" w:type="pct"/>
            <w:shd w:val="clear" w:color="auto" w:fill="auto"/>
          </w:tcPr>
          <w:p w14:paraId="113B82C7" w14:textId="77777777" w:rsidR="008C3F64"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3314C337" w14:textId="77777777" w:rsidR="008C3F64" w:rsidRPr="003646AF"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3E91F44A" w14:textId="77777777" w:rsidR="008C3F64" w:rsidRPr="003646AF"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4.8 Stars</w:t>
            </w:r>
          </w:p>
        </w:tc>
      </w:tr>
      <w:tr w:rsidR="008C3F64" w:rsidRPr="003646AF" w14:paraId="01389AEE"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6E7C4BC6" w14:textId="77777777" w:rsidR="008C3F64" w:rsidRPr="003646AF" w:rsidRDefault="008C3F64" w:rsidP="00B71FF2">
            <w:pPr>
              <w:rPr>
                <w:rFonts w:asciiTheme="majorHAnsi" w:hAnsiTheme="majorHAnsi" w:cstheme="majorHAnsi"/>
                <w:szCs w:val="20"/>
              </w:rPr>
            </w:pPr>
          </w:p>
        </w:tc>
        <w:tc>
          <w:tcPr>
            <w:tcW w:w="866" w:type="pct"/>
            <w:shd w:val="clear" w:color="auto" w:fill="auto"/>
          </w:tcPr>
          <w:p w14:paraId="3173D482" w14:textId="77777777" w:rsidR="008C3F64"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3AC3E8B" w14:textId="77777777" w:rsidR="008C3F64" w:rsidRPr="003646AF"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c>
          <w:tcPr>
            <w:tcW w:w="1535" w:type="pct"/>
            <w:shd w:val="clear" w:color="auto" w:fill="auto"/>
          </w:tcPr>
          <w:p w14:paraId="41E820A1" w14:textId="77777777" w:rsidR="008C3F64" w:rsidRPr="003646AF"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r>
      <w:tr w:rsidR="008C3F64" w:rsidRPr="003646AF" w14:paraId="5104B913"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739C5926" w14:textId="77777777" w:rsidR="008C3F64" w:rsidRPr="003646AF" w:rsidRDefault="008C3F64" w:rsidP="00D50347">
            <w:pPr>
              <w:rPr>
                <w:rFonts w:asciiTheme="majorHAnsi" w:hAnsiTheme="majorHAnsi" w:cstheme="majorHAnsi"/>
                <w:szCs w:val="20"/>
              </w:rPr>
            </w:pPr>
            <w:r w:rsidRPr="003646AF">
              <w:rPr>
                <w:rFonts w:asciiTheme="majorHAnsi" w:hAnsiTheme="majorHAnsi" w:cstheme="majorHAnsi"/>
                <w:szCs w:val="20"/>
              </w:rPr>
              <w:t xml:space="preserve">Class 5 </w:t>
            </w:r>
            <w:r>
              <w:rPr>
                <w:rFonts w:asciiTheme="majorHAnsi" w:hAnsiTheme="majorHAnsi" w:cstheme="majorHAnsi"/>
                <w:szCs w:val="20"/>
              </w:rPr>
              <w:t>o</w:t>
            </w:r>
            <w:r w:rsidRPr="003646AF">
              <w:rPr>
                <w:rFonts w:asciiTheme="majorHAnsi" w:hAnsiTheme="majorHAnsi" w:cstheme="majorHAnsi"/>
                <w:szCs w:val="20"/>
              </w:rPr>
              <w:t>ffices</w:t>
            </w:r>
          </w:p>
        </w:tc>
        <w:tc>
          <w:tcPr>
            <w:tcW w:w="866" w:type="pct"/>
            <w:shd w:val="clear" w:color="auto" w:fill="auto"/>
          </w:tcPr>
          <w:p w14:paraId="50150BF4"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52786C7A"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rPr>
              <w:t>5.5 Stars</w:t>
            </w:r>
          </w:p>
        </w:tc>
        <w:tc>
          <w:tcPr>
            <w:tcW w:w="1535" w:type="pct"/>
            <w:shd w:val="clear" w:color="auto" w:fill="auto"/>
          </w:tcPr>
          <w:p w14:paraId="70E6602E"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01FF8">
              <w:rPr>
                <w:rFonts w:cs="Roboto"/>
              </w:rPr>
              <w:t>5.5 Stars*</w:t>
            </w:r>
          </w:p>
        </w:tc>
      </w:tr>
      <w:tr w:rsidR="008C3F64" w:rsidRPr="003646AF" w14:paraId="77F1A5C9"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3D3CEB30" w14:textId="77777777" w:rsidR="008C3F64" w:rsidRPr="003646AF" w:rsidRDefault="008C3F64" w:rsidP="00D50347">
            <w:pPr>
              <w:rPr>
                <w:rFonts w:asciiTheme="majorHAnsi" w:hAnsiTheme="majorHAnsi" w:cstheme="majorHAnsi"/>
                <w:szCs w:val="20"/>
              </w:rPr>
            </w:pPr>
          </w:p>
        </w:tc>
        <w:tc>
          <w:tcPr>
            <w:tcW w:w="866" w:type="pct"/>
            <w:shd w:val="clear" w:color="auto" w:fill="auto"/>
          </w:tcPr>
          <w:p w14:paraId="65176FBF"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F26CE06"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5.5 Stars</w:t>
            </w:r>
          </w:p>
        </w:tc>
        <w:tc>
          <w:tcPr>
            <w:tcW w:w="1535" w:type="pct"/>
            <w:shd w:val="clear" w:color="auto" w:fill="auto"/>
          </w:tcPr>
          <w:p w14:paraId="1EBA9BA4"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5.6 Stars</w:t>
            </w:r>
          </w:p>
        </w:tc>
      </w:tr>
      <w:tr w:rsidR="008C3F64" w:rsidRPr="003646AF" w14:paraId="419D0A65"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0C720D9A" w14:textId="77777777" w:rsidR="008C3F64" w:rsidRPr="003646AF" w:rsidRDefault="008C3F64" w:rsidP="00D50347">
            <w:pPr>
              <w:rPr>
                <w:rFonts w:asciiTheme="majorHAnsi" w:hAnsiTheme="majorHAnsi" w:cstheme="majorHAnsi"/>
                <w:szCs w:val="20"/>
              </w:rPr>
            </w:pPr>
          </w:p>
        </w:tc>
        <w:tc>
          <w:tcPr>
            <w:tcW w:w="866" w:type="pct"/>
            <w:shd w:val="clear" w:color="auto" w:fill="auto"/>
          </w:tcPr>
          <w:p w14:paraId="0E8090E9"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7543E474"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5.5 Stars</w:t>
            </w:r>
          </w:p>
        </w:tc>
        <w:tc>
          <w:tcPr>
            <w:tcW w:w="1535" w:type="pct"/>
            <w:shd w:val="clear" w:color="auto" w:fill="auto"/>
          </w:tcPr>
          <w:p w14:paraId="48A01D9E"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5.7 Stars</w:t>
            </w:r>
          </w:p>
        </w:tc>
      </w:tr>
      <w:tr w:rsidR="008C3F64" w:rsidRPr="003646AF" w14:paraId="6AFE66C6"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40A48FEB" w14:textId="77777777" w:rsidR="008C3F64" w:rsidRPr="003646AF" w:rsidRDefault="008C3F64" w:rsidP="00777E80">
            <w:pPr>
              <w:rPr>
                <w:rFonts w:asciiTheme="majorHAnsi" w:hAnsiTheme="majorHAnsi" w:cstheme="majorHAnsi"/>
                <w:szCs w:val="20"/>
              </w:rPr>
            </w:pPr>
            <w:r>
              <w:rPr>
                <w:rFonts w:asciiTheme="majorHAnsi" w:hAnsiTheme="majorHAnsi" w:cstheme="majorHAnsi"/>
                <w:szCs w:val="20"/>
              </w:rPr>
              <w:t>Class 6 retail stores</w:t>
            </w:r>
          </w:p>
        </w:tc>
        <w:tc>
          <w:tcPr>
            <w:tcW w:w="866" w:type="pct"/>
            <w:shd w:val="clear" w:color="auto" w:fill="auto"/>
          </w:tcPr>
          <w:p w14:paraId="0432124D"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0FF4C4FB"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 Stars</w:t>
            </w:r>
          </w:p>
        </w:tc>
        <w:tc>
          <w:tcPr>
            <w:tcW w:w="1535" w:type="pct"/>
            <w:shd w:val="clear" w:color="auto" w:fill="auto"/>
          </w:tcPr>
          <w:p w14:paraId="3C357CB8" w14:textId="77777777" w:rsidR="008C3F64" w:rsidRPr="5344547F"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4.2 Stars</w:t>
            </w:r>
          </w:p>
        </w:tc>
      </w:tr>
      <w:tr w:rsidR="008C3F64" w:rsidRPr="003646AF" w14:paraId="2D580C95" w14:textId="77777777" w:rsidTr="0092406E">
        <w:tblPrEx>
          <w:tblCellMar>
            <w:top w:w="181" w:type="dxa"/>
          </w:tblCellMar>
        </w:tblPrEx>
        <w:trPr>
          <w:trHeight w:val="25"/>
        </w:trPr>
        <w:tc>
          <w:tcPr>
            <w:cnfStyle w:val="001000000000" w:firstRow="0" w:lastRow="0" w:firstColumn="1" w:lastColumn="0" w:oddVBand="0" w:evenVBand="0" w:oddHBand="0" w:evenHBand="0" w:firstRowFirstColumn="0" w:firstRowLastColumn="0" w:lastRowFirstColumn="0" w:lastRowLastColumn="0"/>
            <w:tcW w:w="1064" w:type="pct"/>
            <w:vMerge/>
          </w:tcPr>
          <w:p w14:paraId="3CB9A228" w14:textId="77777777" w:rsidR="008C3F64" w:rsidRPr="003646AF" w:rsidRDefault="008C3F64" w:rsidP="00777E80">
            <w:pPr>
              <w:rPr>
                <w:rFonts w:asciiTheme="majorHAnsi" w:hAnsiTheme="majorHAnsi" w:cstheme="majorHAnsi"/>
                <w:szCs w:val="20"/>
              </w:rPr>
            </w:pPr>
          </w:p>
        </w:tc>
        <w:tc>
          <w:tcPr>
            <w:tcW w:w="866" w:type="pct"/>
            <w:shd w:val="clear" w:color="auto" w:fill="auto"/>
          </w:tcPr>
          <w:p w14:paraId="388EA57C"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36F4E6D"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 Stars</w:t>
            </w:r>
          </w:p>
        </w:tc>
        <w:tc>
          <w:tcPr>
            <w:tcW w:w="1535" w:type="pct"/>
            <w:shd w:val="clear" w:color="auto" w:fill="auto"/>
          </w:tcPr>
          <w:p w14:paraId="70209744" w14:textId="77777777" w:rsidR="008C3F64" w:rsidRPr="5344547F"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4.4 Stars</w:t>
            </w:r>
          </w:p>
        </w:tc>
      </w:tr>
      <w:tr w:rsidR="008C3F64" w:rsidRPr="003646AF" w14:paraId="0BE5B4F3"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25E773CB" w14:textId="77777777" w:rsidR="008C3F64" w:rsidRPr="003646AF" w:rsidRDefault="008C3F64" w:rsidP="00777E80">
            <w:pPr>
              <w:rPr>
                <w:rFonts w:asciiTheme="majorHAnsi" w:hAnsiTheme="majorHAnsi" w:cstheme="majorHAnsi"/>
                <w:szCs w:val="20"/>
              </w:rPr>
            </w:pPr>
          </w:p>
        </w:tc>
        <w:tc>
          <w:tcPr>
            <w:tcW w:w="866" w:type="pct"/>
            <w:shd w:val="clear" w:color="auto" w:fill="auto"/>
          </w:tcPr>
          <w:p w14:paraId="3B51E70C"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01988F5"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4.5 Stars</w:t>
            </w:r>
          </w:p>
        </w:tc>
        <w:tc>
          <w:tcPr>
            <w:tcW w:w="1535" w:type="pct"/>
            <w:shd w:val="clear" w:color="auto" w:fill="auto"/>
          </w:tcPr>
          <w:p w14:paraId="7EA7F16C" w14:textId="77777777" w:rsidR="008C3F64" w:rsidRPr="5344547F"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4.5 Stars</w:t>
            </w:r>
          </w:p>
        </w:tc>
      </w:tr>
      <w:tr w:rsidR="008C3F64" w:rsidRPr="003646AF" w14:paraId="5A3F3D49"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065B735F" w14:textId="77777777" w:rsidR="008C3F64" w:rsidRPr="003646AF" w:rsidRDefault="008C3F64" w:rsidP="00777E80">
            <w:pPr>
              <w:rPr>
                <w:rFonts w:asciiTheme="majorHAnsi" w:hAnsiTheme="majorHAnsi" w:cstheme="majorHAnsi"/>
                <w:szCs w:val="20"/>
              </w:rPr>
            </w:pPr>
            <w:r w:rsidRPr="003646AF">
              <w:rPr>
                <w:rFonts w:asciiTheme="majorHAnsi" w:hAnsiTheme="majorHAnsi" w:cstheme="majorHAnsi"/>
                <w:szCs w:val="20"/>
              </w:rPr>
              <w:t xml:space="preserve">Class 6 </w:t>
            </w:r>
            <w:r>
              <w:rPr>
                <w:rFonts w:asciiTheme="majorHAnsi" w:hAnsiTheme="majorHAnsi" w:cstheme="majorHAnsi"/>
                <w:szCs w:val="20"/>
              </w:rPr>
              <w:t>s</w:t>
            </w:r>
            <w:r w:rsidRPr="003646AF">
              <w:rPr>
                <w:rFonts w:asciiTheme="majorHAnsi" w:hAnsiTheme="majorHAnsi" w:cstheme="majorHAnsi"/>
                <w:szCs w:val="20"/>
              </w:rPr>
              <w:t xml:space="preserve">hopping </w:t>
            </w:r>
            <w:r>
              <w:rPr>
                <w:rFonts w:asciiTheme="majorHAnsi" w:hAnsiTheme="majorHAnsi" w:cstheme="majorHAnsi"/>
                <w:szCs w:val="20"/>
              </w:rPr>
              <w:t>c</w:t>
            </w:r>
            <w:r w:rsidRPr="003646AF">
              <w:rPr>
                <w:rFonts w:asciiTheme="majorHAnsi" w:hAnsiTheme="majorHAnsi" w:cstheme="majorHAnsi"/>
                <w:szCs w:val="20"/>
              </w:rPr>
              <w:t>entres</w:t>
            </w:r>
          </w:p>
        </w:tc>
        <w:tc>
          <w:tcPr>
            <w:tcW w:w="866" w:type="pct"/>
            <w:shd w:val="clear" w:color="auto" w:fill="auto"/>
          </w:tcPr>
          <w:p w14:paraId="7D65B39D"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41A87F67"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rPr>
              <w:t>5 Stars</w:t>
            </w:r>
          </w:p>
        </w:tc>
        <w:tc>
          <w:tcPr>
            <w:tcW w:w="1535" w:type="pct"/>
            <w:shd w:val="clear" w:color="auto" w:fill="auto"/>
          </w:tcPr>
          <w:p w14:paraId="782C6583"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5.3 Stars</w:t>
            </w:r>
          </w:p>
        </w:tc>
      </w:tr>
      <w:tr w:rsidR="008C3F64" w:rsidRPr="003646AF" w14:paraId="111DACCB"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471F0C89" w14:textId="77777777" w:rsidR="008C3F64" w:rsidRPr="003646AF" w:rsidRDefault="008C3F64" w:rsidP="00777E80">
            <w:pPr>
              <w:rPr>
                <w:rFonts w:asciiTheme="majorHAnsi" w:hAnsiTheme="majorHAnsi" w:cstheme="majorHAnsi"/>
                <w:szCs w:val="20"/>
              </w:rPr>
            </w:pPr>
          </w:p>
        </w:tc>
        <w:tc>
          <w:tcPr>
            <w:tcW w:w="866" w:type="pct"/>
            <w:shd w:val="clear" w:color="auto" w:fill="auto"/>
          </w:tcPr>
          <w:p w14:paraId="0D30B6A5"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0DB8760"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c>
          <w:tcPr>
            <w:tcW w:w="1535" w:type="pct"/>
            <w:shd w:val="clear" w:color="auto" w:fill="auto"/>
          </w:tcPr>
          <w:p w14:paraId="20E52087"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5.4 Stars</w:t>
            </w:r>
          </w:p>
        </w:tc>
      </w:tr>
      <w:tr w:rsidR="008C3F64" w:rsidRPr="003646AF" w14:paraId="4F2A2856"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3A7AA1BE" w14:textId="77777777" w:rsidR="008C3F64" w:rsidRPr="003646AF" w:rsidRDefault="008C3F64" w:rsidP="00777E80">
            <w:pPr>
              <w:rPr>
                <w:rFonts w:asciiTheme="majorHAnsi" w:hAnsiTheme="majorHAnsi" w:cstheme="majorHAnsi"/>
                <w:szCs w:val="20"/>
              </w:rPr>
            </w:pPr>
          </w:p>
        </w:tc>
        <w:tc>
          <w:tcPr>
            <w:tcW w:w="866" w:type="pct"/>
            <w:shd w:val="clear" w:color="auto" w:fill="auto"/>
          </w:tcPr>
          <w:p w14:paraId="0D9BC022"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B267E1E"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5.5 Stars</w:t>
            </w:r>
          </w:p>
        </w:tc>
        <w:tc>
          <w:tcPr>
            <w:tcW w:w="1535" w:type="pct"/>
            <w:shd w:val="clear" w:color="auto" w:fill="auto"/>
          </w:tcPr>
          <w:p w14:paraId="7EC10D5A"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5.5 Stars</w:t>
            </w:r>
          </w:p>
        </w:tc>
      </w:tr>
      <w:tr w:rsidR="008C3F64" w:rsidRPr="003646AF" w14:paraId="0C4D239C" w14:textId="77777777" w:rsidTr="00B71FF2">
        <w:tblPrEx>
          <w:tblCellMar>
            <w:top w:w="181" w:type="dxa"/>
          </w:tblCellMar>
        </w:tblPrEx>
        <w:trPr>
          <w:trHeight w:val="33"/>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1F5A41C9" w14:textId="77777777" w:rsidR="008C3F64" w:rsidRPr="003646AF" w:rsidRDefault="008C3F64" w:rsidP="00777E80">
            <w:pPr>
              <w:rPr>
                <w:rFonts w:asciiTheme="majorHAnsi" w:hAnsiTheme="majorHAnsi" w:cstheme="majorHAnsi"/>
                <w:szCs w:val="20"/>
              </w:rPr>
            </w:pPr>
            <w:r>
              <w:rPr>
                <w:rFonts w:asciiTheme="majorHAnsi" w:hAnsiTheme="majorHAnsi" w:cstheme="majorHAnsi"/>
                <w:szCs w:val="20"/>
              </w:rPr>
              <w:t>Class 7b warehouses and cold stores</w:t>
            </w:r>
          </w:p>
        </w:tc>
        <w:tc>
          <w:tcPr>
            <w:tcW w:w="866" w:type="pct"/>
            <w:shd w:val="clear" w:color="auto" w:fill="auto"/>
          </w:tcPr>
          <w:p w14:paraId="649A8DFD"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1846182D"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541A3416"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4.6 Stars</w:t>
            </w:r>
          </w:p>
        </w:tc>
      </w:tr>
      <w:tr w:rsidR="008C3F64" w:rsidRPr="003646AF" w14:paraId="61166303" w14:textId="77777777" w:rsidTr="00B71FF2">
        <w:tblPrEx>
          <w:tblCellMar>
            <w:top w:w="181" w:type="dxa"/>
          </w:tblCellMar>
        </w:tblPrEx>
        <w:trPr>
          <w:trHeight w:val="25"/>
        </w:trPr>
        <w:tc>
          <w:tcPr>
            <w:cnfStyle w:val="001000000000" w:firstRow="0" w:lastRow="0" w:firstColumn="1" w:lastColumn="0" w:oddVBand="0" w:evenVBand="0" w:oddHBand="0" w:evenHBand="0" w:firstRowFirstColumn="0" w:firstRowLastColumn="0" w:lastRowFirstColumn="0" w:lastRowLastColumn="0"/>
            <w:tcW w:w="1064" w:type="pct"/>
            <w:vMerge/>
          </w:tcPr>
          <w:p w14:paraId="065BD591" w14:textId="77777777" w:rsidR="008C3F64" w:rsidRDefault="008C3F64" w:rsidP="00777E80">
            <w:pPr>
              <w:rPr>
                <w:rFonts w:asciiTheme="majorHAnsi" w:hAnsiTheme="majorHAnsi" w:cstheme="majorHAnsi"/>
                <w:szCs w:val="20"/>
              </w:rPr>
            </w:pPr>
          </w:p>
        </w:tc>
        <w:tc>
          <w:tcPr>
            <w:tcW w:w="866" w:type="pct"/>
            <w:shd w:val="clear" w:color="auto" w:fill="auto"/>
          </w:tcPr>
          <w:p w14:paraId="0C1CD081"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8779A83"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2F6F6F87"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4.8 Stars</w:t>
            </w:r>
          </w:p>
        </w:tc>
      </w:tr>
      <w:tr w:rsidR="008C3F64" w:rsidRPr="003646AF" w14:paraId="4F091C50" w14:textId="77777777" w:rsidTr="00B71FF2">
        <w:tblPrEx>
          <w:tblCellMar>
            <w:top w:w="181" w:type="dxa"/>
          </w:tblCellMar>
        </w:tblPrEx>
        <w:trPr>
          <w:trHeight w:val="33"/>
        </w:trPr>
        <w:tc>
          <w:tcPr>
            <w:cnfStyle w:val="001000000000" w:firstRow="0" w:lastRow="0" w:firstColumn="1" w:lastColumn="0" w:oddVBand="0" w:evenVBand="0" w:oddHBand="0" w:evenHBand="0" w:firstRowFirstColumn="0" w:firstRowLastColumn="0" w:lastRowFirstColumn="0" w:lastRowLastColumn="0"/>
            <w:tcW w:w="1064" w:type="pct"/>
            <w:vMerge/>
          </w:tcPr>
          <w:p w14:paraId="32E1432E" w14:textId="77777777" w:rsidR="008C3F64" w:rsidRDefault="008C3F64" w:rsidP="00777E80">
            <w:pPr>
              <w:rPr>
                <w:rFonts w:asciiTheme="majorHAnsi" w:hAnsiTheme="majorHAnsi" w:cstheme="majorHAnsi"/>
                <w:szCs w:val="20"/>
              </w:rPr>
            </w:pPr>
          </w:p>
        </w:tc>
        <w:tc>
          <w:tcPr>
            <w:tcW w:w="866" w:type="pct"/>
            <w:shd w:val="clear" w:color="auto" w:fill="auto"/>
          </w:tcPr>
          <w:p w14:paraId="06DB146E"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1DAB75D6"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c>
          <w:tcPr>
            <w:tcW w:w="1535" w:type="pct"/>
            <w:shd w:val="clear" w:color="auto" w:fill="auto"/>
          </w:tcPr>
          <w:p w14:paraId="55D45D38"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r>
      <w:tr w:rsidR="008C3F64" w:rsidRPr="003646AF" w14:paraId="3B95D322"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2B900347" w14:textId="77777777" w:rsidR="008C3F64" w:rsidRPr="003646AF" w:rsidRDefault="008C3F64" w:rsidP="00777E80">
            <w:pPr>
              <w:rPr>
                <w:rFonts w:asciiTheme="majorHAnsi" w:hAnsiTheme="majorHAnsi" w:cstheme="majorHAnsi"/>
                <w:szCs w:val="20"/>
              </w:rPr>
            </w:pPr>
            <w:r>
              <w:rPr>
                <w:rFonts w:asciiTheme="majorHAnsi" w:hAnsiTheme="majorHAnsi" w:cstheme="majorHAnsi"/>
                <w:szCs w:val="20"/>
              </w:rPr>
              <w:t>Class 9b schools</w:t>
            </w:r>
          </w:p>
        </w:tc>
        <w:tc>
          <w:tcPr>
            <w:tcW w:w="866" w:type="pct"/>
            <w:shd w:val="clear" w:color="auto" w:fill="auto"/>
          </w:tcPr>
          <w:p w14:paraId="4EDA88F1"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30C470B3"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w:t>
            </w:r>
            <w:r w:rsidRPr="00936EFF">
              <w:rPr>
                <w:rFonts w:cs="Roboto"/>
              </w:rPr>
              <w:t xml:space="preserve"> Stars</w:t>
            </w:r>
          </w:p>
        </w:tc>
        <w:tc>
          <w:tcPr>
            <w:tcW w:w="1535" w:type="pct"/>
            <w:shd w:val="clear" w:color="auto" w:fill="auto"/>
          </w:tcPr>
          <w:p w14:paraId="7B24531F"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4.2 Stars</w:t>
            </w:r>
          </w:p>
        </w:tc>
      </w:tr>
      <w:tr w:rsidR="008C3F64" w:rsidRPr="003646AF" w14:paraId="41309980"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DD19764" w14:textId="77777777" w:rsidR="008C3F64" w:rsidRDefault="008C3F64" w:rsidP="00777E80">
            <w:pPr>
              <w:rPr>
                <w:rFonts w:asciiTheme="majorHAnsi" w:hAnsiTheme="majorHAnsi" w:cstheme="majorHAnsi"/>
                <w:szCs w:val="20"/>
              </w:rPr>
            </w:pPr>
          </w:p>
        </w:tc>
        <w:tc>
          <w:tcPr>
            <w:tcW w:w="866" w:type="pct"/>
            <w:shd w:val="clear" w:color="auto" w:fill="auto"/>
          </w:tcPr>
          <w:p w14:paraId="6CA9C193"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774141F"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 Stars</w:t>
            </w:r>
          </w:p>
        </w:tc>
        <w:tc>
          <w:tcPr>
            <w:tcW w:w="1535" w:type="pct"/>
            <w:shd w:val="clear" w:color="auto" w:fill="auto"/>
          </w:tcPr>
          <w:p w14:paraId="4B34BC82"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4.4 Stars</w:t>
            </w:r>
          </w:p>
        </w:tc>
      </w:tr>
      <w:tr w:rsidR="008C3F64" w:rsidRPr="003646AF" w14:paraId="299CB426"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007D87EA" w14:textId="77777777" w:rsidR="008C3F64" w:rsidRDefault="008C3F64" w:rsidP="00777E80">
            <w:pPr>
              <w:rPr>
                <w:rFonts w:asciiTheme="majorHAnsi" w:hAnsiTheme="majorHAnsi" w:cstheme="majorHAnsi"/>
                <w:szCs w:val="20"/>
              </w:rPr>
            </w:pPr>
          </w:p>
        </w:tc>
        <w:tc>
          <w:tcPr>
            <w:tcW w:w="866" w:type="pct"/>
            <w:shd w:val="clear" w:color="auto" w:fill="auto"/>
          </w:tcPr>
          <w:p w14:paraId="6AD3C943"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9DD0474"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0F00B7ED"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r>
      <w:tr w:rsidR="008C3F64" w:rsidRPr="003646AF" w14:paraId="766B8BE8" w14:textId="77777777" w:rsidTr="00B71FF2">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7BB7E05B" w14:textId="77777777" w:rsidR="008C3F64" w:rsidRPr="003646AF" w:rsidRDefault="008C3F64" w:rsidP="00777E80">
            <w:pPr>
              <w:rPr>
                <w:rFonts w:asciiTheme="majorHAnsi" w:hAnsiTheme="majorHAnsi" w:cstheme="majorHAnsi"/>
                <w:szCs w:val="20"/>
              </w:rPr>
            </w:pPr>
            <w:r>
              <w:rPr>
                <w:rFonts w:asciiTheme="majorHAnsi" w:hAnsiTheme="majorHAnsi" w:cstheme="majorHAnsi"/>
                <w:szCs w:val="20"/>
              </w:rPr>
              <w:t>Class 9c residential aged care and retirement living facilities</w:t>
            </w:r>
          </w:p>
        </w:tc>
        <w:tc>
          <w:tcPr>
            <w:tcW w:w="866" w:type="pct"/>
            <w:shd w:val="clear" w:color="auto" w:fill="auto"/>
          </w:tcPr>
          <w:p w14:paraId="5826F8FF"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6A2B24E0"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w:t>
            </w:r>
            <w:r w:rsidRPr="00936EFF">
              <w:rPr>
                <w:rFonts w:cs="Roboto"/>
              </w:rPr>
              <w:t xml:space="preserve"> Stars</w:t>
            </w:r>
          </w:p>
        </w:tc>
        <w:tc>
          <w:tcPr>
            <w:tcW w:w="1535" w:type="pct"/>
            <w:shd w:val="clear" w:color="auto" w:fill="auto"/>
          </w:tcPr>
          <w:p w14:paraId="1432A834"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4.6 Stars</w:t>
            </w:r>
          </w:p>
        </w:tc>
      </w:tr>
      <w:tr w:rsidR="008C3F64" w:rsidRPr="003646AF" w14:paraId="1507B91C" w14:textId="77777777" w:rsidTr="00B71FF2">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tcPr>
          <w:p w14:paraId="16E34C41" w14:textId="77777777" w:rsidR="008C3F64" w:rsidRDefault="008C3F64" w:rsidP="00777E80">
            <w:pPr>
              <w:rPr>
                <w:rFonts w:asciiTheme="majorHAnsi" w:hAnsiTheme="majorHAnsi" w:cstheme="majorHAnsi"/>
                <w:szCs w:val="20"/>
              </w:rPr>
            </w:pPr>
          </w:p>
        </w:tc>
        <w:tc>
          <w:tcPr>
            <w:tcW w:w="866" w:type="pct"/>
            <w:shd w:val="clear" w:color="auto" w:fill="auto"/>
          </w:tcPr>
          <w:p w14:paraId="28F10E97"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2C97A71"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466B14BF"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4.8 Stars</w:t>
            </w:r>
          </w:p>
        </w:tc>
      </w:tr>
      <w:tr w:rsidR="008C3F64" w:rsidRPr="003646AF" w14:paraId="4DF05BD8" w14:textId="77777777" w:rsidTr="00B71FF2">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tcPr>
          <w:p w14:paraId="645512DA" w14:textId="77777777" w:rsidR="008C3F64" w:rsidRDefault="008C3F64" w:rsidP="00777E80">
            <w:pPr>
              <w:rPr>
                <w:rFonts w:asciiTheme="majorHAnsi" w:hAnsiTheme="majorHAnsi" w:cstheme="majorHAnsi"/>
                <w:szCs w:val="20"/>
              </w:rPr>
            </w:pPr>
          </w:p>
        </w:tc>
        <w:tc>
          <w:tcPr>
            <w:tcW w:w="866" w:type="pct"/>
            <w:shd w:val="clear" w:color="auto" w:fill="auto"/>
          </w:tcPr>
          <w:p w14:paraId="2EC1316E"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4920295"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c>
          <w:tcPr>
            <w:tcW w:w="1535" w:type="pct"/>
            <w:shd w:val="clear" w:color="auto" w:fill="auto"/>
          </w:tcPr>
          <w:p w14:paraId="3079DBC2"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r>
    </w:tbl>
    <w:p w14:paraId="19005A6B" w14:textId="77777777" w:rsidR="008C3F64" w:rsidRDefault="008C3F64" w:rsidP="00D255F3">
      <w:pPr>
        <w:rPr>
          <w:rFonts w:asciiTheme="majorHAnsi" w:hAnsiTheme="majorHAnsi" w:cstheme="majorHAnsi"/>
        </w:rPr>
      </w:pPr>
      <w:r w:rsidRPr="003646AF">
        <w:rPr>
          <w:rFonts w:asciiTheme="majorHAnsi" w:hAnsiTheme="majorHAnsi" w:cstheme="majorHAnsi"/>
        </w:rPr>
        <w:br/>
      </w:r>
      <w:r w:rsidRPr="00114640">
        <w:rPr>
          <w:rFonts w:asciiTheme="majorHAnsi" w:hAnsiTheme="majorHAnsi" w:cstheme="majorHAnsi"/>
        </w:rPr>
        <w:t>*</w:t>
      </w:r>
      <w:r w:rsidRPr="00114640">
        <w:rPr>
          <w:rFonts w:ascii="Roboto" w:hAnsi="Roboto"/>
          <w:color w:val="000000" w:themeColor="text1"/>
        </w:rPr>
        <w:t>The energy performance results using reference scenario modelling inputs and off-axis scenario inputs both meet the minimum requirements.</w:t>
      </w:r>
    </w:p>
    <w:p w14:paraId="3D997265" w14:textId="77777777" w:rsidR="008C3F64" w:rsidRDefault="008C3F64" w:rsidP="00D255F3">
      <w:pPr>
        <w:rPr>
          <w:rFonts w:asciiTheme="majorHAnsi" w:hAnsiTheme="majorHAnsi" w:cstheme="majorHAnsi"/>
        </w:rPr>
      </w:pPr>
      <w:r w:rsidRPr="007211BD">
        <w:rPr>
          <w:rFonts w:asciiTheme="majorHAnsi" w:hAnsiTheme="majorHAnsi" w:cstheme="majorHAnsi"/>
        </w:rPr>
        <w:t xml:space="preserve">On-site renewable energy generation systems connected behind the meter </w:t>
      </w:r>
      <w:r w:rsidRPr="007211BD">
        <w:rPr>
          <w:rFonts w:asciiTheme="majorHAnsi" w:hAnsiTheme="majorHAnsi" w:cstheme="majorHAnsi"/>
          <w:b/>
          <w:bCs/>
        </w:rPr>
        <w:t>do not</w:t>
      </w:r>
      <w:r w:rsidRPr="007211BD">
        <w:rPr>
          <w:rFonts w:asciiTheme="majorHAnsi" w:hAnsiTheme="majorHAnsi" w:cstheme="majorHAnsi"/>
        </w:rPr>
        <w:t xml:space="preserve"> contribute to reductions in energy use for the NABERS Energy estimate model rating progress metric.</w:t>
      </w:r>
    </w:p>
    <w:p w14:paraId="42C65705" w14:textId="77777777" w:rsidR="008C3F64" w:rsidRPr="003646AF" w:rsidRDefault="008C3F64" w:rsidP="00D255F3">
      <w:pPr>
        <w:rPr>
          <w:rFonts w:asciiTheme="majorHAnsi" w:hAnsiTheme="majorHAnsi" w:cstheme="majorHAnsi"/>
        </w:rPr>
      </w:pPr>
      <w:r>
        <w:rPr>
          <w:rFonts w:asciiTheme="majorHAnsi" w:hAnsiTheme="majorHAnsi" w:cstheme="majorHAnsi"/>
        </w:rPr>
        <w:t>Refer</w:t>
      </w:r>
      <w:r w:rsidRPr="00A329FC">
        <w:rPr>
          <w:rFonts w:asciiTheme="majorHAnsi" w:hAnsiTheme="majorHAnsi" w:cstheme="majorHAnsi"/>
        </w:rPr>
        <w:t xml:space="preserve"> </w:t>
      </w:r>
      <w:r w:rsidRPr="00A329FC">
        <w:rPr>
          <w:rFonts w:asciiTheme="majorHAnsi" w:hAnsiTheme="majorHAnsi" w:cstheme="majorHAnsi"/>
          <w:i/>
          <w:iCs/>
        </w:rPr>
        <w:t xml:space="preserve">Minimum Expectation </w:t>
      </w:r>
      <w:r w:rsidRPr="00A329FC">
        <w:rPr>
          <w:rFonts w:asciiTheme="majorHAnsi" w:hAnsiTheme="majorHAnsi" w:cstheme="majorHAnsi"/>
        </w:rPr>
        <w:t xml:space="preserve">for further information on </w:t>
      </w:r>
      <w:r>
        <w:rPr>
          <w:rFonts w:asciiTheme="majorHAnsi" w:hAnsiTheme="majorHAnsi" w:cstheme="majorHAnsi"/>
        </w:rPr>
        <w:t>modelling requirements.</w:t>
      </w:r>
    </w:p>
    <w:p w14:paraId="4E053BD9" w14:textId="77777777" w:rsidR="008C3F64" w:rsidRPr="00550241" w:rsidRDefault="008C3F64" w:rsidP="00CB770D">
      <w:pPr>
        <w:pStyle w:val="Heading3"/>
      </w:pPr>
      <w:bookmarkStart w:id="1597" w:name="_Toc76403039"/>
      <w:r>
        <w:t>Exceptional Performance</w:t>
      </w:r>
      <w:bookmarkEnd w:id="1597"/>
    </w:p>
    <w:p w14:paraId="39D5D64A" w14:textId="77777777" w:rsidR="008C3F64" w:rsidRPr="003646AF" w:rsidRDefault="008C3F64" w:rsidP="00CB770D">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5B8AA248" w14:textId="77777777" w:rsidR="008C3F64" w:rsidRPr="003646AF" w:rsidRDefault="008C3F64" w:rsidP="00CB770D">
      <w:pPr>
        <w:pStyle w:val="ListBullet"/>
        <w:rPr>
          <w:rFonts w:asciiTheme="majorHAnsi" w:hAnsiTheme="majorHAnsi" w:cstheme="majorHAnsi"/>
        </w:rPr>
      </w:pPr>
      <w:r w:rsidRPr="003646AF">
        <w:rPr>
          <w:rFonts w:asciiTheme="majorHAnsi" w:hAnsiTheme="majorHAnsi" w:cstheme="majorHAnsi"/>
        </w:rPr>
        <w:t>NABERS Commitment Agreement</w:t>
      </w:r>
    </w:p>
    <w:p w14:paraId="70809658" w14:textId="77777777" w:rsidR="008C3F64" w:rsidRPr="003646AF" w:rsidRDefault="008C3F64" w:rsidP="00CB770D">
      <w:pPr>
        <w:pStyle w:val="Heading4"/>
        <w:rPr>
          <w:rFonts w:asciiTheme="majorHAnsi" w:hAnsiTheme="majorHAnsi" w:cstheme="majorHAnsi"/>
        </w:rPr>
      </w:pPr>
      <w:r w:rsidRPr="003646AF">
        <w:rPr>
          <w:rFonts w:asciiTheme="majorHAnsi" w:hAnsiTheme="majorHAnsi" w:cstheme="majorHAnsi"/>
        </w:rPr>
        <w:t>NABERS Commitment Agreement</w:t>
      </w:r>
    </w:p>
    <w:p w14:paraId="1014A748" w14:textId="4821AB9F" w:rsidR="008C3F64" w:rsidRPr="003646AF" w:rsidRDefault="008C3F64" w:rsidP="00D86049">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 xml:space="preserve">project </w:t>
      </w:r>
      <w:r w:rsidRPr="003646AF">
        <w:rPr>
          <w:rFonts w:asciiTheme="majorHAnsi" w:hAnsiTheme="majorHAnsi" w:cstheme="majorHAnsi"/>
        </w:rPr>
        <w:t xml:space="preserve">has a NABERS Energy Commitment Agreement to predict the energy and greenhouse gas performance </w:t>
      </w:r>
      <w:r>
        <w:rPr>
          <w:rFonts w:asciiTheme="majorHAnsi" w:hAnsiTheme="majorHAnsi" w:cstheme="majorHAnsi"/>
        </w:rPr>
        <w:t xml:space="preserve">and </w:t>
      </w:r>
      <w:r w:rsidRPr="003646AF">
        <w:rPr>
          <w:rFonts w:asciiTheme="majorHAnsi" w:hAnsiTheme="majorHAnsi" w:cstheme="majorHAnsi"/>
        </w:rPr>
        <w:t>achiev</w:t>
      </w:r>
      <w:r>
        <w:rPr>
          <w:rFonts w:asciiTheme="majorHAnsi" w:hAnsiTheme="majorHAnsi" w:cstheme="majorHAnsi"/>
        </w:rPr>
        <w:t>es</w:t>
      </w:r>
      <w:r w:rsidRPr="003646AF">
        <w:rPr>
          <w:rFonts w:asciiTheme="majorHAnsi" w:hAnsiTheme="majorHAnsi" w:cstheme="majorHAnsi"/>
        </w:rPr>
        <w:t xml:space="preserve"> </w:t>
      </w:r>
      <w:r>
        <w:rPr>
          <w:rFonts w:asciiTheme="majorHAnsi" w:hAnsiTheme="majorHAnsi" w:cstheme="majorHAnsi"/>
        </w:rPr>
        <w:t>a target rating that is equivalent or greater than the rating</w:t>
      </w:r>
      <w:r w:rsidR="00CB6DE8">
        <w:rPr>
          <w:rFonts w:asciiTheme="majorHAnsi" w:hAnsiTheme="majorHAnsi" w:cstheme="majorHAnsi"/>
        </w:rPr>
        <w:t>s</w:t>
      </w:r>
      <w:r>
        <w:rPr>
          <w:rFonts w:asciiTheme="majorHAnsi" w:hAnsiTheme="majorHAnsi" w:cstheme="majorHAnsi"/>
        </w:rPr>
        <w:t xml:space="preserve"> </w:t>
      </w:r>
      <w:r w:rsidRPr="003646AF">
        <w:rPr>
          <w:rFonts w:asciiTheme="majorHAnsi" w:hAnsiTheme="majorHAnsi" w:cstheme="majorHAnsi"/>
        </w:rPr>
        <w:t>outlined in the below table</w:t>
      </w:r>
      <w:r>
        <w:rPr>
          <w:rFonts w:asciiTheme="majorHAnsi" w:hAnsiTheme="majorHAnsi" w:cstheme="majorHAnsi"/>
        </w:rPr>
        <w:t xml:space="preserve"> </w:t>
      </w:r>
      <w:r w:rsidRPr="003646AF">
        <w:rPr>
          <w:rFonts w:asciiTheme="majorHAnsi" w:hAnsiTheme="majorHAnsi" w:cstheme="majorHAnsi"/>
        </w:rPr>
        <w:t>for its building class</w:t>
      </w:r>
      <w:r>
        <w:rPr>
          <w:rFonts w:asciiTheme="majorHAnsi" w:hAnsiTheme="majorHAnsi" w:cstheme="majorHAnsi"/>
        </w:rPr>
        <w:t>.</w:t>
      </w:r>
    </w:p>
    <w:tbl>
      <w:tblPr>
        <w:tblStyle w:val="GBCATable1"/>
        <w:tblW w:w="5000" w:type="pct"/>
        <w:tblLook w:val="04A0" w:firstRow="1" w:lastRow="0" w:firstColumn="1" w:lastColumn="0" w:noHBand="0" w:noVBand="1"/>
      </w:tblPr>
      <w:tblGrid>
        <w:gridCol w:w="2268"/>
        <w:gridCol w:w="1846"/>
        <w:gridCol w:w="3272"/>
        <w:gridCol w:w="3272"/>
      </w:tblGrid>
      <w:tr w:rsidR="008C3F64" w:rsidRPr="003646AF" w14:paraId="00324FB8" w14:textId="77777777" w:rsidTr="002D41C7">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1064" w:type="pct"/>
          </w:tcPr>
          <w:p w14:paraId="03622BA2" w14:textId="77777777" w:rsidR="008C3F64" w:rsidRPr="00D466BA" w:rsidRDefault="008C3F64" w:rsidP="002D41C7">
            <w:pPr>
              <w:pStyle w:val="TableHeading"/>
            </w:pPr>
            <w:r>
              <w:t>Building class</w:t>
            </w:r>
          </w:p>
        </w:tc>
        <w:tc>
          <w:tcPr>
            <w:tcW w:w="866" w:type="pct"/>
            <w:shd w:val="clear" w:color="auto" w:fill="auto"/>
          </w:tcPr>
          <w:p w14:paraId="68309B59" w14:textId="77777777" w:rsidR="008C3F64" w:rsidRDefault="008C3F64" w:rsidP="002D41C7">
            <w:pPr>
              <w:pStyle w:val="TableHeading"/>
              <w:cnfStyle w:val="100000000000" w:firstRow="1" w:lastRow="0" w:firstColumn="0" w:lastColumn="0" w:oddVBand="0" w:evenVBand="0" w:oddHBand="0" w:evenHBand="0" w:firstRowFirstColumn="0" w:firstRowLastColumn="0" w:lastRowFirstColumn="0" w:lastRowLastColumn="0"/>
            </w:pPr>
            <w:r>
              <w:t>Available points</w:t>
            </w:r>
          </w:p>
        </w:tc>
        <w:tc>
          <w:tcPr>
            <w:tcW w:w="1535" w:type="pct"/>
          </w:tcPr>
          <w:p w14:paraId="2BC499B2" w14:textId="77777777" w:rsidR="008C3F64" w:rsidRPr="00D466BA" w:rsidRDefault="008C3F64" w:rsidP="002D41C7">
            <w:pPr>
              <w:pStyle w:val="TableHeading"/>
              <w:cnfStyle w:val="100000000000" w:firstRow="1" w:lastRow="0" w:firstColumn="0" w:lastColumn="0" w:oddVBand="0" w:evenVBand="0" w:oddHBand="0" w:evenHBand="0" w:firstRowFirstColumn="0" w:firstRowLastColumn="0" w:lastRowFirstColumn="0" w:lastRowLastColumn="0"/>
            </w:pPr>
            <w:r>
              <w:t>NABERS Energy Commitment Agreement target rating</w:t>
            </w:r>
          </w:p>
        </w:tc>
        <w:tc>
          <w:tcPr>
            <w:tcW w:w="1535" w:type="pct"/>
            <w:shd w:val="clear" w:color="auto" w:fill="auto"/>
          </w:tcPr>
          <w:p w14:paraId="30491EE0" w14:textId="77777777" w:rsidR="008C3F64" w:rsidRDefault="008C3F64" w:rsidP="002D41C7">
            <w:pPr>
              <w:pStyle w:val="TableHeading"/>
              <w:cnfStyle w:val="100000000000" w:firstRow="1" w:lastRow="0" w:firstColumn="0" w:lastColumn="0" w:oddVBand="0" w:evenVBand="0" w:oddHBand="0" w:evenHBand="0" w:firstRowFirstColumn="0" w:firstRowLastColumn="0" w:lastRowFirstColumn="0" w:lastRowLastColumn="0"/>
            </w:pPr>
            <w:r>
              <w:t>NABERS Energy Estimate model rating progress metric</w:t>
            </w:r>
          </w:p>
        </w:tc>
      </w:tr>
      <w:tr w:rsidR="008C3F64" w:rsidRPr="003646AF" w14:paraId="36C9B9CD"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2528FF3E" w14:textId="77777777" w:rsidR="008C3F64" w:rsidRPr="003646AF" w:rsidRDefault="008C3F64" w:rsidP="0038647B">
            <w:pPr>
              <w:rPr>
                <w:rFonts w:asciiTheme="majorHAnsi" w:hAnsiTheme="majorHAnsi" w:cstheme="majorHAnsi"/>
                <w:szCs w:val="20"/>
              </w:rPr>
            </w:pPr>
            <w:r w:rsidRPr="003646AF">
              <w:rPr>
                <w:rFonts w:asciiTheme="majorHAnsi" w:hAnsiTheme="majorHAnsi" w:cstheme="majorHAnsi"/>
                <w:szCs w:val="20"/>
              </w:rPr>
              <w:t xml:space="preserve">Class 3 </w:t>
            </w:r>
            <w:r>
              <w:rPr>
                <w:rFonts w:asciiTheme="majorHAnsi" w:hAnsiTheme="majorHAnsi" w:cstheme="majorHAnsi"/>
                <w:szCs w:val="20"/>
              </w:rPr>
              <w:t>hotels</w:t>
            </w:r>
          </w:p>
        </w:tc>
        <w:tc>
          <w:tcPr>
            <w:tcW w:w="866" w:type="pct"/>
            <w:shd w:val="clear" w:color="auto" w:fill="auto"/>
          </w:tcPr>
          <w:p w14:paraId="30D4A63F"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68FA9401"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szCs w:val="20"/>
              </w:rPr>
              <w:t>5 Stars</w:t>
            </w:r>
          </w:p>
        </w:tc>
        <w:tc>
          <w:tcPr>
            <w:tcW w:w="1535" w:type="pct"/>
            <w:shd w:val="clear" w:color="auto" w:fill="auto"/>
          </w:tcPr>
          <w:p w14:paraId="700CD163"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5.2 Stars</w:t>
            </w:r>
          </w:p>
        </w:tc>
      </w:tr>
      <w:tr w:rsidR="008C3F64" w:rsidRPr="003646AF" w14:paraId="6395EEE5"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3E9CA9B" w14:textId="77777777" w:rsidR="008C3F64" w:rsidRPr="003646AF" w:rsidRDefault="008C3F64" w:rsidP="0038647B">
            <w:pPr>
              <w:rPr>
                <w:rFonts w:asciiTheme="majorHAnsi" w:hAnsiTheme="majorHAnsi" w:cstheme="majorHAnsi"/>
                <w:szCs w:val="20"/>
              </w:rPr>
            </w:pPr>
          </w:p>
        </w:tc>
        <w:tc>
          <w:tcPr>
            <w:tcW w:w="866" w:type="pct"/>
            <w:shd w:val="clear" w:color="auto" w:fill="auto"/>
          </w:tcPr>
          <w:p w14:paraId="6B0E940B" w14:textId="77777777" w:rsidR="008C3F64"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9524E07"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558828E6"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5.3 Stars</w:t>
            </w:r>
          </w:p>
        </w:tc>
      </w:tr>
      <w:tr w:rsidR="008C3F64" w:rsidRPr="003646AF" w14:paraId="2D0A459B"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09FAC440" w14:textId="77777777" w:rsidR="008C3F64" w:rsidRPr="003646AF" w:rsidRDefault="008C3F64" w:rsidP="0038647B">
            <w:pPr>
              <w:rPr>
                <w:rFonts w:asciiTheme="majorHAnsi" w:hAnsiTheme="majorHAnsi" w:cstheme="majorHAnsi"/>
                <w:szCs w:val="20"/>
              </w:rPr>
            </w:pPr>
          </w:p>
        </w:tc>
        <w:tc>
          <w:tcPr>
            <w:tcW w:w="866" w:type="pct"/>
            <w:shd w:val="clear" w:color="auto" w:fill="auto"/>
          </w:tcPr>
          <w:p w14:paraId="744784CB" w14:textId="77777777" w:rsidR="008C3F64"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76BE4CC4"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c>
          <w:tcPr>
            <w:tcW w:w="1535" w:type="pct"/>
            <w:shd w:val="clear" w:color="auto" w:fill="auto"/>
          </w:tcPr>
          <w:p w14:paraId="7D93E021"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r>
      <w:tr w:rsidR="008C3F64" w:rsidRPr="003646AF" w14:paraId="52A5CB3C"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7E1D0945" w14:textId="77777777" w:rsidR="008C3F64" w:rsidRPr="003646AF" w:rsidRDefault="008C3F64" w:rsidP="0038647B">
            <w:pPr>
              <w:rPr>
                <w:rFonts w:asciiTheme="majorHAnsi" w:hAnsiTheme="majorHAnsi" w:cstheme="majorHAnsi"/>
                <w:szCs w:val="20"/>
              </w:rPr>
            </w:pPr>
            <w:r w:rsidRPr="003646AF">
              <w:rPr>
                <w:rFonts w:asciiTheme="majorHAnsi" w:hAnsiTheme="majorHAnsi" w:cstheme="majorHAnsi"/>
                <w:szCs w:val="20"/>
              </w:rPr>
              <w:t xml:space="preserve">Class 5 </w:t>
            </w:r>
            <w:r>
              <w:rPr>
                <w:rFonts w:asciiTheme="majorHAnsi" w:hAnsiTheme="majorHAnsi" w:cstheme="majorHAnsi"/>
                <w:szCs w:val="20"/>
              </w:rPr>
              <w:t>o</w:t>
            </w:r>
            <w:r w:rsidRPr="003646AF">
              <w:rPr>
                <w:rFonts w:asciiTheme="majorHAnsi" w:hAnsiTheme="majorHAnsi" w:cstheme="majorHAnsi"/>
                <w:szCs w:val="20"/>
              </w:rPr>
              <w:t>ffices</w:t>
            </w:r>
          </w:p>
        </w:tc>
        <w:tc>
          <w:tcPr>
            <w:tcW w:w="866" w:type="pct"/>
            <w:shd w:val="clear" w:color="auto" w:fill="auto"/>
          </w:tcPr>
          <w:p w14:paraId="3AF9A496"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162BE689"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5344547F">
              <w:rPr>
                <w:rFonts w:cs="Roboto"/>
              </w:rPr>
              <w:t>5.5 Stars</w:t>
            </w:r>
          </w:p>
        </w:tc>
        <w:tc>
          <w:tcPr>
            <w:tcW w:w="1535" w:type="pct"/>
            <w:shd w:val="clear" w:color="auto" w:fill="auto"/>
          </w:tcPr>
          <w:p w14:paraId="2D37D9A8"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5.8 Stars</w:t>
            </w:r>
          </w:p>
        </w:tc>
      </w:tr>
      <w:tr w:rsidR="008C3F64" w:rsidRPr="003646AF" w14:paraId="764A00F6"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3D72A865" w14:textId="77777777" w:rsidR="008C3F64" w:rsidRPr="003646AF" w:rsidRDefault="008C3F64" w:rsidP="0038647B">
            <w:pPr>
              <w:rPr>
                <w:rFonts w:asciiTheme="majorHAnsi" w:hAnsiTheme="majorHAnsi" w:cstheme="majorHAnsi"/>
                <w:szCs w:val="20"/>
              </w:rPr>
            </w:pPr>
          </w:p>
        </w:tc>
        <w:tc>
          <w:tcPr>
            <w:tcW w:w="866" w:type="pct"/>
            <w:shd w:val="clear" w:color="auto" w:fill="auto"/>
          </w:tcPr>
          <w:p w14:paraId="72B2FE3C"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7D031F1"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5.5 Stars</w:t>
            </w:r>
          </w:p>
        </w:tc>
        <w:tc>
          <w:tcPr>
            <w:tcW w:w="1535" w:type="pct"/>
            <w:shd w:val="clear" w:color="auto" w:fill="auto"/>
          </w:tcPr>
          <w:p w14:paraId="6918C4FD"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5.9 Stars</w:t>
            </w:r>
          </w:p>
        </w:tc>
      </w:tr>
      <w:tr w:rsidR="008C3F64" w:rsidRPr="003646AF" w14:paraId="22B5C774"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1013E285" w14:textId="77777777" w:rsidR="008C3F64" w:rsidRPr="003646AF" w:rsidRDefault="008C3F64" w:rsidP="0038647B">
            <w:pPr>
              <w:rPr>
                <w:rFonts w:asciiTheme="majorHAnsi" w:hAnsiTheme="majorHAnsi" w:cstheme="majorHAnsi"/>
                <w:szCs w:val="20"/>
              </w:rPr>
            </w:pPr>
          </w:p>
        </w:tc>
        <w:tc>
          <w:tcPr>
            <w:tcW w:w="866" w:type="pct"/>
            <w:shd w:val="clear" w:color="auto" w:fill="auto"/>
          </w:tcPr>
          <w:p w14:paraId="65E5B340"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381A7B29"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6 Stars</w:t>
            </w:r>
          </w:p>
        </w:tc>
        <w:tc>
          <w:tcPr>
            <w:tcW w:w="1535" w:type="pct"/>
            <w:shd w:val="clear" w:color="auto" w:fill="auto"/>
          </w:tcPr>
          <w:p w14:paraId="6AF3B6B9"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6 stars</w:t>
            </w:r>
          </w:p>
        </w:tc>
      </w:tr>
      <w:tr w:rsidR="008C3F64" w:rsidRPr="003646AF" w14:paraId="6C6F80E0"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32B16484" w14:textId="77777777" w:rsidR="008C3F64" w:rsidRPr="003646AF" w:rsidRDefault="008C3F64" w:rsidP="002C5256">
            <w:pPr>
              <w:rPr>
                <w:rFonts w:asciiTheme="majorHAnsi" w:hAnsiTheme="majorHAnsi" w:cstheme="majorHAnsi"/>
                <w:szCs w:val="20"/>
              </w:rPr>
            </w:pPr>
            <w:r>
              <w:rPr>
                <w:rFonts w:asciiTheme="majorHAnsi" w:hAnsiTheme="majorHAnsi" w:cstheme="majorHAnsi"/>
                <w:szCs w:val="20"/>
              </w:rPr>
              <w:t>Class 6 retail stores</w:t>
            </w:r>
          </w:p>
        </w:tc>
        <w:tc>
          <w:tcPr>
            <w:tcW w:w="866" w:type="pct"/>
            <w:shd w:val="clear" w:color="auto" w:fill="auto"/>
          </w:tcPr>
          <w:p w14:paraId="5A69D858"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299D913F"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4.5 Stars</w:t>
            </w:r>
          </w:p>
        </w:tc>
        <w:tc>
          <w:tcPr>
            <w:tcW w:w="1535" w:type="pct"/>
            <w:shd w:val="clear" w:color="auto" w:fill="auto"/>
          </w:tcPr>
          <w:p w14:paraId="1CD9D93B"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4.7 Stars</w:t>
            </w:r>
          </w:p>
        </w:tc>
      </w:tr>
      <w:tr w:rsidR="008C3F64" w:rsidRPr="003646AF" w14:paraId="5AA07AF3"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0CB0066B" w14:textId="77777777" w:rsidR="008C3F64" w:rsidRPr="003646AF" w:rsidRDefault="008C3F64" w:rsidP="002C5256">
            <w:pPr>
              <w:rPr>
                <w:rFonts w:asciiTheme="majorHAnsi" w:hAnsiTheme="majorHAnsi" w:cstheme="majorHAnsi"/>
                <w:szCs w:val="20"/>
              </w:rPr>
            </w:pPr>
          </w:p>
        </w:tc>
        <w:tc>
          <w:tcPr>
            <w:tcW w:w="866" w:type="pct"/>
            <w:shd w:val="clear" w:color="auto" w:fill="auto"/>
          </w:tcPr>
          <w:p w14:paraId="57F2DFDB"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1B82BC1D"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4.5 Stars</w:t>
            </w:r>
          </w:p>
        </w:tc>
        <w:tc>
          <w:tcPr>
            <w:tcW w:w="1535" w:type="pct"/>
            <w:shd w:val="clear" w:color="auto" w:fill="auto"/>
          </w:tcPr>
          <w:p w14:paraId="01775910"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4.8 Stars</w:t>
            </w:r>
          </w:p>
        </w:tc>
      </w:tr>
      <w:tr w:rsidR="008C3F64" w:rsidRPr="003646AF" w14:paraId="1950418B"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5999A8B3" w14:textId="77777777" w:rsidR="008C3F64" w:rsidRPr="003646AF" w:rsidRDefault="008C3F64" w:rsidP="002C5256">
            <w:pPr>
              <w:rPr>
                <w:rFonts w:asciiTheme="majorHAnsi" w:hAnsiTheme="majorHAnsi" w:cstheme="majorHAnsi"/>
                <w:szCs w:val="20"/>
              </w:rPr>
            </w:pPr>
          </w:p>
        </w:tc>
        <w:tc>
          <w:tcPr>
            <w:tcW w:w="866" w:type="pct"/>
            <w:shd w:val="clear" w:color="auto" w:fill="auto"/>
          </w:tcPr>
          <w:p w14:paraId="76E9B9F5"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7F8FF186"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5 stars</w:t>
            </w:r>
          </w:p>
        </w:tc>
        <w:tc>
          <w:tcPr>
            <w:tcW w:w="1535" w:type="pct"/>
            <w:shd w:val="clear" w:color="auto" w:fill="auto"/>
          </w:tcPr>
          <w:p w14:paraId="503195E5"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5 stars</w:t>
            </w:r>
          </w:p>
        </w:tc>
      </w:tr>
      <w:tr w:rsidR="008C3F64" w:rsidRPr="003646AF" w14:paraId="620BA182"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36EF32AF" w14:textId="77777777" w:rsidR="008C3F64" w:rsidRPr="003646AF" w:rsidRDefault="008C3F64" w:rsidP="002C5256">
            <w:pPr>
              <w:rPr>
                <w:rFonts w:asciiTheme="majorHAnsi" w:hAnsiTheme="majorHAnsi" w:cstheme="majorHAnsi"/>
                <w:szCs w:val="20"/>
              </w:rPr>
            </w:pPr>
            <w:r w:rsidRPr="003646AF">
              <w:rPr>
                <w:rFonts w:asciiTheme="majorHAnsi" w:hAnsiTheme="majorHAnsi" w:cstheme="majorHAnsi"/>
                <w:szCs w:val="20"/>
              </w:rPr>
              <w:t xml:space="preserve">Class 6 </w:t>
            </w:r>
            <w:r>
              <w:rPr>
                <w:rFonts w:asciiTheme="majorHAnsi" w:hAnsiTheme="majorHAnsi" w:cstheme="majorHAnsi"/>
                <w:szCs w:val="20"/>
              </w:rPr>
              <w:t>s</w:t>
            </w:r>
            <w:r w:rsidRPr="003646AF">
              <w:rPr>
                <w:rFonts w:asciiTheme="majorHAnsi" w:hAnsiTheme="majorHAnsi" w:cstheme="majorHAnsi"/>
                <w:szCs w:val="20"/>
              </w:rPr>
              <w:t xml:space="preserve">hopping </w:t>
            </w:r>
            <w:r>
              <w:rPr>
                <w:rFonts w:asciiTheme="majorHAnsi" w:hAnsiTheme="majorHAnsi" w:cstheme="majorHAnsi"/>
                <w:szCs w:val="20"/>
              </w:rPr>
              <w:t>c</w:t>
            </w:r>
            <w:r w:rsidRPr="003646AF">
              <w:rPr>
                <w:rFonts w:asciiTheme="majorHAnsi" w:hAnsiTheme="majorHAnsi" w:cstheme="majorHAnsi"/>
                <w:szCs w:val="20"/>
              </w:rPr>
              <w:t>entres</w:t>
            </w:r>
          </w:p>
        </w:tc>
        <w:tc>
          <w:tcPr>
            <w:tcW w:w="866" w:type="pct"/>
            <w:shd w:val="clear" w:color="auto" w:fill="auto"/>
          </w:tcPr>
          <w:p w14:paraId="11783E77"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4D011B5E"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szCs w:val="20"/>
              </w:rPr>
              <w:t>5.5 Stars</w:t>
            </w:r>
          </w:p>
        </w:tc>
        <w:tc>
          <w:tcPr>
            <w:tcW w:w="1535" w:type="pct"/>
            <w:shd w:val="clear" w:color="auto" w:fill="auto"/>
          </w:tcPr>
          <w:p w14:paraId="3E83D192"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5.7 Stars</w:t>
            </w:r>
          </w:p>
        </w:tc>
      </w:tr>
      <w:tr w:rsidR="008C3F64" w:rsidRPr="003646AF" w14:paraId="636C4520"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33FDF66" w14:textId="77777777" w:rsidR="008C3F64" w:rsidRPr="003646AF" w:rsidRDefault="008C3F64" w:rsidP="002C5256">
            <w:pPr>
              <w:rPr>
                <w:rFonts w:asciiTheme="majorHAnsi" w:hAnsiTheme="majorHAnsi" w:cstheme="majorHAnsi"/>
                <w:szCs w:val="20"/>
              </w:rPr>
            </w:pPr>
          </w:p>
        </w:tc>
        <w:tc>
          <w:tcPr>
            <w:tcW w:w="866" w:type="pct"/>
            <w:shd w:val="clear" w:color="auto" w:fill="auto"/>
          </w:tcPr>
          <w:p w14:paraId="746A50D3"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DABA9C3"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c>
          <w:tcPr>
            <w:tcW w:w="1535" w:type="pct"/>
            <w:shd w:val="clear" w:color="auto" w:fill="auto"/>
          </w:tcPr>
          <w:p w14:paraId="2D9C621A"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5.8 Stars</w:t>
            </w:r>
          </w:p>
        </w:tc>
      </w:tr>
      <w:tr w:rsidR="008C3F64" w:rsidRPr="003646AF" w14:paraId="1F65EBE8"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4BA4D9FB" w14:textId="77777777" w:rsidR="008C3F64" w:rsidRPr="003646AF" w:rsidRDefault="008C3F64" w:rsidP="002C5256">
            <w:pPr>
              <w:rPr>
                <w:rFonts w:asciiTheme="majorHAnsi" w:hAnsiTheme="majorHAnsi" w:cstheme="majorHAnsi"/>
                <w:szCs w:val="20"/>
              </w:rPr>
            </w:pPr>
          </w:p>
        </w:tc>
        <w:tc>
          <w:tcPr>
            <w:tcW w:w="866" w:type="pct"/>
            <w:shd w:val="clear" w:color="auto" w:fill="auto"/>
          </w:tcPr>
          <w:p w14:paraId="0E4B479B"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7906BB7B"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6</w:t>
            </w:r>
            <w:r w:rsidRPr="00936EFF">
              <w:rPr>
                <w:rFonts w:cs="Roboto"/>
                <w:szCs w:val="20"/>
              </w:rPr>
              <w:t xml:space="preserve"> Stars</w:t>
            </w:r>
          </w:p>
        </w:tc>
        <w:tc>
          <w:tcPr>
            <w:tcW w:w="1535" w:type="pct"/>
            <w:shd w:val="clear" w:color="auto" w:fill="auto"/>
          </w:tcPr>
          <w:p w14:paraId="1253440A"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6 stars</w:t>
            </w:r>
          </w:p>
        </w:tc>
      </w:tr>
      <w:tr w:rsidR="008C3F64" w:rsidRPr="003646AF" w14:paraId="0F0433F1" w14:textId="77777777" w:rsidTr="002D41C7">
        <w:tblPrEx>
          <w:tblCellMar>
            <w:top w:w="181" w:type="dxa"/>
          </w:tblCellMar>
        </w:tblPrEx>
        <w:trPr>
          <w:trHeight w:val="33"/>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2417E692" w14:textId="77777777" w:rsidR="008C3F64" w:rsidRPr="003646AF" w:rsidRDefault="008C3F64" w:rsidP="002C5256">
            <w:pPr>
              <w:rPr>
                <w:rFonts w:asciiTheme="majorHAnsi" w:hAnsiTheme="majorHAnsi" w:cstheme="majorHAnsi"/>
                <w:szCs w:val="20"/>
              </w:rPr>
            </w:pPr>
            <w:r>
              <w:rPr>
                <w:rFonts w:asciiTheme="majorHAnsi" w:hAnsiTheme="majorHAnsi" w:cstheme="majorHAnsi"/>
                <w:szCs w:val="20"/>
              </w:rPr>
              <w:lastRenderedPageBreak/>
              <w:t>Class 7b warehouses and cold stores</w:t>
            </w:r>
          </w:p>
        </w:tc>
        <w:tc>
          <w:tcPr>
            <w:tcW w:w="866" w:type="pct"/>
            <w:shd w:val="clear" w:color="auto" w:fill="auto"/>
          </w:tcPr>
          <w:p w14:paraId="43F526DC"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2EE0AC20"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7C38182B"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5.2 Stars</w:t>
            </w:r>
          </w:p>
        </w:tc>
      </w:tr>
      <w:tr w:rsidR="008C3F64" w:rsidRPr="003646AF" w14:paraId="0E869875" w14:textId="77777777" w:rsidTr="002D41C7">
        <w:tblPrEx>
          <w:tblCellMar>
            <w:top w:w="181" w:type="dxa"/>
          </w:tblCellMar>
        </w:tblPrEx>
        <w:trPr>
          <w:trHeight w:val="25"/>
        </w:trPr>
        <w:tc>
          <w:tcPr>
            <w:cnfStyle w:val="001000000000" w:firstRow="0" w:lastRow="0" w:firstColumn="1" w:lastColumn="0" w:oddVBand="0" w:evenVBand="0" w:oddHBand="0" w:evenHBand="0" w:firstRowFirstColumn="0" w:firstRowLastColumn="0" w:lastRowFirstColumn="0" w:lastRowLastColumn="0"/>
            <w:tcW w:w="1064" w:type="pct"/>
            <w:vMerge/>
          </w:tcPr>
          <w:p w14:paraId="2F496404" w14:textId="77777777" w:rsidR="008C3F64" w:rsidRDefault="008C3F64" w:rsidP="002C5256">
            <w:pPr>
              <w:rPr>
                <w:rFonts w:asciiTheme="majorHAnsi" w:hAnsiTheme="majorHAnsi" w:cstheme="majorHAnsi"/>
                <w:szCs w:val="20"/>
              </w:rPr>
            </w:pPr>
          </w:p>
        </w:tc>
        <w:tc>
          <w:tcPr>
            <w:tcW w:w="866" w:type="pct"/>
            <w:shd w:val="clear" w:color="auto" w:fill="auto"/>
          </w:tcPr>
          <w:p w14:paraId="2D8EC186"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8A303E0"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00D88C2F"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5.3 Stars</w:t>
            </w:r>
          </w:p>
        </w:tc>
      </w:tr>
      <w:tr w:rsidR="008C3F64" w:rsidRPr="003646AF" w14:paraId="0884904F" w14:textId="77777777" w:rsidTr="002D41C7">
        <w:tblPrEx>
          <w:tblCellMar>
            <w:top w:w="181" w:type="dxa"/>
          </w:tblCellMar>
        </w:tblPrEx>
        <w:trPr>
          <w:trHeight w:val="33"/>
        </w:trPr>
        <w:tc>
          <w:tcPr>
            <w:cnfStyle w:val="001000000000" w:firstRow="0" w:lastRow="0" w:firstColumn="1" w:lastColumn="0" w:oddVBand="0" w:evenVBand="0" w:oddHBand="0" w:evenHBand="0" w:firstRowFirstColumn="0" w:firstRowLastColumn="0" w:lastRowFirstColumn="0" w:lastRowLastColumn="0"/>
            <w:tcW w:w="1064" w:type="pct"/>
            <w:vMerge/>
          </w:tcPr>
          <w:p w14:paraId="5C936884" w14:textId="77777777" w:rsidR="008C3F64" w:rsidRDefault="008C3F64" w:rsidP="002C5256">
            <w:pPr>
              <w:rPr>
                <w:rFonts w:asciiTheme="majorHAnsi" w:hAnsiTheme="majorHAnsi" w:cstheme="majorHAnsi"/>
                <w:szCs w:val="20"/>
              </w:rPr>
            </w:pPr>
          </w:p>
        </w:tc>
        <w:tc>
          <w:tcPr>
            <w:tcW w:w="866" w:type="pct"/>
            <w:shd w:val="clear" w:color="auto" w:fill="auto"/>
          </w:tcPr>
          <w:p w14:paraId="1E1D7525"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6B23DEDC"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36EFF">
              <w:rPr>
                <w:rFonts w:cs="Roboto"/>
                <w:szCs w:val="20"/>
              </w:rPr>
              <w:t>5.5 Stars</w:t>
            </w:r>
          </w:p>
        </w:tc>
        <w:tc>
          <w:tcPr>
            <w:tcW w:w="1535" w:type="pct"/>
            <w:shd w:val="clear" w:color="auto" w:fill="auto"/>
          </w:tcPr>
          <w:p w14:paraId="5A2996A1"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r>
      <w:tr w:rsidR="008C3F64" w:rsidRPr="003646AF" w14:paraId="2548ACD5"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60A0D6CD" w14:textId="77777777" w:rsidR="008C3F64" w:rsidRPr="003646AF" w:rsidRDefault="008C3F64" w:rsidP="002C5256">
            <w:pPr>
              <w:rPr>
                <w:rFonts w:asciiTheme="majorHAnsi" w:hAnsiTheme="majorHAnsi" w:cstheme="majorHAnsi"/>
                <w:szCs w:val="20"/>
              </w:rPr>
            </w:pPr>
            <w:r>
              <w:rPr>
                <w:rFonts w:asciiTheme="majorHAnsi" w:hAnsiTheme="majorHAnsi" w:cstheme="majorHAnsi"/>
                <w:szCs w:val="20"/>
              </w:rPr>
              <w:t>Class 9b schools</w:t>
            </w:r>
          </w:p>
        </w:tc>
        <w:tc>
          <w:tcPr>
            <w:tcW w:w="866" w:type="pct"/>
            <w:shd w:val="clear" w:color="auto" w:fill="auto"/>
          </w:tcPr>
          <w:p w14:paraId="155D67D8"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3B657620"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4.5 Stars</w:t>
            </w:r>
          </w:p>
        </w:tc>
        <w:tc>
          <w:tcPr>
            <w:tcW w:w="1535" w:type="pct"/>
            <w:shd w:val="clear" w:color="auto" w:fill="auto"/>
          </w:tcPr>
          <w:p w14:paraId="3E718D5B"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4.7 Stars</w:t>
            </w:r>
          </w:p>
        </w:tc>
      </w:tr>
      <w:tr w:rsidR="008C3F64" w:rsidRPr="003646AF" w14:paraId="173FA342"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01B39DF" w14:textId="77777777" w:rsidR="008C3F64" w:rsidRDefault="008C3F64" w:rsidP="002C5256">
            <w:pPr>
              <w:rPr>
                <w:rFonts w:asciiTheme="majorHAnsi" w:hAnsiTheme="majorHAnsi" w:cstheme="majorHAnsi"/>
                <w:szCs w:val="20"/>
              </w:rPr>
            </w:pPr>
          </w:p>
        </w:tc>
        <w:tc>
          <w:tcPr>
            <w:tcW w:w="866" w:type="pct"/>
            <w:shd w:val="clear" w:color="auto" w:fill="auto"/>
          </w:tcPr>
          <w:p w14:paraId="5F881FB0"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04349090"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4.5 Stars</w:t>
            </w:r>
          </w:p>
        </w:tc>
        <w:tc>
          <w:tcPr>
            <w:tcW w:w="1535" w:type="pct"/>
            <w:shd w:val="clear" w:color="auto" w:fill="auto"/>
          </w:tcPr>
          <w:p w14:paraId="6F9A8DD2"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4.8 Stars</w:t>
            </w:r>
          </w:p>
        </w:tc>
      </w:tr>
      <w:tr w:rsidR="008C3F64" w:rsidRPr="003646AF" w14:paraId="160AFDCD"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F66D917" w14:textId="77777777" w:rsidR="008C3F64" w:rsidRDefault="008C3F64" w:rsidP="002C5256">
            <w:pPr>
              <w:rPr>
                <w:rFonts w:asciiTheme="majorHAnsi" w:hAnsiTheme="majorHAnsi" w:cstheme="majorHAnsi"/>
                <w:szCs w:val="20"/>
              </w:rPr>
            </w:pPr>
          </w:p>
        </w:tc>
        <w:tc>
          <w:tcPr>
            <w:tcW w:w="866" w:type="pct"/>
            <w:shd w:val="clear" w:color="auto" w:fill="auto"/>
          </w:tcPr>
          <w:p w14:paraId="27A33773"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3B93066D"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36EFF">
              <w:rPr>
                <w:rFonts w:cs="Roboto"/>
                <w:szCs w:val="20"/>
              </w:rPr>
              <w:t>5 Stars</w:t>
            </w:r>
          </w:p>
        </w:tc>
        <w:tc>
          <w:tcPr>
            <w:tcW w:w="1535" w:type="pct"/>
            <w:shd w:val="clear" w:color="auto" w:fill="auto"/>
          </w:tcPr>
          <w:p w14:paraId="126A60A9"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r>
      <w:tr w:rsidR="008C3F64" w:rsidRPr="003646AF" w14:paraId="5BCD6EE6" w14:textId="77777777" w:rsidTr="002D41C7">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3EB7631C" w14:textId="77777777" w:rsidR="008C3F64" w:rsidRPr="003646AF" w:rsidRDefault="008C3F64" w:rsidP="002C5256">
            <w:pPr>
              <w:rPr>
                <w:rFonts w:asciiTheme="majorHAnsi" w:hAnsiTheme="majorHAnsi" w:cstheme="majorHAnsi"/>
                <w:szCs w:val="20"/>
              </w:rPr>
            </w:pPr>
            <w:r>
              <w:rPr>
                <w:rFonts w:asciiTheme="majorHAnsi" w:hAnsiTheme="majorHAnsi" w:cstheme="majorHAnsi"/>
                <w:szCs w:val="20"/>
              </w:rPr>
              <w:t>Class 9c residential aged care and retirement living facilities</w:t>
            </w:r>
          </w:p>
        </w:tc>
        <w:tc>
          <w:tcPr>
            <w:tcW w:w="866" w:type="pct"/>
            <w:shd w:val="clear" w:color="auto" w:fill="auto"/>
          </w:tcPr>
          <w:p w14:paraId="1C620782"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77C6D400"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21BFF2AC"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5.2 Stars</w:t>
            </w:r>
          </w:p>
        </w:tc>
      </w:tr>
      <w:tr w:rsidR="008C3F64" w:rsidRPr="003646AF" w14:paraId="4FB6B9FA" w14:textId="77777777" w:rsidTr="002D41C7">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tcPr>
          <w:p w14:paraId="73245328" w14:textId="77777777" w:rsidR="008C3F64" w:rsidRDefault="008C3F64" w:rsidP="002C5256">
            <w:pPr>
              <w:rPr>
                <w:rFonts w:asciiTheme="majorHAnsi" w:hAnsiTheme="majorHAnsi" w:cstheme="majorHAnsi"/>
                <w:szCs w:val="20"/>
              </w:rPr>
            </w:pPr>
          </w:p>
        </w:tc>
        <w:tc>
          <w:tcPr>
            <w:tcW w:w="866" w:type="pct"/>
            <w:shd w:val="clear" w:color="auto" w:fill="auto"/>
          </w:tcPr>
          <w:p w14:paraId="53970B0F"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64901D15"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07B89848"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5.4 Stars</w:t>
            </w:r>
          </w:p>
        </w:tc>
      </w:tr>
      <w:tr w:rsidR="008C3F64" w:rsidRPr="003646AF" w14:paraId="5431FC4C" w14:textId="77777777" w:rsidTr="002D41C7">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tcPr>
          <w:p w14:paraId="30099206" w14:textId="77777777" w:rsidR="008C3F64" w:rsidRDefault="008C3F64" w:rsidP="002C5256">
            <w:pPr>
              <w:rPr>
                <w:rFonts w:asciiTheme="majorHAnsi" w:hAnsiTheme="majorHAnsi" w:cstheme="majorHAnsi"/>
                <w:szCs w:val="20"/>
              </w:rPr>
            </w:pPr>
          </w:p>
        </w:tc>
        <w:tc>
          <w:tcPr>
            <w:tcW w:w="866" w:type="pct"/>
            <w:shd w:val="clear" w:color="auto" w:fill="auto"/>
          </w:tcPr>
          <w:p w14:paraId="7A33C0B9"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E758387"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36EFF">
              <w:rPr>
                <w:rFonts w:cs="Roboto"/>
                <w:szCs w:val="20"/>
              </w:rPr>
              <w:t>5.5 Stars</w:t>
            </w:r>
          </w:p>
        </w:tc>
        <w:tc>
          <w:tcPr>
            <w:tcW w:w="1535" w:type="pct"/>
            <w:shd w:val="clear" w:color="auto" w:fill="auto"/>
          </w:tcPr>
          <w:p w14:paraId="6D439181"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r>
    </w:tbl>
    <w:p w14:paraId="1CA8C1F5" w14:textId="77777777" w:rsidR="008C3F64" w:rsidRDefault="008C3F64" w:rsidP="00637EDC">
      <w:pPr>
        <w:rPr>
          <w:rFonts w:asciiTheme="majorHAnsi" w:hAnsiTheme="majorHAnsi" w:cstheme="majorHAnsi"/>
        </w:rPr>
      </w:pPr>
      <w:r w:rsidRPr="003646AF">
        <w:rPr>
          <w:rFonts w:asciiTheme="majorHAnsi" w:hAnsiTheme="majorHAnsi" w:cstheme="majorHAnsi"/>
        </w:rPr>
        <w:br/>
      </w:r>
      <w:r w:rsidRPr="007211BD">
        <w:rPr>
          <w:rFonts w:asciiTheme="majorHAnsi" w:hAnsiTheme="majorHAnsi" w:cstheme="majorHAnsi"/>
        </w:rPr>
        <w:t xml:space="preserve">On-site renewable energy generation systems connected behind the meter </w:t>
      </w:r>
      <w:r w:rsidRPr="007211BD">
        <w:rPr>
          <w:rFonts w:asciiTheme="majorHAnsi" w:hAnsiTheme="majorHAnsi" w:cstheme="majorHAnsi"/>
          <w:b/>
          <w:bCs/>
        </w:rPr>
        <w:t>do not</w:t>
      </w:r>
      <w:r w:rsidRPr="007211BD">
        <w:rPr>
          <w:rFonts w:asciiTheme="majorHAnsi" w:hAnsiTheme="majorHAnsi" w:cstheme="majorHAnsi"/>
        </w:rPr>
        <w:t xml:space="preserve"> contribute to reductions in energy use for the NABERS Energy estimate model rating progress metric.</w:t>
      </w:r>
    </w:p>
    <w:p w14:paraId="11259F63" w14:textId="716EC05A" w:rsidR="008C3F64" w:rsidRPr="003646AF" w:rsidRDefault="008C3F64" w:rsidP="00637EDC">
      <w:pPr>
        <w:rPr>
          <w:rFonts w:asciiTheme="majorHAnsi" w:hAnsiTheme="majorHAnsi" w:cstheme="majorHAnsi"/>
        </w:rPr>
      </w:pPr>
      <w:r>
        <w:rPr>
          <w:rFonts w:asciiTheme="majorHAnsi" w:hAnsiTheme="majorHAnsi" w:cstheme="majorHAnsi"/>
        </w:rPr>
        <w:t>Refer</w:t>
      </w:r>
      <w:r w:rsidRPr="00A329FC">
        <w:rPr>
          <w:rFonts w:asciiTheme="majorHAnsi" w:hAnsiTheme="majorHAnsi" w:cstheme="majorHAnsi"/>
        </w:rPr>
        <w:t xml:space="preserve"> </w:t>
      </w:r>
      <w:r w:rsidRPr="00A329FC">
        <w:rPr>
          <w:rFonts w:asciiTheme="majorHAnsi" w:hAnsiTheme="majorHAnsi" w:cstheme="majorHAnsi"/>
          <w:i/>
          <w:iCs/>
        </w:rPr>
        <w:t xml:space="preserve">Minimum Expectation </w:t>
      </w:r>
      <w:r w:rsidRPr="00A329FC">
        <w:rPr>
          <w:rFonts w:asciiTheme="majorHAnsi" w:hAnsiTheme="majorHAnsi" w:cstheme="majorHAnsi"/>
        </w:rPr>
        <w:t xml:space="preserve">for further information on </w:t>
      </w:r>
      <w:r w:rsidR="00564E70">
        <w:rPr>
          <w:rFonts w:asciiTheme="majorHAnsi" w:hAnsiTheme="majorHAnsi" w:cstheme="majorHAnsi"/>
        </w:rPr>
        <w:t>modelling</w:t>
      </w:r>
      <w:r>
        <w:rPr>
          <w:rFonts w:asciiTheme="majorHAnsi" w:hAnsiTheme="majorHAnsi" w:cstheme="majorHAnsi"/>
        </w:rPr>
        <w:t xml:space="preserve"> requirements.</w:t>
      </w:r>
    </w:p>
    <w:p w14:paraId="6B604219" w14:textId="77777777" w:rsidR="008C3F64" w:rsidRDefault="008C3F64" w:rsidP="00AA5E48">
      <w:pPr>
        <w:pStyle w:val="Heading2"/>
        <w:rPr>
          <w:lang w:eastAsia="en-AU"/>
        </w:rPr>
      </w:pPr>
      <w:bookmarkStart w:id="1598" w:name="_Toc211430418"/>
      <w:bookmarkStart w:id="1599" w:name="_Toc76403040"/>
      <w:bookmarkStart w:id="1600" w:name="_Toc76403461"/>
      <w:bookmarkStart w:id="1601" w:name="_Toc76463019"/>
      <w:bookmarkStart w:id="1602" w:name="_Toc79497760"/>
      <w:bookmarkStart w:id="1603" w:name="_Toc79509928"/>
      <w:bookmarkStart w:id="1604" w:name="_Toc88649465"/>
      <w:bookmarkStart w:id="1605" w:name="_Toc89898152"/>
      <w:r>
        <w:rPr>
          <w:lang w:eastAsia="en-AU"/>
        </w:rPr>
        <w:t>Definitions</w:t>
      </w:r>
      <w:bookmarkEnd w:id="1598"/>
    </w:p>
    <w:p w14:paraId="66D4AE91" w14:textId="77777777" w:rsidR="008C3F64" w:rsidRPr="002157FB" w:rsidRDefault="008C3F64" w:rsidP="002157FB">
      <w:pPr>
        <w:rPr>
          <w:lang w:eastAsia="en-AU"/>
        </w:rPr>
      </w:pPr>
      <w:r w:rsidRPr="003B5979">
        <w:rPr>
          <w:lang w:eastAsia="en-AU"/>
        </w:rPr>
        <w:t xml:space="preserve">Definitions provided here must be applied to </w:t>
      </w:r>
      <w:r w:rsidRPr="003B5979">
        <w:rPr>
          <w:i/>
          <w:iCs/>
          <w:lang w:eastAsia="en-AU"/>
        </w:rPr>
        <w:t>Requirements</w:t>
      </w:r>
      <w:r w:rsidRPr="003B5979">
        <w:rPr>
          <w:lang w:eastAsia="en-AU"/>
        </w:rPr>
        <w:t xml:space="preserve"> unless agreed with GBCA via a Technical Question.</w:t>
      </w:r>
    </w:p>
    <w:p w14:paraId="0839E9B0" w14:textId="77777777" w:rsidR="008C3F64" w:rsidRDefault="008C3F64" w:rsidP="004B02EC">
      <w:pPr>
        <w:pStyle w:val="Heading6"/>
        <w:rPr>
          <w:lang w:eastAsia="en-AU"/>
        </w:rPr>
      </w:pPr>
      <w:r>
        <w:rPr>
          <w:lang w:eastAsia="en-AU"/>
        </w:rPr>
        <w:t>Class 6 retail stores</w:t>
      </w:r>
    </w:p>
    <w:p w14:paraId="30C6C5D4" w14:textId="77777777" w:rsidR="008C3F64" w:rsidRPr="00AA159C" w:rsidRDefault="008C3F64" w:rsidP="00961861">
      <w:pPr>
        <w:rPr>
          <w:lang w:eastAsia="en-AU"/>
        </w:rPr>
      </w:pPr>
      <w:r>
        <w:rPr>
          <w:lang w:eastAsia="en-AU"/>
        </w:rPr>
        <w:t>This refers to standalone, free-standing retail buildings that do not share walls with adjacent buildings.</w:t>
      </w:r>
    </w:p>
    <w:p w14:paraId="54A01508" w14:textId="77777777" w:rsidR="008C3F64" w:rsidRDefault="008C3F64" w:rsidP="00AA159C">
      <w:pPr>
        <w:pStyle w:val="Heading6"/>
        <w:rPr>
          <w:lang w:eastAsia="en-AU"/>
        </w:rPr>
      </w:pPr>
      <w:r w:rsidRPr="00AA159C">
        <w:rPr>
          <w:lang w:eastAsia="en-AU"/>
        </w:rPr>
        <w:t>Class 7b warehouses and cold stores</w:t>
      </w:r>
    </w:p>
    <w:p w14:paraId="1C53A488" w14:textId="77777777" w:rsidR="008C3F64" w:rsidRPr="00961861" w:rsidRDefault="008C3F64" w:rsidP="00961861">
      <w:pPr>
        <w:rPr>
          <w:lang w:eastAsia="en-AU"/>
        </w:rPr>
      </w:pPr>
      <w:r>
        <w:rPr>
          <w:lang w:eastAsia="en-AU"/>
        </w:rPr>
        <w:t xml:space="preserve">This refers to industrial buildings with logistics and distribution functions only. Industrial buildings that function primarily to </w:t>
      </w:r>
      <w:r w:rsidRPr="5344547F">
        <w:rPr>
          <w:rFonts w:ascii="Roboto" w:hAnsi="Roboto"/>
          <w:color w:val="000000"/>
        </w:rPr>
        <w:t>manufacture or transform goods from one state to another are not eligible</w:t>
      </w:r>
      <w:r>
        <w:rPr>
          <w:rFonts w:ascii="Roboto" w:hAnsi="Roboto"/>
          <w:color w:val="000000"/>
        </w:rPr>
        <w:t>.</w:t>
      </w:r>
    </w:p>
    <w:p w14:paraId="4FDBB9F7" w14:textId="77777777" w:rsidR="008C3F64" w:rsidRDefault="008C3F64" w:rsidP="00AA5E48">
      <w:pPr>
        <w:pStyle w:val="Heading2"/>
        <w:rPr>
          <w:lang w:eastAsia="en-AU"/>
        </w:rPr>
      </w:pPr>
      <w:bookmarkStart w:id="1606" w:name="_Toc211430419"/>
      <w:r>
        <w:rPr>
          <w:lang w:eastAsia="en-AU"/>
        </w:rPr>
        <w:t>Guidance</w:t>
      </w:r>
      <w:bookmarkEnd w:id="1606"/>
    </w:p>
    <w:p w14:paraId="3B7A1A4A" w14:textId="00340EDA" w:rsidR="008C3F64" w:rsidRPr="003B5979" w:rsidRDefault="008C3F64" w:rsidP="003B5979">
      <w:pPr>
        <w:rPr>
          <w:lang w:eastAsia="en-AU"/>
        </w:rPr>
      </w:pPr>
      <w:r w:rsidRPr="003B5979">
        <w:rPr>
          <w:lang w:eastAsia="en-AU"/>
        </w:rPr>
        <w:t>Guidance is supporting information for the credit requirements and is not mandatory to apply</w:t>
      </w:r>
      <w:r w:rsidR="00F03BEC">
        <w:rPr>
          <w:lang w:eastAsia="en-AU"/>
        </w:rPr>
        <w:t>.</w:t>
      </w:r>
    </w:p>
    <w:p w14:paraId="564F4F64" w14:textId="77777777" w:rsidR="008C3F64" w:rsidRPr="001944C0" w:rsidRDefault="008C3F64" w:rsidP="00CD583A">
      <w:pPr>
        <w:pStyle w:val="Heading6"/>
        <w:rPr>
          <w:lang w:eastAsia="en-AU"/>
        </w:rPr>
      </w:pPr>
      <w:r w:rsidRPr="001944C0">
        <w:rPr>
          <w:lang w:eastAsia="en-AU"/>
        </w:rPr>
        <w:t>NABERS commitment agreement</w:t>
      </w:r>
    </w:p>
    <w:p w14:paraId="19F3409D" w14:textId="49447E38" w:rsidR="00D00B55" w:rsidRPr="00B77438" w:rsidRDefault="008C3F64" w:rsidP="00AA5E48">
      <w:pPr>
        <w:rPr>
          <w:rFonts w:asciiTheme="majorHAnsi" w:hAnsiTheme="majorHAnsi" w:cstheme="majorHAnsi"/>
        </w:rPr>
      </w:pPr>
      <w:r w:rsidRPr="003646AF">
        <w:rPr>
          <w:rFonts w:asciiTheme="majorHAnsi" w:hAnsiTheme="majorHAnsi" w:cstheme="majorHAnsi"/>
        </w:rPr>
        <w:t>Project teams must demonstrate that the project is subject to a NABERS Energy Commitment Agreement. This pathway recognises NABERS Energy Commitment Agreements where a NABERS-recognised Independent Design Reviewer has completed a full peer review of the base building design and associated energy performance simulation assessment.</w:t>
      </w:r>
    </w:p>
    <w:p w14:paraId="581BED56" w14:textId="1A8C7863" w:rsidR="008C3F64" w:rsidRDefault="008C3F64" w:rsidP="00CD583A">
      <w:pPr>
        <w:pStyle w:val="Heading6"/>
      </w:pPr>
      <w:r>
        <w:t>Mixed use buildings</w:t>
      </w:r>
    </w:p>
    <w:p w14:paraId="426CDCE6" w14:textId="77777777" w:rsidR="008C3F64" w:rsidRPr="001944C0" w:rsidRDefault="008C3F64" w:rsidP="00AA5E48">
      <w:pPr>
        <w:rPr>
          <w:rFonts w:asciiTheme="majorHAnsi" w:hAnsiTheme="majorHAnsi" w:cstheme="majorHAnsi"/>
          <w:b/>
          <w:bCs/>
        </w:rPr>
      </w:pPr>
      <w:r>
        <w:rPr>
          <w:rFonts w:asciiTheme="majorHAnsi" w:hAnsiTheme="majorHAnsi" w:cstheme="majorHAnsi"/>
        </w:rPr>
        <w:t xml:space="preserve">For mixed use buildings, this pathway </w:t>
      </w:r>
      <w:r w:rsidRPr="003646AF">
        <w:rPr>
          <w:rFonts w:asciiTheme="majorHAnsi" w:hAnsiTheme="majorHAnsi" w:cstheme="majorHAnsi"/>
        </w:rPr>
        <w:t xml:space="preserve">may be used to assess the </w:t>
      </w:r>
      <w:r>
        <w:rPr>
          <w:rFonts w:asciiTheme="majorHAnsi" w:hAnsiTheme="majorHAnsi" w:cstheme="majorHAnsi"/>
        </w:rPr>
        <w:t>areas where requirements for the relevant building class are available. Areas where the relevant building class is not available must use another pathway to demonstrate compliance.</w:t>
      </w:r>
    </w:p>
    <w:p w14:paraId="65634988" w14:textId="77777777" w:rsidR="008C3F64" w:rsidRPr="003646AF" w:rsidRDefault="008C3F64" w:rsidP="00D255F3">
      <w:pPr>
        <w:pStyle w:val="Heading2"/>
        <w:rPr>
          <w:rFonts w:asciiTheme="majorHAnsi" w:hAnsiTheme="majorHAnsi" w:cstheme="majorHAnsi"/>
          <w:lang w:eastAsia="en-AU"/>
        </w:rPr>
      </w:pPr>
      <w:bookmarkStart w:id="1607" w:name="_Toc211430420"/>
      <w:r w:rsidRPr="003646AF">
        <w:rPr>
          <w:rFonts w:asciiTheme="majorHAnsi" w:hAnsiTheme="majorHAnsi" w:cstheme="majorHAnsi"/>
          <w:lang w:eastAsia="en-AU"/>
        </w:rPr>
        <w:lastRenderedPageBreak/>
        <w:t>Submission content</w:t>
      </w:r>
      <w:bookmarkEnd w:id="1599"/>
      <w:bookmarkEnd w:id="1600"/>
      <w:bookmarkEnd w:id="1601"/>
      <w:bookmarkEnd w:id="1602"/>
      <w:bookmarkEnd w:id="1603"/>
      <w:bookmarkEnd w:id="1604"/>
      <w:bookmarkEnd w:id="1605"/>
      <w:bookmarkEnd w:id="1607"/>
    </w:p>
    <w:p w14:paraId="2D08C86A" w14:textId="77777777" w:rsidR="008C3F64" w:rsidRPr="003646AF" w:rsidRDefault="008C3F64" w:rsidP="00961861">
      <w:pPr>
        <w:rPr>
          <w:lang w:eastAsia="en-AU"/>
        </w:rPr>
      </w:pPr>
      <w:r w:rsidRPr="003646AF">
        <w:rPr>
          <w:lang w:eastAsia="en-AU"/>
        </w:rPr>
        <w:t>Submissions for this credit must contain:</w:t>
      </w:r>
    </w:p>
    <w:p w14:paraId="44FD5476" w14:textId="77777777" w:rsidR="008C3F64" w:rsidRDefault="008C3F64" w:rsidP="00D255F3">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459E176C" w14:textId="77777777" w:rsidR="008C3F64" w:rsidRPr="003646AF" w:rsidRDefault="008C3F64" w:rsidP="00D255F3">
      <w:pPr>
        <w:pStyle w:val="ListBullet"/>
        <w:rPr>
          <w:rFonts w:asciiTheme="majorHAnsi" w:hAnsiTheme="majorHAnsi" w:cstheme="majorHAnsi"/>
          <w:lang w:eastAsia="en-AU"/>
        </w:rPr>
      </w:pPr>
      <w:r>
        <w:rPr>
          <w:rFonts w:asciiTheme="majorHAnsi" w:hAnsiTheme="majorHAnsi" w:cstheme="majorHAnsi"/>
          <w:b/>
          <w:lang w:eastAsia="en-AU"/>
        </w:rPr>
        <w:t>Energy Use calculator</w:t>
      </w:r>
    </w:p>
    <w:p w14:paraId="5CF55AEE" w14:textId="77777777" w:rsidR="008C3F64" w:rsidRPr="003646AF" w:rsidRDefault="008C3F64" w:rsidP="00D255F3">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4BAE4E5A" w14:textId="77777777" w:rsidR="008C3F64" w:rsidRDefault="008C3F64" w:rsidP="00C21483">
      <w:pPr>
        <w:pStyle w:val="Heading5"/>
        <w:rPr>
          <w:lang w:eastAsia="en-AU"/>
        </w:rPr>
      </w:pPr>
      <w:r w:rsidRPr="003646AF">
        <w:rPr>
          <w:lang w:eastAsia="en-AU"/>
        </w:rPr>
        <w:t>Recommended evidence</w:t>
      </w:r>
    </w:p>
    <w:p w14:paraId="7900B021" w14:textId="77777777" w:rsidR="008C3F64" w:rsidRPr="00393AC4" w:rsidRDefault="008C3F64" w:rsidP="00393AC4">
      <w:pPr>
        <w:rPr>
          <w:lang w:eastAsia="en-AU"/>
        </w:rPr>
      </w:pPr>
      <w:r w:rsidRPr="00393AC4">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A71CF3C" w14:textId="77777777" w:rsidR="008C3F64" w:rsidRPr="003646AF" w:rsidRDefault="008C3F64">
      <w:pPr>
        <w:pStyle w:val="ListBullet"/>
        <w:rPr>
          <w:rFonts w:asciiTheme="majorHAnsi" w:hAnsiTheme="majorHAnsi" w:cstheme="majorHAnsi"/>
        </w:rPr>
      </w:pPr>
      <w:r w:rsidRPr="00630CA1">
        <w:rPr>
          <w:rFonts w:asciiTheme="majorHAnsi" w:hAnsiTheme="majorHAnsi" w:cstheme="majorHAnsi"/>
        </w:rPr>
        <w:t>Signed copy of the NABERS Energy Commitment Agreement</w:t>
      </w:r>
      <w:r>
        <w:rPr>
          <w:rFonts w:asciiTheme="majorHAnsi" w:hAnsiTheme="majorHAnsi" w:cstheme="majorHAnsi"/>
        </w:rPr>
        <w:t>.</w:t>
      </w:r>
    </w:p>
    <w:p w14:paraId="6B280457" w14:textId="77777777" w:rsidR="008C3F64" w:rsidRDefault="008C3F64">
      <w:pPr>
        <w:pStyle w:val="ListBullet"/>
        <w:rPr>
          <w:rFonts w:asciiTheme="majorHAnsi" w:hAnsiTheme="majorHAnsi" w:cstheme="majorHAnsi"/>
        </w:rPr>
      </w:pPr>
      <w:r>
        <w:rPr>
          <w:rFonts w:asciiTheme="majorHAnsi" w:hAnsiTheme="majorHAnsi" w:cstheme="majorHAnsi"/>
        </w:rPr>
        <w:t>NABERS Design Reviewed Target Rating certified.</w:t>
      </w:r>
    </w:p>
    <w:p w14:paraId="793B6BBF" w14:textId="77777777" w:rsidR="008C3F64" w:rsidRDefault="008C3F64">
      <w:pPr>
        <w:pStyle w:val="ListBullet"/>
        <w:rPr>
          <w:rFonts w:asciiTheme="majorHAnsi" w:hAnsiTheme="majorHAnsi" w:cstheme="majorHAnsi"/>
        </w:rPr>
      </w:pPr>
      <w:r>
        <w:rPr>
          <w:rFonts w:asciiTheme="majorHAnsi" w:hAnsiTheme="majorHAnsi" w:cstheme="majorHAnsi"/>
        </w:rPr>
        <w:t>NABERS Energy Independent Design Review report.</w:t>
      </w:r>
    </w:p>
    <w:p w14:paraId="77A17F2F" w14:textId="77777777" w:rsidR="008C3F64" w:rsidRPr="00630CA1" w:rsidRDefault="008C3F64">
      <w:pPr>
        <w:pStyle w:val="ListBullet"/>
        <w:rPr>
          <w:rFonts w:asciiTheme="majorHAnsi" w:hAnsiTheme="majorHAnsi" w:cstheme="majorHAnsi"/>
        </w:rPr>
      </w:pPr>
      <w:r>
        <w:rPr>
          <w:rFonts w:asciiTheme="majorHAnsi" w:hAnsiTheme="majorHAnsi" w:cstheme="majorHAnsi"/>
        </w:rPr>
        <w:t>NABERS Energy Estimation model report.</w:t>
      </w:r>
    </w:p>
    <w:p w14:paraId="09993792" w14:textId="77777777" w:rsidR="008C3F64" w:rsidRPr="003646AF" w:rsidRDefault="008C3F64" w:rsidP="00D255F3">
      <w:pPr>
        <w:rPr>
          <w:rFonts w:asciiTheme="majorHAnsi" w:hAnsiTheme="majorHAnsi" w:cstheme="majorHAnsi"/>
          <w:lang w:eastAsia="en-AU"/>
        </w:rPr>
      </w:pPr>
      <w:r w:rsidRPr="00B37343">
        <w:rPr>
          <w:rFonts w:asciiTheme="majorHAnsi" w:hAnsiTheme="majorHAnsi" w:cstheme="majorHAnsi"/>
        </w:rPr>
        <w:t xml:space="preserve">Refer to the </w:t>
      </w:r>
      <w:r w:rsidRPr="00B37343">
        <w:rPr>
          <w:rFonts w:asciiTheme="majorHAnsi" w:hAnsiTheme="majorHAnsi" w:cstheme="majorHAnsi"/>
          <w:i/>
          <w:iCs/>
        </w:rPr>
        <w:t xml:space="preserve">Guidance for Submitting for Designed Assessment </w:t>
      </w:r>
      <w:r w:rsidRPr="00B37343">
        <w:rPr>
          <w:rFonts w:asciiTheme="majorHAnsi" w:hAnsiTheme="majorHAnsi" w:cstheme="majorHAnsi"/>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55F59B81" w14:textId="77777777" w:rsidR="008C3F64" w:rsidRPr="001074DF" w:rsidRDefault="008C3F64" w:rsidP="006A6C26">
      <w:pPr>
        <w:pStyle w:val="Heading2"/>
        <w:rPr>
          <w:b/>
          <w:caps/>
          <w:sz w:val="28"/>
        </w:rPr>
      </w:pPr>
      <w:bookmarkStart w:id="1608" w:name="_Toc76403041"/>
      <w:bookmarkStart w:id="1609" w:name="_Toc76403462"/>
      <w:bookmarkStart w:id="1610" w:name="_Toc76463020"/>
      <w:bookmarkStart w:id="1611" w:name="_Toc79497761"/>
      <w:bookmarkStart w:id="1612" w:name="_Toc79509929"/>
      <w:bookmarkStart w:id="1613" w:name="_Toc88649466"/>
      <w:bookmarkStart w:id="1614" w:name="_Toc89898153"/>
      <w:bookmarkStart w:id="1615" w:name="_Toc211430421"/>
      <w:r w:rsidRPr="003646AF">
        <w:t>Supporting information</w:t>
      </w:r>
      <w:bookmarkEnd w:id="1608"/>
      <w:bookmarkEnd w:id="1609"/>
      <w:bookmarkEnd w:id="1610"/>
      <w:bookmarkEnd w:id="1611"/>
      <w:bookmarkEnd w:id="1612"/>
      <w:bookmarkEnd w:id="1613"/>
      <w:bookmarkEnd w:id="1614"/>
      <w:bookmarkEnd w:id="1615"/>
      <w:r w:rsidRPr="003646AF">
        <w:t xml:space="preserve"> </w:t>
      </w:r>
    </w:p>
    <w:p w14:paraId="4A5B77EF" w14:textId="77777777" w:rsidR="008C3F64" w:rsidRPr="003646AF" w:rsidRDefault="008C3F64" w:rsidP="00D255F3">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3214DE06" w14:textId="77777777" w:rsidR="008C3F64" w:rsidRPr="00556A98" w:rsidRDefault="008C3F64" w:rsidP="00C11BE5">
      <w:pPr>
        <w:pStyle w:val="ListBullet"/>
        <w:rPr>
          <w:rFonts w:asciiTheme="majorHAnsi" w:hAnsiTheme="majorHAnsi" w:cstheme="majorHAnsi"/>
          <w:iCs/>
        </w:rPr>
      </w:pPr>
      <w:r w:rsidRPr="003646AF">
        <w:rPr>
          <w:rFonts w:asciiTheme="majorHAnsi" w:hAnsiTheme="majorHAnsi" w:cstheme="majorHAnsi"/>
        </w:rPr>
        <w:t>GBCA</w:t>
      </w:r>
      <w:r>
        <w:rPr>
          <w:rFonts w:asciiTheme="majorHAnsi" w:hAnsiTheme="majorHAnsi" w:cstheme="majorHAnsi"/>
        </w:rPr>
        <w:t xml:space="preserve"> -</w:t>
      </w:r>
      <w:r w:rsidRPr="003646AF">
        <w:rPr>
          <w:rFonts w:asciiTheme="majorHAnsi" w:hAnsiTheme="majorHAnsi" w:cstheme="majorHAnsi"/>
        </w:rPr>
        <w:t xml:space="preserve"> </w:t>
      </w:r>
      <w:r w:rsidRPr="001F236E">
        <w:rPr>
          <w:rFonts w:asciiTheme="majorHAnsi" w:hAnsiTheme="majorHAnsi" w:cstheme="majorHAnsi"/>
          <w:iCs/>
        </w:rPr>
        <w:t>Climate positive buildings and our net zero ambitions</w:t>
      </w:r>
    </w:p>
    <w:p w14:paraId="6596499E" w14:textId="77777777" w:rsidR="008C3F64" w:rsidRDefault="008C3F64" w:rsidP="00C11BE5">
      <w:pPr>
        <w:pStyle w:val="ListBullet"/>
        <w:rPr>
          <w:rFonts w:asciiTheme="majorHAnsi" w:eastAsiaTheme="minorEastAsia" w:hAnsiTheme="majorHAnsi" w:cstheme="majorHAnsi"/>
        </w:rPr>
      </w:pPr>
      <w:r w:rsidRPr="001F236E">
        <w:rPr>
          <w:rFonts w:asciiTheme="majorHAnsi" w:eastAsiaTheme="minorEastAsia" w:hAnsiTheme="majorHAnsi" w:cstheme="majorHAnsi"/>
        </w:rPr>
        <w:t>GBCA - Climate Positive Roadmap</w:t>
      </w:r>
    </w:p>
    <w:p w14:paraId="51933081" w14:textId="77777777" w:rsidR="008C3F64" w:rsidRPr="003A7316" w:rsidRDefault="008C3F64" w:rsidP="00D255F3">
      <w:pPr>
        <w:pStyle w:val="ListBullet"/>
        <w:rPr>
          <w:rFonts w:asciiTheme="majorHAnsi" w:eastAsiaTheme="minorEastAsia" w:hAnsiTheme="majorHAnsi" w:cstheme="majorHAnsi"/>
        </w:rPr>
      </w:pPr>
      <w:r w:rsidRPr="003646AF">
        <w:rPr>
          <w:rFonts w:asciiTheme="majorHAnsi" w:hAnsiTheme="majorHAnsi" w:cstheme="majorHAnsi"/>
        </w:rPr>
        <w:t>NABERS</w:t>
      </w:r>
      <w:r>
        <w:rPr>
          <w:rFonts w:asciiTheme="majorHAnsi" w:hAnsiTheme="majorHAnsi" w:cstheme="majorHAnsi"/>
        </w:rPr>
        <w:t xml:space="preserve"> -</w:t>
      </w:r>
      <w:r w:rsidRPr="003646AF">
        <w:rPr>
          <w:rFonts w:asciiTheme="majorHAnsi" w:hAnsiTheme="majorHAnsi" w:cstheme="majorHAnsi"/>
        </w:rPr>
        <w:t xml:space="preserve"> </w:t>
      </w:r>
      <w:hyperlink r:id="rId195" w:history="1">
        <w:r w:rsidRPr="00E1523C">
          <w:rPr>
            <w:rStyle w:val="Hyperlink"/>
            <w:rFonts w:asciiTheme="majorHAnsi" w:hAnsiTheme="majorHAnsi" w:cstheme="majorHAnsi"/>
          </w:rPr>
          <w:t>Commitment Agreements</w:t>
        </w:r>
      </w:hyperlink>
    </w:p>
    <w:p w14:paraId="16B8933E" w14:textId="77777777" w:rsidR="008C3F64" w:rsidRPr="003646AF" w:rsidRDefault="008C3F64" w:rsidP="00D255F3">
      <w:pPr>
        <w:pStyle w:val="ListBullet"/>
        <w:rPr>
          <w:rFonts w:asciiTheme="majorHAnsi" w:eastAsiaTheme="minorEastAsia" w:hAnsiTheme="majorHAnsi" w:cstheme="majorHAnsi"/>
        </w:rPr>
      </w:pPr>
      <w:r>
        <w:rPr>
          <w:rFonts w:asciiTheme="majorHAnsi" w:eastAsiaTheme="minorEastAsia" w:hAnsiTheme="majorHAnsi" w:cstheme="majorHAnsi"/>
        </w:rPr>
        <w:t xml:space="preserve">NABERS – </w:t>
      </w:r>
      <w:hyperlink r:id="rId196" w:history="1">
        <w:r w:rsidRPr="003A7316">
          <w:rPr>
            <w:rStyle w:val="Hyperlink"/>
            <w:rFonts w:asciiTheme="majorHAnsi" w:eastAsiaTheme="minorEastAsia" w:hAnsiTheme="majorHAnsi" w:cstheme="majorHAnsi"/>
          </w:rPr>
          <w:t>Handbook for estimating NABERS ratings</w:t>
        </w:r>
      </w:hyperlink>
    </w:p>
    <w:p w14:paraId="41F564D9" w14:textId="77777777" w:rsidR="008C3F64" w:rsidRPr="003646AF" w:rsidRDefault="008C3F64" w:rsidP="007255B9">
      <w:pPr>
        <w:rPr>
          <w:rFonts w:asciiTheme="majorHAnsi" w:hAnsiTheme="majorHAnsi" w:cstheme="majorHAnsi"/>
        </w:rPr>
      </w:pPr>
    </w:p>
    <w:p w14:paraId="7E2AC2ED" w14:textId="77777777" w:rsidR="008C3F64" w:rsidRPr="003646AF" w:rsidRDefault="008C3F64" w:rsidP="0002461D">
      <w:pPr>
        <w:pStyle w:val="Heading1"/>
        <w:rPr>
          <w:rFonts w:asciiTheme="majorHAnsi" w:hAnsiTheme="majorHAnsi" w:cstheme="majorHAnsi"/>
        </w:rPr>
        <w:sectPr w:rsidR="008C3F64" w:rsidRPr="003646AF" w:rsidSect="008C3F64">
          <w:headerReference w:type="default" r:id="rId197"/>
          <w:pgSz w:w="11906" w:h="16838" w:code="9"/>
          <w:pgMar w:top="1276" w:right="624" w:bottom="1276" w:left="624" w:header="709" w:footer="227" w:gutter="0"/>
          <w:cols w:space="708"/>
          <w:docGrid w:linePitch="360"/>
        </w:sectPr>
      </w:pPr>
    </w:p>
    <w:p w14:paraId="49850618" w14:textId="77777777" w:rsidR="008C3F64" w:rsidRPr="003646AF" w:rsidRDefault="008C3F64" w:rsidP="00453E04">
      <w:pPr>
        <w:pStyle w:val="Heading1"/>
        <w:rPr>
          <w:rFonts w:asciiTheme="majorHAnsi" w:hAnsiTheme="majorHAnsi" w:cstheme="majorHAnsi"/>
        </w:rPr>
      </w:pPr>
      <w:bookmarkStart w:id="1616" w:name="_Toc75263746"/>
      <w:bookmarkStart w:id="1617" w:name="_Toc75516477"/>
      <w:bookmarkStart w:id="1618" w:name="_Toc76402713"/>
      <w:bookmarkStart w:id="1619" w:name="_Toc76403042"/>
      <w:bookmarkStart w:id="1620" w:name="_Toc76403463"/>
      <w:bookmarkStart w:id="1621" w:name="_Toc76463021"/>
      <w:bookmarkStart w:id="1622" w:name="_Toc76463620"/>
      <w:bookmarkStart w:id="1623" w:name="_Toc79497516"/>
      <w:bookmarkStart w:id="1624" w:name="_Toc88649467"/>
      <w:bookmarkStart w:id="1625" w:name="_Toc89898154"/>
      <w:bookmarkStart w:id="1626" w:name="_Toc211430422"/>
      <w:r w:rsidRPr="003646AF">
        <w:rPr>
          <w:rFonts w:asciiTheme="majorHAnsi" w:hAnsiTheme="majorHAnsi" w:cstheme="majorHAnsi"/>
        </w:rPr>
        <w:lastRenderedPageBreak/>
        <w:t xml:space="preserve">Energy Use – </w:t>
      </w:r>
      <w:r>
        <w:rPr>
          <w:rFonts w:asciiTheme="majorHAnsi" w:hAnsiTheme="majorHAnsi" w:cstheme="majorHAnsi"/>
        </w:rPr>
        <w:t xml:space="preserve">Pathway C: </w:t>
      </w:r>
      <w:r w:rsidRPr="003646AF">
        <w:rPr>
          <w:rFonts w:asciiTheme="majorHAnsi" w:hAnsiTheme="majorHAnsi" w:cstheme="majorHAnsi"/>
        </w:rPr>
        <w:t>Residential pathway</w:t>
      </w:r>
      <w:bookmarkEnd w:id="1616"/>
      <w:bookmarkEnd w:id="1617"/>
      <w:bookmarkEnd w:id="1618"/>
      <w:bookmarkEnd w:id="1619"/>
      <w:bookmarkEnd w:id="1620"/>
      <w:bookmarkEnd w:id="1621"/>
      <w:bookmarkEnd w:id="1622"/>
      <w:bookmarkEnd w:id="1623"/>
      <w:bookmarkEnd w:id="1624"/>
      <w:bookmarkEnd w:id="1625"/>
      <w:bookmarkEnd w:id="1626"/>
    </w:p>
    <w:p w14:paraId="0F479446" w14:textId="77777777" w:rsidR="008C3F64" w:rsidRDefault="008C3F64" w:rsidP="00100363">
      <w:pPr>
        <w:rPr>
          <w:rFonts w:asciiTheme="majorHAnsi" w:hAnsiTheme="majorHAnsi" w:cstheme="majorHAnsi"/>
        </w:rPr>
      </w:pPr>
      <w:bookmarkStart w:id="1627" w:name="_Toc76403043"/>
      <w:bookmarkStart w:id="1628" w:name="_Toc76403464"/>
      <w:bookmarkStart w:id="1629" w:name="_Toc76463022"/>
      <w:bookmarkStart w:id="1630" w:name="_Toc79497763"/>
      <w:bookmarkStart w:id="1631" w:name="_Toc79509931"/>
      <w:bookmarkStart w:id="1632" w:name="_Toc88649468"/>
      <w:bookmarkStart w:id="1633" w:name="_Toc89898155"/>
      <w:r w:rsidRPr="003646AF">
        <w:rPr>
          <w:rFonts w:asciiTheme="majorHAnsi" w:hAnsiTheme="majorHAnsi" w:cstheme="majorHAnsi"/>
        </w:rPr>
        <w:t>Where reference is made to Section J requirements of the National Construction Code</w:t>
      </w:r>
      <w:r>
        <w:rPr>
          <w:rFonts w:asciiTheme="majorHAnsi" w:hAnsiTheme="majorHAnsi" w:cstheme="majorHAnsi"/>
        </w:rPr>
        <w:t xml:space="preserve"> (NCC)</w:t>
      </w:r>
      <w:r w:rsidRPr="003646AF">
        <w:rPr>
          <w:rFonts w:asciiTheme="majorHAnsi" w:hAnsiTheme="majorHAnsi" w:cstheme="majorHAnsi"/>
        </w:rPr>
        <w:t xml:space="preserve"> it refers to </w:t>
      </w:r>
      <w:r>
        <w:t xml:space="preserve">Volume One </w:t>
      </w:r>
      <w:r w:rsidRPr="003646AF">
        <w:rPr>
          <w:rFonts w:asciiTheme="majorHAnsi" w:hAnsiTheme="majorHAnsi" w:cstheme="majorHAnsi"/>
        </w:rPr>
        <w:t>20</w:t>
      </w:r>
      <w:r>
        <w:rPr>
          <w:rFonts w:asciiTheme="majorHAnsi" w:hAnsiTheme="majorHAnsi" w:cstheme="majorHAnsi"/>
        </w:rPr>
        <w:t>22</w:t>
      </w:r>
      <w:r w:rsidRPr="003646AF">
        <w:rPr>
          <w:rFonts w:asciiTheme="majorHAnsi" w:hAnsiTheme="majorHAnsi" w:cstheme="majorHAnsi"/>
        </w:rPr>
        <w:t xml:space="preserve"> version. </w:t>
      </w:r>
      <w:r>
        <w:rPr>
          <w:rFonts w:asciiTheme="majorHAnsi" w:hAnsiTheme="majorHAnsi" w:cstheme="majorHAnsi"/>
        </w:rPr>
        <w:t xml:space="preserve">All projects must use the requirements in NCC 2022, irrespective of location. </w:t>
      </w:r>
      <w:r w:rsidRPr="003646AF">
        <w:rPr>
          <w:rFonts w:asciiTheme="majorHAnsi" w:hAnsiTheme="majorHAnsi" w:cstheme="majorHAnsi"/>
        </w:rPr>
        <w:t>No state amendments or exclusions are allowed.</w:t>
      </w:r>
      <w:r>
        <w:rPr>
          <w:rFonts w:asciiTheme="majorHAnsi" w:hAnsiTheme="majorHAnsi" w:cstheme="majorHAnsi"/>
        </w:rPr>
        <w:t xml:space="preserve"> </w:t>
      </w:r>
    </w:p>
    <w:p w14:paraId="480FF4D5" w14:textId="77777777" w:rsidR="008C3F64" w:rsidRDefault="008C3F64" w:rsidP="00961861">
      <w:pPr>
        <w:rPr>
          <w:rFonts w:asciiTheme="majorHAnsi" w:hAnsiTheme="majorHAnsi" w:cstheme="majorHAnsi"/>
        </w:rPr>
      </w:pPr>
      <w:r w:rsidRPr="003646AF">
        <w:rPr>
          <w:rFonts w:asciiTheme="majorHAnsi" w:hAnsiTheme="majorHAnsi" w:cstheme="majorHAnsi"/>
        </w:rPr>
        <w:t xml:space="preserve">If the building's approval is subject to a later code, the building must use that version </w:t>
      </w:r>
      <w:r>
        <w:t>and the project is subject to the requirements of the later version for this credit. Please contact the GBCA prior to registration if your project is subject to a later version than NCC 2022.</w:t>
      </w:r>
    </w:p>
    <w:p w14:paraId="27305A16" w14:textId="77777777" w:rsidR="008C3F64" w:rsidRPr="003646AF" w:rsidRDefault="008C3F64" w:rsidP="0002461D">
      <w:pPr>
        <w:pStyle w:val="Heading2"/>
        <w:rPr>
          <w:rFonts w:asciiTheme="majorHAnsi" w:hAnsiTheme="majorHAnsi" w:cstheme="majorHAnsi"/>
        </w:rPr>
      </w:pPr>
      <w:bookmarkStart w:id="1634" w:name="_Toc211430423"/>
      <w:r w:rsidRPr="003646AF">
        <w:rPr>
          <w:rFonts w:asciiTheme="majorHAnsi" w:hAnsiTheme="majorHAnsi" w:cstheme="majorHAnsi"/>
        </w:rPr>
        <w:t>Requirements</w:t>
      </w:r>
      <w:bookmarkEnd w:id="1627"/>
      <w:bookmarkEnd w:id="1628"/>
      <w:bookmarkEnd w:id="1629"/>
      <w:bookmarkEnd w:id="1630"/>
      <w:bookmarkEnd w:id="1631"/>
      <w:bookmarkEnd w:id="1632"/>
      <w:bookmarkEnd w:id="1633"/>
      <w:bookmarkEnd w:id="1634"/>
    </w:p>
    <w:p w14:paraId="04FCB525" w14:textId="77777777" w:rsidR="008C3F64" w:rsidRPr="003646AF" w:rsidRDefault="008C3F64" w:rsidP="00037A7A">
      <w:pPr>
        <w:rPr>
          <w:rFonts w:asciiTheme="majorHAnsi" w:hAnsiTheme="majorHAnsi" w:cstheme="majorHAnsi"/>
        </w:rPr>
      </w:pPr>
      <w:r w:rsidRPr="003646AF">
        <w:rPr>
          <w:rFonts w:asciiTheme="majorHAnsi" w:hAnsiTheme="majorHAnsi" w:cstheme="majorHAnsi"/>
        </w:rPr>
        <w:t xml:space="preserve">This pathway is available to Class 2 </w:t>
      </w:r>
      <w:r>
        <w:rPr>
          <w:rFonts w:asciiTheme="majorHAnsi" w:hAnsiTheme="majorHAnsi" w:cstheme="majorHAnsi"/>
        </w:rPr>
        <w:t>b</w:t>
      </w:r>
      <w:r w:rsidRPr="003646AF">
        <w:rPr>
          <w:rFonts w:asciiTheme="majorHAnsi" w:hAnsiTheme="majorHAnsi" w:cstheme="majorHAnsi"/>
        </w:rPr>
        <w:t>uildings (or parts of buildings) only.</w:t>
      </w:r>
    </w:p>
    <w:p w14:paraId="6DBDF3ED" w14:textId="77777777" w:rsidR="008C3F64" w:rsidRPr="00550241" w:rsidRDefault="008C3F64" w:rsidP="00BD154E">
      <w:pPr>
        <w:pStyle w:val="Heading3"/>
      </w:pPr>
      <w:bookmarkStart w:id="1635" w:name="_Toc76403044"/>
      <w:r w:rsidRPr="00550241">
        <w:t>Minimum Expectation</w:t>
      </w:r>
      <w:bookmarkEnd w:id="1635"/>
    </w:p>
    <w:p w14:paraId="2B43C0BD" w14:textId="77777777" w:rsidR="008C3F64" w:rsidRPr="003646AF" w:rsidRDefault="008C3F64" w:rsidP="00BD154E">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all</w:t>
      </w:r>
      <w:r w:rsidRPr="003646AF">
        <w:rPr>
          <w:rFonts w:asciiTheme="majorHAnsi" w:hAnsiTheme="majorHAnsi" w:cstheme="majorHAnsi"/>
        </w:rPr>
        <w:t xml:space="preserve"> the following criteria:</w:t>
      </w:r>
    </w:p>
    <w:p w14:paraId="6145CD07" w14:textId="77777777" w:rsidR="008C3F64" w:rsidRPr="003646AF" w:rsidRDefault="008C3F64" w:rsidP="00BD154E">
      <w:pPr>
        <w:pStyle w:val="ListBullet"/>
        <w:rPr>
          <w:rFonts w:asciiTheme="majorHAnsi" w:hAnsiTheme="majorHAnsi" w:cstheme="majorHAnsi"/>
        </w:rPr>
      </w:pPr>
      <w:r w:rsidRPr="003646AF">
        <w:rPr>
          <w:rFonts w:asciiTheme="majorHAnsi" w:hAnsiTheme="majorHAnsi" w:cstheme="majorHAnsi"/>
        </w:rPr>
        <w:t>NatHERS ratings</w:t>
      </w:r>
    </w:p>
    <w:p w14:paraId="4DD7727D" w14:textId="77777777" w:rsidR="008C3F64" w:rsidRPr="003646AF" w:rsidRDefault="008C3F64" w:rsidP="00BD154E">
      <w:pPr>
        <w:pStyle w:val="ListBullet"/>
        <w:rPr>
          <w:rFonts w:asciiTheme="majorHAnsi" w:hAnsiTheme="majorHAnsi" w:cstheme="majorHAnsi"/>
        </w:rPr>
      </w:pPr>
      <w:r w:rsidRPr="003646AF">
        <w:rPr>
          <w:rFonts w:asciiTheme="majorHAnsi" w:hAnsiTheme="majorHAnsi" w:cstheme="majorHAnsi"/>
        </w:rPr>
        <w:t>Domestic Hot Water Demand</w:t>
      </w:r>
    </w:p>
    <w:p w14:paraId="5D50034B" w14:textId="77777777" w:rsidR="008C3F64" w:rsidRPr="003646AF" w:rsidRDefault="008C3F64" w:rsidP="00BD154E">
      <w:pPr>
        <w:pStyle w:val="ListBullet"/>
        <w:rPr>
          <w:rFonts w:asciiTheme="majorHAnsi" w:hAnsiTheme="majorHAnsi" w:cstheme="majorHAnsi"/>
        </w:rPr>
      </w:pPr>
      <w:r w:rsidRPr="003646AF">
        <w:rPr>
          <w:rFonts w:asciiTheme="majorHAnsi" w:hAnsiTheme="majorHAnsi" w:cstheme="majorHAnsi"/>
        </w:rPr>
        <w:t>Pool Covers</w:t>
      </w:r>
    </w:p>
    <w:p w14:paraId="619B44F0" w14:textId="77777777" w:rsidR="008C3F64" w:rsidRPr="003646AF" w:rsidRDefault="008C3F64" w:rsidP="00BD154E">
      <w:pPr>
        <w:pStyle w:val="ListBullet"/>
        <w:rPr>
          <w:rFonts w:asciiTheme="majorHAnsi" w:hAnsiTheme="majorHAnsi" w:cstheme="majorHAnsi"/>
        </w:rPr>
      </w:pPr>
      <w:r w:rsidRPr="003646AF">
        <w:rPr>
          <w:rFonts w:asciiTheme="majorHAnsi" w:hAnsiTheme="majorHAnsi" w:cstheme="majorHAnsi"/>
        </w:rPr>
        <w:t>Energy Efficiency Requirements</w:t>
      </w:r>
    </w:p>
    <w:p w14:paraId="1CB08C39" w14:textId="77777777" w:rsidR="008C3F64" w:rsidRPr="003646AF" w:rsidRDefault="008C3F64" w:rsidP="00BD154E">
      <w:pPr>
        <w:pStyle w:val="Heading4"/>
        <w:rPr>
          <w:rFonts w:asciiTheme="majorHAnsi" w:hAnsiTheme="majorHAnsi" w:cstheme="majorHAnsi"/>
        </w:rPr>
      </w:pPr>
      <w:r w:rsidRPr="003646AF">
        <w:rPr>
          <w:rFonts w:asciiTheme="majorHAnsi" w:hAnsiTheme="majorHAnsi" w:cstheme="majorHAnsi"/>
        </w:rPr>
        <w:t>NatHERS ratings</w:t>
      </w:r>
    </w:p>
    <w:p w14:paraId="3C0022CD" w14:textId="77777777" w:rsidR="008C3F64" w:rsidRPr="003646AF" w:rsidRDefault="008C3F64" w:rsidP="00C21483">
      <w:pPr>
        <w:pStyle w:val="Heading5"/>
      </w:pPr>
      <w:r w:rsidRPr="003646AF">
        <w:t>Area weighted average</w:t>
      </w:r>
    </w:p>
    <w:p w14:paraId="6C43DFDF" w14:textId="5833842F" w:rsidR="008C3F64" w:rsidRPr="003646AF" w:rsidRDefault="008C3F64" w:rsidP="002618B4">
      <w:pPr>
        <w:rPr>
          <w:rFonts w:asciiTheme="majorHAnsi" w:hAnsiTheme="majorHAnsi" w:cstheme="majorHAnsi"/>
        </w:rPr>
      </w:pPr>
      <w:r w:rsidRPr="003646AF">
        <w:rPr>
          <w:rFonts w:asciiTheme="majorHAnsi" w:hAnsiTheme="majorHAnsi" w:cstheme="majorHAnsi"/>
        </w:rPr>
        <w:t xml:space="preserve">The weighted-area average of all sole occupancy units in the building </w:t>
      </w:r>
      <w:r w:rsidR="000E4278" w:rsidRPr="003646AF">
        <w:rPr>
          <w:rFonts w:asciiTheme="majorHAnsi" w:hAnsiTheme="majorHAnsi" w:cstheme="majorHAnsi"/>
        </w:rPr>
        <w:t>achieves</w:t>
      </w:r>
      <w:r w:rsidRPr="003646AF">
        <w:rPr>
          <w:rFonts w:asciiTheme="majorHAnsi" w:hAnsiTheme="majorHAnsi" w:cstheme="majorHAnsi"/>
        </w:rPr>
        <w:t xml:space="preserve"> a NatHERS energy rating of at least </w:t>
      </w:r>
      <w:r>
        <w:rPr>
          <w:rFonts w:asciiTheme="majorHAnsi" w:hAnsiTheme="majorHAnsi" w:cstheme="majorHAnsi"/>
        </w:rPr>
        <w:t>7</w:t>
      </w:r>
      <w:r w:rsidRPr="003646AF">
        <w:rPr>
          <w:rFonts w:asciiTheme="majorHAnsi" w:hAnsiTheme="majorHAnsi" w:cstheme="majorHAnsi"/>
        </w:rPr>
        <w:t>.5 stars.</w:t>
      </w:r>
    </w:p>
    <w:p w14:paraId="02F06035" w14:textId="77777777" w:rsidR="008C3F64" w:rsidRPr="003646AF" w:rsidRDefault="008C3F64" w:rsidP="00C21483">
      <w:pPr>
        <w:pStyle w:val="Heading5"/>
      </w:pPr>
      <w:r w:rsidRPr="003646AF">
        <w:t>Sole Occupancy rating</w:t>
      </w:r>
    </w:p>
    <w:p w14:paraId="5AA77DD6" w14:textId="77777777" w:rsidR="008C3F64" w:rsidRPr="003646AF" w:rsidRDefault="008C3F64" w:rsidP="00BD154E">
      <w:pPr>
        <w:rPr>
          <w:rFonts w:asciiTheme="majorHAnsi" w:hAnsiTheme="majorHAnsi" w:cstheme="majorHAnsi"/>
        </w:rPr>
      </w:pPr>
      <w:r w:rsidRPr="003646AF">
        <w:rPr>
          <w:rFonts w:asciiTheme="majorHAnsi" w:hAnsiTheme="majorHAnsi" w:cstheme="majorHAnsi"/>
        </w:rPr>
        <w:t xml:space="preserve">Each sole-occupancy unit </w:t>
      </w:r>
      <w:r>
        <w:rPr>
          <w:rFonts w:asciiTheme="majorHAnsi" w:hAnsiTheme="majorHAnsi" w:cstheme="majorHAnsi"/>
        </w:rPr>
        <w:t>a</w:t>
      </w:r>
      <w:r w:rsidRPr="003646AF">
        <w:rPr>
          <w:rFonts w:asciiTheme="majorHAnsi" w:hAnsiTheme="majorHAnsi" w:cstheme="majorHAnsi"/>
        </w:rPr>
        <w:t xml:space="preserve">chieve a NatHERS energy rating of at least </w:t>
      </w:r>
      <w:r>
        <w:rPr>
          <w:rFonts w:asciiTheme="majorHAnsi" w:hAnsiTheme="majorHAnsi" w:cstheme="majorHAnsi"/>
        </w:rPr>
        <w:t>6</w:t>
      </w:r>
      <w:r w:rsidRPr="003646AF">
        <w:rPr>
          <w:rFonts w:asciiTheme="majorHAnsi" w:hAnsiTheme="majorHAnsi" w:cstheme="majorHAnsi"/>
        </w:rPr>
        <w:t xml:space="preserve"> stars. </w:t>
      </w:r>
    </w:p>
    <w:p w14:paraId="66935781" w14:textId="77777777" w:rsidR="008C3F64" w:rsidRPr="003646AF" w:rsidRDefault="008C3F64" w:rsidP="00B2443C">
      <w:pPr>
        <w:pStyle w:val="Heading4"/>
        <w:rPr>
          <w:rFonts w:asciiTheme="majorHAnsi" w:hAnsiTheme="majorHAnsi" w:cstheme="majorHAnsi"/>
        </w:rPr>
      </w:pPr>
      <w:r w:rsidRPr="003646AF">
        <w:rPr>
          <w:rFonts w:asciiTheme="majorHAnsi" w:hAnsiTheme="majorHAnsi" w:cstheme="majorHAnsi"/>
        </w:rPr>
        <w:t xml:space="preserve">Domestic Hot Water </w:t>
      </w:r>
    </w:p>
    <w:p w14:paraId="3D90DBC3" w14:textId="77777777" w:rsidR="008C3F64" w:rsidRPr="003646AF" w:rsidRDefault="008C3F64" w:rsidP="009B03F2">
      <w:pPr>
        <w:rPr>
          <w:rFonts w:asciiTheme="majorHAnsi" w:hAnsiTheme="majorHAnsi" w:cstheme="majorHAnsi"/>
        </w:rPr>
      </w:pPr>
      <w:r>
        <w:rPr>
          <w:rFonts w:asciiTheme="majorHAnsi" w:hAnsiTheme="majorHAnsi" w:cstheme="majorHAnsi"/>
        </w:rPr>
        <w:t xml:space="preserve">The below </w:t>
      </w:r>
      <w:r w:rsidRPr="003646AF">
        <w:rPr>
          <w:rFonts w:asciiTheme="majorHAnsi" w:hAnsiTheme="majorHAnsi" w:cstheme="majorHAnsi"/>
        </w:rPr>
        <w:t xml:space="preserve">fixtures and water-using appliances installed </w:t>
      </w:r>
      <w:r>
        <w:rPr>
          <w:rFonts w:asciiTheme="majorHAnsi" w:hAnsiTheme="majorHAnsi" w:cstheme="majorHAnsi"/>
        </w:rPr>
        <w:t xml:space="preserve">have a minimum </w:t>
      </w:r>
      <w:r w:rsidRPr="003646AF">
        <w:rPr>
          <w:rFonts w:asciiTheme="majorHAnsi" w:hAnsiTheme="majorHAnsi" w:cstheme="majorHAnsi"/>
        </w:rPr>
        <w:t>WELS ratings</w:t>
      </w:r>
      <w:r>
        <w:rPr>
          <w:rFonts w:asciiTheme="majorHAnsi" w:hAnsiTheme="majorHAnsi" w:cstheme="majorHAnsi"/>
        </w:rPr>
        <w:t xml:space="preserve"> of the following</w:t>
      </w:r>
      <w:r w:rsidRPr="003646AF">
        <w:rPr>
          <w:rFonts w:asciiTheme="majorHAnsi" w:hAnsiTheme="majorHAnsi" w:cstheme="majorHAnsi"/>
        </w:rPr>
        <w:t>:</w:t>
      </w:r>
    </w:p>
    <w:tbl>
      <w:tblPr>
        <w:tblStyle w:val="GBCATable1"/>
        <w:tblW w:w="0" w:type="auto"/>
        <w:tblInd w:w="123" w:type="dxa"/>
        <w:tblLayout w:type="fixed"/>
        <w:tblLook w:val="04A0" w:firstRow="1" w:lastRow="0" w:firstColumn="1" w:lastColumn="0" w:noHBand="0" w:noVBand="1"/>
      </w:tblPr>
      <w:tblGrid>
        <w:gridCol w:w="2429"/>
        <w:gridCol w:w="3969"/>
      </w:tblGrid>
      <w:tr w:rsidR="008C3F64" w:rsidRPr="003646AF" w14:paraId="71C94D21" w14:textId="77777777" w:rsidTr="00961861">
        <w:trPr>
          <w:cnfStyle w:val="100000000000" w:firstRow="1" w:lastRow="0" w:firstColumn="0" w:lastColumn="0" w:oddVBand="0" w:evenVBand="0" w:oddHBand="0" w:evenHBand="0" w:firstRowFirstColumn="0" w:firstRowLastColumn="0" w:lastRowFirstColumn="0" w:lastRowLastColumn="0"/>
          <w:trHeight w:val="299"/>
        </w:trPr>
        <w:tc>
          <w:tcPr>
            <w:cnfStyle w:val="001000000100" w:firstRow="0" w:lastRow="0" w:firstColumn="1" w:lastColumn="0" w:oddVBand="0" w:evenVBand="0" w:oddHBand="0" w:evenHBand="0" w:firstRowFirstColumn="1" w:firstRowLastColumn="0" w:lastRowFirstColumn="0" w:lastRowLastColumn="0"/>
            <w:tcW w:w="2429" w:type="dxa"/>
          </w:tcPr>
          <w:p w14:paraId="794B90E4" w14:textId="77777777" w:rsidR="008C3F64" w:rsidRPr="00C3647B" w:rsidRDefault="008C3F64" w:rsidP="00961A1C">
            <w:pPr>
              <w:pStyle w:val="TableHeading"/>
            </w:pPr>
            <w:r w:rsidRPr="00C3647B">
              <w:t>Fixture type</w:t>
            </w:r>
          </w:p>
        </w:tc>
        <w:tc>
          <w:tcPr>
            <w:tcW w:w="3969" w:type="dxa"/>
          </w:tcPr>
          <w:p w14:paraId="63027EDA" w14:textId="77777777" w:rsidR="008C3F64" w:rsidRPr="00AF072F" w:rsidRDefault="008C3F64" w:rsidP="00961A1C">
            <w:pPr>
              <w:pStyle w:val="TableHeading"/>
              <w:cnfStyle w:val="100000000000" w:firstRow="1" w:lastRow="0" w:firstColumn="0" w:lastColumn="0" w:oddVBand="0" w:evenVBand="0" w:oddHBand="0" w:evenHBand="0" w:firstRowFirstColumn="0" w:firstRowLastColumn="0" w:lastRowFirstColumn="0" w:lastRowLastColumn="0"/>
            </w:pPr>
            <w:r>
              <w:t>WELS rating</w:t>
            </w:r>
          </w:p>
        </w:tc>
      </w:tr>
      <w:tr w:rsidR="008C3F64" w:rsidRPr="003646AF" w14:paraId="72844031" w14:textId="77777777" w:rsidTr="00961861">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2429" w:type="dxa"/>
          </w:tcPr>
          <w:p w14:paraId="52A0E652" w14:textId="77777777" w:rsidR="008C3F64" w:rsidRPr="003646AF" w:rsidRDefault="008C3F64" w:rsidP="00961A1C">
            <w:pPr>
              <w:rPr>
                <w:rFonts w:asciiTheme="majorHAnsi" w:hAnsiTheme="majorHAnsi" w:cstheme="majorHAnsi"/>
                <w:b/>
              </w:rPr>
            </w:pPr>
            <w:r w:rsidRPr="003646AF">
              <w:rPr>
                <w:rFonts w:asciiTheme="majorHAnsi" w:hAnsiTheme="majorHAnsi" w:cstheme="majorHAnsi"/>
              </w:rPr>
              <w:t xml:space="preserve">Showers </w:t>
            </w:r>
          </w:p>
        </w:tc>
        <w:tc>
          <w:tcPr>
            <w:tcW w:w="3969" w:type="dxa"/>
          </w:tcPr>
          <w:p w14:paraId="01B0B108" w14:textId="77777777" w:rsidR="008C3F64" w:rsidRPr="003646AF" w:rsidRDefault="008C3F64" w:rsidP="00961A1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3 Stars with a maximum flow rate of 9L/min</w:t>
            </w:r>
          </w:p>
        </w:tc>
      </w:tr>
      <w:tr w:rsidR="008C3F64" w:rsidRPr="003646AF" w14:paraId="0418D77D" w14:textId="77777777" w:rsidTr="00961861">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2429" w:type="dxa"/>
          </w:tcPr>
          <w:p w14:paraId="569F9229" w14:textId="77777777" w:rsidR="008C3F64" w:rsidRPr="003646AF" w:rsidRDefault="008C3F64" w:rsidP="00961A1C">
            <w:pPr>
              <w:rPr>
                <w:rFonts w:asciiTheme="majorHAnsi" w:hAnsiTheme="majorHAnsi" w:cstheme="majorHAnsi"/>
              </w:rPr>
            </w:pPr>
            <w:r w:rsidRPr="003646AF">
              <w:rPr>
                <w:rFonts w:asciiTheme="majorHAnsi" w:hAnsiTheme="majorHAnsi" w:cstheme="majorHAnsi"/>
              </w:rPr>
              <w:t>Taps – kitchen</w:t>
            </w:r>
          </w:p>
        </w:tc>
        <w:tc>
          <w:tcPr>
            <w:tcW w:w="3969" w:type="dxa"/>
          </w:tcPr>
          <w:p w14:paraId="42B71120" w14:textId="77777777" w:rsidR="008C3F64" w:rsidRPr="003646AF" w:rsidRDefault="008C3F64" w:rsidP="00961A1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 xml:space="preserve"> 4 Stars with a maximum flow rate of 7.5L/min</w:t>
            </w:r>
          </w:p>
        </w:tc>
      </w:tr>
      <w:tr w:rsidR="008C3F64" w:rsidRPr="003646AF" w14:paraId="38244D83" w14:textId="77777777" w:rsidTr="00961861">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2429" w:type="dxa"/>
          </w:tcPr>
          <w:p w14:paraId="480F883D" w14:textId="77777777" w:rsidR="008C3F64" w:rsidRPr="003646AF" w:rsidRDefault="008C3F64" w:rsidP="00961A1C">
            <w:pPr>
              <w:rPr>
                <w:rFonts w:asciiTheme="majorHAnsi" w:hAnsiTheme="majorHAnsi" w:cstheme="majorHAnsi"/>
              </w:rPr>
            </w:pPr>
            <w:r w:rsidRPr="003646AF">
              <w:rPr>
                <w:rFonts w:asciiTheme="majorHAnsi" w:hAnsiTheme="majorHAnsi" w:cstheme="majorHAnsi"/>
              </w:rPr>
              <w:t>Taps – hand wash basins</w:t>
            </w:r>
          </w:p>
        </w:tc>
        <w:tc>
          <w:tcPr>
            <w:tcW w:w="3969" w:type="dxa"/>
          </w:tcPr>
          <w:p w14:paraId="16EA5DFC" w14:textId="77777777" w:rsidR="008C3F64" w:rsidRPr="003646AF" w:rsidRDefault="008C3F64" w:rsidP="00961A1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szCs w:val="20"/>
              </w:rPr>
              <w:t>5 Stars with a maximum flow rate of 6L/min</w:t>
            </w:r>
          </w:p>
        </w:tc>
      </w:tr>
    </w:tbl>
    <w:p w14:paraId="63BE6092" w14:textId="77777777" w:rsidR="008C3F64" w:rsidRPr="003646AF" w:rsidRDefault="008C3F64" w:rsidP="00B2443C">
      <w:pPr>
        <w:pStyle w:val="Heading4"/>
        <w:rPr>
          <w:rFonts w:asciiTheme="majorHAnsi" w:hAnsiTheme="majorHAnsi" w:cstheme="majorHAnsi"/>
        </w:rPr>
      </w:pPr>
      <w:r w:rsidRPr="003646AF">
        <w:rPr>
          <w:rFonts w:asciiTheme="majorHAnsi" w:hAnsiTheme="majorHAnsi" w:cstheme="majorHAnsi"/>
        </w:rPr>
        <w:t>Pool Covers</w:t>
      </w:r>
    </w:p>
    <w:p w14:paraId="198BB3E8" w14:textId="77777777" w:rsidR="008C3F64" w:rsidRDefault="008C3F64" w:rsidP="0097356D">
      <w:pPr>
        <w:rPr>
          <w:rFonts w:asciiTheme="majorHAnsi" w:hAnsiTheme="majorHAnsi" w:cstheme="majorHAnsi"/>
        </w:rPr>
      </w:pPr>
      <w:r w:rsidRPr="003646AF">
        <w:rPr>
          <w:rFonts w:asciiTheme="majorHAnsi" w:hAnsiTheme="majorHAnsi" w:cstheme="majorHAnsi"/>
        </w:rPr>
        <w:t>Where heated pools are installed, a pool cover with a minimum R-value of 0.075 for external pools or 0.05 for internal pool</w:t>
      </w:r>
      <w:r>
        <w:rPr>
          <w:rFonts w:asciiTheme="majorHAnsi" w:hAnsiTheme="majorHAnsi" w:cstheme="majorHAnsi"/>
        </w:rPr>
        <w:t>s is installed.</w:t>
      </w:r>
    </w:p>
    <w:p w14:paraId="1F819038" w14:textId="77777777" w:rsidR="008C3F64" w:rsidRPr="003646AF" w:rsidRDefault="008C3F64" w:rsidP="0097356D">
      <w:pPr>
        <w:rPr>
          <w:rFonts w:asciiTheme="majorHAnsi" w:hAnsiTheme="majorHAnsi" w:cstheme="majorHAnsi"/>
        </w:rPr>
      </w:pPr>
      <w:r>
        <w:rPr>
          <w:rFonts w:asciiTheme="majorHAnsi" w:hAnsiTheme="majorHAnsi" w:cstheme="majorHAnsi"/>
        </w:rPr>
        <w:t xml:space="preserve">Projects that do not have heated pools are exempt from the </w:t>
      </w:r>
      <w:r>
        <w:rPr>
          <w:rFonts w:asciiTheme="majorHAnsi" w:hAnsiTheme="majorHAnsi" w:cstheme="majorHAnsi"/>
          <w:i/>
          <w:iCs/>
        </w:rPr>
        <w:t>Pool Covers</w:t>
      </w:r>
      <w:r>
        <w:rPr>
          <w:rFonts w:asciiTheme="majorHAnsi" w:hAnsiTheme="majorHAnsi" w:cstheme="majorHAnsi"/>
        </w:rPr>
        <w:t xml:space="preserve"> criterion.</w:t>
      </w:r>
    </w:p>
    <w:p w14:paraId="48866C04" w14:textId="77777777" w:rsidR="008C3F64" w:rsidRPr="003646AF" w:rsidRDefault="008C3F64" w:rsidP="00B0713D">
      <w:pPr>
        <w:pStyle w:val="Heading4"/>
        <w:rPr>
          <w:rFonts w:asciiTheme="majorHAnsi" w:hAnsiTheme="majorHAnsi" w:cstheme="majorHAnsi"/>
        </w:rPr>
      </w:pPr>
      <w:r w:rsidRPr="003646AF">
        <w:rPr>
          <w:rFonts w:asciiTheme="majorHAnsi" w:hAnsiTheme="majorHAnsi" w:cstheme="majorHAnsi"/>
        </w:rPr>
        <w:lastRenderedPageBreak/>
        <w:t xml:space="preserve">Energy Efficiency Requirements </w:t>
      </w:r>
    </w:p>
    <w:p w14:paraId="67EAADB7" w14:textId="77777777" w:rsidR="008C3F64" w:rsidRDefault="008C3F64" w:rsidP="0097356D">
      <w:r>
        <w:t>The</w:t>
      </w:r>
      <w:r w:rsidRPr="009002A6">
        <w:t xml:space="preserve"> building</w:t>
      </w:r>
      <w:r w:rsidRPr="00345226">
        <w:t xml:space="preserve"> compl</w:t>
      </w:r>
      <w:r>
        <w:t>ies</w:t>
      </w:r>
      <w:r w:rsidRPr="00345226">
        <w:t xml:space="preserve"> </w:t>
      </w:r>
      <w:r>
        <w:t xml:space="preserve">with the requirements under </w:t>
      </w:r>
      <w:r w:rsidRPr="003646AF">
        <w:rPr>
          <w:rFonts w:asciiTheme="majorHAnsi" w:hAnsiTheme="majorHAnsi" w:cstheme="majorHAnsi"/>
        </w:rPr>
        <w:t xml:space="preserve">NCC </w:t>
      </w:r>
      <w:r>
        <w:rPr>
          <w:rFonts w:asciiTheme="majorHAnsi" w:hAnsiTheme="majorHAnsi" w:cstheme="majorHAnsi"/>
        </w:rPr>
        <w:t xml:space="preserve">Section J </w:t>
      </w:r>
      <w:r w:rsidRPr="003646AF">
        <w:rPr>
          <w:rFonts w:asciiTheme="majorHAnsi" w:hAnsiTheme="majorHAnsi" w:cstheme="majorHAnsi"/>
        </w:rPr>
        <w:t>Parts J</w:t>
      </w:r>
      <w:r>
        <w:rPr>
          <w:rFonts w:asciiTheme="majorHAnsi" w:hAnsiTheme="majorHAnsi" w:cstheme="majorHAnsi"/>
        </w:rPr>
        <w:t>5</w:t>
      </w:r>
      <w:r w:rsidRPr="003646AF">
        <w:rPr>
          <w:rFonts w:asciiTheme="majorHAnsi" w:hAnsiTheme="majorHAnsi" w:cstheme="majorHAnsi"/>
        </w:rPr>
        <w:t xml:space="preserve"> to </w:t>
      </w:r>
      <w:r>
        <w:rPr>
          <w:rFonts w:asciiTheme="majorHAnsi" w:hAnsiTheme="majorHAnsi" w:cstheme="majorHAnsi"/>
        </w:rPr>
        <w:t>J9 with n</w:t>
      </w:r>
      <w:r w:rsidRPr="009002A6">
        <w:t xml:space="preserve">o state amendments or exclusions </w:t>
      </w:r>
      <w:r>
        <w:t xml:space="preserve">except for projects in NSW that comply with BASIX. </w:t>
      </w:r>
    </w:p>
    <w:p w14:paraId="311744A3" w14:textId="77777777" w:rsidR="008C3F64" w:rsidRDefault="008C3F64" w:rsidP="003A11CF">
      <w:r>
        <w:t>Projects in NSW must comply with the following:</w:t>
      </w:r>
    </w:p>
    <w:p w14:paraId="64B0DE0E" w14:textId="30D6C653" w:rsidR="008C3F64" w:rsidRDefault="008C3F64" w:rsidP="00B33F4A">
      <w:pPr>
        <w:pStyle w:val="ListBullet"/>
      </w:pPr>
      <w:r>
        <w:t>BASIX Version 4.0 or later</w:t>
      </w:r>
      <w:r w:rsidR="008528BE">
        <w:t>.</w:t>
      </w:r>
    </w:p>
    <w:p w14:paraId="7043ABCE" w14:textId="77777777" w:rsidR="008C3F64" w:rsidRDefault="008C3F64">
      <w:pPr>
        <w:pStyle w:val="ListBullet"/>
      </w:pPr>
      <w:r>
        <w:t>NCC Section J Parts NSW J2D2 (2), (3), (4) and (5).</w:t>
      </w:r>
    </w:p>
    <w:p w14:paraId="6F22ED2D" w14:textId="77777777" w:rsidR="008C3F64" w:rsidRPr="00550241" w:rsidRDefault="008C3F64" w:rsidP="00162FD6">
      <w:pPr>
        <w:pStyle w:val="Heading3"/>
      </w:pPr>
      <w:bookmarkStart w:id="1636" w:name="_Toc76403045"/>
      <w:r w:rsidRPr="005379A2">
        <w:t>Credit Acheivemen</w:t>
      </w:r>
      <w:bookmarkEnd w:id="1636"/>
      <w:r>
        <w:t>t</w:t>
      </w:r>
    </w:p>
    <w:p w14:paraId="29F1D48E" w14:textId="77777777" w:rsidR="008C3F64" w:rsidRPr="003646AF" w:rsidRDefault="008C3F64" w:rsidP="00162FD6">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Pr>
          <w:rFonts w:asciiTheme="majorHAnsi" w:hAnsiTheme="majorHAnsi" w:cstheme="majorHAnsi"/>
          <w:b/>
        </w:rPr>
        <w:t xml:space="preserve">both </w:t>
      </w:r>
      <w:r w:rsidRPr="00961861">
        <w:rPr>
          <w:rFonts w:asciiTheme="majorHAnsi" w:hAnsiTheme="majorHAnsi" w:cstheme="majorHAnsi"/>
          <w:bCs/>
        </w:rPr>
        <w:t>of</w:t>
      </w:r>
      <w:r w:rsidRPr="003646AF">
        <w:rPr>
          <w:rFonts w:asciiTheme="majorHAnsi" w:hAnsiTheme="majorHAnsi" w:cstheme="majorHAnsi"/>
        </w:rPr>
        <w:t xml:space="preserve"> the following criteria:</w:t>
      </w:r>
    </w:p>
    <w:p w14:paraId="3D741325" w14:textId="77777777" w:rsidR="008C3F64" w:rsidRPr="003646AF" w:rsidRDefault="008C3F64" w:rsidP="00162FD6">
      <w:pPr>
        <w:pStyle w:val="ListBullet"/>
        <w:rPr>
          <w:rFonts w:asciiTheme="majorHAnsi" w:hAnsiTheme="majorHAnsi" w:cstheme="majorHAnsi"/>
        </w:rPr>
      </w:pPr>
      <w:r w:rsidRPr="003646AF">
        <w:rPr>
          <w:rFonts w:asciiTheme="majorHAnsi" w:hAnsiTheme="majorHAnsi" w:cstheme="majorHAnsi"/>
        </w:rPr>
        <w:t>NatHERS ratings</w:t>
      </w:r>
    </w:p>
    <w:p w14:paraId="290F37D4" w14:textId="77777777" w:rsidR="008C3F64" w:rsidRPr="003646AF" w:rsidRDefault="008C3F64" w:rsidP="00162FD6">
      <w:pPr>
        <w:pStyle w:val="ListBullet"/>
        <w:rPr>
          <w:rFonts w:asciiTheme="majorHAnsi" w:hAnsiTheme="majorHAnsi" w:cstheme="majorHAnsi"/>
        </w:rPr>
      </w:pPr>
      <w:r w:rsidRPr="003646AF">
        <w:rPr>
          <w:rFonts w:asciiTheme="majorHAnsi" w:hAnsiTheme="majorHAnsi" w:cstheme="majorHAnsi"/>
        </w:rPr>
        <w:t>Building Services</w:t>
      </w:r>
    </w:p>
    <w:p w14:paraId="47DD7B22" w14:textId="77777777" w:rsidR="008C3F64" w:rsidRPr="003646AF" w:rsidRDefault="008C3F64" w:rsidP="00AA3B7A">
      <w:pPr>
        <w:pStyle w:val="Heading4"/>
        <w:rPr>
          <w:rFonts w:asciiTheme="majorHAnsi" w:hAnsiTheme="majorHAnsi" w:cstheme="majorHAnsi"/>
        </w:rPr>
      </w:pPr>
      <w:r w:rsidRPr="003646AF">
        <w:rPr>
          <w:rFonts w:asciiTheme="majorHAnsi" w:hAnsiTheme="majorHAnsi" w:cstheme="majorHAnsi"/>
        </w:rPr>
        <w:t>NatHERS ratings</w:t>
      </w:r>
    </w:p>
    <w:p w14:paraId="16C9AD42" w14:textId="77777777" w:rsidR="008C3F64" w:rsidRPr="003646AF" w:rsidRDefault="008C3F64" w:rsidP="00C21483">
      <w:pPr>
        <w:pStyle w:val="Heading5"/>
      </w:pPr>
      <w:r w:rsidRPr="003646AF">
        <w:t>Area weighted average</w:t>
      </w:r>
    </w:p>
    <w:p w14:paraId="520871A6" w14:textId="517F2216" w:rsidR="008C3F64" w:rsidRPr="003646AF" w:rsidRDefault="008C3F64" w:rsidP="00AA3B7A">
      <w:pPr>
        <w:rPr>
          <w:rFonts w:asciiTheme="majorHAnsi" w:hAnsiTheme="majorHAnsi" w:cstheme="majorHAnsi"/>
        </w:rPr>
      </w:pPr>
      <w:r w:rsidRPr="003646AF">
        <w:rPr>
          <w:rFonts w:asciiTheme="majorHAnsi" w:hAnsiTheme="majorHAnsi" w:cstheme="majorHAnsi"/>
        </w:rPr>
        <w:t xml:space="preserve">The weighted-area average of all sole occupancy units in the building </w:t>
      </w:r>
      <w:r w:rsidR="000E4278" w:rsidRPr="003646AF">
        <w:rPr>
          <w:rFonts w:asciiTheme="majorHAnsi" w:hAnsiTheme="majorHAnsi" w:cstheme="majorHAnsi"/>
        </w:rPr>
        <w:t>achieves</w:t>
      </w:r>
      <w:r w:rsidRPr="003646AF">
        <w:rPr>
          <w:rFonts w:asciiTheme="majorHAnsi" w:hAnsiTheme="majorHAnsi" w:cstheme="majorHAnsi"/>
        </w:rPr>
        <w:t xml:space="preserve"> a NatHERS energy rating of at least 7</w:t>
      </w:r>
      <w:r>
        <w:rPr>
          <w:rFonts w:asciiTheme="majorHAnsi" w:hAnsiTheme="majorHAnsi" w:cstheme="majorHAnsi"/>
        </w:rPr>
        <w:t>.5</w:t>
      </w:r>
      <w:r w:rsidRPr="003646AF">
        <w:rPr>
          <w:rFonts w:asciiTheme="majorHAnsi" w:hAnsiTheme="majorHAnsi" w:cstheme="majorHAnsi"/>
        </w:rPr>
        <w:t xml:space="preserve"> stars.</w:t>
      </w:r>
    </w:p>
    <w:p w14:paraId="28FCE1BF" w14:textId="77777777" w:rsidR="008C3F64" w:rsidRPr="003646AF" w:rsidRDefault="008C3F64" w:rsidP="00C21483">
      <w:pPr>
        <w:pStyle w:val="Heading5"/>
      </w:pPr>
      <w:r w:rsidRPr="003646AF">
        <w:t>Sole Occupancy rating</w:t>
      </w:r>
    </w:p>
    <w:p w14:paraId="086D1A35" w14:textId="77777777" w:rsidR="008C3F64" w:rsidRPr="003646AF" w:rsidRDefault="008C3F64" w:rsidP="00AA3B7A">
      <w:pPr>
        <w:rPr>
          <w:rFonts w:asciiTheme="majorHAnsi" w:hAnsiTheme="majorHAnsi" w:cstheme="majorHAnsi"/>
        </w:rPr>
      </w:pPr>
      <w:r w:rsidRPr="003646AF">
        <w:rPr>
          <w:rFonts w:asciiTheme="majorHAnsi" w:hAnsiTheme="majorHAnsi" w:cstheme="majorHAnsi"/>
        </w:rPr>
        <w:t xml:space="preserve">Each sole-occupancy unit achieve a NatHERS energy rating of at least </w:t>
      </w:r>
      <w:r>
        <w:rPr>
          <w:rFonts w:asciiTheme="majorHAnsi" w:hAnsiTheme="majorHAnsi" w:cstheme="majorHAnsi"/>
        </w:rPr>
        <w:t>6</w:t>
      </w:r>
      <w:r w:rsidRPr="003646AF">
        <w:rPr>
          <w:rFonts w:asciiTheme="majorHAnsi" w:hAnsiTheme="majorHAnsi" w:cstheme="majorHAnsi"/>
        </w:rPr>
        <w:t xml:space="preserve">.5 stars. </w:t>
      </w:r>
    </w:p>
    <w:p w14:paraId="5C93111C" w14:textId="77777777" w:rsidR="008C3F64" w:rsidRPr="003646AF" w:rsidRDefault="008C3F64" w:rsidP="008F75BD">
      <w:pPr>
        <w:pStyle w:val="Heading4"/>
        <w:rPr>
          <w:rFonts w:asciiTheme="majorHAnsi" w:hAnsiTheme="majorHAnsi" w:cstheme="majorHAnsi"/>
        </w:rPr>
      </w:pPr>
      <w:r w:rsidRPr="003646AF">
        <w:rPr>
          <w:rFonts w:asciiTheme="majorHAnsi" w:hAnsiTheme="majorHAnsi" w:cstheme="majorHAnsi"/>
        </w:rPr>
        <w:t>Building Services</w:t>
      </w:r>
    </w:p>
    <w:p w14:paraId="11043F4F" w14:textId="77777777" w:rsidR="008C3F64" w:rsidRPr="003646AF" w:rsidRDefault="008C3F64" w:rsidP="00AD68E2">
      <w:pPr>
        <w:rPr>
          <w:rFonts w:asciiTheme="majorHAnsi" w:hAnsiTheme="majorHAnsi" w:cstheme="majorHAnsi"/>
        </w:rPr>
      </w:pPr>
      <w:r>
        <w:rPr>
          <w:rFonts w:asciiTheme="majorHAnsi" w:hAnsiTheme="majorHAnsi" w:cstheme="majorHAnsi"/>
        </w:rPr>
        <w:t>The building</w:t>
      </w:r>
      <w:r w:rsidRPr="003646AF">
        <w:rPr>
          <w:rFonts w:asciiTheme="majorHAnsi" w:hAnsiTheme="majorHAnsi" w:cstheme="majorHAnsi"/>
        </w:rPr>
        <w:t xml:space="preserve"> compl</w:t>
      </w:r>
      <w:r>
        <w:rPr>
          <w:rFonts w:asciiTheme="majorHAnsi" w:hAnsiTheme="majorHAnsi" w:cstheme="majorHAnsi"/>
        </w:rPr>
        <w:t>ies</w:t>
      </w:r>
      <w:r w:rsidRPr="003646AF">
        <w:rPr>
          <w:rFonts w:asciiTheme="majorHAnsi" w:hAnsiTheme="majorHAnsi" w:cstheme="majorHAnsi"/>
        </w:rPr>
        <w:t xml:space="preserve"> with</w:t>
      </w:r>
      <w:r w:rsidRPr="00961861">
        <w:rPr>
          <w:rFonts w:asciiTheme="majorHAnsi" w:hAnsiTheme="majorHAnsi" w:cstheme="majorHAnsi"/>
          <w:b/>
          <w:bCs/>
        </w:rPr>
        <w:t xml:space="preserve"> one</w:t>
      </w:r>
      <w:r w:rsidRPr="003646AF">
        <w:rPr>
          <w:rFonts w:asciiTheme="majorHAnsi" w:hAnsiTheme="majorHAnsi" w:cstheme="majorHAnsi"/>
        </w:rPr>
        <w:t xml:space="preserve"> of the following:</w:t>
      </w:r>
    </w:p>
    <w:p w14:paraId="6AFD6EE5" w14:textId="77777777" w:rsidR="008C3F64" w:rsidRPr="003646AF" w:rsidRDefault="008C3F64" w:rsidP="008B2CB0">
      <w:pPr>
        <w:pStyle w:val="ListBullet"/>
        <w:rPr>
          <w:rFonts w:asciiTheme="majorHAnsi" w:hAnsiTheme="majorHAnsi" w:cstheme="majorHAnsi"/>
        </w:rPr>
      </w:pPr>
      <w:r w:rsidRPr="003646AF">
        <w:rPr>
          <w:rFonts w:asciiTheme="majorHAnsi" w:hAnsiTheme="majorHAnsi" w:cstheme="majorHAnsi"/>
        </w:rPr>
        <w:t>Building Services Requirements</w:t>
      </w:r>
    </w:p>
    <w:p w14:paraId="1794460C" w14:textId="77777777" w:rsidR="008C3F64" w:rsidRPr="003646AF" w:rsidRDefault="008C3F64" w:rsidP="0097356D">
      <w:pPr>
        <w:pStyle w:val="ListBullet"/>
        <w:rPr>
          <w:rFonts w:asciiTheme="majorHAnsi" w:hAnsiTheme="majorHAnsi" w:cstheme="majorHAnsi"/>
        </w:rPr>
      </w:pPr>
      <w:r w:rsidRPr="003646AF">
        <w:rPr>
          <w:rFonts w:asciiTheme="majorHAnsi" w:hAnsiTheme="majorHAnsi" w:cstheme="majorHAnsi"/>
        </w:rPr>
        <w:t>BASIX Building Services</w:t>
      </w:r>
    </w:p>
    <w:p w14:paraId="2E5001C4" w14:textId="77777777" w:rsidR="008C3F64" w:rsidRPr="003646AF" w:rsidRDefault="008C3F64" w:rsidP="00C21483">
      <w:pPr>
        <w:pStyle w:val="Heading5"/>
      </w:pPr>
      <w:r w:rsidRPr="003646AF">
        <w:t>Building Services Requirements</w:t>
      </w:r>
    </w:p>
    <w:p w14:paraId="4E609A03" w14:textId="77777777" w:rsidR="008C3F64" w:rsidRPr="003646AF" w:rsidRDefault="008C3F64" w:rsidP="0097356D">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building includes</w:t>
      </w:r>
      <w:r w:rsidRPr="003646AF">
        <w:rPr>
          <w:rFonts w:asciiTheme="majorHAnsi" w:hAnsiTheme="majorHAnsi" w:cstheme="majorHAnsi"/>
        </w:rPr>
        <w:t xml:space="preserve"> at least </w:t>
      </w:r>
      <w:r w:rsidRPr="003646AF">
        <w:rPr>
          <w:rFonts w:asciiTheme="majorHAnsi" w:hAnsiTheme="majorHAnsi" w:cstheme="majorHAnsi"/>
          <w:b/>
        </w:rPr>
        <w:t>four</w:t>
      </w:r>
      <w:r w:rsidRPr="003646AF">
        <w:rPr>
          <w:rFonts w:asciiTheme="majorHAnsi" w:hAnsiTheme="majorHAnsi" w:cstheme="majorHAnsi"/>
        </w:rPr>
        <w:t xml:space="preserve"> out the nine building services requirements.</w:t>
      </w:r>
    </w:p>
    <w:tbl>
      <w:tblPr>
        <w:tblStyle w:val="Creditcriteria"/>
        <w:tblW w:w="4988" w:type="pct"/>
        <w:tblLook w:val="04A0" w:firstRow="1" w:lastRow="0" w:firstColumn="1" w:lastColumn="0" w:noHBand="0" w:noVBand="1"/>
      </w:tblPr>
      <w:tblGrid>
        <w:gridCol w:w="2267"/>
        <w:gridCol w:w="8365"/>
      </w:tblGrid>
      <w:tr w:rsidR="008C3F64" w:rsidRPr="003646AF" w14:paraId="27BF90FA" w14:textId="77777777" w:rsidTr="003B5979">
        <w:trPr>
          <w:trHeight w:val="210"/>
        </w:trPr>
        <w:tc>
          <w:tcPr>
            <w:tcW w:w="1066" w:type="pct"/>
          </w:tcPr>
          <w:p w14:paraId="6B014ED0"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Domestic Hot Water</w:t>
            </w:r>
          </w:p>
        </w:tc>
        <w:tc>
          <w:tcPr>
            <w:tcW w:w="3934" w:type="pct"/>
          </w:tcPr>
          <w:p w14:paraId="2C3966B8" w14:textId="77777777" w:rsidR="008C3F64" w:rsidRPr="003646AF" w:rsidRDefault="008C3F64" w:rsidP="00310AB0">
            <w:pPr>
              <w:rPr>
                <w:rFonts w:asciiTheme="majorHAnsi" w:hAnsiTheme="majorHAnsi" w:cstheme="majorHAnsi"/>
                <w:szCs w:val="20"/>
              </w:rPr>
            </w:pPr>
            <w:r w:rsidRPr="003646AF">
              <w:rPr>
                <w:rFonts w:asciiTheme="majorHAnsi" w:hAnsiTheme="majorHAnsi" w:cstheme="majorHAnsi"/>
              </w:rPr>
              <w:t>All showers have a minimum WELS rating of 4</w:t>
            </w:r>
            <w:r w:rsidRPr="003646AF">
              <w:rPr>
                <w:rFonts w:asciiTheme="majorHAnsi" w:hAnsiTheme="majorHAnsi" w:cstheme="majorHAnsi"/>
                <w:szCs w:val="20"/>
              </w:rPr>
              <w:t xml:space="preserve"> Stars with a maximum flow rate of 7.5L/min.</w:t>
            </w:r>
          </w:p>
          <w:p w14:paraId="31265CB6" w14:textId="77777777" w:rsidR="008C3F64" w:rsidRPr="003646AF" w:rsidRDefault="008C3F64" w:rsidP="00310AB0">
            <w:pPr>
              <w:rPr>
                <w:rFonts w:asciiTheme="majorHAnsi" w:hAnsiTheme="majorHAnsi" w:cstheme="majorHAnsi"/>
              </w:rPr>
            </w:pPr>
            <w:r w:rsidRPr="003646AF">
              <w:rPr>
                <w:rFonts w:asciiTheme="majorHAnsi" w:hAnsiTheme="majorHAnsi" w:cstheme="majorHAnsi"/>
              </w:rPr>
              <w:t xml:space="preserve">All hot water pipes outside of the sole-occupancy units are insulated with a minimum R-value of </w:t>
            </w:r>
            <w:r>
              <w:rPr>
                <w:rFonts w:asciiTheme="majorHAnsi" w:hAnsiTheme="majorHAnsi" w:cstheme="majorHAnsi"/>
              </w:rPr>
              <w:t>1</w:t>
            </w:r>
            <w:r w:rsidRPr="003646AF">
              <w:rPr>
                <w:rFonts w:asciiTheme="majorHAnsi" w:hAnsiTheme="majorHAnsi" w:cstheme="majorHAnsi"/>
              </w:rPr>
              <w:t>.0. All hot water pipes inside sole-occupancy units are insulated with a minimum R-value of 0.5.</w:t>
            </w:r>
          </w:p>
        </w:tc>
      </w:tr>
      <w:tr w:rsidR="008C3F64" w:rsidRPr="003646AF" w14:paraId="1CC1F5B4" w14:textId="77777777" w:rsidTr="003B5979">
        <w:trPr>
          <w:trHeight w:val="210"/>
        </w:trPr>
        <w:tc>
          <w:tcPr>
            <w:tcW w:w="1066" w:type="pct"/>
          </w:tcPr>
          <w:p w14:paraId="7B299F02"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 xml:space="preserve">Domestic Hot Water Generation </w:t>
            </w:r>
          </w:p>
        </w:tc>
        <w:tc>
          <w:tcPr>
            <w:tcW w:w="3934" w:type="pct"/>
          </w:tcPr>
          <w:p w14:paraId="06C607EA"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The building provides one or a combination of:</w:t>
            </w:r>
          </w:p>
          <w:p w14:paraId="762A5CF8" w14:textId="6241C562" w:rsidR="008C3F64" w:rsidRPr="003646AF" w:rsidRDefault="008C3F64" w:rsidP="00BC08AD">
            <w:pPr>
              <w:pStyle w:val="ListBullet"/>
              <w:rPr>
                <w:rFonts w:asciiTheme="majorHAnsi" w:hAnsiTheme="majorHAnsi" w:cstheme="majorHAnsi"/>
              </w:rPr>
            </w:pPr>
            <w:r w:rsidRPr="003646AF">
              <w:rPr>
                <w:rFonts w:asciiTheme="majorHAnsi" w:hAnsiTheme="majorHAnsi" w:cstheme="majorHAnsi"/>
              </w:rPr>
              <w:t>A solar thermal heating system is provided, or heat is recovered from another process (</w:t>
            </w:r>
            <w:r w:rsidR="006B7332">
              <w:rPr>
                <w:rFonts w:asciiTheme="majorHAnsi" w:hAnsiTheme="majorHAnsi" w:cstheme="majorHAnsi"/>
              </w:rPr>
              <w:t>e.g.</w:t>
            </w:r>
            <w:r w:rsidR="00FF5AF1">
              <w:rPr>
                <w:rFonts w:asciiTheme="majorHAnsi" w:hAnsiTheme="majorHAnsi" w:cstheme="majorHAnsi"/>
              </w:rPr>
              <w:t>,</w:t>
            </w:r>
            <w:r w:rsidR="006B7332">
              <w:rPr>
                <w:rFonts w:asciiTheme="majorHAnsi" w:hAnsiTheme="majorHAnsi" w:cstheme="majorHAnsi"/>
              </w:rPr>
              <w:t xml:space="preserve"> </w:t>
            </w:r>
            <w:r w:rsidRPr="003646AF">
              <w:rPr>
                <w:rFonts w:asciiTheme="majorHAnsi" w:hAnsiTheme="majorHAnsi" w:cstheme="majorHAnsi"/>
              </w:rPr>
              <w:t>chiller heat recovery) or a combination of both, which contributes at least 30% of the annual thermal energy requirement for water heating</w:t>
            </w:r>
            <w:r>
              <w:rPr>
                <w:rFonts w:asciiTheme="majorHAnsi" w:hAnsiTheme="majorHAnsi" w:cstheme="majorHAnsi"/>
              </w:rPr>
              <w:t>.</w:t>
            </w:r>
            <w:r w:rsidRPr="003646AF">
              <w:rPr>
                <w:rFonts w:asciiTheme="majorHAnsi" w:hAnsiTheme="majorHAnsi" w:cstheme="majorHAnsi"/>
              </w:rPr>
              <w:t xml:space="preserve"> </w:t>
            </w:r>
          </w:p>
          <w:p w14:paraId="523D8270"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The primary non-renewable heat source for domestic hot water is an electric heat pump with a minimum COP of 3.0 at 20°C ambient and 65°C leaving temperature</w:t>
            </w:r>
            <w:r>
              <w:rPr>
                <w:rFonts w:asciiTheme="majorHAnsi" w:hAnsiTheme="majorHAnsi" w:cstheme="majorHAnsi"/>
              </w:rPr>
              <w:t>.</w:t>
            </w:r>
          </w:p>
        </w:tc>
      </w:tr>
      <w:tr w:rsidR="008C3F64" w:rsidRPr="003646AF" w14:paraId="6D73B4D9" w14:textId="77777777" w:rsidTr="003B5979">
        <w:trPr>
          <w:trHeight w:val="210"/>
        </w:trPr>
        <w:tc>
          <w:tcPr>
            <w:tcW w:w="1066" w:type="pct"/>
          </w:tcPr>
          <w:p w14:paraId="57FBCD43"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Heating and Cooling of Sole Occupancy Units</w:t>
            </w:r>
          </w:p>
        </w:tc>
        <w:tc>
          <w:tcPr>
            <w:tcW w:w="3934" w:type="pct"/>
          </w:tcPr>
          <w:p w14:paraId="71FE5921"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 xml:space="preserve">The building provides efficient outcomes for heating and cooling. </w:t>
            </w:r>
          </w:p>
          <w:p w14:paraId="45AE465E" w14:textId="77777777" w:rsidR="008C3F64" w:rsidRPr="003646AF" w:rsidRDefault="008C3F64" w:rsidP="00C70376">
            <w:pPr>
              <w:pStyle w:val="ListBullet"/>
              <w:numPr>
                <w:ilvl w:val="0"/>
                <w:numId w:val="0"/>
              </w:numPr>
              <w:rPr>
                <w:rFonts w:asciiTheme="majorHAnsi" w:hAnsiTheme="majorHAnsi" w:cstheme="majorHAnsi"/>
              </w:rPr>
            </w:pPr>
            <w:r w:rsidRPr="003646AF">
              <w:rPr>
                <w:rFonts w:asciiTheme="majorHAnsi" w:hAnsiTheme="majorHAnsi" w:cstheme="majorHAnsi"/>
              </w:rPr>
              <w:t xml:space="preserve">For cooling, the building provides one or a combination of the following: </w:t>
            </w:r>
          </w:p>
          <w:p w14:paraId="49CE55E5"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 xml:space="preserve">DX </w:t>
            </w:r>
            <w:r>
              <w:rPr>
                <w:rFonts w:asciiTheme="majorHAnsi" w:hAnsiTheme="majorHAnsi" w:cstheme="majorHAnsi"/>
              </w:rPr>
              <w:t>s</w:t>
            </w:r>
            <w:r w:rsidRPr="003646AF">
              <w:rPr>
                <w:rFonts w:asciiTheme="majorHAnsi" w:hAnsiTheme="majorHAnsi" w:cstheme="majorHAnsi"/>
              </w:rPr>
              <w:t xml:space="preserve">plit </w:t>
            </w:r>
            <w:r>
              <w:rPr>
                <w:rFonts w:asciiTheme="majorHAnsi" w:hAnsiTheme="majorHAnsi" w:cstheme="majorHAnsi"/>
              </w:rPr>
              <w:t>s</w:t>
            </w:r>
            <w:r w:rsidRPr="003646AF">
              <w:rPr>
                <w:rFonts w:asciiTheme="majorHAnsi" w:hAnsiTheme="majorHAnsi" w:cstheme="majorHAnsi"/>
              </w:rPr>
              <w:t xml:space="preserve">ystems: a minimum 3.5 Star </w:t>
            </w:r>
            <w:r>
              <w:rPr>
                <w:rFonts w:asciiTheme="majorHAnsi" w:hAnsiTheme="majorHAnsi" w:cstheme="majorHAnsi"/>
              </w:rPr>
              <w:t>ZERL</w:t>
            </w:r>
            <w:r w:rsidRPr="003646AF">
              <w:rPr>
                <w:rFonts w:asciiTheme="majorHAnsi" w:hAnsiTheme="majorHAnsi" w:cstheme="majorHAnsi"/>
              </w:rPr>
              <w:t xml:space="preserve"> Cooling Star Rating (</w:t>
            </w:r>
            <w:r>
              <w:rPr>
                <w:rFonts w:asciiTheme="majorHAnsi" w:hAnsiTheme="majorHAnsi" w:cstheme="majorHAnsi"/>
              </w:rPr>
              <w:t>average</w:t>
            </w:r>
            <w:r w:rsidRPr="003646AF">
              <w:rPr>
                <w:rFonts w:asciiTheme="majorHAnsi" w:hAnsiTheme="majorHAnsi" w:cstheme="majorHAnsi"/>
              </w:rPr>
              <w:t xml:space="preserve"> zone)</w:t>
            </w:r>
            <w:r>
              <w:rPr>
                <w:rFonts w:asciiTheme="majorHAnsi" w:hAnsiTheme="majorHAnsi" w:cstheme="majorHAnsi"/>
              </w:rPr>
              <w:t>.</w:t>
            </w:r>
          </w:p>
          <w:p w14:paraId="0BC2128D"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lastRenderedPageBreak/>
              <w:t xml:space="preserve">Centralised </w:t>
            </w:r>
            <w:r>
              <w:rPr>
                <w:rFonts w:asciiTheme="majorHAnsi" w:hAnsiTheme="majorHAnsi" w:cstheme="majorHAnsi"/>
              </w:rPr>
              <w:t>c</w:t>
            </w:r>
            <w:r w:rsidRPr="003646AF">
              <w:rPr>
                <w:rFonts w:asciiTheme="majorHAnsi" w:hAnsiTheme="majorHAnsi" w:cstheme="majorHAnsi"/>
              </w:rPr>
              <w:t xml:space="preserve">ondenser </w:t>
            </w:r>
            <w:r>
              <w:rPr>
                <w:rFonts w:asciiTheme="majorHAnsi" w:hAnsiTheme="majorHAnsi" w:cstheme="majorHAnsi"/>
              </w:rPr>
              <w:t>w</w:t>
            </w:r>
            <w:r w:rsidRPr="003646AF">
              <w:rPr>
                <w:rFonts w:asciiTheme="majorHAnsi" w:hAnsiTheme="majorHAnsi" w:cstheme="majorHAnsi"/>
              </w:rPr>
              <w:t xml:space="preserve">ater </w:t>
            </w:r>
            <w:r>
              <w:rPr>
                <w:rFonts w:asciiTheme="majorHAnsi" w:hAnsiTheme="majorHAnsi" w:cstheme="majorHAnsi"/>
              </w:rPr>
              <w:t>s</w:t>
            </w:r>
            <w:r w:rsidRPr="003646AF">
              <w:rPr>
                <w:rFonts w:asciiTheme="majorHAnsi" w:hAnsiTheme="majorHAnsi" w:cstheme="majorHAnsi"/>
              </w:rPr>
              <w:t>ystem: water cooled packaged units with a minimum cooling EER of 3.5 AND the condenser water system exceeds energy efficiency requirements of NCC Section J</w:t>
            </w:r>
            <w:r>
              <w:rPr>
                <w:rFonts w:asciiTheme="majorHAnsi" w:hAnsiTheme="majorHAnsi" w:cstheme="majorHAnsi"/>
              </w:rPr>
              <w:t xml:space="preserve"> Part J6D8</w:t>
            </w:r>
            <w:r w:rsidRPr="003646AF">
              <w:rPr>
                <w:rFonts w:asciiTheme="majorHAnsi" w:hAnsiTheme="majorHAnsi" w:cstheme="majorHAnsi"/>
              </w:rPr>
              <w:t xml:space="preserve"> and </w:t>
            </w:r>
            <w:r>
              <w:rPr>
                <w:rFonts w:asciiTheme="majorHAnsi" w:hAnsiTheme="majorHAnsi" w:cstheme="majorHAnsi"/>
              </w:rPr>
              <w:t>J6D13</w:t>
            </w:r>
            <w:r w:rsidRPr="003646AF">
              <w:rPr>
                <w:rFonts w:asciiTheme="majorHAnsi" w:hAnsiTheme="majorHAnsi" w:cstheme="majorHAnsi"/>
              </w:rPr>
              <w:t xml:space="preserve"> by at least 10%</w:t>
            </w:r>
            <w:r>
              <w:rPr>
                <w:rFonts w:asciiTheme="majorHAnsi" w:hAnsiTheme="majorHAnsi" w:cstheme="majorHAnsi"/>
              </w:rPr>
              <w:t>.</w:t>
            </w:r>
          </w:p>
          <w:p w14:paraId="2F4E7554" w14:textId="77777777" w:rsidR="008C3F64" w:rsidRPr="00723D64" w:rsidRDefault="008C3F64">
            <w:pPr>
              <w:pStyle w:val="ListBullet"/>
              <w:rPr>
                <w:rFonts w:asciiTheme="majorHAnsi" w:hAnsiTheme="majorHAnsi" w:cstheme="majorHAnsi"/>
              </w:rPr>
            </w:pPr>
            <w:r w:rsidRPr="00723D64">
              <w:rPr>
                <w:rFonts w:asciiTheme="majorHAnsi" w:hAnsiTheme="majorHAnsi" w:cstheme="majorHAnsi"/>
              </w:rPr>
              <w:t>Central chilled water system: the chiller and chilled water systems exceed energy efficiency requirements of NCC Section J Part J6D8 and J6D11 by at least 10%. If a cooling tower is installed, then this must exceed energy efficiency requirements of NCC Section J Part J6D13 by at least 10%.</w:t>
            </w:r>
          </w:p>
          <w:p w14:paraId="6FF7E3A4"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No refrigerant-based cooling is provided</w:t>
            </w:r>
            <w:r>
              <w:rPr>
                <w:rFonts w:asciiTheme="majorHAnsi" w:hAnsiTheme="majorHAnsi" w:cstheme="majorHAnsi"/>
              </w:rPr>
              <w:t>.</w:t>
            </w:r>
            <w:r w:rsidRPr="003646AF">
              <w:rPr>
                <w:rFonts w:asciiTheme="majorHAnsi" w:hAnsiTheme="majorHAnsi" w:cstheme="majorHAnsi"/>
              </w:rPr>
              <w:t xml:space="preserve"> </w:t>
            </w:r>
          </w:p>
          <w:p w14:paraId="13E4F966" w14:textId="77777777" w:rsidR="008C3F64" w:rsidRPr="003646AF" w:rsidRDefault="008C3F64" w:rsidP="0097356D">
            <w:pPr>
              <w:pStyle w:val="ListBullet"/>
              <w:numPr>
                <w:ilvl w:val="0"/>
                <w:numId w:val="0"/>
              </w:numPr>
              <w:spacing w:before="240"/>
              <w:rPr>
                <w:rFonts w:asciiTheme="majorHAnsi" w:hAnsiTheme="majorHAnsi" w:cstheme="majorHAnsi"/>
              </w:rPr>
            </w:pPr>
            <w:r w:rsidRPr="003646AF">
              <w:rPr>
                <w:rFonts w:asciiTheme="majorHAnsi" w:hAnsiTheme="majorHAnsi" w:cstheme="majorHAnsi"/>
              </w:rPr>
              <w:t xml:space="preserve">For heating, the building provides one or a combination of the following: </w:t>
            </w:r>
          </w:p>
          <w:p w14:paraId="52408A68"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 xml:space="preserve">DX </w:t>
            </w:r>
            <w:r>
              <w:rPr>
                <w:rFonts w:asciiTheme="majorHAnsi" w:hAnsiTheme="majorHAnsi" w:cstheme="majorHAnsi"/>
              </w:rPr>
              <w:t>s</w:t>
            </w:r>
            <w:r w:rsidRPr="003646AF">
              <w:rPr>
                <w:rFonts w:asciiTheme="majorHAnsi" w:hAnsiTheme="majorHAnsi" w:cstheme="majorHAnsi"/>
              </w:rPr>
              <w:t xml:space="preserve">plit </w:t>
            </w:r>
            <w:r>
              <w:rPr>
                <w:rFonts w:asciiTheme="majorHAnsi" w:hAnsiTheme="majorHAnsi" w:cstheme="majorHAnsi"/>
              </w:rPr>
              <w:t>s</w:t>
            </w:r>
            <w:r w:rsidRPr="003646AF">
              <w:rPr>
                <w:rFonts w:asciiTheme="majorHAnsi" w:hAnsiTheme="majorHAnsi" w:cstheme="majorHAnsi"/>
              </w:rPr>
              <w:t xml:space="preserve">ystems: 3 Star </w:t>
            </w:r>
            <w:r>
              <w:rPr>
                <w:rFonts w:asciiTheme="majorHAnsi" w:hAnsiTheme="majorHAnsi" w:cstheme="majorHAnsi"/>
              </w:rPr>
              <w:t>ZERL</w:t>
            </w:r>
            <w:r w:rsidRPr="003646AF">
              <w:rPr>
                <w:rFonts w:asciiTheme="majorHAnsi" w:hAnsiTheme="majorHAnsi" w:cstheme="majorHAnsi"/>
              </w:rPr>
              <w:t xml:space="preserve"> Heating Star Rating (</w:t>
            </w:r>
            <w:r>
              <w:rPr>
                <w:rFonts w:asciiTheme="majorHAnsi" w:hAnsiTheme="majorHAnsi" w:cstheme="majorHAnsi"/>
              </w:rPr>
              <w:t>average</w:t>
            </w:r>
            <w:r w:rsidRPr="003646AF">
              <w:rPr>
                <w:rFonts w:asciiTheme="majorHAnsi" w:hAnsiTheme="majorHAnsi" w:cstheme="majorHAnsi"/>
              </w:rPr>
              <w:t xml:space="preserve"> zone)</w:t>
            </w:r>
            <w:r>
              <w:rPr>
                <w:rFonts w:asciiTheme="majorHAnsi" w:hAnsiTheme="majorHAnsi" w:cstheme="majorHAnsi"/>
              </w:rPr>
              <w:t>.</w:t>
            </w:r>
          </w:p>
          <w:p w14:paraId="110A9525"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 xml:space="preserve">Centralised </w:t>
            </w:r>
            <w:r>
              <w:rPr>
                <w:rFonts w:asciiTheme="majorHAnsi" w:hAnsiTheme="majorHAnsi" w:cstheme="majorHAnsi"/>
              </w:rPr>
              <w:t>c</w:t>
            </w:r>
            <w:r w:rsidRPr="003646AF">
              <w:rPr>
                <w:rFonts w:asciiTheme="majorHAnsi" w:hAnsiTheme="majorHAnsi" w:cstheme="majorHAnsi"/>
              </w:rPr>
              <w:t xml:space="preserve">ondenser </w:t>
            </w:r>
            <w:r>
              <w:rPr>
                <w:rFonts w:asciiTheme="majorHAnsi" w:hAnsiTheme="majorHAnsi" w:cstheme="majorHAnsi"/>
              </w:rPr>
              <w:t>w</w:t>
            </w:r>
            <w:r w:rsidRPr="003646AF">
              <w:rPr>
                <w:rFonts w:asciiTheme="majorHAnsi" w:hAnsiTheme="majorHAnsi" w:cstheme="majorHAnsi"/>
              </w:rPr>
              <w:t xml:space="preserve">ater </w:t>
            </w:r>
            <w:r>
              <w:rPr>
                <w:rFonts w:asciiTheme="majorHAnsi" w:hAnsiTheme="majorHAnsi" w:cstheme="majorHAnsi"/>
              </w:rPr>
              <w:t>s</w:t>
            </w:r>
            <w:r w:rsidRPr="003646AF">
              <w:rPr>
                <w:rFonts w:asciiTheme="majorHAnsi" w:hAnsiTheme="majorHAnsi" w:cstheme="majorHAnsi"/>
              </w:rPr>
              <w:t>ystem: water cooled package units with a minimum heating EER of 4.0 AND the condenser water pump system exceeds energy efficiency requirements of NCC Section J</w:t>
            </w:r>
            <w:r>
              <w:rPr>
                <w:rFonts w:asciiTheme="majorHAnsi" w:hAnsiTheme="majorHAnsi" w:cstheme="majorHAnsi"/>
              </w:rPr>
              <w:t xml:space="preserve"> Part J6D8</w:t>
            </w:r>
            <w:r w:rsidRPr="003646AF">
              <w:rPr>
                <w:rFonts w:asciiTheme="majorHAnsi" w:hAnsiTheme="majorHAnsi" w:cstheme="majorHAnsi"/>
              </w:rPr>
              <w:t xml:space="preserve"> by at least 10%</w:t>
            </w:r>
            <w:r>
              <w:rPr>
                <w:rFonts w:asciiTheme="majorHAnsi" w:hAnsiTheme="majorHAnsi" w:cstheme="majorHAnsi"/>
              </w:rPr>
              <w:t>.</w:t>
            </w:r>
          </w:p>
          <w:p w14:paraId="5E086C5B"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 xml:space="preserve">Central </w:t>
            </w:r>
            <w:r>
              <w:rPr>
                <w:rFonts w:asciiTheme="majorHAnsi" w:hAnsiTheme="majorHAnsi" w:cstheme="majorHAnsi"/>
              </w:rPr>
              <w:t>h</w:t>
            </w:r>
            <w:r w:rsidRPr="003646AF">
              <w:rPr>
                <w:rFonts w:asciiTheme="majorHAnsi" w:hAnsiTheme="majorHAnsi" w:cstheme="majorHAnsi"/>
              </w:rPr>
              <w:t xml:space="preserve">eating </w:t>
            </w:r>
            <w:r>
              <w:rPr>
                <w:rFonts w:asciiTheme="majorHAnsi" w:hAnsiTheme="majorHAnsi" w:cstheme="majorHAnsi"/>
              </w:rPr>
              <w:t>h</w:t>
            </w:r>
            <w:r w:rsidRPr="003646AF">
              <w:rPr>
                <w:rFonts w:asciiTheme="majorHAnsi" w:hAnsiTheme="majorHAnsi" w:cstheme="majorHAnsi"/>
              </w:rPr>
              <w:t xml:space="preserve">ot </w:t>
            </w:r>
            <w:r>
              <w:rPr>
                <w:rFonts w:asciiTheme="majorHAnsi" w:hAnsiTheme="majorHAnsi" w:cstheme="majorHAnsi"/>
              </w:rPr>
              <w:t>w</w:t>
            </w:r>
            <w:r w:rsidRPr="003646AF">
              <w:rPr>
                <w:rFonts w:asciiTheme="majorHAnsi" w:hAnsiTheme="majorHAnsi" w:cstheme="majorHAnsi"/>
              </w:rPr>
              <w:t xml:space="preserve">ater </w:t>
            </w:r>
            <w:r>
              <w:rPr>
                <w:rFonts w:asciiTheme="majorHAnsi" w:hAnsiTheme="majorHAnsi" w:cstheme="majorHAnsi"/>
              </w:rPr>
              <w:t>s</w:t>
            </w:r>
            <w:r w:rsidRPr="003646AF">
              <w:rPr>
                <w:rFonts w:asciiTheme="majorHAnsi" w:hAnsiTheme="majorHAnsi" w:cstheme="majorHAnsi"/>
              </w:rPr>
              <w:t>ystem: the heat source is a heat pump with a with a minimum COP of 4.0 at 10°C ambient outside air temperature AND the heating hot water pumping system exceeds energy efficiency requirements of NCC Section J</w:t>
            </w:r>
            <w:r>
              <w:rPr>
                <w:rFonts w:asciiTheme="majorHAnsi" w:hAnsiTheme="majorHAnsi" w:cstheme="majorHAnsi"/>
              </w:rPr>
              <w:t xml:space="preserve"> Part J6D8</w:t>
            </w:r>
            <w:r w:rsidRPr="003646AF">
              <w:rPr>
                <w:rFonts w:asciiTheme="majorHAnsi" w:hAnsiTheme="majorHAnsi" w:cstheme="majorHAnsi"/>
              </w:rPr>
              <w:t xml:space="preserve"> by at least 10%</w:t>
            </w:r>
            <w:r>
              <w:rPr>
                <w:rFonts w:asciiTheme="majorHAnsi" w:hAnsiTheme="majorHAnsi" w:cstheme="majorHAnsi"/>
              </w:rPr>
              <w:t>.</w:t>
            </w:r>
          </w:p>
          <w:p w14:paraId="0431B694" w14:textId="77777777" w:rsidR="008C3F64" w:rsidRPr="00723D64" w:rsidRDefault="008C3F64">
            <w:pPr>
              <w:pStyle w:val="ListBullet"/>
              <w:rPr>
                <w:rFonts w:asciiTheme="majorHAnsi" w:hAnsiTheme="majorHAnsi" w:cstheme="majorHAnsi"/>
              </w:rPr>
            </w:pPr>
            <w:r w:rsidRPr="00723D64">
              <w:rPr>
                <w:rFonts w:asciiTheme="majorHAnsi" w:hAnsiTheme="majorHAnsi" w:cstheme="majorHAnsi"/>
              </w:rPr>
              <w:t>Electric heater: 10% better than NCC Section J Part J6D10 requirements</w:t>
            </w:r>
            <w:r>
              <w:rPr>
                <w:rFonts w:asciiTheme="majorHAnsi" w:hAnsiTheme="majorHAnsi" w:cstheme="majorHAnsi"/>
              </w:rPr>
              <w:t>.</w:t>
            </w:r>
          </w:p>
          <w:p w14:paraId="0236053D"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No electric or combustion-based heating is provided</w:t>
            </w:r>
            <w:r>
              <w:rPr>
                <w:rFonts w:asciiTheme="majorHAnsi" w:hAnsiTheme="majorHAnsi" w:cstheme="majorHAnsi"/>
              </w:rPr>
              <w:t>.</w:t>
            </w:r>
          </w:p>
        </w:tc>
      </w:tr>
      <w:tr w:rsidR="008C3F64" w:rsidRPr="003646AF" w14:paraId="54C51B66" w14:textId="77777777" w:rsidTr="003B5979">
        <w:trPr>
          <w:trHeight w:val="210"/>
        </w:trPr>
        <w:tc>
          <w:tcPr>
            <w:tcW w:w="1066" w:type="pct"/>
          </w:tcPr>
          <w:p w14:paraId="0AEDD1D0"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lastRenderedPageBreak/>
              <w:t>Clothes Drying</w:t>
            </w:r>
          </w:p>
        </w:tc>
        <w:tc>
          <w:tcPr>
            <w:tcW w:w="3934" w:type="pct"/>
          </w:tcPr>
          <w:p w14:paraId="6096CF09" w14:textId="77777777" w:rsidR="008C3F64" w:rsidRPr="003646AF" w:rsidRDefault="008C3F64" w:rsidP="00974AB7">
            <w:pPr>
              <w:rPr>
                <w:rFonts w:asciiTheme="majorHAnsi" w:hAnsiTheme="majorHAnsi" w:cstheme="majorHAnsi"/>
              </w:rPr>
            </w:pPr>
            <w:r w:rsidRPr="003646AF">
              <w:rPr>
                <w:rFonts w:asciiTheme="majorHAnsi" w:hAnsiTheme="majorHAnsi" w:cstheme="majorHAnsi"/>
              </w:rPr>
              <w:t xml:space="preserve">95% of dwellings </w:t>
            </w:r>
            <w:r>
              <w:rPr>
                <w:rFonts w:asciiTheme="majorHAnsi" w:hAnsiTheme="majorHAnsi" w:cstheme="majorHAnsi"/>
              </w:rPr>
              <w:t>have the following</w:t>
            </w:r>
            <w:r w:rsidRPr="003646AF">
              <w:rPr>
                <w:rFonts w:asciiTheme="majorHAnsi" w:hAnsiTheme="majorHAnsi" w:cstheme="majorHAnsi"/>
              </w:rPr>
              <w:t xml:space="preserve">: </w:t>
            </w:r>
          </w:p>
          <w:p w14:paraId="14916822" w14:textId="77777777" w:rsidR="008C3F64" w:rsidRDefault="008C3F64" w:rsidP="001E2204">
            <w:pPr>
              <w:pStyle w:val="ListBullet"/>
              <w:rPr>
                <w:rFonts w:asciiTheme="majorHAnsi" w:hAnsiTheme="majorHAnsi" w:cstheme="majorHAnsi"/>
              </w:rPr>
            </w:pPr>
            <w:r>
              <w:rPr>
                <w:rFonts w:asciiTheme="majorHAnsi" w:hAnsiTheme="majorHAnsi" w:cstheme="majorHAnsi"/>
              </w:rPr>
              <w:t>Access to an e</w:t>
            </w:r>
            <w:r w:rsidRPr="003646AF">
              <w:rPr>
                <w:rFonts w:asciiTheme="majorHAnsi" w:hAnsiTheme="majorHAnsi" w:cstheme="majorHAnsi"/>
              </w:rPr>
              <w:t>xternal clothes drying facility</w:t>
            </w:r>
            <w:r>
              <w:rPr>
                <w:rFonts w:asciiTheme="majorHAnsi" w:hAnsiTheme="majorHAnsi" w:cstheme="majorHAnsi"/>
              </w:rPr>
              <w:t>.</w:t>
            </w:r>
            <w:r w:rsidRPr="003646AF">
              <w:rPr>
                <w:rFonts w:asciiTheme="majorHAnsi" w:hAnsiTheme="majorHAnsi" w:cstheme="majorHAnsi"/>
              </w:rPr>
              <w:t xml:space="preserve"> </w:t>
            </w:r>
          </w:p>
          <w:p w14:paraId="2954AE5B" w14:textId="77777777" w:rsidR="008C3F64" w:rsidRPr="003646AF" w:rsidRDefault="008C3F64" w:rsidP="00961861">
            <w:r>
              <w:t xml:space="preserve">And complies with </w:t>
            </w:r>
            <w:r w:rsidRPr="00961861">
              <w:rPr>
                <w:b/>
                <w:bCs/>
              </w:rPr>
              <w:t xml:space="preserve">one </w:t>
            </w:r>
            <w:r>
              <w:t>of the following:</w:t>
            </w:r>
          </w:p>
          <w:p w14:paraId="30B18FE8" w14:textId="77777777" w:rsidR="008C3F64" w:rsidRDefault="008C3F64" w:rsidP="0000149D">
            <w:pPr>
              <w:pStyle w:val="ListBullet"/>
              <w:rPr>
                <w:rFonts w:asciiTheme="majorHAnsi" w:hAnsiTheme="majorHAnsi" w:cstheme="majorHAnsi"/>
              </w:rPr>
            </w:pPr>
            <w:r>
              <w:rPr>
                <w:rFonts w:asciiTheme="majorHAnsi" w:hAnsiTheme="majorHAnsi" w:cstheme="majorHAnsi"/>
              </w:rPr>
              <w:t>Has no</w:t>
            </w:r>
            <w:r w:rsidRPr="003646AF">
              <w:rPr>
                <w:rFonts w:asciiTheme="majorHAnsi" w:hAnsiTheme="majorHAnsi" w:cstheme="majorHAnsi"/>
              </w:rPr>
              <w:t xml:space="preserve"> available space for a clothes dryer</w:t>
            </w:r>
            <w:r>
              <w:rPr>
                <w:rFonts w:asciiTheme="majorHAnsi" w:hAnsiTheme="majorHAnsi" w:cstheme="majorHAnsi"/>
              </w:rPr>
              <w:t>.</w:t>
            </w:r>
          </w:p>
          <w:p w14:paraId="26EA8FA0" w14:textId="77777777" w:rsidR="008C3F64" w:rsidRPr="0000149D" w:rsidRDefault="008C3F64" w:rsidP="00961861">
            <w:pPr>
              <w:ind w:left="454"/>
            </w:pPr>
            <w:r>
              <w:t>or</w:t>
            </w:r>
          </w:p>
          <w:p w14:paraId="0F94A686" w14:textId="77777777" w:rsidR="008C3F64" w:rsidRPr="003646AF" w:rsidRDefault="008C3F64" w:rsidP="0000149D">
            <w:pPr>
              <w:pStyle w:val="ListBullet"/>
            </w:pPr>
            <w:r>
              <w:t xml:space="preserve">Has </w:t>
            </w:r>
            <w:r w:rsidRPr="003646AF">
              <w:t>a heat pump clothes dryer with auto-sensing feature</w:t>
            </w:r>
            <w:r>
              <w:t>.</w:t>
            </w:r>
          </w:p>
        </w:tc>
      </w:tr>
      <w:tr w:rsidR="008C3F64" w:rsidRPr="003646AF" w14:paraId="012BD894" w14:textId="77777777" w:rsidTr="003B5979">
        <w:trPr>
          <w:trHeight w:val="210"/>
        </w:trPr>
        <w:tc>
          <w:tcPr>
            <w:tcW w:w="1066" w:type="pct"/>
          </w:tcPr>
          <w:p w14:paraId="28B90527" w14:textId="77777777" w:rsidR="008C3F64" w:rsidRPr="003646AF" w:rsidRDefault="008C3F64" w:rsidP="00FA5983">
            <w:pPr>
              <w:rPr>
                <w:rFonts w:asciiTheme="majorHAnsi" w:hAnsiTheme="majorHAnsi" w:cstheme="majorHAnsi"/>
              </w:rPr>
            </w:pPr>
            <w:r w:rsidRPr="003646AF">
              <w:rPr>
                <w:rFonts w:asciiTheme="majorHAnsi" w:hAnsiTheme="majorHAnsi" w:cstheme="majorHAnsi"/>
                <w:b/>
              </w:rPr>
              <w:t>Ceiling Fans</w:t>
            </w:r>
          </w:p>
        </w:tc>
        <w:tc>
          <w:tcPr>
            <w:tcW w:w="3934" w:type="pct"/>
          </w:tcPr>
          <w:p w14:paraId="5D076EA0"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Ceiling fans are installed in all bedrooms and living rooms and comply with the requirements of NCC Section J0.3.</w:t>
            </w:r>
          </w:p>
        </w:tc>
      </w:tr>
      <w:tr w:rsidR="008C3F64" w:rsidRPr="003646AF" w14:paraId="26BCD2C7" w14:textId="77777777" w:rsidTr="003B5979">
        <w:trPr>
          <w:trHeight w:val="210"/>
        </w:trPr>
        <w:tc>
          <w:tcPr>
            <w:tcW w:w="1066" w:type="pct"/>
          </w:tcPr>
          <w:p w14:paraId="0A206130"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Car Parking</w:t>
            </w:r>
          </w:p>
        </w:tc>
        <w:tc>
          <w:tcPr>
            <w:tcW w:w="3934" w:type="pct"/>
          </w:tcPr>
          <w:p w14:paraId="173D237E"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 xml:space="preserve">The building </w:t>
            </w:r>
            <w:r>
              <w:rPr>
                <w:rFonts w:asciiTheme="majorHAnsi" w:hAnsiTheme="majorHAnsi" w:cstheme="majorHAnsi"/>
              </w:rPr>
              <w:t>complies</w:t>
            </w:r>
            <w:r w:rsidRPr="003646AF">
              <w:rPr>
                <w:rFonts w:asciiTheme="majorHAnsi" w:hAnsiTheme="majorHAnsi" w:cstheme="majorHAnsi"/>
              </w:rPr>
              <w:t xml:space="preserve"> with </w:t>
            </w:r>
            <w:r w:rsidRPr="003646AF">
              <w:rPr>
                <w:rFonts w:asciiTheme="majorHAnsi" w:hAnsiTheme="majorHAnsi" w:cstheme="majorHAnsi"/>
                <w:b/>
              </w:rPr>
              <w:t xml:space="preserve">one </w:t>
            </w:r>
            <w:r w:rsidRPr="003646AF">
              <w:rPr>
                <w:rFonts w:asciiTheme="majorHAnsi" w:hAnsiTheme="majorHAnsi" w:cstheme="majorHAnsi"/>
              </w:rPr>
              <w:t>of the following:</w:t>
            </w:r>
          </w:p>
          <w:p w14:paraId="1F874878" w14:textId="77777777" w:rsidR="008C3F64" w:rsidRPr="003646AF" w:rsidRDefault="008C3F64" w:rsidP="00BC08AD">
            <w:pPr>
              <w:pStyle w:val="ListBullet"/>
              <w:rPr>
                <w:rFonts w:asciiTheme="majorHAnsi" w:hAnsiTheme="majorHAnsi" w:cstheme="majorHAnsi"/>
              </w:rPr>
            </w:pPr>
            <w:r w:rsidRPr="003646AF">
              <w:rPr>
                <w:rFonts w:asciiTheme="majorHAnsi" w:hAnsiTheme="majorHAnsi" w:cstheme="majorHAnsi"/>
              </w:rPr>
              <w:t>No undercover car parking is provided</w:t>
            </w:r>
            <w:r>
              <w:rPr>
                <w:rFonts w:asciiTheme="majorHAnsi" w:hAnsiTheme="majorHAnsi" w:cstheme="majorHAnsi"/>
              </w:rPr>
              <w:t>.</w:t>
            </w:r>
          </w:p>
          <w:p w14:paraId="23F3DB74" w14:textId="77777777" w:rsidR="008C3F64" w:rsidRPr="003646AF" w:rsidRDefault="008C3F64" w:rsidP="00BC08AD">
            <w:pPr>
              <w:pStyle w:val="ListBullet"/>
              <w:rPr>
                <w:rFonts w:asciiTheme="majorHAnsi" w:hAnsiTheme="majorHAnsi" w:cstheme="majorHAnsi"/>
              </w:rPr>
            </w:pPr>
            <w:r w:rsidRPr="003646AF">
              <w:rPr>
                <w:rFonts w:asciiTheme="majorHAnsi" w:hAnsiTheme="majorHAnsi" w:cstheme="majorHAnsi"/>
              </w:rPr>
              <w:t>75% of undercover car parking is naturally ventilated with no mechanical ventilation systems</w:t>
            </w:r>
            <w:r>
              <w:rPr>
                <w:rFonts w:asciiTheme="majorHAnsi" w:hAnsiTheme="majorHAnsi" w:cstheme="majorHAnsi"/>
              </w:rPr>
              <w:t>.</w:t>
            </w:r>
          </w:p>
          <w:p w14:paraId="5D36C7A5" w14:textId="77777777" w:rsidR="008C3F64" w:rsidRPr="003646AF" w:rsidRDefault="008C3F64" w:rsidP="00BC08AD">
            <w:pPr>
              <w:pStyle w:val="ListBullet"/>
              <w:rPr>
                <w:rFonts w:asciiTheme="majorHAnsi" w:hAnsiTheme="majorHAnsi" w:cstheme="majorHAnsi"/>
              </w:rPr>
            </w:pPr>
            <w:r w:rsidRPr="003646AF">
              <w:rPr>
                <w:rFonts w:asciiTheme="majorHAnsi" w:hAnsiTheme="majorHAnsi" w:cstheme="majorHAnsi"/>
              </w:rPr>
              <w:t>Undercover car parking is limited to 1 car space per 5 sole-occupancy units</w:t>
            </w:r>
            <w:r>
              <w:rPr>
                <w:rFonts w:asciiTheme="majorHAnsi" w:hAnsiTheme="majorHAnsi" w:cstheme="majorHAnsi"/>
              </w:rPr>
              <w:t>.</w:t>
            </w:r>
          </w:p>
          <w:p w14:paraId="1995E69D" w14:textId="77777777" w:rsidR="008C3F64" w:rsidRPr="003646AF" w:rsidRDefault="008C3F64" w:rsidP="00961861">
            <w:r w:rsidRPr="003646AF">
              <w:t>Where undercover parking is provided, lighting control linked to occupancy sensors must be installed, with minimum lighting levels provided for safety and security purposes.</w:t>
            </w:r>
          </w:p>
        </w:tc>
      </w:tr>
      <w:tr w:rsidR="008C3F64" w:rsidRPr="003646AF" w14:paraId="3130979E" w14:textId="77777777" w:rsidTr="003B5979">
        <w:trPr>
          <w:trHeight w:val="210"/>
        </w:trPr>
        <w:tc>
          <w:tcPr>
            <w:tcW w:w="1066" w:type="pct"/>
          </w:tcPr>
          <w:p w14:paraId="34EEE98C"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Vertical Transportation</w:t>
            </w:r>
          </w:p>
        </w:tc>
        <w:tc>
          <w:tcPr>
            <w:tcW w:w="3934" w:type="pct"/>
          </w:tcPr>
          <w:p w14:paraId="4C825DC0"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The energy associated with lift machinery or other vertical transportation complies with</w:t>
            </w:r>
            <w:r w:rsidRPr="003646AF">
              <w:rPr>
                <w:rFonts w:asciiTheme="majorHAnsi" w:hAnsiTheme="majorHAnsi" w:cstheme="majorHAnsi"/>
                <w:b/>
              </w:rPr>
              <w:t xml:space="preserve"> all</w:t>
            </w:r>
            <w:r w:rsidRPr="003646AF">
              <w:rPr>
                <w:rFonts w:asciiTheme="majorHAnsi" w:hAnsiTheme="majorHAnsi" w:cstheme="majorHAnsi"/>
              </w:rPr>
              <w:t xml:space="preserve"> the following:</w:t>
            </w:r>
          </w:p>
          <w:p w14:paraId="405369F0"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The minimum lift energy efficiency is class A or B in accordance with ISO 25745-2</w:t>
            </w:r>
            <w:r>
              <w:rPr>
                <w:rFonts w:asciiTheme="majorHAnsi" w:hAnsiTheme="majorHAnsi" w:cstheme="majorHAnsi"/>
              </w:rPr>
              <w:t>.</w:t>
            </w:r>
          </w:p>
          <w:p w14:paraId="5B13F833"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The lift idle and standby energy performance level is 1 in accordance with ISO 25745-2.</w:t>
            </w:r>
          </w:p>
          <w:p w14:paraId="28259877"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The minimum escalator energy performance is class A+ to A+++ in accordance with ISO 25745-3.</w:t>
            </w:r>
          </w:p>
          <w:p w14:paraId="4556E233" w14:textId="51C30528" w:rsidR="008C3F64" w:rsidRPr="003646AF" w:rsidRDefault="008C3F64" w:rsidP="00F11F37">
            <w:pPr>
              <w:rPr>
                <w:rFonts w:asciiTheme="majorHAnsi" w:hAnsiTheme="majorHAnsi" w:cstheme="majorHAnsi"/>
              </w:rPr>
            </w:pPr>
            <w:r w:rsidRPr="003646AF">
              <w:rPr>
                <w:rFonts w:asciiTheme="majorHAnsi" w:hAnsiTheme="majorHAnsi" w:cstheme="majorHAnsi"/>
              </w:rPr>
              <w:t xml:space="preserve">Requirements </w:t>
            </w:r>
            <w:r w:rsidR="00B560A5">
              <w:rPr>
                <w:rFonts w:asciiTheme="majorHAnsi" w:hAnsiTheme="majorHAnsi" w:cstheme="majorHAnsi"/>
              </w:rPr>
              <w:t>are</w:t>
            </w:r>
            <w:r w:rsidRPr="003646AF">
              <w:rPr>
                <w:rFonts w:asciiTheme="majorHAnsi" w:hAnsiTheme="majorHAnsi" w:cstheme="majorHAnsi"/>
              </w:rPr>
              <w:t xml:space="preserve"> met for all relevant systems where present. </w:t>
            </w:r>
          </w:p>
        </w:tc>
      </w:tr>
      <w:tr w:rsidR="008C3F64" w:rsidRPr="003646AF" w14:paraId="31236EF7" w14:textId="77777777" w:rsidTr="003B5979">
        <w:trPr>
          <w:trHeight w:val="210"/>
        </w:trPr>
        <w:tc>
          <w:tcPr>
            <w:tcW w:w="1066" w:type="pct"/>
          </w:tcPr>
          <w:p w14:paraId="3035611D"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lastRenderedPageBreak/>
              <w:t>Lift Lobbies and Corridors</w:t>
            </w:r>
          </w:p>
        </w:tc>
        <w:tc>
          <w:tcPr>
            <w:tcW w:w="3934" w:type="pct"/>
          </w:tcPr>
          <w:p w14:paraId="0ADB71C7"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Lift lobbies and hallways (excluding main entrance lobby to the building) are either:</w:t>
            </w:r>
          </w:p>
          <w:p w14:paraId="1FA88369"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Naturally ventilated</w:t>
            </w:r>
          </w:p>
          <w:p w14:paraId="1EC61BC1"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Supply / exhaust air only with no heating or cooling (A/C or tempered)</w:t>
            </w:r>
          </w:p>
        </w:tc>
      </w:tr>
    </w:tbl>
    <w:p w14:paraId="3764C7E2" w14:textId="77777777" w:rsidR="008C3F64" w:rsidRPr="003646AF" w:rsidRDefault="008C3F64" w:rsidP="00C21483">
      <w:pPr>
        <w:pStyle w:val="Heading5"/>
      </w:pPr>
      <w:r w:rsidRPr="003646AF">
        <w:t xml:space="preserve">BASIX </w:t>
      </w:r>
    </w:p>
    <w:p w14:paraId="3054EDE3" w14:textId="77777777" w:rsidR="008C3F64" w:rsidRDefault="008C3F64" w:rsidP="00EE16E4">
      <w:pPr>
        <w:rPr>
          <w:rFonts w:asciiTheme="majorHAnsi" w:hAnsiTheme="majorHAnsi" w:cstheme="majorHAnsi"/>
        </w:rPr>
      </w:pPr>
      <w:r w:rsidRPr="003646AF">
        <w:rPr>
          <w:rFonts w:asciiTheme="majorHAnsi" w:hAnsiTheme="majorHAnsi" w:cstheme="majorHAnsi"/>
        </w:rPr>
        <w:t>Projects in NSW</w:t>
      </w:r>
      <w:r>
        <w:rPr>
          <w:rFonts w:asciiTheme="majorHAnsi" w:hAnsiTheme="majorHAnsi" w:cstheme="majorHAnsi"/>
        </w:rPr>
        <w:t xml:space="preserve"> </w:t>
      </w:r>
      <w:r w:rsidRPr="003646AF">
        <w:rPr>
          <w:rFonts w:asciiTheme="majorHAnsi" w:hAnsiTheme="majorHAnsi" w:cstheme="majorHAnsi"/>
        </w:rPr>
        <w:t>achiev</w:t>
      </w:r>
      <w:r>
        <w:rPr>
          <w:rFonts w:asciiTheme="majorHAnsi" w:hAnsiTheme="majorHAnsi" w:cstheme="majorHAnsi"/>
        </w:rPr>
        <w:t>e</w:t>
      </w:r>
      <w:r w:rsidRPr="003646AF">
        <w:rPr>
          <w:rFonts w:asciiTheme="majorHAnsi" w:hAnsiTheme="majorHAnsi" w:cstheme="majorHAnsi"/>
        </w:rPr>
        <w:t xml:space="preserve"> a BASIX Energy score 20% better than minimum compliance (rounded down to nearest integer).</w:t>
      </w:r>
    </w:p>
    <w:p w14:paraId="4536ED90" w14:textId="77777777" w:rsidR="008C3F64" w:rsidRPr="003646AF" w:rsidRDefault="008C3F64" w:rsidP="00EE16E4">
      <w:pPr>
        <w:rPr>
          <w:rFonts w:asciiTheme="majorHAnsi" w:hAnsiTheme="majorHAnsi" w:cstheme="majorHAnsi"/>
        </w:rPr>
      </w:pPr>
      <w:r>
        <w:rPr>
          <w:rFonts w:asciiTheme="majorHAnsi" w:hAnsiTheme="majorHAnsi" w:cstheme="majorHAnsi"/>
          <w:b/>
          <w:bCs/>
        </w:rPr>
        <w:t>Calculating BASIX Energy Score</w:t>
      </w:r>
      <w:r w:rsidRPr="003646AF">
        <w:rPr>
          <w:rFonts w:asciiTheme="majorHAnsi" w:hAnsiTheme="majorHAnsi" w:cstheme="majorHAnsi"/>
        </w:rPr>
        <w:t xml:space="preserve"> </w:t>
      </w:r>
    </w:p>
    <w:p w14:paraId="67448DD1" w14:textId="77777777" w:rsidR="008C3F64" w:rsidRPr="003646AF" w:rsidRDefault="008C3F64" w:rsidP="00961861">
      <w:r w:rsidRPr="003646AF">
        <w:t xml:space="preserve">Fridges </w:t>
      </w:r>
      <w:r>
        <w:t xml:space="preserve">are </w:t>
      </w:r>
      <w:r w:rsidRPr="003646AF">
        <w:t>entered as “not specified”</w:t>
      </w:r>
      <w:r>
        <w:t xml:space="preserve"> for the purposes of this credit.</w:t>
      </w:r>
    </w:p>
    <w:p w14:paraId="4C018954" w14:textId="77777777" w:rsidR="008C3F64" w:rsidRPr="003646AF" w:rsidRDefault="008C3F64" w:rsidP="00180A59">
      <w:pPr>
        <w:rPr>
          <w:rFonts w:asciiTheme="majorHAnsi" w:hAnsiTheme="majorHAnsi" w:cstheme="majorHAnsi"/>
        </w:rPr>
      </w:pPr>
      <w:r w:rsidRPr="003646AF">
        <w:rPr>
          <w:rFonts w:asciiTheme="majorHAnsi" w:hAnsiTheme="majorHAnsi" w:cstheme="majorHAnsi"/>
        </w:rPr>
        <w:t>All other inputs are to be as per the BASIX assessment used for the Occupancy Certificate.</w:t>
      </w:r>
    </w:p>
    <w:p w14:paraId="71FE45C3" w14:textId="77777777" w:rsidR="008C3F64" w:rsidRPr="00550241" w:rsidRDefault="008C3F64" w:rsidP="00DC6722">
      <w:pPr>
        <w:pStyle w:val="Heading3"/>
      </w:pPr>
      <w:bookmarkStart w:id="1637" w:name="_Toc76403046"/>
      <w:r>
        <w:t>Exceptional Performance</w:t>
      </w:r>
      <w:bookmarkEnd w:id="1637"/>
    </w:p>
    <w:p w14:paraId="42C73969" w14:textId="77777777" w:rsidR="008C3F64" w:rsidRPr="003646AF" w:rsidRDefault="008C3F64" w:rsidP="00DC672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the following criteria:</w:t>
      </w:r>
    </w:p>
    <w:p w14:paraId="6FF23673" w14:textId="77777777" w:rsidR="008C3F64" w:rsidRPr="003646AF" w:rsidRDefault="008C3F64" w:rsidP="00DC6722">
      <w:pPr>
        <w:pStyle w:val="ListBullet"/>
        <w:rPr>
          <w:rFonts w:asciiTheme="majorHAnsi" w:hAnsiTheme="majorHAnsi" w:cstheme="majorHAnsi"/>
        </w:rPr>
      </w:pPr>
      <w:r w:rsidRPr="003646AF">
        <w:rPr>
          <w:rFonts w:asciiTheme="majorHAnsi" w:hAnsiTheme="majorHAnsi" w:cstheme="majorHAnsi"/>
        </w:rPr>
        <w:t>NatHERS ratings</w:t>
      </w:r>
    </w:p>
    <w:p w14:paraId="3A1FDAA8" w14:textId="77777777" w:rsidR="008C3F64" w:rsidRPr="003646AF" w:rsidRDefault="008C3F64" w:rsidP="00DC6722">
      <w:pPr>
        <w:pStyle w:val="ListBullet"/>
        <w:rPr>
          <w:rFonts w:asciiTheme="majorHAnsi" w:hAnsiTheme="majorHAnsi" w:cstheme="majorHAnsi"/>
        </w:rPr>
      </w:pPr>
      <w:r w:rsidRPr="003646AF">
        <w:rPr>
          <w:rFonts w:asciiTheme="majorHAnsi" w:hAnsiTheme="majorHAnsi" w:cstheme="majorHAnsi"/>
        </w:rPr>
        <w:t>Building Services</w:t>
      </w:r>
    </w:p>
    <w:p w14:paraId="731422B0" w14:textId="77777777" w:rsidR="008C3F64" w:rsidRPr="003646AF" w:rsidRDefault="008C3F64" w:rsidP="00DC6722">
      <w:pPr>
        <w:pStyle w:val="Heading4"/>
        <w:rPr>
          <w:rFonts w:asciiTheme="majorHAnsi" w:hAnsiTheme="majorHAnsi" w:cstheme="majorHAnsi"/>
        </w:rPr>
      </w:pPr>
      <w:r w:rsidRPr="003646AF">
        <w:rPr>
          <w:rFonts w:asciiTheme="majorHAnsi" w:hAnsiTheme="majorHAnsi" w:cstheme="majorHAnsi"/>
        </w:rPr>
        <w:t>NatHERS ratings</w:t>
      </w:r>
    </w:p>
    <w:p w14:paraId="6683BAF6" w14:textId="77777777" w:rsidR="008C3F64" w:rsidRPr="003646AF" w:rsidRDefault="008C3F64" w:rsidP="00C21483">
      <w:pPr>
        <w:pStyle w:val="Heading5"/>
      </w:pPr>
      <w:r w:rsidRPr="003646AF">
        <w:t>Area weighted average</w:t>
      </w:r>
    </w:p>
    <w:p w14:paraId="66A8677A" w14:textId="77777777" w:rsidR="008C3F64" w:rsidRPr="003646AF" w:rsidRDefault="008C3F64" w:rsidP="00DC6722">
      <w:pPr>
        <w:rPr>
          <w:rFonts w:asciiTheme="majorHAnsi" w:hAnsiTheme="majorHAnsi" w:cstheme="majorHAnsi"/>
        </w:rPr>
      </w:pPr>
      <w:r w:rsidRPr="003646AF">
        <w:rPr>
          <w:rFonts w:asciiTheme="majorHAnsi" w:hAnsiTheme="majorHAnsi" w:cstheme="majorHAnsi"/>
        </w:rPr>
        <w:t>The weighted-area average of all sole occupancy units in the building must achieve a NatHERS energy rating of at least 8 stars.</w:t>
      </w:r>
    </w:p>
    <w:p w14:paraId="659693AD" w14:textId="77777777" w:rsidR="008C3F64" w:rsidRPr="003646AF" w:rsidRDefault="008C3F64" w:rsidP="00C21483">
      <w:pPr>
        <w:pStyle w:val="Heading5"/>
      </w:pPr>
      <w:r w:rsidRPr="003646AF">
        <w:t>Sole Occupancy rating</w:t>
      </w:r>
    </w:p>
    <w:p w14:paraId="5CAC4450" w14:textId="77777777" w:rsidR="008C3F64" w:rsidRPr="003646AF" w:rsidRDefault="008C3F64" w:rsidP="00DC6722">
      <w:pPr>
        <w:rPr>
          <w:rFonts w:asciiTheme="majorHAnsi" w:hAnsiTheme="majorHAnsi" w:cstheme="majorHAnsi"/>
        </w:rPr>
      </w:pPr>
      <w:r w:rsidRPr="003646AF">
        <w:rPr>
          <w:rFonts w:asciiTheme="majorHAnsi" w:hAnsiTheme="majorHAnsi" w:cstheme="majorHAnsi"/>
        </w:rPr>
        <w:t xml:space="preserve">Each sole-occupancy unit must achieve a NatHERS energy rating of at least </w:t>
      </w:r>
      <w:r>
        <w:rPr>
          <w:rFonts w:asciiTheme="majorHAnsi" w:hAnsiTheme="majorHAnsi" w:cstheme="majorHAnsi"/>
        </w:rPr>
        <w:t>7</w:t>
      </w:r>
      <w:r w:rsidRPr="003646AF">
        <w:rPr>
          <w:rFonts w:asciiTheme="majorHAnsi" w:hAnsiTheme="majorHAnsi" w:cstheme="majorHAnsi"/>
        </w:rPr>
        <w:t xml:space="preserve"> stars. </w:t>
      </w:r>
    </w:p>
    <w:p w14:paraId="57C5A38D" w14:textId="77777777" w:rsidR="008C3F64" w:rsidRPr="003646AF" w:rsidRDefault="008C3F64" w:rsidP="00DC6722">
      <w:pPr>
        <w:pStyle w:val="Heading4"/>
        <w:rPr>
          <w:rFonts w:asciiTheme="majorHAnsi" w:hAnsiTheme="majorHAnsi" w:cstheme="majorHAnsi"/>
        </w:rPr>
      </w:pPr>
      <w:r w:rsidRPr="003646AF">
        <w:rPr>
          <w:rFonts w:asciiTheme="majorHAnsi" w:hAnsiTheme="majorHAnsi" w:cstheme="majorHAnsi"/>
        </w:rPr>
        <w:t>Building Services</w:t>
      </w:r>
    </w:p>
    <w:p w14:paraId="5420470A" w14:textId="77777777" w:rsidR="008C3F64" w:rsidRPr="003646AF" w:rsidRDefault="008C3F64" w:rsidP="00A9781B">
      <w:pPr>
        <w:rPr>
          <w:rFonts w:asciiTheme="majorHAnsi" w:hAnsiTheme="majorHAnsi" w:cstheme="majorHAnsi"/>
        </w:rPr>
      </w:pPr>
      <w:r w:rsidRPr="003646AF">
        <w:rPr>
          <w:rFonts w:asciiTheme="majorHAnsi" w:hAnsiTheme="majorHAnsi" w:cstheme="majorHAnsi"/>
        </w:rPr>
        <w:t>Project teams must comply with one of the following:</w:t>
      </w:r>
    </w:p>
    <w:p w14:paraId="75523D45" w14:textId="77777777" w:rsidR="008C3F64" w:rsidRPr="003646AF" w:rsidRDefault="008C3F64" w:rsidP="00A9781B">
      <w:pPr>
        <w:pStyle w:val="ListBullet"/>
        <w:rPr>
          <w:rFonts w:asciiTheme="majorHAnsi" w:hAnsiTheme="majorHAnsi" w:cstheme="majorHAnsi"/>
        </w:rPr>
      </w:pPr>
      <w:r w:rsidRPr="003646AF">
        <w:rPr>
          <w:rFonts w:asciiTheme="majorHAnsi" w:hAnsiTheme="majorHAnsi" w:cstheme="majorHAnsi"/>
        </w:rPr>
        <w:t>Building Services Requirements</w:t>
      </w:r>
    </w:p>
    <w:p w14:paraId="6F057CD2" w14:textId="77777777" w:rsidR="008C3F64" w:rsidRPr="003646AF" w:rsidRDefault="008C3F64" w:rsidP="00A9781B">
      <w:pPr>
        <w:pStyle w:val="ListBullet"/>
        <w:rPr>
          <w:rFonts w:asciiTheme="majorHAnsi" w:hAnsiTheme="majorHAnsi" w:cstheme="majorHAnsi"/>
        </w:rPr>
      </w:pPr>
      <w:r w:rsidRPr="003646AF">
        <w:rPr>
          <w:rFonts w:asciiTheme="majorHAnsi" w:hAnsiTheme="majorHAnsi" w:cstheme="majorHAnsi"/>
        </w:rPr>
        <w:t>BASIX Building Services</w:t>
      </w:r>
    </w:p>
    <w:p w14:paraId="40926EC3" w14:textId="77777777" w:rsidR="008C3F64" w:rsidRPr="003646AF" w:rsidRDefault="008C3F64" w:rsidP="00C21483">
      <w:pPr>
        <w:pStyle w:val="Heading5"/>
      </w:pPr>
      <w:r w:rsidRPr="003646AF">
        <w:t>Building Services Requirements</w:t>
      </w:r>
    </w:p>
    <w:p w14:paraId="4CB00D06" w14:textId="77777777" w:rsidR="008C3F64" w:rsidRPr="003646AF" w:rsidRDefault="008C3F64" w:rsidP="00A9781B">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building includes</w:t>
      </w:r>
      <w:r w:rsidRPr="003646AF">
        <w:rPr>
          <w:rFonts w:asciiTheme="majorHAnsi" w:hAnsiTheme="majorHAnsi" w:cstheme="majorHAnsi"/>
        </w:rPr>
        <w:t xml:space="preserve"> at least </w:t>
      </w:r>
      <w:r w:rsidRPr="003646AF">
        <w:rPr>
          <w:rFonts w:asciiTheme="majorHAnsi" w:hAnsiTheme="majorHAnsi" w:cstheme="majorHAnsi"/>
          <w:b/>
        </w:rPr>
        <w:t xml:space="preserve">six </w:t>
      </w:r>
      <w:r w:rsidRPr="003646AF">
        <w:rPr>
          <w:rFonts w:asciiTheme="majorHAnsi" w:hAnsiTheme="majorHAnsi" w:cstheme="majorHAnsi"/>
        </w:rPr>
        <w:t>out the nine building services requirements.</w:t>
      </w:r>
    </w:p>
    <w:p w14:paraId="18F08562" w14:textId="77777777" w:rsidR="008C3F64" w:rsidRPr="003646AF" w:rsidRDefault="008C3F64" w:rsidP="00BD154E">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 xml:space="preserve">Credit Achievement </w:t>
      </w:r>
      <w:r>
        <w:rPr>
          <w:rFonts w:asciiTheme="majorHAnsi" w:hAnsiTheme="majorHAnsi" w:cstheme="majorHAnsi"/>
        </w:rPr>
        <w:t>for requirements.</w:t>
      </w:r>
    </w:p>
    <w:p w14:paraId="5E39D126" w14:textId="77777777" w:rsidR="008C3F64" w:rsidRPr="003646AF" w:rsidRDefault="008C3F64" w:rsidP="00C21483">
      <w:pPr>
        <w:pStyle w:val="Heading5"/>
      </w:pPr>
      <w:r w:rsidRPr="003646AF">
        <w:t xml:space="preserve">BASIX </w:t>
      </w:r>
    </w:p>
    <w:p w14:paraId="6B1982C2" w14:textId="77777777" w:rsidR="008C3F64" w:rsidRPr="003646AF" w:rsidRDefault="008C3F64" w:rsidP="00180A59">
      <w:pPr>
        <w:rPr>
          <w:rFonts w:asciiTheme="majorHAnsi" w:hAnsiTheme="majorHAnsi" w:cstheme="majorHAnsi"/>
        </w:rPr>
      </w:pPr>
      <w:r w:rsidRPr="003646AF">
        <w:rPr>
          <w:rFonts w:asciiTheme="majorHAnsi" w:hAnsiTheme="majorHAnsi" w:cstheme="majorHAnsi"/>
        </w:rPr>
        <w:t>Projects in NSW achiev</w:t>
      </w:r>
      <w:r>
        <w:rPr>
          <w:rFonts w:asciiTheme="majorHAnsi" w:hAnsiTheme="majorHAnsi" w:cstheme="majorHAnsi"/>
        </w:rPr>
        <w:t>e</w:t>
      </w:r>
      <w:r w:rsidRPr="003646AF">
        <w:rPr>
          <w:rFonts w:asciiTheme="majorHAnsi" w:hAnsiTheme="majorHAnsi" w:cstheme="majorHAnsi"/>
        </w:rPr>
        <w:t xml:space="preserve"> a BASIX Energy score 30% better than minimum compliance (rounded down to nearest integer).</w:t>
      </w:r>
    </w:p>
    <w:p w14:paraId="4CBA3227" w14:textId="77777777" w:rsidR="008C3F64" w:rsidRPr="003646AF" w:rsidRDefault="008C3F64" w:rsidP="00F60F3C">
      <w:pPr>
        <w:rPr>
          <w:rFonts w:asciiTheme="majorHAnsi" w:hAnsiTheme="majorHAnsi" w:cstheme="majorHAnsi"/>
        </w:rPr>
      </w:pPr>
      <w:r>
        <w:rPr>
          <w:rFonts w:asciiTheme="majorHAnsi" w:hAnsiTheme="majorHAnsi" w:cstheme="majorHAnsi"/>
          <w:b/>
          <w:bCs/>
        </w:rPr>
        <w:t>Calculating BASIX Energy Score</w:t>
      </w:r>
      <w:r w:rsidRPr="003646AF">
        <w:rPr>
          <w:rFonts w:asciiTheme="majorHAnsi" w:hAnsiTheme="majorHAnsi" w:cstheme="majorHAnsi"/>
        </w:rPr>
        <w:t xml:space="preserve"> </w:t>
      </w:r>
    </w:p>
    <w:p w14:paraId="1E22EEBE" w14:textId="77777777" w:rsidR="008C3F64" w:rsidRPr="003646AF" w:rsidRDefault="008C3F64" w:rsidP="00F60F3C">
      <w:r w:rsidRPr="003646AF">
        <w:t xml:space="preserve">Fridges </w:t>
      </w:r>
      <w:r>
        <w:t xml:space="preserve">are </w:t>
      </w:r>
      <w:r w:rsidRPr="003646AF">
        <w:t>entered as “not specified”</w:t>
      </w:r>
      <w:r>
        <w:t xml:space="preserve"> for the purposes of this credit.</w:t>
      </w:r>
    </w:p>
    <w:p w14:paraId="3D2DAA11" w14:textId="77777777" w:rsidR="008C3F64" w:rsidRDefault="008C3F64" w:rsidP="008A3DF7">
      <w:pPr>
        <w:rPr>
          <w:rFonts w:asciiTheme="majorHAnsi" w:hAnsiTheme="majorHAnsi" w:cstheme="majorHAnsi"/>
        </w:rPr>
      </w:pPr>
      <w:r w:rsidRPr="003646AF">
        <w:rPr>
          <w:rFonts w:asciiTheme="majorHAnsi" w:hAnsiTheme="majorHAnsi" w:cstheme="majorHAnsi"/>
        </w:rPr>
        <w:t>All other inputs are to be as per the BASIX assessment used for the Occupancy Certificate.</w:t>
      </w:r>
    </w:p>
    <w:p w14:paraId="7800C380" w14:textId="36DCB3A6" w:rsidR="00B77438" w:rsidRDefault="00B77438" w:rsidP="00AA5E48">
      <w:pPr>
        <w:pStyle w:val="Heading2"/>
        <w:rPr>
          <w:rFonts w:asciiTheme="majorHAnsi" w:hAnsiTheme="majorHAnsi" w:cstheme="majorHAnsi"/>
        </w:rPr>
      </w:pPr>
      <w:bookmarkStart w:id="1638" w:name="_Toc211430424"/>
      <w:bookmarkStart w:id="1639" w:name="_Toc76403047"/>
      <w:bookmarkStart w:id="1640" w:name="_Toc76403465"/>
      <w:bookmarkStart w:id="1641" w:name="_Toc76463023"/>
      <w:bookmarkStart w:id="1642" w:name="_Toc79497764"/>
      <w:bookmarkStart w:id="1643" w:name="_Toc79509932"/>
      <w:bookmarkStart w:id="1644" w:name="_Toc88649469"/>
      <w:bookmarkStart w:id="1645" w:name="_Toc89898156"/>
      <w:r>
        <w:rPr>
          <w:rFonts w:asciiTheme="majorHAnsi" w:hAnsiTheme="majorHAnsi" w:cstheme="majorHAnsi"/>
        </w:rPr>
        <w:lastRenderedPageBreak/>
        <w:t>Definitions</w:t>
      </w:r>
    </w:p>
    <w:p w14:paraId="1D737B5B" w14:textId="77777777" w:rsidR="00B77438" w:rsidRPr="002157FB" w:rsidRDefault="00B77438" w:rsidP="00B77438">
      <w:pPr>
        <w:rPr>
          <w:lang w:eastAsia="en-AU"/>
        </w:rPr>
      </w:pPr>
      <w:r w:rsidRPr="003B5979">
        <w:rPr>
          <w:lang w:eastAsia="en-AU"/>
        </w:rPr>
        <w:t xml:space="preserve">Definitions provided here must be applied to </w:t>
      </w:r>
      <w:r w:rsidRPr="003B5979">
        <w:rPr>
          <w:i/>
          <w:iCs/>
          <w:lang w:eastAsia="en-AU"/>
        </w:rPr>
        <w:t>Requirements</w:t>
      </w:r>
      <w:r w:rsidRPr="003B5979">
        <w:rPr>
          <w:lang w:eastAsia="en-AU"/>
        </w:rPr>
        <w:t xml:space="preserve"> unless agreed with GBCA via a Technical Question.</w:t>
      </w:r>
    </w:p>
    <w:p w14:paraId="72501AF6" w14:textId="0C71867A" w:rsidR="00B77438" w:rsidRDefault="00B77438" w:rsidP="00B77438">
      <w:pPr>
        <w:pStyle w:val="Heading6"/>
        <w:rPr>
          <w:lang w:eastAsia="en-AU"/>
        </w:rPr>
      </w:pPr>
      <w:r>
        <w:rPr>
          <w:lang w:eastAsia="en-AU"/>
        </w:rPr>
        <w:t>External clothes drying facility</w:t>
      </w:r>
    </w:p>
    <w:p w14:paraId="19DA6C68" w14:textId="151F0171" w:rsidR="002B6AAD" w:rsidRDefault="00A71952" w:rsidP="002B6AAD">
      <w:r>
        <w:t xml:space="preserve">A </w:t>
      </w:r>
      <w:r w:rsidR="002B6AAD">
        <w:t xml:space="preserve">zero-energy clothes drying </w:t>
      </w:r>
      <w:r w:rsidR="002B6AAD" w:rsidRPr="001944C0">
        <w:t>facili</w:t>
      </w:r>
      <w:r w:rsidR="003E6ED8">
        <w:t>ty</w:t>
      </w:r>
      <w:r w:rsidR="002B6AAD">
        <w:t>,</w:t>
      </w:r>
      <w:r w:rsidR="002B6AAD" w:rsidRPr="001944C0">
        <w:t xml:space="preserve"> such as fixed or wall-mounted clothes lines, hoist, or similar equipment</w:t>
      </w:r>
      <w:r w:rsidR="002B6AAD">
        <w:t xml:space="preserve">, </w:t>
      </w:r>
      <w:r w:rsidR="00BD6AF7">
        <w:t xml:space="preserve">that </w:t>
      </w:r>
      <w:r w:rsidR="000602E3">
        <w:t>is in</w:t>
      </w:r>
      <w:r w:rsidR="00EF6DE9">
        <w:t xml:space="preserve"> </w:t>
      </w:r>
      <w:r w:rsidR="008947A4">
        <w:t xml:space="preserve">each </w:t>
      </w:r>
      <w:r w:rsidR="002B6AAD" w:rsidRPr="001944C0">
        <w:t>apartment or as part of an on-site dedicated communal facility</w:t>
      </w:r>
      <w:r w:rsidR="00EF6DE9">
        <w:t xml:space="preserve">. The drying facility is </w:t>
      </w:r>
      <w:r w:rsidR="00A0429B">
        <w:t xml:space="preserve">located outdoors or in a naturally ventilated space in each apartment (e.g., balconies or bathrooms) and </w:t>
      </w:r>
      <w:r w:rsidR="00D30FD5">
        <w:t xml:space="preserve">are </w:t>
      </w:r>
      <w:r w:rsidR="00EF6DE9">
        <w:t>purpose-built for dr</w:t>
      </w:r>
      <w:r w:rsidR="00D30FD5">
        <w:t>ying and not incidental to other uses.</w:t>
      </w:r>
    </w:p>
    <w:p w14:paraId="1BE22D1D" w14:textId="02769262" w:rsidR="008C3F64" w:rsidRDefault="008C3F64" w:rsidP="00AA5E48">
      <w:pPr>
        <w:pStyle w:val="Heading2"/>
        <w:rPr>
          <w:rFonts w:asciiTheme="majorHAnsi" w:hAnsiTheme="majorHAnsi" w:cstheme="majorHAnsi"/>
        </w:rPr>
      </w:pPr>
      <w:r w:rsidRPr="003646AF">
        <w:rPr>
          <w:rFonts w:asciiTheme="majorHAnsi" w:hAnsiTheme="majorHAnsi" w:cstheme="majorHAnsi"/>
        </w:rPr>
        <w:t>Guidance</w:t>
      </w:r>
      <w:bookmarkEnd w:id="1638"/>
      <w:r w:rsidRPr="003646AF">
        <w:rPr>
          <w:rFonts w:asciiTheme="majorHAnsi" w:hAnsiTheme="majorHAnsi" w:cstheme="majorHAnsi"/>
        </w:rPr>
        <w:t xml:space="preserve"> </w:t>
      </w:r>
    </w:p>
    <w:p w14:paraId="4EE96A55" w14:textId="2FCC77CD" w:rsidR="008C3F64" w:rsidRPr="003B5979" w:rsidRDefault="008C3F64" w:rsidP="003B5979">
      <w:r w:rsidRPr="003B5979">
        <w:t xml:space="preserve">Guidance is supporting information for the credit requirements and is not mandatory to apply. </w:t>
      </w:r>
    </w:p>
    <w:p w14:paraId="6BA10C94" w14:textId="402D8B07" w:rsidR="008C3F64" w:rsidRPr="003646AF" w:rsidRDefault="0032109D" w:rsidP="00AA5E48">
      <w:pPr>
        <w:pStyle w:val="Heading6"/>
        <w:rPr>
          <w:rFonts w:asciiTheme="majorHAnsi" w:hAnsiTheme="majorHAnsi" w:cstheme="majorHAnsi"/>
        </w:rPr>
      </w:pPr>
      <w:r w:rsidRPr="003646AF">
        <w:rPr>
          <w:rFonts w:asciiTheme="majorHAnsi" w:hAnsiTheme="majorHAnsi" w:cstheme="majorHAnsi"/>
        </w:rPr>
        <w:t>Passivhaus</w:t>
      </w:r>
      <w:r w:rsidR="008C3F64" w:rsidRPr="003646AF">
        <w:rPr>
          <w:rFonts w:asciiTheme="majorHAnsi" w:hAnsiTheme="majorHAnsi" w:cstheme="majorHAnsi"/>
        </w:rPr>
        <w:t xml:space="preserve"> Certification</w:t>
      </w:r>
    </w:p>
    <w:p w14:paraId="1C6C7178" w14:textId="77777777" w:rsidR="008C3F64" w:rsidRPr="003646AF" w:rsidRDefault="008C3F64" w:rsidP="00AA5E48">
      <w:pPr>
        <w:rPr>
          <w:rFonts w:asciiTheme="majorHAnsi" w:hAnsiTheme="majorHAnsi" w:cstheme="majorHAnsi"/>
        </w:rPr>
      </w:pPr>
      <w:r w:rsidRPr="003646AF">
        <w:rPr>
          <w:rFonts w:asciiTheme="majorHAnsi" w:hAnsiTheme="majorHAnsi" w:cstheme="majorHAnsi"/>
        </w:rPr>
        <w:t xml:space="preserve">Projects which have achieved a Passivhaus Certification are considered to </w:t>
      </w:r>
      <w:r>
        <w:rPr>
          <w:rFonts w:asciiTheme="majorHAnsi" w:hAnsiTheme="majorHAnsi" w:cstheme="majorHAnsi"/>
        </w:rPr>
        <w:t xml:space="preserve">meet the </w:t>
      </w:r>
      <w:r>
        <w:rPr>
          <w:rFonts w:asciiTheme="majorHAnsi" w:hAnsiTheme="majorHAnsi" w:cstheme="majorHAnsi"/>
          <w:i/>
          <w:iCs/>
        </w:rPr>
        <w:t>NatHERS Ratings</w:t>
      </w:r>
      <w:r w:rsidRPr="003646AF">
        <w:rPr>
          <w:rFonts w:asciiTheme="majorHAnsi" w:hAnsiTheme="majorHAnsi" w:cstheme="majorHAnsi"/>
        </w:rPr>
        <w:t xml:space="preserve"> </w:t>
      </w:r>
      <w:r>
        <w:rPr>
          <w:rFonts w:asciiTheme="majorHAnsi" w:hAnsiTheme="majorHAnsi" w:cstheme="majorHAnsi"/>
        </w:rPr>
        <w:t>criterion</w:t>
      </w:r>
      <w:r w:rsidRPr="003646AF">
        <w:rPr>
          <w:rFonts w:asciiTheme="majorHAnsi" w:hAnsiTheme="majorHAnsi" w:cstheme="majorHAnsi"/>
        </w:rPr>
        <w:t xml:space="preserve"> in the </w:t>
      </w:r>
      <w:r w:rsidRPr="003646AF">
        <w:rPr>
          <w:rFonts w:asciiTheme="majorHAnsi" w:hAnsiTheme="majorHAnsi" w:cstheme="majorHAnsi"/>
          <w:i/>
        </w:rPr>
        <w:t>Minimum Expectation</w:t>
      </w:r>
      <w:r w:rsidRPr="003646AF">
        <w:rPr>
          <w:rFonts w:asciiTheme="majorHAnsi" w:hAnsiTheme="majorHAnsi" w:cstheme="majorHAnsi"/>
        </w:rPr>
        <w:t xml:space="preserve">, </w:t>
      </w:r>
      <w:r w:rsidRPr="003646AF">
        <w:rPr>
          <w:rFonts w:asciiTheme="majorHAnsi" w:hAnsiTheme="majorHAnsi" w:cstheme="majorHAnsi"/>
          <w:i/>
        </w:rPr>
        <w:t xml:space="preserve">Credit Achievement </w:t>
      </w:r>
      <w:r w:rsidRPr="003646AF">
        <w:rPr>
          <w:rFonts w:asciiTheme="majorHAnsi" w:hAnsiTheme="majorHAnsi" w:cstheme="majorHAnsi"/>
        </w:rPr>
        <w:t xml:space="preserve">and </w:t>
      </w:r>
      <w:r w:rsidRPr="003646AF">
        <w:rPr>
          <w:rFonts w:asciiTheme="majorHAnsi" w:hAnsiTheme="majorHAnsi" w:cstheme="majorHAnsi"/>
          <w:i/>
        </w:rPr>
        <w:t>Exceptional Performance</w:t>
      </w:r>
      <w:r w:rsidRPr="003646AF">
        <w:rPr>
          <w:rFonts w:asciiTheme="majorHAnsi" w:hAnsiTheme="majorHAnsi" w:cstheme="majorHAnsi"/>
        </w:rPr>
        <w:t xml:space="preserve">. Project teams must submit a Technical Question outlining how they have also met similar outcomes for the Building Services requirement. </w:t>
      </w:r>
    </w:p>
    <w:p w14:paraId="0749CB0F" w14:textId="77777777" w:rsidR="008C3F64" w:rsidRPr="003646AF" w:rsidRDefault="008C3F64" w:rsidP="00AA5E48">
      <w:pPr>
        <w:pStyle w:val="Heading6"/>
        <w:rPr>
          <w:rFonts w:asciiTheme="majorHAnsi" w:hAnsiTheme="majorHAnsi" w:cstheme="majorHAnsi"/>
        </w:rPr>
      </w:pPr>
      <w:r w:rsidRPr="003646AF">
        <w:rPr>
          <w:rFonts w:asciiTheme="majorHAnsi" w:hAnsiTheme="majorHAnsi" w:cstheme="majorHAnsi"/>
        </w:rPr>
        <w:t xml:space="preserve">NatHERS </w:t>
      </w:r>
    </w:p>
    <w:p w14:paraId="34FFB659" w14:textId="77777777" w:rsidR="008C3F64" w:rsidRPr="003646AF" w:rsidRDefault="008C3F64" w:rsidP="00AA5E48">
      <w:pPr>
        <w:rPr>
          <w:rFonts w:asciiTheme="majorHAnsi" w:hAnsiTheme="majorHAnsi" w:cstheme="majorHAnsi"/>
        </w:rPr>
      </w:pPr>
      <w:r w:rsidRPr="003646AF">
        <w:rPr>
          <w:rFonts w:asciiTheme="majorHAnsi" w:eastAsiaTheme="majorEastAsia" w:hAnsiTheme="majorHAnsi" w:cstheme="majorHAnsi"/>
        </w:rPr>
        <w:t xml:space="preserve">The </w:t>
      </w:r>
      <w:r w:rsidRPr="003646AF">
        <w:rPr>
          <w:rFonts w:asciiTheme="majorHAnsi" w:hAnsiTheme="majorHAnsi" w:cstheme="majorHAnsi"/>
        </w:rPr>
        <w:t>NatHERS modelling must be carried out by an accredited assessor and the NatHERS Universal Certificate produced by an NatHERS accredited assessor.</w:t>
      </w:r>
    </w:p>
    <w:p w14:paraId="51033B23" w14:textId="77777777" w:rsidR="008C3F64" w:rsidRPr="003646AF" w:rsidRDefault="008C3F64" w:rsidP="00AA5E48">
      <w:pPr>
        <w:pStyle w:val="ListBullet"/>
        <w:rPr>
          <w:rFonts w:asciiTheme="majorHAnsi" w:hAnsiTheme="majorHAnsi" w:cstheme="majorHAnsi"/>
        </w:rPr>
      </w:pPr>
      <w:r w:rsidRPr="003646AF">
        <w:rPr>
          <w:rFonts w:asciiTheme="majorHAnsi" w:hAnsiTheme="majorHAnsi" w:cstheme="majorHAnsi"/>
        </w:rPr>
        <w:t>Projects located in NSW must meet the maximum heating and cooling loads as per the BASIX</w:t>
      </w:r>
      <w:r w:rsidRPr="003646AF">
        <w:rPr>
          <w:rFonts w:asciiTheme="majorHAnsi" w:hAnsiTheme="majorHAnsi" w:cstheme="majorHAnsi"/>
          <w:sz w:val="24"/>
          <w:szCs w:val="24"/>
          <w:vertAlign w:val="superscript"/>
        </w:rPr>
        <w:t>®</w:t>
      </w:r>
      <w:r w:rsidRPr="003646AF">
        <w:rPr>
          <w:rFonts w:asciiTheme="majorHAnsi" w:hAnsiTheme="majorHAnsi" w:cstheme="majorHAnsi"/>
        </w:rPr>
        <w:t xml:space="preserve"> Thermal Comfort Protocol</w:t>
      </w:r>
      <w:r>
        <w:rPr>
          <w:rFonts w:asciiTheme="majorHAnsi" w:hAnsiTheme="majorHAnsi" w:cstheme="majorHAnsi"/>
        </w:rPr>
        <w:t>.</w:t>
      </w:r>
    </w:p>
    <w:p w14:paraId="0400A082" w14:textId="77777777" w:rsidR="008C3F64" w:rsidRPr="003646AF" w:rsidRDefault="008C3F64" w:rsidP="00AA5E48">
      <w:pPr>
        <w:pStyle w:val="ListBullet"/>
        <w:rPr>
          <w:rFonts w:asciiTheme="majorHAnsi" w:hAnsiTheme="majorHAnsi" w:cstheme="majorHAnsi"/>
        </w:rPr>
      </w:pPr>
      <w:r w:rsidRPr="003646AF">
        <w:rPr>
          <w:rFonts w:asciiTheme="majorHAnsi" w:hAnsiTheme="majorHAnsi" w:cstheme="majorHAnsi"/>
        </w:rPr>
        <w:t xml:space="preserve">Projects located in all other states must meet the heating and cooling loads applicable as per the ABCB Standard - NatHERS heating and cooling loads limits. </w:t>
      </w:r>
    </w:p>
    <w:p w14:paraId="271A5932" w14:textId="0C00E53A" w:rsidR="008C3F64" w:rsidRPr="003646AF" w:rsidRDefault="008C3F64" w:rsidP="00AA5E48">
      <w:pPr>
        <w:pStyle w:val="ListBullet"/>
        <w:rPr>
          <w:rFonts w:asciiTheme="majorHAnsi" w:hAnsiTheme="majorHAnsi" w:cstheme="majorHAnsi"/>
        </w:rPr>
      </w:pPr>
      <w:r w:rsidRPr="003646AF">
        <w:rPr>
          <w:rFonts w:asciiTheme="majorHAnsi" w:hAnsiTheme="majorHAnsi" w:cstheme="majorHAnsi"/>
        </w:rPr>
        <w:t xml:space="preserve">NatHERS rating is based on thermal loads </w:t>
      </w:r>
      <w:r w:rsidR="000E4278" w:rsidRPr="003646AF">
        <w:rPr>
          <w:rFonts w:asciiTheme="majorHAnsi" w:hAnsiTheme="majorHAnsi" w:cstheme="majorHAnsi"/>
        </w:rPr>
        <w:t>only and</w:t>
      </w:r>
      <w:r w:rsidRPr="003646AF">
        <w:rPr>
          <w:rFonts w:asciiTheme="majorHAnsi" w:hAnsiTheme="majorHAnsi" w:cstheme="majorHAnsi"/>
        </w:rPr>
        <w:t xml:space="preserve"> excludes any Star rating benefit provided by ceiling fans, water tanks or other ESD provisions allowable in some States</w:t>
      </w:r>
      <w:r>
        <w:rPr>
          <w:rFonts w:asciiTheme="majorHAnsi" w:hAnsiTheme="majorHAnsi" w:cstheme="majorHAnsi"/>
        </w:rPr>
        <w:t>.</w:t>
      </w:r>
    </w:p>
    <w:p w14:paraId="38DC8EF5" w14:textId="77777777" w:rsidR="008C3F64" w:rsidRPr="003646AF" w:rsidRDefault="008C3F64" w:rsidP="00AA5E48">
      <w:pPr>
        <w:pStyle w:val="Heading6"/>
        <w:rPr>
          <w:rFonts w:asciiTheme="majorHAnsi" w:hAnsiTheme="majorHAnsi" w:cstheme="majorHAnsi"/>
        </w:rPr>
      </w:pPr>
      <w:r w:rsidRPr="003646AF">
        <w:rPr>
          <w:rFonts w:asciiTheme="majorHAnsi" w:hAnsiTheme="majorHAnsi" w:cstheme="majorHAnsi"/>
        </w:rPr>
        <w:t>ABCB Standard - NatHERS heating and cooling loads limits</w:t>
      </w:r>
    </w:p>
    <w:p w14:paraId="006524E6" w14:textId="77777777" w:rsidR="008C3F64" w:rsidRPr="003646AF" w:rsidRDefault="008C3F64" w:rsidP="00AA5E48">
      <w:pPr>
        <w:rPr>
          <w:rFonts w:asciiTheme="majorHAnsi" w:hAnsiTheme="majorHAnsi" w:cstheme="majorHAnsi"/>
        </w:rPr>
      </w:pPr>
      <w:r w:rsidRPr="003646AF">
        <w:rPr>
          <w:rFonts w:asciiTheme="majorHAnsi" w:hAnsiTheme="majorHAnsi" w:cstheme="majorHAnsi"/>
        </w:rPr>
        <w:t xml:space="preserve">For further information about the heating and cooling load limits, please refer to the ABCB web page </w:t>
      </w:r>
      <w:hyperlink r:id="rId198" w:history="1">
        <w:r w:rsidRPr="003646AF">
          <w:rPr>
            <w:rStyle w:val="Hyperlink"/>
            <w:rFonts w:asciiTheme="majorHAnsi" w:hAnsiTheme="majorHAnsi" w:cstheme="majorHAnsi"/>
          </w:rPr>
          <w:t>https://www.abcb.gov.au/Resources/Publications/Education-Training/NatHERS-heating-and-cooling-load-limits</w:t>
        </w:r>
      </w:hyperlink>
      <w:r w:rsidRPr="003646AF">
        <w:rPr>
          <w:rFonts w:asciiTheme="majorHAnsi" w:hAnsiTheme="majorHAnsi" w:cstheme="majorHAnsi"/>
        </w:rPr>
        <w:t xml:space="preserve"> </w:t>
      </w:r>
    </w:p>
    <w:p w14:paraId="43454181" w14:textId="77777777" w:rsidR="008C3F64" w:rsidRDefault="008C3F64" w:rsidP="007908F8">
      <w:pPr>
        <w:rPr>
          <w:b/>
          <w:bCs/>
        </w:rPr>
      </w:pPr>
      <w:r>
        <w:rPr>
          <w:b/>
          <w:bCs/>
        </w:rPr>
        <w:t>External clothes drying facility</w:t>
      </w:r>
    </w:p>
    <w:p w14:paraId="52EEC350" w14:textId="6F968D0C" w:rsidR="008C3F64" w:rsidRPr="001944C0" w:rsidRDefault="008C3F64" w:rsidP="007908F8">
      <w:r>
        <w:t>E</w:t>
      </w:r>
      <w:r w:rsidRPr="001944C0">
        <w:t>xternal balconies</w:t>
      </w:r>
      <w:r>
        <w:t xml:space="preserve"> alone</w:t>
      </w:r>
      <w:r w:rsidRPr="001944C0">
        <w:t xml:space="preserve"> are not considered </w:t>
      </w:r>
      <w:r>
        <w:t>to be an</w:t>
      </w:r>
      <w:r w:rsidRPr="001944C0">
        <w:t xml:space="preserve"> external clothes drying facilit</w:t>
      </w:r>
      <w:r>
        <w:t xml:space="preserve">y. </w:t>
      </w:r>
      <w:r w:rsidRPr="001944C0">
        <w:t xml:space="preserve">The intent of the credit is to </w:t>
      </w:r>
      <w:r>
        <w:t xml:space="preserve">ensure </w:t>
      </w:r>
      <w:r w:rsidRPr="001944C0">
        <w:t xml:space="preserve">tenants </w:t>
      </w:r>
      <w:r>
        <w:t xml:space="preserve">have access to dedicated zero-energy clothes drying </w:t>
      </w:r>
      <w:r w:rsidRPr="001944C0">
        <w:t>facilities</w:t>
      </w:r>
      <w:r w:rsidR="00D30FD5">
        <w:t>.</w:t>
      </w:r>
      <w:r w:rsidRPr="001944C0">
        <w:t xml:space="preserve"> </w:t>
      </w:r>
    </w:p>
    <w:p w14:paraId="2CC7A6EF" w14:textId="77777777" w:rsidR="008C3F64" w:rsidRPr="003646AF" w:rsidRDefault="008C3F64" w:rsidP="00AA5E48">
      <w:pPr>
        <w:pStyle w:val="Heading6"/>
        <w:rPr>
          <w:rFonts w:asciiTheme="majorHAnsi" w:hAnsiTheme="majorHAnsi" w:cstheme="majorHAnsi"/>
        </w:rPr>
      </w:pPr>
      <w:r w:rsidRPr="003646AF">
        <w:rPr>
          <w:rFonts w:asciiTheme="majorHAnsi" w:hAnsiTheme="majorHAnsi" w:cstheme="majorHAnsi"/>
        </w:rPr>
        <w:t>Electric vehicle charging</w:t>
      </w:r>
    </w:p>
    <w:p w14:paraId="025BF49F" w14:textId="77777777" w:rsidR="008C3F64" w:rsidRPr="003646AF" w:rsidRDefault="008C3F64" w:rsidP="00AA5E48">
      <w:pPr>
        <w:rPr>
          <w:rFonts w:asciiTheme="majorHAnsi" w:eastAsiaTheme="majorEastAsia" w:hAnsiTheme="majorHAnsi" w:cstheme="majorHAnsi"/>
        </w:rPr>
      </w:pPr>
      <w:r>
        <w:rPr>
          <w:rFonts w:asciiTheme="majorHAnsi" w:eastAsiaTheme="majorEastAsia" w:hAnsiTheme="majorHAnsi" w:cstheme="majorHAnsi"/>
        </w:rPr>
        <w:t xml:space="preserve">Requirements relating to </w:t>
      </w:r>
      <w:r w:rsidRPr="003646AF">
        <w:rPr>
          <w:rFonts w:asciiTheme="majorHAnsi" w:eastAsiaTheme="majorEastAsia" w:hAnsiTheme="majorHAnsi" w:cstheme="majorHAnsi"/>
        </w:rPr>
        <w:t>electric vehicle charging</w:t>
      </w:r>
      <w:r>
        <w:rPr>
          <w:rFonts w:asciiTheme="majorHAnsi" w:eastAsiaTheme="majorEastAsia" w:hAnsiTheme="majorHAnsi" w:cstheme="majorHAnsi"/>
        </w:rPr>
        <w:t xml:space="preserve"> provisions are included in the </w:t>
      </w:r>
      <w:r>
        <w:rPr>
          <w:rFonts w:asciiTheme="majorHAnsi" w:eastAsiaTheme="majorEastAsia" w:hAnsiTheme="majorHAnsi" w:cstheme="majorHAnsi"/>
          <w:i/>
          <w:iCs/>
        </w:rPr>
        <w:t xml:space="preserve">Low-Emissions Transport </w:t>
      </w:r>
      <w:r>
        <w:rPr>
          <w:rFonts w:asciiTheme="majorHAnsi" w:eastAsiaTheme="majorEastAsia" w:hAnsiTheme="majorHAnsi" w:cstheme="majorHAnsi"/>
        </w:rPr>
        <w:t xml:space="preserve">credit. Load management systems for electric vehicle charging can also contribute to the </w:t>
      </w:r>
      <w:r>
        <w:rPr>
          <w:rFonts w:asciiTheme="majorHAnsi" w:eastAsiaTheme="majorEastAsia" w:hAnsiTheme="majorHAnsi" w:cstheme="majorHAnsi"/>
          <w:i/>
          <w:iCs/>
        </w:rPr>
        <w:t xml:space="preserve">Energy Source </w:t>
      </w:r>
      <w:r>
        <w:rPr>
          <w:rFonts w:asciiTheme="majorHAnsi" w:eastAsiaTheme="majorEastAsia" w:hAnsiTheme="majorHAnsi" w:cstheme="majorHAnsi"/>
        </w:rPr>
        <w:t xml:space="preserve">and </w:t>
      </w:r>
      <w:r>
        <w:rPr>
          <w:rFonts w:asciiTheme="majorHAnsi" w:eastAsiaTheme="majorEastAsia" w:hAnsiTheme="majorHAnsi" w:cstheme="majorHAnsi"/>
          <w:i/>
          <w:iCs/>
        </w:rPr>
        <w:t xml:space="preserve">Grid Resilience </w:t>
      </w:r>
      <w:r>
        <w:rPr>
          <w:rFonts w:asciiTheme="majorHAnsi" w:eastAsiaTheme="majorEastAsia" w:hAnsiTheme="majorHAnsi" w:cstheme="majorHAnsi"/>
        </w:rPr>
        <w:t xml:space="preserve">credits. </w:t>
      </w:r>
    </w:p>
    <w:p w14:paraId="1CC42A6A" w14:textId="77777777" w:rsidR="008C3F64" w:rsidRPr="003646AF" w:rsidRDefault="008C3F64" w:rsidP="00082A39">
      <w:pPr>
        <w:pStyle w:val="Heading2"/>
        <w:rPr>
          <w:rFonts w:asciiTheme="majorHAnsi" w:hAnsiTheme="majorHAnsi" w:cstheme="majorHAnsi"/>
          <w:lang w:eastAsia="en-AU"/>
        </w:rPr>
      </w:pPr>
      <w:bookmarkStart w:id="1646" w:name="_Toc211430425"/>
      <w:r w:rsidRPr="003646AF">
        <w:rPr>
          <w:rFonts w:asciiTheme="majorHAnsi" w:hAnsiTheme="majorHAnsi" w:cstheme="majorHAnsi"/>
          <w:lang w:eastAsia="en-AU"/>
        </w:rPr>
        <w:t>Submission content</w:t>
      </w:r>
      <w:bookmarkEnd w:id="1639"/>
      <w:bookmarkEnd w:id="1640"/>
      <w:bookmarkEnd w:id="1641"/>
      <w:bookmarkEnd w:id="1642"/>
      <w:bookmarkEnd w:id="1643"/>
      <w:bookmarkEnd w:id="1644"/>
      <w:bookmarkEnd w:id="1645"/>
      <w:bookmarkEnd w:id="1646"/>
    </w:p>
    <w:p w14:paraId="2C9BF642" w14:textId="77777777" w:rsidR="008C3F64" w:rsidRPr="003646AF" w:rsidRDefault="008C3F64" w:rsidP="00F906B4">
      <w:pPr>
        <w:rPr>
          <w:lang w:eastAsia="en-AU"/>
        </w:rPr>
      </w:pPr>
      <w:r w:rsidRPr="003646AF">
        <w:rPr>
          <w:lang w:eastAsia="en-AU"/>
        </w:rPr>
        <w:t>Submissions for this credit must contain:</w:t>
      </w:r>
    </w:p>
    <w:p w14:paraId="764312F9" w14:textId="77777777" w:rsidR="008C3F64" w:rsidRPr="003646AF" w:rsidRDefault="008C3F64" w:rsidP="00082A39">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063BC1DD" w14:textId="77777777" w:rsidR="008C3F64" w:rsidRPr="003646AF" w:rsidRDefault="008C3F64" w:rsidP="00082A39">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3D88E1E0" w14:textId="77777777" w:rsidR="008C3F64" w:rsidRDefault="008C3F64" w:rsidP="00C21483">
      <w:pPr>
        <w:pStyle w:val="Heading5"/>
        <w:rPr>
          <w:lang w:eastAsia="en-AU"/>
        </w:rPr>
      </w:pPr>
      <w:r w:rsidRPr="003646AF">
        <w:rPr>
          <w:lang w:eastAsia="en-AU"/>
        </w:rPr>
        <w:t>Recommended evidence</w:t>
      </w:r>
    </w:p>
    <w:p w14:paraId="474E16C1" w14:textId="77777777" w:rsidR="008C3F64" w:rsidRPr="00F906B4" w:rsidRDefault="008C3F64" w:rsidP="00F906B4">
      <w:pPr>
        <w:rPr>
          <w:lang w:eastAsia="en-AU"/>
        </w:rPr>
      </w:pPr>
      <w:r w:rsidRPr="008A7C78">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9CBD5CA"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lastRenderedPageBreak/>
        <w:t xml:space="preserve">NatHERS certification summary report </w:t>
      </w:r>
      <w:r w:rsidRPr="004417A9">
        <w:rPr>
          <w:rFonts w:asciiTheme="majorHAnsi" w:hAnsiTheme="majorHAnsi" w:cstheme="majorHAnsi"/>
          <w:bCs/>
        </w:rPr>
        <w:t>issued to the Building Certifier at time of Building Approval</w:t>
      </w:r>
      <w:r>
        <w:rPr>
          <w:rFonts w:asciiTheme="majorHAnsi" w:hAnsiTheme="majorHAnsi" w:cstheme="majorHAnsi"/>
          <w:bCs/>
        </w:rPr>
        <w:t>.</w:t>
      </w:r>
    </w:p>
    <w:p w14:paraId="3BD55A89"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As built documentation </w:t>
      </w:r>
      <w:r w:rsidRPr="004417A9">
        <w:rPr>
          <w:rFonts w:asciiTheme="majorHAnsi" w:hAnsiTheme="majorHAnsi" w:cstheme="majorHAnsi"/>
          <w:bCs/>
        </w:rPr>
        <w:t>showing compliance with the nominated building services requirements</w:t>
      </w:r>
      <w:r>
        <w:rPr>
          <w:rFonts w:asciiTheme="majorHAnsi" w:hAnsiTheme="majorHAnsi" w:cstheme="majorHAnsi"/>
          <w:bCs/>
        </w:rPr>
        <w:t>.</w:t>
      </w:r>
    </w:p>
    <w:p w14:paraId="02FEFD6F"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BASIX Certificate</w:t>
      </w:r>
      <w:r>
        <w:rPr>
          <w:rFonts w:asciiTheme="majorHAnsi" w:hAnsiTheme="majorHAnsi" w:cstheme="majorHAnsi"/>
          <w:bCs/>
        </w:rPr>
        <w:t>.</w:t>
      </w:r>
    </w:p>
    <w:p w14:paraId="0B4D3FA1"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BASIX Report</w:t>
      </w:r>
      <w:r w:rsidRPr="003646AF">
        <w:rPr>
          <w:rFonts w:asciiTheme="majorHAnsi" w:hAnsiTheme="majorHAnsi" w:cstheme="majorHAnsi"/>
          <w:b/>
        </w:rPr>
        <w:t xml:space="preserve"> </w:t>
      </w:r>
      <w:r w:rsidRPr="003646AF">
        <w:rPr>
          <w:rFonts w:asciiTheme="majorHAnsi" w:hAnsiTheme="majorHAnsi" w:cstheme="majorHAnsi"/>
        </w:rPr>
        <w:t>showing BASIX score without fridges (unless BASIX certificate already excludes these)</w:t>
      </w:r>
      <w:r>
        <w:rPr>
          <w:rFonts w:asciiTheme="majorHAnsi" w:hAnsiTheme="majorHAnsi" w:cstheme="majorHAnsi"/>
        </w:rPr>
        <w:t>.</w:t>
      </w:r>
    </w:p>
    <w:p w14:paraId="2D8EAEBA"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 xml:space="preserve">Domestic Hot Water </w:t>
      </w:r>
    </w:p>
    <w:p w14:paraId="55D1D89F"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 xml:space="preserve">Schedule </w:t>
      </w:r>
      <w:r w:rsidRPr="003646AF">
        <w:rPr>
          <w:rFonts w:asciiTheme="majorHAnsi" w:hAnsiTheme="majorHAnsi" w:cstheme="majorHAnsi"/>
        </w:rPr>
        <w:t>demonstrating that all fittings achieve the required WELS rating</w:t>
      </w:r>
      <w:r>
        <w:rPr>
          <w:rFonts w:asciiTheme="majorHAnsi" w:hAnsiTheme="majorHAnsi" w:cstheme="majorHAnsi"/>
        </w:rPr>
        <w:t>.</w:t>
      </w:r>
    </w:p>
    <w:p w14:paraId="6E702C28"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Domestic Hot Water Generation</w:t>
      </w:r>
    </w:p>
    <w:p w14:paraId="605ADB56"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Manufacturers’ documentation </w:t>
      </w:r>
      <w:r w:rsidRPr="004417A9">
        <w:rPr>
          <w:rFonts w:asciiTheme="majorHAnsi" w:hAnsiTheme="majorHAnsi" w:cstheme="majorHAnsi"/>
          <w:bCs/>
        </w:rPr>
        <w:t>showing the gross thermal efficiency or coefficient of performance (COP) of the heating appliance.</w:t>
      </w:r>
    </w:p>
    <w:p w14:paraId="189D6629"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Documentation</w:t>
      </w:r>
      <w:r w:rsidRPr="003646AF">
        <w:rPr>
          <w:rFonts w:asciiTheme="majorHAnsi" w:hAnsiTheme="majorHAnsi" w:cstheme="majorHAnsi"/>
          <w:b/>
        </w:rPr>
        <w:t xml:space="preserve"> </w:t>
      </w:r>
      <w:r w:rsidRPr="003646AF">
        <w:rPr>
          <w:rFonts w:asciiTheme="majorHAnsi" w:hAnsiTheme="majorHAnsi" w:cstheme="majorHAnsi"/>
        </w:rPr>
        <w:t>demonstrating that the solar heating system and/or heat recovery systems contributes at least 30% of the annual requirement.</w:t>
      </w:r>
    </w:p>
    <w:p w14:paraId="6964E64B"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Heating</w:t>
      </w:r>
      <w:r w:rsidRPr="003646AF">
        <w:rPr>
          <w:rFonts w:asciiTheme="majorHAnsi" w:hAnsiTheme="majorHAnsi" w:cstheme="majorHAnsi"/>
          <w:b w:val="0"/>
          <w:color w:val="000000"/>
        </w:rPr>
        <w:t xml:space="preserve"> </w:t>
      </w:r>
      <w:r w:rsidRPr="003646AF">
        <w:rPr>
          <w:rFonts w:asciiTheme="majorHAnsi" w:hAnsiTheme="majorHAnsi" w:cstheme="majorHAnsi"/>
          <w:color w:val="000000"/>
        </w:rPr>
        <w:t xml:space="preserve">and Cooling </w:t>
      </w:r>
    </w:p>
    <w:p w14:paraId="5EE3BC50"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Schedule </w:t>
      </w:r>
      <w:r w:rsidRPr="004417A9">
        <w:rPr>
          <w:rFonts w:asciiTheme="majorHAnsi" w:hAnsiTheme="majorHAnsi" w:cstheme="majorHAnsi"/>
          <w:bCs/>
        </w:rPr>
        <w:t>identifying all air-conditioners installed in the building, their capacities and the manufacturer and model of each.</w:t>
      </w:r>
    </w:p>
    <w:p w14:paraId="61BC2692"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Manufacturers’ documentation</w:t>
      </w:r>
      <w:r w:rsidRPr="003646AF">
        <w:rPr>
          <w:rFonts w:asciiTheme="majorHAnsi" w:hAnsiTheme="majorHAnsi" w:cstheme="majorHAnsi"/>
          <w:b/>
        </w:rPr>
        <w:t xml:space="preserve"> </w:t>
      </w:r>
      <w:r w:rsidRPr="003646AF">
        <w:rPr>
          <w:rFonts w:asciiTheme="majorHAnsi" w:hAnsiTheme="majorHAnsi" w:cstheme="majorHAnsi"/>
        </w:rPr>
        <w:t>or information from www.energyrating.gov.au confirming the energy star rating applicable to each air-conditioner or heater.</w:t>
      </w:r>
    </w:p>
    <w:p w14:paraId="0A20A342"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Clothes Drying</w:t>
      </w:r>
    </w:p>
    <w:p w14:paraId="2123C3E4"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As built drawings </w:t>
      </w:r>
      <w:r w:rsidRPr="004417A9">
        <w:rPr>
          <w:rFonts w:asciiTheme="majorHAnsi" w:hAnsiTheme="majorHAnsi" w:cstheme="majorHAnsi"/>
          <w:bCs/>
        </w:rPr>
        <w:t>demonstrating provision of external drying facilities</w:t>
      </w:r>
      <w:r>
        <w:rPr>
          <w:rFonts w:asciiTheme="majorHAnsi" w:hAnsiTheme="majorHAnsi" w:cstheme="majorHAnsi"/>
          <w:bCs/>
        </w:rPr>
        <w:t>.</w:t>
      </w:r>
    </w:p>
    <w:p w14:paraId="741EBC0B"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Documentation</w:t>
      </w:r>
      <w:r w:rsidRPr="003646AF">
        <w:rPr>
          <w:rFonts w:asciiTheme="majorHAnsi" w:hAnsiTheme="majorHAnsi" w:cstheme="majorHAnsi"/>
          <w:b/>
        </w:rPr>
        <w:t xml:space="preserve"> </w:t>
      </w:r>
      <w:r w:rsidRPr="003646AF">
        <w:rPr>
          <w:rFonts w:asciiTheme="majorHAnsi" w:hAnsiTheme="majorHAnsi" w:cstheme="majorHAnsi"/>
        </w:rPr>
        <w:t xml:space="preserve">demonstrating </w:t>
      </w:r>
      <w:r w:rsidRPr="003646AF" w:rsidDel="002F263E">
        <w:rPr>
          <w:rFonts w:asciiTheme="majorHAnsi" w:hAnsiTheme="majorHAnsi" w:cstheme="majorHAnsi"/>
        </w:rPr>
        <w:t xml:space="preserve">the </w:t>
      </w:r>
      <w:r w:rsidRPr="003646AF">
        <w:rPr>
          <w:rFonts w:asciiTheme="majorHAnsi" w:hAnsiTheme="majorHAnsi" w:cstheme="majorHAnsi"/>
        </w:rPr>
        <w:t>specification of the dryer installed</w:t>
      </w:r>
      <w:r>
        <w:rPr>
          <w:rFonts w:asciiTheme="majorHAnsi" w:hAnsiTheme="majorHAnsi" w:cstheme="majorHAnsi"/>
        </w:rPr>
        <w:t>.</w:t>
      </w:r>
    </w:p>
    <w:p w14:paraId="5A20F75E"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Ceiling</w:t>
      </w:r>
      <w:r w:rsidRPr="003646AF">
        <w:rPr>
          <w:rFonts w:asciiTheme="majorHAnsi" w:hAnsiTheme="majorHAnsi" w:cstheme="majorHAnsi"/>
          <w:b w:val="0"/>
        </w:rPr>
        <w:t xml:space="preserve"> </w:t>
      </w:r>
      <w:r w:rsidRPr="003646AF">
        <w:rPr>
          <w:rFonts w:asciiTheme="majorHAnsi" w:hAnsiTheme="majorHAnsi" w:cstheme="majorHAnsi"/>
        </w:rPr>
        <w:t>Fans</w:t>
      </w:r>
    </w:p>
    <w:p w14:paraId="3DBEB747"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As built drawings </w:t>
      </w:r>
      <w:r w:rsidRPr="004417A9">
        <w:rPr>
          <w:rFonts w:asciiTheme="majorHAnsi" w:hAnsiTheme="majorHAnsi" w:cstheme="majorHAnsi"/>
          <w:bCs/>
        </w:rPr>
        <w:t>demonstrating that ceiling fans have been provided to all living rooms and bedrooms</w:t>
      </w:r>
      <w:r>
        <w:rPr>
          <w:rFonts w:asciiTheme="majorHAnsi" w:hAnsiTheme="majorHAnsi" w:cstheme="majorHAnsi"/>
          <w:bCs/>
        </w:rPr>
        <w:t>.</w:t>
      </w:r>
    </w:p>
    <w:p w14:paraId="5889E85F" w14:textId="77777777" w:rsidR="008C3F64" w:rsidRPr="003646AF" w:rsidRDefault="008C3F64" w:rsidP="001978CC">
      <w:pPr>
        <w:pStyle w:val="ListBullet"/>
        <w:rPr>
          <w:rFonts w:asciiTheme="majorHAnsi" w:hAnsiTheme="majorHAnsi" w:cstheme="majorHAnsi"/>
          <w:color w:val="000000"/>
        </w:rPr>
      </w:pPr>
      <w:r w:rsidRPr="00961861">
        <w:rPr>
          <w:rFonts w:asciiTheme="majorHAnsi" w:hAnsiTheme="majorHAnsi" w:cstheme="majorHAnsi"/>
          <w:bCs/>
        </w:rPr>
        <w:t>Schedule</w:t>
      </w:r>
      <w:r w:rsidRPr="003646AF">
        <w:rPr>
          <w:rFonts w:asciiTheme="majorHAnsi" w:hAnsiTheme="majorHAnsi" w:cstheme="majorHAnsi"/>
          <w:b/>
        </w:rPr>
        <w:t xml:space="preserve"> </w:t>
      </w:r>
      <w:r w:rsidRPr="003646AF">
        <w:rPr>
          <w:rFonts w:asciiTheme="majorHAnsi" w:hAnsiTheme="majorHAnsi" w:cstheme="majorHAnsi"/>
        </w:rPr>
        <w:t>identifying</w:t>
      </w:r>
      <w:r w:rsidRPr="003646AF">
        <w:rPr>
          <w:rFonts w:asciiTheme="majorHAnsi" w:hAnsiTheme="majorHAnsi" w:cstheme="majorHAnsi"/>
          <w:b/>
        </w:rPr>
        <w:t xml:space="preserve"> </w:t>
      </w:r>
      <w:r w:rsidRPr="003646AF">
        <w:rPr>
          <w:rFonts w:asciiTheme="majorHAnsi" w:hAnsiTheme="majorHAnsi" w:cstheme="majorHAnsi"/>
        </w:rPr>
        <w:t xml:space="preserve">all ceiling fans installed the </w:t>
      </w:r>
      <w:r w:rsidRPr="003646AF">
        <w:rPr>
          <w:rFonts w:asciiTheme="majorHAnsi" w:hAnsiTheme="majorHAnsi" w:cstheme="majorHAnsi"/>
          <w:color w:val="000000"/>
        </w:rPr>
        <w:t>in the building, and the manufacturer and model of each</w:t>
      </w:r>
      <w:r>
        <w:rPr>
          <w:rFonts w:asciiTheme="majorHAnsi" w:hAnsiTheme="majorHAnsi" w:cstheme="majorHAnsi"/>
          <w:color w:val="000000"/>
        </w:rPr>
        <w:t>.</w:t>
      </w:r>
    </w:p>
    <w:p w14:paraId="3DA46C96"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Car Parking</w:t>
      </w:r>
    </w:p>
    <w:p w14:paraId="67E69BCB" w14:textId="77777777" w:rsidR="008C3F64" w:rsidRPr="00961861" w:rsidRDefault="008C3F64" w:rsidP="001978CC">
      <w:pPr>
        <w:pStyle w:val="ListBullet"/>
        <w:rPr>
          <w:rFonts w:asciiTheme="majorHAnsi" w:hAnsiTheme="majorHAnsi" w:cstheme="majorHAnsi"/>
          <w:bCs/>
        </w:rPr>
      </w:pPr>
      <w:r w:rsidRPr="00961861">
        <w:rPr>
          <w:rFonts w:asciiTheme="majorHAnsi" w:hAnsiTheme="majorHAnsi" w:cstheme="majorHAnsi"/>
          <w:bCs/>
        </w:rPr>
        <w:t>As built drawings</w:t>
      </w:r>
      <w:r w:rsidRPr="004417A9">
        <w:rPr>
          <w:rFonts w:asciiTheme="majorHAnsi" w:hAnsiTheme="majorHAnsi" w:cstheme="majorHAnsi"/>
          <w:bCs/>
        </w:rPr>
        <w:t xml:space="preserve"> demonstrating that no undercover parking is provided</w:t>
      </w:r>
      <w:r>
        <w:rPr>
          <w:rFonts w:asciiTheme="majorHAnsi" w:hAnsiTheme="majorHAnsi" w:cstheme="majorHAnsi"/>
          <w:bCs/>
        </w:rPr>
        <w:t>.</w:t>
      </w:r>
    </w:p>
    <w:p w14:paraId="14F3AAC4"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Extract from the Commissioning Report </w:t>
      </w:r>
      <w:r w:rsidRPr="004417A9">
        <w:rPr>
          <w:rFonts w:asciiTheme="majorHAnsi" w:hAnsiTheme="majorHAnsi" w:cstheme="majorHAnsi"/>
          <w:bCs/>
        </w:rPr>
        <w:t xml:space="preserve">demonstrating enclosed car parking areas are naturally ventilated. </w:t>
      </w:r>
    </w:p>
    <w:p w14:paraId="62EAE9E2" w14:textId="77777777" w:rsidR="008C3F64" w:rsidRPr="00961861" w:rsidRDefault="008C3F64" w:rsidP="001978CC">
      <w:pPr>
        <w:pStyle w:val="ListBullet"/>
        <w:rPr>
          <w:rFonts w:asciiTheme="majorHAnsi" w:hAnsiTheme="majorHAnsi" w:cstheme="majorHAnsi"/>
          <w:bCs/>
        </w:rPr>
      </w:pPr>
      <w:r w:rsidRPr="00961861">
        <w:rPr>
          <w:rFonts w:asciiTheme="majorHAnsi" w:hAnsiTheme="majorHAnsi" w:cstheme="majorHAnsi"/>
          <w:bCs/>
        </w:rPr>
        <w:t>Documentation</w:t>
      </w:r>
      <w:r w:rsidRPr="004417A9">
        <w:rPr>
          <w:rFonts w:asciiTheme="majorHAnsi" w:hAnsiTheme="majorHAnsi" w:cstheme="majorHAnsi"/>
          <w:bCs/>
        </w:rPr>
        <w:t xml:space="preserve"> showing that no more than 1 car space per 5 sole-occupancy units is provided</w:t>
      </w:r>
      <w:r>
        <w:rPr>
          <w:rFonts w:asciiTheme="majorHAnsi" w:hAnsiTheme="majorHAnsi" w:cstheme="majorHAnsi"/>
          <w:bCs/>
        </w:rPr>
        <w:t>.</w:t>
      </w:r>
    </w:p>
    <w:p w14:paraId="691B6448" w14:textId="77777777" w:rsidR="008C3F64" w:rsidRPr="003646AF" w:rsidRDefault="008C3F64" w:rsidP="001978CC">
      <w:pPr>
        <w:pStyle w:val="ListBullet"/>
        <w:rPr>
          <w:rFonts w:asciiTheme="majorHAnsi" w:hAnsiTheme="majorHAnsi" w:cstheme="majorHAnsi"/>
          <w:b/>
        </w:rPr>
      </w:pPr>
      <w:r w:rsidRPr="00961861">
        <w:rPr>
          <w:rFonts w:asciiTheme="majorHAnsi" w:hAnsiTheme="majorHAnsi" w:cstheme="majorHAnsi"/>
          <w:bCs/>
        </w:rPr>
        <w:t>Documentation</w:t>
      </w:r>
      <w:r w:rsidRPr="003646AF">
        <w:rPr>
          <w:rFonts w:asciiTheme="majorHAnsi" w:hAnsiTheme="majorHAnsi" w:cstheme="majorHAnsi"/>
          <w:b/>
        </w:rPr>
        <w:t xml:space="preserve"> </w:t>
      </w:r>
      <w:r w:rsidRPr="003646AF">
        <w:rPr>
          <w:rFonts w:asciiTheme="majorHAnsi" w:hAnsiTheme="majorHAnsi" w:cstheme="majorHAnsi"/>
        </w:rPr>
        <w:t>showing location and CO sensors and Variable Speed Drive on all fans</w:t>
      </w:r>
      <w:r>
        <w:rPr>
          <w:rFonts w:asciiTheme="majorHAnsi" w:hAnsiTheme="majorHAnsi" w:cstheme="majorHAnsi"/>
        </w:rPr>
        <w:t>.</w:t>
      </w:r>
    </w:p>
    <w:p w14:paraId="5AE30E8C"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Vertical Transportation</w:t>
      </w:r>
      <w:r w:rsidRPr="003646AF">
        <w:rPr>
          <w:rFonts w:asciiTheme="majorHAnsi" w:hAnsiTheme="majorHAnsi" w:cstheme="majorHAnsi"/>
          <w:b w:val="0"/>
        </w:rPr>
        <w:t xml:space="preserve"> </w:t>
      </w:r>
    </w:p>
    <w:p w14:paraId="53B1FC61"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Schedule </w:t>
      </w:r>
      <w:r w:rsidRPr="004417A9">
        <w:rPr>
          <w:rFonts w:asciiTheme="majorHAnsi" w:hAnsiTheme="majorHAnsi" w:cstheme="majorHAnsi"/>
          <w:bCs/>
        </w:rPr>
        <w:t>identifying all vertical transportation systems installed in the building, and the manufacturer and model of each.</w:t>
      </w:r>
    </w:p>
    <w:p w14:paraId="6E2C082D"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Documentation </w:t>
      </w:r>
      <w:r w:rsidRPr="004417A9">
        <w:rPr>
          <w:rFonts w:asciiTheme="majorHAnsi" w:hAnsiTheme="majorHAnsi" w:cstheme="majorHAnsi"/>
          <w:bCs/>
        </w:rPr>
        <w:t>showing the energy efficiency class and idle and standby energy performance level in accordance with ISO 25745-2 for all installed lifts (where applicable).</w:t>
      </w:r>
    </w:p>
    <w:p w14:paraId="2A42989D"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Documentation </w:t>
      </w:r>
      <w:r w:rsidRPr="004417A9">
        <w:rPr>
          <w:rFonts w:asciiTheme="majorHAnsi" w:hAnsiTheme="majorHAnsi" w:cstheme="majorHAnsi"/>
          <w:bCs/>
        </w:rPr>
        <w:t xml:space="preserve">showing the energy performance class in accordance with ISO 25745-3 for all installed escalators (where applicable). </w:t>
      </w:r>
    </w:p>
    <w:p w14:paraId="57E59906"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Extract(s) from the commissioning report</w:t>
      </w:r>
      <w:r w:rsidRPr="003646AF">
        <w:rPr>
          <w:rFonts w:asciiTheme="majorHAnsi" w:hAnsiTheme="majorHAnsi" w:cstheme="majorHAnsi"/>
          <w:b/>
        </w:rPr>
        <w:t xml:space="preserve"> </w:t>
      </w:r>
      <w:r w:rsidRPr="003646AF">
        <w:rPr>
          <w:rFonts w:asciiTheme="majorHAnsi" w:hAnsiTheme="majorHAnsi" w:cstheme="majorHAnsi"/>
        </w:rPr>
        <w:t>demonstrating (through supporting evidence) that the vertical transportation systems have been commissioned and operate as intended by the design.</w:t>
      </w:r>
    </w:p>
    <w:p w14:paraId="1E2C5ACA" w14:textId="77777777" w:rsidR="008C3F64" w:rsidRPr="003646AF" w:rsidRDefault="008C3F64" w:rsidP="000062C8">
      <w:pPr>
        <w:pStyle w:val="Heading6"/>
        <w:rPr>
          <w:rFonts w:asciiTheme="majorHAnsi" w:hAnsiTheme="majorHAnsi" w:cstheme="majorHAnsi"/>
          <w:b w:val="0"/>
        </w:rPr>
      </w:pPr>
      <w:r w:rsidRPr="003646AF">
        <w:rPr>
          <w:rFonts w:asciiTheme="majorHAnsi" w:hAnsiTheme="majorHAnsi" w:cstheme="majorHAnsi"/>
        </w:rPr>
        <w:t>Lift lobbies and corridors</w:t>
      </w:r>
    </w:p>
    <w:p w14:paraId="26A3C888" w14:textId="77777777" w:rsidR="008C3F64" w:rsidRPr="00961861" w:rsidRDefault="008C3F64" w:rsidP="001978CC">
      <w:pPr>
        <w:pStyle w:val="ListBullet"/>
        <w:rPr>
          <w:rFonts w:asciiTheme="majorHAnsi" w:hAnsiTheme="majorHAnsi" w:cstheme="majorHAnsi"/>
          <w:bCs/>
        </w:rPr>
      </w:pPr>
      <w:r w:rsidRPr="00961861">
        <w:rPr>
          <w:rFonts w:asciiTheme="majorHAnsi" w:hAnsiTheme="majorHAnsi" w:cstheme="majorHAnsi"/>
          <w:bCs/>
        </w:rPr>
        <w:t>As built drawings</w:t>
      </w:r>
      <w:r w:rsidRPr="004417A9">
        <w:rPr>
          <w:rFonts w:asciiTheme="majorHAnsi" w:hAnsiTheme="majorHAnsi" w:cstheme="majorHAnsi"/>
          <w:bCs/>
        </w:rPr>
        <w:t xml:space="preserve"> for each naturally ventilated space showing openings, with dimensions clearly indicated, and ventilation inlets and outlets.</w:t>
      </w:r>
    </w:p>
    <w:p w14:paraId="7450D861"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 xml:space="preserve">Documentation showing </w:t>
      </w:r>
      <w:r w:rsidRPr="004417A9">
        <w:rPr>
          <w:rFonts w:asciiTheme="majorHAnsi" w:hAnsiTheme="majorHAnsi" w:cstheme="majorHAnsi"/>
          <w:bCs/>
        </w:rPr>
        <w:t>supply</w:t>
      </w:r>
      <w:r w:rsidRPr="003646AF">
        <w:rPr>
          <w:rFonts w:asciiTheme="majorHAnsi" w:hAnsiTheme="majorHAnsi" w:cstheme="majorHAnsi"/>
        </w:rPr>
        <w:t xml:space="preserve"> / exhaust air only with no heating or cooling</w:t>
      </w:r>
      <w:r>
        <w:rPr>
          <w:rFonts w:asciiTheme="majorHAnsi" w:hAnsiTheme="majorHAnsi" w:cstheme="majorHAnsi"/>
        </w:rPr>
        <w:t>.</w:t>
      </w:r>
    </w:p>
    <w:p w14:paraId="5C89EC4F"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Pool Cover</w:t>
      </w:r>
    </w:p>
    <w:p w14:paraId="323B8245" w14:textId="77777777" w:rsidR="008C3F64" w:rsidRPr="008A7C78" w:rsidRDefault="008C3F64" w:rsidP="001978CC">
      <w:pPr>
        <w:pStyle w:val="ListBullet"/>
        <w:rPr>
          <w:rFonts w:asciiTheme="majorHAnsi" w:hAnsiTheme="majorHAnsi" w:cstheme="majorHAnsi"/>
          <w:b/>
        </w:rPr>
      </w:pPr>
      <w:r>
        <w:rPr>
          <w:rFonts w:asciiTheme="majorHAnsi" w:hAnsiTheme="majorHAnsi" w:cstheme="majorHAnsi"/>
          <w:bCs/>
        </w:rPr>
        <w:t>Product data sheets</w:t>
      </w:r>
      <w:r w:rsidRPr="003646AF">
        <w:rPr>
          <w:rFonts w:asciiTheme="majorHAnsi" w:hAnsiTheme="majorHAnsi" w:cstheme="majorHAnsi"/>
        </w:rPr>
        <w:t xml:space="preserve"> showing the R value of the pool cover installed</w:t>
      </w:r>
      <w:r>
        <w:rPr>
          <w:rFonts w:asciiTheme="majorHAnsi" w:hAnsiTheme="majorHAnsi" w:cstheme="majorHAnsi"/>
        </w:rPr>
        <w:t>.</w:t>
      </w:r>
    </w:p>
    <w:p w14:paraId="3001564D" w14:textId="77777777" w:rsidR="008C3F64" w:rsidRPr="003646AF" w:rsidRDefault="008C3F64" w:rsidP="008A7C78">
      <w:r w:rsidRPr="008A7C78">
        <w:lastRenderedPageBreak/>
        <w:t xml:space="preserve">Refer to the </w:t>
      </w:r>
      <w:r w:rsidRPr="008A7C78">
        <w:rPr>
          <w:i/>
          <w:iCs/>
        </w:rPr>
        <w:t xml:space="preserve">Guidance for Submitting for Designed Assessment </w:t>
      </w:r>
      <w:r w:rsidRPr="008A7C78">
        <w:t>available on the Green Star resources portal for further information on submitting evidence for the Designed assessment.</w:t>
      </w:r>
    </w:p>
    <w:p w14:paraId="3E589B85" w14:textId="77777777" w:rsidR="008C3F64" w:rsidRPr="001074DF" w:rsidRDefault="008C3F64" w:rsidP="00D723BD">
      <w:pPr>
        <w:pStyle w:val="Heading2"/>
        <w:rPr>
          <w:rFonts w:asciiTheme="majorHAnsi" w:hAnsiTheme="majorHAnsi" w:cstheme="majorHAnsi"/>
          <w:b/>
          <w:bCs w:val="0"/>
          <w:caps/>
          <w:sz w:val="28"/>
        </w:rPr>
      </w:pPr>
      <w:bookmarkStart w:id="1647" w:name="_Toc76403049"/>
      <w:bookmarkStart w:id="1648" w:name="_Toc76403467"/>
      <w:bookmarkStart w:id="1649" w:name="_Toc76463025"/>
      <w:bookmarkStart w:id="1650" w:name="_Toc79497766"/>
      <w:bookmarkStart w:id="1651" w:name="_Toc79509934"/>
      <w:bookmarkStart w:id="1652" w:name="_Toc88649471"/>
      <w:bookmarkStart w:id="1653" w:name="_Toc89898158"/>
      <w:bookmarkStart w:id="1654" w:name="_Toc211430426"/>
      <w:r w:rsidRPr="003646AF">
        <w:rPr>
          <w:rFonts w:asciiTheme="majorHAnsi" w:hAnsiTheme="majorHAnsi" w:cstheme="majorHAnsi"/>
        </w:rPr>
        <w:t>Supporting information</w:t>
      </w:r>
      <w:bookmarkEnd w:id="1647"/>
      <w:bookmarkEnd w:id="1648"/>
      <w:bookmarkEnd w:id="1649"/>
      <w:bookmarkEnd w:id="1650"/>
      <w:bookmarkEnd w:id="1651"/>
      <w:bookmarkEnd w:id="1652"/>
      <w:bookmarkEnd w:id="1653"/>
      <w:bookmarkEnd w:id="1654"/>
      <w:r w:rsidRPr="003646AF">
        <w:rPr>
          <w:rFonts w:asciiTheme="majorHAnsi" w:hAnsiTheme="majorHAnsi" w:cstheme="majorHAnsi"/>
        </w:rPr>
        <w:t xml:space="preserve"> </w:t>
      </w:r>
    </w:p>
    <w:p w14:paraId="68530518" w14:textId="77777777" w:rsidR="008C3F64" w:rsidRPr="003646AF" w:rsidRDefault="008C3F64" w:rsidP="00082A39">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53F76A5F" w14:textId="77777777" w:rsidR="008C3F64" w:rsidRPr="005C731A" w:rsidRDefault="008C3F64" w:rsidP="00E1523C">
      <w:pPr>
        <w:pStyle w:val="ListBullet"/>
        <w:rPr>
          <w:rFonts w:asciiTheme="majorHAnsi" w:hAnsiTheme="majorHAnsi" w:cstheme="majorHAnsi"/>
        </w:rPr>
      </w:pPr>
      <w:r w:rsidRPr="003646AF">
        <w:rPr>
          <w:rFonts w:asciiTheme="majorHAnsi" w:hAnsiTheme="majorHAnsi" w:cstheme="majorHAnsi"/>
        </w:rPr>
        <w:t>Australian Building Codes Board (ABCB)</w:t>
      </w:r>
      <w:r>
        <w:rPr>
          <w:rFonts w:asciiTheme="majorHAnsi" w:hAnsiTheme="majorHAnsi" w:cstheme="majorHAnsi"/>
        </w:rPr>
        <w:t xml:space="preserve"> - </w:t>
      </w:r>
      <w:hyperlink r:id="rId199" w:history="1">
        <w:r w:rsidRPr="00C90980">
          <w:rPr>
            <w:rStyle w:val="Hyperlink"/>
            <w:rFonts w:asciiTheme="majorHAnsi" w:hAnsiTheme="majorHAnsi" w:cstheme="majorHAnsi"/>
          </w:rPr>
          <w:t>National Construction Code 2022 Volume One</w:t>
        </w:r>
      </w:hyperlink>
    </w:p>
    <w:p w14:paraId="55B893A1" w14:textId="77777777" w:rsidR="008C3F64" w:rsidRPr="00556A98" w:rsidRDefault="008C3F64" w:rsidP="00E1523C">
      <w:pPr>
        <w:pStyle w:val="ListBullet"/>
        <w:rPr>
          <w:rFonts w:asciiTheme="majorHAnsi" w:hAnsiTheme="majorHAnsi" w:cstheme="majorHAnsi"/>
          <w:iCs/>
        </w:rPr>
      </w:pPr>
      <w:r w:rsidRPr="003646AF">
        <w:rPr>
          <w:rFonts w:asciiTheme="majorHAnsi" w:hAnsiTheme="majorHAnsi" w:cstheme="majorHAnsi"/>
        </w:rPr>
        <w:t>GBCA</w:t>
      </w:r>
      <w:r>
        <w:rPr>
          <w:rFonts w:asciiTheme="majorHAnsi" w:hAnsiTheme="majorHAnsi" w:cstheme="majorHAnsi"/>
        </w:rPr>
        <w:t xml:space="preserve"> -</w:t>
      </w:r>
      <w:r w:rsidRPr="003646AF">
        <w:rPr>
          <w:rFonts w:asciiTheme="majorHAnsi" w:hAnsiTheme="majorHAnsi" w:cstheme="majorHAnsi"/>
        </w:rPr>
        <w:t xml:space="preserve"> </w:t>
      </w:r>
      <w:r w:rsidRPr="001F236E">
        <w:rPr>
          <w:rFonts w:asciiTheme="majorHAnsi" w:hAnsiTheme="majorHAnsi" w:cstheme="majorHAnsi"/>
          <w:iCs/>
        </w:rPr>
        <w:t>Climate positive buildings and our net zero ambitions</w:t>
      </w:r>
    </w:p>
    <w:p w14:paraId="25046E84" w14:textId="77777777" w:rsidR="008C3F64" w:rsidRPr="003646AF" w:rsidRDefault="008C3F64" w:rsidP="00E1523C">
      <w:pPr>
        <w:pStyle w:val="ListBullet"/>
        <w:rPr>
          <w:rFonts w:asciiTheme="majorHAnsi" w:eastAsiaTheme="minorEastAsia" w:hAnsiTheme="majorHAnsi" w:cstheme="majorHAnsi"/>
        </w:rPr>
      </w:pPr>
      <w:r w:rsidRPr="001F236E">
        <w:rPr>
          <w:rFonts w:asciiTheme="majorHAnsi" w:eastAsiaTheme="minorEastAsia" w:hAnsiTheme="majorHAnsi" w:cstheme="majorHAnsi"/>
        </w:rPr>
        <w:t>GBCA - Climate Positive Roadmap</w:t>
      </w:r>
      <w:r w:rsidRPr="003646AF">
        <w:rPr>
          <w:rFonts w:asciiTheme="majorHAnsi" w:eastAsiaTheme="minorEastAsia" w:hAnsiTheme="majorHAnsi" w:cstheme="majorHAnsi"/>
        </w:rPr>
        <w:t xml:space="preserve"> </w:t>
      </w:r>
    </w:p>
    <w:p w14:paraId="36108E6D" w14:textId="77777777" w:rsidR="008C3F64" w:rsidRDefault="008C3F64" w:rsidP="00E1523C">
      <w:pPr>
        <w:pStyle w:val="ListBullet"/>
      </w:pPr>
      <w:r w:rsidRPr="001774C7">
        <w:t>Sustainability Victoria</w:t>
      </w:r>
      <w:r>
        <w:t xml:space="preserve"> - </w:t>
      </w:r>
      <w:hyperlink r:id="rId200" w:history="1">
        <w:r w:rsidRPr="00B439C7">
          <w:rPr>
            <w:rStyle w:val="Hyperlink"/>
          </w:rPr>
          <w:t>Reduce clothes dryer costs at home</w:t>
        </w:r>
      </w:hyperlink>
    </w:p>
    <w:p w14:paraId="3434C896" w14:textId="77777777" w:rsidR="008C3F64" w:rsidRPr="00C70AD2" w:rsidRDefault="008C3F64" w:rsidP="00C70AD2">
      <w:pPr>
        <w:sectPr w:rsidR="008C3F64" w:rsidRPr="00C70AD2" w:rsidSect="008C3F64">
          <w:headerReference w:type="default" r:id="rId201"/>
          <w:pgSz w:w="11906" w:h="16838" w:code="9"/>
          <w:pgMar w:top="1276" w:right="624" w:bottom="1276" w:left="624" w:header="709" w:footer="227" w:gutter="0"/>
          <w:cols w:space="708"/>
          <w:docGrid w:linePitch="360"/>
        </w:sectPr>
      </w:pPr>
    </w:p>
    <w:p w14:paraId="67FFE5ED" w14:textId="77777777" w:rsidR="008C3F64" w:rsidRDefault="008C3F64" w:rsidP="000F3963">
      <w:pPr>
        <w:pStyle w:val="Heading1"/>
      </w:pPr>
      <w:bookmarkStart w:id="1655" w:name="_Toc211430427"/>
      <w:r>
        <w:lastRenderedPageBreak/>
        <w:t xml:space="preserve">Energy Use – Pathway D: </w:t>
      </w:r>
      <w:r w:rsidRPr="000F3963">
        <w:t>Small</w:t>
      </w:r>
      <w:r>
        <w:t xml:space="preserve"> non-residential pathway</w:t>
      </w:r>
      <w:bookmarkEnd w:id="1655"/>
    </w:p>
    <w:p w14:paraId="5F24A138" w14:textId="77777777" w:rsidR="008C3F64" w:rsidRDefault="008C3F64" w:rsidP="00FD2FDB">
      <w:r>
        <w:t>Where reference is made to Section J requirements of the National Construction Code (NCC), this refers to the 2022 version.</w:t>
      </w:r>
      <w:r w:rsidRPr="008077DC">
        <w:t xml:space="preserve"> </w:t>
      </w:r>
      <w:r>
        <w:t xml:space="preserve">All projects must use the requirements in NCC 2022, irrespective of location. </w:t>
      </w:r>
      <w:r w:rsidRPr="003646AF">
        <w:t>No state amendments or exclusions are allowed</w:t>
      </w:r>
      <w:r>
        <w:t>.</w:t>
      </w:r>
    </w:p>
    <w:p w14:paraId="1B49BF4E" w14:textId="77777777" w:rsidR="008C3F64" w:rsidRDefault="008C3F64" w:rsidP="00961861">
      <w:r>
        <w:t>If the building’s approval is subject to a later code, the building must use that version and the project is subject to the requirements of the later version for this credit. Please contact the GBCA prior to registration if your project is subject to a later version than NCC 2022.</w:t>
      </w:r>
    </w:p>
    <w:p w14:paraId="773CE4A1" w14:textId="77777777" w:rsidR="008C3F64" w:rsidRDefault="008C3F64" w:rsidP="00976AD8">
      <w:pPr>
        <w:pStyle w:val="Heading2"/>
        <w:tabs>
          <w:tab w:val="left" w:pos="9059"/>
        </w:tabs>
      </w:pPr>
      <w:bookmarkStart w:id="1656" w:name="_Toc211430428"/>
      <w:r>
        <w:t>Requirements</w:t>
      </w:r>
      <w:bookmarkEnd w:id="1656"/>
      <w:r>
        <w:tab/>
      </w:r>
    </w:p>
    <w:p w14:paraId="761BF7C2" w14:textId="77777777" w:rsidR="008C3F64" w:rsidRPr="0032109D" w:rsidRDefault="008C3F64" w:rsidP="00120274">
      <w:r w:rsidRPr="0032109D">
        <w:t>This pathway is only available to spaces that meet all the following prerequisites:</w:t>
      </w:r>
    </w:p>
    <w:p w14:paraId="29FCD6AC" w14:textId="77777777" w:rsidR="008C3F64" w:rsidRPr="0032109D" w:rsidRDefault="008C3F64" w:rsidP="00BF3E96">
      <w:pPr>
        <w:pStyle w:val="ListBullet"/>
      </w:pPr>
      <w:r w:rsidRPr="0032109D">
        <w:t>The building class space type is not Class 2.</w:t>
      </w:r>
    </w:p>
    <w:p w14:paraId="63C44E70" w14:textId="77777777" w:rsidR="008C3F64" w:rsidRPr="0032109D" w:rsidRDefault="008C3F64" w:rsidP="00BF3E96">
      <w:pPr>
        <w:pStyle w:val="ListBullet"/>
      </w:pPr>
      <w:r w:rsidRPr="0032109D">
        <w:t>The net conditioned area (NCA) is less than 1,000m</w:t>
      </w:r>
      <w:r w:rsidRPr="0032109D">
        <w:rPr>
          <w:vertAlign w:val="superscript"/>
        </w:rPr>
        <w:t>2</w:t>
      </w:r>
      <w:r w:rsidRPr="0032109D">
        <w:t xml:space="preserve"> or a contract value of at most $10m.</w:t>
      </w:r>
    </w:p>
    <w:p w14:paraId="7D02033D" w14:textId="77777777" w:rsidR="008C3F64" w:rsidRPr="0032109D" w:rsidRDefault="008C3F64" w:rsidP="00BF3E96">
      <w:pPr>
        <w:pStyle w:val="ListBullet"/>
      </w:pPr>
      <w:r w:rsidRPr="0032109D">
        <w:t>Less than or equal to three storeys.</w:t>
      </w:r>
    </w:p>
    <w:p w14:paraId="51433238" w14:textId="77777777" w:rsidR="008C3F64" w:rsidRPr="0032109D" w:rsidRDefault="008C3F64" w:rsidP="00BF3E96">
      <w:pPr>
        <w:pStyle w:val="ListBullet"/>
      </w:pPr>
      <w:r w:rsidRPr="0032109D">
        <w:t>Has heating load and cooling load of less than 250kW.</w:t>
      </w:r>
    </w:p>
    <w:p w14:paraId="19EA8050" w14:textId="77777777" w:rsidR="008C3F64" w:rsidRDefault="008C3F64" w:rsidP="00BF3E96">
      <w:pPr>
        <w:pStyle w:val="Heading3"/>
        <w:rPr>
          <w:lang w:val="en-US"/>
        </w:rPr>
      </w:pPr>
      <w:r>
        <w:t>Minimum Expectation</w:t>
      </w:r>
      <w:r w:rsidRPr="00BF3E96">
        <w:rPr>
          <w:lang w:val="en-US"/>
        </w:rPr>
        <w:t xml:space="preserve"> </w:t>
      </w:r>
    </w:p>
    <w:p w14:paraId="54493B1A" w14:textId="77777777" w:rsidR="008C3F64" w:rsidRDefault="008C3F64" w:rsidP="00BF3E96">
      <w:pPr>
        <w:rPr>
          <w:lang w:val="en-US"/>
        </w:rPr>
      </w:pPr>
      <w:r>
        <w:rPr>
          <w:lang w:val="en-US"/>
        </w:rPr>
        <w:t>The project must comply with all the following criteria:</w:t>
      </w:r>
    </w:p>
    <w:p w14:paraId="186D3D93" w14:textId="77777777" w:rsidR="008C3F64" w:rsidRDefault="008C3F64" w:rsidP="00BF3E96">
      <w:pPr>
        <w:pStyle w:val="ListBullet"/>
        <w:rPr>
          <w:lang w:val="en-US"/>
        </w:rPr>
      </w:pPr>
      <w:r>
        <w:rPr>
          <w:lang w:val="en-US"/>
        </w:rPr>
        <w:t>Building Envelope Attributes</w:t>
      </w:r>
    </w:p>
    <w:p w14:paraId="31DFDDCF" w14:textId="77777777" w:rsidR="008C3F64" w:rsidRDefault="008C3F64" w:rsidP="00BF3E96">
      <w:pPr>
        <w:pStyle w:val="ListBullet"/>
        <w:rPr>
          <w:lang w:val="en-US"/>
        </w:rPr>
      </w:pPr>
      <w:r>
        <w:rPr>
          <w:lang w:val="en-US"/>
        </w:rPr>
        <w:t>Building Systems Attributes</w:t>
      </w:r>
    </w:p>
    <w:p w14:paraId="744D2AE2" w14:textId="77777777" w:rsidR="008C3F64" w:rsidRPr="00602B59" w:rsidRDefault="008C3F64" w:rsidP="00BF3E96">
      <w:pPr>
        <w:pStyle w:val="ListBullet"/>
        <w:rPr>
          <w:lang w:val="en-US"/>
        </w:rPr>
      </w:pPr>
      <w:r>
        <w:rPr>
          <w:lang w:val="en-US"/>
        </w:rPr>
        <w:t xml:space="preserve">Minimum Energy Efficiency </w:t>
      </w:r>
    </w:p>
    <w:p w14:paraId="4F731464" w14:textId="77777777" w:rsidR="008C3F64" w:rsidRPr="0068054C" w:rsidRDefault="008C3F64" w:rsidP="00BF3E96">
      <w:pPr>
        <w:pStyle w:val="ListBullet"/>
        <w:rPr>
          <w:lang w:val="en-US"/>
        </w:rPr>
      </w:pPr>
      <w:r>
        <w:rPr>
          <w:lang w:val="en-US"/>
        </w:rPr>
        <w:t>Energy Consumption Estimate</w:t>
      </w:r>
    </w:p>
    <w:p w14:paraId="0CE21693" w14:textId="77777777" w:rsidR="008C3F64" w:rsidRPr="00233A1D" w:rsidRDefault="008C3F64" w:rsidP="00BF3E96">
      <w:pPr>
        <w:pStyle w:val="Heading4"/>
        <w:rPr>
          <w:b/>
          <w:lang w:val="en-US"/>
        </w:rPr>
      </w:pPr>
      <w:r w:rsidRPr="00233A1D">
        <w:rPr>
          <w:lang w:val="en-US"/>
        </w:rPr>
        <w:t xml:space="preserve">Building </w:t>
      </w:r>
      <w:r>
        <w:rPr>
          <w:lang w:val="en-US"/>
        </w:rPr>
        <w:t>Envelope</w:t>
      </w:r>
      <w:r w:rsidRPr="00233A1D">
        <w:rPr>
          <w:lang w:val="en-US"/>
        </w:rPr>
        <w:t xml:space="preserve"> </w:t>
      </w:r>
      <w:r>
        <w:rPr>
          <w:lang w:val="en-US"/>
        </w:rPr>
        <w:t>Attributes</w:t>
      </w:r>
    </w:p>
    <w:p w14:paraId="5888BB80" w14:textId="77777777" w:rsidR="008C3F64" w:rsidRPr="00961861" w:rsidRDefault="008C3F64" w:rsidP="00BF3E96">
      <w:r>
        <w:t xml:space="preserve">The building includes the following building envelope attributes:  </w:t>
      </w:r>
    </w:p>
    <w:p w14:paraId="108DFCE3" w14:textId="77777777" w:rsidR="008C3F64" w:rsidRDefault="008C3F64" w:rsidP="00BF3E96">
      <w:pPr>
        <w:pStyle w:val="ListBullet"/>
        <w:rPr>
          <w:lang w:val="en-US"/>
        </w:rPr>
      </w:pPr>
      <w:r>
        <w:rPr>
          <w:lang w:val="en-US"/>
        </w:rPr>
        <w:t>Roof lights</w:t>
      </w:r>
    </w:p>
    <w:p w14:paraId="422A9717" w14:textId="1D6B6DC9" w:rsidR="008C3F64" w:rsidRPr="00B92234" w:rsidRDefault="008C3F64" w:rsidP="00BF3E96">
      <w:pPr>
        <w:pStyle w:val="ListBullet"/>
        <w:rPr>
          <w:lang w:val="en-US"/>
        </w:rPr>
      </w:pPr>
      <w:r>
        <w:rPr>
          <w:lang w:val="en-US"/>
        </w:rPr>
        <w:t>At</w:t>
      </w:r>
      <w:r w:rsidRPr="007D7DCD">
        <w:rPr>
          <w:lang w:val="en-US"/>
        </w:rPr>
        <w:t xml:space="preserve"> least </w:t>
      </w:r>
      <w:r w:rsidRPr="007D7DCD">
        <w:rPr>
          <w:b/>
          <w:bCs/>
          <w:lang w:val="en-US"/>
        </w:rPr>
        <w:t>two</w:t>
      </w:r>
      <w:r w:rsidRPr="007D7DCD">
        <w:rPr>
          <w:lang w:val="en-US"/>
        </w:rPr>
        <w:t xml:space="preserve"> out of the </w:t>
      </w:r>
      <w:r>
        <w:rPr>
          <w:lang w:val="en-US"/>
        </w:rPr>
        <w:t>five</w:t>
      </w:r>
      <w:r w:rsidRPr="007D7DCD">
        <w:rPr>
          <w:lang w:val="en-US"/>
        </w:rPr>
        <w:t xml:space="preserve"> </w:t>
      </w:r>
      <w:r>
        <w:rPr>
          <w:lang w:val="en-US"/>
        </w:rPr>
        <w:t>remaining attributes</w:t>
      </w:r>
      <w:r w:rsidR="00FB354E">
        <w:rPr>
          <w:lang w:val="en-US"/>
        </w:rPr>
        <w:t>:</w:t>
      </w:r>
    </w:p>
    <w:tbl>
      <w:tblPr>
        <w:tblStyle w:val="GBCATable1"/>
        <w:tblW w:w="0" w:type="auto"/>
        <w:tblLook w:val="0480" w:firstRow="0" w:lastRow="0" w:firstColumn="1" w:lastColumn="0" w:noHBand="0" w:noVBand="1"/>
      </w:tblPr>
      <w:tblGrid>
        <w:gridCol w:w="2119"/>
        <w:gridCol w:w="8539"/>
      </w:tblGrid>
      <w:tr w:rsidR="008C3F64" w14:paraId="22B0E146" w14:textId="77777777">
        <w:tc>
          <w:tcPr>
            <w:cnfStyle w:val="001000000000" w:firstRow="0" w:lastRow="0" w:firstColumn="1" w:lastColumn="0" w:oddVBand="0" w:evenVBand="0" w:oddHBand="0" w:evenHBand="0" w:firstRowFirstColumn="0" w:firstRowLastColumn="0" w:lastRowFirstColumn="0" w:lastRowLastColumn="0"/>
            <w:tcW w:w="2694" w:type="dxa"/>
          </w:tcPr>
          <w:p w14:paraId="76F3374D" w14:textId="77777777" w:rsidR="008C3F64" w:rsidRPr="007D7DCD" w:rsidRDefault="008C3F64">
            <w:pPr>
              <w:pStyle w:val="NoSpacing"/>
              <w:rPr>
                <w:b/>
                <w:bCs/>
                <w:lang w:val="en-US"/>
              </w:rPr>
            </w:pPr>
            <w:r w:rsidRPr="007D7DCD">
              <w:rPr>
                <w:b/>
                <w:bCs/>
                <w:lang w:val="en-US"/>
              </w:rPr>
              <w:t>Roof lights</w:t>
            </w:r>
          </w:p>
        </w:tc>
        <w:tc>
          <w:tcPr>
            <w:tcW w:w="12615" w:type="dxa"/>
          </w:tcPr>
          <w:p w14:paraId="6B9D7F07"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Where </w:t>
            </w:r>
            <w:r w:rsidRPr="00C21483">
              <w:rPr>
                <w:rStyle w:val="NoSpacingChar"/>
              </w:rPr>
              <w:t>the total area of roof lights exceeds 2% of the total GFA of the building, all roof lights have both of the following:</w:t>
            </w:r>
          </w:p>
          <w:p w14:paraId="141F2BB4"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 total system U-value not more than U3.0.</w:t>
            </w:r>
          </w:p>
          <w:p w14:paraId="0ADC4B1F"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 total system SHGC of less than or equal to 85% of the maximum values specified in NCC Section J Table J4D5.</w:t>
            </w:r>
          </w:p>
          <w:p w14:paraId="403A969D" w14:textId="116EAAAC" w:rsidR="008C3F64" w:rsidRPr="00961861" w:rsidRDefault="008C3F64" w:rsidP="00961861">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Where the total area of roof lights is less than 2% of the total GFA of the building, all roof lights </w:t>
            </w:r>
            <w:r w:rsidR="000A5D96" w:rsidRPr="00C21483">
              <w:rPr>
                <w:lang w:val="en-US"/>
              </w:rPr>
              <w:t>comply with</w:t>
            </w:r>
            <w:r w:rsidRPr="00C21483">
              <w:rPr>
                <w:lang w:val="en-US"/>
              </w:rPr>
              <w:t xml:space="preserve"> NCC Section J J4D5.</w:t>
            </w:r>
          </w:p>
        </w:tc>
      </w:tr>
      <w:tr w:rsidR="008C3F64" w14:paraId="36159147" w14:textId="77777777">
        <w:tc>
          <w:tcPr>
            <w:cnfStyle w:val="001000000000" w:firstRow="0" w:lastRow="0" w:firstColumn="1" w:lastColumn="0" w:oddVBand="0" w:evenVBand="0" w:oddHBand="0" w:evenHBand="0" w:firstRowFirstColumn="0" w:firstRowLastColumn="0" w:lastRowFirstColumn="0" w:lastRowLastColumn="0"/>
            <w:tcW w:w="2694" w:type="dxa"/>
          </w:tcPr>
          <w:p w14:paraId="76BF04E8" w14:textId="77777777" w:rsidR="008C3F64" w:rsidRPr="007D7DCD" w:rsidRDefault="008C3F64">
            <w:pPr>
              <w:pStyle w:val="Normal-header"/>
              <w:rPr>
                <w:lang w:val="en-US"/>
              </w:rPr>
            </w:pPr>
            <w:r>
              <w:rPr>
                <w:lang w:val="en-US"/>
              </w:rPr>
              <w:t>Display glazing</w:t>
            </w:r>
          </w:p>
        </w:tc>
        <w:tc>
          <w:tcPr>
            <w:tcW w:w="12615" w:type="dxa"/>
          </w:tcPr>
          <w:p w14:paraId="192C2741"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display glazing has both of the following:</w:t>
            </w:r>
          </w:p>
          <w:p w14:paraId="4DEA9C8A"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 total system U-value not more than U4.0.</w:t>
            </w:r>
          </w:p>
          <w:p w14:paraId="3C842F40"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lastRenderedPageBreak/>
              <w:t>A total system SHGC of less than or equal to 85% of the maximum values specified in NCC Section J J4D4 (7).</w:t>
            </w:r>
          </w:p>
        </w:tc>
      </w:tr>
      <w:tr w:rsidR="008C3F64" w14:paraId="6B36EBCF" w14:textId="77777777">
        <w:tc>
          <w:tcPr>
            <w:cnfStyle w:val="001000000000" w:firstRow="0" w:lastRow="0" w:firstColumn="1" w:lastColumn="0" w:oddVBand="0" w:evenVBand="0" w:oddHBand="0" w:evenHBand="0" w:firstRowFirstColumn="0" w:firstRowLastColumn="0" w:lastRowFirstColumn="0" w:lastRowLastColumn="0"/>
            <w:tcW w:w="2694" w:type="dxa"/>
          </w:tcPr>
          <w:p w14:paraId="74732143" w14:textId="77777777" w:rsidR="008C3F64" w:rsidRPr="00D06100" w:rsidRDefault="008C3F64">
            <w:pPr>
              <w:pStyle w:val="NoSpacing"/>
              <w:rPr>
                <w:b/>
                <w:bCs/>
                <w:lang w:val="en-US"/>
              </w:rPr>
            </w:pPr>
            <w:r w:rsidRPr="00D06100">
              <w:rPr>
                <w:b/>
                <w:bCs/>
                <w:lang w:val="en-US"/>
              </w:rPr>
              <w:lastRenderedPageBreak/>
              <w:t>Roof and ceiling insulation</w:t>
            </w:r>
          </w:p>
        </w:tc>
        <w:tc>
          <w:tcPr>
            <w:tcW w:w="12615" w:type="dxa"/>
          </w:tcPr>
          <w:p w14:paraId="7FD00AB0" w14:textId="5EBD10C5"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All </w:t>
            </w:r>
            <w:r w:rsidR="005B619F" w:rsidRPr="00C21483">
              <w:rPr>
                <w:lang w:val="en-US"/>
              </w:rPr>
              <w:t>roofs</w:t>
            </w:r>
            <w:r w:rsidRPr="00C21483">
              <w:rPr>
                <w:lang w:val="en-US"/>
              </w:rPr>
              <w:t xml:space="preserve"> and ceilings have a total R-Value that is R0.75 greater than the minimum specified by NCC Section J Part J4D4.</w:t>
            </w:r>
          </w:p>
        </w:tc>
      </w:tr>
      <w:tr w:rsidR="008C3F64" w14:paraId="6036A5DC" w14:textId="77777777">
        <w:tc>
          <w:tcPr>
            <w:cnfStyle w:val="001000000000" w:firstRow="0" w:lastRow="0" w:firstColumn="1" w:lastColumn="0" w:oddVBand="0" w:evenVBand="0" w:oddHBand="0" w:evenHBand="0" w:firstRowFirstColumn="0" w:firstRowLastColumn="0" w:lastRowFirstColumn="0" w:lastRowLastColumn="0"/>
            <w:tcW w:w="2694" w:type="dxa"/>
          </w:tcPr>
          <w:p w14:paraId="3501575D" w14:textId="77777777" w:rsidR="008C3F64" w:rsidRPr="00D06100" w:rsidRDefault="008C3F64">
            <w:pPr>
              <w:pStyle w:val="NoSpacing"/>
              <w:rPr>
                <w:b/>
                <w:bCs/>
                <w:lang w:val="en-US"/>
              </w:rPr>
            </w:pPr>
            <w:r w:rsidRPr="00D06100">
              <w:rPr>
                <w:b/>
                <w:bCs/>
                <w:lang w:val="en-US"/>
              </w:rPr>
              <w:t>Walls and glazing</w:t>
            </w:r>
          </w:p>
        </w:tc>
        <w:tc>
          <w:tcPr>
            <w:tcW w:w="12615" w:type="dxa"/>
          </w:tcPr>
          <w:p w14:paraId="0F816BAC" w14:textId="1BA5841D"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The walls and glazing </w:t>
            </w:r>
            <w:r w:rsidR="005B619F" w:rsidRPr="00C21483">
              <w:rPr>
                <w:lang w:val="en-US"/>
              </w:rPr>
              <w:t>comply with</w:t>
            </w:r>
            <w:r w:rsidRPr="00C21483">
              <w:rPr>
                <w:lang w:val="en-US"/>
              </w:rPr>
              <w:t xml:space="preserve"> </w:t>
            </w:r>
            <w:r w:rsidRPr="00961861">
              <w:rPr>
                <w:lang w:val="en-US"/>
              </w:rPr>
              <w:t>both</w:t>
            </w:r>
            <w:r w:rsidRPr="00C21483">
              <w:rPr>
                <w:lang w:val="en-US"/>
              </w:rPr>
              <w:t xml:space="preserve"> of the following:</w:t>
            </w:r>
          </w:p>
          <w:p w14:paraId="730C53A3"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wall-glazing construction has a total system U-value of less than or equal to 85% of the maximum values specified in NCC Section J Part J4D6 (1)</w:t>
            </w:r>
            <w:r>
              <w:rPr>
                <w:lang w:val="en-US"/>
              </w:rPr>
              <w:t xml:space="preserve"> calculated in accordance with Specification 37.</w:t>
            </w:r>
          </w:p>
          <w:p w14:paraId="3AF19039"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wall components of all wall-glazing construction have a R-value that is R0.5 higher than minimum required in NCC Section J Part J4D6 (4)</w:t>
            </w:r>
            <w:r>
              <w:rPr>
                <w:lang w:val="en-US"/>
              </w:rPr>
              <w:t xml:space="preserve"> calculated in accordance with Specification 37.</w:t>
            </w:r>
          </w:p>
        </w:tc>
      </w:tr>
      <w:tr w:rsidR="008C3F64" w14:paraId="4D42BA98" w14:textId="77777777">
        <w:tc>
          <w:tcPr>
            <w:cnfStyle w:val="001000000000" w:firstRow="0" w:lastRow="0" w:firstColumn="1" w:lastColumn="0" w:oddVBand="0" w:evenVBand="0" w:oddHBand="0" w:evenHBand="0" w:firstRowFirstColumn="0" w:firstRowLastColumn="0" w:lastRowFirstColumn="0" w:lastRowLastColumn="0"/>
            <w:tcW w:w="2694" w:type="dxa"/>
          </w:tcPr>
          <w:p w14:paraId="2B85C9E1" w14:textId="77777777" w:rsidR="008C3F64" w:rsidRPr="00D06100" w:rsidRDefault="008C3F64">
            <w:pPr>
              <w:pStyle w:val="NoSpacing"/>
              <w:rPr>
                <w:b/>
                <w:bCs/>
                <w:lang w:val="en-US"/>
              </w:rPr>
            </w:pPr>
            <w:r>
              <w:rPr>
                <w:b/>
                <w:bCs/>
                <w:lang w:val="en-US"/>
              </w:rPr>
              <w:t>Externally facing wall-glazing construction</w:t>
            </w:r>
          </w:p>
        </w:tc>
        <w:tc>
          <w:tcPr>
            <w:tcW w:w="12615" w:type="dxa"/>
          </w:tcPr>
          <w:p w14:paraId="469E983A"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All externally facing wall-glazing construction have a solar admittance that is at least 15% less than NCC Section J </w:t>
            </w:r>
            <w:r>
              <w:rPr>
                <w:lang w:val="en-US"/>
              </w:rPr>
              <w:t>Part</w:t>
            </w:r>
            <w:r w:rsidRPr="00C21483">
              <w:rPr>
                <w:lang w:val="en-US"/>
              </w:rPr>
              <w:t xml:space="preserve"> J4D6</w:t>
            </w:r>
            <w:r>
              <w:rPr>
                <w:lang w:val="en-US"/>
              </w:rPr>
              <w:t xml:space="preserve"> (5) calculated in accordance with Specification 37</w:t>
            </w:r>
            <w:r w:rsidRPr="00C21483">
              <w:rPr>
                <w:lang w:val="en-US"/>
              </w:rPr>
              <w:t xml:space="preserve">. </w:t>
            </w:r>
          </w:p>
        </w:tc>
      </w:tr>
      <w:tr w:rsidR="008C3F64" w14:paraId="24B54BA5" w14:textId="77777777">
        <w:tc>
          <w:tcPr>
            <w:cnfStyle w:val="001000000000" w:firstRow="0" w:lastRow="0" w:firstColumn="1" w:lastColumn="0" w:oddVBand="0" w:evenVBand="0" w:oddHBand="0" w:evenHBand="0" w:firstRowFirstColumn="0" w:firstRowLastColumn="0" w:lastRowFirstColumn="0" w:lastRowLastColumn="0"/>
            <w:tcW w:w="2694" w:type="dxa"/>
          </w:tcPr>
          <w:p w14:paraId="13FD24AD" w14:textId="77777777" w:rsidR="008C3F64" w:rsidRPr="00D06100" w:rsidRDefault="008C3F64">
            <w:pPr>
              <w:pStyle w:val="NoSpacing"/>
              <w:rPr>
                <w:b/>
                <w:bCs/>
                <w:lang w:val="en-US"/>
              </w:rPr>
            </w:pPr>
            <w:r w:rsidRPr="00D06100">
              <w:rPr>
                <w:b/>
                <w:bCs/>
                <w:lang w:val="en-US"/>
              </w:rPr>
              <w:t>Floors</w:t>
            </w:r>
          </w:p>
        </w:tc>
        <w:tc>
          <w:tcPr>
            <w:tcW w:w="12615" w:type="dxa"/>
          </w:tcPr>
          <w:p w14:paraId="7174B0F3"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floors have a total R-value that is R0.5 greater than the minimum specified in NCC Section J Table J4D7.</w:t>
            </w:r>
          </w:p>
        </w:tc>
      </w:tr>
    </w:tbl>
    <w:p w14:paraId="5A23CC09" w14:textId="77777777" w:rsidR="008C3F64" w:rsidRPr="007277F8" w:rsidRDefault="008C3F64" w:rsidP="00961861">
      <w:pPr>
        <w:pStyle w:val="Heading4"/>
        <w:rPr>
          <w:i/>
          <w:iCs/>
          <w:lang w:val="en-US"/>
        </w:rPr>
      </w:pPr>
      <w:r w:rsidRPr="00571C0B">
        <w:rPr>
          <w:lang w:val="en-US"/>
        </w:rPr>
        <w:t xml:space="preserve">Building </w:t>
      </w:r>
      <w:r>
        <w:rPr>
          <w:lang w:val="en-US"/>
        </w:rPr>
        <w:t>S</w:t>
      </w:r>
      <w:r w:rsidRPr="00571C0B">
        <w:rPr>
          <w:lang w:val="en-US"/>
        </w:rPr>
        <w:t xml:space="preserve">ystems </w:t>
      </w:r>
      <w:r>
        <w:rPr>
          <w:lang w:val="en-US"/>
        </w:rPr>
        <w:t>Attributes</w:t>
      </w:r>
    </w:p>
    <w:p w14:paraId="2A575FF8" w14:textId="77777777" w:rsidR="008C3F64" w:rsidRPr="00961861" w:rsidRDefault="008C3F64" w:rsidP="00BF3E96">
      <w:r>
        <w:t>The building includes</w:t>
      </w:r>
      <w:r>
        <w:rPr>
          <w:lang w:val="en-US"/>
        </w:rPr>
        <w:t xml:space="preserve"> at least </w:t>
      </w:r>
      <w:r w:rsidRPr="002731C5">
        <w:rPr>
          <w:b/>
          <w:bCs/>
          <w:lang w:val="en-US"/>
        </w:rPr>
        <w:t>t</w:t>
      </w:r>
      <w:r>
        <w:rPr>
          <w:b/>
          <w:bCs/>
          <w:lang w:val="en-US"/>
        </w:rPr>
        <w:t>hree</w:t>
      </w:r>
      <w:r>
        <w:rPr>
          <w:lang w:val="en-US"/>
        </w:rPr>
        <w:t xml:space="preserve"> out of the nine</w:t>
      </w:r>
      <w:r>
        <w:t xml:space="preserve"> following building systems attributes:  </w:t>
      </w:r>
    </w:p>
    <w:tbl>
      <w:tblPr>
        <w:tblStyle w:val="GBCATable1"/>
        <w:tblW w:w="10632" w:type="dxa"/>
        <w:tblLook w:val="0400" w:firstRow="0" w:lastRow="0" w:firstColumn="0" w:lastColumn="0" w:noHBand="0" w:noVBand="1"/>
      </w:tblPr>
      <w:tblGrid>
        <w:gridCol w:w="2114"/>
        <w:gridCol w:w="8518"/>
      </w:tblGrid>
      <w:tr w:rsidR="008C3F64" w14:paraId="0DBE63A9" w14:textId="77777777" w:rsidTr="003B5979">
        <w:tc>
          <w:tcPr>
            <w:tcW w:w="2114" w:type="dxa"/>
          </w:tcPr>
          <w:p w14:paraId="750979BE" w14:textId="77777777" w:rsidR="008C3F64" w:rsidRPr="00021E7F" w:rsidRDefault="008C3F64">
            <w:pPr>
              <w:pStyle w:val="NoSpacing"/>
              <w:rPr>
                <w:b/>
                <w:bCs/>
                <w:lang w:val="en-US"/>
              </w:rPr>
            </w:pPr>
            <w:r w:rsidRPr="00021E7F">
              <w:rPr>
                <w:b/>
                <w:bCs/>
                <w:lang w:val="en-US"/>
              </w:rPr>
              <w:t>Fans and duct systems</w:t>
            </w:r>
          </w:p>
        </w:tc>
        <w:tc>
          <w:tcPr>
            <w:tcW w:w="8518" w:type="dxa"/>
          </w:tcPr>
          <w:p w14:paraId="07906743" w14:textId="645B59FF" w:rsidR="008C3F64" w:rsidRPr="00961861" w:rsidRDefault="008C3F64" w:rsidP="00BF3E96">
            <w:pPr>
              <w:rPr>
                <w:lang w:val="en-US"/>
              </w:rPr>
            </w:pPr>
            <w:r w:rsidRPr="00C21483">
              <w:rPr>
                <w:lang w:val="en-US"/>
              </w:rPr>
              <w:t xml:space="preserve">The fan motor input power per unit of flowrate is 15% </w:t>
            </w:r>
            <w:r w:rsidR="005B619F" w:rsidRPr="00C21483">
              <w:rPr>
                <w:lang w:val="en-US"/>
              </w:rPr>
              <w:t>lower than</w:t>
            </w:r>
            <w:r w:rsidRPr="00C21483">
              <w:rPr>
                <w:lang w:val="en-US"/>
              </w:rPr>
              <w:t xml:space="preserve"> </w:t>
            </w:r>
            <w:r w:rsidRPr="00C21483">
              <w:t>the reference fan motor input power per unit flow rate calculated from the deemed-to-satisfy requirements of</w:t>
            </w:r>
            <w:r w:rsidRPr="00C21483">
              <w:rPr>
                <w:lang w:val="en-US"/>
              </w:rPr>
              <w:t xml:space="preserve"> NCC Section J Parts J6D5 (2), (3), (4) and (5).</w:t>
            </w:r>
          </w:p>
          <w:p w14:paraId="49D624EB" w14:textId="77777777" w:rsidR="008C3F64" w:rsidRPr="00961861" w:rsidRDefault="008C3F64" w:rsidP="00BF3E96">
            <w:pPr>
              <w:rPr>
                <w:lang w:val="en-US"/>
              </w:rPr>
            </w:pPr>
            <w:r w:rsidRPr="00C21483">
              <w:rPr>
                <w:lang w:val="en-US"/>
              </w:rPr>
              <w:t>This is calculated on an average weighted basis for all fans in the building based on their rated power in kW.</w:t>
            </w:r>
          </w:p>
          <w:p w14:paraId="37533253" w14:textId="77777777" w:rsidR="008C3F64" w:rsidRPr="00961861" w:rsidRDefault="008C3F64">
            <w:pPr>
              <w:pStyle w:val="NoSpacing"/>
              <w:rPr>
                <w:i/>
                <w:iCs/>
                <w:lang w:val="en-US"/>
              </w:rPr>
            </w:pPr>
            <w:r w:rsidRPr="00C21483">
              <w:rPr>
                <w:i/>
                <w:iCs/>
                <w:lang w:val="en-US"/>
              </w:rPr>
              <w:t>If the annual fan energy consumption is estimated to be less than 5% of the total building energy consumption this cannot be targeted.</w:t>
            </w:r>
          </w:p>
        </w:tc>
      </w:tr>
      <w:tr w:rsidR="008C3F64" w14:paraId="216AE58D" w14:textId="77777777" w:rsidTr="003B5979">
        <w:tc>
          <w:tcPr>
            <w:tcW w:w="2114" w:type="dxa"/>
          </w:tcPr>
          <w:p w14:paraId="5C020523" w14:textId="77777777" w:rsidR="008C3F64" w:rsidRPr="00021E7F" w:rsidRDefault="008C3F64">
            <w:pPr>
              <w:pStyle w:val="NoSpacing"/>
              <w:rPr>
                <w:b/>
                <w:bCs/>
                <w:lang w:val="en-US"/>
              </w:rPr>
            </w:pPr>
            <w:r w:rsidRPr="00021E7F">
              <w:rPr>
                <w:b/>
                <w:bCs/>
                <w:lang w:val="en-US"/>
              </w:rPr>
              <w:t>Pumps</w:t>
            </w:r>
          </w:p>
        </w:tc>
        <w:tc>
          <w:tcPr>
            <w:tcW w:w="8518" w:type="dxa"/>
          </w:tcPr>
          <w:p w14:paraId="548BF923" w14:textId="77777777" w:rsidR="008C3F64" w:rsidRPr="00961861" w:rsidRDefault="008C3F64" w:rsidP="00BF3E96">
            <w:pPr>
              <w:rPr>
                <w:lang w:val="en-US"/>
              </w:rPr>
            </w:pPr>
            <w:r w:rsidRPr="00C21483">
              <w:rPr>
                <w:lang w:val="en-US"/>
              </w:rPr>
              <w:t xml:space="preserve">The pump motor input power per unit of flowrate is 15% lower than the </w:t>
            </w:r>
            <w:r w:rsidRPr="00C21483">
              <w:t>reference pump motor input power per unit flow rate calculated from the deemed-to-satisfy requirements of NCC Section J Part J6D8 (2), (3) and (4</w:t>
            </w:r>
            <w:r w:rsidRPr="00C21483">
              <w:rPr>
                <w:lang w:val="en-US"/>
              </w:rPr>
              <w:t>).</w:t>
            </w:r>
          </w:p>
          <w:p w14:paraId="18E1A35C" w14:textId="77777777" w:rsidR="008C3F64" w:rsidRPr="00961861" w:rsidRDefault="008C3F64" w:rsidP="00BF3E96">
            <w:pPr>
              <w:rPr>
                <w:lang w:val="en-US"/>
              </w:rPr>
            </w:pPr>
            <w:r w:rsidRPr="00C21483">
              <w:rPr>
                <w:lang w:val="en-US"/>
              </w:rPr>
              <w:t>This is calculated on an average weighted basis for all pumps in the building based on their rated power in kW.</w:t>
            </w:r>
          </w:p>
          <w:p w14:paraId="2344CCA0" w14:textId="77777777" w:rsidR="008C3F64" w:rsidRPr="00961861" w:rsidRDefault="008C3F64">
            <w:pPr>
              <w:pStyle w:val="NoSpacing"/>
              <w:rPr>
                <w:i/>
                <w:iCs/>
                <w:lang w:val="en-US"/>
              </w:rPr>
            </w:pPr>
            <w:r w:rsidRPr="00C21483">
              <w:rPr>
                <w:i/>
                <w:iCs/>
                <w:lang w:val="en-US"/>
              </w:rPr>
              <w:t>If the annual pump energy consumption is estimated to be less than 5% of the total building energy consumption this cannot be targeted.</w:t>
            </w:r>
          </w:p>
        </w:tc>
      </w:tr>
      <w:tr w:rsidR="008C3F64" w14:paraId="1F36ED89" w14:textId="77777777" w:rsidTr="003B5979">
        <w:tc>
          <w:tcPr>
            <w:tcW w:w="2114" w:type="dxa"/>
          </w:tcPr>
          <w:p w14:paraId="1CF51A62" w14:textId="77777777" w:rsidR="008C3F64" w:rsidRPr="00021E7F" w:rsidRDefault="008C3F64">
            <w:pPr>
              <w:pStyle w:val="NoSpacing"/>
              <w:rPr>
                <w:b/>
                <w:bCs/>
                <w:lang w:val="en-US"/>
              </w:rPr>
            </w:pPr>
            <w:r w:rsidRPr="00021E7F">
              <w:rPr>
                <w:b/>
                <w:bCs/>
                <w:lang w:val="en-US"/>
              </w:rPr>
              <w:t>Space Heating</w:t>
            </w:r>
          </w:p>
        </w:tc>
        <w:tc>
          <w:tcPr>
            <w:tcW w:w="8518" w:type="dxa"/>
          </w:tcPr>
          <w:p w14:paraId="0201D202" w14:textId="77777777" w:rsidR="008C3F64" w:rsidRPr="00961861" w:rsidRDefault="008C3F64" w:rsidP="00BF3E96">
            <w:pPr>
              <w:rPr>
                <w:lang w:val="en-US"/>
              </w:rPr>
            </w:pPr>
            <w:r w:rsidRPr="00C21483">
              <w:rPr>
                <w:lang w:val="en-US"/>
              </w:rPr>
              <w:t>The building complies with one</w:t>
            </w:r>
            <w:r>
              <w:rPr>
                <w:lang w:val="en-US"/>
              </w:rPr>
              <w:t xml:space="preserve"> or a combination</w:t>
            </w:r>
            <w:r w:rsidRPr="00C21483">
              <w:rPr>
                <w:lang w:val="en-US"/>
              </w:rPr>
              <w:t xml:space="preserve"> of the following:</w:t>
            </w:r>
          </w:p>
          <w:p w14:paraId="1AE2573E" w14:textId="77777777" w:rsidR="008C3F64" w:rsidRPr="00961861" w:rsidRDefault="008C3F64" w:rsidP="00961861">
            <w:pPr>
              <w:pStyle w:val="ListBullet"/>
              <w:rPr>
                <w:lang w:val="en-US"/>
              </w:rPr>
            </w:pPr>
            <w:r w:rsidRPr="00C21483">
              <w:rPr>
                <w:lang w:val="en-US"/>
              </w:rPr>
              <w:t>No heating provided.</w:t>
            </w:r>
          </w:p>
          <w:p w14:paraId="7839A80F" w14:textId="77777777" w:rsidR="008C3F64" w:rsidRPr="00961861" w:rsidRDefault="008C3F64" w:rsidP="00507E99">
            <w:pPr>
              <w:pStyle w:val="ListBullet"/>
            </w:pPr>
            <w:r>
              <w:rPr>
                <w:lang w:val="en-US"/>
              </w:rPr>
              <w:t>Air conditioning systems up to 65kW</w:t>
            </w:r>
            <w:r w:rsidRPr="00C21483">
              <w:rPr>
                <w:lang w:val="en-US"/>
              </w:rPr>
              <w:t xml:space="preserve">: a minimum 4 Star Heating </w:t>
            </w:r>
            <w:r w:rsidRPr="00507E99">
              <w:t>Star Rating (mixed zone)</w:t>
            </w:r>
            <w:r>
              <w:t>.</w:t>
            </w:r>
          </w:p>
          <w:p w14:paraId="56F143AE" w14:textId="77777777" w:rsidR="008C3F64" w:rsidRPr="00961861" w:rsidRDefault="008C3F64" w:rsidP="00507E99">
            <w:pPr>
              <w:pStyle w:val="ListBullet"/>
              <w:rPr>
                <w:lang w:val="en-US"/>
              </w:rPr>
            </w:pPr>
            <w:r w:rsidRPr="00507E99">
              <w:t xml:space="preserve">Electric heat pump systems </w:t>
            </w:r>
            <w:r w:rsidRPr="00C21483">
              <w:rPr>
                <w:lang w:val="en-US"/>
              </w:rPr>
              <w:t xml:space="preserve">greater than </w:t>
            </w:r>
            <w:r>
              <w:t xml:space="preserve">65kW: </w:t>
            </w:r>
            <w:r w:rsidRPr="00507E99">
              <w:t>a</w:t>
            </w:r>
            <w:r>
              <w:t xml:space="preserve"> minimum annual coefficient of performance (ACOP) of 3.5 measured in accordance with </w:t>
            </w:r>
            <w:r w:rsidRPr="00215042">
              <w:t>Greenhouse and Energy Minimum Standards (Air Conditioners above 65kW) Determination) 2022</w:t>
            </w:r>
            <w:r>
              <w:t>.</w:t>
            </w:r>
          </w:p>
          <w:p w14:paraId="00BE4A59" w14:textId="77777777" w:rsidR="008C3F64" w:rsidRPr="00961861" w:rsidRDefault="008C3F64">
            <w:pPr>
              <w:pStyle w:val="NoSpacing"/>
              <w:rPr>
                <w:lang w:val="en-US"/>
              </w:rPr>
            </w:pPr>
            <w:r w:rsidRPr="00C21483">
              <w:rPr>
                <w:i/>
                <w:iCs/>
                <w:lang w:val="en-US"/>
              </w:rPr>
              <w:t>If the capacity (kW) of any direct electric heating elements is more than 20% of the total heating capacity in the building</w:t>
            </w:r>
            <w:r w:rsidRPr="00C21483">
              <w:rPr>
                <w:lang w:val="en-US"/>
              </w:rPr>
              <w:t xml:space="preserve"> </w:t>
            </w:r>
            <w:r w:rsidRPr="00C21483">
              <w:rPr>
                <w:i/>
                <w:iCs/>
                <w:lang w:val="en-US"/>
              </w:rPr>
              <w:t>this cannot be targeted.</w:t>
            </w:r>
          </w:p>
        </w:tc>
      </w:tr>
      <w:tr w:rsidR="008C3F64" w14:paraId="3AF010D6" w14:textId="77777777" w:rsidTr="003B5979">
        <w:tc>
          <w:tcPr>
            <w:tcW w:w="2114" w:type="dxa"/>
          </w:tcPr>
          <w:p w14:paraId="194352E7" w14:textId="77777777" w:rsidR="008C3F64" w:rsidRPr="00021E7F" w:rsidRDefault="008C3F64">
            <w:pPr>
              <w:pStyle w:val="NoSpacing"/>
              <w:rPr>
                <w:b/>
                <w:bCs/>
                <w:lang w:val="en-US"/>
              </w:rPr>
            </w:pPr>
            <w:r w:rsidRPr="00021E7F">
              <w:rPr>
                <w:b/>
                <w:bCs/>
                <w:lang w:val="en-US"/>
              </w:rPr>
              <w:lastRenderedPageBreak/>
              <w:t>Space Cooling</w:t>
            </w:r>
          </w:p>
        </w:tc>
        <w:tc>
          <w:tcPr>
            <w:tcW w:w="8518" w:type="dxa"/>
          </w:tcPr>
          <w:p w14:paraId="46D01463" w14:textId="77777777" w:rsidR="008C3F64" w:rsidRPr="00961861" w:rsidRDefault="008C3F64" w:rsidP="003C5145">
            <w:pPr>
              <w:rPr>
                <w:lang w:val="en-US"/>
              </w:rPr>
            </w:pPr>
            <w:r w:rsidRPr="00C21483">
              <w:rPr>
                <w:lang w:val="en-US"/>
              </w:rPr>
              <w:t>The building complies with one</w:t>
            </w:r>
            <w:r>
              <w:rPr>
                <w:lang w:val="en-US"/>
              </w:rPr>
              <w:t xml:space="preserve"> or a combination</w:t>
            </w:r>
            <w:r w:rsidRPr="00C21483">
              <w:rPr>
                <w:lang w:val="en-US"/>
              </w:rPr>
              <w:t xml:space="preserve"> of the following:</w:t>
            </w:r>
          </w:p>
          <w:p w14:paraId="37AAFF75" w14:textId="77777777" w:rsidR="008C3F64" w:rsidRPr="00961861" w:rsidRDefault="008C3F64" w:rsidP="00961861">
            <w:pPr>
              <w:pStyle w:val="ListBullet"/>
              <w:rPr>
                <w:lang w:val="en-US"/>
              </w:rPr>
            </w:pPr>
            <w:r w:rsidRPr="00C21483">
              <w:rPr>
                <w:lang w:val="en-US"/>
              </w:rPr>
              <w:t>No cooling provided.</w:t>
            </w:r>
          </w:p>
          <w:p w14:paraId="3616F370" w14:textId="77777777" w:rsidR="008C3F64" w:rsidRPr="00961861" w:rsidRDefault="008C3F64" w:rsidP="00961861">
            <w:pPr>
              <w:pStyle w:val="ListBullet"/>
              <w:rPr>
                <w:lang w:val="en-US"/>
              </w:rPr>
            </w:pPr>
            <w:r>
              <w:rPr>
                <w:lang w:val="en-US"/>
              </w:rPr>
              <w:t>Air conditioning systems up to 65kW</w:t>
            </w:r>
            <w:r w:rsidRPr="00A9613F">
              <w:rPr>
                <w:lang w:val="en-US"/>
              </w:rPr>
              <w:t>: a minimum 4 Star Cooling Star Rating (mixed zone)</w:t>
            </w:r>
            <w:r>
              <w:rPr>
                <w:lang w:val="en-US"/>
              </w:rPr>
              <w:t>.</w:t>
            </w:r>
          </w:p>
          <w:p w14:paraId="2985D18D" w14:textId="35EF7A2E" w:rsidR="008C3F64" w:rsidRPr="00961861" w:rsidRDefault="008C3F64" w:rsidP="00BF3E96">
            <w:pPr>
              <w:pStyle w:val="ListBullet"/>
              <w:rPr>
                <w:lang w:val="en-US"/>
              </w:rPr>
            </w:pPr>
            <w:r w:rsidRPr="00C21483">
              <w:rPr>
                <w:lang w:val="en-US"/>
              </w:rPr>
              <w:t xml:space="preserve">Electric heat pump systems </w:t>
            </w:r>
            <w:r>
              <w:rPr>
                <w:lang w:val="en-US"/>
              </w:rPr>
              <w:t>up to</w:t>
            </w:r>
            <w:r w:rsidRPr="00C21483">
              <w:rPr>
                <w:lang w:val="en-US"/>
              </w:rPr>
              <w:t xml:space="preserve"> 65 kW: </w:t>
            </w:r>
            <w:r w:rsidRPr="00507E99">
              <w:t>a</w:t>
            </w:r>
            <w:r>
              <w:t xml:space="preserve"> </w:t>
            </w:r>
            <w:r w:rsidR="005B619F">
              <w:t>minimum annual energy efficiency ratio (AEER)</w:t>
            </w:r>
            <w:r>
              <w:t xml:space="preserve"> of 3.5 measured in accordance with </w:t>
            </w:r>
            <w:r w:rsidRPr="00215042">
              <w:t>Greenhouse and Energy Minimum Standards (Air Conditioners above 65kW) Determination) 2022</w:t>
            </w:r>
            <w:r>
              <w:t>.</w:t>
            </w:r>
          </w:p>
          <w:p w14:paraId="0DC4DB1A" w14:textId="77777777" w:rsidR="008C3F64" w:rsidRPr="00961861" w:rsidRDefault="008C3F64" w:rsidP="00BF3E96">
            <w:pPr>
              <w:pStyle w:val="ListBullet"/>
              <w:rPr>
                <w:lang w:val="en-US"/>
              </w:rPr>
            </w:pPr>
            <w:r w:rsidRPr="00C21483">
              <w:rPr>
                <w:lang w:val="en-US"/>
              </w:rPr>
              <w:t>Unitary air conditioning equipment greater than 65 kWr: an energy efficiency ratio 15% more than the minimum requirements in Part J6D12 from NCC 2022</w:t>
            </w:r>
            <w:r>
              <w:rPr>
                <w:lang w:val="en-US"/>
              </w:rPr>
              <w:t>.</w:t>
            </w:r>
          </w:p>
          <w:p w14:paraId="541635DB" w14:textId="77777777" w:rsidR="008C3F64" w:rsidRPr="00961861" w:rsidRDefault="008C3F64" w:rsidP="00BF3E96">
            <w:pPr>
              <w:pStyle w:val="ListBullet"/>
              <w:rPr>
                <w:lang w:val="en-US"/>
              </w:rPr>
            </w:pPr>
            <w:r w:rsidRPr="00C21483">
              <w:rPr>
                <w:lang w:val="en-US"/>
              </w:rPr>
              <w:t>Refrigerant chillers: an energy efficiency ratio 15% more than the minimum requirements in Part J6D11 from NCC 2022</w:t>
            </w:r>
            <w:r>
              <w:rPr>
                <w:lang w:val="en-US"/>
              </w:rPr>
              <w:t>.</w:t>
            </w:r>
          </w:p>
          <w:p w14:paraId="731D0259" w14:textId="77777777" w:rsidR="008C3F64" w:rsidRPr="00961861" w:rsidRDefault="008C3F64" w:rsidP="00BF3E96">
            <w:pPr>
              <w:pStyle w:val="ListBullet"/>
              <w:rPr>
                <w:lang w:val="en-US"/>
              </w:rPr>
            </w:pPr>
            <w:r w:rsidRPr="00C21483">
              <w:rPr>
                <w:lang w:val="en-US"/>
              </w:rPr>
              <w:t>Heat rejection equipment: a motor rated power 10% less than that required in Part J6D13 from NCC 2022</w:t>
            </w:r>
            <w:r>
              <w:rPr>
                <w:lang w:val="en-US"/>
              </w:rPr>
              <w:t>.</w:t>
            </w:r>
          </w:p>
        </w:tc>
      </w:tr>
      <w:tr w:rsidR="008C3F64" w14:paraId="122B40FB" w14:textId="77777777" w:rsidTr="003B5979">
        <w:tc>
          <w:tcPr>
            <w:tcW w:w="2114" w:type="dxa"/>
          </w:tcPr>
          <w:p w14:paraId="26C2A900" w14:textId="77777777" w:rsidR="008C3F64" w:rsidRPr="00021E7F" w:rsidRDefault="008C3F64">
            <w:pPr>
              <w:pStyle w:val="NoSpacing"/>
              <w:rPr>
                <w:b/>
                <w:bCs/>
                <w:lang w:val="en-US"/>
              </w:rPr>
            </w:pPr>
            <w:r w:rsidRPr="00021E7F">
              <w:rPr>
                <w:b/>
                <w:bCs/>
                <w:lang w:val="en-US"/>
              </w:rPr>
              <w:t xml:space="preserve">Internal </w:t>
            </w:r>
            <w:r>
              <w:rPr>
                <w:b/>
                <w:bCs/>
                <w:lang w:val="en-US"/>
              </w:rPr>
              <w:t>artificial l</w:t>
            </w:r>
            <w:r w:rsidRPr="00021E7F">
              <w:rPr>
                <w:b/>
                <w:bCs/>
                <w:lang w:val="en-US"/>
              </w:rPr>
              <w:t>ighting</w:t>
            </w:r>
          </w:p>
        </w:tc>
        <w:tc>
          <w:tcPr>
            <w:tcW w:w="8518" w:type="dxa"/>
          </w:tcPr>
          <w:p w14:paraId="14DA34E0" w14:textId="77777777" w:rsidR="008C3F64" w:rsidRPr="00961861" w:rsidRDefault="008C3F64" w:rsidP="00121C67">
            <w:pPr>
              <w:pStyle w:val="NoSpacing"/>
              <w:rPr>
                <w:lang w:val="en-US"/>
              </w:rPr>
            </w:pPr>
            <w:r w:rsidRPr="00C21483">
              <w:rPr>
                <w:lang w:val="en-US"/>
              </w:rPr>
              <w:t>The aggregate design illumination power load of the internal lighting is 20% less than the sum of allowances calculated in accordance with Part J7D3(2) from NCC 2022.</w:t>
            </w:r>
          </w:p>
        </w:tc>
      </w:tr>
      <w:tr w:rsidR="008C3F64" w14:paraId="218F437E" w14:textId="77777777" w:rsidTr="003B5979">
        <w:tc>
          <w:tcPr>
            <w:tcW w:w="2114" w:type="dxa"/>
          </w:tcPr>
          <w:p w14:paraId="20689B3A" w14:textId="77777777" w:rsidR="008C3F64" w:rsidRPr="00021E7F" w:rsidRDefault="008C3F64">
            <w:pPr>
              <w:pStyle w:val="NoSpacing"/>
              <w:rPr>
                <w:b/>
                <w:bCs/>
                <w:lang w:val="en-US"/>
              </w:rPr>
            </w:pPr>
            <w:r w:rsidRPr="00021E7F">
              <w:rPr>
                <w:b/>
                <w:bCs/>
                <w:lang w:val="en-US"/>
              </w:rPr>
              <w:t>Domestic Hot Water</w:t>
            </w:r>
          </w:p>
        </w:tc>
        <w:tc>
          <w:tcPr>
            <w:tcW w:w="8518" w:type="dxa"/>
          </w:tcPr>
          <w:p w14:paraId="6817C2D4" w14:textId="77777777" w:rsidR="008C3F64" w:rsidRPr="00961861" w:rsidRDefault="008C3F64" w:rsidP="00BF3E96">
            <w:pPr>
              <w:rPr>
                <w:lang w:val="en-US"/>
              </w:rPr>
            </w:pPr>
            <w:r w:rsidRPr="00C21483">
              <w:rPr>
                <w:lang w:val="en-US"/>
              </w:rPr>
              <w:t>At least 85% of annual domestic hot water consumption is supplied via an electric heat pump system (which has a minimum COP of 3.0 at 20°C ambient and 65°C leaving temperature or equivalent performance).</w:t>
            </w:r>
          </w:p>
          <w:p w14:paraId="729A3925" w14:textId="77777777" w:rsidR="008C3F64" w:rsidRPr="00961861" w:rsidRDefault="008C3F64">
            <w:pPr>
              <w:pStyle w:val="NoSpacing"/>
              <w:rPr>
                <w:lang w:val="en-US"/>
              </w:rPr>
            </w:pPr>
            <w:r w:rsidRPr="00C21483">
              <w:rPr>
                <w:i/>
                <w:iCs/>
                <w:lang w:val="en-US"/>
              </w:rPr>
              <w:t>If the annual DHW energy consumption is likely to be less than 5% of the total building energy consumption</w:t>
            </w:r>
            <w:r w:rsidRPr="00C21483">
              <w:rPr>
                <w:lang w:val="en-US"/>
              </w:rPr>
              <w:t xml:space="preserve"> </w:t>
            </w:r>
            <w:r w:rsidRPr="00C21483">
              <w:rPr>
                <w:i/>
                <w:iCs/>
                <w:lang w:val="en-US"/>
              </w:rPr>
              <w:t>this cannot be targeted.</w:t>
            </w:r>
          </w:p>
        </w:tc>
      </w:tr>
      <w:tr w:rsidR="008C3F64" w14:paraId="5813B86B" w14:textId="77777777" w:rsidTr="003B5979">
        <w:tc>
          <w:tcPr>
            <w:tcW w:w="2114" w:type="dxa"/>
          </w:tcPr>
          <w:p w14:paraId="101D06C7" w14:textId="77777777" w:rsidR="008C3F64" w:rsidRPr="00021E7F" w:rsidRDefault="008C3F64">
            <w:pPr>
              <w:pStyle w:val="NoSpacing"/>
              <w:rPr>
                <w:b/>
                <w:bCs/>
                <w:lang w:val="en-US"/>
              </w:rPr>
            </w:pPr>
            <w:r w:rsidRPr="00021E7F">
              <w:rPr>
                <w:b/>
                <w:bCs/>
                <w:lang w:val="en-US"/>
              </w:rPr>
              <w:t>Natural Ventilation</w:t>
            </w:r>
          </w:p>
        </w:tc>
        <w:tc>
          <w:tcPr>
            <w:tcW w:w="8518" w:type="dxa"/>
          </w:tcPr>
          <w:p w14:paraId="4499B724" w14:textId="0BBD4159" w:rsidR="008C3F64" w:rsidRPr="00961861" w:rsidRDefault="008C3F64" w:rsidP="00F96EAD">
            <w:pPr>
              <w:rPr>
                <w:lang w:val="en-US"/>
              </w:rPr>
            </w:pPr>
            <w:r w:rsidRPr="00C21483">
              <w:rPr>
                <w:lang w:val="en-US"/>
              </w:rPr>
              <w:t xml:space="preserve">Where at least 50% of the regularly occupied areas are naturally ventilated, it is controlled by the </w:t>
            </w:r>
            <w:r w:rsidR="005B619F" w:rsidRPr="00C21483">
              <w:rPr>
                <w:lang w:val="en-US"/>
              </w:rPr>
              <w:t>occupants and</w:t>
            </w:r>
            <w:r w:rsidRPr="00C21483">
              <w:rPr>
                <w:lang w:val="en-US"/>
              </w:rPr>
              <w:t xml:space="preserve"> is designed to operate for at least 50% of standard operating hours without mechanical systems operating.</w:t>
            </w:r>
          </w:p>
        </w:tc>
      </w:tr>
      <w:tr w:rsidR="008C3F64" w14:paraId="768A3122" w14:textId="77777777" w:rsidTr="003B5979">
        <w:tc>
          <w:tcPr>
            <w:tcW w:w="2114" w:type="dxa"/>
          </w:tcPr>
          <w:p w14:paraId="0796C0A2" w14:textId="77777777" w:rsidR="008C3F64" w:rsidRPr="00021E7F" w:rsidRDefault="008C3F64">
            <w:pPr>
              <w:pStyle w:val="NoSpacing"/>
              <w:rPr>
                <w:b/>
                <w:bCs/>
                <w:lang w:val="en-US"/>
              </w:rPr>
            </w:pPr>
            <w:r w:rsidRPr="00021E7F">
              <w:rPr>
                <w:b/>
                <w:bCs/>
                <w:lang w:val="en-US"/>
              </w:rPr>
              <w:t>Ceiling Fans</w:t>
            </w:r>
          </w:p>
        </w:tc>
        <w:tc>
          <w:tcPr>
            <w:tcW w:w="8518" w:type="dxa"/>
          </w:tcPr>
          <w:p w14:paraId="3D68BF93" w14:textId="77777777" w:rsidR="008C3F64" w:rsidRPr="00961861" w:rsidRDefault="008C3F64" w:rsidP="00BF3E96">
            <w:pPr>
              <w:rPr>
                <w:lang w:val="en-US"/>
              </w:rPr>
            </w:pPr>
            <w:r w:rsidRPr="00C21483">
              <w:rPr>
                <w:lang w:val="en-US"/>
              </w:rPr>
              <w:t>Where at least 70% of the regularly occupied areas have ceiling fans, it is able to be controlled directly by the occupants, and with a coverage of 1 fan per 25m</w:t>
            </w:r>
            <w:r w:rsidRPr="00C21483">
              <w:rPr>
                <w:vertAlign w:val="superscript"/>
                <w:lang w:val="en-US"/>
              </w:rPr>
              <w:t>2</w:t>
            </w:r>
            <w:r w:rsidRPr="00C21483">
              <w:rPr>
                <w:lang w:val="en-US"/>
              </w:rPr>
              <w:t>.</w:t>
            </w:r>
          </w:p>
        </w:tc>
      </w:tr>
      <w:tr w:rsidR="008C3F64" w14:paraId="5FF18248" w14:textId="77777777" w:rsidTr="003B5979">
        <w:tc>
          <w:tcPr>
            <w:tcW w:w="2114" w:type="dxa"/>
          </w:tcPr>
          <w:p w14:paraId="2E8BD12D" w14:textId="77777777" w:rsidR="008C3F64" w:rsidRPr="00021E7F" w:rsidRDefault="008C3F64">
            <w:pPr>
              <w:rPr>
                <w:b/>
                <w:bCs/>
                <w:lang w:val="en-US"/>
              </w:rPr>
            </w:pPr>
            <w:r w:rsidRPr="00021E7F">
              <w:rPr>
                <w:b/>
                <w:bCs/>
                <w:lang w:val="en-US"/>
              </w:rPr>
              <w:t>Ventilation Heat Recovery</w:t>
            </w:r>
          </w:p>
        </w:tc>
        <w:tc>
          <w:tcPr>
            <w:tcW w:w="8518" w:type="dxa"/>
          </w:tcPr>
          <w:p w14:paraId="44E46D82" w14:textId="77777777" w:rsidR="008C3F64" w:rsidRPr="00961861" w:rsidRDefault="008C3F64">
            <w:pPr>
              <w:pStyle w:val="NoSpacing"/>
              <w:rPr>
                <w:lang w:val="en-US"/>
              </w:rPr>
            </w:pPr>
            <w:r w:rsidRPr="00C21483">
              <w:rPr>
                <w:lang w:val="en-US"/>
              </w:rPr>
              <w:t>Where the regularly occupied areas have a ventilation heat recovery system, the system complies all of the following:</w:t>
            </w:r>
          </w:p>
          <w:p w14:paraId="0A49FCFB" w14:textId="77777777" w:rsidR="008C3F64" w:rsidRPr="00961861" w:rsidRDefault="008C3F64" w:rsidP="00BF3E96">
            <w:pPr>
              <w:pStyle w:val="ListBullet"/>
              <w:rPr>
                <w:lang w:val="en-US"/>
              </w:rPr>
            </w:pPr>
            <w:r w:rsidRPr="00C21483">
              <w:rPr>
                <w:lang w:val="en-US"/>
              </w:rPr>
              <w:t>A thermal efficiency of at least 70%.</w:t>
            </w:r>
          </w:p>
          <w:p w14:paraId="537ADA1C" w14:textId="77777777" w:rsidR="008C3F64" w:rsidRPr="00961861" w:rsidRDefault="008C3F64" w:rsidP="00BF3E96">
            <w:pPr>
              <w:pStyle w:val="ListBullet"/>
              <w:rPr>
                <w:lang w:val="en-US"/>
              </w:rPr>
            </w:pPr>
            <w:r w:rsidRPr="00C21483">
              <w:rPr>
                <w:lang w:val="en-US"/>
              </w:rPr>
              <w:t>A bypass for when heat recovery is not beneficial.</w:t>
            </w:r>
          </w:p>
          <w:p w14:paraId="2B0E5577" w14:textId="77777777" w:rsidR="008C3F64" w:rsidRPr="00961861" w:rsidRDefault="008C3F64" w:rsidP="00BF3E96">
            <w:pPr>
              <w:pStyle w:val="ListBullet"/>
              <w:rPr>
                <w:lang w:val="en-US"/>
              </w:rPr>
            </w:pPr>
            <w:r w:rsidRPr="00C21483">
              <w:rPr>
                <w:lang w:val="en-US"/>
              </w:rPr>
              <w:t>Covers at least 80% of the building’s outside air supply</w:t>
            </w:r>
            <w:r>
              <w:rPr>
                <w:lang w:val="en-US"/>
              </w:rPr>
              <w:t>.</w:t>
            </w:r>
          </w:p>
        </w:tc>
      </w:tr>
    </w:tbl>
    <w:p w14:paraId="4F1FEC02" w14:textId="77777777" w:rsidR="008C3F64" w:rsidRPr="00571C0B" w:rsidRDefault="008C3F64" w:rsidP="00BF3E96">
      <w:pPr>
        <w:pStyle w:val="Heading4"/>
        <w:rPr>
          <w:b/>
          <w:lang w:val="en-US"/>
        </w:rPr>
      </w:pPr>
      <w:r>
        <w:rPr>
          <w:lang w:val="en-US"/>
        </w:rPr>
        <w:t xml:space="preserve">Minimum </w:t>
      </w:r>
      <w:r w:rsidRPr="00571C0B">
        <w:rPr>
          <w:lang w:val="en-US"/>
        </w:rPr>
        <w:t xml:space="preserve">Energy </w:t>
      </w:r>
      <w:r>
        <w:rPr>
          <w:lang w:val="en-US"/>
        </w:rPr>
        <w:t>E</w:t>
      </w:r>
      <w:r w:rsidRPr="00571C0B">
        <w:rPr>
          <w:lang w:val="en-US"/>
        </w:rPr>
        <w:t xml:space="preserve">fficiency </w:t>
      </w:r>
    </w:p>
    <w:p w14:paraId="16ADD921" w14:textId="77777777" w:rsidR="008C3F64" w:rsidRDefault="008C3F64" w:rsidP="00BF3E96">
      <w:pPr>
        <w:rPr>
          <w:b/>
          <w:bCs/>
        </w:rPr>
      </w:pPr>
      <w:r>
        <w:t>The</w:t>
      </w:r>
      <w:r w:rsidRPr="009002A6">
        <w:t xml:space="preserve"> building, irrespective of location,</w:t>
      </w:r>
      <w:r w:rsidRPr="00345226">
        <w:t xml:space="preserve"> compl</w:t>
      </w:r>
      <w:r>
        <w:t>ies</w:t>
      </w:r>
      <w:r w:rsidRPr="00345226">
        <w:t xml:space="preserve"> </w:t>
      </w:r>
      <w:r>
        <w:t xml:space="preserve">with the requirements under NCC 2022 Section J </w:t>
      </w:r>
      <w:r w:rsidRPr="00345226">
        <w:t xml:space="preserve">for all elements not </w:t>
      </w:r>
      <w:r>
        <w:t xml:space="preserve">targeted under the </w:t>
      </w:r>
      <w:r w:rsidRPr="000203DA">
        <w:rPr>
          <w:i/>
          <w:iCs/>
        </w:rPr>
        <w:t xml:space="preserve">Building </w:t>
      </w:r>
      <w:r>
        <w:rPr>
          <w:i/>
          <w:iCs/>
        </w:rPr>
        <w:t>Fabric Attributes</w:t>
      </w:r>
      <w:r>
        <w:t xml:space="preserve"> or </w:t>
      </w:r>
      <w:r w:rsidRPr="000203DA">
        <w:rPr>
          <w:i/>
          <w:iCs/>
        </w:rPr>
        <w:t xml:space="preserve">Building </w:t>
      </w:r>
      <w:r>
        <w:rPr>
          <w:i/>
          <w:iCs/>
        </w:rPr>
        <w:t>S</w:t>
      </w:r>
      <w:r w:rsidRPr="000203DA">
        <w:rPr>
          <w:i/>
          <w:iCs/>
        </w:rPr>
        <w:t xml:space="preserve">ystems </w:t>
      </w:r>
      <w:r>
        <w:rPr>
          <w:i/>
          <w:iCs/>
        </w:rPr>
        <w:t>Attributes</w:t>
      </w:r>
      <w:r w:rsidRPr="000203DA">
        <w:rPr>
          <w:i/>
          <w:iCs/>
        </w:rPr>
        <w:t xml:space="preserve">. </w:t>
      </w:r>
      <w:r w:rsidRPr="009002A6">
        <w:t xml:space="preserve">No state amendments or exclusions are </w:t>
      </w:r>
      <w:r>
        <w:t>applicable</w:t>
      </w:r>
      <w:r w:rsidRPr="009002A6">
        <w:t>.</w:t>
      </w:r>
    </w:p>
    <w:p w14:paraId="266F76A5" w14:textId="77777777" w:rsidR="008C3F64" w:rsidRPr="007277F8" w:rsidRDefault="008C3F64" w:rsidP="00BF3E96">
      <w:pPr>
        <w:pStyle w:val="Heading4"/>
        <w:rPr>
          <w:i/>
          <w:iCs/>
          <w:lang w:val="en-US"/>
        </w:rPr>
      </w:pPr>
      <w:r w:rsidRPr="00571C0B">
        <w:rPr>
          <w:lang w:val="en-US"/>
        </w:rPr>
        <w:t xml:space="preserve">Energy </w:t>
      </w:r>
      <w:r>
        <w:rPr>
          <w:lang w:val="en-US"/>
        </w:rPr>
        <w:t>C</w:t>
      </w:r>
      <w:r w:rsidRPr="00571C0B">
        <w:rPr>
          <w:lang w:val="en-US"/>
        </w:rPr>
        <w:t xml:space="preserve">onsumption </w:t>
      </w:r>
      <w:r>
        <w:rPr>
          <w:lang w:val="en-US"/>
        </w:rPr>
        <w:t>E</w:t>
      </w:r>
      <w:r w:rsidRPr="00571C0B">
        <w:rPr>
          <w:lang w:val="en-US"/>
        </w:rPr>
        <w:t>stimate</w:t>
      </w:r>
    </w:p>
    <w:p w14:paraId="1D275F80" w14:textId="77777777" w:rsidR="008C3F64" w:rsidRPr="00054776" w:rsidRDefault="008C3F64" w:rsidP="00BF3E96">
      <w:pPr>
        <w:rPr>
          <w:lang w:val="en-US"/>
        </w:rPr>
      </w:pPr>
      <w:r>
        <w:rPr>
          <w:lang w:val="en-US"/>
        </w:rPr>
        <w:t>The</w:t>
      </w:r>
      <w:r w:rsidRPr="009C0337">
        <w:rPr>
          <w:lang w:val="en-US"/>
        </w:rPr>
        <w:t xml:space="preserve"> annual electricity consumption in kWh and an approximate breakdown by building</w:t>
      </w:r>
      <w:r>
        <w:rPr>
          <w:lang w:val="en-US"/>
        </w:rPr>
        <w:t xml:space="preserve"> system is estimated for the project. This can be based on rules of thumb or other benchmarking and does not require energy modelling.</w:t>
      </w:r>
    </w:p>
    <w:p w14:paraId="0A8776E3" w14:textId="77777777" w:rsidR="008C3F64" w:rsidRDefault="008C3F64" w:rsidP="00BF3E96">
      <w:pPr>
        <w:pStyle w:val="Heading3"/>
      </w:pPr>
      <w:r>
        <w:lastRenderedPageBreak/>
        <w:t>Credit Achievement</w:t>
      </w:r>
    </w:p>
    <w:p w14:paraId="09E89D96" w14:textId="77777777" w:rsidR="008C3F64" w:rsidRDefault="008C3F64" w:rsidP="00BF3E96">
      <w:pPr>
        <w:rPr>
          <w:lang w:val="en-US"/>
        </w:rPr>
      </w:pPr>
      <w:r>
        <w:rPr>
          <w:lang w:val="en-US"/>
        </w:rPr>
        <w:t xml:space="preserve">In conjunction with </w:t>
      </w:r>
      <w:r>
        <w:rPr>
          <w:i/>
          <w:iCs/>
          <w:lang w:val="en-US"/>
        </w:rPr>
        <w:t xml:space="preserve">Minimum Expectation, </w:t>
      </w:r>
      <w:r>
        <w:rPr>
          <w:lang w:val="en-US"/>
        </w:rPr>
        <w:t xml:space="preserve">the project must comply with </w:t>
      </w:r>
      <w:r>
        <w:rPr>
          <w:b/>
          <w:bCs/>
          <w:lang w:val="en-US"/>
        </w:rPr>
        <w:t xml:space="preserve">both </w:t>
      </w:r>
      <w:r w:rsidRPr="00961861">
        <w:rPr>
          <w:lang w:val="en-US"/>
        </w:rPr>
        <w:t>of</w:t>
      </w:r>
      <w:r w:rsidRPr="00054776">
        <w:rPr>
          <w:b/>
          <w:bCs/>
          <w:lang w:val="en-US"/>
        </w:rPr>
        <w:t xml:space="preserve"> </w:t>
      </w:r>
      <w:r>
        <w:rPr>
          <w:lang w:val="en-US"/>
        </w:rPr>
        <w:t>the following criteria:</w:t>
      </w:r>
    </w:p>
    <w:p w14:paraId="3BF24308" w14:textId="77777777" w:rsidR="008C3F64" w:rsidRDefault="008C3F64" w:rsidP="00BF3E96">
      <w:pPr>
        <w:pStyle w:val="ListBullet"/>
        <w:rPr>
          <w:lang w:val="en-US"/>
        </w:rPr>
      </w:pPr>
      <w:r>
        <w:rPr>
          <w:lang w:val="en-US"/>
        </w:rPr>
        <w:t>Building Envelope Attributes</w:t>
      </w:r>
    </w:p>
    <w:p w14:paraId="580264F1" w14:textId="77777777" w:rsidR="008C3F64" w:rsidRDefault="008C3F64" w:rsidP="00BF3E96">
      <w:pPr>
        <w:pStyle w:val="ListBullet"/>
        <w:rPr>
          <w:lang w:val="en-US"/>
        </w:rPr>
      </w:pPr>
      <w:r>
        <w:rPr>
          <w:lang w:val="en-US"/>
        </w:rPr>
        <w:t>Building Systems Attributes</w:t>
      </w:r>
    </w:p>
    <w:p w14:paraId="6EE765FD" w14:textId="77777777" w:rsidR="008C3F64" w:rsidRPr="00571C0B" w:rsidRDefault="008C3F64" w:rsidP="00BF3E96">
      <w:pPr>
        <w:pStyle w:val="Heading4"/>
        <w:rPr>
          <w:b/>
          <w:lang w:val="en-US"/>
        </w:rPr>
      </w:pPr>
      <w:r w:rsidRPr="00571C0B">
        <w:rPr>
          <w:lang w:val="en-US"/>
        </w:rPr>
        <w:t xml:space="preserve">Building </w:t>
      </w:r>
      <w:r>
        <w:rPr>
          <w:lang w:val="en-US"/>
        </w:rPr>
        <w:t>Envelope Attributes</w:t>
      </w:r>
    </w:p>
    <w:p w14:paraId="3E407F17" w14:textId="77777777" w:rsidR="008C3F64" w:rsidRDefault="008C3F64" w:rsidP="00BF3E96">
      <w:pPr>
        <w:rPr>
          <w:lang w:val="en-US"/>
        </w:rPr>
      </w:pPr>
      <w:r>
        <w:rPr>
          <w:lang w:val="en-US"/>
        </w:rPr>
        <w:t xml:space="preserve">The building includes at least </w:t>
      </w:r>
      <w:r w:rsidRPr="002731C5">
        <w:rPr>
          <w:b/>
          <w:bCs/>
          <w:lang w:val="en-US"/>
        </w:rPr>
        <w:t>t</w:t>
      </w:r>
      <w:r>
        <w:rPr>
          <w:b/>
          <w:bCs/>
          <w:lang w:val="en-US"/>
        </w:rPr>
        <w:t>hree</w:t>
      </w:r>
      <w:r>
        <w:rPr>
          <w:lang w:val="en-US"/>
        </w:rPr>
        <w:t xml:space="preserve"> out of the four building envelope attributes.</w:t>
      </w:r>
    </w:p>
    <w:tbl>
      <w:tblPr>
        <w:tblStyle w:val="GBCATable1"/>
        <w:tblW w:w="0" w:type="auto"/>
        <w:tblLook w:val="0480" w:firstRow="0" w:lastRow="0" w:firstColumn="1" w:lastColumn="0" w:noHBand="0" w:noVBand="1"/>
      </w:tblPr>
      <w:tblGrid>
        <w:gridCol w:w="2013"/>
        <w:gridCol w:w="8645"/>
      </w:tblGrid>
      <w:tr w:rsidR="008C3F64" w14:paraId="584F2939" w14:textId="77777777" w:rsidTr="00BB609D">
        <w:tc>
          <w:tcPr>
            <w:cnfStyle w:val="001000000000" w:firstRow="0" w:lastRow="0" w:firstColumn="1" w:lastColumn="0" w:oddVBand="0" w:evenVBand="0" w:oddHBand="0" w:evenHBand="0" w:firstRowFirstColumn="0" w:firstRowLastColumn="0" w:lastRowFirstColumn="0" w:lastRowLastColumn="0"/>
            <w:tcW w:w="2013" w:type="dxa"/>
          </w:tcPr>
          <w:p w14:paraId="4B5869A6" w14:textId="77777777" w:rsidR="008C3F64" w:rsidRPr="00D06100" w:rsidRDefault="008C3F64" w:rsidP="00BF3E96">
            <w:pPr>
              <w:rPr>
                <w:b/>
                <w:bCs/>
                <w:lang w:val="en-US"/>
              </w:rPr>
            </w:pPr>
            <w:r w:rsidRPr="00D06100">
              <w:rPr>
                <w:b/>
                <w:bCs/>
                <w:lang w:val="en-US"/>
              </w:rPr>
              <w:t>Roof and ceiling insulation</w:t>
            </w:r>
          </w:p>
        </w:tc>
        <w:tc>
          <w:tcPr>
            <w:tcW w:w="8645" w:type="dxa"/>
          </w:tcPr>
          <w:p w14:paraId="19D9EC69" w14:textId="0513A53E" w:rsidR="008C3F64" w:rsidRPr="00961861" w:rsidRDefault="008C3F64" w:rsidP="00BB609D">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All </w:t>
            </w:r>
            <w:r w:rsidR="005B619F" w:rsidRPr="00C21483">
              <w:rPr>
                <w:lang w:val="en-US"/>
              </w:rPr>
              <w:t>roofs</w:t>
            </w:r>
            <w:r w:rsidRPr="00C21483">
              <w:rPr>
                <w:lang w:val="en-US"/>
              </w:rPr>
              <w:t xml:space="preserve"> and ceilings have a total R-Value that is R1.5 greater than the minimum specified by NCC Section J Part J4D4.</w:t>
            </w:r>
          </w:p>
        </w:tc>
      </w:tr>
      <w:tr w:rsidR="008C3F64" w14:paraId="294307F6" w14:textId="77777777" w:rsidTr="00BB609D">
        <w:tc>
          <w:tcPr>
            <w:cnfStyle w:val="001000000000" w:firstRow="0" w:lastRow="0" w:firstColumn="1" w:lastColumn="0" w:oddVBand="0" w:evenVBand="0" w:oddHBand="0" w:evenHBand="0" w:firstRowFirstColumn="0" w:firstRowLastColumn="0" w:lastRowFirstColumn="0" w:lastRowLastColumn="0"/>
            <w:tcW w:w="2013" w:type="dxa"/>
          </w:tcPr>
          <w:p w14:paraId="6FED4892" w14:textId="77777777" w:rsidR="008C3F64" w:rsidRPr="00D06100" w:rsidRDefault="008C3F64">
            <w:pPr>
              <w:pStyle w:val="NoSpacing"/>
              <w:rPr>
                <w:b/>
                <w:bCs/>
                <w:lang w:val="en-US"/>
              </w:rPr>
            </w:pPr>
            <w:r w:rsidRPr="00D06100">
              <w:rPr>
                <w:b/>
                <w:bCs/>
                <w:lang w:val="en-US"/>
              </w:rPr>
              <w:t>Walls and glazing</w:t>
            </w:r>
          </w:p>
        </w:tc>
        <w:tc>
          <w:tcPr>
            <w:tcW w:w="8645" w:type="dxa"/>
          </w:tcPr>
          <w:p w14:paraId="7D05F336" w14:textId="6F24270C" w:rsidR="008C3F64" w:rsidRPr="00961861" w:rsidRDefault="008C3F64" w:rsidP="00703B1F">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The walls and glazing </w:t>
            </w:r>
            <w:r w:rsidR="005B619F" w:rsidRPr="00C21483">
              <w:rPr>
                <w:lang w:val="en-US"/>
              </w:rPr>
              <w:t>comply with</w:t>
            </w:r>
            <w:r w:rsidRPr="00C21483">
              <w:rPr>
                <w:lang w:val="en-US"/>
              </w:rPr>
              <w:t xml:space="preserve"> both of the following:</w:t>
            </w:r>
          </w:p>
          <w:p w14:paraId="6850474A" w14:textId="77777777" w:rsidR="008C3F64" w:rsidRPr="00961861" w:rsidRDefault="008C3F64" w:rsidP="00703B1F">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wall-glazing construction has a total system U-value of less than or equal to 85% of the maximum values specified in NCC Section J Part J4D6 (1)</w:t>
            </w:r>
            <w:r>
              <w:rPr>
                <w:lang w:val="en-US"/>
              </w:rPr>
              <w:t xml:space="preserve"> calculated in accordance with Specification 37.</w:t>
            </w:r>
          </w:p>
          <w:p w14:paraId="6ACBD8A4"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wall components of all wall-glazing construction have a R-value that is R0.5 higher than minimum required in NCC Section J Part J4D6 (4)</w:t>
            </w:r>
            <w:r>
              <w:rPr>
                <w:lang w:val="en-US"/>
              </w:rPr>
              <w:t xml:space="preserve"> calculated in accordance with Specification 37.</w:t>
            </w:r>
          </w:p>
        </w:tc>
      </w:tr>
      <w:tr w:rsidR="008C3F64" w14:paraId="7354BC2A" w14:textId="77777777" w:rsidTr="00BB609D">
        <w:tc>
          <w:tcPr>
            <w:cnfStyle w:val="001000000000" w:firstRow="0" w:lastRow="0" w:firstColumn="1" w:lastColumn="0" w:oddVBand="0" w:evenVBand="0" w:oddHBand="0" w:evenHBand="0" w:firstRowFirstColumn="0" w:firstRowLastColumn="0" w:lastRowFirstColumn="0" w:lastRowLastColumn="0"/>
            <w:tcW w:w="2013" w:type="dxa"/>
          </w:tcPr>
          <w:p w14:paraId="0B952FED" w14:textId="77777777" w:rsidR="008C3F64" w:rsidRPr="00D06100" w:rsidRDefault="008C3F64">
            <w:pPr>
              <w:pStyle w:val="NoSpacing"/>
              <w:rPr>
                <w:b/>
                <w:bCs/>
                <w:lang w:val="en-US"/>
              </w:rPr>
            </w:pPr>
            <w:r w:rsidRPr="00D06100">
              <w:rPr>
                <w:b/>
                <w:bCs/>
                <w:lang w:val="en-US"/>
              </w:rPr>
              <w:t>Solar admittance</w:t>
            </w:r>
          </w:p>
        </w:tc>
        <w:tc>
          <w:tcPr>
            <w:tcW w:w="8645" w:type="dxa"/>
          </w:tcPr>
          <w:p w14:paraId="755C5C7A"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externally facing wall-glazing construction have a solar admittance that is at least 30% less than the maximum specified in NCC Section J Table J4D6b/c for the relevant building class.</w:t>
            </w:r>
          </w:p>
        </w:tc>
      </w:tr>
      <w:tr w:rsidR="008C3F64" w14:paraId="1500B0AA" w14:textId="77777777" w:rsidTr="00BB609D">
        <w:tc>
          <w:tcPr>
            <w:cnfStyle w:val="001000000000" w:firstRow="0" w:lastRow="0" w:firstColumn="1" w:lastColumn="0" w:oddVBand="0" w:evenVBand="0" w:oddHBand="0" w:evenHBand="0" w:firstRowFirstColumn="0" w:firstRowLastColumn="0" w:lastRowFirstColumn="0" w:lastRowLastColumn="0"/>
            <w:tcW w:w="2013" w:type="dxa"/>
          </w:tcPr>
          <w:p w14:paraId="14C37D3D" w14:textId="77777777" w:rsidR="008C3F64" w:rsidRPr="00D06100" w:rsidRDefault="008C3F64">
            <w:pPr>
              <w:pStyle w:val="NoSpacing"/>
              <w:rPr>
                <w:b/>
                <w:bCs/>
                <w:lang w:val="en-US"/>
              </w:rPr>
            </w:pPr>
            <w:r w:rsidRPr="00D06100">
              <w:rPr>
                <w:b/>
                <w:bCs/>
                <w:lang w:val="en-US"/>
              </w:rPr>
              <w:t>Floors</w:t>
            </w:r>
          </w:p>
        </w:tc>
        <w:tc>
          <w:tcPr>
            <w:tcW w:w="8645" w:type="dxa"/>
          </w:tcPr>
          <w:p w14:paraId="2AA848E1"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The total R-value of the floor is R0.5 greater than that required in Table J4D7 from NCC 2022.</w:t>
            </w:r>
          </w:p>
        </w:tc>
      </w:tr>
    </w:tbl>
    <w:p w14:paraId="568623D4" w14:textId="77777777" w:rsidR="008C3F64" w:rsidRPr="007277F8" w:rsidRDefault="008C3F64" w:rsidP="00BF3E96">
      <w:pPr>
        <w:pStyle w:val="Heading4"/>
        <w:rPr>
          <w:i/>
          <w:iCs/>
          <w:lang w:val="en-US"/>
        </w:rPr>
      </w:pPr>
      <w:r w:rsidRPr="00571C0B">
        <w:rPr>
          <w:lang w:val="en-US"/>
        </w:rPr>
        <w:t xml:space="preserve">Building </w:t>
      </w:r>
      <w:r>
        <w:rPr>
          <w:lang w:val="en-US"/>
        </w:rPr>
        <w:t>Systems</w:t>
      </w:r>
      <w:r w:rsidRPr="00571C0B">
        <w:rPr>
          <w:lang w:val="en-US"/>
        </w:rPr>
        <w:t xml:space="preserve"> </w:t>
      </w:r>
      <w:r>
        <w:rPr>
          <w:lang w:val="en-US"/>
        </w:rPr>
        <w:t>Attributes</w:t>
      </w:r>
    </w:p>
    <w:p w14:paraId="73194D16" w14:textId="77777777" w:rsidR="008C3F64" w:rsidRDefault="008C3F64" w:rsidP="00BF3E96">
      <w:pPr>
        <w:rPr>
          <w:lang w:val="en-US"/>
        </w:rPr>
      </w:pPr>
      <w:r>
        <w:rPr>
          <w:lang w:val="en-US"/>
        </w:rPr>
        <w:t xml:space="preserve">The building includes at least </w:t>
      </w:r>
      <w:r>
        <w:rPr>
          <w:b/>
          <w:bCs/>
          <w:lang w:val="en-US"/>
        </w:rPr>
        <w:t>five</w:t>
      </w:r>
      <w:r>
        <w:rPr>
          <w:lang w:val="en-US"/>
        </w:rPr>
        <w:t xml:space="preserve"> out of the nine building systems attributes.</w:t>
      </w:r>
    </w:p>
    <w:p w14:paraId="2CAF335D" w14:textId="77777777" w:rsidR="008C3F64" w:rsidRDefault="008C3F64" w:rsidP="00961861">
      <w:r>
        <w:rPr>
          <w:lang w:val="en-US"/>
        </w:rPr>
        <w:t xml:space="preserve">Refer </w:t>
      </w:r>
      <w:r>
        <w:rPr>
          <w:i/>
          <w:iCs/>
          <w:lang w:val="en-US"/>
        </w:rPr>
        <w:t>Minimum Expectation</w:t>
      </w:r>
      <w:r>
        <w:rPr>
          <w:lang w:val="en-US"/>
        </w:rPr>
        <w:t xml:space="preserve"> for requirements.</w:t>
      </w:r>
    </w:p>
    <w:p w14:paraId="58523FB0" w14:textId="77777777" w:rsidR="008C3F64" w:rsidRPr="003646AF" w:rsidRDefault="008C3F64" w:rsidP="007B27D7">
      <w:pPr>
        <w:pStyle w:val="Heading2"/>
        <w:rPr>
          <w:rFonts w:asciiTheme="majorHAnsi" w:hAnsiTheme="majorHAnsi" w:cstheme="majorHAnsi"/>
          <w:lang w:eastAsia="en-AU"/>
        </w:rPr>
      </w:pPr>
      <w:bookmarkStart w:id="1657" w:name="_Toc211430429"/>
      <w:r w:rsidRPr="003646AF">
        <w:rPr>
          <w:rFonts w:asciiTheme="majorHAnsi" w:hAnsiTheme="majorHAnsi" w:cstheme="majorHAnsi"/>
          <w:lang w:eastAsia="en-AU"/>
        </w:rPr>
        <w:t>Submission content</w:t>
      </w:r>
      <w:bookmarkEnd w:id="1657"/>
    </w:p>
    <w:p w14:paraId="66623906" w14:textId="77777777" w:rsidR="008C3F64" w:rsidRPr="003646AF" w:rsidRDefault="008C3F64" w:rsidP="00961861">
      <w:pPr>
        <w:rPr>
          <w:lang w:eastAsia="en-AU"/>
        </w:rPr>
      </w:pPr>
      <w:r w:rsidRPr="003646AF">
        <w:rPr>
          <w:lang w:eastAsia="en-AU"/>
        </w:rPr>
        <w:t>Submissions for this credit must contain:</w:t>
      </w:r>
    </w:p>
    <w:p w14:paraId="61327F35" w14:textId="77777777" w:rsidR="008C3F64" w:rsidRPr="003646AF" w:rsidRDefault="008C3F64" w:rsidP="00203776">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694700E6" w14:textId="77777777" w:rsidR="008C3F64" w:rsidRPr="003646AF" w:rsidRDefault="008C3F64" w:rsidP="00203776">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63FA5FEE" w14:textId="77777777" w:rsidR="008C3F64" w:rsidRDefault="008C3F64" w:rsidP="00C21483">
      <w:pPr>
        <w:pStyle w:val="Heading5"/>
        <w:rPr>
          <w:lang w:eastAsia="en-AU"/>
        </w:rPr>
      </w:pPr>
      <w:r w:rsidRPr="003646AF">
        <w:rPr>
          <w:lang w:eastAsia="en-AU"/>
        </w:rPr>
        <w:t>Recommended evidence</w:t>
      </w:r>
    </w:p>
    <w:p w14:paraId="173F0847" w14:textId="77777777" w:rsidR="008C3F64" w:rsidRPr="00B86DBC" w:rsidRDefault="008C3F64" w:rsidP="00B86DBC">
      <w:pPr>
        <w:rPr>
          <w:lang w:eastAsia="en-AU"/>
        </w:rPr>
      </w:pPr>
      <w:r w:rsidRPr="00B86DBC">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82D44F6" w14:textId="77777777" w:rsidR="008C3F64" w:rsidRDefault="008C3F64" w:rsidP="00203776">
      <w:pPr>
        <w:pStyle w:val="Heading6"/>
        <w:rPr>
          <w:rFonts w:asciiTheme="majorHAnsi" w:hAnsiTheme="majorHAnsi" w:cstheme="majorHAnsi"/>
        </w:rPr>
      </w:pPr>
      <w:r>
        <w:rPr>
          <w:rFonts w:asciiTheme="majorHAnsi" w:hAnsiTheme="majorHAnsi" w:cstheme="majorHAnsi"/>
        </w:rPr>
        <w:t>Roof lights</w:t>
      </w:r>
      <w:r w:rsidRPr="00B86DBC">
        <w:rPr>
          <w:rFonts w:asciiTheme="majorHAnsi" w:hAnsiTheme="majorHAnsi" w:cstheme="majorHAnsi"/>
          <w:b w:val="0"/>
          <w:bCs/>
        </w:rPr>
        <w:t xml:space="preserve"> and</w:t>
      </w:r>
      <w:r>
        <w:rPr>
          <w:rFonts w:asciiTheme="majorHAnsi" w:hAnsiTheme="majorHAnsi" w:cstheme="majorHAnsi"/>
        </w:rPr>
        <w:t xml:space="preserve"> Internal artificial lighting</w:t>
      </w:r>
    </w:p>
    <w:p w14:paraId="2BBB81E9" w14:textId="77777777" w:rsidR="008C3F64" w:rsidRDefault="008C3F64" w:rsidP="00373A18">
      <w:pPr>
        <w:pStyle w:val="ListBullet"/>
      </w:pPr>
      <w:r>
        <w:t>As built architectural drawings.</w:t>
      </w:r>
    </w:p>
    <w:p w14:paraId="53739ABD" w14:textId="77777777" w:rsidR="008C3F64" w:rsidRDefault="008C3F64" w:rsidP="00373A18">
      <w:pPr>
        <w:pStyle w:val="ListBullet"/>
      </w:pPr>
      <w:r>
        <w:t>Lighting schedule and data sheets.</w:t>
      </w:r>
    </w:p>
    <w:p w14:paraId="15042F5C" w14:textId="77777777" w:rsidR="008C3F64" w:rsidRDefault="008C3F64" w:rsidP="00203776">
      <w:pPr>
        <w:pStyle w:val="Heading6"/>
        <w:rPr>
          <w:rFonts w:asciiTheme="majorHAnsi" w:hAnsiTheme="majorHAnsi" w:cstheme="majorHAnsi"/>
        </w:rPr>
      </w:pPr>
      <w:r>
        <w:rPr>
          <w:rFonts w:asciiTheme="majorHAnsi" w:hAnsiTheme="majorHAnsi" w:cstheme="majorHAnsi"/>
        </w:rPr>
        <w:t>Display glazing, Roof and ceiling insulation, Walls and glazing, Externally facing wall-glazing construction</w:t>
      </w:r>
      <w:r w:rsidRPr="00955BC7">
        <w:rPr>
          <w:rFonts w:asciiTheme="majorHAnsi" w:hAnsiTheme="majorHAnsi" w:cstheme="majorHAnsi"/>
          <w:b w:val="0"/>
          <w:bCs/>
        </w:rPr>
        <w:t xml:space="preserve"> and</w:t>
      </w:r>
      <w:r>
        <w:rPr>
          <w:rFonts w:asciiTheme="majorHAnsi" w:hAnsiTheme="majorHAnsi" w:cstheme="majorHAnsi"/>
        </w:rPr>
        <w:t xml:space="preserve"> Floors</w:t>
      </w:r>
    </w:p>
    <w:p w14:paraId="5C99A912" w14:textId="77777777" w:rsidR="008C3F64" w:rsidRDefault="008C3F64" w:rsidP="00FC7F83">
      <w:pPr>
        <w:pStyle w:val="ListBullet"/>
      </w:pPr>
      <w:r>
        <w:t>As built architectural and façade drawings.</w:t>
      </w:r>
    </w:p>
    <w:p w14:paraId="0DF810C7" w14:textId="77777777" w:rsidR="008C3F64" w:rsidRDefault="008C3F64" w:rsidP="00FC7F83">
      <w:pPr>
        <w:pStyle w:val="ListBullet"/>
      </w:pPr>
      <w:r>
        <w:lastRenderedPageBreak/>
        <w:t>Glazing data sheets</w:t>
      </w:r>
    </w:p>
    <w:p w14:paraId="00A851BA" w14:textId="77777777" w:rsidR="008C3F64" w:rsidRPr="0034418E" w:rsidRDefault="008C3F64" w:rsidP="00961861">
      <w:pPr>
        <w:rPr>
          <w:rFonts w:asciiTheme="majorHAnsi" w:hAnsiTheme="majorHAnsi" w:cstheme="majorHAnsi"/>
        </w:rPr>
      </w:pPr>
      <w:r w:rsidRPr="00961861">
        <w:rPr>
          <w:b/>
          <w:bCs/>
        </w:rPr>
        <w:t xml:space="preserve">Fans and duct systems, Pumps, </w:t>
      </w:r>
      <w:r w:rsidRPr="00961861">
        <w:rPr>
          <w:rFonts w:asciiTheme="majorHAnsi" w:hAnsiTheme="majorHAnsi" w:cstheme="majorHAnsi"/>
          <w:b/>
          <w:bCs/>
        </w:rPr>
        <w:t>Space Heating</w:t>
      </w:r>
      <w:r w:rsidRPr="00961861">
        <w:rPr>
          <w:rFonts w:asciiTheme="majorHAnsi" w:hAnsiTheme="majorHAnsi" w:cstheme="majorHAnsi"/>
          <w:b/>
          <w:bCs/>
          <w:color w:val="000000"/>
        </w:rPr>
        <w:t xml:space="preserve">, Space Cooling, </w:t>
      </w:r>
      <w:r>
        <w:rPr>
          <w:rFonts w:asciiTheme="majorHAnsi" w:hAnsiTheme="majorHAnsi" w:cstheme="majorHAnsi"/>
          <w:b/>
          <w:bCs/>
          <w:color w:val="000000"/>
        </w:rPr>
        <w:t xml:space="preserve">Domestic Hot Water </w:t>
      </w:r>
      <w:r w:rsidRPr="00955BC7">
        <w:rPr>
          <w:rFonts w:asciiTheme="majorHAnsi" w:hAnsiTheme="majorHAnsi" w:cstheme="majorHAnsi"/>
          <w:color w:val="000000"/>
        </w:rPr>
        <w:t>and</w:t>
      </w:r>
      <w:r>
        <w:rPr>
          <w:rFonts w:asciiTheme="majorHAnsi" w:hAnsiTheme="majorHAnsi" w:cstheme="majorHAnsi"/>
          <w:b/>
          <w:bCs/>
          <w:color w:val="000000"/>
        </w:rPr>
        <w:t xml:space="preserve"> </w:t>
      </w:r>
      <w:r w:rsidRPr="00961861">
        <w:rPr>
          <w:rFonts w:asciiTheme="majorHAnsi" w:hAnsiTheme="majorHAnsi" w:cstheme="majorHAnsi"/>
          <w:b/>
          <w:bCs/>
          <w:color w:val="000000"/>
        </w:rPr>
        <w:t>V</w:t>
      </w:r>
      <w:r w:rsidRPr="00961861">
        <w:rPr>
          <w:rFonts w:asciiTheme="majorHAnsi" w:hAnsiTheme="majorHAnsi" w:cstheme="majorHAnsi"/>
          <w:b/>
          <w:bCs/>
        </w:rPr>
        <w:t>entilation Heat Recovery</w:t>
      </w:r>
    </w:p>
    <w:p w14:paraId="5453FF39" w14:textId="77777777" w:rsidR="008C3F64" w:rsidRPr="004417A9" w:rsidRDefault="008C3F64" w:rsidP="00203776">
      <w:pPr>
        <w:pStyle w:val="ListBullet"/>
        <w:rPr>
          <w:rFonts w:asciiTheme="majorHAnsi" w:hAnsiTheme="majorHAnsi" w:cstheme="majorHAnsi"/>
          <w:bCs/>
        </w:rPr>
      </w:pPr>
      <w:r w:rsidRPr="00026C07">
        <w:rPr>
          <w:rFonts w:asciiTheme="majorHAnsi" w:hAnsiTheme="majorHAnsi" w:cstheme="majorHAnsi"/>
          <w:bCs/>
        </w:rPr>
        <w:t xml:space="preserve">Schedule </w:t>
      </w:r>
      <w:r w:rsidRPr="004417A9">
        <w:rPr>
          <w:rFonts w:asciiTheme="majorHAnsi" w:hAnsiTheme="majorHAnsi" w:cstheme="majorHAnsi"/>
          <w:bCs/>
        </w:rPr>
        <w:t xml:space="preserve">identifying all </w:t>
      </w:r>
      <w:r>
        <w:rPr>
          <w:rFonts w:asciiTheme="majorHAnsi" w:hAnsiTheme="majorHAnsi" w:cstheme="majorHAnsi"/>
          <w:bCs/>
        </w:rPr>
        <w:t xml:space="preserve">systems </w:t>
      </w:r>
      <w:r w:rsidRPr="004417A9">
        <w:rPr>
          <w:rFonts w:asciiTheme="majorHAnsi" w:hAnsiTheme="majorHAnsi" w:cstheme="majorHAnsi"/>
          <w:bCs/>
        </w:rPr>
        <w:t>installed in the building, their capacities and the manufacturer and model of each.</w:t>
      </w:r>
    </w:p>
    <w:p w14:paraId="3572FF75" w14:textId="77777777" w:rsidR="008C3F64" w:rsidRPr="00961861" w:rsidRDefault="008C3F64" w:rsidP="009F7539">
      <w:pPr>
        <w:pStyle w:val="ListBullet"/>
      </w:pPr>
      <w:r w:rsidRPr="009F7539">
        <w:t>Manufacturers’ documentation</w:t>
      </w:r>
      <w:r w:rsidRPr="00961861">
        <w:t xml:space="preserve"> demonstrating the rele</w:t>
      </w:r>
      <w:r>
        <w:t>vant attributes.</w:t>
      </w:r>
    </w:p>
    <w:p w14:paraId="17BEF0F7" w14:textId="77777777" w:rsidR="008C3F64" w:rsidRDefault="008C3F64" w:rsidP="009F7539">
      <w:pPr>
        <w:pStyle w:val="ListBullet"/>
      </w:pPr>
      <w:r>
        <w:t>I</w:t>
      </w:r>
      <w:r w:rsidRPr="003646AF">
        <w:t>nformation from www.energyrating.gov.au confirming the energy star rating applicable to each air-conditioner or heater.</w:t>
      </w:r>
    </w:p>
    <w:p w14:paraId="132EF5D2" w14:textId="77777777" w:rsidR="008C3F64" w:rsidRPr="003646AF" w:rsidRDefault="008C3F64" w:rsidP="00361DF2">
      <w:pPr>
        <w:pStyle w:val="Heading6"/>
        <w:rPr>
          <w:rFonts w:asciiTheme="majorHAnsi" w:hAnsiTheme="majorHAnsi" w:cstheme="majorHAnsi"/>
        </w:rPr>
      </w:pPr>
      <w:r>
        <w:rPr>
          <w:rFonts w:asciiTheme="majorHAnsi" w:hAnsiTheme="majorHAnsi" w:cstheme="majorHAnsi"/>
        </w:rPr>
        <w:t>Natural ventilation</w:t>
      </w:r>
    </w:p>
    <w:p w14:paraId="0B9934B6" w14:textId="77777777" w:rsidR="008C3F64" w:rsidRDefault="008C3F64">
      <w:pPr>
        <w:pStyle w:val="ListBullet"/>
        <w:rPr>
          <w:rFonts w:asciiTheme="majorHAnsi" w:hAnsiTheme="majorHAnsi" w:cstheme="majorHAnsi"/>
        </w:rPr>
      </w:pPr>
      <w:r w:rsidRPr="004B43F2">
        <w:rPr>
          <w:rFonts w:asciiTheme="majorHAnsi" w:hAnsiTheme="majorHAnsi" w:cstheme="majorHAnsi"/>
        </w:rPr>
        <w:t>As built architectural drawings including openings</w:t>
      </w:r>
      <w:r>
        <w:rPr>
          <w:rFonts w:asciiTheme="majorHAnsi" w:hAnsiTheme="majorHAnsi" w:cstheme="majorHAnsi"/>
        </w:rPr>
        <w:t>.</w:t>
      </w:r>
    </w:p>
    <w:p w14:paraId="0F87DF2B" w14:textId="77777777" w:rsidR="008C3F64" w:rsidRDefault="008C3F64">
      <w:pPr>
        <w:pStyle w:val="ListBullet"/>
        <w:rPr>
          <w:rFonts w:asciiTheme="majorHAnsi" w:hAnsiTheme="majorHAnsi" w:cstheme="majorHAnsi"/>
        </w:rPr>
      </w:pPr>
      <w:r>
        <w:rPr>
          <w:rFonts w:asciiTheme="majorHAnsi" w:hAnsiTheme="majorHAnsi" w:cstheme="majorHAnsi"/>
        </w:rPr>
        <w:t>Evidence of conditioning times.</w:t>
      </w:r>
    </w:p>
    <w:p w14:paraId="6A893F2C" w14:textId="77777777" w:rsidR="008C3F64" w:rsidRPr="0034418E" w:rsidRDefault="008C3F64" w:rsidP="00961861">
      <w:r w:rsidRPr="00961861">
        <w:rPr>
          <w:b/>
          <w:bCs/>
        </w:rPr>
        <w:t>Ceiling Fans</w:t>
      </w:r>
    </w:p>
    <w:p w14:paraId="2E4970EC" w14:textId="77777777" w:rsidR="008C3F64" w:rsidRPr="004417A9" w:rsidRDefault="008C3F64" w:rsidP="00203776">
      <w:pPr>
        <w:pStyle w:val="ListBullet"/>
        <w:rPr>
          <w:rFonts w:asciiTheme="majorHAnsi" w:hAnsiTheme="majorHAnsi" w:cstheme="majorHAnsi"/>
          <w:bCs/>
        </w:rPr>
      </w:pPr>
      <w:r w:rsidRPr="00026C07">
        <w:rPr>
          <w:rFonts w:asciiTheme="majorHAnsi" w:hAnsiTheme="majorHAnsi" w:cstheme="majorHAnsi"/>
          <w:bCs/>
        </w:rPr>
        <w:t xml:space="preserve">As built drawings </w:t>
      </w:r>
      <w:r w:rsidRPr="004417A9">
        <w:rPr>
          <w:rFonts w:asciiTheme="majorHAnsi" w:hAnsiTheme="majorHAnsi" w:cstheme="majorHAnsi"/>
          <w:bCs/>
        </w:rPr>
        <w:t xml:space="preserve">demonstrating </w:t>
      </w:r>
      <w:r>
        <w:rPr>
          <w:rFonts w:asciiTheme="majorHAnsi" w:hAnsiTheme="majorHAnsi" w:cstheme="majorHAnsi"/>
          <w:bCs/>
        </w:rPr>
        <w:t xml:space="preserve">location of </w:t>
      </w:r>
      <w:r w:rsidRPr="004417A9">
        <w:rPr>
          <w:rFonts w:asciiTheme="majorHAnsi" w:hAnsiTheme="majorHAnsi" w:cstheme="majorHAnsi"/>
          <w:bCs/>
        </w:rPr>
        <w:t>ceiling fans</w:t>
      </w:r>
      <w:r>
        <w:rPr>
          <w:rFonts w:asciiTheme="majorHAnsi" w:hAnsiTheme="majorHAnsi" w:cstheme="majorHAnsi"/>
          <w:bCs/>
        </w:rPr>
        <w:t>.</w:t>
      </w:r>
    </w:p>
    <w:p w14:paraId="527DE3D4" w14:textId="77777777" w:rsidR="008C3F64" w:rsidRPr="00B86DBC" w:rsidRDefault="008C3F64">
      <w:pPr>
        <w:pStyle w:val="ListBullet"/>
        <w:rPr>
          <w:rFonts w:asciiTheme="majorHAnsi" w:hAnsiTheme="majorHAnsi"/>
          <w:color w:val="000000"/>
        </w:rPr>
      </w:pPr>
      <w:r w:rsidRPr="00026C07">
        <w:rPr>
          <w:rFonts w:asciiTheme="majorHAnsi" w:hAnsiTheme="majorHAnsi" w:cstheme="majorHAnsi"/>
          <w:bCs/>
        </w:rPr>
        <w:t>Schedule</w:t>
      </w:r>
      <w:r w:rsidRPr="003646AF">
        <w:rPr>
          <w:rFonts w:asciiTheme="majorHAnsi" w:hAnsiTheme="majorHAnsi" w:cstheme="majorHAnsi"/>
          <w:b/>
        </w:rPr>
        <w:t xml:space="preserve"> </w:t>
      </w:r>
      <w:r w:rsidRPr="003646AF">
        <w:rPr>
          <w:rFonts w:asciiTheme="majorHAnsi" w:hAnsiTheme="majorHAnsi" w:cstheme="majorHAnsi"/>
        </w:rPr>
        <w:t>identifying</w:t>
      </w:r>
      <w:r w:rsidRPr="003646AF">
        <w:rPr>
          <w:rFonts w:asciiTheme="majorHAnsi" w:hAnsiTheme="majorHAnsi" w:cstheme="majorHAnsi"/>
          <w:b/>
        </w:rPr>
        <w:t xml:space="preserve"> </w:t>
      </w:r>
      <w:r w:rsidRPr="003646AF">
        <w:rPr>
          <w:rFonts w:asciiTheme="majorHAnsi" w:hAnsiTheme="majorHAnsi" w:cstheme="majorHAnsi"/>
        </w:rPr>
        <w:t xml:space="preserve">all ceiling fans installed the </w:t>
      </w:r>
      <w:r w:rsidRPr="003646AF">
        <w:rPr>
          <w:rFonts w:asciiTheme="majorHAnsi" w:hAnsiTheme="majorHAnsi" w:cstheme="majorHAnsi"/>
          <w:color w:val="000000"/>
        </w:rPr>
        <w:t>in the building, and the manufacturer and model of each</w:t>
      </w:r>
      <w:r>
        <w:rPr>
          <w:rFonts w:asciiTheme="majorHAnsi" w:hAnsiTheme="majorHAnsi" w:cstheme="majorHAnsi"/>
          <w:color w:val="000000"/>
        </w:rPr>
        <w:t>.</w:t>
      </w:r>
    </w:p>
    <w:p w14:paraId="429A0A8A" w14:textId="77777777" w:rsidR="008C3F64" w:rsidRDefault="008C3F64" w:rsidP="00B86DBC">
      <w:pPr>
        <w:pStyle w:val="Heading6"/>
      </w:pPr>
      <w:r>
        <w:t>Minimum Energy Efficiency</w:t>
      </w:r>
    </w:p>
    <w:p w14:paraId="2A9337C3" w14:textId="77777777" w:rsidR="008C3F64" w:rsidRPr="00B86DBC" w:rsidRDefault="008C3F64" w:rsidP="00B86DBC">
      <w:pPr>
        <w:pStyle w:val="ListBullet"/>
      </w:pPr>
      <w:r>
        <w:t>Evidence of compliance with Section J</w:t>
      </w:r>
    </w:p>
    <w:p w14:paraId="6CCEEF55" w14:textId="77777777" w:rsidR="008C3F64" w:rsidRDefault="008C3F64" w:rsidP="00B86DBC">
      <w:pPr>
        <w:pStyle w:val="Heading6"/>
      </w:pPr>
      <w:r>
        <w:t>Energy Consumption Estimate</w:t>
      </w:r>
    </w:p>
    <w:p w14:paraId="59C07242" w14:textId="7812911E" w:rsidR="008C3F64" w:rsidRPr="00B86DBC" w:rsidRDefault="008C3F64" w:rsidP="00B86DBC">
      <w:pPr>
        <w:pStyle w:val="ListBullet"/>
        <w:rPr>
          <w:rFonts w:asciiTheme="majorHAnsi" w:hAnsiTheme="majorHAnsi" w:cstheme="majorHAnsi"/>
          <w:bCs/>
        </w:rPr>
      </w:pPr>
      <w:r>
        <w:rPr>
          <w:rFonts w:asciiTheme="majorHAnsi" w:hAnsiTheme="majorHAnsi" w:cstheme="majorHAnsi"/>
          <w:bCs/>
        </w:rPr>
        <w:t xml:space="preserve">Energy consumption </w:t>
      </w:r>
      <w:r w:rsidR="00673B26">
        <w:rPr>
          <w:rFonts w:asciiTheme="majorHAnsi" w:hAnsiTheme="majorHAnsi" w:cstheme="majorHAnsi"/>
          <w:bCs/>
        </w:rPr>
        <w:t>estimates</w:t>
      </w:r>
      <w:r>
        <w:rPr>
          <w:rFonts w:asciiTheme="majorHAnsi" w:hAnsiTheme="majorHAnsi" w:cstheme="majorHAnsi"/>
          <w:bCs/>
        </w:rPr>
        <w:t xml:space="preserve"> with assumptions included.</w:t>
      </w:r>
    </w:p>
    <w:p w14:paraId="46EC3AD9" w14:textId="77777777" w:rsidR="008C3F64" w:rsidRPr="003646AF" w:rsidRDefault="008C3F64" w:rsidP="00961861">
      <w:r w:rsidRPr="00B86DBC">
        <w:t xml:space="preserve">Refer to the </w:t>
      </w:r>
      <w:r w:rsidRPr="00B86DBC">
        <w:rPr>
          <w:i/>
          <w:iCs/>
        </w:rPr>
        <w:t xml:space="preserve">Guidance for Submitting for Designed Assessment </w:t>
      </w:r>
      <w:r w:rsidRPr="00B86DBC">
        <w:t>available on the Green Star resources portal for further information on submitting evidence for the Designed assessment.</w:t>
      </w:r>
    </w:p>
    <w:p w14:paraId="6F9A6DBF" w14:textId="77777777" w:rsidR="008C3F64" w:rsidRDefault="008C3F64" w:rsidP="001D50F4">
      <w:pPr>
        <w:sectPr w:rsidR="008C3F64" w:rsidSect="008C3F64">
          <w:headerReference w:type="default" r:id="rId202"/>
          <w:pgSz w:w="11906" w:h="16838" w:code="9"/>
          <w:pgMar w:top="1276" w:right="624" w:bottom="1276" w:left="624" w:header="709" w:footer="227" w:gutter="0"/>
          <w:cols w:space="708"/>
          <w:docGrid w:linePitch="360"/>
        </w:sectPr>
      </w:pPr>
    </w:p>
    <w:p w14:paraId="12712D34" w14:textId="77777777" w:rsidR="008C3F64" w:rsidRPr="003646AF" w:rsidRDefault="008C3F64" w:rsidP="007F4D36">
      <w:pPr>
        <w:pStyle w:val="Heading1"/>
        <w:rPr>
          <w:rFonts w:asciiTheme="majorHAnsi" w:hAnsiTheme="majorHAnsi" w:cstheme="majorHAnsi"/>
        </w:rPr>
      </w:pPr>
      <w:bookmarkStart w:id="1658" w:name="_Toc211430430"/>
      <w:bookmarkStart w:id="1659" w:name="_Toc75263742"/>
      <w:bookmarkStart w:id="1660" w:name="_Toc76402709"/>
      <w:bookmarkStart w:id="1661" w:name="_Toc76403009"/>
      <w:bookmarkStart w:id="1662" w:name="_Toc76462997"/>
      <w:bookmarkStart w:id="1663" w:name="_Toc79497512"/>
      <w:bookmarkStart w:id="1664" w:name="_Toc88649443"/>
      <w:bookmarkStart w:id="1665" w:name="_Toc89898130"/>
      <w:r w:rsidRPr="003646AF">
        <w:rPr>
          <w:rFonts w:asciiTheme="majorHAnsi" w:hAnsiTheme="majorHAnsi" w:cstheme="majorHAnsi"/>
        </w:rPr>
        <w:lastRenderedPageBreak/>
        <w:t xml:space="preserve">Upfront Carbon </w:t>
      </w:r>
      <w:r>
        <w:rPr>
          <w:rFonts w:asciiTheme="majorHAnsi" w:hAnsiTheme="majorHAnsi" w:cstheme="majorHAnsi"/>
        </w:rPr>
        <w:t>Reduction</w:t>
      </w:r>
      <w:bookmarkEnd w:id="1658"/>
    </w:p>
    <w:p w14:paraId="1ADFDE43" w14:textId="77777777" w:rsidR="008C3F64" w:rsidRPr="003646AF" w:rsidRDefault="008C3F64" w:rsidP="007F4D36">
      <w:pPr>
        <w:pStyle w:val="Heading2"/>
        <w:rPr>
          <w:rFonts w:asciiTheme="majorHAnsi" w:hAnsiTheme="majorHAnsi" w:cstheme="majorHAnsi"/>
        </w:rPr>
      </w:pPr>
      <w:bookmarkStart w:id="1666" w:name="_Toc211430431"/>
      <w:r w:rsidRPr="003646AF">
        <w:rPr>
          <w:rFonts w:asciiTheme="majorHAnsi" w:hAnsiTheme="majorHAnsi" w:cstheme="majorHAnsi"/>
        </w:rPr>
        <w:t>Outcome</w:t>
      </w:r>
      <w:bookmarkEnd w:id="1666"/>
    </w:p>
    <w:p w14:paraId="195E76ED"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The building's upfront carbon emissions have been </w:t>
      </w:r>
      <w:r>
        <w:rPr>
          <w:rFonts w:asciiTheme="majorHAnsi" w:hAnsiTheme="majorHAnsi" w:cstheme="majorHAnsi"/>
        </w:rPr>
        <w:t>reduced</w:t>
      </w:r>
      <w:r w:rsidRPr="003646AF">
        <w:rPr>
          <w:rFonts w:asciiTheme="majorHAnsi" w:hAnsiTheme="majorHAnsi" w:cstheme="majorHAnsi"/>
        </w:rPr>
        <w:t>.</w:t>
      </w:r>
    </w:p>
    <w:p w14:paraId="5805199E" w14:textId="77777777" w:rsidR="008C3F64" w:rsidRPr="003646AF" w:rsidRDefault="008C3F64" w:rsidP="007F4D36">
      <w:pPr>
        <w:pStyle w:val="Heading2"/>
        <w:rPr>
          <w:rFonts w:asciiTheme="majorHAnsi" w:hAnsiTheme="majorHAnsi" w:cstheme="majorHAnsi"/>
        </w:rPr>
      </w:pPr>
      <w:bookmarkStart w:id="1667" w:name="_Toc211430432"/>
      <w:r>
        <w:rPr>
          <w:rFonts w:asciiTheme="majorHAnsi" w:hAnsiTheme="majorHAnsi" w:cstheme="majorHAnsi"/>
        </w:rPr>
        <w:t>Climate Positive Pathwa</w:t>
      </w:r>
      <w:r w:rsidRPr="00EF65C2">
        <w:rPr>
          <w:rFonts w:asciiTheme="majorHAnsi" w:hAnsiTheme="majorHAnsi" w:cstheme="majorHAnsi"/>
        </w:rPr>
        <w:t>y</w:t>
      </w:r>
      <w:bookmarkEnd w:id="1667"/>
    </w:p>
    <w:tbl>
      <w:tblPr>
        <w:tblStyle w:val="Creditcriteria"/>
        <w:tblW w:w="4978" w:type="pct"/>
        <w:tblLook w:val="04A0" w:firstRow="1" w:lastRow="0" w:firstColumn="1" w:lastColumn="0" w:noHBand="0" w:noVBand="1"/>
      </w:tblPr>
      <w:tblGrid>
        <w:gridCol w:w="3173"/>
        <w:gridCol w:w="1840"/>
        <w:gridCol w:w="5598"/>
      </w:tblGrid>
      <w:tr w:rsidR="008C3F64" w:rsidRPr="003646AF" w14:paraId="31F67EC9" w14:textId="77777777" w:rsidTr="0034629E">
        <w:trPr>
          <w:trHeight w:val="210"/>
        </w:trPr>
        <w:tc>
          <w:tcPr>
            <w:tcW w:w="1495" w:type="pct"/>
            <w:vMerge w:val="restart"/>
          </w:tcPr>
          <w:p w14:paraId="56B4B317"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867" w:type="pct"/>
          </w:tcPr>
          <w:p w14:paraId="6D475A63"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4 Star</w:t>
            </w:r>
          </w:p>
        </w:tc>
        <w:tc>
          <w:tcPr>
            <w:tcW w:w="2638" w:type="pct"/>
            <w:vMerge w:val="restart"/>
          </w:tcPr>
          <w:p w14:paraId="65636A6B"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Minimum Expectation</w:t>
            </w:r>
          </w:p>
        </w:tc>
      </w:tr>
      <w:tr w:rsidR="008C3F64" w:rsidRPr="003646AF" w14:paraId="116685B3" w14:textId="77777777" w:rsidTr="0034629E">
        <w:trPr>
          <w:trHeight w:val="210"/>
        </w:trPr>
        <w:tc>
          <w:tcPr>
            <w:tcW w:w="1495" w:type="pct"/>
            <w:vMerge/>
          </w:tcPr>
          <w:p w14:paraId="586ABEC8" w14:textId="77777777" w:rsidR="008C3F64" w:rsidRPr="003646AF" w:rsidRDefault="008C3F64" w:rsidP="0034629E">
            <w:pPr>
              <w:rPr>
                <w:rFonts w:asciiTheme="majorHAnsi" w:hAnsiTheme="majorHAnsi" w:cstheme="majorHAnsi"/>
                <w:b/>
              </w:rPr>
            </w:pPr>
          </w:p>
        </w:tc>
        <w:tc>
          <w:tcPr>
            <w:tcW w:w="867" w:type="pct"/>
          </w:tcPr>
          <w:p w14:paraId="1225EFBA"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5 Star</w:t>
            </w:r>
          </w:p>
        </w:tc>
        <w:tc>
          <w:tcPr>
            <w:tcW w:w="2638" w:type="pct"/>
            <w:vMerge/>
          </w:tcPr>
          <w:p w14:paraId="546A69B7" w14:textId="77777777" w:rsidR="008C3F64" w:rsidRPr="003646AF" w:rsidRDefault="008C3F64" w:rsidP="0034629E">
            <w:pPr>
              <w:rPr>
                <w:rFonts w:asciiTheme="majorHAnsi" w:hAnsiTheme="majorHAnsi" w:cstheme="majorHAnsi"/>
              </w:rPr>
            </w:pPr>
          </w:p>
        </w:tc>
      </w:tr>
      <w:tr w:rsidR="008C3F64" w:rsidRPr="003646AF" w14:paraId="6A880C87" w14:textId="77777777" w:rsidTr="0034629E">
        <w:trPr>
          <w:trHeight w:val="210"/>
        </w:trPr>
        <w:tc>
          <w:tcPr>
            <w:tcW w:w="1495" w:type="pct"/>
            <w:vMerge/>
          </w:tcPr>
          <w:p w14:paraId="2523CCF1" w14:textId="77777777" w:rsidR="008C3F64" w:rsidRPr="003646AF" w:rsidRDefault="008C3F64" w:rsidP="0034629E">
            <w:pPr>
              <w:rPr>
                <w:rFonts w:asciiTheme="majorHAnsi" w:hAnsiTheme="majorHAnsi" w:cstheme="majorHAnsi"/>
                <w:b/>
              </w:rPr>
            </w:pPr>
          </w:p>
        </w:tc>
        <w:tc>
          <w:tcPr>
            <w:tcW w:w="867" w:type="pct"/>
          </w:tcPr>
          <w:p w14:paraId="6979F3C5"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6 Star</w:t>
            </w:r>
          </w:p>
        </w:tc>
        <w:tc>
          <w:tcPr>
            <w:tcW w:w="2638" w:type="pct"/>
          </w:tcPr>
          <w:p w14:paraId="0689AB94"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 xml:space="preserve">requirement for all points in </w:t>
            </w:r>
            <w:r w:rsidRPr="003646AF">
              <w:rPr>
                <w:rFonts w:asciiTheme="majorHAnsi" w:hAnsiTheme="majorHAnsi" w:cstheme="majorHAnsi"/>
                <w:i/>
              </w:rPr>
              <w:t>Credit Achievement</w:t>
            </w:r>
          </w:p>
        </w:tc>
      </w:tr>
      <w:tr w:rsidR="008C3F64" w:rsidRPr="003646AF" w14:paraId="073F7A38" w14:textId="77777777" w:rsidTr="0034629E">
        <w:trPr>
          <w:trHeight w:val="210"/>
        </w:trPr>
        <w:tc>
          <w:tcPr>
            <w:tcW w:w="1495" w:type="pct"/>
            <w:vMerge w:val="restart"/>
          </w:tcPr>
          <w:p w14:paraId="005586FD"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867" w:type="pct"/>
          </w:tcPr>
          <w:p w14:paraId="6C28599F"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4 Star</w:t>
            </w:r>
          </w:p>
        </w:tc>
        <w:tc>
          <w:tcPr>
            <w:tcW w:w="2638" w:type="pct"/>
          </w:tcPr>
          <w:p w14:paraId="63030E10"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Minimum Expectation</w:t>
            </w:r>
          </w:p>
        </w:tc>
      </w:tr>
      <w:tr w:rsidR="008C3F64" w:rsidRPr="003646AF" w14:paraId="5979F91B" w14:textId="77777777" w:rsidTr="0034629E">
        <w:trPr>
          <w:trHeight w:val="210"/>
        </w:trPr>
        <w:tc>
          <w:tcPr>
            <w:tcW w:w="1495" w:type="pct"/>
            <w:vMerge/>
          </w:tcPr>
          <w:p w14:paraId="29407A3B" w14:textId="77777777" w:rsidR="008C3F64" w:rsidRPr="003646AF" w:rsidRDefault="008C3F64" w:rsidP="0034629E">
            <w:pPr>
              <w:rPr>
                <w:rFonts w:asciiTheme="majorHAnsi" w:hAnsiTheme="majorHAnsi" w:cstheme="majorHAnsi"/>
                <w:b/>
              </w:rPr>
            </w:pPr>
          </w:p>
        </w:tc>
        <w:tc>
          <w:tcPr>
            <w:tcW w:w="867" w:type="pct"/>
          </w:tcPr>
          <w:p w14:paraId="299DF2A4"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5 Star</w:t>
            </w:r>
          </w:p>
        </w:tc>
        <w:tc>
          <w:tcPr>
            <w:tcW w:w="2638" w:type="pct"/>
          </w:tcPr>
          <w:p w14:paraId="2B7242D0"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 xml:space="preserve">requirement for all points in </w:t>
            </w:r>
            <w:r w:rsidRPr="003646AF">
              <w:rPr>
                <w:rFonts w:asciiTheme="majorHAnsi" w:hAnsiTheme="majorHAnsi" w:cstheme="majorHAnsi"/>
                <w:i/>
              </w:rPr>
              <w:t>Credit Achievement</w:t>
            </w:r>
          </w:p>
        </w:tc>
      </w:tr>
      <w:tr w:rsidR="008C3F64" w:rsidRPr="003646AF" w14:paraId="5E4997CA" w14:textId="77777777" w:rsidTr="0034629E">
        <w:trPr>
          <w:trHeight w:val="210"/>
        </w:trPr>
        <w:tc>
          <w:tcPr>
            <w:tcW w:w="1495" w:type="pct"/>
            <w:vMerge/>
          </w:tcPr>
          <w:p w14:paraId="37566EF4" w14:textId="77777777" w:rsidR="008C3F64" w:rsidRPr="003646AF" w:rsidRDefault="008C3F64" w:rsidP="0034629E">
            <w:pPr>
              <w:rPr>
                <w:rFonts w:asciiTheme="majorHAnsi" w:hAnsiTheme="majorHAnsi" w:cstheme="majorHAnsi"/>
                <w:b/>
              </w:rPr>
            </w:pPr>
          </w:p>
        </w:tc>
        <w:tc>
          <w:tcPr>
            <w:tcW w:w="867" w:type="pct"/>
          </w:tcPr>
          <w:p w14:paraId="09EB60EF"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6 Star</w:t>
            </w:r>
          </w:p>
        </w:tc>
        <w:tc>
          <w:tcPr>
            <w:tcW w:w="2638" w:type="pct"/>
          </w:tcPr>
          <w:p w14:paraId="25F25F95" w14:textId="77777777" w:rsidR="008C3F64" w:rsidRPr="005D0DCA" w:rsidRDefault="008C3F64" w:rsidP="0034629E">
            <w:pPr>
              <w:rPr>
                <w:rFonts w:asciiTheme="majorHAnsi" w:hAnsiTheme="majorHAnsi" w:cstheme="majorHAnsi"/>
                <w:i/>
                <w:iCs/>
              </w:rPr>
            </w:pPr>
            <w:r>
              <w:rPr>
                <w:rFonts w:asciiTheme="majorHAnsi" w:hAnsiTheme="majorHAnsi" w:cstheme="majorHAnsi"/>
              </w:rPr>
              <w:t xml:space="preserve">Meets requirement for all points in </w:t>
            </w:r>
            <w:r>
              <w:rPr>
                <w:rFonts w:asciiTheme="majorHAnsi" w:hAnsiTheme="majorHAnsi" w:cstheme="majorHAnsi"/>
                <w:i/>
                <w:iCs/>
              </w:rPr>
              <w:t>Exceptional Performance</w:t>
            </w:r>
          </w:p>
        </w:tc>
      </w:tr>
      <w:tr w:rsidR="008C3F64" w:rsidRPr="003646AF" w14:paraId="6896E52F" w14:textId="77777777" w:rsidTr="0034629E">
        <w:trPr>
          <w:trHeight w:val="210"/>
        </w:trPr>
        <w:tc>
          <w:tcPr>
            <w:tcW w:w="1495" w:type="pct"/>
            <w:vMerge w:val="restart"/>
          </w:tcPr>
          <w:p w14:paraId="48511738"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867" w:type="pct"/>
          </w:tcPr>
          <w:p w14:paraId="69F49C54"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4 Star</w:t>
            </w:r>
          </w:p>
        </w:tc>
        <w:tc>
          <w:tcPr>
            <w:tcW w:w="2638" w:type="pct"/>
          </w:tcPr>
          <w:p w14:paraId="681E2C50"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Meets</w:t>
            </w:r>
            <w:r>
              <w:rPr>
                <w:rFonts w:asciiTheme="majorHAnsi" w:hAnsiTheme="majorHAnsi" w:cstheme="majorHAnsi"/>
              </w:rPr>
              <w:t xml:space="preserve"> requirement for all points</w:t>
            </w:r>
            <w:r w:rsidRPr="003646AF">
              <w:rPr>
                <w:rFonts w:asciiTheme="majorHAnsi" w:hAnsiTheme="majorHAnsi" w:cstheme="majorHAnsi"/>
              </w:rPr>
              <w:t xml:space="preserve"> </w:t>
            </w:r>
            <w:r>
              <w:rPr>
                <w:rFonts w:asciiTheme="majorHAnsi" w:hAnsiTheme="majorHAnsi" w:cstheme="majorHAnsi"/>
              </w:rPr>
              <w:t xml:space="preserve">in </w:t>
            </w:r>
            <w:r w:rsidRPr="003646AF">
              <w:rPr>
                <w:rFonts w:asciiTheme="majorHAnsi" w:hAnsiTheme="majorHAnsi" w:cstheme="majorHAnsi"/>
                <w:i/>
              </w:rPr>
              <w:t>Credit Achievement</w:t>
            </w:r>
          </w:p>
        </w:tc>
      </w:tr>
      <w:tr w:rsidR="008C3F64" w:rsidRPr="003646AF" w14:paraId="7C019431" w14:textId="77777777" w:rsidTr="0034629E">
        <w:trPr>
          <w:trHeight w:val="210"/>
        </w:trPr>
        <w:tc>
          <w:tcPr>
            <w:tcW w:w="1495" w:type="pct"/>
            <w:vMerge/>
          </w:tcPr>
          <w:p w14:paraId="7FE31A08" w14:textId="77777777" w:rsidR="008C3F64" w:rsidRPr="003646AF" w:rsidRDefault="008C3F64" w:rsidP="0034629E">
            <w:pPr>
              <w:rPr>
                <w:rFonts w:asciiTheme="majorHAnsi" w:hAnsiTheme="majorHAnsi" w:cstheme="majorHAnsi"/>
                <w:b/>
              </w:rPr>
            </w:pPr>
          </w:p>
        </w:tc>
        <w:tc>
          <w:tcPr>
            <w:tcW w:w="867" w:type="pct"/>
          </w:tcPr>
          <w:p w14:paraId="466A9C91"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5 Star</w:t>
            </w:r>
          </w:p>
        </w:tc>
        <w:tc>
          <w:tcPr>
            <w:tcW w:w="2638" w:type="pct"/>
            <w:vMerge w:val="restart"/>
          </w:tcPr>
          <w:p w14:paraId="030543AA"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 xml:space="preserve">requirement for all points in </w:t>
            </w:r>
            <w:r w:rsidRPr="003646AF">
              <w:rPr>
                <w:rFonts w:asciiTheme="majorHAnsi" w:hAnsiTheme="majorHAnsi" w:cstheme="majorHAnsi"/>
                <w:i/>
              </w:rPr>
              <w:t>Exceptional Performance</w:t>
            </w:r>
          </w:p>
        </w:tc>
      </w:tr>
      <w:tr w:rsidR="008C3F64" w:rsidRPr="003646AF" w14:paraId="018995B7" w14:textId="77777777" w:rsidTr="0034629E">
        <w:trPr>
          <w:trHeight w:val="210"/>
        </w:trPr>
        <w:tc>
          <w:tcPr>
            <w:tcW w:w="1495" w:type="pct"/>
            <w:vMerge/>
          </w:tcPr>
          <w:p w14:paraId="639F07EC" w14:textId="77777777" w:rsidR="008C3F64" w:rsidRPr="003646AF" w:rsidRDefault="008C3F64" w:rsidP="0034629E">
            <w:pPr>
              <w:rPr>
                <w:rFonts w:asciiTheme="majorHAnsi" w:hAnsiTheme="majorHAnsi" w:cstheme="majorHAnsi"/>
                <w:b/>
              </w:rPr>
            </w:pPr>
          </w:p>
        </w:tc>
        <w:tc>
          <w:tcPr>
            <w:tcW w:w="867" w:type="pct"/>
          </w:tcPr>
          <w:p w14:paraId="66FFDDB2"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6 Star</w:t>
            </w:r>
          </w:p>
        </w:tc>
        <w:tc>
          <w:tcPr>
            <w:tcW w:w="2638" w:type="pct"/>
            <w:vMerge/>
          </w:tcPr>
          <w:p w14:paraId="00E8E443" w14:textId="77777777" w:rsidR="008C3F64" w:rsidRPr="003646AF" w:rsidRDefault="008C3F64" w:rsidP="0034629E">
            <w:pPr>
              <w:rPr>
                <w:rFonts w:asciiTheme="majorHAnsi" w:hAnsiTheme="majorHAnsi" w:cstheme="majorHAnsi"/>
              </w:rPr>
            </w:pPr>
          </w:p>
        </w:tc>
      </w:tr>
    </w:tbl>
    <w:p w14:paraId="164149E0" w14:textId="77777777" w:rsidR="008C3F64" w:rsidRDefault="008C3F64" w:rsidP="007F4D36">
      <w:pPr>
        <w:pStyle w:val="Heading2"/>
        <w:rPr>
          <w:rFonts w:asciiTheme="majorHAnsi" w:hAnsiTheme="majorHAnsi" w:cstheme="majorHAnsi"/>
        </w:rPr>
      </w:pPr>
      <w:bookmarkStart w:id="1668" w:name="_Toc211430433"/>
      <w:r>
        <w:rPr>
          <w:rFonts w:asciiTheme="majorHAnsi" w:hAnsiTheme="majorHAnsi" w:cstheme="majorHAnsi"/>
        </w:rPr>
        <w:t>Pathways</w:t>
      </w:r>
      <w:bookmarkEnd w:id="1668"/>
    </w:p>
    <w:p w14:paraId="61BBE4C9" w14:textId="77777777" w:rsidR="008C3F64" w:rsidRDefault="008C3F64" w:rsidP="007F4D36">
      <w:r>
        <w:t>There are two pathways available for this credit. Project teams can choose from one of the following:</w:t>
      </w:r>
    </w:p>
    <w:p w14:paraId="0044CC60" w14:textId="77777777" w:rsidR="008C3F64" w:rsidRDefault="008C3F64" w:rsidP="002F51FA">
      <w:pPr>
        <w:pStyle w:val="ListBullet"/>
      </w:pPr>
      <w:r>
        <w:t>Pathway A: Benchmark pathway</w:t>
      </w:r>
      <w:r>
        <w:rPr>
          <w:rFonts w:eastAsia="Tahoma"/>
        </w:rPr>
        <w:t xml:space="preserve"> – Available </w:t>
      </w:r>
      <w:r>
        <w:t>for Class 2 apartments, Class 5 commercial and Class 7b or 8 industrial only.</w:t>
      </w:r>
    </w:p>
    <w:p w14:paraId="6A613678" w14:textId="77777777" w:rsidR="008C3F64" w:rsidRDefault="008C3F64" w:rsidP="002F51FA">
      <w:pPr>
        <w:pStyle w:val="ListBullet"/>
      </w:pPr>
      <w:r>
        <w:t>Pathway B: Reference building pathway</w:t>
      </w:r>
    </w:p>
    <w:p w14:paraId="2E739142" w14:textId="77777777" w:rsidR="008C3F64" w:rsidRDefault="008C3F64" w:rsidP="002F51FA">
      <w:pPr>
        <w:pStyle w:val="ListBullet"/>
      </w:pPr>
      <w:r>
        <w:t>Pathway C: NABERS Embodied Carbon pathway</w:t>
      </w:r>
      <w:r>
        <w:rPr>
          <w:rFonts w:eastAsia="Tahoma"/>
        </w:rPr>
        <w:t xml:space="preserve"> – </w:t>
      </w:r>
      <w:r>
        <w:rPr>
          <w:rFonts w:eastAsia="Tahoma"/>
          <w:b/>
          <w:bCs/>
        </w:rPr>
        <w:t>I</w:t>
      </w:r>
      <w:r w:rsidRPr="00D85237">
        <w:rPr>
          <w:rFonts w:eastAsia="Tahoma"/>
          <w:b/>
          <w:bCs/>
        </w:rPr>
        <w:t>n development</w:t>
      </w:r>
      <w:r>
        <w:rPr>
          <w:rFonts w:eastAsia="Tahoma"/>
        </w:rPr>
        <w:t xml:space="preserve">; </w:t>
      </w:r>
      <w:r>
        <w:t>refer to note below.</w:t>
      </w:r>
    </w:p>
    <w:p w14:paraId="229855EA" w14:textId="77777777" w:rsidR="008C3F64" w:rsidRDefault="008C3F64" w:rsidP="00A20695">
      <w:r>
        <w:t>Mixed use projects are to use the same pathway for the whole building.</w:t>
      </w:r>
    </w:p>
    <w:p w14:paraId="4924A9AE" w14:textId="77777777" w:rsidR="008C3F64" w:rsidRDefault="008C3F64" w:rsidP="007F4D36">
      <w:r>
        <w:t xml:space="preserve">Please note: A NABERS Embodied Carbon pathway that uses a project’s NABERS Embodied Carbon rating will be available in future and will include details of a transition phase to being the primary way in which Green Star projects demonstrate outcomes in this credit. The Benchmark and Reference buildings pathways both reference NABERS rules for consistency across the pathways, and these rules apply despite the NABERS pathway not yet existing in this rating tool. </w:t>
      </w:r>
    </w:p>
    <w:p w14:paraId="1E8E507B" w14:textId="77777777" w:rsidR="008C3F64" w:rsidRDefault="008C3F64" w:rsidP="007F4D36">
      <w:r>
        <w:t xml:space="preserve">Project teams seeking recognition for achieving a NABERS rating for upfront embodied carbon before the Green Star Buildings pathway is released should do so via a Technical Question.  </w:t>
      </w:r>
    </w:p>
    <w:p w14:paraId="54B2311C" w14:textId="77777777" w:rsidR="008C3F64" w:rsidRDefault="008C3F64" w:rsidP="007F4D36">
      <w:pPr>
        <w:pStyle w:val="Heading2"/>
        <w:rPr>
          <w:rFonts w:asciiTheme="majorHAnsi" w:hAnsiTheme="majorHAnsi" w:cstheme="majorHAnsi"/>
        </w:rPr>
      </w:pPr>
      <w:bookmarkStart w:id="1669" w:name="_Toc211430434"/>
      <w:r w:rsidRPr="003646AF">
        <w:rPr>
          <w:rFonts w:asciiTheme="majorHAnsi" w:hAnsiTheme="majorHAnsi" w:cstheme="majorHAnsi"/>
        </w:rPr>
        <w:lastRenderedPageBreak/>
        <w:t>Criteria</w:t>
      </w:r>
      <w:bookmarkEnd w:id="1669"/>
      <w:r w:rsidRPr="003646AF">
        <w:rPr>
          <w:rFonts w:asciiTheme="majorHAnsi" w:hAnsiTheme="majorHAnsi" w:cstheme="majorHAnsi"/>
        </w:rPr>
        <w:t xml:space="preserve"> </w:t>
      </w:r>
    </w:p>
    <w:p w14:paraId="5312E260" w14:textId="77777777" w:rsidR="008C3F64" w:rsidRDefault="008C3F64" w:rsidP="001E424A">
      <w:pPr>
        <w:pStyle w:val="Heading4"/>
      </w:pPr>
      <w:r>
        <w:t>Pathway A: Benchmark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2E70D846" w14:textId="77777777" w:rsidTr="00FB78B9">
        <w:trPr>
          <w:trHeight w:val="210"/>
        </w:trPr>
        <w:tc>
          <w:tcPr>
            <w:tcW w:w="1066" w:type="pct"/>
          </w:tcPr>
          <w:p w14:paraId="16836999" w14:textId="77777777" w:rsidR="008C3F64" w:rsidRPr="003646AF" w:rsidRDefault="008C3F64" w:rsidP="00FB78B9">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4A76DB90" w14:textId="77777777" w:rsidR="008C3F64" w:rsidRPr="003646AF" w:rsidRDefault="008C3F64" w:rsidP="00FB78B9">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4CD1FA01" w14:textId="77777777" w:rsidR="008C3F64" w:rsidRPr="003646AF" w:rsidRDefault="008C3F64" w:rsidP="00FB78B9">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 xml:space="preserve">The building's upfront carbon emissions are at least 10% less than a </w:t>
            </w:r>
            <w:r>
              <w:rPr>
                <w:rFonts w:asciiTheme="majorHAnsi" w:hAnsiTheme="majorHAnsi" w:cstheme="majorHAnsi"/>
              </w:rPr>
              <w:t>benchmark.</w:t>
            </w:r>
          </w:p>
        </w:tc>
      </w:tr>
      <w:tr w:rsidR="008C3F64" w:rsidRPr="003646AF" w14:paraId="76369BD5" w14:textId="77777777" w:rsidTr="00FB78B9">
        <w:trPr>
          <w:trHeight w:val="210"/>
        </w:trPr>
        <w:tc>
          <w:tcPr>
            <w:tcW w:w="1066" w:type="pct"/>
          </w:tcPr>
          <w:p w14:paraId="3A25BC16" w14:textId="77777777" w:rsidR="008C3F64" w:rsidRPr="003646AF" w:rsidRDefault="008C3F64" w:rsidP="00FB78B9">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54AD7CD8" w14:textId="77777777" w:rsidR="008C3F64" w:rsidRPr="003646AF" w:rsidRDefault="008C3F64" w:rsidP="00FB78B9">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1E9B570B" w14:textId="77777777" w:rsidR="008C3F64" w:rsidRPr="003646AF" w:rsidRDefault="008C3F64" w:rsidP="00FB78B9">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4866FC0A" w14:textId="77777777" w:rsidR="008C3F64" w:rsidRPr="003646AF" w:rsidRDefault="008C3F64" w:rsidP="00FB78B9">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 xml:space="preserve">The building's upfront carbon emissions are at least 20% less than a </w:t>
            </w:r>
            <w:r>
              <w:rPr>
                <w:rFonts w:asciiTheme="majorHAnsi" w:hAnsiTheme="majorHAnsi" w:cstheme="majorHAnsi"/>
              </w:rPr>
              <w:t>benchmark</w:t>
            </w:r>
            <w:r w:rsidRPr="003646AF">
              <w:rPr>
                <w:rFonts w:asciiTheme="majorHAnsi" w:hAnsiTheme="majorHAnsi" w:cstheme="majorHAnsi"/>
              </w:rPr>
              <w:t>.</w:t>
            </w:r>
          </w:p>
          <w:p w14:paraId="31DFEA91" w14:textId="77777777" w:rsidR="008C3F64" w:rsidRPr="003646AF" w:rsidRDefault="008C3F64" w:rsidP="00FB78B9">
            <w:pPr>
              <w:pStyle w:val="ListBullet"/>
              <w:rPr>
                <w:rFonts w:asciiTheme="majorHAnsi" w:hAnsiTheme="majorHAnsi" w:cstheme="majorHAnsi"/>
              </w:rPr>
            </w:pPr>
            <w:r>
              <w:rPr>
                <w:rFonts w:asciiTheme="majorHAnsi" w:hAnsiTheme="majorHAnsi" w:cstheme="majorHAnsi"/>
                <w:b/>
                <w:bCs/>
              </w:rPr>
              <w:t xml:space="preserve">Existing Building Compensation: </w:t>
            </w:r>
            <w:r w:rsidRPr="003646AF">
              <w:rPr>
                <w:rFonts w:asciiTheme="majorHAnsi" w:hAnsiTheme="majorHAnsi" w:cstheme="majorHAnsi"/>
              </w:rPr>
              <w:t>Demolition</w:t>
            </w:r>
            <w:r>
              <w:rPr>
                <w:rFonts w:asciiTheme="majorHAnsi" w:hAnsiTheme="majorHAnsi" w:cstheme="majorHAnsi"/>
              </w:rPr>
              <w:t xml:space="preserve"> of existing buildings less than 50 years old are offset</w:t>
            </w:r>
            <w:r w:rsidRPr="003646AF">
              <w:rPr>
                <w:rFonts w:asciiTheme="majorHAnsi" w:hAnsiTheme="majorHAnsi" w:cstheme="majorHAnsi"/>
              </w:rPr>
              <w:t xml:space="preserve">. </w:t>
            </w:r>
          </w:p>
        </w:tc>
      </w:tr>
      <w:tr w:rsidR="008C3F64" w:rsidRPr="003646AF" w14:paraId="4DCF1BD8" w14:textId="77777777" w:rsidTr="00FB78B9">
        <w:trPr>
          <w:trHeight w:val="210"/>
        </w:trPr>
        <w:tc>
          <w:tcPr>
            <w:tcW w:w="1066" w:type="pct"/>
          </w:tcPr>
          <w:p w14:paraId="28052E72" w14:textId="77777777" w:rsidR="008C3F64" w:rsidRPr="003646AF" w:rsidRDefault="008C3F64" w:rsidP="00FB78B9">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69D38CD3" w14:textId="77777777" w:rsidR="008C3F64" w:rsidRPr="003646AF" w:rsidRDefault="008C3F64" w:rsidP="00FB78B9">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73CE6A71" w14:textId="77777777" w:rsidR="008C3F64" w:rsidRPr="003646AF" w:rsidRDefault="008C3F64" w:rsidP="00FB78B9">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50D6718D" w14:textId="77777777" w:rsidR="008C3F64" w:rsidRPr="003646AF" w:rsidRDefault="008C3F64" w:rsidP="00FB78B9">
            <w:pPr>
              <w:pStyle w:val="ListBullet"/>
            </w:pPr>
            <w:r>
              <w:rPr>
                <w:b/>
                <w:bCs/>
              </w:rPr>
              <w:t xml:space="preserve">Reducing Upfront Carbon Emissions: </w:t>
            </w:r>
            <w:r w:rsidRPr="003646AF">
              <w:t xml:space="preserve">The building's upfront carbon emissions are at least 40% less than a </w:t>
            </w:r>
            <w:r>
              <w:t>benchmark.</w:t>
            </w:r>
          </w:p>
        </w:tc>
      </w:tr>
    </w:tbl>
    <w:p w14:paraId="1D6BFD58" w14:textId="77777777" w:rsidR="008C3F64" w:rsidRPr="009932D2" w:rsidRDefault="008C3F64" w:rsidP="001E424A">
      <w:pPr>
        <w:pStyle w:val="Heading4"/>
      </w:pPr>
      <w:r>
        <w:t>Pathway B: Reference building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24472B1F" w14:textId="77777777" w:rsidTr="0034629E">
        <w:trPr>
          <w:trHeight w:val="210"/>
        </w:trPr>
        <w:tc>
          <w:tcPr>
            <w:tcW w:w="1066" w:type="pct"/>
          </w:tcPr>
          <w:p w14:paraId="52E2E492"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65679971"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52766D2D" w14:textId="77777777" w:rsidR="008C3F64" w:rsidRPr="003646AF" w:rsidRDefault="008C3F64" w:rsidP="0034629E">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The building's upfront carbon emissions are at least 10% less than a reference building.</w:t>
            </w:r>
          </w:p>
        </w:tc>
      </w:tr>
      <w:tr w:rsidR="008C3F64" w:rsidRPr="003646AF" w14:paraId="6B1D096B" w14:textId="77777777" w:rsidTr="0034629E">
        <w:trPr>
          <w:trHeight w:val="210"/>
        </w:trPr>
        <w:tc>
          <w:tcPr>
            <w:tcW w:w="1066" w:type="pct"/>
          </w:tcPr>
          <w:p w14:paraId="594DFA95"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1F931A6B" w14:textId="77777777" w:rsidR="008C3F64" w:rsidRPr="003646AF" w:rsidRDefault="008C3F64" w:rsidP="0034629E">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6969511D"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0859A200" w14:textId="77777777" w:rsidR="008C3F64" w:rsidRPr="003646AF" w:rsidRDefault="008C3F64" w:rsidP="0034629E">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The building's upfront carbon emissions are at least 20% less than a reference building.</w:t>
            </w:r>
          </w:p>
          <w:p w14:paraId="71A89305" w14:textId="77777777" w:rsidR="008C3F64" w:rsidRPr="003646AF" w:rsidRDefault="008C3F64" w:rsidP="0034629E">
            <w:pPr>
              <w:pStyle w:val="ListBullet"/>
              <w:rPr>
                <w:rFonts w:asciiTheme="majorHAnsi" w:hAnsiTheme="majorHAnsi" w:cstheme="majorHAnsi"/>
              </w:rPr>
            </w:pPr>
            <w:r>
              <w:rPr>
                <w:rFonts w:asciiTheme="majorHAnsi" w:hAnsiTheme="majorHAnsi" w:cstheme="majorHAnsi"/>
                <w:b/>
                <w:bCs/>
              </w:rPr>
              <w:t xml:space="preserve">Existing Building Compensation: </w:t>
            </w:r>
            <w:r w:rsidRPr="003646AF">
              <w:rPr>
                <w:rFonts w:asciiTheme="majorHAnsi" w:hAnsiTheme="majorHAnsi" w:cstheme="majorHAnsi"/>
              </w:rPr>
              <w:t>Demolition</w:t>
            </w:r>
            <w:r>
              <w:rPr>
                <w:rFonts w:asciiTheme="majorHAnsi" w:hAnsiTheme="majorHAnsi" w:cstheme="majorHAnsi"/>
              </w:rPr>
              <w:t xml:space="preserve"> of existing buildings less than 50 years old are offset</w:t>
            </w:r>
            <w:r w:rsidRPr="003646AF">
              <w:rPr>
                <w:rFonts w:asciiTheme="majorHAnsi" w:hAnsiTheme="majorHAnsi" w:cstheme="majorHAnsi"/>
              </w:rPr>
              <w:t xml:space="preserve">. </w:t>
            </w:r>
          </w:p>
        </w:tc>
      </w:tr>
      <w:tr w:rsidR="008C3F64" w:rsidRPr="003646AF" w14:paraId="07E9D4CC" w14:textId="77777777" w:rsidTr="0034629E">
        <w:trPr>
          <w:trHeight w:val="210"/>
        </w:trPr>
        <w:tc>
          <w:tcPr>
            <w:tcW w:w="1066" w:type="pct"/>
          </w:tcPr>
          <w:p w14:paraId="53FF4F92"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049C7E11" w14:textId="77777777" w:rsidR="008C3F64" w:rsidRPr="003646AF" w:rsidRDefault="008C3F64" w:rsidP="0034629E">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029D067B"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5D0E47EA" w14:textId="77777777" w:rsidR="008C3F64" w:rsidRPr="003646AF" w:rsidRDefault="008C3F64" w:rsidP="0034629E">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The building's upfront carbon emissions are at least 40% less than a reference building.</w:t>
            </w:r>
          </w:p>
        </w:tc>
      </w:tr>
    </w:tbl>
    <w:p w14:paraId="30955919" w14:textId="77777777" w:rsidR="008C3F64" w:rsidRDefault="008C3F64" w:rsidP="00DF00AA">
      <w:pPr>
        <w:pStyle w:val="Heading4"/>
      </w:pPr>
      <w:r>
        <w:t>Pathway C: NABERS Embodied Carbon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449EE18A" w14:textId="77777777" w:rsidTr="0034629E">
        <w:trPr>
          <w:trHeight w:val="210"/>
        </w:trPr>
        <w:tc>
          <w:tcPr>
            <w:tcW w:w="1066" w:type="pct"/>
          </w:tcPr>
          <w:p w14:paraId="6C87D664"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3238B104"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43EBB581" w14:textId="77777777" w:rsidR="008C3F64" w:rsidRPr="003646AF" w:rsidRDefault="008C3F64" w:rsidP="00A20695">
            <w:r>
              <w:t>In development</w:t>
            </w:r>
          </w:p>
        </w:tc>
      </w:tr>
      <w:tr w:rsidR="008C3F64" w:rsidRPr="003646AF" w14:paraId="64486BFC" w14:textId="77777777" w:rsidTr="0034629E">
        <w:trPr>
          <w:trHeight w:val="210"/>
        </w:trPr>
        <w:tc>
          <w:tcPr>
            <w:tcW w:w="1066" w:type="pct"/>
          </w:tcPr>
          <w:p w14:paraId="1E3F5682"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7EE677DD" w14:textId="77777777" w:rsidR="008C3F64" w:rsidRPr="003646AF" w:rsidRDefault="008C3F64" w:rsidP="0034629E">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6A9153CA" w14:textId="77777777" w:rsidR="008C3F64" w:rsidRPr="003646AF" w:rsidRDefault="008C3F64" w:rsidP="00A20695">
            <w:r>
              <w:t>In development</w:t>
            </w:r>
          </w:p>
        </w:tc>
      </w:tr>
      <w:tr w:rsidR="008C3F64" w:rsidRPr="003646AF" w14:paraId="5BDE9435" w14:textId="77777777" w:rsidTr="0034629E">
        <w:trPr>
          <w:trHeight w:val="210"/>
        </w:trPr>
        <w:tc>
          <w:tcPr>
            <w:tcW w:w="1066" w:type="pct"/>
          </w:tcPr>
          <w:p w14:paraId="49638933"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0A933D87" w14:textId="77777777" w:rsidR="008C3F64" w:rsidRPr="003646AF" w:rsidRDefault="008C3F64" w:rsidP="0034629E">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4DAC08E8" w14:textId="77777777" w:rsidR="008C3F64" w:rsidRPr="003646AF" w:rsidRDefault="008C3F64" w:rsidP="00A20695">
            <w:r>
              <w:t>In development</w:t>
            </w:r>
          </w:p>
        </w:tc>
      </w:tr>
    </w:tbl>
    <w:p w14:paraId="04E88CA0" w14:textId="77777777" w:rsidR="008C3F64" w:rsidRPr="003646AF" w:rsidRDefault="008C3F64" w:rsidP="007F4D36">
      <w:pPr>
        <w:pStyle w:val="Heading2"/>
        <w:rPr>
          <w:rFonts w:asciiTheme="majorHAnsi" w:hAnsiTheme="majorHAnsi" w:cstheme="majorHAnsi"/>
        </w:rPr>
      </w:pPr>
      <w:bookmarkStart w:id="1670" w:name="_Toc211430435"/>
      <w:r w:rsidRPr="003646AF">
        <w:rPr>
          <w:rFonts w:asciiTheme="majorHAnsi" w:hAnsiTheme="majorHAnsi" w:cstheme="majorHAnsi"/>
        </w:rPr>
        <w:lastRenderedPageBreak/>
        <w:t>Additional information</w:t>
      </w:r>
      <w:bookmarkEnd w:id="1670"/>
    </w:p>
    <w:p w14:paraId="686781A8" w14:textId="77777777" w:rsidR="008C3F64" w:rsidRDefault="008C3F64" w:rsidP="005C3C30">
      <w:pPr>
        <w:pStyle w:val="Heading5"/>
      </w:pPr>
      <w:r>
        <w:t>Scope of credit</w:t>
      </w:r>
    </w:p>
    <w:p w14:paraId="65E5F853" w14:textId="77777777" w:rsidR="008C3F64" w:rsidRPr="00586DFA" w:rsidRDefault="008C3F64" w:rsidP="007F4D36">
      <w:pPr>
        <w:rPr>
          <w:rFonts w:asciiTheme="majorHAnsi" w:hAnsiTheme="majorHAnsi" w:cstheme="majorHAnsi"/>
        </w:rPr>
      </w:pPr>
      <w:r>
        <w:rPr>
          <w:rFonts w:asciiTheme="majorHAnsi" w:hAnsiTheme="majorHAnsi" w:cstheme="majorHAnsi"/>
        </w:rPr>
        <w:t xml:space="preserve">All areas in the control of the building owner. Refer to the </w:t>
      </w:r>
      <w:r>
        <w:rPr>
          <w:rFonts w:asciiTheme="majorHAnsi" w:hAnsiTheme="majorHAnsi" w:cstheme="majorHAnsi"/>
          <w:i/>
          <w:iCs/>
        </w:rPr>
        <w:t>NABERS Embodied Carbon Rules</w:t>
      </w:r>
      <w:r>
        <w:rPr>
          <w:rFonts w:asciiTheme="majorHAnsi" w:hAnsiTheme="majorHAnsi" w:cstheme="majorHAnsi"/>
        </w:rPr>
        <w:t xml:space="preserve"> for further guidance on minimum material coverage. For building types not included in the </w:t>
      </w:r>
      <w:r>
        <w:rPr>
          <w:rFonts w:asciiTheme="majorHAnsi" w:hAnsiTheme="majorHAnsi" w:cstheme="majorHAnsi"/>
          <w:i/>
          <w:iCs/>
        </w:rPr>
        <w:t xml:space="preserve">NABERS Embodied Carbon Rules, </w:t>
      </w:r>
      <w:r>
        <w:rPr>
          <w:rFonts w:asciiTheme="majorHAnsi" w:hAnsiTheme="majorHAnsi" w:cstheme="majorHAnsi"/>
        </w:rPr>
        <w:t>projects are to include the structure, envelope and systems as a minimum. This scope is applicable for all pathways in this credit.</w:t>
      </w:r>
    </w:p>
    <w:p w14:paraId="42747061" w14:textId="77777777" w:rsidR="008C3F64" w:rsidRPr="00B64458" w:rsidRDefault="008C3F64" w:rsidP="007F4D36">
      <w:pPr>
        <w:rPr>
          <w:rFonts w:asciiTheme="majorHAnsi" w:hAnsiTheme="majorHAnsi" w:cstheme="majorHAnsi"/>
        </w:rPr>
      </w:pPr>
      <w:r w:rsidRPr="003646AF">
        <w:rPr>
          <w:rFonts w:asciiTheme="majorHAnsi" w:hAnsiTheme="majorHAnsi" w:cstheme="majorHAnsi"/>
        </w:rPr>
        <w:t xml:space="preserve">In tenanted buildings, upfront carbon emissions from </w:t>
      </w:r>
      <w:r>
        <w:rPr>
          <w:rFonts w:asciiTheme="majorHAnsi" w:hAnsiTheme="majorHAnsi" w:cstheme="majorHAnsi"/>
        </w:rPr>
        <w:t>fitout works</w:t>
      </w:r>
      <w:r w:rsidRPr="003646AF">
        <w:rPr>
          <w:rFonts w:asciiTheme="majorHAnsi" w:hAnsiTheme="majorHAnsi" w:cstheme="majorHAnsi"/>
        </w:rPr>
        <w:t xml:space="preserve"> are considered in the </w:t>
      </w:r>
      <w:r>
        <w:rPr>
          <w:rFonts w:asciiTheme="majorHAnsi" w:hAnsiTheme="majorHAnsi" w:cstheme="majorHAnsi"/>
          <w:i/>
          <w:iCs/>
        </w:rPr>
        <w:t>Upfront Fitou</w:t>
      </w:r>
      <w:r w:rsidRPr="003646AF">
        <w:rPr>
          <w:rFonts w:asciiTheme="majorHAnsi" w:hAnsiTheme="majorHAnsi" w:cstheme="majorHAnsi"/>
          <w:i/>
        </w:rPr>
        <w:t>t Emissions</w:t>
      </w:r>
      <w:r>
        <w:rPr>
          <w:rFonts w:asciiTheme="majorHAnsi" w:hAnsiTheme="majorHAnsi" w:cstheme="majorHAnsi"/>
        </w:rPr>
        <w:t xml:space="preserve"> sector specific credit.</w:t>
      </w:r>
    </w:p>
    <w:p w14:paraId="0808061E" w14:textId="77777777" w:rsidR="008C3F64" w:rsidRPr="003646AF" w:rsidRDefault="008C3F64" w:rsidP="005C3C3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3EB65732" w14:textId="77777777" w:rsidTr="003462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6DF6E50" w14:textId="77777777" w:rsidR="008C3F64" w:rsidRPr="00EC2E35" w:rsidRDefault="008C3F64" w:rsidP="00CF6C0A">
            <w:pPr>
              <w:pStyle w:val="TableHeading"/>
              <w:spacing w:before="240"/>
              <w:rPr>
                <w:sz w:val="18"/>
                <w:szCs w:val="18"/>
              </w:rPr>
            </w:pPr>
            <w:r w:rsidRPr="00EC2E35">
              <w:rPr>
                <w:sz w:val="18"/>
                <w:szCs w:val="18"/>
              </w:rPr>
              <w:t>Strategy</w:t>
            </w:r>
          </w:p>
        </w:tc>
        <w:tc>
          <w:tcPr>
            <w:tcW w:w="537" w:type="pct"/>
          </w:tcPr>
          <w:p w14:paraId="3497BC7E"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Brief</w:t>
            </w:r>
          </w:p>
        </w:tc>
        <w:tc>
          <w:tcPr>
            <w:tcW w:w="619" w:type="pct"/>
          </w:tcPr>
          <w:p w14:paraId="3C2707EA"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Concept</w:t>
            </w:r>
          </w:p>
        </w:tc>
        <w:tc>
          <w:tcPr>
            <w:tcW w:w="547" w:type="pct"/>
          </w:tcPr>
          <w:p w14:paraId="40676331"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554" w:type="pct"/>
          </w:tcPr>
          <w:p w14:paraId="595517B4"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Tender</w:t>
            </w:r>
          </w:p>
        </w:tc>
        <w:tc>
          <w:tcPr>
            <w:tcW w:w="882" w:type="pct"/>
          </w:tcPr>
          <w:p w14:paraId="307B4A7B"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Construction</w:t>
            </w:r>
          </w:p>
        </w:tc>
        <w:tc>
          <w:tcPr>
            <w:tcW w:w="691" w:type="pct"/>
          </w:tcPr>
          <w:p w14:paraId="04E50E5A"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551" w:type="pct"/>
          </w:tcPr>
          <w:p w14:paraId="626458FA"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743BF3F9" w14:textId="77777777" w:rsidR="008C3F64" w:rsidRPr="003646AF" w:rsidRDefault="008C3F64" w:rsidP="005C3C30">
      <w:pPr>
        <w:pStyle w:val="Heading5"/>
      </w:pPr>
      <w:r w:rsidRPr="003646AF">
        <w:t>Synergies with other credits</w:t>
      </w:r>
    </w:p>
    <w:p w14:paraId="3B0B9D5B" w14:textId="77777777" w:rsidR="008C3F64" w:rsidRDefault="008C3F64" w:rsidP="007F4D36">
      <w:pPr>
        <w:pStyle w:val="ListBullet"/>
        <w:tabs>
          <w:tab w:val="left" w:pos="720"/>
        </w:tabs>
        <w:rPr>
          <w:rFonts w:asciiTheme="majorHAnsi" w:hAnsiTheme="majorHAnsi" w:cstheme="majorHAnsi"/>
        </w:rPr>
        <w:sectPr w:rsidR="008C3F64" w:rsidSect="008C3F64">
          <w:headerReference w:type="default" r:id="rId203"/>
          <w:footerReference w:type="default" r:id="rId204"/>
          <w:pgSz w:w="11906" w:h="16838" w:code="9"/>
          <w:pgMar w:top="1276" w:right="624" w:bottom="1276" w:left="624" w:header="709" w:footer="227" w:gutter="0"/>
          <w:cols w:space="708"/>
          <w:docGrid w:linePitch="360"/>
        </w:sectPr>
      </w:pPr>
    </w:p>
    <w:p w14:paraId="47A07650"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Energy Use</w:t>
      </w:r>
    </w:p>
    <w:p w14:paraId="71E7B520" w14:textId="77777777" w:rsidR="008C3F64" w:rsidRPr="003646AF" w:rsidRDefault="008C3F64" w:rsidP="007F4D36">
      <w:pPr>
        <w:pStyle w:val="ListBullet"/>
        <w:tabs>
          <w:tab w:val="left" w:pos="720"/>
        </w:tabs>
        <w:rPr>
          <w:rFonts w:asciiTheme="majorHAnsi" w:hAnsiTheme="majorHAnsi" w:cstheme="majorHAnsi"/>
        </w:rPr>
      </w:pPr>
      <w:r>
        <w:rPr>
          <w:rFonts w:asciiTheme="majorHAnsi" w:hAnsiTheme="majorHAnsi" w:cstheme="majorHAnsi"/>
        </w:rPr>
        <w:t>Disclosure of Impacts</w:t>
      </w:r>
    </w:p>
    <w:p w14:paraId="611C7333" w14:textId="77777777" w:rsidR="008C3F64"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 xml:space="preserve">Responsible </w:t>
      </w:r>
      <w:r>
        <w:rPr>
          <w:rFonts w:asciiTheme="majorHAnsi" w:hAnsiTheme="majorHAnsi" w:cstheme="majorHAnsi"/>
        </w:rPr>
        <w:t>Structure</w:t>
      </w:r>
    </w:p>
    <w:p w14:paraId="1B7C5EFF" w14:textId="77777777" w:rsidR="008C3F64" w:rsidRDefault="008C3F64" w:rsidP="007F4D36">
      <w:pPr>
        <w:pStyle w:val="ListBullet"/>
        <w:tabs>
          <w:tab w:val="left" w:pos="720"/>
        </w:tabs>
        <w:rPr>
          <w:rFonts w:asciiTheme="majorHAnsi" w:hAnsiTheme="majorHAnsi" w:cstheme="majorHAnsi"/>
        </w:rPr>
      </w:pPr>
      <w:r>
        <w:rPr>
          <w:rFonts w:asciiTheme="majorHAnsi" w:hAnsiTheme="majorHAnsi" w:cstheme="majorHAnsi"/>
        </w:rPr>
        <w:t>Responsible Envelope</w:t>
      </w:r>
    </w:p>
    <w:p w14:paraId="0D550C98" w14:textId="77777777" w:rsidR="008C3F64" w:rsidRPr="003646AF" w:rsidRDefault="008C3F64" w:rsidP="007F4D36">
      <w:pPr>
        <w:pStyle w:val="ListBullet"/>
        <w:tabs>
          <w:tab w:val="left" w:pos="720"/>
        </w:tabs>
        <w:rPr>
          <w:rFonts w:asciiTheme="majorHAnsi" w:hAnsiTheme="majorHAnsi" w:cstheme="majorHAnsi"/>
        </w:rPr>
      </w:pPr>
      <w:r>
        <w:rPr>
          <w:rFonts w:asciiTheme="majorHAnsi" w:hAnsiTheme="majorHAnsi" w:cstheme="majorHAnsi"/>
        </w:rPr>
        <w:t>Responsible Systems</w:t>
      </w:r>
    </w:p>
    <w:p w14:paraId="12D0E04A" w14:textId="77777777" w:rsidR="008C3F64" w:rsidRDefault="008C3F64" w:rsidP="005C3C30">
      <w:pPr>
        <w:pStyle w:val="Heading5"/>
        <w:sectPr w:rsidR="008C3F64" w:rsidSect="008C3F64">
          <w:type w:val="continuous"/>
          <w:pgSz w:w="11906" w:h="16838" w:code="9"/>
          <w:pgMar w:top="1276" w:right="624" w:bottom="1276" w:left="624" w:header="709" w:footer="227" w:gutter="0"/>
          <w:cols w:num="2" w:space="708"/>
          <w:docGrid w:linePitch="360"/>
        </w:sectPr>
      </w:pPr>
    </w:p>
    <w:p w14:paraId="72392BC8" w14:textId="77777777" w:rsidR="008C3F64" w:rsidRPr="003646AF" w:rsidRDefault="008C3F64" w:rsidP="005C3C30">
      <w:pPr>
        <w:pStyle w:val="Heading5"/>
      </w:pPr>
      <w:r w:rsidRPr="003646AF">
        <w:t>Sustainable Development Goals</w:t>
      </w:r>
    </w:p>
    <w:p w14:paraId="16517AA4"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Goal 7 (Affordable and Clean Energy)</w:t>
      </w:r>
    </w:p>
    <w:p w14:paraId="4EDA971B"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Goal 13 (Climate Action)</w:t>
      </w:r>
    </w:p>
    <w:p w14:paraId="32E3C31F" w14:textId="77777777" w:rsidR="008C3F64" w:rsidRPr="003646AF" w:rsidRDefault="008C3F64" w:rsidP="005C3C30">
      <w:pPr>
        <w:pStyle w:val="Heading5"/>
      </w:pPr>
      <w:r w:rsidRPr="003646AF">
        <w:t>Relevant reporting initiatives</w:t>
      </w:r>
    </w:p>
    <w:p w14:paraId="66C14DB5"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GRESB</w:t>
      </w:r>
    </w:p>
    <w:p w14:paraId="20CF039B"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TCFD</w:t>
      </w:r>
    </w:p>
    <w:p w14:paraId="40CA0589"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br w:type="page"/>
      </w:r>
    </w:p>
    <w:p w14:paraId="21432366" w14:textId="77777777" w:rsidR="008C3F64" w:rsidRDefault="008C3F64" w:rsidP="007F4D36">
      <w:pPr>
        <w:pStyle w:val="Heading1"/>
      </w:pPr>
      <w:bookmarkStart w:id="1671" w:name="_Toc211430436"/>
      <w:r>
        <w:lastRenderedPageBreak/>
        <w:t>Upfront Carbon Reduction</w:t>
      </w:r>
      <w:r w:rsidRPr="003646AF">
        <w:rPr>
          <w:rFonts w:asciiTheme="majorHAnsi" w:hAnsiTheme="majorHAnsi" w:cstheme="majorHAnsi"/>
        </w:rPr>
        <w:t xml:space="preserve"> –</w:t>
      </w:r>
      <w:r>
        <w:rPr>
          <w:rFonts w:asciiTheme="majorHAnsi" w:hAnsiTheme="majorHAnsi" w:cstheme="majorHAnsi"/>
        </w:rPr>
        <w:t xml:space="preserve"> Pathway A: </w:t>
      </w:r>
      <w:r>
        <w:t>Benchmark pathway</w:t>
      </w:r>
      <w:bookmarkEnd w:id="1671"/>
    </w:p>
    <w:p w14:paraId="27B1D699" w14:textId="77777777" w:rsidR="008C3F64" w:rsidRPr="003646AF" w:rsidRDefault="008C3F64" w:rsidP="007F4D36">
      <w:pPr>
        <w:pStyle w:val="Heading2"/>
        <w:rPr>
          <w:rFonts w:asciiTheme="majorHAnsi" w:hAnsiTheme="majorHAnsi" w:cstheme="majorHAnsi"/>
        </w:rPr>
      </w:pPr>
      <w:bookmarkStart w:id="1672" w:name="_Toc211430437"/>
      <w:r w:rsidRPr="003646AF">
        <w:rPr>
          <w:rFonts w:asciiTheme="majorHAnsi" w:hAnsiTheme="majorHAnsi" w:cstheme="majorHAnsi"/>
        </w:rPr>
        <w:t>Requirements</w:t>
      </w:r>
      <w:bookmarkEnd w:id="1672"/>
    </w:p>
    <w:p w14:paraId="6C827D8D" w14:textId="77777777" w:rsidR="008C3F64" w:rsidRDefault="008C3F64" w:rsidP="007F4D36">
      <w:pPr>
        <w:pStyle w:val="Heading3"/>
      </w:pPr>
      <w:r w:rsidRPr="00337AA8">
        <w:t xml:space="preserve">Minimum </w:t>
      </w:r>
      <w:r>
        <w:t>E</w:t>
      </w:r>
      <w:r w:rsidRPr="00337AA8">
        <w:t>xpectation</w:t>
      </w:r>
    </w:p>
    <w:p w14:paraId="65177F7C"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51829C3A" w14:textId="77777777" w:rsidR="008C3F64" w:rsidRPr="003646AF" w:rsidRDefault="008C3F64" w:rsidP="007F4D36">
      <w:pPr>
        <w:pStyle w:val="ListBullet"/>
        <w:rPr>
          <w:rFonts w:asciiTheme="majorHAnsi" w:hAnsiTheme="majorHAnsi" w:cstheme="majorHAnsi"/>
        </w:rPr>
      </w:pPr>
      <w:r>
        <w:rPr>
          <w:rFonts w:asciiTheme="majorHAnsi" w:hAnsiTheme="majorHAnsi" w:cstheme="majorHAnsi"/>
        </w:rPr>
        <w:t>Reducing Upfront Carbon Emissions</w:t>
      </w:r>
    </w:p>
    <w:p w14:paraId="1AB0314B" w14:textId="77777777" w:rsidR="008C3F64" w:rsidRPr="003646AF" w:rsidRDefault="008C3F64" w:rsidP="007F4D36">
      <w:pPr>
        <w:pStyle w:val="Heading4"/>
        <w:rPr>
          <w:rFonts w:asciiTheme="majorHAnsi" w:hAnsiTheme="majorHAnsi" w:cstheme="majorHAnsi"/>
        </w:rPr>
      </w:pPr>
      <w:r>
        <w:rPr>
          <w:rFonts w:asciiTheme="majorHAnsi" w:hAnsiTheme="majorHAnsi" w:cstheme="majorHAnsi"/>
        </w:rPr>
        <w:t>Reducing Upfront Carbon Emissions</w:t>
      </w:r>
    </w:p>
    <w:p w14:paraId="745FC403" w14:textId="77777777" w:rsidR="008C3F64" w:rsidRDefault="008C3F64" w:rsidP="004D1482">
      <w:pPr>
        <w:rPr>
          <w:rFonts w:asciiTheme="majorHAnsi" w:hAnsiTheme="majorHAnsi" w:cstheme="majorHAnsi"/>
        </w:rPr>
      </w:pPr>
      <w:r w:rsidRPr="003646AF">
        <w:rPr>
          <w:rFonts w:asciiTheme="majorHAnsi" w:hAnsiTheme="majorHAnsi" w:cstheme="majorHAnsi"/>
        </w:rPr>
        <w:t xml:space="preserve">The building's </w:t>
      </w:r>
      <w:r>
        <w:rPr>
          <w:rFonts w:asciiTheme="majorHAnsi" w:hAnsiTheme="majorHAnsi" w:cstheme="majorHAnsi"/>
        </w:rPr>
        <w:t xml:space="preserve">upfront carbon emissions are at least 10% less than the following benchmarks: </w:t>
      </w:r>
    </w:p>
    <w:tbl>
      <w:tblPr>
        <w:tblStyle w:val="GBCATable1"/>
        <w:tblW w:w="0" w:type="auto"/>
        <w:tblLook w:val="04A0" w:firstRow="1" w:lastRow="0" w:firstColumn="1" w:lastColumn="0" w:noHBand="0" w:noVBand="1"/>
      </w:tblPr>
      <w:tblGrid>
        <w:gridCol w:w="3686"/>
        <w:gridCol w:w="3827"/>
      </w:tblGrid>
      <w:tr w:rsidR="008C3F64" w14:paraId="08CF88FE" w14:textId="77777777" w:rsidTr="00A206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86" w:type="dxa"/>
          </w:tcPr>
          <w:p w14:paraId="18EFA905" w14:textId="77777777" w:rsidR="008C3F64" w:rsidRPr="00C62962" w:rsidRDefault="008C3F64" w:rsidP="00A20695">
            <w:pPr>
              <w:pStyle w:val="TableHeading"/>
            </w:pPr>
            <w:r w:rsidRPr="00C62962">
              <w:t>Building class</w:t>
            </w:r>
          </w:p>
        </w:tc>
        <w:tc>
          <w:tcPr>
            <w:tcW w:w="3827" w:type="dxa"/>
          </w:tcPr>
          <w:p w14:paraId="3D33D718" w14:textId="77777777" w:rsidR="008C3F64" w:rsidRPr="00C62962" w:rsidRDefault="008C3F64" w:rsidP="00A20695">
            <w:pPr>
              <w:pStyle w:val="TableHeading"/>
              <w:cnfStyle w:val="100000000000" w:firstRow="1" w:lastRow="0" w:firstColumn="0" w:lastColumn="0" w:oddVBand="0" w:evenVBand="0" w:oddHBand="0" w:evenHBand="0" w:firstRowFirstColumn="0" w:firstRowLastColumn="0" w:lastRowFirstColumn="0" w:lastRowLastColumn="0"/>
            </w:pPr>
            <w:r w:rsidRPr="00C62962">
              <w:t>Benchmark</w:t>
            </w:r>
          </w:p>
        </w:tc>
      </w:tr>
      <w:tr w:rsidR="008C3F64" w14:paraId="40809B06"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686" w:type="dxa"/>
          </w:tcPr>
          <w:p w14:paraId="1CC72083" w14:textId="77777777" w:rsidR="008C3F64" w:rsidRPr="00A20695" w:rsidRDefault="008C3F64" w:rsidP="00A20695">
            <w:r w:rsidRPr="00FC18B5">
              <w:t>Class 2 Apartments</w:t>
            </w:r>
          </w:p>
        </w:tc>
        <w:tc>
          <w:tcPr>
            <w:tcW w:w="3827" w:type="dxa"/>
          </w:tcPr>
          <w:p w14:paraId="1E3709D3" w14:textId="77777777" w:rsidR="008C3F64" w:rsidRPr="00A20695" w:rsidRDefault="008C3F64" w:rsidP="00A20695">
            <w:pPr>
              <w:cnfStyle w:val="000000000000" w:firstRow="0" w:lastRow="0" w:firstColumn="0" w:lastColumn="0" w:oddVBand="0" w:evenVBand="0" w:oddHBand="0" w:evenHBand="0" w:firstRowFirstColumn="0" w:firstRowLastColumn="0" w:lastRowFirstColumn="0" w:lastRowLastColumn="0"/>
              <w:rPr>
                <w:vertAlign w:val="superscript"/>
              </w:rPr>
            </w:pPr>
            <w:r w:rsidRPr="00FC18B5">
              <w:t>800 kgCO</w:t>
            </w:r>
            <w:r w:rsidRPr="00FC18B5">
              <w:rPr>
                <w:vertAlign w:val="subscript"/>
              </w:rPr>
              <w:t>2</w:t>
            </w:r>
            <w:r w:rsidRPr="00FC18B5">
              <w:t>e/m</w:t>
            </w:r>
            <w:r w:rsidRPr="00FC18B5">
              <w:rPr>
                <w:vertAlign w:val="superscript"/>
              </w:rPr>
              <w:t>2</w:t>
            </w:r>
          </w:p>
        </w:tc>
      </w:tr>
      <w:tr w:rsidR="008C3F64" w14:paraId="567541CA"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686" w:type="dxa"/>
          </w:tcPr>
          <w:p w14:paraId="20C817F0" w14:textId="77777777" w:rsidR="008C3F64" w:rsidRPr="00A20695" w:rsidRDefault="008C3F64" w:rsidP="00A20695">
            <w:r w:rsidRPr="00FC18B5">
              <w:t>Class 5 Commercial</w:t>
            </w:r>
          </w:p>
        </w:tc>
        <w:tc>
          <w:tcPr>
            <w:tcW w:w="3827" w:type="dxa"/>
          </w:tcPr>
          <w:p w14:paraId="374B1519" w14:textId="77777777" w:rsidR="008C3F64" w:rsidRPr="00A20695" w:rsidRDefault="008C3F64" w:rsidP="00A20695">
            <w:pPr>
              <w:cnfStyle w:val="000000000000" w:firstRow="0" w:lastRow="0" w:firstColumn="0" w:lastColumn="0" w:oddVBand="0" w:evenVBand="0" w:oddHBand="0" w:evenHBand="0" w:firstRowFirstColumn="0" w:firstRowLastColumn="0" w:lastRowFirstColumn="0" w:lastRowLastColumn="0"/>
            </w:pPr>
            <w:r w:rsidRPr="00FC18B5">
              <w:t>700 kgCO</w:t>
            </w:r>
            <w:r w:rsidRPr="00FC18B5">
              <w:rPr>
                <w:vertAlign w:val="subscript"/>
              </w:rPr>
              <w:t>2</w:t>
            </w:r>
            <w:r w:rsidRPr="00FC18B5">
              <w:t>e/m</w:t>
            </w:r>
            <w:r w:rsidRPr="00FC18B5">
              <w:rPr>
                <w:vertAlign w:val="superscript"/>
              </w:rPr>
              <w:t>2</w:t>
            </w:r>
          </w:p>
        </w:tc>
      </w:tr>
      <w:tr w:rsidR="008C3F64" w14:paraId="4388A2A6"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686" w:type="dxa"/>
          </w:tcPr>
          <w:p w14:paraId="6B69B6D3" w14:textId="77777777" w:rsidR="008C3F64" w:rsidRPr="00A20695" w:rsidRDefault="008C3F64" w:rsidP="00A20695">
            <w:r w:rsidRPr="00FC18B5">
              <w:t>Class 7b Warehouse and storage</w:t>
            </w:r>
          </w:p>
        </w:tc>
        <w:tc>
          <w:tcPr>
            <w:tcW w:w="3827" w:type="dxa"/>
          </w:tcPr>
          <w:p w14:paraId="5197B1B1" w14:textId="77777777" w:rsidR="008C3F64" w:rsidRPr="00A20695" w:rsidRDefault="008C3F64" w:rsidP="00A20695">
            <w:pPr>
              <w:cnfStyle w:val="000000000000" w:firstRow="0" w:lastRow="0" w:firstColumn="0" w:lastColumn="0" w:oddVBand="0" w:evenVBand="0" w:oddHBand="0" w:evenHBand="0" w:firstRowFirstColumn="0" w:firstRowLastColumn="0" w:lastRowFirstColumn="0" w:lastRowLastColumn="0"/>
            </w:pPr>
            <w:r w:rsidRPr="00FC18B5">
              <w:t>450 kgCO</w:t>
            </w:r>
            <w:r w:rsidRPr="00FC18B5">
              <w:rPr>
                <w:vertAlign w:val="subscript"/>
              </w:rPr>
              <w:t>2</w:t>
            </w:r>
            <w:r w:rsidRPr="00FC18B5">
              <w:t>e/m</w:t>
            </w:r>
            <w:r w:rsidRPr="00FC18B5">
              <w:rPr>
                <w:vertAlign w:val="superscript"/>
              </w:rPr>
              <w:t>2</w:t>
            </w:r>
          </w:p>
        </w:tc>
      </w:tr>
    </w:tbl>
    <w:p w14:paraId="6BD4A1DA" w14:textId="77777777" w:rsidR="008C3F64" w:rsidRPr="00DB2FF8" w:rsidRDefault="008C3F64" w:rsidP="00A20695">
      <w:pPr>
        <w:pStyle w:val="ListBullet"/>
        <w:numPr>
          <w:ilvl w:val="0"/>
          <w:numId w:val="0"/>
        </w:numPr>
        <w:ind w:left="454" w:hanging="284"/>
      </w:pPr>
    </w:p>
    <w:p w14:paraId="57522972" w14:textId="77777777" w:rsidR="008C3F64" w:rsidRPr="008A7FDE" w:rsidRDefault="008C3F64" w:rsidP="005C3C30">
      <w:pPr>
        <w:pStyle w:val="Heading5"/>
        <w:rPr>
          <w:rFonts w:eastAsiaTheme="majorEastAsia"/>
          <w:b/>
          <w:noProof/>
          <w:kern w:val="32"/>
        </w:rPr>
      </w:pPr>
      <w:r w:rsidRPr="003646AF">
        <w:t>Calculating upfront carbon emission reduction</w:t>
      </w:r>
      <w:r w:rsidRPr="000C27AF">
        <w:rPr>
          <w:rFonts w:eastAsiaTheme="majorEastAsia"/>
          <w:noProof/>
          <w:kern w:val="32"/>
        </w:rPr>
        <w:t>s</w:t>
      </w:r>
    </w:p>
    <w:p w14:paraId="060CE0FF" w14:textId="77777777" w:rsidR="008C3F64" w:rsidRDefault="008C3F64" w:rsidP="007F4D36">
      <w:r>
        <w:t xml:space="preserve">An accredited NABERS Assessor </w:t>
      </w:r>
      <w:r>
        <w:rPr>
          <w:rFonts w:asciiTheme="majorHAnsi" w:hAnsiTheme="majorHAnsi" w:cstheme="majorHAnsi"/>
          <w:szCs w:val="20"/>
        </w:rPr>
        <w:t xml:space="preserve">calculates the building’s upfront carbon emissions </w:t>
      </w:r>
      <w:r>
        <w:t xml:space="preserve">by completing the </w:t>
      </w:r>
      <w:r>
        <w:rPr>
          <w:i/>
          <w:iCs/>
        </w:rPr>
        <w:t>Upfront Carbon Reduction calcula</w:t>
      </w:r>
      <w:r w:rsidRPr="00A20695">
        <w:rPr>
          <w:i/>
          <w:iCs/>
        </w:rPr>
        <w:t>tor</w:t>
      </w:r>
      <w:r w:rsidRPr="00A20695">
        <w:t xml:space="preserve"> </w:t>
      </w:r>
      <w:r>
        <w:t xml:space="preserve">in accordance with the </w:t>
      </w:r>
      <w:r w:rsidRPr="00A20695">
        <w:rPr>
          <w:i/>
          <w:iCs/>
        </w:rPr>
        <w:t>NABERS Embodied Carbon rules</w:t>
      </w:r>
      <w:r>
        <w:t xml:space="preserve">. This includes how stored biogenic carbon and carbon neutral products do not contribute to upfront carbon emission reductions and when product-specific emission factors and the default emission factors from the </w:t>
      </w:r>
      <w:r>
        <w:rPr>
          <w:i/>
          <w:iCs/>
        </w:rPr>
        <w:t xml:space="preserve">NABERS National material emission factors database </w:t>
      </w:r>
      <w:r>
        <w:t xml:space="preserve">are used. The rules in Chapter 8 of the </w:t>
      </w:r>
      <w:r w:rsidRPr="00EA51CF">
        <w:rPr>
          <w:i/>
          <w:iCs/>
        </w:rPr>
        <w:t>NABERS Embodied Carbon rules</w:t>
      </w:r>
      <w:r>
        <w:t xml:space="preserve"> may be amended such that all materials can be considered non-key materials and acceptable estimates outlined in Section 8.3.5 can be used. Refer </w:t>
      </w:r>
      <w:r>
        <w:rPr>
          <w:i/>
          <w:iCs/>
        </w:rPr>
        <w:t xml:space="preserve">Guidance </w:t>
      </w:r>
      <w:r>
        <w:t xml:space="preserve">for further information. </w:t>
      </w:r>
    </w:p>
    <w:p w14:paraId="37203D4D" w14:textId="77777777" w:rsidR="008C3F64" w:rsidRDefault="008C3F64" w:rsidP="005C3C30">
      <w:pPr>
        <w:pStyle w:val="Heading5"/>
      </w:pPr>
      <w:r>
        <w:t>Quality assurance</w:t>
      </w:r>
    </w:p>
    <w:p w14:paraId="6ADC8252" w14:textId="77777777" w:rsidR="008C3F64" w:rsidRPr="00FE72DD" w:rsidRDefault="008C3F64" w:rsidP="0009608D">
      <w:r>
        <w:t xml:space="preserve">The initial NABERS Assessor provides a signed verification that the </w:t>
      </w:r>
      <w:r>
        <w:rPr>
          <w:i/>
          <w:iCs/>
        </w:rPr>
        <w:t>Upfront Carbon Reduction</w:t>
      </w:r>
      <w:r>
        <w:t xml:space="preserve"> </w:t>
      </w:r>
      <w:r>
        <w:rPr>
          <w:i/>
          <w:iCs/>
        </w:rPr>
        <w:t>calculator</w:t>
      </w:r>
      <w:r>
        <w:t xml:space="preserve"> has been completed in accordance with the approach prescribed in this pathway and the relevant documentation has been used. </w:t>
      </w:r>
    </w:p>
    <w:p w14:paraId="28806B57" w14:textId="77777777" w:rsidR="008C3F64" w:rsidRPr="009124C0" w:rsidRDefault="008C3F64" w:rsidP="007F4D36">
      <w:pPr>
        <w:rPr>
          <w:rFonts w:asciiTheme="majorHAnsi" w:hAnsiTheme="majorHAnsi" w:cstheme="majorHAnsi"/>
          <w:b/>
          <w:bCs/>
        </w:rPr>
      </w:pPr>
      <w:r>
        <w:t xml:space="preserve">The </w:t>
      </w:r>
      <w:r>
        <w:rPr>
          <w:i/>
          <w:iCs/>
        </w:rPr>
        <w:t>Upfront Carbon Reduction calculator</w:t>
      </w:r>
      <w:r w:rsidDel="00B2565D">
        <w:t xml:space="preserve"> </w:t>
      </w:r>
      <w:r>
        <w:t>and associated documentation is peer reviewed and signed off by an independent, accredited NABERS Assessor.</w:t>
      </w:r>
    </w:p>
    <w:p w14:paraId="61A2C3A4" w14:textId="77777777" w:rsidR="008C3F64" w:rsidRPr="00550241" w:rsidRDefault="008C3F64" w:rsidP="007F4D36">
      <w:pPr>
        <w:pStyle w:val="Heading3"/>
      </w:pPr>
      <w:r w:rsidRPr="00550241">
        <w:t xml:space="preserve">Credit Achievement </w:t>
      </w:r>
    </w:p>
    <w:p w14:paraId="3C385F04"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w:t>
      </w:r>
    </w:p>
    <w:p w14:paraId="59A200A2" w14:textId="77777777" w:rsidR="008C3F64" w:rsidRPr="003646AF" w:rsidRDefault="008C3F64" w:rsidP="004978FD">
      <w:pPr>
        <w:pStyle w:val="ListBullet"/>
        <w:rPr>
          <w:rFonts w:asciiTheme="majorHAnsi" w:hAnsiTheme="majorHAnsi" w:cstheme="majorHAnsi"/>
        </w:rPr>
      </w:pPr>
      <w:r>
        <w:rPr>
          <w:rFonts w:asciiTheme="majorHAnsi" w:hAnsiTheme="majorHAnsi" w:cstheme="majorHAnsi"/>
        </w:rPr>
        <w:t>Reducing Upfront Carbon Emissions</w:t>
      </w:r>
    </w:p>
    <w:p w14:paraId="36FF1B12" w14:textId="77777777" w:rsidR="008C3F64" w:rsidRPr="003646AF" w:rsidRDefault="008C3F64" w:rsidP="007F4D36">
      <w:pPr>
        <w:pStyle w:val="ListBullet"/>
        <w:rPr>
          <w:rFonts w:asciiTheme="majorHAnsi" w:hAnsiTheme="majorHAnsi" w:cstheme="majorHAnsi"/>
        </w:rPr>
      </w:pPr>
      <w:r>
        <w:rPr>
          <w:rFonts w:asciiTheme="majorHAnsi" w:hAnsiTheme="majorHAnsi" w:cstheme="majorHAnsi"/>
        </w:rPr>
        <w:t>Existing Building Compensation</w:t>
      </w:r>
    </w:p>
    <w:p w14:paraId="73BE61AB"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lastRenderedPageBreak/>
        <w:t>Reducing Upfront Carbon Emissions</w:t>
      </w:r>
    </w:p>
    <w:p w14:paraId="69B5DF0B" w14:textId="77777777" w:rsidR="008C3F64" w:rsidRDefault="008C3F64" w:rsidP="007F4D36">
      <w:r w:rsidRPr="003646AF">
        <w:rPr>
          <w:rFonts w:asciiTheme="majorHAnsi" w:hAnsiTheme="majorHAnsi" w:cstheme="majorHAnsi"/>
        </w:rPr>
        <w:t xml:space="preserve">The building's </w:t>
      </w:r>
      <w:r>
        <w:rPr>
          <w:rFonts w:asciiTheme="majorHAnsi" w:hAnsiTheme="majorHAnsi" w:cstheme="majorHAnsi"/>
        </w:rPr>
        <w:t>upfront carbon emissions are at least 20% less than a benchmark.</w:t>
      </w:r>
      <w:r>
        <w:t xml:space="preserve"> </w:t>
      </w:r>
    </w:p>
    <w:p w14:paraId="013AA801" w14:textId="77777777" w:rsidR="008C3F64" w:rsidRDefault="008C3F64" w:rsidP="007F4D36">
      <w:r>
        <w:t xml:space="preserve">Refer </w:t>
      </w:r>
      <w:r>
        <w:rPr>
          <w:i/>
          <w:iCs/>
        </w:rPr>
        <w:t xml:space="preserve">Minimum Expectation </w:t>
      </w:r>
      <w:r>
        <w:t xml:space="preserve">for the benchmarks and for </w:t>
      </w:r>
      <w:r w:rsidRPr="003646AF">
        <w:rPr>
          <w:rFonts w:asciiTheme="majorHAnsi" w:hAnsiTheme="majorHAnsi" w:cstheme="majorHAnsi"/>
        </w:rPr>
        <w:t>further information on calculating upfront carbon emission reductions</w:t>
      </w:r>
      <w:r>
        <w:rPr>
          <w:rFonts w:asciiTheme="majorHAnsi" w:hAnsiTheme="majorHAnsi" w:cstheme="majorHAnsi"/>
        </w:rPr>
        <w:t xml:space="preserve"> and quality assurance.</w:t>
      </w:r>
    </w:p>
    <w:p w14:paraId="424BDD45" w14:textId="77777777" w:rsidR="008C3F64" w:rsidRPr="00ED2E9D" w:rsidRDefault="008C3F64" w:rsidP="007F4D36">
      <w:r>
        <w:t xml:space="preserve">Stepped points are available for upfront carbon reductions between 10% to 20% as below. Projects meeting the </w:t>
      </w:r>
      <w:r>
        <w:rPr>
          <w:i/>
          <w:iCs/>
        </w:rPr>
        <w:t>Climate Positive Pathway</w:t>
      </w:r>
      <w:r>
        <w:t xml:space="preserve"> must demonstrate at least 20% less than the relevant benchmark for this performance level.</w:t>
      </w:r>
    </w:p>
    <w:tbl>
      <w:tblPr>
        <w:tblStyle w:val="GBCATable1"/>
        <w:tblW w:w="0" w:type="auto"/>
        <w:tblLook w:val="04A0" w:firstRow="1" w:lastRow="0" w:firstColumn="1" w:lastColumn="0" w:noHBand="0" w:noVBand="1"/>
      </w:tblPr>
      <w:tblGrid>
        <w:gridCol w:w="1985"/>
        <w:gridCol w:w="8663"/>
      </w:tblGrid>
      <w:tr w:rsidR="008C3F64" w14:paraId="5AD64CB8" w14:textId="77777777" w:rsidTr="00A206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73746EAA" w14:textId="77777777" w:rsidR="008C3F64" w:rsidRDefault="008C3F64" w:rsidP="00A20695">
            <w:pPr>
              <w:pStyle w:val="TableHeading"/>
            </w:pPr>
            <w:r>
              <w:t>Available</w:t>
            </w:r>
            <w:r w:rsidRPr="00CD2BD5">
              <w:t xml:space="preserve"> points</w:t>
            </w:r>
          </w:p>
        </w:tc>
        <w:tc>
          <w:tcPr>
            <w:tcW w:w="8663" w:type="dxa"/>
          </w:tcPr>
          <w:p w14:paraId="54C669D1" w14:textId="77777777" w:rsidR="008C3F64" w:rsidRDefault="008C3F64" w:rsidP="00A20695">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1AE9047B"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A4A07DB" w14:textId="77777777" w:rsidR="008C3F64" w:rsidRDefault="008C3F64" w:rsidP="00EF398D">
            <w:r>
              <w:t>1 point</w:t>
            </w:r>
          </w:p>
        </w:tc>
        <w:tc>
          <w:tcPr>
            <w:tcW w:w="8663" w:type="dxa"/>
          </w:tcPr>
          <w:p w14:paraId="351C54AB" w14:textId="77777777" w:rsidR="008C3F64" w:rsidRDefault="008C3F64" w:rsidP="00EF398D">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3</w:t>
            </w:r>
            <w:r w:rsidRPr="00416AFB">
              <w:rPr>
                <w:rFonts w:eastAsia="Roboto"/>
                <w:b/>
                <w:bCs/>
                <w:color w:val="000000" w:themeColor="dark1"/>
                <w:kern w:val="24"/>
              </w:rPr>
              <w:t>%</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the relevant benchmark.</w:t>
            </w:r>
          </w:p>
        </w:tc>
      </w:tr>
      <w:tr w:rsidR="008C3F64" w14:paraId="5BD3A30B"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785DACC9" w14:textId="77777777" w:rsidR="008C3F64" w:rsidRDefault="008C3F64" w:rsidP="00EF398D">
            <w:r>
              <w:t>1 additional point</w:t>
            </w:r>
          </w:p>
        </w:tc>
        <w:tc>
          <w:tcPr>
            <w:tcW w:w="8663" w:type="dxa"/>
          </w:tcPr>
          <w:p w14:paraId="3CBA8D83" w14:textId="77777777" w:rsidR="008C3F64" w:rsidRDefault="008C3F64" w:rsidP="00EF398D">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6</w:t>
            </w:r>
            <w:r w:rsidRPr="00416AFB">
              <w:rPr>
                <w:rFonts w:eastAsia="Roboto"/>
                <w:b/>
                <w:bCs/>
                <w:color w:val="000000" w:themeColor="dark1"/>
                <w:kern w:val="24"/>
              </w:rPr>
              <w:t>%</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the relevant benchmark.</w:t>
            </w:r>
          </w:p>
        </w:tc>
      </w:tr>
      <w:tr w:rsidR="008C3F64" w14:paraId="67C702B4"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122CFA2" w14:textId="77777777" w:rsidR="008C3F64" w:rsidRDefault="008C3F64" w:rsidP="00EF398D">
            <w:r>
              <w:t>1 additional point</w:t>
            </w:r>
          </w:p>
        </w:tc>
        <w:tc>
          <w:tcPr>
            <w:tcW w:w="8663" w:type="dxa"/>
          </w:tcPr>
          <w:p w14:paraId="0F84769C" w14:textId="77777777" w:rsidR="008C3F64" w:rsidRDefault="008C3F64" w:rsidP="00EF398D">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20%</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the relevant benchmark.</w:t>
            </w:r>
          </w:p>
        </w:tc>
      </w:tr>
    </w:tbl>
    <w:p w14:paraId="58BFB0E5" w14:textId="77777777" w:rsidR="008C3F64" w:rsidRPr="003646AF" w:rsidRDefault="008C3F64" w:rsidP="008705C6">
      <w:pPr>
        <w:pStyle w:val="Heading4"/>
        <w:rPr>
          <w:rFonts w:asciiTheme="majorHAnsi" w:hAnsiTheme="majorHAnsi" w:cstheme="majorHAnsi"/>
        </w:rPr>
      </w:pPr>
      <w:r>
        <w:rPr>
          <w:rFonts w:asciiTheme="majorHAnsi" w:hAnsiTheme="majorHAnsi" w:cstheme="majorHAnsi"/>
        </w:rPr>
        <w:t>Existing Building Compensation</w:t>
      </w:r>
    </w:p>
    <w:p w14:paraId="4CF2248C" w14:textId="77777777" w:rsidR="008C3F64" w:rsidRDefault="008C3F64" w:rsidP="007F4D36">
      <w:pPr>
        <w:rPr>
          <w:rFonts w:asciiTheme="majorHAnsi" w:hAnsiTheme="majorHAnsi" w:cstheme="majorHAnsi"/>
        </w:rPr>
      </w:pPr>
      <w:r w:rsidRPr="003646AF">
        <w:rPr>
          <w:rFonts w:asciiTheme="majorHAnsi" w:hAnsiTheme="majorHAnsi" w:cstheme="majorHAnsi"/>
        </w:rPr>
        <w:t>Where an existing building</w:t>
      </w:r>
      <w:r>
        <w:rPr>
          <w:rFonts w:asciiTheme="majorHAnsi" w:hAnsiTheme="majorHAnsi" w:cstheme="majorHAnsi"/>
        </w:rPr>
        <w:t xml:space="preserve"> within the control of the building owner is</w:t>
      </w:r>
      <w:r w:rsidRPr="003646AF">
        <w:rPr>
          <w:rFonts w:asciiTheme="majorHAnsi" w:hAnsiTheme="majorHAnsi" w:cstheme="majorHAnsi"/>
        </w:rPr>
        <w:t xml:space="preserve"> less than </w:t>
      </w:r>
      <w:r>
        <w:rPr>
          <w:rFonts w:asciiTheme="majorHAnsi" w:hAnsiTheme="majorHAnsi" w:cstheme="majorHAnsi"/>
        </w:rPr>
        <w:t>5</w:t>
      </w:r>
      <w:r w:rsidRPr="003646AF">
        <w:rPr>
          <w:rFonts w:asciiTheme="majorHAnsi" w:hAnsiTheme="majorHAnsi" w:cstheme="majorHAnsi"/>
        </w:rPr>
        <w:t>0 years old</w:t>
      </w:r>
      <w:r>
        <w:rPr>
          <w:rFonts w:asciiTheme="majorHAnsi" w:hAnsiTheme="majorHAnsi" w:cstheme="majorHAnsi"/>
        </w:rPr>
        <w:t xml:space="preserve"> and</w:t>
      </w:r>
      <w:r w:rsidRPr="003646AF">
        <w:rPr>
          <w:rFonts w:asciiTheme="majorHAnsi" w:hAnsiTheme="majorHAnsi" w:cstheme="majorHAnsi"/>
        </w:rPr>
        <w:t xml:space="preserve"> has been fully or partly demolished for construction, </w:t>
      </w:r>
      <w:r>
        <w:rPr>
          <w:rFonts w:asciiTheme="majorHAnsi" w:hAnsiTheme="majorHAnsi" w:cstheme="majorHAnsi"/>
        </w:rPr>
        <w:t>the embodied</w:t>
      </w:r>
      <w:r w:rsidRPr="003646AF">
        <w:rPr>
          <w:rFonts w:asciiTheme="majorHAnsi" w:hAnsiTheme="majorHAnsi" w:cstheme="majorHAnsi"/>
        </w:rPr>
        <w:t xml:space="preserve"> carbon</w:t>
      </w:r>
      <w:r>
        <w:rPr>
          <w:rFonts w:asciiTheme="majorHAnsi" w:hAnsiTheme="majorHAnsi" w:cstheme="majorHAnsi"/>
        </w:rPr>
        <w:t xml:space="preserve"> of the demolished portion is compensated for with offsets.</w:t>
      </w:r>
      <w:r w:rsidRPr="003646AF">
        <w:rPr>
          <w:rFonts w:asciiTheme="majorHAnsi" w:hAnsiTheme="majorHAnsi" w:cstheme="majorHAnsi"/>
        </w:rPr>
        <w:t xml:space="preserve"> Beyond 50 years, there are no requirements.</w:t>
      </w:r>
    </w:p>
    <w:p w14:paraId="0070E328" w14:textId="77777777" w:rsidR="008C3F64" w:rsidRPr="008A7FDE" w:rsidRDefault="008C3F64" w:rsidP="005C3C30">
      <w:pPr>
        <w:pStyle w:val="Heading5"/>
        <w:rPr>
          <w:rFonts w:eastAsiaTheme="majorEastAsia"/>
          <w:b/>
          <w:noProof/>
          <w:kern w:val="32"/>
        </w:rPr>
      </w:pPr>
      <w:r w:rsidRPr="003646AF">
        <w:t xml:space="preserve">Calculating </w:t>
      </w:r>
      <w:r>
        <w:t>embodied</w:t>
      </w:r>
      <w:r w:rsidRPr="003646AF">
        <w:t xml:space="preserve"> carbon emission</w:t>
      </w:r>
      <w:r>
        <w:t>s of the demolished portion</w:t>
      </w:r>
    </w:p>
    <w:p w14:paraId="05C73646" w14:textId="77777777" w:rsidR="008C3F64" w:rsidRDefault="008C3F64">
      <w:pPr>
        <w:rPr>
          <w:rFonts w:asciiTheme="majorHAnsi" w:hAnsiTheme="majorHAnsi" w:cstheme="majorHAnsi"/>
        </w:rPr>
      </w:pPr>
      <w:r>
        <w:rPr>
          <w:rFonts w:asciiTheme="majorHAnsi" w:hAnsiTheme="majorHAnsi" w:cstheme="majorHAnsi"/>
        </w:rPr>
        <w:t>The embodied carbon of the demolished portion of the existing building is determined by one of the following:</w:t>
      </w:r>
    </w:p>
    <w:p w14:paraId="4679CC82" w14:textId="77777777" w:rsidR="008C3F64" w:rsidRDefault="008C3F64" w:rsidP="00DF1771">
      <w:pPr>
        <w:pStyle w:val="ListBullet"/>
      </w:pPr>
      <w:r>
        <w:rPr>
          <w:rFonts w:asciiTheme="majorHAnsi" w:hAnsiTheme="majorHAnsi" w:cstheme="majorHAnsi"/>
        </w:rPr>
        <w:t xml:space="preserve">Using the benchmarks in </w:t>
      </w:r>
      <w:r>
        <w:rPr>
          <w:rFonts w:asciiTheme="majorHAnsi" w:hAnsiTheme="majorHAnsi" w:cstheme="majorHAnsi"/>
          <w:i/>
          <w:iCs/>
        </w:rPr>
        <w:t>Minimum Expectation</w:t>
      </w:r>
      <w:r>
        <w:rPr>
          <w:rFonts w:asciiTheme="majorHAnsi" w:hAnsiTheme="majorHAnsi" w:cstheme="majorHAnsi"/>
        </w:rPr>
        <w:t xml:space="preserve"> and the GFA of the demolished portion.</w:t>
      </w:r>
      <w:r>
        <w:t xml:space="preserve"> </w:t>
      </w:r>
    </w:p>
    <w:p w14:paraId="49A77B97" w14:textId="77777777" w:rsidR="008C3F64" w:rsidRDefault="008C3F64" w:rsidP="00DF1771">
      <w:pPr>
        <w:pStyle w:val="ListBullet"/>
      </w:pPr>
      <w:r>
        <w:t>Using data or drawings of the existing building to determine quantities.</w:t>
      </w:r>
    </w:p>
    <w:p w14:paraId="393D1AB6" w14:textId="77777777" w:rsidR="008C3F64" w:rsidRPr="00AA7DC4" w:rsidRDefault="008C3F64" w:rsidP="00A20695">
      <w:r>
        <w:t xml:space="preserve">This is calculated using </w:t>
      </w:r>
      <w:r>
        <w:rPr>
          <w:i/>
          <w:iCs/>
        </w:rPr>
        <w:t>Upfront Carbon Reduction calculator</w:t>
      </w:r>
      <w:r>
        <w:t>.</w:t>
      </w:r>
    </w:p>
    <w:p w14:paraId="78367D33" w14:textId="77777777" w:rsidR="008C3F64" w:rsidRPr="003646AF" w:rsidRDefault="008C3F64" w:rsidP="005C3C30">
      <w:pPr>
        <w:pStyle w:val="Heading5"/>
      </w:pPr>
      <w:r>
        <w:t>Addressing emissions</w:t>
      </w:r>
    </w:p>
    <w:p w14:paraId="5D6DF97F" w14:textId="77777777" w:rsidR="008C3F64" w:rsidRDefault="008C3F64" w:rsidP="007F4D36">
      <w:pPr>
        <w:rPr>
          <w:rFonts w:asciiTheme="majorHAnsi" w:hAnsiTheme="majorHAnsi" w:cstheme="majorHAnsi"/>
        </w:rPr>
      </w:pPr>
      <w:r>
        <w:rPr>
          <w:rFonts w:asciiTheme="majorHAnsi" w:hAnsiTheme="majorHAnsi" w:cstheme="majorHAnsi"/>
        </w:rPr>
        <w:t>Where the existing building is 30 years old or less, 100% of the embodied carbon emissions associated with the demolished portion are offset.</w:t>
      </w:r>
    </w:p>
    <w:p w14:paraId="5F097399"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Where the existing building is between 30 to 50 years old, </w:t>
      </w:r>
      <w:r>
        <w:rPr>
          <w:rFonts w:asciiTheme="majorHAnsi" w:hAnsiTheme="majorHAnsi" w:cstheme="majorHAnsi"/>
        </w:rPr>
        <w:t>the embodied carbon emissions associated with the demolished portion that are offset</w:t>
      </w:r>
      <w:r w:rsidRPr="003646AF">
        <w:rPr>
          <w:rFonts w:asciiTheme="majorHAnsi" w:hAnsiTheme="majorHAnsi" w:cstheme="majorHAnsi"/>
        </w:rPr>
        <w:t xml:space="preserve"> </w:t>
      </w:r>
      <w:r>
        <w:rPr>
          <w:rFonts w:asciiTheme="majorHAnsi" w:hAnsiTheme="majorHAnsi" w:cstheme="majorHAnsi"/>
        </w:rPr>
        <w:t xml:space="preserve">are </w:t>
      </w:r>
      <w:r w:rsidRPr="003646AF">
        <w:rPr>
          <w:rFonts w:asciiTheme="majorHAnsi" w:hAnsiTheme="majorHAnsi" w:cstheme="majorHAnsi"/>
        </w:rPr>
        <w:t>discounted at 10% for every two additional years past year 30.</w:t>
      </w:r>
    </w:p>
    <w:p w14:paraId="08A49518" w14:textId="77777777" w:rsidR="008C3F64" w:rsidRPr="003646AF" w:rsidRDefault="008C3F64" w:rsidP="007F4D36">
      <w:pPr>
        <w:rPr>
          <w:rFonts w:asciiTheme="majorHAnsi" w:hAnsiTheme="majorHAnsi" w:cstheme="majorHAnsi"/>
        </w:rPr>
      </w:pPr>
      <w:r>
        <w:rPr>
          <w:rFonts w:asciiTheme="majorHAnsi" w:hAnsiTheme="majorHAnsi" w:cstheme="majorHAnsi"/>
        </w:rPr>
        <w:t>The purchased offsets are nature-based and produced by a GBCA r</w:t>
      </w:r>
      <w:r w:rsidRPr="0057063C">
        <w:rPr>
          <w:rFonts w:asciiTheme="majorHAnsi" w:hAnsiTheme="majorHAnsi" w:cstheme="majorHAnsi"/>
        </w:rPr>
        <w:t xml:space="preserve">ecognised entity. Further information is available in </w:t>
      </w:r>
      <w:r w:rsidRPr="000C27AF">
        <w:rPr>
          <w:rFonts w:asciiTheme="majorHAnsi" w:hAnsiTheme="majorHAnsi" w:cstheme="majorHAnsi"/>
          <w:i/>
          <w:iCs/>
        </w:rPr>
        <w:t>Climate Positive Buildings and our Net Zero Ambitions</w:t>
      </w:r>
      <w:r w:rsidRPr="0057063C">
        <w:rPr>
          <w:rFonts w:asciiTheme="majorHAnsi" w:hAnsiTheme="majorHAnsi" w:cstheme="majorHAnsi"/>
        </w:rPr>
        <w:t>.</w:t>
      </w:r>
    </w:p>
    <w:p w14:paraId="2CF86B66" w14:textId="77777777" w:rsidR="008C3F64" w:rsidRDefault="008C3F64" w:rsidP="007F4D36">
      <w:pPr>
        <w:pStyle w:val="Heading3"/>
      </w:pPr>
      <w:r>
        <w:t xml:space="preserve">Exceptional Performance </w:t>
      </w:r>
    </w:p>
    <w:p w14:paraId="513CEBF0"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In conjunction with the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criteria:</w:t>
      </w:r>
    </w:p>
    <w:p w14:paraId="293445C2" w14:textId="77777777" w:rsidR="008C3F64" w:rsidRPr="003646AF" w:rsidRDefault="008C3F64" w:rsidP="007F4D36">
      <w:pPr>
        <w:pStyle w:val="ListBullet"/>
        <w:rPr>
          <w:rFonts w:asciiTheme="majorHAnsi" w:hAnsiTheme="majorHAnsi" w:cstheme="majorHAnsi"/>
        </w:rPr>
      </w:pPr>
      <w:r w:rsidRPr="003646AF">
        <w:rPr>
          <w:rFonts w:asciiTheme="majorHAnsi" w:hAnsiTheme="majorHAnsi" w:cstheme="majorHAnsi"/>
        </w:rPr>
        <w:t>Reducing Upfront Carbon Emissions</w:t>
      </w:r>
    </w:p>
    <w:p w14:paraId="5564E8B6"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t>Reducing Upfront Carbon Emissions</w:t>
      </w:r>
    </w:p>
    <w:p w14:paraId="1B4061AA" w14:textId="77777777" w:rsidR="008C3F64" w:rsidRDefault="008C3F64" w:rsidP="007F4D36">
      <w:pPr>
        <w:rPr>
          <w:rFonts w:asciiTheme="majorHAnsi" w:hAnsiTheme="majorHAnsi" w:cstheme="majorHAnsi"/>
        </w:rPr>
      </w:pPr>
      <w:r w:rsidRPr="003646AF">
        <w:rPr>
          <w:rFonts w:asciiTheme="majorHAnsi" w:hAnsiTheme="majorHAnsi" w:cstheme="majorHAnsi"/>
        </w:rPr>
        <w:t xml:space="preserve">The building's </w:t>
      </w:r>
      <w:r>
        <w:rPr>
          <w:rFonts w:asciiTheme="majorHAnsi" w:hAnsiTheme="majorHAnsi" w:cstheme="majorHAnsi"/>
        </w:rPr>
        <w:t xml:space="preserve">upfront carbon emissions are at least 40% less than a benchmark. </w:t>
      </w:r>
    </w:p>
    <w:p w14:paraId="0FEF7E8B" w14:textId="77777777" w:rsidR="008C3F64" w:rsidRPr="00865744" w:rsidRDefault="008C3F64" w:rsidP="004E435F">
      <w:r>
        <w:t xml:space="preserve">Refer </w:t>
      </w:r>
      <w:r>
        <w:rPr>
          <w:i/>
          <w:iCs/>
        </w:rPr>
        <w:t xml:space="preserve">Minimum Expectation </w:t>
      </w:r>
      <w:r>
        <w:t xml:space="preserve">for the benchmarks and </w:t>
      </w:r>
      <w:r w:rsidRPr="003646AF">
        <w:rPr>
          <w:rFonts w:asciiTheme="majorHAnsi" w:hAnsiTheme="majorHAnsi" w:cstheme="majorHAnsi"/>
        </w:rPr>
        <w:t>further information on calculating upfront carbon emission reductions</w:t>
      </w:r>
      <w:r>
        <w:rPr>
          <w:rFonts w:asciiTheme="majorHAnsi" w:hAnsiTheme="majorHAnsi" w:cstheme="majorHAnsi"/>
        </w:rPr>
        <w:t xml:space="preserve"> and quality assurance.</w:t>
      </w:r>
    </w:p>
    <w:p w14:paraId="71D64E6B" w14:textId="77777777" w:rsidR="008C3F64" w:rsidRPr="00A20695" w:rsidRDefault="008C3F64" w:rsidP="007F4D36">
      <w:r>
        <w:t xml:space="preserve">Stepped points are available for upfront carbon reductions between 20% to 40% as below. Projects meeting the </w:t>
      </w:r>
      <w:r>
        <w:rPr>
          <w:i/>
          <w:iCs/>
        </w:rPr>
        <w:t>Climate Positive Pathway</w:t>
      </w:r>
      <w:r>
        <w:t xml:space="preserve"> must demonstrate at least 40% less than the relevant benchmark for this performance level.</w:t>
      </w:r>
    </w:p>
    <w:tbl>
      <w:tblPr>
        <w:tblStyle w:val="GBCATable1"/>
        <w:tblW w:w="0" w:type="auto"/>
        <w:tblLook w:val="04A0" w:firstRow="1" w:lastRow="0" w:firstColumn="1" w:lastColumn="0" w:noHBand="0" w:noVBand="1"/>
      </w:tblPr>
      <w:tblGrid>
        <w:gridCol w:w="2091"/>
        <w:gridCol w:w="6485"/>
      </w:tblGrid>
      <w:tr w:rsidR="008C3F64" w:rsidRPr="00CD2BD5" w14:paraId="004C2AAF" w14:textId="77777777" w:rsidTr="003462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458B5A5A" w14:textId="77777777" w:rsidR="008C3F64" w:rsidRPr="00CD2BD5" w:rsidRDefault="008C3F64" w:rsidP="00A20695">
            <w:pPr>
              <w:pStyle w:val="TableHeading"/>
            </w:pPr>
            <w:r>
              <w:lastRenderedPageBreak/>
              <w:t>Available</w:t>
            </w:r>
            <w:r w:rsidRPr="00CD2BD5">
              <w:t xml:space="preserve"> points</w:t>
            </w:r>
          </w:p>
        </w:tc>
        <w:tc>
          <w:tcPr>
            <w:tcW w:w="6485" w:type="dxa"/>
          </w:tcPr>
          <w:p w14:paraId="0E1615BA" w14:textId="77777777" w:rsidR="008C3F64" w:rsidRPr="00CD2BD5" w:rsidRDefault="008C3F64" w:rsidP="00A20695">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39F484DD" w14:textId="77777777" w:rsidTr="0034629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050E3233" w14:textId="77777777" w:rsidR="008C3F64" w:rsidRPr="00A20695" w:rsidRDefault="008C3F64" w:rsidP="00A20695">
            <w:pPr>
              <w:pStyle w:val="NoSpacing"/>
            </w:pPr>
            <w:r w:rsidRPr="004E435F">
              <w:t>1 point</w:t>
            </w:r>
          </w:p>
        </w:tc>
        <w:tc>
          <w:tcPr>
            <w:tcW w:w="6485" w:type="dxa"/>
          </w:tcPr>
          <w:p w14:paraId="0CA891F8" w14:textId="77777777" w:rsidR="008C3F64" w:rsidRPr="00A20695" w:rsidRDefault="008C3F64" w:rsidP="0034629E">
            <w:pPr>
              <w:pStyle w:val="NoSpacing"/>
              <w:cnfStyle w:val="000000000000" w:firstRow="0" w:lastRow="0" w:firstColumn="0" w:lastColumn="0" w:oddVBand="0" w:evenVBand="0" w:oddHBand="0" w:evenHBand="0" w:firstRowFirstColumn="0" w:firstRowLastColumn="0" w:lastRowFirstColumn="0" w:lastRowLastColumn="0"/>
            </w:pPr>
            <w:r w:rsidRPr="004E435F">
              <w:rPr>
                <w:rFonts w:eastAsia="Roboto"/>
                <w:color w:val="000000" w:themeColor="dark1"/>
                <w:kern w:val="24"/>
              </w:rPr>
              <w:t xml:space="preserve">At least </w:t>
            </w:r>
            <w:r w:rsidRPr="004E435F">
              <w:rPr>
                <w:rFonts w:eastAsia="Roboto"/>
                <w:b/>
                <w:bCs/>
                <w:color w:val="000000" w:themeColor="dark1"/>
                <w:kern w:val="24"/>
              </w:rPr>
              <w:t>26%</w:t>
            </w:r>
            <w:r w:rsidRPr="004E435F">
              <w:rPr>
                <w:rFonts w:eastAsia="Roboto"/>
                <w:color w:val="000000" w:themeColor="dark1"/>
                <w:kern w:val="24"/>
              </w:rPr>
              <w:t xml:space="preserve"> less upfront carbon emissions </w:t>
            </w:r>
            <w:r w:rsidRPr="00A20695">
              <w:rPr>
                <w:rFonts w:cstheme="majorHAnsi"/>
              </w:rPr>
              <w:t>than the relevant benchmark.</w:t>
            </w:r>
          </w:p>
        </w:tc>
      </w:tr>
      <w:tr w:rsidR="008C3F64" w14:paraId="5862EB78" w14:textId="77777777" w:rsidTr="0034629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7499D48E" w14:textId="77777777" w:rsidR="008C3F64" w:rsidRPr="00A20695" w:rsidRDefault="008C3F64" w:rsidP="00A20695">
            <w:pPr>
              <w:pStyle w:val="NoSpacing"/>
            </w:pPr>
            <w:r w:rsidRPr="004E435F">
              <w:t>1 additional point</w:t>
            </w:r>
          </w:p>
        </w:tc>
        <w:tc>
          <w:tcPr>
            <w:tcW w:w="6485" w:type="dxa"/>
          </w:tcPr>
          <w:p w14:paraId="4C7C5202" w14:textId="77777777" w:rsidR="008C3F64" w:rsidRPr="00A20695" w:rsidRDefault="008C3F64" w:rsidP="0034629E">
            <w:pPr>
              <w:pStyle w:val="NoSpacing"/>
              <w:cnfStyle w:val="000000000000" w:firstRow="0" w:lastRow="0" w:firstColumn="0" w:lastColumn="0" w:oddVBand="0" w:evenVBand="0" w:oddHBand="0" w:evenHBand="0" w:firstRowFirstColumn="0" w:firstRowLastColumn="0" w:lastRowFirstColumn="0" w:lastRowLastColumn="0"/>
            </w:pPr>
            <w:r w:rsidRPr="004E435F">
              <w:rPr>
                <w:rFonts w:eastAsia="Roboto"/>
                <w:color w:val="000000" w:themeColor="dark1"/>
                <w:kern w:val="24"/>
              </w:rPr>
              <w:t xml:space="preserve">At least </w:t>
            </w:r>
            <w:r w:rsidRPr="004E435F">
              <w:rPr>
                <w:rFonts w:eastAsia="Roboto"/>
                <w:b/>
                <w:bCs/>
                <w:color w:val="000000" w:themeColor="dark1"/>
                <w:kern w:val="24"/>
              </w:rPr>
              <w:t>33%</w:t>
            </w:r>
            <w:r w:rsidRPr="004E435F">
              <w:rPr>
                <w:rFonts w:eastAsia="Roboto"/>
                <w:color w:val="000000" w:themeColor="dark1"/>
                <w:kern w:val="24"/>
              </w:rPr>
              <w:t xml:space="preserve"> less upfront carbon emissions </w:t>
            </w:r>
            <w:r w:rsidRPr="00A20695">
              <w:rPr>
                <w:rFonts w:cstheme="majorHAnsi"/>
              </w:rPr>
              <w:t>than the relevant benchmark.</w:t>
            </w:r>
          </w:p>
        </w:tc>
      </w:tr>
      <w:tr w:rsidR="008C3F64" w14:paraId="0F4AE8A6" w14:textId="77777777" w:rsidTr="0034629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65F04524" w14:textId="77777777" w:rsidR="008C3F64" w:rsidRPr="00A20695" w:rsidRDefault="008C3F64" w:rsidP="00A20695">
            <w:pPr>
              <w:pStyle w:val="NoSpacing"/>
            </w:pPr>
            <w:r w:rsidRPr="004E435F">
              <w:t>1 additional point</w:t>
            </w:r>
          </w:p>
        </w:tc>
        <w:tc>
          <w:tcPr>
            <w:tcW w:w="6485" w:type="dxa"/>
          </w:tcPr>
          <w:p w14:paraId="4D995B28" w14:textId="77777777" w:rsidR="008C3F64" w:rsidRPr="00A20695" w:rsidRDefault="008C3F64" w:rsidP="0034629E">
            <w:pPr>
              <w:pStyle w:val="NoSpacing"/>
              <w:cnfStyle w:val="000000000000" w:firstRow="0" w:lastRow="0" w:firstColumn="0" w:lastColumn="0" w:oddVBand="0" w:evenVBand="0" w:oddHBand="0" w:evenHBand="0" w:firstRowFirstColumn="0" w:firstRowLastColumn="0" w:lastRowFirstColumn="0" w:lastRowLastColumn="0"/>
              <w:rPr>
                <w:rFonts w:eastAsia="Roboto"/>
                <w:b/>
                <w:bCs/>
                <w:color w:val="000000" w:themeColor="dark1"/>
                <w:kern w:val="24"/>
              </w:rPr>
            </w:pPr>
            <w:r w:rsidRPr="004E435F">
              <w:rPr>
                <w:rFonts w:eastAsia="Roboto"/>
                <w:color w:val="000000" w:themeColor="dark1"/>
                <w:kern w:val="24"/>
              </w:rPr>
              <w:t xml:space="preserve">At least </w:t>
            </w:r>
            <w:r w:rsidRPr="004E435F">
              <w:rPr>
                <w:rFonts w:eastAsia="Roboto"/>
                <w:b/>
                <w:bCs/>
                <w:color w:val="000000" w:themeColor="dark1"/>
                <w:kern w:val="24"/>
              </w:rPr>
              <w:t>40%</w:t>
            </w:r>
            <w:r w:rsidRPr="004E435F">
              <w:rPr>
                <w:rFonts w:eastAsia="Roboto"/>
                <w:color w:val="000000" w:themeColor="dark1"/>
                <w:kern w:val="24"/>
              </w:rPr>
              <w:t xml:space="preserve"> less upfront carbon emissions </w:t>
            </w:r>
            <w:r w:rsidRPr="00A20695">
              <w:rPr>
                <w:rFonts w:cstheme="majorHAnsi"/>
              </w:rPr>
              <w:t>than the relevant benchmark.</w:t>
            </w:r>
          </w:p>
        </w:tc>
      </w:tr>
    </w:tbl>
    <w:p w14:paraId="47CBD6FC" w14:textId="77777777" w:rsidR="008C3F64" w:rsidRDefault="008C3F64" w:rsidP="007F4D36">
      <w:pPr>
        <w:pStyle w:val="Heading2"/>
        <w:rPr>
          <w:rFonts w:asciiTheme="majorHAnsi" w:hAnsiTheme="majorHAnsi" w:cstheme="majorHAnsi"/>
          <w:lang w:eastAsia="en-AU"/>
        </w:rPr>
      </w:pPr>
      <w:bookmarkStart w:id="1673" w:name="_Toc211430438"/>
      <w:r>
        <w:rPr>
          <w:rFonts w:asciiTheme="majorHAnsi" w:hAnsiTheme="majorHAnsi" w:cstheme="majorHAnsi"/>
          <w:lang w:eastAsia="en-AU"/>
        </w:rPr>
        <w:t>Definition</w:t>
      </w:r>
      <w:bookmarkEnd w:id="1673"/>
    </w:p>
    <w:p w14:paraId="7203619A" w14:textId="77777777" w:rsidR="008C3F64" w:rsidRPr="00A20695" w:rsidRDefault="008C3F64" w:rsidP="00A20695">
      <w:pPr>
        <w:rPr>
          <w:lang w:eastAsia="en-AU"/>
        </w:rPr>
      </w:pPr>
      <w:r w:rsidRPr="001C7EE8">
        <w:rPr>
          <w:lang w:eastAsia="en-AU"/>
        </w:rPr>
        <w:t xml:space="preserve">Definitions provided here must be applied to </w:t>
      </w:r>
      <w:r w:rsidRPr="001C7EE8">
        <w:rPr>
          <w:i/>
          <w:iCs/>
          <w:lang w:eastAsia="en-AU"/>
        </w:rPr>
        <w:t>Requirements</w:t>
      </w:r>
      <w:r w:rsidRPr="001C7EE8">
        <w:rPr>
          <w:lang w:eastAsia="en-AU"/>
        </w:rPr>
        <w:t xml:space="preserve"> unless agreed with GBCA via a Technical Question.</w:t>
      </w:r>
    </w:p>
    <w:p w14:paraId="06C44BE8" w14:textId="77777777" w:rsidR="008C3F64" w:rsidRDefault="008C3F64" w:rsidP="006202DB">
      <w:pPr>
        <w:rPr>
          <w:b/>
          <w:bCs/>
          <w:lang w:eastAsia="en-AU"/>
        </w:rPr>
      </w:pPr>
      <w:r w:rsidRPr="00A20695">
        <w:rPr>
          <w:b/>
          <w:bCs/>
          <w:lang w:eastAsia="en-AU"/>
        </w:rPr>
        <w:t>Accredited NABERS Assessor</w:t>
      </w:r>
    </w:p>
    <w:p w14:paraId="33A0B99B" w14:textId="77777777" w:rsidR="008C3F64" w:rsidRPr="00C21B79" w:rsidRDefault="008C3F64" w:rsidP="006202DB">
      <w:pPr>
        <w:rPr>
          <w:lang w:eastAsia="en-AU"/>
        </w:rPr>
      </w:pPr>
      <w:r>
        <w:rPr>
          <w:lang w:eastAsia="en-AU"/>
        </w:rPr>
        <w:t>An accredited individual authorised by NABERS to conduct NABERS Embodied Carbon ratings.</w:t>
      </w:r>
    </w:p>
    <w:p w14:paraId="37FD3D3C" w14:textId="77777777" w:rsidR="008C3F64" w:rsidRPr="0068601E" w:rsidRDefault="008C3F64" w:rsidP="006202DB">
      <w:pPr>
        <w:rPr>
          <w:rFonts w:asciiTheme="majorHAnsi" w:hAnsiTheme="majorHAnsi" w:cstheme="majorHAnsi"/>
          <w:b/>
          <w:bCs/>
        </w:rPr>
      </w:pPr>
      <w:r>
        <w:rPr>
          <w:b/>
          <w:bCs/>
        </w:rPr>
        <w:t>Independent</w:t>
      </w:r>
      <w:r w:rsidRPr="00A20695">
        <w:rPr>
          <w:b/>
          <w:bCs/>
        </w:rPr>
        <w:t>, accredited NABERS Assessor</w:t>
      </w:r>
    </w:p>
    <w:p w14:paraId="0922FD0B" w14:textId="77777777" w:rsidR="008C3F64" w:rsidRDefault="008C3F64" w:rsidP="006202DB">
      <w:pPr>
        <w:rPr>
          <w:lang w:eastAsia="en-AU"/>
        </w:rPr>
      </w:pPr>
      <w:r>
        <w:rPr>
          <w:lang w:eastAsia="en-AU"/>
        </w:rPr>
        <w:t>An accredited NABERS Assessor, as defined above, that is</w:t>
      </w:r>
    </w:p>
    <w:p w14:paraId="1E524519" w14:textId="77777777" w:rsidR="008C3F64" w:rsidRPr="002A5A01" w:rsidRDefault="008C3F64" w:rsidP="008C3F64">
      <w:pPr>
        <w:numPr>
          <w:ilvl w:val="0"/>
          <w:numId w:val="19"/>
        </w:numPr>
        <w:rPr>
          <w:lang w:eastAsia="en-AU"/>
        </w:rPr>
      </w:pPr>
      <w:r w:rsidRPr="002A5A01">
        <w:rPr>
          <w:lang w:eastAsia="en-AU"/>
        </w:rPr>
        <w:t xml:space="preserve">Not employed in a full-time or part-time role by </w:t>
      </w:r>
      <w:r>
        <w:rPr>
          <w:lang w:eastAsia="en-AU"/>
        </w:rPr>
        <w:t>any members of the project team</w:t>
      </w:r>
      <w:r w:rsidRPr="002A5A01">
        <w:rPr>
          <w:lang w:eastAsia="en-AU"/>
        </w:rPr>
        <w:t xml:space="preserve">. </w:t>
      </w:r>
    </w:p>
    <w:p w14:paraId="5531891A" w14:textId="77777777" w:rsidR="008C3F64" w:rsidRPr="002A5A01" w:rsidRDefault="008C3F64" w:rsidP="008C3F64">
      <w:pPr>
        <w:numPr>
          <w:ilvl w:val="0"/>
          <w:numId w:val="19"/>
        </w:numPr>
        <w:rPr>
          <w:lang w:eastAsia="en-AU"/>
        </w:rPr>
      </w:pPr>
      <w:r w:rsidRPr="002A5A01">
        <w:rPr>
          <w:lang w:eastAsia="en-AU"/>
        </w:rPr>
        <w:t xml:space="preserve">Not </w:t>
      </w:r>
      <w:r>
        <w:rPr>
          <w:lang w:eastAsia="en-AU"/>
        </w:rPr>
        <w:t>involved in the project</w:t>
      </w:r>
      <w:r w:rsidRPr="002A5A01">
        <w:rPr>
          <w:lang w:eastAsia="en-AU"/>
        </w:rPr>
        <w:t xml:space="preserve">. </w:t>
      </w:r>
    </w:p>
    <w:p w14:paraId="68658D0C" w14:textId="77777777" w:rsidR="008C3F64" w:rsidRPr="00A20695" w:rsidRDefault="008C3F64" w:rsidP="008C3F64">
      <w:pPr>
        <w:numPr>
          <w:ilvl w:val="0"/>
          <w:numId w:val="19"/>
        </w:numPr>
        <w:rPr>
          <w:lang w:eastAsia="en-AU"/>
        </w:rPr>
      </w:pPr>
      <w:r w:rsidRPr="002A5A01">
        <w:rPr>
          <w:lang w:eastAsia="en-AU"/>
        </w:rPr>
        <w:t xml:space="preserve">Has no direct or indirect incentive or interest linked to the outcome of the </w:t>
      </w:r>
      <w:r>
        <w:rPr>
          <w:lang w:eastAsia="en-AU"/>
        </w:rPr>
        <w:t>project</w:t>
      </w:r>
      <w:r w:rsidRPr="002A5A01">
        <w:rPr>
          <w:lang w:eastAsia="en-AU"/>
        </w:rPr>
        <w:t xml:space="preserve">. </w:t>
      </w:r>
    </w:p>
    <w:p w14:paraId="1AE10710" w14:textId="77777777" w:rsidR="008C3F64" w:rsidRDefault="008C3F64" w:rsidP="007F4D36">
      <w:pPr>
        <w:pStyle w:val="Heading2"/>
        <w:rPr>
          <w:rFonts w:asciiTheme="majorHAnsi" w:hAnsiTheme="majorHAnsi" w:cstheme="majorHAnsi"/>
          <w:lang w:eastAsia="en-AU"/>
        </w:rPr>
      </w:pPr>
      <w:bookmarkStart w:id="1674" w:name="_Toc211430439"/>
      <w:r>
        <w:rPr>
          <w:rFonts w:asciiTheme="majorHAnsi" w:hAnsiTheme="majorHAnsi" w:cstheme="majorHAnsi"/>
          <w:lang w:eastAsia="en-AU"/>
        </w:rPr>
        <w:t>Guidance</w:t>
      </w:r>
      <w:bookmarkEnd w:id="1674"/>
    </w:p>
    <w:p w14:paraId="45D8B466" w14:textId="08ECC61C" w:rsidR="008C3F64" w:rsidRPr="00A20695" w:rsidRDefault="008C3F64" w:rsidP="00A20695">
      <w:pPr>
        <w:rPr>
          <w:lang w:eastAsia="en-AU"/>
        </w:rPr>
      </w:pPr>
      <w:r w:rsidRPr="00CE2D73">
        <w:rPr>
          <w:lang w:eastAsia="en-AU"/>
        </w:rPr>
        <w:t xml:space="preserve">Guidance is supporting information for the credit requirements and is not mandatory to apply. </w:t>
      </w:r>
    </w:p>
    <w:p w14:paraId="258D80C0" w14:textId="77777777" w:rsidR="008C3F64" w:rsidRDefault="008C3F64" w:rsidP="00895BC7">
      <w:pPr>
        <w:pStyle w:val="Heading6"/>
        <w:rPr>
          <w:lang w:eastAsia="en-AU"/>
        </w:rPr>
      </w:pPr>
      <w:r>
        <w:rPr>
          <w:lang w:eastAsia="en-AU"/>
        </w:rPr>
        <w:t>Benchmarks</w:t>
      </w:r>
    </w:p>
    <w:p w14:paraId="40911B78" w14:textId="77777777" w:rsidR="008C3F64" w:rsidRDefault="008C3F64" w:rsidP="0000189E">
      <w:pPr>
        <w:rPr>
          <w:lang w:val="en-US" w:eastAsia="en-AU"/>
        </w:rPr>
      </w:pPr>
      <w:r>
        <w:rPr>
          <w:lang w:eastAsia="en-AU"/>
        </w:rPr>
        <w:t xml:space="preserve">The benchmarks proposed in this pathway are based on a review of the data collected from Green Star Buildings v1 submissions to date. The benchmarks have been provided for the building classes where sufficient data was available and based on the average emissions intensity of the Reference Project from a variety of submissions. An uplift factor was included to ensure projects continue to demonstrate upfront carbon reductions that align with the </w:t>
      </w:r>
      <w:r w:rsidRPr="00794D97">
        <w:rPr>
          <w:lang w:val="en-US" w:eastAsia="en-AU"/>
        </w:rPr>
        <w:t>Intergovernmental Panel on Climate Change (IPCC) recommendations on the built environment</w:t>
      </w:r>
      <w:r>
        <w:rPr>
          <w:lang w:val="en-US" w:eastAsia="en-AU"/>
        </w:rPr>
        <w:t>.</w:t>
      </w:r>
    </w:p>
    <w:p w14:paraId="601E3221" w14:textId="64580787" w:rsidR="00B365D9" w:rsidRPr="00A20695" w:rsidRDefault="008C3F64" w:rsidP="0000189E">
      <w:pPr>
        <w:rPr>
          <w:lang w:val="en-US" w:eastAsia="en-AU"/>
        </w:rPr>
      </w:pPr>
      <w:r>
        <w:rPr>
          <w:lang w:val="en-US" w:eastAsia="en-AU"/>
        </w:rPr>
        <w:t xml:space="preserve">Overtime, benchmarks for other building classes may become available based on the data that can be collected or will be superseded by the </w:t>
      </w:r>
      <w:r w:rsidRPr="00A20695">
        <w:rPr>
          <w:i/>
          <w:iCs/>
          <w:lang w:val="en-US" w:eastAsia="en-AU"/>
        </w:rPr>
        <w:t>NABERS Embodied Carbon pathway</w:t>
      </w:r>
      <w:r>
        <w:rPr>
          <w:lang w:val="en-US" w:eastAsia="en-AU"/>
        </w:rPr>
        <w:t>.</w:t>
      </w:r>
    </w:p>
    <w:p w14:paraId="7FA11571" w14:textId="77777777" w:rsidR="008C3F64" w:rsidRDefault="008C3F64" w:rsidP="00895BC7">
      <w:pPr>
        <w:pStyle w:val="Heading6"/>
        <w:rPr>
          <w:lang w:eastAsia="en-AU"/>
        </w:rPr>
      </w:pPr>
      <w:r>
        <w:rPr>
          <w:lang w:eastAsia="en-AU"/>
        </w:rPr>
        <w:t>Calculating upfront carbon emissions reduction</w:t>
      </w:r>
    </w:p>
    <w:p w14:paraId="61C09665" w14:textId="77777777" w:rsidR="008C3F64" w:rsidRDefault="008C3F64">
      <w:pPr>
        <w:rPr>
          <w:lang w:eastAsia="en-AU"/>
        </w:rPr>
      </w:pPr>
      <w:r>
        <w:rPr>
          <w:lang w:eastAsia="en-AU"/>
        </w:rPr>
        <w:t xml:space="preserve">The rules outlined in Chapter 8 Material quantities in the </w:t>
      </w:r>
      <w:r w:rsidRPr="00A20695">
        <w:rPr>
          <w:i/>
          <w:iCs/>
          <w:lang w:eastAsia="en-AU"/>
        </w:rPr>
        <w:t>NABERS Embodied Carbon Rules</w:t>
      </w:r>
      <w:r>
        <w:rPr>
          <w:lang w:eastAsia="en-AU"/>
        </w:rPr>
        <w:t xml:space="preserve"> can be amended </w:t>
      </w:r>
      <w:r>
        <w:t>such that all materials can be considered non-key materials. This means that as-built data is not mandatory to demonstrate the quantity of key materials and to use product-specific emission factors but instead, acceptable estimates as outlined in Section 8.3.5 can be used to demonstrate the as-built quantities. Evidence of product-specific emission factors is still to be provided</w:t>
      </w:r>
      <w:r>
        <w:rPr>
          <w:lang w:eastAsia="en-AU"/>
        </w:rPr>
        <w:t>.</w:t>
      </w:r>
    </w:p>
    <w:p w14:paraId="345694C2" w14:textId="77777777" w:rsidR="008C3F64" w:rsidRPr="00A20695" w:rsidRDefault="008C3F64" w:rsidP="00895BC7">
      <w:pPr>
        <w:pStyle w:val="Heading7"/>
        <w:rPr>
          <w:b/>
        </w:rPr>
      </w:pPr>
      <w:r w:rsidRPr="00A20695">
        <w:t>Carbon neutral products</w:t>
      </w:r>
    </w:p>
    <w:p w14:paraId="789597D0" w14:textId="77777777" w:rsidR="008C3F64" w:rsidRPr="009124C0" w:rsidRDefault="008C3F64" w:rsidP="00884205">
      <w:r>
        <w:t xml:space="preserve">The upfront carbon (modules A1 to A3) of products certified under the Climate Active Carbon Neutral Standard may be used however any offsets will not contribute to the upfront carbon reduction of the project. Refer to Chapter 9.4 and 10 in the </w:t>
      </w:r>
      <w:r w:rsidRPr="00EA51CF">
        <w:rPr>
          <w:i/>
          <w:iCs/>
          <w:lang w:eastAsia="en-AU"/>
        </w:rPr>
        <w:t>NABERS Embodied Carbon Rules</w:t>
      </w:r>
      <w:r>
        <w:rPr>
          <w:i/>
          <w:iCs/>
          <w:lang w:eastAsia="en-AU"/>
        </w:rPr>
        <w:t xml:space="preserve"> </w:t>
      </w:r>
      <w:r>
        <w:rPr>
          <w:lang w:eastAsia="en-AU"/>
        </w:rPr>
        <w:t>for further information</w:t>
      </w:r>
      <w:r>
        <w:rPr>
          <w:i/>
          <w:iCs/>
          <w:lang w:eastAsia="en-AU"/>
        </w:rPr>
        <w:t xml:space="preserve">. </w:t>
      </w:r>
      <w:r>
        <w:t xml:space="preserve">The offsets made as part of the Climate Active Carbon Neutral certification are recognised under the </w:t>
      </w:r>
      <w:r>
        <w:rPr>
          <w:i/>
          <w:iCs/>
        </w:rPr>
        <w:t>Upfront Carbon Compensation</w:t>
      </w:r>
      <w:r>
        <w:t xml:space="preserve"> credit. </w:t>
      </w:r>
    </w:p>
    <w:p w14:paraId="1DEDEF64" w14:textId="406312CE" w:rsidR="008C3F64" w:rsidRPr="00A20695" w:rsidRDefault="008C3F64" w:rsidP="00895BC7">
      <w:pPr>
        <w:pStyle w:val="Heading7"/>
      </w:pPr>
      <w:r w:rsidRPr="00A20695">
        <w:t>Bio-based materials</w:t>
      </w:r>
    </w:p>
    <w:p w14:paraId="4C05874D" w14:textId="77777777" w:rsidR="008C3F64" w:rsidRDefault="008C3F64">
      <w:pPr>
        <w:rPr>
          <w:lang w:eastAsia="en-AU"/>
        </w:rPr>
      </w:pPr>
      <w:r>
        <w:rPr>
          <w:lang w:eastAsia="en-AU"/>
        </w:rPr>
        <w:t>Stored biogenic carbon from bio-based materials cannot be used to reduce the carbon for another product or other modules and is only recognised under the</w:t>
      </w:r>
      <w:r>
        <w:t xml:space="preserve"> </w:t>
      </w:r>
      <w:r>
        <w:rPr>
          <w:i/>
          <w:iCs/>
        </w:rPr>
        <w:t>Upfront Carbon Compensation</w:t>
      </w:r>
      <w:r>
        <w:t xml:space="preserve"> credit.</w:t>
      </w:r>
      <w:r>
        <w:rPr>
          <w:lang w:eastAsia="en-AU"/>
        </w:rPr>
        <w:t xml:space="preserve"> </w:t>
      </w:r>
    </w:p>
    <w:p w14:paraId="0B2462C0" w14:textId="77777777" w:rsidR="008C3F64" w:rsidRPr="009124C0" w:rsidRDefault="008C3F64" w:rsidP="00895BC7">
      <w:pPr>
        <w:pStyle w:val="Heading6"/>
        <w:rPr>
          <w:lang w:eastAsia="en-AU"/>
        </w:rPr>
      </w:pPr>
      <w:r w:rsidRPr="009124C0">
        <w:rPr>
          <w:lang w:eastAsia="en-AU"/>
        </w:rPr>
        <w:lastRenderedPageBreak/>
        <w:t>Absent existing building data</w:t>
      </w:r>
    </w:p>
    <w:p w14:paraId="0DED280F" w14:textId="77777777" w:rsidR="008C3F64" w:rsidRPr="00A20695" w:rsidRDefault="008C3F64" w:rsidP="00A20695">
      <w:pPr>
        <w:rPr>
          <w:lang w:eastAsia="en-AU"/>
        </w:rPr>
      </w:pPr>
      <w:r>
        <w:t>I</w:t>
      </w:r>
      <w:r w:rsidRPr="003646AF">
        <w:t>n the absence of available data</w:t>
      </w:r>
      <w:r>
        <w:t xml:space="preserve"> or drawings of the existing building</w:t>
      </w:r>
      <w:r w:rsidRPr="003646AF">
        <w:t xml:space="preserve">, the existing building can be assumed to follow </w:t>
      </w:r>
      <w:r>
        <w:t>current</w:t>
      </w:r>
      <w:r w:rsidRPr="003646AF">
        <w:t xml:space="preserve"> </w:t>
      </w:r>
      <w:r>
        <w:t xml:space="preserve">NCC </w:t>
      </w:r>
      <w:r w:rsidRPr="003646AF">
        <w:t xml:space="preserve">compliant construction techniques. The project teams must justify any simplifications or approximations made. </w:t>
      </w:r>
    </w:p>
    <w:p w14:paraId="5E2685CA" w14:textId="77777777" w:rsidR="008C3F64" w:rsidRPr="003646AF" w:rsidRDefault="008C3F64" w:rsidP="007F4D36">
      <w:pPr>
        <w:pStyle w:val="Heading2"/>
        <w:rPr>
          <w:rFonts w:asciiTheme="majorHAnsi" w:hAnsiTheme="majorHAnsi" w:cstheme="majorHAnsi"/>
          <w:lang w:eastAsia="en-AU"/>
        </w:rPr>
      </w:pPr>
      <w:bookmarkStart w:id="1675" w:name="_Toc211430440"/>
      <w:r w:rsidRPr="003646AF">
        <w:rPr>
          <w:rFonts w:asciiTheme="majorHAnsi" w:hAnsiTheme="majorHAnsi" w:cstheme="majorHAnsi"/>
          <w:lang w:eastAsia="en-AU"/>
        </w:rPr>
        <w:t>Submission content</w:t>
      </w:r>
      <w:bookmarkEnd w:id="1675"/>
    </w:p>
    <w:p w14:paraId="06E77505" w14:textId="77777777" w:rsidR="008C3F64" w:rsidRPr="003646AF" w:rsidRDefault="008C3F64" w:rsidP="00A20695">
      <w:pPr>
        <w:rPr>
          <w:lang w:eastAsia="en-AU"/>
        </w:rPr>
      </w:pPr>
      <w:r w:rsidRPr="003646AF">
        <w:rPr>
          <w:lang w:eastAsia="en-AU"/>
        </w:rPr>
        <w:t>Submissions for this credit must contain:</w:t>
      </w:r>
    </w:p>
    <w:p w14:paraId="78810419" w14:textId="77777777" w:rsidR="008C3F64" w:rsidRDefault="008C3F64" w:rsidP="007F4D36">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088737A2" w14:textId="77777777" w:rsidR="008C3F64" w:rsidRPr="003646AF" w:rsidRDefault="008C3F64" w:rsidP="007F4D36">
      <w:pPr>
        <w:pStyle w:val="ListBullet"/>
        <w:rPr>
          <w:rFonts w:asciiTheme="majorHAnsi" w:hAnsiTheme="majorHAnsi" w:cstheme="majorHAnsi"/>
          <w:lang w:eastAsia="en-AU"/>
        </w:rPr>
      </w:pPr>
      <w:r>
        <w:rPr>
          <w:rFonts w:asciiTheme="majorHAnsi" w:hAnsiTheme="majorHAnsi" w:cstheme="majorHAnsi"/>
          <w:b/>
          <w:lang w:eastAsia="en-AU"/>
        </w:rPr>
        <w:t>Upfront Carbon Reduction calculator</w:t>
      </w:r>
    </w:p>
    <w:p w14:paraId="466E01C4" w14:textId="77777777" w:rsidR="008C3F64" w:rsidRPr="003646AF" w:rsidRDefault="008C3F64" w:rsidP="007F4D36">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054693B9" w14:textId="77777777" w:rsidR="008C3F64" w:rsidRDefault="008C3F64" w:rsidP="005C3C30">
      <w:pPr>
        <w:pStyle w:val="Heading5"/>
        <w:rPr>
          <w:lang w:eastAsia="en-AU"/>
        </w:rPr>
      </w:pPr>
      <w:r w:rsidRPr="003646AF">
        <w:rPr>
          <w:lang w:eastAsia="en-AU"/>
        </w:rPr>
        <w:t>Recommended evidence</w:t>
      </w:r>
    </w:p>
    <w:p w14:paraId="7F9DD9AC" w14:textId="77777777" w:rsidR="008C3F64" w:rsidRDefault="008C3F64" w:rsidP="00580F28">
      <w:r>
        <w:t xml:space="preserve">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 </w:t>
      </w:r>
    </w:p>
    <w:p w14:paraId="65B4A7E6" w14:textId="77777777" w:rsidR="008C3F64" w:rsidRPr="0009162F" w:rsidRDefault="008C3F64" w:rsidP="00A20695">
      <w:pPr>
        <w:pStyle w:val="Heading6"/>
      </w:pPr>
      <w:r>
        <w:t>Reducing Upfront Carbon Emissions</w:t>
      </w:r>
    </w:p>
    <w:p w14:paraId="5E9A0BAD" w14:textId="77777777" w:rsidR="008C3F64" w:rsidRDefault="008C3F64" w:rsidP="007F4D36">
      <w:pPr>
        <w:pStyle w:val="ListBullet"/>
        <w:rPr>
          <w:rFonts w:asciiTheme="majorHAnsi" w:hAnsiTheme="majorHAnsi" w:cstheme="majorHAnsi"/>
          <w:lang w:eastAsia="en-AU"/>
        </w:rPr>
      </w:pPr>
      <w:r>
        <w:rPr>
          <w:rFonts w:asciiTheme="majorHAnsi" w:hAnsiTheme="majorHAnsi" w:cstheme="majorHAnsi"/>
          <w:lang w:eastAsia="en-AU"/>
        </w:rPr>
        <w:t xml:space="preserve">NABERS Assessor accreditation from both </w:t>
      </w:r>
      <w:r w:rsidRPr="0067100F">
        <w:rPr>
          <w:rFonts w:asciiTheme="majorHAnsi" w:hAnsiTheme="majorHAnsi" w:cstheme="majorHAnsi"/>
          <w:lang w:eastAsia="en-AU"/>
        </w:rPr>
        <w:t>the initial assessor</w:t>
      </w:r>
      <w:r>
        <w:rPr>
          <w:rFonts w:asciiTheme="majorHAnsi" w:hAnsiTheme="majorHAnsi" w:cstheme="majorHAnsi"/>
          <w:lang w:eastAsia="en-AU"/>
        </w:rPr>
        <w:t xml:space="preserve"> and the peer reviewer.</w:t>
      </w:r>
    </w:p>
    <w:p w14:paraId="56BEE5FB" w14:textId="77777777" w:rsidR="008C3F64" w:rsidRDefault="008C3F64" w:rsidP="007F4D36">
      <w:pPr>
        <w:pStyle w:val="ListBullet"/>
        <w:rPr>
          <w:rFonts w:asciiTheme="majorHAnsi" w:hAnsiTheme="majorHAnsi" w:cstheme="majorHAnsi"/>
          <w:lang w:eastAsia="en-AU"/>
        </w:rPr>
      </w:pPr>
      <w:r>
        <w:rPr>
          <w:rFonts w:asciiTheme="majorHAnsi" w:hAnsiTheme="majorHAnsi" w:cstheme="majorHAnsi"/>
          <w:lang w:eastAsia="en-AU"/>
        </w:rPr>
        <w:t xml:space="preserve">Sign off </w:t>
      </w:r>
      <w:r w:rsidRPr="0067100F">
        <w:rPr>
          <w:rFonts w:asciiTheme="majorHAnsi" w:hAnsiTheme="majorHAnsi" w:cstheme="majorHAnsi"/>
          <w:lang w:eastAsia="en-AU"/>
        </w:rPr>
        <w:t>from</w:t>
      </w:r>
      <w:r w:rsidRPr="00A20695">
        <w:rPr>
          <w:rFonts w:asciiTheme="majorHAnsi" w:hAnsiTheme="majorHAnsi" w:cstheme="majorHAnsi"/>
          <w:lang w:eastAsia="en-AU"/>
        </w:rPr>
        <w:t xml:space="preserve"> the initial assessor</w:t>
      </w:r>
      <w:r>
        <w:rPr>
          <w:rFonts w:asciiTheme="majorHAnsi" w:hAnsiTheme="majorHAnsi" w:cstheme="majorHAnsi"/>
          <w:lang w:eastAsia="en-AU"/>
        </w:rPr>
        <w:t xml:space="preserve"> and peer reviewer, verifying the calculator has been completed in accordance with the approach in this pathway.</w:t>
      </w:r>
    </w:p>
    <w:p w14:paraId="7489AADE" w14:textId="77777777" w:rsidR="008C3F64" w:rsidRDefault="008C3F64" w:rsidP="00A20695">
      <w:pPr>
        <w:pStyle w:val="Heading6"/>
        <w:rPr>
          <w:lang w:eastAsia="en-AU"/>
        </w:rPr>
      </w:pPr>
      <w:r>
        <w:rPr>
          <w:lang w:eastAsia="en-AU"/>
        </w:rPr>
        <w:t>Existing Building Compensation</w:t>
      </w:r>
    </w:p>
    <w:p w14:paraId="606CFAEF" w14:textId="77777777" w:rsidR="008C3F64" w:rsidRDefault="008C3F64" w:rsidP="00BB072D">
      <w:pPr>
        <w:pStyle w:val="ListBullet"/>
        <w:rPr>
          <w:lang w:eastAsia="en-AU"/>
        </w:rPr>
      </w:pPr>
      <w:r w:rsidRPr="00BB072D">
        <w:rPr>
          <w:lang w:eastAsia="en-AU"/>
        </w:rPr>
        <w:t>As built drawings or similar of the existing building</w:t>
      </w:r>
      <w:r>
        <w:rPr>
          <w:lang w:eastAsia="en-AU"/>
        </w:rPr>
        <w:t>.</w:t>
      </w:r>
    </w:p>
    <w:p w14:paraId="4FE39F6E" w14:textId="77777777" w:rsidR="008C3F64" w:rsidRPr="00BB072D" w:rsidRDefault="008C3F64" w:rsidP="00BB072D">
      <w:pPr>
        <w:pStyle w:val="ListBullet"/>
        <w:rPr>
          <w:lang w:eastAsia="en-AU"/>
        </w:rPr>
      </w:pPr>
      <w:r>
        <w:rPr>
          <w:lang w:eastAsia="en-AU"/>
        </w:rPr>
        <w:t>D</w:t>
      </w:r>
      <w:r w:rsidRPr="00BB072D">
        <w:rPr>
          <w:lang w:eastAsia="en-AU"/>
        </w:rPr>
        <w:t>emolition drawings</w:t>
      </w:r>
      <w:r>
        <w:rPr>
          <w:lang w:eastAsia="en-AU"/>
        </w:rPr>
        <w:t>.</w:t>
      </w:r>
    </w:p>
    <w:p w14:paraId="6A681B6C" w14:textId="77777777" w:rsidR="008C3F64" w:rsidRDefault="008C3F64" w:rsidP="007F4D36">
      <w:pPr>
        <w:pStyle w:val="ListBullet"/>
        <w:rPr>
          <w:rFonts w:asciiTheme="majorHAnsi" w:hAnsiTheme="majorHAnsi" w:cstheme="majorHAnsi"/>
          <w:lang w:eastAsia="en-AU"/>
        </w:rPr>
      </w:pPr>
      <w:r>
        <w:rPr>
          <w:rFonts w:asciiTheme="majorHAnsi" w:hAnsiTheme="majorHAnsi" w:cstheme="majorHAnsi"/>
          <w:lang w:eastAsia="en-AU"/>
        </w:rPr>
        <w:t>Evidence of the age of the existing building.</w:t>
      </w:r>
    </w:p>
    <w:p w14:paraId="36F0DD9E" w14:textId="77777777" w:rsidR="008C3F64" w:rsidRPr="00A20695" w:rsidRDefault="008C3F64" w:rsidP="00A20695">
      <w:r>
        <w:t xml:space="preserve">Refer to the </w:t>
      </w:r>
      <w:r>
        <w:rPr>
          <w:i/>
          <w:iCs/>
        </w:rPr>
        <w:t xml:space="preserve">Guidance for Submitting for Designed Assessment </w:t>
      </w:r>
      <w:r>
        <w:t>available on the Green Star resources portal for further information on</w:t>
      </w:r>
      <w:r w:rsidRPr="003646AF">
        <w:t xml:space="preserve"> submitting evidence for the Design</w:t>
      </w:r>
      <w:r>
        <w:t>ed</w:t>
      </w:r>
      <w:r w:rsidRPr="003646AF">
        <w:t xml:space="preserve"> assessment.</w:t>
      </w:r>
    </w:p>
    <w:p w14:paraId="5172D901" w14:textId="77777777" w:rsidR="008C3F64" w:rsidRPr="001074DF" w:rsidRDefault="008C3F64" w:rsidP="003236F5">
      <w:pPr>
        <w:pStyle w:val="Heading2"/>
        <w:rPr>
          <w:rFonts w:asciiTheme="majorHAnsi" w:hAnsiTheme="majorHAnsi" w:cstheme="majorHAnsi"/>
          <w:b/>
          <w:bCs w:val="0"/>
          <w:caps/>
          <w:sz w:val="28"/>
        </w:rPr>
      </w:pPr>
      <w:bookmarkStart w:id="1676" w:name="_Toc211430441"/>
      <w:r w:rsidRPr="003646AF">
        <w:rPr>
          <w:rFonts w:asciiTheme="majorHAnsi" w:hAnsiTheme="majorHAnsi" w:cstheme="majorHAnsi"/>
        </w:rPr>
        <w:t>Supporting information</w:t>
      </w:r>
      <w:bookmarkEnd w:id="1676"/>
      <w:r w:rsidRPr="003646AF">
        <w:rPr>
          <w:rFonts w:asciiTheme="majorHAnsi" w:hAnsiTheme="majorHAnsi" w:cstheme="majorHAnsi"/>
        </w:rPr>
        <w:t xml:space="preserve"> </w:t>
      </w:r>
    </w:p>
    <w:p w14:paraId="3DFBD6B4" w14:textId="77777777" w:rsidR="008C3F64" w:rsidRPr="003646AF" w:rsidRDefault="008C3F64" w:rsidP="003236F5">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document(s) are referenced in this credit: </w:t>
      </w:r>
    </w:p>
    <w:p w14:paraId="01687AFB" w14:textId="77777777" w:rsidR="008C3F64" w:rsidRDefault="008C3F64" w:rsidP="003236F5">
      <w:pPr>
        <w:pStyle w:val="ListBullet"/>
        <w:rPr>
          <w:rFonts w:asciiTheme="majorHAnsi" w:hAnsiTheme="majorHAnsi" w:cstheme="majorHAnsi"/>
        </w:rPr>
      </w:pPr>
      <w:r w:rsidRPr="003646AF">
        <w:rPr>
          <w:rFonts w:asciiTheme="majorHAnsi" w:hAnsiTheme="majorHAnsi" w:cstheme="majorHAnsi"/>
        </w:rPr>
        <w:t>GBCA</w:t>
      </w:r>
      <w:r>
        <w:rPr>
          <w:rFonts w:asciiTheme="majorHAnsi" w:hAnsiTheme="majorHAnsi" w:cstheme="majorHAnsi"/>
        </w:rPr>
        <w:t xml:space="preserve"> – </w:t>
      </w:r>
      <w:r w:rsidRPr="00EA51CF">
        <w:rPr>
          <w:rFonts w:asciiTheme="majorHAnsi" w:hAnsiTheme="majorHAnsi" w:cstheme="majorHAnsi"/>
          <w:iCs/>
        </w:rPr>
        <w:t>Climate positive buildings and our net zero ambitions</w:t>
      </w:r>
      <w:r w:rsidRPr="003646AF">
        <w:rPr>
          <w:rFonts w:asciiTheme="majorHAnsi" w:hAnsiTheme="majorHAnsi" w:cstheme="majorHAnsi"/>
        </w:rPr>
        <w:t xml:space="preserve"> </w:t>
      </w:r>
    </w:p>
    <w:p w14:paraId="20429C84" w14:textId="7DE1140C" w:rsidR="008C3F64" w:rsidRDefault="008C3F64" w:rsidP="003236F5">
      <w:pPr>
        <w:pStyle w:val="ListBullet"/>
        <w:rPr>
          <w:rFonts w:asciiTheme="majorHAnsi" w:hAnsiTheme="majorHAnsi" w:cstheme="majorHAnsi"/>
        </w:rPr>
      </w:pPr>
      <w:r>
        <w:rPr>
          <w:rFonts w:asciiTheme="majorHAnsi" w:hAnsiTheme="majorHAnsi" w:cstheme="majorHAnsi"/>
        </w:rPr>
        <w:t xml:space="preserve">GBCA – Upfront Carbon calculation </w:t>
      </w:r>
      <w:r w:rsidR="00C55BAF">
        <w:rPr>
          <w:rFonts w:asciiTheme="majorHAnsi" w:hAnsiTheme="majorHAnsi" w:cstheme="majorHAnsi"/>
        </w:rPr>
        <w:t>guide</w:t>
      </w:r>
    </w:p>
    <w:p w14:paraId="367B49AC" w14:textId="77777777" w:rsidR="008C3F64" w:rsidRPr="000224A5" w:rsidRDefault="008C3F64" w:rsidP="000224A5">
      <w:pPr>
        <w:pStyle w:val="ListBullet"/>
        <w:rPr>
          <w:rFonts w:asciiTheme="majorHAnsi" w:hAnsiTheme="majorHAnsi" w:cstheme="majorHAnsi"/>
        </w:rPr>
      </w:pPr>
      <w:r>
        <w:rPr>
          <w:rFonts w:asciiTheme="majorHAnsi" w:hAnsiTheme="majorHAnsi" w:cstheme="majorHAnsi"/>
        </w:rPr>
        <w:t xml:space="preserve">NABERS – </w:t>
      </w:r>
      <w:hyperlink r:id="rId205" w:history="1">
        <w:r w:rsidRPr="000224A5">
          <w:rPr>
            <w:rStyle w:val="Hyperlink"/>
            <w:rFonts w:asciiTheme="majorHAnsi" w:hAnsiTheme="majorHAnsi" w:cstheme="majorHAnsi"/>
          </w:rPr>
          <w:t>Find an Accredited Assessor</w:t>
        </w:r>
      </w:hyperlink>
    </w:p>
    <w:p w14:paraId="32C62909" w14:textId="77777777" w:rsidR="008C3F64" w:rsidRDefault="008C3F64" w:rsidP="003236F5">
      <w:pPr>
        <w:pStyle w:val="ListBullet"/>
        <w:rPr>
          <w:rFonts w:asciiTheme="majorHAnsi" w:hAnsiTheme="majorHAnsi" w:cstheme="majorHAnsi"/>
        </w:rPr>
      </w:pPr>
      <w:r>
        <w:rPr>
          <w:rFonts w:asciiTheme="majorHAnsi" w:hAnsiTheme="majorHAnsi" w:cstheme="majorHAnsi"/>
        </w:rPr>
        <w:t xml:space="preserve">NABERS – </w:t>
      </w:r>
      <w:hyperlink r:id="rId206" w:history="1">
        <w:r w:rsidRPr="00E3733A">
          <w:rPr>
            <w:rStyle w:val="Hyperlink"/>
            <w:rFonts w:asciiTheme="majorHAnsi" w:hAnsiTheme="majorHAnsi" w:cstheme="majorHAnsi"/>
          </w:rPr>
          <w:t>NABERS Embodied Carbon Rules</w:t>
        </w:r>
      </w:hyperlink>
      <w:r w:rsidRPr="007D003A">
        <w:rPr>
          <w:rFonts w:asciiTheme="majorHAnsi" w:hAnsiTheme="majorHAnsi" w:cstheme="majorHAnsi"/>
        </w:rPr>
        <w:t xml:space="preserve"> </w:t>
      </w:r>
    </w:p>
    <w:p w14:paraId="7720FC75" w14:textId="77777777" w:rsidR="008C3F64" w:rsidRDefault="008C3F64" w:rsidP="003236F5">
      <w:pPr>
        <w:pStyle w:val="ListBullet"/>
        <w:rPr>
          <w:rFonts w:asciiTheme="majorHAnsi" w:hAnsiTheme="majorHAnsi" w:cstheme="majorHAnsi"/>
        </w:rPr>
      </w:pPr>
      <w:r>
        <w:rPr>
          <w:rFonts w:asciiTheme="majorHAnsi" w:hAnsiTheme="majorHAnsi" w:cstheme="majorHAnsi"/>
        </w:rPr>
        <w:t xml:space="preserve">NABERS – </w:t>
      </w:r>
      <w:hyperlink r:id="rId207" w:history="1">
        <w:r w:rsidRPr="00C503E8">
          <w:rPr>
            <w:rStyle w:val="Hyperlink"/>
            <w:rFonts w:asciiTheme="majorHAnsi" w:hAnsiTheme="majorHAnsi" w:cstheme="majorHAnsi"/>
          </w:rPr>
          <w:t>National material emission factors database</w:t>
        </w:r>
      </w:hyperlink>
    </w:p>
    <w:p w14:paraId="47820B91" w14:textId="77777777" w:rsidR="008C3F64" w:rsidRDefault="008C3F64" w:rsidP="007F4D36">
      <w:pPr>
        <w:rPr>
          <w:lang w:eastAsia="en-AU"/>
        </w:rPr>
        <w:sectPr w:rsidR="008C3F64" w:rsidSect="008C3F64">
          <w:headerReference w:type="default" r:id="rId208"/>
          <w:type w:val="continuous"/>
          <w:pgSz w:w="11906" w:h="16838" w:code="9"/>
          <w:pgMar w:top="1276" w:right="624" w:bottom="1276" w:left="624" w:header="709" w:footer="227" w:gutter="0"/>
          <w:cols w:space="708"/>
          <w:docGrid w:linePitch="360"/>
        </w:sectPr>
      </w:pPr>
    </w:p>
    <w:p w14:paraId="63028547" w14:textId="77777777" w:rsidR="008C3F64" w:rsidRDefault="008C3F64" w:rsidP="007F4D36">
      <w:pPr>
        <w:pStyle w:val="Heading1"/>
      </w:pPr>
      <w:bookmarkStart w:id="1677" w:name="_Toc211430442"/>
      <w:r>
        <w:lastRenderedPageBreak/>
        <w:t>Upfront Carbon Reduction</w:t>
      </w:r>
      <w:r w:rsidRPr="003646AF">
        <w:rPr>
          <w:rFonts w:asciiTheme="majorHAnsi" w:hAnsiTheme="majorHAnsi" w:cstheme="majorHAnsi"/>
        </w:rPr>
        <w:t xml:space="preserve"> – </w:t>
      </w:r>
      <w:r>
        <w:rPr>
          <w:rFonts w:asciiTheme="majorHAnsi" w:hAnsiTheme="majorHAnsi" w:cstheme="majorHAnsi"/>
        </w:rPr>
        <w:t xml:space="preserve">Pathway B: </w:t>
      </w:r>
      <w:r>
        <w:t>Reference building pathway</w:t>
      </w:r>
      <w:bookmarkEnd w:id="1677"/>
    </w:p>
    <w:p w14:paraId="72BFD932" w14:textId="77777777" w:rsidR="008C3F64" w:rsidRPr="003646AF" w:rsidRDefault="008C3F64" w:rsidP="007F4D36">
      <w:pPr>
        <w:pStyle w:val="Heading2"/>
        <w:rPr>
          <w:rFonts w:asciiTheme="majorHAnsi" w:hAnsiTheme="majorHAnsi" w:cstheme="majorHAnsi"/>
        </w:rPr>
      </w:pPr>
      <w:bookmarkStart w:id="1678" w:name="_Toc211430443"/>
      <w:r w:rsidRPr="003646AF">
        <w:rPr>
          <w:rFonts w:asciiTheme="majorHAnsi" w:hAnsiTheme="majorHAnsi" w:cstheme="majorHAnsi"/>
        </w:rPr>
        <w:t>Requirements</w:t>
      </w:r>
      <w:bookmarkEnd w:id="1678"/>
    </w:p>
    <w:p w14:paraId="44FC3C4A" w14:textId="77777777" w:rsidR="008C3F64" w:rsidRDefault="008C3F64" w:rsidP="007F4D36">
      <w:pPr>
        <w:pStyle w:val="Heading3"/>
      </w:pPr>
      <w:r w:rsidRPr="00337AA8">
        <w:t xml:space="preserve">Minimum </w:t>
      </w:r>
      <w:r>
        <w:t>E</w:t>
      </w:r>
      <w:r w:rsidRPr="00337AA8">
        <w:t>xpectation</w:t>
      </w:r>
    </w:p>
    <w:p w14:paraId="1BA1B6BB"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The project must comply with the following criteria:</w:t>
      </w:r>
    </w:p>
    <w:p w14:paraId="25EBE13A" w14:textId="77777777" w:rsidR="008C3F64" w:rsidRPr="003646AF" w:rsidRDefault="008C3F64" w:rsidP="007F4D36">
      <w:pPr>
        <w:pStyle w:val="ListBullet"/>
        <w:rPr>
          <w:rFonts w:asciiTheme="majorHAnsi" w:hAnsiTheme="majorHAnsi" w:cstheme="majorHAnsi"/>
        </w:rPr>
      </w:pPr>
      <w:r w:rsidRPr="003646AF">
        <w:rPr>
          <w:rFonts w:asciiTheme="majorHAnsi" w:hAnsiTheme="majorHAnsi" w:cstheme="majorHAnsi"/>
        </w:rPr>
        <w:t>Reducing Upfront Carbon Emissions</w:t>
      </w:r>
    </w:p>
    <w:p w14:paraId="652C37DF"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t>Reducing Upfront Carbon Emissions</w:t>
      </w:r>
    </w:p>
    <w:p w14:paraId="6C6862FD"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The building's upfront carbon emissions are at least 10% less than a reference building. </w:t>
      </w:r>
    </w:p>
    <w:p w14:paraId="7BAA8336" w14:textId="77777777" w:rsidR="008C3F64" w:rsidRPr="008A7FDE" w:rsidRDefault="008C3F64" w:rsidP="005C3C30">
      <w:pPr>
        <w:pStyle w:val="Heading5"/>
        <w:rPr>
          <w:rFonts w:eastAsiaTheme="majorEastAsia"/>
          <w:b/>
          <w:noProof/>
          <w:kern w:val="32"/>
        </w:rPr>
      </w:pPr>
      <w:r w:rsidRPr="003646AF">
        <w:t>Calculating upfront carbon emission reduction</w:t>
      </w:r>
      <w:r w:rsidRPr="009124C0">
        <w:rPr>
          <w:rFonts w:eastAsiaTheme="majorEastAsia"/>
          <w:noProof/>
          <w:kern w:val="32"/>
        </w:rPr>
        <w:t>s</w:t>
      </w:r>
    </w:p>
    <w:p w14:paraId="57789FD5" w14:textId="77777777" w:rsidR="008C3F64" w:rsidRDefault="008C3F64" w:rsidP="007F4D36">
      <w:pPr>
        <w:rPr>
          <w:rFonts w:asciiTheme="majorHAnsi" w:hAnsiTheme="majorHAnsi" w:cstheme="majorHAnsi"/>
          <w:szCs w:val="20"/>
        </w:rPr>
      </w:pPr>
      <w:r>
        <w:rPr>
          <w:rFonts w:asciiTheme="majorHAnsi" w:hAnsiTheme="majorHAnsi" w:cstheme="majorHAnsi"/>
          <w:szCs w:val="20"/>
        </w:rPr>
        <w:t>The upfront carbon emission reductions are calculated by completing one of the following:</w:t>
      </w:r>
    </w:p>
    <w:p w14:paraId="499899E7" w14:textId="77777777" w:rsidR="008C3F64" w:rsidRDefault="008C3F64" w:rsidP="00A20695">
      <w:pPr>
        <w:pStyle w:val="ListBullet"/>
      </w:pPr>
      <w:r>
        <w:t xml:space="preserve">The </w:t>
      </w:r>
      <w:r>
        <w:rPr>
          <w:i/>
          <w:iCs/>
        </w:rPr>
        <w:t>Upfront Carbon Reduction calculator</w:t>
      </w:r>
      <w:r>
        <w:t xml:space="preserve"> for the reference building and proposed building.</w:t>
      </w:r>
    </w:p>
    <w:p w14:paraId="7E54FF7E" w14:textId="77777777" w:rsidR="008C3F64" w:rsidRDefault="008C3F64" w:rsidP="004E520D">
      <w:pPr>
        <w:pStyle w:val="ListBullet"/>
      </w:pPr>
      <w:r>
        <w:t>A</w:t>
      </w:r>
      <w:r w:rsidRPr="004E520D">
        <w:t xml:space="preserve"> comparative Life Cycle Assessment (LCA) and reporting the climate change impact category for modules A1 to A5, as defined by EN 15978, for a reference building and the proposed building. </w:t>
      </w:r>
      <w:r>
        <w:t>R</w:t>
      </w:r>
      <w:r>
        <w:rPr>
          <w:rFonts w:asciiTheme="majorHAnsi" w:hAnsiTheme="majorHAnsi" w:cstheme="majorHAnsi"/>
        </w:rPr>
        <w:t xml:space="preserve">efer to the </w:t>
      </w:r>
      <w:r>
        <w:rPr>
          <w:rFonts w:asciiTheme="majorHAnsi" w:hAnsiTheme="majorHAnsi" w:cstheme="majorHAnsi"/>
          <w:i/>
          <w:iCs/>
        </w:rPr>
        <w:t>Impacts Disclosure</w:t>
      </w:r>
      <w:r>
        <w:rPr>
          <w:rFonts w:asciiTheme="majorHAnsi" w:hAnsiTheme="majorHAnsi" w:cstheme="majorHAnsi"/>
        </w:rPr>
        <w:t xml:space="preserve"> credit for LCA data and quality assurance requirements.</w:t>
      </w:r>
    </w:p>
    <w:p w14:paraId="1DDA770B" w14:textId="2402015E" w:rsidR="008C3F64" w:rsidRDefault="008C3F64" w:rsidP="007F4D36">
      <w:r>
        <w:t xml:space="preserve">The reference building is defined as per the </w:t>
      </w:r>
      <w:r>
        <w:rPr>
          <w:i/>
          <w:iCs/>
        </w:rPr>
        <w:t xml:space="preserve">Upfront Carbon </w:t>
      </w:r>
      <w:r w:rsidR="00C55BAF">
        <w:rPr>
          <w:i/>
          <w:iCs/>
        </w:rPr>
        <w:t>c</w:t>
      </w:r>
      <w:r>
        <w:rPr>
          <w:i/>
          <w:iCs/>
        </w:rPr>
        <w:t xml:space="preserve">alculation </w:t>
      </w:r>
      <w:r w:rsidR="00C55BAF">
        <w:rPr>
          <w:i/>
          <w:iCs/>
        </w:rPr>
        <w:t>g</w:t>
      </w:r>
      <w:r>
        <w:rPr>
          <w:i/>
          <w:iCs/>
        </w:rPr>
        <w:t>uide</w:t>
      </w:r>
      <w:r>
        <w:t xml:space="preserve">. </w:t>
      </w:r>
      <w:r w:rsidRPr="004E520D">
        <w:t xml:space="preserve">Assumptions are disclosed by completing the </w:t>
      </w:r>
      <w:r w:rsidRPr="004E520D">
        <w:rPr>
          <w:i/>
          <w:iCs/>
        </w:rPr>
        <w:t>Upfront Carbon modelling report</w:t>
      </w:r>
      <w:r w:rsidRPr="004E520D">
        <w:t xml:space="preserve"> template.</w:t>
      </w:r>
      <w:r>
        <w:t xml:space="preserve"> Where a project deviates from the default material specifications in the </w:t>
      </w:r>
      <w:r>
        <w:rPr>
          <w:i/>
          <w:iCs/>
        </w:rPr>
        <w:t xml:space="preserve">Upfront Carbon </w:t>
      </w:r>
      <w:r w:rsidR="00C55BAF">
        <w:rPr>
          <w:i/>
          <w:iCs/>
        </w:rPr>
        <w:t>c</w:t>
      </w:r>
      <w:r>
        <w:rPr>
          <w:i/>
          <w:iCs/>
        </w:rPr>
        <w:t xml:space="preserve">alculation </w:t>
      </w:r>
      <w:r w:rsidR="00C55BAF">
        <w:rPr>
          <w:i/>
          <w:iCs/>
        </w:rPr>
        <w:t>g</w:t>
      </w:r>
      <w:r>
        <w:rPr>
          <w:i/>
          <w:iCs/>
        </w:rPr>
        <w:t>uide</w:t>
      </w:r>
      <w:r>
        <w:t>, it is peer reviewed by an independent experienced professional.</w:t>
      </w:r>
    </w:p>
    <w:p w14:paraId="6115949F" w14:textId="2E28CAC2" w:rsidR="008C3F64" w:rsidRPr="007F080F" w:rsidRDefault="008C3F64" w:rsidP="007F4D36">
      <w:pPr>
        <w:rPr>
          <w:rFonts w:asciiTheme="majorHAnsi" w:hAnsiTheme="majorHAnsi" w:cstheme="majorHAnsi"/>
          <w:szCs w:val="20"/>
        </w:rPr>
      </w:pPr>
      <w:r>
        <w:t xml:space="preserve">The upfront carbon of the proposed building is calculated in accordance with the </w:t>
      </w:r>
      <w:r>
        <w:rPr>
          <w:i/>
          <w:iCs/>
        </w:rPr>
        <w:t>NABERS Embodied Carbon rules.</w:t>
      </w:r>
      <w:r>
        <w:t xml:space="preserve"> This includes how stored biogenic carbon and carbon neutral products do not contribute to upfront carbon emission reductions and the </w:t>
      </w:r>
      <w:r>
        <w:rPr>
          <w:i/>
          <w:iCs/>
        </w:rPr>
        <w:t xml:space="preserve">NABERS National material emission factors database </w:t>
      </w:r>
      <w:r w:rsidR="00FD0B1B">
        <w:t>is</w:t>
      </w:r>
      <w:r>
        <w:t xml:space="preserve"> used. The rules in Chapter 8 of the </w:t>
      </w:r>
      <w:r w:rsidRPr="00EA51CF">
        <w:rPr>
          <w:i/>
          <w:iCs/>
        </w:rPr>
        <w:t>NABERS Embodied Carbon rules</w:t>
      </w:r>
      <w:r>
        <w:t xml:space="preserve"> may be amended such that all materials can be considered non-key materials and acceptable estimates outlined in Section 8.3.5 can be used. Refer </w:t>
      </w:r>
      <w:r>
        <w:rPr>
          <w:i/>
          <w:iCs/>
        </w:rPr>
        <w:t xml:space="preserve">Guidance </w:t>
      </w:r>
      <w:r>
        <w:t xml:space="preserve">in the </w:t>
      </w:r>
      <w:r>
        <w:rPr>
          <w:i/>
          <w:iCs/>
        </w:rPr>
        <w:t xml:space="preserve">Upfront Carbon Reduction – </w:t>
      </w:r>
      <w:r w:rsidR="00611C52">
        <w:rPr>
          <w:i/>
          <w:iCs/>
        </w:rPr>
        <w:t xml:space="preserve">Pathway A: </w:t>
      </w:r>
      <w:r>
        <w:rPr>
          <w:i/>
          <w:iCs/>
        </w:rPr>
        <w:t xml:space="preserve">Benchmark pathway </w:t>
      </w:r>
      <w:r>
        <w:t>for further information.</w:t>
      </w:r>
    </w:p>
    <w:p w14:paraId="13F37760" w14:textId="77777777" w:rsidR="008C3F64" w:rsidRPr="00550241" w:rsidRDefault="008C3F64" w:rsidP="007F4D36">
      <w:pPr>
        <w:pStyle w:val="Heading3"/>
      </w:pPr>
      <w:r w:rsidRPr="00550241">
        <w:t xml:space="preserve">Credit Achievement </w:t>
      </w:r>
    </w:p>
    <w:p w14:paraId="7E3748A8"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w:t>
      </w:r>
    </w:p>
    <w:p w14:paraId="29EB4A5F" w14:textId="77777777" w:rsidR="008C3F64" w:rsidRPr="003646AF" w:rsidRDefault="008C3F64" w:rsidP="007F4D36">
      <w:pPr>
        <w:pStyle w:val="ListBullet"/>
        <w:rPr>
          <w:rFonts w:asciiTheme="majorHAnsi" w:hAnsiTheme="majorHAnsi" w:cstheme="majorHAnsi"/>
        </w:rPr>
      </w:pPr>
      <w:r w:rsidRPr="003646AF">
        <w:rPr>
          <w:rFonts w:asciiTheme="majorHAnsi" w:hAnsiTheme="majorHAnsi" w:cstheme="majorHAnsi"/>
        </w:rPr>
        <w:t>Reducing Upfront Carbon Emissions</w:t>
      </w:r>
    </w:p>
    <w:p w14:paraId="4290E35F" w14:textId="77777777" w:rsidR="008C3F64" w:rsidRPr="003646AF" w:rsidRDefault="008C3F64" w:rsidP="007F4D36">
      <w:pPr>
        <w:pStyle w:val="ListBullet"/>
        <w:rPr>
          <w:rFonts w:asciiTheme="majorHAnsi" w:hAnsiTheme="majorHAnsi" w:cstheme="majorHAnsi"/>
        </w:rPr>
      </w:pPr>
      <w:r>
        <w:rPr>
          <w:rFonts w:asciiTheme="majorHAnsi" w:hAnsiTheme="majorHAnsi" w:cstheme="majorHAnsi"/>
        </w:rPr>
        <w:t>Existing Building Compensation</w:t>
      </w:r>
    </w:p>
    <w:p w14:paraId="4B6F8A94"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t>Reducing Upfront Carbon Emissions</w:t>
      </w:r>
    </w:p>
    <w:p w14:paraId="11242C28" w14:textId="77777777" w:rsidR="008C3F64" w:rsidRDefault="008C3F64" w:rsidP="007F4D36">
      <w:pPr>
        <w:rPr>
          <w:rFonts w:asciiTheme="majorHAnsi" w:hAnsiTheme="majorHAnsi" w:cstheme="majorHAnsi"/>
        </w:rPr>
      </w:pPr>
      <w:r w:rsidRPr="003646AF">
        <w:rPr>
          <w:rFonts w:asciiTheme="majorHAnsi" w:hAnsiTheme="majorHAnsi" w:cstheme="majorHAnsi"/>
        </w:rPr>
        <w:t>The building's upfront carbon emissions are at least 20% less than a reference building</w:t>
      </w:r>
      <w:r>
        <w:rPr>
          <w:rFonts w:asciiTheme="majorHAnsi" w:hAnsiTheme="majorHAnsi" w:cstheme="majorHAnsi"/>
        </w:rPr>
        <w:t>.</w:t>
      </w:r>
    </w:p>
    <w:p w14:paraId="33BEAC96" w14:textId="77777777" w:rsidR="008C3F64" w:rsidRDefault="008C3F64" w:rsidP="007F4D36">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Minimum Expectation</w:t>
      </w:r>
      <w:r w:rsidRPr="003646AF">
        <w:rPr>
          <w:rFonts w:asciiTheme="majorHAnsi" w:hAnsiTheme="majorHAnsi" w:cstheme="majorHAnsi"/>
        </w:rPr>
        <w:t xml:space="preserve"> for further information on calculating upfront carbon emission reductions.</w:t>
      </w:r>
    </w:p>
    <w:p w14:paraId="34EFB6DB" w14:textId="77777777" w:rsidR="008C3F64" w:rsidRPr="00ED2E9D" w:rsidRDefault="008C3F64" w:rsidP="00DD2782">
      <w:r>
        <w:t xml:space="preserve">Stepped points are available for upfront carbon reductions between 10% to 20% as below. Projects meeting the </w:t>
      </w:r>
      <w:r>
        <w:rPr>
          <w:i/>
          <w:iCs/>
        </w:rPr>
        <w:t>Climate Positive Pathway</w:t>
      </w:r>
      <w:r>
        <w:t xml:space="preserve"> must demonstrate at least 20% less than </w:t>
      </w:r>
      <w:r>
        <w:rPr>
          <w:rFonts w:asciiTheme="majorHAnsi" w:hAnsiTheme="majorHAnsi" w:cstheme="majorHAnsi"/>
        </w:rPr>
        <w:t>a reference building for this performance level.</w:t>
      </w:r>
    </w:p>
    <w:tbl>
      <w:tblPr>
        <w:tblStyle w:val="GBCATable1"/>
        <w:tblW w:w="0" w:type="auto"/>
        <w:tblLook w:val="04A0" w:firstRow="1" w:lastRow="0" w:firstColumn="1" w:lastColumn="0" w:noHBand="0" w:noVBand="1"/>
      </w:tblPr>
      <w:tblGrid>
        <w:gridCol w:w="1985"/>
        <w:gridCol w:w="6520"/>
      </w:tblGrid>
      <w:tr w:rsidR="008C3F64" w14:paraId="0A533066" w14:textId="77777777" w:rsidTr="00BC16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6B46CA85" w14:textId="77777777" w:rsidR="008C3F64" w:rsidRDefault="008C3F64" w:rsidP="00430194">
            <w:pPr>
              <w:pStyle w:val="TableHeading"/>
            </w:pPr>
            <w:r>
              <w:lastRenderedPageBreak/>
              <w:t>Available</w:t>
            </w:r>
            <w:r w:rsidRPr="00CD2BD5">
              <w:t xml:space="preserve"> points</w:t>
            </w:r>
          </w:p>
        </w:tc>
        <w:tc>
          <w:tcPr>
            <w:tcW w:w="6520" w:type="dxa"/>
          </w:tcPr>
          <w:p w14:paraId="15D43DCA" w14:textId="77777777" w:rsidR="008C3F64" w:rsidRDefault="008C3F64" w:rsidP="00430194">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34698C3C"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34746D81" w14:textId="77777777" w:rsidR="008C3F64" w:rsidRDefault="008C3F64" w:rsidP="00430194">
            <w:r>
              <w:t>1 point</w:t>
            </w:r>
          </w:p>
        </w:tc>
        <w:tc>
          <w:tcPr>
            <w:tcW w:w="6520" w:type="dxa"/>
          </w:tcPr>
          <w:p w14:paraId="7199CD65" w14:textId="77777777" w:rsidR="008C3F64" w:rsidRDefault="008C3F64" w:rsidP="0043019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3</w:t>
            </w:r>
            <w:r w:rsidRPr="00416AFB">
              <w:rPr>
                <w:rFonts w:eastAsia="Roboto"/>
                <w:b/>
                <w:bCs/>
                <w:color w:val="000000" w:themeColor="dark1"/>
                <w:kern w:val="24"/>
              </w:rPr>
              <w:t>%</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4306887A"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035AD0B" w14:textId="77777777" w:rsidR="008C3F64" w:rsidRDefault="008C3F64" w:rsidP="00430194">
            <w:r>
              <w:t>1 additional point</w:t>
            </w:r>
          </w:p>
        </w:tc>
        <w:tc>
          <w:tcPr>
            <w:tcW w:w="6520" w:type="dxa"/>
          </w:tcPr>
          <w:p w14:paraId="363C5145" w14:textId="77777777" w:rsidR="008C3F64" w:rsidRDefault="008C3F64" w:rsidP="0043019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6</w:t>
            </w:r>
            <w:r w:rsidRPr="00416AFB">
              <w:rPr>
                <w:rFonts w:eastAsia="Roboto"/>
                <w:b/>
                <w:bCs/>
                <w:color w:val="000000" w:themeColor="dark1"/>
                <w:kern w:val="24"/>
              </w:rPr>
              <w:t>%</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27A1F738"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CAE83F0" w14:textId="77777777" w:rsidR="008C3F64" w:rsidRDefault="008C3F64" w:rsidP="00430194">
            <w:r>
              <w:t>1 additional point</w:t>
            </w:r>
          </w:p>
        </w:tc>
        <w:tc>
          <w:tcPr>
            <w:tcW w:w="6520" w:type="dxa"/>
          </w:tcPr>
          <w:p w14:paraId="7E08834C" w14:textId="77777777" w:rsidR="008C3F64" w:rsidRDefault="008C3F64" w:rsidP="0043019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20%</w:t>
            </w:r>
            <w:r>
              <w:rPr>
                <w:rFonts w:eastAsia="Roboto"/>
                <w:color w:val="000000" w:themeColor="dark1"/>
                <w:kern w:val="24"/>
              </w:rPr>
              <w:t xml:space="preserve"> less upfront carbon emissions than </w:t>
            </w:r>
            <w:r>
              <w:rPr>
                <w:rFonts w:asciiTheme="majorHAnsi" w:hAnsiTheme="majorHAnsi" w:cstheme="majorHAnsi"/>
              </w:rPr>
              <w:t>a reference building</w:t>
            </w:r>
          </w:p>
        </w:tc>
      </w:tr>
    </w:tbl>
    <w:p w14:paraId="0B95D585" w14:textId="77777777" w:rsidR="008C3F64" w:rsidRPr="003646AF" w:rsidRDefault="008C3F64" w:rsidP="007F4D36">
      <w:pPr>
        <w:rPr>
          <w:rFonts w:asciiTheme="majorHAnsi" w:hAnsiTheme="majorHAnsi" w:cstheme="majorHAnsi"/>
        </w:rPr>
      </w:pPr>
    </w:p>
    <w:p w14:paraId="0E2D0F4F" w14:textId="77777777" w:rsidR="008C3F64" w:rsidRPr="003646AF" w:rsidRDefault="008C3F64" w:rsidP="007F4D36">
      <w:pPr>
        <w:pStyle w:val="Heading4"/>
        <w:rPr>
          <w:rFonts w:asciiTheme="majorHAnsi" w:hAnsiTheme="majorHAnsi" w:cstheme="majorHAnsi"/>
        </w:rPr>
      </w:pPr>
      <w:r>
        <w:rPr>
          <w:rFonts w:asciiTheme="majorHAnsi" w:hAnsiTheme="majorHAnsi" w:cstheme="majorHAnsi"/>
        </w:rPr>
        <w:t>Existing Building Compensation</w:t>
      </w:r>
    </w:p>
    <w:p w14:paraId="71B101D1" w14:textId="711EF7FB" w:rsidR="008C3F64" w:rsidRPr="00293D19" w:rsidRDefault="008C3F64" w:rsidP="00A20695">
      <w:r>
        <w:t xml:space="preserve">Refer </w:t>
      </w:r>
      <w:r>
        <w:rPr>
          <w:i/>
          <w:iCs/>
        </w:rPr>
        <w:t xml:space="preserve">Existing Building Compensation </w:t>
      </w:r>
      <w:r>
        <w:t xml:space="preserve">in </w:t>
      </w:r>
      <w:r>
        <w:rPr>
          <w:i/>
          <w:iCs/>
        </w:rPr>
        <w:t xml:space="preserve">Credit Achievement </w:t>
      </w:r>
      <w:r>
        <w:t xml:space="preserve">in the </w:t>
      </w:r>
      <w:r>
        <w:rPr>
          <w:i/>
          <w:iCs/>
        </w:rPr>
        <w:t xml:space="preserve">Upfront Carbon Reduction – </w:t>
      </w:r>
      <w:r w:rsidR="00611C52">
        <w:rPr>
          <w:i/>
          <w:iCs/>
        </w:rPr>
        <w:t xml:space="preserve">Pathway A: </w:t>
      </w:r>
      <w:r>
        <w:rPr>
          <w:i/>
          <w:iCs/>
        </w:rPr>
        <w:t>Benchmark pathway</w:t>
      </w:r>
      <w:r>
        <w:t xml:space="preserve"> for requirements</w:t>
      </w:r>
      <w:r w:rsidRPr="00A20695">
        <w:t>.</w:t>
      </w:r>
    </w:p>
    <w:p w14:paraId="2E9FB101" w14:textId="77777777" w:rsidR="008C3F64" w:rsidRDefault="008C3F64" w:rsidP="00D92455">
      <w:pPr>
        <w:pStyle w:val="Heading3"/>
      </w:pPr>
      <w:r>
        <w:t xml:space="preserve">Exceptional Performance </w:t>
      </w:r>
    </w:p>
    <w:p w14:paraId="3F56336D"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In conjunction with the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criteria:</w:t>
      </w:r>
    </w:p>
    <w:p w14:paraId="68FFC20C" w14:textId="77777777" w:rsidR="008C3F64" w:rsidRPr="003646AF" w:rsidRDefault="008C3F64" w:rsidP="007F4D36">
      <w:pPr>
        <w:pStyle w:val="ListBullet"/>
        <w:rPr>
          <w:rFonts w:asciiTheme="majorHAnsi" w:hAnsiTheme="majorHAnsi" w:cstheme="majorHAnsi"/>
        </w:rPr>
      </w:pPr>
      <w:r w:rsidRPr="003646AF">
        <w:rPr>
          <w:rFonts w:asciiTheme="majorHAnsi" w:hAnsiTheme="majorHAnsi" w:cstheme="majorHAnsi"/>
        </w:rPr>
        <w:t>Reducing Upfront Carbon Emissions</w:t>
      </w:r>
    </w:p>
    <w:p w14:paraId="36C44451"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t>Reducing Upfront Carbon Emissions</w:t>
      </w:r>
    </w:p>
    <w:p w14:paraId="227D97DE" w14:textId="77777777" w:rsidR="008C3F64" w:rsidRDefault="008C3F64" w:rsidP="007F4D36">
      <w:pPr>
        <w:rPr>
          <w:rFonts w:asciiTheme="majorHAnsi" w:hAnsiTheme="majorHAnsi" w:cstheme="majorHAnsi"/>
        </w:rPr>
      </w:pPr>
      <w:r w:rsidRPr="003646AF">
        <w:rPr>
          <w:rFonts w:asciiTheme="majorHAnsi" w:hAnsiTheme="majorHAnsi" w:cstheme="majorHAnsi"/>
        </w:rPr>
        <w:t>The building's upfront carbon emissions are at least 40% less than a reference building</w:t>
      </w:r>
      <w:r>
        <w:rPr>
          <w:rFonts w:asciiTheme="majorHAnsi" w:hAnsiTheme="majorHAnsi" w:cstheme="majorHAnsi"/>
        </w:rPr>
        <w:t>.</w:t>
      </w:r>
    </w:p>
    <w:p w14:paraId="4737DB37" w14:textId="77777777" w:rsidR="008C3F64" w:rsidRDefault="008C3F64" w:rsidP="007F4D36">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Minimum Expectation</w:t>
      </w:r>
      <w:r w:rsidRPr="003646AF">
        <w:rPr>
          <w:rFonts w:asciiTheme="majorHAnsi" w:hAnsiTheme="majorHAnsi" w:cstheme="majorHAnsi"/>
        </w:rPr>
        <w:t xml:space="preserve"> for further information on calculating upfront carbon emission reductions.</w:t>
      </w:r>
    </w:p>
    <w:p w14:paraId="44E1B654" w14:textId="77777777" w:rsidR="008C3F64" w:rsidRPr="00DC597C" w:rsidRDefault="008C3F64" w:rsidP="00DD2782">
      <w:r>
        <w:t xml:space="preserve">Stepped points are available for upfront carbon reductions between 20% to 40% as below. Projects meeting the </w:t>
      </w:r>
      <w:r>
        <w:rPr>
          <w:i/>
          <w:iCs/>
        </w:rPr>
        <w:t>Climate Positive Pathway</w:t>
      </w:r>
      <w:r>
        <w:t xml:space="preserve"> must demonstrate at least 40% less than </w:t>
      </w:r>
      <w:r w:rsidRPr="003646AF">
        <w:rPr>
          <w:rFonts w:asciiTheme="majorHAnsi" w:hAnsiTheme="majorHAnsi" w:cstheme="majorHAnsi"/>
        </w:rPr>
        <w:t>a reference building</w:t>
      </w:r>
      <w:r>
        <w:rPr>
          <w:rFonts w:asciiTheme="majorHAnsi" w:hAnsiTheme="majorHAnsi" w:cstheme="majorHAnsi"/>
        </w:rPr>
        <w:t xml:space="preserve"> for this performance level.</w:t>
      </w:r>
    </w:p>
    <w:tbl>
      <w:tblPr>
        <w:tblStyle w:val="GBCATable1"/>
        <w:tblW w:w="0" w:type="auto"/>
        <w:tblLook w:val="04A0" w:firstRow="1" w:lastRow="0" w:firstColumn="1" w:lastColumn="0" w:noHBand="0" w:noVBand="1"/>
      </w:tblPr>
      <w:tblGrid>
        <w:gridCol w:w="2091"/>
        <w:gridCol w:w="6414"/>
      </w:tblGrid>
      <w:tr w:rsidR="008C3F64" w:rsidRPr="00CD2BD5" w14:paraId="7AB467AC" w14:textId="77777777" w:rsidTr="00BC16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221C9D31" w14:textId="77777777" w:rsidR="008C3F64" w:rsidRPr="00CD2BD5" w:rsidRDefault="008C3F64" w:rsidP="00430194">
            <w:pPr>
              <w:pStyle w:val="TableHeading"/>
            </w:pPr>
            <w:r>
              <w:t>Available</w:t>
            </w:r>
            <w:r w:rsidRPr="00CD2BD5">
              <w:t xml:space="preserve"> points</w:t>
            </w:r>
          </w:p>
        </w:tc>
        <w:tc>
          <w:tcPr>
            <w:tcW w:w="6414" w:type="dxa"/>
          </w:tcPr>
          <w:p w14:paraId="3EC73120" w14:textId="77777777" w:rsidR="008C3F64" w:rsidRPr="00CD2BD5" w:rsidRDefault="008C3F64" w:rsidP="00430194">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464E128B"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75FA2386" w14:textId="77777777" w:rsidR="008C3F64" w:rsidRPr="00DC597C" w:rsidRDefault="008C3F64" w:rsidP="00430194">
            <w:pPr>
              <w:pStyle w:val="NoSpacing"/>
            </w:pPr>
            <w:r w:rsidRPr="00DC597C">
              <w:t>1 point</w:t>
            </w:r>
          </w:p>
        </w:tc>
        <w:tc>
          <w:tcPr>
            <w:tcW w:w="6414" w:type="dxa"/>
          </w:tcPr>
          <w:p w14:paraId="1831B734" w14:textId="77777777" w:rsidR="008C3F64" w:rsidRPr="00DC597C" w:rsidRDefault="008C3F64" w:rsidP="00430194">
            <w:pPr>
              <w:pStyle w:val="NoSpacing"/>
              <w:cnfStyle w:val="000000000000" w:firstRow="0" w:lastRow="0" w:firstColumn="0" w:lastColumn="0" w:oddVBand="0" w:evenVBand="0" w:oddHBand="0" w:evenHBand="0" w:firstRowFirstColumn="0" w:firstRowLastColumn="0" w:lastRowFirstColumn="0" w:lastRowLastColumn="0"/>
            </w:pPr>
            <w:r w:rsidRPr="00DC597C">
              <w:rPr>
                <w:rFonts w:eastAsia="Roboto"/>
                <w:color w:val="000000" w:themeColor="dark1"/>
                <w:kern w:val="24"/>
              </w:rPr>
              <w:t xml:space="preserve">At least </w:t>
            </w:r>
            <w:r w:rsidRPr="00DC597C">
              <w:rPr>
                <w:rFonts w:eastAsia="Roboto"/>
                <w:b/>
                <w:bCs/>
                <w:color w:val="000000" w:themeColor="dark1"/>
                <w:kern w:val="24"/>
              </w:rPr>
              <w:t>26%</w:t>
            </w:r>
            <w:r w:rsidRPr="00DC597C">
              <w:rPr>
                <w:rFonts w:eastAsia="Roboto"/>
                <w:color w:val="000000" w:themeColor="dark1"/>
                <w:kern w:val="24"/>
              </w:rPr>
              <w:t xml:space="preserve"> less upfront carbon emissions </w:t>
            </w:r>
            <w:r w:rsidRPr="00DC597C">
              <w:rPr>
                <w:rFonts w:cstheme="majorHAnsi"/>
              </w:rPr>
              <w:t xml:space="preserve">than </w:t>
            </w:r>
            <w:r w:rsidRPr="003646AF">
              <w:rPr>
                <w:rFonts w:asciiTheme="majorHAnsi" w:hAnsiTheme="majorHAnsi" w:cstheme="majorHAnsi"/>
              </w:rPr>
              <w:t>a reference building</w:t>
            </w:r>
            <w:r>
              <w:rPr>
                <w:rFonts w:asciiTheme="majorHAnsi" w:hAnsiTheme="majorHAnsi" w:cstheme="majorHAnsi"/>
              </w:rPr>
              <w:t>.</w:t>
            </w:r>
          </w:p>
        </w:tc>
      </w:tr>
      <w:tr w:rsidR="008C3F64" w14:paraId="6527CE90"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3C2A315E" w14:textId="77777777" w:rsidR="008C3F64" w:rsidRPr="00DC597C" w:rsidRDefault="008C3F64" w:rsidP="00430194">
            <w:pPr>
              <w:pStyle w:val="NoSpacing"/>
            </w:pPr>
            <w:r w:rsidRPr="00DC597C">
              <w:t>1 additional point</w:t>
            </w:r>
          </w:p>
        </w:tc>
        <w:tc>
          <w:tcPr>
            <w:tcW w:w="6414" w:type="dxa"/>
          </w:tcPr>
          <w:p w14:paraId="39B4B8F1" w14:textId="77777777" w:rsidR="008C3F64" w:rsidRPr="00DC597C" w:rsidRDefault="008C3F64" w:rsidP="00430194">
            <w:pPr>
              <w:pStyle w:val="NoSpacing"/>
              <w:cnfStyle w:val="000000000000" w:firstRow="0" w:lastRow="0" w:firstColumn="0" w:lastColumn="0" w:oddVBand="0" w:evenVBand="0" w:oddHBand="0" w:evenHBand="0" w:firstRowFirstColumn="0" w:firstRowLastColumn="0" w:lastRowFirstColumn="0" w:lastRowLastColumn="0"/>
            </w:pPr>
            <w:r w:rsidRPr="00DC597C">
              <w:rPr>
                <w:rFonts w:eastAsia="Roboto"/>
                <w:color w:val="000000" w:themeColor="dark1"/>
                <w:kern w:val="24"/>
              </w:rPr>
              <w:t xml:space="preserve">At least </w:t>
            </w:r>
            <w:r w:rsidRPr="00DC597C">
              <w:rPr>
                <w:rFonts w:eastAsia="Roboto"/>
                <w:b/>
                <w:bCs/>
                <w:color w:val="000000" w:themeColor="dark1"/>
                <w:kern w:val="24"/>
              </w:rPr>
              <w:t>33%</w:t>
            </w:r>
            <w:r w:rsidRPr="00DC597C">
              <w:rPr>
                <w:rFonts w:eastAsia="Roboto"/>
                <w:color w:val="000000" w:themeColor="dark1"/>
                <w:kern w:val="24"/>
              </w:rPr>
              <w:t xml:space="preserve"> less upfront carbon emissions </w:t>
            </w:r>
            <w:r w:rsidRPr="00DC597C">
              <w:rPr>
                <w:rFonts w:cstheme="majorHAnsi"/>
              </w:rPr>
              <w:t xml:space="preserve">than </w:t>
            </w:r>
            <w:r w:rsidRPr="003646AF">
              <w:rPr>
                <w:rFonts w:asciiTheme="majorHAnsi" w:hAnsiTheme="majorHAnsi" w:cstheme="majorHAnsi"/>
              </w:rPr>
              <w:t>a reference building</w:t>
            </w:r>
            <w:r>
              <w:rPr>
                <w:rFonts w:asciiTheme="majorHAnsi" w:hAnsiTheme="majorHAnsi" w:cstheme="majorHAnsi"/>
              </w:rPr>
              <w:t>.</w:t>
            </w:r>
          </w:p>
        </w:tc>
      </w:tr>
      <w:tr w:rsidR="008C3F64" w14:paraId="651EF652"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432C626C" w14:textId="77777777" w:rsidR="008C3F64" w:rsidRPr="00DC597C" w:rsidRDefault="008C3F64" w:rsidP="00430194">
            <w:pPr>
              <w:pStyle w:val="NoSpacing"/>
            </w:pPr>
            <w:r w:rsidRPr="00DC597C">
              <w:t>1 additional point</w:t>
            </w:r>
          </w:p>
        </w:tc>
        <w:tc>
          <w:tcPr>
            <w:tcW w:w="6414" w:type="dxa"/>
          </w:tcPr>
          <w:p w14:paraId="18C8A998" w14:textId="77777777" w:rsidR="008C3F64" w:rsidRPr="00DC597C" w:rsidRDefault="008C3F64" w:rsidP="00430194">
            <w:pPr>
              <w:pStyle w:val="NoSpacing"/>
              <w:cnfStyle w:val="000000000000" w:firstRow="0" w:lastRow="0" w:firstColumn="0" w:lastColumn="0" w:oddVBand="0" w:evenVBand="0" w:oddHBand="0" w:evenHBand="0" w:firstRowFirstColumn="0" w:firstRowLastColumn="0" w:lastRowFirstColumn="0" w:lastRowLastColumn="0"/>
              <w:rPr>
                <w:rFonts w:eastAsia="Roboto"/>
                <w:b/>
                <w:bCs/>
                <w:color w:val="000000" w:themeColor="dark1"/>
                <w:kern w:val="24"/>
              </w:rPr>
            </w:pPr>
            <w:r w:rsidRPr="00DC597C">
              <w:rPr>
                <w:rFonts w:eastAsia="Roboto"/>
                <w:color w:val="000000" w:themeColor="dark1"/>
                <w:kern w:val="24"/>
              </w:rPr>
              <w:t xml:space="preserve">At least </w:t>
            </w:r>
            <w:r w:rsidRPr="00DC597C">
              <w:rPr>
                <w:rFonts w:eastAsia="Roboto"/>
                <w:b/>
                <w:bCs/>
                <w:color w:val="000000" w:themeColor="dark1"/>
                <w:kern w:val="24"/>
              </w:rPr>
              <w:t>40%</w:t>
            </w:r>
            <w:r w:rsidRPr="00DC597C">
              <w:rPr>
                <w:rFonts w:eastAsia="Roboto"/>
                <w:color w:val="000000" w:themeColor="dark1"/>
                <w:kern w:val="24"/>
              </w:rPr>
              <w:t xml:space="preserve"> less upfront carbon emissions </w:t>
            </w:r>
            <w:r w:rsidRPr="00DC597C">
              <w:rPr>
                <w:rFonts w:cstheme="majorHAnsi"/>
              </w:rPr>
              <w:t xml:space="preserve">than </w:t>
            </w:r>
            <w:r w:rsidRPr="003646AF">
              <w:rPr>
                <w:rFonts w:asciiTheme="majorHAnsi" w:hAnsiTheme="majorHAnsi" w:cstheme="majorHAnsi"/>
              </w:rPr>
              <w:t>a reference building</w:t>
            </w:r>
            <w:r>
              <w:rPr>
                <w:rFonts w:asciiTheme="majorHAnsi" w:hAnsiTheme="majorHAnsi" w:cstheme="majorHAnsi"/>
              </w:rPr>
              <w:t>.</w:t>
            </w:r>
          </w:p>
        </w:tc>
      </w:tr>
    </w:tbl>
    <w:p w14:paraId="6FDC9A47" w14:textId="77777777" w:rsidR="008C3F64" w:rsidRDefault="008C3F64" w:rsidP="005C3C30">
      <w:pPr>
        <w:pStyle w:val="Heading2"/>
      </w:pPr>
      <w:bookmarkStart w:id="1679" w:name="_Toc211430444"/>
      <w:r>
        <w:t>Definition</w:t>
      </w:r>
      <w:bookmarkEnd w:id="1679"/>
    </w:p>
    <w:p w14:paraId="7D17849C" w14:textId="77777777" w:rsidR="008C3F64" w:rsidRPr="005C3C30" w:rsidRDefault="008C3F64" w:rsidP="00A20695">
      <w:r w:rsidRPr="007A3849">
        <w:t xml:space="preserve">Definitions provided here must be applied to </w:t>
      </w:r>
      <w:r w:rsidRPr="007A3849">
        <w:rPr>
          <w:i/>
          <w:iCs/>
        </w:rPr>
        <w:t>Requirements</w:t>
      </w:r>
      <w:r w:rsidRPr="007A3849">
        <w:t xml:space="preserve"> unless agreed with GBCA via a Technical Question.</w:t>
      </w:r>
    </w:p>
    <w:p w14:paraId="0A474764" w14:textId="77777777" w:rsidR="008C3F64" w:rsidRPr="008B7841" w:rsidRDefault="008C3F64" w:rsidP="007B004A">
      <w:pPr>
        <w:pStyle w:val="Heading6"/>
      </w:pPr>
      <w:r w:rsidRPr="008B7841">
        <w:t>Independent experienced individual</w:t>
      </w:r>
    </w:p>
    <w:p w14:paraId="6B8A7E66" w14:textId="4FED32D3" w:rsidR="008C3F64" w:rsidRDefault="008C3F64" w:rsidP="001907BC">
      <w:pPr>
        <w:rPr>
          <w:lang w:eastAsia="en-AU"/>
        </w:rPr>
      </w:pPr>
      <w:r>
        <w:rPr>
          <w:lang w:eastAsia="en-AU"/>
        </w:rPr>
        <w:t xml:space="preserve">In the context of this credit, an independent experienced individual is a registered architect under the Australian Institute of Architects or a chartered engineer under Engineers Australia. Only the profession with the relevant expertise for the building elements that deviate from the </w:t>
      </w:r>
      <w:r w:rsidRPr="00AB25FC">
        <w:rPr>
          <w:i/>
          <w:iCs/>
          <w:lang w:eastAsia="en-AU"/>
        </w:rPr>
        <w:t xml:space="preserve">Upfront Carbon </w:t>
      </w:r>
      <w:r w:rsidR="00C55BAF">
        <w:rPr>
          <w:i/>
          <w:iCs/>
          <w:lang w:eastAsia="en-AU"/>
        </w:rPr>
        <w:t>c</w:t>
      </w:r>
      <w:r w:rsidRPr="00AB25FC">
        <w:rPr>
          <w:i/>
          <w:iCs/>
          <w:lang w:eastAsia="en-AU"/>
        </w:rPr>
        <w:t xml:space="preserve">alculation </w:t>
      </w:r>
      <w:r w:rsidR="00C55BAF">
        <w:rPr>
          <w:i/>
          <w:iCs/>
          <w:lang w:eastAsia="en-AU"/>
        </w:rPr>
        <w:t>g</w:t>
      </w:r>
      <w:r>
        <w:rPr>
          <w:i/>
          <w:iCs/>
          <w:lang w:eastAsia="en-AU"/>
        </w:rPr>
        <w:t xml:space="preserve"> </w:t>
      </w:r>
      <w:r>
        <w:rPr>
          <w:lang w:eastAsia="en-AU"/>
        </w:rPr>
        <w:t xml:space="preserve">are required to conduct a review. </w:t>
      </w:r>
    </w:p>
    <w:p w14:paraId="3B1FFC4D" w14:textId="77777777" w:rsidR="008C3F64" w:rsidRPr="002A5A01" w:rsidRDefault="008C3F64" w:rsidP="001907BC">
      <w:pPr>
        <w:rPr>
          <w:lang w:eastAsia="en-AU"/>
        </w:rPr>
      </w:pPr>
      <w:r>
        <w:rPr>
          <w:lang w:eastAsia="en-AU"/>
        </w:rPr>
        <w:t>An individual is independent if they are:</w:t>
      </w:r>
    </w:p>
    <w:p w14:paraId="551EE984" w14:textId="77777777" w:rsidR="008C3F64" w:rsidRPr="002A5A01" w:rsidRDefault="008C3F64" w:rsidP="008C3F64">
      <w:pPr>
        <w:numPr>
          <w:ilvl w:val="0"/>
          <w:numId w:val="19"/>
        </w:numPr>
        <w:rPr>
          <w:lang w:eastAsia="en-AU"/>
        </w:rPr>
      </w:pPr>
      <w:r w:rsidRPr="002A5A01">
        <w:rPr>
          <w:lang w:eastAsia="en-AU"/>
        </w:rPr>
        <w:t xml:space="preserve">Not employed in a full-time or part-time role by </w:t>
      </w:r>
      <w:r>
        <w:rPr>
          <w:lang w:eastAsia="en-AU"/>
        </w:rPr>
        <w:t>any members of the project team</w:t>
      </w:r>
      <w:r w:rsidRPr="002A5A01">
        <w:rPr>
          <w:lang w:eastAsia="en-AU"/>
        </w:rPr>
        <w:t xml:space="preserve">. </w:t>
      </w:r>
    </w:p>
    <w:p w14:paraId="1DF15B1A" w14:textId="77777777" w:rsidR="008C3F64" w:rsidRPr="002A5A01" w:rsidRDefault="008C3F64" w:rsidP="008C3F64">
      <w:pPr>
        <w:numPr>
          <w:ilvl w:val="0"/>
          <w:numId w:val="19"/>
        </w:numPr>
        <w:rPr>
          <w:lang w:eastAsia="en-AU"/>
        </w:rPr>
      </w:pPr>
      <w:r w:rsidRPr="002A5A01">
        <w:rPr>
          <w:lang w:eastAsia="en-AU"/>
        </w:rPr>
        <w:t xml:space="preserve">Not </w:t>
      </w:r>
      <w:r>
        <w:rPr>
          <w:lang w:eastAsia="en-AU"/>
        </w:rPr>
        <w:t>involved in the project</w:t>
      </w:r>
      <w:r w:rsidRPr="002A5A01">
        <w:rPr>
          <w:lang w:eastAsia="en-AU"/>
        </w:rPr>
        <w:t xml:space="preserve">. </w:t>
      </w:r>
    </w:p>
    <w:p w14:paraId="4F40A85F" w14:textId="77777777" w:rsidR="008C3F64" w:rsidRDefault="008C3F64" w:rsidP="008C3F64">
      <w:pPr>
        <w:numPr>
          <w:ilvl w:val="0"/>
          <w:numId w:val="19"/>
        </w:numPr>
        <w:rPr>
          <w:lang w:eastAsia="en-AU"/>
        </w:rPr>
      </w:pPr>
      <w:r w:rsidRPr="002A5A01">
        <w:rPr>
          <w:lang w:eastAsia="en-AU"/>
        </w:rPr>
        <w:t xml:space="preserve">Has no direct or indirect incentive or interest linked to the outcome of the </w:t>
      </w:r>
      <w:r>
        <w:rPr>
          <w:lang w:eastAsia="en-AU"/>
        </w:rPr>
        <w:t>project</w:t>
      </w:r>
      <w:r w:rsidRPr="002A5A01">
        <w:rPr>
          <w:lang w:eastAsia="en-AU"/>
        </w:rPr>
        <w:t xml:space="preserve">. </w:t>
      </w:r>
    </w:p>
    <w:p w14:paraId="6DF5101E" w14:textId="77777777" w:rsidR="0057015F" w:rsidRDefault="0057015F" w:rsidP="001907BC">
      <w:pPr>
        <w:rPr>
          <w:b/>
          <w:bCs/>
        </w:rPr>
      </w:pPr>
    </w:p>
    <w:p w14:paraId="7E8819A0" w14:textId="3C499565" w:rsidR="008C3F64" w:rsidRDefault="008C3F64" w:rsidP="007B004A">
      <w:pPr>
        <w:pStyle w:val="Heading6"/>
      </w:pPr>
      <w:r>
        <w:t>Reference building</w:t>
      </w:r>
    </w:p>
    <w:p w14:paraId="464C1C84" w14:textId="59C3B380" w:rsidR="008C3F64" w:rsidRPr="008B7841" w:rsidRDefault="008C3F64" w:rsidP="001907BC">
      <w:pPr>
        <w:rPr>
          <w:bCs/>
        </w:rPr>
      </w:pPr>
      <w:r>
        <w:rPr>
          <w:bCs/>
        </w:rPr>
        <w:t xml:space="preserve">A hypothetical project </w:t>
      </w:r>
      <w:r w:rsidRPr="00CB6C6A">
        <w:rPr>
          <w:bCs/>
        </w:rPr>
        <w:t xml:space="preserve">of the same size, shape, location, floor area and glazing areas as the </w:t>
      </w:r>
      <w:r>
        <w:rPr>
          <w:bCs/>
        </w:rPr>
        <w:t>p</w:t>
      </w:r>
      <w:r w:rsidRPr="009124C0">
        <w:rPr>
          <w:bCs/>
        </w:rPr>
        <w:t xml:space="preserve">roposed </w:t>
      </w:r>
      <w:r>
        <w:rPr>
          <w:bCs/>
        </w:rPr>
        <w:t>building</w:t>
      </w:r>
      <w:r w:rsidRPr="00CB6C6A">
        <w:rPr>
          <w:bCs/>
        </w:rPr>
        <w:t>.</w:t>
      </w:r>
      <w:r>
        <w:rPr>
          <w:bCs/>
        </w:rPr>
        <w:t xml:space="preserve"> Refer to the </w:t>
      </w:r>
      <w:r>
        <w:rPr>
          <w:bCs/>
          <w:i/>
          <w:iCs/>
        </w:rPr>
        <w:t>Upfront Carbon calculation guide</w:t>
      </w:r>
      <w:r>
        <w:rPr>
          <w:bCs/>
        </w:rPr>
        <w:t xml:space="preserve"> for further guidance.</w:t>
      </w:r>
    </w:p>
    <w:p w14:paraId="70EEC480" w14:textId="77777777" w:rsidR="008C3F64" w:rsidRDefault="008C3F64" w:rsidP="007F4D36">
      <w:pPr>
        <w:pStyle w:val="Heading2"/>
        <w:rPr>
          <w:rFonts w:asciiTheme="majorHAnsi" w:hAnsiTheme="majorHAnsi" w:cstheme="majorHAnsi"/>
        </w:rPr>
      </w:pPr>
      <w:bookmarkStart w:id="1680" w:name="_Toc211430445"/>
      <w:r w:rsidRPr="003646AF">
        <w:rPr>
          <w:rFonts w:asciiTheme="majorHAnsi" w:hAnsiTheme="majorHAnsi" w:cstheme="majorHAnsi"/>
        </w:rPr>
        <w:t>Guidance</w:t>
      </w:r>
      <w:bookmarkEnd w:id="1680"/>
    </w:p>
    <w:p w14:paraId="12F54675" w14:textId="2CEFF833" w:rsidR="008C3F64" w:rsidRPr="00A20695" w:rsidRDefault="008C3F64" w:rsidP="00A20695">
      <w:r w:rsidRPr="007A3849">
        <w:t xml:space="preserve">Guidance is supporting information for credit requirements and not mandatory to apply. </w:t>
      </w:r>
    </w:p>
    <w:p w14:paraId="669CB5F7" w14:textId="77777777" w:rsidR="008C3F64" w:rsidRDefault="008C3F64" w:rsidP="007B004A">
      <w:pPr>
        <w:pStyle w:val="Heading6"/>
        <w:rPr>
          <w:lang w:eastAsia="en-AU"/>
        </w:rPr>
      </w:pPr>
      <w:r>
        <w:rPr>
          <w:lang w:eastAsia="en-AU"/>
        </w:rPr>
        <w:t>Calculating upfront carbon emissions reduction</w:t>
      </w:r>
    </w:p>
    <w:p w14:paraId="24FDBF2A" w14:textId="77777777" w:rsidR="008C3F64" w:rsidRDefault="008C3F64" w:rsidP="009852C1">
      <w:pPr>
        <w:rPr>
          <w:lang w:eastAsia="en-AU"/>
        </w:rPr>
      </w:pPr>
      <w:r>
        <w:rPr>
          <w:lang w:eastAsia="en-AU"/>
        </w:rPr>
        <w:t xml:space="preserve">The rules outlined in Chapter 8 Material quantities in the </w:t>
      </w:r>
      <w:r w:rsidRPr="00EA51CF">
        <w:rPr>
          <w:i/>
          <w:iCs/>
          <w:lang w:eastAsia="en-AU"/>
        </w:rPr>
        <w:t>NABERS Embodied Carbon Rules</w:t>
      </w:r>
      <w:r>
        <w:rPr>
          <w:lang w:eastAsia="en-AU"/>
        </w:rPr>
        <w:t xml:space="preserve"> can be amended </w:t>
      </w:r>
      <w:r>
        <w:t>such that all materials can be considered non-key materials. This means that as-built data is not mandatory to demonstrate the quantity of key materials and to use product-specific emission factors but instead, acceptable estimates as outlined in Section 8.3.5 can be used to demonstrate the as-built quantities. Evidence of product-specific emission factors is still to be provided</w:t>
      </w:r>
      <w:r>
        <w:rPr>
          <w:lang w:eastAsia="en-AU"/>
        </w:rPr>
        <w:t>.</w:t>
      </w:r>
    </w:p>
    <w:p w14:paraId="359B8075" w14:textId="77777777" w:rsidR="008C3F64" w:rsidRPr="00EA51CF" w:rsidRDefault="008C3F64" w:rsidP="007B004A">
      <w:pPr>
        <w:pStyle w:val="Heading7"/>
        <w:rPr>
          <w:b/>
        </w:rPr>
      </w:pPr>
      <w:r w:rsidRPr="00EA51CF">
        <w:t>Carbon neutral products</w:t>
      </w:r>
    </w:p>
    <w:p w14:paraId="299BC5F2" w14:textId="77777777" w:rsidR="008C3F64" w:rsidRPr="009124C0" w:rsidRDefault="008C3F64" w:rsidP="009852C1">
      <w:r>
        <w:t xml:space="preserve">The upfront carbon (modules A1 to A3) of products certified under the Climate Active Carbon Neutral Standard may be used however any offsets will not contribute to the upfront carbon reduction of the project. Refer to Chapter 9.4 and 10 in the </w:t>
      </w:r>
      <w:r w:rsidRPr="00EA51CF">
        <w:rPr>
          <w:i/>
          <w:iCs/>
          <w:lang w:eastAsia="en-AU"/>
        </w:rPr>
        <w:t>NABERS Embodied Carbon Rules</w:t>
      </w:r>
      <w:r>
        <w:rPr>
          <w:i/>
          <w:iCs/>
          <w:lang w:eastAsia="en-AU"/>
        </w:rPr>
        <w:t xml:space="preserve"> </w:t>
      </w:r>
      <w:r>
        <w:rPr>
          <w:lang w:eastAsia="en-AU"/>
        </w:rPr>
        <w:t>for further information</w:t>
      </w:r>
      <w:r>
        <w:rPr>
          <w:i/>
          <w:iCs/>
          <w:lang w:eastAsia="en-AU"/>
        </w:rPr>
        <w:t xml:space="preserve">. </w:t>
      </w:r>
      <w:r>
        <w:t xml:space="preserve">The offsets made as part of the Climate Active Carbon Neutral certification are recognised under the </w:t>
      </w:r>
      <w:r>
        <w:rPr>
          <w:i/>
          <w:iCs/>
        </w:rPr>
        <w:t>Upfront Carbon Compensation</w:t>
      </w:r>
      <w:r>
        <w:t xml:space="preserve"> credit. </w:t>
      </w:r>
    </w:p>
    <w:p w14:paraId="5805ACA7" w14:textId="77777777" w:rsidR="008C3F64" w:rsidRPr="00EA51CF" w:rsidRDefault="008C3F64" w:rsidP="007B004A">
      <w:pPr>
        <w:pStyle w:val="Heading7"/>
      </w:pPr>
      <w:r w:rsidRPr="00EA51CF">
        <w:t>Bio-based materials</w:t>
      </w:r>
    </w:p>
    <w:p w14:paraId="6CBD7767" w14:textId="77777777" w:rsidR="008C3F64" w:rsidRDefault="008C3F64" w:rsidP="009852C1">
      <w:pPr>
        <w:rPr>
          <w:lang w:eastAsia="en-AU"/>
        </w:rPr>
      </w:pPr>
      <w:r>
        <w:rPr>
          <w:lang w:eastAsia="en-AU"/>
        </w:rPr>
        <w:t>Stored biogenic carbon from bio-based materials cannot be used to reduce the carbon for another product or other modules and is only recognised under the</w:t>
      </w:r>
      <w:r>
        <w:t xml:space="preserve"> </w:t>
      </w:r>
      <w:r>
        <w:rPr>
          <w:i/>
          <w:iCs/>
        </w:rPr>
        <w:t>Upfront Carbon Compensation</w:t>
      </w:r>
      <w:r>
        <w:t xml:space="preserve"> credit.</w:t>
      </w:r>
      <w:r>
        <w:rPr>
          <w:lang w:eastAsia="en-AU"/>
        </w:rPr>
        <w:t xml:space="preserve"> </w:t>
      </w:r>
    </w:p>
    <w:p w14:paraId="0F93697B" w14:textId="259BC03C" w:rsidR="000170B7" w:rsidRDefault="000170B7" w:rsidP="000170B7">
      <w:pPr>
        <w:pStyle w:val="Heading6"/>
        <w:rPr>
          <w:lang w:eastAsia="en-AU"/>
        </w:rPr>
      </w:pPr>
      <w:r>
        <w:rPr>
          <w:lang w:eastAsia="en-AU"/>
        </w:rPr>
        <w:t>Social infrastructure projects</w:t>
      </w:r>
    </w:p>
    <w:p w14:paraId="6EC6D669" w14:textId="2FA1D924" w:rsidR="000170B7" w:rsidRPr="000170B7" w:rsidRDefault="00B95EF5" w:rsidP="000170B7">
      <w:pPr>
        <w:rPr>
          <w:lang w:eastAsia="en-AU"/>
        </w:rPr>
      </w:pPr>
      <w:r>
        <w:rPr>
          <w:lang w:eastAsia="en-AU"/>
        </w:rPr>
        <w:t xml:space="preserve">Social infrastructure projects, </w:t>
      </w:r>
      <w:r w:rsidR="0036209D">
        <w:rPr>
          <w:lang w:eastAsia="en-AU"/>
        </w:rPr>
        <w:t>such as schools and hospitals, should refer to</w:t>
      </w:r>
      <w:r w:rsidRPr="00B95EF5">
        <w:rPr>
          <w:i/>
          <w:iCs/>
          <w:lang w:eastAsia="en-AU"/>
        </w:rPr>
        <w:t xml:space="preserve"> </w:t>
      </w:r>
      <w:r w:rsidRPr="0036209D">
        <w:rPr>
          <w:lang w:eastAsia="en-AU"/>
        </w:rPr>
        <w:t xml:space="preserve">the Infrastructure &amp; Transport Ministers’ Meetings (ITMM) </w:t>
      </w:r>
      <w:hyperlink r:id="rId209" w:anchor=":~:text=The%20Embodied%20Carbon%20Measurement%20for%20Infrastructure%3A%20Technical%20Guidance,their%20advisors%2C%20delivery%20partners%2C%20and%20emissions%20tool%20vendors." w:history="1">
        <w:r w:rsidRPr="003C2BAE">
          <w:rPr>
            <w:rStyle w:val="Hyperlink"/>
            <w:lang w:eastAsia="en-AU"/>
          </w:rPr>
          <w:t>Embodied Carbon Measurement for Infrastructure: Technical Guidance</w:t>
        </w:r>
      </w:hyperlink>
      <w:r w:rsidRPr="0036209D">
        <w:rPr>
          <w:i/>
          <w:iCs/>
          <w:lang w:eastAsia="en-AU"/>
        </w:rPr>
        <w:t xml:space="preserve"> </w:t>
      </w:r>
      <w:r w:rsidRPr="0036209D">
        <w:rPr>
          <w:lang w:eastAsia="en-AU"/>
        </w:rPr>
        <w:t xml:space="preserve">and </w:t>
      </w:r>
      <w:r w:rsidR="0036209D" w:rsidRPr="0036209D">
        <w:rPr>
          <w:lang w:eastAsia="en-AU"/>
        </w:rPr>
        <w:t xml:space="preserve">Infrastructure </w:t>
      </w:r>
      <w:r w:rsidRPr="0036209D">
        <w:rPr>
          <w:lang w:eastAsia="en-AU"/>
        </w:rPr>
        <w:t>NSW</w:t>
      </w:r>
      <w:r w:rsidR="0036209D" w:rsidRPr="0036209D">
        <w:rPr>
          <w:lang w:eastAsia="en-AU"/>
        </w:rPr>
        <w:t>’s</w:t>
      </w:r>
      <w:r w:rsidRPr="0036209D">
        <w:rPr>
          <w:lang w:eastAsia="en-AU"/>
        </w:rPr>
        <w:t xml:space="preserve"> </w:t>
      </w:r>
      <w:hyperlink r:id="rId210" w:history="1">
        <w:r w:rsidRPr="0036209D">
          <w:rPr>
            <w:rStyle w:val="Hyperlink"/>
            <w:lang w:eastAsia="en-AU"/>
          </w:rPr>
          <w:t>Embodied Carbon Measurement for Infrastructure: Technical Guidance</w:t>
        </w:r>
      </w:hyperlink>
      <w:r w:rsidR="0036209D" w:rsidRPr="0036209D">
        <w:rPr>
          <w:lang w:eastAsia="en-AU"/>
        </w:rPr>
        <w:t xml:space="preserve"> when </w:t>
      </w:r>
      <w:r w:rsidR="00BD3DC8">
        <w:rPr>
          <w:lang w:eastAsia="en-AU"/>
        </w:rPr>
        <w:t>developing the Reference building</w:t>
      </w:r>
      <w:r w:rsidRPr="0036209D">
        <w:rPr>
          <w:lang w:eastAsia="en-AU"/>
        </w:rPr>
        <w:t xml:space="preserve">. Refer to </w:t>
      </w:r>
      <w:r w:rsidR="00BD3DC8">
        <w:rPr>
          <w:lang w:eastAsia="en-AU"/>
        </w:rPr>
        <w:t>S</w:t>
      </w:r>
      <w:r w:rsidRPr="0036209D">
        <w:rPr>
          <w:lang w:eastAsia="en-AU"/>
        </w:rPr>
        <w:t>ection 5 in both documents for guidance.</w:t>
      </w:r>
    </w:p>
    <w:p w14:paraId="3B9AAA79" w14:textId="77777777" w:rsidR="008C3F64" w:rsidRPr="003646AF" w:rsidRDefault="008C3F64" w:rsidP="00246D05">
      <w:pPr>
        <w:pStyle w:val="Heading2"/>
        <w:rPr>
          <w:rFonts w:asciiTheme="majorHAnsi" w:hAnsiTheme="majorHAnsi" w:cstheme="majorHAnsi"/>
          <w:lang w:eastAsia="en-AU"/>
        </w:rPr>
      </w:pPr>
      <w:bookmarkStart w:id="1681" w:name="_Toc211430446"/>
      <w:r w:rsidRPr="003646AF">
        <w:rPr>
          <w:rFonts w:asciiTheme="majorHAnsi" w:hAnsiTheme="majorHAnsi" w:cstheme="majorHAnsi"/>
          <w:lang w:eastAsia="en-AU"/>
        </w:rPr>
        <w:t>Submission content</w:t>
      </w:r>
      <w:bookmarkEnd w:id="1681"/>
    </w:p>
    <w:p w14:paraId="378AA7C5" w14:textId="77777777" w:rsidR="008C3F64" w:rsidRPr="003646AF" w:rsidRDefault="008C3F64" w:rsidP="00A20695">
      <w:pPr>
        <w:rPr>
          <w:lang w:eastAsia="en-AU"/>
        </w:rPr>
      </w:pPr>
      <w:r w:rsidRPr="003646AF">
        <w:rPr>
          <w:lang w:eastAsia="en-AU"/>
        </w:rPr>
        <w:t>Submissions for this credit must contain</w:t>
      </w:r>
      <w:r>
        <w:rPr>
          <w:lang w:eastAsia="en-AU"/>
        </w:rPr>
        <w:t>:</w:t>
      </w:r>
    </w:p>
    <w:p w14:paraId="5D52F2CD" w14:textId="77777777" w:rsidR="008C3F64" w:rsidRDefault="008C3F64" w:rsidP="00246D05">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52399231" w14:textId="77777777" w:rsidR="008C3F64" w:rsidRPr="00A20695" w:rsidRDefault="008C3F64" w:rsidP="00246D05">
      <w:pPr>
        <w:pStyle w:val="ListBullet"/>
        <w:rPr>
          <w:rFonts w:asciiTheme="majorHAnsi" w:hAnsiTheme="majorHAnsi" w:cstheme="majorHAnsi"/>
          <w:lang w:eastAsia="en-AU"/>
        </w:rPr>
      </w:pPr>
      <w:r>
        <w:rPr>
          <w:rFonts w:asciiTheme="majorHAnsi" w:hAnsiTheme="majorHAnsi" w:cstheme="majorHAnsi"/>
          <w:b/>
          <w:lang w:eastAsia="en-AU"/>
        </w:rPr>
        <w:t>Upfront Carbon modelling report</w:t>
      </w:r>
    </w:p>
    <w:p w14:paraId="05AA34FA" w14:textId="77777777" w:rsidR="008C3F64" w:rsidRPr="003646AF" w:rsidRDefault="008C3F64" w:rsidP="00246D05">
      <w:pPr>
        <w:pStyle w:val="ListBullet"/>
        <w:rPr>
          <w:rFonts w:asciiTheme="majorHAnsi" w:hAnsiTheme="majorHAnsi" w:cstheme="majorHAnsi"/>
          <w:lang w:eastAsia="en-AU"/>
        </w:rPr>
      </w:pPr>
      <w:r>
        <w:rPr>
          <w:rFonts w:asciiTheme="majorHAnsi" w:hAnsiTheme="majorHAnsi" w:cstheme="majorHAnsi"/>
          <w:b/>
          <w:lang w:eastAsia="en-AU"/>
        </w:rPr>
        <w:t>Upfront Carbon Reduction calculator</w:t>
      </w:r>
    </w:p>
    <w:p w14:paraId="6DBEFFC2" w14:textId="77777777" w:rsidR="008C3F64" w:rsidRPr="003646AF" w:rsidRDefault="008C3F64" w:rsidP="00246D05">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5366A45F" w14:textId="77777777" w:rsidR="008C3F64" w:rsidRDefault="008C3F64" w:rsidP="005C3C30">
      <w:pPr>
        <w:pStyle w:val="Heading5"/>
        <w:rPr>
          <w:lang w:eastAsia="en-AU"/>
        </w:rPr>
      </w:pPr>
      <w:r w:rsidRPr="003646AF">
        <w:rPr>
          <w:lang w:eastAsia="en-AU"/>
        </w:rPr>
        <w:t>Recommended evidence</w:t>
      </w:r>
    </w:p>
    <w:p w14:paraId="23BCA3C2" w14:textId="77777777" w:rsidR="008C3F64" w:rsidRDefault="008C3F64" w:rsidP="00580F28">
      <w:r>
        <w:t xml:space="preserve">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 </w:t>
      </w:r>
    </w:p>
    <w:p w14:paraId="16E31BC0" w14:textId="77777777" w:rsidR="008C3F64" w:rsidRDefault="008C3F64" w:rsidP="00A20695">
      <w:pPr>
        <w:pStyle w:val="Heading6"/>
      </w:pPr>
      <w:r>
        <w:t>Reducing Upfront Carbon Emissions</w:t>
      </w:r>
    </w:p>
    <w:p w14:paraId="21AC5929" w14:textId="77777777" w:rsidR="008C3F64" w:rsidRDefault="008C3F64" w:rsidP="00246D05">
      <w:pPr>
        <w:pStyle w:val="ListBullet"/>
        <w:rPr>
          <w:rFonts w:asciiTheme="majorHAnsi" w:hAnsiTheme="majorHAnsi" w:cstheme="majorHAnsi"/>
          <w:lang w:eastAsia="en-AU"/>
        </w:rPr>
      </w:pPr>
      <w:r>
        <w:rPr>
          <w:rFonts w:asciiTheme="majorHAnsi" w:hAnsiTheme="majorHAnsi" w:cstheme="majorHAnsi"/>
          <w:lang w:eastAsia="en-AU"/>
        </w:rPr>
        <w:t>As built drawings</w:t>
      </w:r>
    </w:p>
    <w:p w14:paraId="6BE54D83" w14:textId="77777777" w:rsidR="008C3F64" w:rsidRPr="00DF7A6E" w:rsidRDefault="008C3F64" w:rsidP="003F6F8F">
      <w:pPr>
        <w:pStyle w:val="ListBullet"/>
        <w:rPr>
          <w:rFonts w:asciiTheme="majorHAnsi" w:hAnsiTheme="majorHAnsi" w:cstheme="majorHAnsi"/>
          <w:lang w:eastAsia="en-AU"/>
        </w:rPr>
      </w:pPr>
      <w:r w:rsidRPr="00DF7A6E">
        <w:rPr>
          <w:rFonts w:asciiTheme="majorHAnsi" w:hAnsiTheme="majorHAnsi" w:cstheme="majorHAnsi"/>
          <w:lang w:eastAsia="en-AU"/>
        </w:rPr>
        <w:t xml:space="preserve">As built building quantities such as </w:t>
      </w:r>
      <w:r>
        <w:rPr>
          <w:rFonts w:asciiTheme="majorHAnsi" w:hAnsiTheme="majorHAnsi" w:cstheme="majorHAnsi"/>
          <w:lang w:eastAsia="en-AU"/>
        </w:rPr>
        <w:t xml:space="preserve">as </w:t>
      </w:r>
      <w:r w:rsidRPr="00DF7A6E">
        <w:rPr>
          <w:rFonts w:asciiTheme="majorHAnsi" w:hAnsiTheme="majorHAnsi" w:cstheme="majorHAnsi"/>
          <w:lang w:eastAsia="en-AU"/>
        </w:rPr>
        <w:t>built bill of quantities, quantities summary from material supplier</w:t>
      </w:r>
      <w:r>
        <w:rPr>
          <w:rFonts w:asciiTheme="majorHAnsi" w:hAnsiTheme="majorHAnsi" w:cstheme="majorHAnsi"/>
          <w:lang w:eastAsia="en-AU"/>
        </w:rPr>
        <w:t xml:space="preserve"> </w:t>
      </w:r>
      <w:r w:rsidRPr="00DF7A6E">
        <w:rPr>
          <w:rFonts w:asciiTheme="majorHAnsi" w:hAnsiTheme="majorHAnsi" w:cstheme="majorHAnsi"/>
          <w:lang w:eastAsia="en-AU"/>
        </w:rPr>
        <w:t>or simila</w:t>
      </w:r>
      <w:r>
        <w:rPr>
          <w:rFonts w:asciiTheme="majorHAnsi" w:hAnsiTheme="majorHAnsi" w:cstheme="majorHAnsi"/>
          <w:lang w:eastAsia="en-AU"/>
        </w:rPr>
        <w:t>r.</w:t>
      </w:r>
    </w:p>
    <w:p w14:paraId="56DB8FB4" w14:textId="77777777" w:rsidR="008C3F64" w:rsidRPr="003646AF" w:rsidRDefault="008C3F64" w:rsidP="00246D05">
      <w:pPr>
        <w:pStyle w:val="ListBullet"/>
        <w:rPr>
          <w:rFonts w:asciiTheme="majorHAnsi" w:hAnsiTheme="majorHAnsi" w:cstheme="majorHAnsi"/>
          <w:lang w:eastAsia="en-AU"/>
        </w:rPr>
      </w:pPr>
      <w:r>
        <w:rPr>
          <w:rFonts w:asciiTheme="majorHAnsi" w:hAnsiTheme="majorHAnsi" w:cstheme="majorHAnsi"/>
          <w:lang w:eastAsia="en-AU"/>
        </w:rPr>
        <w:t>Product data sheets such as an Environmental Product Declaration.</w:t>
      </w:r>
    </w:p>
    <w:p w14:paraId="4024C2A2" w14:textId="77777777" w:rsidR="008C3F64" w:rsidRPr="00C60439" w:rsidRDefault="008C3F64" w:rsidP="00246D05">
      <w:pPr>
        <w:pStyle w:val="ListBullet"/>
      </w:pPr>
      <w:r>
        <w:lastRenderedPageBreak/>
        <w:t>Peer review statement from independent experienced individual and relevant credentials.</w:t>
      </w:r>
    </w:p>
    <w:p w14:paraId="5D4B9D50" w14:textId="77777777" w:rsidR="008C3F64" w:rsidRDefault="008C3F64" w:rsidP="00246D05">
      <w:pPr>
        <w:pStyle w:val="ListBullet"/>
        <w:rPr>
          <w:rFonts w:asciiTheme="majorHAnsi" w:hAnsiTheme="majorHAnsi" w:cstheme="majorHAnsi"/>
        </w:rPr>
      </w:pPr>
      <w:r>
        <w:rPr>
          <w:rFonts w:asciiTheme="majorHAnsi" w:hAnsiTheme="majorHAnsi" w:cstheme="majorHAnsi"/>
          <w:lang w:eastAsia="en-AU"/>
        </w:rPr>
        <w:t>Extracts from LCA report of the reference and proposed building including a comparison table of material changes.</w:t>
      </w:r>
    </w:p>
    <w:p w14:paraId="38DEE572" w14:textId="77777777" w:rsidR="008C3F64" w:rsidRDefault="008C3F64" w:rsidP="00B949A1">
      <w:pPr>
        <w:pStyle w:val="ListBullet"/>
        <w:rPr>
          <w:rFonts w:asciiTheme="majorHAnsi" w:hAnsiTheme="majorHAnsi" w:cstheme="majorBidi"/>
          <w:lang w:eastAsia="en-AU"/>
        </w:rPr>
      </w:pPr>
      <w:r w:rsidRPr="1C4913C8">
        <w:rPr>
          <w:rFonts w:asciiTheme="majorHAnsi" w:hAnsiTheme="majorHAnsi" w:cstheme="majorBidi"/>
          <w:lang w:eastAsia="en-AU"/>
        </w:rPr>
        <w:t>Comparison table of the key material changes that have contributed towards the upfront carbon reductions, this is to include the carbon intensity of each material</w:t>
      </w:r>
      <w:r>
        <w:rPr>
          <w:rFonts w:asciiTheme="majorHAnsi" w:hAnsiTheme="majorHAnsi" w:cstheme="majorBidi"/>
          <w:lang w:eastAsia="en-AU"/>
        </w:rPr>
        <w:t>.</w:t>
      </w:r>
    </w:p>
    <w:p w14:paraId="5A152905" w14:textId="77777777" w:rsidR="008C3F64" w:rsidRDefault="008C3F64" w:rsidP="00246D05">
      <w:pPr>
        <w:pStyle w:val="ListBullet"/>
        <w:rPr>
          <w:rFonts w:asciiTheme="majorHAnsi" w:hAnsiTheme="majorHAnsi" w:cstheme="majorHAnsi"/>
        </w:rPr>
      </w:pPr>
      <w:r>
        <w:rPr>
          <w:rFonts w:asciiTheme="majorHAnsi" w:hAnsiTheme="majorHAnsi" w:cstheme="majorHAnsi"/>
          <w:lang w:eastAsia="en-AU"/>
        </w:rPr>
        <w:t>LCA peer review statement.</w:t>
      </w:r>
    </w:p>
    <w:p w14:paraId="78D38027" w14:textId="77777777" w:rsidR="008C3F64" w:rsidRPr="00A20695" w:rsidRDefault="008C3F64" w:rsidP="00246D05">
      <w:pPr>
        <w:pStyle w:val="ListBullet"/>
      </w:pPr>
      <w:r w:rsidRPr="00A212DE">
        <w:rPr>
          <w:rFonts w:asciiTheme="majorHAnsi" w:hAnsiTheme="majorHAnsi" w:cstheme="majorHAnsi"/>
          <w:lang w:eastAsia="en-AU"/>
        </w:rPr>
        <w:t>LCA practitioner competencies statement or LCACP certificate for practitioner and peer reviewer</w:t>
      </w:r>
      <w:r>
        <w:rPr>
          <w:rFonts w:asciiTheme="majorHAnsi" w:hAnsiTheme="majorHAnsi" w:cstheme="majorHAnsi"/>
          <w:lang w:eastAsia="en-AU"/>
        </w:rPr>
        <w:t>.</w:t>
      </w:r>
    </w:p>
    <w:p w14:paraId="64E8421D" w14:textId="77777777" w:rsidR="008C3F64" w:rsidRPr="00903016" w:rsidRDefault="008C3F64" w:rsidP="00A20695">
      <w:pPr>
        <w:pStyle w:val="Heading6"/>
      </w:pPr>
      <w:r>
        <w:t>Existing Building Compensation</w:t>
      </w:r>
    </w:p>
    <w:p w14:paraId="3D3D4CBE" w14:textId="77777777" w:rsidR="008C3F64" w:rsidRDefault="008C3F64" w:rsidP="00FE2B59">
      <w:pPr>
        <w:pStyle w:val="ListBullet"/>
        <w:rPr>
          <w:rFonts w:asciiTheme="majorHAnsi" w:hAnsiTheme="majorHAnsi" w:cstheme="majorHAnsi"/>
          <w:lang w:eastAsia="en-AU"/>
        </w:rPr>
      </w:pPr>
      <w:r>
        <w:rPr>
          <w:rFonts w:asciiTheme="majorHAnsi" w:hAnsiTheme="majorHAnsi" w:cstheme="majorHAnsi"/>
          <w:lang w:eastAsia="en-AU"/>
        </w:rPr>
        <w:t>As built drawings or similar of the existing building and demolition drawings.</w:t>
      </w:r>
    </w:p>
    <w:p w14:paraId="73B5F8AD" w14:textId="77777777" w:rsidR="008C3F64" w:rsidRDefault="008C3F64" w:rsidP="00FE2B59">
      <w:pPr>
        <w:pStyle w:val="ListBullet"/>
        <w:rPr>
          <w:rFonts w:asciiTheme="majorHAnsi" w:hAnsiTheme="majorHAnsi" w:cstheme="majorHAnsi"/>
          <w:lang w:eastAsia="en-AU"/>
        </w:rPr>
      </w:pPr>
      <w:r>
        <w:rPr>
          <w:rFonts w:asciiTheme="majorHAnsi" w:hAnsiTheme="majorHAnsi" w:cstheme="majorHAnsi"/>
          <w:lang w:eastAsia="en-AU"/>
        </w:rPr>
        <w:t>Evidence of the age of the existing building.</w:t>
      </w:r>
    </w:p>
    <w:p w14:paraId="2711F504" w14:textId="77777777" w:rsidR="008C3F64" w:rsidRPr="00A20695" w:rsidRDefault="008C3F64" w:rsidP="00A20695">
      <w:r>
        <w:t xml:space="preserve">Refer to the </w:t>
      </w:r>
      <w:r>
        <w:rPr>
          <w:i/>
          <w:iCs/>
        </w:rPr>
        <w:t xml:space="preserve">Guidance for Submitting for Designed Assessment </w:t>
      </w:r>
      <w:r>
        <w:t>available on the Green Star resources portal for further information on</w:t>
      </w:r>
      <w:r w:rsidRPr="003646AF">
        <w:t xml:space="preserve"> submitting evidence for the Design</w:t>
      </w:r>
      <w:r>
        <w:t>ed</w:t>
      </w:r>
      <w:r w:rsidRPr="003646AF">
        <w:t xml:space="preserve"> assessment.</w:t>
      </w:r>
    </w:p>
    <w:p w14:paraId="76F17124" w14:textId="77777777" w:rsidR="008C3F64" w:rsidRPr="001074DF" w:rsidRDefault="008C3F64" w:rsidP="007F4D36">
      <w:pPr>
        <w:pStyle w:val="Heading2"/>
        <w:rPr>
          <w:rFonts w:asciiTheme="majorHAnsi" w:hAnsiTheme="majorHAnsi" w:cstheme="majorHAnsi"/>
          <w:b/>
          <w:bCs w:val="0"/>
          <w:caps/>
          <w:sz w:val="28"/>
        </w:rPr>
      </w:pPr>
      <w:bookmarkStart w:id="1682" w:name="_Toc211430447"/>
      <w:r w:rsidRPr="003646AF">
        <w:rPr>
          <w:rFonts w:asciiTheme="majorHAnsi" w:hAnsiTheme="majorHAnsi" w:cstheme="majorHAnsi"/>
        </w:rPr>
        <w:t>Supporting information</w:t>
      </w:r>
      <w:bookmarkEnd w:id="1682"/>
      <w:r w:rsidRPr="003646AF">
        <w:rPr>
          <w:rFonts w:asciiTheme="majorHAnsi" w:hAnsiTheme="majorHAnsi" w:cstheme="majorHAnsi"/>
        </w:rPr>
        <w:t xml:space="preserve"> </w:t>
      </w:r>
    </w:p>
    <w:p w14:paraId="278E785A" w14:textId="77777777" w:rsidR="008C3F64" w:rsidRPr="003646AF" w:rsidRDefault="008C3F64" w:rsidP="007F4D36">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document(s) are referenced in this credit: </w:t>
      </w:r>
    </w:p>
    <w:p w14:paraId="1FABDB5B" w14:textId="77777777" w:rsidR="008C3F64" w:rsidRDefault="008C3F64" w:rsidP="007F4D36">
      <w:pPr>
        <w:pStyle w:val="ListBullet"/>
        <w:rPr>
          <w:rFonts w:asciiTheme="majorHAnsi" w:hAnsiTheme="majorHAnsi" w:cstheme="majorHAnsi"/>
        </w:rPr>
      </w:pPr>
      <w:r w:rsidRPr="003646AF">
        <w:rPr>
          <w:rFonts w:asciiTheme="majorHAnsi" w:hAnsiTheme="majorHAnsi" w:cstheme="majorHAnsi"/>
        </w:rPr>
        <w:t>GBCA</w:t>
      </w:r>
      <w:r>
        <w:rPr>
          <w:rFonts w:asciiTheme="majorHAnsi" w:hAnsiTheme="majorHAnsi" w:cstheme="majorHAnsi"/>
        </w:rPr>
        <w:t xml:space="preserve"> – </w:t>
      </w:r>
      <w:r w:rsidRPr="00A20695">
        <w:rPr>
          <w:rFonts w:asciiTheme="majorHAnsi" w:hAnsiTheme="majorHAnsi" w:cstheme="majorHAnsi"/>
          <w:iCs/>
        </w:rPr>
        <w:t>Climate positive buildings and our net zero ambitions</w:t>
      </w:r>
      <w:r w:rsidRPr="003646AF">
        <w:rPr>
          <w:rFonts w:asciiTheme="majorHAnsi" w:hAnsiTheme="majorHAnsi" w:cstheme="majorHAnsi"/>
        </w:rPr>
        <w:t xml:space="preserve"> </w:t>
      </w:r>
    </w:p>
    <w:p w14:paraId="32935D10" w14:textId="1E597BF1" w:rsidR="00BD3DC8" w:rsidRDefault="008C3F64" w:rsidP="00BD3DC8">
      <w:pPr>
        <w:pStyle w:val="ListBullet"/>
      </w:pPr>
      <w:r w:rsidRPr="00BD3DC8">
        <w:rPr>
          <w:rFonts w:asciiTheme="majorHAnsi" w:hAnsiTheme="majorHAnsi" w:cstheme="majorHAnsi"/>
        </w:rPr>
        <w:t xml:space="preserve">GBCA – Upfront Carbon calculation guide </w:t>
      </w:r>
      <w:r w:rsidR="00BD3DC8" w:rsidRPr="00BD3DC8">
        <w:t xml:space="preserve"> </w:t>
      </w:r>
    </w:p>
    <w:p w14:paraId="3657AB0E" w14:textId="59FF4C1A" w:rsidR="0021514C" w:rsidRDefault="0021514C" w:rsidP="00BD3DC8">
      <w:pPr>
        <w:pStyle w:val="ListBullet"/>
      </w:pPr>
      <w:r>
        <w:t xml:space="preserve">Infrastructure and Transport Ministers - </w:t>
      </w:r>
      <w:hyperlink r:id="rId211" w:history="1">
        <w:r w:rsidRPr="0021514C">
          <w:rPr>
            <w:rStyle w:val="Hyperlink"/>
          </w:rPr>
          <w:t>Embodied Carbon Measurement for Infrastructure: Technical Guidance</w:t>
        </w:r>
      </w:hyperlink>
    </w:p>
    <w:p w14:paraId="2144660F" w14:textId="15F1AAFC" w:rsidR="00BD3DC8" w:rsidRPr="0021514C" w:rsidRDefault="00BD3DC8" w:rsidP="0021514C">
      <w:pPr>
        <w:pStyle w:val="ListBullet"/>
      </w:pPr>
      <w:r>
        <w:t xml:space="preserve">Infrastructure NSW - </w:t>
      </w:r>
      <w:hyperlink r:id="rId212" w:history="1">
        <w:r w:rsidRPr="00BD3DC8">
          <w:rPr>
            <w:rStyle w:val="Hyperlink"/>
            <w:rFonts w:asciiTheme="majorHAnsi" w:hAnsiTheme="majorHAnsi" w:cstheme="majorHAnsi"/>
          </w:rPr>
          <w:t>Embodied Carbon Measurement for Infrastructure: Technical Guidance</w:t>
        </w:r>
      </w:hyperlink>
    </w:p>
    <w:p w14:paraId="01BB176F" w14:textId="77777777" w:rsidR="008C3F64" w:rsidRDefault="008C3F64" w:rsidP="007F4D36">
      <w:pPr>
        <w:pStyle w:val="ListBullet"/>
        <w:rPr>
          <w:rFonts w:asciiTheme="majorHAnsi" w:hAnsiTheme="majorHAnsi" w:cstheme="majorHAnsi"/>
        </w:rPr>
      </w:pPr>
      <w:r>
        <w:rPr>
          <w:rFonts w:asciiTheme="majorHAnsi" w:hAnsiTheme="majorHAnsi" w:cstheme="majorHAnsi"/>
        </w:rPr>
        <w:t xml:space="preserve">NABERS – </w:t>
      </w:r>
      <w:hyperlink r:id="rId213" w:history="1">
        <w:r w:rsidRPr="00E3733A">
          <w:rPr>
            <w:rStyle w:val="Hyperlink"/>
            <w:rFonts w:asciiTheme="majorHAnsi" w:hAnsiTheme="majorHAnsi" w:cstheme="majorHAnsi"/>
          </w:rPr>
          <w:t>NABERS Embodied Carbon Rules</w:t>
        </w:r>
      </w:hyperlink>
      <w:r w:rsidRPr="007D003A">
        <w:rPr>
          <w:rFonts w:asciiTheme="majorHAnsi" w:hAnsiTheme="majorHAnsi" w:cstheme="majorHAnsi"/>
        </w:rPr>
        <w:t xml:space="preserve"> </w:t>
      </w:r>
    </w:p>
    <w:p w14:paraId="017EB85F" w14:textId="77777777" w:rsidR="008C3F64" w:rsidRDefault="008C3F64" w:rsidP="007F4D36">
      <w:pPr>
        <w:pStyle w:val="ListBullet"/>
        <w:rPr>
          <w:rFonts w:asciiTheme="majorHAnsi" w:hAnsiTheme="majorHAnsi" w:cstheme="majorHAnsi"/>
        </w:rPr>
      </w:pPr>
      <w:r>
        <w:rPr>
          <w:rFonts w:asciiTheme="majorHAnsi" w:hAnsiTheme="majorHAnsi" w:cstheme="majorHAnsi"/>
        </w:rPr>
        <w:t xml:space="preserve">NABERS – </w:t>
      </w:r>
      <w:hyperlink r:id="rId214" w:history="1">
        <w:r w:rsidRPr="00C503E8">
          <w:rPr>
            <w:rStyle w:val="Hyperlink"/>
            <w:rFonts w:asciiTheme="majorHAnsi" w:hAnsiTheme="majorHAnsi" w:cstheme="majorHAnsi"/>
          </w:rPr>
          <w:t>National material emission factors database</w:t>
        </w:r>
      </w:hyperlink>
    </w:p>
    <w:bookmarkEnd w:id="1659"/>
    <w:bookmarkEnd w:id="1660"/>
    <w:bookmarkEnd w:id="1661"/>
    <w:bookmarkEnd w:id="1662"/>
    <w:bookmarkEnd w:id="1663"/>
    <w:bookmarkEnd w:id="1664"/>
    <w:bookmarkEnd w:id="1665"/>
    <w:p w14:paraId="7573CD15" w14:textId="77777777" w:rsidR="008C3F64" w:rsidRDefault="008C3F64" w:rsidP="00E60EF8">
      <w:pPr>
        <w:sectPr w:rsidR="008C3F64" w:rsidSect="008C3F64">
          <w:headerReference w:type="even" r:id="rId215"/>
          <w:footerReference w:type="even" r:id="rId216"/>
          <w:headerReference w:type="first" r:id="rId217"/>
          <w:footerReference w:type="first" r:id="rId218"/>
          <w:pgSz w:w="11906" w:h="16838" w:code="9"/>
          <w:pgMar w:top="1276" w:right="624" w:bottom="1276" w:left="624" w:header="709" w:footer="227" w:gutter="0"/>
          <w:cols w:space="708"/>
          <w:docGrid w:linePitch="360"/>
        </w:sectPr>
      </w:pPr>
    </w:p>
    <w:p w14:paraId="768F94C8" w14:textId="77777777" w:rsidR="008C3F64" w:rsidRPr="003646AF" w:rsidRDefault="008C3F64" w:rsidP="009D1E3D">
      <w:pPr>
        <w:pStyle w:val="Heading1"/>
      </w:pPr>
      <w:bookmarkStart w:id="1683" w:name="_Toc211430448"/>
      <w:r>
        <w:lastRenderedPageBreak/>
        <w:t>Upfront Carbon Compensation</w:t>
      </w:r>
      <w:bookmarkEnd w:id="1683"/>
    </w:p>
    <w:p w14:paraId="7D4BBAE8" w14:textId="77777777" w:rsidR="008C3F64" w:rsidRPr="003646AF" w:rsidRDefault="008C3F64" w:rsidP="00741B91">
      <w:pPr>
        <w:pStyle w:val="Heading2"/>
      </w:pPr>
      <w:bookmarkStart w:id="1684" w:name="_Toc76403063"/>
      <w:bookmarkStart w:id="1685" w:name="_Toc76403478"/>
      <w:bookmarkStart w:id="1686" w:name="_Toc76463036"/>
      <w:bookmarkStart w:id="1687" w:name="_Toc79497777"/>
      <w:bookmarkStart w:id="1688" w:name="_Toc79509945"/>
      <w:bookmarkStart w:id="1689" w:name="_Toc88649482"/>
      <w:bookmarkStart w:id="1690" w:name="_Toc89898169"/>
      <w:bookmarkStart w:id="1691" w:name="_Toc211430449"/>
      <w:r w:rsidRPr="003646AF">
        <w:t>Outcome</w:t>
      </w:r>
      <w:bookmarkEnd w:id="1684"/>
      <w:bookmarkEnd w:id="1685"/>
      <w:bookmarkEnd w:id="1686"/>
      <w:bookmarkEnd w:id="1687"/>
      <w:bookmarkEnd w:id="1688"/>
      <w:bookmarkEnd w:id="1689"/>
      <w:bookmarkEnd w:id="1690"/>
      <w:bookmarkEnd w:id="1691"/>
    </w:p>
    <w:p w14:paraId="5D4E5908" w14:textId="77777777" w:rsidR="008C3F64" w:rsidRPr="003646AF" w:rsidRDefault="008C3F64" w:rsidP="00761BFB">
      <w:pPr>
        <w:rPr>
          <w:rFonts w:asciiTheme="majorHAnsi" w:hAnsiTheme="majorHAnsi" w:cstheme="majorHAnsi"/>
        </w:rPr>
      </w:pPr>
      <w:r w:rsidRPr="003646AF">
        <w:rPr>
          <w:rFonts w:asciiTheme="majorHAnsi" w:hAnsiTheme="majorHAnsi" w:cstheme="majorHAnsi"/>
        </w:rPr>
        <w:t xml:space="preserve">The building's </w:t>
      </w:r>
      <w:r>
        <w:rPr>
          <w:rFonts w:asciiTheme="majorHAnsi" w:hAnsiTheme="majorHAnsi" w:cstheme="majorHAnsi"/>
        </w:rPr>
        <w:t xml:space="preserve">remaining </w:t>
      </w:r>
      <w:r>
        <w:t>upfront carbon emissions have been compensated for with nature-based solutions, stored biogenic carbon or certified carbon neutral products</w:t>
      </w:r>
      <w:r>
        <w:rPr>
          <w:rFonts w:asciiTheme="majorHAnsi" w:hAnsiTheme="majorHAnsi" w:cstheme="majorHAnsi"/>
          <w:szCs w:val="20"/>
        </w:rPr>
        <w:t>.</w:t>
      </w:r>
    </w:p>
    <w:p w14:paraId="21BA6066" w14:textId="77777777" w:rsidR="008C3F64" w:rsidRPr="003646AF" w:rsidRDefault="008C3F64" w:rsidP="00670F78">
      <w:pPr>
        <w:pStyle w:val="Heading2"/>
        <w:rPr>
          <w:rFonts w:asciiTheme="majorHAnsi" w:hAnsiTheme="majorHAnsi" w:cstheme="majorHAnsi"/>
        </w:rPr>
      </w:pPr>
      <w:bookmarkStart w:id="1692" w:name="_Toc211430450"/>
      <w:r>
        <w:rPr>
          <w:rFonts w:asciiTheme="majorHAnsi" w:hAnsiTheme="majorHAnsi" w:cstheme="majorHAnsi"/>
        </w:rPr>
        <w:t>Climate Positive Pathwa</w:t>
      </w:r>
      <w:r w:rsidRPr="003646AF">
        <w:rPr>
          <w:rFonts w:asciiTheme="majorHAnsi" w:hAnsiTheme="majorHAnsi" w:cstheme="majorHAnsi"/>
        </w:rPr>
        <w:t>y</w:t>
      </w:r>
      <w:bookmarkEnd w:id="1692"/>
    </w:p>
    <w:tbl>
      <w:tblPr>
        <w:tblStyle w:val="Creditcriteria"/>
        <w:tblW w:w="4978" w:type="pct"/>
        <w:tblLook w:val="04A0" w:firstRow="1" w:lastRow="0" w:firstColumn="1" w:lastColumn="0" w:noHBand="0" w:noVBand="1"/>
      </w:tblPr>
      <w:tblGrid>
        <w:gridCol w:w="3128"/>
        <w:gridCol w:w="1929"/>
        <w:gridCol w:w="5554"/>
      </w:tblGrid>
      <w:tr w:rsidR="008C3F64" w:rsidRPr="003646AF" w14:paraId="2EE2CFFE" w14:textId="77777777" w:rsidTr="002532DC">
        <w:trPr>
          <w:trHeight w:val="210"/>
        </w:trPr>
        <w:tc>
          <w:tcPr>
            <w:tcW w:w="1474" w:type="pct"/>
            <w:vMerge w:val="restart"/>
          </w:tcPr>
          <w:p w14:paraId="0610F064"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909" w:type="pct"/>
          </w:tcPr>
          <w:p w14:paraId="52E2DCCE"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643DB8AE" w14:textId="77777777" w:rsidR="008C3F64" w:rsidRPr="003646AF" w:rsidRDefault="008C3F64" w:rsidP="00970345">
            <w:pPr>
              <w:rPr>
                <w:rFonts w:asciiTheme="majorHAnsi" w:hAnsiTheme="majorHAnsi" w:cstheme="majorHAnsi"/>
              </w:rPr>
            </w:pPr>
            <w:r w:rsidRPr="003646AF">
              <w:rPr>
                <w:rFonts w:asciiTheme="majorHAnsi" w:hAnsiTheme="majorHAnsi" w:cstheme="majorHAnsi"/>
              </w:rPr>
              <w:t>Optional</w:t>
            </w:r>
          </w:p>
        </w:tc>
      </w:tr>
      <w:tr w:rsidR="008C3F64" w:rsidRPr="003646AF" w14:paraId="4C9A3D2F" w14:textId="77777777" w:rsidTr="002532DC">
        <w:trPr>
          <w:trHeight w:val="210"/>
        </w:trPr>
        <w:tc>
          <w:tcPr>
            <w:tcW w:w="1474" w:type="pct"/>
            <w:vMerge/>
          </w:tcPr>
          <w:p w14:paraId="4E520283" w14:textId="77777777" w:rsidR="008C3F64" w:rsidRPr="003646AF" w:rsidRDefault="008C3F64" w:rsidP="00970345">
            <w:pPr>
              <w:rPr>
                <w:rFonts w:asciiTheme="majorHAnsi" w:hAnsiTheme="majorHAnsi" w:cstheme="majorHAnsi"/>
                <w:b/>
              </w:rPr>
            </w:pPr>
          </w:p>
        </w:tc>
        <w:tc>
          <w:tcPr>
            <w:tcW w:w="909" w:type="pct"/>
          </w:tcPr>
          <w:p w14:paraId="3B37411E"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51C9FA75" w14:textId="77777777" w:rsidR="008C3F64" w:rsidRPr="003646AF" w:rsidRDefault="008C3F64" w:rsidP="00970345">
            <w:pPr>
              <w:rPr>
                <w:rFonts w:asciiTheme="majorHAnsi" w:hAnsiTheme="majorHAnsi" w:cstheme="majorHAnsi"/>
              </w:rPr>
            </w:pPr>
          </w:p>
        </w:tc>
      </w:tr>
      <w:tr w:rsidR="008C3F64" w:rsidRPr="003646AF" w14:paraId="3A6BB83C" w14:textId="77777777" w:rsidTr="002532DC">
        <w:trPr>
          <w:trHeight w:val="210"/>
        </w:trPr>
        <w:tc>
          <w:tcPr>
            <w:tcW w:w="1474" w:type="pct"/>
            <w:vMerge/>
          </w:tcPr>
          <w:p w14:paraId="542A1661" w14:textId="77777777" w:rsidR="008C3F64" w:rsidRPr="003646AF" w:rsidRDefault="008C3F64" w:rsidP="00970345">
            <w:pPr>
              <w:rPr>
                <w:rFonts w:asciiTheme="majorHAnsi" w:hAnsiTheme="majorHAnsi" w:cstheme="majorHAnsi"/>
                <w:b/>
              </w:rPr>
            </w:pPr>
          </w:p>
        </w:tc>
        <w:tc>
          <w:tcPr>
            <w:tcW w:w="909" w:type="pct"/>
          </w:tcPr>
          <w:p w14:paraId="6DA96D10"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17C9F940"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requirement for all points in </w:t>
            </w:r>
            <w:r>
              <w:rPr>
                <w:rFonts w:asciiTheme="majorHAnsi" w:hAnsiTheme="majorHAnsi" w:cstheme="majorHAnsi"/>
                <w:i/>
                <w:iCs/>
              </w:rPr>
              <w:t>Exceptional Performance</w:t>
            </w:r>
          </w:p>
        </w:tc>
      </w:tr>
      <w:tr w:rsidR="008C3F64" w:rsidRPr="003646AF" w14:paraId="59DB8AA6" w14:textId="77777777" w:rsidTr="002532DC">
        <w:trPr>
          <w:trHeight w:val="210"/>
        </w:trPr>
        <w:tc>
          <w:tcPr>
            <w:tcW w:w="1474" w:type="pct"/>
            <w:vMerge w:val="restart"/>
          </w:tcPr>
          <w:p w14:paraId="5187A12D"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909" w:type="pct"/>
          </w:tcPr>
          <w:p w14:paraId="5B3F0AD8"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tcPr>
          <w:p w14:paraId="1C8FF5F5" w14:textId="77777777" w:rsidR="008C3F64" w:rsidRPr="003646AF" w:rsidRDefault="008C3F64" w:rsidP="00970345">
            <w:pPr>
              <w:rPr>
                <w:rFonts w:asciiTheme="majorHAnsi" w:hAnsiTheme="majorHAnsi" w:cstheme="majorHAnsi"/>
              </w:rPr>
            </w:pPr>
            <w:r w:rsidRPr="003646AF">
              <w:rPr>
                <w:rFonts w:asciiTheme="majorHAnsi" w:hAnsiTheme="majorHAnsi" w:cstheme="majorHAnsi"/>
              </w:rPr>
              <w:t>Optional</w:t>
            </w:r>
          </w:p>
        </w:tc>
      </w:tr>
      <w:tr w:rsidR="008C3F64" w:rsidRPr="003646AF" w14:paraId="3EF3849E" w14:textId="77777777" w:rsidTr="002532DC">
        <w:trPr>
          <w:trHeight w:val="210"/>
        </w:trPr>
        <w:tc>
          <w:tcPr>
            <w:tcW w:w="1474" w:type="pct"/>
            <w:vMerge/>
          </w:tcPr>
          <w:p w14:paraId="5662E98E" w14:textId="77777777" w:rsidR="008C3F64" w:rsidRPr="003646AF" w:rsidRDefault="008C3F64" w:rsidP="00970345">
            <w:pPr>
              <w:rPr>
                <w:rFonts w:asciiTheme="majorHAnsi" w:hAnsiTheme="majorHAnsi" w:cstheme="majorHAnsi"/>
                <w:b/>
              </w:rPr>
            </w:pPr>
          </w:p>
        </w:tc>
        <w:tc>
          <w:tcPr>
            <w:tcW w:w="909" w:type="pct"/>
          </w:tcPr>
          <w:p w14:paraId="2BA6D1F7"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tcPr>
          <w:p w14:paraId="39D1C15B" w14:textId="1BBD75D4" w:rsidR="008C3F64" w:rsidRPr="003646AF" w:rsidRDefault="008C3F64" w:rsidP="00970345">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6D7190AD" w14:textId="77777777" w:rsidTr="002532DC">
        <w:trPr>
          <w:trHeight w:val="210"/>
        </w:trPr>
        <w:tc>
          <w:tcPr>
            <w:tcW w:w="1474" w:type="pct"/>
            <w:vMerge/>
          </w:tcPr>
          <w:p w14:paraId="1F3382F5" w14:textId="77777777" w:rsidR="008C3F64" w:rsidRPr="003646AF" w:rsidRDefault="008C3F64" w:rsidP="00970345">
            <w:pPr>
              <w:rPr>
                <w:rFonts w:asciiTheme="majorHAnsi" w:hAnsiTheme="majorHAnsi" w:cstheme="majorHAnsi"/>
                <w:b/>
              </w:rPr>
            </w:pPr>
          </w:p>
        </w:tc>
        <w:tc>
          <w:tcPr>
            <w:tcW w:w="909" w:type="pct"/>
          </w:tcPr>
          <w:p w14:paraId="1633B784"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5913F381"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requirement for all points in </w:t>
            </w:r>
            <w:r>
              <w:rPr>
                <w:rFonts w:asciiTheme="majorHAnsi" w:hAnsiTheme="majorHAnsi" w:cstheme="majorHAnsi"/>
                <w:i/>
                <w:iCs/>
              </w:rPr>
              <w:t>Exceptional Performance</w:t>
            </w:r>
          </w:p>
        </w:tc>
      </w:tr>
      <w:tr w:rsidR="008C3F64" w:rsidRPr="003646AF" w14:paraId="3F8C836C" w14:textId="77777777" w:rsidTr="002532DC">
        <w:trPr>
          <w:trHeight w:val="210"/>
        </w:trPr>
        <w:tc>
          <w:tcPr>
            <w:tcW w:w="1474" w:type="pct"/>
            <w:vMerge w:val="restart"/>
          </w:tcPr>
          <w:p w14:paraId="38C81D82"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909" w:type="pct"/>
          </w:tcPr>
          <w:p w14:paraId="7020C3FD"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340BB0DB" w14:textId="4E5DF4EC" w:rsidR="008C3F64" w:rsidRPr="003646AF" w:rsidRDefault="008C3F64" w:rsidP="00970345">
            <w:pPr>
              <w:rPr>
                <w:rFonts w:asciiTheme="majorHAnsi" w:hAnsiTheme="majorHAnsi" w:cstheme="majorHAnsi"/>
              </w:rPr>
            </w:pPr>
            <w:r w:rsidRPr="003646AF">
              <w:rPr>
                <w:rFonts w:asciiTheme="majorHAnsi" w:hAnsiTheme="majorHAnsi" w:cstheme="majorHAnsi"/>
              </w:rPr>
              <w:t>Meets</w:t>
            </w:r>
            <w:r>
              <w:rPr>
                <w:rFonts w:asciiTheme="majorHAnsi" w:hAnsiTheme="majorHAnsi" w:cstheme="majorHAnsi"/>
              </w:rPr>
              <w:t xml:space="preserve"> </w:t>
            </w:r>
            <w:r w:rsidRPr="003646AF">
              <w:rPr>
                <w:rFonts w:asciiTheme="majorHAnsi" w:hAnsiTheme="majorHAnsi" w:cstheme="majorHAnsi"/>
                <w:i/>
              </w:rPr>
              <w:t>Credit Achievement</w:t>
            </w:r>
          </w:p>
        </w:tc>
      </w:tr>
      <w:tr w:rsidR="008C3F64" w:rsidRPr="003646AF" w14:paraId="7B5800E4" w14:textId="77777777" w:rsidTr="002532DC">
        <w:trPr>
          <w:trHeight w:val="210"/>
        </w:trPr>
        <w:tc>
          <w:tcPr>
            <w:tcW w:w="1474" w:type="pct"/>
            <w:vMerge/>
          </w:tcPr>
          <w:p w14:paraId="0C9A931D" w14:textId="77777777" w:rsidR="008C3F64" w:rsidRPr="003646AF" w:rsidRDefault="008C3F64" w:rsidP="00970345">
            <w:pPr>
              <w:rPr>
                <w:rFonts w:asciiTheme="majorHAnsi" w:hAnsiTheme="majorHAnsi" w:cstheme="majorHAnsi"/>
                <w:b/>
              </w:rPr>
            </w:pPr>
          </w:p>
        </w:tc>
        <w:tc>
          <w:tcPr>
            <w:tcW w:w="909" w:type="pct"/>
          </w:tcPr>
          <w:p w14:paraId="210A80F3"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2B01B3B5" w14:textId="77777777" w:rsidR="008C3F64" w:rsidRPr="003646AF" w:rsidRDefault="008C3F64" w:rsidP="00970345">
            <w:pPr>
              <w:rPr>
                <w:rFonts w:asciiTheme="majorHAnsi" w:hAnsiTheme="majorHAnsi" w:cstheme="majorHAnsi"/>
              </w:rPr>
            </w:pPr>
          </w:p>
        </w:tc>
      </w:tr>
      <w:tr w:rsidR="008C3F64" w:rsidRPr="003646AF" w14:paraId="517D03EB" w14:textId="77777777" w:rsidTr="002532DC">
        <w:trPr>
          <w:trHeight w:val="210"/>
        </w:trPr>
        <w:tc>
          <w:tcPr>
            <w:tcW w:w="1474" w:type="pct"/>
            <w:vMerge/>
          </w:tcPr>
          <w:p w14:paraId="7A27185F" w14:textId="77777777" w:rsidR="008C3F64" w:rsidRPr="003646AF" w:rsidRDefault="008C3F64" w:rsidP="00970345">
            <w:pPr>
              <w:rPr>
                <w:rFonts w:asciiTheme="majorHAnsi" w:hAnsiTheme="majorHAnsi" w:cstheme="majorHAnsi"/>
                <w:b/>
              </w:rPr>
            </w:pPr>
          </w:p>
        </w:tc>
        <w:tc>
          <w:tcPr>
            <w:tcW w:w="909" w:type="pct"/>
          </w:tcPr>
          <w:p w14:paraId="48DEE3EE"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29DAFF33" w14:textId="77777777" w:rsidR="008C3F64" w:rsidRPr="003646AF" w:rsidRDefault="008C3F64" w:rsidP="00970345">
            <w:pPr>
              <w:rPr>
                <w:rFonts w:asciiTheme="majorHAnsi" w:hAnsiTheme="majorHAnsi" w:cstheme="majorHAnsi"/>
              </w:rPr>
            </w:pPr>
            <w:r w:rsidRPr="003646AF">
              <w:rPr>
                <w:rFonts w:asciiTheme="majorHAnsi" w:hAnsiTheme="majorHAnsi" w:cstheme="majorHAnsi"/>
              </w:rPr>
              <w:t>Meets</w:t>
            </w:r>
            <w:r>
              <w:rPr>
                <w:rFonts w:asciiTheme="majorHAnsi" w:hAnsiTheme="majorHAnsi" w:cstheme="majorHAnsi"/>
              </w:rPr>
              <w:t xml:space="preserve"> requirement for all points in</w:t>
            </w:r>
            <w:r w:rsidRPr="003646AF">
              <w:rPr>
                <w:rFonts w:asciiTheme="majorHAnsi" w:hAnsiTheme="majorHAnsi" w:cstheme="majorHAnsi"/>
              </w:rPr>
              <w:t xml:space="preserve"> </w:t>
            </w:r>
            <w:r w:rsidRPr="003646AF">
              <w:rPr>
                <w:rFonts w:asciiTheme="majorHAnsi" w:hAnsiTheme="majorHAnsi" w:cstheme="majorHAnsi"/>
                <w:i/>
              </w:rPr>
              <w:t>Exceptional Performance</w:t>
            </w:r>
          </w:p>
        </w:tc>
      </w:tr>
    </w:tbl>
    <w:p w14:paraId="440C37A5" w14:textId="77777777" w:rsidR="008C3F64" w:rsidRPr="003646AF" w:rsidRDefault="008C3F64" w:rsidP="003D1824">
      <w:pPr>
        <w:pStyle w:val="Heading2"/>
        <w:rPr>
          <w:rFonts w:asciiTheme="majorHAnsi" w:hAnsiTheme="majorHAnsi" w:cstheme="majorHAnsi"/>
        </w:rPr>
      </w:pPr>
      <w:bookmarkStart w:id="1693" w:name="_Toc76403065"/>
      <w:bookmarkStart w:id="1694" w:name="_Toc76403480"/>
      <w:bookmarkStart w:id="1695" w:name="_Toc76463038"/>
      <w:bookmarkStart w:id="1696" w:name="_Toc79497779"/>
      <w:bookmarkStart w:id="1697" w:name="_Toc79509947"/>
      <w:bookmarkStart w:id="1698" w:name="_Toc88649484"/>
      <w:bookmarkStart w:id="1699" w:name="_Toc89898171"/>
      <w:bookmarkStart w:id="1700" w:name="_Toc211430451"/>
      <w:r w:rsidRPr="003646AF">
        <w:rPr>
          <w:rFonts w:asciiTheme="majorHAnsi" w:hAnsiTheme="majorHAnsi" w:cstheme="majorHAnsi"/>
        </w:rPr>
        <w:t>Criteria</w:t>
      </w:r>
      <w:bookmarkEnd w:id="1693"/>
      <w:bookmarkEnd w:id="1694"/>
      <w:bookmarkEnd w:id="1695"/>
      <w:bookmarkEnd w:id="1696"/>
      <w:bookmarkEnd w:id="1697"/>
      <w:bookmarkEnd w:id="1698"/>
      <w:bookmarkEnd w:id="1699"/>
      <w:bookmarkEnd w:id="1700"/>
    </w:p>
    <w:tbl>
      <w:tblPr>
        <w:tblStyle w:val="Creditcriteria"/>
        <w:tblW w:w="4991" w:type="pct"/>
        <w:tblLook w:val="04A0" w:firstRow="1" w:lastRow="0" w:firstColumn="1" w:lastColumn="0" w:noHBand="0" w:noVBand="1"/>
      </w:tblPr>
      <w:tblGrid>
        <w:gridCol w:w="2268"/>
        <w:gridCol w:w="1134"/>
        <w:gridCol w:w="7237"/>
      </w:tblGrid>
      <w:tr w:rsidR="008C3F64" w:rsidRPr="003646AF" w14:paraId="199C2ACD" w14:textId="77777777" w:rsidTr="00170567">
        <w:trPr>
          <w:trHeight w:val="210"/>
        </w:trPr>
        <w:tc>
          <w:tcPr>
            <w:tcW w:w="1066" w:type="pct"/>
          </w:tcPr>
          <w:p w14:paraId="23BF96A6"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080332C1"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1</w:t>
            </w:r>
            <w:r w:rsidRPr="003646AF">
              <w:rPr>
                <w:rFonts w:asciiTheme="majorHAnsi" w:hAnsiTheme="majorHAnsi" w:cstheme="majorHAnsi"/>
                <w:b/>
              </w:rPr>
              <w:br/>
              <w:t>point</w:t>
            </w:r>
          </w:p>
        </w:tc>
        <w:tc>
          <w:tcPr>
            <w:tcW w:w="3401" w:type="pct"/>
          </w:tcPr>
          <w:p w14:paraId="7DBEBE6C" w14:textId="77777777" w:rsidR="008C3F64" w:rsidRPr="003646AF" w:rsidRDefault="008C3F64" w:rsidP="00A2779E">
            <w:pPr>
              <w:pStyle w:val="ListBullet"/>
            </w:pPr>
            <w:r w:rsidRPr="0033618F">
              <w:rPr>
                <w:b/>
                <w:bCs/>
              </w:rPr>
              <w:t>Remaining Upfront Carbon Emissions:</w:t>
            </w:r>
            <w:r>
              <w:t xml:space="preserve"> </w:t>
            </w:r>
            <w:r w:rsidRPr="004566CF">
              <w:t>30% of remaining upfront</w:t>
            </w:r>
            <w:r>
              <w:t xml:space="preserve"> carbon</w:t>
            </w:r>
            <w:r w:rsidRPr="004566CF">
              <w:t xml:space="preserve"> emissions are compensated</w:t>
            </w:r>
            <w:r>
              <w:t>.</w:t>
            </w:r>
          </w:p>
        </w:tc>
      </w:tr>
      <w:tr w:rsidR="008C3F64" w:rsidRPr="003646AF" w14:paraId="6A3F6858" w14:textId="77777777" w:rsidTr="00170567">
        <w:trPr>
          <w:trHeight w:val="210"/>
        </w:trPr>
        <w:tc>
          <w:tcPr>
            <w:tcW w:w="1066" w:type="pct"/>
          </w:tcPr>
          <w:p w14:paraId="1722ADCD"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28725536"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2</w:t>
            </w:r>
            <w:r w:rsidRPr="003646AF">
              <w:rPr>
                <w:rFonts w:asciiTheme="majorHAnsi" w:hAnsiTheme="majorHAnsi" w:cstheme="majorHAnsi"/>
                <w:b/>
              </w:rPr>
              <w:br/>
              <w:t>points</w:t>
            </w:r>
          </w:p>
        </w:tc>
        <w:tc>
          <w:tcPr>
            <w:tcW w:w="3401" w:type="pct"/>
          </w:tcPr>
          <w:p w14:paraId="453BB3E3" w14:textId="77777777" w:rsidR="008C3F64" w:rsidRDefault="008C3F64" w:rsidP="00074217">
            <w:r>
              <w:t xml:space="preserve">In conjunction with </w:t>
            </w:r>
            <w:r>
              <w:rPr>
                <w:i/>
                <w:iCs/>
              </w:rPr>
              <w:t>Credit Achievement:</w:t>
            </w:r>
          </w:p>
          <w:p w14:paraId="1E70D8F1" w14:textId="77777777" w:rsidR="008C3F64" w:rsidRPr="003646AF" w:rsidRDefault="008C3F64" w:rsidP="00A2779E">
            <w:pPr>
              <w:pStyle w:val="ListBullet"/>
            </w:pPr>
            <w:r w:rsidRPr="0033618F">
              <w:rPr>
                <w:b/>
                <w:bCs/>
              </w:rPr>
              <w:t>Remaining Upfront Carbon Emissions:</w:t>
            </w:r>
            <w:r>
              <w:t xml:space="preserve"> All remaining upfront carbon emissions are compensated.</w:t>
            </w:r>
          </w:p>
        </w:tc>
      </w:tr>
    </w:tbl>
    <w:p w14:paraId="1D92ED29" w14:textId="77777777" w:rsidR="008C3F64" w:rsidRPr="003646AF" w:rsidRDefault="008C3F64" w:rsidP="00F45D54">
      <w:pPr>
        <w:pStyle w:val="Heading2"/>
        <w:rPr>
          <w:rFonts w:asciiTheme="majorHAnsi" w:hAnsiTheme="majorHAnsi" w:cstheme="majorHAnsi"/>
        </w:rPr>
      </w:pPr>
      <w:bookmarkStart w:id="1701" w:name="_Toc76403066"/>
      <w:bookmarkStart w:id="1702" w:name="_Toc76403481"/>
      <w:bookmarkStart w:id="1703" w:name="_Toc76463039"/>
      <w:bookmarkStart w:id="1704" w:name="_Toc79497780"/>
      <w:bookmarkStart w:id="1705" w:name="_Toc79509948"/>
      <w:bookmarkStart w:id="1706" w:name="_Toc88649485"/>
      <w:bookmarkStart w:id="1707" w:name="_Toc89898172"/>
      <w:bookmarkStart w:id="1708" w:name="_Toc211430452"/>
      <w:r w:rsidRPr="003646AF">
        <w:rPr>
          <w:rFonts w:asciiTheme="majorHAnsi" w:hAnsiTheme="majorHAnsi" w:cstheme="majorHAnsi"/>
        </w:rPr>
        <w:t>Additional information</w:t>
      </w:r>
      <w:bookmarkEnd w:id="1701"/>
      <w:bookmarkEnd w:id="1702"/>
      <w:bookmarkEnd w:id="1703"/>
      <w:bookmarkEnd w:id="1704"/>
      <w:bookmarkEnd w:id="1705"/>
      <w:bookmarkEnd w:id="1706"/>
      <w:bookmarkEnd w:id="1707"/>
      <w:bookmarkEnd w:id="1708"/>
    </w:p>
    <w:p w14:paraId="28A0F4AB" w14:textId="77777777" w:rsidR="008C3F64" w:rsidRPr="00EA35F0" w:rsidRDefault="008C3F64" w:rsidP="00EA35F0">
      <w:pPr>
        <w:pStyle w:val="Heading5"/>
      </w:pPr>
      <w:r w:rsidRPr="00EA35F0">
        <w:t>Scope of credit</w:t>
      </w:r>
    </w:p>
    <w:p w14:paraId="41D7157E" w14:textId="77777777" w:rsidR="008C3F64" w:rsidRPr="00074217" w:rsidRDefault="008C3F64" w:rsidP="00074217">
      <w:r>
        <w:t xml:space="preserve">All areas of the project as determined in the </w:t>
      </w:r>
      <w:r>
        <w:rPr>
          <w:i/>
          <w:iCs/>
        </w:rPr>
        <w:t>Upfront Carbon Reduction</w:t>
      </w:r>
      <w:r>
        <w:t xml:space="preserve"> credit.</w:t>
      </w:r>
    </w:p>
    <w:p w14:paraId="736066A6" w14:textId="77777777" w:rsidR="008C3F64" w:rsidRPr="003646AF" w:rsidRDefault="008C3F64" w:rsidP="00EA35F0">
      <w:pPr>
        <w:pStyle w:val="Heading5"/>
      </w:pPr>
      <w:r w:rsidRPr="003646AF">
        <w:lastRenderedPageBreak/>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768152DA"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544EF360" w14:textId="77777777" w:rsidR="008C3F64" w:rsidRPr="00EC2E35" w:rsidRDefault="008C3F64" w:rsidP="003F2D2B">
            <w:pPr>
              <w:pStyle w:val="TableHeading"/>
              <w:spacing w:before="240"/>
              <w:rPr>
                <w:sz w:val="18"/>
                <w:szCs w:val="18"/>
              </w:rPr>
            </w:pPr>
            <w:r w:rsidRPr="00003CD4">
              <w:rPr>
                <w:color w:val="C7C9C7" w:themeColor="accent6"/>
                <w:sz w:val="18"/>
                <w:szCs w:val="18"/>
              </w:rPr>
              <w:t>Strategy</w:t>
            </w:r>
          </w:p>
        </w:tc>
        <w:tc>
          <w:tcPr>
            <w:tcW w:w="537" w:type="pct"/>
          </w:tcPr>
          <w:p w14:paraId="73DB9A7D"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91CC9">
              <w:rPr>
                <w:color w:val="C7C9C7" w:themeColor="accent6"/>
                <w:sz w:val="18"/>
                <w:szCs w:val="18"/>
              </w:rPr>
              <w:t>Brief</w:t>
            </w:r>
          </w:p>
        </w:tc>
        <w:tc>
          <w:tcPr>
            <w:tcW w:w="619" w:type="pct"/>
          </w:tcPr>
          <w:p w14:paraId="4AC2ADD6"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Concept</w:t>
            </w:r>
          </w:p>
        </w:tc>
        <w:tc>
          <w:tcPr>
            <w:tcW w:w="547" w:type="pct"/>
          </w:tcPr>
          <w:p w14:paraId="2993D178"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554" w:type="pct"/>
          </w:tcPr>
          <w:p w14:paraId="26D7C38F"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sz w:val="18"/>
                <w:szCs w:val="18"/>
              </w:rPr>
              <w:t>Tender</w:t>
            </w:r>
          </w:p>
        </w:tc>
        <w:tc>
          <w:tcPr>
            <w:tcW w:w="882" w:type="pct"/>
          </w:tcPr>
          <w:p w14:paraId="3E760C0E"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91CC9">
              <w:rPr>
                <w:sz w:val="18"/>
                <w:szCs w:val="18"/>
              </w:rPr>
              <w:t>Construction</w:t>
            </w:r>
          </w:p>
        </w:tc>
        <w:tc>
          <w:tcPr>
            <w:tcW w:w="691" w:type="pct"/>
          </w:tcPr>
          <w:p w14:paraId="51B95D63"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551" w:type="pct"/>
          </w:tcPr>
          <w:p w14:paraId="4F4072CF"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5A54655D" w14:textId="77777777" w:rsidR="008C3F64" w:rsidRPr="003646AF" w:rsidRDefault="008C3F64" w:rsidP="00EA35F0">
      <w:pPr>
        <w:pStyle w:val="Heading5"/>
      </w:pPr>
      <w:r w:rsidRPr="003646AF">
        <w:t>Synergies with other credits</w:t>
      </w:r>
    </w:p>
    <w:p w14:paraId="72C17779"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Energy Source</w:t>
      </w:r>
    </w:p>
    <w:p w14:paraId="0311633C"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 xml:space="preserve">Upfront Carbon </w:t>
      </w:r>
      <w:r>
        <w:rPr>
          <w:rFonts w:asciiTheme="majorHAnsi" w:hAnsiTheme="majorHAnsi" w:cstheme="majorHAnsi"/>
        </w:rPr>
        <w:t>Reduction</w:t>
      </w:r>
    </w:p>
    <w:p w14:paraId="4D189517" w14:textId="77777777" w:rsidR="008C3F64" w:rsidRPr="003646AF" w:rsidRDefault="008C3F64" w:rsidP="00EA35F0">
      <w:pPr>
        <w:pStyle w:val="Heading5"/>
      </w:pPr>
      <w:r w:rsidRPr="003646AF">
        <w:t>Sustainable Development Goals</w:t>
      </w:r>
    </w:p>
    <w:p w14:paraId="431C7836"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Goal 7 (Affordable and Clean Energy)</w:t>
      </w:r>
    </w:p>
    <w:p w14:paraId="363C8CD4"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Goal 13 (Climate Action)</w:t>
      </w:r>
    </w:p>
    <w:p w14:paraId="4BF3795B" w14:textId="77777777" w:rsidR="008C3F64" w:rsidRPr="003646AF" w:rsidRDefault="008C3F64" w:rsidP="00EA35F0">
      <w:pPr>
        <w:pStyle w:val="Heading5"/>
      </w:pPr>
      <w:r w:rsidRPr="003646AF">
        <w:t>Relevant reporting initiatives</w:t>
      </w:r>
    </w:p>
    <w:p w14:paraId="568377D1"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lang w:eastAsia="en-AU"/>
        </w:rPr>
        <w:t>GRESB</w:t>
      </w:r>
    </w:p>
    <w:p w14:paraId="0C986C03"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lang w:eastAsia="en-AU"/>
        </w:rPr>
        <w:t>TCFD</w:t>
      </w:r>
    </w:p>
    <w:p w14:paraId="4E7475D2" w14:textId="77777777" w:rsidR="008C3F64" w:rsidRPr="003646AF" w:rsidRDefault="008C3F64" w:rsidP="00A24873">
      <w:pPr>
        <w:pStyle w:val="Heading2"/>
      </w:pPr>
      <w:bookmarkStart w:id="1709" w:name="_Toc76403067"/>
      <w:bookmarkStart w:id="1710" w:name="_Toc76403482"/>
      <w:bookmarkStart w:id="1711" w:name="_Toc76463040"/>
      <w:bookmarkStart w:id="1712" w:name="_Toc79497781"/>
      <w:bookmarkStart w:id="1713" w:name="_Toc79509949"/>
      <w:bookmarkStart w:id="1714" w:name="_Toc88649486"/>
      <w:bookmarkStart w:id="1715" w:name="_Toc89898173"/>
      <w:bookmarkStart w:id="1716" w:name="_Toc211430453"/>
      <w:r w:rsidRPr="003646AF">
        <w:t>Requirements</w:t>
      </w:r>
      <w:bookmarkEnd w:id="1709"/>
      <w:bookmarkEnd w:id="1710"/>
      <w:bookmarkEnd w:id="1711"/>
      <w:bookmarkEnd w:id="1712"/>
      <w:bookmarkEnd w:id="1713"/>
      <w:bookmarkEnd w:id="1714"/>
      <w:bookmarkEnd w:id="1715"/>
      <w:bookmarkEnd w:id="1716"/>
    </w:p>
    <w:p w14:paraId="64D8E51C" w14:textId="77777777" w:rsidR="008C3F64" w:rsidRPr="00F84308" w:rsidRDefault="008C3F64" w:rsidP="00B91CC9">
      <w:pPr>
        <w:pStyle w:val="Heading3"/>
      </w:pPr>
      <w:bookmarkStart w:id="1717" w:name="_Toc76403068"/>
      <w:r w:rsidRPr="00F84308">
        <w:t>Credit Achievement</w:t>
      </w:r>
      <w:bookmarkEnd w:id="1717"/>
      <w:r w:rsidRPr="00F84308">
        <w:t xml:space="preserve"> </w:t>
      </w:r>
    </w:p>
    <w:p w14:paraId="6FDA4B9F" w14:textId="77777777" w:rsidR="008C3F64" w:rsidRPr="003646AF" w:rsidRDefault="008C3F64" w:rsidP="004510D3">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2493F48C" w14:textId="77777777" w:rsidR="008C3F64" w:rsidRPr="003646AF" w:rsidRDefault="008C3F64" w:rsidP="00A2779E">
      <w:pPr>
        <w:pStyle w:val="ListBullet"/>
        <w:rPr>
          <w:rFonts w:asciiTheme="majorHAnsi" w:hAnsiTheme="majorHAnsi" w:cstheme="majorHAnsi"/>
        </w:rPr>
      </w:pPr>
      <w:r>
        <w:rPr>
          <w:rFonts w:asciiTheme="majorHAnsi" w:hAnsiTheme="majorHAnsi" w:cstheme="majorHAnsi"/>
        </w:rPr>
        <w:t>Remaining Upfront Carbon Emissions</w:t>
      </w:r>
    </w:p>
    <w:p w14:paraId="5B1953FB" w14:textId="77777777" w:rsidR="008C3F64" w:rsidRPr="003646AF" w:rsidRDefault="008C3F64" w:rsidP="00B91CC9">
      <w:pPr>
        <w:pStyle w:val="Heading4"/>
        <w:rPr>
          <w:rFonts w:asciiTheme="majorHAnsi" w:hAnsiTheme="majorHAnsi" w:cstheme="majorHAnsi"/>
        </w:rPr>
      </w:pPr>
      <w:r>
        <w:rPr>
          <w:rFonts w:asciiTheme="majorHAnsi" w:hAnsiTheme="majorHAnsi" w:cstheme="majorHAnsi"/>
          <w:szCs w:val="20"/>
        </w:rPr>
        <w:t>Remaining Upfront Carbon Emissions</w:t>
      </w:r>
    </w:p>
    <w:p w14:paraId="75B7BC11" w14:textId="77777777" w:rsidR="008C3F64" w:rsidRPr="00187AFC" w:rsidRDefault="008C3F64" w:rsidP="00EA06EB">
      <w:pPr>
        <w:pStyle w:val="NoSpacing"/>
      </w:pPr>
      <w:r>
        <w:t>At least 30% of the building’s upfront carbon emissions are compensated.</w:t>
      </w:r>
    </w:p>
    <w:p w14:paraId="24B6C9FE" w14:textId="77777777" w:rsidR="008C3F64" w:rsidRPr="00FB3992" w:rsidRDefault="008C3F64" w:rsidP="00EA35F0">
      <w:pPr>
        <w:pStyle w:val="Heading5"/>
      </w:pPr>
      <w:r w:rsidRPr="00FB3992">
        <w:t>Emissions calculation</w:t>
      </w:r>
    </w:p>
    <w:p w14:paraId="136FEBD2" w14:textId="77777777" w:rsidR="008C3F64" w:rsidRDefault="008C3F64" w:rsidP="00FD7823">
      <w:r>
        <w:rPr>
          <w:lang w:val="en-US" w:bidi="he-IL"/>
        </w:rPr>
        <w:t xml:space="preserve">Upfront carbon </w:t>
      </w:r>
      <w:r w:rsidRPr="00F236A6">
        <w:rPr>
          <w:lang w:val="en-US" w:bidi="he-IL"/>
        </w:rPr>
        <w:t xml:space="preserve">emissions are </w:t>
      </w:r>
      <w:r>
        <w:rPr>
          <w:lang w:val="en-US" w:bidi="he-IL"/>
        </w:rPr>
        <w:t xml:space="preserve">as calculated for the proposed building </w:t>
      </w:r>
      <w:r>
        <w:t xml:space="preserve">in the </w:t>
      </w:r>
      <w:r w:rsidRPr="009124C0">
        <w:rPr>
          <w:i/>
          <w:iCs/>
        </w:rPr>
        <w:t xml:space="preserve">Upfront Carbon </w:t>
      </w:r>
      <w:r>
        <w:rPr>
          <w:i/>
          <w:iCs/>
        </w:rPr>
        <w:t>Reduction</w:t>
      </w:r>
      <w:r>
        <w:t xml:space="preserve"> credit.</w:t>
      </w:r>
    </w:p>
    <w:p w14:paraId="47B682E6" w14:textId="77777777" w:rsidR="008C3F64" w:rsidRPr="007146AB" w:rsidRDefault="008C3F64" w:rsidP="00EA35F0">
      <w:pPr>
        <w:pStyle w:val="Heading5"/>
      </w:pPr>
      <w:r w:rsidRPr="007146AB">
        <w:t>Addressing emissions</w:t>
      </w:r>
    </w:p>
    <w:p w14:paraId="3FC88074" w14:textId="77777777" w:rsidR="008C3F64" w:rsidRDefault="008C3F64" w:rsidP="00074217">
      <w:r w:rsidRPr="00F236A6">
        <w:t xml:space="preserve">The calculated remaining </w:t>
      </w:r>
      <w:r>
        <w:t xml:space="preserve">upfront carbon </w:t>
      </w:r>
      <w:r w:rsidRPr="00F236A6">
        <w:t xml:space="preserve">emissions are </w:t>
      </w:r>
      <w:r>
        <w:t>compensated for through one or a combination of the following:</w:t>
      </w:r>
    </w:p>
    <w:p w14:paraId="09F4C640" w14:textId="77777777" w:rsidR="008C3F64" w:rsidRPr="00EA06EB" w:rsidRDefault="008C3F64" w:rsidP="00A2779E">
      <w:pPr>
        <w:pStyle w:val="ListBullet"/>
      </w:pPr>
      <w:r w:rsidRPr="00EA06EB">
        <w:t>Stored biogenic carbon</w:t>
      </w:r>
      <w:r>
        <w:t xml:space="preserve">. </w:t>
      </w:r>
      <w:r w:rsidRPr="00074217">
        <w:t>Where biogenic carbon emissions from timber</w:t>
      </w:r>
      <w:r>
        <w:rPr>
          <w:rStyle w:val="CommentReference"/>
          <w:lang w:val="x-none" w:bidi="he-IL"/>
        </w:rPr>
        <w:t xml:space="preserve">, </w:t>
      </w:r>
      <w:r w:rsidRPr="00C52638">
        <w:rPr>
          <w:rStyle w:val="CommentReference"/>
          <w:sz w:val="18"/>
          <w:szCs w:val="18"/>
          <w:lang w:val="x-none" w:bidi="he-IL"/>
        </w:rPr>
        <w:t xml:space="preserve">biomass or paper material </w:t>
      </w:r>
      <w:r>
        <w:rPr>
          <w:rStyle w:val="CommentReference"/>
          <w:sz w:val="18"/>
          <w:szCs w:val="18"/>
          <w:lang w:val="x-none" w:bidi="he-IL"/>
        </w:rPr>
        <w:t>a</w:t>
      </w:r>
      <w:r w:rsidRPr="00074217">
        <w:t>re used,</w:t>
      </w:r>
      <w:r>
        <w:t xml:space="preserve"> it is source from a sustainably </w:t>
      </w:r>
      <w:r w:rsidRPr="00BB03D4">
        <w:t>manage</w:t>
      </w:r>
      <w:r>
        <w:t xml:space="preserve"> forest certified</w:t>
      </w:r>
      <w:r>
        <w:rPr>
          <w:rFonts w:eastAsiaTheme="majorEastAsia"/>
        </w:rPr>
        <w:t xml:space="preserve"> under the Forest Stewardship Council (FSC) or Responsible Wood as part of the Programme for the Endorsement of Forest Certification (PEFC) and</w:t>
      </w:r>
      <w:r w:rsidRPr="00074217">
        <w:t xml:space="preserve"> they cannot have been part of another carbon offsetting program, such as an ACCU generated from forestry activities.</w:t>
      </w:r>
    </w:p>
    <w:p w14:paraId="0E662C24" w14:textId="77777777" w:rsidR="008C3F64" w:rsidRPr="00EA06EB" w:rsidRDefault="008C3F64" w:rsidP="00A2779E">
      <w:pPr>
        <w:pStyle w:val="ListBullet"/>
      </w:pPr>
      <w:r w:rsidRPr="00BB03D4">
        <w:t>Climate</w:t>
      </w:r>
      <w:r w:rsidRPr="00EA06EB">
        <w:t xml:space="preserve"> Active Carbon Neutral certified products</w:t>
      </w:r>
    </w:p>
    <w:p w14:paraId="00B81EF9" w14:textId="77777777" w:rsidR="008C3F64" w:rsidRPr="0033618F" w:rsidRDefault="008C3F64" w:rsidP="00A2779E">
      <w:pPr>
        <w:pStyle w:val="ListBullet"/>
      </w:pPr>
      <w:r w:rsidRPr="00EA06EB">
        <w:t>Directly purchased nature-based offsets</w:t>
      </w:r>
      <w:r>
        <w:t>.</w:t>
      </w:r>
      <w:r w:rsidRPr="00EA06EB">
        <w:t xml:space="preserve"> Further information on acceptable offsets is available in </w:t>
      </w:r>
      <w:r w:rsidRPr="00530E6D">
        <w:rPr>
          <w:i/>
          <w:iCs/>
        </w:rPr>
        <w:t>Climate Positive Buildings and our Net Zero Ambitions.</w:t>
      </w:r>
      <w:r w:rsidRPr="00EA06EB">
        <w:t xml:space="preserve"> </w:t>
      </w:r>
    </w:p>
    <w:p w14:paraId="3288EB48" w14:textId="77777777" w:rsidR="008C3F64" w:rsidRDefault="008C3F64" w:rsidP="00B91CC9">
      <w:pPr>
        <w:pStyle w:val="Heading3"/>
      </w:pPr>
      <w:bookmarkStart w:id="1718" w:name="_Toc76403069"/>
      <w:r>
        <w:t>Exceptional Performance</w:t>
      </w:r>
      <w:bookmarkEnd w:id="1718"/>
      <w:r>
        <w:t xml:space="preserve"> </w:t>
      </w:r>
    </w:p>
    <w:p w14:paraId="49B7052B" w14:textId="77777777" w:rsidR="008C3F64" w:rsidRPr="003646AF" w:rsidRDefault="008C3F64" w:rsidP="00063006">
      <w:pPr>
        <w:rPr>
          <w:rFonts w:asciiTheme="majorHAnsi" w:hAnsiTheme="majorHAnsi" w:cstheme="majorHAnsi"/>
        </w:rPr>
      </w:pPr>
      <w:r w:rsidRPr="003646AF">
        <w:rPr>
          <w:rFonts w:asciiTheme="majorHAnsi" w:hAnsiTheme="majorHAnsi" w:cstheme="majorHAnsi"/>
        </w:rPr>
        <w:t xml:space="preserve">In </w:t>
      </w:r>
      <w:r>
        <w:rPr>
          <w:rFonts w:asciiTheme="majorHAnsi" w:hAnsiTheme="majorHAnsi" w:cstheme="majorHAnsi"/>
        </w:rPr>
        <w:t>conjunctio</w:t>
      </w:r>
      <w:r w:rsidRPr="003646AF">
        <w:rPr>
          <w:rFonts w:asciiTheme="majorHAnsi" w:hAnsiTheme="majorHAnsi" w:cstheme="majorHAnsi"/>
        </w:rPr>
        <w:t xml:space="preserve">n </w:t>
      </w:r>
      <w:r>
        <w:rPr>
          <w:rFonts w:asciiTheme="majorHAnsi" w:hAnsiTheme="majorHAnsi" w:cstheme="majorHAnsi"/>
        </w:rPr>
        <w:t>to</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0D4E2A10" w14:textId="77777777" w:rsidR="008C3F64" w:rsidRPr="003646AF" w:rsidRDefault="008C3F64" w:rsidP="00A2779E">
      <w:pPr>
        <w:pStyle w:val="ListBullet"/>
        <w:rPr>
          <w:rFonts w:asciiTheme="majorHAnsi" w:hAnsiTheme="majorHAnsi" w:cstheme="majorHAnsi"/>
        </w:rPr>
      </w:pPr>
      <w:r>
        <w:rPr>
          <w:rFonts w:asciiTheme="majorHAnsi" w:hAnsiTheme="majorHAnsi" w:cstheme="majorHAnsi"/>
        </w:rPr>
        <w:t>Remaining Upfront Carbon Emissions</w:t>
      </w:r>
    </w:p>
    <w:p w14:paraId="0AB0651C" w14:textId="77777777" w:rsidR="008C3F64" w:rsidRDefault="008C3F64" w:rsidP="00074217">
      <w:pPr>
        <w:pStyle w:val="Heading4"/>
      </w:pPr>
      <w:r>
        <w:lastRenderedPageBreak/>
        <w:t>Remaining Upfront Carbon Emissions</w:t>
      </w:r>
    </w:p>
    <w:p w14:paraId="2C23869D" w14:textId="77777777" w:rsidR="008C3F64" w:rsidRDefault="008C3F64" w:rsidP="00E70A76">
      <w:pPr>
        <w:pStyle w:val="NoSpacing"/>
      </w:pPr>
      <w:r>
        <w:t>Up to 100% of the building’s remaining upfront carbon emissions are compensated.</w:t>
      </w:r>
    </w:p>
    <w:p w14:paraId="69F00BA6" w14:textId="77777777" w:rsidR="008C3F64" w:rsidRDefault="008C3F64" w:rsidP="001719E7">
      <w:r>
        <w:t xml:space="preserve">Stepped points are available for upfront carbon emissions compensated between 30% to 100% as below. Projects meeting the </w:t>
      </w:r>
      <w:r>
        <w:rPr>
          <w:i/>
          <w:iCs/>
        </w:rPr>
        <w:t>Climate Positive Pathway</w:t>
      </w:r>
      <w:r>
        <w:t xml:space="preserve"> must demonstrate 100% of the building’s remaining upfront carbon emissions are compensated for this performance level.</w:t>
      </w:r>
    </w:p>
    <w:tbl>
      <w:tblPr>
        <w:tblStyle w:val="GBCATable1"/>
        <w:tblW w:w="0" w:type="auto"/>
        <w:tblLook w:val="04A0" w:firstRow="1" w:lastRow="0" w:firstColumn="1" w:lastColumn="0" w:noHBand="0" w:noVBand="1"/>
      </w:tblPr>
      <w:tblGrid>
        <w:gridCol w:w="2091"/>
        <w:gridCol w:w="6485"/>
      </w:tblGrid>
      <w:tr w:rsidR="008C3F64" w14:paraId="284B0D42" w14:textId="77777777" w:rsidTr="003F4A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38FBDE9C" w14:textId="77777777" w:rsidR="008C3F64" w:rsidRPr="00CD2BD5" w:rsidRDefault="008C3F64" w:rsidP="009D1E3D">
            <w:pPr>
              <w:pStyle w:val="TableHeading"/>
            </w:pPr>
            <w:r>
              <w:t>Available</w:t>
            </w:r>
            <w:r w:rsidRPr="00CD2BD5">
              <w:t xml:space="preserve"> points</w:t>
            </w:r>
          </w:p>
        </w:tc>
        <w:tc>
          <w:tcPr>
            <w:tcW w:w="6485" w:type="dxa"/>
          </w:tcPr>
          <w:p w14:paraId="3197D174" w14:textId="77777777" w:rsidR="008C3F64" w:rsidRPr="00CD2BD5" w:rsidRDefault="008C3F64" w:rsidP="009D1E3D">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1E3E357B" w14:textId="77777777" w:rsidTr="003F4A83">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624866B4" w14:textId="77777777" w:rsidR="008C3F64" w:rsidRPr="009D1E3D" w:rsidRDefault="008C3F64" w:rsidP="001944C0">
            <w:r w:rsidRPr="009D1E3D">
              <w:t>1 point</w:t>
            </w:r>
          </w:p>
        </w:tc>
        <w:tc>
          <w:tcPr>
            <w:tcW w:w="6485" w:type="dxa"/>
          </w:tcPr>
          <w:p w14:paraId="0E98FD68" w14:textId="77777777" w:rsidR="008C3F64" w:rsidRPr="009D1E3D" w:rsidRDefault="008C3F64" w:rsidP="001944C0">
            <w:pPr>
              <w:cnfStyle w:val="000000000000" w:firstRow="0" w:lastRow="0" w:firstColumn="0" w:lastColumn="0" w:oddVBand="0" w:evenVBand="0" w:oddHBand="0" w:evenHBand="0" w:firstRowFirstColumn="0" w:firstRowLastColumn="0" w:lastRowFirstColumn="0" w:lastRowLastColumn="0"/>
            </w:pPr>
            <w:r w:rsidRPr="009D1E3D">
              <w:rPr>
                <w:rFonts w:eastAsia="Roboto"/>
                <w:color w:val="000000" w:themeColor="dark1"/>
                <w:kern w:val="24"/>
              </w:rPr>
              <w:t xml:space="preserve">At least </w:t>
            </w:r>
            <w:r w:rsidRPr="009D1E3D">
              <w:rPr>
                <w:rFonts w:eastAsia="Roboto"/>
                <w:b/>
                <w:bCs/>
                <w:color w:val="000000" w:themeColor="dark1"/>
                <w:kern w:val="24"/>
              </w:rPr>
              <w:t>60%</w:t>
            </w:r>
            <w:r w:rsidRPr="009D1E3D">
              <w:rPr>
                <w:rFonts w:eastAsia="Roboto"/>
                <w:color w:val="000000" w:themeColor="dark1"/>
                <w:kern w:val="24"/>
              </w:rPr>
              <w:t xml:space="preserve"> of remaining upfront carbon emissions are compensated</w:t>
            </w:r>
          </w:p>
        </w:tc>
      </w:tr>
      <w:tr w:rsidR="008C3F64" w14:paraId="16DF3F9C" w14:textId="77777777" w:rsidTr="003F4A83">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53967A16" w14:textId="77777777" w:rsidR="008C3F64" w:rsidRPr="009D1E3D" w:rsidRDefault="008C3F64" w:rsidP="001944C0">
            <w:r w:rsidRPr="009D1E3D">
              <w:t>1 additional point</w:t>
            </w:r>
          </w:p>
        </w:tc>
        <w:tc>
          <w:tcPr>
            <w:tcW w:w="6485" w:type="dxa"/>
          </w:tcPr>
          <w:p w14:paraId="4ED685FE" w14:textId="77777777" w:rsidR="008C3F64" w:rsidRPr="009D1E3D" w:rsidRDefault="008C3F64" w:rsidP="001944C0">
            <w:pPr>
              <w:cnfStyle w:val="000000000000" w:firstRow="0" w:lastRow="0" w:firstColumn="0" w:lastColumn="0" w:oddVBand="0" w:evenVBand="0" w:oddHBand="0" w:evenHBand="0" w:firstRowFirstColumn="0" w:firstRowLastColumn="0" w:lastRowFirstColumn="0" w:lastRowLastColumn="0"/>
            </w:pPr>
            <w:r w:rsidRPr="009D1E3D">
              <w:rPr>
                <w:rFonts w:eastAsia="Roboto"/>
                <w:b/>
                <w:bCs/>
                <w:color w:val="000000" w:themeColor="dark1"/>
                <w:kern w:val="24"/>
              </w:rPr>
              <w:t>100%</w:t>
            </w:r>
            <w:r w:rsidRPr="009D1E3D">
              <w:rPr>
                <w:rFonts w:eastAsia="Roboto"/>
                <w:color w:val="000000" w:themeColor="dark1"/>
                <w:kern w:val="24"/>
              </w:rPr>
              <w:t xml:space="preserve"> of remaining upfront carbon emissions are compensated</w:t>
            </w:r>
          </w:p>
        </w:tc>
      </w:tr>
    </w:tbl>
    <w:p w14:paraId="0D981173" w14:textId="77777777" w:rsidR="008C3F64" w:rsidRDefault="008C3F64" w:rsidP="00CF6EB4"/>
    <w:p w14:paraId="1DE23116" w14:textId="77777777" w:rsidR="008C3F64" w:rsidRDefault="008C3F64" w:rsidP="00E70A76">
      <w:r>
        <w:t xml:space="preserve">Refer to </w:t>
      </w:r>
      <w:r w:rsidRPr="00913B95">
        <w:rPr>
          <w:i/>
          <w:iCs/>
        </w:rPr>
        <w:t>Credit Achievement</w:t>
      </w:r>
      <w:r>
        <w:t xml:space="preserve"> for requirements.</w:t>
      </w:r>
    </w:p>
    <w:p w14:paraId="0981D756" w14:textId="77777777" w:rsidR="008C3F64" w:rsidRDefault="008C3F64" w:rsidP="00EA35F0">
      <w:pPr>
        <w:pStyle w:val="Heading2"/>
      </w:pPr>
      <w:bookmarkStart w:id="1719" w:name="_Toc211430454"/>
      <w:r>
        <w:t>Definitions</w:t>
      </w:r>
      <w:bookmarkEnd w:id="1719"/>
    </w:p>
    <w:p w14:paraId="552EB683" w14:textId="77777777" w:rsidR="008C3F64" w:rsidRPr="00CF6EB4" w:rsidRDefault="008C3F64" w:rsidP="00CF6EB4">
      <w:r w:rsidRPr="00CF6EB4">
        <w:t xml:space="preserve">Definitions provided </w:t>
      </w:r>
      <w:r>
        <w:t>below</w:t>
      </w:r>
      <w:r w:rsidRPr="00CF6EB4">
        <w:t xml:space="preserve"> must be applied to</w:t>
      </w:r>
      <w:r w:rsidRPr="00CF6EB4">
        <w:rPr>
          <w:i/>
          <w:iCs/>
        </w:rPr>
        <w:t xml:space="preserve"> Requirements</w:t>
      </w:r>
      <w:r w:rsidRPr="00CF6EB4">
        <w:t xml:space="preserve"> unless agreed with GBCA via a Technical Question.</w:t>
      </w:r>
      <w:r>
        <w:t xml:space="preserve"> </w:t>
      </w:r>
    </w:p>
    <w:p w14:paraId="7C1CA93C" w14:textId="77777777" w:rsidR="008C3F64" w:rsidRDefault="008C3F64" w:rsidP="00C62AD5">
      <w:pPr>
        <w:pStyle w:val="Heading6"/>
      </w:pPr>
      <w:r>
        <w:t>Stored biogenic carbon</w:t>
      </w:r>
    </w:p>
    <w:p w14:paraId="72956758" w14:textId="77777777" w:rsidR="008C3F64" w:rsidRDefault="008C3F64" w:rsidP="00CE2A1E">
      <w:r w:rsidRPr="0074511B">
        <w:t xml:space="preserve">Carbon dioxide which is stored as biogenic carbon within </w:t>
      </w:r>
      <w:r>
        <w:t>the building</w:t>
      </w:r>
      <w:r w:rsidRPr="0074511B">
        <w:t xml:space="preserve"> for a minimum of 20 years.</w:t>
      </w:r>
    </w:p>
    <w:p w14:paraId="68AA813E" w14:textId="77777777" w:rsidR="008C3F64" w:rsidRPr="00530E6D" w:rsidRDefault="008C3F64" w:rsidP="00C62AD5">
      <w:pPr>
        <w:pStyle w:val="Heading6"/>
      </w:pPr>
      <w:r w:rsidRPr="00074217">
        <w:t>Upfront carbon emissions</w:t>
      </w:r>
    </w:p>
    <w:p w14:paraId="702D257A" w14:textId="77777777" w:rsidR="008C3F64" w:rsidRDefault="008C3F64" w:rsidP="00CE2A1E">
      <w:r>
        <w:t>Upfront carbon emissions are the carbon emissions from modules A1 to A5 as defined in EN 15978.</w:t>
      </w:r>
    </w:p>
    <w:p w14:paraId="0F03A020" w14:textId="77777777" w:rsidR="008C3F64" w:rsidRDefault="008C3F64" w:rsidP="00CF6EB4">
      <w:pPr>
        <w:pStyle w:val="Heading2"/>
        <w:rPr>
          <w:rFonts w:asciiTheme="majorHAnsi" w:hAnsiTheme="majorHAnsi" w:cstheme="majorHAnsi"/>
        </w:rPr>
      </w:pPr>
      <w:bookmarkStart w:id="1720" w:name="_Toc76403071"/>
      <w:bookmarkStart w:id="1721" w:name="_Toc76403484"/>
      <w:bookmarkStart w:id="1722" w:name="_Toc76463042"/>
      <w:bookmarkStart w:id="1723" w:name="_Toc79497783"/>
      <w:bookmarkStart w:id="1724" w:name="_Toc79509951"/>
      <w:bookmarkStart w:id="1725" w:name="_Toc88649488"/>
      <w:bookmarkStart w:id="1726" w:name="_Toc89898175"/>
      <w:bookmarkStart w:id="1727" w:name="_Toc211430455"/>
      <w:bookmarkStart w:id="1728" w:name="_Toc76403070"/>
      <w:bookmarkStart w:id="1729" w:name="_Toc76403483"/>
      <w:bookmarkStart w:id="1730" w:name="_Toc76463041"/>
      <w:bookmarkStart w:id="1731" w:name="_Toc79497782"/>
      <w:bookmarkStart w:id="1732" w:name="_Toc79509950"/>
      <w:bookmarkStart w:id="1733" w:name="_Toc88649487"/>
      <w:bookmarkStart w:id="1734" w:name="_Toc89898174"/>
      <w:r w:rsidRPr="003646AF">
        <w:rPr>
          <w:rFonts w:asciiTheme="majorHAnsi" w:hAnsiTheme="majorHAnsi" w:cstheme="majorHAnsi"/>
        </w:rPr>
        <w:t>Guidance</w:t>
      </w:r>
      <w:bookmarkEnd w:id="1720"/>
      <w:bookmarkEnd w:id="1721"/>
      <w:bookmarkEnd w:id="1722"/>
      <w:bookmarkEnd w:id="1723"/>
      <w:bookmarkEnd w:id="1724"/>
      <w:bookmarkEnd w:id="1725"/>
      <w:bookmarkEnd w:id="1726"/>
      <w:bookmarkEnd w:id="1727"/>
      <w:r w:rsidRPr="003646AF">
        <w:rPr>
          <w:rFonts w:asciiTheme="majorHAnsi" w:hAnsiTheme="majorHAnsi" w:cstheme="majorHAnsi"/>
        </w:rPr>
        <w:t xml:space="preserve"> </w:t>
      </w:r>
    </w:p>
    <w:p w14:paraId="1922A732" w14:textId="62D7C511" w:rsidR="008C3F64" w:rsidRPr="005672DF" w:rsidRDefault="008C3F64" w:rsidP="005672DF">
      <w:r w:rsidRPr="00C21CA4">
        <w:t xml:space="preserve">Guidance is supporting information for the credit requirements and is not mandatory to apply. </w:t>
      </w:r>
    </w:p>
    <w:p w14:paraId="6174EC26" w14:textId="77777777" w:rsidR="008C3F64" w:rsidRPr="00530E6D" w:rsidRDefault="008C3F64" w:rsidP="00C62AD5">
      <w:pPr>
        <w:pStyle w:val="Heading6"/>
      </w:pPr>
      <w:r w:rsidRPr="00074217">
        <w:t>Excluded equipment</w:t>
      </w:r>
    </w:p>
    <w:p w14:paraId="5D94567A" w14:textId="77777777" w:rsidR="008C3F64" w:rsidRPr="00B76D07" w:rsidRDefault="008C3F64" w:rsidP="00CF6EB4">
      <w:pPr>
        <w:rPr>
          <w:lang w:val="en-US"/>
        </w:rPr>
      </w:pPr>
      <w:r>
        <w:rPr>
          <w:lang w:val="en-US"/>
        </w:rPr>
        <w:t xml:space="preserve">Equipment that is not part of a building service can be excluded. Where this equipment is connected to fossil fuel sources, it must be included in </w:t>
      </w:r>
      <w:r>
        <w:rPr>
          <w:i/>
          <w:iCs/>
          <w:lang w:val="en-US"/>
        </w:rPr>
        <w:t xml:space="preserve">Remaining Emission Roadmap </w:t>
      </w:r>
      <w:r>
        <w:rPr>
          <w:lang w:val="en-US"/>
        </w:rPr>
        <w:t xml:space="preserve">in </w:t>
      </w:r>
      <w:r>
        <w:rPr>
          <w:i/>
          <w:iCs/>
          <w:lang w:val="en-US"/>
        </w:rPr>
        <w:t xml:space="preserve">Minimum Expectations </w:t>
      </w:r>
      <w:r w:rsidRPr="009124C0">
        <w:rPr>
          <w:lang w:val="en-US"/>
        </w:rPr>
        <w:t xml:space="preserve">in the </w:t>
      </w:r>
      <w:r w:rsidRPr="009124C0">
        <w:rPr>
          <w:i/>
          <w:iCs/>
          <w:lang w:val="en-US"/>
        </w:rPr>
        <w:t xml:space="preserve">Energy Source </w:t>
      </w:r>
      <w:r w:rsidRPr="009124C0">
        <w:rPr>
          <w:lang w:val="en-US"/>
        </w:rPr>
        <w:t>credit</w:t>
      </w:r>
      <w:r>
        <w:rPr>
          <w:lang w:val="en-US"/>
        </w:rPr>
        <w:t>.</w:t>
      </w:r>
    </w:p>
    <w:p w14:paraId="1EC67D02" w14:textId="77777777" w:rsidR="008C3F64" w:rsidRPr="00530E6D" w:rsidRDefault="008C3F64" w:rsidP="00C62AD5">
      <w:pPr>
        <w:pStyle w:val="Heading6"/>
      </w:pPr>
      <w:r w:rsidRPr="00074217">
        <w:t>Offsets</w:t>
      </w:r>
    </w:p>
    <w:p w14:paraId="3FB684C7" w14:textId="77777777" w:rsidR="008C3F64" w:rsidRPr="00A4638F" w:rsidRDefault="008C3F64" w:rsidP="00CF6EB4">
      <w:pPr>
        <w:rPr>
          <w:lang w:val="en-US"/>
        </w:rPr>
      </w:pPr>
      <w:r w:rsidRPr="78D8F9ED">
        <w:rPr>
          <w:lang w:val="en-US"/>
        </w:rPr>
        <w:t xml:space="preserve">Refer to the </w:t>
      </w:r>
      <w:r w:rsidRPr="78D8F9ED">
        <w:rPr>
          <w:i/>
          <w:iCs/>
          <w:lang w:val="en-US"/>
        </w:rPr>
        <w:t>Climate Positiv</w:t>
      </w:r>
      <w:r w:rsidRPr="00B76D07">
        <w:rPr>
          <w:i/>
          <w:iCs/>
          <w:lang w:val="en-US"/>
        </w:rPr>
        <w:t>e Buildings and our Net Zero ambitions</w:t>
      </w:r>
      <w:r w:rsidRPr="78D8F9ED">
        <w:rPr>
          <w:i/>
          <w:iCs/>
          <w:lang w:val="en-US"/>
        </w:rPr>
        <w:t xml:space="preserve"> </w:t>
      </w:r>
      <w:r w:rsidRPr="78D8F9ED">
        <w:rPr>
          <w:lang w:val="en-US"/>
        </w:rPr>
        <w:t>for more information on eligible offset</w:t>
      </w:r>
      <w:r>
        <w:rPr>
          <w:lang w:val="en-US"/>
        </w:rPr>
        <w:t xml:space="preserve"> accreditation schemes and attributes</w:t>
      </w:r>
      <w:r w:rsidRPr="78D8F9ED">
        <w:rPr>
          <w:lang w:val="en-US"/>
        </w:rPr>
        <w:t xml:space="preserve">. </w:t>
      </w:r>
    </w:p>
    <w:p w14:paraId="581091F8" w14:textId="77777777" w:rsidR="008C3F64" w:rsidRDefault="008C3F64" w:rsidP="00C62AD5">
      <w:pPr>
        <w:pStyle w:val="Heading6"/>
      </w:pPr>
      <w:r>
        <w:t>Stored biogenic carbon</w:t>
      </w:r>
    </w:p>
    <w:p w14:paraId="0EBCC278" w14:textId="77777777" w:rsidR="008C3F64" w:rsidRPr="001D2C10" w:rsidRDefault="008C3F64" w:rsidP="00CF6EB4">
      <w:pPr>
        <w:rPr>
          <w:rFonts w:eastAsiaTheme="majorEastAsia"/>
        </w:rPr>
      </w:pPr>
      <w:r>
        <w:rPr>
          <w:rFonts w:eastAsiaTheme="majorEastAsia"/>
        </w:rPr>
        <w:t>Materials such as timber, hemp or other plant-based materials may have stored biogenic carbon.</w:t>
      </w:r>
      <w:r w:rsidRPr="78D8F9ED">
        <w:rPr>
          <w:rFonts w:eastAsiaTheme="majorEastAsia"/>
        </w:rPr>
        <w:t xml:space="preserve"> </w:t>
      </w:r>
      <w:r>
        <w:rPr>
          <w:rFonts w:eastAsiaTheme="majorEastAsia"/>
        </w:rPr>
        <w:t xml:space="preserve">The quantity of stored biogenic carbon may be reported in the product’s Environmental Product Declaration (EPD) as BCC-prod. Refer to Section 10.4 in the </w:t>
      </w:r>
      <w:r>
        <w:rPr>
          <w:rFonts w:eastAsiaTheme="majorEastAsia"/>
          <w:i/>
          <w:iCs/>
        </w:rPr>
        <w:t xml:space="preserve">NABERS Embodied Carbon Rules </w:t>
      </w:r>
      <w:r>
        <w:rPr>
          <w:rFonts w:eastAsiaTheme="majorEastAsia"/>
        </w:rPr>
        <w:t>for further information locating on this and how to determine the stored biogenic carbon if this data is not available.</w:t>
      </w:r>
    </w:p>
    <w:p w14:paraId="7A7D343B" w14:textId="77777777" w:rsidR="008C3F64" w:rsidRPr="00530E6D" w:rsidRDefault="008C3F64" w:rsidP="00C62AD5">
      <w:pPr>
        <w:pStyle w:val="Heading6"/>
      </w:pPr>
      <w:r w:rsidRPr="00074217">
        <w:t>Carbon neutral certification</w:t>
      </w:r>
    </w:p>
    <w:p w14:paraId="3049B5F1" w14:textId="77777777" w:rsidR="008C3F64" w:rsidRDefault="008C3F64" w:rsidP="00CF6EB4">
      <w:r>
        <w:rPr>
          <w:rFonts w:eastAsiaTheme="majorEastAsia"/>
        </w:rPr>
        <w:t>A</w:t>
      </w:r>
      <w:r w:rsidRPr="78D8F9ED">
        <w:rPr>
          <w:rFonts w:eastAsiaTheme="majorEastAsia"/>
        </w:rPr>
        <w:t xml:space="preserve">ny offsets from products </w:t>
      </w:r>
      <w:r>
        <w:rPr>
          <w:rFonts w:eastAsiaTheme="majorEastAsia"/>
        </w:rPr>
        <w:t xml:space="preserve">or on-site construction operations </w:t>
      </w:r>
      <w:r w:rsidRPr="78D8F9ED">
        <w:rPr>
          <w:rFonts w:eastAsiaTheme="majorEastAsia"/>
        </w:rPr>
        <w:t>that have been certified as carbon neutral</w:t>
      </w:r>
      <w:r>
        <w:rPr>
          <w:rFonts w:eastAsiaTheme="majorEastAsia"/>
        </w:rPr>
        <w:t xml:space="preserve"> </w:t>
      </w:r>
      <w:r w:rsidRPr="78D8F9ED">
        <w:rPr>
          <w:rFonts w:eastAsiaTheme="majorEastAsia"/>
        </w:rPr>
        <w:t>are considered in this credit and not</w:t>
      </w:r>
      <w:r>
        <w:rPr>
          <w:rFonts w:eastAsiaTheme="majorEastAsia"/>
        </w:rPr>
        <w:t xml:space="preserve"> in the</w:t>
      </w:r>
      <w:r w:rsidRPr="005028A9">
        <w:rPr>
          <w:rFonts w:eastAsiaTheme="majorEastAsia"/>
          <w:i/>
          <w:iCs/>
        </w:rPr>
        <w:t xml:space="preserve"> Upfront Carbon </w:t>
      </w:r>
      <w:r>
        <w:rPr>
          <w:rFonts w:eastAsiaTheme="majorEastAsia"/>
          <w:i/>
          <w:iCs/>
        </w:rPr>
        <w:t>Reductions</w:t>
      </w:r>
      <w:r>
        <w:rPr>
          <w:rFonts w:eastAsiaTheme="majorEastAsia"/>
        </w:rPr>
        <w:t xml:space="preserve"> credit</w:t>
      </w:r>
      <w:r>
        <w:t xml:space="preserve">. Only </w:t>
      </w:r>
      <w:r>
        <w:rPr>
          <w:rFonts w:eastAsiaTheme="majorEastAsia"/>
        </w:rPr>
        <w:t>p</w:t>
      </w:r>
      <w:r w:rsidRPr="00B834EA">
        <w:rPr>
          <w:rFonts w:eastAsiaTheme="majorEastAsia"/>
        </w:rPr>
        <w:t xml:space="preserve">roducts certified under the Climate Active Carbon Neutral Standard can contribute toward compliance. If a project seeks to use a different Standard, a Technical Question must be submitted to the GBCA </w:t>
      </w:r>
      <w:r>
        <w:rPr>
          <w:rFonts w:eastAsiaTheme="majorEastAsia"/>
        </w:rPr>
        <w:t>demonstrating</w:t>
      </w:r>
      <w:r w:rsidRPr="00B834EA">
        <w:rPr>
          <w:rFonts w:eastAsiaTheme="majorEastAsia"/>
        </w:rPr>
        <w:t xml:space="preserve"> its equivalency.</w:t>
      </w:r>
    </w:p>
    <w:p w14:paraId="16D5B7CB" w14:textId="77777777" w:rsidR="008C3F64" w:rsidRPr="003646AF" w:rsidRDefault="008C3F64" w:rsidP="00C92189">
      <w:pPr>
        <w:pStyle w:val="Heading2"/>
        <w:rPr>
          <w:rFonts w:asciiTheme="majorHAnsi" w:hAnsiTheme="majorHAnsi" w:cstheme="majorHAnsi"/>
          <w:lang w:eastAsia="en-AU"/>
        </w:rPr>
      </w:pPr>
      <w:bookmarkStart w:id="1735" w:name="_Toc211430456"/>
      <w:r w:rsidRPr="003646AF">
        <w:rPr>
          <w:rFonts w:asciiTheme="majorHAnsi" w:hAnsiTheme="majorHAnsi" w:cstheme="majorHAnsi"/>
          <w:lang w:eastAsia="en-AU"/>
        </w:rPr>
        <w:lastRenderedPageBreak/>
        <w:t>Submission content</w:t>
      </w:r>
      <w:bookmarkEnd w:id="1728"/>
      <w:bookmarkEnd w:id="1729"/>
      <w:bookmarkEnd w:id="1730"/>
      <w:bookmarkEnd w:id="1731"/>
      <w:bookmarkEnd w:id="1732"/>
      <w:bookmarkEnd w:id="1733"/>
      <w:bookmarkEnd w:id="1734"/>
      <w:bookmarkEnd w:id="1735"/>
    </w:p>
    <w:p w14:paraId="1FF8A709" w14:textId="77777777" w:rsidR="008C3F64" w:rsidRPr="003646AF" w:rsidRDefault="008C3F64" w:rsidP="00EA35F0">
      <w:pPr>
        <w:rPr>
          <w:lang w:eastAsia="en-AU"/>
        </w:rPr>
      </w:pPr>
      <w:r w:rsidRPr="003646AF">
        <w:rPr>
          <w:lang w:eastAsia="en-AU"/>
        </w:rPr>
        <w:t xml:space="preserve">Submissions </w:t>
      </w:r>
      <w:r w:rsidRPr="00EA35F0">
        <w:rPr>
          <w:lang w:eastAsia="en-AU"/>
        </w:rPr>
        <w:t>for this credit must contain</w:t>
      </w:r>
      <w:r w:rsidRPr="003646AF">
        <w:rPr>
          <w:lang w:eastAsia="en-AU"/>
        </w:rPr>
        <w:t>:</w:t>
      </w:r>
    </w:p>
    <w:p w14:paraId="212CD844" w14:textId="77777777" w:rsidR="008C3F64" w:rsidRDefault="008C3F64" w:rsidP="00A2779E">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through Green Star Online</w:t>
      </w:r>
      <w:r>
        <w:rPr>
          <w:rFonts w:asciiTheme="majorHAnsi" w:hAnsiTheme="majorHAnsi" w:cstheme="majorHAnsi"/>
          <w:lang w:eastAsia="en-AU"/>
        </w:rPr>
        <w:t>.</w:t>
      </w:r>
    </w:p>
    <w:p w14:paraId="507173EE" w14:textId="77777777" w:rsidR="008C3F64" w:rsidRPr="003646AF" w:rsidRDefault="008C3F64" w:rsidP="00A2779E">
      <w:pPr>
        <w:pStyle w:val="ListBullet"/>
        <w:rPr>
          <w:rFonts w:asciiTheme="majorHAnsi" w:hAnsiTheme="majorHAnsi" w:cstheme="majorHAnsi"/>
          <w:lang w:eastAsia="en-AU"/>
        </w:rPr>
      </w:pPr>
      <w:r>
        <w:rPr>
          <w:rFonts w:asciiTheme="majorHAnsi" w:hAnsiTheme="majorHAnsi" w:cstheme="majorHAnsi"/>
          <w:b/>
          <w:lang w:eastAsia="en-AU"/>
        </w:rPr>
        <w:t>Upfront Carbon Compensation calculator</w:t>
      </w:r>
    </w:p>
    <w:p w14:paraId="2B795963" w14:textId="77777777" w:rsidR="008C3F64" w:rsidRPr="003646AF" w:rsidRDefault="008C3F64" w:rsidP="00A2779E">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w:t>
      </w:r>
      <w:r>
        <w:rPr>
          <w:rFonts w:asciiTheme="majorHAnsi" w:hAnsiTheme="majorHAnsi" w:cstheme="majorHAnsi"/>
          <w:lang w:eastAsia="en-AU"/>
        </w:rPr>
        <w:t>s</w:t>
      </w:r>
      <w:r w:rsidRPr="003646AF">
        <w:rPr>
          <w:rFonts w:asciiTheme="majorHAnsi" w:hAnsiTheme="majorHAnsi" w:cstheme="majorHAnsi"/>
          <w:lang w:eastAsia="en-AU"/>
        </w:rPr>
        <w:t>ion</w:t>
      </w:r>
      <w:r>
        <w:rPr>
          <w:rFonts w:asciiTheme="majorHAnsi" w:hAnsiTheme="majorHAnsi" w:cstheme="majorHAnsi"/>
          <w:lang w:eastAsia="en-AU"/>
        </w:rPr>
        <w:t>.</w:t>
      </w:r>
    </w:p>
    <w:p w14:paraId="69670254" w14:textId="77777777" w:rsidR="008C3F64" w:rsidRDefault="008C3F64" w:rsidP="00EA35F0">
      <w:pPr>
        <w:pStyle w:val="Heading5"/>
        <w:rPr>
          <w:lang w:eastAsia="en-AU"/>
        </w:rPr>
      </w:pPr>
      <w:r w:rsidRPr="003646AF">
        <w:rPr>
          <w:lang w:eastAsia="en-AU"/>
        </w:rPr>
        <w:t>Recommended evidence</w:t>
      </w:r>
    </w:p>
    <w:p w14:paraId="2FD148C7" w14:textId="77777777" w:rsidR="008C3F64" w:rsidRPr="00135AEB" w:rsidRDefault="008C3F64" w:rsidP="00135AEB">
      <w:pPr>
        <w:rPr>
          <w:lang w:eastAsia="en-AU"/>
        </w:rPr>
      </w:pPr>
      <w:r w:rsidRPr="00135AEB">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AE1C23A" w14:textId="77777777" w:rsidR="008C3F64" w:rsidRPr="005A78A2"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rPr>
        <w:t>Extract from Upfront carbon calculator of upfront carbon emissions.</w:t>
      </w:r>
    </w:p>
    <w:p w14:paraId="11E4ECEF" w14:textId="77777777" w:rsidR="008C3F64" w:rsidRPr="00D80434"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rPr>
        <w:t>Summary of compensation methods and quantities.</w:t>
      </w:r>
    </w:p>
    <w:p w14:paraId="166259B4" w14:textId="77777777" w:rsidR="008C3F64" w:rsidRPr="001D25E6"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rPr>
        <w:t>Product data sheets such as EPDs.</w:t>
      </w:r>
    </w:p>
    <w:p w14:paraId="56180FCD" w14:textId="27FE904A" w:rsidR="008C3F64" w:rsidRPr="00C51760"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color w:val="auto"/>
          <w:lang w:eastAsia="en-AU"/>
        </w:rPr>
        <w:t>Calculation of stored biogenic carbon value (where relevant).</w:t>
      </w:r>
    </w:p>
    <w:p w14:paraId="74231B43" w14:textId="77777777" w:rsidR="008C3F64" w:rsidRPr="00F44004"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color w:val="auto"/>
          <w:lang w:eastAsia="en-AU"/>
        </w:rPr>
        <w:t>FSC or PEFC certification (where relevant).</w:t>
      </w:r>
    </w:p>
    <w:p w14:paraId="01D9D9D9" w14:textId="77777777" w:rsidR="008C3F64" w:rsidRPr="001D25E6" w:rsidRDefault="008C3F64" w:rsidP="00A2779E">
      <w:pPr>
        <w:pStyle w:val="ListBullet"/>
        <w:rPr>
          <w:rFonts w:asciiTheme="majorHAnsi" w:hAnsiTheme="majorHAnsi" w:cstheme="majorHAnsi"/>
          <w:color w:val="auto"/>
          <w:u w:val="single"/>
          <w:lang w:eastAsia="en-AU"/>
        </w:rPr>
      </w:pPr>
      <w:r w:rsidRPr="001D25E6">
        <w:rPr>
          <w:rFonts w:asciiTheme="majorHAnsi" w:hAnsiTheme="majorHAnsi" w:cstheme="majorHAnsi"/>
        </w:rPr>
        <w:t>Climate Active Carbon Neutral certification.</w:t>
      </w:r>
    </w:p>
    <w:p w14:paraId="1D86FABA" w14:textId="77777777" w:rsidR="008C3F64" w:rsidRPr="00074217" w:rsidRDefault="008C3F64" w:rsidP="00A2779E">
      <w:pPr>
        <w:pStyle w:val="ListBullet"/>
        <w:rPr>
          <w:rFonts w:asciiTheme="majorHAnsi" w:hAnsiTheme="majorHAnsi" w:cstheme="majorHAnsi"/>
          <w:color w:val="auto"/>
          <w:u w:val="single"/>
          <w:lang w:eastAsia="en-AU"/>
        </w:rPr>
      </w:pPr>
      <w:r w:rsidRPr="003646AF">
        <w:rPr>
          <w:rFonts w:asciiTheme="majorHAnsi" w:hAnsiTheme="majorHAnsi" w:cstheme="majorHAnsi"/>
        </w:rPr>
        <w:t>Evidence of purchase of offsets (e.g., contract) clearly showing the length of offset</w:t>
      </w:r>
      <w:r>
        <w:rPr>
          <w:rFonts w:asciiTheme="majorHAnsi" w:hAnsiTheme="majorHAnsi" w:cstheme="majorHAnsi"/>
        </w:rPr>
        <w:t>.</w:t>
      </w:r>
    </w:p>
    <w:p w14:paraId="5E4D8172" w14:textId="77777777" w:rsidR="008C3F64" w:rsidRPr="003646AF" w:rsidRDefault="008C3F64" w:rsidP="00C92189">
      <w:pPr>
        <w:rPr>
          <w:rFonts w:asciiTheme="majorHAnsi" w:hAnsiTheme="majorHAnsi" w:cstheme="majorHAnsi"/>
          <w:shd w:val="clear" w:color="auto" w:fill="DEB7CA"/>
          <w:lang w:eastAsia="en-AU"/>
        </w:rPr>
      </w:pPr>
      <w:r w:rsidRPr="00135AEB">
        <w:rPr>
          <w:rFonts w:asciiTheme="majorHAnsi" w:hAnsiTheme="majorHAnsi" w:cstheme="majorHAnsi"/>
          <w:lang w:eastAsia="en-AU"/>
        </w:rPr>
        <w:t xml:space="preserve">Refer to the </w:t>
      </w:r>
      <w:r w:rsidRPr="00135AEB">
        <w:rPr>
          <w:rFonts w:asciiTheme="majorHAnsi" w:hAnsiTheme="majorHAnsi" w:cstheme="majorHAnsi"/>
          <w:i/>
          <w:iCs/>
          <w:lang w:eastAsia="en-AU"/>
        </w:rPr>
        <w:t xml:space="preserve">Guidance for Submitting for Designed Assessment </w:t>
      </w:r>
      <w:r w:rsidRPr="00135AEB">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5E6BD505" w14:textId="77777777" w:rsidR="008C3F64" w:rsidRPr="003646AF" w:rsidRDefault="008C3F64" w:rsidP="00574A6B">
      <w:pPr>
        <w:pStyle w:val="Heading2"/>
        <w:rPr>
          <w:rFonts w:asciiTheme="majorHAnsi" w:hAnsiTheme="majorHAnsi" w:cstheme="majorHAnsi"/>
        </w:rPr>
      </w:pPr>
      <w:bookmarkStart w:id="1736" w:name="_Toc76403073"/>
      <w:bookmarkStart w:id="1737" w:name="_Toc76403486"/>
      <w:bookmarkStart w:id="1738" w:name="_Toc76463044"/>
      <w:bookmarkStart w:id="1739" w:name="_Toc79497785"/>
      <w:bookmarkStart w:id="1740" w:name="_Toc79509953"/>
      <w:bookmarkStart w:id="1741" w:name="_Toc88649490"/>
      <w:bookmarkStart w:id="1742" w:name="_Toc89898177"/>
      <w:bookmarkStart w:id="1743" w:name="_Toc211430457"/>
      <w:r w:rsidRPr="003646AF">
        <w:rPr>
          <w:rFonts w:asciiTheme="majorHAnsi" w:hAnsiTheme="majorHAnsi" w:cstheme="majorHAnsi"/>
        </w:rPr>
        <w:t>Supporting information</w:t>
      </w:r>
      <w:bookmarkEnd w:id="1736"/>
      <w:bookmarkEnd w:id="1737"/>
      <w:bookmarkEnd w:id="1738"/>
      <w:bookmarkEnd w:id="1739"/>
      <w:bookmarkEnd w:id="1740"/>
      <w:bookmarkEnd w:id="1741"/>
      <w:bookmarkEnd w:id="1742"/>
      <w:bookmarkEnd w:id="1743"/>
      <w:r w:rsidRPr="003646AF">
        <w:rPr>
          <w:rFonts w:asciiTheme="majorHAnsi" w:hAnsiTheme="majorHAnsi" w:cstheme="majorHAnsi"/>
        </w:rPr>
        <w:t xml:space="preserve"> </w:t>
      </w:r>
    </w:p>
    <w:p w14:paraId="69D7FC27" w14:textId="77777777" w:rsidR="008C3F64" w:rsidRPr="003646AF" w:rsidRDefault="008C3F64" w:rsidP="0026394A">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1DF14E1E"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Climate Active – </w:t>
      </w:r>
      <w:hyperlink r:id="rId219" w:history="1">
        <w:r w:rsidRPr="00881B18">
          <w:rPr>
            <w:rStyle w:val="Hyperlink"/>
            <w:rFonts w:asciiTheme="majorHAnsi" w:hAnsiTheme="majorHAnsi" w:cstheme="majorHAnsi"/>
          </w:rPr>
          <w:t>Certified Brands</w:t>
        </w:r>
      </w:hyperlink>
    </w:p>
    <w:p w14:paraId="4D4EA898" w14:textId="77777777" w:rsidR="008C3F64" w:rsidRPr="00D00CB2" w:rsidRDefault="008C3F64" w:rsidP="00A2779E">
      <w:pPr>
        <w:pStyle w:val="ListBullet"/>
        <w:rPr>
          <w:rFonts w:asciiTheme="majorHAnsi" w:hAnsiTheme="majorHAnsi" w:cstheme="majorHAnsi"/>
        </w:rPr>
      </w:pPr>
      <w:r w:rsidRPr="003646AF">
        <w:rPr>
          <w:rFonts w:asciiTheme="majorHAnsi" w:hAnsiTheme="majorHAnsi" w:cstheme="majorHAnsi"/>
        </w:rPr>
        <w:t>GBCA</w:t>
      </w:r>
      <w:r>
        <w:rPr>
          <w:rFonts w:asciiTheme="majorHAnsi" w:hAnsiTheme="majorHAnsi" w:cstheme="majorHAnsi"/>
          <w:iCs/>
        </w:rPr>
        <w:t xml:space="preserve"> – </w:t>
      </w:r>
      <w:r w:rsidRPr="00FC53AE">
        <w:rPr>
          <w:rFonts w:asciiTheme="majorHAnsi" w:hAnsiTheme="majorHAnsi" w:cstheme="majorHAnsi"/>
          <w:iCs/>
        </w:rPr>
        <w:t>Climate positive buildings and our net zero ambitions</w:t>
      </w:r>
    </w:p>
    <w:p w14:paraId="5DA6A4EF" w14:textId="77777777" w:rsidR="008C3F64" w:rsidRPr="003646AF" w:rsidRDefault="008C3F64" w:rsidP="00A2779E">
      <w:pPr>
        <w:pStyle w:val="ListBullet"/>
        <w:rPr>
          <w:rFonts w:asciiTheme="majorHAnsi" w:hAnsiTheme="majorHAnsi" w:cstheme="majorHAnsi"/>
        </w:rPr>
      </w:pPr>
      <w:r>
        <w:rPr>
          <w:rFonts w:asciiTheme="majorHAnsi" w:hAnsiTheme="majorHAnsi" w:cstheme="majorHAnsi"/>
          <w:iCs/>
        </w:rPr>
        <w:t xml:space="preserve">NABERS – </w:t>
      </w:r>
      <w:hyperlink r:id="rId220" w:history="1">
        <w:r w:rsidRPr="005E3B7E">
          <w:rPr>
            <w:rStyle w:val="Hyperlink"/>
            <w:rFonts w:asciiTheme="majorHAnsi" w:hAnsiTheme="majorHAnsi" w:cstheme="majorHAnsi"/>
            <w:iCs/>
          </w:rPr>
          <w:t>NABERS Embodied Carbon Rules</w:t>
        </w:r>
      </w:hyperlink>
    </w:p>
    <w:p w14:paraId="5D125D3C" w14:textId="77777777" w:rsidR="008C3F64" w:rsidRPr="003646AF" w:rsidRDefault="008C3F64" w:rsidP="00A2779E">
      <w:pPr>
        <w:pStyle w:val="ListBullet"/>
        <w:rPr>
          <w:rFonts w:asciiTheme="majorHAnsi" w:eastAsiaTheme="minorEastAsia" w:hAnsiTheme="majorHAnsi" w:cstheme="majorHAnsi"/>
        </w:rPr>
      </w:pPr>
      <w:r w:rsidRPr="003646AF">
        <w:rPr>
          <w:rFonts w:asciiTheme="majorHAnsi" w:eastAsiaTheme="minorEastAsia" w:hAnsiTheme="majorHAnsi" w:cstheme="majorHAnsi"/>
        </w:rPr>
        <w:t>World GBC</w:t>
      </w:r>
      <w:r>
        <w:rPr>
          <w:rFonts w:asciiTheme="majorHAnsi" w:hAnsiTheme="majorHAnsi" w:cstheme="majorHAnsi"/>
          <w:iCs/>
        </w:rPr>
        <w:t xml:space="preserve"> – </w:t>
      </w:r>
      <w:hyperlink r:id="rId221" w:history="1">
        <w:r w:rsidRPr="003646AF">
          <w:rPr>
            <w:rStyle w:val="Hyperlink"/>
            <w:rFonts w:asciiTheme="majorHAnsi" w:eastAsiaTheme="minorEastAsia" w:hAnsiTheme="majorHAnsi" w:cstheme="majorHAnsi"/>
          </w:rPr>
          <w:t>Net Zero Carbon Buildings Commitments</w:t>
        </w:r>
      </w:hyperlink>
    </w:p>
    <w:p w14:paraId="248F9CAB" w14:textId="77777777" w:rsidR="008C3F64" w:rsidRDefault="008C3F64" w:rsidP="00D11824">
      <w:pPr>
        <w:sectPr w:rsidR="008C3F64" w:rsidSect="008C3F64">
          <w:headerReference w:type="default" r:id="rId222"/>
          <w:pgSz w:w="11906" w:h="16838" w:code="9"/>
          <w:pgMar w:top="1276" w:right="624" w:bottom="1276" w:left="624" w:header="709" w:footer="227" w:gutter="0"/>
          <w:cols w:space="708"/>
          <w:docGrid w:linePitch="360"/>
        </w:sectPr>
      </w:pPr>
    </w:p>
    <w:p w14:paraId="347A05BE" w14:textId="3FE1D291" w:rsidR="008C3F64" w:rsidRPr="003646AF" w:rsidRDefault="000E37FD" w:rsidP="00761BFB">
      <w:pPr>
        <w:pStyle w:val="Heading1"/>
        <w:rPr>
          <w:rFonts w:asciiTheme="majorHAnsi" w:hAnsiTheme="majorHAnsi" w:cstheme="majorHAnsi"/>
        </w:rPr>
      </w:pPr>
      <w:r>
        <w:rPr>
          <w:rFonts w:asciiTheme="majorHAnsi" w:hAnsiTheme="majorHAnsi" w:cstheme="majorHAnsi"/>
        </w:rPr>
        <w:lastRenderedPageBreak/>
        <w:t>Refrigerant</w:t>
      </w:r>
      <w:r w:rsidR="00502F82">
        <w:rPr>
          <w:rFonts w:asciiTheme="majorHAnsi" w:hAnsiTheme="majorHAnsi" w:cstheme="majorHAnsi"/>
        </w:rPr>
        <w:t xml:space="preserve"> Systems</w:t>
      </w:r>
      <w:r>
        <w:rPr>
          <w:rFonts w:asciiTheme="majorHAnsi" w:hAnsiTheme="majorHAnsi" w:cstheme="majorHAnsi"/>
        </w:rPr>
        <w:t xml:space="preserve"> Impacts</w:t>
      </w:r>
    </w:p>
    <w:p w14:paraId="483B17A6" w14:textId="77777777" w:rsidR="008C3F64" w:rsidRPr="003646AF" w:rsidRDefault="008C3F64" w:rsidP="00761BFB">
      <w:pPr>
        <w:pStyle w:val="Heading2"/>
        <w:rPr>
          <w:rFonts w:asciiTheme="majorHAnsi" w:hAnsiTheme="majorHAnsi" w:cstheme="majorHAnsi"/>
        </w:rPr>
      </w:pPr>
      <w:bookmarkStart w:id="1744" w:name="_Toc211430459"/>
      <w:r w:rsidRPr="003646AF">
        <w:rPr>
          <w:rFonts w:asciiTheme="majorHAnsi" w:hAnsiTheme="majorHAnsi" w:cstheme="majorHAnsi"/>
        </w:rPr>
        <w:t>Outcome</w:t>
      </w:r>
      <w:bookmarkEnd w:id="1744"/>
    </w:p>
    <w:p w14:paraId="1E071C0A" w14:textId="77777777" w:rsidR="008C3F64" w:rsidRPr="003646AF" w:rsidRDefault="008C3F64" w:rsidP="00761BFB">
      <w:pPr>
        <w:rPr>
          <w:rFonts w:asciiTheme="majorHAnsi" w:hAnsiTheme="majorHAnsi" w:cstheme="majorHAnsi"/>
        </w:rPr>
      </w:pPr>
      <w:r>
        <w:rPr>
          <w:rFonts w:asciiTheme="majorHAnsi" w:hAnsiTheme="majorHAnsi" w:cstheme="majorHAnsi"/>
        </w:rPr>
        <w:t>T</w:t>
      </w:r>
      <w:r w:rsidRPr="008716C2">
        <w:rPr>
          <w:rFonts w:asciiTheme="majorHAnsi" w:hAnsiTheme="majorHAnsi" w:cstheme="majorHAnsi"/>
        </w:rPr>
        <w:t>he building's design and refriger</w:t>
      </w:r>
      <w:r>
        <w:rPr>
          <w:rFonts w:asciiTheme="majorHAnsi" w:hAnsiTheme="majorHAnsi" w:cstheme="majorHAnsi"/>
        </w:rPr>
        <w:t>ant-based</w:t>
      </w:r>
      <w:r w:rsidRPr="008716C2">
        <w:rPr>
          <w:rFonts w:asciiTheme="majorHAnsi" w:hAnsiTheme="majorHAnsi" w:cstheme="majorHAnsi"/>
        </w:rPr>
        <w:t xml:space="preserve"> equipment are ready for a low-emissions future</w:t>
      </w:r>
      <w:r>
        <w:rPr>
          <w:rFonts w:asciiTheme="majorHAnsi" w:hAnsiTheme="majorHAnsi" w:cstheme="majorHAnsi"/>
          <w:szCs w:val="20"/>
        </w:rPr>
        <w:t>.</w:t>
      </w:r>
    </w:p>
    <w:p w14:paraId="11CB7238" w14:textId="77777777" w:rsidR="008C3F64" w:rsidRPr="003646AF" w:rsidRDefault="008C3F64" w:rsidP="00670F78">
      <w:pPr>
        <w:pStyle w:val="Heading2"/>
        <w:rPr>
          <w:rFonts w:asciiTheme="majorHAnsi" w:hAnsiTheme="majorHAnsi" w:cstheme="majorHAnsi"/>
        </w:rPr>
      </w:pPr>
      <w:bookmarkStart w:id="1745" w:name="_Toc211430460"/>
      <w:r>
        <w:rPr>
          <w:rFonts w:asciiTheme="majorHAnsi" w:hAnsiTheme="majorHAnsi" w:cstheme="majorHAnsi"/>
        </w:rPr>
        <w:t>Climate Positive Pathwa</w:t>
      </w:r>
      <w:r w:rsidRPr="003646AF">
        <w:rPr>
          <w:rFonts w:asciiTheme="majorHAnsi" w:hAnsiTheme="majorHAnsi" w:cstheme="majorHAnsi"/>
        </w:rPr>
        <w:t>y</w:t>
      </w:r>
      <w:bookmarkEnd w:id="1745"/>
    </w:p>
    <w:tbl>
      <w:tblPr>
        <w:tblStyle w:val="Creditcriteria"/>
        <w:tblW w:w="4978" w:type="pct"/>
        <w:tblLook w:val="04A0" w:firstRow="1" w:lastRow="0" w:firstColumn="1" w:lastColumn="0" w:noHBand="0" w:noVBand="1"/>
      </w:tblPr>
      <w:tblGrid>
        <w:gridCol w:w="3128"/>
        <w:gridCol w:w="1929"/>
        <w:gridCol w:w="5554"/>
      </w:tblGrid>
      <w:tr w:rsidR="008C3F64" w:rsidRPr="003646AF" w14:paraId="2657BFA7" w14:textId="77777777" w:rsidTr="002532DC">
        <w:trPr>
          <w:trHeight w:val="210"/>
        </w:trPr>
        <w:tc>
          <w:tcPr>
            <w:tcW w:w="1474" w:type="pct"/>
            <w:vMerge w:val="restart"/>
          </w:tcPr>
          <w:p w14:paraId="44E985DE"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909" w:type="pct"/>
          </w:tcPr>
          <w:p w14:paraId="4DC15FFA"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0E8BDADB"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Minimum Expectation</w:t>
            </w:r>
          </w:p>
        </w:tc>
      </w:tr>
      <w:tr w:rsidR="008C3F64" w:rsidRPr="003646AF" w14:paraId="70761B8D" w14:textId="77777777" w:rsidTr="002532DC">
        <w:trPr>
          <w:trHeight w:val="210"/>
        </w:trPr>
        <w:tc>
          <w:tcPr>
            <w:tcW w:w="1474" w:type="pct"/>
            <w:vMerge/>
          </w:tcPr>
          <w:p w14:paraId="0F603712" w14:textId="77777777" w:rsidR="008C3F64" w:rsidRPr="003646AF" w:rsidRDefault="008C3F64" w:rsidP="00970345">
            <w:pPr>
              <w:rPr>
                <w:rFonts w:asciiTheme="majorHAnsi" w:hAnsiTheme="majorHAnsi" w:cstheme="majorHAnsi"/>
                <w:b/>
              </w:rPr>
            </w:pPr>
          </w:p>
        </w:tc>
        <w:tc>
          <w:tcPr>
            <w:tcW w:w="909" w:type="pct"/>
          </w:tcPr>
          <w:p w14:paraId="792D795D"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6095DE18" w14:textId="77777777" w:rsidR="008C3F64" w:rsidRPr="003646AF" w:rsidRDefault="008C3F64" w:rsidP="00970345">
            <w:pPr>
              <w:rPr>
                <w:rFonts w:asciiTheme="majorHAnsi" w:hAnsiTheme="majorHAnsi" w:cstheme="majorHAnsi"/>
              </w:rPr>
            </w:pPr>
          </w:p>
        </w:tc>
      </w:tr>
      <w:tr w:rsidR="008C3F64" w:rsidRPr="003646AF" w14:paraId="1BB13EDC" w14:textId="77777777" w:rsidTr="002532DC">
        <w:trPr>
          <w:trHeight w:val="210"/>
        </w:trPr>
        <w:tc>
          <w:tcPr>
            <w:tcW w:w="1474" w:type="pct"/>
            <w:vMerge/>
          </w:tcPr>
          <w:p w14:paraId="7E0BF272" w14:textId="77777777" w:rsidR="008C3F64" w:rsidRPr="003646AF" w:rsidRDefault="008C3F64" w:rsidP="00970345">
            <w:pPr>
              <w:rPr>
                <w:rFonts w:asciiTheme="majorHAnsi" w:hAnsiTheme="majorHAnsi" w:cstheme="majorHAnsi"/>
                <w:b/>
              </w:rPr>
            </w:pPr>
          </w:p>
        </w:tc>
        <w:tc>
          <w:tcPr>
            <w:tcW w:w="909" w:type="pct"/>
          </w:tcPr>
          <w:p w14:paraId="2B60F3EE"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417AB652"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34D3897D" w14:textId="77777777" w:rsidTr="002532DC">
        <w:trPr>
          <w:trHeight w:val="210"/>
        </w:trPr>
        <w:tc>
          <w:tcPr>
            <w:tcW w:w="1474" w:type="pct"/>
            <w:vMerge w:val="restart"/>
          </w:tcPr>
          <w:p w14:paraId="79C533F1"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909" w:type="pct"/>
          </w:tcPr>
          <w:p w14:paraId="1D66A355"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tcPr>
          <w:p w14:paraId="0594B43F"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Minimum Expectation</w:t>
            </w:r>
          </w:p>
        </w:tc>
      </w:tr>
      <w:tr w:rsidR="008C3F64" w:rsidRPr="003646AF" w14:paraId="3270AC29" w14:textId="77777777" w:rsidTr="002532DC">
        <w:trPr>
          <w:trHeight w:val="210"/>
        </w:trPr>
        <w:tc>
          <w:tcPr>
            <w:tcW w:w="1474" w:type="pct"/>
            <w:vMerge/>
          </w:tcPr>
          <w:p w14:paraId="324E4785" w14:textId="77777777" w:rsidR="008C3F64" w:rsidRPr="003646AF" w:rsidRDefault="008C3F64" w:rsidP="00970345">
            <w:pPr>
              <w:rPr>
                <w:rFonts w:asciiTheme="majorHAnsi" w:hAnsiTheme="majorHAnsi" w:cstheme="majorHAnsi"/>
                <w:b/>
              </w:rPr>
            </w:pPr>
          </w:p>
        </w:tc>
        <w:tc>
          <w:tcPr>
            <w:tcW w:w="909" w:type="pct"/>
          </w:tcPr>
          <w:p w14:paraId="001A7B42"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tcPr>
          <w:p w14:paraId="12F74076" w14:textId="77777777" w:rsidR="008C3F64" w:rsidRPr="003646AF" w:rsidRDefault="008C3F64" w:rsidP="00970345">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2EE3233C" w14:textId="77777777" w:rsidTr="002532DC">
        <w:trPr>
          <w:trHeight w:val="210"/>
        </w:trPr>
        <w:tc>
          <w:tcPr>
            <w:tcW w:w="1474" w:type="pct"/>
            <w:vMerge/>
          </w:tcPr>
          <w:p w14:paraId="27897911" w14:textId="77777777" w:rsidR="008C3F64" w:rsidRPr="003646AF" w:rsidRDefault="008C3F64" w:rsidP="00970345">
            <w:pPr>
              <w:rPr>
                <w:rFonts w:asciiTheme="majorHAnsi" w:hAnsiTheme="majorHAnsi" w:cstheme="majorHAnsi"/>
                <w:b/>
              </w:rPr>
            </w:pPr>
          </w:p>
        </w:tc>
        <w:tc>
          <w:tcPr>
            <w:tcW w:w="909" w:type="pct"/>
          </w:tcPr>
          <w:p w14:paraId="5FF65ADD"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0908BA63"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Exceptional Performance</w:t>
            </w:r>
          </w:p>
        </w:tc>
      </w:tr>
      <w:tr w:rsidR="008C3F64" w:rsidRPr="003646AF" w14:paraId="37BFAB54" w14:textId="77777777" w:rsidTr="002532DC">
        <w:trPr>
          <w:trHeight w:val="210"/>
        </w:trPr>
        <w:tc>
          <w:tcPr>
            <w:tcW w:w="1474" w:type="pct"/>
            <w:vMerge w:val="restart"/>
          </w:tcPr>
          <w:p w14:paraId="5ACB8245" w14:textId="77777777" w:rsidR="008C3F64" w:rsidRPr="003646AF" w:rsidRDefault="008C3F64" w:rsidP="004C54B5">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909" w:type="pct"/>
          </w:tcPr>
          <w:p w14:paraId="4C518A3A" w14:textId="77777777" w:rsidR="008C3F64" w:rsidRPr="003646AF" w:rsidRDefault="008C3F64" w:rsidP="004C54B5">
            <w:pPr>
              <w:jc w:val="center"/>
              <w:rPr>
                <w:rFonts w:asciiTheme="majorHAnsi" w:hAnsiTheme="majorHAnsi" w:cstheme="majorHAnsi"/>
                <w:b/>
              </w:rPr>
            </w:pPr>
            <w:r w:rsidRPr="003646AF">
              <w:rPr>
                <w:rFonts w:asciiTheme="majorHAnsi" w:hAnsiTheme="majorHAnsi" w:cstheme="majorHAnsi"/>
                <w:b/>
              </w:rPr>
              <w:t>4 Star</w:t>
            </w:r>
          </w:p>
        </w:tc>
        <w:tc>
          <w:tcPr>
            <w:tcW w:w="2617" w:type="pct"/>
          </w:tcPr>
          <w:p w14:paraId="6F30A1E4" w14:textId="77777777" w:rsidR="008C3F64" w:rsidRPr="003646AF" w:rsidRDefault="008C3F64" w:rsidP="004C54B5">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2C5909AB" w14:textId="77777777" w:rsidTr="002532DC">
        <w:trPr>
          <w:trHeight w:val="210"/>
        </w:trPr>
        <w:tc>
          <w:tcPr>
            <w:tcW w:w="1474" w:type="pct"/>
            <w:vMerge/>
          </w:tcPr>
          <w:p w14:paraId="4F1C86F6" w14:textId="77777777" w:rsidR="008C3F64" w:rsidRPr="003646AF" w:rsidRDefault="008C3F64" w:rsidP="004C54B5">
            <w:pPr>
              <w:rPr>
                <w:rFonts w:asciiTheme="majorHAnsi" w:hAnsiTheme="majorHAnsi" w:cstheme="majorHAnsi"/>
                <w:b/>
              </w:rPr>
            </w:pPr>
          </w:p>
        </w:tc>
        <w:tc>
          <w:tcPr>
            <w:tcW w:w="909" w:type="pct"/>
          </w:tcPr>
          <w:p w14:paraId="14727638" w14:textId="77777777" w:rsidR="008C3F64" w:rsidRPr="003646AF" w:rsidRDefault="008C3F64" w:rsidP="004C54B5">
            <w:pPr>
              <w:jc w:val="center"/>
              <w:rPr>
                <w:rFonts w:asciiTheme="majorHAnsi" w:hAnsiTheme="majorHAnsi" w:cstheme="majorHAnsi"/>
                <w:b/>
              </w:rPr>
            </w:pPr>
            <w:r w:rsidRPr="003646AF">
              <w:rPr>
                <w:rFonts w:asciiTheme="majorHAnsi" w:hAnsiTheme="majorHAnsi" w:cstheme="majorHAnsi"/>
                <w:b/>
              </w:rPr>
              <w:t>5 Star</w:t>
            </w:r>
          </w:p>
        </w:tc>
        <w:tc>
          <w:tcPr>
            <w:tcW w:w="2617" w:type="pct"/>
          </w:tcPr>
          <w:p w14:paraId="062DF693" w14:textId="57E1C292" w:rsidR="008C3F64" w:rsidRPr="003646AF" w:rsidRDefault="00386963" w:rsidP="004C54B5">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Exceptional Performance</w:t>
            </w:r>
          </w:p>
        </w:tc>
      </w:tr>
      <w:tr w:rsidR="008C3F64" w:rsidRPr="003646AF" w14:paraId="112F1D4D" w14:textId="77777777" w:rsidTr="002532DC">
        <w:trPr>
          <w:trHeight w:val="210"/>
        </w:trPr>
        <w:tc>
          <w:tcPr>
            <w:tcW w:w="1474" w:type="pct"/>
            <w:vMerge/>
          </w:tcPr>
          <w:p w14:paraId="6ED4BBA9" w14:textId="77777777" w:rsidR="008C3F64" w:rsidRPr="003646AF" w:rsidRDefault="008C3F64" w:rsidP="00970345">
            <w:pPr>
              <w:rPr>
                <w:rFonts w:asciiTheme="majorHAnsi" w:hAnsiTheme="majorHAnsi" w:cstheme="majorHAnsi"/>
                <w:b/>
              </w:rPr>
            </w:pPr>
          </w:p>
        </w:tc>
        <w:tc>
          <w:tcPr>
            <w:tcW w:w="909" w:type="pct"/>
          </w:tcPr>
          <w:p w14:paraId="72303ABA"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3F49E6FC" w14:textId="37139459" w:rsidR="008C3F64" w:rsidRPr="009C04E5" w:rsidRDefault="008C3F64" w:rsidP="00970345">
            <w:pPr>
              <w:rPr>
                <w:rFonts w:asciiTheme="majorHAnsi" w:hAnsiTheme="majorHAnsi" w:cstheme="majorHAnsi"/>
                <w:i/>
              </w:rPr>
            </w:pPr>
            <w:r w:rsidRPr="003646AF">
              <w:rPr>
                <w:rFonts w:asciiTheme="majorHAnsi" w:hAnsiTheme="majorHAnsi" w:cstheme="majorHAnsi"/>
              </w:rPr>
              <w:t xml:space="preserve">Meets </w:t>
            </w:r>
            <w:r w:rsidRPr="003646AF">
              <w:rPr>
                <w:rFonts w:asciiTheme="majorHAnsi" w:hAnsiTheme="majorHAnsi" w:cstheme="majorHAnsi"/>
                <w:i/>
              </w:rPr>
              <w:t>Exceptional Performance</w:t>
            </w:r>
            <w:r>
              <w:rPr>
                <w:rFonts w:asciiTheme="majorHAnsi" w:hAnsiTheme="majorHAnsi" w:cstheme="majorHAnsi"/>
                <w:i/>
              </w:rPr>
              <w:t xml:space="preserve"> </w:t>
            </w:r>
            <w:r>
              <w:rPr>
                <w:rFonts w:asciiTheme="majorHAnsi" w:hAnsiTheme="majorHAnsi" w:cstheme="majorHAnsi"/>
                <w:iCs/>
              </w:rPr>
              <w:t xml:space="preserve">and </w:t>
            </w:r>
            <w:r>
              <w:rPr>
                <w:rFonts w:asciiTheme="majorHAnsi" w:hAnsiTheme="majorHAnsi" w:cstheme="majorHAnsi"/>
                <w:i/>
              </w:rPr>
              <w:t xml:space="preserve">Leadership Challenge: </w:t>
            </w:r>
            <w:r w:rsidR="00386963">
              <w:rPr>
                <w:rFonts w:asciiTheme="majorHAnsi" w:hAnsiTheme="majorHAnsi" w:cstheme="majorHAnsi"/>
                <w:i/>
              </w:rPr>
              <w:t>Low Global Harm</w:t>
            </w:r>
            <w:r>
              <w:rPr>
                <w:rFonts w:asciiTheme="majorHAnsi" w:hAnsiTheme="majorHAnsi" w:cstheme="majorHAnsi"/>
                <w:i/>
              </w:rPr>
              <w:t xml:space="preserve"> Refrigerants</w:t>
            </w:r>
          </w:p>
        </w:tc>
      </w:tr>
    </w:tbl>
    <w:p w14:paraId="5783DEF3" w14:textId="77777777" w:rsidR="008C3F64" w:rsidRPr="003646AF" w:rsidRDefault="008C3F64" w:rsidP="003D1824">
      <w:pPr>
        <w:pStyle w:val="Heading2"/>
        <w:rPr>
          <w:rFonts w:asciiTheme="majorHAnsi" w:hAnsiTheme="majorHAnsi" w:cstheme="majorHAnsi"/>
        </w:rPr>
      </w:pPr>
      <w:bookmarkStart w:id="1746" w:name="_Toc211430461"/>
      <w:r w:rsidRPr="003646AF">
        <w:rPr>
          <w:rFonts w:asciiTheme="majorHAnsi" w:hAnsiTheme="majorHAnsi" w:cstheme="majorHAnsi"/>
        </w:rPr>
        <w:t>Criteria</w:t>
      </w:r>
      <w:bookmarkEnd w:id="1746"/>
    </w:p>
    <w:tbl>
      <w:tblPr>
        <w:tblStyle w:val="Creditcriteria"/>
        <w:tblW w:w="4991" w:type="pct"/>
        <w:tblLook w:val="04A0" w:firstRow="1" w:lastRow="0" w:firstColumn="1" w:lastColumn="0" w:noHBand="0" w:noVBand="1"/>
      </w:tblPr>
      <w:tblGrid>
        <w:gridCol w:w="2268"/>
        <w:gridCol w:w="1134"/>
        <w:gridCol w:w="7237"/>
      </w:tblGrid>
      <w:tr w:rsidR="008C3F64" w:rsidRPr="003646AF" w14:paraId="5F14B13F" w14:textId="77777777" w:rsidTr="00170567">
        <w:trPr>
          <w:trHeight w:val="210"/>
        </w:trPr>
        <w:tc>
          <w:tcPr>
            <w:tcW w:w="1066" w:type="pct"/>
          </w:tcPr>
          <w:p w14:paraId="790CF128" w14:textId="77777777" w:rsidR="008C3F64" w:rsidRPr="003646AF" w:rsidRDefault="008C3F64" w:rsidP="00170567">
            <w:pPr>
              <w:rPr>
                <w:rFonts w:asciiTheme="majorHAnsi" w:hAnsiTheme="majorHAnsi" w:cstheme="majorHAnsi"/>
                <w:b/>
              </w:rPr>
            </w:pPr>
            <w:r>
              <w:rPr>
                <w:rFonts w:asciiTheme="majorHAnsi" w:hAnsiTheme="majorHAnsi" w:cstheme="majorHAnsi"/>
                <w:b/>
              </w:rPr>
              <w:t>Minimum Expectation</w:t>
            </w:r>
          </w:p>
        </w:tc>
        <w:tc>
          <w:tcPr>
            <w:tcW w:w="533" w:type="pct"/>
          </w:tcPr>
          <w:p w14:paraId="008C866B" w14:textId="77777777" w:rsidR="008C3F64" w:rsidRDefault="008C3F64" w:rsidP="00170567">
            <w:pPr>
              <w:jc w:val="center"/>
              <w:rPr>
                <w:rFonts w:asciiTheme="majorHAnsi" w:hAnsiTheme="majorHAnsi" w:cstheme="majorHAnsi"/>
                <w:b/>
              </w:rPr>
            </w:pPr>
            <w:r>
              <w:rPr>
                <w:rFonts w:asciiTheme="majorHAnsi" w:hAnsiTheme="majorHAnsi" w:cstheme="majorHAnsi"/>
                <w:b/>
              </w:rPr>
              <w:t>Nil</w:t>
            </w:r>
          </w:p>
        </w:tc>
        <w:tc>
          <w:tcPr>
            <w:tcW w:w="3401" w:type="pct"/>
          </w:tcPr>
          <w:p w14:paraId="06EB693E" w14:textId="0CD134AB" w:rsidR="008C3F64" w:rsidRPr="00880746" w:rsidRDefault="008C3F64" w:rsidP="00A2779E">
            <w:pPr>
              <w:pStyle w:val="ListBullet"/>
              <w:rPr>
                <w:b/>
                <w:bCs/>
              </w:rPr>
            </w:pPr>
            <w:r>
              <w:rPr>
                <w:rFonts w:eastAsiaTheme="minorEastAsia" w:cs="Arial"/>
                <w:b/>
                <w:bCs/>
              </w:rPr>
              <w:t xml:space="preserve">Future-ready Buildings: </w:t>
            </w:r>
            <w:r w:rsidRPr="5F48D41E">
              <w:rPr>
                <w:rFonts w:eastAsiaTheme="minorEastAsia" w:cs="Arial"/>
              </w:rPr>
              <w:t>The building</w:t>
            </w:r>
            <w:r>
              <w:rPr>
                <w:rFonts w:eastAsiaTheme="minorEastAsia" w:cs="Arial"/>
              </w:rPr>
              <w:t xml:space="preserve"> considers</w:t>
            </w:r>
            <w:r w:rsidRPr="5F48D41E">
              <w:rPr>
                <w:rFonts w:eastAsiaTheme="minorEastAsia" w:cs="Arial"/>
              </w:rPr>
              <w:t xml:space="preserve"> future-proof</w:t>
            </w:r>
            <w:r>
              <w:rPr>
                <w:rFonts w:eastAsiaTheme="minorEastAsia" w:cs="Arial"/>
              </w:rPr>
              <w:t>ing</w:t>
            </w:r>
            <w:r w:rsidRPr="5F48D41E">
              <w:rPr>
                <w:rFonts w:eastAsiaTheme="minorEastAsia" w:cs="Arial"/>
              </w:rPr>
              <w:t xml:space="preserve"> </w:t>
            </w:r>
            <w:r>
              <w:rPr>
                <w:rFonts w:eastAsiaTheme="minorEastAsia" w:cs="Arial"/>
              </w:rPr>
              <w:t xml:space="preserve">the building </w:t>
            </w:r>
            <w:r w:rsidRPr="5F48D41E">
              <w:rPr>
                <w:rFonts w:eastAsiaTheme="minorEastAsia" w:cs="Arial"/>
              </w:rPr>
              <w:t>for equipment that uses ultra-low GWP refrigerants</w:t>
            </w:r>
            <w:r w:rsidR="00B74C8F">
              <w:rPr>
                <w:rFonts w:eastAsiaTheme="minorEastAsia" w:cs="Arial"/>
              </w:rPr>
              <w:t>.</w:t>
            </w:r>
          </w:p>
          <w:p w14:paraId="49571594" w14:textId="5118145F" w:rsidR="00386963" w:rsidRDefault="003612BB" w:rsidP="00A2779E">
            <w:pPr>
              <w:pStyle w:val="ListBullet"/>
              <w:rPr>
                <w:b/>
                <w:bCs/>
              </w:rPr>
            </w:pPr>
            <w:r>
              <w:rPr>
                <w:rFonts w:eastAsiaTheme="minorEastAsia" w:cs="Arial"/>
                <w:b/>
                <w:bCs/>
              </w:rPr>
              <w:t xml:space="preserve">Weighted GWP Limit: </w:t>
            </w:r>
            <w:r w:rsidR="00A41F7D" w:rsidRPr="00880746">
              <w:rPr>
                <w:rFonts w:eastAsiaTheme="minorEastAsia" w:cs="Arial"/>
              </w:rPr>
              <w:t>The refrigerants in the building do not exceed a weighted average GWP limit.</w:t>
            </w:r>
          </w:p>
          <w:p w14:paraId="2A0D6627" w14:textId="6070D1BB" w:rsidR="003612BB" w:rsidRPr="0033618F" w:rsidRDefault="003612BB" w:rsidP="00A2779E">
            <w:pPr>
              <w:pStyle w:val="ListBullet"/>
              <w:rPr>
                <w:b/>
                <w:bCs/>
              </w:rPr>
            </w:pPr>
            <w:r>
              <w:rPr>
                <w:b/>
                <w:bCs/>
              </w:rPr>
              <w:t>Leak Detection:</w:t>
            </w:r>
            <w:r w:rsidR="00AE49C0">
              <w:rPr>
                <w:b/>
                <w:bCs/>
              </w:rPr>
              <w:t xml:space="preserve"> </w:t>
            </w:r>
            <w:r w:rsidR="00AE49C0">
              <w:t>The building has leak detection systems where required.</w:t>
            </w:r>
          </w:p>
        </w:tc>
      </w:tr>
      <w:tr w:rsidR="008C3F64" w:rsidRPr="003646AF" w14:paraId="09EE8C6E" w14:textId="77777777" w:rsidTr="00170567">
        <w:trPr>
          <w:trHeight w:val="210"/>
        </w:trPr>
        <w:tc>
          <w:tcPr>
            <w:tcW w:w="1066" w:type="pct"/>
          </w:tcPr>
          <w:p w14:paraId="37E0A361"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3FE8882B"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1</w:t>
            </w:r>
            <w:r w:rsidRPr="003646AF">
              <w:rPr>
                <w:rFonts w:asciiTheme="majorHAnsi" w:hAnsiTheme="majorHAnsi" w:cstheme="majorHAnsi"/>
                <w:b/>
              </w:rPr>
              <w:br/>
              <w:t>point</w:t>
            </w:r>
          </w:p>
        </w:tc>
        <w:tc>
          <w:tcPr>
            <w:tcW w:w="3401" w:type="pct"/>
          </w:tcPr>
          <w:p w14:paraId="56BCC1D8" w14:textId="7F73BB83" w:rsidR="008C3F64" w:rsidRPr="00905346" w:rsidRDefault="008C3F64" w:rsidP="009C04E5">
            <w:r>
              <w:t xml:space="preserve">In addition to </w:t>
            </w:r>
            <w:r w:rsidRPr="00880746">
              <w:rPr>
                <w:i/>
                <w:iCs/>
              </w:rPr>
              <w:t>Minimum Expectation</w:t>
            </w:r>
            <w:r w:rsidR="00905346">
              <w:rPr>
                <w:i/>
                <w:iCs/>
              </w:rPr>
              <w:t xml:space="preserve">, </w:t>
            </w:r>
            <w:r w:rsidR="00905346">
              <w:t xml:space="preserve">the project meets </w:t>
            </w:r>
            <w:r w:rsidR="00905346" w:rsidRPr="00905346">
              <w:rPr>
                <w:b/>
                <w:bCs/>
              </w:rPr>
              <w:t>at least one</w:t>
            </w:r>
            <w:r w:rsidR="00905346">
              <w:t xml:space="preserve"> of the following:</w:t>
            </w:r>
          </w:p>
          <w:p w14:paraId="755C9E7A" w14:textId="6842E665" w:rsidR="00B22C2F" w:rsidRPr="00880746" w:rsidRDefault="00760FB9">
            <w:pPr>
              <w:pStyle w:val="ListBullet"/>
            </w:pPr>
            <w:r>
              <w:rPr>
                <w:b/>
                <w:bCs/>
                <w:lang w:val="en-GB"/>
              </w:rPr>
              <w:t xml:space="preserve">Low </w:t>
            </w:r>
            <w:r w:rsidR="00B22C2F">
              <w:rPr>
                <w:b/>
                <w:bCs/>
                <w:lang w:val="en-GB"/>
              </w:rPr>
              <w:t xml:space="preserve">GWP Limits: </w:t>
            </w:r>
            <w:r w:rsidR="00B22C2F">
              <w:rPr>
                <w:lang w:val="en-GB"/>
              </w:rPr>
              <w:t>The refrigerants in the building do not exceed the GWP limits.</w:t>
            </w:r>
          </w:p>
          <w:p w14:paraId="0036526B" w14:textId="0B7BDFEA" w:rsidR="002950CD" w:rsidRPr="005B1A2D" w:rsidRDefault="005B1A2D" w:rsidP="00880746">
            <w:pPr>
              <w:pStyle w:val="ListBullet"/>
              <w:numPr>
                <w:ilvl w:val="0"/>
                <w:numId w:val="0"/>
              </w:numPr>
              <w:ind w:left="530"/>
            </w:pPr>
            <w:r>
              <w:rPr>
                <w:lang w:val="en-GB"/>
              </w:rPr>
              <w:t>or</w:t>
            </w:r>
          </w:p>
          <w:p w14:paraId="6E41A971" w14:textId="77777777" w:rsidR="00B22C2F" w:rsidRPr="00905346" w:rsidRDefault="00B22C2F" w:rsidP="00B22C2F">
            <w:pPr>
              <w:pStyle w:val="ListBullet"/>
              <w:rPr>
                <w:b/>
                <w:bCs/>
              </w:rPr>
            </w:pPr>
            <w:r w:rsidRPr="00B7774F">
              <w:rPr>
                <w:b/>
                <w:bCs/>
                <w:lang w:val="en-GB"/>
              </w:rPr>
              <w:t>Low Initial Charge</w:t>
            </w:r>
            <w:r>
              <w:rPr>
                <w:lang w:val="en-GB"/>
              </w:rPr>
              <w:t xml:space="preserve">: </w:t>
            </w:r>
            <w:r w:rsidRPr="00431D6E">
              <w:rPr>
                <w:lang w:val="en-GB"/>
              </w:rPr>
              <w:t xml:space="preserve">The building </w:t>
            </w:r>
            <w:r>
              <w:rPr>
                <w:lang w:val="en-GB"/>
              </w:rPr>
              <w:t>has</w:t>
            </w:r>
            <w:r w:rsidRPr="00431D6E">
              <w:rPr>
                <w:lang w:val="en-GB"/>
              </w:rPr>
              <w:t xml:space="preserve"> a </w:t>
            </w:r>
            <w:r>
              <w:rPr>
                <w:lang w:val="en-GB"/>
              </w:rPr>
              <w:t>low</w:t>
            </w:r>
            <w:r w:rsidRPr="00431D6E">
              <w:rPr>
                <w:lang w:val="en-GB"/>
              </w:rPr>
              <w:t xml:space="preserve"> initial charge of refrigerants</w:t>
            </w:r>
            <w:r>
              <w:rPr>
                <w:lang w:val="en-GB"/>
              </w:rPr>
              <w:t>.</w:t>
            </w:r>
          </w:p>
          <w:p w14:paraId="6A0BFA18" w14:textId="4A2ED8DB" w:rsidR="00905346" w:rsidRDefault="00905346" w:rsidP="00905346">
            <w:r>
              <w:t>And the</w:t>
            </w:r>
            <w:r w:rsidR="00A3085D">
              <w:t xml:space="preserve"> project meets the</w:t>
            </w:r>
            <w:r>
              <w:t xml:space="preserve"> following:</w:t>
            </w:r>
          </w:p>
          <w:p w14:paraId="7ABEEF48" w14:textId="76065E96" w:rsidR="00905346" w:rsidRPr="00880746" w:rsidRDefault="00905346" w:rsidP="00905346">
            <w:pPr>
              <w:pStyle w:val="ListBullet"/>
            </w:pPr>
            <w:r w:rsidRPr="6A5D1542">
              <w:rPr>
                <w:b/>
                <w:lang w:val="en-GB"/>
              </w:rPr>
              <w:t>Compensation for Refrigerant Emissions</w:t>
            </w:r>
            <w:r w:rsidRPr="6A5D1542">
              <w:rPr>
                <w:lang w:val="en-GB"/>
              </w:rPr>
              <w:t>: Refrigerant emissions are compensated</w:t>
            </w:r>
            <w:r w:rsidR="00A96385">
              <w:rPr>
                <w:lang w:val="en-GB"/>
              </w:rPr>
              <w:t>.</w:t>
            </w:r>
          </w:p>
        </w:tc>
      </w:tr>
      <w:tr w:rsidR="008C3F64" w:rsidRPr="003646AF" w14:paraId="7697DBB0" w14:textId="77777777" w:rsidTr="00170567">
        <w:trPr>
          <w:trHeight w:val="210"/>
        </w:trPr>
        <w:tc>
          <w:tcPr>
            <w:tcW w:w="1066" w:type="pct"/>
          </w:tcPr>
          <w:p w14:paraId="1F8E0166"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lastRenderedPageBreak/>
              <w:t>Exceptional Performance</w:t>
            </w:r>
          </w:p>
        </w:tc>
        <w:tc>
          <w:tcPr>
            <w:tcW w:w="533" w:type="pct"/>
          </w:tcPr>
          <w:p w14:paraId="25D86AB1" w14:textId="77777777" w:rsidR="008C3F64" w:rsidRPr="003646AF" w:rsidRDefault="008C3F64" w:rsidP="00170567">
            <w:pPr>
              <w:jc w:val="center"/>
              <w:rPr>
                <w:rFonts w:asciiTheme="majorHAnsi" w:hAnsiTheme="majorHAnsi" w:cstheme="majorHAnsi"/>
                <w:b/>
              </w:rPr>
            </w:pPr>
            <w:r w:rsidRPr="003646AF">
              <w:rPr>
                <w:rFonts w:asciiTheme="majorHAnsi" w:hAnsiTheme="majorHAnsi" w:cstheme="majorHAnsi"/>
                <w:b/>
              </w:rPr>
              <w:t>2</w:t>
            </w:r>
            <w:r w:rsidRPr="003646AF">
              <w:rPr>
                <w:rFonts w:asciiTheme="majorHAnsi" w:hAnsiTheme="majorHAnsi" w:cstheme="majorHAnsi"/>
                <w:b/>
              </w:rPr>
              <w:br/>
              <w:t>points</w:t>
            </w:r>
          </w:p>
        </w:tc>
        <w:tc>
          <w:tcPr>
            <w:tcW w:w="3401" w:type="pct"/>
          </w:tcPr>
          <w:p w14:paraId="7A81CA76" w14:textId="55A2697E" w:rsidR="008C3F64" w:rsidRDefault="008C3F64" w:rsidP="009C04E5">
            <w:r>
              <w:rPr>
                <w:rFonts w:eastAsiaTheme="minorEastAsia" w:cs="Arial"/>
                <w:szCs w:val="24"/>
              </w:rPr>
              <w:t xml:space="preserve">In addition to </w:t>
            </w:r>
            <w:r>
              <w:rPr>
                <w:i/>
                <w:iCs/>
              </w:rPr>
              <w:t>Credit Achievement:</w:t>
            </w:r>
          </w:p>
          <w:p w14:paraId="34E185F9" w14:textId="7B38269A" w:rsidR="008C3F64" w:rsidRDefault="008C3F64" w:rsidP="00A2779E">
            <w:pPr>
              <w:pStyle w:val="ListBullet"/>
            </w:pPr>
            <w:r>
              <w:rPr>
                <w:rFonts w:eastAsiaTheme="minorEastAsia" w:cs="Arial"/>
                <w:b/>
                <w:bCs/>
                <w:szCs w:val="24"/>
                <w:lang w:val="en-GB"/>
              </w:rPr>
              <w:t xml:space="preserve">Lower GWP Limits: </w:t>
            </w:r>
            <w:r>
              <w:t>The refrigerants in the building do not exceed lower GWP limits.</w:t>
            </w:r>
          </w:p>
          <w:p w14:paraId="4ADD6544" w14:textId="5F208C91" w:rsidR="008C3F64" w:rsidRPr="005B1A2D" w:rsidRDefault="005B1A2D" w:rsidP="00A70C1D">
            <w:pPr>
              <w:ind w:left="530"/>
            </w:pPr>
            <w:r>
              <w:rPr>
                <w:lang w:val="en-GB"/>
              </w:rPr>
              <w:t>or</w:t>
            </w:r>
          </w:p>
          <w:p w14:paraId="2A82CA4E" w14:textId="2E2C66F3" w:rsidR="008C3F64" w:rsidRPr="009C04E5" w:rsidRDefault="008C3F64" w:rsidP="00A2779E">
            <w:pPr>
              <w:pStyle w:val="ListBullet"/>
              <w:rPr>
                <w:rFonts w:asciiTheme="majorHAnsi" w:hAnsiTheme="majorHAnsi" w:cstheme="majorHAnsi"/>
              </w:rPr>
            </w:pPr>
            <w:r w:rsidRPr="00B7774F">
              <w:rPr>
                <w:rFonts w:eastAsiaTheme="minorEastAsia"/>
                <w:b/>
                <w:bCs/>
                <w:lang w:val="en-GB"/>
              </w:rPr>
              <w:t>Low</w:t>
            </w:r>
            <w:r>
              <w:rPr>
                <w:rFonts w:eastAsiaTheme="minorEastAsia"/>
                <w:b/>
                <w:bCs/>
                <w:lang w:val="en-GB"/>
              </w:rPr>
              <w:t>er</w:t>
            </w:r>
            <w:r w:rsidRPr="00B7774F">
              <w:rPr>
                <w:rFonts w:eastAsiaTheme="minorEastAsia"/>
                <w:b/>
                <w:bCs/>
                <w:lang w:val="en-GB"/>
              </w:rPr>
              <w:t xml:space="preserve"> Initial Charge</w:t>
            </w:r>
            <w:r>
              <w:rPr>
                <w:rFonts w:eastAsiaTheme="minorEastAsia"/>
                <w:lang w:val="en-GB"/>
              </w:rPr>
              <w:t xml:space="preserve">: </w:t>
            </w:r>
            <w:r>
              <w:t xml:space="preserve">The building has a </w:t>
            </w:r>
            <w:r w:rsidRPr="00E55E61">
              <w:t>lower</w:t>
            </w:r>
            <w:r>
              <w:t xml:space="preserve"> initial change of refrigerants</w:t>
            </w:r>
            <w:r w:rsidR="0036412D">
              <w:t>.</w:t>
            </w:r>
          </w:p>
        </w:tc>
      </w:tr>
    </w:tbl>
    <w:p w14:paraId="3AD3E879" w14:textId="77777777" w:rsidR="008C3F64" w:rsidRPr="003646AF" w:rsidRDefault="008C3F64" w:rsidP="00F45D54">
      <w:pPr>
        <w:pStyle w:val="Heading2"/>
        <w:rPr>
          <w:rFonts w:asciiTheme="majorHAnsi" w:hAnsiTheme="majorHAnsi" w:cstheme="majorHAnsi"/>
        </w:rPr>
      </w:pPr>
      <w:bookmarkStart w:id="1747" w:name="_Toc211430462"/>
      <w:r w:rsidRPr="003646AF">
        <w:rPr>
          <w:rFonts w:asciiTheme="majorHAnsi" w:hAnsiTheme="majorHAnsi" w:cstheme="majorHAnsi"/>
        </w:rPr>
        <w:t>Additional information</w:t>
      </w:r>
      <w:bookmarkEnd w:id="1747"/>
    </w:p>
    <w:p w14:paraId="6E8A3568" w14:textId="77777777" w:rsidR="008C3F64" w:rsidRDefault="008C3F64" w:rsidP="000C19BE">
      <w:pPr>
        <w:pStyle w:val="Heading5"/>
      </w:pPr>
      <w:r>
        <w:t>Scope of credit</w:t>
      </w:r>
    </w:p>
    <w:p w14:paraId="472FD39D" w14:textId="77777777" w:rsidR="008C3F64" w:rsidRDefault="008C3F64" w:rsidP="007A3BC5">
      <w:r>
        <w:t>All refrigerants used in building systems or appliances installed in the scope of the rating</w:t>
      </w:r>
      <w:r w:rsidRPr="0049001C">
        <w:t>.</w:t>
      </w:r>
      <w:r>
        <w:t xml:space="preserve"> </w:t>
      </w:r>
    </w:p>
    <w:p w14:paraId="66B22A86" w14:textId="445DCE83" w:rsidR="006013D2" w:rsidRPr="007A3BC5" w:rsidRDefault="006013D2" w:rsidP="007A3BC5">
      <w:r w:rsidRPr="00842C1A">
        <w:t xml:space="preserve">Refrigerants as part of process loads (e.g. medical equipment) are included in the </w:t>
      </w:r>
      <w:r w:rsidRPr="00B94178">
        <w:rPr>
          <w:i/>
          <w:iCs/>
        </w:rPr>
        <w:t>Future-ready Buildings</w:t>
      </w:r>
      <w:r w:rsidRPr="00842C1A">
        <w:t xml:space="preserve"> </w:t>
      </w:r>
      <w:r w:rsidR="00BE03D4">
        <w:t>criterion in</w:t>
      </w:r>
      <w:r w:rsidRPr="00842C1A">
        <w:t xml:space="preserve"> the </w:t>
      </w:r>
      <w:r w:rsidRPr="00A55446">
        <w:rPr>
          <w:i/>
          <w:iCs/>
        </w:rPr>
        <w:t>Minimum Expectation</w:t>
      </w:r>
      <w:r w:rsidR="00007D21" w:rsidRPr="00A55446">
        <w:rPr>
          <w:i/>
          <w:iCs/>
        </w:rPr>
        <w:t xml:space="preserve"> </w:t>
      </w:r>
      <w:r w:rsidR="00007D21" w:rsidRPr="00A55446">
        <w:t xml:space="preserve">and the </w:t>
      </w:r>
      <w:r w:rsidR="00007D21" w:rsidRPr="00A55446">
        <w:rPr>
          <w:i/>
          <w:iCs/>
        </w:rPr>
        <w:t xml:space="preserve">Compensation for Refrigerant Emissions </w:t>
      </w:r>
      <w:r w:rsidR="00007D21" w:rsidRPr="00A55446">
        <w:t xml:space="preserve">criterion in </w:t>
      </w:r>
      <w:r w:rsidR="00007D21" w:rsidRPr="00A55446">
        <w:rPr>
          <w:i/>
          <w:iCs/>
        </w:rPr>
        <w:t>Credit Achievement</w:t>
      </w:r>
      <w:r w:rsidRPr="00A55446">
        <w:t>, but</w:t>
      </w:r>
      <w:r w:rsidRPr="00FD0B1B">
        <w:t xml:space="preserve"> not in t</w:t>
      </w:r>
      <w:r w:rsidRPr="00842C1A">
        <w:t xml:space="preserve">he remaining </w:t>
      </w:r>
      <w:r w:rsidR="00BE03D4">
        <w:t>criteria and other performance levels</w:t>
      </w:r>
      <w:r w:rsidRPr="00842C1A">
        <w:t xml:space="preserve">. </w:t>
      </w:r>
    </w:p>
    <w:p w14:paraId="10D5F931" w14:textId="77777777" w:rsidR="008C3F64" w:rsidRPr="003646AF" w:rsidRDefault="008C3F64" w:rsidP="000C19BE">
      <w:pPr>
        <w:pStyle w:val="Heading5"/>
      </w:pPr>
      <w:r w:rsidRPr="003646AF">
        <w:t>Stage implementation</w:t>
      </w:r>
    </w:p>
    <w:tbl>
      <w:tblPr>
        <w:tblStyle w:val="GBCATable1"/>
        <w:tblW w:w="5000" w:type="pct"/>
        <w:tblLook w:val="04A0" w:firstRow="1" w:lastRow="0" w:firstColumn="1" w:lastColumn="0" w:noHBand="0" w:noVBand="1"/>
      </w:tblPr>
      <w:tblGrid>
        <w:gridCol w:w="1289"/>
        <w:gridCol w:w="1130"/>
        <w:gridCol w:w="1413"/>
        <w:gridCol w:w="1298"/>
        <w:gridCol w:w="1312"/>
        <w:gridCol w:w="1784"/>
        <w:gridCol w:w="1520"/>
        <w:gridCol w:w="912"/>
      </w:tblGrid>
      <w:tr w:rsidR="008C3F64" w:rsidRPr="003646AF" w14:paraId="20B96007" w14:textId="77777777" w:rsidTr="00B941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pct"/>
          </w:tcPr>
          <w:p w14:paraId="7BC58764" w14:textId="77777777" w:rsidR="008C3F64" w:rsidRPr="00EC2E35" w:rsidRDefault="008C3F64" w:rsidP="00A55446">
            <w:pPr>
              <w:pStyle w:val="TableHeading"/>
              <w:spacing w:before="240"/>
              <w:rPr>
                <w:sz w:val="18"/>
                <w:szCs w:val="18"/>
              </w:rPr>
            </w:pPr>
            <w:r w:rsidRPr="00003CD4">
              <w:rPr>
                <w:color w:val="C7C9C7" w:themeColor="accent6"/>
                <w:sz w:val="18"/>
                <w:szCs w:val="18"/>
              </w:rPr>
              <w:t>Strategy</w:t>
            </w:r>
          </w:p>
        </w:tc>
        <w:tc>
          <w:tcPr>
            <w:tcW w:w="0" w:type="pct"/>
          </w:tcPr>
          <w:p w14:paraId="63E8092D"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91CC9">
              <w:rPr>
                <w:color w:val="C7C9C7" w:themeColor="accent6"/>
                <w:sz w:val="18"/>
                <w:szCs w:val="18"/>
              </w:rPr>
              <w:t>Brief</w:t>
            </w:r>
          </w:p>
        </w:tc>
        <w:tc>
          <w:tcPr>
            <w:tcW w:w="0" w:type="pct"/>
          </w:tcPr>
          <w:p w14:paraId="57B4FB4F"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Concept</w:t>
            </w:r>
          </w:p>
        </w:tc>
        <w:tc>
          <w:tcPr>
            <w:tcW w:w="0" w:type="pct"/>
          </w:tcPr>
          <w:p w14:paraId="5519D81F"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0" w:type="pct"/>
          </w:tcPr>
          <w:p w14:paraId="5B84EF9B"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sz w:val="18"/>
                <w:szCs w:val="18"/>
              </w:rPr>
              <w:t>Tender</w:t>
            </w:r>
          </w:p>
        </w:tc>
        <w:tc>
          <w:tcPr>
            <w:tcW w:w="0" w:type="pct"/>
          </w:tcPr>
          <w:p w14:paraId="15E8FF0D"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91CC9">
              <w:rPr>
                <w:sz w:val="18"/>
                <w:szCs w:val="18"/>
              </w:rPr>
              <w:t>Construction</w:t>
            </w:r>
          </w:p>
        </w:tc>
        <w:tc>
          <w:tcPr>
            <w:tcW w:w="0" w:type="pct"/>
          </w:tcPr>
          <w:p w14:paraId="268D6539"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0" w:type="pct"/>
          </w:tcPr>
          <w:p w14:paraId="19710AD6"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02A5AD6F" w14:textId="77777777" w:rsidR="008C3F64" w:rsidRPr="003646AF" w:rsidRDefault="008C3F64" w:rsidP="000C19BE">
      <w:pPr>
        <w:pStyle w:val="Heading5"/>
      </w:pPr>
      <w:r w:rsidRPr="003646AF">
        <w:t>Synergies with other credits</w:t>
      </w:r>
    </w:p>
    <w:p w14:paraId="28FB3A57" w14:textId="77777777" w:rsidR="008C3F64"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Energy Source</w:t>
      </w:r>
    </w:p>
    <w:p w14:paraId="48F9EC3B" w14:textId="77777777" w:rsidR="008C3F64" w:rsidRPr="003646AF" w:rsidRDefault="008C3F64" w:rsidP="00A2779E">
      <w:pPr>
        <w:pStyle w:val="ListBullet"/>
        <w:tabs>
          <w:tab w:val="left" w:pos="720"/>
        </w:tabs>
        <w:rPr>
          <w:rFonts w:asciiTheme="majorHAnsi" w:hAnsiTheme="majorHAnsi" w:cstheme="majorHAnsi"/>
        </w:rPr>
      </w:pPr>
      <w:r>
        <w:rPr>
          <w:rFonts w:asciiTheme="majorHAnsi" w:hAnsiTheme="majorHAnsi" w:cstheme="majorHAnsi"/>
        </w:rPr>
        <w:t>Energy Use</w:t>
      </w:r>
    </w:p>
    <w:p w14:paraId="36E86EFF"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 xml:space="preserve">Upfront Carbon </w:t>
      </w:r>
      <w:r>
        <w:rPr>
          <w:rFonts w:asciiTheme="majorHAnsi" w:hAnsiTheme="majorHAnsi" w:cstheme="majorHAnsi"/>
        </w:rPr>
        <w:t>Reduction</w:t>
      </w:r>
    </w:p>
    <w:p w14:paraId="0DF70521" w14:textId="77777777" w:rsidR="008C3F64" w:rsidRPr="003646AF" w:rsidRDefault="008C3F64" w:rsidP="000C19BE">
      <w:pPr>
        <w:pStyle w:val="Heading5"/>
      </w:pPr>
      <w:r w:rsidRPr="003646AF">
        <w:t>Sustainable Development Goals</w:t>
      </w:r>
    </w:p>
    <w:p w14:paraId="588C8A52"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Goal 7 (Affordable and Clean Energy)</w:t>
      </w:r>
    </w:p>
    <w:p w14:paraId="22A342A2"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Goal 13 (Climate Action)</w:t>
      </w:r>
    </w:p>
    <w:p w14:paraId="6C400855" w14:textId="77777777" w:rsidR="008C3F64" w:rsidRPr="003646AF" w:rsidRDefault="008C3F64" w:rsidP="000C19BE">
      <w:pPr>
        <w:pStyle w:val="Heading5"/>
      </w:pPr>
      <w:r w:rsidRPr="003646AF">
        <w:t>Relevant reporting initiatives</w:t>
      </w:r>
    </w:p>
    <w:p w14:paraId="6F8C89A8"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lang w:eastAsia="en-AU"/>
        </w:rPr>
        <w:t>GRESB</w:t>
      </w:r>
    </w:p>
    <w:p w14:paraId="7D89D7B5" w14:textId="77777777" w:rsidR="008C3F64"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lang w:eastAsia="en-AU"/>
        </w:rPr>
        <w:t>TCFD</w:t>
      </w:r>
    </w:p>
    <w:p w14:paraId="2C252754" w14:textId="77777777" w:rsidR="008C3F64" w:rsidRPr="003646AF" w:rsidRDefault="008C3F64" w:rsidP="00A2779E">
      <w:pPr>
        <w:pStyle w:val="ListBullet"/>
        <w:tabs>
          <w:tab w:val="left" w:pos="720"/>
        </w:tabs>
        <w:rPr>
          <w:rFonts w:asciiTheme="majorHAnsi" w:hAnsiTheme="majorHAnsi" w:cstheme="majorHAnsi"/>
        </w:rPr>
      </w:pPr>
      <w:r>
        <w:rPr>
          <w:rFonts w:asciiTheme="majorHAnsi" w:hAnsiTheme="majorHAnsi" w:cstheme="majorHAnsi"/>
          <w:lang w:eastAsia="en-AU"/>
        </w:rPr>
        <w:t>ASRS</w:t>
      </w:r>
    </w:p>
    <w:p w14:paraId="28627CA3" w14:textId="77777777" w:rsidR="008C3F64" w:rsidRDefault="008C3F64" w:rsidP="00B91CC9">
      <w:pPr>
        <w:pStyle w:val="Heading2"/>
        <w:rPr>
          <w:rFonts w:asciiTheme="majorHAnsi" w:hAnsiTheme="majorHAnsi" w:cstheme="majorHAnsi"/>
        </w:rPr>
      </w:pPr>
      <w:r>
        <w:rPr>
          <w:rFonts w:asciiTheme="majorHAnsi" w:hAnsiTheme="majorHAnsi" w:cstheme="majorHAnsi"/>
        </w:rPr>
        <w:lastRenderedPageBreak/>
        <w:br w:type="page"/>
      </w:r>
    </w:p>
    <w:p w14:paraId="655438C1" w14:textId="77777777" w:rsidR="008C3F64" w:rsidRPr="003646AF" w:rsidRDefault="008C3F64" w:rsidP="00B91CC9">
      <w:pPr>
        <w:pStyle w:val="Heading2"/>
        <w:rPr>
          <w:rFonts w:asciiTheme="majorHAnsi" w:hAnsiTheme="majorHAnsi" w:cstheme="majorHAnsi"/>
        </w:rPr>
      </w:pPr>
      <w:bookmarkStart w:id="1748" w:name="_Toc211430463"/>
      <w:r w:rsidRPr="003646AF">
        <w:rPr>
          <w:rFonts w:asciiTheme="majorHAnsi" w:hAnsiTheme="majorHAnsi" w:cstheme="majorHAnsi"/>
        </w:rPr>
        <w:lastRenderedPageBreak/>
        <w:t>Requirements</w:t>
      </w:r>
      <w:bookmarkEnd w:id="1748"/>
    </w:p>
    <w:p w14:paraId="6B121F26" w14:textId="77777777" w:rsidR="008C3F64" w:rsidRDefault="008C3F64" w:rsidP="00B91CC9">
      <w:pPr>
        <w:pStyle w:val="Heading3"/>
      </w:pPr>
      <w:r>
        <w:t>Minimum Expectation</w:t>
      </w:r>
    </w:p>
    <w:p w14:paraId="3141E93F" w14:textId="41577397" w:rsidR="008C3F64" w:rsidRPr="003646AF" w:rsidRDefault="008C3F64" w:rsidP="00943229">
      <w:pPr>
        <w:rPr>
          <w:rFonts w:asciiTheme="majorHAnsi" w:hAnsiTheme="majorHAnsi" w:cstheme="majorHAnsi"/>
        </w:rPr>
      </w:pPr>
      <w:r w:rsidRPr="003646AF">
        <w:rPr>
          <w:rFonts w:asciiTheme="majorHAnsi" w:hAnsiTheme="majorHAnsi" w:cstheme="majorHAnsi"/>
        </w:rPr>
        <w:t xml:space="preserve">The project must comply with </w:t>
      </w:r>
      <w:r w:rsidR="008F05E6" w:rsidRPr="000F792B">
        <w:rPr>
          <w:rFonts w:asciiTheme="majorHAnsi" w:hAnsiTheme="majorHAnsi" w:cstheme="majorHAnsi"/>
          <w:b/>
          <w:bCs/>
        </w:rPr>
        <w:t xml:space="preserve">all </w:t>
      </w:r>
      <w:r w:rsidRPr="003646AF">
        <w:rPr>
          <w:rFonts w:asciiTheme="majorHAnsi" w:hAnsiTheme="majorHAnsi" w:cstheme="majorHAnsi"/>
        </w:rPr>
        <w:t>the following criteri</w:t>
      </w:r>
      <w:r>
        <w:rPr>
          <w:rFonts w:asciiTheme="majorHAnsi" w:hAnsiTheme="majorHAnsi" w:cstheme="majorHAnsi"/>
        </w:rPr>
        <w:t>on</w:t>
      </w:r>
      <w:r w:rsidRPr="003646AF">
        <w:rPr>
          <w:rFonts w:asciiTheme="majorHAnsi" w:hAnsiTheme="majorHAnsi" w:cstheme="majorHAnsi"/>
        </w:rPr>
        <w:t>:</w:t>
      </w:r>
    </w:p>
    <w:p w14:paraId="489DD3DA" w14:textId="77777777" w:rsidR="008C3F64" w:rsidRDefault="008C3F64" w:rsidP="00A2779E">
      <w:pPr>
        <w:pStyle w:val="ListBullet"/>
        <w:rPr>
          <w:rFonts w:asciiTheme="majorHAnsi" w:hAnsiTheme="majorHAnsi" w:cstheme="majorHAnsi"/>
        </w:rPr>
      </w:pPr>
      <w:r>
        <w:rPr>
          <w:rFonts w:asciiTheme="majorHAnsi" w:hAnsiTheme="majorHAnsi" w:cstheme="majorHAnsi"/>
        </w:rPr>
        <w:t>Future-ready Buildings</w:t>
      </w:r>
    </w:p>
    <w:p w14:paraId="259BE124" w14:textId="78041241" w:rsidR="00007D21" w:rsidRDefault="00007D21" w:rsidP="00A2779E">
      <w:pPr>
        <w:pStyle w:val="ListBullet"/>
        <w:rPr>
          <w:rFonts w:asciiTheme="majorHAnsi" w:hAnsiTheme="majorHAnsi" w:cstheme="majorHAnsi"/>
        </w:rPr>
      </w:pPr>
      <w:r>
        <w:rPr>
          <w:rFonts w:asciiTheme="majorHAnsi" w:hAnsiTheme="majorHAnsi" w:cstheme="majorHAnsi"/>
        </w:rPr>
        <w:t>Weighted GWP Limit</w:t>
      </w:r>
    </w:p>
    <w:p w14:paraId="5CCD9BCB" w14:textId="5741DBA6" w:rsidR="00007D21" w:rsidRDefault="00007D21" w:rsidP="00A2779E">
      <w:pPr>
        <w:pStyle w:val="ListBullet"/>
        <w:rPr>
          <w:rFonts w:asciiTheme="majorHAnsi" w:hAnsiTheme="majorHAnsi" w:cstheme="majorHAnsi"/>
        </w:rPr>
      </w:pPr>
      <w:r>
        <w:rPr>
          <w:rFonts w:asciiTheme="majorHAnsi" w:hAnsiTheme="majorHAnsi" w:cstheme="majorHAnsi"/>
        </w:rPr>
        <w:t>Leak Detection</w:t>
      </w:r>
    </w:p>
    <w:p w14:paraId="69D53459" w14:textId="77777777" w:rsidR="008C3F64" w:rsidRDefault="008C3F64" w:rsidP="00943229">
      <w:pPr>
        <w:pStyle w:val="Heading4"/>
      </w:pPr>
      <w:r>
        <w:t>Future-ready Buildings</w:t>
      </w:r>
    </w:p>
    <w:p w14:paraId="1302B8B0" w14:textId="36B42E3B" w:rsidR="00BC0448" w:rsidRDefault="002011A1" w:rsidP="000F792B">
      <w:pPr>
        <w:pStyle w:val="Heading5"/>
      </w:pPr>
      <w:r>
        <w:t>Design review</w:t>
      </w:r>
    </w:p>
    <w:p w14:paraId="473B5687" w14:textId="755B2951" w:rsidR="00483A96" w:rsidRDefault="00483A96" w:rsidP="00483A96">
      <w:r>
        <w:t xml:space="preserve">The potential impacts of alternate refrigerants on the building design are considered by completing the </w:t>
      </w:r>
      <w:r>
        <w:rPr>
          <w:i/>
          <w:iCs/>
        </w:rPr>
        <w:t xml:space="preserve">Refrigerant </w:t>
      </w:r>
      <w:r w:rsidR="00C55276">
        <w:rPr>
          <w:i/>
          <w:iCs/>
        </w:rPr>
        <w:t>Design Review</w:t>
      </w:r>
      <w:r w:rsidR="00DA0620">
        <w:rPr>
          <w:i/>
          <w:iCs/>
        </w:rPr>
        <w:t xml:space="preserve"> </w:t>
      </w:r>
      <w:r w:rsidR="00DA0620">
        <w:t xml:space="preserve">in the </w:t>
      </w:r>
      <w:r w:rsidR="00DA0620">
        <w:rPr>
          <w:i/>
          <w:iCs/>
        </w:rPr>
        <w:t xml:space="preserve">Future-ready Refrigerant </w:t>
      </w:r>
      <w:r w:rsidR="001B05CB">
        <w:rPr>
          <w:i/>
          <w:iCs/>
        </w:rPr>
        <w:t>Design Review and Inventory template</w:t>
      </w:r>
      <w:r>
        <w:rPr>
          <w:i/>
          <w:iCs/>
        </w:rPr>
        <w:t xml:space="preserve">. </w:t>
      </w:r>
    </w:p>
    <w:p w14:paraId="14C1653C" w14:textId="1D22E4FC" w:rsidR="001242DB" w:rsidRDefault="002011A1" w:rsidP="000F792B">
      <w:pPr>
        <w:pStyle w:val="Heading5"/>
      </w:pPr>
      <w:r>
        <w:t>Refrigerant inventory</w:t>
      </w:r>
    </w:p>
    <w:p w14:paraId="33463896" w14:textId="7306D590" w:rsidR="008C3F64" w:rsidRDefault="008C3F64" w:rsidP="00185B24">
      <w:r w:rsidRPr="00E61805">
        <w:t>A</w:t>
      </w:r>
      <w:r w:rsidR="002011A1">
        <w:t>n inventory</w:t>
      </w:r>
      <w:r>
        <w:t xml:space="preserve"> of all</w:t>
      </w:r>
      <w:r w:rsidRPr="00E61805">
        <w:t xml:space="preserve"> </w:t>
      </w:r>
      <w:r>
        <w:t>refrigerant-using equipment, the refrigerant installed, the leakage detection systems installed and potential alternate refrigerants for the same equipment class is developed</w:t>
      </w:r>
      <w:r w:rsidR="00B67773">
        <w:t xml:space="preserve"> by completing the</w:t>
      </w:r>
      <w:r w:rsidR="00B07DB1">
        <w:t xml:space="preserve"> </w:t>
      </w:r>
      <w:r w:rsidR="00B07DB1">
        <w:rPr>
          <w:i/>
          <w:iCs/>
        </w:rPr>
        <w:t xml:space="preserve">Refrigerant Inventory </w:t>
      </w:r>
      <w:r w:rsidR="00B07DB1">
        <w:t>in the</w:t>
      </w:r>
      <w:r w:rsidR="00B67773">
        <w:t xml:space="preserve"> </w:t>
      </w:r>
      <w:r w:rsidR="001B05CB">
        <w:rPr>
          <w:i/>
          <w:iCs/>
        </w:rPr>
        <w:t>Future-ready Refrigerant Design Review and Inventory template</w:t>
      </w:r>
      <w:r w:rsidR="00B67773">
        <w:rPr>
          <w:i/>
          <w:iCs/>
        </w:rPr>
        <w:t>.</w:t>
      </w:r>
    </w:p>
    <w:p w14:paraId="173FE649" w14:textId="5931DBE6" w:rsidR="008C3F64" w:rsidRDefault="008C3F64" w:rsidP="00C91D71">
      <w:r>
        <w:t xml:space="preserve">The </w:t>
      </w:r>
      <w:r w:rsidR="00B07DB1">
        <w:rPr>
          <w:i/>
          <w:iCs/>
        </w:rPr>
        <w:t>Future-ready Refrigerant Design Review and Inventory template</w:t>
      </w:r>
      <w:r w:rsidR="00B07DB1" w:rsidDel="00B07DB1">
        <w:rPr>
          <w:i/>
          <w:iCs/>
        </w:rPr>
        <w:t xml:space="preserve"> </w:t>
      </w:r>
      <w:r>
        <w:t>is completed by the project’s building services engineers and included in the operations and maintenance information and provided to the building owner.</w:t>
      </w:r>
    </w:p>
    <w:p w14:paraId="41835449" w14:textId="7528A05A" w:rsidR="00007D21" w:rsidRDefault="00007D21" w:rsidP="00007D21">
      <w:pPr>
        <w:pStyle w:val="Heading4"/>
      </w:pPr>
      <w:r>
        <w:t>Weighted GWP Limit</w:t>
      </w:r>
    </w:p>
    <w:p w14:paraId="34D0D563" w14:textId="6034B1E3" w:rsidR="00644636" w:rsidRPr="00842C1A" w:rsidRDefault="00644636" w:rsidP="00644636">
      <w:r w:rsidRPr="00842C1A">
        <w:t xml:space="preserve">The total weighted average of refrigerant </w:t>
      </w:r>
      <w:r w:rsidR="002A5051">
        <w:t xml:space="preserve">Global Warming Potential (GWP) </w:t>
      </w:r>
      <w:r w:rsidR="00D22FB7">
        <w:t xml:space="preserve">in the building </w:t>
      </w:r>
      <w:r w:rsidRPr="00842C1A">
        <w:t xml:space="preserve">is below or equal to 700. </w:t>
      </w:r>
    </w:p>
    <w:p w14:paraId="4A96F8AD" w14:textId="05033596" w:rsidR="00644636" w:rsidRPr="00842C1A" w:rsidRDefault="00644636" w:rsidP="00644636">
      <w:r w:rsidRPr="00842C1A">
        <w:t xml:space="preserve">No </w:t>
      </w:r>
      <w:r w:rsidR="002A5051">
        <w:t>h</w:t>
      </w:r>
      <w:r w:rsidRPr="00842C1A">
        <w:t>ydrochlorofluorocarbons (HCFCs) are used in any systems in the building, including for existing equipment. Where HCFC-based equipment is present, either:</w:t>
      </w:r>
    </w:p>
    <w:p w14:paraId="1CCEEA27" w14:textId="77777777" w:rsidR="00644636" w:rsidRPr="00842C1A" w:rsidRDefault="00644636" w:rsidP="000F792B">
      <w:pPr>
        <w:pStyle w:val="ListBullet"/>
      </w:pPr>
      <w:r w:rsidRPr="00842C1A">
        <w:t xml:space="preserve">the refrigerants are withdrawn, destroyed and replaced with non-HCFC refrigerants, or </w:t>
      </w:r>
    </w:p>
    <w:p w14:paraId="48F9A3D2" w14:textId="2DEE9CDB" w:rsidR="00644636" w:rsidRPr="00842C1A" w:rsidRDefault="00644636" w:rsidP="000F792B">
      <w:pPr>
        <w:pStyle w:val="ListBullet"/>
      </w:pPr>
      <w:r w:rsidRPr="00842C1A">
        <w:t xml:space="preserve">the equipment is decommissioned and refrigerants are destroyed. Any replacement equipment is </w:t>
      </w:r>
      <w:r w:rsidR="00A03896">
        <w:t xml:space="preserve">included in total weighted average </w:t>
      </w:r>
      <w:r w:rsidR="002011A1">
        <w:t>calculated for this criterion.</w:t>
      </w:r>
      <w:r w:rsidRPr="00842C1A">
        <w:t xml:space="preserve">  </w:t>
      </w:r>
    </w:p>
    <w:p w14:paraId="1CD99B42" w14:textId="299FF285" w:rsidR="00644636" w:rsidRDefault="00D22FB7" w:rsidP="00D22FB7">
      <w:pPr>
        <w:pStyle w:val="Heading4"/>
      </w:pPr>
      <w:r>
        <w:t>Leak Detection</w:t>
      </w:r>
    </w:p>
    <w:p w14:paraId="75F672DD" w14:textId="447CAB69" w:rsidR="00D22FB7" w:rsidRPr="00D22FB7" w:rsidRDefault="008D6ED0" w:rsidP="00D22FB7">
      <w:r w:rsidRPr="00842C1A">
        <w:t>Leak detection systems are provided</w:t>
      </w:r>
      <w:r>
        <w:t xml:space="preserve"> where required</w:t>
      </w:r>
      <w:r w:rsidRPr="00842C1A">
        <w:t xml:space="preserve"> in accordance with </w:t>
      </w:r>
      <w:r w:rsidRPr="00842C1A">
        <w:rPr>
          <w:i/>
          <w:iCs/>
        </w:rPr>
        <w:t>AS/NZS 5149:201</w:t>
      </w:r>
      <w:r>
        <w:rPr>
          <w:i/>
          <w:iCs/>
        </w:rPr>
        <w:t>6</w:t>
      </w:r>
      <w:r w:rsidRPr="00842C1A">
        <w:t xml:space="preserve">. </w:t>
      </w:r>
    </w:p>
    <w:p w14:paraId="09724302" w14:textId="77777777" w:rsidR="008C3F64" w:rsidRPr="00F84308" w:rsidRDefault="008C3F64" w:rsidP="00B91CC9">
      <w:pPr>
        <w:pStyle w:val="Heading3"/>
      </w:pPr>
      <w:r w:rsidRPr="00F84308">
        <w:t xml:space="preserve">Credit Achievement </w:t>
      </w:r>
    </w:p>
    <w:p w14:paraId="7F8157F3" w14:textId="0CD6AB5A" w:rsidR="008C3F64" w:rsidRPr="003646AF" w:rsidRDefault="008C3F64" w:rsidP="004510D3">
      <w:pPr>
        <w:rPr>
          <w:rFonts w:asciiTheme="majorHAnsi" w:hAnsiTheme="majorHAnsi" w:cstheme="majorHAnsi"/>
        </w:rPr>
      </w:pPr>
      <w:r>
        <w:rPr>
          <w:rFonts w:asciiTheme="majorHAnsi" w:hAnsiTheme="majorHAnsi" w:cstheme="majorHAnsi"/>
        </w:rPr>
        <w:t xml:space="preserve">In addition to </w:t>
      </w:r>
      <w:r>
        <w:rPr>
          <w:rFonts w:asciiTheme="majorHAnsi" w:hAnsiTheme="majorHAnsi" w:cstheme="majorHAnsi"/>
          <w:i/>
          <w:iCs/>
        </w:rPr>
        <w:t xml:space="preserve">Minimum Expectation, </w:t>
      </w:r>
      <w:r>
        <w:rPr>
          <w:rFonts w:asciiTheme="majorHAnsi" w:hAnsiTheme="majorHAnsi" w:cstheme="majorHAnsi"/>
        </w:rPr>
        <w:t>t</w:t>
      </w:r>
      <w:r w:rsidRPr="003646AF">
        <w:rPr>
          <w:rFonts w:asciiTheme="majorHAnsi" w:hAnsiTheme="majorHAnsi" w:cstheme="majorHAnsi"/>
        </w:rPr>
        <w:t>he project must comply with</w:t>
      </w:r>
      <w:r w:rsidR="0080002E">
        <w:rPr>
          <w:rFonts w:asciiTheme="majorHAnsi" w:hAnsiTheme="majorHAnsi" w:cstheme="majorHAnsi"/>
        </w:rPr>
        <w:t xml:space="preserve"> </w:t>
      </w:r>
      <w:r w:rsidR="0080002E" w:rsidRPr="000F792B">
        <w:rPr>
          <w:rFonts w:asciiTheme="majorHAnsi" w:hAnsiTheme="majorHAnsi" w:cstheme="majorHAnsi"/>
          <w:b/>
          <w:bCs/>
        </w:rPr>
        <w:t>both</w:t>
      </w:r>
      <w:r>
        <w:rPr>
          <w:rFonts w:asciiTheme="majorHAnsi" w:hAnsiTheme="majorHAnsi" w:cstheme="majorHAnsi"/>
        </w:rPr>
        <w:t xml:space="preserve"> of</w:t>
      </w:r>
      <w:r w:rsidRPr="003646AF">
        <w:rPr>
          <w:rFonts w:asciiTheme="majorHAnsi" w:hAnsiTheme="majorHAnsi" w:cstheme="majorHAnsi"/>
        </w:rPr>
        <w:t xml:space="preserve"> the following criteri</w:t>
      </w:r>
      <w:r>
        <w:rPr>
          <w:rFonts w:asciiTheme="majorHAnsi" w:hAnsiTheme="majorHAnsi" w:cstheme="majorHAnsi"/>
        </w:rPr>
        <w:t>a</w:t>
      </w:r>
      <w:r w:rsidRPr="003646AF">
        <w:rPr>
          <w:rFonts w:asciiTheme="majorHAnsi" w:hAnsiTheme="majorHAnsi" w:cstheme="majorHAnsi"/>
        </w:rPr>
        <w:t>:</w:t>
      </w:r>
    </w:p>
    <w:p w14:paraId="0ACBAA23" w14:textId="680594AF" w:rsidR="0080002E" w:rsidRDefault="002854FA" w:rsidP="00A2779E">
      <w:pPr>
        <w:pStyle w:val="ListBullet"/>
      </w:pPr>
      <w:r>
        <w:rPr>
          <w:b/>
          <w:bCs/>
        </w:rPr>
        <w:t>A</w:t>
      </w:r>
      <w:r w:rsidR="0080002E">
        <w:rPr>
          <w:b/>
          <w:bCs/>
        </w:rPr>
        <w:t>t least one</w:t>
      </w:r>
      <w:r w:rsidR="0080002E">
        <w:t xml:space="preserve"> of the following:</w:t>
      </w:r>
    </w:p>
    <w:p w14:paraId="2017F645" w14:textId="7D89626E" w:rsidR="008C3F64" w:rsidRPr="00DC53FD" w:rsidRDefault="007B03D4" w:rsidP="000F792B">
      <w:pPr>
        <w:pStyle w:val="ListBullet"/>
        <w:numPr>
          <w:ilvl w:val="0"/>
          <w:numId w:val="49"/>
        </w:numPr>
      </w:pPr>
      <w:r>
        <w:t xml:space="preserve">Low </w:t>
      </w:r>
      <w:r w:rsidR="008C3F64" w:rsidRPr="00DC53FD">
        <w:t>GWP Limits</w:t>
      </w:r>
    </w:p>
    <w:p w14:paraId="524F8B9C" w14:textId="77777777" w:rsidR="008C3F64" w:rsidRDefault="008C3F64" w:rsidP="000F792B">
      <w:pPr>
        <w:pStyle w:val="ListBullet"/>
        <w:numPr>
          <w:ilvl w:val="0"/>
          <w:numId w:val="49"/>
        </w:numPr>
      </w:pPr>
      <w:r w:rsidRPr="00DC53FD">
        <w:t>Low Initial Charge</w:t>
      </w:r>
    </w:p>
    <w:p w14:paraId="6478EEDA" w14:textId="347C7912" w:rsidR="00B24948" w:rsidRPr="00DC53FD" w:rsidRDefault="00B24948" w:rsidP="006014F8">
      <w:pPr>
        <w:pStyle w:val="ListBullet"/>
      </w:pPr>
      <w:r w:rsidRPr="00DC53FD">
        <w:t>Compensation</w:t>
      </w:r>
      <w:r>
        <w:t xml:space="preserve"> for Refrigerant Emissions</w:t>
      </w:r>
    </w:p>
    <w:p w14:paraId="65CAD5D7" w14:textId="209821B1" w:rsidR="008C3F64" w:rsidRDefault="002A5051" w:rsidP="00B91CC9">
      <w:pPr>
        <w:pStyle w:val="Heading4"/>
        <w:rPr>
          <w:rFonts w:asciiTheme="majorHAnsi" w:hAnsiTheme="majorHAnsi" w:cstheme="majorHAnsi"/>
        </w:rPr>
      </w:pPr>
      <w:r>
        <w:lastRenderedPageBreak/>
        <w:t>Low GWP</w:t>
      </w:r>
      <w:r w:rsidR="008C3F64">
        <w:rPr>
          <w:rFonts w:asciiTheme="majorHAnsi" w:hAnsiTheme="majorHAnsi" w:cstheme="majorHAnsi"/>
        </w:rPr>
        <w:t xml:space="preserve"> Limits</w:t>
      </w:r>
    </w:p>
    <w:p w14:paraId="317A7D36" w14:textId="5258DA55" w:rsidR="008C3F64" w:rsidRPr="00D14EAB" w:rsidRDefault="008C3F64" w:rsidP="00FF6C87">
      <w:r w:rsidRPr="5F48D41E">
        <w:t xml:space="preserve">All new refrigeration equipment </w:t>
      </w:r>
      <w:r>
        <w:t xml:space="preserve">uses </w:t>
      </w:r>
      <w:r w:rsidRPr="5F48D41E">
        <w:t xml:space="preserve">refrigerants </w:t>
      </w:r>
      <w:r>
        <w:t>with a GWP below the limits prescribed</w:t>
      </w:r>
      <w:r w:rsidRPr="5F48D41E">
        <w:t xml:space="preserve"> </w:t>
      </w:r>
      <w:r>
        <w:t>in</w:t>
      </w:r>
      <w:r w:rsidRPr="5F48D41E">
        <w:t xml:space="preserve"> the table below. </w:t>
      </w:r>
    </w:p>
    <w:tbl>
      <w:tblPr>
        <w:tblStyle w:val="GBCATable1"/>
        <w:tblW w:w="10380" w:type="dxa"/>
        <w:tblLook w:val="0620" w:firstRow="1" w:lastRow="0" w:firstColumn="0" w:lastColumn="0" w:noHBand="1" w:noVBand="1"/>
      </w:tblPr>
      <w:tblGrid>
        <w:gridCol w:w="4111"/>
        <w:gridCol w:w="4678"/>
        <w:gridCol w:w="1591"/>
      </w:tblGrid>
      <w:tr w:rsidR="008C3F64" w:rsidRPr="00D14EAB" w14:paraId="5CDEC5D2" w14:textId="77777777" w:rsidTr="00E05FDF">
        <w:trPr>
          <w:cnfStyle w:val="100000000000" w:firstRow="1" w:lastRow="0" w:firstColumn="0" w:lastColumn="0" w:oddVBand="0" w:evenVBand="0" w:oddHBand="0" w:evenHBand="0" w:firstRowFirstColumn="0" w:firstRowLastColumn="0" w:lastRowFirstColumn="0" w:lastRowLastColumn="0"/>
          <w:trHeight w:val="169"/>
        </w:trPr>
        <w:tc>
          <w:tcPr>
            <w:tcW w:w="4111" w:type="dxa"/>
            <w:hideMark/>
          </w:tcPr>
          <w:p w14:paraId="43224DDE" w14:textId="77777777" w:rsidR="008C3F64" w:rsidRPr="004566CF" w:rsidRDefault="008C3F64" w:rsidP="00A70C1D">
            <w:pPr>
              <w:pStyle w:val="TableHeading"/>
            </w:pPr>
            <w:r w:rsidRPr="004566CF">
              <w:t>System type</w:t>
            </w:r>
          </w:p>
        </w:tc>
        <w:tc>
          <w:tcPr>
            <w:tcW w:w="4678" w:type="dxa"/>
            <w:hideMark/>
          </w:tcPr>
          <w:p w14:paraId="161221E8" w14:textId="77777777" w:rsidR="008C3F64" w:rsidRPr="004566CF" w:rsidRDefault="008C3F64" w:rsidP="00A70C1D">
            <w:pPr>
              <w:pStyle w:val="TableHeading"/>
            </w:pPr>
            <w:r w:rsidRPr="004566CF">
              <w:t>Equipment examples</w:t>
            </w:r>
          </w:p>
        </w:tc>
        <w:tc>
          <w:tcPr>
            <w:tcW w:w="1591" w:type="dxa"/>
            <w:hideMark/>
          </w:tcPr>
          <w:p w14:paraId="50AB761B" w14:textId="77777777" w:rsidR="008C3F64" w:rsidRPr="004566CF" w:rsidRDefault="008C3F64" w:rsidP="00A70C1D">
            <w:pPr>
              <w:pStyle w:val="TableHeading"/>
            </w:pPr>
            <w:r w:rsidRPr="004566CF">
              <w:t>GWP limit</w:t>
            </w:r>
          </w:p>
        </w:tc>
      </w:tr>
      <w:tr w:rsidR="008C3F64" w:rsidRPr="00D14EAB" w14:paraId="2AE23900" w14:textId="77777777" w:rsidTr="00E05FDF">
        <w:tblPrEx>
          <w:tblCellMar>
            <w:top w:w="181" w:type="dxa"/>
          </w:tblCellMar>
        </w:tblPrEx>
        <w:trPr>
          <w:trHeight w:val="195"/>
        </w:trPr>
        <w:tc>
          <w:tcPr>
            <w:tcW w:w="4111" w:type="dxa"/>
            <w:vMerge w:val="restart"/>
            <w:hideMark/>
          </w:tcPr>
          <w:p w14:paraId="6957E539" w14:textId="77777777" w:rsidR="008C3F64" w:rsidRPr="00972BE7" w:rsidRDefault="008C3F64" w:rsidP="00A70C1D">
            <w:r w:rsidRPr="00815DEC">
              <w:t>Stationery air conditioning and heat pumps</w:t>
            </w:r>
          </w:p>
        </w:tc>
        <w:tc>
          <w:tcPr>
            <w:tcW w:w="4678" w:type="dxa"/>
            <w:hideMark/>
          </w:tcPr>
          <w:p w14:paraId="6C01B709" w14:textId="7F8C33E8" w:rsidR="008C3F64" w:rsidRPr="00972BE7" w:rsidRDefault="008C3F64" w:rsidP="00A70C1D">
            <w:r w:rsidRPr="00815DEC">
              <w:t xml:space="preserve">Small </w:t>
            </w:r>
            <w:r w:rsidR="002A5051">
              <w:t>and Medium</w:t>
            </w:r>
            <w:r w:rsidRPr="00815DEC">
              <w:t xml:space="preserve"> (&lt;</w:t>
            </w:r>
            <w:r w:rsidR="002A5051">
              <w:t>70</w:t>
            </w:r>
            <w:r w:rsidRPr="00815DEC">
              <w:t>0kW)</w:t>
            </w:r>
          </w:p>
        </w:tc>
        <w:tc>
          <w:tcPr>
            <w:tcW w:w="1591" w:type="dxa"/>
            <w:hideMark/>
          </w:tcPr>
          <w:p w14:paraId="18D7D3BA" w14:textId="40B05A52" w:rsidR="008C3F64" w:rsidRPr="00972BE7" w:rsidRDefault="000F792B" w:rsidP="00A70C1D">
            <w:r w:rsidRPr="0077040F">
              <w:t>5</w:t>
            </w:r>
            <w:r w:rsidR="008C3F64" w:rsidRPr="0077040F">
              <w:t>00</w:t>
            </w:r>
          </w:p>
        </w:tc>
      </w:tr>
      <w:tr w:rsidR="008C3F64" w:rsidRPr="00D14EAB" w14:paraId="1462D4CE" w14:textId="77777777" w:rsidTr="00E05FDF">
        <w:tblPrEx>
          <w:tblCellMar>
            <w:top w:w="181" w:type="dxa"/>
          </w:tblCellMar>
        </w:tblPrEx>
        <w:trPr>
          <w:trHeight w:val="195"/>
        </w:trPr>
        <w:tc>
          <w:tcPr>
            <w:tcW w:w="4111" w:type="dxa"/>
            <w:vMerge/>
            <w:hideMark/>
          </w:tcPr>
          <w:p w14:paraId="3DFCD96D" w14:textId="77777777" w:rsidR="008C3F64" w:rsidRPr="00972BE7" w:rsidRDefault="008C3F64" w:rsidP="00A70C1D"/>
        </w:tc>
        <w:tc>
          <w:tcPr>
            <w:tcW w:w="4678" w:type="dxa"/>
            <w:hideMark/>
          </w:tcPr>
          <w:p w14:paraId="282DF142" w14:textId="77777777" w:rsidR="008C3F64" w:rsidRPr="00972BE7" w:rsidRDefault="008C3F64" w:rsidP="00A70C1D">
            <w:r w:rsidRPr="00815DEC">
              <w:t>Large AC (&gt;=700kW)</w:t>
            </w:r>
          </w:p>
        </w:tc>
        <w:tc>
          <w:tcPr>
            <w:tcW w:w="1591" w:type="dxa"/>
            <w:hideMark/>
          </w:tcPr>
          <w:p w14:paraId="058D2F78" w14:textId="77777777" w:rsidR="008C3F64" w:rsidRPr="00972BE7" w:rsidRDefault="008C3F64" w:rsidP="00A70C1D">
            <w:r w:rsidRPr="00815DEC">
              <w:t>10</w:t>
            </w:r>
          </w:p>
        </w:tc>
      </w:tr>
      <w:tr w:rsidR="008C3F64" w:rsidRPr="00D14EAB" w14:paraId="755C4FA4" w14:textId="77777777" w:rsidTr="002A5051">
        <w:tblPrEx>
          <w:tblCellMar>
            <w:top w:w="181" w:type="dxa"/>
          </w:tblCellMar>
        </w:tblPrEx>
        <w:trPr>
          <w:trHeight w:val="195"/>
        </w:trPr>
        <w:tc>
          <w:tcPr>
            <w:tcW w:w="4111" w:type="dxa"/>
          </w:tcPr>
          <w:p w14:paraId="2E8A9DE1" w14:textId="77777777" w:rsidR="008C3F64" w:rsidRPr="00972BE7" w:rsidRDefault="008C3F64" w:rsidP="00A70C1D">
            <w:r w:rsidRPr="00815DEC">
              <w:t xml:space="preserve">Domestic hot water heat pumps </w:t>
            </w:r>
            <w:r w:rsidRPr="00815DEC" w:rsidDel="00643AEA">
              <w:t xml:space="preserve"> </w:t>
            </w:r>
          </w:p>
        </w:tc>
        <w:tc>
          <w:tcPr>
            <w:tcW w:w="4678" w:type="dxa"/>
          </w:tcPr>
          <w:p w14:paraId="16D79FAD" w14:textId="77777777" w:rsidR="008C3F64" w:rsidRPr="00972BE7" w:rsidRDefault="008C3F64" w:rsidP="00A70C1D"/>
        </w:tc>
        <w:tc>
          <w:tcPr>
            <w:tcW w:w="1591" w:type="dxa"/>
          </w:tcPr>
          <w:p w14:paraId="691568A4" w14:textId="77777777" w:rsidR="008C3F64" w:rsidRPr="00972BE7" w:rsidRDefault="008C3F64" w:rsidP="00A70C1D">
            <w:r w:rsidRPr="00815DEC">
              <w:t>10</w:t>
            </w:r>
          </w:p>
        </w:tc>
      </w:tr>
      <w:tr w:rsidR="008C3F64" w:rsidRPr="00D14EAB" w14:paraId="04E34B14" w14:textId="77777777" w:rsidTr="00E05FDF">
        <w:tblPrEx>
          <w:tblCellMar>
            <w:top w:w="181" w:type="dxa"/>
          </w:tblCellMar>
        </w:tblPrEx>
        <w:trPr>
          <w:trHeight w:val="195"/>
        </w:trPr>
        <w:tc>
          <w:tcPr>
            <w:tcW w:w="4111" w:type="dxa"/>
          </w:tcPr>
          <w:p w14:paraId="71682E47" w14:textId="77777777" w:rsidR="008C3F64" w:rsidRPr="00972BE7" w:rsidRDefault="008C3F64" w:rsidP="00A70C1D">
            <w:r w:rsidRPr="00815DEC">
              <w:t>Commercial heat pumps</w:t>
            </w:r>
          </w:p>
        </w:tc>
        <w:tc>
          <w:tcPr>
            <w:tcW w:w="4678" w:type="dxa"/>
          </w:tcPr>
          <w:p w14:paraId="44C4429E" w14:textId="77777777" w:rsidR="008C3F64" w:rsidRPr="00972BE7" w:rsidRDefault="008C3F64" w:rsidP="00A70C1D">
            <w:r w:rsidRPr="00815DEC">
              <w:t>Commercial heat pump and multi-function chillers, water source and ground source hot water heat pumps</w:t>
            </w:r>
          </w:p>
        </w:tc>
        <w:tc>
          <w:tcPr>
            <w:tcW w:w="1591" w:type="dxa"/>
          </w:tcPr>
          <w:p w14:paraId="383C85BC" w14:textId="77777777" w:rsidR="008C3F64" w:rsidRPr="00972BE7" w:rsidRDefault="008C3F64" w:rsidP="00A70C1D">
            <w:r w:rsidRPr="00815DEC">
              <w:t>150</w:t>
            </w:r>
          </w:p>
        </w:tc>
      </w:tr>
      <w:tr w:rsidR="008C3F64" w:rsidRPr="00D14EAB" w14:paraId="28B614DE" w14:textId="77777777" w:rsidTr="00E05FDF">
        <w:tblPrEx>
          <w:tblCellMar>
            <w:top w:w="181" w:type="dxa"/>
          </w:tblCellMar>
        </w:tblPrEx>
        <w:trPr>
          <w:trHeight w:val="262"/>
        </w:trPr>
        <w:tc>
          <w:tcPr>
            <w:tcW w:w="4111" w:type="dxa"/>
            <w:hideMark/>
          </w:tcPr>
          <w:p w14:paraId="1EC3E036" w14:textId="77777777" w:rsidR="008C3F64" w:rsidRPr="00972BE7" w:rsidRDefault="008C3F64" w:rsidP="00A70C1D">
            <w:r w:rsidRPr="00815DEC">
              <w:t xml:space="preserve">Domestic and standalone retail refrigeration </w:t>
            </w:r>
          </w:p>
        </w:tc>
        <w:tc>
          <w:tcPr>
            <w:tcW w:w="4678" w:type="dxa"/>
            <w:hideMark/>
          </w:tcPr>
          <w:p w14:paraId="5B7D35F5" w14:textId="77777777" w:rsidR="008C3F64" w:rsidRPr="00972BE7" w:rsidRDefault="008C3F64" w:rsidP="00A70C1D">
            <w:r w:rsidRPr="00815DEC">
              <w:t>Domestic refrigerators, display and storage cabinets, vending machines</w:t>
            </w:r>
          </w:p>
        </w:tc>
        <w:tc>
          <w:tcPr>
            <w:tcW w:w="1591" w:type="dxa"/>
            <w:hideMark/>
          </w:tcPr>
          <w:p w14:paraId="6D8BD6A3" w14:textId="77777777" w:rsidR="008C3F64" w:rsidRPr="00972BE7" w:rsidRDefault="008C3F64" w:rsidP="00A70C1D">
            <w:r w:rsidRPr="00815DEC">
              <w:t>10</w:t>
            </w:r>
          </w:p>
        </w:tc>
      </w:tr>
      <w:tr w:rsidR="008C3F64" w:rsidRPr="00D14EAB" w14:paraId="0EE6F423" w14:textId="77777777" w:rsidTr="00E05FDF">
        <w:tblPrEx>
          <w:tblCellMar>
            <w:top w:w="181" w:type="dxa"/>
          </w:tblCellMar>
        </w:tblPrEx>
        <w:trPr>
          <w:trHeight w:val="195"/>
        </w:trPr>
        <w:tc>
          <w:tcPr>
            <w:tcW w:w="4111" w:type="dxa"/>
            <w:hideMark/>
          </w:tcPr>
          <w:p w14:paraId="6C4B409E" w14:textId="77777777" w:rsidR="008C3F64" w:rsidRPr="00972BE7" w:rsidRDefault="008C3F64" w:rsidP="00A70C1D">
            <w:r w:rsidRPr="00815DEC">
              <w:t>Large scale refrigeration</w:t>
            </w:r>
          </w:p>
        </w:tc>
        <w:tc>
          <w:tcPr>
            <w:tcW w:w="4678" w:type="dxa"/>
            <w:hideMark/>
          </w:tcPr>
          <w:p w14:paraId="1DFAE18A" w14:textId="77777777" w:rsidR="008C3F64" w:rsidRPr="00972BE7" w:rsidRDefault="008C3F64" w:rsidP="00A70C1D">
            <w:r w:rsidRPr="00815DEC">
              <w:t>Walk-in cold rooms, display cases, supermarket refrigeration</w:t>
            </w:r>
          </w:p>
        </w:tc>
        <w:tc>
          <w:tcPr>
            <w:tcW w:w="1591" w:type="dxa"/>
            <w:hideMark/>
          </w:tcPr>
          <w:p w14:paraId="3CAB3397" w14:textId="77777777" w:rsidR="008C3F64" w:rsidRPr="00972BE7" w:rsidRDefault="008C3F64" w:rsidP="00A70C1D">
            <w:r w:rsidRPr="00815DEC">
              <w:t>10</w:t>
            </w:r>
          </w:p>
        </w:tc>
      </w:tr>
    </w:tbl>
    <w:p w14:paraId="4D3092BE" w14:textId="77777777" w:rsidR="008C3F64" w:rsidRDefault="008C3F64" w:rsidP="00D03976"/>
    <w:p w14:paraId="02C49F61" w14:textId="77777777" w:rsidR="008C3F64" w:rsidRDefault="008C3F64" w:rsidP="005E3B17">
      <w:pPr>
        <w:pStyle w:val="Heading4"/>
      </w:pPr>
      <w:r>
        <w:t>Low Initial Charge</w:t>
      </w:r>
    </w:p>
    <w:p w14:paraId="4C23093B" w14:textId="77777777" w:rsidR="008C3F64" w:rsidRDefault="008C3F64" w:rsidP="003F1BB1">
      <w:pPr>
        <w:rPr>
          <w:i/>
          <w:iCs/>
          <w:lang w:val="en-GB"/>
        </w:rPr>
      </w:pPr>
      <w:r w:rsidRPr="00834510">
        <w:rPr>
          <w:lang w:val="en-GB"/>
        </w:rPr>
        <w:t xml:space="preserve">The Total System Direct Environmental Impact (TSDEI) of the refrigerant systems in the building are below </w:t>
      </w:r>
      <w:r>
        <w:rPr>
          <w:lang w:val="en-GB"/>
        </w:rPr>
        <w:t xml:space="preserve">20 as calculated using the </w:t>
      </w:r>
      <w:r>
        <w:rPr>
          <w:i/>
          <w:iCs/>
          <w:lang w:val="en-GB"/>
        </w:rPr>
        <w:t>Refrigerants calculator.</w:t>
      </w:r>
    </w:p>
    <w:p w14:paraId="68988CE6" w14:textId="77777777" w:rsidR="0067385D" w:rsidRDefault="0067385D" w:rsidP="0067385D">
      <w:pPr>
        <w:pStyle w:val="Heading4"/>
      </w:pPr>
      <w:r>
        <w:t>Compensation of Refrigerant Emissions</w:t>
      </w:r>
    </w:p>
    <w:p w14:paraId="3F624B5E" w14:textId="77777777" w:rsidR="0067385D" w:rsidRDefault="0067385D" w:rsidP="0067385D">
      <w:r w:rsidRPr="5EAF966D">
        <w:t xml:space="preserve">All emissions from the initial refrigerant charge are offset. The purchased offsets are nature-based and produced by a GBCA recognised entity. </w:t>
      </w:r>
      <w:r w:rsidRPr="00B8649C">
        <w:t xml:space="preserve">Further information is available in </w:t>
      </w:r>
      <w:r w:rsidRPr="00A70C1D">
        <w:rPr>
          <w:i/>
          <w:iCs/>
        </w:rPr>
        <w:t>Climate Positive Buildings and our Net Zero Ambitions</w:t>
      </w:r>
      <w:r w:rsidRPr="00B8649C">
        <w:t>.</w:t>
      </w:r>
      <w:r>
        <w:t xml:space="preserve"> </w:t>
      </w:r>
    </w:p>
    <w:p w14:paraId="2074DEAF" w14:textId="77777777" w:rsidR="008C3F64" w:rsidRDefault="008C3F64" w:rsidP="00B91CC9">
      <w:pPr>
        <w:pStyle w:val="Heading3"/>
      </w:pPr>
      <w:r>
        <w:t xml:space="preserve">Exceptional Performance </w:t>
      </w:r>
    </w:p>
    <w:p w14:paraId="3E8F9B38" w14:textId="26E75795" w:rsidR="008C3F64" w:rsidRPr="003646AF" w:rsidRDefault="008C3F64" w:rsidP="00B97F2E">
      <w:pPr>
        <w:rPr>
          <w:rFonts w:asciiTheme="majorHAnsi" w:hAnsiTheme="majorHAnsi" w:cstheme="majorHAnsi"/>
        </w:rPr>
      </w:pPr>
      <w:r w:rsidRPr="003646AF">
        <w:rPr>
          <w:rFonts w:asciiTheme="majorHAnsi" w:hAnsiTheme="majorHAnsi" w:cstheme="majorHAnsi"/>
        </w:rPr>
        <w:t xml:space="preserve">In </w:t>
      </w:r>
      <w:r>
        <w:rPr>
          <w:rFonts w:asciiTheme="majorHAnsi" w:hAnsiTheme="majorHAnsi" w:cstheme="majorHAnsi"/>
        </w:rPr>
        <w:t>additio</w:t>
      </w:r>
      <w:r w:rsidRPr="003646AF">
        <w:rPr>
          <w:rFonts w:asciiTheme="majorHAnsi" w:hAnsiTheme="majorHAnsi" w:cstheme="majorHAnsi"/>
        </w:rPr>
        <w:t xml:space="preserve">n </w:t>
      </w:r>
      <w:r>
        <w:rPr>
          <w:rFonts w:asciiTheme="majorHAnsi" w:hAnsiTheme="majorHAnsi" w:cstheme="majorHAnsi"/>
        </w:rPr>
        <w:t>to</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xml:space="preserve">, </w:t>
      </w:r>
      <w:r>
        <w:rPr>
          <w:rFonts w:asciiTheme="majorHAnsi" w:hAnsiTheme="majorHAnsi" w:cstheme="majorHAnsi"/>
        </w:rPr>
        <w:t>t</w:t>
      </w:r>
      <w:r w:rsidRPr="003646AF">
        <w:rPr>
          <w:rFonts w:asciiTheme="majorHAnsi" w:hAnsiTheme="majorHAnsi" w:cstheme="majorHAnsi"/>
        </w:rPr>
        <w:t xml:space="preserve">he project must comply </w:t>
      </w:r>
      <w:r>
        <w:rPr>
          <w:rFonts w:asciiTheme="majorHAnsi" w:hAnsiTheme="majorHAnsi" w:cstheme="majorHAnsi"/>
        </w:rPr>
        <w:t>with</w:t>
      </w:r>
      <w:r w:rsidR="00BE466B">
        <w:rPr>
          <w:rFonts w:asciiTheme="majorHAnsi" w:hAnsiTheme="majorHAnsi" w:cstheme="majorHAnsi"/>
        </w:rPr>
        <w:t xml:space="preserve"> </w:t>
      </w:r>
      <w:r w:rsidR="00BE466B" w:rsidRPr="006014F8">
        <w:rPr>
          <w:rFonts w:asciiTheme="majorHAnsi" w:hAnsiTheme="majorHAnsi" w:cstheme="majorHAnsi"/>
          <w:b/>
          <w:bCs/>
        </w:rPr>
        <w:t>one</w:t>
      </w:r>
      <w:r w:rsidR="00BE466B">
        <w:rPr>
          <w:rFonts w:asciiTheme="majorHAnsi" w:hAnsiTheme="majorHAnsi" w:cstheme="majorHAnsi"/>
        </w:rPr>
        <w:t xml:space="preserve"> of</w:t>
      </w:r>
      <w:r>
        <w:rPr>
          <w:rFonts w:asciiTheme="majorHAnsi" w:hAnsiTheme="majorHAnsi" w:cstheme="majorHAnsi"/>
        </w:rPr>
        <w:t xml:space="preserve"> </w:t>
      </w:r>
      <w:r w:rsidRPr="003646AF">
        <w:rPr>
          <w:rFonts w:asciiTheme="majorHAnsi" w:hAnsiTheme="majorHAnsi" w:cstheme="majorHAnsi"/>
        </w:rPr>
        <w:t>the following criteri</w:t>
      </w:r>
      <w:r>
        <w:rPr>
          <w:rFonts w:asciiTheme="majorHAnsi" w:hAnsiTheme="majorHAnsi" w:cstheme="majorHAnsi"/>
        </w:rPr>
        <w:t>a</w:t>
      </w:r>
      <w:r w:rsidRPr="003646AF">
        <w:rPr>
          <w:rFonts w:asciiTheme="majorHAnsi" w:hAnsiTheme="majorHAnsi" w:cstheme="majorHAnsi"/>
        </w:rPr>
        <w:t>:</w:t>
      </w:r>
    </w:p>
    <w:p w14:paraId="711268F4" w14:textId="77777777" w:rsidR="008C3F64" w:rsidRPr="00BE466B" w:rsidRDefault="008C3F64" w:rsidP="006014F8">
      <w:pPr>
        <w:pStyle w:val="ListBullet"/>
      </w:pPr>
      <w:r w:rsidRPr="00BE466B">
        <w:t>Lower GWP limits</w:t>
      </w:r>
    </w:p>
    <w:p w14:paraId="6A514A88" w14:textId="77777777" w:rsidR="008C3F64" w:rsidRDefault="008C3F64">
      <w:pPr>
        <w:pStyle w:val="ListBullet"/>
      </w:pPr>
      <w:r w:rsidRPr="00BE466B">
        <w:t>Lower</w:t>
      </w:r>
      <w:r w:rsidRPr="5F48D41E">
        <w:t xml:space="preserve"> </w:t>
      </w:r>
      <w:r>
        <w:t>Initial Charge</w:t>
      </w:r>
    </w:p>
    <w:p w14:paraId="26D0F8DC" w14:textId="6E100249" w:rsidR="002A4B0C" w:rsidRDefault="002A4B0C" w:rsidP="006014F8">
      <w:r>
        <w:t>Where</w:t>
      </w:r>
      <w:r w:rsidR="007E01FE">
        <w:t xml:space="preserve"> compliance with</w:t>
      </w:r>
      <w:r>
        <w:t xml:space="preserve"> </w:t>
      </w:r>
      <w:r w:rsidRPr="00924CFC">
        <w:rPr>
          <w:i/>
          <w:iCs/>
        </w:rPr>
        <w:t>Exceptional Performance</w:t>
      </w:r>
      <w:r>
        <w:t xml:space="preserve"> </w:t>
      </w:r>
      <w:r w:rsidR="00924CFC">
        <w:t xml:space="preserve">is </w:t>
      </w:r>
      <w:r w:rsidR="007E01FE">
        <w:t>demonstrated</w:t>
      </w:r>
      <w:r>
        <w:t>,</w:t>
      </w:r>
      <w:r w:rsidR="004F17C7">
        <w:t xml:space="preserve"> </w:t>
      </w:r>
      <w:r w:rsidR="004F17C7" w:rsidRPr="003C12CA">
        <w:rPr>
          <w:i/>
          <w:iCs/>
        </w:rPr>
        <w:t>Credit Achievement</w:t>
      </w:r>
      <w:r w:rsidR="003C12CA">
        <w:t xml:space="preserve"> </w:t>
      </w:r>
      <w:r w:rsidR="004F17C7">
        <w:t xml:space="preserve">and the </w:t>
      </w:r>
      <w:r w:rsidR="004F17C7" w:rsidRPr="003C12CA">
        <w:rPr>
          <w:i/>
          <w:iCs/>
        </w:rPr>
        <w:t xml:space="preserve">Weighted GWP </w:t>
      </w:r>
      <w:r w:rsidR="003C12CA" w:rsidRPr="003C12CA">
        <w:rPr>
          <w:i/>
          <w:iCs/>
        </w:rPr>
        <w:t>Limit</w:t>
      </w:r>
      <w:r w:rsidR="003C12CA">
        <w:t xml:space="preserve"> criterion </w:t>
      </w:r>
      <w:r w:rsidR="004F17C7">
        <w:t xml:space="preserve">in </w:t>
      </w:r>
      <w:r w:rsidR="004F17C7" w:rsidRPr="003C12CA">
        <w:rPr>
          <w:i/>
          <w:iCs/>
        </w:rPr>
        <w:t>Minimum Expectation</w:t>
      </w:r>
      <w:r w:rsidR="003C12CA">
        <w:t xml:space="preserve"> is considered met</w:t>
      </w:r>
      <w:r w:rsidR="004F17C7">
        <w:t xml:space="preserve">. Projects are still required to </w:t>
      </w:r>
      <w:r w:rsidR="00314E41">
        <w:t>demonstrate compliance with</w:t>
      </w:r>
      <w:r w:rsidR="004F17C7">
        <w:t xml:space="preserve"> the </w:t>
      </w:r>
      <w:r w:rsidR="00AE7870" w:rsidRPr="00314E41">
        <w:rPr>
          <w:i/>
          <w:iCs/>
        </w:rPr>
        <w:t>Future</w:t>
      </w:r>
      <w:r w:rsidR="00314E41" w:rsidRPr="00314E41">
        <w:rPr>
          <w:i/>
          <w:iCs/>
        </w:rPr>
        <w:t>-r</w:t>
      </w:r>
      <w:r w:rsidR="00AE7870" w:rsidRPr="00314E41">
        <w:rPr>
          <w:i/>
          <w:iCs/>
        </w:rPr>
        <w:t>eady Buildings</w:t>
      </w:r>
      <w:r w:rsidR="00AE7870">
        <w:t xml:space="preserve"> and </w:t>
      </w:r>
      <w:r w:rsidR="00AE7870" w:rsidRPr="00314E41">
        <w:rPr>
          <w:i/>
          <w:iCs/>
        </w:rPr>
        <w:t>Leak Detection</w:t>
      </w:r>
      <w:r w:rsidR="00AE7870">
        <w:t xml:space="preserve"> criteria in </w:t>
      </w:r>
      <w:r w:rsidR="00AE7870" w:rsidRPr="00314E41">
        <w:rPr>
          <w:i/>
          <w:iCs/>
        </w:rPr>
        <w:t>Minimum Expectation</w:t>
      </w:r>
      <w:r w:rsidR="00AE7870">
        <w:t xml:space="preserve">. </w:t>
      </w:r>
    </w:p>
    <w:p w14:paraId="5B44E117" w14:textId="77777777" w:rsidR="008C3F64" w:rsidRDefault="008C3F64" w:rsidP="00080247">
      <w:pPr>
        <w:pStyle w:val="Heading4"/>
      </w:pPr>
      <w:r>
        <w:t>Lower GWP Limits</w:t>
      </w:r>
    </w:p>
    <w:p w14:paraId="7C7C0F8F" w14:textId="77777777" w:rsidR="008C3F64" w:rsidRPr="00D14EAB" w:rsidRDefault="008C3F64" w:rsidP="00921D0B">
      <w:r w:rsidRPr="5F48D41E">
        <w:t xml:space="preserve">All new refrigeration equipment </w:t>
      </w:r>
      <w:r>
        <w:t xml:space="preserve">uses </w:t>
      </w:r>
      <w:r w:rsidRPr="5F48D41E">
        <w:t xml:space="preserve">refrigerants </w:t>
      </w:r>
      <w:r>
        <w:t>with a GWP below the limits prescribed</w:t>
      </w:r>
      <w:r w:rsidRPr="5F48D41E">
        <w:t xml:space="preserve"> </w:t>
      </w:r>
      <w:r>
        <w:t>in</w:t>
      </w:r>
      <w:r w:rsidRPr="5F48D41E">
        <w:t xml:space="preserve"> the table below. </w:t>
      </w:r>
    </w:p>
    <w:tbl>
      <w:tblPr>
        <w:tblStyle w:val="GBCATable1"/>
        <w:tblW w:w="10524" w:type="dxa"/>
        <w:tblLook w:val="0620" w:firstRow="1" w:lastRow="0" w:firstColumn="0" w:lastColumn="0" w:noHBand="1" w:noVBand="1"/>
      </w:tblPr>
      <w:tblGrid>
        <w:gridCol w:w="4111"/>
        <w:gridCol w:w="4678"/>
        <w:gridCol w:w="1735"/>
      </w:tblGrid>
      <w:tr w:rsidR="008C3F64" w:rsidRPr="00D14EAB" w14:paraId="3A38DAC6" w14:textId="77777777" w:rsidTr="00E05FDF">
        <w:trPr>
          <w:cnfStyle w:val="100000000000" w:firstRow="1" w:lastRow="0" w:firstColumn="0" w:lastColumn="0" w:oddVBand="0" w:evenVBand="0" w:oddHBand="0" w:evenHBand="0" w:firstRowFirstColumn="0" w:firstRowLastColumn="0" w:lastRowFirstColumn="0" w:lastRowLastColumn="0"/>
          <w:trHeight w:val="169"/>
        </w:trPr>
        <w:tc>
          <w:tcPr>
            <w:tcW w:w="4111" w:type="dxa"/>
            <w:hideMark/>
          </w:tcPr>
          <w:p w14:paraId="3E6DE9D8" w14:textId="77777777" w:rsidR="008C3F64" w:rsidRPr="00A70C1D" w:rsidRDefault="008C3F64" w:rsidP="00A70C1D">
            <w:pPr>
              <w:pStyle w:val="TableHeading"/>
              <w:rPr>
                <w:bCs/>
              </w:rPr>
            </w:pPr>
            <w:r w:rsidRPr="00A70C1D">
              <w:rPr>
                <w:bCs/>
              </w:rPr>
              <w:t>System type</w:t>
            </w:r>
          </w:p>
        </w:tc>
        <w:tc>
          <w:tcPr>
            <w:tcW w:w="4678" w:type="dxa"/>
            <w:hideMark/>
          </w:tcPr>
          <w:p w14:paraId="19B0D7EA" w14:textId="77777777" w:rsidR="008C3F64" w:rsidRPr="00A70C1D" w:rsidRDefault="008C3F64" w:rsidP="00A70C1D">
            <w:pPr>
              <w:pStyle w:val="TableHeading"/>
              <w:rPr>
                <w:bCs/>
              </w:rPr>
            </w:pPr>
            <w:r w:rsidRPr="00A70C1D">
              <w:rPr>
                <w:bCs/>
              </w:rPr>
              <w:t>Equipment examples</w:t>
            </w:r>
          </w:p>
        </w:tc>
        <w:tc>
          <w:tcPr>
            <w:tcW w:w="1735" w:type="dxa"/>
            <w:hideMark/>
          </w:tcPr>
          <w:p w14:paraId="3057FAAF" w14:textId="77777777" w:rsidR="008C3F64" w:rsidRPr="00A70C1D" w:rsidRDefault="008C3F64" w:rsidP="00A70C1D">
            <w:pPr>
              <w:pStyle w:val="TableHeading"/>
              <w:rPr>
                <w:bCs/>
              </w:rPr>
            </w:pPr>
            <w:r w:rsidRPr="00A70C1D">
              <w:rPr>
                <w:bCs/>
              </w:rPr>
              <w:t>GWP limit</w:t>
            </w:r>
          </w:p>
        </w:tc>
      </w:tr>
      <w:tr w:rsidR="008C3F64" w:rsidRPr="00D14EAB" w14:paraId="321DC9D7" w14:textId="77777777" w:rsidTr="00E05FDF">
        <w:tblPrEx>
          <w:tblCellMar>
            <w:top w:w="181" w:type="dxa"/>
          </w:tblCellMar>
        </w:tblPrEx>
        <w:trPr>
          <w:trHeight w:val="195"/>
        </w:trPr>
        <w:tc>
          <w:tcPr>
            <w:tcW w:w="4111" w:type="dxa"/>
            <w:vMerge w:val="restart"/>
            <w:hideMark/>
          </w:tcPr>
          <w:p w14:paraId="322DB78C" w14:textId="77777777" w:rsidR="008C3F64" w:rsidRPr="00972BE7" w:rsidRDefault="008C3F64" w:rsidP="00A70C1D">
            <w:r w:rsidRPr="00F100AC">
              <w:t>Stationery air conditioning and heat pumps</w:t>
            </w:r>
          </w:p>
        </w:tc>
        <w:tc>
          <w:tcPr>
            <w:tcW w:w="4678" w:type="dxa"/>
            <w:hideMark/>
          </w:tcPr>
          <w:p w14:paraId="1EE732A1" w14:textId="1D306478" w:rsidR="008C3F64" w:rsidRPr="00972BE7" w:rsidRDefault="008C3F64" w:rsidP="00A70C1D">
            <w:r w:rsidRPr="00F100AC">
              <w:rPr>
                <w:rFonts w:eastAsiaTheme="minorEastAsia"/>
              </w:rPr>
              <w:t xml:space="preserve">Small </w:t>
            </w:r>
            <w:r w:rsidR="00BE466B">
              <w:rPr>
                <w:rFonts w:eastAsiaTheme="minorEastAsia"/>
              </w:rPr>
              <w:t xml:space="preserve">and Medium </w:t>
            </w:r>
            <w:r w:rsidRPr="00F100AC">
              <w:rPr>
                <w:rFonts w:eastAsiaTheme="minorEastAsia"/>
              </w:rPr>
              <w:t>AC (&lt;</w:t>
            </w:r>
            <w:r w:rsidR="00BE466B">
              <w:rPr>
                <w:rFonts w:eastAsiaTheme="minorEastAsia"/>
              </w:rPr>
              <w:t>70</w:t>
            </w:r>
            <w:r w:rsidRPr="00F100AC">
              <w:rPr>
                <w:rFonts w:eastAsiaTheme="minorEastAsia"/>
              </w:rPr>
              <w:t>0kW)</w:t>
            </w:r>
          </w:p>
        </w:tc>
        <w:tc>
          <w:tcPr>
            <w:tcW w:w="1735" w:type="dxa"/>
            <w:hideMark/>
          </w:tcPr>
          <w:p w14:paraId="268E09E1" w14:textId="77777777" w:rsidR="008C3F64" w:rsidRPr="00972BE7" w:rsidRDefault="008C3F64" w:rsidP="00A70C1D">
            <w:r w:rsidRPr="00F100AC">
              <w:rPr>
                <w:rFonts w:eastAsiaTheme="minorEastAsia"/>
              </w:rPr>
              <w:t>150</w:t>
            </w:r>
          </w:p>
        </w:tc>
      </w:tr>
      <w:tr w:rsidR="008C3F64" w:rsidRPr="00D14EAB" w14:paraId="04E0AC9D" w14:textId="77777777" w:rsidTr="00E05FDF">
        <w:tblPrEx>
          <w:tblCellMar>
            <w:top w:w="181" w:type="dxa"/>
          </w:tblCellMar>
        </w:tblPrEx>
        <w:trPr>
          <w:trHeight w:val="195"/>
        </w:trPr>
        <w:tc>
          <w:tcPr>
            <w:tcW w:w="4111" w:type="dxa"/>
            <w:vMerge/>
            <w:hideMark/>
          </w:tcPr>
          <w:p w14:paraId="05459DAC" w14:textId="77777777" w:rsidR="008C3F64" w:rsidRPr="00972BE7" w:rsidRDefault="008C3F64" w:rsidP="00A70C1D"/>
        </w:tc>
        <w:tc>
          <w:tcPr>
            <w:tcW w:w="4678" w:type="dxa"/>
            <w:hideMark/>
          </w:tcPr>
          <w:p w14:paraId="5ABE7639" w14:textId="77777777" w:rsidR="008C3F64" w:rsidRPr="00972BE7" w:rsidRDefault="008C3F64" w:rsidP="00A70C1D">
            <w:r w:rsidRPr="00F100AC">
              <w:rPr>
                <w:rFonts w:eastAsiaTheme="minorEastAsia"/>
              </w:rPr>
              <w:t>Large AC (&gt;=700kW)</w:t>
            </w:r>
          </w:p>
        </w:tc>
        <w:tc>
          <w:tcPr>
            <w:tcW w:w="1735" w:type="dxa"/>
            <w:hideMark/>
          </w:tcPr>
          <w:p w14:paraId="57CA3F06" w14:textId="77777777" w:rsidR="008C3F64" w:rsidRPr="00972BE7" w:rsidRDefault="008C3F64" w:rsidP="00A70C1D">
            <w:r w:rsidRPr="00F100AC">
              <w:rPr>
                <w:rFonts w:eastAsiaTheme="minorEastAsia"/>
              </w:rPr>
              <w:t>10</w:t>
            </w:r>
          </w:p>
        </w:tc>
      </w:tr>
      <w:tr w:rsidR="008C3F64" w:rsidRPr="00D14EAB" w14:paraId="28DC1803" w14:textId="77777777" w:rsidTr="00E05FDF">
        <w:tblPrEx>
          <w:tblCellMar>
            <w:top w:w="181" w:type="dxa"/>
          </w:tblCellMar>
        </w:tblPrEx>
        <w:trPr>
          <w:trHeight w:val="195"/>
        </w:trPr>
        <w:tc>
          <w:tcPr>
            <w:tcW w:w="4111" w:type="dxa"/>
            <w:hideMark/>
          </w:tcPr>
          <w:p w14:paraId="3A4AB7EF" w14:textId="77777777" w:rsidR="008C3F64" w:rsidRPr="00972BE7" w:rsidRDefault="008C3F64" w:rsidP="00A70C1D">
            <w:r w:rsidRPr="00F100AC">
              <w:lastRenderedPageBreak/>
              <w:t xml:space="preserve">Domestic hot water heat pumps  </w:t>
            </w:r>
          </w:p>
        </w:tc>
        <w:tc>
          <w:tcPr>
            <w:tcW w:w="4678" w:type="dxa"/>
            <w:hideMark/>
          </w:tcPr>
          <w:p w14:paraId="5F7F2ECE" w14:textId="77777777" w:rsidR="008C3F64" w:rsidRPr="00972BE7" w:rsidRDefault="008C3F64" w:rsidP="00A70C1D"/>
        </w:tc>
        <w:tc>
          <w:tcPr>
            <w:tcW w:w="1735" w:type="dxa"/>
            <w:hideMark/>
          </w:tcPr>
          <w:p w14:paraId="2D336CA7" w14:textId="77777777" w:rsidR="008C3F64" w:rsidRPr="00972BE7" w:rsidRDefault="008C3F64" w:rsidP="00A70C1D">
            <w:r w:rsidRPr="00F100AC">
              <w:rPr>
                <w:rFonts w:eastAsiaTheme="minorEastAsia"/>
              </w:rPr>
              <w:t>10</w:t>
            </w:r>
          </w:p>
        </w:tc>
      </w:tr>
      <w:tr w:rsidR="008C3F64" w:rsidRPr="00D14EAB" w14:paraId="7F0D68B0" w14:textId="77777777" w:rsidTr="00A70C1D">
        <w:tblPrEx>
          <w:tblCellMar>
            <w:top w:w="181" w:type="dxa"/>
          </w:tblCellMar>
        </w:tblPrEx>
        <w:trPr>
          <w:trHeight w:val="195"/>
        </w:trPr>
        <w:tc>
          <w:tcPr>
            <w:tcW w:w="4111" w:type="dxa"/>
          </w:tcPr>
          <w:p w14:paraId="1E9200A9" w14:textId="77777777" w:rsidR="008C3F64" w:rsidRPr="00972BE7" w:rsidRDefault="008C3F64" w:rsidP="00A70C1D">
            <w:r w:rsidRPr="00F100AC">
              <w:t>Commercial heat pumps</w:t>
            </w:r>
          </w:p>
        </w:tc>
        <w:tc>
          <w:tcPr>
            <w:tcW w:w="4678" w:type="dxa"/>
          </w:tcPr>
          <w:p w14:paraId="62301781" w14:textId="77777777" w:rsidR="008C3F64" w:rsidRPr="00972BE7" w:rsidRDefault="008C3F64" w:rsidP="00A70C1D">
            <w:r w:rsidRPr="00F100AC">
              <w:t>Commercial heat pump and multi-function chillers, water source and ground source hot water heat pumps</w:t>
            </w:r>
          </w:p>
        </w:tc>
        <w:tc>
          <w:tcPr>
            <w:tcW w:w="1735" w:type="dxa"/>
          </w:tcPr>
          <w:p w14:paraId="6A028DF9" w14:textId="77777777" w:rsidR="008C3F64" w:rsidRPr="00972BE7" w:rsidRDefault="008C3F64" w:rsidP="00A70C1D">
            <w:r w:rsidRPr="00F100AC">
              <w:rPr>
                <w:rFonts w:eastAsiaTheme="minorEastAsia"/>
              </w:rPr>
              <w:t>10</w:t>
            </w:r>
          </w:p>
        </w:tc>
      </w:tr>
      <w:tr w:rsidR="008C3F64" w:rsidRPr="00D14EAB" w14:paraId="267F5A18" w14:textId="77777777" w:rsidTr="00E05FDF">
        <w:tblPrEx>
          <w:tblCellMar>
            <w:top w:w="181" w:type="dxa"/>
          </w:tblCellMar>
        </w:tblPrEx>
        <w:trPr>
          <w:trHeight w:val="262"/>
        </w:trPr>
        <w:tc>
          <w:tcPr>
            <w:tcW w:w="4111" w:type="dxa"/>
            <w:hideMark/>
          </w:tcPr>
          <w:p w14:paraId="407622F8" w14:textId="77777777" w:rsidR="008C3F64" w:rsidRPr="00972BE7" w:rsidRDefault="008C3F64" w:rsidP="00A70C1D">
            <w:r w:rsidRPr="00F100AC">
              <w:t xml:space="preserve">Domestic and standalone retail refrigeration </w:t>
            </w:r>
          </w:p>
        </w:tc>
        <w:tc>
          <w:tcPr>
            <w:tcW w:w="4678" w:type="dxa"/>
            <w:hideMark/>
          </w:tcPr>
          <w:p w14:paraId="0F2867D4" w14:textId="77777777" w:rsidR="008C3F64" w:rsidRPr="00972BE7" w:rsidRDefault="008C3F64" w:rsidP="00A70C1D">
            <w:r w:rsidRPr="00F100AC">
              <w:rPr>
                <w:rFonts w:eastAsiaTheme="minorEastAsia"/>
              </w:rPr>
              <w:t>Domestic refrigerators, display and storage cabinets, vending machines</w:t>
            </w:r>
          </w:p>
        </w:tc>
        <w:tc>
          <w:tcPr>
            <w:tcW w:w="1735" w:type="dxa"/>
            <w:hideMark/>
          </w:tcPr>
          <w:p w14:paraId="1C23DA6D" w14:textId="77777777" w:rsidR="008C3F64" w:rsidRPr="00972BE7" w:rsidRDefault="008C3F64" w:rsidP="00A70C1D">
            <w:r w:rsidRPr="00F100AC">
              <w:rPr>
                <w:rFonts w:eastAsiaTheme="minorEastAsia"/>
              </w:rPr>
              <w:t>10</w:t>
            </w:r>
          </w:p>
        </w:tc>
      </w:tr>
      <w:tr w:rsidR="008C3F64" w:rsidRPr="00D14EAB" w14:paraId="2AF758D9" w14:textId="77777777" w:rsidTr="00E05FDF">
        <w:tblPrEx>
          <w:tblCellMar>
            <w:top w:w="181" w:type="dxa"/>
          </w:tblCellMar>
        </w:tblPrEx>
        <w:trPr>
          <w:trHeight w:val="195"/>
        </w:trPr>
        <w:tc>
          <w:tcPr>
            <w:tcW w:w="4111" w:type="dxa"/>
            <w:hideMark/>
          </w:tcPr>
          <w:p w14:paraId="7EB02408" w14:textId="77777777" w:rsidR="008C3F64" w:rsidRPr="00972BE7" w:rsidRDefault="008C3F64" w:rsidP="00A70C1D">
            <w:r w:rsidRPr="00F100AC">
              <w:t>Large scale refrigeration</w:t>
            </w:r>
          </w:p>
        </w:tc>
        <w:tc>
          <w:tcPr>
            <w:tcW w:w="4678" w:type="dxa"/>
            <w:hideMark/>
          </w:tcPr>
          <w:p w14:paraId="46633487" w14:textId="77777777" w:rsidR="008C3F64" w:rsidRPr="00972BE7" w:rsidRDefault="008C3F64" w:rsidP="00A70C1D">
            <w:r w:rsidRPr="00F100AC">
              <w:rPr>
                <w:rFonts w:eastAsiaTheme="minorEastAsia"/>
              </w:rPr>
              <w:t>Walk-in cold rooms, display cases, supermarket refrigeration</w:t>
            </w:r>
          </w:p>
        </w:tc>
        <w:tc>
          <w:tcPr>
            <w:tcW w:w="1735" w:type="dxa"/>
            <w:hideMark/>
          </w:tcPr>
          <w:p w14:paraId="66E2EEFD" w14:textId="77777777" w:rsidR="008C3F64" w:rsidRPr="00972BE7" w:rsidRDefault="008C3F64" w:rsidP="00A70C1D">
            <w:r w:rsidRPr="00F100AC">
              <w:rPr>
                <w:rFonts w:eastAsiaTheme="minorEastAsia"/>
              </w:rPr>
              <w:t>10</w:t>
            </w:r>
          </w:p>
        </w:tc>
      </w:tr>
    </w:tbl>
    <w:p w14:paraId="6E1836C0" w14:textId="77777777" w:rsidR="008C3F64" w:rsidRDefault="008C3F64" w:rsidP="00921D0B"/>
    <w:p w14:paraId="44156080" w14:textId="77777777" w:rsidR="008C3F64" w:rsidRDefault="008C3F64" w:rsidP="00F40404">
      <w:pPr>
        <w:pStyle w:val="Heading4"/>
        <w:rPr>
          <w:lang w:eastAsia="en-AU"/>
        </w:rPr>
      </w:pPr>
      <w:r>
        <w:rPr>
          <w:lang w:eastAsia="en-AU"/>
        </w:rPr>
        <w:t>Lower Initial Charge</w:t>
      </w:r>
    </w:p>
    <w:p w14:paraId="0323D696" w14:textId="77777777" w:rsidR="008C3F64" w:rsidRDefault="008C3F64" w:rsidP="00F40404">
      <w:pPr>
        <w:rPr>
          <w:i/>
          <w:iCs/>
          <w:lang w:val="en-GB"/>
        </w:rPr>
      </w:pPr>
      <w:r w:rsidRPr="00834510">
        <w:rPr>
          <w:lang w:val="en-GB"/>
        </w:rPr>
        <w:t xml:space="preserve">The Total System Direct Environmental Impact (TSDEI) of the refrigerant systems in the building are below </w:t>
      </w:r>
      <w:r>
        <w:rPr>
          <w:lang w:val="en-GB"/>
        </w:rPr>
        <w:t xml:space="preserve">10 as calculated using the </w:t>
      </w:r>
      <w:r>
        <w:rPr>
          <w:i/>
          <w:iCs/>
          <w:lang w:val="en-GB"/>
        </w:rPr>
        <w:t>Refrigerants calculator.</w:t>
      </w:r>
    </w:p>
    <w:p w14:paraId="44472C19" w14:textId="77777777" w:rsidR="008C3F64" w:rsidRPr="00942755" w:rsidRDefault="008C3F64" w:rsidP="00942755">
      <w:pPr>
        <w:pStyle w:val="Heading2"/>
        <w:rPr>
          <w:lang w:eastAsia="en-AU"/>
        </w:rPr>
      </w:pPr>
      <w:bookmarkStart w:id="1749" w:name="_Toc211430464"/>
      <w:r>
        <w:rPr>
          <w:lang w:eastAsia="en-AU"/>
        </w:rPr>
        <w:t>Definitions</w:t>
      </w:r>
      <w:bookmarkEnd w:id="1749"/>
    </w:p>
    <w:p w14:paraId="7973943E" w14:textId="77777777" w:rsidR="008C3F64" w:rsidRDefault="008C3F64" w:rsidP="00942755">
      <w:pPr>
        <w:pStyle w:val="Heading6"/>
        <w:rPr>
          <w:lang w:eastAsia="en-AU"/>
        </w:rPr>
      </w:pPr>
      <w:r>
        <w:rPr>
          <w:lang w:eastAsia="en-AU"/>
        </w:rPr>
        <w:t>Alternate refrigerants</w:t>
      </w:r>
    </w:p>
    <w:p w14:paraId="620B1492" w14:textId="77777777" w:rsidR="008C3F64" w:rsidRDefault="008C3F64" w:rsidP="00A70C1D">
      <w:pPr>
        <w:rPr>
          <w:lang w:eastAsia="en-AU"/>
        </w:rPr>
      </w:pPr>
      <w:r>
        <w:rPr>
          <w:lang w:eastAsia="en-AU"/>
        </w:rPr>
        <w:t>This refers to a different refrigerant that is used in equipment of the same function, product category and capacity. The identified refrigerant(s) may be used in the same equipment in the Australian market or overseas.</w:t>
      </w:r>
    </w:p>
    <w:p w14:paraId="4AEE6FFE" w14:textId="7D1CC8FC" w:rsidR="00FA5475" w:rsidRDefault="00FA5475" w:rsidP="006014F8">
      <w:pPr>
        <w:pStyle w:val="Heading6"/>
        <w:rPr>
          <w:lang w:eastAsia="en-AU"/>
        </w:rPr>
      </w:pPr>
      <w:r w:rsidRPr="0083652D">
        <w:rPr>
          <w:lang w:eastAsia="en-AU"/>
        </w:rPr>
        <w:t>Low global harm refrigerants</w:t>
      </w:r>
    </w:p>
    <w:p w14:paraId="600B629C" w14:textId="0768115B" w:rsidR="00BE178B" w:rsidRDefault="00BE178B" w:rsidP="00A70C1D">
      <w:pPr>
        <w:rPr>
          <w:lang w:eastAsia="en-AU"/>
        </w:rPr>
      </w:pPr>
      <w:r w:rsidRPr="00842C1A">
        <w:rPr>
          <w:lang w:eastAsia="en-AU"/>
        </w:rPr>
        <w:t xml:space="preserve">This refers to refrigerants with a GWP of </w:t>
      </w:r>
      <w:r w:rsidRPr="00982130">
        <w:rPr>
          <w:lang w:eastAsia="en-AU"/>
        </w:rPr>
        <w:t>less than 1</w:t>
      </w:r>
      <w:r w:rsidR="00B227E2" w:rsidRPr="00982130">
        <w:rPr>
          <w:lang w:eastAsia="en-AU"/>
        </w:rPr>
        <w:t>0</w:t>
      </w:r>
      <w:r w:rsidRPr="00982130">
        <w:rPr>
          <w:lang w:eastAsia="en-AU"/>
        </w:rPr>
        <w:t xml:space="preserve"> and</w:t>
      </w:r>
      <w:r w:rsidRPr="00842C1A">
        <w:rPr>
          <w:lang w:eastAsia="en-AU"/>
        </w:rPr>
        <w:t xml:space="preserve"> </w:t>
      </w:r>
      <w:r w:rsidR="00006BBA">
        <w:rPr>
          <w:lang w:eastAsia="en-AU"/>
        </w:rPr>
        <w:t xml:space="preserve">that </w:t>
      </w:r>
      <w:r w:rsidRPr="00842C1A">
        <w:rPr>
          <w:lang w:eastAsia="en-AU"/>
        </w:rPr>
        <w:t xml:space="preserve">do not </w:t>
      </w:r>
      <w:r w:rsidR="00943E14">
        <w:rPr>
          <w:lang w:eastAsia="en-AU"/>
        </w:rPr>
        <w:t>degrade to form</w:t>
      </w:r>
      <w:r w:rsidRPr="00842C1A">
        <w:rPr>
          <w:lang w:eastAsia="en-AU"/>
        </w:rPr>
        <w:t xml:space="preserve"> TFA/PFAS. </w:t>
      </w:r>
    </w:p>
    <w:p w14:paraId="1D973A08" w14:textId="22C88335" w:rsidR="00B51FDA" w:rsidRDefault="00B51FDA" w:rsidP="006014F8">
      <w:pPr>
        <w:pStyle w:val="Heading6"/>
        <w:rPr>
          <w:lang w:eastAsia="en-AU"/>
        </w:rPr>
      </w:pPr>
      <w:r w:rsidRPr="0083652D">
        <w:rPr>
          <w:lang w:eastAsia="en-AU"/>
        </w:rPr>
        <w:t>Total weighted average</w:t>
      </w:r>
    </w:p>
    <w:p w14:paraId="6D22FD96" w14:textId="1EB0D717" w:rsidR="00B51FDA" w:rsidRPr="00745C82" w:rsidRDefault="00745C82" w:rsidP="00A70C1D">
      <w:pPr>
        <w:rPr>
          <w:lang w:eastAsia="en-AU"/>
        </w:rPr>
      </w:pPr>
      <w:r>
        <w:rPr>
          <w:lang w:eastAsia="en-AU"/>
        </w:rPr>
        <w:t>Th</w:t>
      </w:r>
      <w:r w:rsidR="00BB632D">
        <w:rPr>
          <w:lang w:eastAsia="en-AU"/>
        </w:rPr>
        <w:t xml:space="preserve">e weighted average is </w:t>
      </w:r>
      <w:r w:rsidR="00761B0B">
        <w:rPr>
          <w:lang w:eastAsia="en-AU"/>
        </w:rPr>
        <w:t>calculated using the</w:t>
      </w:r>
      <w:r w:rsidR="001C07BE">
        <w:rPr>
          <w:lang w:eastAsia="en-AU"/>
        </w:rPr>
        <w:t xml:space="preserve"> volume of</w:t>
      </w:r>
      <w:r w:rsidR="00761B0B">
        <w:rPr>
          <w:lang w:eastAsia="en-AU"/>
        </w:rPr>
        <w:t xml:space="preserve"> initial charge as the weighting factor.</w:t>
      </w:r>
    </w:p>
    <w:p w14:paraId="5E20FD3A" w14:textId="32BE923B" w:rsidR="008C3F64" w:rsidRDefault="008C3F64" w:rsidP="00491138">
      <w:pPr>
        <w:pStyle w:val="Heading2"/>
      </w:pPr>
      <w:bookmarkStart w:id="1750" w:name="_Toc211430465"/>
      <w:r w:rsidRPr="003646AF">
        <w:t>Guidance</w:t>
      </w:r>
      <w:bookmarkEnd w:id="1750"/>
      <w:r w:rsidRPr="003646AF">
        <w:t xml:space="preserve"> </w:t>
      </w:r>
    </w:p>
    <w:p w14:paraId="55966149" w14:textId="57A52BC0" w:rsidR="00826A7C" w:rsidRPr="00826A7C" w:rsidRDefault="00826A7C" w:rsidP="00826A7C">
      <w:r w:rsidRPr="007A3849">
        <w:t>Guidance is supporting information for credit requirements and not mandatory to apply.</w:t>
      </w:r>
    </w:p>
    <w:p w14:paraId="329F9242" w14:textId="77777777" w:rsidR="008C3F64" w:rsidRDefault="008C3F64" w:rsidP="00C62AD5">
      <w:pPr>
        <w:pStyle w:val="Heading6"/>
      </w:pPr>
      <w:r>
        <w:t>Future-ready Refrigerant Design Register</w:t>
      </w:r>
    </w:p>
    <w:p w14:paraId="2EBAAEF1" w14:textId="6CBA9E52" w:rsidR="008C3F64" w:rsidRDefault="008C3F64" w:rsidP="00BE26B4">
      <w:pPr>
        <w:rPr>
          <w:rFonts w:cs="Arial"/>
          <w:szCs w:val="24"/>
        </w:rPr>
      </w:pPr>
      <w:r>
        <w:rPr>
          <w:rFonts w:cs="Arial"/>
          <w:szCs w:val="24"/>
        </w:rPr>
        <w:t xml:space="preserve">Projects are encouraged to include </w:t>
      </w:r>
      <w:r w:rsidR="00937D74">
        <w:rPr>
          <w:rFonts w:cs="Arial"/>
          <w:szCs w:val="24"/>
        </w:rPr>
        <w:t>a</w:t>
      </w:r>
      <w:r>
        <w:rPr>
          <w:rFonts w:cs="Arial"/>
          <w:szCs w:val="24"/>
        </w:rPr>
        <w:t xml:space="preserve"> unique identifier in the register for each equipment. </w:t>
      </w:r>
    </w:p>
    <w:p w14:paraId="4AD61989" w14:textId="77777777" w:rsidR="008C3F64" w:rsidRPr="00A70C1D" w:rsidRDefault="008C3F64" w:rsidP="00C62AD5">
      <w:pPr>
        <w:pStyle w:val="Heading6"/>
        <w:rPr>
          <w:lang w:val="en-GB"/>
        </w:rPr>
      </w:pPr>
      <w:r w:rsidRPr="00A70C1D">
        <w:rPr>
          <w:lang w:val="en-GB"/>
        </w:rPr>
        <w:t>Global Warming Potential (GWP) values</w:t>
      </w:r>
    </w:p>
    <w:p w14:paraId="129E6946" w14:textId="77777777" w:rsidR="008C3F64" w:rsidRDefault="008C3F64" w:rsidP="00F27EAC">
      <w:r w:rsidRPr="5F48D41E">
        <w:t xml:space="preserve">For the purposes of this credit, GWP values are to be based on values </w:t>
      </w:r>
      <w:hyperlink r:id="rId223">
        <w:r w:rsidRPr="5F48D41E">
          <w:t>published by the DCCEEW</w:t>
        </w:r>
      </w:hyperlink>
      <w:r w:rsidRPr="5F48D41E">
        <w:t xml:space="preserve"> which are based on the 100 year GWPs from the Intergovernmental Panel on Climate Change (IPCC) fourth assessment report, 2007 (AR4). The Montreal Protocol will continue to use AR4 values to maintain consistency for the HFC phase-down. </w:t>
      </w:r>
    </w:p>
    <w:p w14:paraId="6239675D" w14:textId="77777777" w:rsidR="008C3F64" w:rsidRPr="00A70C1D" w:rsidRDefault="008C3F64" w:rsidP="00C62AD5">
      <w:pPr>
        <w:pStyle w:val="Heading6"/>
        <w:rPr>
          <w:lang w:val="en-GB"/>
        </w:rPr>
      </w:pPr>
      <w:r w:rsidRPr="00A70C1D">
        <w:rPr>
          <w:lang w:val="en-GB"/>
        </w:rPr>
        <w:t>Calculating emissions from initial refrigerant charge</w:t>
      </w:r>
    </w:p>
    <w:p w14:paraId="4F3F38D2" w14:textId="77777777" w:rsidR="008C3F64" w:rsidRDefault="008C3F64" w:rsidP="00BE26B4">
      <w:r w:rsidRPr="5F48D41E">
        <w:t>Carbon emissions are calculated by multiplying the initial refrigerant charge by the GWP for each type of refrigerant present in the building and adding the emissions together.</w:t>
      </w:r>
    </w:p>
    <w:p w14:paraId="4773A88E" w14:textId="77777777" w:rsidR="008C3F64" w:rsidRPr="00A70C1D" w:rsidRDefault="008C3F64" w:rsidP="00C62AD5">
      <w:pPr>
        <w:pStyle w:val="Heading6"/>
        <w:rPr>
          <w:lang w:val="en-GB"/>
        </w:rPr>
      </w:pPr>
      <w:r w:rsidRPr="00A70C1D">
        <w:rPr>
          <w:lang w:val="en-GB"/>
        </w:rPr>
        <w:lastRenderedPageBreak/>
        <w:t>Total System Direct Environmental Impact (TSDEI)</w:t>
      </w:r>
    </w:p>
    <w:p w14:paraId="3B162860" w14:textId="77777777" w:rsidR="008C3F64" w:rsidRDefault="008C3F64" w:rsidP="00BE26B4">
      <w:pPr>
        <w:spacing w:after="57"/>
      </w:pPr>
      <w:r w:rsidRPr="5F48D41E">
        <w:t>This calculation aims to provide a capacity-weighted average to evaluate multiple pieces of HVAC equipment of different sizes, types of refrigerants, and types of building systems. It considers leakage rates and global warming potential (GWP) of the refrigerants used, as well as the type of refrigeration equipment used and the quantity of refrigerant.</w:t>
      </w:r>
    </w:p>
    <w:p w14:paraId="5C17CE14" w14:textId="77777777" w:rsidR="008C3F64" w:rsidRPr="00372943" w:rsidRDefault="008C3F64" w:rsidP="00BE26B4">
      <w:pPr>
        <w:spacing w:after="57"/>
        <w:rPr>
          <w:rFonts w:ascii="Cambria Math" w:hAnsi="Cambria Math"/>
          <w:i/>
        </w:rPr>
      </w:pPr>
      <w:r w:rsidRPr="00D14EAB">
        <w:t xml:space="preserve"> </w:t>
      </w:r>
      <w:r w:rsidRPr="00B51629">
        <w:rPr>
          <w:rFonts w:ascii="Cambria Math" w:hAnsi="Cambria Math"/>
          <w:i/>
        </w:rPr>
        <w:br/>
      </w:r>
      <m:oMathPara>
        <m:oMath>
          <m:r>
            <w:rPr>
              <w:rFonts w:ascii="Cambria Math" w:hAnsi="Cambria Math"/>
            </w:rPr>
            <m:t xml:space="preserve">TSDEI= </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 xml:space="preserve">(LCGWF </m:t>
                  </m:r>
                  <m:r>
                    <w:rPr>
                      <w:rFonts w:ascii="Cambria Math" w:hAnsi="Cambria Math" w:hint="eastAsia"/>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e>
              </m:nary>
            </m:num>
            <m:den>
              <m:sSub>
                <m:sSubPr>
                  <m:ctrlPr>
                    <w:rPr>
                      <w:rFonts w:ascii="Cambria Math" w:hAnsi="Cambria Math"/>
                      <w:i/>
                    </w:rPr>
                  </m:ctrlPr>
                </m:sSubPr>
                <m:e>
                  <m:r>
                    <w:rPr>
                      <w:rFonts w:ascii="Cambria Math" w:hAnsi="Cambria Math"/>
                    </w:rPr>
                    <m:t>Q</m:t>
                  </m:r>
                </m:e>
                <m:sub>
                  <m:r>
                    <w:rPr>
                      <w:rFonts w:ascii="Cambria Math" w:hAnsi="Cambria Math"/>
                    </w:rPr>
                    <m:t>t</m:t>
                  </m:r>
                </m:sub>
              </m:sSub>
            </m:den>
          </m:f>
        </m:oMath>
      </m:oMathPara>
    </w:p>
    <w:p w14:paraId="1849C1FD" w14:textId="77777777" w:rsidR="008C3F64" w:rsidRPr="00834510" w:rsidRDefault="008C3F64" w:rsidP="00BE26B4">
      <w:pPr>
        <w:jc w:val="center"/>
      </w:pPr>
      <m:oMathPara>
        <m:oMath>
          <m:r>
            <w:rPr>
              <w:rFonts w:ascii="Cambria Math" w:hAnsi="Cambria Math"/>
            </w:rPr>
            <m:t xml:space="preserve">LCGWF= </m:t>
          </m:r>
          <m:f>
            <m:fPr>
              <m:ctrlPr>
                <w:rPr>
                  <w:rFonts w:ascii="Cambria Math" w:hAnsi="Cambria Math"/>
                  <w:i/>
                </w:rPr>
              </m:ctrlPr>
            </m:fPr>
            <m:num>
              <m:r>
                <w:rPr>
                  <w:rFonts w:ascii="Cambria Math" w:hAnsi="Cambria Math" w:cs="Cambria Math"/>
                </w:rPr>
                <m:t>GWP</m:t>
              </m:r>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cs="Cambria Math"/>
                </w:rPr>
                <m:t>m</m:t>
              </m:r>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cs="Cambria Math"/>
                </w:rPr>
                <m:t>L</m:t>
              </m:r>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cs="Cambria Math"/>
                </w:rPr>
                <m:t>Life</m:t>
              </m:r>
              <m:r>
                <w:rPr>
                  <w:rFonts w:ascii="Cambria Math" w:hAnsi="Cambria Math"/>
                </w:rPr>
                <m:t xml:space="preserve"> + </m:t>
              </m:r>
              <m:r>
                <w:rPr>
                  <w:rFonts w:ascii="Cambria Math" w:hAnsi="Cambria Math" w:cs="Cambria Math"/>
                </w:rPr>
                <m:t>E</m:t>
              </m:r>
              <m:r>
                <w:rPr>
                  <w:rFonts w:ascii="Cambria Math" w:hAnsi="Cambria Math"/>
                </w:rPr>
                <m:t>)</m:t>
              </m:r>
              <m:r>
                <m:rPr>
                  <m:sty m:val="p"/>
                </m:rPr>
                <w:rPr>
                  <w:rFonts w:ascii="Cambria Math" w:hAnsi="Cambria Math"/>
                </w:rPr>
                <m:t xml:space="preserve"> </m:t>
              </m:r>
            </m:num>
            <m:den>
              <m:r>
                <w:rPr>
                  <w:rFonts w:ascii="Cambria Math" w:hAnsi="Cambria Math"/>
                </w:rPr>
                <m:t>Life</m:t>
              </m:r>
            </m:den>
          </m:f>
        </m:oMath>
      </m:oMathPara>
    </w:p>
    <w:p w14:paraId="60A3CFE3" w14:textId="77777777" w:rsidR="008C3F64" w:rsidRPr="00D14EAB" w:rsidRDefault="008C3F64" w:rsidP="00BE26B4">
      <w:pPr>
        <w:spacing w:after="57"/>
      </w:pPr>
    </w:p>
    <w:p w14:paraId="076B3486" w14:textId="77777777" w:rsidR="008C3F64" w:rsidRPr="00D14EAB" w:rsidRDefault="008C3F64" w:rsidP="00BE26B4">
      <w:r w:rsidRPr="00D14EAB">
        <w:t xml:space="preserve">Where: </w:t>
      </w:r>
    </w:p>
    <w:p w14:paraId="36CAB23A" w14:textId="77777777" w:rsidR="008C3F64" w:rsidRDefault="008C3F64" w:rsidP="00BE26B4">
      <w:pPr>
        <w:spacing w:after="57"/>
        <w:ind w:left="360" w:hanging="360"/>
      </w:pPr>
      <w:r w:rsidRPr="5F48D41E">
        <w:t xml:space="preserve">LCGWF = life cycle global warming factor [kg CO2 / kWr.year] </w:t>
      </w:r>
    </w:p>
    <w:p w14:paraId="192421BB" w14:textId="77777777" w:rsidR="008C3F64" w:rsidRPr="00D14EAB" w:rsidRDefault="008C3F64" w:rsidP="00BE26B4">
      <w:pPr>
        <w:spacing w:after="57"/>
        <w:ind w:left="360" w:hanging="360"/>
      </w:pPr>
      <w:r w:rsidRPr="5F48D41E">
        <w:t>Q</w:t>
      </w:r>
      <w:r w:rsidRPr="5F48D41E">
        <w:rPr>
          <w:sz w:val="13"/>
          <w:szCs w:val="13"/>
        </w:rPr>
        <w:t xml:space="preserve">i </w:t>
      </w:r>
      <w:r w:rsidRPr="5F48D41E">
        <w:t xml:space="preserve">= cooling capacity of rated equipment (kWr) </w:t>
      </w:r>
    </w:p>
    <w:p w14:paraId="1A2EC16D" w14:textId="77777777" w:rsidR="008C3F64" w:rsidRPr="00D14EAB" w:rsidRDefault="008C3F64" w:rsidP="00BE26B4">
      <w:pPr>
        <w:spacing w:after="57"/>
        <w:ind w:left="360" w:hanging="360"/>
      </w:pPr>
      <w:r w:rsidRPr="5F48D41E">
        <w:t>Q</w:t>
      </w:r>
      <w:r w:rsidRPr="5F48D41E">
        <w:rPr>
          <w:sz w:val="13"/>
          <w:szCs w:val="13"/>
        </w:rPr>
        <w:t xml:space="preserve">t </w:t>
      </w:r>
      <w:r w:rsidRPr="5F48D41E">
        <w:t xml:space="preserve">= sum of cooling capacity of all rated equipment included in the building (kWr) </w:t>
      </w:r>
    </w:p>
    <w:p w14:paraId="0EBF38CF" w14:textId="77777777" w:rsidR="008C3F64" w:rsidRPr="00D14EAB" w:rsidRDefault="008C3F64" w:rsidP="00BE26B4">
      <w:pPr>
        <w:spacing w:after="57"/>
        <w:ind w:left="360" w:hanging="360"/>
      </w:pPr>
      <w:r w:rsidRPr="00D14EAB">
        <w:t xml:space="preserve">GWP = Global Warming Potential (100-year), 0 &lt; GWP &lt; 12,000 kg CO2/kg </w:t>
      </w:r>
    </w:p>
    <w:p w14:paraId="58F3183E" w14:textId="77777777" w:rsidR="008C3F64" w:rsidRPr="00D14EAB" w:rsidRDefault="008C3F64" w:rsidP="00BE26B4">
      <w:pPr>
        <w:spacing w:after="57"/>
        <w:ind w:left="360" w:hanging="360"/>
      </w:pPr>
      <w:r w:rsidRPr="5F48D41E">
        <w:t xml:space="preserve">m = Specific refrigerant charge (kg of refrigerant per kWr cooling capacity), 0.1 &lt; m &lt; 2 kg/kWr </w:t>
      </w:r>
    </w:p>
    <w:p w14:paraId="00F5E176" w14:textId="77777777" w:rsidR="008C3F64" w:rsidRPr="00D14EAB" w:rsidRDefault="008C3F64" w:rsidP="00BE26B4">
      <w:pPr>
        <w:spacing w:after="57"/>
        <w:ind w:left="360" w:hanging="360"/>
      </w:pPr>
      <w:r w:rsidRPr="00D14EAB">
        <w:t>L = Refrigerant leak rate (% of refrigerant charge leaked per year)</w:t>
      </w:r>
    </w:p>
    <w:p w14:paraId="73D724A9" w14:textId="77777777" w:rsidR="008C3F64" w:rsidRPr="00D14EAB" w:rsidRDefault="008C3F64" w:rsidP="00BE26B4">
      <w:pPr>
        <w:spacing w:after="57"/>
        <w:ind w:left="360" w:hanging="360"/>
      </w:pPr>
      <w:r w:rsidRPr="00D14EAB">
        <w:t xml:space="preserve">E = End of life loss, 0.1 (default 10%) </w:t>
      </w:r>
    </w:p>
    <w:p w14:paraId="1FA65B76" w14:textId="77777777" w:rsidR="008C3F64" w:rsidRPr="00D14EAB" w:rsidRDefault="008C3F64" w:rsidP="00BE26B4">
      <w:pPr>
        <w:spacing w:after="57"/>
        <w:ind w:left="360" w:hanging="360"/>
      </w:pPr>
      <w:r w:rsidRPr="00D14EAB">
        <w:t xml:space="preserve">Life = Equipment service life, 10 &lt; Life &lt; 35 years </w:t>
      </w:r>
    </w:p>
    <w:p w14:paraId="4C0F8AD1" w14:textId="77777777" w:rsidR="008C3F64" w:rsidRPr="00D14EAB" w:rsidRDefault="008C3F64" w:rsidP="00BE26B4">
      <w:pPr>
        <w:spacing w:after="0"/>
      </w:pPr>
    </w:p>
    <w:p w14:paraId="0B4D62AC" w14:textId="77777777" w:rsidR="008C3F64" w:rsidRPr="00DF4021" w:rsidRDefault="008C3F64" w:rsidP="00BE26B4">
      <w:r w:rsidRPr="00DF4021">
        <w:t xml:space="preserve">The specific refrigerant charge (kg/kWr) is a measure of the refrigerant mass a system requires to produce a specific amount of cooling capacity. The higher this number, the more charge-intensive the system, leading to </w:t>
      </w:r>
      <w:r w:rsidRPr="00A70C1D">
        <w:t>the</w:t>
      </w:r>
      <w:r w:rsidRPr="00DF4021">
        <w:t xml:space="preserve"> risk of </w:t>
      </w:r>
      <w:r w:rsidRPr="00A70C1D">
        <w:t xml:space="preserve">higher volumes of </w:t>
      </w:r>
      <w:r w:rsidRPr="00DF4021">
        <w:t xml:space="preserve">leakage. </w:t>
      </w:r>
    </w:p>
    <w:p w14:paraId="32CF25CB" w14:textId="77777777" w:rsidR="008C3F64" w:rsidRDefault="008C3F64" w:rsidP="00BE26B4">
      <w:r>
        <w:t>Where the actual annual refrigerant leak rate is known, this is to be used</w:t>
      </w:r>
      <w:r w:rsidRPr="00DF4021">
        <w:t>. Where the actual leak rate is unknown</w:t>
      </w:r>
      <w:r w:rsidRPr="00393494">
        <w:t xml:space="preserve">, the </w:t>
      </w:r>
      <w:r w:rsidRPr="00A70C1D">
        <w:t>l</w:t>
      </w:r>
      <w:r w:rsidRPr="00393494">
        <w:t xml:space="preserve">eak rate </w:t>
      </w:r>
      <w:r w:rsidRPr="00A70C1D">
        <w:t xml:space="preserve">for the relevant equipment class </w:t>
      </w:r>
      <w:r w:rsidRPr="00393494">
        <w:t xml:space="preserve">from </w:t>
      </w:r>
      <w:hyperlink r:id="rId224" w:history="1">
        <w:r w:rsidRPr="00A70C1D">
          <w:rPr>
            <w:rStyle w:val="Hyperlink"/>
            <w:i/>
            <w:iCs/>
          </w:rPr>
          <w:t>Refrigerant Leak Study – A data-driven insight from Australia 2024</w:t>
        </w:r>
      </w:hyperlink>
      <w:r w:rsidRPr="00A70C1D">
        <w:t xml:space="preserve"> </w:t>
      </w:r>
      <w:r w:rsidRPr="00393494">
        <w:t>may be assumed.</w:t>
      </w:r>
      <w:r w:rsidRPr="5EAF966D">
        <w:t xml:space="preserve"> </w:t>
      </w:r>
    </w:p>
    <w:p w14:paraId="4FE9B742" w14:textId="77777777" w:rsidR="008C3F64" w:rsidRDefault="008C3F64" w:rsidP="00C62AD5">
      <w:pPr>
        <w:pStyle w:val="Heading6"/>
      </w:pPr>
      <w:r>
        <w:t>No refrigerants</w:t>
      </w:r>
    </w:p>
    <w:p w14:paraId="54284900" w14:textId="27302346" w:rsidR="008C3F64" w:rsidRDefault="008C3F64" w:rsidP="00BE26B4">
      <w:r>
        <w:t>Projects that do not install refrigerant-using equipment are considered to comply with</w:t>
      </w:r>
      <w:r w:rsidR="00433CF2">
        <w:t xml:space="preserve"> all requirements up to and including</w:t>
      </w:r>
      <w:r>
        <w:t xml:space="preserve"> </w:t>
      </w:r>
      <w:r>
        <w:rPr>
          <w:i/>
          <w:iCs/>
        </w:rPr>
        <w:t xml:space="preserve">Exceptional Performance </w:t>
      </w:r>
      <w:r>
        <w:t>in this credit.</w:t>
      </w:r>
      <w:r w:rsidR="00433CF2">
        <w:t xml:space="preserve"> Projects will also meet requirements for the Low Global Harm Refrigerants leadership challenge. </w:t>
      </w:r>
    </w:p>
    <w:p w14:paraId="02C5DACD" w14:textId="37354F08" w:rsidR="000F792B" w:rsidRDefault="000F792B" w:rsidP="000F792B">
      <w:pPr>
        <w:pStyle w:val="Heading6"/>
      </w:pPr>
      <w:r w:rsidRPr="006014F8">
        <w:t>Leadership Challenge: Low Global Harm Refrigerants</w:t>
      </w:r>
    </w:p>
    <w:p w14:paraId="4CCA37DE" w14:textId="4408AD4B" w:rsidR="000F792B" w:rsidRPr="000F792B" w:rsidRDefault="000F792B" w:rsidP="000F792B">
      <w:r>
        <w:t xml:space="preserve">This Leadership Challenge </w:t>
      </w:r>
      <w:r w:rsidR="00BD1BE1">
        <w:t>is awarded where there are either no refrigerants used on site for building services, or</w:t>
      </w:r>
      <w:r w:rsidR="008A3EB5">
        <w:t xml:space="preserve"> all</w:t>
      </w:r>
      <w:r w:rsidR="00BD1BE1">
        <w:t xml:space="preserve"> </w:t>
      </w:r>
      <w:r w:rsidR="00F10623">
        <w:t>refrigera</w:t>
      </w:r>
      <w:r w:rsidR="00AC0C6E">
        <w:t>n</w:t>
      </w:r>
      <w:r w:rsidR="00F10623">
        <w:t>t</w:t>
      </w:r>
      <w:r w:rsidR="00AC0C6E">
        <w:t>-</w:t>
      </w:r>
      <w:r w:rsidR="00F10623">
        <w:t xml:space="preserve">based equipment use </w:t>
      </w:r>
      <w:r w:rsidR="008A3EB5">
        <w:t xml:space="preserve">low global harm </w:t>
      </w:r>
      <w:r w:rsidR="00F10623">
        <w:t xml:space="preserve">refrigerants </w:t>
      </w:r>
      <w:r w:rsidR="008A3EB5">
        <w:t xml:space="preserve">(i.e., all refrigerants </w:t>
      </w:r>
      <w:r w:rsidR="00F10623">
        <w:t>have a GWP of less than 10</w:t>
      </w:r>
      <w:r w:rsidR="00F14D63">
        <w:t xml:space="preserve"> and </w:t>
      </w:r>
      <w:r w:rsidR="00B81DBF" w:rsidRPr="00842C1A">
        <w:rPr>
          <w:lang w:eastAsia="en-AU"/>
        </w:rPr>
        <w:t xml:space="preserve">do not </w:t>
      </w:r>
      <w:r w:rsidR="00B81DBF">
        <w:rPr>
          <w:lang w:eastAsia="en-AU"/>
        </w:rPr>
        <w:t>degrade to form</w:t>
      </w:r>
      <w:r w:rsidR="00B81DBF" w:rsidRPr="00842C1A">
        <w:rPr>
          <w:lang w:eastAsia="en-AU"/>
        </w:rPr>
        <w:t xml:space="preserve"> </w:t>
      </w:r>
      <w:r w:rsidR="009E3390">
        <w:t>TFA/PFAS</w:t>
      </w:r>
      <w:r w:rsidR="008A3EB5">
        <w:t xml:space="preserve"> as </w:t>
      </w:r>
      <w:r w:rsidR="00CA4918">
        <w:t xml:space="preserve">defined in </w:t>
      </w:r>
      <w:r w:rsidR="00CA4918">
        <w:rPr>
          <w:i/>
          <w:iCs/>
        </w:rPr>
        <w:t>Definitions)</w:t>
      </w:r>
      <w:r w:rsidR="009E3390">
        <w:t xml:space="preserve">. </w:t>
      </w:r>
      <w:r w:rsidR="008F4417">
        <w:t xml:space="preserve">A </w:t>
      </w:r>
      <w:r w:rsidR="00CA4918">
        <w:t xml:space="preserve">Leadership Challenge </w:t>
      </w:r>
      <w:r w:rsidR="00784E0D">
        <w:t>factsheet</w:t>
      </w:r>
      <w:r w:rsidR="00D46545">
        <w:t xml:space="preserve"> with further details</w:t>
      </w:r>
      <w:r w:rsidR="00784E0D">
        <w:t xml:space="preserve"> </w:t>
      </w:r>
      <w:r w:rsidR="008F4417">
        <w:t xml:space="preserve">will be made available </w:t>
      </w:r>
      <w:r w:rsidR="00D46545">
        <w:t>o</w:t>
      </w:r>
      <w:r w:rsidR="008F4417">
        <w:t xml:space="preserve">n the </w:t>
      </w:r>
      <w:r w:rsidR="00784E0D">
        <w:t>G</w:t>
      </w:r>
      <w:r w:rsidR="00D46545">
        <w:t>reen Star</w:t>
      </w:r>
      <w:r w:rsidR="00784E0D">
        <w:t xml:space="preserve"> </w:t>
      </w:r>
      <w:r w:rsidR="00D46545">
        <w:t>r</w:t>
      </w:r>
      <w:r w:rsidR="008F4417">
        <w:t xml:space="preserve">esources </w:t>
      </w:r>
      <w:r w:rsidR="00D46545">
        <w:t>p</w:t>
      </w:r>
      <w:r w:rsidR="008F4417">
        <w:t xml:space="preserve">ortal. </w:t>
      </w:r>
    </w:p>
    <w:p w14:paraId="28855FAA" w14:textId="77777777" w:rsidR="008C3F64" w:rsidRPr="003646AF" w:rsidRDefault="008C3F64" w:rsidP="009E1083">
      <w:pPr>
        <w:pStyle w:val="Heading2"/>
        <w:rPr>
          <w:rFonts w:asciiTheme="majorHAnsi" w:hAnsiTheme="majorHAnsi" w:cstheme="majorHAnsi"/>
          <w:lang w:eastAsia="en-AU"/>
        </w:rPr>
      </w:pPr>
      <w:bookmarkStart w:id="1751" w:name="_Toc211430466"/>
      <w:r w:rsidRPr="003646AF">
        <w:rPr>
          <w:rFonts w:asciiTheme="majorHAnsi" w:hAnsiTheme="majorHAnsi" w:cstheme="majorHAnsi"/>
          <w:lang w:eastAsia="en-AU"/>
        </w:rPr>
        <w:t>Submission content</w:t>
      </w:r>
      <w:bookmarkEnd w:id="1751"/>
    </w:p>
    <w:p w14:paraId="1FB3CE5B" w14:textId="77777777" w:rsidR="008C3F64" w:rsidRPr="003646AF" w:rsidRDefault="008C3F64" w:rsidP="00A70C1D">
      <w:pPr>
        <w:rPr>
          <w:lang w:eastAsia="en-AU"/>
        </w:rPr>
      </w:pPr>
      <w:r w:rsidRPr="003646AF">
        <w:rPr>
          <w:lang w:eastAsia="en-AU"/>
        </w:rPr>
        <w:t>Submissions for this credit must contain:</w:t>
      </w:r>
    </w:p>
    <w:p w14:paraId="50004B7B" w14:textId="77777777" w:rsidR="008C3F64" w:rsidRDefault="008C3F64" w:rsidP="00A2779E">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through Green Star Online</w:t>
      </w:r>
    </w:p>
    <w:p w14:paraId="365C8008" w14:textId="1C0CA377" w:rsidR="008C3F64" w:rsidRPr="00025C97" w:rsidRDefault="008C3F64" w:rsidP="00A2779E">
      <w:pPr>
        <w:pStyle w:val="ListBullet"/>
        <w:rPr>
          <w:rFonts w:asciiTheme="majorHAnsi" w:hAnsiTheme="majorHAnsi" w:cstheme="majorHAnsi"/>
          <w:lang w:eastAsia="en-AU"/>
        </w:rPr>
      </w:pPr>
      <w:r>
        <w:rPr>
          <w:rFonts w:asciiTheme="majorHAnsi" w:hAnsiTheme="majorHAnsi" w:cstheme="majorHAnsi"/>
          <w:b/>
          <w:lang w:eastAsia="en-AU"/>
        </w:rPr>
        <w:t xml:space="preserve">Future-ready Refrigerant Design </w:t>
      </w:r>
      <w:r w:rsidR="00F84BA8">
        <w:rPr>
          <w:rFonts w:asciiTheme="majorHAnsi" w:hAnsiTheme="majorHAnsi" w:cstheme="majorHAnsi"/>
          <w:b/>
          <w:lang w:eastAsia="en-AU"/>
        </w:rPr>
        <w:t>Review and Inventory template</w:t>
      </w:r>
    </w:p>
    <w:p w14:paraId="15A87E49" w14:textId="77777777" w:rsidR="008C3F64" w:rsidRPr="003646AF" w:rsidRDefault="008C3F64" w:rsidP="00A2779E">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7C018604" w14:textId="77777777" w:rsidR="008C3F64" w:rsidRDefault="008C3F64" w:rsidP="000C19BE">
      <w:pPr>
        <w:pStyle w:val="Heading5"/>
        <w:rPr>
          <w:lang w:eastAsia="en-AU"/>
        </w:rPr>
      </w:pPr>
      <w:r w:rsidRPr="003646AF">
        <w:rPr>
          <w:lang w:eastAsia="en-AU"/>
        </w:rPr>
        <w:t>Recommended evidence</w:t>
      </w:r>
    </w:p>
    <w:p w14:paraId="33484181" w14:textId="1322A47E" w:rsidR="005F2372" w:rsidRPr="005F2372" w:rsidRDefault="005F2372" w:rsidP="005F2372">
      <w:pPr>
        <w:rPr>
          <w:lang w:eastAsia="en-AU"/>
        </w:rPr>
      </w:pPr>
      <w:r w:rsidRPr="005F2372">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17F3CF0" w14:textId="77777777" w:rsidR="008C3F64" w:rsidRPr="00A70C1D" w:rsidRDefault="008C3F64" w:rsidP="00A70C1D">
      <w:pPr>
        <w:pStyle w:val="Heading6"/>
        <w:rPr>
          <w:lang w:eastAsia="en-AU"/>
        </w:rPr>
      </w:pPr>
      <w:r>
        <w:rPr>
          <w:lang w:eastAsia="en-AU"/>
        </w:rPr>
        <w:lastRenderedPageBreak/>
        <w:t xml:space="preserve">Future-ready Buildings </w:t>
      </w:r>
    </w:p>
    <w:p w14:paraId="6951BC32" w14:textId="77777777" w:rsidR="008C3F64" w:rsidRDefault="008C3F64" w:rsidP="00A2779E">
      <w:pPr>
        <w:pStyle w:val="ListBullet"/>
        <w:rPr>
          <w:lang w:eastAsia="en-AU"/>
        </w:rPr>
      </w:pPr>
      <w:r>
        <w:rPr>
          <w:lang w:eastAsia="en-AU"/>
        </w:rPr>
        <w:t>As built drawings or on-site photos showing all building systems.</w:t>
      </w:r>
    </w:p>
    <w:p w14:paraId="7FADB169" w14:textId="77777777" w:rsidR="008C3F64" w:rsidRDefault="008C3F64" w:rsidP="00A2779E">
      <w:pPr>
        <w:pStyle w:val="ListBullet"/>
        <w:rPr>
          <w:lang w:eastAsia="en-AU"/>
        </w:rPr>
      </w:pPr>
      <w:r>
        <w:rPr>
          <w:lang w:eastAsia="en-AU"/>
        </w:rPr>
        <w:t>Product data sheets.</w:t>
      </w:r>
    </w:p>
    <w:p w14:paraId="457C14E3" w14:textId="00BBB778" w:rsidR="008C3F64" w:rsidRPr="00A70C1D" w:rsidRDefault="008C3F64" w:rsidP="00A2779E">
      <w:pPr>
        <w:pStyle w:val="ListBullet"/>
        <w:rPr>
          <w:rFonts w:asciiTheme="majorHAnsi" w:hAnsiTheme="majorHAnsi" w:cstheme="majorHAnsi"/>
          <w:color w:val="auto"/>
          <w:u w:val="single"/>
          <w:lang w:eastAsia="en-AU"/>
        </w:rPr>
      </w:pPr>
      <w:r>
        <w:rPr>
          <w:lang w:eastAsia="en-AU"/>
        </w:rPr>
        <w:t xml:space="preserve">Extracts from operations and maintenance information showing the inclusion of the </w:t>
      </w:r>
      <w:r w:rsidR="00F84BA8">
        <w:rPr>
          <w:lang w:eastAsia="en-AU"/>
        </w:rPr>
        <w:t>Refrigerant Inventory</w:t>
      </w:r>
      <w:r>
        <w:rPr>
          <w:lang w:eastAsia="en-AU"/>
        </w:rPr>
        <w:t>.</w:t>
      </w:r>
    </w:p>
    <w:p w14:paraId="443A192A" w14:textId="4053F7AD" w:rsidR="008C3F64" w:rsidRDefault="00FA5B7B" w:rsidP="00622D44">
      <w:pPr>
        <w:pStyle w:val="Heading6"/>
        <w:rPr>
          <w:lang w:eastAsia="en-AU"/>
        </w:rPr>
      </w:pPr>
      <w:r>
        <w:rPr>
          <w:lang w:eastAsia="en-AU"/>
        </w:rPr>
        <w:t xml:space="preserve">Weighted GWP Limit, </w:t>
      </w:r>
      <w:r w:rsidR="008C3F64">
        <w:rPr>
          <w:lang w:eastAsia="en-AU"/>
        </w:rPr>
        <w:t xml:space="preserve">GWP Limits </w:t>
      </w:r>
      <w:r w:rsidR="008C3F64" w:rsidRPr="00A70C1D">
        <w:rPr>
          <w:b w:val="0"/>
          <w:bCs/>
          <w:lang w:eastAsia="en-AU"/>
        </w:rPr>
        <w:t xml:space="preserve">and </w:t>
      </w:r>
      <w:r w:rsidR="008C3F64">
        <w:rPr>
          <w:lang w:eastAsia="en-AU"/>
        </w:rPr>
        <w:t>Lower GWP Limits</w:t>
      </w:r>
    </w:p>
    <w:p w14:paraId="6F7746F8" w14:textId="77777777" w:rsidR="00051C30" w:rsidRDefault="00051C30" w:rsidP="00051C30">
      <w:pPr>
        <w:pStyle w:val="ListBullet"/>
        <w:rPr>
          <w:lang w:eastAsia="en-AU"/>
        </w:rPr>
      </w:pPr>
      <w:r>
        <w:rPr>
          <w:lang w:eastAsia="en-AU"/>
        </w:rPr>
        <w:t>As built drawings or on-site photos showing all building systems.</w:t>
      </w:r>
    </w:p>
    <w:p w14:paraId="05410EB7" w14:textId="110C1243" w:rsidR="007F4460" w:rsidRDefault="00051C30" w:rsidP="00051C30">
      <w:pPr>
        <w:pStyle w:val="ListBullet"/>
        <w:rPr>
          <w:lang w:eastAsia="en-AU"/>
        </w:rPr>
      </w:pPr>
      <w:r>
        <w:rPr>
          <w:lang w:eastAsia="en-AU"/>
        </w:rPr>
        <w:t>Product data sheets.</w:t>
      </w:r>
    </w:p>
    <w:p w14:paraId="0797F6C6" w14:textId="78B15301" w:rsidR="00B51FDA" w:rsidRDefault="00B51FDA" w:rsidP="00051C30">
      <w:pPr>
        <w:pStyle w:val="ListBullet"/>
        <w:rPr>
          <w:lang w:eastAsia="en-AU"/>
        </w:rPr>
      </w:pPr>
      <w:r>
        <w:rPr>
          <w:lang w:eastAsia="en-AU"/>
        </w:rPr>
        <w:t>Calculations of total weighted average.</w:t>
      </w:r>
    </w:p>
    <w:p w14:paraId="0A78ECCB" w14:textId="6BD20120" w:rsidR="007F4460" w:rsidRDefault="007F4460" w:rsidP="00900F52">
      <w:pPr>
        <w:pStyle w:val="Heading6"/>
        <w:rPr>
          <w:lang w:eastAsia="en-AU"/>
        </w:rPr>
      </w:pPr>
      <w:r>
        <w:rPr>
          <w:lang w:eastAsia="en-AU"/>
        </w:rPr>
        <w:t>Leak Detection</w:t>
      </w:r>
    </w:p>
    <w:p w14:paraId="03E42BCA" w14:textId="6C04AD4A" w:rsidR="008C3F64" w:rsidRPr="00622D44" w:rsidRDefault="008C3F64" w:rsidP="00A2779E">
      <w:pPr>
        <w:pStyle w:val="ListBullet"/>
        <w:rPr>
          <w:lang w:eastAsia="en-AU"/>
        </w:rPr>
      </w:pPr>
      <w:r>
        <w:rPr>
          <w:lang w:eastAsia="en-AU"/>
        </w:rPr>
        <w:t>As built drawings of leak detection systems.</w:t>
      </w:r>
    </w:p>
    <w:p w14:paraId="245A7C5B" w14:textId="77777777" w:rsidR="00FA5B7B" w:rsidRPr="00EA51CF" w:rsidRDefault="00FA5B7B" w:rsidP="00FA5B7B">
      <w:pPr>
        <w:pStyle w:val="Heading6"/>
        <w:rPr>
          <w:lang w:eastAsia="en-AU"/>
        </w:rPr>
      </w:pPr>
      <w:r>
        <w:rPr>
          <w:lang w:eastAsia="en-AU"/>
        </w:rPr>
        <w:t>Compensation of Refrigerant Emissions</w:t>
      </w:r>
    </w:p>
    <w:p w14:paraId="3E616CA6" w14:textId="77777777" w:rsidR="00FA5B7B" w:rsidRPr="00921ACD" w:rsidRDefault="00FA5B7B" w:rsidP="00FA5B7B">
      <w:pPr>
        <w:pStyle w:val="ListBullet"/>
        <w:rPr>
          <w:rFonts w:asciiTheme="majorHAnsi" w:hAnsiTheme="majorHAnsi" w:cstheme="majorHAnsi"/>
          <w:color w:val="auto"/>
          <w:u w:val="single"/>
          <w:lang w:eastAsia="en-AU"/>
        </w:rPr>
      </w:pPr>
      <w:r w:rsidRPr="003646AF">
        <w:rPr>
          <w:rFonts w:asciiTheme="majorHAnsi" w:hAnsiTheme="majorHAnsi" w:cstheme="majorHAnsi"/>
        </w:rPr>
        <w:t>Calculations showing the total refrigerant charge to be offset</w:t>
      </w:r>
      <w:r>
        <w:rPr>
          <w:rFonts w:asciiTheme="majorHAnsi" w:hAnsiTheme="majorHAnsi" w:cstheme="majorHAnsi"/>
        </w:rPr>
        <w:t>.</w:t>
      </w:r>
    </w:p>
    <w:p w14:paraId="3A9201FC" w14:textId="77777777" w:rsidR="00FA5B7B" w:rsidRPr="00A70C1D" w:rsidRDefault="00FA5B7B" w:rsidP="00FA5B7B">
      <w:pPr>
        <w:pStyle w:val="ListBullet"/>
        <w:rPr>
          <w:rFonts w:asciiTheme="majorHAnsi" w:hAnsiTheme="majorHAnsi" w:cstheme="majorHAnsi"/>
          <w:color w:val="auto"/>
          <w:u w:val="single"/>
          <w:lang w:eastAsia="en-AU"/>
        </w:rPr>
      </w:pPr>
      <w:r w:rsidRPr="003646AF">
        <w:rPr>
          <w:rFonts w:asciiTheme="majorHAnsi" w:hAnsiTheme="majorHAnsi" w:cstheme="majorHAnsi"/>
        </w:rPr>
        <w:t>Evidence of purchase of offsets (e.g., contract) showing the length of offset</w:t>
      </w:r>
      <w:r>
        <w:rPr>
          <w:rFonts w:asciiTheme="majorHAnsi" w:hAnsiTheme="majorHAnsi" w:cstheme="majorHAnsi"/>
        </w:rPr>
        <w:t>.</w:t>
      </w:r>
    </w:p>
    <w:p w14:paraId="63709B74" w14:textId="77777777" w:rsidR="008C3F64" w:rsidRPr="0015145F" w:rsidRDefault="008C3F64" w:rsidP="00A70C1D">
      <w:pPr>
        <w:pStyle w:val="Heading6"/>
        <w:rPr>
          <w:lang w:eastAsia="en-AU"/>
        </w:rPr>
      </w:pPr>
      <w:r>
        <w:rPr>
          <w:lang w:eastAsia="en-AU"/>
        </w:rPr>
        <w:t xml:space="preserve">Low Initial Charge </w:t>
      </w:r>
      <w:r w:rsidRPr="00A70C1D">
        <w:rPr>
          <w:b w:val="0"/>
          <w:bCs/>
          <w:lang w:eastAsia="en-AU"/>
        </w:rPr>
        <w:t xml:space="preserve">and </w:t>
      </w:r>
      <w:r>
        <w:rPr>
          <w:lang w:eastAsia="en-AU"/>
        </w:rPr>
        <w:t>Lower Initial Charge</w:t>
      </w:r>
    </w:p>
    <w:p w14:paraId="72089E62" w14:textId="77777777" w:rsidR="008C3F64" w:rsidRDefault="008C3F64" w:rsidP="00A2779E">
      <w:pPr>
        <w:pStyle w:val="ListBullet"/>
        <w:rPr>
          <w:lang w:eastAsia="en-AU"/>
        </w:rPr>
      </w:pPr>
      <w:r w:rsidRPr="00EA51CF">
        <w:rPr>
          <w:lang w:eastAsia="en-AU"/>
        </w:rPr>
        <w:t>Refrigerant calculator</w:t>
      </w:r>
      <w:r>
        <w:rPr>
          <w:lang w:eastAsia="en-AU"/>
        </w:rPr>
        <w:t>.</w:t>
      </w:r>
    </w:p>
    <w:p w14:paraId="2AA82B06" w14:textId="77777777" w:rsidR="00BB306A" w:rsidRDefault="00BB306A" w:rsidP="00BB306A">
      <w:pPr>
        <w:pStyle w:val="ListBullet"/>
        <w:rPr>
          <w:lang w:eastAsia="en-AU"/>
        </w:rPr>
      </w:pPr>
      <w:r>
        <w:rPr>
          <w:lang w:eastAsia="en-AU"/>
        </w:rPr>
        <w:t>As built drawings or on-site photos showing all building systems.</w:t>
      </w:r>
    </w:p>
    <w:p w14:paraId="491F28A7" w14:textId="0B4218E9" w:rsidR="00BB306A" w:rsidRDefault="00BB306A" w:rsidP="00BB306A">
      <w:pPr>
        <w:pStyle w:val="ListBullet"/>
        <w:rPr>
          <w:lang w:eastAsia="en-AU"/>
        </w:rPr>
      </w:pPr>
      <w:r>
        <w:rPr>
          <w:lang w:eastAsia="en-AU"/>
        </w:rPr>
        <w:t>Product data sheets.</w:t>
      </w:r>
    </w:p>
    <w:p w14:paraId="32023213" w14:textId="1FAFDD88" w:rsidR="008C3F64" w:rsidRPr="003646AF" w:rsidRDefault="005F2372" w:rsidP="009E1083">
      <w:pPr>
        <w:rPr>
          <w:rFonts w:asciiTheme="majorHAnsi" w:hAnsiTheme="majorHAnsi" w:cstheme="majorHAnsi"/>
          <w:shd w:val="clear" w:color="auto" w:fill="DEB7CA"/>
          <w:lang w:eastAsia="en-AU"/>
        </w:rPr>
      </w:pPr>
      <w:r w:rsidRPr="005F2372">
        <w:rPr>
          <w:rFonts w:asciiTheme="majorHAnsi" w:hAnsiTheme="majorHAnsi" w:cstheme="majorHAnsi"/>
          <w:lang w:eastAsia="en-AU"/>
        </w:rPr>
        <w:t xml:space="preserve">Refer to the </w:t>
      </w:r>
      <w:r w:rsidRPr="005F2372">
        <w:rPr>
          <w:rFonts w:asciiTheme="majorHAnsi" w:hAnsiTheme="majorHAnsi" w:cstheme="majorHAnsi"/>
          <w:i/>
          <w:iCs/>
          <w:lang w:eastAsia="en-AU"/>
        </w:rPr>
        <w:t xml:space="preserve">Guidance for Submitting for Designed Assessment </w:t>
      </w:r>
      <w:r w:rsidRPr="005F2372">
        <w:rPr>
          <w:rFonts w:asciiTheme="majorHAnsi" w:hAnsiTheme="majorHAnsi" w:cstheme="majorHAnsi"/>
          <w:lang w:eastAsia="en-AU"/>
        </w:rPr>
        <w:t>available on the Green Star resources portal for further information on submitting evidence for the Designed assessment</w:t>
      </w:r>
      <w:r w:rsidR="008C3F64" w:rsidRPr="003646AF">
        <w:rPr>
          <w:rFonts w:asciiTheme="majorHAnsi" w:hAnsiTheme="majorHAnsi" w:cstheme="majorHAnsi"/>
          <w:lang w:eastAsia="en-AU"/>
        </w:rPr>
        <w:t xml:space="preserve">. </w:t>
      </w:r>
    </w:p>
    <w:p w14:paraId="1947C54B" w14:textId="77777777" w:rsidR="008C3F64" w:rsidRPr="003646AF" w:rsidRDefault="008C3F64" w:rsidP="00574A6B">
      <w:pPr>
        <w:pStyle w:val="Heading2"/>
        <w:rPr>
          <w:rFonts w:asciiTheme="majorHAnsi" w:hAnsiTheme="majorHAnsi" w:cstheme="majorHAnsi"/>
        </w:rPr>
      </w:pPr>
      <w:bookmarkStart w:id="1752" w:name="_Toc211430467"/>
      <w:r w:rsidRPr="003646AF">
        <w:rPr>
          <w:rFonts w:asciiTheme="majorHAnsi" w:hAnsiTheme="majorHAnsi" w:cstheme="majorHAnsi"/>
        </w:rPr>
        <w:t>Supporting information</w:t>
      </w:r>
      <w:bookmarkEnd w:id="1752"/>
      <w:r w:rsidRPr="003646AF">
        <w:rPr>
          <w:rFonts w:asciiTheme="majorHAnsi" w:hAnsiTheme="majorHAnsi" w:cstheme="majorHAnsi"/>
        </w:rPr>
        <w:t xml:space="preserve"> </w:t>
      </w:r>
    </w:p>
    <w:p w14:paraId="71687F2C" w14:textId="77777777" w:rsidR="008C3F64" w:rsidRPr="003646AF" w:rsidRDefault="008C3F64" w:rsidP="0026394A">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50E3AC46"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AIRAH – </w:t>
      </w:r>
      <w:hyperlink r:id="rId225" w:history="1">
        <w:r w:rsidRPr="003931F5">
          <w:rPr>
            <w:rStyle w:val="Hyperlink"/>
            <w:rFonts w:asciiTheme="majorHAnsi" w:hAnsiTheme="majorHAnsi" w:cstheme="majorHAnsi"/>
          </w:rPr>
          <w:t>Refrigerant Handling Code of Practice – Part 1: Self-contained low charge systems</w:t>
        </w:r>
      </w:hyperlink>
    </w:p>
    <w:p w14:paraId="4954EBD8" w14:textId="77777777" w:rsidR="008C3F64" w:rsidRPr="00F620CC" w:rsidRDefault="008C3F64" w:rsidP="00A2779E">
      <w:pPr>
        <w:pStyle w:val="ListBullet"/>
        <w:rPr>
          <w:rFonts w:asciiTheme="majorHAnsi" w:hAnsiTheme="majorHAnsi" w:cstheme="majorHAnsi"/>
        </w:rPr>
      </w:pPr>
      <w:r>
        <w:rPr>
          <w:rFonts w:asciiTheme="majorHAnsi" w:hAnsiTheme="majorHAnsi" w:cstheme="majorHAnsi"/>
        </w:rPr>
        <w:t xml:space="preserve">AIRAH – </w:t>
      </w:r>
      <w:hyperlink r:id="rId226" w:history="1">
        <w:r w:rsidRPr="003931F5">
          <w:rPr>
            <w:rStyle w:val="Hyperlink"/>
            <w:rFonts w:asciiTheme="majorHAnsi" w:hAnsiTheme="majorHAnsi" w:cstheme="majorHAnsi"/>
          </w:rPr>
          <w:t xml:space="preserve">Refrigerant Handling Code of Practice – Part </w:t>
        </w:r>
        <w:r>
          <w:rPr>
            <w:rStyle w:val="Hyperlink"/>
            <w:rFonts w:asciiTheme="majorHAnsi" w:hAnsiTheme="majorHAnsi" w:cstheme="majorHAnsi"/>
          </w:rPr>
          <w:t>2</w:t>
        </w:r>
        <w:r w:rsidRPr="003931F5">
          <w:rPr>
            <w:rStyle w:val="Hyperlink"/>
            <w:rFonts w:asciiTheme="majorHAnsi" w:hAnsiTheme="majorHAnsi" w:cstheme="majorHAnsi"/>
          </w:rPr>
          <w:t xml:space="preserve">: </w:t>
        </w:r>
        <w:r>
          <w:rPr>
            <w:rStyle w:val="Hyperlink"/>
            <w:rFonts w:asciiTheme="majorHAnsi" w:hAnsiTheme="majorHAnsi" w:cstheme="majorHAnsi"/>
          </w:rPr>
          <w:t>Systems other than s</w:t>
        </w:r>
        <w:r w:rsidRPr="003931F5">
          <w:rPr>
            <w:rStyle w:val="Hyperlink"/>
            <w:rFonts w:asciiTheme="majorHAnsi" w:hAnsiTheme="majorHAnsi" w:cstheme="majorHAnsi"/>
          </w:rPr>
          <w:t>elf-contained low charge systems</w:t>
        </w:r>
      </w:hyperlink>
    </w:p>
    <w:p w14:paraId="59E8A551"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AIRAH – </w:t>
      </w:r>
      <w:hyperlink r:id="rId227" w:history="1">
        <w:r w:rsidRPr="00C24424">
          <w:rPr>
            <w:rStyle w:val="Hyperlink"/>
            <w:rFonts w:asciiTheme="majorHAnsi" w:hAnsiTheme="majorHAnsi" w:cstheme="majorHAnsi"/>
          </w:rPr>
          <w:t>Resilience Checklist</w:t>
        </w:r>
      </w:hyperlink>
    </w:p>
    <w:p w14:paraId="4D1B0B30" w14:textId="77777777" w:rsidR="008C3F64" w:rsidRDefault="008C3F64" w:rsidP="00A2779E">
      <w:pPr>
        <w:pStyle w:val="ListBullet"/>
      </w:pPr>
      <w:r>
        <w:t>AS/NZS 5149 series</w:t>
      </w:r>
      <w:r>
        <w:rPr>
          <w:rFonts w:asciiTheme="majorHAnsi" w:hAnsiTheme="majorHAnsi" w:cstheme="majorHAnsi"/>
        </w:rPr>
        <w:t xml:space="preserve"> – </w:t>
      </w:r>
      <w:r w:rsidRPr="00687499">
        <w:rPr>
          <w:rFonts w:asciiTheme="majorHAnsi" w:hAnsiTheme="majorHAnsi" w:cstheme="majorHAnsi"/>
        </w:rPr>
        <w:t>Refrigerating systems and heat pumps - Safety and environmental requirements</w:t>
      </w:r>
    </w:p>
    <w:p w14:paraId="21890675"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Department of Climate Change, Energy, the Environment and Water (DCCEEW) – </w:t>
      </w:r>
      <w:hyperlink r:id="rId228" w:history="1">
        <w:r w:rsidRPr="00A66A06">
          <w:rPr>
            <w:rStyle w:val="Hyperlink"/>
            <w:rFonts w:asciiTheme="majorHAnsi" w:hAnsiTheme="majorHAnsi" w:cstheme="majorHAnsi"/>
          </w:rPr>
          <w:t>Hydrofluorocarbon (HFC) phase-down</w:t>
        </w:r>
      </w:hyperlink>
    </w:p>
    <w:p w14:paraId="20C97E10"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DCCEEW – </w:t>
      </w:r>
      <w:hyperlink r:id="rId229" w:history="1">
        <w:r w:rsidRPr="00AE6541">
          <w:rPr>
            <w:rStyle w:val="Hyperlink"/>
            <w:rFonts w:asciiTheme="majorHAnsi" w:hAnsiTheme="majorHAnsi" w:cstheme="majorHAnsi"/>
          </w:rPr>
          <w:t>Cold Hard Facts 4</w:t>
        </w:r>
      </w:hyperlink>
    </w:p>
    <w:p w14:paraId="6CF5F132" w14:textId="77777777" w:rsidR="008C3F64" w:rsidRPr="00A70C1D" w:rsidRDefault="008C3F64" w:rsidP="00A2779E">
      <w:pPr>
        <w:pStyle w:val="ListBullet"/>
        <w:rPr>
          <w:rFonts w:asciiTheme="majorHAnsi" w:hAnsiTheme="majorHAnsi" w:cstheme="majorHAnsi"/>
        </w:rPr>
      </w:pPr>
      <w:r>
        <w:rPr>
          <w:rFonts w:asciiTheme="majorHAnsi" w:hAnsiTheme="majorHAnsi" w:cstheme="majorHAnsi"/>
        </w:rPr>
        <w:t>GBCA – Freeze Frame</w:t>
      </w:r>
    </w:p>
    <w:p w14:paraId="3232ECA6" w14:textId="77777777" w:rsidR="008C3F64" w:rsidRPr="00501232" w:rsidRDefault="008C3F64" w:rsidP="00A2779E">
      <w:pPr>
        <w:pStyle w:val="ListBullet"/>
        <w:rPr>
          <w:rFonts w:asciiTheme="majorHAnsi" w:hAnsiTheme="majorHAnsi" w:cstheme="majorHAnsi"/>
        </w:rPr>
      </w:pPr>
      <w:r w:rsidRPr="003646AF">
        <w:rPr>
          <w:rFonts w:asciiTheme="majorHAnsi" w:hAnsiTheme="majorHAnsi" w:cstheme="majorHAnsi"/>
        </w:rPr>
        <w:t>GBCA</w:t>
      </w:r>
      <w:r>
        <w:rPr>
          <w:rFonts w:asciiTheme="majorHAnsi" w:hAnsiTheme="majorHAnsi" w:cstheme="majorHAnsi"/>
        </w:rPr>
        <w:t xml:space="preserve"> -</w:t>
      </w:r>
      <w:r w:rsidRPr="003646AF">
        <w:rPr>
          <w:rFonts w:asciiTheme="majorHAnsi" w:hAnsiTheme="majorHAnsi" w:cstheme="majorHAnsi"/>
        </w:rPr>
        <w:t xml:space="preserve"> </w:t>
      </w:r>
      <w:r w:rsidRPr="00A70C1D">
        <w:rPr>
          <w:rFonts w:asciiTheme="majorHAnsi" w:hAnsiTheme="majorHAnsi" w:cstheme="majorHAnsi"/>
          <w:iCs/>
        </w:rPr>
        <w:t>Climate positive buildings and our net zero ambitions</w:t>
      </w:r>
    </w:p>
    <w:p w14:paraId="66AD5BEB" w14:textId="77777777" w:rsidR="008C3F64" w:rsidRDefault="008C3F64" w:rsidP="00A2779E">
      <w:pPr>
        <w:pStyle w:val="ListBullet"/>
      </w:pPr>
      <w:r w:rsidRPr="00A70C1D">
        <w:t>Introba</w:t>
      </w:r>
      <w:r w:rsidRPr="00D25F71">
        <w:rPr>
          <w:iCs/>
        </w:rPr>
        <w:t xml:space="preserve"> - </w:t>
      </w:r>
      <w:hyperlink r:id="rId230" w:history="1">
        <w:r w:rsidRPr="00D25F71">
          <w:rPr>
            <w:rStyle w:val="Hyperlink"/>
            <w:rFonts w:asciiTheme="majorHAnsi" w:hAnsiTheme="majorHAnsi" w:cstheme="majorHAnsi"/>
          </w:rPr>
          <w:t>Refrigerants &amp; Environmental Impacts: A Best Practice Guide</w:t>
        </w:r>
      </w:hyperlink>
    </w:p>
    <w:p w14:paraId="23AC2861" w14:textId="77777777" w:rsidR="008C3F64" w:rsidRPr="00D25F71" w:rsidRDefault="008C3F64" w:rsidP="00A2779E">
      <w:pPr>
        <w:pStyle w:val="ListBullet"/>
      </w:pPr>
      <w:r>
        <w:t xml:space="preserve">Refrigerants Australia – </w:t>
      </w:r>
      <w:hyperlink r:id="rId231" w:history="1">
        <w:r w:rsidRPr="00393494">
          <w:rPr>
            <w:rStyle w:val="Hyperlink"/>
          </w:rPr>
          <w:t>Refrigerant leak study – A data-driven insight from Australia 2024</w:t>
        </w:r>
      </w:hyperlink>
    </w:p>
    <w:p w14:paraId="1E95DB32" w14:textId="77777777" w:rsidR="008C3F64" w:rsidRDefault="008C3F64" w:rsidP="001D50F4">
      <w:pPr>
        <w:sectPr w:rsidR="008C3F64" w:rsidSect="008C3F64">
          <w:headerReference w:type="default" r:id="rId232"/>
          <w:pgSz w:w="11906" w:h="16838" w:code="9"/>
          <w:pgMar w:top="1276" w:right="624" w:bottom="1276" w:left="624" w:header="709" w:footer="227" w:gutter="0"/>
          <w:cols w:space="708"/>
          <w:docGrid w:linePitch="360"/>
        </w:sectPr>
      </w:pPr>
    </w:p>
    <w:p w14:paraId="7606CB5A" w14:textId="77777777" w:rsidR="008C3F64" w:rsidRPr="003646AF" w:rsidRDefault="008C3F64" w:rsidP="00BD6572">
      <w:pPr>
        <w:pStyle w:val="Heading1"/>
        <w:rPr>
          <w:rFonts w:asciiTheme="majorHAnsi" w:hAnsiTheme="majorHAnsi" w:cstheme="majorHAnsi"/>
        </w:rPr>
      </w:pPr>
      <w:bookmarkStart w:id="1753" w:name="_Toc211430468"/>
      <w:r>
        <w:rPr>
          <w:rFonts w:asciiTheme="majorHAnsi" w:hAnsiTheme="majorHAnsi" w:cstheme="majorHAnsi"/>
        </w:rPr>
        <w:lastRenderedPageBreak/>
        <w:t>Low-Emissions Transport</w:t>
      </w:r>
      <w:bookmarkEnd w:id="1753"/>
    </w:p>
    <w:p w14:paraId="7DB432C1" w14:textId="77777777" w:rsidR="008C3F64" w:rsidRPr="003646AF" w:rsidRDefault="008C3F64" w:rsidP="00BD6572">
      <w:pPr>
        <w:pStyle w:val="Heading2"/>
        <w:rPr>
          <w:rFonts w:asciiTheme="majorHAnsi" w:hAnsiTheme="majorHAnsi" w:cstheme="majorHAnsi"/>
        </w:rPr>
      </w:pPr>
      <w:bookmarkStart w:id="1754" w:name="_Toc76403098"/>
      <w:bookmarkStart w:id="1755" w:name="_Toc76403507"/>
      <w:bookmarkStart w:id="1756" w:name="_Toc76463065"/>
      <w:bookmarkStart w:id="1757" w:name="_Toc79497806"/>
      <w:bookmarkStart w:id="1758" w:name="_Toc79509974"/>
      <w:bookmarkStart w:id="1759" w:name="_Toc88649511"/>
      <w:bookmarkStart w:id="1760" w:name="_Toc89898198"/>
      <w:bookmarkStart w:id="1761" w:name="_Toc211430469"/>
      <w:r w:rsidRPr="003646AF">
        <w:rPr>
          <w:rFonts w:asciiTheme="majorHAnsi" w:hAnsiTheme="majorHAnsi" w:cstheme="majorHAnsi"/>
        </w:rPr>
        <w:t>Outcome</w:t>
      </w:r>
      <w:bookmarkEnd w:id="1754"/>
      <w:bookmarkEnd w:id="1755"/>
      <w:bookmarkEnd w:id="1756"/>
      <w:bookmarkEnd w:id="1757"/>
      <w:bookmarkEnd w:id="1758"/>
      <w:bookmarkEnd w:id="1759"/>
      <w:bookmarkEnd w:id="1760"/>
      <w:bookmarkEnd w:id="1761"/>
    </w:p>
    <w:p w14:paraId="050C0815" w14:textId="77777777" w:rsidR="008C3F64" w:rsidRPr="003646AF" w:rsidRDefault="008C3F64" w:rsidP="00BD6572">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 xml:space="preserve">building provides electric vehicle charging to facilitate the uptake of electric vehicles. </w:t>
      </w:r>
    </w:p>
    <w:p w14:paraId="399ECBBF" w14:textId="77777777" w:rsidR="008C3F64" w:rsidRPr="003646AF" w:rsidRDefault="008C3F64" w:rsidP="00BD6572">
      <w:pPr>
        <w:pStyle w:val="Heading2"/>
        <w:rPr>
          <w:rFonts w:asciiTheme="majorHAnsi" w:hAnsiTheme="majorHAnsi" w:cstheme="majorHAnsi"/>
          <w:lang w:val="en-US"/>
        </w:rPr>
      </w:pPr>
      <w:bookmarkStart w:id="1762" w:name="_Toc76403099"/>
      <w:bookmarkStart w:id="1763" w:name="_Toc76403508"/>
      <w:bookmarkStart w:id="1764" w:name="_Toc76463066"/>
      <w:bookmarkStart w:id="1765" w:name="_Toc79497807"/>
      <w:bookmarkStart w:id="1766" w:name="_Toc79509975"/>
      <w:bookmarkStart w:id="1767" w:name="_Toc88649512"/>
      <w:bookmarkStart w:id="1768" w:name="_Toc89898199"/>
      <w:bookmarkStart w:id="1769" w:name="_Toc211430470"/>
      <w:r w:rsidRPr="003646AF">
        <w:rPr>
          <w:rFonts w:asciiTheme="majorHAnsi" w:hAnsiTheme="majorHAnsi" w:cstheme="majorHAnsi"/>
          <w:lang w:val="en-US"/>
        </w:rPr>
        <w:t>Criteria</w:t>
      </w:r>
      <w:bookmarkEnd w:id="1762"/>
      <w:bookmarkEnd w:id="1763"/>
      <w:bookmarkEnd w:id="1764"/>
      <w:bookmarkEnd w:id="1765"/>
      <w:bookmarkEnd w:id="1766"/>
      <w:bookmarkEnd w:id="1767"/>
      <w:bookmarkEnd w:id="1768"/>
      <w:bookmarkEnd w:id="1769"/>
    </w:p>
    <w:tbl>
      <w:tblPr>
        <w:tblStyle w:val="Creditcriteria"/>
        <w:tblW w:w="4988" w:type="pct"/>
        <w:tblLook w:val="04A0" w:firstRow="1" w:lastRow="0" w:firstColumn="1" w:lastColumn="0" w:noHBand="0" w:noVBand="1"/>
      </w:tblPr>
      <w:tblGrid>
        <w:gridCol w:w="2269"/>
        <w:gridCol w:w="1135"/>
        <w:gridCol w:w="7228"/>
      </w:tblGrid>
      <w:tr w:rsidR="008C3F64" w:rsidRPr="003646AF" w14:paraId="70B94923" w14:textId="77777777" w:rsidTr="009F24BD">
        <w:tc>
          <w:tcPr>
            <w:tcW w:w="1067" w:type="pct"/>
          </w:tcPr>
          <w:p w14:paraId="1BFB281E" w14:textId="77777777" w:rsidR="008C3F64" w:rsidRPr="003646AF" w:rsidRDefault="008C3F64" w:rsidP="00C4693F">
            <w:pPr>
              <w:rPr>
                <w:rFonts w:asciiTheme="majorHAnsi" w:hAnsiTheme="majorHAnsi" w:cstheme="majorHAnsi"/>
                <w:b/>
              </w:rPr>
            </w:pPr>
            <w:r>
              <w:rPr>
                <w:rFonts w:asciiTheme="majorHAnsi" w:hAnsiTheme="majorHAnsi" w:cstheme="majorHAnsi"/>
                <w:b/>
              </w:rPr>
              <w:t>Credit Achievement</w:t>
            </w:r>
          </w:p>
        </w:tc>
        <w:tc>
          <w:tcPr>
            <w:tcW w:w="534" w:type="pct"/>
          </w:tcPr>
          <w:p w14:paraId="0D3ED68D" w14:textId="77777777" w:rsidR="008C3F64" w:rsidRPr="003646AF" w:rsidRDefault="008C3F64" w:rsidP="00C4693F">
            <w:pPr>
              <w:jc w:val="center"/>
              <w:rPr>
                <w:rFonts w:asciiTheme="majorHAnsi" w:hAnsiTheme="majorHAnsi" w:cstheme="majorHAnsi"/>
                <w:b/>
              </w:rPr>
            </w:pPr>
            <w:r>
              <w:rPr>
                <w:rFonts w:asciiTheme="majorHAnsi" w:hAnsiTheme="majorHAnsi" w:cstheme="majorHAnsi"/>
                <w:b/>
              </w:rPr>
              <w:t>1</w:t>
            </w:r>
            <w:r w:rsidRPr="003646AF">
              <w:rPr>
                <w:rFonts w:asciiTheme="majorHAnsi" w:hAnsiTheme="majorHAnsi" w:cstheme="majorHAnsi"/>
                <w:b/>
              </w:rPr>
              <w:br/>
              <w:t>point</w:t>
            </w:r>
          </w:p>
        </w:tc>
        <w:tc>
          <w:tcPr>
            <w:tcW w:w="3399" w:type="pct"/>
          </w:tcPr>
          <w:p w14:paraId="3EB995EC" w14:textId="77777777" w:rsidR="008C3F64" w:rsidRPr="003646AF" w:rsidRDefault="008C3F64" w:rsidP="00A2779E">
            <w:pPr>
              <w:pStyle w:val="ListBullet"/>
              <w:rPr>
                <w:rFonts w:asciiTheme="majorHAnsi" w:hAnsiTheme="majorHAnsi" w:cstheme="majorHAnsi"/>
              </w:rPr>
            </w:pPr>
            <w:r>
              <w:rPr>
                <w:b/>
                <w:bCs/>
              </w:rPr>
              <w:t>Electric Vehicle Charging</w:t>
            </w:r>
            <w:r w:rsidRPr="00CA0D43">
              <w:rPr>
                <w:b/>
                <w:bCs/>
              </w:rPr>
              <w:t>:</w:t>
            </w:r>
            <w:r>
              <w:t xml:space="preserve"> The building has facilities to support the use of electric vehicles.</w:t>
            </w:r>
          </w:p>
        </w:tc>
      </w:tr>
    </w:tbl>
    <w:p w14:paraId="0F37ABB8" w14:textId="77777777" w:rsidR="008C3F64" w:rsidRPr="003646AF" w:rsidRDefault="008C3F64" w:rsidP="00FC31B7">
      <w:pPr>
        <w:pStyle w:val="Heading2"/>
        <w:rPr>
          <w:rFonts w:asciiTheme="majorHAnsi" w:hAnsiTheme="majorHAnsi" w:cstheme="majorHAnsi"/>
        </w:rPr>
      </w:pPr>
      <w:bookmarkStart w:id="1770" w:name="_Toc76403100"/>
      <w:bookmarkStart w:id="1771" w:name="_Toc76403509"/>
      <w:bookmarkStart w:id="1772" w:name="_Toc76463067"/>
      <w:bookmarkStart w:id="1773" w:name="_Toc79497808"/>
      <w:bookmarkStart w:id="1774" w:name="_Toc79509976"/>
      <w:bookmarkStart w:id="1775" w:name="_Toc88649513"/>
      <w:bookmarkStart w:id="1776" w:name="_Toc89898200"/>
      <w:bookmarkStart w:id="1777" w:name="_Toc211430471"/>
      <w:r w:rsidRPr="003646AF">
        <w:rPr>
          <w:rFonts w:asciiTheme="majorHAnsi" w:hAnsiTheme="majorHAnsi" w:cstheme="majorHAnsi"/>
        </w:rPr>
        <w:t>Additional information</w:t>
      </w:r>
      <w:bookmarkEnd w:id="1770"/>
      <w:bookmarkEnd w:id="1771"/>
      <w:bookmarkEnd w:id="1772"/>
      <w:bookmarkEnd w:id="1773"/>
      <w:bookmarkEnd w:id="1774"/>
      <w:bookmarkEnd w:id="1775"/>
      <w:bookmarkEnd w:id="1776"/>
      <w:bookmarkEnd w:id="1777"/>
    </w:p>
    <w:p w14:paraId="65C369D0" w14:textId="77777777" w:rsidR="008C3F64" w:rsidRDefault="008C3F64" w:rsidP="00406BC7">
      <w:pPr>
        <w:pStyle w:val="Heading5"/>
      </w:pPr>
      <w:r>
        <w:t xml:space="preserve">Scope of </w:t>
      </w:r>
      <w:r w:rsidRPr="00406BC7">
        <w:t>credit</w:t>
      </w:r>
    </w:p>
    <w:p w14:paraId="14BF44B4" w14:textId="77777777" w:rsidR="008C3F64" w:rsidRDefault="008C3F64" w:rsidP="00B10AB7">
      <w:pPr>
        <w:pStyle w:val="ListBullet"/>
        <w:numPr>
          <w:ilvl w:val="0"/>
          <w:numId w:val="0"/>
        </w:numPr>
      </w:pPr>
      <w:r>
        <w:t xml:space="preserve">Parking provided under the scope of the rating. If no parking is provided as part of the development, the credit cannot be claimed. </w:t>
      </w:r>
    </w:p>
    <w:p w14:paraId="08BB75B3" w14:textId="77777777" w:rsidR="008C3F64" w:rsidRPr="003646AF" w:rsidRDefault="008C3F64" w:rsidP="00406BC7">
      <w:pPr>
        <w:pStyle w:val="Heading5"/>
      </w:pPr>
      <w:r w:rsidRPr="003646AF">
        <w:t>Stage implementation</w:t>
      </w:r>
    </w:p>
    <w:tbl>
      <w:tblPr>
        <w:tblStyle w:val="GBCATable1"/>
        <w:tblpPr w:leftFromText="180" w:rightFromText="180" w:vertAnchor="text" w:tblpXSpec="center" w:tblpY="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61DA7D3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A9F125F" w14:textId="77777777" w:rsidR="008C3F64" w:rsidRPr="002F2C2A" w:rsidRDefault="008C3F64" w:rsidP="00AE6709">
            <w:pPr>
              <w:pStyle w:val="TableHeading"/>
              <w:spacing w:before="240"/>
              <w:rPr>
                <w:color w:val="C7C9C7" w:themeColor="accent6"/>
                <w:sz w:val="16"/>
                <w:szCs w:val="16"/>
              </w:rPr>
            </w:pPr>
            <w:r w:rsidRPr="009A5355">
              <w:rPr>
                <w:sz w:val="18"/>
                <w:szCs w:val="18"/>
              </w:rPr>
              <w:t>Strategy</w:t>
            </w:r>
          </w:p>
        </w:tc>
        <w:tc>
          <w:tcPr>
            <w:tcW w:w="537" w:type="pct"/>
          </w:tcPr>
          <w:p w14:paraId="63907EC8"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Brief</w:t>
            </w:r>
          </w:p>
        </w:tc>
        <w:tc>
          <w:tcPr>
            <w:tcW w:w="619" w:type="pct"/>
          </w:tcPr>
          <w:p w14:paraId="395CA84E"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 xml:space="preserve">Concept </w:t>
            </w:r>
          </w:p>
        </w:tc>
        <w:tc>
          <w:tcPr>
            <w:tcW w:w="547" w:type="pct"/>
          </w:tcPr>
          <w:p w14:paraId="32B19686"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Design</w:t>
            </w:r>
          </w:p>
        </w:tc>
        <w:tc>
          <w:tcPr>
            <w:tcW w:w="554" w:type="pct"/>
          </w:tcPr>
          <w:p w14:paraId="61E85284"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Tender</w:t>
            </w:r>
          </w:p>
        </w:tc>
        <w:tc>
          <w:tcPr>
            <w:tcW w:w="882" w:type="pct"/>
          </w:tcPr>
          <w:p w14:paraId="28B288DE"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Construction</w:t>
            </w:r>
          </w:p>
        </w:tc>
        <w:tc>
          <w:tcPr>
            <w:tcW w:w="691" w:type="pct"/>
          </w:tcPr>
          <w:p w14:paraId="64396A3D"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0A9F">
              <w:rPr>
                <w:color w:val="C7C9C7" w:themeColor="accent6"/>
                <w:sz w:val="18"/>
                <w:szCs w:val="18"/>
              </w:rPr>
              <w:t>Handover</w:t>
            </w:r>
          </w:p>
        </w:tc>
        <w:tc>
          <w:tcPr>
            <w:tcW w:w="551" w:type="pct"/>
          </w:tcPr>
          <w:p w14:paraId="09AD8BD7"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0A9F">
              <w:rPr>
                <w:color w:val="C7C9C7" w:themeColor="accent6"/>
                <w:sz w:val="18"/>
                <w:szCs w:val="18"/>
              </w:rPr>
              <w:t>Use</w:t>
            </w:r>
          </w:p>
        </w:tc>
      </w:tr>
    </w:tbl>
    <w:p w14:paraId="1603679A" w14:textId="77777777" w:rsidR="008C3F64" w:rsidRPr="003646AF" w:rsidRDefault="008C3F64" w:rsidP="00406BC7">
      <w:pPr>
        <w:pStyle w:val="Heading5"/>
      </w:pPr>
      <w:r w:rsidRPr="003646AF">
        <w:t>Synergies with other credits</w:t>
      </w:r>
    </w:p>
    <w:p w14:paraId="1BAA3BA4" w14:textId="77777777" w:rsidR="008C3F64" w:rsidRPr="002B67A9" w:rsidRDefault="008C3F64" w:rsidP="00A2779E">
      <w:pPr>
        <w:pStyle w:val="ListBullet"/>
        <w:tabs>
          <w:tab w:val="left" w:pos="720"/>
        </w:tabs>
        <w:rPr>
          <w:rFonts w:asciiTheme="majorHAnsi" w:hAnsiTheme="majorHAnsi" w:cstheme="majorHAnsi"/>
        </w:rPr>
      </w:pPr>
      <w:r>
        <w:rPr>
          <w:rFonts w:asciiTheme="majorHAnsi" w:hAnsiTheme="majorHAnsi" w:cstheme="majorBidi"/>
          <w:color w:val="auto"/>
          <w:lang w:eastAsia="en-AU"/>
        </w:rPr>
        <w:t>Energy Source</w:t>
      </w:r>
    </w:p>
    <w:p w14:paraId="6CBEBAFF" w14:textId="77777777" w:rsidR="008C3F64" w:rsidRPr="002B67A9" w:rsidRDefault="008C3F64" w:rsidP="00A2779E">
      <w:pPr>
        <w:pStyle w:val="ListBullet"/>
        <w:tabs>
          <w:tab w:val="left" w:pos="720"/>
        </w:tabs>
        <w:rPr>
          <w:rFonts w:asciiTheme="majorHAnsi" w:hAnsiTheme="majorHAnsi" w:cstheme="majorBidi"/>
          <w:color w:val="auto"/>
          <w:lang w:eastAsia="en-AU"/>
        </w:rPr>
      </w:pPr>
      <w:r w:rsidRPr="002B67A9">
        <w:rPr>
          <w:rFonts w:asciiTheme="majorHAnsi" w:hAnsiTheme="majorHAnsi" w:cstheme="majorBidi"/>
          <w:color w:val="auto"/>
          <w:lang w:eastAsia="en-AU"/>
        </w:rPr>
        <w:t>Grid Resilience</w:t>
      </w:r>
    </w:p>
    <w:p w14:paraId="6C18C038" w14:textId="77777777" w:rsidR="008C3F64" w:rsidRPr="003646AF" w:rsidRDefault="008C3F64" w:rsidP="00406BC7">
      <w:pPr>
        <w:pStyle w:val="Heading5"/>
      </w:pPr>
      <w:r w:rsidRPr="003646AF">
        <w:t>Sustainable Development Goals</w:t>
      </w:r>
    </w:p>
    <w:p w14:paraId="0C9320A7" w14:textId="77777777" w:rsidR="008C3F64" w:rsidRDefault="008C3F64" w:rsidP="00A2779E">
      <w:pPr>
        <w:pStyle w:val="ListBullet"/>
        <w:tabs>
          <w:tab w:val="left" w:pos="720"/>
        </w:tabs>
        <w:rPr>
          <w:rFonts w:asciiTheme="majorHAnsi" w:hAnsiTheme="majorHAnsi" w:cstheme="majorHAnsi"/>
          <w:color w:val="auto"/>
          <w:lang w:eastAsia="en-AU"/>
        </w:rPr>
        <w:sectPr w:rsidR="008C3F64" w:rsidSect="008C3F64">
          <w:headerReference w:type="even" r:id="rId233"/>
          <w:headerReference w:type="default" r:id="rId234"/>
          <w:footerReference w:type="even" r:id="rId235"/>
          <w:footerReference w:type="default" r:id="rId236"/>
          <w:headerReference w:type="first" r:id="rId237"/>
          <w:footerReference w:type="first" r:id="rId238"/>
          <w:pgSz w:w="11906" w:h="16838" w:code="9"/>
          <w:pgMar w:top="1276" w:right="624" w:bottom="1276" w:left="624" w:header="709" w:footer="227" w:gutter="0"/>
          <w:cols w:space="708"/>
          <w:docGrid w:linePitch="360"/>
        </w:sectPr>
      </w:pPr>
    </w:p>
    <w:p w14:paraId="03586756" w14:textId="77777777" w:rsidR="008C3F64" w:rsidRPr="003646AF" w:rsidRDefault="008C3F64" w:rsidP="00A2779E">
      <w:pPr>
        <w:pStyle w:val="ListBullet"/>
        <w:tabs>
          <w:tab w:val="left" w:pos="720"/>
        </w:tabs>
        <w:rPr>
          <w:rFonts w:asciiTheme="majorHAnsi" w:hAnsiTheme="majorHAnsi" w:cstheme="majorHAnsi"/>
        </w:rPr>
      </w:pPr>
      <w:r w:rsidRPr="00686D80">
        <w:rPr>
          <w:rFonts w:asciiTheme="majorHAnsi" w:hAnsiTheme="majorHAnsi" w:cstheme="majorHAnsi"/>
          <w:color w:val="auto"/>
          <w:lang w:eastAsia="en-AU"/>
        </w:rPr>
        <w:t xml:space="preserve">Goal </w:t>
      </w:r>
      <w:r>
        <w:rPr>
          <w:rFonts w:asciiTheme="majorHAnsi" w:hAnsiTheme="majorHAnsi" w:cstheme="majorHAnsi"/>
          <w:color w:val="auto"/>
          <w:lang w:eastAsia="en-AU"/>
        </w:rPr>
        <w:t>7</w:t>
      </w:r>
      <w:r w:rsidRPr="00686D80">
        <w:rPr>
          <w:rFonts w:asciiTheme="majorHAnsi" w:hAnsiTheme="majorHAnsi" w:cstheme="majorHAnsi"/>
          <w:color w:val="auto"/>
          <w:lang w:eastAsia="en-AU"/>
        </w:rPr>
        <w:t> (</w:t>
      </w:r>
      <w:r>
        <w:rPr>
          <w:rFonts w:asciiTheme="majorHAnsi" w:hAnsiTheme="majorHAnsi" w:cstheme="majorHAnsi"/>
          <w:color w:val="auto"/>
          <w:lang w:eastAsia="en-AU"/>
        </w:rPr>
        <w:t>Affordable and Clean Energy</w:t>
      </w:r>
      <w:r w:rsidRPr="00686D80">
        <w:rPr>
          <w:rFonts w:asciiTheme="majorHAnsi" w:hAnsiTheme="majorHAnsi" w:cstheme="majorHAnsi"/>
          <w:color w:val="auto"/>
          <w:lang w:eastAsia="en-AU"/>
        </w:rPr>
        <w:t>)</w:t>
      </w:r>
    </w:p>
    <w:p w14:paraId="7180F859" w14:textId="77777777" w:rsidR="008C3F64" w:rsidRPr="003646AF" w:rsidRDefault="008C3F64" w:rsidP="00A2779E">
      <w:pPr>
        <w:pStyle w:val="ListBullet"/>
        <w:tabs>
          <w:tab w:val="left" w:pos="720"/>
        </w:tabs>
        <w:rPr>
          <w:rFonts w:asciiTheme="majorHAnsi" w:hAnsiTheme="majorHAnsi" w:cstheme="majorHAnsi"/>
        </w:rPr>
      </w:pPr>
      <w:r>
        <w:rPr>
          <w:rFonts w:asciiTheme="majorHAnsi" w:hAnsiTheme="majorHAnsi" w:cstheme="majorHAnsi"/>
          <w:color w:val="auto"/>
          <w:lang w:eastAsia="en-AU"/>
        </w:rPr>
        <w:t>Goal 13 (Climate Action)</w:t>
      </w:r>
    </w:p>
    <w:p w14:paraId="7BC471AE" w14:textId="77777777" w:rsidR="008C3F64" w:rsidRDefault="008C3F64" w:rsidP="00406BC7">
      <w:pPr>
        <w:pStyle w:val="Heading5"/>
        <w:sectPr w:rsidR="008C3F64" w:rsidSect="008C3F64">
          <w:type w:val="continuous"/>
          <w:pgSz w:w="11906" w:h="16838" w:code="9"/>
          <w:pgMar w:top="1276" w:right="624" w:bottom="1276" w:left="624" w:header="709" w:footer="227" w:gutter="0"/>
          <w:cols w:num="2" w:space="708"/>
          <w:docGrid w:linePitch="360"/>
        </w:sectPr>
      </w:pPr>
    </w:p>
    <w:p w14:paraId="3A4A0A16" w14:textId="77777777" w:rsidR="008C3F64" w:rsidRPr="003646AF" w:rsidRDefault="008C3F64" w:rsidP="00BD6572">
      <w:pPr>
        <w:pStyle w:val="Heading2"/>
        <w:rPr>
          <w:rFonts w:asciiTheme="majorHAnsi" w:hAnsiTheme="majorHAnsi" w:cstheme="majorHAnsi"/>
        </w:rPr>
      </w:pPr>
      <w:bookmarkStart w:id="1778" w:name="_Toc76403101"/>
      <w:bookmarkStart w:id="1779" w:name="_Toc76403510"/>
      <w:bookmarkStart w:id="1780" w:name="_Toc76463068"/>
      <w:bookmarkStart w:id="1781" w:name="_Toc79497809"/>
      <w:bookmarkStart w:id="1782" w:name="_Toc79509977"/>
      <w:bookmarkStart w:id="1783" w:name="_Toc88649514"/>
      <w:bookmarkStart w:id="1784" w:name="_Toc89898201"/>
      <w:bookmarkStart w:id="1785" w:name="_Toc211430472"/>
      <w:r w:rsidRPr="003646AF">
        <w:rPr>
          <w:rFonts w:asciiTheme="majorHAnsi" w:hAnsiTheme="majorHAnsi" w:cstheme="majorHAnsi"/>
        </w:rPr>
        <w:lastRenderedPageBreak/>
        <w:t>Requirements</w:t>
      </w:r>
      <w:bookmarkEnd w:id="1778"/>
      <w:bookmarkEnd w:id="1779"/>
      <w:bookmarkEnd w:id="1780"/>
      <w:bookmarkEnd w:id="1781"/>
      <w:bookmarkEnd w:id="1782"/>
      <w:bookmarkEnd w:id="1783"/>
      <w:bookmarkEnd w:id="1784"/>
      <w:bookmarkEnd w:id="1785"/>
    </w:p>
    <w:p w14:paraId="4571BACB" w14:textId="77777777" w:rsidR="008C3F64" w:rsidRPr="00686D80" w:rsidRDefault="008C3F64" w:rsidP="00BD6572">
      <w:pPr>
        <w:pStyle w:val="Heading3"/>
      </w:pPr>
      <w:bookmarkStart w:id="1786" w:name="_Toc76403103"/>
      <w:r>
        <w:t>Credit Achievement</w:t>
      </w:r>
      <w:bookmarkEnd w:id="1786"/>
    </w:p>
    <w:p w14:paraId="3717DE8E" w14:textId="77777777" w:rsidR="008C3F64" w:rsidRPr="003646AF" w:rsidRDefault="008C3F64" w:rsidP="001F058F">
      <w:pPr>
        <w:rPr>
          <w:rFonts w:asciiTheme="majorHAnsi" w:hAnsiTheme="majorHAnsi" w:cstheme="majorHAnsi"/>
        </w:rPr>
      </w:pPr>
      <w:r>
        <w:rPr>
          <w:rFonts w:asciiTheme="majorHAnsi" w:hAnsiTheme="majorHAnsi" w:cstheme="majorHAnsi"/>
        </w:rPr>
        <w:t>T</w:t>
      </w:r>
      <w:r w:rsidRPr="003646AF">
        <w:rPr>
          <w:rFonts w:asciiTheme="majorHAnsi" w:hAnsiTheme="majorHAnsi" w:cstheme="majorHAnsi"/>
          <w:lang w:val="en-US"/>
        </w:rPr>
        <w:t xml:space="preserve">he project must </w:t>
      </w:r>
      <w:r w:rsidRPr="001F058F">
        <w:rPr>
          <w:rFonts w:asciiTheme="majorHAnsi" w:hAnsiTheme="majorHAnsi" w:cstheme="majorHAnsi"/>
          <w:lang w:val="en-US"/>
        </w:rPr>
        <w:t>comply with the</w:t>
      </w:r>
      <w:r w:rsidRPr="003646AF">
        <w:rPr>
          <w:rFonts w:asciiTheme="majorHAnsi" w:hAnsiTheme="majorHAnsi" w:cstheme="majorHAnsi"/>
          <w:lang w:val="en-US"/>
        </w:rPr>
        <w:t xml:space="preserve"> following criteri</w:t>
      </w:r>
      <w:r>
        <w:rPr>
          <w:rFonts w:asciiTheme="majorHAnsi" w:hAnsiTheme="majorHAnsi" w:cstheme="majorHAnsi"/>
          <w:lang w:val="en-US"/>
        </w:rPr>
        <w:t>on</w:t>
      </w:r>
      <w:r w:rsidRPr="003646AF">
        <w:rPr>
          <w:rFonts w:asciiTheme="majorHAnsi" w:hAnsiTheme="majorHAnsi" w:cstheme="majorHAnsi"/>
          <w:lang w:val="en-US"/>
        </w:rPr>
        <w:t xml:space="preserve">: </w:t>
      </w:r>
    </w:p>
    <w:p w14:paraId="29C1BB23" w14:textId="77777777" w:rsidR="008C3F64" w:rsidRPr="001F058F" w:rsidRDefault="008C3F64" w:rsidP="00A2779E">
      <w:pPr>
        <w:pStyle w:val="ListBullet"/>
      </w:pPr>
      <w:r>
        <w:t>Electric Vehicle Charging</w:t>
      </w:r>
    </w:p>
    <w:p w14:paraId="0835077C" w14:textId="77777777" w:rsidR="008C3F64" w:rsidRPr="00FE0E75" w:rsidRDefault="008C3F64" w:rsidP="0078502D">
      <w:pPr>
        <w:pStyle w:val="Heading4"/>
      </w:pPr>
      <w:bookmarkStart w:id="1787" w:name="_Hlk211275460"/>
      <w:r w:rsidRPr="004B4352">
        <w:t xml:space="preserve">Electric </w:t>
      </w:r>
      <w:r>
        <w:t>V</w:t>
      </w:r>
      <w:r w:rsidRPr="004B4352">
        <w:t xml:space="preserve">ehicle </w:t>
      </w:r>
      <w:r>
        <w:t>C</w:t>
      </w:r>
      <w:r w:rsidRPr="004B4352">
        <w:t>harging</w:t>
      </w:r>
    </w:p>
    <w:bookmarkEnd w:id="1787"/>
    <w:p w14:paraId="756CC462" w14:textId="77777777" w:rsidR="008C3F64" w:rsidRPr="00DD289E" w:rsidRDefault="008C3F64" w:rsidP="007D64A0">
      <w:pPr>
        <w:pStyle w:val="NoSpacing"/>
      </w:pPr>
      <w:r w:rsidRPr="00FD50AE">
        <w:t xml:space="preserve">The project provides </w:t>
      </w:r>
      <w:r w:rsidRPr="00DD289E">
        <w:t xml:space="preserve">electric vehicle (EV) chargers </w:t>
      </w:r>
      <w:r>
        <w:t>based on the number of car parks provided as part of the building’s development</w:t>
      </w:r>
      <w:r w:rsidRPr="00DD289E">
        <w:t xml:space="preserve">. </w:t>
      </w:r>
      <w:r>
        <w:t xml:space="preserve">Projects must choose one of the </w:t>
      </w:r>
      <w:r w:rsidRPr="00DD289E">
        <w:t xml:space="preserve">pathways relevant to the project’s building </w:t>
      </w:r>
      <w:r>
        <w:t>type</w:t>
      </w:r>
      <w:r w:rsidRPr="00DD289E">
        <w:t>.</w:t>
      </w:r>
    </w:p>
    <w:tbl>
      <w:tblPr>
        <w:tblStyle w:val="GBCATable1"/>
        <w:tblW w:w="0" w:type="auto"/>
        <w:tblLook w:val="04A0" w:firstRow="1" w:lastRow="0" w:firstColumn="1" w:lastColumn="0" w:noHBand="0" w:noVBand="1"/>
      </w:tblPr>
      <w:tblGrid>
        <w:gridCol w:w="2268"/>
        <w:gridCol w:w="8364"/>
      </w:tblGrid>
      <w:tr w:rsidR="008C3F64" w:rsidRPr="00FD50AE" w14:paraId="2BC8C443" w14:textId="77777777" w:rsidTr="001F05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68B6E779" w14:textId="77777777" w:rsidR="008C3F64" w:rsidRPr="00DD289E" w:rsidRDefault="008C3F64" w:rsidP="00406BC7">
            <w:pPr>
              <w:pStyle w:val="TableHeading"/>
            </w:pPr>
            <w:r w:rsidRPr="00DD289E">
              <w:t>Pathway</w:t>
            </w:r>
            <w:r>
              <w:t>s</w:t>
            </w:r>
          </w:p>
        </w:tc>
        <w:tc>
          <w:tcPr>
            <w:tcW w:w="8364" w:type="dxa"/>
          </w:tcPr>
          <w:p w14:paraId="4BDB012C" w14:textId="77777777" w:rsidR="008C3F64" w:rsidRPr="00DD289E" w:rsidRDefault="008C3F64" w:rsidP="0047254C">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8C3F64" w:rsidRPr="00FD50AE" w14:paraId="461A038F" w14:textId="77777777" w:rsidTr="001F05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501DF88F" w14:textId="77777777" w:rsidR="008C3F64" w:rsidRPr="00DD289E" w:rsidRDefault="008C3F64" w:rsidP="00DD289E">
            <w:pPr>
              <w:pStyle w:val="NoSpacing"/>
            </w:pPr>
            <w:r>
              <w:t>Class 2 EV infrastructure</w:t>
            </w:r>
          </w:p>
        </w:tc>
        <w:tc>
          <w:tcPr>
            <w:tcW w:w="8364" w:type="dxa"/>
          </w:tcPr>
          <w:p w14:paraId="28D564F6" w14:textId="77777777" w:rsidR="008C3F64" w:rsidRDefault="008C3F64" w:rsidP="00DD0702">
            <w:pPr>
              <w:cnfStyle w:val="000000000000" w:firstRow="0" w:lastRow="0" w:firstColumn="0" w:lastColumn="0" w:oddVBand="0" w:evenVBand="0" w:oddHBand="0" w:evenHBand="0" w:firstRowFirstColumn="0" w:firstRowLastColumn="0" w:lastRowFirstColumn="0" w:lastRowLastColumn="0"/>
            </w:pPr>
            <w:r>
              <w:t xml:space="preserve">The building provides: </w:t>
            </w:r>
          </w:p>
          <w:p w14:paraId="1D8EF122" w14:textId="77777777" w:rsidR="008C3F64"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 xml:space="preserve">Ready to use EV charging points with a capacity of at least 7kW (32A) for at least two dedicated EV car parking spaces or 5% of the total parking spaces, whichever is higher. </w:t>
            </w:r>
          </w:p>
          <w:p w14:paraId="0FC56EEF" w14:textId="3BFBD688" w:rsidR="008C3F64" w:rsidRPr="00ED2053"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 xml:space="preserve">Electrical distribution boards and charging control systems </w:t>
            </w:r>
            <w:r w:rsidRPr="00C677C9">
              <w:t xml:space="preserve">that are sized to support the future installation of charging equipment to </w:t>
            </w:r>
            <w:r>
              <w:t>the remaining</w:t>
            </w:r>
            <w:r w:rsidRPr="00C677C9">
              <w:t xml:space="preserve"> car parking spaces</w:t>
            </w:r>
            <w:r>
              <w:t>. The mix of EV chargers assumed (</w:t>
            </w:r>
            <w:r w:rsidR="0032109D">
              <w:t>e.g.</w:t>
            </w:r>
            <w:r w:rsidR="00FF5AF1">
              <w:t>,</w:t>
            </w:r>
            <w:r>
              <w:t xml:space="preserve"> 7kW vs 22kW) are </w:t>
            </w:r>
            <w:r w:rsidRPr="003646AF">
              <w:rPr>
                <w:rFonts w:asciiTheme="majorHAnsi" w:hAnsiTheme="majorHAnsi" w:cstheme="majorHAnsi"/>
                <w:lang w:val="en-US"/>
              </w:rPr>
              <w:t xml:space="preserve">included </w:t>
            </w:r>
            <w:r>
              <w:t>in the operations and maintenance information provided to the building owner</w:t>
            </w:r>
            <w:r w:rsidRPr="00C677C9">
              <w:t>.</w:t>
            </w:r>
          </w:p>
          <w:p w14:paraId="243D888A" w14:textId="77777777" w:rsidR="008C3F64"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A dedicated, unobstructed route from the electrical supply point which allows for the future provision of all necessary electrical cabling without the need for substantial builders work in connection to the electrical cabling installation. The project team outlines how spatial and electrical barriers to the roll out of future provisions have been considered and addressed.</w:t>
            </w:r>
          </w:p>
          <w:p w14:paraId="67ABD512" w14:textId="77777777" w:rsidR="008C3F64" w:rsidRPr="00DD289E"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 xml:space="preserve">A strata- or building-managed fund is established, with funds equalling 80% of the total cost of installing EV charging to all remaining carparks. The building owner provides the option for prospective apartment owners or renters to have an EV charger installed when purchasing or leasing the apartment. </w:t>
            </w:r>
          </w:p>
        </w:tc>
      </w:tr>
      <w:tr w:rsidR="008C3F64" w:rsidRPr="00FD50AE" w14:paraId="689D06FB" w14:textId="77777777" w:rsidTr="001F05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6F074DA1" w14:textId="77777777" w:rsidR="008C3F64" w:rsidRPr="00DD289E" w:rsidRDefault="008C3F64" w:rsidP="00DD289E">
            <w:pPr>
              <w:pStyle w:val="NoSpacing"/>
            </w:pPr>
            <w:r>
              <w:t>Class 2 EV chargers</w:t>
            </w:r>
          </w:p>
        </w:tc>
        <w:tc>
          <w:tcPr>
            <w:tcW w:w="8364" w:type="dxa"/>
          </w:tcPr>
          <w:p w14:paraId="0639FAAD" w14:textId="77777777" w:rsidR="008C3F64" w:rsidRDefault="008C3F64" w:rsidP="00DD0702">
            <w:pPr>
              <w:cnfStyle w:val="000000000000" w:firstRow="0" w:lastRow="0" w:firstColumn="0" w:lastColumn="0" w:oddVBand="0" w:evenVBand="0" w:oddHBand="0" w:evenHBand="0" w:firstRowFirstColumn="0" w:firstRowLastColumn="0" w:lastRowFirstColumn="0" w:lastRowLastColumn="0"/>
            </w:pPr>
            <w:r>
              <w:t xml:space="preserve">The building provides: </w:t>
            </w:r>
          </w:p>
          <w:p w14:paraId="79526296" w14:textId="77777777" w:rsidR="008C3F64" w:rsidRPr="00E73AD1"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 xml:space="preserve">Level 1 (slow) chargers (10A 2kW or 15A 2kW) on a dedicated circuit to all car parks, or one Level 2 (7.2kW 240V AC single phase connection) shared between two carparks so that all car parks have access to a charger, including for car sharing and visitor parking spaces (where provided). </w:t>
            </w:r>
          </w:p>
        </w:tc>
      </w:tr>
      <w:tr w:rsidR="008C3F64" w:rsidRPr="00F77F80" w14:paraId="2737F1C5" w14:textId="77777777" w:rsidTr="001F05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6B21BA00" w14:textId="77777777" w:rsidR="008C3F64" w:rsidRDefault="008C3F64" w:rsidP="00DD289E">
            <w:pPr>
              <w:pStyle w:val="NoSpacing"/>
            </w:pPr>
            <w:r>
              <w:t>Class 5 or 6</w:t>
            </w:r>
          </w:p>
        </w:tc>
        <w:tc>
          <w:tcPr>
            <w:tcW w:w="8364" w:type="dxa"/>
          </w:tcPr>
          <w:p w14:paraId="07E984A5" w14:textId="77777777" w:rsidR="008C3F64" w:rsidRPr="00C677C9" w:rsidRDefault="008C3F64" w:rsidP="00DD0702">
            <w:pPr>
              <w:cnfStyle w:val="000000000000" w:firstRow="0" w:lastRow="0" w:firstColumn="0" w:lastColumn="0" w:oddVBand="0" w:evenVBand="0" w:oddHBand="0" w:evenHBand="0" w:firstRowFirstColumn="0" w:firstRowLastColumn="0" w:lastRowFirstColumn="0" w:lastRowLastColumn="0"/>
            </w:pPr>
            <w:r w:rsidRPr="00C677C9">
              <w:t>The building provides:</w:t>
            </w:r>
          </w:p>
          <w:p w14:paraId="24925E1F"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Ready to charge EV charging points with a capacity of at least 7kW (32A) to at least 5% of the total parking spaces</w:t>
            </w:r>
            <w:r>
              <w:t>.</w:t>
            </w:r>
          </w:p>
          <w:p w14:paraId="1E319D3C"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Electrical distribution boards and charging control systems that are sized to support the future installation of charging equipment to an additional </w:t>
            </w:r>
            <w:r>
              <w:t>5</w:t>
            </w:r>
            <w:r w:rsidRPr="00C677C9">
              <w:t>% of all car parking spaces</w:t>
            </w:r>
            <w:r>
              <w:t xml:space="preserve">. </w:t>
            </w:r>
            <w:r w:rsidRPr="00C677C9">
              <w:t xml:space="preserve">The mix of EV chargers assumed (e.g., 7kW v 22 kW) </w:t>
            </w:r>
            <w:r>
              <w:t xml:space="preserve">are </w:t>
            </w:r>
            <w:r w:rsidRPr="003646AF">
              <w:rPr>
                <w:rFonts w:asciiTheme="majorHAnsi" w:hAnsiTheme="majorHAnsi" w:cstheme="majorHAnsi"/>
                <w:lang w:val="en-US"/>
              </w:rPr>
              <w:t xml:space="preserve">included </w:t>
            </w:r>
            <w:r>
              <w:t>in the operations and maintenance information provided to the building owner</w:t>
            </w:r>
            <w:r w:rsidRPr="00C677C9">
              <w:t>.</w:t>
            </w:r>
          </w:p>
          <w:p w14:paraId="7069D5B2"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A dedicated, unobstructed route from the electrical supply point which allows for the future provision of all necessary electrical cabling without the need for substantial builders work in connection to the electrical cabling installation. The project team </w:t>
            </w:r>
            <w:r>
              <w:t>outlines</w:t>
            </w:r>
            <w:r w:rsidRPr="00C677C9">
              <w:t xml:space="preserve"> how spatial and electrical barriers to the roll out of future provisions have been considered and addressed.</w:t>
            </w:r>
          </w:p>
        </w:tc>
      </w:tr>
      <w:tr w:rsidR="008C3F64" w:rsidRPr="00F77F80" w14:paraId="5C814914" w14:textId="77777777" w:rsidTr="001F05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2842DFD2" w14:textId="77777777" w:rsidR="008C3F64" w:rsidRDefault="008C3F64" w:rsidP="00DD289E">
            <w:pPr>
              <w:pStyle w:val="NoSpacing"/>
            </w:pPr>
            <w:r>
              <w:lastRenderedPageBreak/>
              <w:t>All other building classes</w:t>
            </w:r>
          </w:p>
        </w:tc>
        <w:tc>
          <w:tcPr>
            <w:tcW w:w="8364" w:type="dxa"/>
          </w:tcPr>
          <w:p w14:paraId="2891392E" w14:textId="77777777" w:rsidR="008C3F64" w:rsidRPr="00C677C9" w:rsidRDefault="008C3F64" w:rsidP="00DD0702">
            <w:pPr>
              <w:cnfStyle w:val="000000000000" w:firstRow="0" w:lastRow="0" w:firstColumn="0" w:lastColumn="0" w:oddVBand="0" w:evenVBand="0" w:oddHBand="0" w:evenHBand="0" w:firstRowFirstColumn="0" w:firstRowLastColumn="0" w:lastRowFirstColumn="0" w:lastRowLastColumn="0"/>
            </w:pPr>
            <w:r w:rsidRPr="00C677C9">
              <w:t>The building provides:</w:t>
            </w:r>
          </w:p>
          <w:p w14:paraId="664B74E6"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Ready to charge EV charging points with a capacity of at least 7kW (32A) to at least </w:t>
            </w:r>
            <w:r>
              <w:t>1</w:t>
            </w:r>
            <w:r w:rsidRPr="00C677C9">
              <w:t>5% of the total parking spaces</w:t>
            </w:r>
            <w:r>
              <w:t>.</w:t>
            </w:r>
          </w:p>
          <w:p w14:paraId="77D07790"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Electrical distribution boards and charging control systems that are sized to support the future installation of charging equipment to an additional </w:t>
            </w:r>
            <w:r>
              <w:t>5</w:t>
            </w:r>
            <w:r w:rsidRPr="00C677C9">
              <w:t>% of all car parking spaces</w:t>
            </w:r>
            <w:r>
              <w:t>.</w:t>
            </w:r>
            <w:r w:rsidRPr="00C677C9">
              <w:t xml:space="preserve"> The mix of EV chargers assumed (e.g., 7kW v 22 kW) </w:t>
            </w:r>
            <w:r>
              <w:t xml:space="preserve">are </w:t>
            </w:r>
            <w:r w:rsidRPr="003646AF">
              <w:rPr>
                <w:rFonts w:asciiTheme="majorHAnsi" w:hAnsiTheme="majorHAnsi" w:cstheme="majorHAnsi"/>
                <w:lang w:val="en-US"/>
              </w:rPr>
              <w:t xml:space="preserve">included </w:t>
            </w:r>
            <w:r>
              <w:t>in the operations and maintenance information provided to the building owner</w:t>
            </w:r>
            <w:r w:rsidRPr="00C677C9">
              <w:t>.</w:t>
            </w:r>
          </w:p>
          <w:p w14:paraId="1387D19E"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A dedicated, unobstructed route from the electrical supply point which allows for the future provision of all necessary electrical cabling without the need for substantial builders work in connection to the electrical cabling installation. The project team </w:t>
            </w:r>
            <w:r>
              <w:t>outlines</w:t>
            </w:r>
            <w:r w:rsidRPr="00C677C9">
              <w:t xml:space="preserve"> how spatial and electrical barriers to the roll out of future provisions have been considered and addressed. </w:t>
            </w:r>
          </w:p>
        </w:tc>
      </w:tr>
    </w:tbl>
    <w:p w14:paraId="66DD6452" w14:textId="77777777" w:rsidR="008C3F64" w:rsidRDefault="008C3F64" w:rsidP="00BB64E6">
      <w:bookmarkStart w:id="1788" w:name="_Toc76403105"/>
      <w:bookmarkStart w:id="1789" w:name="_Toc76403512"/>
      <w:bookmarkStart w:id="1790" w:name="_Toc76463070"/>
      <w:bookmarkStart w:id="1791" w:name="_Toc79497811"/>
      <w:bookmarkStart w:id="1792" w:name="_Toc79509979"/>
      <w:bookmarkStart w:id="1793" w:name="_Toc88649516"/>
      <w:bookmarkStart w:id="1794" w:name="_Toc89898203"/>
    </w:p>
    <w:p w14:paraId="565E98BF" w14:textId="77777777" w:rsidR="008C3F64" w:rsidRDefault="008C3F64" w:rsidP="00BB64E6">
      <w:pPr>
        <w:rPr>
          <w:rFonts w:asciiTheme="majorHAnsi" w:hAnsiTheme="majorHAnsi" w:cstheme="majorHAnsi"/>
        </w:rPr>
      </w:pPr>
      <w:r>
        <w:rPr>
          <w:rFonts w:asciiTheme="majorHAnsi" w:hAnsiTheme="majorHAnsi" w:cstheme="majorHAnsi"/>
        </w:rPr>
        <w:t>For all pathways, the building provides the following:</w:t>
      </w:r>
    </w:p>
    <w:p w14:paraId="0616B400"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All electrical </w:t>
      </w:r>
      <w:r w:rsidRPr="00C677C9">
        <w:t>distribution boards and charging control systems</w:t>
      </w:r>
      <w:r>
        <w:t xml:space="preserve"> </w:t>
      </w:r>
      <w:r w:rsidRPr="00C677C9">
        <w:t>are designed as per</w:t>
      </w:r>
      <w:r>
        <w:t xml:space="preserve"> NCC 2022</w:t>
      </w:r>
      <w:r w:rsidRPr="00C677C9">
        <w:t xml:space="preserve"> </w:t>
      </w:r>
      <w:r>
        <w:t>S</w:t>
      </w:r>
      <w:r w:rsidRPr="00C677C9">
        <w:t>ection</w:t>
      </w:r>
      <w:r>
        <w:t xml:space="preserve"> J Part</w:t>
      </w:r>
      <w:r w:rsidRPr="00C677C9">
        <w:t xml:space="preserve"> J9D4 (regardless of whether the building is certifying to an earlier code).</w:t>
      </w:r>
      <w:r>
        <w:t xml:space="preserve"> The requirements in the targeted pathway supersedes NCC 2022 Section J Part J9D4(e).</w:t>
      </w:r>
    </w:p>
    <w:p w14:paraId="30042AF5" w14:textId="77777777" w:rsidR="008C3F64" w:rsidRDefault="008C3F64" w:rsidP="00A2779E">
      <w:pPr>
        <w:pStyle w:val="ListBullet"/>
      </w:pPr>
      <w:r>
        <w:t xml:space="preserve">Where car share spaces are proposed as part of the </w:t>
      </w:r>
      <w:r>
        <w:rPr>
          <w:i/>
          <w:iCs/>
        </w:rPr>
        <w:t xml:space="preserve">Sustainable Transport </w:t>
      </w:r>
      <w:r>
        <w:t xml:space="preserve">criterion in the </w:t>
      </w:r>
      <w:r>
        <w:rPr>
          <w:i/>
          <w:iCs/>
        </w:rPr>
        <w:t xml:space="preserve">Movement and Place </w:t>
      </w:r>
      <w:r>
        <w:t>credit, ready to charge EV charging points are provided to these spaces, regardless of whether the vehicles are electric at the time of completion. These spaces are no included percentage of ready to charge EV charging points stated in each pathway.</w:t>
      </w:r>
    </w:p>
    <w:p w14:paraId="2AF0D35E" w14:textId="77777777" w:rsidR="008C3F64" w:rsidRDefault="008C3F64" w:rsidP="00C35B93">
      <w:pPr>
        <w:pStyle w:val="Heading2"/>
      </w:pPr>
      <w:bookmarkStart w:id="1795" w:name="_Toc211430473"/>
      <w:r w:rsidRPr="003646AF">
        <w:t>Guidance</w:t>
      </w:r>
      <w:bookmarkEnd w:id="1788"/>
      <w:bookmarkEnd w:id="1789"/>
      <w:bookmarkEnd w:id="1790"/>
      <w:bookmarkEnd w:id="1791"/>
      <w:bookmarkEnd w:id="1792"/>
      <w:bookmarkEnd w:id="1793"/>
      <w:bookmarkEnd w:id="1794"/>
      <w:bookmarkEnd w:id="1795"/>
    </w:p>
    <w:p w14:paraId="73E9993C" w14:textId="3503E5C0" w:rsidR="008C3F64" w:rsidRPr="00DD0702" w:rsidRDefault="008C3F64" w:rsidP="00DD0702">
      <w:r w:rsidRPr="00DB7B35">
        <w:t xml:space="preserve">Guidance is supporting information for the credit requirements and is not mandatory to apply. </w:t>
      </w:r>
    </w:p>
    <w:p w14:paraId="63A875B3" w14:textId="77777777" w:rsidR="008C3F64" w:rsidRPr="003646AF" w:rsidRDefault="008C3F64" w:rsidP="009A5355">
      <w:pPr>
        <w:pStyle w:val="Heading6"/>
        <w:rPr>
          <w:rFonts w:asciiTheme="majorHAnsi" w:hAnsiTheme="majorHAnsi" w:cstheme="majorHAnsi"/>
        </w:rPr>
      </w:pPr>
      <w:r>
        <w:rPr>
          <w:rFonts w:asciiTheme="majorHAnsi" w:hAnsiTheme="majorHAnsi" w:cstheme="majorHAnsi"/>
        </w:rPr>
        <w:t>L</w:t>
      </w:r>
      <w:r w:rsidRPr="003646AF">
        <w:rPr>
          <w:rFonts w:asciiTheme="majorHAnsi" w:hAnsiTheme="majorHAnsi" w:cstheme="majorHAnsi"/>
        </w:rPr>
        <w:t xml:space="preserve">oad management plan </w:t>
      </w:r>
      <w:r>
        <w:rPr>
          <w:rFonts w:asciiTheme="majorHAnsi" w:hAnsiTheme="majorHAnsi" w:cstheme="majorHAnsi"/>
        </w:rPr>
        <w:t>and</w:t>
      </w:r>
      <w:r w:rsidRPr="003646AF">
        <w:rPr>
          <w:rFonts w:asciiTheme="majorHAnsi" w:hAnsiTheme="majorHAnsi" w:cstheme="majorHAnsi"/>
        </w:rPr>
        <w:t xml:space="preserve"> system</w:t>
      </w:r>
    </w:p>
    <w:p w14:paraId="50B84B3D" w14:textId="77777777" w:rsidR="008C3F64" w:rsidRPr="003646AF" w:rsidRDefault="008C3F64" w:rsidP="00B2443C">
      <w:pPr>
        <w:rPr>
          <w:rFonts w:asciiTheme="majorHAnsi" w:hAnsiTheme="majorHAnsi" w:cstheme="majorHAnsi"/>
        </w:rPr>
      </w:pPr>
      <w:r w:rsidRPr="003646AF">
        <w:rPr>
          <w:rFonts w:asciiTheme="majorHAnsi" w:hAnsiTheme="majorHAnsi" w:cstheme="majorHAnsi"/>
        </w:rPr>
        <w:t xml:space="preserve">Load management systems should be hardware agnostic and localised to prevent building trips when communications drop out. </w:t>
      </w:r>
      <w:r w:rsidRPr="003646AF">
        <w:rPr>
          <w:rFonts w:asciiTheme="majorHAnsi" w:eastAsia="Calibri" w:hAnsiTheme="majorHAnsi" w:cstheme="majorHAnsi"/>
        </w:rPr>
        <w:t>The load management system should manage both AC and DC charging stations. </w:t>
      </w:r>
    </w:p>
    <w:p w14:paraId="492B3CA0" w14:textId="77777777" w:rsidR="008C3F64" w:rsidRPr="003646AF" w:rsidRDefault="008C3F64" w:rsidP="00C62AD5">
      <w:pPr>
        <w:pStyle w:val="Heading6"/>
      </w:pPr>
      <w:r w:rsidRPr="003646AF">
        <w:t>Cabling route for EVs</w:t>
      </w:r>
    </w:p>
    <w:p w14:paraId="1AC19B52" w14:textId="77777777" w:rsidR="008C3F64" w:rsidRPr="003646AF" w:rsidRDefault="008C3F64" w:rsidP="00BD6572">
      <w:pPr>
        <w:rPr>
          <w:rFonts w:asciiTheme="majorHAnsi" w:hAnsiTheme="majorHAnsi" w:cstheme="majorHAnsi"/>
          <w:lang w:val="en-US"/>
        </w:rPr>
      </w:pPr>
      <w:r w:rsidRPr="003646AF">
        <w:rPr>
          <w:rFonts w:asciiTheme="majorHAnsi" w:hAnsiTheme="majorHAnsi" w:cstheme="majorHAnsi"/>
          <w:lang w:val="en-US"/>
        </w:rPr>
        <w:t>This</w:t>
      </w:r>
      <w:r>
        <w:rPr>
          <w:rFonts w:asciiTheme="majorHAnsi" w:hAnsiTheme="majorHAnsi" w:cstheme="majorHAnsi"/>
          <w:lang w:val="en-US"/>
        </w:rPr>
        <w:t xml:space="preserve"> is</w:t>
      </w:r>
      <w:r w:rsidRPr="003646AF">
        <w:rPr>
          <w:rFonts w:asciiTheme="majorHAnsi" w:hAnsiTheme="majorHAnsi" w:cstheme="majorHAnsi"/>
          <w:lang w:val="en-US"/>
        </w:rPr>
        <w:t xml:space="preserve"> achieved using any combination of electrical containment systems, such as electric cable ducting including drawstrings, electric cable trunking or conduits, or electric cable trays and cable ladders.</w:t>
      </w:r>
    </w:p>
    <w:p w14:paraId="1070606C" w14:textId="77777777" w:rsidR="008C3F64" w:rsidRPr="003646AF" w:rsidRDefault="008C3F64" w:rsidP="00B2443C">
      <w:pPr>
        <w:pStyle w:val="Heading6"/>
        <w:rPr>
          <w:rFonts w:asciiTheme="majorHAnsi" w:hAnsiTheme="majorHAnsi" w:cstheme="majorHAnsi"/>
        </w:rPr>
      </w:pPr>
      <w:r w:rsidRPr="003646AF">
        <w:rPr>
          <w:rFonts w:asciiTheme="majorHAnsi" w:hAnsiTheme="majorHAnsi" w:cstheme="majorHAnsi"/>
        </w:rPr>
        <w:t>Provision for EVs at practical completion</w:t>
      </w:r>
    </w:p>
    <w:p w14:paraId="422FDB96" w14:textId="77777777" w:rsidR="008C3F64" w:rsidRDefault="008C3F64" w:rsidP="00BD6572">
      <w:pPr>
        <w:rPr>
          <w:rFonts w:asciiTheme="majorHAnsi" w:hAnsiTheme="majorHAnsi" w:cstheme="majorHAnsi"/>
          <w:lang w:val="en-US"/>
        </w:rPr>
      </w:pPr>
      <w:r w:rsidRPr="003646AF">
        <w:rPr>
          <w:rFonts w:asciiTheme="majorHAnsi" w:hAnsiTheme="majorHAnsi" w:cstheme="majorHAnsi"/>
          <w:lang w:val="en-US"/>
        </w:rPr>
        <w:t xml:space="preserve">EV infrastructure </w:t>
      </w:r>
      <w:r w:rsidRPr="003646AF" w:rsidDel="00703473">
        <w:rPr>
          <w:rFonts w:asciiTheme="majorHAnsi" w:hAnsiTheme="majorHAnsi" w:cstheme="majorHAnsi"/>
          <w:lang w:val="en-US"/>
        </w:rPr>
        <w:t xml:space="preserve">should </w:t>
      </w:r>
      <w:r w:rsidRPr="003646AF">
        <w:rPr>
          <w:rFonts w:asciiTheme="majorHAnsi" w:hAnsiTheme="majorHAnsi" w:cstheme="majorHAnsi"/>
          <w:lang w:val="en-US"/>
        </w:rPr>
        <w:t xml:space="preserve">comply with all relevant </w:t>
      </w:r>
      <w:r>
        <w:rPr>
          <w:rFonts w:asciiTheme="majorHAnsi" w:hAnsiTheme="majorHAnsi" w:cstheme="majorHAnsi"/>
          <w:lang w:val="en-US"/>
        </w:rPr>
        <w:t>s</w:t>
      </w:r>
      <w:r w:rsidRPr="003646AF">
        <w:rPr>
          <w:rFonts w:asciiTheme="majorHAnsi" w:hAnsiTheme="majorHAnsi" w:cstheme="majorHAnsi"/>
          <w:lang w:val="en-US"/>
        </w:rPr>
        <w:t>tandards and health and safety legislation, be easily accessible and be located undercover.</w:t>
      </w:r>
    </w:p>
    <w:p w14:paraId="4107E6DA" w14:textId="77777777" w:rsidR="008C3F64" w:rsidRPr="003646AF" w:rsidRDefault="008C3F64" w:rsidP="00285B25">
      <w:pPr>
        <w:pStyle w:val="Heading6"/>
        <w:rPr>
          <w:rFonts w:asciiTheme="majorHAnsi" w:hAnsiTheme="majorHAnsi" w:cstheme="majorHAnsi"/>
        </w:rPr>
      </w:pPr>
      <w:r w:rsidRPr="003646AF">
        <w:rPr>
          <w:rFonts w:asciiTheme="majorHAnsi" w:hAnsiTheme="majorHAnsi" w:cstheme="majorHAnsi"/>
        </w:rPr>
        <w:t>Car share spaces</w:t>
      </w:r>
    </w:p>
    <w:p w14:paraId="3C343C79" w14:textId="1393E8E0" w:rsidR="008C3F64" w:rsidRDefault="008C3F64" w:rsidP="00285B25">
      <w:pPr>
        <w:rPr>
          <w:rFonts w:asciiTheme="majorHAnsi" w:hAnsiTheme="majorHAnsi" w:cstheme="majorHAnsi"/>
        </w:rPr>
      </w:pPr>
      <w:r w:rsidRPr="003646AF">
        <w:rPr>
          <w:rFonts w:asciiTheme="majorHAnsi" w:hAnsiTheme="majorHAnsi" w:cstheme="majorHAnsi"/>
        </w:rPr>
        <w:t xml:space="preserve">Car share spaces are dedicated to car share programs and cannot be used by private EVs. </w:t>
      </w:r>
      <w:r>
        <w:rPr>
          <w:rFonts w:asciiTheme="majorHAnsi" w:hAnsiTheme="majorHAnsi" w:cstheme="majorHAnsi"/>
        </w:rPr>
        <w:t>C</w:t>
      </w:r>
      <w:r w:rsidRPr="003646AF">
        <w:rPr>
          <w:rFonts w:asciiTheme="majorHAnsi" w:hAnsiTheme="majorHAnsi" w:cstheme="majorHAnsi"/>
        </w:rPr>
        <w:t xml:space="preserve">ables and a </w:t>
      </w:r>
      <w:r>
        <w:t xml:space="preserve">Level 1 (slow) charger (10A 2kW or 15A 2kW) </w:t>
      </w:r>
      <w:r>
        <w:rPr>
          <w:rFonts w:asciiTheme="majorHAnsi" w:hAnsiTheme="majorHAnsi" w:cstheme="majorHAnsi"/>
        </w:rPr>
        <w:t xml:space="preserve">is provided to these spaces </w:t>
      </w:r>
      <w:r w:rsidRPr="003646AF">
        <w:rPr>
          <w:rFonts w:asciiTheme="majorHAnsi" w:hAnsiTheme="majorHAnsi" w:cstheme="majorHAnsi"/>
        </w:rPr>
        <w:t xml:space="preserve">as a minimum. </w:t>
      </w:r>
    </w:p>
    <w:p w14:paraId="3B00CDCA" w14:textId="77777777" w:rsidR="008C3F64" w:rsidRPr="003646AF" w:rsidRDefault="008C3F64" w:rsidP="007A2481">
      <w:pPr>
        <w:pStyle w:val="Heading2"/>
        <w:rPr>
          <w:rFonts w:asciiTheme="majorHAnsi" w:hAnsiTheme="majorHAnsi" w:cstheme="majorHAnsi"/>
          <w:lang w:eastAsia="en-AU"/>
        </w:rPr>
      </w:pPr>
      <w:bookmarkStart w:id="1796" w:name="_Toc211430474"/>
      <w:bookmarkStart w:id="1797" w:name="_Toc76403106"/>
      <w:bookmarkStart w:id="1798" w:name="_Toc76403513"/>
      <w:bookmarkStart w:id="1799" w:name="_Toc76463071"/>
      <w:bookmarkStart w:id="1800" w:name="_Toc79497812"/>
      <w:bookmarkStart w:id="1801" w:name="_Toc79509980"/>
      <w:bookmarkStart w:id="1802" w:name="_Toc88649517"/>
      <w:bookmarkStart w:id="1803" w:name="_Toc89898204"/>
      <w:r w:rsidRPr="003646AF">
        <w:rPr>
          <w:rFonts w:asciiTheme="majorHAnsi" w:hAnsiTheme="majorHAnsi" w:cstheme="majorHAnsi"/>
          <w:lang w:eastAsia="en-AU"/>
        </w:rPr>
        <w:t>Submission content</w:t>
      </w:r>
      <w:bookmarkEnd w:id="1796"/>
    </w:p>
    <w:p w14:paraId="28E3A470" w14:textId="77777777" w:rsidR="008C3F64" w:rsidRPr="003646AF" w:rsidRDefault="008C3F64" w:rsidP="00506311">
      <w:pPr>
        <w:rPr>
          <w:lang w:eastAsia="en-AU"/>
        </w:rPr>
      </w:pPr>
      <w:r w:rsidRPr="003646AF">
        <w:rPr>
          <w:lang w:eastAsia="en-AU"/>
        </w:rPr>
        <w:t>Submissions for this credit must contain:</w:t>
      </w:r>
    </w:p>
    <w:p w14:paraId="40281F4D" w14:textId="77777777" w:rsidR="008C3F64" w:rsidRPr="003646AF" w:rsidRDefault="008C3F64" w:rsidP="00A2779E">
      <w:pPr>
        <w:pStyle w:val="ListBullet"/>
        <w:rPr>
          <w:rFonts w:asciiTheme="majorHAnsi" w:hAnsiTheme="majorHAnsi" w:cstheme="majorHAnsi"/>
        </w:rPr>
      </w:pPr>
      <w:r w:rsidRPr="003646AF">
        <w:rPr>
          <w:rFonts w:asciiTheme="majorHAnsi" w:hAnsiTheme="majorHAnsi" w:cstheme="majorHAnsi"/>
          <w:b/>
        </w:rPr>
        <w:t>Submission form</w:t>
      </w:r>
      <w:r w:rsidRPr="003646AF">
        <w:rPr>
          <w:rFonts w:asciiTheme="majorHAnsi" w:hAnsiTheme="majorHAnsi" w:cstheme="majorHAnsi"/>
        </w:rPr>
        <w:t xml:space="preserve"> through Green Star Online </w:t>
      </w:r>
    </w:p>
    <w:p w14:paraId="5E4592CE" w14:textId="77777777" w:rsidR="008C3F64" w:rsidRPr="003646AF" w:rsidRDefault="008C3F64" w:rsidP="00A2779E">
      <w:pPr>
        <w:pStyle w:val="ListBullet"/>
        <w:rPr>
          <w:rFonts w:asciiTheme="majorHAnsi" w:hAnsiTheme="majorHAnsi" w:cstheme="majorHAnsi"/>
        </w:rPr>
      </w:pPr>
      <w:r w:rsidRPr="003646AF">
        <w:rPr>
          <w:rFonts w:asciiTheme="majorHAnsi" w:hAnsiTheme="majorHAnsi" w:cstheme="majorHAnsi"/>
          <w:b/>
        </w:rPr>
        <w:t>Evidence</w:t>
      </w:r>
      <w:r w:rsidRPr="003646AF">
        <w:rPr>
          <w:rFonts w:asciiTheme="majorHAnsi" w:hAnsiTheme="majorHAnsi" w:cstheme="majorHAnsi"/>
        </w:rPr>
        <w:t xml:space="preserve"> to support claims made in the submission </w:t>
      </w:r>
    </w:p>
    <w:p w14:paraId="2E1DCDC4" w14:textId="77777777" w:rsidR="008C3F64" w:rsidRDefault="008C3F64" w:rsidP="00406BC7">
      <w:pPr>
        <w:pStyle w:val="Heading5"/>
        <w:rPr>
          <w:lang w:eastAsia="en-AU"/>
        </w:rPr>
      </w:pPr>
      <w:r w:rsidRPr="003646AF">
        <w:rPr>
          <w:lang w:eastAsia="en-AU"/>
        </w:rPr>
        <w:lastRenderedPageBreak/>
        <w:t>Recommended evidence</w:t>
      </w:r>
    </w:p>
    <w:p w14:paraId="486BA561" w14:textId="77777777" w:rsidR="008C3F64" w:rsidRDefault="008C3F64" w:rsidP="00506311">
      <w:pPr>
        <w:rPr>
          <w:lang w:eastAsia="en-AU"/>
        </w:rPr>
      </w:pPr>
      <w:r w:rsidRPr="00AB0117">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4B45786" w14:textId="77777777" w:rsidR="008C3F64" w:rsidRPr="00AB0117" w:rsidRDefault="008C3F64" w:rsidP="002510C6">
      <w:pPr>
        <w:pStyle w:val="Heading6"/>
        <w:rPr>
          <w:lang w:eastAsia="en-AU"/>
        </w:rPr>
      </w:pPr>
      <w:r w:rsidRPr="00AF7FDF">
        <w:rPr>
          <w:lang w:eastAsia="en-AU"/>
        </w:rPr>
        <w:t xml:space="preserve">Electric </w:t>
      </w:r>
      <w:r>
        <w:rPr>
          <w:lang w:eastAsia="en-AU"/>
        </w:rPr>
        <w:t>V</w:t>
      </w:r>
      <w:r w:rsidRPr="00AF7FDF">
        <w:rPr>
          <w:lang w:eastAsia="en-AU"/>
        </w:rPr>
        <w:t xml:space="preserve">ehicle </w:t>
      </w:r>
      <w:r>
        <w:rPr>
          <w:lang w:eastAsia="en-AU"/>
        </w:rPr>
        <w:t>C</w:t>
      </w:r>
      <w:r w:rsidRPr="00AF7FDF">
        <w:rPr>
          <w:lang w:eastAsia="en-AU"/>
        </w:rPr>
        <w:t>harging</w:t>
      </w:r>
    </w:p>
    <w:p w14:paraId="758E8EFC" w14:textId="77777777" w:rsidR="008C3F64" w:rsidRDefault="008C3F64" w:rsidP="00A2779E">
      <w:pPr>
        <w:pStyle w:val="ListBullet"/>
        <w:rPr>
          <w:rFonts w:asciiTheme="majorHAnsi" w:hAnsiTheme="majorHAnsi" w:cstheme="majorHAnsi"/>
        </w:rPr>
      </w:pPr>
      <w:r>
        <w:rPr>
          <w:rFonts w:asciiTheme="majorHAnsi" w:hAnsiTheme="majorHAnsi" w:cstheme="majorHAnsi"/>
        </w:rPr>
        <w:t>Photos and/or a</w:t>
      </w:r>
      <w:r w:rsidRPr="003646AF">
        <w:rPr>
          <w:rFonts w:asciiTheme="majorHAnsi" w:hAnsiTheme="majorHAnsi" w:cstheme="majorHAnsi"/>
        </w:rPr>
        <w:t xml:space="preserve">s built drawings </w:t>
      </w:r>
      <w:r>
        <w:rPr>
          <w:rFonts w:asciiTheme="majorHAnsi" w:hAnsiTheme="majorHAnsi" w:cstheme="majorHAnsi"/>
        </w:rPr>
        <w:t>highlighting location of EV charging points.</w:t>
      </w:r>
    </w:p>
    <w:p w14:paraId="79105B8B" w14:textId="77777777" w:rsidR="008C3F64" w:rsidRDefault="008C3F64" w:rsidP="00A2779E">
      <w:pPr>
        <w:pStyle w:val="ListBullet"/>
        <w:rPr>
          <w:rFonts w:asciiTheme="majorHAnsi" w:hAnsiTheme="majorHAnsi" w:cstheme="majorHAnsi"/>
        </w:rPr>
      </w:pPr>
      <w:r>
        <w:rPr>
          <w:rFonts w:asciiTheme="majorHAnsi" w:hAnsiTheme="majorHAnsi" w:cstheme="majorHAnsi"/>
        </w:rPr>
        <w:t>As built electrical drawings highlighting capacity for future installation of charging equipment.</w:t>
      </w:r>
    </w:p>
    <w:p w14:paraId="0394E966" w14:textId="77777777" w:rsidR="008C3F64" w:rsidRDefault="008C3F64" w:rsidP="00A2779E">
      <w:pPr>
        <w:pStyle w:val="ListBullet"/>
        <w:rPr>
          <w:rFonts w:asciiTheme="majorHAnsi" w:hAnsiTheme="majorHAnsi" w:cstheme="majorHAnsi"/>
        </w:rPr>
      </w:pPr>
      <w:r>
        <w:rPr>
          <w:rFonts w:asciiTheme="majorHAnsi" w:hAnsiTheme="majorHAnsi" w:cstheme="majorHAnsi"/>
        </w:rPr>
        <w:t>As built drawings to support explanation of reducing spatial and electrical barriers to rolling out future provisions.</w:t>
      </w:r>
    </w:p>
    <w:p w14:paraId="02CA91F3" w14:textId="77777777" w:rsidR="008C3F64" w:rsidRPr="003646AF" w:rsidRDefault="008C3F64" w:rsidP="00A2779E">
      <w:pPr>
        <w:pStyle w:val="ListBullet"/>
        <w:rPr>
          <w:rFonts w:asciiTheme="majorHAnsi" w:hAnsiTheme="majorHAnsi" w:cstheme="majorHAnsi"/>
        </w:rPr>
      </w:pPr>
      <w:r>
        <w:rPr>
          <w:rFonts w:asciiTheme="majorHAnsi" w:hAnsiTheme="majorHAnsi" w:cstheme="majorHAnsi"/>
        </w:rPr>
        <w:t>Evidence of strata fund and options for apartment owners.</w:t>
      </w:r>
    </w:p>
    <w:p w14:paraId="304DCAFB" w14:textId="77777777" w:rsidR="008C3F64" w:rsidRPr="003646AF" w:rsidRDefault="008C3F64" w:rsidP="007A2481">
      <w:pPr>
        <w:rPr>
          <w:rFonts w:asciiTheme="majorHAnsi" w:hAnsiTheme="majorHAnsi" w:cstheme="majorHAnsi"/>
          <w:shd w:val="clear" w:color="auto" w:fill="DEB7CA"/>
          <w:lang w:eastAsia="en-AU"/>
        </w:rPr>
      </w:pPr>
      <w:r w:rsidRPr="00607C91">
        <w:rPr>
          <w:rFonts w:asciiTheme="majorHAnsi" w:hAnsiTheme="majorHAnsi" w:cstheme="majorHAnsi"/>
          <w:lang w:eastAsia="en-AU"/>
        </w:rPr>
        <w:t xml:space="preserve">Refer to the </w:t>
      </w:r>
      <w:r w:rsidRPr="00607C91">
        <w:rPr>
          <w:rFonts w:asciiTheme="majorHAnsi" w:hAnsiTheme="majorHAnsi" w:cstheme="majorHAnsi"/>
          <w:i/>
          <w:iCs/>
          <w:lang w:eastAsia="en-AU"/>
        </w:rPr>
        <w:t xml:space="preserve">Guidance for Submitting for Designed Assessment </w:t>
      </w:r>
      <w:r w:rsidRPr="00607C91">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370BF67" w14:textId="77777777" w:rsidR="008C3F64" w:rsidRPr="003646AF" w:rsidRDefault="008C3F64" w:rsidP="00BD6572">
      <w:pPr>
        <w:pStyle w:val="Heading2"/>
        <w:rPr>
          <w:rFonts w:asciiTheme="majorHAnsi" w:hAnsiTheme="majorHAnsi" w:cstheme="majorHAnsi"/>
        </w:rPr>
      </w:pPr>
      <w:bookmarkStart w:id="1804" w:name="_Toc76403107"/>
      <w:bookmarkStart w:id="1805" w:name="_Toc76403514"/>
      <w:bookmarkStart w:id="1806" w:name="_Toc76463072"/>
      <w:bookmarkStart w:id="1807" w:name="_Toc79497813"/>
      <w:bookmarkStart w:id="1808" w:name="_Toc79509981"/>
      <w:bookmarkStart w:id="1809" w:name="_Toc88649518"/>
      <w:bookmarkStart w:id="1810" w:name="_Toc89898205"/>
      <w:bookmarkStart w:id="1811" w:name="_Toc211430475"/>
      <w:bookmarkEnd w:id="1797"/>
      <w:bookmarkEnd w:id="1798"/>
      <w:bookmarkEnd w:id="1799"/>
      <w:bookmarkEnd w:id="1800"/>
      <w:bookmarkEnd w:id="1801"/>
      <w:bookmarkEnd w:id="1802"/>
      <w:bookmarkEnd w:id="1803"/>
      <w:r w:rsidRPr="003646AF">
        <w:rPr>
          <w:rFonts w:asciiTheme="majorHAnsi" w:hAnsiTheme="majorHAnsi" w:cstheme="majorHAnsi"/>
        </w:rPr>
        <w:t>Supporting information</w:t>
      </w:r>
      <w:bookmarkEnd w:id="1804"/>
      <w:bookmarkEnd w:id="1805"/>
      <w:bookmarkEnd w:id="1806"/>
      <w:bookmarkEnd w:id="1807"/>
      <w:bookmarkEnd w:id="1808"/>
      <w:bookmarkEnd w:id="1809"/>
      <w:bookmarkEnd w:id="1810"/>
      <w:bookmarkEnd w:id="1811"/>
      <w:r w:rsidRPr="003646AF">
        <w:rPr>
          <w:rFonts w:asciiTheme="majorHAnsi" w:hAnsiTheme="majorHAnsi" w:cstheme="majorHAnsi"/>
        </w:rPr>
        <w:t xml:space="preserve"> </w:t>
      </w:r>
    </w:p>
    <w:p w14:paraId="076B9016" w14:textId="77777777" w:rsidR="008C3F64" w:rsidRPr="003646AF" w:rsidRDefault="008C3F64" w:rsidP="00BD6572">
      <w:pPr>
        <w:rPr>
          <w:rFonts w:asciiTheme="majorHAnsi" w:hAnsiTheme="majorHAnsi" w:cstheme="majorHAnsi"/>
        </w:rPr>
      </w:pPr>
      <w:r w:rsidRPr="003646AF">
        <w:rPr>
          <w:rFonts w:asciiTheme="majorHAnsi" w:hAnsiTheme="majorHAnsi" w:cstheme="majorHAnsi"/>
        </w:rPr>
        <w:t xml:space="preserve">The following resources support this credit: </w:t>
      </w:r>
    </w:p>
    <w:p w14:paraId="44836246" w14:textId="77777777" w:rsidR="008C3F64" w:rsidRPr="00314A40" w:rsidRDefault="008C3F64" w:rsidP="00A2779E">
      <w:pPr>
        <w:pStyle w:val="ListBullet"/>
        <w:rPr>
          <w:rFonts w:asciiTheme="majorHAnsi" w:hAnsiTheme="majorHAnsi" w:cstheme="majorHAnsi"/>
        </w:rPr>
      </w:pPr>
      <w:hyperlink r:id="rId239" w:history="1">
        <w:r w:rsidRPr="00314A40">
          <w:rPr>
            <w:rStyle w:val="Hyperlink"/>
            <w:lang w:val="en-US"/>
          </w:rPr>
          <w:t>Electric Vehicle Council</w:t>
        </w:r>
      </w:hyperlink>
    </w:p>
    <w:p w14:paraId="7F5DFFCD" w14:textId="77777777" w:rsidR="008C3F64" w:rsidRPr="004F4886" w:rsidRDefault="008C3F64" w:rsidP="00A2779E">
      <w:pPr>
        <w:pStyle w:val="ListBullet"/>
        <w:rPr>
          <w:rFonts w:asciiTheme="majorHAnsi" w:hAnsiTheme="majorHAnsi" w:cstheme="majorHAnsi"/>
        </w:rPr>
      </w:pPr>
      <w:r w:rsidRPr="004F4886">
        <w:rPr>
          <w:rFonts w:asciiTheme="majorHAnsi" w:hAnsiTheme="majorHAnsi" w:cstheme="majorHAnsi"/>
        </w:rPr>
        <w:t xml:space="preserve">QLD Government - </w:t>
      </w:r>
      <w:hyperlink r:id="rId240" w:history="1">
        <w:r w:rsidRPr="004F4886">
          <w:rPr>
            <w:rStyle w:val="Hyperlink"/>
            <w:rFonts w:asciiTheme="majorHAnsi" w:hAnsiTheme="majorHAnsi" w:cstheme="majorHAnsi"/>
          </w:rPr>
          <w:t>Electric Vehicle (EV) Charging Infrastructure Practice Note</w:t>
        </w:r>
      </w:hyperlink>
      <w:r w:rsidRPr="004F4886">
        <w:rPr>
          <w:rFonts w:asciiTheme="majorHAnsi" w:hAnsiTheme="majorHAnsi" w:cstheme="majorHAnsi"/>
        </w:rPr>
        <w:t xml:space="preserve"> </w:t>
      </w:r>
    </w:p>
    <w:p w14:paraId="542B5CA6" w14:textId="77777777" w:rsidR="008C3F64" w:rsidRDefault="008C3F64" w:rsidP="001D50F4">
      <w:pPr>
        <w:sectPr w:rsidR="008C3F64" w:rsidSect="008C3F64">
          <w:pgSz w:w="11906" w:h="16838" w:code="9"/>
          <w:pgMar w:top="1276" w:right="624" w:bottom="1276" w:left="624" w:header="709" w:footer="227" w:gutter="0"/>
          <w:cols w:space="708"/>
          <w:docGrid w:linePitch="360"/>
        </w:sectPr>
      </w:pPr>
    </w:p>
    <w:p w14:paraId="1E8E2BD7" w14:textId="77777777" w:rsidR="008C3F64" w:rsidRPr="003646AF" w:rsidRDefault="008C3F64" w:rsidP="004531AD">
      <w:pPr>
        <w:pStyle w:val="Heading1"/>
        <w:rPr>
          <w:rFonts w:asciiTheme="majorHAnsi" w:hAnsiTheme="majorHAnsi" w:cstheme="majorHAnsi"/>
        </w:rPr>
      </w:pPr>
      <w:bookmarkStart w:id="1812" w:name="_Toc211430476"/>
      <w:r>
        <w:rPr>
          <w:rFonts w:asciiTheme="majorHAnsi" w:hAnsiTheme="majorHAnsi" w:cstheme="majorHAnsi"/>
        </w:rPr>
        <w:lastRenderedPageBreak/>
        <w:t>Design for Circularity</w:t>
      </w:r>
      <w:bookmarkEnd w:id="1812"/>
    </w:p>
    <w:p w14:paraId="4F34A149" w14:textId="77777777" w:rsidR="008C3F64" w:rsidRPr="003646AF" w:rsidRDefault="008C3F64" w:rsidP="002E4553">
      <w:pPr>
        <w:pStyle w:val="Heading2"/>
      </w:pPr>
      <w:bookmarkStart w:id="1813" w:name="_Toc76403075"/>
      <w:bookmarkStart w:id="1814" w:name="_Toc76403488"/>
      <w:bookmarkStart w:id="1815" w:name="_Toc76463046"/>
      <w:bookmarkStart w:id="1816" w:name="_Toc79497787"/>
      <w:bookmarkStart w:id="1817" w:name="_Toc79509955"/>
      <w:bookmarkStart w:id="1818" w:name="_Toc88649492"/>
      <w:bookmarkStart w:id="1819" w:name="_Toc89898179"/>
      <w:bookmarkStart w:id="1820" w:name="_Toc211430477"/>
      <w:r w:rsidRPr="003646AF">
        <w:t>Outcome</w:t>
      </w:r>
      <w:bookmarkEnd w:id="1813"/>
      <w:bookmarkEnd w:id="1814"/>
      <w:bookmarkEnd w:id="1815"/>
      <w:bookmarkEnd w:id="1816"/>
      <w:bookmarkEnd w:id="1817"/>
      <w:bookmarkEnd w:id="1818"/>
      <w:bookmarkEnd w:id="1819"/>
      <w:bookmarkEnd w:id="1820"/>
    </w:p>
    <w:p w14:paraId="311C409E" w14:textId="77777777" w:rsidR="008C3F64" w:rsidRPr="003646AF" w:rsidRDefault="008C3F64" w:rsidP="004531AD">
      <w:pPr>
        <w:rPr>
          <w:rFonts w:asciiTheme="majorHAnsi" w:hAnsiTheme="majorHAnsi" w:cstheme="majorHAnsi"/>
        </w:rPr>
      </w:pPr>
      <w:r w:rsidRPr="004D3EF1">
        <w:t>The building’s circularity is improved through its design and material choices</w:t>
      </w:r>
      <w:r w:rsidRPr="003646AF">
        <w:rPr>
          <w:rFonts w:asciiTheme="majorHAnsi" w:hAnsiTheme="majorHAnsi" w:cstheme="majorHAnsi"/>
        </w:rPr>
        <w:t xml:space="preserve">. </w:t>
      </w:r>
    </w:p>
    <w:p w14:paraId="23E7B1BC" w14:textId="77777777" w:rsidR="008C3F64" w:rsidRPr="003646AF" w:rsidRDefault="008C3F64" w:rsidP="004531AD">
      <w:pPr>
        <w:pStyle w:val="Heading2"/>
        <w:rPr>
          <w:rFonts w:asciiTheme="majorHAnsi" w:hAnsiTheme="majorHAnsi" w:cstheme="majorHAnsi"/>
        </w:rPr>
      </w:pPr>
      <w:bookmarkStart w:id="1821" w:name="_Toc76403076"/>
      <w:bookmarkStart w:id="1822" w:name="_Toc76403489"/>
      <w:bookmarkStart w:id="1823" w:name="_Toc76463047"/>
      <w:bookmarkStart w:id="1824" w:name="_Toc79497788"/>
      <w:bookmarkStart w:id="1825" w:name="_Toc79509956"/>
      <w:bookmarkStart w:id="1826" w:name="_Toc88649493"/>
      <w:bookmarkStart w:id="1827" w:name="_Toc89898180"/>
      <w:bookmarkStart w:id="1828" w:name="_Toc211430478"/>
      <w:r w:rsidRPr="003646AF">
        <w:rPr>
          <w:rFonts w:asciiTheme="majorHAnsi" w:hAnsiTheme="majorHAnsi" w:cstheme="majorHAnsi"/>
        </w:rPr>
        <w:t>Criteria</w:t>
      </w:r>
      <w:bookmarkEnd w:id="1821"/>
      <w:bookmarkEnd w:id="1822"/>
      <w:bookmarkEnd w:id="1823"/>
      <w:bookmarkEnd w:id="1824"/>
      <w:bookmarkEnd w:id="1825"/>
      <w:bookmarkEnd w:id="1826"/>
      <w:bookmarkEnd w:id="1827"/>
      <w:bookmarkEnd w:id="1828"/>
      <w:r w:rsidRPr="003646AF">
        <w:rPr>
          <w:rFonts w:asciiTheme="majorHAnsi" w:hAnsiTheme="majorHAnsi" w:cstheme="majorHAnsi"/>
        </w:rPr>
        <w:t xml:space="preserve"> </w:t>
      </w:r>
    </w:p>
    <w:tbl>
      <w:tblPr>
        <w:tblStyle w:val="Creditcriteria"/>
        <w:tblW w:w="4991" w:type="pct"/>
        <w:tblLook w:val="04A0" w:firstRow="1" w:lastRow="0" w:firstColumn="1" w:lastColumn="0" w:noHBand="0" w:noVBand="1"/>
      </w:tblPr>
      <w:tblGrid>
        <w:gridCol w:w="2268"/>
        <w:gridCol w:w="1134"/>
        <w:gridCol w:w="7237"/>
      </w:tblGrid>
      <w:tr w:rsidR="008C3F64" w:rsidRPr="003646AF" w14:paraId="21C4A0E0" w14:textId="77777777" w:rsidTr="00170567">
        <w:trPr>
          <w:trHeight w:val="210"/>
        </w:trPr>
        <w:tc>
          <w:tcPr>
            <w:tcW w:w="1066" w:type="pct"/>
          </w:tcPr>
          <w:p w14:paraId="0A9A45F4"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Credit Achievement</w:t>
            </w:r>
          </w:p>
        </w:tc>
        <w:tc>
          <w:tcPr>
            <w:tcW w:w="533" w:type="pct"/>
          </w:tcPr>
          <w:p w14:paraId="5B7A4E26"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2</w:t>
            </w:r>
            <w:r w:rsidRPr="003646AF">
              <w:rPr>
                <w:rFonts w:asciiTheme="majorHAnsi" w:hAnsiTheme="majorHAnsi" w:cstheme="majorHAnsi"/>
                <w:b/>
              </w:rPr>
              <w:br/>
              <w:t>points</w:t>
            </w:r>
          </w:p>
        </w:tc>
        <w:tc>
          <w:tcPr>
            <w:tcW w:w="3401" w:type="pct"/>
          </w:tcPr>
          <w:p w14:paraId="7E14DD98" w14:textId="700689AC" w:rsidR="008C3F64" w:rsidRDefault="008C3F64" w:rsidP="00CD789E">
            <w:pPr>
              <w:pStyle w:val="ListBullet"/>
            </w:pPr>
            <w:r>
              <w:rPr>
                <w:b/>
                <w:bCs/>
              </w:rPr>
              <w:t xml:space="preserve">Circular Design Strategies: </w:t>
            </w:r>
            <w:r>
              <w:t xml:space="preserve">The project </w:t>
            </w:r>
            <w:r w:rsidRPr="00CD789E">
              <w:t>implements</w:t>
            </w:r>
            <w:r>
              <w:t xml:space="preserve"> circular design strategies</w:t>
            </w:r>
            <w:r w:rsidR="000D4F8C">
              <w:t>.</w:t>
            </w:r>
          </w:p>
          <w:p w14:paraId="01860F9A" w14:textId="77777777" w:rsidR="008C3F64" w:rsidRDefault="008C3F64" w:rsidP="0049434D">
            <w:pPr>
              <w:pStyle w:val="ListBullet"/>
              <w:numPr>
                <w:ilvl w:val="0"/>
                <w:numId w:val="0"/>
              </w:numPr>
              <w:ind w:left="454"/>
            </w:pPr>
            <w:r>
              <w:t>or</w:t>
            </w:r>
          </w:p>
          <w:p w14:paraId="0F113255" w14:textId="45DC8B2A" w:rsidR="008C3F64" w:rsidRPr="003646AF" w:rsidRDefault="008C3F64" w:rsidP="00CD789E">
            <w:pPr>
              <w:pStyle w:val="ListBullet"/>
              <w:rPr>
                <w:rFonts w:asciiTheme="majorHAnsi" w:hAnsiTheme="majorHAnsi" w:cstheme="majorHAnsi"/>
              </w:rPr>
            </w:pPr>
            <w:r>
              <w:rPr>
                <w:b/>
                <w:bCs/>
              </w:rPr>
              <w:t xml:space="preserve">Circularity Measurement: </w:t>
            </w:r>
            <w:r>
              <w:t>The project measures the circularity of key materials in the building</w:t>
            </w:r>
            <w:r w:rsidR="000D4F8C">
              <w:t>.</w:t>
            </w:r>
          </w:p>
        </w:tc>
      </w:tr>
      <w:tr w:rsidR="008C3F64" w:rsidRPr="003646AF" w14:paraId="1AC9DF0F" w14:textId="77777777" w:rsidTr="00170567">
        <w:trPr>
          <w:trHeight w:val="210"/>
        </w:trPr>
        <w:tc>
          <w:tcPr>
            <w:tcW w:w="1066" w:type="pct"/>
          </w:tcPr>
          <w:p w14:paraId="0F5C86FC"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6BB325F5"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1</w:t>
            </w:r>
            <w:r w:rsidRPr="003646AF">
              <w:rPr>
                <w:rFonts w:asciiTheme="majorHAnsi" w:hAnsiTheme="majorHAnsi" w:cstheme="majorHAnsi"/>
                <w:b/>
              </w:rPr>
              <w:br/>
              <w:t>point</w:t>
            </w:r>
          </w:p>
        </w:tc>
        <w:tc>
          <w:tcPr>
            <w:tcW w:w="3401" w:type="pct"/>
          </w:tcPr>
          <w:p w14:paraId="52C4173C" w14:textId="1797410D" w:rsidR="008C3F64" w:rsidRPr="005F304B" w:rsidRDefault="008C3F64" w:rsidP="005F304B">
            <w:pPr>
              <w:rPr>
                <w:rFonts w:asciiTheme="majorHAnsi" w:hAnsiTheme="majorHAnsi" w:cstheme="majorHAnsi"/>
              </w:rPr>
            </w:pPr>
            <w:r w:rsidRPr="003646AF">
              <w:rPr>
                <w:rFonts w:asciiTheme="majorHAnsi" w:hAnsiTheme="majorHAnsi" w:cstheme="majorHAnsi"/>
              </w:rPr>
              <w:t xml:space="preserve">In </w:t>
            </w:r>
            <w:r>
              <w:rPr>
                <w:rFonts w:asciiTheme="majorHAnsi" w:hAnsiTheme="majorHAnsi" w:cstheme="majorHAnsi"/>
              </w:rPr>
              <w:t>addition to</w:t>
            </w:r>
            <w:r w:rsidRPr="003646AF">
              <w:rPr>
                <w:rFonts w:asciiTheme="majorHAnsi" w:hAnsiTheme="majorHAnsi" w:cstheme="majorHAnsi"/>
              </w:rPr>
              <w:t xml:space="preserve"> </w:t>
            </w:r>
            <w:r w:rsidRPr="003646AF">
              <w:rPr>
                <w:rFonts w:asciiTheme="majorHAnsi" w:hAnsiTheme="majorHAnsi" w:cstheme="majorHAnsi"/>
                <w:i/>
              </w:rPr>
              <w:t>Credit Achievement</w:t>
            </w:r>
            <w:r>
              <w:t>:</w:t>
            </w:r>
          </w:p>
          <w:p w14:paraId="47BC3855" w14:textId="5659316C" w:rsidR="008C3F64" w:rsidRPr="003646AF" w:rsidRDefault="008C3F64" w:rsidP="005F304B">
            <w:pPr>
              <w:pStyle w:val="ListBullet"/>
              <w:rPr>
                <w:rFonts w:asciiTheme="majorHAnsi" w:hAnsiTheme="majorHAnsi" w:cstheme="majorHAnsi"/>
              </w:rPr>
            </w:pPr>
            <w:r>
              <w:rPr>
                <w:b/>
                <w:bCs/>
              </w:rPr>
              <w:t xml:space="preserve">Circularity Improvement: </w:t>
            </w:r>
            <w:r w:rsidR="00CD0039" w:rsidRPr="00CD0039">
              <w:t>The building is at least 10% circular</w:t>
            </w:r>
            <w:r w:rsidR="000D4F8C">
              <w:t>.</w:t>
            </w:r>
          </w:p>
        </w:tc>
      </w:tr>
    </w:tbl>
    <w:p w14:paraId="4D7F158B" w14:textId="77777777" w:rsidR="008C3F64" w:rsidRPr="003646AF" w:rsidRDefault="008C3F64" w:rsidP="00F45D54">
      <w:pPr>
        <w:pStyle w:val="Heading2"/>
        <w:rPr>
          <w:rFonts w:asciiTheme="majorHAnsi" w:hAnsiTheme="majorHAnsi" w:cstheme="majorHAnsi"/>
        </w:rPr>
      </w:pPr>
      <w:bookmarkStart w:id="1829" w:name="_Toc76403077"/>
      <w:bookmarkStart w:id="1830" w:name="_Toc76403490"/>
      <w:bookmarkStart w:id="1831" w:name="_Toc76463048"/>
      <w:bookmarkStart w:id="1832" w:name="_Toc79497789"/>
      <w:bookmarkStart w:id="1833" w:name="_Toc79509957"/>
      <w:bookmarkStart w:id="1834" w:name="_Toc88649494"/>
      <w:bookmarkStart w:id="1835" w:name="_Toc89898181"/>
      <w:bookmarkStart w:id="1836" w:name="_Toc211430479"/>
      <w:r w:rsidRPr="003646AF">
        <w:rPr>
          <w:rFonts w:asciiTheme="majorHAnsi" w:hAnsiTheme="majorHAnsi" w:cstheme="majorHAnsi"/>
        </w:rPr>
        <w:t>Additional information</w:t>
      </w:r>
      <w:bookmarkEnd w:id="1829"/>
      <w:bookmarkEnd w:id="1830"/>
      <w:bookmarkEnd w:id="1831"/>
      <w:bookmarkEnd w:id="1832"/>
      <w:bookmarkEnd w:id="1833"/>
      <w:bookmarkEnd w:id="1834"/>
      <w:bookmarkEnd w:id="1835"/>
      <w:bookmarkEnd w:id="1836"/>
    </w:p>
    <w:p w14:paraId="1F6A6032" w14:textId="77777777" w:rsidR="008C3F64" w:rsidRDefault="008C3F64" w:rsidP="002E4553">
      <w:pPr>
        <w:pStyle w:val="Heading5"/>
      </w:pPr>
      <w:r>
        <w:t>Scope of credit</w:t>
      </w:r>
    </w:p>
    <w:p w14:paraId="4EF92AD1" w14:textId="77777777" w:rsidR="008C3F64" w:rsidRPr="007B5E97" w:rsidRDefault="008C3F64" w:rsidP="007B5E97">
      <w:r>
        <w:t>The structure, envelope, systems and/or finishes of the building. Loose furniture, joinery and external works are excluded.</w:t>
      </w:r>
    </w:p>
    <w:p w14:paraId="47EC66CC" w14:textId="77777777" w:rsidR="008C3F64" w:rsidRPr="003646AF" w:rsidRDefault="008C3F64" w:rsidP="002E4553">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554F052A"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533075E7" w14:textId="77777777" w:rsidR="008C3F64" w:rsidRPr="00EC2E35" w:rsidRDefault="008C3F64" w:rsidP="00AE6709">
            <w:pPr>
              <w:pStyle w:val="TableHeading"/>
              <w:spacing w:before="240"/>
              <w:rPr>
                <w:sz w:val="18"/>
                <w:szCs w:val="18"/>
              </w:rPr>
            </w:pPr>
            <w:r w:rsidRPr="00003CD4">
              <w:rPr>
                <w:color w:val="C7C9C7" w:themeColor="accent6"/>
                <w:sz w:val="18"/>
                <w:szCs w:val="18"/>
              </w:rPr>
              <w:t>Strategy</w:t>
            </w:r>
          </w:p>
        </w:tc>
        <w:tc>
          <w:tcPr>
            <w:tcW w:w="537" w:type="pct"/>
          </w:tcPr>
          <w:p w14:paraId="0527F7F0"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91CC9">
              <w:rPr>
                <w:color w:val="C7C9C7" w:themeColor="accent6"/>
                <w:sz w:val="18"/>
                <w:szCs w:val="18"/>
              </w:rPr>
              <w:t>Brief</w:t>
            </w:r>
          </w:p>
        </w:tc>
        <w:tc>
          <w:tcPr>
            <w:tcW w:w="619" w:type="pct"/>
          </w:tcPr>
          <w:p w14:paraId="695F5D92"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5C6BFB">
              <w:rPr>
                <w:sz w:val="18"/>
                <w:szCs w:val="18"/>
              </w:rPr>
              <w:t>Concept</w:t>
            </w:r>
          </w:p>
        </w:tc>
        <w:tc>
          <w:tcPr>
            <w:tcW w:w="547" w:type="pct"/>
          </w:tcPr>
          <w:p w14:paraId="0A958A67"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554" w:type="pct"/>
          </w:tcPr>
          <w:p w14:paraId="25EB3529"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sz w:val="18"/>
                <w:szCs w:val="18"/>
              </w:rPr>
              <w:t>Tender</w:t>
            </w:r>
          </w:p>
        </w:tc>
        <w:tc>
          <w:tcPr>
            <w:tcW w:w="882" w:type="pct"/>
          </w:tcPr>
          <w:p w14:paraId="4B633205"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91CC9">
              <w:rPr>
                <w:sz w:val="18"/>
                <w:szCs w:val="18"/>
              </w:rPr>
              <w:t>Construction</w:t>
            </w:r>
          </w:p>
        </w:tc>
        <w:tc>
          <w:tcPr>
            <w:tcW w:w="691" w:type="pct"/>
          </w:tcPr>
          <w:p w14:paraId="3782D8A3"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5C6BFB">
              <w:rPr>
                <w:sz w:val="18"/>
                <w:szCs w:val="18"/>
              </w:rPr>
              <w:t>Handover</w:t>
            </w:r>
          </w:p>
        </w:tc>
        <w:tc>
          <w:tcPr>
            <w:tcW w:w="551" w:type="pct"/>
          </w:tcPr>
          <w:p w14:paraId="31BDB17E"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5C6BFB">
              <w:rPr>
                <w:color w:val="C7C9C7" w:themeColor="accent6"/>
                <w:sz w:val="18"/>
                <w:szCs w:val="18"/>
              </w:rPr>
              <w:t>Use</w:t>
            </w:r>
          </w:p>
        </w:tc>
      </w:tr>
    </w:tbl>
    <w:p w14:paraId="538606A8" w14:textId="77777777" w:rsidR="008C3F64" w:rsidRPr="003646AF" w:rsidRDefault="008C3F64" w:rsidP="002E4553">
      <w:pPr>
        <w:pStyle w:val="Heading5"/>
      </w:pPr>
      <w:r w:rsidRPr="003646AF">
        <w:t>Synergies with other credits</w:t>
      </w:r>
    </w:p>
    <w:p w14:paraId="57BA322C" w14:textId="77777777" w:rsidR="008C3F64" w:rsidRDefault="008C3F64" w:rsidP="00F25A46">
      <w:pPr>
        <w:pStyle w:val="ListBullet"/>
        <w:tabs>
          <w:tab w:val="left" w:pos="720"/>
        </w:tabs>
        <w:rPr>
          <w:rFonts w:asciiTheme="majorHAnsi" w:hAnsiTheme="majorHAnsi" w:cstheme="majorHAnsi"/>
        </w:rPr>
        <w:sectPr w:rsidR="008C3F64" w:rsidSect="008C3F64">
          <w:headerReference w:type="default" r:id="rId241"/>
          <w:footerReference w:type="default" r:id="rId242"/>
          <w:pgSz w:w="11906" w:h="16838" w:code="9"/>
          <w:pgMar w:top="1276" w:right="624" w:bottom="1276" w:left="624" w:header="709" w:footer="227" w:gutter="0"/>
          <w:cols w:space="708"/>
          <w:docGrid w:linePitch="360"/>
        </w:sectPr>
      </w:pPr>
    </w:p>
    <w:p w14:paraId="1D23A557"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Procurement</w:t>
      </w:r>
    </w:p>
    <w:p w14:paraId="7B8ACEE6"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Structure</w:t>
      </w:r>
    </w:p>
    <w:p w14:paraId="173034A9"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Envelope</w:t>
      </w:r>
    </w:p>
    <w:p w14:paraId="2F60E879"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Systems</w:t>
      </w:r>
    </w:p>
    <w:p w14:paraId="33C342D3"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Finishes</w:t>
      </w:r>
    </w:p>
    <w:p w14:paraId="64E75C76" w14:textId="77777777" w:rsidR="008C3F64" w:rsidRPr="003646AF" w:rsidRDefault="008C3F64" w:rsidP="00F25A46">
      <w:pPr>
        <w:pStyle w:val="ListBullet"/>
        <w:tabs>
          <w:tab w:val="left" w:pos="720"/>
        </w:tabs>
        <w:rPr>
          <w:rFonts w:asciiTheme="majorHAnsi" w:hAnsiTheme="majorHAnsi" w:cstheme="majorHAnsi"/>
        </w:rPr>
      </w:pPr>
      <w:r>
        <w:rPr>
          <w:rFonts w:asciiTheme="majorHAnsi" w:hAnsiTheme="majorHAnsi" w:cstheme="majorHAnsi"/>
        </w:rPr>
        <w:t>Upfront Carbon Reduction</w:t>
      </w:r>
    </w:p>
    <w:p w14:paraId="1AD30378" w14:textId="77777777" w:rsidR="008C3F64" w:rsidRDefault="008C3F64" w:rsidP="002E4553">
      <w:pPr>
        <w:pStyle w:val="Heading5"/>
        <w:sectPr w:rsidR="008C3F64" w:rsidSect="008C3F64">
          <w:type w:val="continuous"/>
          <w:pgSz w:w="11906" w:h="16838" w:code="9"/>
          <w:pgMar w:top="1276" w:right="624" w:bottom="1276" w:left="624" w:header="709" w:footer="227" w:gutter="0"/>
          <w:cols w:num="2" w:space="708"/>
          <w:docGrid w:linePitch="360"/>
        </w:sectPr>
      </w:pPr>
    </w:p>
    <w:p w14:paraId="2C38DBF3" w14:textId="77777777" w:rsidR="008C3F64" w:rsidRPr="003646AF" w:rsidRDefault="008C3F64" w:rsidP="002E4553">
      <w:pPr>
        <w:pStyle w:val="Heading5"/>
      </w:pPr>
      <w:r w:rsidRPr="003646AF">
        <w:t>Sustainable Development Goals</w:t>
      </w:r>
    </w:p>
    <w:p w14:paraId="1C5ACC73"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62622314"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12 (Responsible Consumption and Production)</w:t>
      </w:r>
    </w:p>
    <w:p w14:paraId="69E8A528" w14:textId="77777777" w:rsidR="008C3F64" w:rsidRPr="003646AF" w:rsidRDefault="008C3F64" w:rsidP="002E4553">
      <w:pPr>
        <w:pStyle w:val="Heading5"/>
      </w:pPr>
      <w:r w:rsidRPr="003646AF">
        <w:t>Relevant reporting initiatives</w:t>
      </w:r>
    </w:p>
    <w:p w14:paraId="1D14E924"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TCFD</w:t>
      </w:r>
    </w:p>
    <w:p w14:paraId="4640DC59" w14:textId="77777777" w:rsidR="008C3F64" w:rsidRDefault="008C3F64" w:rsidP="00F25A46">
      <w:pPr>
        <w:pStyle w:val="ListBullet"/>
        <w:tabs>
          <w:tab w:val="left" w:pos="720"/>
        </w:tabs>
        <w:rPr>
          <w:rFonts w:asciiTheme="majorHAnsi" w:hAnsiTheme="majorHAnsi" w:cstheme="majorHAnsi"/>
        </w:rPr>
        <w:sectPr w:rsidR="008C3F64" w:rsidSect="008C3F64">
          <w:type w:val="continuous"/>
          <w:pgSz w:w="11906" w:h="16838" w:code="9"/>
          <w:pgMar w:top="1276" w:right="624" w:bottom="1276" w:left="624" w:header="709" w:footer="227" w:gutter="0"/>
          <w:cols w:space="708"/>
          <w:docGrid w:linePitch="360"/>
        </w:sectPr>
      </w:pPr>
      <w:r>
        <w:rPr>
          <w:rFonts w:asciiTheme="majorHAnsi" w:hAnsiTheme="majorHAnsi" w:cstheme="majorHAnsi"/>
        </w:rPr>
        <w:t>TNFD</w:t>
      </w:r>
    </w:p>
    <w:p w14:paraId="41522D1B" w14:textId="77777777" w:rsidR="008C3F64" w:rsidRPr="003646AF" w:rsidRDefault="008C3F64" w:rsidP="004531AD">
      <w:pPr>
        <w:pStyle w:val="Heading2"/>
        <w:rPr>
          <w:rFonts w:asciiTheme="majorHAnsi" w:hAnsiTheme="majorHAnsi" w:cstheme="majorHAnsi"/>
        </w:rPr>
      </w:pPr>
      <w:bookmarkStart w:id="1837" w:name="_Toc76403078"/>
      <w:bookmarkStart w:id="1838" w:name="_Toc76403491"/>
      <w:bookmarkStart w:id="1839" w:name="_Toc76463049"/>
      <w:bookmarkStart w:id="1840" w:name="_Toc79497790"/>
      <w:bookmarkStart w:id="1841" w:name="_Toc79509958"/>
      <w:bookmarkStart w:id="1842" w:name="_Toc88649495"/>
      <w:bookmarkStart w:id="1843" w:name="_Toc89898182"/>
      <w:bookmarkStart w:id="1844" w:name="_Toc211430480"/>
      <w:r w:rsidRPr="003646AF">
        <w:rPr>
          <w:rFonts w:asciiTheme="majorHAnsi" w:hAnsiTheme="majorHAnsi" w:cstheme="majorHAnsi"/>
        </w:rPr>
        <w:lastRenderedPageBreak/>
        <w:t>Requirements</w:t>
      </w:r>
      <w:bookmarkEnd w:id="1837"/>
      <w:bookmarkEnd w:id="1838"/>
      <w:bookmarkEnd w:id="1839"/>
      <w:bookmarkEnd w:id="1840"/>
      <w:bookmarkEnd w:id="1841"/>
      <w:bookmarkEnd w:id="1842"/>
      <w:bookmarkEnd w:id="1843"/>
      <w:bookmarkEnd w:id="1844"/>
    </w:p>
    <w:p w14:paraId="0899386F" w14:textId="77777777" w:rsidR="008C3F64" w:rsidRPr="009A5355" w:rsidRDefault="008C3F64" w:rsidP="004531AD">
      <w:pPr>
        <w:pStyle w:val="Heading3"/>
      </w:pPr>
      <w:bookmarkStart w:id="1845" w:name="_Toc76403080"/>
      <w:r w:rsidRPr="009A5355">
        <w:t>Credit Achievement</w:t>
      </w:r>
      <w:bookmarkEnd w:id="1845"/>
      <w:r w:rsidRPr="009A5355">
        <w:t xml:space="preserve"> </w:t>
      </w:r>
    </w:p>
    <w:p w14:paraId="7916A2B5" w14:textId="77777777" w:rsidR="008C3F64" w:rsidRPr="003646AF" w:rsidRDefault="008C3F64" w:rsidP="000F02F8">
      <w:pPr>
        <w:rPr>
          <w:rFonts w:asciiTheme="majorHAnsi" w:hAnsiTheme="majorHAnsi" w:cstheme="majorHAnsi"/>
        </w:rPr>
      </w:pPr>
      <w:r>
        <w:rPr>
          <w:rFonts w:asciiTheme="majorHAnsi" w:hAnsiTheme="majorHAnsi" w:cstheme="majorHAnsi"/>
        </w:rPr>
        <w:t>The</w:t>
      </w:r>
      <w:r w:rsidRPr="003646AF">
        <w:rPr>
          <w:rFonts w:asciiTheme="majorHAnsi" w:hAnsiTheme="majorHAnsi" w:cstheme="majorHAnsi"/>
        </w:rPr>
        <w:t xml:space="preserve"> project must comply with </w:t>
      </w:r>
      <w:r>
        <w:rPr>
          <w:rFonts w:asciiTheme="majorHAnsi" w:hAnsiTheme="majorHAnsi" w:cstheme="majorHAnsi"/>
          <w:b/>
        </w:rPr>
        <w:t>one</w:t>
      </w:r>
      <w:r w:rsidRPr="003646AF">
        <w:rPr>
          <w:rFonts w:asciiTheme="majorHAnsi" w:hAnsiTheme="majorHAnsi" w:cstheme="majorHAnsi"/>
        </w:rPr>
        <w:t xml:space="preserve"> of the following criteria:</w:t>
      </w:r>
    </w:p>
    <w:p w14:paraId="746CF648" w14:textId="77777777" w:rsidR="008C3F64" w:rsidRDefault="008C3F64" w:rsidP="00B258DE">
      <w:pPr>
        <w:pStyle w:val="ListBullet"/>
      </w:pPr>
      <w:bookmarkStart w:id="1846" w:name="_Toc76403081"/>
      <w:r w:rsidRPr="00B258DE">
        <w:t>Circular</w:t>
      </w:r>
      <w:r>
        <w:t xml:space="preserve"> Design Strategies</w:t>
      </w:r>
    </w:p>
    <w:p w14:paraId="1331242A" w14:textId="77777777" w:rsidR="008C3F64" w:rsidRDefault="008C3F64" w:rsidP="0049434D">
      <w:pPr>
        <w:ind w:left="454"/>
      </w:pPr>
      <w:r>
        <w:t>or</w:t>
      </w:r>
    </w:p>
    <w:p w14:paraId="5F452A69" w14:textId="77777777" w:rsidR="008C3F64" w:rsidRDefault="008C3F64" w:rsidP="00B258DE">
      <w:pPr>
        <w:pStyle w:val="ListBullet"/>
      </w:pPr>
      <w:r>
        <w:t xml:space="preserve">Circularity </w:t>
      </w:r>
      <w:r w:rsidRPr="00B258DE">
        <w:t>Measurement</w:t>
      </w:r>
    </w:p>
    <w:p w14:paraId="7B78DF19" w14:textId="77777777" w:rsidR="008C3F64" w:rsidRDefault="008C3F64" w:rsidP="00B258DE">
      <w:pPr>
        <w:pStyle w:val="Heading4"/>
      </w:pPr>
      <w:r>
        <w:t>Circular Design Strategies</w:t>
      </w:r>
    </w:p>
    <w:p w14:paraId="6713C3EE" w14:textId="77777777" w:rsidR="008C3F64" w:rsidRPr="00B258DE" w:rsidRDefault="008C3F64" w:rsidP="00A06CEB">
      <w:pPr>
        <w:pStyle w:val="Heading5"/>
      </w:pPr>
      <w:r w:rsidRPr="00B258DE">
        <w:t>Circularity A</w:t>
      </w:r>
      <w:r>
        <w:t>ssessment</w:t>
      </w:r>
    </w:p>
    <w:p w14:paraId="7C50796B" w14:textId="77777777" w:rsidR="008C3F64" w:rsidRDefault="008C3F64" w:rsidP="00DC6F78">
      <w:r w:rsidRPr="00A06CEB">
        <w:t>Prior to construction</w:t>
      </w:r>
      <w:r w:rsidRPr="00EA4C0F">
        <w:t>, a</w:t>
      </w:r>
      <w:r>
        <w:t xml:space="preserve"> feasibility study of circular design strategies is completed. The feasibility study:</w:t>
      </w:r>
    </w:p>
    <w:p w14:paraId="364EF6A8" w14:textId="0B6603DA" w:rsidR="008C3F64" w:rsidRPr="00856354" w:rsidRDefault="008C3F64" w:rsidP="00856354">
      <w:pPr>
        <w:pStyle w:val="ListBullet"/>
      </w:pPr>
      <w:r>
        <w:t>Assesses the feasibility of implementing the following strategies for the building’s structure and at least one other building layer (</w:t>
      </w:r>
      <w:r w:rsidR="0032109D">
        <w:t>i.e.</w:t>
      </w:r>
      <w:r>
        <w:t xml:space="preserve">. envelope, </w:t>
      </w:r>
      <w:r w:rsidRPr="00856354">
        <w:t xml:space="preserve">finishes or systems): </w:t>
      </w:r>
    </w:p>
    <w:p w14:paraId="0E595D61" w14:textId="77777777" w:rsidR="008C3F64" w:rsidRPr="00856354" w:rsidRDefault="008C3F64" w:rsidP="00F83BB5">
      <w:pPr>
        <w:pStyle w:val="ListBullet"/>
        <w:numPr>
          <w:ilvl w:val="0"/>
          <w:numId w:val="37"/>
        </w:numPr>
      </w:pPr>
      <w:r w:rsidRPr="00856354">
        <w:t>Resource efficiency strategies</w:t>
      </w:r>
      <w:r>
        <w:t xml:space="preserve"> (designing out waste)</w:t>
      </w:r>
      <w:r w:rsidRPr="00856354">
        <w:t>: dematerialisation, reuse and adaptive reuse and product-as-a-service</w:t>
      </w:r>
      <w:r>
        <w:t>.</w:t>
      </w:r>
    </w:p>
    <w:p w14:paraId="15601D9E" w14:textId="77777777" w:rsidR="008C3F64" w:rsidRPr="00856354" w:rsidRDefault="008C3F64" w:rsidP="00F83BB5">
      <w:pPr>
        <w:pStyle w:val="ListBullet"/>
        <w:numPr>
          <w:ilvl w:val="0"/>
          <w:numId w:val="37"/>
        </w:numPr>
      </w:pPr>
      <w:r w:rsidRPr="00856354">
        <w:t>End-of-</w:t>
      </w:r>
      <w:r>
        <w:t>use</w:t>
      </w:r>
      <w:r w:rsidRPr="00856354">
        <w:t xml:space="preserve"> strategies</w:t>
      </w:r>
      <w:r>
        <w:t xml:space="preserve"> (how can the product/material remain at its highest purpose)</w:t>
      </w:r>
      <w:r w:rsidRPr="00856354">
        <w:t>: design for disassembly, design for lifespan, design for flexibility and design for modularity</w:t>
      </w:r>
      <w:r>
        <w:t>.</w:t>
      </w:r>
    </w:p>
    <w:p w14:paraId="235D05E6" w14:textId="77777777" w:rsidR="008C3F64" w:rsidRPr="00856354" w:rsidRDefault="008C3F64" w:rsidP="00856354">
      <w:pPr>
        <w:pStyle w:val="ListBullet"/>
      </w:pPr>
      <w:r w:rsidRPr="00856354">
        <w:t>Identifies at least one end-of-</w:t>
      </w:r>
      <w:r>
        <w:t>use</w:t>
      </w:r>
      <w:r w:rsidRPr="00856354">
        <w:t xml:space="preserve"> strategy and at least one resource efficiency strategy </w:t>
      </w:r>
      <w:r>
        <w:t xml:space="preserve">that is not business as usual practice </w:t>
      </w:r>
      <w:r w:rsidRPr="00856354">
        <w:t>that can be integrated into the design.</w:t>
      </w:r>
    </w:p>
    <w:p w14:paraId="42B817AE" w14:textId="77777777" w:rsidR="008C3F64" w:rsidRPr="00856354" w:rsidRDefault="008C3F64" w:rsidP="00856354">
      <w:pPr>
        <w:pStyle w:val="ListBullet"/>
      </w:pPr>
      <w:r w:rsidRPr="00856354">
        <w:t>Sets measurable targets for the identified strategies</w:t>
      </w:r>
      <w:r>
        <w:t>.</w:t>
      </w:r>
    </w:p>
    <w:p w14:paraId="2B7140DC" w14:textId="77777777" w:rsidR="008C3F64" w:rsidRPr="00856354" w:rsidRDefault="008C3F64" w:rsidP="00A06CEB">
      <w:pPr>
        <w:pStyle w:val="Heading5"/>
      </w:pPr>
      <w:r w:rsidRPr="00856354">
        <w:t>Implementation</w:t>
      </w:r>
    </w:p>
    <w:p w14:paraId="32D1F8D0" w14:textId="77777777" w:rsidR="008C3F64" w:rsidRDefault="008C3F64" w:rsidP="00856354">
      <w:r>
        <w:t xml:space="preserve">The building incorporates the circular design strategies identified in the circularity assessment and develops relevant manuals to support the end-of-use strategies. </w:t>
      </w:r>
    </w:p>
    <w:p w14:paraId="3C430294" w14:textId="77777777" w:rsidR="008C3F64" w:rsidRDefault="008C3F64" w:rsidP="00856354">
      <w:r>
        <w:t>Upon practical completion, the project assesses how the project performed against the targets set initially. Where targets are not met, the project team reviews the design of the project, identifying lessons learned, areas of improvement and key achievements.</w:t>
      </w:r>
    </w:p>
    <w:p w14:paraId="71C6B863" w14:textId="77777777" w:rsidR="008C3F64" w:rsidRDefault="008C3F64" w:rsidP="00856354">
      <w:pPr>
        <w:rPr>
          <w:rFonts w:cs="Arial"/>
          <w:color w:val="78BE21" w:themeColor="background2"/>
          <w:sz w:val="22"/>
          <w:szCs w:val="32"/>
        </w:rPr>
      </w:pPr>
      <w:r>
        <w:t xml:space="preserve">Handover documents are </w:t>
      </w:r>
      <w:r w:rsidRPr="0029554C">
        <w:rPr>
          <w:lang w:val="en-US" w:bidi="he-IL"/>
        </w:rPr>
        <w:t>provided to the building owner and the facilities management in a digital</w:t>
      </w:r>
      <w:r>
        <w:rPr>
          <w:lang w:val="en-US" w:bidi="he-IL"/>
        </w:rPr>
        <w:t xml:space="preserve"> format. </w:t>
      </w:r>
      <w:r w:rsidRPr="0029554C">
        <w:rPr>
          <w:lang w:val="en-US" w:bidi="he-IL"/>
        </w:rPr>
        <w:t xml:space="preserve">Information on where </w:t>
      </w:r>
      <w:r>
        <w:rPr>
          <w:lang w:val="en-US" w:bidi="he-IL"/>
        </w:rPr>
        <w:t xml:space="preserve">the manuals </w:t>
      </w:r>
      <w:r w:rsidRPr="0029554C">
        <w:rPr>
          <w:lang w:val="en-US" w:bidi="he-IL"/>
        </w:rPr>
        <w:t xml:space="preserve">can be located is included in the </w:t>
      </w:r>
      <w:r>
        <w:rPr>
          <w:lang w:val="en-US" w:bidi="he-IL"/>
        </w:rPr>
        <w:t>operations and maintenance</w:t>
      </w:r>
      <w:r w:rsidRPr="0029554C">
        <w:rPr>
          <w:lang w:val="en-US" w:bidi="he-IL"/>
        </w:rPr>
        <w:t xml:space="preserve"> information.</w:t>
      </w:r>
    </w:p>
    <w:p w14:paraId="6F9C98E3" w14:textId="77777777" w:rsidR="008C3F64" w:rsidRPr="00FB0448" w:rsidRDefault="008C3F64" w:rsidP="00C23586">
      <w:pPr>
        <w:pStyle w:val="Heading4"/>
      </w:pPr>
      <w:r w:rsidRPr="00FB0448">
        <w:t>Circularity Me</w:t>
      </w:r>
      <w:r>
        <w:t>asurement</w:t>
      </w:r>
    </w:p>
    <w:p w14:paraId="65A21E18" w14:textId="77777777" w:rsidR="008C3F64" w:rsidRDefault="008C3F64" w:rsidP="00C23586">
      <w:r>
        <w:t>The circularity of the top three materials (by mass, cost or volume) in at least three of following layers of the building are calculated:</w:t>
      </w:r>
    </w:p>
    <w:p w14:paraId="176972A3" w14:textId="77777777" w:rsidR="008C3F64" w:rsidRDefault="008C3F64" w:rsidP="00C23586">
      <w:pPr>
        <w:pStyle w:val="ListBullet"/>
      </w:pPr>
      <w:r w:rsidRPr="006A5DC0">
        <w:t>Structure</w:t>
      </w:r>
    </w:p>
    <w:p w14:paraId="435F8A9E" w14:textId="77777777" w:rsidR="008C3F64" w:rsidRDefault="008C3F64" w:rsidP="00C23586">
      <w:pPr>
        <w:pStyle w:val="ListBullet"/>
      </w:pPr>
      <w:r>
        <w:t>Envelope</w:t>
      </w:r>
    </w:p>
    <w:p w14:paraId="43559A1A" w14:textId="77777777" w:rsidR="008C3F64" w:rsidRDefault="008C3F64" w:rsidP="00C23586">
      <w:pPr>
        <w:pStyle w:val="ListBullet"/>
      </w:pPr>
      <w:r>
        <w:t>Finishes</w:t>
      </w:r>
    </w:p>
    <w:p w14:paraId="4605B4F5" w14:textId="77777777" w:rsidR="008C3F64" w:rsidRDefault="008C3F64" w:rsidP="00C23586">
      <w:pPr>
        <w:pStyle w:val="ListBullet"/>
      </w:pPr>
      <w:r>
        <w:t>Systems</w:t>
      </w:r>
    </w:p>
    <w:p w14:paraId="63FBE8DA" w14:textId="77777777" w:rsidR="008C3F64" w:rsidRPr="009649D8" w:rsidRDefault="008C3F64" w:rsidP="00A06CEB">
      <w:pPr>
        <w:pStyle w:val="Heading5"/>
      </w:pPr>
      <w:r>
        <w:t>Calculating circularity</w:t>
      </w:r>
    </w:p>
    <w:p w14:paraId="5220E8D5" w14:textId="77777777" w:rsidR="008C3F64" w:rsidRDefault="008C3F64" w:rsidP="00C23586">
      <w:r>
        <w:t>Calculations use a methodology that complies with</w:t>
      </w:r>
      <w:r w:rsidRPr="0059483B">
        <w:rPr>
          <w:i/>
          <w:iCs/>
        </w:rPr>
        <w:t xml:space="preserve"> ISO 59020:2024 Circular economy – Measuring and assessing circularity performance</w:t>
      </w:r>
      <w:r>
        <w:t xml:space="preserve"> such as the Material Circularity Indicator (MCI) or Circular Transition Indicator (CTI).</w:t>
      </w:r>
    </w:p>
    <w:p w14:paraId="539113F6" w14:textId="77777777" w:rsidR="008C3F64" w:rsidRDefault="008C3F64" w:rsidP="00C23586">
      <w:r>
        <w:lastRenderedPageBreak/>
        <w:t xml:space="preserve">The circularity of each material is reported as a single percentage value incorporating the core and optional indicators from </w:t>
      </w:r>
      <w:r w:rsidRPr="0059483B">
        <w:rPr>
          <w:i/>
          <w:iCs/>
        </w:rPr>
        <w:t>ISO 59020:2024</w:t>
      </w:r>
      <w:r>
        <w:rPr>
          <w:i/>
          <w:iCs/>
        </w:rPr>
        <w:t>.</w:t>
      </w:r>
    </w:p>
    <w:p w14:paraId="7FB7A35F" w14:textId="77777777" w:rsidR="008C3F64" w:rsidRPr="009A5355" w:rsidRDefault="008C3F64" w:rsidP="004531AD">
      <w:pPr>
        <w:pStyle w:val="Heading3"/>
      </w:pPr>
      <w:r w:rsidRPr="009A5355">
        <w:t>Exceptional Performance</w:t>
      </w:r>
      <w:bookmarkEnd w:id="1846"/>
      <w:r w:rsidRPr="009A5355">
        <w:t xml:space="preserve"> </w:t>
      </w:r>
    </w:p>
    <w:p w14:paraId="43038001" w14:textId="77777777" w:rsidR="008C3F64" w:rsidRDefault="008C3F64" w:rsidP="00A06CEB">
      <w:pPr>
        <w:pStyle w:val="NoSpacing"/>
      </w:pPr>
      <w:r w:rsidRPr="003646AF">
        <w:rPr>
          <w:rFonts w:asciiTheme="majorHAnsi" w:hAnsiTheme="majorHAnsi" w:cstheme="majorHAnsi"/>
        </w:rPr>
        <w:t xml:space="preserve">In </w:t>
      </w:r>
      <w:r>
        <w:rPr>
          <w:rFonts w:asciiTheme="majorHAnsi" w:hAnsiTheme="majorHAnsi" w:cstheme="majorHAnsi"/>
        </w:rPr>
        <w:t>addition to</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xml:space="preserve">, </w:t>
      </w:r>
      <w:r>
        <w:t>the project must comply with</w:t>
      </w:r>
      <w:r w:rsidRPr="000330F3">
        <w:rPr>
          <w:b/>
          <w:bCs/>
        </w:rPr>
        <w:t xml:space="preserve"> </w:t>
      </w:r>
      <w:r w:rsidRPr="00A06CEB">
        <w:t>the following criterion</w:t>
      </w:r>
      <w:r>
        <w:t>:</w:t>
      </w:r>
    </w:p>
    <w:p w14:paraId="78527004" w14:textId="77777777" w:rsidR="008C3F64" w:rsidRDefault="008C3F64" w:rsidP="00FE5059">
      <w:pPr>
        <w:pStyle w:val="ListBullet"/>
      </w:pPr>
      <w:r>
        <w:t xml:space="preserve">Circularity </w:t>
      </w:r>
      <w:r w:rsidRPr="00FE5059">
        <w:t>Improvement</w:t>
      </w:r>
    </w:p>
    <w:p w14:paraId="0DA03880" w14:textId="77777777" w:rsidR="008C3F64" w:rsidRPr="00347B0F" w:rsidRDefault="008C3F64" w:rsidP="00AE3F78">
      <w:pPr>
        <w:pStyle w:val="Heading4"/>
      </w:pPr>
      <w:r w:rsidRPr="00347B0F">
        <w:t>Circularity Improvement</w:t>
      </w:r>
    </w:p>
    <w:p w14:paraId="56A44178" w14:textId="77777777" w:rsidR="008C3F64" w:rsidRDefault="008C3F64" w:rsidP="00B258DE">
      <w:r>
        <w:t>The building is at least 10% circular.</w:t>
      </w:r>
    </w:p>
    <w:p w14:paraId="7670708E" w14:textId="77777777" w:rsidR="008C3F64" w:rsidRDefault="008C3F64" w:rsidP="00A06CEB">
      <w:pPr>
        <w:pStyle w:val="Heading5"/>
      </w:pPr>
      <w:r>
        <w:t>Calculating circularity</w:t>
      </w:r>
    </w:p>
    <w:p w14:paraId="529B013A" w14:textId="77777777" w:rsidR="008C3F64" w:rsidRDefault="008C3F64" w:rsidP="00B258DE">
      <w:r>
        <w:t xml:space="preserve">Refer </w:t>
      </w:r>
      <w:r>
        <w:rPr>
          <w:i/>
          <w:iCs/>
        </w:rPr>
        <w:t xml:space="preserve">Credit Achievement </w:t>
      </w:r>
      <w:r>
        <w:t xml:space="preserve">for requirements. </w:t>
      </w:r>
    </w:p>
    <w:p w14:paraId="1F8B01D6" w14:textId="77777777" w:rsidR="008C3F64" w:rsidRDefault="008C3F64" w:rsidP="002E4553">
      <w:pPr>
        <w:pStyle w:val="Heading2"/>
      </w:pPr>
      <w:bookmarkStart w:id="1847" w:name="_Toc211430481"/>
      <w:bookmarkStart w:id="1848" w:name="_Toc76403083"/>
      <w:bookmarkStart w:id="1849" w:name="_Toc76403493"/>
      <w:bookmarkStart w:id="1850" w:name="_Toc76463051"/>
      <w:bookmarkStart w:id="1851" w:name="_Toc79497792"/>
      <w:bookmarkStart w:id="1852" w:name="_Toc79509960"/>
      <w:bookmarkStart w:id="1853" w:name="_Toc88649497"/>
      <w:bookmarkStart w:id="1854" w:name="_Toc89898184"/>
      <w:r w:rsidRPr="003646AF">
        <w:t>Definitions</w:t>
      </w:r>
      <w:bookmarkEnd w:id="1847"/>
    </w:p>
    <w:p w14:paraId="32D23A92" w14:textId="77777777" w:rsidR="008C3F64" w:rsidRPr="00A06CEB" w:rsidRDefault="008C3F64" w:rsidP="00A06CEB">
      <w:r w:rsidRPr="004955DE">
        <w:t xml:space="preserve">Definitions provided here must be applied to </w:t>
      </w:r>
      <w:r w:rsidRPr="004955DE">
        <w:rPr>
          <w:i/>
          <w:iCs/>
        </w:rPr>
        <w:t>Requirements</w:t>
      </w:r>
      <w:r w:rsidRPr="004955DE">
        <w:t xml:space="preserve"> unless agreed with GBCA via a Technical Question.</w:t>
      </w:r>
    </w:p>
    <w:p w14:paraId="461DC5FC" w14:textId="77777777" w:rsidR="008C3F64" w:rsidRDefault="008C3F64" w:rsidP="00C62AD5">
      <w:pPr>
        <w:pStyle w:val="Heading6"/>
      </w:pPr>
      <w:r>
        <w:t xml:space="preserve">Design for disassembly </w:t>
      </w:r>
    </w:p>
    <w:p w14:paraId="7F41314E" w14:textId="77777777" w:rsidR="008C3F64" w:rsidRDefault="008C3F64" w:rsidP="00B5023F">
      <w:r w:rsidRPr="005D6C36">
        <w:t>Creating buildings and components that can be easily recovered without damage, enabling reuse, recycling, or repurposing of materials</w:t>
      </w:r>
      <w:r>
        <w:t>.</w:t>
      </w:r>
    </w:p>
    <w:p w14:paraId="030D7899" w14:textId="77777777" w:rsidR="008C3F64" w:rsidRDefault="008C3F64" w:rsidP="00C62AD5">
      <w:pPr>
        <w:pStyle w:val="Heading6"/>
      </w:pPr>
      <w:r w:rsidRPr="008B6CB9">
        <w:t>Design for lifespan</w:t>
      </w:r>
    </w:p>
    <w:p w14:paraId="36D8316A" w14:textId="77777777" w:rsidR="008C3F64" w:rsidRPr="008B6CB9" w:rsidRDefault="008C3F64" w:rsidP="00B5023F">
      <w:r w:rsidRPr="00E50A80">
        <w:rPr>
          <w:lang w:val="en-US"/>
        </w:rPr>
        <w:t>Creating buildings and components that are durable, easy to maintain, and repairable to extend their useful life.</w:t>
      </w:r>
    </w:p>
    <w:p w14:paraId="1EEC9351" w14:textId="77777777" w:rsidR="008C3F64" w:rsidRDefault="008C3F64" w:rsidP="00C62AD5">
      <w:pPr>
        <w:pStyle w:val="Heading6"/>
      </w:pPr>
      <w:r>
        <w:t>Design for flexibility</w:t>
      </w:r>
    </w:p>
    <w:p w14:paraId="74DC52CE" w14:textId="77777777" w:rsidR="008C3F64" w:rsidRPr="00987460" w:rsidRDefault="008C3F64" w:rsidP="00B5023F">
      <w:r w:rsidRPr="00987460">
        <w:rPr>
          <w:lang w:val="en-US"/>
        </w:rPr>
        <w:t>Creating buildings and spaces that can adapt to changing needs or functions over time, reducing the need for major alterations or demolition.</w:t>
      </w:r>
    </w:p>
    <w:p w14:paraId="43619482" w14:textId="77777777" w:rsidR="008C3F64" w:rsidRDefault="008C3F64" w:rsidP="00C62AD5">
      <w:pPr>
        <w:pStyle w:val="Heading6"/>
      </w:pPr>
      <w:r>
        <w:t>Design for modularity</w:t>
      </w:r>
    </w:p>
    <w:p w14:paraId="118B19D1" w14:textId="77777777" w:rsidR="008C3F64" w:rsidRDefault="008C3F64" w:rsidP="00B5023F">
      <w:r w:rsidRPr="00987460">
        <w:rPr>
          <w:lang w:val="en-US"/>
        </w:rPr>
        <w:t xml:space="preserve">Creating buildings and components in </w:t>
      </w:r>
      <w:r w:rsidRPr="0032109D">
        <w:t>standardised</w:t>
      </w:r>
      <w:r w:rsidRPr="00987460">
        <w:rPr>
          <w:lang w:val="en-US"/>
        </w:rPr>
        <w:t xml:space="preserve">, prefabricated modules, that can be adjusted or reassembled to changing needs and functions over time without significant structural alterations. </w:t>
      </w:r>
    </w:p>
    <w:p w14:paraId="206A318E" w14:textId="77777777" w:rsidR="008C3F64" w:rsidRDefault="008C3F64" w:rsidP="00C62AD5">
      <w:pPr>
        <w:pStyle w:val="Heading6"/>
      </w:pPr>
      <w:r>
        <w:t>Dematerialisation</w:t>
      </w:r>
    </w:p>
    <w:p w14:paraId="24FBEB21" w14:textId="77777777" w:rsidR="008C3F64" w:rsidRDefault="008C3F64" w:rsidP="00B5023F">
      <w:r w:rsidRPr="00987460">
        <w:rPr>
          <w:lang w:val="en-US"/>
        </w:rPr>
        <w:t>Reducing the quantity of materials used in a building while maintaining functionality and performance.</w:t>
      </w:r>
      <w:r>
        <w:rPr>
          <w:lang w:val="en-US"/>
        </w:rPr>
        <w:t xml:space="preserve"> This includes the quantity of waste produced during construction.</w:t>
      </w:r>
    </w:p>
    <w:p w14:paraId="6F7822F5" w14:textId="77777777" w:rsidR="008C3F64" w:rsidRDefault="008C3F64" w:rsidP="00C62AD5">
      <w:pPr>
        <w:pStyle w:val="Heading6"/>
      </w:pPr>
      <w:r>
        <w:t>Reuse and adaptive reuse</w:t>
      </w:r>
    </w:p>
    <w:p w14:paraId="6EE20644" w14:textId="77777777" w:rsidR="008C3F64" w:rsidRDefault="008C3F64" w:rsidP="00B5023F">
      <w:r w:rsidRPr="00942537">
        <w:t>Repurposing existing assets, materials or components from existing built assets to minimise demand for new resources</w:t>
      </w:r>
      <w:r>
        <w:t>.</w:t>
      </w:r>
    </w:p>
    <w:p w14:paraId="701742E1" w14:textId="77777777" w:rsidR="008C3F64" w:rsidRDefault="008C3F64" w:rsidP="00C62AD5">
      <w:pPr>
        <w:pStyle w:val="Heading6"/>
      </w:pPr>
      <w:r>
        <w:t xml:space="preserve">Product-as-a-service </w:t>
      </w:r>
    </w:p>
    <w:p w14:paraId="476DAC65" w14:textId="77777777" w:rsidR="008C3F64" w:rsidRDefault="008C3F64" w:rsidP="00C849E6">
      <w:r w:rsidRPr="00942537">
        <w:t>Procurement of services rather than products. As the focus shifts from ownership to usage, users pay for the service of a product provides rather than ownership</w:t>
      </w:r>
      <w:r>
        <w:t>.</w:t>
      </w:r>
    </w:p>
    <w:p w14:paraId="557B85DE" w14:textId="77777777" w:rsidR="008C3F64" w:rsidRDefault="008C3F64" w:rsidP="00C849E6">
      <w:pPr>
        <w:pStyle w:val="Heading2"/>
      </w:pPr>
      <w:bookmarkStart w:id="1855" w:name="_Toc211430482"/>
      <w:r w:rsidRPr="003646AF">
        <w:t>Guidance</w:t>
      </w:r>
      <w:bookmarkEnd w:id="1848"/>
      <w:bookmarkEnd w:id="1849"/>
      <w:bookmarkEnd w:id="1850"/>
      <w:bookmarkEnd w:id="1851"/>
      <w:bookmarkEnd w:id="1852"/>
      <w:bookmarkEnd w:id="1853"/>
      <w:bookmarkEnd w:id="1854"/>
      <w:bookmarkEnd w:id="1855"/>
      <w:r w:rsidRPr="003646AF">
        <w:t xml:space="preserve"> </w:t>
      </w:r>
    </w:p>
    <w:p w14:paraId="7ECB740E" w14:textId="4097F13A" w:rsidR="008C3F64" w:rsidRPr="00A06CEB" w:rsidRDefault="008C3F64" w:rsidP="00A06CEB">
      <w:r w:rsidRPr="000C5A60">
        <w:t xml:space="preserve">Guidance is supporting information for the credit requirements and is not mandatory to apply. </w:t>
      </w:r>
    </w:p>
    <w:p w14:paraId="5E303831" w14:textId="77777777" w:rsidR="008C3F64" w:rsidRPr="004C3DFC" w:rsidRDefault="008C3F64" w:rsidP="00A06CEB">
      <w:pPr>
        <w:pStyle w:val="Heading6"/>
      </w:pPr>
      <w:bookmarkStart w:id="1856" w:name="_Toc76403084"/>
      <w:bookmarkStart w:id="1857" w:name="_Toc76403494"/>
      <w:bookmarkStart w:id="1858" w:name="_Toc76463052"/>
      <w:bookmarkStart w:id="1859" w:name="_Toc79497793"/>
      <w:bookmarkStart w:id="1860" w:name="_Toc79509961"/>
      <w:bookmarkStart w:id="1861" w:name="_Toc88649498"/>
      <w:bookmarkStart w:id="1862" w:name="_Toc89898185"/>
      <w:r w:rsidRPr="004C3DFC">
        <w:lastRenderedPageBreak/>
        <w:t xml:space="preserve">Circularity </w:t>
      </w:r>
      <w:r w:rsidRPr="00A06CEB">
        <w:t>assessment</w:t>
      </w:r>
    </w:p>
    <w:p w14:paraId="7AE89A6C" w14:textId="77777777" w:rsidR="008C3F64" w:rsidRPr="00482554" w:rsidRDefault="008C3F64" w:rsidP="006369C0">
      <w:r w:rsidRPr="004C3DFC">
        <w:t>The a</w:t>
      </w:r>
      <w:r w:rsidRPr="00A06CEB">
        <w:t>ssessment</w:t>
      </w:r>
      <w:r w:rsidRPr="004C3DFC">
        <w:t xml:space="preserve"> may include reviewing existing assets, building documents, conducting site surveys, creating a digital twin or evaluating the potential</w:t>
      </w:r>
      <w:r>
        <w:t xml:space="preserve"> for reuse. Findings should be summarised in a report format. Refer to GBCA’s </w:t>
      </w:r>
      <w:r>
        <w:rPr>
          <w:i/>
          <w:iCs/>
        </w:rPr>
        <w:t xml:space="preserve">A practical guide to circular procurement </w:t>
      </w:r>
      <w:r>
        <w:t>for further guidance.</w:t>
      </w:r>
    </w:p>
    <w:p w14:paraId="48790D48" w14:textId="77777777" w:rsidR="008C3F64" w:rsidRPr="00482554" w:rsidRDefault="008C3F64" w:rsidP="00A06CEB">
      <w:pPr>
        <w:pStyle w:val="Heading7"/>
      </w:pPr>
      <w:r w:rsidRPr="00482554">
        <w:t>Business as usual</w:t>
      </w:r>
    </w:p>
    <w:p w14:paraId="66FF5A4C" w14:textId="77777777" w:rsidR="008C3F64" w:rsidRDefault="008C3F64" w:rsidP="006369C0">
      <w:r>
        <w:t>A practice is considered business as usual if it is a practice that is typically used in the local industry by the building owner or developer or by buildings of a similar typology. For example, if a warehouse-type project used structural steel, this would be considered business as usual and therefore would not be considered a design for disassembly strategy however if a disassembly plan was also provided by the project team to the building owner and a strategy was in place to be able to disassemble the column base connections, this could be considered design for disassembly. Extracts of as built drawings from at least 3 past projects can be used to demonstrate what is considered as business as usual.</w:t>
      </w:r>
    </w:p>
    <w:p w14:paraId="6D37F8F6" w14:textId="77777777" w:rsidR="008C3F64" w:rsidRPr="00482554" w:rsidRDefault="008C3F64" w:rsidP="00A06CEB">
      <w:pPr>
        <w:pStyle w:val="Heading7"/>
      </w:pPr>
      <w:r w:rsidRPr="00482554">
        <w:t>Measurable targets</w:t>
      </w:r>
    </w:p>
    <w:p w14:paraId="1756F007" w14:textId="77777777" w:rsidR="008C3F64" w:rsidRPr="00F542F8" w:rsidRDefault="008C3F64" w:rsidP="006369C0">
      <w:r>
        <w:t>The following metrics are recommended for each circular strategy. Refer to GBCA’s</w:t>
      </w:r>
      <w:r>
        <w:rPr>
          <w:i/>
          <w:iCs/>
        </w:rPr>
        <w:t xml:space="preserve"> A practical guide to circular procurement </w:t>
      </w:r>
      <w:r>
        <w:t>for further information and guidance on the metrics.</w:t>
      </w:r>
    </w:p>
    <w:tbl>
      <w:tblPr>
        <w:tblStyle w:val="GBCATable1"/>
        <w:tblW w:w="10658" w:type="dxa"/>
        <w:tblLook w:val="04A0" w:firstRow="1" w:lastRow="0" w:firstColumn="1" w:lastColumn="0" w:noHBand="0" w:noVBand="1"/>
      </w:tblPr>
      <w:tblGrid>
        <w:gridCol w:w="2322"/>
        <w:gridCol w:w="4908"/>
        <w:gridCol w:w="3428"/>
      </w:tblGrid>
      <w:tr w:rsidR="008C3F64" w14:paraId="6F2E97CA" w14:textId="77777777" w:rsidTr="009B497B">
        <w:trPr>
          <w:cnfStyle w:val="100000000000" w:firstRow="1" w:lastRow="0" w:firstColumn="0" w:lastColumn="0" w:oddVBand="0" w:evenVBand="0" w:oddHBand="0" w:evenHBand="0" w:firstRowFirstColumn="0" w:firstRowLastColumn="0" w:lastRowFirstColumn="0" w:lastRowLastColumn="0"/>
          <w:trHeight w:val="256"/>
        </w:trPr>
        <w:tc>
          <w:tcPr>
            <w:cnfStyle w:val="001000000100" w:firstRow="0" w:lastRow="0" w:firstColumn="1" w:lastColumn="0" w:oddVBand="0" w:evenVBand="0" w:oddHBand="0" w:evenHBand="0" w:firstRowFirstColumn="1" w:firstRowLastColumn="0" w:lastRowFirstColumn="0" w:lastRowLastColumn="0"/>
            <w:tcW w:w="2322" w:type="dxa"/>
          </w:tcPr>
          <w:p w14:paraId="7D42FD5A" w14:textId="77777777" w:rsidR="008C3F64" w:rsidRDefault="008C3F64" w:rsidP="00A06CEB">
            <w:pPr>
              <w:pStyle w:val="TableHeading"/>
            </w:pPr>
            <w:r>
              <w:t>Circular strategy</w:t>
            </w:r>
          </w:p>
        </w:tc>
        <w:tc>
          <w:tcPr>
            <w:tcW w:w="4908" w:type="dxa"/>
          </w:tcPr>
          <w:p w14:paraId="0DFE6A79" w14:textId="77777777" w:rsidR="008C3F64" w:rsidRDefault="008C3F64" w:rsidP="00A06CEB">
            <w:pPr>
              <w:pStyle w:val="TableHeading"/>
              <w:cnfStyle w:val="100000000000" w:firstRow="1" w:lastRow="0" w:firstColumn="0" w:lastColumn="0" w:oddVBand="0" w:evenVBand="0" w:oddHBand="0" w:evenHBand="0" w:firstRowFirstColumn="0" w:firstRowLastColumn="0" w:lastRowFirstColumn="0" w:lastRowLastColumn="0"/>
            </w:pPr>
            <w:r>
              <w:t>Recommended metrics</w:t>
            </w:r>
          </w:p>
        </w:tc>
        <w:tc>
          <w:tcPr>
            <w:tcW w:w="3428" w:type="dxa"/>
          </w:tcPr>
          <w:p w14:paraId="74475256" w14:textId="77777777" w:rsidR="008C3F64" w:rsidRDefault="008C3F64" w:rsidP="00A06CEB">
            <w:pPr>
              <w:pStyle w:val="TableHeading"/>
              <w:cnfStyle w:val="100000000000" w:firstRow="1" w:lastRow="0" w:firstColumn="0" w:lastColumn="0" w:oddVBand="0" w:evenVBand="0" w:oddHBand="0" w:evenHBand="0" w:firstRowFirstColumn="0" w:firstRowLastColumn="0" w:lastRowFirstColumn="0" w:lastRowLastColumn="0"/>
            </w:pPr>
            <w:r>
              <w:t>Metric</w:t>
            </w:r>
          </w:p>
        </w:tc>
      </w:tr>
      <w:tr w:rsidR="008C3F64" w14:paraId="0D8908ED" w14:textId="77777777" w:rsidTr="009B497B">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2322" w:type="dxa"/>
          </w:tcPr>
          <w:p w14:paraId="6982059C" w14:textId="77777777" w:rsidR="008C3F64" w:rsidRPr="00A06CEB" w:rsidRDefault="008C3F64" w:rsidP="00F13126">
            <w:r w:rsidRPr="000C5A60">
              <w:t>Design for disassembly</w:t>
            </w:r>
          </w:p>
        </w:tc>
        <w:tc>
          <w:tcPr>
            <w:tcW w:w="4908" w:type="dxa"/>
          </w:tcPr>
          <w:p w14:paraId="3C1E1ACC"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xml:space="preserve">Percentage of building that can be disassembled </w:t>
            </w:r>
          </w:p>
          <w:p w14:paraId="69F6D7E1"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Products that can be disassembled</w:t>
            </w:r>
          </w:p>
        </w:tc>
        <w:tc>
          <w:tcPr>
            <w:tcW w:w="3428" w:type="dxa"/>
          </w:tcPr>
          <w:p w14:paraId="3DC4AF6D"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xml:space="preserve">% by </w:t>
            </w:r>
            <w:r w:rsidRPr="00A06CEB">
              <w:t>contract value</w:t>
            </w:r>
            <w:r w:rsidRPr="000C5A60">
              <w:t xml:space="preserve"> or mass</w:t>
            </w:r>
          </w:p>
          <w:p w14:paraId="3D8AB686"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of cost</w:t>
            </w:r>
          </w:p>
        </w:tc>
      </w:tr>
      <w:tr w:rsidR="008C3F64" w14:paraId="5E38A891" w14:textId="77777777" w:rsidTr="009B497B">
        <w:tblPrEx>
          <w:tblCellMar>
            <w:top w:w="181" w:type="dxa"/>
          </w:tblCellMar>
        </w:tblPrEx>
        <w:trPr>
          <w:trHeight w:val="256"/>
        </w:trPr>
        <w:tc>
          <w:tcPr>
            <w:cnfStyle w:val="001000000000" w:firstRow="0" w:lastRow="0" w:firstColumn="1" w:lastColumn="0" w:oddVBand="0" w:evenVBand="0" w:oddHBand="0" w:evenHBand="0" w:firstRowFirstColumn="0" w:firstRowLastColumn="0" w:lastRowFirstColumn="0" w:lastRowLastColumn="0"/>
            <w:tcW w:w="2322" w:type="dxa"/>
          </w:tcPr>
          <w:p w14:paraId="5D282232" w14:textId="77777777" w:rsidR="008C3F64" w:rsidRPr="00A06CEB" w:rsidRDefault="008C3F64" w:rsidP="00F13126">
            <w:r w:rsidRPr="000C5A60">
              <w:t xml:space="preserve">Design for lifespan </w:t>
            </w:r>
          </w:p>
        </w:tc>
        <w:tc>
          <w:tcPr>
            <w:tcW w:w="4908" w:type="dxa"/>
          </w:tcPr>
          <w:p w14:paraId="67B4B78C"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Circular lifecycle cost (CLC)</w:t>
            </w:r>
          </w:p>
        </w:tc>
        <w:tc>
          <w:tcPr>
            <w:tcW w:w="3428" w:type="dxa"/>
          </w:tcPr>
          <w:p w14:paraId="1AF25878"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Cost savings</w:t>
            </w:r>
          </w:p>
        </w:tc>
      </w:tr>
      <w:tr w:rsidR="008C3F64" w14:paraId="779DC5C5" w14:textId="77777777" w:rsidTr="009B497B">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2322" w:type="dxa"/>
          </w:tcPr>
          <w:p w14:paraId="3EA7ACA0" w14:textId="77777777" w:rsidR="008C3F64" w:rsidRPr="00A06CEB" w:rsidRDefault="008C3F64" w:rsidP="00F13126">
            <w:r w:rsidRPr="000C5A60">
              <w:t xml:space="preserve">Design for flexibility </w:t>
            </w:r>
          </w:p>
        </w:tc>
        <w:tc>
          <w:tcPr>
            <w:tcW w:w="4908" w:type="dxa"/>
          </w:tcPr>
          <w:p w14:paraId="419649D2"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xml:space="preserve">Percentage of building that can be adapted for a different function </w:t>
            </w:r>
          </w:p>
        </w:tc>
        <w:tc>
          <w:tcPr>
            <w:tcW w:w="3428" w:type="dxa"/>
          </w:tcPr>
          <w:p w14:paraId="3D9AD302"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by area</w:t>
            </w:r>
          </w:p>
        </w:tc>
      </w:tr>
      <w:tr w:rsidR="008C3F64" w14:paraId="03B6AE5B" w14:textId="77777777" w:rsidTr="009B497B">
        <w:tblPrEx>
          <w:tblCellMar>
            <w:top w:w="181" w:type="dxa"/>
          </w:tblCellMar>
        </w:tblPrEx>
        <w:trPr>
          <w:trHeight w:val="256"/>
        </w:trPr>
        <w:tc>
          <w:tcPr>
            <w:cnfStyle w:val="001000000000" w:firstRow="0" w:lastRow="0" w:firstColumn="1" w:lastColumn="0" w:oddVBand="0" w:evenVBand="0" w:oddHBand="0" w:evenHBand="0" w:firstRowFirstColumn="0" w:firstRowLastColumn="0" w:lastRowFirstColumn="0" w:lastRowLastColumn="0"/>
            <w:tcW w:w="2322" w:type="dxa"/>
          </w:tcPr>
          <w:p w14:paraId="7AB912CB" w14:textId="77777777" w:rsidR="008C3F64" w:rsidRPr="00A06CEB" w:rsidRDefault="008C3F64" w:rsidP="00F13126">
            <w:r w:rsidRPr="000C5A60">
              <w:t>Design for modularity</w:t>
            </w:r>
          </w:p>
        </w:tc>
        <w:tc>
          <w:tcPr>
            <w:tcW w:w="4908" w:type="dxa"/>
          </w:tcPr>
          <w:p w14:paraId="2912FC3E"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Percentage of building that is modular</w:t>
            </w:r>
          </w:p>
        </w:tc>
        <w:tc>
          <w:tcPr>
            <w:tcW w:w="3428" w:type="dxa"/>
          </w:tcPr>
          <w:p w14:paraId="5863B229"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by mass</w:t>
            </w:r>
          </w:p>
        </w:tc>
      </w:tr>
      <w:tr w:rsidR="008C3F64" w14:paraId="68CBD7F3" w14:textId="77777777" w:rsidTr="009B497B">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2322" w:type="dxa"/>
          </w:tcPr>
          <w:p w14:paraId="124B9C46" w14:textId="77777777" w:rsidR="008C3F64" w:rsidRPr="00A06CEB" w:rsidRDefault="008C3F64" w:rsidP="00F13126">
            <w:r w:rsidRPr="000C5A60">
              <w:t>Dematerialisation</w:t>
            </w:r>
          </w:p>
        </w:tc>
        <w:tc>
          <w:tcPr>
            <w:tcW w:w="4908" w:type="dxa"/>
          </w:tcPr>
          <w:p w14:paraId="79B6DA48"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xml:space="preserve">Amount of waste generated </w:t>
            </w:r>
          </w:p>
          <w:p w14:paraId="76E0E67A"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Material Intensity</w:t>
            </w:r>
          </w:p>
        </w:tc>
        <w:tc>
          <w:tcPr>
            <w:tcW w:w="3428" w:type="dxa"/>
          </w:tcPr>
          <w:p w14:paraId="2CF6CCEF"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kg/m</w:t>
            </w:r>
            <w:r w:rsidRPr="000C5A60">
              <w:rPr>
                <w:vertAlign w:val="superscript"/>
              </w:rPr>
              <w:t>2</w:t>
            </w:r>
          </w:p>
          <w:p w14:paraId="1320B4FC" w14:textId="77777777" w:rsidR="008C3F64" w:rsidRPr="00A06CEB" w:rsidRDefault="008C3F64" w:rsidP="00DD21EC">
            <w:pPr>
              <w:pStyle w:val="ListBullet"/>
              <w:cnfStyle w:val="000000000000" w:firstRow="0" w:lastRow="0" w:firstColumn="0" w:lastColumn="0" w:oddVBand="0" w:evenVBand="0" w:oddHBand="0" w:evenHBand="0" w:firstRowFirstColumn="0" w:firstRowLastColumn="0" w:lastRowFirstColumn="0" w:lastRowLastColumn="0"/>
            </w:pPr>
            <w:r w:rsidRPr="000C5A60">
              <w:t>kg/m</w:t>
            </w:r>
            <w:r w:rsidRPr="000C5A60">
              <w:rPr>
                <w:vertAlign w:val="superscript"/>
              </w:rPr>
              <w:t>2</w:t>
            </w:r>
          </w:p>
        </w:tc>
      </w:tr>
      <w:tr w:rsidR="008C3F64" w14:paraId="53C4CF42" w14:textId="77777777" w:rsidTr="009B497B">
        <w:tblPrEx>
          <w:tblCellMar>
            <w:top w:w="181" w:type="dxa"/>
          </w:tblCellMar>
        </w:tblPrEx>
        <w:trPr>
          <w:trHeight w:val="256"/>
        </w:trPr>
        <w:tc>
          <w:tcPr>
            <w:cnfStyle w:val="001000000000" w:firstRow="0" w:lastRow="0" w:firstColumn="1" w:lastColumn="0" w:oddVBand="0" w:evenVBand="0" w:oddHBand="0" w:evenHBand="0" w:firstRowFirstColumn="0" w:firstRowLastColumn="0" w:lastRowFirstColumn="0" w:lastRowLastColumn="0"/>
            <w:tcW w:w="2322" w:type="dxa"/>
          </w:tcPr>
          <w:p w14:paraId="6F286C27" w14:textId="77777777" w:rsidR="008C3F64" w:rsidRPr="00A06CEB" w:rsidRDefault="008C3F64" w:rsidP="00F13126">
            <w:r w:rsidRPr="000C5A60">
              <w:t>Reuse and adaptive reuse</w:t>
            </w:r>
          </w:p>
        </w:tc>
        <w:tc>
          <w:tcPr>
            <w:tcW w:w="4908" w:type="dxa"/>
          </w:tcPr>
          <w:p w14:paraId="7CC9FD10"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Reuse index</w:t>
            </w:r>
          </w:p>
          <w:p w14:paraId="6BFE5A67"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Residual salvage value assessment</w:t>
            </w:r>
          </w:p>
        </w:tc>
        <w:tc>
          <w:tcPr>
            <w:tcW w:w="3428" w:type="dxa"/>
          </w:tcPr>
          <w:p w14:paraId="17DF0A8C"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Out of 1</w:t>
            </w:r>
          </w:p>
          <w:p w14:paraId="62A44A57"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of construction costs</w:t>
            </w:r>
          </w:p>
        </w:tc>
      </w:tr>
      <w:tr w:rsidR="008C3F64" w14:paraId="2AF8941C" w14:textId="77777777" w:rsidTr="009B497B">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2322" w:type="dxa"/>
          </w:tcPr>
          <w:p w14:paraId="40500725" w14:textId="77777777" w:rsidR="008C3F64" w:rsidRPr="00A06CEB" w:rsidRDefault="008C3F64" w:rsidP="00F13126">
            <w:r w:rsidRPr="000C5A60">
              <w:t>Product-as-a-service</w:t>
            </w:r>
          </w:p>
        </w:tc>
        <w:tc>
          <w:tcPr>
            <w:tcW w:w="4908" w:type="dxa"/>
          </w:tcPr>
          <w:p w14:paraId="592EED0F"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Products with service agreements</w:t>
            </w:r>
          </w:p>
        </w:tc>
        <w:tc>
          <w:tcPr>
            <w:tcW w:w="3428" w:type="dxa"/>
          </w:tcPr>
          <w:p w14:paraId="78493163"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of cost</w:t>
            </w:r>
          </w:p>
        </w:tc>
      </w:tr>
    </w:tbl>
    <w:p w14:paraId="1D56B471" w14:textId="77777777" w:rsidR="008C3F64" w:rsidRDefault="008C3F64" w:rsidP="00AF2157">
      <w:pPr>
        <w:pStyle w:val="Normal-header"/>
      </w:pPr>
    </w:p>
    <w:p w14:paraId="2255045B" w14:textId="77777777" w:rsidR="008C3F64" w:rsidRPr="00F13126" w:rsidRDefault="008C3F64" w:rsidP="00A06CEB">
      <w:pPr>
        <w:pStyle w:val="Heading6"/>
      </w:pPr>
      <w:r w:rsidRPr="00F13126">
        <w:t>ISO 59020:2024 Circular economy – Measuring and assessing circularity performance</w:t>
      </w:r>
    </w:p>
    <w:p w14:paraId="3294DE77" w14:textId="77777777" w:rsidR="008C3F64" w:rsidRDefault="008C3F64" w:rsidP="00F13126">
      <w:r>
        <w:t>The following are the core circularity indicators from the standard:</w:t>
      </w:r>
    </w:p>
    <w:p w14:paraId="1427590B" w14:textId="77777777" w:rsidR="008C3F64" w:rsidRDefault="008C3F64" w:rsidP="00F13126">
      <w:pPr>
        <w:pStyle w:val="ListBullet"/>
      </w:pPr>
      <w:r>
        <w:t>Average reused content</w:t>
      </w:r>
    </w:p>
    <w:p w14:paraId="448FBE5B" w14:textId="77777777" w:rsidR="008C3F64" w:rsidRDefault="008C3F64" w:rsidP="00F13126">
      <w:pPr>
        <w:pStyle w:val="ListBullet"/>
      </w:pPr>
      <w:r>
        <w:t>Average recycled content</w:t>
      </w:r>
    </w:p>
    <w:p w14:paraId="59868E36" w14:textId="77777777" w:rsidR="008C3F64" w:rsidRDefault="008C3F64" w:rsidP="00F13126">
      <w:pPr>
        <w:pStyle w:val="ListBullet"/>
      </w:pPr>
      <w:r>
        <w:t>Average renewable content</w:t>
      </w:r>
    </w:p>
    <w:p w14:paraId="1A0A8FB3" w14:textId="77777777" w:rsidR="008C3F64" w:rsidRDefault="008C3F64" w:rsidP="00F13126">
      <w:pPr>
        <w:pStyle w:val="ListBullet"/>
      </w:pPr>
      <w:r>
        <w:t>Percent actual reused products and materials</w:t>
      </w:r>
    </w:p>
    <w:p w14:paraId="223796F4" w14:textId="77777777" w:rsidR="008C3F64" w:rsidRDefault="008C3F64" w:rsidP="00F13126">
      <w:pPr>
        <w:pStyle w:val="ListBullet"/>
      </w:pPr>
      <w:r>
        <w:t>Percent actual recycled material</w:t>
      </w:r>
    </w:p>
    <w:p w14:paraId="49A6C8B6" w14:textId="77777777" w:rsidR="008C3F64" w:rsidRDefault="008C3F64" w:rsidP="006369C0">
      <w:pPr>
        <w:pStyle w:val="ListBullet"/>
      </w:pPr>
      <w:r>
        <w:t>Percent actual recirculated material in the biological cycle</w:t>
      </w:r>
    </w:p>
    <w:p w14:paraId="1E6EBF31" w14:textId="77777777" w:rsidR="008C3F64" w:rsidRDefault="008C3F64" w:rsidP="00F13126">
      <w:r>
        <w:t>The following optional circularity indicator outlined may also be used:</w:t>
      </w:r>
    </w:p>
    <w:p w14:paraId="19A982CF" w14:textId="77777777" w:rsidR="008C3F64" w:rsidRDefault="008C3F64" w:rsidP="00F13126">
      <w:pPr>
        <w:pStyle w:val="ListBullet"/>
      </w:pPr>
      <w:r>
        <w:t>Average lifetime of product or material relative to industry average</w:t>
      </w:r>
    </w:p>
    <w:p w14:paraId="170C0808" w14:textId="77777777" w:rsidR="008C3F64" w:rsidRDefault="008C3F64" w:rsidP="00C30982">
      <w:pPr>
        <w:pStyle w:val="Heading6"/>
      </w:pPr>
      <w:r>
        <w:lastRenderedPageBreak/>
        <w:t>Circular Improvement</w:t>
      </w:r>
    </w:p>
    <w:p w14:paraId="439CE3A9" w14:textId="77777777" w:rsidR="008C3F64" w:rsidRDefault="008C3F64" w:rsidP="00F31FE1">
      <w:r>
        <w:t xml:space="preserve">Common circularity calculation methodologies typically provide a score for the building’s circularity where a low score indicates low circularity or a linear material flow. Examples of the required scores in these common calculation methodologies to meet the credit requirements are included below: </w:t>
      </w:r>
    </w:p>
    <w:p w14:paraId="74D6B28B" w14:textId="77777777" w:rsidR="008C3F64" w:rsidRDefault="008C3F64" w:rsidP="00FA15CA">
      <w:pPr>
        <w:pStyle w:val="ListBullet"/>
      </w:pPr>
      <w:r>
        <w:t>MCI: a fully circular building would have a score of 1 and a fully linear building would have a score of 0.1. To demonstrate a building is 10% circular, a score of 0.19 is required.</w:t>
      </w:r>
    </w:p>
    <w:p w14:paraId="6B8C6AC4" w14:textId="77777777" w:rsidR="008C3F64" w:rsidRDefault="008C3F64" w:rsidP="00FA15CA">
      <w:pPr>
        <w:pStyle w:val="ListBullet"/>
      </w:pPr>
      <w:r>
        <w:t>CTI: a fully circular building would have a material circularity percentage of 100% and a fully linear building would be 0%. To demonstrate a building is 10% circular, a material circularity percentage of 10% is required.</w:t>
      </w:r>
    </w:p>
    <w:p w14:paraId="04E8CD2E" w14:textId="77777777" w:rsidR="008C3F64" w:rsidRPr="00F31FE1" w:rsidRDefault="008C3F64" w:rsidP="00853C72">
      <w:r>
        <w:t>Other calculation methodologies may be used. Projects are to indicate the scale that is used including the scores of a fully linear building and a fully circular building.</w:t>
      </w:r>
    </w:p>
    <w:p w14:paraId="72140771" w14:textId="77777777" w:rsidR="008C3F64" w:rsidRPr="003646AF" w:rsidRDefault="008C3F64" w:rsidP="00B5023F">
      <w:pPr>
        <w:pStyle w:val="Heading2"/>
        <w:rPr>
          <w:lang w:eastAsia="en-AU"/>
        </w:rPr>
      </w:pPr>
      <w:bookmarkStart w:id="1863" w:name="_Toc211430483"/>
      <w:r w:rsidRPr="003646AF">
        <w:rPr>
          <w:lang w:eastAsia="en-AU"/>
        </w:rPr>
        <w:t>Submission content</w:t>
      </w:r>
      <w:bookmarkEnd w:id="1863"/>
    </w:p>
    <w:p w14:paraId="056E80ED" w14:textId="77777777" w:rsidR="008C3F64" w:rsidRPr="003646AF" w:rsidRDefault="008C3F64" w:rsidP="00A06CEB">
      <w:pPr>
        <w:rPr>
          <w:lang w:eastAsia="en-AU"/>
        </w:rPr>
      </w:pPr>
      <w:r w:rsidRPr="003646AF">
        <w:rPr>
          <w:lang w:eastAsia="en-AU"/>
        </w:rPr>
        <w:t>Submissions for this credit must contain</w:t>
      </w:r>
      <w:r>
        <w:rPr>
          <w:lang w:eastAsia="en-AU"/>
        </w:rPr>
        <w:t>:</w:t>
      </w:r>
    </w:p>
    <w:p w14:paraId="7B54B5C6" w14:textId="77777777" w:rsidR="008C3F64" w:rsidRPr="003646AF" w:rsidRDefault="008C3F64" w:rsidP="00B5023F">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7BCE572D" w14:textId="77777777" w:rsidR="008C3F64" w:rsidRPr="003646AF" w:rsidRDefault="008C3F64" w:rsidP="00B5023F">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35F34911" w14:textId="77777777" w:rsidR="008C3F64" w:rsidRDefault="008C3F64" w:rsidP="002E4553">
      <w:pPr>
        <w:pStyle w:val="Heading5"/>
        <w:rPr>
          <w:lang w:eastAsia="en-AU"/>
        </w:rPr>
      </w:pPr>
      <w:r w:rsidRPr="003646AF">
        <w:rPr>
          <w:lang w:eastAsia="en-AU"/>
        </w:rPr>
        <w:t>Recommended evidence</w:t>
      </w:r>
    </w:p>
    <w:p w14:paraId="5146E46C" w14:textId="77777777" w:rsidR="008C3F64" w:rsidRPr="00A6350F" w:rsidRDefault="008C3F64" w:rsidP="00A6350F">
      <w:pPr>
        <w:rPr>
          <w:lang w:eastAsia="en-AU"/>
        </w:rPr>
      </w:pPr>
      <w:r w:rsidRPr="00A6350F">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7B5D582" w14:textId="77777777" w:rsidR="008C3F64" w:rsidRPr="00A06CEB" w:rsidRDefault="008C3F64" w:rsidP="00A06CEB">
      <w:pPr>
        <w:pStyle w:val="Heading6"/>
        <w:rPr>
          <w:lang w:eastAsia="en-AU"/>
        </w:rPr>
      </w:pPr>
      <w:r>
        <w:rPr>
          <w:lang w:eastAsia="en-AU"/>
        </w:rPr>
        <w:t>Circular Design Strategies</w:t>
      </w:r>
    </w:p>
    <w:p w14:paraId="05CCA0A4" w14:textId="77777777" w:rsidR="008C3F64" w:rsidRPr="002A67CB" w:rsidRDefault="008C3F64" w:rsidP="00B5023F">
      <w:pPr>
        <w:pStyle w:val="ListBullet"/>
        <w:rPr>
          <w:rFonts w:asciiTheme="majorHAnsi" w:hAnsiTheme="majorHAnsi" w:cstheme="majorHAnsi"/>
        </w:rPr>
      </w:pPr>
      <w:r w:rsidRPr="002A67CB">
        <w:rPr>
          <w:rFonts w:asciiTheme="majorHAnsi" w:hAnsiTheme="majorHAnsi" w:cstheme="majorHAnsi"/>
          <w:lang w:eastAsia="en-AU"/>
        </w:rPr>
        <w:t xml:space="preserve">Extracts from the circularity </w:t>
      </w:r>
      <w:r>
        <w:rPr>
          <w:rFonts w:asciiTheme="majorHAnsi" w:hAnsiTheme="majorHAnsi" w:cstheme="majorHAnsi"/>
          <w:lang w:eastAsia="en-AU"/>
        </w:rPr>
        <w:t xml:space="preserve">feasibility study </w:t>
      </w:r>
      <w:r w:rsidRPr="002A67CB">
        <w:rPr>
          <w:rFonts w:asciiTheme="majorHAnsi" w:hAnsiTheme="majorHAnsi" w:cstheme="majorHAnsi"/>
          <w:lang w:eastAsia="en-AU"/>
        </w:rPr>
        <w:t>assessment</w:t>
      </w:r>
      <w:r>
        <w:rPr>
          <w:rFonts w:asciiTheme="majorHAnsi" w:hAnsiTheme="majorHAnsi" w:cstheme="majorHAnsi"/>
          <w:lang w:eastAsia="en-AU"/>
        </w:rPr>
        <w:t>.</w:t>
      </w:r>
    </w:p>
    <w:p w14:paraId="163B60D6" w14:textId="77777777" w:rsidR="008C3F64" w:rsidRDefault="008C3F64" w:rsidP="00B5023F">
      <w:pPr>
        <w:pStyle w:val="ListBullet"/>
        <w:rPr>
          <w:rFonts w:asciiTheme="majorHAnsi" w:hAnsiTheme="majorHAnsi" w:cstheme="majorHAnsi"/>
        </w:rPr>
      </w:pPr>
      <w:r w:rsidRPr="002A67CB">
        <w:rPr>
          <w:rFonts w:asciiTheme="majorHAnsi" w:hAnsiTheme="majorHAnsi" w:cstheme="majorHAnsi"/>
          <w:lang w:eastAsia="en-AU"/>
        </w:rPr>
        <w:t>As built drawings</w:t>
      </w:r>
      <w:r>
        <w:rPr>
          <w:rFonts w:asciiTheme="majorHAnsi" w:hAnsiTheme="majorHAnsi" w:cstheme="majorHAnsi"/>
          <w:lang w:eastAsia="en-AU"/>
        </w:rPr>
        <w:t xml:space="preserve"> annotated to highlight circular design strategies.</w:t>
      </w:r>
    </w:p>
    <w:p w14:paraId="7EFEC07D" w14:textId="4761E8C3" w:rsidR="008C3F64" w:rsidRDefault="008C3F64" w:rsidP="00B5023F">
      <w:pPr>
        <w:pStyle w:val="ListBullet"/>
        <w:rPr>
          <w:rFonts w:asciiTheme="majorHAnsi" w:hAnsiTheme="majorHAnsi" w:cstheme="majorHAnsi"/>
        </w:rPr>
      </w:pPr>
      <w:r>
        <w:rPr>
          <w:rFonts w:asciiTheme="majorHAnsi" w:hAnsiTheme="majorHAnsi" w:cstheme="majorHAnsi"/>
          <w:lang w:eastAsia="en-AU"/>
        </w:rPr>
        <w:t>Manuals to support end-of-use strategies (e.g.</w:t>
      </w:r>
      <w:r w:rsidR="00FF5AF1">
        <w:rPr>
          <w:rFonts w:asciiTheme="majorHAnsi" w:hAnsiTheme="majorHAnsi" w:cstheme="majorHAnsi"/>
          <w:lang w:eastAsia="en-AU"/>
        </w:rPr>
        <w:t>,</w:t>
      </w:r>
      <w:r>
        <w:rPr>
          <w:rFonts w:asciiTheme="majorHAnsi" w:hAnsiTheme="majorHAnsi" w:cstheme="majorHAnsi"/>
          <w:lang w:eastAsia="en-AU"/>
        </w:rPr>
        <w:t xml:space="preserve"> a disassembly plan if the building includes design for disassembly or a manual to highlight modularity options).</w:t>
      </w:r>
    </w:p>
    <w:p w14:paraId="0E2B77F2" w14:textId="77777777" w:rsidR="008C3F64" w:rsidRDefault="008C3F64" w:rsidP="00B5023F">
      <w:pPr>
        <w:pStyle w:val="ListBullet"/>
        <w:rPr>
          <w:rFonts w:asciiTheme="majorHAnsi" w:hAnsiTheme="majorHAnsi" w:cstheme="majorHAnsi"/>
        </w:rPr>
      </w:pPr>
      <w:r>
        <w:rPr>
          <w:rFonts w:asciiTheme="majorHAnsi" w:hAnsiTheme="majorHAnsi" w:cstheme="majorHAnsi"/>
          <w:lang w:eastAsia="en-AU"/>
        </w:rPr>
        <w:t>Summary of performance against targets.</w:t>
      </w:r>
    </w:p>
    <w:p w14:paraId="34A52E32" w14:textId="77777777" w:rsidR="008C3F64" w:rsidRDefault="008C3F64" w:rsidP="00B5023F">
      <w:pPr>
        <w:pStyle w:val="ListBullet"/>
        <w:rPr>
          <w:rFonts w:asciiTheme="majorHAnsi" w:hAnsiTheme="majorHAnsi" w:cstheme="majorHAnsi"/>
        </w:rPr>
      </w:pPr>
      <w:r>
        <w:rPr>
          <w:rFonts w:asciiTheme="majorHAnsi" w:hAnsiTheme="majorHAnsi" w:cstheme="majorHAnsi"/>
        </w:rPr>
        <w:t>Summary of lessons learned, areas of improvement and key achievements.</w:t>
      </w:r>
    </w:p>
    <w:p w14:paraId="3FE9FF3E" w14:textId="77777777" w:rsidR="008C3F64" w:rsidRPr="002A67CB" w:rsidRDefault="008C3F64" w:rsidP="000C0CEA">
      <w:pPr>
        <w:pStyle w:val="ListBullet"/>
      </w:pPr>
      <w:r w:rsidRPr="000C0CEA">
        <w:t>Extracts from the relevant handover documents</w:t>
      </w:r>
      <w:r>
        <w:t>.</w:t>
      </w:r>
    </w:p>
    <w:p w14:paraId="0EF1C784" w14:textId="77777777" w:rsidR="008C3F64" w:rsidRDefault="008C3F64" w:rsidP="00B5023F">
      <w:pPr>
        <w:pStyle w:val="ListBullet"/>
        <w:rPr>
          <w:rFonts w:asciiTheme="majorHAnsi" w:hAnsiTheme="majorHAnsi" w:cstheme="majorHAnsi"/>
        </w:rPr>
      </w:pPr>
      <w:r w:rsidRPr="002A67CB">
        <w:rPr>
          <w:rFonts w:asciiTheme="majorHAnsi" w:hAnsiTheme="majorHAnsi" w:cstheme="majorHAnsi"/>
          <w:lang w:eastAsia="en-AU"/>
        </w:rPr>
        <w:t>Contracts specifying circularity / circular design outcomes</w:t>
      </w:r>
      <w:r>
        <w:rPr>
          <w:rFonts w:asciiTheme="majorHAnsi" w:hAnsiTheme="majorHAnsi" w:cstheme="majorHAnsi"/>
          <w:lang w:eastAsia="en-AU"/>
        </w:rPr>
        <w:t>.</w:t>
      </w:r>
    </w:p>
    <w:p w14:paraId="6C7FCC32" w14:textId="77777777" w:rsidR="008C3F64" w:rsidRPr="002A67CB" w:rsidRDefault="008C3F64" w:rsidP="00A06CEB">
      <w:pPr>
        <w:pStyle w:val="Heading6"/>
      </w:pPr>
      <w:r>
        <w:t>Circularity Measurement</w:t>
      </w:r>
    </w:p>
    <w:p w14:paraId="7DC991AC" w14:textId="77777777" w:rsidR="008C3F64" w:rsidRDefault="008C3F64" w:rsidP="00B5023F">
      <w:pPr>
        <w:pStyle w:val="ListBullet"/>
        <w:rPr>
          <w:rFonts w:asciiTheme="majorHAnsi" w:hAnsiTheme="majorHAnsi" w:cstheme="majorHAnsi"/>
        </w:rPr>
      </w:pPr>
      <w:r w:rsidRPr="002A67CB">
        <w:rPr>
          <w:rFonts w:asciiTheme="majorHAnsi" w:hAnsiTheme="majorHAnsi" w:cstheme="majorHAnsi"/>
        </w:rPr>
        <w:t>Circularity calculations</w:t>
      </w:r>
      <w:r>
        <w:rPr>
          <w:rFonts w:asciiTheme="majorHAnsi" w:hAnsiTheme="majorHAnsi" w:cstheme="majorHAnsi"/>
        </w:rPr>
        <w:t>.</w:t>
      </w:r>
    </w:p>
    <w:p w14:paraId="38E668E6" w14:textId="77777777" w:rsidR="008C3F64" w:rsidRDefault="008C3F64" w:rsidP="00B967AC">
      <w:pPr>
        <w:pStyle w:val="ListBullet"/>
        <w:rPr>
          <w:rFonts w:asciiTheme="majorHAnsi" w:hAnsiTheme="majorHAnsi" w:cstheme="majorBidi"/>
        </w:rPr>
      </w:pPr>
      <w:r w:rsidRPr="28E94E24">
        <w:rPr>
          <w:rFonts w:asciiTheme="majorHAnsi" w:hAnsiTheme="majorHAnsi" w:cstheme="majorBidi"/>
        </w:rPr>
        <w:t>Product data sheets or similar supporting the relevant circularity claims</w:t>
      </w:r>
      <w:r>
        <w:rPr>
          <w:rFonts w:asciiTheme="majorHAnsi" w:hAnsiTheme="majorHAnsi" w:cstheme="majorBidi"/>
        </w:rPr>
        <w:t>.</w:t>
      </w:r>
    </w:p>
    <w:p w14:paraId="7A530B4E" w14:textId="77777777" w:rsidR="008C3F64" w:rsidRDefault="008C3F64" w:rsidP="00B967AC">
      <w:pPr>
        <w:pStyle w:val="ListBullet"/>
        <w:rPr>
          <w:rFonts w:asciiTheme="majorHAnsi" w:hAnsiTheme="majorHAnsi" w:cstheme="majorBidi"/>
        </w:rPr>
      </w:pPr>
      <w:r>
        <w:rPr>
          <w:rFonts w:asciiTheme="majorHAnsi" w:hAnsiTheme="majorHAnsi" w:cstheme="majorBidi"/>
        </w:rPr>
        <w:t>Bill of quantities or bill of materials (where relevant for offsite assembly).</w:t>
      </w:r>
    </w:p>
    <w:p w14:paraId="5EE5A1AD" w14:textId="77777777" w:rsidR="008C3F64" w:rsidRDefault="008C3F64" w:rsidP="00CA5B68">
      <w:pPr>
        <w:pStyle w:val="Heading6"/>
      </w:pPr>
      <w:r>
        <w:t>Circularity Improvement</w:t>
      </w:r>
    </w:p>
    <w:p w14:paraId="2A784AE2" w14:textId="77777777" w:rsidR="008C3F64" w:rsidRDefault="008C3F64" w:rsidP="00CA5B68">
      <w:pPr>
        <w:pStyle w:val="ListBullet"/>
      </w:pPr>
      <w:r>
        <w:t>Circularity calculations for building.</w:t>
      </w:r>
    </w:p>
    <w:p w14:paraId="63DD7C31" w14:textId="77777777" w:rsidR="008C3F64" w:rsidRPr="00A06CEB" w:rsidRDefault="008C3F64" w:rsidP="002F60C3">
      <w:pPr>
        <w:pStyle w:val="ListBullet"/>
        <w:rPr>
          <w:rFonts w:asciiTheme="majorHAnsi" w:hAnsiTheme="majorHAnsi" w:cstheme="majorBidi"/>
        </w:rPr>
      </w:pPr>
      <w:r w:rsidRPr="28E94E24">
        <w:rPr>
          <w:rFonts w:asciiTheme="majorHAnsi" w:hAnsiTheme="majorHAnsi" w:cstheme="majorBidi"/>
        </w:rPr>
        <w:t>Product data sheets or similar supporting the relevant circularity claims</w:t>
      </w:r>
      <w:r>
        <w:rPr>
          <w:rFonts w:asciiTheme="majorHAnsi" w:hAnsiTheme="majorHAnsi" w:cstheme="majorBidi"/>
        </w:rPr>
        <w:t>.</w:t>
      </w:r>
    </w:p>
    <w:p w14:paraId="42F25791" w14:textId="77777777" w:rsidR="008C3F64" w:rsidRPr="003646AF" w:rsidRDefault="008C3F64" w:rsidP="00B5023F">
      <w:pPr>
        <w:rPr>
          <w:rFonts w:asciiTheme="majorHAnsi" w:hAnsiTheme="majorHAnsi" w:cstheme="majorHAnsi"/>
          <w:shd w:val="clear" w:color="auto" w:fill="DEB7CA"/>
          <w:lang w:eastAsia="en-AU"/>
        </w:rPr>
      </w:pPr>
      <w:r w:rsidRPr="00A6350F">
        <w:rPr>
          <w:rFonts w:asciiTheme="majorHAnsi" w:hAnsiTheme="majorHAnsi" w:cstheme="majorHAnsi"/>
          <w:lang w:eastAsia="en-AU"/>
        </w:rPr>
        <w:t xml:space="preserve">Refer to the </w:t>
      </w:r>
      <w:r w:rsidRPr="00A6350F">
        <w:rPr>
          <w:rFonts w:asciiTheme="majorHAnsi" w:hAnsiTheme="majorHAnsi" w:cstheme="majorHAnsi"/>
          <w:i/>
          <w:iCs/>
          <w:lang w:eastAsia="en-AU"/>
        </w:rPr>
        <w:t xml:space="preserve">Guidance for Submitting for Designed Assessment </w:t>
      </w:r>
      <w:r w:rsidRPr="00A6350F">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66162180" w14:textId="77777777" w:rsidR="008C3F64" w:rsidRPr="003646AF" w:rsidRDefault="008C3F64" w:rsidP="004531AD">
      <w:pPr>
        <w:pStyle w:val="Heading2"/>
        <w:rPr>
          <w:rFonts w:asciiTheme="majorHAnsi" w:hAnsiTheme="majorHAnsi" w:cstheme="majorHAnsi"/>
        </w:rPr>
      </w:pPr>
      <w:bookmarkStart w:id="1864" w:name="_Toc76403085"/>
      <w:bookmarkStart w:id="1865" w:name="_Toc76403495"/>
      <w:bookmarkStart w:id="1866" w:name="_Toc76463053"/>
      <w:bookmarkStart w:id="1867" w:name="_Toc79497794"/>
      <w:bookmarkStart w:id="1868" w:name="_Toc79509962"/>
      <w:bookmarkStart w:id="1869" w:name="_Toc88649499"/>
      <w:bookmarkStart w:id="1870" w:name="_Toc89898186"/>
      <w:bookmarkStart w:id="1871" w:name="_Toc211430484"/>
      <w:bookmarkEnd w:id="1856"/>
      <w:bookmarkEnd w:id="1857"/>
      <w:bookmarkEnd w:id="1858"/>
      <w:bookmarkEnd w:id="1859"/>
      <w:bookmarkEnd w:id="1860"/>
      <w:bookmarkEnd w:id="1861"/>
      <w:bookmarkEnd w:id="1862"/>
      <w:r w:rsidRPr="003646AF">
        <w:rPr>
          <w:rFonts w:asciiTheme="majorHAnsi" w:hAnsiTheme="majorHAnsi" w:cstheme="majorHAnsi"/>
        </w:rPr>
        <w:lastRenderedPageBreak/>
        <w:t>Supporting information</w:t>
      </w:r>
      <w:bookmarkEnd w:id="1864"/>
      <w:bookmarkEnd w:id="1865"/>
      <w:bookmarkEnd w:id="1866"/>
      <w:bookmarkEnd w:id="1867"/>
      <w:bookmarkEnd w:id="1868"/>
      <w:bookmarkEnd w:id="1869"/>
      <w:bookmarkEnd w:id="1870"/>
      <w:bookmarkEnd w:id="1871"/>
      <w:r w:rsidRPr="003646AF">
        <w:rPr>
          <w:rFonts w:asciiTheme="majorHAnsi" w:hAnsiTheme="majorHAnsi" w:cstheme="majorHAnsi"/>
        </w:rPr>
        <w:t xml:space="preserve"> </w:t>
      </w:r>
    </w:p>
    <w:p w14:paraId="7A1024CE" w14:textId="77777777" w:rsidR="008C3F64" w:rsidRPr="003646AF" w:rsidRDefault="008C3F64" w:rsidP="004531AD">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5860F5F6" w14:textId="77777777" w:rsidR="008C3F64" w:rsidRDefault="008C3F64" w:rsidP="004531AD">
      <w:pPr>
        <w:pStyle w:val="ListBullet"/>
        <w:rPr>
          <w:rFonts w:asciiTheme="majorHAnsi" w:hAnsiTheme="majorHAnsi" w:cstheme="majorHAnsi"/>
        </w:rPr>
      </w:pPr>
      <w:r>
        <w:rPr>
          <w:rFonts w:asciiTheme="majorHAnsi" w:hAnsiTheme="majorHAnsi" w:cstheme="majorHAnsi"/>
        </w:rPr>
        <w:t xml:space="preserve">Arup – </w:t>
      </w:r>
      <w:hyperlink r:id="rId243" w:history="1">
        <w:r w:rsidRPr="00696FED">
          <w:rPr>
            <w:rStyle w:val="Hyperlink"/>
            <w:rFonts w:asciiTheme="majorHAnsi" w:hAnsiTheme="majorHAnsi" w:cstheme="majorHAnsi"/>
          </w:rPr>
          <w:t>Circular Buildings toolkit</w:t>
        </w:r>
      </w:hyperlink>
    </w:p>
    <w:p w14:paraId="1AC8B36A" w14:textId="77777777" w:rsidR="008C3F64" w:rsidRDefault="008C3F64" w:rsidP="004531AD">
      <w:pPr>
        <w:pStyle w:val="ListBullet"/>
        <w:rPr>
          <w:rFonts w:asciiTheme="majorHAnsi" w:hAnsiTheme="majorHAnsi" w:cstheme="majorHAnsi"/>
        </w:rPr>
      </w:pPr>
      <w:r>
        <w:rPr>
          <w:rFonts w:asciiTheme="majorHAnsi" w:hAnsiTheme="majorHAnsi" w:cstheme="majorHAnsi"/>
        </w:rPr>
        <w:t xml:space="preserve">Built &amp; Coreo – </w:t>
      </w:r>
      <w:hyperlink r:id="rId244" w:history="1">
        <w:r w:rsidRPr="00ED4981">
          <w:rPr>
            <w:rStyle w:val="Hyperlink"/>
            <w:rFonts w:asciiTheme="majorHAnsi" w:hAnsiTheme="majorHAnsi" w:cstheme="majorHAnsi"/>
          </w:rPr>
          <w:t>How to write a Building Disassembly Plan</w:t>
        </w:r>
      </w:hyperlink>
    </w:p>
    <w:p w14:paraId="2097A334" w14:textId="77777777" w:rsidR="008C3F64" w:rsidRDefault="008C3F64" w:rsidP="004531AD">
      <w:pPr>
        <w:pStyle w:val="ListBullet"/>
        <w:rPr>
          <w:rFonts w:asciiTheme="majorHAnsi" w:hAnsiTheme="majorHAnsi" w:cstheme="majorHAnsi"/>
        </w:rPr>
      </w:pPr>
      <w:r>
        <w:rPr>
          <w:rFonts w:asciiTheme="majorHAnsi" w:hAnsiTheme="majorHAnsi" w:cstheme="majorHAnsi"/>
        </w:rPr>
        <w:t xml:space="preserve">GBCA – </w:t>
      </w:r>
      <w:hyperlink r:id="rId245" w:history="1">
        <w:r w:rsidRPr="008E4259">
          <w:rPr>
            <w:rStyle w:val="Hyperlink"/>
            <w:rFonts w:asciiTheme="majorHAnsi" w:hAnsiTheme="majorHAnsi" w:cstheme="majorHAnsi"/>
          </w:rPr>
          <w:t>A practical guide to circular procurement</w:t>
        </w:r>
      </w:hyperlink>
    </w:p>
    <w:p w14:paraId="745CD67B" w14:textId="77777777" w:rsidR="008C3F64" w:rsidRPr="00A06CEB" w:rsidRDefault="008C3F64" w:rsidP="004531AD">
      <w:pPr>
        <w:pStyle w:val="ListBullet"/>
        <w:rPr>
          <w:rFonts w:asciiTheme="majorHAnsi" w:hAnsiTheme="majorHAnsi" w:cstheme="majorHAnsi"/>
        </w:rPr>
      </w:pPr>
      <w:r>
        <w:rPr>
          <w:rFonts w:asciiTheme="majorHAnsi" w:hAnsiTheme="majorHAnsi" w:cstheme="majorHAnsi"/>
        </w:rPr>
        <w:t xml:space="preserve">UKGBC – </w:t>
      </w:r>
      <w:hyperlink r:id="rId246" w:history="1">
        <w:r w:rsidRPr="002966C9">
          <w:rPr>
            <w:rStyle w:val="Hyperlink"/>
            <w:rFonts w:asciiTheme="majorHAnsi" w:hAnsiTheme="majorHAnsi" w:cstheme="majorHAnsi"/>
          </w:rPr>
          <w:t>Circular Economy How-to Guide: Reusing products and materials in built assets</w:t>
        </w:r>
      </w:hyperlink>
    </w:p>
    <w:p w14:paraId="289D2FA9" w14:textId="77777777" w:rsidR="008C3F64" w:rsidRPr="00785FDE" w:rsidRDefault="008C3F64" w:rsidP="0074130F">
      <w:pPr>
        <w:pStyle w:val="ListBullet"/>
        <w:rPr>
          <w:rFonts w:asciiTheme="majorHAnsi" w:hAnsiTheme="majorHAnsi" w:cstheme="majorHAnsi"/>
        </w:rPr>
      </w:pPr>
      <w:r w:rsidRPr="00785FDE">
        <w:rPr>
          <w:rFonts w:asciiTheme="majorHAnsi" w:hAnsiTheme="majorHAnsi" w:cstheme="majorHAnsi"/>
        </w:rPr>
        <w:t xml:space="preserve">World Business Council for Sustainable Development (WBCSD) – </w:t>
      </w:r>
      <w:hyperlink r:id="rId247" w:history="1">
        <w:r w:rsidRPr="00785FDE">
          <w:rPr>
            <w:rStyle w:val="Hyperlink"/>
            <w:rFonts w:asciiTheme="majorHAnsi" w:hAnsiTheme="majorHAnsi" w:cstheme="majorHAnsi"/>
          </w:rPr>
          <w:t>Circular Transition Indicators (CTI) for buildings – Sector guidance</w:t>
        </w:r>
      </w:hyperlink>
    </w:p>
    <w:p w14:paraId="313A2D5A" w14:textId="77777777" w:rsidR="008C3F64" w:rsidRDefault="008C3F64" w:rsidP="001D50F4">
      <w:pPr>
        <w:sectPr w:rsidR="008C3F64" w:rsidSect="008C3F64">
          <w:pgSz w:w="11906" w:h="16838" w:code="9"/>
          <w:pgMar w:top="1276" w:right="624" w:bottom="1276" w:left="624" w:header="709" w:footer="227" w:gutter="0"/>
          <w:cols w:space="708"/>
          <w:docGrid w:linePitch="360"/>
        </w:sectPr>
      </w:pPr>
    </w:p>
    <w:p w14:paraId="1FEAB010" w14:textId="77777777" w:rsidR="008C3F64" w:rsidRPr="003646AF" w:rsidRDefault="008C3F64" w:rsidP="004531AD">
      <w:pPr>
        <w:pStyle w:val="Heading1"/>
        <w:rPr>
          <w:rFonts w:asciiTheme="majorHAnsi" w:hAnsiTheme="majorHAnsi" w:cstheme="majorHAnsi"/>
        </w:rPr>
      </w:pPr>
      <w:bookmarkStart w:id="1872" w:name="_Toc75263749"/>
      <w:bookmarkStart w:id="1873" w:name="_Toc76402716"/>
      <w:bookmarkStart w:id="1874" w:name="_Toc76403074"/>
      <w:bookmarkStart w:id="1875" w:name="_Toc76463045"/>
      <w:bookmarkStart w:id="1876" w:name="_Toc79497519"/>
      <w:bookmarkStart w:id="1877" w:name="_Toc88649491"/>
      <w:bookmarkStart w:id="1878" w:name="_Toc89898178"/>
      <w:bookmarkStart w:id="1879" w:name="_Toc211430485"/>
      <w:r w:rsidRPr="003646AF">
        <w:rPr>
          <w:rFonts w:asciiTheme="majorHAnsi" w:hAnsiTheme="majorHAnsi" w:cstheme="majorHAnsi"/>
        </w:rPr>
        <w:lastRenderedPageBreak/>
        <w:t>Water Use</w:t>
      </w:r>
      <w:bookmarkEnd w:id="1872"/>
      <w:bookmarkEnd w:id="1873"/>
      <w:bookmarkEnd w:id="1874"/>
      <w:bookmarkEnd w:id="1875"/>
      <w:bookmarkEnd w:id="1876"/>
      <w:bookmarkEnd w:id="1877"/>
      <w:bookmarkEnd w:id="1878"/>
      <w:bookmarkEnd w:id="1879"/>
    </w:p>
    <w:p w14:paraId="09710B8A" w14:textId="77777777" w:rsidR="008C3F64" w:rsidRPr="003646AF" w:rsidRDefault="008C3F64" w:rsidP="004531AD">
      <w:pPr>
        <w:pStyle w:val="Heading2"/>
        <w:rPr>
          <w:rFonts w:asciiTheme="majorHAnsi" w:hAnsiTheme="majorHAnsi" w:cstheme="majorHAnsi"/>
        </w:rPr>
      </w:pPr>
      <w:bookmarkStart w:id="1880" w:name="_Toc211430486"/>
      <w:r w:rsidRPr="003646AF">
        <w:rPr>
          <w:rFonts w:asciiTheme="majorHAnsi" w:hAnsiTheme="majorHAnsi" w:cstheme="majorHAnsi"/>
        </w:rPr>
        <w:t>Outcome</w:t>
      </w:r>
      <w:bookmarkEnd w:id="1880"/>
    </w:p>
    <w:p w14:paraId="50D469AD" w14:textId="77777777" w:rsidR="008C3F64" w:rsidRPr="003646AF" w:rsidRDefault="008C3F64" w:rsidP="004531AD">
      <w:pPr>
        <w:rPr>
          <w:rFonts w:asciiTheme="majorHAnsi" w:hAnsiTheme="majorHAnsi" w:cstheme="majorHAnsi"/>
        </w:rPr>
      </w:pPr>
      <w:r w:rsidRPr="003646AF">
        <w:rPr>
          <w:rFonts w:asciiTheme="majorHAnsi" w:hAnsiTheme="majorHAnsi" w:cstheme="majorHAnsi"/>
        </w:rPr>
        <w:t xml:space="preserve">The building has low water use. </w:t>
      </w:r>
    </w:p>
    <w:p w14:paraId="7FE6E2B1" w14:textId="77777777" w:rsidR="008C3F64" w:rsidRPr="003646AF" w:rsidRDefault="008C3F64" w:rsidP="004531AD">
      <w:pPr>
        <w:pStyle w:val="Heading2"/>
        <w:rPr>
          <w:rFonts w:asciiTheme="majorHAnsi" w:hAnsiTheme="majorHAnsi" w:cstheme="majorHAnsi"/>
        </w:rPr>
      </w:pPr>
      <w:bookmarkStart w:id="1881" w:name="_Toc211430487"/>
      <w:r w:rsidRPr="003646AF">
        <w:rPr>
          <w:rFonts w:asciiTheme="majorHAnsi" w:hAnsiTheme="majorHAnsi" w:cstheme="majorHAnsi"/>
        </w:rPr>
        <w:t>Criteria</w:t>
      </w:r>
      <w:bookmarkEnd w:id="1881"/>
      <w:r w:rsidRPr="003646AF">
        <w:rPr>
          <w:rFonts w:asciiTheme="majorHAnsi" w:hAnsiTheme="majorHAnsi" w:cstheme="majorHAnsi"/>
        </w:rPr>
        <w:t xml:space="preserve"> </w:t>
      </w:r>
    </w:p>
    <w:tbl>
      <w:tblPr>
        <w:tblStyle w:val="Creditcriteria"/>
        <w:tblW w:w="4991" w:type="pct"/>
        <w:tblLook w:val="04A0" w:firstRow="1" w:lastRow="0" w:firstColumn="1" w:lastColumn="0" w:noHBand="0" w:noVBand="1"/>
      </w:tblPr>
      <w:tblGrid>
        <w:gridCol w:w="2268"/>
        <w:gridCol w:w="1134"/>
        <w:gridCol w:w="7237"/>
      </w:tblGrid>
      <w:tr w:rsidR="008C3F64" w:rsidRPr="003646AF" w14:paraId="56D6A8A3" w14:textId="77777777" w:rsidTr="00170567">
        <w:trPr>
          <w:trHeight w:val="210"/>
        </w:trPr>
        <w:tc>
          <w:tcPr>
            <w:tcW w:w="1066" w:type="pct"/>
          </w:tcPr>
          <w:p w14:paraId="5793A021"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Minimum Expectation</w:t>
            </w:r>
          </w:p>
        </w:tc>
        <w:tc>
          <w:tcPr>
            <w:tcW w:w="533" w:type="pct"/>
          </w:tcPr>
          <w:p w14:paraId="5572E755" w14:textId="77777777" w:rsidR="008C3F64" w:rsidRPr="003646AF" w:rsidRDefault="008C3F64" w:rsidP="00170567">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34217D73" w14:textId="77777777" w:rsidR="008C3F64" w:rsidRPr="00D555C2" w:rsidRDefault="008C3F64" w:rsidP="00D555C2">
            <w:pPr>
              <w:pStyle w:val="ListBullet"/>
              <w:rPr>
                <w:rFonts w:asciiTheme="majorHAnsi" w:hAnsiTheme="majorHAnsi" w:cstheme="majorHAnsi"/>
                <w:lang w:val="en-US"/>
              </w:rPr>
            </w:pPr>
            <w:r w:rsidRPr="00D555C2">
              <w:rPr>
                <w:rFonts w:asciiTheme="majorHAnsi" w:hAnsiTheme="majorHAnsi" w:cstheme="majorHAnsi"/>
                <w:b/>
                <w:bCs/>
                <w:lang w:val="en-US"/>
              </w:rPr>
              <w:t xml:space="preserve">Sanitary Fixture and Appliance Efficiency: </w:t>
            </w:r>
            <w:r w:rsidRPr="00D555C2">
              <w:rPr>
                <w:rFonts w:asciiTheme="majorHAnsi" w:hAnsiTheme="majorHAnsi" w:cstheme="majorHAnsi"/>
              </w:rPr>
              <w:t xml:space="preserve">The building </w:t>
            </w:r>
            <w:r>
              <w:rPr>
                <w:rFonts w:asciiTheme="majorHAnsi" w:hAnsiTheme="majorHAnsi" w:cstheme="majorHAnsi"/>
              </w:rPr>
              <w:t xml:space="preserve">has </w:t>
            </w:r>
            <w:r w:rsidRPr="00D555C2">
              <w:rPr>
                <w:rFonts w:asciiTheme="majorHAnsi" w:hAnsiTheme="majorHAnsi" w:cstheme="majorHAnsi"/>
              </w:rPr>
              <w:t>efficient water fixtures.</w:t>
            </w:r>
          </w:p>
          <w:p w14:paraId="03D668E4" w14:textId="77777777" w:rsidR="008C3F64" w:rsidRPr="003646AF" w:rsidRDefault="008C3F64" w:rsidP="001F1AEA">
            <w:pPr>
              <w:pStyle w:val="ListBullet"/>
              <w:numPr>
                <w:ilvl w:val="0"/>
                <w:numId w:val="0"/>
              </w:numPr>
              <w:ind w:left="454"/>
              <w:rPr>
                <w:rFonts w:asciiTheme="majorHAnsi" w:hAnsiTheme="majorHAnsi" w:cstheme="majorHAnsi"/>
              </w:rPr>
            </w:pPr>
            <w:r w:rsidRPr="003646AF">
              <w:rPr>
                <w:rFonts w:asciiTheme="majorHAnsi" w:hAnsiTheme="majorHAnsi" w:cstheme="majorHAnsi"/>
              </w:rPr>
              <w:t>or </w:t>
            </w:r>
          </w:p>
          <w:p w14:paraId="5382AA93" w14:textId="77777777" w:rsidR="008C3F64" w:rsidRPr="003646AF" w:rsidRDefault="008C3F64" w:rsidP="009A5355">
            <w:pPr>
              <w:pStyle w:val="ListBullet"/>
              <w:rPr>
                <w:rFonts w:asciiTheme="majorHAnsi" w:hAnsiTheme="majorHAnsi" w:cstheme="majorHAnsi"/>
              </w:rPr>
            </w:pPr>
            <w:r w:rsidRPr="00D555C2">
              <w:rPr>
                <w:rFonts w:asciiTheme="majorHAnsi" w:hAnsiTheme="majorHAnsi" w:cstheme="majorHAnsi"/>
                <w:b/>
                <w:bCs/>
              </w:rPr>
              <w:t>Reduci</w:t>
            </w:r>
            <w:r>
              <w:rPr>
                <w:rFonts w:asciiTheme="majorHAnsi" w:hAnsiTheme="majorHAnsi" w:cstheme="majorHAnsi"/>
                <w:b/>
                <w:bCs/>
              </w:rPr>
              <w:t>ng</w:t>
            </w:r>
            <w:r w:rsidRPr="00D555C2">
              <w:rPr>
                <w:rFonts w:asciiTheme="majorHAnsi" w:hAnsiTheme="majorHAnsi" w:cstheme="majorHAnsi"/>
                <w:b/>
                <w:bCs/>
              </w:rPr>
              <w:t xml:space="preserve"> Water Use:</w:t>
            </w:r>
            <w:r>
              <w:rPr>
                <w:rFonts w:asciiTheme="majorHAnsi" w:hAnsiTheme="majorHAnsi" w:cstheme="majorHAnsi"/>
              </w:rPr>
              <w:t xml:space="preserve"> </w:t>
            </w:r>
            <w:r w:rsidRPr="003646AF">
              <w:rPr>
                <w:rFonts w:asciiTheme="majorHAnsi" w:hAnsiTheme="majorHAnsi" w:cstheme="majorHAnsi"/>
              </w:rPr>
              <w:t>The building</w:t>
            </w:r>
            <w:r>
              <w:rPr>
                <w:rFonts w:asciiTheme="majorHAnsi" w:hAnsiTheme="majorHAnsi" w:cstheme="majorHAnsi"/>
              </w:rPr>
              <w:t xml:space="preserve"> is more water efficient than </w:t>
            </w:r>
            <w:r w:rsidRPr="003646AF">
              <w:rPr>
                <w:rFonts w:asciiTheme="majorHAnsi" w:hAnsiTheme="majorHAnsi" w:cstheme="majorHAnsi"/>
              </w:rPr>
              <w:t>a reference building.</w:t>
            </w:r>
          </w:p>
        </w:tc>
      </w:tr>
      <w:tr w:rsidR="008C3F64" w:rsidRPr="003646AF" w14:paraId="6077646B" w14:textId="77777777" w:rsidTr="00170567">
        <w:trPr>
          <w:trHeight w:val="210"/>
        </w:trPr>
        <w:tc>
          <w:tcPr>
            <w:tcW w:w="1066" w:type="pct"/>
          </w:tcPr>
          <w:p w14:paraId="041049E3"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Credit Achievement</w:t>
            </w:r>
          </w:p>
        </w:tc>
        <w:tc>
          <w:tcPr>
            <w:tcW w:w="533" w:type="pct"/>
          </w:tcPr>
          <w:p w14:paraId="7FEF46AD"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19776A6A"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153A18E3" w14:textId="77777777" w:rsidR="008C3F64" w:rsidRPr="003646AF" w:rsidRDefault="008C3F64" w:rsidP="009A5355">
            <w:pPr>
              <w:pStyle w:val="ListBullet"/>
              <w:rPr>
                <w:rFonts w:asciiTheme="majorHAnsi" w:hAnsiTheme="majorHAnsi" w:cstheme="majorHAnsi"/>
              </w:rPr>
            </w:pPr>
            <w:r w:rsidRPr="00D555C2">
              <w:rPr>
                <w:rFonts w:asciiTheme="majorHAnsi" w:hAnsiTheme="majorHAnsi" w:cstheme="majorHAnsi"/>
                <w:b/>
                <w:bCs/>
              </w:rPr>
              <w:t>Reducing Water Use:</w:t>
            </w:r>
            <w:r>
              <w:rPr>
                <w:rFonts w:asciiTheme="majorHAnsi" w:hAnsiTheme="majorHAnsi" w:cstheme="majorHAnsi"/>
              </w:rPr>
              <w:t xml:space="preserve"> </w:t>
            </w:r>
            <w:r w:rsidRPr="003646AF">
              <w:rPr>
                <w:rFonts w:asciiTheme="majorHAnsi" w:hAnsiTheme="majorHAnsi" w:cstheme="majorHAnsi"/>
              </w:rPr>
              <w:t>The building</w:t>
            </w:r>
            <w:r>
              <w:rPr>
                <w:rFonts w:asciiTheme="majorHAnsi" w:hAnsiTheme="majorHAnsi" w:cstheme="majorHAnsi"/>
              </w:rPr>
              <w:t xml:space="preserve"> has high water efficiency compared to</w:t>
            </w:r>
            <w:r w:rsidRPr="003646AF">
              <w:rPr>
                <w:rFonts w:asciiTheme="majorHAnsi" w:hAnsiTheme="majorHAnsi" w:cstheme="majorHAnsi"/>
              </w:rPr>
              <w:t xml:space="preserve"> a reference building.</w:t>
            </w:r>
          </w:p>
          <w:p w14:paraId="70D96EAA" w14:textId="77777777" w:rsidR="008C3F64" w:rsidRPr="003646AF" w:rsidRDefault="008C3F64" w:rsidP="009A5355">
            <w:pPr>
              <w:pStyle w:val="ListBullet"/>
              <w:rPr>
                <w:rFonts w:asciiTheme="majorHAnsi" w:hAnsiTheme="majorHAnsi" w:cstheme="majorHAnsi"/>
              </w:rPr>
            </w:pPr>
            <w:r w:rsidRPr="000625EB">
              <w:rPr>
                <w:rFonts w:asciiTheme="majorHAnsi" w:hAnsiTheme="majorHAnsi" w:cstheme="majorHAnsi"/>
                <w:b/>
                <w:bCs/>
              </w:rPr>
              <w:t>Recycled Water Infrastructure:</w:t>
            </w:r>
            <w:r>
              <w:rPr>
                <w:rFonts w:asciiTheme="majorHAnsi" w:hAnsiTheme="majorHAnsi" w:cstheme="majorHAnsi"/>
              </w:rPr>
              <w:t xml:space="preserve"> Where relevant, t</w:t>
            </w:r>
            <w:r w:rsidRPr="003646AF">
              <w:rPr>
                <w:rFonts w:asciiTheme="majorHAnsi" w:hAnsiTheme="majorHAnsi" w:cstheme="majorHAnsi"/>
              </w:rPr>
              <w:t>he building has infrastructure for recycled water connection.</w:t>
            </w:r>
          </w:p>
        </w:tc>
      </w:tr>
      <w:tr w:rsidR="008C3F64" w:rsidRPr="003646AF" w14:paraId="6A77DB86" w14:textId="77777777" w:rsidTr="00170567">
        <w:trPr>
          <w:trHeight w:val="210"/>
        </w:trPr>
        <w:tc>
          <w:tcPr>
            <w:tcW w:w="1066" w:type="pct"/>
          </w:tcPr>
          <w:p w14:paraId="5F545607"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41753FBB"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4A1AC612"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002D71EA" w14:textId="77777777" w:rsidR="008C3F64" w:rsidRPr="003646AF" w:rsidRDefault="008C3F64" w:rsidP="009A5355">
            <w:pPr>
              <w:pStyle w:val="ListBullet"/>
              <w:rPr>
                <w:rFonts w:asciiTheme="majorHAnsi" w:hAnsiTheme="majorHAnsi" w:cstheme="majorHAnsi"/>
              </w:rPr>
            </w:pPr>
            <w:r w:rsidRPr="00D555C2">
              <w:rPr>
                <w:rFonts w:asciiTheme="majorHAnsi" w:hAnsiTheme="majorHAnsi" w:cstheme="majorHAnsi"/>
                <w:b/>
                <w:bCs/>
              </w:rPr>
              <w:t>Reducing Water Use:</w:t>
            </w:r>
            <w:r>
              <w:rPr>
                <w:rFonts w:asciiTheme="majorHAnsi" w:hAnsiTheme="majorHAnsi" w:cstheme="majorHAnsi"/>
              </w:rPr>
              <w:t xml:space="preserve"> </w:t>
            </w:r>
            <w:r w:rsidRPr="003646AF">
              <w:rPr>
                <w:rFonts w:asciiTheme="majorHAnsi" w:hAnsiTheme="majorHAnsi" w:cstheme="majorHAnsi"/>
              </w:rPr>
              <w:t>The building</w:t>
            </w:r>
            <w:r>
              <w:rPr>
                <w:rFonts w:asciiTheme="majorHAnsi" w:hAnsiTheme="majorHAnsi" w:cstheme="majorHAnsi"/>
              </w:rPr>
              <w:t xml:space="preserve"> has very high water efficiency compared to </w:t>
            </w:r>
            <w:r w:rsidRPr="003646AF">
              <w:rPr>
                <w:rFonts w:asciiTheme="majorHAnsi" w:hAnsiTheme="majorHAnsi" w:cstheme="majorHAnsi"/>
              </w:rPr>
              <w:t>a reference building.</w:t>
            </w:r>
          </w:p>
        </w:tc>
      </w:tr>
    </w:tbl>
    <w:p w14:paraId="132D8265" w14:textId="77777777" w:rsidR="008C3F64" w:rsidRPr="003646AF" w:rsidRDefault="008C3F64" w:rsidP="00F45D54">
      <w:pPr>
        <w:pStyle w:val="Heading2"/>
        <w:rPr>
          <w:rFonts w:asciiTheme="majorHAnsi" w:hAnsiTheme="majorHAnsi" w:cstheme="majorHAnsi"/>
        </w:rPr>
      </w:pPr>
      <w:bookmarkStart w:id="1882" w:name="_Toc211430488"/>
      <w:r w:rsidRPr="003646AF">
        <w:rPr>
          <w:rFonts w:asciiTheme="majorHAnsi" w:hAnsiTheme="majorHAnsi" w:cstheme="majorHAnsi"/>
        </w:rPr>
        <w:t>Additional information</w:t>
      </w:r>
      <w:bookmarkEnd w:id="1882"/>
    </w:p>
    <w:p w14:paraId="53F00EF8" w14:textId="77777777" w:rsidR="008C3F64" w:rsidRPr="001B2C7F" w:rsidRDefault="008C3F64" w:rsidP="001B2C7F">
      <w:pPr>
        <w:pStyle w:val="Heading5"/>
      </w:pPr>
      <w:r w:rsidRPr="001B2C7F">
        <w:t>Scope of credit</w:t>
      </w:r>
    </w:p>
    <w:p w14:paraId="3B7B155D" w14:textId="77777777" w:rsidR="008C3F64" w:rsidRDefault="008C3F64" w:rsidP="00EF04CC">
      <w:r>
        <w:t xml:space="preserve">All water use in the project including water used for sanitation, appliances, heat rejection, irrigation, washdown, swimming pools, fire protection systems and process cooling. </w:t>
      </w:r>
    </w:p>
    <w:p w14:paraId="7BEF5F62" w14:textId="77777777" w:rsidR="008C3F64" w:rsidRDefault="008C3F64" w:rsidP="00DA688F">
      <w:pPr>
        <w:rPr>
          <w:lang w:val="en-US"/>
        </w:rPr>
      </w:pPr>
      <w:r w:rsidRPr="00EF04CC">
        <w:rPr>
          <w:lang w:val="en-US"/>
        </w:rPr>
        <w:t>Bath taps, laboratory taps</w:t>
      </w:r>
      <w:r>
        <w:rPr>
          <w:lang w:val="en-US"/>
        </w:rPr>
        <w:t>,</w:t>
      </w:r>
      <w:r w:rsidRPr="00EF04CC">
        <w:rPr>
          <w:lang w:val="en-US"/>
        </w:rPr>
        <w:t xml:space="preserve"> taps dedicated to cleaning and facility management for container filling (e.g., cleaning buckets)</w:t>
      </w:r>
      <w:r>
        <w:rPr>
          <w:lang w:val="en-US"/>
        </w:rPr>
        <w:t xml:space="preserve"> and</w:t>
      </w:r>
      <w:r w:rsidRPr="00EF04CC">
        <w:rPr>
          <w:lang w:val="en-US"/>
        </w:rPr>
        <w:t xml:space="preserve"> k</w:t>
      </w:r>
      <w:r w:rsidRPr="00A227DA">
        <w:rPr>
          <w:lang w:val="en-US"/>
        </w:rPr>
        <w:t>itchen or café tap</w:t>
      </w:r>
      <w:r>
        <w:rPr>
          <w:lang w:val="en-US"/>
        </w:rPr>
        <w:t>s dedicated to</w:t>
      </w:r>
      <w:r w:rsidRPr="00A227DA">
        <w:rPr>
          <w:lang w:val="en-US"/>
        </w:rPr>
        <w:t xml:space="preserve"> pot</w:t>
      </w:r>
      <w:r>
        <w:rPr>
          <w:lang w:val="en-US"/>
        </w:rPr>
        <w:t xml:space="preserve">, </w:t>
      </w:r>
      <w:r w:rsidRPr="00A227DA">
        <w:rPr>
          <w:lang w:val="en-US"/>
        </w:rPr>
        <w:t>container</w:t>
      </w:r>
      <w:r>
        <w:rPr>
          <w:lang w:val="en-US"/>
        </w:rPr>
        <w:t xml:space="preserve"> or cup</w:t>
      </w:r>
      <w:r w:rsidRPr="00A227DA">
        <w:rPr>
          <w:lang w:val="en-US"/>
        </w:rPr>
        <w:t xml:space="preserve"> filling</w:t>
      </w:r>
      <w:r w:rsidRPr="00EF04CC">
        <w:rPr>
          <w:lang w:val="en-US"/>
        </w:rPr>
        <w:t xml:space="preserve"> </w:t>
      </w:r>
      <w:r>
        <w:rPr>
          <w:lang w:val="en-US"/>
        </w:rPr>
        <w:t>can be excluded.</w:t>
      </w:r>
    </w:p>
    <w:p w14:paraId="292B2133" w14:textId="77777777" w:rsidR="008C3F64" w:rsidRPr="001B2C7F" w:rsidRDefault="008C3F64" w:rsidP="001B2C7F">
      <w:pPr>
        <w:pStyle w:val="Heading5"/>
      </w:pPr>
      <w:r w:rsidRPr="001B2C7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211F3FDA"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6A558E5" w14:textId="77777777" w:rsidR="008C3F64" w:rsidRPr="00EC2E35" w:rsidRDefault="008C3F64" w:rsidP="00AE6709">
            <w:pPr>
              <w:pStyle w:val="TableHeading"/>
              <w:spacing w:before="240"/>
              <w:rPr>
                <w:color w:val="auto"/>
                <w:sz w:val="18"/>
                <w:szCs w:val="18"/>
              </w:rPr>
            </w:pPr>
            <w:r w:rsidRPr="00003CD4">
              <w:rPr>
                <w:color w:val="C7C9C7" w:themeColor="accent6"/>
                <w:sz w:val="18"/>
                <w:szCs w:val="18"/>
              </w:rPr>
              <w:t>Strategy</w:t>
            </w:r>
          </w:p>
        </w:tc>
        <w:tc>
          <w:tcPr>
            <w:tcW w:w="537" w:type="pct"/>
          </w:tcPr>
          <w:p w14:paraId="4050524F"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B91CC9">
              <w:rPr>
                <w:color w:val="C7C9C7" w:themeColor="accent6"/>
                <w:sz w:val="18"/>
                <w:szCs w:val="18"/>
              </w:rPr>
              <w:t>Brief</w:t>
            </w:r>
          </w:p>
        </w:tc>
        <w:tc>
          <w:tcPr>
            <w:tcW w:w="619" w:type="pct"/>
          </w:tcPr>
          <w:p w14:paraId="64728A1F"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4531AD">
              <w:rPr>
                <w:color w:val="C7C9C7" w:themeColor="accent6"/>
                <w:sz w:val="18"/>
                <w:szCs w:val="18"/>
              </w:rPr>
              <w:t>Concept</w:t>
            </w:r>
          </w:p>
        </w:tc>
        <w:tc>
          <w:tcPr>
            <w:tcW w:w="547" w:type="pct"/>
          </w:tcPr>
          <w:p w14:paraId="1929B6E8"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EC2E35">
              <w:rPr>
                <w:color w:val="auto"/>
                <w:sz w:val="18"/>
                <w:szCs w:val="18"/>
              </w:rPr>
              <w:t>Design</w:t>
            </w:r>
          </w:p>
        </w:tc>
        <w:tc>
          <w:tcPr>
            <w:tcW w:w="554" w:type="pct"/>
          </w:tcPr>
          <w:p w14:paraId="705AAE7B"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color w:val="auto"/>
                <w:sz w:val="18"/>
                <w:szCs w:val="18"/>
              </w:rPr>
              <w:t>Tender</w:t>
            </w:r>
          </w:p>
        </w:tc>
        <w:tc>
          <w:tcPr>
            <w:tcW w:w="882" w:type="pct"/>
          </w:tcPr>
          <w:p w14:paraId="61E49A78"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91CC9">
              <w:rPr>
                <w:color w:val="auto"/>
                <w:sz w:val="18"/>
                <w:szCs w:val="18"/>
              </w:rPr>
              <w:t>Construction</w:t>
            </w:r>
          </w:p>
        </w:tc>
        <w:tc>
          <w:tcPr>
            <w:tcW w:w="691" w:type="pct"/>
          </w:tcPr>
          <w:p w14:paraId="1A06DC1E"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551" w:type="pct"/>
          </w:tcPr>
          <w:p w14:paraId="14371B4E"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4531AD">
              <w:rPr>
                <w:color w:val="auto"/>
                <w:sz w:val="18"/>
                <w:szCs w:val="18"/>
              </w:rPr>
              <w:t>Use</w:t>
            </w:r>
          </w:p>
        </w:tc>
      </w:tr>
    </w:tbl>
    <w:p w14:paraId="46E150BB" w14:textId="77777777" w:rsidR="008C3F64" w:rsidRPr="001B2C7F" w:rsidRDefault="008C3F64" w:rsidP="001B2C7F">
      <w:pPr>
        <w:pStyle w:val="Heading5"/>
      </w:pPr>
      <w:r w:rsidRPr="001B2C7F">
        <w:t>Synergies with other credits</w:t>
      </w:r>
    </w:p>
    <w:p w14:paraId="4CE2FB29"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Operations Resilience</w:t>
      </w:r>
    </w:p>
    <w:p w14:paraId="3ACA3CF2" w14:textId="77777777" w:rsidR="008C3F64" w:rsidRPr="001B2C7F" w:rsidRDefault="008C3F64" w:rsidP="001B2C7F">
      <w:pPr>
        <w:pStyle w:val="Heading5"/>
      </w:pPr>
      <w:r w:rsidRPr="001B2C7F">
        <w:t>Sustainable Development Goals</w:t>
      </w:r>
    </w:p>
    <w:p w14:paraId="7B90DCB6"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7F703949"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12 (Responsible Consumption and Production)</w:t>
      </w:r>
    </w:p>
    <w:p w14:paraId="0F529970" w14:textId="77777777" w:rsidR="008C3F64" w:rsidRPr="001B2C7F" w:rsidRDefault="008C3F64" w:rsidP="001B2C7F">
      <w:pPr>
        <w:pStyle w:val="Heading5"/>
      </w:pPr>
      <w:r w:rsidRPr="001B2C7F">
        <w:lastRenderedPageBreak/>
        <w:t>Relevant reporting initiatives</w:t>
      </w:r>
    </w:p>
    <w:p w14:paraId="6ED51129" w14:textId="77777777" w:rsidR="008C3F64"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lang w:eastAsia="en-AU"/>
        </w:rPr>
        <w:t xml:space="preserve">Dow </w:t>
      </w:r>
      <w:r>
        <w:rPr>
          <w:rFonts w:asciiTheme="majorHAnsi" w:hAnsiTheme="majorHAnsi" w:cstheme="majorHAnsi"/>
          <w:lang w:eastAsia="en-AU"/>
        </w:rPr>
        <w:t>J</w:t>
      </w:r>
      <w:r w:rsidRPr="003646AF">
        <w:rPr>
          <w:rFonts w:asciiTheme="majorHAnsi" w:hAnsiTheme="majorHAnsi" w:cstheme="majorHAnsi"/>
          <w:lang w:eastAsia="en-AU"/>
        </w:rPr>
        <w:t>ones Sustainability Index (DSJI)</w:t>
      </w:r>
    </w:p>
    <w:p w14:paraId="7F0049ED" w14:textId="77777777" w:rsidR="008C3F64" w:rsidRPr="003646AF" w:rsidRDefault="008C3F64" w:rsidP="00F25A46">
      <w:pPr>
        <w:pStyle w:val="ListBullet"/>
        <w:tabs>
          <w:tab w:val="left" w:pos="720"/>
        </w:tabs>
        <w:rPr>
          <w:rFonts w:asciiTheme="majorHAnsi" w:hAnsiTheme="majorHAnsi" w:cstheme="majorHAnsi"/>
        </w:rPr>
      </w:pPr>
      <w:r>
        <w:rPr>
          <w:rFonts w:asciiTheme="majorHAnsi" w:hAnsiTheme="majorHAnsi" w:cstheme="majorHAnsi"/>
          <w:lang w:eastAsia="en-AU"/>
        </w:rPr>
        <w:t>GRESB</w:t>
      </w:r>
    </w:p>
    <w:p w14:paraId="49210900" w14:textId="77777777" w:rsidR="008C3F64" w:rsidRPr="003646AF" w:rsidRDefault="008C3F64" w:rsidP="004531AD">
      <w:pPr>
        <w:pStyle w:val="Heading2"/>
        <w:rPr>
          <w:rFonts w:asciiTheme="majorHAnsi" w:hAnsiTheme="majorHAnsi" w:cstheme="majorHAnsi"/>
        </w:rPr>
      </w:pPr>
      <w:bookmarkStart w:id="1883" w:name="_Toc211430489"/>
      <w:r w:rsidRPr="003646AF">
        <w:rPr>
          <w:rFonts w:asciiTheme="majorHAnsi" w:hAnsiTheme="majorHAnsi" w:cstheme="majorHAnsi"/>
        </w:rPr>
        <w:t>Requirements</w:t>
      </w:r>
      <w:bookmarkEnd w:id="1883"/>
    </w:p>
    <w:p w14:paraId="1363213D" w14:textId="77777777" w:rsidR="008C3F64" w:rsidRPr="005C72AA" w:rsidRDefault="008C3F64" w:rsidP="004531AD">
      <w:pPr>
        <w:pStyle w:val="Heading3"/>
      </w:pPr>
      <w:bookmarkStart w:id="1884" w:name="_Toc76403079"/>
      <w:r w:rsidRPr="005C72AA">
        <w:t>Minimum Expectation</w:t>
      </w:r>
      <w:bookmarkEnd w:id="1884"/>
    </w:p>
    <w:p w14:paraId="5CFEEBA3" w14:textId="77777777" w:rsidR="008C3F64" w:rsidRPr="003646AF" w:rsidRDefault="008C3F64" w:rsidP="00761C9D">
      <w:pPr>
        <w:rPr>
          <w:rFonts w:asciiTheme="majorHAnsi" w:hAnsiTheme="majorHAnsi" w:cstheme="majorHAnsi"/>
          <w:lang w:val="en-US"/>
        </w:rPr>
      </w:pPr>
      <w:r w:rsidRPr="003646AF">
        <w:rPr>
          <w:rFonts w:asciiTheme="majorHAnsi" w:hAnsiTheme="majorHAnsi" w:cstheme="majorHAnsi"/>
          <w:lang w:val="en-US"/>
        </w:rPr>
        <w:t xml:space="preserve">The project must comply with </w:t>
      </w:r>
      <w:r w:rsidRPr="003646AF">
        <w:rPr>
          <w:rFonts w:asciiTheme="majorHAnsi" w:hAnsiTheme="majorHAnsi" w:cstheme="majorHAnsi"/>
          <w:b/>
          <w:lang w:val="en-US"/>
        </w:rPr>
        <w:t xml:space="preserve">one </w:t>
      </w:r>
      <w:r w:rsidRPr="003646AF">
        <w:rPr>
          <w:rFonts w:asciiTheme="majorHAnsi" w:hAnsiTheme="majorHAnsi" w:cstheme="majorHAnsi"/>
          <w:lang w:val="en-US"/>
        </w:rPr>
        <w:t>of the following criteria:</w:t>
      </w:r>
    </w:p>
    <w:p w14:paraId="3AA2BB2F" w14:textId="77777777" w:rsidR="008C3F64" w:rsidRPr="003646AF" w:rsidRDefault="008C3F64" w:rsidP="00761C9D">
      <w:pPr>
        <w:pStyle w:val="ListBullet"/>
        <w:rPr>
          <w:rFonts w:asciiTheme="majorHAnsi" w:hAnsiTheme="majorHAnsi" w:cstheme="majorHAnsi"/>
          <w:lang w:val="en-US"/>
        </w:rPr>
      </w:pPr>
      <w:r w:rsidRPr="003646AF">
        <w:rPr>
          <w:rFonts w:asciiTheme="majorHAnsi" w:hAnsiTheme="majorHAnsi" w:cstheme="majorHAnsi"/>
          <w:lang w:val="en-US"/>
        </w:rPr>
        <w:t>Sanitary Fixture and Appliance Efficiency</w:t>
      </w:r>
    </w:p>
    <w:p w14:paraId="0FF3D44B" w14:textId="77777777" w:rsidR="008C3F64" w:rsidRDefault="008C3F64" w:rsidP="00761C9D">
      <w:pPr>
        <w:pStyle w:val="ListBullet"/>
        <w:rPr>
          <w:rFonts w:asciiTheme="majorHAnsi" w:hAnsiTheme="majorHAnsi" w:cstheme="majorHAnsi"/>
          <w:lang w:val="en-US"/>
        </w:rPr>
      </w:pPr>
      <w:r w:rsidRPr="003646AF">
        <w:rPr>
          <w:rFonts w:asciiTheme="majorHAnsi" w:hAnsiTheme="majorHAnsi" w:cstheme="majorHAnsi"/>
          <w:lang w:val="en-US"/>
        </w:rPr>
        <w:t>Reducing Water Use</w:t>
      </w:r>
    </w:p>
    <w:p w14:paraId="1823E909" w14:textId="77777777" w:rsidR="008C3F64" w:rsidRPr="003646AF" w:rsidRDefault="008C3F64" w:rsidP="004531AD">
      <w:pPr>
        <w:pStyle w:val="Heading4"/>
        <w:rPr>
          <w:rFonts w:asciiTheme="majorHAnsi" w:hAnsiTheme="majorHAnsi" w:cstheme="majorHAnsi"/>
        </w:rPr>
      </w:pPr>
      <w:r w:rsidRPr="003646AF">
        <w:rPr>
          <w:rFonts w:asciiTheme="majorHAnsi" w:hAnsiTheme="majorHAnsi" w:cstheme="majorHAnsi"/>
        </w:rPr>
        <w:t xml:space="preserve">Sanitary Fixture and Appliance Efficiency </w:t>
      </w:r>
    </w:p>
    <w:p w14:paraId="34AFC30E" w14:textId="77777777" w:rsidR="008C3F64" w:rsidRPr="003646AF" w:rsidRDefault="008C3F64" w:rsidP="004531AD">
      <w:pPr>
        <w:rPr>
          <w:rFonts w:asciiTheme="majorHAnsi" w:hAnsiTheme="majorHAnsi" w:cstheme="majorHAnsi"/>
        </w:rPr>
      </w:pPr>
      <w:r w:rsidRPr="003646AF">
        <w:rPr>
          <w:rFonts w:asciiTheme="majorHAnsi" w:hAnsiTheme="majorHAnsi" w:cstheme="majorHAnsi"/>
        </w:rPr>
        <w:t>All fixtures and water-using appliances installed</w:t>
      </w:r>
      <w:r>
        <w:rPr>
          <w:rFonts w:asciiTheme="majorHAnsi" w:hAnsiTheme="majorHAnsi" w:cstheme="majorHAnsi"/>
        </w:rPr>
        <w:t xml:space="preserve"> have a minimum </w:t>
      </w:r>
      <w:r w:rsidRPr="003646AF">
        <w:rPr>
          <w:rFonts w:asciiTheme="majorHAnsi" w:hAnsiTheme="majorHAnsi" w:cstheme="majorHAnsi"/>
        </w:rPr>
        <w:t>WELS ratings</w:t>
      </w:r>
      <w:r>
        <w:rPr>
          <w:rFonts w:asciiTheme="majorHAnsi" w:hAnsiTheme="majorHAnsi" w:cstheme="majorHAnsi"/>
        </w:rPr>
        <w:t xml:space="preserve"> of the following</w:t>
      </w:r>
      <w:r w:rsidRPr="003646AF">
        <w:rPr>
          <w:rFonts w:asciiTheme="majorHAnsi" w:hAnsiTheme="majorHAnsi" w:cstheme="majorHAnsi"/>
        </w:rPr>
        <w:t>:</w:t>
      </w:r>
    </w:p>
    <w:tbl>
      <w:tblPr>
        <w:tblStyle w:val="GBCATable1"/>
        <w:tblW w:w="0" w:type="auto"/>
        <w:tblLayout w:type="fixed"/>
        <w:tblLook w:val="04A0" w:firstRow="1" w:lastRow="0" w:firstColumn="1" w:lastColumn="0" w:noHBand="0" w:noVBand="1"/>
      </w:tblPr>
      <w:tblGrid>
        <w:gridCol w:w="3828"/>
        <w:gridCol w:w="3685"/>
      </w:tblGrid>
      <w:tr w:rsidR="008C3F64" w:rsidRPr="003646AF" w14:paraId="0EC24B2C" w14:textId="77777777" w:rsidTr="005708A6">
        <w:trPr>
          <w:cnfStyle w:val="100000000000" w:firstRow="1" w:lastRow="0" w:firstColumn="0" w:lastColumn="0" w:oddVBand="0" w:evenVBand="0" w:oddHBand="0" w:evenHBand="0" w:firstRowFirstColumn="0" w:firstRowLastColumn="0" w:lastRowFirstColumn="0" w:lastRowLastColumn="0"/>
          <w:trHeight w:val="299"/>
        </w:trPr>
        <w:tc>
          <w:tcPr>
            <w:cnfStyle w:val="001000000100" w:firstRow="0" w:lastRow="0" w:firstColumn="1" w:lastColumn="0" w:oddVBand="0" w:evenVBand="0" w:oddHBand="0" w:evenHBand="0" w:firstRowFirstColumn="1" w:firstRowLastColumn="0" w:lastRowFirstColumn="0" w:lastRowLastColumn="0"/>
            <w:tcW w:w="3828" w:type="dxa"/>
          </w:tcPr>
          <w:p w14:paraId="55DAC02F" w14:textId="77777777" w:rsidR="008C3F64" w:rsidRPr="00C3647B" w:rsidRDefault="008C3F64" w:rsidP="00E90EF7">
            <w:pPr>
              <w:pStyle w:val="TableHeading"/>
            </w:pPr>
            <w:r w:rsidRPr="00C3647B">
              <w:t>Fixture type</w:t>
            </w:r>
          </w:p>
        </w:tc>
        <w:tc>
          <w:tcPr>
            <w:tcW w:w="3685" w:type="dxa"/>
          </w:tcPr>
          <w:p w14:paraId="440BAB95" w14:textId="77777777" w:rsidR="008C3F64" w:rsidRPr="00AF072F" w:rsidRDefault="008C3F64" w:rsidP="00E90EF7">
            <w:pPr>
              <w:pStyle w:val="TableHeading"/>
              <w:cnfStyle w:val="100000000000" w:firstRow="1" w:lastRow="0" w:firstColumn="0" w:lastColumn="0" w:oddVBand="0" w:evenVBand="0" w:oddHBand="0" w:evenHBand="0" w:firstRowFirstColumn="0" w:firstRowLastColumn="0" w:lastRowFirstColumn="0" w:lastRowLastColumn="0"/>
            </w:pPr>
            <w:r>
              <w:t>WELS rating</w:t>
            </w:r>
          </w:p>
        </w:tc>
      </w:tr>
      <w:tr w:rsidR="008C3F64" w:rsidRPr="003646AF" w14:paraId="2D5AF794"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4ECA9ADE"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Taps </w:t>
            </w:r>
            <w:r>
              <w:rPr>
                <w:rFonts w:asciiTheme="majorHAnsi" w:hAnsiTheme="majorHAnsi" w:cstheme="majorHAnsi"/>
              </w:rPr>
              <w:t>– hand wash basins</w:t>
            </w:r>
          </w:p>
        </w:tc>
        <w:tc>
          <w:tcPr>
            <w:tcW w:w="3685" w:type="dxa"/>
          </w:tcPr>
          <w:p w14:paraId="4DA42637"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5 star</w:t>
            </w:r>
          </w:p>
        </w:tc>
      </w:tr>
      <w:tr w:rsidR="008C3F64" w:rsidRPr="003646AF" w14:paraId="0E3C08C3"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15D8BC50" w14:textId="77777777" w:rsidR="008C3F64" w:rsidRPr="003646AF" w:rsidRDefault="008C3F64" w:rsidP="00E90EF7">
            <w:pPr>
              <w:rPr>
                <w:rFonts w:asciiTheme="majorHAnsi" w:hAnsiTheme="majorHAnsi" w:cstheme="majorHAnsi"/>
              </w:rPr>
            </w:pPr>
            <w:r>
              <w:rPr>
                <w:rFonts w:asciiTheme="majorHAnsi" w:hAnsiTheme="majorHAnsi" w:cstheme="majorHAnsi"/>
              </w:rPr>
              <w:t>Taps – kitchen or laundry sink</w:t>
            </w:r>
          </w:p>
        </w:tc>
        <w:tc>
          <w:tcPr>
            <w:tcW w:w="3685" w:type="dxa"/>
          </w:tcPr>
          <w:p w14:paraId="36BD10D8"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 star</w:t>
            </w:r>
          </w:p>
        </w:tc>
      </w:tr>
      <w:tr w:rsidR="008C3F64" w:rsidRPr="003646AF" w14:paraId="24BDFE5D"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3028CF99"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Urinals </w:t>
            </w:r>
          </w:p>
        </w:tc>
        <w:tc>
          <w:tcPr>
            <w:tcW w:w="3685" w:type="dxa"/>
          </w:tcPr>
          <w:p w14:paraId="28B0E13F"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5 star</w:t>
            </w:r>
          </w:p>
        </w:tc>
      </w:tr>
      <w:tr w:rsidR="008C3F64" w:rsidRPr="003646AF" w14:paraId="7DF788E2"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27D3EC69"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Toilets </w:t>
            </w:r>
          </w:p>
        </w:tc>
        <w:tc>
          <w:tcPr>
            <w:tcW w:w="3685" w:type="dxa"/>
          </w:tcPr>
          <w:p w14:paraId="08213B95"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4 star</w:t>
            </w:r>
          </w:p>
        </w:tc>
      </w:tr>
      <w:tr w:rsidR="008C3F64" w:rsidRPr="003646AF" w14:paraId="4B2ED5D8"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1C4B4A6D"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Showers </w:t>
            </w:r>
          </w:p>
        </w:tc>
        <w:tc>
          <w:tcPr>
            <w:tcW w:w="3685" w:type="dxa"/>
          </w:tcPr>
          <w:p w14:paraId="0F73090C"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3 star</w:t>
            </w:r>
          </w:p>
        </w:tc>
      </w:tr>
      <w:tr w:rsidR="008C3F64" w:rsidRPr="003646AF" w14:paraId="08EB61D0"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5ECE9A0E"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Clothes washing machine </w:t>
            </w:r>
          </w:p>
        </w:tc>
        <w:tc>
          <w:tcPr>
            <w:tcW w:w="3685" w:type="dxa"/>
          </w:tcPr>
          <w:p w14:paraId="36F8FC14"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4 star</w:t>
            </w:r>
          </w:p>
        </w:tc>
      </w:tr>
      <w:tr w:rsidR="008C3F64" w:rsidRPr="003646AF" w14:paraId="71E68434"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4914142C"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Dishwashers </w:t>
            </w:r>
            <w:r>
              <w:rPr>
                <w:rFonts w:asciiTheme="majorHAnsi" w:hAnsiTheme="majorHAnsi" w:cstheme="majorHAnsi"/>
              </w:rPr>
              <w:t>with more than 11 place settings</w:t>
            </w:r>
          </w:p>
        </w:tc>
        <w:tc>
          <w:tcPr>
            <w:tcW w:w="3685" w:type="dxa"/>
          </w:tcPr>
          <w:p w14:paraId="2256AAE3"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szCs w:val="20"/>
              </w:rPr>
              <w:t>5 star</w:t>
            </w:r>
          </w:p>
        </w:tc>
      </w:tr>
      <w:tr w:rsidR="008C3F64" w:rsidRPr="003646AF" w14:paraId="306EB0F5"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336AB282" w14:textId="77777777" w:rsidR="008C3F64" w:rsidRPr="003646AF" w:rsidRDefault="008C3F64" w:rsidP="005708A6">
            <w:pPr>
              <w:rPr>
                <w:rFonts w:asciiTheme="majorHAnsi" w:hAnsiTheme="majorHAnsi" w:cstheme="majorHAnsi"/>
              </w:rPr>
            </w:pPr>
            <w:r>
              <w:rPr>
                <w:rFonts w:asciiTheme="majorHAnsi" w:hAnsiTheme="majorHAnsi" w:cstheme="majorHAnsi"/>
              </w:rPr>
              <w:t>Dishwashers with 7 to 11 place settings</w:t>
            </w:r>
          </w:p>
        </w:tc>
        <w:tc>
          <w:tcPr>
            <w:tcW w:w="3685" w:type="dxa"/>
          </w:tcPr>
          <w:p w14:paraId="1F4EE332" w14:textId="77777777" w:rsidR="008C3F64" w:rsidRPr="003646AF" w:rsidRDefault="008C3F64" w:rsidP="005708A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 star</w:t>
            </w:r>
          </w:p>
        </w:tc>
      </w:tr>
      <w:tr w:rsidR="008C3F64" w:rsidRPr="003646AF" w14:paraId="59596D4F"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21877EE6" w14:textId="77777777" w:rsidR="008C3F64" w:rsidRDefault="008C3F64" w:rsidP="005708A6">
            <w:pPr>
              <w:rPr>
                <w:rFonts w:asciiTheme="majorHAnsi" w:hAnsiTheme="majorHAnsi" w:cstheme="majorHAnsi"/>
              </w:rPr>
            </w:pPr>
            <w:r>
              <w:rPr>
                <w:rFonts w:asciiTheme="majorHAnsi" w:hAnsiTheme="majorHAnsi" w:cstheme="majorHAnsi"/>
              </w:rPr>
              <w:t>Dishwashers with 6 or less place settings</w:t>
            </w:r>
          </w:p>
        </w:tc>
        <w:tc>
          <w:tcPr>
            <w:tcW w:w="3685" w:type="dxa"/>
          </w:tcPr>
          <w:p w14:paraId="661BF380" w14:textId="77777777" w:rsidR="008C3F64" w:rsidRDefault="008C3F64" w:rsidP="005708A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3.5 star</w:t>
            </w:r>
          </w:p>
        </w:tc>
      </w:tr>
    </w:tbl>
    <w:p w14:paraId="1F758773" w14:textId="77777777" w:rsidR="008C3F64" w:rsidRPr="003646AF" w:rsidRDefault="008C3F64" w:rsidP="004531AD">
      <w:pPr>
        <w:pStyle w:val="Heading4"/>
        <w:rPr>
          <w:rFonts w:asciiTheme="majorHAnsi" w:hAnsiTheme="majorHAnsi" w:cstheme="majorHAnsi"/>
        </w:rPr>
      </w:pPr>
      <w:r w:rsidRPr="003646AF">
        <w:rPr>
          <w:rFonts w:asciiTheme="majorHAnsi" w:hAnsiTheme="majorHAnsi" w:cstheme="majorHAnsi"/>
        </w:rPr>
        <w:t>Reducing Water Use</w:t>
      </w:r>
    </w:p>
    <w:p w14:paraId="7ADA1167" w14:textId="77777777" w:rsidR="008C3F64" w:rsidRDefault="008C3F64" w:rsidP="003D316B">
      <w:pPr>
        <w:rPr>
          <w:rFonts w:asciiTheme="majorHAnsi" w:hAnsiTheme="majorHAnsi" w:cstheme="majorHAnsi"/>
        </w:rPr>
      </w:pPr>
      <w:r w:rsidRPr="003646AF">
        <w:rPr>
          <w:rFonts w:asciiTheme="majorHAnsi" w:hAnsiTheme="majorHAnsi" w:cstheme="majorHAnsi"/>
        </w:rPr>
        <w:t>The building</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potable water</w:t>
      </w:r>
      <w:r w:rsidRPr="003646AF">
        <w:rPr>
          <w:rFonts w:asciiTheme="majorHAnsi" w:hAnsiTheme="majorHAnsi" w:cstheme="majorHAnsi"/>
        </w:rPr>
        <w:t xml:space="preserve"> use</w:t>
      </w:r>
      <w:r>
        <w:rPr>
          <w:rFonts w:asciiTheme="majorHAnsi" w:hAnsiTheme="majorHAnsi" w:cstheme="majorHAnsi"/>
        </w:rPr>
        <w:t xml:space="preserve"> is less than a reference building. </w:t>
      </w:r>
      <w:r w:rsidRPr="00A06DE4">
        <w:rPr>
          <w:rFonts w:asciiTheme="majorHAnsi" w:hAnsiTheme="majorHAnsi" w:cstheme="majorHAnsi"/>
        </w:rPr>
        <w:t>Project teams m</w:t>
      </w:r>
      <w:r>
        <w:rPr>
          <w:rFonts w:asciiTheme="majorHAnsi" w:hAnsiTheme="majorHAnsi" w:cstheme="majorHAnsi"/>
        </w:rPr>
        <w:t>ust</w:t>
      </w:r>
      <w:r w:rsidRPr="00A06DE4">
        <w:rPr>
          <w:rFonts w:asciiTheme="majorHAnsi" w:hAnsiTheme="majorHAnsi" w:cstheme="majorHAnsi"/>
        </w:rPr>
        <w:t xml:space="preserve"> choose </w:t>
      </w:r>
      <w:r>
        <w:rPr>
          <w:rFonts w:asciiTheme="majorHAnsi" w:hAnsiTheme="majorHAnsi" w:cstheme="majorHAnsi"/>
        </w:rPr>
        <w:t xml:space="preserve">at least </w:t>
      </w:r>
      <w:r w:rsidRPr="00A06DE4">
        <w:rPr>
          <w:rFonts w:asciiTheme="majorHAnsi" w:hAnsiTheme="majorHAnsi" w:cstheme="majorHAnsi"/>
        </w:rPr>
        <w:t>one of the pathways relevant to the project’s building class space type</w:t>
      </w:r>
      <w:r>
        <w:rPr>
          <w:rFonts w:asciiTheme="majorHAnsi" w:hAnsiTheme="majorHAnsi" w:cstheme="majorHAnsi"/>
        </w:rPr>
        <w:t>.</w:t>
      </w:r>
    </w:p>
    <w:tbl>
      <w:tblPr>
        <w:tblStyle w:val="GBCATable1"/>
        <w:tblW w:w="0" w:type="auto"/>
        <w:tblLook w:val="04A0" w:firstRow="1" w:lastRow="0" w:firstColumn="1" w:lastColumn="0" w:noHBand="0" w:noVBand="1"/>
      </w:tblPr>
      <w:tblGrid>
        <w:gridCol w:w="2268"/>
        <w:gridCol w:w="8380"/>
      </w:tblGrid>
      <w:tr w:rsidR="008C3F64" w14:paraId="52A49565" w14:textId="77777777" w:rsidTr="005530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1ADA9953" w14:textId="77777777" w:rsidR="008C3F64" w:rsidRDefault="008C3F64" w:rsidP="005530AF">
            <w:pPr>
              <w:pStyle w:val="TableHeading"/>
            </w:pPr>
            <w:r>
              <w:t>Pathway</w:t>
            </w:r>
          </w:p>
        </w:tc>
        <w:tc>
          <w:tcPr>
            <w:tcW w:w="8380" w:type="dxa"/>
          </w:tcPr>
          <w:p w14:paraId="4F38D733" w14:textId="77777777" w:rsidR="008C3F64" w:rsidRDefault="008C3F64" w:rsidP="005530AF">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8C3F64" w14:paraId="2CE30FB1" w14:textId="77777777" w:rsidTr="005530A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0F0423AE" w14:textId="77777777" w:rsidR="008C3F64" w:rsidRPr="005530AF" w:rsidRDefault="008C3F64" w:rsidP="003D316B">
            <w:pPr>
              <w:rPr>
                <w:rFonts w:asciiTheme="majorHAnsi" w:hAnsiTheme="majorHAnsi" w:cstheme="majorHAnsi"/>
                <w:b/>
                <w:bCs/>
              </w:rPr>
            </w:pPr>
            <w:r w:rsidRPr="005530AF">
              <w:rPr>
                <w:rFonts w:asciiTheme="majorHAnsi" w:hAnsiTheme="majorHAnsi" w:cstheme="majorHAnsi"/>
                <w:b/>
                <w:bCs/>
              </w:rPr>
              <w:t>Class 2 and 3</w:t>
            </w:r>
          </w:p>
        </w:tc>
        <w:tc>
          <w:tcPr>
            <w:tcW w:w="8380" w:type="dxa"/>
          </w:tcPr>
          <w:p w14:paraId="2CD9717A" w14:textId="77777777" w:rsidR="008C3F64" w:rsidRDefault="008C3F64" w:rsidP="003D31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The building uses at least</w:t>
            </w:r>
            <w:r w:rsidRPr="003646AF">
              <w:rPr>
                <w:rFonts w:asciiTheme="majorHAnsi" w:hAnsiTheme="majorHAnsi" w:cstheme="majorHAnsi"/>
              </w:rPr>
              <w:t xml:space="preserve"> 10% less</w:t>
            </w:r>
            <w:r>
              <w:rPr>
                <w:rFonts w:asciiTheme="majorHAnsi" w:hAnsiTheme="majorHAnsi" w:cstheme="majorHAnsi"/>
              </w:rPr>
              <w:t xml:space="preserve"> potable water</w:t>
            </w:r>
            <w:r w:rsidRPr="003646AF">
              <w:rPr>
                <w:rFonts w:asciiTheme="majorHAnsi" w:hAnsiTheme="majorHAnsi" w:cstheme="majorHAnsi"/>
              </w:rPr>
              <w:t xml:space="preserve"> </w:t>
            </w:r>
            <w:r>
              <w:rPr>
                <w:rFonts w:asciiTheme="majorHAnsi" w:hAnsiTheme="majorHAnsi" w:cstheme="majorHAnsi"/>
              </w:rPr>
              <w:t>than</w:t>
            </w:r>
            <w:r w:rsidRPr="003646AF">
              <w:rPr>
                <w:rFonts w:asciiTheme="majorHAnsi" w:hAnsiTheme="majorHAnsi" w:cstheme="majorHAnsi"/>
              </w:rPr>
              <w:t xml:space="preserve"> a reference building.</w:t>
            </w:r>
          </w:p>
        </w:tc>
      </w:tr>
      <w:tr w:rsidR="008C3F64" w14:paraId="150C9A3E" w14:textId="77777777" w:rsidTr="005530A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1DDDBFE3" w14:textId="77777777" w:rsidR="008C3F64" w:rsidRPr="005530AF" w:rsidRDefault="008C3F64" w:rsidP="003D316B">
            <w:pPr>
              <w:rPr>
                <w:rFonts w:asciiTheme="majorHAnsi" w:hAnsiTheme="majorHAnsi" w:cstheme="majorHAnsi"/>
                <w:b/>
                <w:bCs/>
              </w:rPr>
            </w:pPr>
            <w:r w:rsidRPr="005530AF">
              <w:rPr>
                <w:rFonts w:asciiTheme="majorHAnsi" w:hAnsiTheme="majorHAnsi" w:cstheme="majorHAnsi"/>
                <w:b/>
                <w:bCs/>
              </w:rPr>
              <w:t>All other building classes</w:t>
            </w:r>
          </w:p>
        </w:tc>
        <w:tc>
          <w:tcPr>
            <w:tcW w:w="8380" w:type="dxa"/>
          </w:tcPr>
          <w:p w14:paraId="5F171EFC" w14:textId="77777777" w:rsidR="008C3F64" w:rsidRDefault="008C3F64" w:rsidP="003D31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The building uses at least</w:t>
            </w:r>
            <w:r w:rsidRPr="003646AF">
              <w:rPr>
                <w:rFonts w:asciiTheme="majorHAnsi" w:hAnsiTheme="majorHAnsi" w:cstheme="majorHAnsi"/>
              </w:rPr>
              <w:t xml:space="preserve"> 1</w:t>
            </w:r>
            <w:r>
              <w:rPr>
                <w:rFonts w:asciiTheme="majorHAnsi" w:hAnsiTheme="majorHAnsi" w:cstheme="majorHAnsi"/>
              </w:rPr>
              <w:t>5</w:t>
            </w:r>
            <w:r w:rsidRPr="003646AF">
              <w:rPr>
                <w:rFonts w:asciiTheme="majorHAnsi" w:hAnsiTheme="majorHAnsi" w:cstheme="majorHAnsi"/>
              </w:rPr>
              <w:t xml:space="preserve">% less </w:t>
            </w:r>
            <w:r>
              <w:rPr>
                <w:rFonts w:asciiTheme="majorHAnsi" w:hAnsiTheme="majorHAnsi" w:cstheme="majorHAnsi"/>
              </w:rPr>
              <w:t>potable water</w:t>
            </w:r>
            <w:r w:rsidRPr="003646AF">
              <w:rPr>
                <w:rFonts w:asciiTheme="majorHAnsi" w:hAnsiTheme="majorHAnsi" w:cstheme="majorHAnsi"/>
              </w:rPr>
              <w:t xml:space="preserve"> </w:t>
            </w:r>
            <w:r>
              <w:rPr>
                <w:rFonts w:asciiTheme="majorHAnsi" w:hAnsiTheme="majorHAnsi" w:cstheme="majorHAnsi"/>
              </w:rPr>
              <w:t>than</w:t>
            </w:r>
            <w:r w:rsidRPr="003646AF">
              <w:rPr>
                <w:rFonts w:asciiTheme="majorHAnsi" w:hAnsiTheme="majorHAnsi" w:cstheme="majorHAnsi"/>
              </w:rPr>
              <w:t xml:space="preserve"> a reference building.</w:t>
            </w:r>
          </w:p>
        </w:tc>
      </w:tr>
    </w:tbl>
    <w:p w14:paraId="1F85F732" w14:textId="77777777" w:rsidR="008C3F64" w:rsidRDefault="008C3F64" w:rsidP="005530AF">
      <w:pPr>
        <w:pStyle w:val="Heading5"/>
      </w:pPr>
      <w:r>
        <w:lastRenderedPageBreak/>
        <w:t>Calculating water use reductions</w:t>
      </w:r>
    </w:p>
    <w:p w14:paraId="7168F541" w14:textId="77777777" w:rsidR="008C3F64" w:rsidRDefault="008C3F64" w:rsidP="002D4B16">
      <w:pPr>
        <w:rPr>
          <w:rFonts w:asciiTheme="majorHAnsi" w:hAnsiTheme="majorHAnsi" w:cstheme="majorHAnsi"/>
        </w:rPr>
      </w:pPr>
      <w:r>
        <w:rPr>
          <w:rFonts w:asciiTheme="majorHAnsi" w:hAnsiTheme="majorHAnsi" w:cstheme="majorHAnsi"/>
        </w:rPr>
        <w:t xml:space="preserve">Water use reductions are calculated by completing the </w:t>
      </w:r>
      <w:r>
        <w:rPr>
          <w:rFonts w:asciiTheme="majorHAnsi" w:hAnsiTheme="majorHAnsi" w:cstheme="majorHAnsi"/>
          <w:i/>
          <w:iCs/>
        </w:rPr>
        <w:t xml:space="preserve">Water Use calculator. </w:t>
      </w:r>
      <w:r>
        <w:rPr>
          <w:rFonts w:asciiTheme="majorHAnsi" w:hAnsiTheme="majorHAnsi" w:cstheme="majorHAnsi"/>
        </w:rPr>
        <w:t xml:space="preserve">Refer to the </w:t>
      </w:r>
      <w:r>
        <w:rPr>
          <w:rFonts w:asciiTheme="majorHAnsi" w:hAnsiTheme="majorHAnsi" w:cstheme="majorHAnsi"/>
          <w:i/>
          <w:iCs/>
        </w:rPr>
        <w:t xml:space="preserve">Water Use calculation guide </w:t>
      </w:r>
      <w:r>
        <w:rPr>
          <w:rFonts w:asciiTheme="majorHAnsi" w:hAnsiTheme="majorHAnsi" w:cstheme="majorHAnsi"/>
        </w:rPr>
        <w:t>for further information.</w:t>
      </w:r>
    </w:p>
    <w:p w14:paraId="6295B260" w14:textId="77777777" w:rsidR="008C3F64" w:rsidRPr="009A5355" w:rsidRDefault="008C3F64" w:rsidP="004531AD">
      <w:pPr>
        <w:pStyle w:val="Heading3"/>
      </w:pPr>
      <w:r w:rsidRPr="009A5355">
        <w:t xml:space="preserve">Credit Achievement </w:t>
      </w:r>
    </w:p>
    <w:p w14:paraId="23E8FF25" w14:textId="77777777" w:rsidR="008C3F64" w:rsidRPr="003646AF" w:rsidRDefault="008C3F64" w:rsidP="000F02F8">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w:t>
      </w:r>
    </w:p>
    <w:p w14:paraId="3C90E1FE" w14:textId="77777777" w:rsidR="008C3F64" w:rsidRPr="003646AF" w:rsidRDefault="008C3F64" w:rsidP="000F02F8">
      <w:pPr>
        <w:pStyle w:val="ListBullet"/>
        <w:rPr>
          <w:rFonts w:asciiTheme="majorHAnsi" w:hAnsiTheme="majorHAnsi" w:cstheme="majorHAnsi"/>
        </w:rPr>
      </w:pPr>
      <w:r w:rsidRPr="003646AF">
        <w:rPr>
          <w:rFonts w:asciiTheme="majorHAnsi" w:hAnsiTheme="majorHAnsi" w:cstheme="majorHAnsi"/>
        </w:rPr>
        <w:t>Reducing Water Use</w:t>
      </w:r>
    </w:p>
    <w:p w14:paraId="1D3AA5EB" w14:textId="77777777" w:rsidR="008C3F64" w:rsidRPr="003646AF" w:rsidRDefault="008C3F64" w:rsidP="000F02F8">
      <w:pPr>
        <w:pStyle w:val="ListBullet"/>
        <w:rPr>
          <w:rFonts w:asciiTheme="majorHAnsi" w:hAnsiTheme="majorHAnsi" w:cstheme="majorHAnsi"/>
        </w:rPr>
      </w:pPr>
      <w:r w:rsidRPr="003646AF">
        <w:rPr>
          <w:rFonts w:asciiTheme="majorHAnsi" w:hAnsiTheme="majorHAnsi" w:cstheme="majorHAnsi"/>
        </w:rPr>
        <w:t>Recycled Water Infrastructure</w:t>
      </w:r>
    </w:p>
    <w:p w14:paraId="6DFBD746" w14:textId="77777777" w:rsidR="008C3F64" w:rsidRPr="003646AF" w:rsidRDefault="008C3F64" w:rsidP="00D54CE2">
      <w:pPr>
        <w:pStyle w:val="Heading4"/>
        <w:rPr>
          <w:rFonts w:asciiTheme="majorHAnsi" w:hAnsiTheme="majorHAnsi" w:cstheme="majorHAnsi"/>
        </w:rPr>
      </w:pPr>
      <w:r w:rsidRPr="003646AF">
        <w:rPr>
          <w:rFonts w:asciiTheme="majorHAnsi" w:hAnsiTheme="majorHAnsi" w:cstheme="majorHAnsi"/>
        </w:rPr>
        <w:t>Reducing Water Use</w:t>
      </w:r>
    </w:p>
    <w:p w14:paraId="717E8D64" w14:textId="77777777" w:rsidR="008C3F64" w:rsidRDefault="008C3F64" w:rsidP="00515028">
      <w:r w:rsidRPr="003646AF">
        <w:rPr>
          <w:rFonts w:asciiTheme="majorHAnsi" w:hAnsiTheme="majorHAnsi" w:cstheme="majorHAnsi"/>
        </w:rPr>
        <w:t>The building</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potable water</w:t>
      </w:r>
      <w:r w:rsidRPr="003646AF">
        <w:rPr>
          <w:rFonts w:asciiTheme="majorHAnsi" w:hAnsiTheme="majorHAnsi" w:cstheme="majorHAnsi"/>
        </w:rPr>
        <w:t xml:space="preserve"> use</w:t>
      </w:r>
      <w:r>
        <w:rPr>
          <w:rFonts w:asciiTheme="majorHAnsi" w:hAnsiTheme="majorHAnsi" w:cstheme="majorHAnsi"/>
        </w:rPr>
        <w:t xml:space="preserve"> is less than a reference building. </w:t>
      </w:r>
      <w:r w:rsidRPr="00A06DE4">
        <w:rPr>
          <w:rFonts w:asciiTheme="majorHAnsi" w:hAnsiTheme="majorHAnsi" w:cstheme="majorHAnsi"/>
        </w:rPr>
        <w:t>Project teams m</w:t>
      </w:r>
      <w:r>
        <w:rPr>
          <w:rFonts w:asciiTheme="majorHAnsi" w:hAnsiTheme="majorHAnsi" w:cstheme="majorHAnsi"/>
        </w:rPr>
        <w:t>ust</w:t>
      </w:r>
      <w:r w:rsidRPr="00A06DE4">
        <w:rPr>
          <w:rFonts w:asciiTheme="majorHAnsi" w:hAnsiTheme="majorHAnsi" w:cstheme="majorHAnsi"/>
        </w:rPr>
        <w:t xml:space="preserve"> choose </w:t>
      </w:r>
      <w:r>
        <w:rPr>
          <w:rFonts w:asciiTheme="majorHAnsi" w:hAnsiTheme="majorHAnsi" w:cstheme="majorHAnsi"/>
        </w:rPr>
        <w:t xml:space="preserve">at least </w:t>
      </w:r>
      <w:r w:rsidRPr="00A06DE4">
        <w:rPr>
          <w:rFonts w:asciiTheme="majorHAnsi" w:hAnsiTheme="majorHAnsi" w:cstheme="majorHAnsi"/>
        </w:rPr>
        <w:t>one of the pathways relevant to the project’s building class space type</w:t>
      </w:r>
      <w:r>
        <w:rPr>
          <w:rFonts w:asciiTheme="majorHAnsi" w:hAnsiTheme="majorHAnsi" w:cstheme="majorHAnsi"/>
        </w:rPr>
        <w:t xml:space="preserve">. </w:t>
      </w:r>
      <w:r>
        <w:t xml:space="preserve"> </w:t>
      </w:r>
    </w:p>
    <w:tbl>
      <w:tblPr>
        <w:tblStyle w:val="GBCATable1"/>
        <w:tblW w:w="0" w:type="auto"/>
        <w:tblLook w:val="04A0" w:firstRow="1" w:lastRow="0" w:firstColumn="1" w:lastColumn="0" w:noHBand="0" w:noVBand="1"/>
      </w:tblPr>
      <w:tblGrid>
        <w:gridCol w:w="2268"/>
        <w:gridCol w:w="1843"/>
        <w:gridCol w:w="6547"/>
      </w:tblGrid>
      <w:tr w:rsidR="008C3F64" w:rsidRPr="00CD2BD5" w14:paraId="5CACA1B3" w14:textId="77777777" w:rsidTr="00AE41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1F032400" w14:textId="77777777" w:rsidR="008C3F64" w:rsidRDefault="008C3F64" w:rsidP="0073205D">
            <w:pPr>
              <w:pStyle w:val="TableHeading"/>
            </w:pPr>
            <w:r>
              <w:t>Pathway</w:t>
            </w:r>
          </w:p>
        </w:tc>
        <w:tc>
          <w:tcPr>
            <w:tcW w:w="1843" w:type="dxa"/>
          </w:tcPr>
          <w:p w14:paraId="5688D26A" w14:textId="77777777" w:rsidR="008C3F64" w:rsidRPr="00CD2BD5" w:rsidRDefault="008C3F64" w:rsidP="0073205D">
            <w:pPr>
              <w:pStyle w:val="TableHeading"/>
              <w:cnfStyle w:val="100000000000" w:firstRow="1" w:lastRow="0" w:firstColumn="0" w:lastColumn="0" w:oddVBand="0" w:evenVBand="0" w:oddHBand="0" w:evenHBand="0" w:firstRowFirstColumn="0" w:firstRowLastColumn="0" w:lastRowFirstColumn="0" w:lastRowLastColumn="0"/>
            </w:pPr>
            <w:r>
              <w:t>Available</w:t>
            </w:r>
            <w:r w:rsidRPr="00CD2BD5">
              <w:t xml:space="preserve"> points</w:t>
            </w:r>
          </w:p>
        </w:tc>
        <w:tc>
          <w:tcPr>
            <w:tcW w:w="6547" w:type="dxa"/>
          </w:tcPr>
          <w:p w14:paraId="59FD121C" w14:textId="77777777" w:rsidR="008C3F64" w:rsidRPr="00CD2BD5" w:rsidRDefault="008C3F64" w:rsidP="0073205D">
            <w:pPr>
              <w:pStyle w:val="TableHeading"/>
              <w:cnfStyle w:val="100000000000" w:firstRow="1" w:lastRow="0" w:firstColumn="0" w:lastColumn="0" w:oddVBand="0" w:evenVBand="0" w:oddHBand="0" w:evenHBand="0" w:firstRowFirstColumn="0" w:firstRowLastColumn="0" w:lastRowFirstColumn="0" w:lastRowLastColumn="0"/>
            </w:pPr>
            <w:r w:rsidRPr="00CD2BD5">
              <w:t>Percentage</w:t>
            </w:r>
            <w:r>
              <w:t xml:space="preserve"> requirements</w:t>
            </w:r>
          </w:p>
        </w:tc>
      </w:tr>
      <w:tr w:rsidR="008C3F64" w14:paraId="4D7939B6"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val="restart"/>
          </w:tcPr>
          <w:p w14:paraId="65C42E96" w14:textId="77777777" w:rsidR="008C3F64" w:rsidRPr="00FA699D" w:rsidRDefault="008C3F64" w:rsidP="005530AF">
            <w:pPr>
              <w:pStyle w:val="NoSpacing"/>
            </w:pPr>
            <w:r w:rsidRPr="00DC597C">
              <w:rPr>
                <w:rFonts w:asciiTheme="majorHAnsi" w:hAnsiTheme="majorHAnsi" w:cstheme="majorHAnsi"/>
                <w:b/>
                <w:bCs/>
              </w:rPr>
              <w:t>Class 2 and 3</w:t>
            </w:r>
          </w:p>
        </w:tc>
        <w:tc>
          <w:tcPr>
            <w:tcW w:w="1843" w:type="dxa"/>
          </w:tcPr>
          <w:p w14:paraId="323C132D" w14:textId="77777777" w:rsidR="008C3F64" w:rsidRPr="005530AF" w:rsidRDefault="008C3F64" w:rsidP="006F409F">
            <w:pPr>
              <w:pStyle w:val="NoSpacing"/>
              <w:jc w:val="center"/>
              <w:cnfStyle w:val="000000000000" w:firstRow="0" w:lastRow="0" w:firstColumn="0" w:lastColumn="0" w:oddVBand="0" w:evenVBand="0" w:oddHBand="0" w:evenHBand="0" w:firstRowFirstColumn="0" w:firstRowLastColumn="0" w:lastRowFirstColumn="0" w:lastRowLastColumn="0"/>
            </w:pPr>
            <w:r w:rsidRPr="00A73A4E">
              <w:t>1 point</w:t>
            </w:r>
          </w:p>
        </w:tc>
        <w:tc>
          <w:tcPr>
            <w:tcW w:w="6547" w:type="dxa"/>
          </w:tcPr>
          <w:p w14:paraId="45B8614A"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16% less potable water than a reference building.</w:t>
            </w:r>
          </w:p>
        </w:tc>
      </w:tr>
      <w:tr w:rsidR="008C3F64" w14:paraId="31CEACC6"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3EA7CF30" w14:textId="77777777" w:rsidR="008C3F64" w:rsidRPr="00FA699D" w:rsidRDefault="008C3F64" w:rsidP="005530AF">
            <w:pPr>
              <w:pStyle w:val="NoSpacing"/>
            </w:pPr>
          </w:p>
        </w:tc>
        <w:tc>
          <w:tcPr>
            <w:tcW w:w="1843" w:type="dxa"/>
          </w:tcPr>
          <w:p w14:paraId="46C436A2" w14:textId="77777777" w:rsidR="008C3F64" w:rsidRPr="005530AF" w:rsidRDefault="008C3F64" w:rsidP="006F409F">
            <w:pPr>
              <w:pStyle w:val="NoSpacing"/>
              <w:jc w:val="center"/>
              <w:cnfStyle w:val="000000000000" w:firstRow="0" w:lastRow="0" w:firstColumn="0" w:lastColumn="0" w:oddVBand="0" w:evenVBand="0" w:oddHBand="0" w:evenHBand="0" w:firstRowFirstColumn="0" w:firstRowLastColumn="0" w:lastRowFirstColumn="0" w:lastRowLastColumn="0"/>
            </w:pPr>
            <w:r w:rsidRPr="00A73A4E">
              <w:t>1 additional point</w:t>
            </w:r>
          </w:p>
        </w:tc>
        <w:tc>
          <w:tcPr>
            <w:tcW w:w="6547" w:type="dxa"/>
          </w:tcPr>
          <w:p w14:paraId="7070C8A7"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23% less potable water than a reference building.</w:t>
            </w:r>
          </w:p>
        </w:tc>
      </w:tr>
      <w:tr w:rsidR="008C3F64" w14:paraId="6F818DA0"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60C6F661" w14:textId="77777777" w:rsidR="008C3F64" w:rsidRPr="00FA699D" w:rsidRDefault="008C3F64" w:rsidP="005530AF">
            <w:pPr>
              <w:pStyle w:val="NoSpacing"/>
            </w:pPr>
          </w:p>
        </w:tc>
        <w:tc>
          <w:tcPr>
            <w:tcW w:w="1843" w:type="dxa"/>
          </w:tcPr>
          <w:p w14:paraId="4BE6C7E5" w14:textId="77777777" w:rsidR="008C3F64" w:rsidRPr="005530AF" w:rsidRDefault="008C3F64" w:rsidP="006F409F">
            <w:pPr>
              <w:pStyle w:val="NoSpacing"/>
              <w:jc w:val="center"/>
              <w:cnfStyle w:val="000000000000" w:firstRow="0" w:lastRow="0" w:firstColumn="0" w:lastColumn="0" w:oddVBand="0" w:evenVBand="0" w:oddHBand="0" w:evenHBand="0" w:firstRowFirstColumn="0" w:firstRowLastColumn="0" w:lastRowFirstColumn="0" w:lastRowLastColumn="0"/>
            </w:pPr>
            <w:r w:rsidRPr="00A73A4E">
              <w:t>1 additional point</w:t>
            </w:r>
          </w:p>
        </w:tc>
        <w:tc>
          <w:tcPr>
            <w:tcW w:w="6547" w:type="dxa"/>
          </w:tcPr>
          <w:p w14:paraId="6F8F822B"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30% less potable water than a reference building.</w:t>
            </w:r>
          </w:p>
        </w:tc>
      </w:tr>
      <w:tr w:rsidR="008C3F64" w14:paraId="0046DB26"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val="restart"/>
          </w:tcPr>
          <w:p w14:paraId="58232371" w14:textId="77777777" w:rsidR="008C3F64" w:rsidRPr="00FA699D" w:rsidRDefault="008C3F64" w:rsidP="005530AF">
            <w:pPr>
              <w:pStyle w:val="NoSpacing"/>
            </w:pPr>
            <w:r w:rsidRPr="00DC597C">
              <w:rPr>
                <w:rFonts w:asciiTheme="majorHAnsi" w:hAnsiTheme="majorHAnsi" w:cstheme="majorHAnsi"/>
                <w:b/>
                <w:bCs/>
              </w:rPr>
              <w:t>All other building classes</w:t>
            </w:r>
          </w:p>
        </w:tc>
        <w:tc>
          <w:tcPr>
            <w:tcW w:w="1843" w:type="dxa"/>
          </w:tcPr>
          <w:p w14:paraId="57138AAE" w14:textId="77777777" w:rsidR="008C3F64" w:rsidRPr="005530AF" w:rsidRDefault="008C3F64" w:rsidP="006F409F">
            <w:pPr>
              <w:pStyle w:val="NoSpacing"/>
              <w:jc w:val="center"/>
              <w:cnfStyle w:val="000000000000" w:firstRow="0" w:lastRow="0" w:firstColumn="0" w:lastColumn="0" w:oddVBand="0" w:evenVBand="0" w:oddHBand="0" w:evenHBand="0" w:firstRowFirstColumn="0" w:firstRowLastColumn="0" w:lastRowFirstColumn="0" w:lastRowLastColumn="0"/>
            </w:pPr>
            <w:r w:rsidRPr="00A73A4E">
              <w:t>1 point</w:t>
            </w:r>
          </w:p>
        </w:tc>
        <w:tc>
          <w:tcPr>
            <w:tcW w:w="6547" w:type="dxa"/>
          </w:tcPr>
          <w:p w14:paraId="23BC0CE1"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25% less potable water than a reference building.</w:t>
            </w:r>
          </w:p>
        </w:tc>
      </w:tr>
      <w:tr w:rsidR="008C3F64" w14:paraId="63EBC2EC"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3951F841" w14:textId="77777777" w:rsidR="008C3F64" w:rsidRPr="00FA699D" w:rsidRDefault="008C3F64" w:rsidP="00FA699D">
            <w:pPr>
              <w:pStyle w:val="NoSpacing"/>
              <w:jc w:val="center"/>
            </w:pPr>
          </w:p>
        </w:tc>
        <w:tc>
          <w:tcPr>
            <w:tcW w:w="1843" w:type="dxa"/>
          </w:tcPr>
          <w:p w14:paraId="18AD98FA" w14:textId="77777777" w:rsidR="008C3F64" w:rsidRPr="005530AF" w:rsidRDefault="008C3F64" w:rsidP="00FA699D">
            <w:pPr>
              <w:pStyle w:val="NoSpacing"/>
              <w:jc w:val="center"/>
              <w:cnfStyle w:val="000000000000" w:firstRow="0" w:lastRow="0" w:firstColumn="0" w:lastColumn="0" w:oddVBand="0" w:evenVBand="0" w:oddHBand="0" w:evenHBand="0" w:firstRowFirstColumn="0" w:firstRowLastColumn="0" w:lastRowFirstColumn="0" w:lastRowLastColumn="0"/>
            </w:pPr>
            <w:r w:rsidRPr="00A73A4E">
              <w:t>1 additional point</w:t>
            </w:r>
          </w:p>
        </w:tc>
        <w:tc>
          <w:tcPr>
            <w:tcW w:w="6547" w:type="dxa"/>
          </w:tcPr>
          <w:p w14:paraId="56D27BFF"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35% less potable water than a reference building.</w:t>
            </w:r>
          </w:p>
        </w:tc>
      </w:tr>
      <w:tr w:rsidR="008C3F64" w14:paraId="5AFC6A46"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66A1B70B" w14:textId="77777777" w:rsidR="008C3F64" w:rsidRPr="00FA699D" w:rsidRDefault="008C3F64" w:rsidP="00FA699D">
            <w:pPr>
              <w:pStyle w:val="NoSpacing"/>
              <w:jc w:val="center"/>
            </w:pPr>
          </w:p>
        </w:tc>
        <w:tc>
          <w:tcPr>
            <w:tcW w:w="1843" w:type="dxa"/>
          </w:tcPr>
          <w:p w14:paraId="64F7FCA2" w14:textId="77777777" w:rsidR="008C3F64" w:rsidRPr="005530AF" w:rsidRDefault="008C3F64" w:rsidP="00FA699D">
            <w:pPr>
              <w:pStyle w:val="NoSpacing"/>
              <w:jc w:val="center"/>
              <w:cnfStyle w:val="000000000000" w:firstRow="0" w:lastRow="0" w:firstColumn="0" w:lastColumn="0" w:oddVBand="0" w:evenVBand="0" w:oddHBand="0" w:evenHBand="0" w:firstRowFirstColumn="0" w:firstRowLastColumn="0" w:lastRowFirstColumn="0" w:lastRowLastColumn="0"/>
            </w:pPr>
            <w:r w:rsidRPr="00A73A4E">
              <w:t>1 additional point</w:t>
            </w:r>
          </w:p>
        </w:tc>
        <w:tc>
          <w:tcPr>
            <w:tcW w:w="6547" w:type="dxa"/>
          </w:tcPr>
          <w:p w14:paraId="18A3B250"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45% less potable water than a reference building.</w:t>
            </w:r>
          </w:p>
        </w:tc>
      </w:tr>
    </w:tbl>
    <w:p w14:paraId="2085D6A6" w14:textId="77777777" w:rsidR="008C3F64" w:rsidRDefault="008C3F64" w:rsidP="004531AD">
      <w:pPr>
        <w:rPr>
          <w:rFonts w:asciiTheme="majorHAnsi" w:hAnsiTheme="majorHAnsi" w:cstheme="majorHAnsi"/>
          <w:szCs w:val="20"/>
        </w:rPr>
      </w:pPr>
    </w:p>
    <w:p w14:paraId="49886244" w14:textId="77777777" w:rsidR="008C3F64" w:rsidRDefault="008C3F64" w:rsidP="005530AF">
      <w:pPr>
        <w:pStyle w:val="CommentText"/>
        <w:rPr>
          <w:rFonts w:asciiTheme="majorHAnsi" w:hAnsiTheme="majorHAnsi" w:cstheme="majorHAnsi"/>
        </w:rPr>
      </w:pPr>
      <w:r>
        <w:rPr>
          <w:rFonts w:asciiTheme="majorHAnsi" w:hAnsiTheme="majorHAnsi" w:cstheme="majorHAnsi"/>
        </w:rPr>
        <w:t xml:space="preserve">Refer </w:t>
      </w:r>
      <w:r w:rsidRPr="003646AF">
        <w:rPr>
          <w:rFonts w:asciiTheme="majorHAnsi" w:hAnsiTheme="majorHAnsi" w:cstheme="majorHAnsi"/>
          <w:i/>
        </w:rPr>
        <w:t>Minimum Expectation</w:t>
      </w:r>
      <w:r w:rsidRPr="003646AF">
        <w:rPr>
          <w:rFonts w:asciiTheme="majorHAnsi" w:hAnsiTheme="majorHAnsi" w:cstheme="majorHAnsi"/>
        </w:rPr>
        <w:t xml:space="preserve"> for further information on calculating</w:t>
      </w:r>
      <w:r>
        <w:rPr>
          <w:rFonts w:asciiTheme="majorHAnsi" w:hAnsiTheme="majorHAnsi" w:cstheme="majorHAnsi"/>
        </w:rPr>
        <w:t xml:space="preserve"> water use reductions.</w:t>
      </w:r>
    </w:p>
    <w:p w14:paraId="102E9AE1" w14:textId="77777777" w:rsidR="008C3F64" w:rsidRPr="003646AF" w:rsidRDefault="008C3F64" w:rsidP="00017C76">
      <w:pPr>
        <w:pStyle w:val="Heading4"/>
        <w:rPr>
          <w:rFonts w:asciiTheme="majorHAnsi" w:hAnsiTheme="majorHAnsi" w:cstheme="majorHAnsi"/>
        </w:rPr>
      </w:pPr>
      <w:r w:rsidRPr="003646AF">
        <w:rPr>
          <w:rFonts w:asciiTheme="majorHAnsi" w:hAnsiTheme="majorHAnsi" w:cstheme="majorHAnsi"/>
        </w:rPr>
        <w:t>Recycled Water Infrastructure</w:t>
      </w:r>
    </w:p>
    <w:p w14:paraId="66F86AD9" w14:textId="77777777" w:rsidR="008C3F64" w:rsidRDefault="008C3F64" w:rsidP="000C2CE7">
      <w:pPr>
        <w:rPr>
          <w:rFonts w:asciiTheme="majorHAnsi" w:hAnsiTheme="majorHAnsi" w:cstheme="majorHAnsi"/>
        </w:rPr>
      </w:pPr>
      <w:r>
        <w:rPr>
          <w:rFonts w:asciiTheme="majorHAnsi" w:hAnsiTheme="majorHAnsi" w:cstheme="majorHAnsi"/>
        </w:rPr>
        <w:t>Where the project is located</w:t>
      </w:r>
      <w:r w:rsidRPr="002D4B16">
        <w:rPr>
          <w:rFonts w:asciiTheme="majorHAnsi" w:hAnsiTheme="majorHAnsi" w:cstheme="majorHAnsi"/>
        </w:rPr>
        <w:t xml:space="preserve"> in a district or location where local council or water authorities (or similar) have planned for installation of recycled water infrastructure</w:t>
      </w:r>
      <w:r>
        <w:rPr>
          <w:rFonts w:asciiTheme="majorHAnsi" w:hAnsiTheme="majorHAnsi" w:cstheme="majorHAnsi"/>
        </w:rPr>
        <w:t xml:space="preserve">, the building has </w:t>
      </w:r>
      <w:r w:rsidRPr="002D4B16">
        <w:rPr>
          <w:rFonts w:asciiTheme="majorHAnsi" w:hAnsiTheme="majorHAnsi" w:cstheme="majorHAnsi"/>
        </w:rPr>
        <w:t>infrastructure</w:t>
      </w:r>
      <w:r>
        <w:rPr>
          <w:rFonts w:asciiTheme="majorHAnsi" w:hAnsiTheme="majorHAnsi" w:cstheme="majorHAnsi"/>
        </w:rPr>
        <w:t xml:space="preserve"> installed</w:t>
      </w:r>
      <w:r w:rsidRPr="002D4B16">
        <w:rPr>
          <w:rFonts w:asciiTheme="majorHAnsi" w:hAnsiTheme="majorHAnsi" w:cstheme="majorHAnsi"/>
        </w:rPr>
        <w:t xml:space="preserve"> for recycled water</w:t>
      </w:r>
      <w:r>
        <w:rPr>
          <w:rFonts w:asciiTheme="majorHAnsi" w:hAnsiTheme="majorHAnsi" w:cstheme="majorHAnsi"/>
        </w:rPr>
        <w:t xml:space="preserve">. </w:t>
      </w:r>
    </w:p>
    <w:p w14:paraId="6328011D" w14:textId="0589D057" w:rsidR="008C3F64" w:rsidRPr="005530AF" w:rsidRDefault="008C3F64" w:rsidP="000C2CE7">
      <w:pPr>
        <w:rPr>
          <w:rFonts w:asciiTheme="majorHAnsi" w:hAnsiTheme="majorHAnsi" w:cstheme="majorHAnsi"/>
        </w:rPr>
      </w:pPr>
      <w:r>
        <w:rPr>
          <w:rFonts w:asciiTheme="majorHAnsi" w:hAnsiTheme="majorHAnsi" w:cstheme="majorHAnsi"/>
        </w:rPr>
        <w:t xml:space="preserve">Projects not located in areas of planned recycled water infrastructure are exempt from </w:t>
      </w:r>
      <w:r w:rsidR="005756C8">
        <w:rPr>
          <w:rFonts w:asciiTheme="majorHAnsi" w:hAnsiTheme="majorHAnsi" w:cstheme="majorHAnsi"/>
        </w:rPr>
        <w:t xml:space="preserve">the </w:t>
      </w:r>
      <w:r w:rsidR="005756C8">
        <w:rPr>
          <w:rFonts w:asciiTheme="majorHAnsi" w:hAnsiTheme="majorHAnsi" w:cstheme="majorHAnsi"/>
          <w:i/>
          <w:iCs/>
        </w:rPr>
        <w:t>Recycled Water Infrastructure</w:t>
      </w:r>
      <w:r w:rsidR="005756C8">
        <w:rPr>
          <w:rFonts w:asciiTheme="majorHAnsi" w:hAnsiTheme="majorHAnsi" w:cstheme="majorHAnsi"/>
        </w:rPr>
        <w:t xml:space="preserve"> </w:t>
      </w:r>
      <w:r>
        <w:rPr>
          <w:rFonts w:asciiTheme="majorHAnsi" w:hAnsiTheme="majorHAnsi" w:cstheme="majorHAnsi"/>
        </w:rPr>
        <w:t>criterion.</w:t>
      </w:r>
    </w:p>
    <w:p w14:paraId="10BFA029" w14:textId="77777777" w:rsidR="008C3F64" w:rsidRPr="009A5355" w:rsidRDefault="008C3F64" w:rsidP="004531AD">
      <w:pPr>
        <w:pStyle w:val="Heading3"/>
      </w:pPr>
      <w:r w:rsidRPr="009A5355">
        <w:t xml:space="preserve">Exceptional Performance </w:t>
      </w:r>
    </w:p>
    <w:p w14:paraId="22700A94" w14:textId="77777777" w:rsidR="008C3F64" w:rsidRPr="003646AF" w:rsidRDefault="008C3F64" w:rsidP="00106E81">
      <w:pPr>
        <w:rPr>
          <w:rFonts w:asciiTheme="majorHAnsi" w:hAnsiTheme="majorHAnsi" w:cstheme="majorHAnsi"/>
        </w:rPr>
      </w:pPr>
      <w:r w:rsidRPr="003646AF">
        <w:rPr>
          <w:rFonts w:asciiTheme="majorHAnsi" w:hAnsiTheme="majorHAnsi" w:cstheme="majorHAnsi"/>
        </w:rPr>
        <w:t xml:space="preserve">In conjunction with the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3F52A6C2" w14:textId="77777777" w:rsidR="008C3F64" w:rsidRPr="003646AF" w:rsidRDefault="008C3F64" w:rsidP="00106E81">
      <w:pPr>
        <w:pStyle w:val="ListBullet"/>
        <w:rPr>
          <w:rFonts w:asciiTheme="majorHAnsi" w:hAnsiTheme="majorHAnsi" w:cstheme="majorHAnsi"/>
        </w:rPr>
      </w:pPr>
      <w:r w:rsidRPr="003646AF">
        <w:rPr>
          <w:rFonts w:asciiTheme="majorHAnsi" w:hAnsiTheme="majorHAnsi" w:cstheme="majorHAnsi"/>
        </w:rPr>
        <w:t>Reducing Water Use</w:t>
      </w:r>
    </w:p>
    <w:p w14:paraId="60D435E5" w14:textId="77777777" w:rsidR="008C3F64" w:rsidRPr="003646AF" w:rsidRDefault="008C3F64" w:rsidP="00106E81">
      <w:pPr>
        <w:pStyle w:val="Heading4"/>
        <w:rPr>
          <w:rFonts w:asciiTheme="majorHAnsi" w:hAnsiTheme="majorHAnsi" w:cstheme="majorHAnsi"/>
        </w:rPr>
      </w:pPr>
      <w:r w:rsidRPr="003646AF">
        <w:rPr>
          <w:rFonts w:asciiTheme="majorHAnsi" w:hAnsiTheme="majorHAnsi" w:cstheme="majorHAnsi"/>
        </w:rPr>
        <w:t>Reducing Water Use</w:t>
      </w:r>
    </w:p>
    <w:p w14:paraId="48246EBA" w14:textId="77777777" w:rsidR="008C3F64" w:rsidRDefault="008C3F64" w:rsidP="00FA699D">
      <w:pPr>
        <w:rPr>
          <w:rFonts w:asciiTheme="majorHAnsi" w:hAnsiTheme="majorHAnsi" w:cstheme="majorHAnsi"/>
        </w:rPr>
      </w:pPr>
      <w:r w:rsidRPr="003646AF">
        <w:rPr>
          <w:rFonts w:asciiTheme="majorHAnsi" w:hAnsiTheme="majorHAnsi" w:cstheme="majorHAnsi"/>
        </w:rPr>
        <w:t>The building</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potable water</w:t>
      </w:r>
      <w:r w:rsidRPr="003646AF">
        <w:rPr>
          <w:rFonts w:asciiTheme="majorHAnsi" w:hAnsiTheme="majorHAnsi" w:cstheme="majorHAnsi"/>
        </w:rPr>
        <w:t xml:space="preserve"> use</w:t>
      </w:r>
      <w:r>
        <w:rPr>
          <w:rFonts w:asciiTheme="majorHAnsi" w:hAnsiTheme="majorHAnsi" w:cstheme="majorHAnsi"/>
        </w:rPr>
        <w:t xml:space="preserve"> is less than a reference building. </w:t>
      </w:r>
      <w:r w:rsidRPr="00A06DE4">
        <w:rPr>
          <w:rFonts w:asciiTheme="majorHAnsi" w:hAnsiTheme="majorHAnsi" w:cstheme="majorHAnsi"/>
        </w:rPr>
        <w:t>Project teams m</w:t>
      </w:r>
      <w:r>
        <w:rPr>
          <w:rFonts w:asciiTheme="majorHAnsi" w:hAnsiTheme="majorHAnsi" w:cstheme="majorHAnsi"/>
        </w:rPr>
        <w:t>ust</w:t>
      </w:r>
      <w:r w:rsidRPr="00A06DE4">
        <w:rPr>
          <w:rFonts w:asciiTheme="majorHAnsi" w:hAnsiTheme="majorHAnsi" w:cstheme="majorHAnsi"/>
        </w:rPr>
        <w:t xml:space="preserve"> choose </w:t>
      </w:r>
      <w:r>
        <w:rPr>
          <w:rFonts w:asciiTheme="majorHAnsi" w:hAnsiTheme="majorHAnsi" w:cstheme="majorHAnsi"/>
        </w:rPr>
        <w:t xml:space="preserve">at least </w:t>
      </w:r>
      <w:r w:rsidRPr="00A06DE4">
        <w:rPr>
          <w:rFonts w:asciiTheme="majorHAnsi" w:hAnsiTheme="majorHAnsi" w:cstheme="majorHAnsi"/>
        </w:rPr>
        <w:t>one of the pathways relevant to the project’s building class space type</w:t>
      </w:r>
      <w:r>
        <w:rPr>
          <w:rFonts w:asciiTheme="majorHAnsi" w:hAnsiTheme="majorHAnsi" w:cstheme="majorHAnsi"/>
        </w:rPr>
        <w:t>.</w:t>
      </w:r>
    </w:p>
    <w:p w14:paraId="38B8BBEC" w14:textId="77777777" w:rsidR="008C3F64" w:rsidRDefault="008C3F64" w:rsidP="00A34489">
      <w:pPr>
        <w:rPr>
          <w:rFonts w:asciiTheme="majorHAnsi" w:hAnsiTheme="majorHAnsi" w:cstheme="majorHAnsi"/>
        </w:rPr>
      </w:pPr>
    </w:p>
    <w:tbl>
      <w:tblPr>
        <w:tblStyle w:val="GBCATable1"/>
        <w:tblW w:w="0" w:type="auto"/>
        <w:tblLook w:val="04A0" w:firstRow="1" w:lastRow="0" w:firstColumn="1" w:lastColumn="0" w:noHBand="0" w:noVBand="1"/>
      </w:tblPr>
      <w:tblGrid>
        <w:gridCol w:w="2268"/>
        <w:gridCol w:w="1843"/>
        <w:gridCol w:w="6547"/>
      </w:tblGrid>
      <w:tr w:rsidR="008C3F64" w:rsidRPr="00CD2BD5" w14:paraId="0A3B410C" w14:textId="77777777" w:rsidTr="007171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220E2B39" w14:textId="77777777" w:rsidR="008C3F64" w:rsidRDefault="008C3F64" w:rsidP="00717157">
            <w:pPr>
              <w:pStyle w:val="TableHeading"/>
            </w:pPr>
            <w:r>
              <w:lastRenderedPageBreak/>
              <w:t>Pathway</w:t>
            </w:r>
          </w:p>
        </w:tc>
        <w:tc>
          <w:tcPr>
            <w:tcW w:w="1843" w:type="dxa"/>
          </w:tcPr>
          <w:p w14:paraId="149CDF0F" w14:textId="77777777" w:rsidR="008C3F64" w:rsidRPr="00CD2BD5" w:rsidRDefault="008C3F64" w:rsidP="00717157">
            <w:pPr>
              <w:pStyle w:val="TableHeading"/>
              <w:cnfStyle w:val="100000000000" w:firstRow="1" w:lastRow="0" w:firstColumn="0" w:lastColumn="0" w:oddVBand="0" w:evenVBand="0" w:oddHBand="0" w:evenHBand="0" w:firstRowFirstColumn="0" w:firstRowLastColumn="0" w:lastRowFirstColumn="0" w:lastRowLastColumn="0"/>
            </w:pPr>
            <w:r>
              <w:t>Available</w:t>
            </w:r>
            <w:r w:rsidRPr="00CD2BD5">
              <w:t xml:space="preserve"> points</w:t>
            </w:r>
          </w:p>
        </w:tc>
        <w:tc>
          <w:tcPr>
            <w:tcW w:w="6547" w:type="dxa"/>
          </w:tcPr>
          <w:p w14:paraId="61260283" w14:textId="77777777" w:rsidR="008C3F64" w:rsidRPr="00CD2BD5" w:rsidRDefault="008C3F64" w:rsidP="00717157">
            <w:pPr>
              <w:pStyle w:val="TableHeading"/>
              <w:cnfStyle w:val="100000000000" w:firstRow="1" w:lastRow="0" w:firstColumn="0" w:lastColumn="0" w:oddVBand="0" w:evenVBand="0" w:oddHBand="0" w:evenHBand="0" w:firstRowFirstColumn="0" w:firstRowLastColumn="0" w:lastRowFirstColumn="0" w:lastRowLastColumn="0"/>
            </w:pPr>
            <w:r w:rsidRPr="00CD2BD5">
              <w:t>Percentage</w:t>
            </w:r>
            <w:r>
              <w:t xml:space="preserve"> requirements</w:t>
            </w:r>
          </w:p>
        </w:tc>
      </w:tr>
      <w:tr w:rsidR="008C3F64" w:rsidRPr="00DC597C" w14:paraId="054C95B3"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val="restart"/>
          </w:tcPr>
          <w:p w14:paraId="1E3B1A97" w14:textId="77777777" w:rsidR="008C3F64" w:rsidRPr="00FA699D" w:rsidRDefault="008C3F64" w:rsidP="00717157">
            <w:pPr>
              <w:pStyle w:val="NoSpacing"/>
            </w:pPr>
            <w:r w:rsidRPr="00DC597C">
              <w:rPr>
                <w:rFonts w:asciiTheme="majorHAnsi" w:hAnsiTheme="majorHAnsi" w:cstheme="majorHAnsi"/>
                <w:b/>
                <w:bCs/>
              </w:rPr>
              <w:t>Class 2 and 3</w:t>
            </w:r>
          </w:p>
        </w:tc>
        <w:tc>
          <w:tcPr>
            <w:tcW w:w="1843" w:type="dxa"/>
          </w:tcPr>
          <w:p w14:paraId="5C77D34B" w14:textId="77777777" w:rsidR="008C3F64" w:rsidRPr="00DC597C"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point</w:t>
            </w:r>
          </w:p>
        </w:tc>
        <w:tc>
          <w:tcPr>
            <w:tcW w:w="6547" w:type="dxa"/>
          </w:tcPr>
          <w:p w14:paraId="7BF1C62D"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3</w:t>
            </w:r>
            <w:r w:rsidRPr="00DC597C">
              <w:t>6% less potable water than a reference building</w:t>
            </w:r>
            <w:r>
              <w:t>.</w:t>
            </w:r>
          </w:p>
        </w:tc>
      </w:tr>
      <w:tr w:rsidR="008C3F64" w:rsidRPr="00DC597C" w14:paraId="7E71F1AB"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6617B67D" w14:textId="77777777" w:rsidR="008C3F64" w:rsidRPr="00FA699D" w:rsidRDefault="008C3F64" w:rsidP="00717157">
            <w:pPr>
              <w:pStyle w:val="NoSpacing"/>
            </w:pPr>
          </w:p>
        </w:tc>
        <w:tc>
          <w:tcPr>
            <w:tcW w:w="1843" w:type="dxa"/>
          </w:tcPr>
          <w:p w14:paraId="36C0B7AC" w14:textId="77777777" w:rsidR="008C3F64" w:rsidRPr="00DC597C"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additional point</w:t>
            </w:r>
          </w:p>
        </w:tc>
        <w:tc>
          <w:tcPr>
            <w:tcW w:w="6547" w:type="dxa"/>
          </w:tcPr>
          <w:p w14:paraId="1A53084B"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4</w:t>
            </w:r>
            <w:r w:rsidRPr="00DC597C">
              <w:t>3% less potable water than a reference building</w:t>
            </w:r>
            <w:r>
              <w:t>.</w:t>
            </w:r>
          </w:p>
        </w:tc>
      </w:tr>
      <w:tr w:rsidR="008C3F64" w:rsidRPr="00DC597C" w14:paraId="029A1C73"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745137CF" w14:textId="77777777" w:rsidR="008C3F64" w:rsidRPr="00FA699D" w:rsidRDefault="008C3F64" w:rsidP="00717157">
            <w:pPr>
              <w:pStyle w:val="NoSpacing"/>
            </w:pPr>
          </w:p>
        </w:tc>
        <w:tc>
          <w:tcPr>
            <w:tcW w:w="1843" w:type="dxa"/>
          </w:tcPr>
          <w:p w14:paraId="6AD708CB" w14:textId="77777777" w:rsidR="008C3F64" w:rsidRPr="00DC597C"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additional point</w:t>
            </w:r>
          </w:p>
        </w:tc>
        <w:tc>
          <w:tcPr>
            <w:tcW w:w="6547" w:type="dxa"/>
          </w:tcPr>
          <w:p w14:paraId="567932AE"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5</w:t>
            </w:r>
            <w:r w:rsidRPr="00DC597C">
              <w:t>0% less potable water than a reference building</w:t>
            </w:r>
            <w:r>
              <w:t>.</w:t>
            </w:r>
          </w:p>
        </w:tc>
      </w:tr>
      <w:tr w:rsidR="008C3F64" w:rsidRPr="00DC597C" w14:paraId="4036662D"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val="restart"/>
          </w:tcPr>
          <w:p w14:paraId="6D421615" w14:textId="77777777" w:rsidR="008C3F64" w:rsidRPr="00FA699D" w:rsidRDefault="008C3F64" w:rsidP="00717157">
            <w:pPr>
              <w:pStyle w:val="NoSpacing"/>
            </w:pPr>
            <w:r w:rsidRPr="00DC597C">
              <w:rPr>
                <w:rFonts w:asciiTheme="majorHAnsi" w:hAnsiTheme="majorHAnsi" w:cstheme="majorHAnsi"/>
                <w:b/>
                <w:bCs/>
              </w:rPr>
              <w:t>All other building classes</w:t>
            </w:r>
          </w:p>
        </w:tc>
        <w:tc>
          <w:tcPr>
            <w:tcW w:w="1843" w:type="dxa"/>
          </w:tcPr>
          <w:p w14:paraId="1B560737" w14:textId="77777777" w:rsidR="008C3F64" w:rsidRPr="00FA699D"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point</w:t>
            </w:r>
          </w:p>
        </w:tc>
        <w:tc>
          <w:tcPr>
            <w:tcW w:w="6547" w:type="dxa"/>
          </w:tcPr>
          <w:p w14:paraId="4E5F7C75"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5</w:t>
            </w:r>
            <w:r w:rsidRPr="00DC597C">
              <w:t>5% less potable water than a reference building</w:t>
            </w:r>
            <w:r>
              <w:t>.</w:t>
            </w:r>
          </w:p>
        </w:tc>
      </w:tr>
      <w:tr w:rsidR="008C3F64" w:rsidRPr="00DC597C" w14:paraId="57AE3050"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01FAA5BE" w14:textId="77777777" w:rsidR="008C3F64" w:rsidRPr="00FA699D" w:rsidRDefault="008C3F64" w:rsidP="00717157">
            <w:pPr>
              <w:pStyle w:val="NoSpacing"/>
              <w:jc w:val="center"/>
            </w:pPr>
          </w:p>
        </w:tc>
        <w:tc>
          <w:tcPr>
            <w:tcW w:w="1843" w:type="dxa"/>
          </w:tcPr>
          <w:p w14:paraId="07B511E4" w14:textId="77777777" w:rsidR="008C3F64" w:rsidRPr="00FA699D"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additional point</w:t>
            </w:r>
          </w:p>
        </w:tc>
        <w:tc>
          <w:tcPr>
            <w:tcW w:w="6547" w:type="dxa"/>
          </w:tcPr>
          <w:p w14:paraId="487BFD38"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6</w:t>
            </w:r>
            <w:r w:rsidRPr="00DC597C">
              <w:t>5% less potable water than a reference building</w:t>
            </w:r>
            <w:r>
              <w:t>.</w:t>
            </w:r>
          </w:p>
        </w:tc>
      </w:tr>
      <w:tr w:rsidR="008C3F64" w:rsidRPr="00DC597C" w14:paraId="033C1F18"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50805BF5" w14:textId="77777777" w:rsidR="008C3F64" w:rsidRPr="00FA699D" w:rsidRDefault="008C3F64" w:rsidP="00717157">
            <w:pPr>
              <w:pStyle w:val="NoSpacing"/>
              <w:jc w:val="center"/>
            </w:pPr>
          </w:p>
        </w:tc>
        <w:tc>
          <w:tcPr>
            <w:tcW w:w="1843" w:type="dxa"/>
          </w:tcPr>
          <w:p w14:paraId="6754993F" w14:textId="77777777" w:rsidR="008C3F64" w:rsidRPr="00FA699D"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additional point</w:t>
            </w:r>
          </w:p>
        </w:tc>
        <w:tc>
          <w:tcPr>
            <w:tcW w:w="6547" w:type="dxa"/>
          </w:tcPr>
          <w:p w14:paraId="3387FE86"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7</w:t>
            </w:r>
            <w:r w:rsidRPr="00DC597C">
              <w:t>5% less potable water than a reference building</w:t>
            </w:r>
            <w:r>
              <w:t>.</w:t>
            </w:r>
          </w:p>
        </w:tc>
      </w:tr>
    </w:tbl>
    <w:p w14:paraId="348188FA" w14:textId="77777777" w:rsidR="008C3F64" w:rsidRDefault="008C3F64" w:rsidP="00A34489">
      <w:pPr>
        <w:rPr>
          <w:rFonts w:asciiTheme="majorHAnsi" w:hAnsiTheme="majorHAnsi" w:cstheme="majorHAnsi"/>
        </w:rPr>
      </w:pPr>
    </w:p>
    <w:p w14:paraId="6870AD92" w14:textId="77777777" w:rsidR="008C3F64" w:rsidRPr="003646AF" w:rsidRDefault="008C3F64" w:rsidP="005530AF">
      <w:pPr>
        <w:rPr>
          <w:rFonts w:asciiTheme="majorHAnsi" w:hAnsiTheme="majorHAnsi" w:cstheme="majorHAnsi"/>
        </w:rPr>
      </w:pPr>
      <w:r>
        <w:rPr>
          <w:rFonts w:asciiTheme="majorHAnsi" w:hAnsiTheme="majorHAnsi" w:cstheme="majorHAnsi"/>
        </w:rPr>
        <w:t xml:space="preserve">Refer </w:t>
      </w:r>
      <w:r w:rsidRPr="003646AF">
        <w:rPr>
          <w:rFonts w:asciiTheme="majorHAnsi" w:hAnsiTheme="majorHAnsi" w:cstheme="majorHAnsi"/>
          <w:i/>
        </w:rPr>
        <w:t>Minimum Expectation</w:t>
      </w:r>
      <w:r w:rsidRPr="003646AF">
        <w:rPr>
          <w:rFonts w:asciiTheme="majorHAnsi" w:hAnsiTheme="majorHAnsi" w:cstheme="majorHAnsi"/>
        </w:rPr>
        <w:t xml:space="preserve"> for further information on calculating</w:t>
      </w:r>
      <w:r>
        <w:rPr>
          <w:rFonts w:asciiTheme="majorHAnsi" w:hAnsiTheme="majorHAnsi" w:cstheme="majorHAnsi"/>
        </w:rPr>
        <w:t xml:space="preserve"> water use reductions.</w:t>
      </w:r>
    </w:p>
    <w:p w14:paraId="45BFA736" w14:textId="77777777" w:rsidR="008C3F64" w:rsidRDefault="008C3F64" w:rsidP="004F0603">
      <w:pPr>
        <w:pStyle w:val="Heading2"/>
        <w:rPr>
          <w:rFonts w:asciiTheme="majorHAnsi" w:hAnsiTheme="majorHAnsi" w:cstheme="majorHAnsi"/>
        </w:rPr>
      </w:pPr>
      <w:bookmarkStart w:id="1885" w:name="_Toc211430490"/>
      <w:r w:rsidRPr="003646AF">
        <w:rPr>
          <w:rFonts w:asciiTheme="majorHAnsi" w:hAnsiTheme="majorHAnsi" w:cstheme="majorHAnsi"/>
        </w:rPr>
        <w:t>Definitions</w:t>
      </w:r>
      <w:bookmarkEnd w:id="1885"/>
    </w:p>
    <w:p w14:paraId="647E8F0B" w14:textId="77777777" w:rsidR="008C3F64" w:rsidRPr="00AB566C" w:rsidRDefault="008C3F64" w:rsidP="00AB566C">
      <w:r w:rsidRPr="00AB566C">
        <w:t xml:space="preserve">Definitions provided here must be applied to </w:t>
      </w:r>
      <w:r w:rsidRPr="00AB566C">
        <w:rPr>
          <w:i/>
          <w:iCs/>
        </w:rPr>
        <w:t>Requirements</w:t>
      </w:r>
      <w:r w:rsidRPr="00AB566C">
        <w:t xml:space="preserve"> unless agreed with GBCA via a Technical Question.</w:t>
      </w:r>
    </w:p>
    <w:p w14:paraId="66427D53"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 xml:space="preserve">Blackwater </w:t>
      </w:r>
    </w:p>
    <w:p w14:paraId="1FCEBB50"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 xml:space="preserve">Blackwater is water from kitchen sinks and toilets that is contaminated with human waste or food. </w:t>
      </w:r>
    </w:p>
    <w:p w14:paraId="58F49D97"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 xml:space="preserve">Greywater </w:t>
      </w:r>
    </w:p>
    <w:p w14:paraId="3B4E862B"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 xml:space="preserve">Greywater can be recovered from sinks and showers, washing machines, cooling towers and other water sources that do not contain food or human waste. </w:t>
      </w:r>
    </w:p>
    <w:p w14:paraId="4E7DF111"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 xml:space="preserve">Rainwater </w:t>
      </w:r>
    </w:p>
    <w:p w14:paraId="50960406"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 xml:space="preserve">Rainwater refers to the water that arrives on the site through rain events, falling on roofs within the site boundary and captured through various types of systems. </w:t>
      </w:r>
    </w:p>
    <w:p w14:paraId="262534C5"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Reclaimed water</w:t>
      </w:r>
    </w:p>
    <w:p w14:paraId="7C663431"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Reclaimed water refers to water that is recaptured, treated to some degree, and reused within a building.</w:t>
      </w:r>
    </w:p>
    <w:p w14:paraId="77ED38B4" w14:textId="77777777" w:rsidR="008C3F64" w:rsidRPr="003646AF" w:rsidRDefault="008C3F64" w:rsidP="004F0603">
      <w:pPr>
        <w:pStyle w:val="Heading6"/>
        <w:rPr>
          <w:rFonts w:asciiTheme="majorHAnsi" w:hAnsiTheme="majorHAnsi" w:cstheme="majorHAnsi"/>
          <w:szCs w:val="20"/>
        </w:rPr>
      </w:pPr>
      <w:r w:rsidRPr="003646AF">
        <w:rPr>
          <w:rFonts w:asciiTheme="majorHAnsi" w:hAnsiTheme="majorHAnsi" w:cstheme="majorHAnsi"/>
          <w:szCs w:val="20"/>
        </w:rPr>
        <w:t>Recycled water</w:t>
      </w:r>
    </w:p>
    <w:p w14:paraId="62A549CC" w14:textId="77777777" w:rsidR="008C3F64" w:rsidRDefault="008C3F64" w:rsidP="004F0603">
      <w:pPr>
        <w:rPr>
          <w:rFonts w:asciiTheme="majorHAnsi" w:hAnsiTheme="majorHAnsi" w:cstheme="majorHAnsi"/>
          <w:szCs w:val="20"/>
        </w:rPr>
      </w:pPr>
      <w:r w:rsidRPr="003646AF">
        <w:rPr>
          <w:rFonts w:asciiTheme="majorHAnsi" w:hAnsiTheme="majorHAnsi" w:cstheme="majorHAnsi"/>
          <w:szCs w:val="20"/>
        </w:rPr>
        <w:t>Recycled water refers to water that is treated at a centralized wastewater treatment plant and then made available for reuse, often through "purple pipe" systems.</w:t>
      </w:r>
    </w:p>
    <w:p w14:paraId="7A0D136A"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 xml:space="preserve">Stormwater </w:t>
      </w:r>
    </w:p>
    <w:p w14:paraId="62AEB075"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Stormwater refers to the water that arrives on the site through rain events, falling on hard surfaces other than roofs within the site boundary.</w:t>
      </w:r>
    </w:p>
    <w:p w14:paraId="62B46885" w14:textId="77777777" w:rsidR="008C3F64" w:rsidRDefault="008C3F64" w:rsidP="004531AD">
      <w:pPr>
        <w:pStyle w:val="Heading2"/>
        <w:rPr>
          <w:rFonts w:asciiTheme="majorHAnsi" w:hAnsiTheme="majorHAnsi" w:cstheme="majorHAnsi"/>
        </w:rPr>
      </w:pPr>
      <w:bookmarkStart w:id="1886" w:name="_Toc211430491"/>
      <w:r w:rsidRPr="003646AF">
        <w:rPr>
          <w:rFonts w:asciiTheme="majorHAnsi" w:hAnsiTheme="majorHAnsi" w:cstheme="majorHAnsi"/>
        </w:rPr>
        <w:t>Guidance</w:t>
      </w:r>
      <w:bookmarkEnd w:id="1886"/>
      <w:r w:rsidRPr="003646AF">
        <w:rPr>
          <w:rFonts w:asciiTheme="majorHAnsi" w:hAnsiTheme="majorHAnsi" w:cstheme="majorHAnsi"/>
        </w:rPr>
        <w:t xml:space="preserve"> </w:t>
      </w:r>
    </w:p>
    <w:p w14:paraId="3E1AA55C" w14:textId="5CEA52C0" w:rsidR="008C3F64" w:rsidRPr="00AB566C" w:rsidRDefault="008C3F64" w:rsidP="00AB566C">
      <w:r w:rsidRPr="00CD2416">
        <w:t>Guidance is supporting information for the credit requirements and is not mandatory to apply.</w:t>
      </w:r>
    </w:p>
    <w:p w14:paraId="1F469B9B" w14:textId="77777777" w:rsidR="008C3F64" w:rsidRDefault="008C3F64" w:rsidP="008B32D8">
      <w:pPr>
        <w:pStyle w:val="Heading6"/>
        <w:rPr>
          <w:rFonts w:asciiTheme="majorHAnsi" w:hAnsiTheme="majorHAnsi" w:cstheme="majorHAnsi"/>
        </w:rPr>
      </w:pPr>
      <w:r>
        <w:rPr>
          <w:rFonts w:asciiTheme="majorHAnsi" w:hAnsiTheme="majorHAnsi" w:cstheme="majorHAnsi"/>
        </w:rPr>
        <w:lastRenderedPageBreak/>
        <w:t>Mixed use projects</w:t>
      </w:r>
    </w:p>
    <w:p w14:paraId="72CC5356" w14:textId="77777777" w:rsidR="008C3F64" w:rsidRDefault="008C3F64" w:rsidP="008B32D8">
      <w:pPr>
        <w:pStyle w:val="Heading7"/>
      </w:pPr>
      <w:r>
        <w:t>Minimum Expectation</w:t>
      </w:r>
    </w:p>
    <w:p w14:paraId="23A5F5C4" w14:textId="77777777" w:rsidR="008C3F64" w:rsidRDefault="008C3F64" w:rsidP="008B32D8">
      <w:r>
        <w:t xml:space="preserve">All building class types must demonstrate compliance with these requirements. Different criteria may be used in different class types (i.e. Class 2 spaces may demonstrate compliance with </w:t>
      </w:r>
      <w:r>
        <w:rPr>
          <w:i/>
          <w:iCs/>
        </w:rPr>
        <w:t xml:space="preserve">Reducing Water Use </w:t>
      </w:r>
      <w:r>
        <w:t xml:space="preserve">while a Class 6 retail space in the same building may demonstrate compliance with </w:t>
      </w:r>
      <w:r w:rsidRPr="008C7196">
        <w:rPr>
          <w:i/>
          <w:iCs/>
        </w:rPr>
        <w:t>Sanitary Fixture and Appliance Efficiency</w:t>
      </w:r>
      <w:r w:rsidRPr="005530AF">
        <w:t>)</w:t>
      </w:r>
      <w:r>
        <w:rPr>
          <w:i/>
          <w:iCs/>
        </w:rPr>
        <w:t>.</w:t>
      </w:r>
    </w:p>
    <w:p w14:paraId="30D22CDB" w14:textId="77777777" w:rsidR="008C3F64" w:rsidRDefault="008C3F64" w:rsidP="005530AF">
      <w:pPr>
        <w:pStyle w:val="Heading7"/>
      </w:pPr>
      <w:r>
        <w:t>Credit Achievement and Exceptional Performance</w:t>
      </w:r>
    </w:p>
    <w:p w14:paraId="0A0FA06F" w14:textId="0B765EB1" w:rsidR="008C3F64" w:rsidRDefault="008C3F64" w:rsidP="0028654B">
      <w:r>
        <w:t>Where more than 20% of the GFA</w:t>
      </w:r>
      <w:r>
        <w:rPr>
          <w:rFonts w:eastAsia="Tahoma"/>
        </w:rPr>
        <w:t>,</w:t>
      </w:r>
      <w:r w:rsidRPr="0019323A">
        <w:t xml:space="preserve"> </w:t>
      </w:r>
      <w:r>
        <w:t xml:space="preserve">excluding car parks, is not the predominant building class, multiple pathways may be required to demonstrate compliance (i.e. a building with both Class 2 and 6 spaces would be required to comply with different benchmarks). Points </w:t>
      </w:r>
      <w:r w:rsidR="00937D74">
        <w:t>can</w:t>
      </w:r>
      <w:r>
        <w:t xml:space="preserve"> only be awarded to the level where both pathways meet the requirements for (i.e. a building where the Class 2 spaces demonstrate a 30% and the class 6 spaces demonstrate a 15% reduction will be deemed to comply with </w:t>
      </w:r>
      <w:r>
        <w:rPr>
          <w:i/>
          <w:iCs/>
        </w:rPr>
        <w:t>Minimum Expectation</w:t>
      </w:r>
      <w:r>
        <w:t>).</w:t>
      </w:r>
    </w:p>
    <w:p w14:paraId="148A71C2" w14:textId="77777777" w:rsidR="008C3F64" w:rsidRPr="007A2BC3" w:rsidRDefault="008C3F64" w:rsidP="0028654B">
      <w:pPr>
        <w:rPr>
          <w:u w:val="single"/>
        </w:rPr>
      </w:pPr>
      <w:r>
        <w:t>Where less than 20% of GFA</w:t>
      </w:r>
      <w:r>
        <w:rPr>
          <w:rFonts w:eastAsia="Tahoma"/>
        </w:rPr>
        <w:t>,</w:t>
      </w:r>
      <w:r w:rsidRPr="0019323A">
        <w:t xml:space="preserve"> </w:t>
      </w:r>
      <w:r>
        <w:t>excluding car parks, is different building class to the majority of the building, it may be excluded.</w:t>
      </w:r>
    </w:p>
    <w:p w14:paraId="1E3AD221" w14:textId="77777777" w:rsidR="008C3F64" w:rsidRPr="003646AF" w:rsidRDefault="008C3F64" w:rsidP="00E90EF7">
      <w:pPr>
        <w:pStyle w:val="Heading6"/>
        <w:rPr>
          <w:rFonts w:asciiTheme="majorHAnsi" w:hAnsiTheme="majorHAnsi" w:cstheme="majorHAnsi"/>
        </w:rPr>
      </w:pPr>
      <w:r w:rsidRPr="003646AF">
        <w:rPr>
          <w:rFonts w:asciiTheme="majorHAnsi" w:hAnsiTheme="majorHAnsi" w:cstheme="majorHAnsi"/>
        </w:rPr>
        <w:t xml:space="preserve">Shared services </w:t>
      </w:r>
    </w:p>
    <w:p w14:paraId="519C0DBC" w14:textId="77777777" w:rsidR="008C3F64" w:rsidRDefault="008C3F64" w:rsidP="004531AD">
      <w:pPr>
        <w:rPr>
          <w:rFonts w:asciiTheme="majorHAnsi" w:hAnsiTheme="majorHAnsi" w:cstheme="majorHAnsi"/>
          <w:szCs w:val="20"/>
        </w:rPr>
      </w:pPr>
      <w:r w:rsidRPr="003646AF">
        <w:rPr>
          <w:rFonts w:asciiTheme="majorHAnsi" w:hAnsiTheme="majorHAnsi" w:cstheme="majorHAnsi"/>
          <w:szCs w:val="20"/>
        </w:rPr>
        <w:t xml:space="preserve">This credit rewards projects for reduction in potable water usage due to the use of reclaimed water from on-site rainwater, greywater, blackwater, stormwater or supplied reclaimed water. </w:t>
      </w:r>
      <w:r w:rsidRPr="003646AF">
        <w:rPr>
          <w:rFonts w:asciiTheme="majorHAnsi" w:hAnsiTheme="majorHAnsi" w:cstheme="majorHAnsi"/>
        </w:rPr>
        <w:t xml:space="preserve">Bore water is not a suitable replacement for potable water. </w:t>
      </w:r>
      <w:r w:rsidRPr="003646AF">
        <w:rPr>
          <w:rFonts w:asciiTheme="majorHAnsi" w:hAnsiTheme="majorHAnsi" w:cstheme="majorHAnsi"/>
          <w:szCs w:val="20"/>
        </w:rPr>
        <w:t xml:space="preserve">The </w:t>
      </w:r>
      <w:r w:rsidRPr="003646AF">
        <w:rPr>
          <w:rFonts w:asciiTheme="majorHAnsi" w:hAnsiTheme="majorHAnsi" w:cstheme="majorHAnsi"/>
          <w:i/>
          <w:szCs w:val="20"/>
        </w:rPr>
        <w:t>Water Use calculator</w:t>
      </w:r>
      <w:r w:rsidRPr="003646AF">
        <w:rPr>
          <w:rFonts w:asciiTheme="majorHAnsi" w:hAnsiTheme="majorHAnsi" w:cstheme="majorHAnsi"/>
          <w:szCs w:val="20"/>
        </w:rPr>
        <w:t xml:space="preserve"> allows for the inclusion of the amount of non-potable water that is available from a central or shared service for use within the building.</w:t>
      </w:r>
    </w:p>
    <w:p w14:paraId="6AC7C5A7" w14:textId="77777777" w:rsidR="008C3F64" w:rsidRPr="003646AF" w:rsidRDefault="008C3F64" w:rsidP="004F0603">
      <w:pPr>
        <w:pStyle w:val="Heading2"/>
        <w:rPr>
          <w:rFonts w:asciiTheme="majorHAnsi" w:hAnsiTheme="majorHAnsi" w:cstheme="majorHAnsi"/>
          <w:lang w:eastAsia="en-AU"/>
        </w:rPr>
      </w:pPr>
      <w:bookmarkStart w:id="1887" w:name="_Toc76403082"/>
      <w:bookmarkStart w:id="1888" w:name="_Toc76403492"/>
      <w:bookmarkStart w:id="1889" w:name="_Toc76463050"/>
      <w:bookmarkStart w:id="1890" w:name="_Toc79497791"/>
      <w:bookmarkStart w:id="1891" w:name="_Toc79509959"/>
      <w:bookmarkStart w:id="1892" w:name="_Toc88649496"/>
      <w:bookmarkStart w:id="1893" w:name="_Toc89898183"/>
      <w:bookmarkStart w:id="1894" w:name="_Toc211430492"/>
      <w:r w:rsidRPr="003646AF">
        <w:rPr>
          <w:rFonts w:asciiTheme="majorHAnsi" w:hAnsiTheme="majorHAnsi" w:cstheme="majorHAnsi"/>
          <w:lang w:eastAsia="en-AU"/>
        </w:rPr>
        <w:t>Submission content</w:t>
      </w:r>
      <w:bookmarkEnd w:id="1887"/>
      <w:bookmarkEnd w:id="1888"/>
      <w:bookmarkEnd w:id="1889"/>
      <w:bookmarkEnd w:id="1890"/>
      <w:bookmarkEnd w:id="1891"/>
      <w:bookmarkEnd w:id="1892"/>
      <w:bookmarkEnd w:id="1893"/>
      <w:bookmarkEnd w:id="1894"/>
    </w:p>
    <w:p w14:paraId="0CF68824" w14:textId="77777777" w:rsidR="008C3F64" w:rsidRPr="00AB566C" w:rsidRDefault="008C3F64" w:rsidP="00AB566C">
      <w:pPr>
        <w:rPr>
          <w:rFonts w:asciiTheme="majorHAnsi" w:hAnsiTheme="majorHAnsi" w:cstheme="majorHAnsi"/>
          <w:lang w:eastAsia="en-AU"/>
        </w:rPr>
      </w:pPr>
      <w:r w:rsidRPr="00AB566C">
        <w:rPr>
          <w:rFonts w:asciiTheme="majorHAnsi" w:hAnsiTheme="majorHAnsi" w:cstheme="majorHAnsi"/>
          <w:lang w:eastAsia="en-AU"/>
        </w:rPr>
        <w:t>Submissions for this credit must contain:</w:t>
      </w:r>
    </w:p>
    <w:p w14:paraId="68D172EA" w14:textId="77777777" w:rsidR="008C3F64" w:rsidRDefault="008C3F64" w:rsidP="004F0603">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463270CC" w14:textId="77777777" w:rsidR="008C3F64" w:rsidRPr="003646AF" w:rsidRDefault="008C3F64" w:rsidP="004F0603">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181E0A45" w14:textId="77777777" w:rsidR="008C3F64" w:rsidRDefault="008C3F64" w:rsidP="001B2C7F">
      <w:pPr>
        <w:pStyle w:val="Heading5"/>
      </w:pPr>
      <w:r w:rsidRPr="001B2C7F">
        <w:t>Recommended evidence</w:t>
      </w:r>
    </w:p>
    <w:p w14:paraId="537CA978" w14:textId="77777777" w:rsidR="008C3F64" w:rsidRPr="00CD2416" w:rsidRDefault="008C3F64" w:rsidP="005530AF">
      <w:r w:rsidRPr="00CD2416">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07E4778" w14:textId="77777777" w:rsidR="008C3F64" w:rsidRPr="005530AF" w:rsidRDefault="008C3F64" w:rsidP="005530AF">
      <w:pPr>
        <w:pStyle w:val="Heading6"/>
        <w:rPr>
          <w:rFonts w:asciiTheme="majorHAnsi" w:eastAsia="Courier New" w:hAnsiTheme="majorHAnsi" w:cstheme="majorHAnsi"/>
          <w:b w:val="0"/>
          <w:bCs/>
          <w:lang w:eastAsia="en-AU"/>
        </w:rPr>
      </w:pPr>
      <w:r w:rsidRPr="002B2BEF">
        <w:rPr>
          <w:lang w:eastAsia="en-AU"/>
        </w:rPr>
        <w:t xml:space="preserve">Sanitary Fixture and Appliance Efficiency </w:t>
      </w:r>
    </w:p>
    <w:p w14:paraId="3788AF7F" w14:textId="77777777" w:rsidR="008C3F64" w:rsidRDefault="008C3F64" w:rsidP="004F0603">
      <w:pPr>
        <w:pStyle w:val="ListBullet"/>
        <w:rPr>
          <w:rFonts w:asciiTheme="majorHAnsi" w:hAnsiTheme="majorHAnsi" w:cstheme="majorHAnsi"/>
          <w:lang w:eastAsia="en-AU"/>
        </w:rPr>
      </w:pPr>
      <w:r w:rsidRPr="003646AF">
        <w:rPr>
          <w:rFonts w:asciiTheme="majorHAnsi" w:hAnsiTheme="majorHAnsi" w:cstheme="majorHAnsi"/>
          <w:lang w:eastAsia="en-AU"/>
        </w:rPr>
        <w:t>WELS certificates</w:t>
      </w:r>
      <w:r>
        <w:rPr>
          <w:rFonts w:asciiTheme="majorHAnsi" w:hAnsiTheme="majorHAnsi" w:cstheme="majorHAnsi"/>
          <w:lang w:eastAsia="en-AU"/>
        </w:rPr>
        <w:t>.</w:t>
      </w:r>
    </w:p>
    <w:p w14:paraId="11C15A01" w14:textId="77777777" w:rsidR="008C3F64" w:rsidRPr="003646AF" w:rsidRDefault="008C3F64" w:rsidP="002B2BEF">
      <w:pPr>
        <w:pStyle w:val="ListBullet"/>
        <w:rPr>
          <w:rFonts w:asciiTheme="majorHAnsi" w:hAnsiTheme="majorHAnsi" w:cstheme="majorHAnsi"/>
          <w:lang w:eastAsia="en-AU"/>
        </w:rPr>
      </w:pPr>
      <w:r w:rsidRPr="003646AF">
        <w:rPr>
          <w:rFonts w:asciiTheme="majorHAnsi" w:hAnsiTheme="majorHAnsi" w:cstheme="majorHAnsi"/>
          <w:lang w:eastAsia="en-AU"/>
        </w:rPr>
        <w:t>Manufacturer's data</w:t>
      </w:r>
      <w:r>
        <w:rPr>
          <w:rFonts w:asciiTheme="majorHAnsi" w:hAnsiTheme="majorHAnsi" w:cstheme="majorHAnsi"/>
          <w:lang w:eastAsia="en-AU"/>
        </w:rPr>
        <w:t>.</w:t>
      </w:r>
    </w:p>
    <w:p w14:paraId="41A69B0D" w14:textId="77777777" w:rsidR="008C3F64" w:rsidRDefault="008C3F64" w:rsidP="004F0603">
      <w:pPr>
        <w:pStyle w:val="ListBullet"/>
        <w:rPr>
          <w:rFonts w:asciiTheme="majorHAnsi" w:hAnsiTheme="majorHAnsi" w:cstheme="majorHAnsi"/>
          <w:lang w:eastAsia="en-AU"/>
        </w:rPr>
      </w:pPr>
      <w:r>
        <w:rPr>
          <w:rFonts w:asciiTheme="majorHAnsi" w:hAnsiTheme="majorHAnsi" w:cstheme="majorHAnsi"/>
          <w:lang w:eastAsia="en-AU"/>
        </w:rPr>
        <w:t>Fixtures and equipment schedule.</w:t>
      </w:r>
    </w:p>
    <w:p w14:paraId="2F970E87" w14:textId="77777777" w:rsidR="008C3F64" w:rsidRPr="003646AF" w:rsidRDefault="008C3F64" w:rsidP="005530AF">
      <w:pPr>
        <w:pStyle w:val="Heading6"/>
        <w:rPr>
          <w:lang w:eastAsia="en-AU"/>
        </w:rPr>
      </w:pPr>
      <w:r>
        <w:rPr>
          <w:lang w:eastAsia="en-AU"/>
        </w:rPr>
        <w:t>Reducing Water Use</w:t>
      </w:r>
    </w:p>
    <w:p w14:paraId="51150B7C" w14:textId="77777777" w:rsidR="008C3F64" w:rsidRDefault="008C3F64" w:rsidP="002B2BEF">
      <w:pPr>
        <w:pStyle w:val="ListBullet"/>
        <w:rPr>
          <w:rFonts w:asciiTheme="majorHAnsi" w:hAnsiTheme="majorHAnsi" w:cstheme="majorHAnsi"/>
          <w:bCs/>
          <w:lang w:eastAsia="en-AU"/>
        </w:rPr>
      </w:pPr>
      <w:r w:rsidRPr="004F0603">
        <w:rPr>
          <w:rFonts w:asciiTheme="majorHAnsi" w:hAnsiTheme="majorHAnsi" w:cstheme="majorHAnsi"/>
          <w:bCs/>
          <w:lang w:eastAsia="en-AU"/>
        </w:rPr>
        <w:t>Water Use calculator</w:t>
      </w:r>
      <w:r>
        <w:rPr>
          <w:rFonts w:asciiTheme="majorHAnsi" w:hAnsiTheme="majorHAnsi" w:cstheme="majorHAnsi"/>
          <w:bCs/>
          <w:lang w:eastAsia="en-AU"/>
        </w:rPr>
        <w:t>.</w:t>
      </w:r>
    </w:p>
    <w:p w14:paraId="2F6687F6" w14:textId="77777777" w:rsidR="008C3F64" w:rsidRPr="004F0603" w:rsidRDefault="008C3F64" w:rsidP="002B2BEF">
      <w:pPr>
        <w:pStyle w:val="ListBullet"/>
        <w:rPr>
          <w:rFonts w:asciiTheme="majorHAnsi" w:hAnsiTheme="majorHAnsi" w:cstheme="majorHAnsi"/>
          <w:bCs/>
          <w:lang w:eastAsia="en-AU"/>
        </w:rPr>
      </w:pPr>
      <w:r>
        <w:rPr>
          <w:rFonts w:asciiTheme="majorHAnsi" w:hAnsiTheme="majorHAnsi" w:cstheme="majorHAnsi"/>
          <w:bCs/>
          <w:lang w:eastAsia="en-AU"/>
        </w:rPr>
        <w:t>WELS certificates.</w:t>
      </w:r>
    </w:p>
    <w:p w14:paraId="0B7AC223" w14:textId="77777777" w:rsidR="008C3F64" w:rsidRDefault="008C3F64" w:rsidP="004F0603">
      <w:pPr>
        <w:pStyle w:val="ListBullet"/>
        <w:rPr>
          <w:rFonts w:asciiTheme="majorHAnsi" w:hAnsiTheme="majorHAnsi" w:cstheme="majorHAnsi"/>
          <w:lang w:eastAsia="en-AU"/>
        </w:rPr>
      </w:pPr>
      <w:r w:rsidRPr="003646AF">
        <w:rPr>
          <w:rFonts w:asciiTheme="majorHAnsi" w:hAnsiTheme="majorHAnsi" w:cstheme="majorHAnsi"/>
          <w:lang w:eastAsia="en-AU"/>
        </w:rPr>
        <w:t>Manufacturer's data</w:t>
      </w:r>
      <w:r>
        <w:rPr>
          <w:rFonts w:asciiTheme="majorHAnsi" w:hAnsiTheme="majorHAnsi" w:cstheme="majorHAnsi"/>
          <w:lang w:eastAsia="en-AU"/>
        </w:rPr>
        <w:t>.</w:t>
      </w:r>
    </w:p>
    <w:p w14:paraId="7F765D0D" w14:textId="77777777" w:rsidR="008C3F64" w:rsidRPr="003646AF" w:rsidRDefault="008C3F64" w:rsidP="004F0603">
      <w:pPr>
        <w:pStyle w:val="ListBullet"/>
        <w:rPr>
          <w:rFonts w:asciiTheme="majorHAnsi" w:hAnsiTheme="majorHAnsi" w:cstheme="majorHAnsi"/>
          <w:lang w:eastAsia="en-AU"/>
        </w:rPr>
      </w:pPr>
      <w:r>
        <w:rPr>
          <w:rFonts w:asciiTheme="majorHAnsi" w:hAnsiTheme="majorHAnsi" w:cstheme="majorHAnsi"/>
          <w:lang w:eastAsia="en-AU"/>
        </w:rPr>
        <w:t>Fixtures and equipment schedule.</w:t>
      </w:r>
    </w:p>
    <w:p w14:paraId="7ADCBF98" w14:textId="77777777" w:rsidR="008C3F64" w:rsidRPr="003646AF" w:rsidRDefault="008C3F64" w:rsidP="004F0603">
      <w:pPr>
        <w:pStyle w:val="ListBullet"/>
        <w:rPr>
          <w:rFonts w:asciiTheme="majorHAnsi" w:hAnsiTheme="majorHAnsi" w:cstheme="majorHAnsi"/>
          <w:color w:val="auto"/>
          <w:lang w:eastAsia="en-AU"/>
        </w:rPr>
      </w:pPr>
      <w:r>
        <w:rPr>
          <w:rFonts w:asciiTheme="majorHAnsi" w:hAnsiTheme="majorHAnsi" w:cstheme="majorHAnsi"/>
        </w:rPr>
        <w:t>As built d</w:t>
      </w:r>
      <w:r w:rsidRPr="003646AF">
        <w:rPr>
          <w:rFonts w:asciiTheme="majorHAnsi" w:hAnsiTheme="majorHAnsi" w:cstheme="majorHAnsi"/>
        </w:rPr>
        <w:t>rawing</w:t>
      </w:r>
      <w:r>
        <w:rPr>
          <w:rFonts w:asciiTheme="majorHAnsi" w:hAnsiTheme="majorHAnsi" w:cstheme="majorHAnsi"/>
        </w:rPr>
        <w:t>s</w:t>
      </w:r>
      <w:r w:rsidRPr="003646AF">
        <w:rPr>
          <w:rFonts w:asciiTheme="majorHAnsi" w:hAnsiTheme="majorHAnsi" w:cstheme="majorHAnsi"/>
        </w:rPr>
        <w:t xml:space="preserve"> showing the location of all heat rejection equipment</w:t>
      </w:r>
      <w:r>
        <w:rPr>
          <w:rFonts w:asciiTheme="majorHAnsi" w:hAnsiTheme="majorHAnsi" w:cstheme="majorHAnsi"/>
        </w:rPr>
        <w:t xml:space="preserve"> and </w:t>
      </w:r>
      <w:r w:rsidRPr="003646AF">
        <w:rPr>
          <w:rFonts w:asciiTheme="majorHAnsi" w:hAnsiTheme="majorHAnsi" w:cstheme="majorHAnsi"/>
        </w:rPr>
        <w:t>process cooling water usage loops</w:t>
      </w:r>
      <w:r>
        <w:rPr>
          <w:rFonts w:asciiTheme="majorHAnsi" w:hAnsiTheme="majorHAnsi" w:cstheme="majorHAnsi"/>
        </w:rPr>
        <w:t>.</w:t>
      </w:r>
    </w:p>
    <w:p w14:paraId="01AF1E70" w14:textId="77777777" w:rsidR="008C3F64" w:rsidRDefault="008C3F64" w:rsidP="004F0603">
      <w:pPr>
        <w:pStyle w:val="ListBullet"/>
        <w:rPr>
          <w:rFonts w:asciiTheme="majorHAnsi" w:hAnsiTheme="majorHAnsi" w:cstheme="majorHAnsi"/>
        </w:rPr>
      </w:pPr>
      <w:r>
        <w:rPr>
          <w:rFonts w:asciiTheme="majorHAnsi" w:hAnsiTheme="majorHAnsi" w:cstheme="majorHAnsi"/>
        </w:rPr>
        <w:t>As built landscape d</w:t>
      </w:r>
      <w:r w:rsidRPr="003646AF">
        <w:rPr>
          <w:rFonts w:asciiTheme="majorHAnsi" w:hAnsiTheme="majorHAnsi" w:cstheme="majorHAnsi"/>
        </w:rPr>
        <w:t>rawings listing the name, location, and plant species zone as it appears in the calculator</w:t>
      </w:r>
      <w:r>
        <w:rPr>
          <w:rFonts w:asciiTheme="majorHAnsi" w:hAnsiTheme="majorHAnsi" w:cstheme="majorHAnsi"/>
        </w:rPr>
        <w:t>.</w:t>
      </w:r>
    </w:p>
    <w:p w14:paraId="362F57AD" w14:textId="77777777" w:rsidR="008C3F64" w:rsidRPr="003646AF" w:rsidRDefault="008C3F64" w:rsidP="004F0603">
      <w:pPr>
        <w:pStyle w:val="ListBullet"/>
        <w:rPr>
          <w:rFonts w:asciiTheme="majorHAnsi" w:hAnsiTheme="majorHAnsi" w:cstheme="majorHAnsi"/>
        </w:rPr>
      </w:pPr>
      <w:r>
        <w:rPr>
          <w:rFonts w:asciiTheme="majorHAnsi" w:hAnsiTheme="majorHAnsi" w:cstheme="majorHAnsi"/>
        </w:rPr>
        <w:t xml:space="preserve">As built hydraulic drawings showing the location of landscape irrigation, </w:t>
      </w:r>
      <w:r w:rsidRPr="003646AF">
        <w:rPr>
          <w:rFonts w:asciiTheme="majorHAnsi" w:hAnsiTheme="majorHAnsi" w:cstheme="majorHAnsi"/>
          <w:lang w:eastAsia="en-AU"/>
        </w:rPr>
        <w:t>isolation valves for floor-by-floor testing of the fire sprinkler system</w:t>
      </w:r>
      <w:r>
        <w:rPr>
          <w:rFonts w:asciiTheme="majorHAnsi" w:hAnsiTheme="majorHAnsi" w:cstheme="majorHAnsi"/>
          <w:lang w:eastAsia="en-AU"/>
        </w:rPr>
        <w:t>, on-site</w:t>
      </w:r>
      <w:r w:rsidRPr="003646AF">
        <w:rPr>
          <w:rFonts w:asciiTheme="majorHAnsi" w:hAnsiTheme="majorHAnsi" w:cstheme="majorHAnsi"/>
          <w:lang w:eastAsia="en-AU"/>
        </w:rPr>
        <w:t xml:space="preserve"> water storage and re-use system(s)</w:t>
      </w:r>
      <w:r>
        <w:rPr>
          <w:rFonts w:asciiTheme="majorHAnsi" w:hAnsiTheme="majorHAnsi" w:cstheme="majorHAnsi"/>
          <w:lang w:eastAsia="en-AU"/>
        </w:rPr>
        <w:t>.</w:t>
      </w:r>
    </w:p>
    <w:p w14:paraId="51434909" w14:textId="77777777" w:rsidR="008C3F64" w:rsidRPr="003646AF" w:rsidRDefault="008C3F64" w:rsidP="004F0603">
      <w:pPr>
        <w:pStyle w:val="ListBullet"/>
        <w:rPr>
          <w:rFonts w:asciiTheme="majorHAnsi" w:hAnsiTheme="majorHAnsi" w:cstheme="majorHAnsi"/>
        </w:rPr>
      </w:pPr>
      <w:r w:rsidRPr="003646AF">
        <w:rPr>
          <w:rFonts w:asciiTheme="majorHAnsi" w:hAnsiTheme="majorHAnsi" w:cstheme="majorHAnsi"/>
        </w:rPr>
        <w:t>Manufacturer's information showing that the application efficiency for the landscape irrigation system</w:t>
      </w:r>
      <w:r>
        <w:rPr>
          <w:rFonts w:asciiTheme="majorHAnsi" w:hAnsiTheme="majorHAnsi" w:cstheme="majorHAnsi"/>
        </w:rPr>
        <w:t>.</w:t>
      </w:r>
    </w:p>
    <w:p w14:paraId="1D55D02A" w14:textId="77777777" w:rsidR="008C3F64" w:rsidRPr="003646AF" w:rsidRDefault="008C3F64" w:rsidP="004F0603">
      <w:pPr>
        <w:pStyle w:val="ListBullet"/>
        <w:rPr>
          <w:rFonts w:asciiTheme="majorHAnsi" w:hAnsiTheme="majorHAnsi" w:cstheme="majorHAnsi"/>
        </w:rPr>
      </w:pPr>
      <w:r w:rsidRPr="003646AF">
        <w:rPr>
          <w:rFonts w:asciiTheme="majorHAnsi" w:hAnsiTheme="majorHAnsi" w:cstheme="majorHAnsi"/>
        </w:rPr>
        <w:t>Manufacturer's information including backwash volume and frequency of filter cleaning</w:t>
      </w:r>
      <w:r>
        <w:rPr>
          <w:rFonts w:asciiTheme="majorHAnsi" w:hAnsiTheme="majorHAnsi" w:cstheme="majorHAnsi"/>
        </w:rPr>
        <w:t>.</w:t>
      </w:r>
    </w:p>
    <w:p w14:paraId="001F9256" w14:textId="77777777" w:rsidR="008C3F64" w:rsidRDefault="008C3F64" w:rsidP="003E4832">
      <w:pPr>
        <w:pStyle w:val="Heading6"/>
      </w:pPr>
      <w:r>
        <w:lastRenderedPageBreak/>
        <w:t>Recycled Water Infrastructure</w:t>
      </w:r>
    </w:p>
    <w:p w14:paraId="563D8DC3" w14:textId="77777777" w:rsidR="008C3F64" w:rsidRDefault="008C3F64" w:rsidP="003E4832">
      <w:pPr>
        <w:pStyle w:val="ListBullet"/>
      </w:pPr>
      <w:r>
        <w:t>Evidence that demonstrates there is no planned recycled infrastructure in the district or council (where relevant).</w:t>
      </w:r>
    </w:p>
    <w:p w14:paraId="1274453D" w14:textId="77777777" w:rsidR="008C3F64" w:rsidRDefault="008C3F64" w:rsidP="003E4832">
      <w:pPr>
        <w:pStyle w:val="ListBullet"/>
      </w:pPr>
      <w:r>
        <w:t>Evidence that there is planned recycled infrastructure in the district or council (where relevant).</w:t>
      </w:r>
    </w:p>
    <w:p w14:paraId="1190FD65" w14:textId="77777777" w:rsidR="008C3F64" w:rsidRPr="003E4832" w:rsidRDefault="008C3F64" w:rsidP="003E4832">
      <w:pPr>
        <w:pStyle w:val="ListBullet"/>
      </w:pPr>
      <w:r>
        <w:t>As built drawings showing recycled water infrastructure.</w:t>
      </w:r>
    </w:p>
    <w:p w14:paraId="0255C311" w14:textId="77777777" w:rsidR="008C3F64" w:rsidRPr="003646AF" w:rsidRDefault="008C3F64" w:rsidP="004F0603">
      <w:pPr>
        <w:rPr>
          <w:rFonts w:asciiTheme="majorHAnsi" w:hAnsiTheme="majorHAnsi" w:cstheme="majorHAnsi"/>
          <w:shd w:val="clear" w:color="auto" w:fill="DEB7CA"/>
          <w:lang w:eastAsia="en-AU"/>
        </w:rPr>
      </w:pPr>
      <w:r w:rsidRPr="00CD2416">
        <w:rPr>
          <w:rFonts w:asciiTheme="majorHAnsi" w:hAnsiTheme="majorHAnsi" w:cstheme="majorHAnsi"/>
          <w:lang w:eastAsia="en-AU"/>
        </w:rPr>
        <w:t xml:space="preserve">Refer to the </w:t>
      </w:r>
      <w:r w:rsidRPr="00CD2416">
        <w:rPr>
          <w:rFonts w:asciiTheme="majorHAnsi" w:hAnsiTheme="majorHAnsi" w:cstheme="majorHAnsi"/>
          <w:i/>
          <w:iCs/>
          <w:lang w:eastAsia="en-AU"/>
        </w:rPr>
        <w:t xml:space="preserve">Guidance for Submitting for Designed Assessment </w:t>
      </w:r>
      <w:r w:rsidRPr="00CD2416">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2F291F92" w14:textId="77777777" w:rsidR="008C3F64" w:rsidRPr="003646AF" w:rsidRDefault="008C3F64" w:rsidP="004531AD">
      <w:pPr>
        <w:pStyle w:val="Heading2"/>
        <w:rPr>
          <w:rFonts w:asciiTheme="majorHAnsi" w:hAnsiTheme="majorHAnsi" w:cstheme="majorHAnsi"/>
        </w:rPr>
      </w:pPr>
      <w:bookmarkStart w:id="1895" w:name="_Toc211430493"/>
      <w:r w:rsidRPr="003646AF">
        <w:rPr>
          <w:rFonts w:asciiTheme="majorHAnsi" w:hAnsiTheme="majorHAnsi" w:cstheme="majorHAnsi"/>
        </w:rPr>
        <w:t>Supporting information</w:t>
      </w:r>
      <w:bookmarkEnd w:id="1895"/>
      <w:r w:rsidRPr="003646AF">
        <w:rPr>
          <w:rFonts w:asciiTheme="majorHAnsi" w:hAnsiTheme="majorHAnsi" w:cstheme="majorHAnsi"/>
        </w:rPr>
        <w:t xml:space="preserve"> </w:t>
      </w:r>
    </w:p>
    <w:p w14:paraId="57ACE6F4" w14:textId="77777777" w:rsidR="008C3F64" w:rsidRPr="003646AF" w:rsidRDefault="008C3F64" w:rsidP="004531AD">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18272E6C" w14:textId="6E0E772D" w:rsidR="00C65AC3" w:rsidRDefault="008C3F64" w:rsidP="00EB251C">
      <w:pPr>
        <w:pStyle w:val="ListBullet"/>
        <w:tabs>
          <w:tab w:val="left" w:pos="4010"/>
          <w:tab w:val="left" w:pos="6681"/>
        </w:tabs>
        <w:sectPr w:rsidR="00C65AC3" w:rsidSect="008C3F64">
          <w:headerReference w:type="default" r:id="rId248"/>
          <w:pgSz w:w="11906" w:h="16838" w:code="9"/>
          <w:pgMar w:top="1276" w:right="624" w:bottom="1276" w:left="624" w:header="709" w:footer="227" w:gutter="0"/>
          <w:cols w:space="708"/>
          <w:docGrid w:linePitch="360"/>
        </w:sectPr>
      </w:pPr>
      <w:r>
        <w:t xml:space="preserve">GBCA - </w:t>
      </w:r>
      <w:r w:rsidRPr="003646AF">
        <w:t xml:space="preserve">Water Use calculation guide </w:t>
      </w:r>
    </w:p>
    <w:p w14:paraId="55CAFE81" w14:textId="77777777" w:rsidR="00C65AC3" w:rsidRPr="003646AF" w:rsidRDefault="00C65AC3" w:rsidP="00D20A66">
      <w:pPr>
        <w:pStyle w:val="Heading1"/>
        <w:rPr>
          <w:rFonts w:asciiTheme="majorHAnsi" w:hAnsiTheme="majorHAnsi" w:cstheme="majorHAnsi"/>
          <w:color w:val="EA5B50"/>
        </w:rPr>
      </w:pPr>
      <w:bookmarkStart w:id="1896" w:name="_Toc75263751"/>
      <w:bookmarkStart w:id="1897" w:name="_Toc76402718"/>
      <w:bookmarkStart w:id="1898" w:name="_Toc76403096"/>
      <w:bookmarkStart w:id="1899" w:name="_Toc76463063"/>
      <w:bookmarkStart w:id="1900" w:name="_Toc79497521"/>
      <w:bookmarkStart w:id="1901" w:name="_Toc88649509"/>
      <w:bookmarkStart w:id="1902" w:name="_Toc89898196"/>
      <w:bookmarkStart w:id="1903" w:name="_Toc211430494"/>
      <w:r w:rsidRPr="003646AF">
        <w:rPr>
          <w:rFonts w:asciiTheme="majorHAnsi" w:hAnsiTheme="majorHAnsi" w:cstheme="majorHAnsi"/>
          <w:color w:val="EA5B50"/>
        </w:rPr>
        <w:lastRenderedPageBreak/>
        <w:t>Places</w:t>
      </w:r>
      <w:bookmarkEnd w:id="1896"/>
      <w:bookmarkEnd w:id="1897"/>
      <w:bookmarkEnd w:id="1898"/>
      <w:bookmarkEnd w:id="1899"/>
      <w:bookmarkEnd w:id="1900"/>
      <w:bookmarkEnd w:id="1901"/>
      <w:bookmarkEnd w:id="1902"/>
      <w:bookmarkEnd w:id="1903"/>
    </w:p>
    <w:p w14:paraId="679280B0"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i/>
        </w:rPr>
        <w:t>Places</w:t>
      </w:r>
      <w:r w:rsidRPr="003646AF">
        <w:rPr>
          <w:rFonts w:asciiTheme="majorHAnsi" w:hAnsiTheme="majorHAnsi" w:cstheme="majorHAnsi"/>
        </w:rPr>
        <w:t xml:space="preserve"> category </w:t>
      </w:r>
      <w:r>
        <w:rPr>
          <w:rFonts w:asciiTheme="majorHAnsi" w:hAnsiTheme="majorHAnsi" w:cstheme="majorHAnsi"/>
        </w:rPr>
        <w:t>puts</w:t>
      </w:r>
      <w:r w:rsidRPr="003646AF">
        <w:rPr>
          <w:rFonts w:asciiTheme="majorHAnsi" w:hAnsiTheme="majorHAnsi" w:cstheme="majorHAnsi"/>
        </w:rPr>
        <w:t xml:space="preserve"> people at the forefront of design. It focuses on the integration of the building into the urban fabric and delivers places that increase social cohesion.</w:t>
      </w:r>
    </w:p>
    <w:p w14:paraId="7A5FDA5E"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 xml:space="preserve">Buildings cannot be seen in isolation; they have an impact – positive or negative – on their wider surroundings. The </w:t>
      </w:r>
      <w:r w:rsidRPr="003646AF">
        <w:rPr>
          <w:rFonts w:asciiTheme="majorHAnsi" w:hAnsiTheme="majorHAnsi" w:cstheme="majorHAnsi"/>
          <w:i/>
        </w:rPr>
        <w:t>Places</w:t>
      </w:r>
      <w:r w:rsidRPr="003646AF">
        <w:rPr>
          <w:rFonts w:asciiTheme="majorHAnsi" w:hAnsiTheme="majorHAnsi" w:cstheme="majorHAnsi"/>
        </w:rPr>
        <w:t xml:space="preserve"> category recognises this and seeks to maximise the positive impacts whilst limit any negative ones.</w:t>
      </w:r>
    </w:p>
    <w:p w14:paraId="4A4940B5"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Importantly, the category celebrates where we come from and our Aboriginal and Torres Strait Islander communities and uses placemaking to give a sense of belonging to the spaces we spend time at.</w:t>
      </w:r>
    </w:p>
    <w:p w14:paraId="774443A1"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 xml:space="preserve">A Green Star building should be a place where an occupant or visitors feels welcome and enjoys their stay – and the </w:t>
      </w:r>
      <w:r w:rsidRPr="003646AF">
        <w:rPr>
          <w:rFonts w:asciiTheme="majorHAnsi" w:hAnsiTheme="majorHAnsi" w:cstheme="majorHAnsi"/>
          <w:i/>
        </w:rPr>
        <w:t>Places</w:t>
      </w:r>
      <w:r w:rsidRPr="003646AF">
        <w:rPr>
          <w:rFonts w:asciiTheme="majorHAnsi" w:hAnsiTheme="majorHAnsi" w:cstheme="majorHAnsi"/>
        </w:rPr>
        <w:t xml:space="preserve"> category serves this purpose.</w:t>
      </w:r>
    </w:p>
    <w:p w14:paraId="10E37C90"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Credits in this category:</w:t>
      </w:r>
    </w:p>
    <w:p w14:paraId="022E6A92"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Reduce the impact of private vehicle use in the built environment</w:t>
      </w:r>
      <w:r>
        <w:rPr>
          <w:rFonts w:asciiTheme="majorHAnsi" w:hAnsiTheme="majorHAnsi" w:cstheme="majorHAnsi"/>
        </w:rPr>
        <w:t xml:space="preserve"> by supporting the uptake of active and public transport.</w:t>
      </w:r>
    </w:p>
    <w:p w14:paraId="49BB16BD"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Ensure occupants get the benefits of active movement</w:t>
      </w:r>
      <w:r>
        <w:rPr>
          <w:rFonts w:asciiTheme="majorHAnsi" w:hAnsiTheme="majorHAnsi" w:cstheme="majorHAnsi"/>
        </w:rPr>
        <w:t>.</w:t>
      </w:r>
    </w:p>
    <w:p w14:paraId="2964373E"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Provide communal spaces where community comes alive, where bonds are strengthened and where a sense of belonging is fostered</w:t>
      </w:r>
      <w:r>
        <w:rPr>
          <w:rFonts w:asciiTheme="majorHAnsi" w:hAnsiTheme="majorHAnsi" w:cstheme="majorHAnsi"/>
        </w:rPr>
        <w:t>.</w:t>
      </w:r>
    </w:p>
    <w:p w14:paraId="04A80332"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Ensure the building contextually responsive and a good ‘fit’ in the location, is positively received by the community and can be considered a ‘good neighbour’</w:t>
      </w:r>
      <w:r>
        <w:rPr>
          <w:rFonts w:asciiTheme="majorHAnsi" w:hAnsiTheme="majorHAnsi" w:cstheme="majorHAnsi"/>
        </w:rPr>
        <w:t>.</w:t>
      </w:r>
    </w:p>
    <w:p w14:paraId="3C8F3516"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Allow the building to carry a significant meaning to locals or those that provide a window to the past and the current culture</w:t>
      </w:r>
      <w:r>
        <w:rPr>
          <w:rFonts w:asciiTheme="majorHAnsi" w:hAnsiTheme="majorHAnsi" w:cstheme="majorHAnsi"/>
        </w:rPr>
        <w:t>.</w:t>
      </w:r>
    </w:p>
    <w:tbl>
      <w:tblPr>
        <w:tblStyle w:val="GBCATable1"/>
        <w:tblW w:w="10678" w:type="dxa"/>
        <w:tblLook w:val="04A0" w:firstRow="1" w:lastRow="0" w:firstColumn="1" w:lastColumn="0" w:noHBand="0" w:noVBand="1"/>
      </w:tblPr>
      <w:tblGrid>
        <w:gridCol w:w="567"/>
        <w:gridCol w:w="3736"/>
        <w:gridCol w:w="2125"/>
        <w:gridCol w:w="2125"/>
        <w:gridCol w:w="2125"/>
      </w:tblGrid>
      <w:tr w:rsidR="00C65AC3" w:rsidRPr="00D01046" w14:paraId="71E277F2" w14:textId="77777777" w:rsidTr="001C2172">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567" w:type="dxa"/>
          </w:tcPr>
          <w:p w14:paraId="5CF44F01" w14:textId="77777777" w:rsidR="00C65AC3" w:rsidRPr="00BF1A8D" w:rsidRDefault="00C65AC3" w:rsidP="00E44576">
            <w:pPr>
              <w:pStyle w:val="TableHeading"/>
            </w:pPr>
            <w:r>
              <w:t>No.</w:t>
            </w:r>
          </w:p>
        </w:tc>
        <w:tc>
          <w:tcPr>
            <w:tcW w:w="3736" w:type="dxa"/>
            <w:hideMark/>
          </w:tcPr>
          <w:p w14:paraId="2387B42E" w14:textId="77777777" w:rsidR="00C65AC3" w:rsidRPr="00BF1A8D" w:rsidRDefault="00C65AC3" w:rsidP="00E44576">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125" w:type="dxa"/>
            <w:hideMark/>
          </w:tcPr>
          <w:p w14:paraId="281801E2" w14:textId="77777777" w:rsidR="00C65AC3" w:rsidRPr="00BF1A8D" w:rsidRDefault="00C65AC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25" w:type="dxa"/>
            <w:hideMark/>
          </w:tcPr>
          <w:p w14:paraId="3C0D0548" w14:textId="77777777" w:rsidR="00C65AC3" w:rsidRPr="00BF1A8D" w:rsidRDefault="00C65AC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125" w:type="dxa"/>
            <w:hideMark/>
          </w:tcPr>
          <w:p w14:paraId="5A906E40" w14:textId="77777777" w:rsidR="00C65AC3" w:rsidRPr="00BF1A8D" w:rsidRDefault="00C65AC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C65AC3" w:rsidRPr="00D01046" w14:paraId="5582839D" w14:textId="77777777" w:rsidTr="00320C4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182071EF" w14:textId="77777777" w:rsidR="00C65AC3" w:rsidRPr="00D01046" w:rsidRDefault="00C65AC3" w:rsidP="00E44576">
            <w:pPr>
              <w:rPr>
                <w:rFonts w:asciiTheme="majorHAnsi" w:hAnsiTheme="majorHAnsi" w:cstheme="majorHAnsi"/>
              </w:rPr>
            </w:pPr>
            <w:r>
              <w:rPr>
                <w:rFonts w:asciiTheme="majorHAnsi" w:hAnsiTheme="majorHAnsi" w:cstheme="majorHAnsi"/>
              </w:rPr>
              <w:t>30</w:t>
            </w:r>
          </w:p>
        </w:tc>
        <w:tc>
          <w:tcPr>
            <w:tcW w:w="3736" w:type="dxa"/>
            <w:hideMark/>
          </w:tcPr>
          <w:p w14:paraId="2FBF8A68" w14:textId="77777777" w:rsidR="00C65AC3" w:rsidRPr="00D01046" w:rsidRDefault="00C65AC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Movement and Place</w:t>
            </w:r>
          </w:p>
        </w:tc>
        <w:tc>
          <w:tcPr>
            <w:tcW w:w="2125" w:type="dxa"/>
            <w:hideMark/>
          </w:tcPr>
          <w:p w14:paraId="622D948A"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2125" w:type="dxa"/>
            <w:hideMark/>
          </w:tcPr>
          <w:p w14:paraId="09A86D65"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2125" w:type="dxa"/>
            <w:shd w:val="clear" w:color="auto" w:fill="F3F4F3" w:themeFill="accent6" w:themeFillTint="33"/>
          </w:tcPr>
          <w:p w14:paraId="1D796774"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C65AC3" w:rsidRPr="00D01046" w14:paraId="0365FDDC" w14:textId="77777777" w:rsidTr="001C217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0AFFF9E7" w14:textId="77777777" w:rsidR="00C65AC3" w:rsidRPr="00D01046" w:rsidRDefault="00C65AC3" w:rsidP="00E44576">
            <w:pPr>
              <w:rPr>
                <w:rFonts w:asciiTheme="majorHAnsi" w:hAnsiTheme="majorHAnsi" w:cstheme="majorHAnsi"/>
              </w:rPr>
            </w:pPr>
            <w:r>
              <w:rPr>
                <w:rFonts w:asciiTheme="majorHAnsi" w:hAnsiTheme="majorHAnsi" w:cstheme="majorHAnsi"/>
              </w:rPr>
              <w:t>31</w:t>
            </w:r>
          </w:p>
        </w:tc>
        <w:tc>
          <w:tcPr>
            <w:tcW w:w="3736" w:type="dxa"/>
            <w:hideMark/>
          </w:tcPr>
          <w:p w14:paraId="1922BA8F" w14:textId="77777777" w:rsidR="00C65AC3" w:rsidRPr="00D01046" w:rsidRDefault="00C65AC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Enjoyable Places</w:t>
            </w:r>
          </w:p>
        </w:tc>
        <w:tc>
          <w:tcPr>
            <w:tcW w:w="2125" w:type="dxa"/>
            <w:shd w:val="clear" w:color="auto" w:fill="F3F4F3" w:themeFill="accent6" w:themeFillTint="33"/>
          </w:tcPr>
          <w:p w14:paraId="645BB6CB"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25" w:type="dxa"/>
            <w:hideMark/>
          </w:tcPr>
          <w:p w14:paraId="2D808874"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2</w:t>
            </w:r>
          </w:p>
        </w:tc>
        <w:tc>
          <w:tcPr>
            <w:tcW w:w="2125" w:type="dxa"/>
            <w:shd w:val="clear" w:color="auto" w:fill="F3F4F3" w:themeFill="accent6" w:themeFillTint="33"/>
          </w:tcPr>
          <w:p w14:paraId="36FF8389"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C65AC3" w:rsidRPr="00D01046" w14:paraId="6D125462" w14:textId="77777777" w:rsidTr="001C217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AC8814A" w14:textId="77777777" w:rsidR="00C65AC3" w:rsidRPr="00D01046" w:rsidRDefault="00C65AC3" w:rsidP="00E44576">
            <w:pPr>
              <w:rPr>
                <w:rFonts w:asciiTheme="majorHAnsi" w:hAnsiTheme="majorHAnsi" w:cstheme="majorHAnsi"/>
              </w:rPr>
            </w:pPr>
            <w:r>
              <w:rPr>
                <w:rFonts w:asciiTheme="majorHAnsi" w:hAnsiTheme="majorHAnsi" w:cstheme="majorHAnsi"/>
              </w:rPr>
              <w:t>32</w:t>
            </w:r>
          </w:p>
        </w:tc>
        <w:tc>
          <w:tcPr>
            <w:tcW w:w="3736" w:type="dxa"/>
            <w:hideMark/>
          </w:tcPr>
          <w:p w14:paraId="7914DFB4" w14:textId="77777777" w:rsidR="00C65AC3" w:rsidRPr="00D01046" w:rsidRDefault="00C65AC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Contribution to Place</w:t>
            </w:r>
          </w:p>
        </w:tc>
        <w:tc>
          <w:tcPr>
            <w:tcW w:w="2125" w:type="dxa"/>
            <w:shd w:val="clear" w:color="auto" w:fill="F3F4F3" w:themeFill="accent6" w:themeFillTint="33"/>
          </w:tcPr>
          <w:p w14:paraId="30D6E4EB"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25" w:type="dxa"/>
            <w:hideMark/>
          </w:tcPr>
          <w:p w14:paraId="3F18CDD5"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2</w:t>
            </w:r>
          </w:p>
        </w:tc>
        <w:tc>
          <w:tcPr>
            <w:tcW w:w="2125" w:type="dxa"/>
            <w:shd w:val="clear" w:color="auto" w:fill="F3F4F3" w:themeFill="accent6" w:themeFillTint="33"/>
          </w:tcPr>
          <w:p w14:paraId="359D42A4"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C65AC3" w:rsidRPr="00D01046" w14:paraId="29F2BAAB" w14:textId="77777777" w:rsidTr="001C217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33C2664" w14:textId="77777777" w:rsidR="00C65AC3" w:rsidRPr="00D01046" w:rsidRDefault="00C65AC3" w:rsidP="00E44576">
            <w:pPr>
              <w:rPr>
                <w:rFonts w:asciiTheme="majorHAnsi" w:hAnsiTheme="majorHAnsi" w:cstheme="majorHAnsi"/>
              </w:rPr>
            </w:pPr>
            <w:r>
              <w:rPr>
                <w:rFonts w:asciiTheme="majorHAnsi" w:hAnsiTheme="majorHAnsi" w:cstheme="majorHAnsi"/>
              </w:rPr>
              <w:t>33</w:t>
            </w:r>
          </w:p>
        </w:tc>
        <w:tc>
          <w:tcPr>
            <w:tcW w:w="3736" w:type="dxa"/>
            <w:hideMark/>
          </w:tcPr>
          <w:p w14:paraId="6599AEA8" w14:textId="6EA077C6" w:rsidR="00C65AC3" w:rsidRPr="00D01046" w:rsidRDefault="00C65AC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Culture, Heritage and Identity</w:t>
            </w:r>
          </w:p>
        </w:tc>
        <w:tc>
          <w:tcPr>
            <w:tcW w:w="2125" w:type="dxa"/>
            <w:shd w:val="clear" w:color="auto" w:fill="F3F4F3" w:themeFill="accent6" w:themeFillTint="33"/>
          </w:tcPr>
          <w:p w14:paraId="53CE4543"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25" w:type="dxa"/>
            <w:hideMark/>
          </w:tcPr>
          <w:p w14:paraId="2B43FA33"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1</w:t>
            </w:r>
          </w:p>
        </w:tc>
        <w:tc>
          <w:tcPr>
            <w:tcW w:w="2125" w:type="dxa"/>
            <w:shd w:val="clear" w:color="auto" w:fill="F3F4F3" w:themeFill="accent6" w:themeFillTint="33"/>
          </w:tcPr>
          <w:p w14:paraId="69E24EB7"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bl>
    <w:p w14:paraId="5FEFF315" w14:textId="77777777" w:rsidR="00C65AC3" w:rsidRDefault="00C65AC3" w:rsidP="004531AD">
      <w:pPr>
        <w:pStyle w:val="TableText"/>
        <w:spacing w:line="276" w:lineRule="auto"/>
        <w:rPr>
          <w:rFonts w:asciiTheme="majorHAnsi" w:hAnsiTheme="majorHAnsi" w:cstheme="majorBidi"/>
          <w:color w:val="auto"/>
        </w:rPr>
      </w:pPr>
    </w:p>
    <w:p w14:paraId="134D58FA" w14:textId="77777777" w:rsidR="00C65AC3" w:rsidRDefault="00C65AC3" w:rsidP="004531AD">
      <w:pPr>
        <w:pStyle w:val="TableText"/>
        <w:spacing w:line="276" w:lineRule="auto"/>
        <w:rPr>
          <w:rFonts w:asciiTheme="majorHAnsi" w:hAnsiTheme="majorHAnsi" w:cstheme="majorBidi"/>
          <w:color w:val="auto"/>
        </w:rPr>
        <w:sectPr w:rsidR="00C65AC3" w:rsidSect="00C65AC3">
          <w:headerReference w:type="default" r:id="rId249"/>
          <w:footerReference w:type="default" r:id="rId250"/>
          <w:pgSz w:w="11906" w:h="16838" w:code="9"/>
          <w:pgMar w:top="1276" w:right="624" w:bottom="1276" w:left="624" w:header="709" w:footer="227" w:gutter="0"/>
          <w:cols w:space="708"/>
          <w:docGrid w:linePitch="360"/>
        </w:sectPr>
      </w:pPr>
    </w:p>
    <w:p w14:paraId="195B3B53" w14:textId="77777777" w:rsidR="00C65AC3" w:rsidRPr="003646AF" w:rsidRDefault="00C65AC3" w:rsidP="00BD6572">
      <w:pPr>
        <w:pStyle w:val="Heading1"/>
        <w:rPr>
          <w:rFonts w:asciiTheme="majorHAnsi" w:hAnsiTheme="majorHAnsi" w:cstheme="majorHAnsi"/>
        </w:rPr>
      </w:pPr>
      <w:bookmarkStart w:id="1904" w:name="_Toc75263752"/>
      <w:bookmarkStart w:id="1905" w:name="_Toc76402719"/>
      <w:bookmarkStart w:id="1906" w:name="_Toc76403097"/>
      <w:bookmarkStart w:id="1907" w:name="_Toc76463064"/>
      <w:bookmarkStart w:id="1908" w:name="_Toc79497522"/>
      <w:bookmarkStart w:id="1909" w:name="_Toc88649510"/>
      <w:bookmarkStart w:id="1910" w:name="_Toc89898197"/>
      <w:bookmarkStart w:id="1911" w:name="_Toc211430495"/>
      <w:r w:rsidRPr="003646AF">
        <w:rPr>
          <w:rFonts w:asciiTheme="majorHAnsi" w:hAnsiTheme="majorHAnsi" w:cstheme="majorHAnsi"/>
        </w:rPr>
        <w:lastRenderedPageBreak/>
        <w:t>Movement and Place</w:t>
      </w:r>
      <w:bookmarkEnd w:id="1904"/>
      <w:bookmarkEnd w:id="1905"/>
      <w:bookmarkEnd w:id="1906"/>
      <w:bookmarkEnd w:id="1907"/>
      <w:bookmarkEnd w:id="1908"/>
      <w:bookmarkEnd w:id="1909"/>
      <w:bookmarkEnd w:id="1910"/>
      <w:bookmarkEnd w:id="1911"/>
      <w:r w:rsidRPr="003646AF">
        <w:rPr>
          <w:rFonts w:asciiTheme="majorHAnsi" w:hAnsiTheme="majorHAnsi" w:cstheme="majorHAnsi"/>
        </w:rPr>
        <w:t xml:space="preserve"> </w:t>
      </w:r>
    </w:p>
    <w:p w14:paraId="5BFFA416" w14:textId="77777777" w:rsidR="00C65AC3" w:rsidRPr="003646AF" w:rsidRDefault="00C65AC3" w:rsidP="00BD6572">
      <w:pPr>
        <w:pStyle w:val="Heading2"/>
        <w:rPr>
          <w:rFonts w:asciiTheme="majorHAnsi" w:hAnsiTheme="majorHAnsi" w:cstheme="majorHAnsi"/>
        </w:rPr>
      </w:pPr>
      <w:bookmarkStart w:id="1912" w:name="_Toc211430496"/>
      <w:r w:rsidRPr="003646AF">
        <w:rPr>
          <w:rFonts w:asciiTheme="majorHAnsi" w:hAnsiTheme="majorHAnsi" w:cstheme="majorHAnsi"/>
        </w:rPr>
        <w:t>Outcome</w:t>
      </w:r>
      <w:bookmarkEnd w:id="1912"/>
    </w:p>
    <w:p w14:paraId="7946BE06"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The building’s design and location encourage occupants and visitors to use active</w:t>
      </w:r>
      <w:r>
        <w:rPr>
          <w:rFonts w:asciiTheme="majorHAnsi" w:hAnsiTheme="majorHAnsi" w:cstheme="majorHAnsi"/>
        </w:rPr>
        <w:t xml:space="preserve"> </w:t>
      </w:r>
      <w:r w:rsidRPr="003646AF">
        <w:rPr>
          <w:rFonts w:asciiTheme="majorHAnsi" w:hAnsiTheme="majorHAnsi" w:cstheme="majorHAnsi"/>
        </w:rPr>
        <w:t>and public transport options instead of private vehicles.</w:t>
      </w:r>
    </w:p>
    <w:p w14:paraId="29F4EACF" w14:textId="77777777" w:rsidR="00C65AC3" w:rsidRPr="003646AF" w:rsidRDefault="00C65AC3" w:rsidP="00BD6572">
      <w:pPr>
        <w:pStyle w:val="Heading2"/>
        <w:rPr>
          <w:rFonts w:asciiTheme="majorHAnsi" w:hAnsiTheme="majorHAnsi" w:cstheme="majorHAnsi"/>
          <w:lang w:val="en-US"/>
        </w:rPr>
      </w:pPr>
      <w:bookmarkStart w:id="1913" w:name="_Toc211430497"/>
      <w:r w:rsidRPr="003646AF">
        <w:rPr>
          <w:rFonts w:asciiTheme="majorHAnsi" w:hAnsiTheme="majorHAnsi" w:cstheme="majorHAnsi"/>
          <w:lang w:val="en-US"/>
        </w:rPr>
        <w:t>Criteria</w:t>
      </w:r>
      <w:bookmarkEnd w:id="1913"/>
    </w:p>
    <w:tbl>
      <w:tblPr>
        <w:tblStyle w:val="Creditcriteria"/>
        <w:tblW w:w="4988" w:type="pct"/>
        <w:tblLook w:val="04A0" w:firstRow="1" w:lastRow="0" w:firstColumn="1" w:lastColumn="0" w:noHBand="0" w:noVBand="1"/>
      </w:tblPr>
      <w:tblGrid>
        <w:gridCol w:w="2269"/>
        <w:gridCol w:w="1135"/>
        <w:gridCol w:w="7228"/>
      </w:tblGrid>
      <w:tr w:rsidR="00C65AC3" w:rsidRPr="003646AF" w14:paraId="3C2CF56F" w14:textId="77777777" w:rsidTr="009F24BD">
        <w:tc>
          <w:tcPr>
            <w:tcW w:w="1067" w:type="pct"/>
          </w:tcPr>
          <w:p w14:paraId="33E0E024" w14:textId="77777777" w:rsidR="00C65AC3" w:rsidRPr="009F24BD" w:rsidRDefault="00C65AC3" w:rsidP="009F24BD">
            <w:pPr>
              <w:rPr>
                <w:rFonts w:asciiTheme="majorHAnsi" w:hAnsiTheme="majorHAnsi" w:cstheme="majorHAnsi"/>
                <w:b/>
                <w:bCs/>
                <w:color w:val="auto"/>
              </w:rPr>
            </w:pPr>
            <w:r w:rsidRPr="003646AF">
              <w:rPr>
                <w:rFonts w:asciiTheme="majorHAnsi" w:hAnsiTheme="majorHAnsi" w:cstheme="majorHAnsi"/>
                <w:b/>
              </w:rPr>
              <w:t>Minimum Expectation</w:t>
            </w:r>
          </w:p>
        </w:tc>
        <w:tc>
          <w:tcPr>
            <w:tcW w:w="534" w:type="pct"/>
          </w:tcPr>
          <w:p w14:paraId="55038FDB" w14:textId="77777777" w:rsidR="00C65AC3" w:rsidRPr="003646AF" w:rsidRDefault="00C65AC3" w:rsidP="009F24BD">
            <w:pPr>
              <w:jc w:val="center"/>
              <w:rPr>
                <w:rFonts w:asciiTheme="majorHAnsi" w:hAnsiTheme="majorHAnsi" w:cstheme="majorHAnsi"/>
                <w:b/>
              </w:rPr>
            </w:pPr>
            <w:r w:rsidRPr="003646AF">
              <w:rPr>
                <w:rFonts w:asciiTheme="majorHAnsi" w:hAnsiTheme="majorHAnsi" w:cstheme="majorHAnsi"/>
                <w:b/>
              </w:rPr>
              <w:t>Nil</w:t>
            </w:r>
          </w:p>
        </w:tc>
        <w:tc>
          <w:tcPr>
            <w:tcW w:w="3399" w:type="pct"/>
          </w:tcPr>
          <w:p w14:paraId="04B2A90B" w14:textId="77777777" w:rsidR="00C65AC3" w:rsidRPr="0001022A" w:rsidRDefault="00C65AC3" w:rsidP="00C65AC3">
            <w:pPr>
              <w:pStyle w:val="ListBullet"/>
              <w:rPr>
                <w:rFonts w:asciiTheme="majorHAnsi" w:hAnsiTheme="majorHAnsi" w:cstheme="majorBidi"/>
                <w:color w:val="auto"/>
              </w:rPr>
            </w:pPr>
            <w:r w:rsidRPr="001F5443">
              <w:rPr>
                <w:rFonts w:asciiTheme="majorHAnsi" w:hAnsiTheme="majorHAnsi" w:cstheme="majorHAnsi"/>
                <w:b/>
                <w:bCs/>
              </w:rPr>
              <w:t>Changing Facilities:</w:t>
            </w:r>
            <w:r>
              <w:rPr>
                <w:rFonts w:asciiTheme="majorHAnsi" w:hAnsiTheme="majorHAnsi" w:cstheme="majorHAnsi"/>
              </w:rPr>
              <w:t xml:space="preserve"> </w:t>
            </w:r>
            <w:r w:rsidRPr="003646AF">
              <w:rPr>
                <w:rFonts w:asciiTheme="majorHAnsi" w:hAnsiTheme="majorHAnsi" w:cstheme="majorHAnsi"/>
              </w:rPr>
              <w:t xml:space="preserve">The building includes showers and changing facilities for building occupants. </w:t>
            </w:r>
          </w:p>
          <w:p w14:paraId="550BAE5C" w14:textId="0A986EB2" w:rsidR="00C65AC3" w:rsidRPr="009A3FF7" w:rsidRDefault="00C65AC3" w:rsidP="00C65AC3">
            <w:pPr>
              <w:pStyle w:val="ListBullet"/>
              <w:rPr>
                <w:rFonts w:asciiTheme="majorHAnsi" w:hAnsiTheme="majorHAnsi" w:cstheme="majorBidi"/>
                <w:color w:val="auto"/>
              </w:rPr>
            </w:pPr>
            <w:r>
              <w:rPr>
                <w:rFonts w:asciiTheme="majorHAnsi" w:hAnsiTheme="majorHAnsi" w:cstheme="majorHAnsi"/>
                <w:b/>
                <w:bCs/>
              </w:rPr>
              <w:t>Safe Ingress</w:t>
            </w:r>
            <w:r w:rsidRPr="001F5443">
              <w:rPr>
                <w:rFonts w:asciiTheme="majorHAnsi" w:hAnsiTheme="majorHAnsi" w:cstheme="majorHAnsi"/>
                <w:b/>
                <w:bCs/>
              </w:rPr>
              <w:t>:</w:t>
            </w:r>
            <w:r>
              <w:rPr>
                <w:rFonts w:asciiTheme="majorHAnsi" w:hAnsiTheme="majorHAnsi" w:cstheme="majorHAnsi"/>
              </w:rPr>
              <w:t xml:space="preserve"> Access to changing facilities is</w:t>
            </w:r>
            <w:r w:rsidRPr="003646AF">
              <w:rPr>
                <w:rFonts w:asciiTheme="majorHAnsi" w:hAnsiTheme="majorHAnsi" w:cstheme="majorHAnsi"/>
              </w:rPr>
              <w:t xml:space="preserve"> a safe and protected.</w:t>
            </w:r>
          </w:p>
        </w:tc>
      </w:tr>
      <w:tr w:rsidR="00C65AC3" w:rsidRPr="003646AF" w14:paraId="3C2FA7FD" w14:textId="77777777" w:rsidTr="009F24BD">
        <w:tc>
          <w:tcPr>
            <w:tcW w:w="1067" w:type="pct"/>
          </w:tcPr>
          <w:p w14:paraId="23D08063" w14:textId="77777777" w:rsidR="00C65AC3" w:rsidRPr="003646AF" w:rsidRDefault="00C65AC3" w:rsidP="00C4693F">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10DA205F" w14:textId="77777777" w:rsidR="00C65AC3" w:rsidRPr="003646AF" w:rsidRDefault="00C65AC3" w:rsidP="00C4693F">
            <w:pPr>
              <w:jc w:val="center"/>
              <w:rPr>
                <w:rFonts w:asciiTheme="majorHAnsi" w:hAnsiTheme="majorHAnsi" w:cstheme="majorHAnsi"/>
                <w:b/>
              </w:rPr>
            </w:pPr>
            <w:r>
              <w:rPr>
                <w:rFonts w:asciiTheme="majorHAnsi" w:hAnsiTheme="majorHAnsi" w:cstheme="majorHAnsi"/>
                <w:b/>
              </w:rPr>
              <w:t>2</w:t>
            </w:r>
            <w:r w:rsidRPr="003646AF">
              <w:rPr>
                <w:rFonts w:asciiTheme="majorHAnsi" w:hAnsiTheme="majorHAnsi" w:cstheme="majorHAnsi"/>
                <w:b/>
              </w:rPr>
              <w:br/>
              <w:t>point</w:t>
            </w:r>
            <w:r>
              <w:rPr>
                <w:rFonts w:asciiTheme="majorHAnsi" w:hAnsiTheme="majorHAnsi" w:cstheme="majorHAnsi"/>
                <w:b/>
              </w:rPr>
              <w:t>s</w:t>
            </w:r>
          </w:p>
        </w:tc>
        <w:tc>
          <w:tcPr>
            <w:tcW w:w="3399" w:type="pct"/>
          </w:tcPr>
          <w:p w14:paraId="1B189E27" w14:textId="77777777" w:rsidR="00C65AC3" w:rsidRPr="003646AF" w:rsidRDefault="00C65AC3" w:rsidP="00C4693F">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w:t>
            </w:r>
          </w:p>
          <w:p w14:paraId="1A77F624" w14:textId="77777777" w:rsidR="00C65AC3" w:rsidRDefault="00C65AC3" w:rsidP="00C65AC3">
            <w:pPr>
              <w:pStyle w:val="ListBullet"/>
              <w:rPr>
                <w:rFonts w:asciiTheme="majorHAnsi" w:hAnsiTheme="majorHAnsi" w:cstheme="majorHAnsi"/>
              </w:rPr>
            </w:pPr>
            <w:r>
              <w:rPr>
                <w:rFonts w:asciiTheme="majorHAnsi" w:hAnsiTheme="majorHAnsi" w:cstheme="majorHAnsi"/>
                <w:b/>
                <w:bCs/>
              </w:rPr>
              <w:t xml:space="preserve">Sustainable Transport: </w:t>
            </w:r>
            <w:r>
              <w:rPr>
                <w:rFonts w:asciiTheme="majorHAnsi" w:hAnsiTheme="majorHAnsi" w:cstheme="majorHAnsi"/>
              </w:rPr>
              <w:t>A Sustainable Transport Plan has been prepared and implemented to encourage active transport and reduce private vehicle usage.</w:t>
            </w:r>
          </w:p>
          <w:p w14:paraId="072A90DC" w14:textId="77777777" w:rsidR="00C65AC3" w:rsidRDefault="00C65AC3" w:rsidP="00C65AC3">
            <w:pPr>
              <w:pStyle w:val="ListBullet"/>
              <w:rPr>
                <w:rFonts w:asciiTheme="majorHAnsi" w:hAnsiTheme="majorHAnsi" w:cstheme="majorHAnsi"/>
              </w:rPr>
            </w:pPr>
            <w:r w:rsidRPr="002F600C">
              <w:rPr>
                <w:rFonts w:asciiTheme="majorHAnsi" w:hAnsiTheme="majorHAnsi" w:cstheme="majorHAnsi"/>
                <w:b/>
                <w:bCs/>
              </w:rPr>
              <w:t>Active Transport Facilities</w:t>
            </w:r>
            <w:r>
              <w:rPr>
                <w:rFonts w:asciiTheme="majorHAnsi" w:hAnsiTheme="majorHAnsi" w:cstheme="majorHAnsi"/>
              </w:rPr>
              <w:t>: The building has facilities to support the use of active transport.</w:t>
            </w:r>
          </w:p>
          <w:p w14:paraId="0703E9DE" w14:textId="2E23BCB6" w:rsidR="00C65AC3" w:rsidRPr="001F66CA" w:rsidRDefault="00C65AC3" w:rsidP="00C65AC3">
            <w:pPr>
              <w:pStyle w:val="ListBullet"/>
              <w:rPr>
                <w:rFonts w:asciiTheme="majorHAnsi" w:hAnsiTheme="majorHAnsi" w:cstheme="majorHAnsi"/>
              </w:rPr>
            </w:pPr>
            <w:r w:rsidRPr="00CA0D43">
              <w:rPr>
                <w:rFonts w:asciiTheme="majorHAnsi" w:hAnsiTheme="majorHAnsi" w:cstheme="majorHAnsi"/>
                <w:b/>
                <w:bCs/>
              </w:rPr>
              <w:t>Encouraging Walkability:</w:t>
            </w:r>
            <w:r>
              <w:rPr>
                <w:rFonts w:asciiTheme="majorHAnsi" w:hAnsiTheme="majorHAnsi" w:cstheme="majorHAnsi"/>
              </w:rPr>
              <w:t xml:space="preserve"> </w:t>
            </w:r>
            <w:r w:rsidRPr="003646AF">
              <w:rPr>
                <w:rFonts w:asciiTheme="majorHAnsi" w:hAnsiTheme="majorHAnsi" w:cstheme="majorHAnsi"/>
              </w:rPr>
              <w:t xml:space="preserve">The building’s design and location </w:t>
            </w:r>
            <w:r w:rsidR="00256625" w:rsidRPr="003646AF">
              <w:rPr>
                <w:rFonts w:asciiTheme="majorHAnsi" w:hAnsiTheme="majorHAnsi" w:cstheme="majorHAnsi"/>
              </w:rPr>
              <w:t>encourage</w:t>
            </w:r>
            <w:r w:rsidRPr="003646AF">
              <w:rPr>
                <w:rFonts w:asciiTheme="majorHAnsi" w:hAnsiTheme="majorHAnsi" w:cstheme="majorHAnsi"/>
              </w:rPr>
              <w:t xml:space="preserve"> walking.</w:t>
            </w:r>
          </w:p>
        </w:tc>
      </w:tr>
    </w:tbl>
    <w:p w14:paraId="0B4C738C" w14:textId="77777777" w:rsidR="00C65AC3" w:rsidRPr="003646AF" w:rsidRDefault="00C65AC3" w:rsidP="00FC31B7">
      <w:pPr>
        <w:pStyle w:val="Heading2"/>
        <w:rPr>
          <w:rFonts w:asciiTheme="majorHAnsi" w:hAnsiTheme="majorHAnsi" w:cstheme="majorHAnsi"/>
        </w:rPr>
      </w:pPr>
      <w:bookmarkStart w:id="1914" w:name="_Toc211430498"/>
      <w:r w:rsidRPr="003646AF">
        <w:rPr>
          <w:rFonts w:asciiTheme="majorHAnsi" w:hAnsiTheme="majorHAnsi" w:cstheme="majorHAnsi"/>
        </w:rPr>
        <w:t>Additional information</w:t>
      </w:r>
      <w:bookmarkEnd w:id="1914"/>
    </w:p>
    <w:p w14:paraId="0EF98526" w14:textId="77777777" w:rsidR="00C65AC3" w:rsidRDefault="00C65AC3" w:rsidP="00406BC7">
      <w:pPr>
        <w:pStyle w:val="Heading5"/>
      </w:pPr>
      <w:r>
        <w:t xml:space="preserve">Scope of </w:t>
      </w:r>
      <w:r w:rsidRPr="00406BC7">
        <w:t>credit</w:t>
      </w:r>
    </w:p>
    <w:p w14:paraId="429EEF25" w14:textId="59C0989E" w:rsidR="004D333C" w:rsidRPr="004D333C" w:rsidRDefault="00A63758" w:rsidP="00900F52">
      <w:r>
        <w:t xml:space="preserve">All regular occupants </w:t>
      </w:r>
      <w:r w:rsidR="00CC1029">
        <w:t xml:space="preserve">(e.g., staff, residents) </w:t>
      </w:r>
      <w:r w:rsidR="003E252B">
        <w:t>and visitors.</w:t>
      </w:r>
    </w:p>
    <w:p w14:paraId="1575BAA1" w14:textId="77777777" w:rsidR="00C65AC3" w:rsidRPr="00134D8D" w:rsidRDefault="00C65AC3" w:rsidP="007C5D65">
      <w:pPr>
        <w:pStyle w:val="Heading6"/>
      </w:pPr>
      <w:r w:rsidRPr="00134D8D">
        <w:t>Changing Facilities</w:t>
      </w:r>
    </w:p>
    <w:p w14:paraId="60857253" w14:textId="77777777" w:rsidR="00C65AC3" w:rsidRDefault="00C65AC3" w:rsidP="00850D70">
      <w:r>
        <w:t>The number of facilities provided are based on the number of users that would be regularly occupying the building, not including visitors and residents. This means the following:</w:t>
      </w:r>
    </w:p>
    <w:p w14:paraId="7A7FD10F" w14:textId="77777777" w:rsidR="00C65AC3" w:rsidRDefault="00C65AC3" w:rsidP="00C65AC3">
      <w:pPr>
        <w:pStyle w:val="ListBullet"/>
      </w:pPr>
      <w:r>
        <w:t>Residents in Class 2 and 4 spaces are excluded.</w:t>
      </w:r>
    </w:p>
    <w:p w14:paraId="148436C5" w14:textId="77777777" w:rsidR="00C65AC3" w:rsidRDefault="00C65AC3" w:rsidP="00C65AC3">
      <w:pPr>
        <w:pStyle w:val="ListBullet"/>
      </w:pPr>
      <w:r>
        <w:t>Only staff in Class 3 and 9 spaces are included. Short or long-term residents, visitors and patients are excluded.</w:t>
      </w:r>
    </w:p>
    <w:p w14:paraId="2F35E308" w14:textId="77777777" w:rsidR="00C65AC3" w:rsidRDefault="00C65AC3" w:rsidP="00C65AC3">
      <w:pPr>
        <w:pStyle w:val="ListBullet"/>
      </w:pPr>
      <w:r>
        <w:t>Only regular occupants in Class 5, 6, 7b and 8. Visitors are excluded.</w:t>
      </w:r>
    </w:p>
    <w:p w14:paraId="41537DFA" w14:textId="77777777" w:rsidR="00C65AC3" w:rsidRPr="003646AF" w:rsidRDefault="00C65AC3" w:rsidP="00406BC7">
      <w:pPr>
        <w:pStyle w:val="Heading5"/>
      </w:pPr>
      <w:r w:rsidRPr="003646AF">
        <w:t>Stage implementation</w:t>
      </w:r>
    </w:p>
    <w:tbl>
      <w:tblPr>
        <w:tblStyle w:val="GBCATable1"/>
        <w:tblpPr w:leftFromText="180" w:rightFromText="180" w:vertAnchor="text" w:tblpXSpec="center" w:tblpY="1"/>
        <w:tblW w:w="5000" w:type="pct"/>
        <w:tblLook w:val="04A0" w:firstRow="1" w:lastRow="0" w:firstColumn="1" w:lastColumn="0" w:noHBand="0" w:noVBand="1"/>
      </w:tblPr>
      <w:tblGrid>
        <w:gridCol w:w="1319"/>
        <w:gridCol w:w="1145"/>
        <w:gridCol w:w="1319"/>
        <w:gridCol w:w="1166"/>
        <w:gridCol w:w="1181"/>
        <w:gridCol w:w="1880"/>
        <w:gridCol w:w="1473"/>
        <w:gridCol w:w="1175"/>
      </w:tblGrid>
      <w:tr w:rsidR="00C65AC3" w:rsidRPr="003646AF" w14:paraId="60779054"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B14B204" w14:textId="77777777" w:rsidR="00C65AC3" w:rsidRPr="002F2C2A" w:rsidRDefault="00C65AC3" w:rsidP="00AE6709">
            <w:pPr>
              <w:pStyle w:val="TableHeading"/>
              <w:spacing w:before="240"/>
              <w:rPr>
                <w:color w:val="C7C9C7" w:themeColor="accent6"/>
                <w:sz w:val="16"/>
                <w:szCs w:val="16"/>
              </w:rPr>
            </w:pPr>
            <w:r w:rsidRPr="009A5355">
              <w:rPr>
                <w:sz w:val="18"/>
                <w:szCs w:val="18"/>
              </w:rPr>
              <w:t>Strategy</w:t>
            </w:r>
          </w:p>
        </w:tc>
        <w:tc>
          <w:tcPr>
            <w:tcW w:w="537" w:type="pct"/>
          </w:tcPr>
          <w:p w14:paraId="23FE2742"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Brief</w:t>
            </w:r>
          </w:p>
        </w:tc>
        <w:tc>
          <w:tcPr>
            <w:tcW w:w="619" w:type="pct"/>
          </w:tcPr>
          <w:p w14:paraId="6834E6B7"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 xml:space="preserve">Concept </w:t>
            </w:r>
          </w:p>
        </w:tc>
        <w:tc>
          <w:tcPr>
            <w:tcW w:w="547" w:type="pct"/>
          </w:tcPr>
          <w:p w14:paraId="5083EF38"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Design</w:t>
            </w:r>
          </w:p>
        </w:tc>
        <w:tc>
          <w:tcPr>
            <w:tcW w:w="554" w:type="pct"/>
          </w:tcPr>
          <w:p w14:paraId="707D1108"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Tender</w:t>
            </w:r>
          </w:p>
        </w:tc>
        <w:tc>
          <w:tcPr>
            <w:tcW w:w="882" w:type="pct"/>
          </w:tcPr>
          <w:p w14:paraId="09034A02"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Construction</w:t>
            </w:r>
          </w:p>
        </w:tc>
        <w:tc>
          <w:tcPr>
            <w:tcW w:w="691" w:type="pct"/>
          </w:tcPr>
          <w:p w14:paraId="5E3AE9FE"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0A9F">
              <w:rPr>
                <w:color w:val="C7C9C7" w:themeColor="accent6"/>
                <w:sz w:val="18"/>
                <w:szCs w:val="18"/>
              </w:rPr>
              <w:t>Handover</w:t>
            </w:r>
          </w:p>
        </w:tc>
        <w:tc>
          <w:tcPr>
            <w:tcW w:w="551" w:type="pct"/>
          </w:tcPr>
          <w:p w14:paraId="152FA91E"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0A9F">
              <w:rPr>
                <w:color w:val="C7C9C7" w:themeColor="accent6"/>
                <w:sz w:val="18"/>
                <w:szCs w:val="18"/>
              </w:rPr>
              <w:t>Use</w:t>
            </w:r>
          </w:p>
        </w:tc>
      </w:tr>
    </w:tbl>
    <w:p w14:paraId="65E8DBB4" w14:textId="77777777" w:rsidR="00C65AC3" w:rsidRPr="003646AF" w:rsidRDefault="00C65AC3" w:rsidP="00406BC7">
      <w:pPr>
        <w:pStyle w:val="Heading5"/>
      </w:pPr>
      <w:r w:rsidRPr="003646AF">
        <w:t>Synergies with other credits</w:t>
      </w:r>
    </w:p>
    <w:p w14:paraId="31416587" w14:textId="77777777" w:rsidR="00C65AC3" w:rsidRDefault="00C65AC3" w:rsidP="00C65AC3">
      <w:pPr>
        <w:pStyle w:val="ListBullet"/>
        <w:tabs>
          <w:tab w:val="left" w:pos="720"/>
        </w:tabs>
        <w:rPr>
          <w:rFonts w:asciiTheme="majorHAnsi" w:hAnsiTheme="majorHAnsi" w:cstheme="majorBidi"/>
          <w:color w:val="auto"/>
          <w:lang w:eastAsia="en-AU"/>
        </w:rPr>
        <w:sectPr w:rsidR="00C65AC3" w:rsidSect="00C65AC3">
          <w:headerReference w:type="default" r:id="rId251"/>
          <w:pgSz w:w="11906" w:h="16838" w:code="9"/>
          <w:pgMar w:top="1276" w:right="624" w:bottom="1276" w:left="624" w:header="709" w:footer="227" w:gutter="0"/>
          <w:cols w:space="708"/>
          <w:docGrid w:linePitch="360"/>
        </w:sectPr>
      </w:pPr>
    </w:p>
    <w:p w14:paraId="34E0BD6B" w14:textId="77777777" w:rsidR="00C65AC3" w:rsidRPr="00B94E9B" w:rsidRDefault="00C65AC3" w:rsidP="00C65AC3">
      <w:pPr>
        <w:pStyle w:val="ListBullet"/>
        <w:tabs>
          <w:tab w:val="left" w:pos="720"/>
        </w:tabs>
        <w:rPr>
          <w:rFonts w:asciiTheme="majorHAnsi" w:hAnsiTheme="majorHAnsi" w:cstheme="majorHAnsi"/>
        </w:rPr>
      </w:pPr>
      <w:r>
        <w:rPr>
          <w:rFonts w:asciiTheme="majorHAnsi" w:hAnsiTheme="majorHAnsi" w:cstheme="majorBidi"/>
          <w:color w:val="auto"/>
          <w:lang w:eastAsia="en-AU"/>
        </w:rPr>
        <w:t>Community Resilience</w:t>
      </w:r>
    </w:p>
    <w:p w14:paraId="2CCF6F64" w14:textId="4895032D" w:rsidR="00C65AC3" w:rsidRPr="003646AF" w:rsidRDefault="00C65AC3" w:rsidP="00C65AC3">
      <w:pPr>
        <w:pStyle w:val="ListBullet"/>
        <w:tabs>
          <w:tab w:val="left" w:pos="720"/>
        </w:tabs>
        <w:rPr>
          <w:rFonts w:asciiTheme="majorHAnsi" w:hAnsiTheme="majorHAnsi" w:cstheme="majorHAnsi"/>
        </w:rPr>
      </w:pPr>
      <w:r>
        <w:rPr>
          <w:rFonts w:asciiTheme="majorHAnsi" w:hAnsiTheme="majorHAnsi" w:cstheme="majorBidi"/>
          <w:color w:val="auto"/>
          <w:lang w:eastAsia="en-AU"/>
        </w:rPr>
        <w:t>Low-Emissions Transport</w:t>
      </w:r>
    </w:p>
    <w:p w14:paraId="2CF107AD" w14:textId="77777777" w:rsidR="00C65AC3" w:rsidRDefault="00C65AC3" w:rsidP="00CB6168">
      <w:pPr>
        <w:pStyle w:val="ListBullet"/>
        <w:tabs>
          <w:tab w:val="left" w:pos="720"/>
        </w:tabs>
        <w:sectPr w:rsidR="00C65AC3" w:rsidSect="00C65AC3">
          <w:type w:val="continuous"/>
          <w:pgSz w:w="11906" w:h="16838" w:code="9"/>
          <w:pgMar w:top="1276" w:right="624" w:bottom="1276" w:left="624" w:header="709" w:footer="227" w:gutter="0"/>
          <w:cols w:num="2" w:space="708"/>
          <w:docGrid w:linePitch="360"/>
        </w:sectPr>
      </w:pPr>
    </w:p>
    <w:p w14:paraId="35C0421A" w14:textId="3DB718CE" w:rsidR="00C65AC3" w:rsidRPr="003646AF" w:rsidRDefault="00C65AC3" w:rsidP="00406BC7">
      <w:pPr>
        <w:pStyle w:val="Heading5"/>
      </w:pPr>
      <w:r w:rsidRPr="003646AF">
        <w:t>Sustainable Development Goals</w:t>
      </w:r>
    </w:p>
    <w:p w14:paraId="2BB4B983" w14:textId="77777777" w:rsidR="00C65AC3" w:rsidRDefault="00C65AC3" w:rsidP="00C65AC3">
      <w:pPr>
        <w:pStyle w:val="ListBullet"/>
        <w:tabs>
          <w:tab w:val="left" w:pos="720"/>
        </w:tabs>
        <w:rPr>
          <w:rFonts w:asciiTheme="majorHAnsi" w:hAnsiTheme="majorHAnsi" w:cstheme="majorHAnsi"/>
          <w:color w:val="auto"/>
          <w:lang w:eastAsia="en-AU"/>
        </w:rPr>
        <w:sectPr w:rsidR="00C65AC3" w:rsidSect="00C65AC3">
          <w:type w:val="continuous"/>
          <w:pgSz w:w="11906" w:h="16838" w:code="9"/>
          <w:pgMar w:top="1276" w:right="624" w:bottom="1276" w:left="624" w:header="709" w:footer="227" w:gutter="0"/>
          <w:cols w:space="708"/>
          <w:docGrid w:linePitch="360"/>
        </w:sectPr>
      </w:pPr>
    </w:p>
    <w:p w14:paraId="4F3D96CE" w14:textId="77777777" w:rsidR="00C65AC3" w:rsidRPr="003646AF" w:rsidRDefault="00C65AC3" w:rsidP="00C65AC3">
      <w:pPr>
        <w:pStyle w:val="ListBullet"/>
        <w:tabs>
          <w:tab w:val="left" w:pos="720"/>
        </w:tabs>
        <w:rPr>
          <w:rFonts w:asciiTheme="majorHAnsi" w:hAnsiTheme="majorHAnsi" w:cstheme="majorHAnsi"/>
        </w:rPr>
      </w:pPr>
      <w:r w:rsidRPr="00686D80">
        <w:rPr>
          <w:rFonts w:asciiTheme="majorHAnsi" w:hAnsiTheme="majorHAnsi" w:cstheme="majorHAnsi"/>
          <w:color w:val="auto"/>
          <w:lang w:eastAsia="en-AU"/>
        </w:rPr>
        <w:t>Goal 3 (Good Health and Wellbeing)</w:t>
      </w:r>
    </w:p>
    <w:p w14:paraId="08CF29DE" w14:textId="77777777" w:rsidR="00C65AC3" w:rsidRPr="003646AF" w:rsidRDefault="00C65AC3" w:rsidP="00C65AC3">
      <w:pPr>
        <w:pStyle w:val="ListBullet"/>
        <w:tabs>
          <w:tab w:val="left" w:pos="720"/>
        </w:tabs>
        <w:rPr>
          <w:rFonts w:asciiTheme="majorHAnsi" w:hAnsiTheme="majorHAnsi" w:cstheme="majorHAnsi"/>
        </w:rPr>
      </w:pPr>
      <w:r>
        <w:rPr>
          <w:rFonts w:asciiTheme="majorHAnsi" w:hAnsiTheme="majorHAnsi" w:cstheme="majorHAnsi"/>
          <w:color w:val="auto"/>
          <w:lang w:eastAsia="en-AU"/>
        </w:rPr>
        <w:t>Goal 11 (Sustainable Cities and Communities)</w:t>
      </w:r>
    </w:p>
    <w:p w14:paraId="0E85D2A3" w14:textId="77777777" w:rsidR="00C65AC3" w:rsidRDefault="00C65AC3" w:rsidP="00406BC7">
      <w:pPr>
        <w:pStyle w:val="Heading5"/>
        <w:sectPr w:rsidR="00C65AC3" w:rsidSect="00C65AC3">
          <w:type w:val="continuous"/>
          <w:pgSz w:w="11906" w:h="16838" w:code="9"/>
          <w:pgMar w:top="1276" w:right="624" w:bottom="1276" w:left="624" w:header="709" w:footer="227" w:gutter="0"/>
          <w:cols w:num="2" w:space="708"/>
          <w:docGrid w:linePitch="360"/>
        </w:sectPr>
      </w:pPr>
    </w:p>
    <w:p w14:paraId="3EEE7867" w14:textId="77777777" w:rsidR="00C65AC3" w:rsidRPr="003646AF" w:rsidRDefault="00C65AC3" w:rsidP="00BD6572">
      <w:pPr>
        <w:pStyle w:val="Heading2"/>
        <w:rPr>
          <w:rFonts w:asciiTheme="majorHAnsi" w:hAnsiTheme="majorHAnsi" w:cstheme="majorHAnsi"/>
        </w:rPr>
      </w:pPr>
      <w:bookmarkStart w:id="1915" w:name="_Toc211430499"/>
      <w:r w:rsidRPr="003646AF">
        <w:rPr>
          <w:rFonts w:asciiTheme="majorHAnsi" w:hAnsiTheme="majorHAnsi" w:cstheme="majorHAnsi"/>
        </w:rPr>
        <w:lastRenderedPageBreak/>
        <w:t>Requirements</w:t>
      </w:r>
      <w:bookmarkEnd w:id="1915"/>
    </w:p>
    <w:p w14:paraId="5D8DE24E" w14:textId="77777777" w:rsidR="00C65AC3" w:rsidRPr="00074792" w:rsidRDefault="00C65AC3" w:rsidP="00BD6572">
      <w:pPr>
        <w:pStyle w:val="Heading3"/>
      </w:pPr>
      <w:bookmarkStart w:id="1916" w:name="_Toc76403102"/>
      <w:r w:rsidRPr="00074792">
        <w:t>Minimum Expectation</w:t>
      </w:r>
      <w:bookmarkEnd w:id="1916"/>
      <w:r w:rsidRPr="00074792">
        <w:t> </w:t>
      </w:r>
    </w:p>
    <w:p w14:paraId="272FB0D7" w14:textId="77777777" w:rsidR="00C65AC3" w:rsidRPr="003646AF" w:rsidRDefault="00C65AC3" w:rsidP="00BD6572">
      <w:pPr>
        <w:rPr>
          <w:rFonts w:asciiTheme="majorHAnsi" w:hAnsiTheme="majorHAnsi" w:cstheme="majorHAnsi"/>
        </w:rPr>
      </w:pPr>
      <w:r w:rsidRPr="003646AF">
        <w:rPr>
          <w:rFonts w:asciiTheme="majorHAnsi" w:hAnsiTheme="majorHAnsi" w:cstheme="majorHAnsi"/>
          <w:lang w:val="en-US"/>
        </w:rPr>
        <w:t xml:space="preserve">The project must comply with </w:t>
      </w:r>
      <w:r w:rsidRPr="003646AF">
        <w:rPr>
          <w:rFonts w:asciiTheme="majorHAnsi" w:hAnsiTheme="majorHAnsi" w:cstheme="majorHAnsi"/>
          <w:b/>
          <w:lang w:val="en-US"/>
        </w:rPr>
        <w:t>both</w:t>
      </w:r>
      <w:r w:rsidRPr="003646AF">
        <w:rPr>
          <w:rFonts w:asciiTheme="majorHAnsi" w:hAnsiTheme="majorHAnsi" w:cstheme="majorHAnsi"/>
          <w:lang w:val="en-US"/>
        </w:rPr>
        <w:t xml:space="preserve"> of the following criteria: </w:t>
      </w:r>
    </w:p>
    <w:p w14:paraId="6B9FEE29"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Changing Facilities</w:t>
      </w:r>
    </w:p>
    <w:p w14:paraId="718094BA"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Safe Ingress</w:t>
      </w:r>
    </w:p>
    <w:p w14:paraId="6CD68AE5" w14:textId="77777777" w:rsidR="00C65AC3" w:rsidRPr="003646AF" w:rsidRDefault="00C65AC3" w:rsidP="00BD6572">
      <w:pPr>
        <w:pStyle w:val="Heading4"/>
        <w:rPr>
          <w:rFonts w:asciiTheme="majorHAnsi" w:hAnsiTheme="majorHAnsi" w:cstheme="majorHAnsi"/>
        </w:rPr>
      </w:pPr>
      <w:r w:rsidRPr="003646AF">
        <w:rPr>
          <w:rFonts w:asciiTheme="majorHAnsi" w:hAnsiTheme="majorHAnsi" w:cstheme="majorHAnsi"/>
        </w:rPr>
        <w:t xml:space="preserve">Changing Facilities </w:t>
      </w:r>
    </w:p>
    <w:p w14:paraId="7D9B5F9C" w14:textId="77777777" w:rsidR="00C65AC3" w:rsidRPr="003646AF" w:rsidRDefault="00C65AC3" w:rsidP="00406BC7">
      <w:pPr>
        <w:pStyle w:val="Heading5"/>
      </w:pPr>
      <w:r w:rsidRPr="003646AF">
        <w:t xml:space="preserve">Showers </w:t>
      </w:r>
    </w:p>
    <w:p w14:paraId="4CAFDD94" w14:textId="77777777" w:rsidR="00C65AC3" w:rsidRPr="003646AF" w:rsidRDefault="00C65AC3" w:rsidP="00BD6572">
      <w:pPr>
        <w:rPr>
          <w:rFonts w:asciiTheme="majorHAnsi" w:hAnsiTheme="majorHAnsi" w:cstheme="majorHAnsi"/>
          <w:szCs w:val="20"/>
        </w:rPr>
      </w:pPr>
      <w:r w:rsidRPr="003646AF">
        <w:rPr>
          <w:rFonts w:asciiTheme="majorHAnsi" w:hAnsiTheme="majorHAnsi" w:cstheme="majorHAnsi"/>
          <w:szCs w:val="20"/>
        </w:rPr>
        <w:t xml:space="preserve">The building </w:t>
      </w:r>
      <w:r>
        <w:rPr>
          <w:rFonts w:asciiTheme="majorHAnsi" w:hAnsiTheme="majorHAnsi" w:cstheme="majorHAnsi"/>
          <w:szCs w:val="20"/>
        </w:rPr>
        <w:t>provides</w:t>
      </w:r>
      <w:r w:rsidRPr="003646AF">
        <w:rPr>
          <w:rFonts w:asciiTheme="majorHAnsi" w:hAnsiTheme="majorHAnsi" w:cstheme="majorHAnsi"/>
          <w:szCs w:val="20"/>
        </w:rPr>
        <w:t xml:space="preserve"> showers based on the</w:t>
      </w:r>
      <w:r>
        <w:rPr>
          <w:rFonts w:asciiTheme="majorHAnsi" w:hAnsiTheme="majorHAnsi" w:cstheme="majorHAnsi"/>
          <w:szCs w:val="20"/>
        </w:rPr>
        <w:t xml:space="preserve"> design</w:t>
      </w:r>
      <w:r w:rsidRPr="003646AF">
        <w:rPr>
          <w:rFonts w:asciiTheme="majorHAnsi" w:hAnsiTheme="majorHAnsi" w:cstheme="majorHAnsi"/>
          <w:szCs w:val="20"/>
        </w:rPr>
        <w:t xml:space="preserve"> occupancy of the building: </w:t>
      </w:r>
    </w:p>
    <w:tbl>
      <w:tblPr>
        <w:tblStyle w:val="GBCATable1"/>
        <w:tblW w:w="0" w:type="auto"/>
        <w:tblLook w:val="04A0" w:firstRow="1" w:lastRow="0" w:firstColumn="1" w:lastColumn="0" w:noHBand="0" w:noVBand="1"/>
      </w:tblPr>
      <w:tblGrid>
        <w:gridCol w:w="1417"/>
        <w:gridCol w:w="4253"/>
      </w:tblGrid>
      <w:tr w:rsidR="00C65AC3" w:rsidRPr="003646AF" w14:paraId="6A7FC7D5" w14:textId="77777777" w:rsidTr="00A551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7" w:type="dxa"/>
          </w:tcPr>
          <w:p w14:paraId="11D464FD" w14:textId="77777777" w:rsidR="00C65AC3" w:rsidRPr="003F70F5" w:rsidRDefault="00C65AC3" w:rsidP="00476F8D">
            <w:pPr>
              <w:pStyle w:val="TableHeading"/>
            </w:pPr>
            <w:r w:rsidRPr="003F70F5">
              <w:t xml:space="preserve">Occupants </w:t>
            </w:r>
          </w:p>
        </w:tc>
        <w:tc>
          <w:tcPr>
            <w:tcW w:w="4253" w:type="dxa"/>
          </w:tcPr>
          <w:p w14:paraId="1C32F8CE" w14:textId="77777777" w:rsidR="00C65AC3" w:rsidRPr="003F70F5" w:rsidRDefault="00C65AC3" w:rsidP="00476F8D">
            <w:pPr>
              <w:pStyle w:val="TableHeading"/>
              <w:jc w:val="center"/>
              <w:cnfStyle w:val="100000000000" w:firstRow="1" w:lastRow="0" w:firstColumn="0" w:lastColumn="0" w:oddVBand="0" w:evenVBand="0" w:oddHBand="0" w:evenHBand="0" w:firstRowFirstColumn="0" w:firstRowLastColumn="0" w:lastRowFirstColumn="0" w:lastRowLastColumn="0"/>
            </w:pPr>
            <w:r w:rsidRPr="003F70F5">
              <w:t>Showers</w:t>
            </w:r>
          </w:p>
        </w:tc>
      </w:tr>
      <w:tr w:rsidR="00C65AC3" w:rsidRPr="003646AF" w14:paraId="5B1D7F0D" w14:textId="77777777" w:rsidTr="00A5510B">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1417" w:type="dxa"/>
          </w:tcPr>
          <w:p w14:paraId="43221DC8" w14:textId="77777777" w:rsidR="00C65AC3" w:rsidRPr="003646AF" w:rsidRDefault="00C65AC3" w:rsidP="00476F8D">
            <w:pPr>
              <w:rPr>
                <w:rFonts w:asciiTheme="majorHAnsi" w:hAnsiTheme="majorHAnsi" w:cstheme="majorHAnsi"/>
              </w:rPr>
            </w:pPr>
            <w:r w:rsidRPr="003646AF">
              <w:rPr>
                <w:rFonts w:asciiTheme="majorHAnsi" w:hAnsiTheme="majorHAnsi" w:cstheme="majorHAnsi"/>
              </w:rPr>
              <w:t xml:space="preserve">0 - 49 </w:t>
            </w:r>
          </w:p>
        </w:tc>
        <w:tc>
          <w:tcPr>
            <w:tcW w:w="4253" w:type="dxa"/>
          </w:tcPr>
          <w:p w14:paraId="0EDD4E9C" w14:textId="77777777" w:rsidR="00C65AC3" w:rsidRPr="003646AF" w:rsidRDefault="00C65AC3" w:rsidP="00476F8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 Unisex</w:t>
            </w:r>
          </w:p>
        </w:tc>
      </w:tr>
      <w:tr w:rsidR="00C65AC3" w:rsidRPr="003646AF" w14:paraId="762B66E9" w14:textId="77777777" w:rsidTr="00A5510B">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1417" w:type="dxa"/>
          </w:tcPr>
          <w:p w14:paraId="15A00166" w14:textId="77777777" w:rsidR="00C65AC3" w:rsidRPr="003646AF" w:rsidRDefault="00C65AC3" w:rsidP="00476F8D">
            <w:pPr>
              <w:rPr>
                <w:rFonts w:asciiTheme="majorHAnsi" w:hAnsiTheme="majorHAnsi" w:cstheme="majorHAnsi"/>
              </w:rPr>
            </w:pPr>
            <w:r w:rsidRPr="003646AF">
              <w:rPr>
                <w:rFonts w:asciiTheme="majorHAnsi" w:hAnsiTheme="majorHAnsi" w:cstheme="majorHAnsi"/>
              </w:rPr>
              <w:t>50-99</w:t>
            </w:r>
          </w:p>
        </w:tc>
        <w:tc>
          <w:tcPr>
            <w:tcW w:w="4253" w:type="dxa"/>
          </w:tcPr>
          <w:p w14:paraId="36625A35" w14:textId="77777777" w:rsidR="00C65AC3" w:rsidRPr="003646AF" w:rsidRDefault="00C65AC3" w:rsidP="00476F8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w:t>
            </w:r>
          </w:p>
        </w:tc>
      </w:tr>
      <w:tr w:rsidR="00C65AC3" w:rsidRPr="003646AF" w14:paraId="095270DF" w14:textId="77777777" w:rsidTr="00A5510B">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1417" w:type="dxa"/>
          </w:tcPr>
          <w:p w14:paraId="7A17F9AB" w14:textId="77777777" w:rsidR="00C65AC3" w:rsidRPr="003646AF" w:rsidRDefault="00C65AC3" w:rsidP="00476F8D">
            <w:pPr>
              <w:rPr>
                <w:rFonts w:asciiTheme="majorHAnsi" w:hAnsiTheme="majorHAnsi" w:cstheme="majorHAnsi"/>
              </w:rPr>
            </w:pPr>
            <w:r w:rsidRPr="003646AF">
              <w:rPr>
                <w:rFonts w:asciiTheme="majorHAnsi" w:hAnsiTheme="majorHAnsi" w:cstheme="majorHAnsi"/>
              </w:rPr>
              <w:t xml:space="preserve">100 - 200 </w:t>
            </w:r>
          </w:p>
        </w:tc>
        <w:tc>
          <w:tcPr>
            <w:tcW w:w="4253" w:type="dxa"/>
          </w:tcPr>
          <w:p w14:paraId="04D20D3C" w14:textId="77777777" w:rsidR="00C65AC3" w:rsidRPr="003646AF" w:rsidRDefault="00C65AC3" w:rsidP="00476F8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4</w:t>
            </w:r>
          </w:p>
        </w:tc>
      </w:tr>
      <w:tr w:rsidR="00C65AC3" w:rsidRPr="003646AF" w14:paraId="69BD90CF" w14:textId="77777777" w:rsidTr="00A5510B">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1417" w:type="dxa"/>
          </w:tcPr>
          <w:p w14:paraId="3AC0C5B9" w14:textId="77777777" w:rsidR="00C65AC3" w:rsidRPr="003646AF" w:rsidRDefault="00C65AC3" w:rsidP="00476F8D">
            <w:pPr>
              <w:rPr>
                <w:rFonts w:asciiTheme="majorHAnsi" w:hAnsiTheme="majorHAnsi" w:cstheme="majorHAnsi"/>
              </w:rPr>
            </w:pPr>
            <w:r w:rsidRPr="003646AF">
              <w:rPr>
                <w:rFonts w:asciiTheme="majorHAnsi" w:hAnsiTheme="majorHAnsi" w:cstheme="majorHAnsi"/>
              </w:rPr>
              <w:t xml:space="preserve">200+ </w:t>
            </w:r>
          </w:p>
        </w:tc>
        <w:tc>
          <w:tcPr>
            <w:tcW w:w="4253" w:type="dxa"/>
          </w:tcPr>
          <w:p w14:paraId="106E1237" w14:textId="77777777" w:rsidR="00C65AC3" w:rsidRPr="003646AF" w:rsidRDefault="00C65AC3" w:rsidP="00476F8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Additional 1 per 200 occupants above 200</w:t>
            </w:r>
          </w:p>
        </w:tc>
      </w:tr>
    </w:tbl>
    <w:p w14:paraId="28694452" w14:textId="77777777" w:rsidR="00C65AC3" w:rsidRDefault="00C65AC3" w:rsidP="00241F58">
      <w:pPr>
        <w:rPr>
          <w:rFonts w:asciiTheme="majorHAnsi" w:hAnsiTheme="majorHAnsi" w:cstheme="majorHAnsi"/>
        </w:rPr>
      </w:pPr>
    </w:p>
    <w:p w14:paraId="696EBF93" w14:textId="77777777" w:rsidR="00C65AC3" w:rsidRPr="003646AF" w:rsidRDefault="00C65AC3" w:rsidP="00241F58">
      <w:pPr>
        <w:rPr>
          <w:rFonts w:asciiTheme="majorHAnsi" w:hAnsiTheme="majorHAnsi" w:cstheme="majorHAnsi"/>
        </w:rPr>
      </w:pPr>
      <w:r>
        <w:rPr>
          <w:rFonts w:asciiTheme="majorHAnsi" w:hAnsiTheme="majorHAnsi" w:cstheme="majorHAnsi"/>
        </w:rPr>
        <w:t>A</w:t>
      </w:r>
      <w:r w:rsidRPr="00E917FE">
        <w:rPr>
          <w:rFonts w:asciiTheme="majorHAnsi" w:hAnsiTheme="majorHAnsi" w:cstheme="majorHAnsi"/>
        </w:rPr>
        <w:t xml:space="preserve"> pro-rata approach to calculating the number of showers required for the number of regular building occupants can be ta</w:t>
      </w:r>
      <w:r>
        <w:rPr>
          <w:rFonts w:asciiTheme="majorHAnsi" w:hAnsiTheme="majorHAnsi" w:cstheme="majorHAnsi"/>
        </w:rPr>
        <w:t>ken.</w:t>
      </w:r>
    </w:p>
    <w:p w14:paraId="58B856AC" w14:textId="122B5403" w:rsidR="00C65AC3" w:rsidRPr="003646AF" w:rsidRDefault="00C65AC3" w:rsidP="00241F58">
      <w:pPr>
        <w:rPr>
          <w:rFonts w:asciiTheme="majorHAnsi" w:hAnsiTheme="majorHAnsi" w:cstheme="majorHAnsi"/>
        </w:rPr>
      </w:pPr>
      <w:r w:rsidRPr="003646AF">
        <w:rPr>
          <w:rFonts w:asciiTheme="majorHAnsi" w:hAnsiTheme="majorHAnsi" w:cstheme="majorHAnsi"/>
        </w:rPr>
        <w:t xml:space="preserve">All showers </w:t>
      </w:r>
      <w:r>
        <w:rPr>
          <w:rFonts w:asciiTheme="majorHAnsi" w:hAnsiTheme="majorHAnsi" w:cstheme="majorHAnsi"/>
        </w:rPr>
        <w:t xml:space="preserve">are </w:t>
      </w:r>
      <w:r w:rsidRPr="003646AF">
        <w:rPr>
          <w:rFonts w:asciiTheme="majorHAnsi" w:hAnsiTheme="majorHAnsi" w:cstheme="majorHAnsi"/>
        </w:rPr>
        <w:t>at least 900 mm x 900 mm to enhance usability. Showers and bathrooms provided to meet statutory accessibility requirements</w:t>
      </w:r>
      <w:r>
        <w:rPr>
          <w:rFonts w:asciiTheme="majorHAnsi" w:hAnsiTheme="majorHAnsi" w:cstheme="majorHAnsi"/>
        </w:rPr>
        <w:t>, or showers provided in statutorily required facilities (e.g.</w:t>
      </w:r>
      <w:r w:rsidR="00FF5AF1">
        <w:rPr>
          <w:rFonts w:asciiTheme="majorHAnsi" w:hAnsiTheme="majorHAnsi" w:cstheme="majorHAnsi"/>
        </w:rPr>
        <w:t>,</w:t>
      </w:r>
      <w:r>
        <w:rPr>
          <w:rFonts w:asciiTheme="majorHAnsi" w:hAnsiTheme="majorHAnsi" w:cstheme="majorHAnsi"/>
        </w:rPr>
        <w:t xml:space="preserve"> adult changing facilities)</w:t>
      </w:r>
      <w:r w:rsidRPr="003646AF">
        <w:rPr>
          <w:rFonts w:asciiTheme="majorHAnsi" w:hAnsiTheme="majorHAnsi" w:cstheme="majorHAnsi"/>
        </w:rPr>
        <w:t xml:space="preserve"> do not count towards the minimum showers required to meet this </w:t>
      </w:r>
      <w:r w:rsidRPr="003D041E">
        <w:rPr>
          <w:rFonts w:asciiTheme="majorHAnsi" w:hAnsiTheme="majorHAnsi" w:cstheme="majorHAnsi"/>
          <w:iCs/>
        </w:rPr>
        <w:t>criteri</w:t>
      </w:r>
      <w:r>
        <w:rPr>
          <w:rFonts w:asciiTheme="majorHAnsi" w:hAnsiTheme="majorHAnsi" w:cstheme="majorHAnsi"/>
          <w:iCs/>
        </w:rPr>
        <w:t>on</w:t>
      </w:r>
      <w:r w:rsidRPr="003646AF">
        <w:rPr>
          <w:rFonts w:asciiTheme="majorHAnsi" w:hAnsiTheme="majorHAnsi" w:cstheme="majorHAnsi"/>
        </w:rPr>
        <w:t xml:space="preserve">. </w:t>
      </w:r>
    </w:p>
    <w:p w14:paraId="32E1F062" w14:textId="77777777" w:rsidR="00C65AC3" w:rsidRPr="003646AF" w:rsidRDefault="00C65AC3" w:rsidP="00406BC7">
      <w:pPr>
        <w:pStyle w:val="Heading5"/>
      </w:pPr>
      <w:r w:rsidRPr="003646AF">
        <w:t xml:space="preserve">Lockers </w:t>
      </w:r>
    </w:p>
    <w:p w14:paraId="20CFA8A9" w14:textId="77777777" w:rsidR="00C65AC3" w:rsidRPr="003646AF" w:rsidRDefault="00C65AC3" w:rsidP="00BD6572">
      <w:pPr>
        <w:rPr>
          <w:rFonts w:asciiTheme="majorHAnsi" w:hAnsiTheme="majorHAnsi" w:cstheme="majorHAnsi"/>
        </w:rPr>
      </w:pPr>
      <w:r w:rsidRPr="003646AF">
        <w:rPr>
          <w:rFonts w:asciiTheme="majorHAnsi" w:hAnsiTheme="majorHAnsi" w:cstheme="majorHAnsi"/>
          <w:lang w:val="en-US"/>
        </w:rPr>
        <w:t xml:space="preserve">One locker </w:t>
      </w:r>
      <w:r>
        <w:rPr>
          <w:rFonts w:asciiTheme="majorHAnsi" w:hAnsiTheme="majorHAnsi" w:cstheme="majorHAnsi"/>
          <w:lang w:val="en-US"/>
        </w:rPr>
        <w:t>is</w:t>
      </w:r>
      <w:r w:rsidRPr="003646AF">
        <w:rPr>
          <w:rFonts w:asciiTheme="majorHAnsi" w:hAnsiTheme="majorHAnsi" w:cstheme="majorHAnsi"/>
          <w:lang w:val="en-US"/>
        </w:rPr>
        <w:t xml:space="preserve"> provided for every eight occupants </w:t>
      </w:r>
      <w:r>
        <w:rPr>
          <w:rFonts w:asciiTheme="majorHAnsi" w:hAnsiTheme="majorHAnsi" w:cstheme="majorHAnsi"/>
          <w:lang w:val="en-US"/>
        </w:rPr>
        <w:t>based on the design occupancy</w:t>
      </w:r>
      <w:r w:rsidRPr="003646AF">
        <w:rPr>
          <w:rFonts w:asciiTheme="majorHAnsi" w:hAnsiTheme="majorHAnsi" w:cstheme="majorHAnsi"/>
          <w:lang w:val="en-US"/>
        </w:rPr>
        <w:t xml:space="preserve">. The lockers </w:t>
      </w:r>
      <w:r>
        <w:rPr>
          <w:rFonts w:asciiTheme="majorHAnsi" w:hAnsiTheme="majorHAnsi" w:cstheme="majorHAnsi"/>
          <w:lang w:val="en-US"/>
        </w:rPr>
        <w:t>are</w:t>
      </w:r>
      <w:r w:rsidRPr="003646AF">
        <w:rPr>
          <w:rFonts w:asciiTheme="majorHAnsi" w:hAnsiTheme="majorHAnsi" w:cstheme="majorHAnsi"/>
          <w:lang w:val="en-US"/>
        </w:rPr>
        <w:t xml:space="preserve"> secure and located </w:t>
      </w:r>
      <w:r>
        <w:rPr>
          <w:rFonts w:asciiTheme="majorHAnsi" w:hAnsiTheme="majorHAnsi" w:cstheme="majorHAnsi"/>
          <w:lang w:val="en-US"/>
        </w:rPr>
        <w:t>with</w:t>
      </w:r>
      <w:r w:rsidRPr="003646AF">
        <w:rPr>
          <w:rFonts w:asciiTheme="majorHAnsi" w:hAnsiTheme="majorHAnsi" w:cstheme="majorHAnsi"/>
          <w:lang w:val="en-US"/>
        </w:rPr>
        <w:t xml:space="preserve">in the </w:t>
      </w:r>
      <w:r>
        <w:rPr>
          <w:rFonts w:asciiTheme="majorHAnsi" w:hAnsiTheme="majorHAnsi" w:cstheme="majorHAnsi"/>
          <w:lang w:val="en-US"/>
        </w:rPr>
        <w:t>end-of-trip facilities</w:t>
      </w:r>
      <w:r w:rsidRPr="00A37541">
        <w:rPr>
          <w:rFonts w:asciiTheme="majorHAnsi" w:hAnsiTheme="majorHAnsi" w:cstheme="majorHAnsi"/>
        </w:rPr>
        <w:t>.</w:t>
      </w:r>
    </w:p>
    <w:p w14:paraId="598612B1" w14:textId="6C9A0C64" w:rsidR="00C65AC3" w:rsidRDefault="00C65AC3" w:rsidP="00BD6572">
      <w:pPr>
        <w:rPr>
          <w:rFonts w:asciiTheme="majorHAnsi" w:hAnsiTheme="majorHAnsi" w:cstheme="majorHAnsi"/>
          <w:lang w:val="en-US"/>
        </w:rPr>
      </w:pPr>
      <w:r w:rsidRPr="003646AF">
        <w:rPr>
          <w:rFonts w:asciiTheme="majorHAnsi" w:hAnsiTheme="majorHAnsi" w:cstheme="majorHAnsi"/>
          <w:lang w:val="en-US"/>
        </w:rPr>
        <w:t>Lockers provided within tenancies, not in</w:t>
      </w:r>
      <w:r w:rsidR="00117E0B">
        <w:rPr>
          <w:rFonts w:asciiTheme="majorHAnsi" w:hAnsiTheme="majorHAnsi" w:cstheme="majorHAnsi"/>
          <w:lang w:val="en-US"/>
        </w:rPr>
        <w:t xml:space="preserve"> or </w:t>
      </w:r>
      <w:r>
        <w:rPr>
          <w:rFonts w:asciiTheme="majorHAnsi" w:hAnsiTheme="majorHAnsi" w:cstheme="majorHAnsi"/>
          <w:lang w:val="en-US"/>
        </w:rPr>
        <w:t>near</w:t>
      </w:r>
      <w:r w:rsidRPr="003646AF">
        <w:rPr>
          <w:rFonts w:asciiTheme="majorHAnsi" w:hAnsiTheme="majorHAnsi" w:cstheme="majorHAnsi"/>
          <w:lang w:val="en-US"/>
        </w:rPr>
        <w:t xml:space="preserve"> changing rooms, do not count toward this credit. </w:t>
      </w:r>
    </w:p>
    <w:p w14:paraId="0787EC17" w14:textId="77777777" w:rsidR="00C65AC3" w:rsidRPr="0092727E" w:rsidRDefault="00C65AC3" w:rsidP="00850D70">
      <w:pPr>
        <w:shd w:val="clear" w:color="auto" w:fill="E4F6CD" w:themeFill="background2" w:themeFillTint="33"/>
        <w:rPr>
          <w:rFonts w:asciiTheme="majorHAnsi" w:hAnsiTheme="majorHAnsi" w:cstheme="majorHAnsi"/>
          <w:b/>
          <w:bCs/>
        </w:rPr>
      </w:pPr>
      <w:r w:rsidRPr="0092727E">
        <w:rPr>
          <w:rFonts w:asciiTheme="majorHAnsi" w:hAnsiTheme="majorHAnsi" w:cstheme="majorHAnsi"/>
          <w:b/>
          <w:bCs/>
        </w:rPr>
        <w:t>Mixed use buildings with tenants</w:t>
      </w:r>
    </w:p>
    <w:p w14:paraId="0478F564" w14:textId="77777777" w:rsidR="00C65AC3" w:rsidRPr="00A42E0E" w:rsidRDefault="00C65AC3" w:rsidP="00DD0702">
      <w:pPr>
        <w:shd w:val="clear" w:color="auto" w:fill="E4F6CD" w:themeFill="background2" w:themeFillTint="33"/>
        <w:rPr>
          <w:rFonts w:asciiTheme="majorHAnsi" w:hAnsiTheme="majorHAnsi" w:cstheme="majorHAnsi"/>
        </w:rPr>
      </w:pPr>
      <w:r>
        <w:rPr>
          <w:rFonts w:asciiTheme="majorHAnsi" w:hAnsiTheme="majorHAnsi" w:cstheme="majorHAnsi"/>
        </w:rPr>
        <w:t xml:space="preserve">Mixed use buildings that made up of a majority of </w:t>
      </w:r>
      <w:r w:rsidRPr="004667CD">
        <w:rPr>
          <w:rFonts w:asciiTheme="majorHAnsi" w:hAnsiTheme="majorHAnsi" w:cstheme="majorHAnsi"/>
        </w:rPr>
        <w:t xml:space="preserve">Class 2 and Class 3 student accommodation </w:t>
      </w:r>
      <w:r>
        <w:rPr>
          <w:rFonts w:asciiTheme="majorHAnsi" w:hAnsiTheme="majorHAnsi" w:cstheme="majorHAnsi"/>
        </w:rPr>
        <w:t>spaces</w:t>
      </w:r>
      <w:r w:rsidRPr="004667CD">
        <w:rPr>
          <w:rFonts w:asciiTheme="majorHAnsi" w:hAnsiTheme="majorHAnsi" w:cstheme="majorHAnsi"/>
        </w:rPr>
        <w:t xml:space="preserve"> are exempt from providing</w:t>
      </w:r>
      <w:r>
        <w:rPr>
          <w:rFonts w:asciiTheme="majorHAnsi" w:hAnsiTheme="majorHAnsi" w:cstheme="majorHAnsi"/>
        </w:rPr>
        <w:t xml:space="preserve"> changing</w:t>
      </w:r>
      <w:r w:rsidRPr="004667CD">
        <w:rPr>
          <w:rFonts w:asciiTheme="majorHAnsi" w:hAnsiTheme="majorHAnsi" w:cstheme="majorHAnsi"/>
        </w:rPr>
        <w:t xml:space="preserve"> facilities</w:t>
      </w:r>
      <w:r>
        <w:rPr>
          <w:rFonts w:asciiTheme="majorHAnsi" w:hAnsiTheme="majorHAnsi" w:cstheme="majorHAnsi"/>
        </w:rPr>
        <w:t xml:space="preserve"> for retail and office </w:t>
      </w:r>
      <w:r w:rsidRPr="004667CD">
        <w:rPr>
          <w:rFonts w:asciiTheme="majorHAnsi" w:hAnsiTheme="majorHAnsi" w:cstheme="majorHAnsi"/>
        </w:rPr>
        <w:t>where the total amount of retail</w:t>
      </w:r>
      <w:r>
        <w:rPr>
          <w:rFonts w:asciiTheme="majorHAnsi" w:hAnsiTheme="majorHAnsi" w:cstheme="majorHAnsi"/>
        </w:rPr>
        <w:t xml:space="preserve"> and/or </w:t>
      </w:r>
      <w:r w:rsidRPr="004667CD">
        <w:rPr>
          <w:rFonts w:asciiTheme="majorHAnsi" w:hAnsiTheme="majorHAnsi" w:cstheme="majorHAnsi"/>
        </w:rPr>
        <w:t xml:space="preserve">office tenancy </w:t>
      </w:r>
      <w:r>
        <w:rPr>
          <w:rFonts w:asciiTheme="majorHAnsi" w:hAnsiTheme="majorHAnsi" w:cstheme="majorHAnsi"/>
        </w:rPr>
        <w:t>is less than 1% of the building’s GFA</w:t>
      </w:r>
      <w:r>
        <w:rPr>
          <w:rFonts w:eastAsia="Tahoma"/>
        </w:rPr>
        <w:t>,</w:t>
      </w:r>
      <w:r w:rsidRPr="0019323A">
        <w:t xml:space="preserve"> </w:t>
      </w:r>
      <w:r>
        <w:t>excluding car parks,</w:t>
      </w:r>
      <w:r>
        <w:rPr>
          <w:rFonts w:asciiTheme="majorHAnsi" w:hAnsiTheme="majorHAnsi" w:cstheme="majorHAnsi"/>
        </w:rPr>
        <w:t xml:space="preserve"> or less than 200m</w:t>
      </w:r>
      <w:r>
        <w:rPr>
          <w:rFonts w:asciiTheme="majorHAnsi" w:hAnsiTheme="majorHAnsi" w:cstheme="majorHAnsi"/>
          <w:vertAlign w:val="superscript"/>
        </w:rPr>
        <w:t>2</w:t>
      </w:r>
      <w:r>
        <w:rPr>
          <w:rFonts w:asciiTheme="majorHAnsi" w:hAnsiTheme="majorHAnsi" w:cstheme="majorHAnsi"/>
        </w:rPr>
        <w:t xml:space="preserve">. </w:t>
      </w:r>
    </w:p>
    <w:p w14:paraId="2F6AB84C" w14:textId="77777777" w:rsidR="00C65AC3" w:rsidRPr="003646AF" w:rsidRDefault="00C65AC3" w:rsidP="008B4700">
      <w:pPr>
        <w:pStyle w:val="Heading4"/>
        <w:rPr>
          <w:rFonts w:asciiTheme="majorHAnsi" w:hAnsiTheme="majorHAnsi" w:cstheme="majorHAnsi"/>
        </w:rPr>
      </w:pPr>
      <w:r>
        <w:rPr>
          <w:rFonts w:asciiTheme="majorHAnsi" w:hAnsiTheme="majorHAnsi" w:cstheme="majorHAnsi"/>
        </w:rPr>
        <w:t>Safe Ingress</w:t>
      </w:r>
    </w:p>
    <w:p w14:paraId="2C2D1394" w14:textId="600782C2" w:rsidR="00C65AC3" w:rsidRPr="00B96E7C" w:rsidRDefault="00C65AC3" w:rsidP="00850D70">
      <w:pPr>
        <w:rPr>
          <w:rFonts w:asciiTheme="majorHAnsi" w:eastAsiaTheme="minorHAnsi" w:hAnsiTheme="majorHAnsi" w:cstheme="majorHAnsi"/>
          <w:lang w:val="en-US"/>
        </w:rPr>
      </w:pPr>
      <w:r w:rsidRPr="00B96E7C">
        <w:rPr>
          <w:rFonts w:asciiTheme="majorHAnsi" w:eastAsiaTheme="minorHAnsi" w:hAnsiTheme="majorHAnsi" w:cstheme="majorHAnsi"/>
          <w:lang w:val="en-US"/>
        </w:rPr>
        <w:t xml:space="preserve">Access from the site boundary and between buildings to the </w:t>
      </w:r>
      <w:r>
        <w:rPr>
          <w:rFonts w:asciiTheme="majorHAnsi" w:eastAsiaTheme="minorHAnsi" w:hAnsiTheme="majorHAnsi" w:cstheme="majorHAnsi"/>
          <w:lang w:val="en-US"/>
        </w:rPr>
        <w:t>c</w:t>
      </w:r>
      <w:r w:rsidRPr="00B96E7C">
        <w:rPr>
          <w:rFonts w:asciiTheme="majorHAnsi" w:eastAsiaTheme="minorHAnsi" w:hAnsiTheme="majorHAnsi" w:cstheme="majorHAnsi"/>
          <w:lang w:val="en-US"/>
        </w:rPr>
        <w:t xml:space="preserve">hanging </w:t>
      </w:r>
      <w:r>
        <w:rPr>
          <w:rFonts w:asciiTheme="majorHAnsi" w:eastAsiaTheme="minorHAnsi" w:hAnsiTheme="majorHAnsi" w:cstheme="majorHAnsi"/>
          <w:lang w:val="en-US"/>
        </w:rPr>
        <w:t>f</w:t>
      </w:r>
      <w:r w:rsidRPr="00B96E7C">
        <w:rPr>
          <w:rFonts w:asciiTheme="majorHAnsi" w:eastAsiaTheme="minorHAnsi" w:hAnsiTheme="majorHAnsi" w:cstheme="majorHAnsi"/>
          <w:lang w:val="en-US"/>
        </w:rPr>
        <w:t xml:space="preserve">acilities </w:t>
      </w:r>
      <w:r>
        <w:rPr>
          <w:rFonts w:asciiTheme="majorHAnsi" w:eastAsiaTheme="minorHAnsi" w:hAnsiTheme="majorHAnsi" w:cstheme="majorHAnsi"/>
          <w:lang w:val="en-US"/>
        </w:rPr>
        <w:t xml:space="preserve">is safe and protected by providing </w:t>
      </w:r>
      <w:r w:rsidR="00256625">
        <w:rPr>
          <w:rFonts w:asciiTheme="majorHAnsi" w:eastAsiaTheme="minorHAnsi" w:hAnsiTheme="majorHAnsi" w:cstheme="majorHAnsi"/>
          <w:lang w:val="en-US"/>
        </w:rPr>
        <w:t>users with</w:t>
      </w:r>
      <w:r>
        <w:rPr>
          <w:rFonts w:asciiTheme="majorHAnsi" w:eastAsiaTheme="minorHAnsi" w:hAnsiTheme="majorHAnsi" w:cstheme="majorHAnsi"/>
          <w:lang w:val="en-US"/>
        </w:rPr>
        <w:t xml:space="preserve"> the following:</w:t>
      </w:r>
    </w:p>
    <w:p w14:paraId="5854D1AE" w14:textId="77777777" w:rsidR="00C65AC3" w:rsidRPr="00B96E7C" w:rsidRDefault="00C65AC3" w:rsidP="00C65AC3">
      <w:pPr>
        <w:pStyle w:val="ListBullet"/>
        <w:rPr>
          <w:lang w:val="en-US"/>
        </w:rPr>
      </w:pPr>
      <w:r>
        <w:rPr>
          <w:lang w:val="en-US"/>
        </w:rPr>
        <w:t>A s</w:t>
      </w:r>
      <w:r w:rsidRPr="00B96E7C">
        <w:rPr>
          <w:lang w:val="en-US"/>
        </w:rPr>
        <w:t>eparate</w:t>
      </w:r>
      <w:r>
        <w:rPr>
          <w:lang w:val="en-US"/>
        </w:rPr>
        <w:t xml:space="preserve"> or </w:t>
      </w:r>
      <w:r w:rsidRPr="00B96E7C">
        <w:rPr>
          <w:lang w:val="en-US"/>
        </w:rPr>
        <w:t>distinct</w:t>
      </w:r>
      <w:r>
        <w:rPr>
          <w:lang w:val="en-US"/>
        </w:rPr>
        <w:t xml:space="preserve"> access path</w:t>
      </w:r>
      <w:r w:rsidRPr="00B96E7C">
        <w:rPr>
          <w:lang w:val="en-US"/>
        </w:rPr>
        <w:t xml:space="preserve"> from </w:t>
      </w:r>
      <w:r>
        <w:rPr>
          <w:lang w:val="en-US"/>
        </w:rPr>
        <w:t xml:space="preserve">the </w:t>
      </w:r>
      <w:r w:rsidRPr="00B96E7C">
        <w:rPr>
          <w:lang w:val="en-US"/>
        </w:rPr>
        <w:t>vehicle ingress/entries;</w:t>
      </w:r>
    </w:p>
    <w:p w14:paraId="48FCF3E6" w14:textId="77777777" w:rsidR="00C65AC3" w:rsidRPr="00B96E7C" w:rsidRDefault="00C65AC3" w:rsidP="00C65AC3">
      <w:pPr>
        <w:pStyle w:val="ListBullet"/>
        <w:rPr>
          <w:lang w:val="en-US"/>
        </w:rPr>
      </w:pPr>
      <w:r>
        <w:rPr>
          <w:lang w:val="en-US"/>
        </w:rPr>
        <w:t>Access that is f</w:t>
      </w:r>
      <w:r w:rsidRPr="00B96E7C">
        <w:rPr>
          <w:lang w:val="en-US"/>
        </w:rPr>
        <w:t>ree from steep gradients</w:t>
      </w:r>
      <w:r>
        <w:rPr>
          <w:lang w:val="en-US"/>
        </w:rPr>
        <w:t xml:space="preserve"> and has appropriate surface grip; and</w:t>
      </w:r>
    </w:p>
    <w:p w14:paraId="2B25A9C7" w14:textId="77777777" w:rsidR="00C65AC3" w:rsidRPr="00B96E7C" w:rsidRDefault="00C65AC3" w:rsidP="00C65AC3">
      <w:pPr>
        <w:pStyle w:val="ListBullet"/>
        <w:rPr>
          <w:lang w:val="en-US"/>
        </w:rPr>
      </w:pPr>
      <w:r w:rsidRPr="00B96E7C">
        <w:rPr>
          <w:lang w:val="en-US"/>
        </w:rPr>
        <w:t>Clear signed across the site.</w:t>
      </w:r>
    </w:p>
    <w:p w14:paraId="5EEF0E5C" w14:textId="77777777" w:rsidR="00C65AC3" w:rsidRDefault="00C65AC3" w:rsidP="00850D70">
      <w:pPr>
        <w:rPr>
          <w:lang w:val="en-US"/>
        </w:rPr>
      </w:pPr>
      <w:r>
        <w:rPr>
          <w:rFonts w:asciiTheme="majorHAnsi" w:eastAsiaTheme="minorHAnsi" w:hAnsiTheme="majorHAnsi" w:cstheme="majorHAnsi"/>
          <w:lang w:val="en-US"/>
        </w:rPr>
        <w:lastRenderedPageBreak/>
        <w:t>The</w:t>
      </w:r>
      <w:r w:rsidRPr="00B96E7C">
        <w:rPr>
          <w:rFonts w:asciiTheme="majorHAnsi" w:eastAsiaTheme="minorHAnsi" w:hAnsiTheme="majorHAnsi" w:cstheme="majorHAnsi"/>
          <w:lang w:val="en-US"/>
        </w:rPr>
        <w:t xml:space="preserve"> </w:t>
      </w:r>
      <w:r>
        <w:rPr>
          <w:rFonts w:asciiTheme="majorHAnsi" w:eastAsiaTheme="minorHAnsi" w:hAnsiTheme="majorHAnsi" w:cstheme="majorHAnsi"/>
          <w:lang w:val="en-US"/>
        </w:rPr>
        <w:t>c</w:t>
      </w:r>
      <w:r w:rsidRPr="00B96E7C">
        <w:rPr>
          <w:rFonts w:asciiTheme="majorHAnsi" w:eastAsiaTheme="minorHAnsi" w:hAnsiTheme="majorHAnsi" w:cstheme="majorHAnsi"/>
          <w:lang w:val="en-US"/>
        </w:rPr>
        <w:t xml:space="preserve">hanging </w:t>
      </w:r>
      <w:r>
        <w:rPr>
          <w:rFonts w:asciiTheme="majorHAnsi" w:eastAsiaTheme="minorHAnsi" w:hAnsiTheme="majorHAnsi" w:cstheme="majorHAnsi"/>
          <w:lang w:val="en-US"/>
        </w:rPr>
        <w:t>f</w:t>
      </w:r>
      <w:r w:rsidRPr="00B96E7C">
        <w:rPr>
          <w:rFonts w:asciiTheme="majorHAnsi" w:eastAsiaTheme="minorHAnsi" w:hAnsiTheme="majorHAnsi" w:cstheme="majorHAnsi"/>
          <w:lang w:val="en-US"/>
        </w:rPr>
        <w:t>acilit</w:t>
      </w:r>
      <w:r>
        <w:rPr>
          <w:rFonts w:asciiTheme="majorHAnsi" w:eastAsiaTheme="minorHAnsi" w:hAnsiTheme="majorHAnsi" w:cstheme="majorHAnsi"/>
          <w:lang w:val="en-US"/>
        </w:rPr>
        <w:t>ies</w:t>
      </w:r>
      <w:r w:rsidRPr="00B96E7C">
        <w:rPr>
          <w:rFonts w:asciiTheme="majorHAnsi" w:eastAsiaTheme="minorHAnsi" w:hAnsiTheme="majorHAnsi" w:cstheme="majorHAnsi"/>
          <w:lang w:val="en-US"/>
        </w:rPr>
        <w:t xml:space="preserve"> </w:t>
      </w:r>
      <w:r>
        <w:rPr>
          <w:rFonts w:asciiTheme="majorHAnsi" w:eastAsiaTheme="minorHAnsi" w:hAnsiTheme="majorHAnsi" w:cstheme="majorHAnsi"/>
          <w:lang w:val="en-US"/>
        </w:rPr>
        <w:t xml:space="preserve">street level </w:t>
      </w:r>
      <w:r w:rsidRPr="00B96E7C">
        <w:rPr>
          <w:rFonts w:asciiTheme="majorHAnsi" w:eastAsiaTheme="minorHAnsi" w:hAnsiTheme="majorHAnsi" w:cstheme="majorHAnsi"/>
          <w:lang w:val="en-US"/>
        </w:rPr>
        <w:t>entry</w:t>
      </w:r>
      <w:r>
        <w:rPr>
          <w:rFonts w:asciiTheme="majorHAnsi" w:eastAsiaTheme="minorHAnsi" w:hAnsiTheme="majorHAnsi" w:cstheme="majorHAnsi"/>
          <w:lang w:val="en-US"/>
        </w:rPr>
        <w:t xml:space="preserve"> is w</w:t>
      </w:r>
      <w:r w:rsidRPr="00B96E7C">
        <w:rPr>
          <w:lang w:val="en-US"/>
        </w:rPr>
        <w:t>ell-lit</w:t>
      </w:r>
      <w:r>
        <w:rPr>
          <w:lang w:val="en-US"/>
        </w:rPr>
        <w:t xml:space="preserve">, </w:t>
      </w:r>
      <w:r w:rsidRPr="00B96E7C">
        <w:rPr>
          <w:lang w:val="en-US"/>
        </w:rPr>
        <w:t>clearly signed and</w:t>
      </w:r>
      <w:r>
        <w:rPr>
          <w:lang w:val="en-US"/>
        </w:rPr>
        <w:t xml:space="preserve"> has an awning that provides users protection from the elements.</w:t>
      </w:r>
    </w:p>
    <w:p w14:paraId="1406BBD0" w14:textId="77777777" w:rsidR="00C65AC3" w:rsidRPr="00B96E7C" w:rsidRDefault="00C65AC3" w:rsidP="00850D70">
      <w:pPr>
        <w:rPr>
          <w:lang w:val="en-US"/>
        </w:rPr>
      </w:pPr>
      <w:r>
        <w:rPr>
          <w:lang w:val="en-US"/>
        </w:rPr>
        <w:t xml:space="preserve">The changing facilities have lighting in accordance with </w:t>
      </w:r>
      <w:r w:rsidRPr="0098569A">
        <w:rPr>
          <w:i/>
          <w:iCs/>
          <w:lang w:val="en-US"/>
        </w:rPr>
        <w:t>AS/NZS 1680.2.1:2008</w:t>
      </w:r>
      <w:r>
        <w:rPr>
          <w:i/>
          <w:iCs/>
          <w:lang w:val="en-US"/>
        </w:rPr>
        <w:t xml:space="preserve"> Interior and workplace lighting, Part 2.1: Specific applications – Circulation spaces and other general areas</w:t>
      </w:r>
      <w:r>
        <w:rPr>
          <w:lang w:val="en-US"/>
        </w:rPr>
        <w:t>.</w:t>
      </w:r>
    </w:p>
    <w:p w14:paraId="615FCC9D" w14:textId="77777777" w:rsidR="00C65AC3" w:rsidRPr="00686D80" w:rsidRDefault="00C65AC3" w:rsidP="00BD6572">
      <w:pPr>
        <w:pStyle w:val="Heading3"/>
      </w:pPr>
      <w:r>
        <w:t>Credit Achievement</w:t>
      </w:r>
    </w:p>
    <w:p w14:paraId="333989C3"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t</w:t>
      </w:r>
      <w:r w:rsidRPr="003646AF">
        <w:rPr>
          <w:rFonts w:asciiTheme="majorHAnsi" w:hAnsiTheme="majorHAnsi" w:cstheme="majorHAnsi"/>
          <w:lang w:val="en-US"/>
        </w:rPr>
        <w:t xml:space="preserve">he project must </w:t>
      </w:r>
      <w:r w:rsidRPr="00244BE8">
        <w:rPr>
          <w:rFonts w:asciiTheme="majorHAnsi" w:hAnsiTheme="majorHAnsi" w:cstheme="majorHAnsi"/>
          <w:lang w:val="en-US"/>
        </w:rPr>
        <w:t xml:space="preserve">comply with </w:t>
      </w:r>
      <w:r w:rsidRPr="001F058F">
        <w:rPr>
          <w:rFonts w:asciiTheme="majorHAnsi" w:hAnsiTheme="majorHAnsi" w:cstheme="majorHAnsi"/>
          <w:b/>
          <w:bCs/>
          <w:lang w:val="en-US"/>
        </w:rPr>
        <w:t>all three</w:t>
      </w:r>
      <w:r w:rsidRPr="00244BE8">
        <w:rPr>
          <w:rFonts w:asciiTheme="majorHAnsi" w:hAnsiTheme="majorHAnsi" w:cstheme="majorHAnsi"/>
          <w:b/>
          <w:lang w:val="en-US"/>
        </w:rPr>
        <w:t xml:space="preserve"> </w:t>
      </w:r>
      <w:r w:rsidRPr="00244BE8">
        <w:rPr>
          <w:rFonts w:asciiTheme="majorHAnsi" w:hAnsiTheme="majorHAnsi" w:cstheme="majorHAnsi"/>
          <w:lang w:val="en-US"/>
        </w:rPr>
        <w:t>of the</w:t>
      </w:r>
      <w:r w:rsidRPr="003646AF">
        <w:rPr>
          <w:rFonts w:asciiTheme="majorHAnsi" w:hAnsiTheme="majorHAnsi" w:cstheme="majorHAnsi"/>
          <w:lang w:val="en-US"/>
        </w:rPr>
        <w:t xml:space="preserve"> following criteria: </w:t>
      </w:r>
    </w:p>
    <w:p w14:paraId="4166D8CE"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Sustainable Transport</w:t>
      </w:r>
      <w:r>
        <w:rPr>
          <w:rFonts w:asciiTheme="majorHAnsi" w:hAnsiTheme="majorHAnsi" w:cstheme="majorHAnsi"/>
        </w:rPr>
        <w:t xml:space="preserve"> </w:t>
      </w:r>
    </w:p>
    <w:p w14:paraId="21981DF2" w14:textId="77777777" w:rsidR="00C65AC3" w:rsidRDefault="00C65AC3" w:rsidP="00C65AC3">
      <w:pPr>
        <w:pStyle w:val="ListBullet"/>
      </w:pPr>
      <w:r>
        <w:t>Active Transport Facilities</w:t>
      </w:r>
    </w:p>
    <w:p w14:paraId="63C18ED9" w14:textId="77777777" w:rsidR="00C65AC3" w:rsidRPr="003646AF" w:rsidRDefault="00C65AC3" w:rsidP="00C65AC3">
      <w:pPr>
        <w:pStyle w:val="ListBullet"/>
      </w:pPr>
      <w:r>
        <w:t>Encouraging Walkability</w:t>
      </w:r>
    </w:p>
    <w:p w14:paraId="1392150B" w14:textId="77777777" w:rsidR="00C65AC3" w:rsidRPr="003646AF" w:rsidRDefault="00C65AC3" w:rsidP="00BD6572">
      <w:pPr>
        <w:pStyle w:val="Heading4"/>
        <w:rPr>
          <w:rFonts w:asciiTheme="majorHAnsi" w:hAnsiTheme="majorHAnsi" w:cstheme="majorHAnsi"/>
        </w:rPr>
      </w:pPr>
      <w:r w:rsidRPr="003646AF">
        <w:rPr>
          <w:rFonts w:asciiTheme="majorHAnsi" w:hAnsiTheme="majorHAnsi" w:cstheme="majorHAnsi"/>
        </w:rPr>
        <w:t>Sustainable Transport</w:t>
      </w:r>
    </w:p>
    <w:p w14:paraId="663E0449" w14:textId="77777777" w:rsidR="00C65AC3" w:rsidRPr="007E2027" w:rsidRDefault="00C65AC3" w:rsidP="00406BC7">
      <w:r>
        <w:t>A</w:t>
      </w:r>
      <w:r w:rsidRPr="007E2027">
        <w:t xml:space="preserve"> Sustainable Transport Plan</w:t>
      </w:r>
      <w:r>
        <w:t xml:space="preserve"> is prepared </w:t>
      </w:r>
      <w:r w:rsidRPr="007E2027">
        <w:t xml:space="preserve">by a suitably qualified </w:t>
      </w:r>
      <w:r>
        <w:t>t</w:t>
      </w:r>
      <w:r w:rsidRPr="007E2027">
        <w:t xml:space="preserve">ransport </w:t>
      </w:r>
      <w:r>
        <w:t>p</w:t>
      </w:r>
      <w:r w:rsidRPr="007E2027">
        <w:t xml:space="preserve">lanner or </w:t>
      </w:r>
      <w:r>
        <w:t>e</w:t>
      </w:r>
      <w:r w:rsidRPr="007E2027">
        <w:t>nginee</w:t>
      </w:r>
      <w:r>
        <w:t>r. R</w:t>
      </w:r>
      <w:r w:rsidRPr="007E2027">
        <w:t xml:space="preserve">equirements or recommendations made in the Sustainable Transport Plan </w:t>
      </w:r>
      <w:r>
        <w:t>are</w:t>
      </w:r>
      <w:r w:rsidRPr="007E2027">
        <w:t xml:space="preserve"> reflected in the design of the building’s facilities and ongoing operational processes. </w:t>
      </w:r>
    </w:p>
    <w:p w14:paraId="743754AF" w14:textId="77777777" w:rsidR="00C65AC3" w:rsidRPr="007E2027" w:rsidRDefault="00C65AC3" w:rsidP="00C06950">
      <w:r w:rsidRPr="007E2027">
        <w:t xml:space="preserve">As a minimum, the Sustainable Transport Plan </w:t>
      </w:r>
      <w:r>
        <w:t>includes</w:t>
      </w:r>
      <w:r w:rsidRPr="007E2027">
        <w:t xml:space="preserve">: </w:t>
      </w:r>
    </w:p>
    <w:p w14:paraId="09B8BA8F" w14:textId="7FD046FA" w:rsidR="00C65AC3" w:rsidRPr="00C06950" w:rsidRDefault="00C65AC3" w:rsidP="00C65AC3">
      <w:pPr>
        <w:pStyle w:val="ListBullet"/>
      </w:pPr>
      <w:r w:rsidRPr="00C06950">
        <w:t>A definition of the typical mode share of the development location and development type</w:t>
      </w:r>
      <w:r w:rsidR="00C82CAD">
        <w:t>.</w:t>
      </w:r>
    </w:p>
    <w:p w14:paraId="0ED9B287" w14:textId="50537F2B" w:rsidR="00C65AC3" w:rsidRPr="00C06950" w:rsidRDefault="00C65AC3" w:rsidP="00C65AC3">
      <w:pPr>
        <w:pStyle w:val="ListBullet"/>
      </w:pPr>
      <w:r w:rsidRPr="00C06950">
        <w:t>A target mode share for the development that prioritises active and public transport modes, and recommendations on how to achieve them</w:t>
      </w:r>
      <w:r w:rsidR="00C82CAD">
        <w:t>.</w:t>
      </w:r>
    </w:p>
    <w:p w14:paraId="50A2AFD2" w14:textId="494ECB9A" w:rsidR="00C65AC3" w:rsidRPr="00C06950" w:rsidRDefault="00C65AC3" w:rsidP="00C65AC3">
      <w:pPr>
        <w:pStyle w:val="ListBullet"/>
      </w:pPr>
      <w:r w:rsidRPr="00C06950">
        <w:t>Outline of how other modes of transport (carpooling, electric vehicles, and drop-off points) will be encouraged over private vehicle use</w:t>
      </w:r>
      <w:r w:rsidR="00C82CAD">
        <w:t>.</w:t>
      </w:r>
    </w:p>
    <w:p w14:paraId="0C3FEFC5" w14:textId="7DFF9738" w:rsidR="00C65AC3" w:rsidRPr="00C06950" w:rsidRDefault="00C65AC3" w:rsidP="00C65AC3">
      <w:pPr>
        <w:pStyle w:val="ListBullet"/>
      </w:pPr>
      <w:r w:rsidRPr="00C06950">
        <w:t xml:space="preserve">Identification of future </w:t>
      </w:r>
      <w:r>
        <w:t xml:space="preserve">infrastructure </w:t>
      </w:r>
      <w:r w:rsidRPr="00C06950">
        <w:t xml:space="preserve">projects </w:t>
      </w:r>
      <w:r>
        <w:t xml:space="preserve">(such as bike lanes, precinct development, new transport services etc) </w:t>
      </w:r>
      <w:r w:rsidRPr="00C06950">
        <w:t>which may change or influence mode share (such as planned, or under construction infrastructure) and the year of completion for the new infrastructure</w:t>
      </w:r>
      <w:r w:rsidR="00C82CAD">
        <w:t>.</w:t>
      </w:r>
    </w:p>
    <w:p w14:paraId="0BDE224D" w14:textId="68CDA542" w:rsidR="00C65AC3" w:rsidRDefault="00C65AC3" w:rsidP="00C65AC3">
      <w:pPr>
        <w:pStyle w:val="ListBullet"/>
      </w:pPr>
      <w:r w:rsidRPr="00C06950">
        <w:t>Roles and</w:t>
      </w:r>
      <w:r w:rsidRPr="007E2027">
        <w:t xml:space="preserve"> responsibilities for implementing, monitoring, and auditing the Sustainable Transport Plan in the building's operational phase</w:t>
      </w:r>
      <w:r w:rsidR="00C82CAD">
        <w:t>.</w:t>
      </w:r>
    </w:p>
    <w:p w14:paraId="63D68D42" w14:textId="77777777" w:rsidR="00C65AC3" w:rsidRPr="00C06950" w:rsidRDefault="00C65AC3">
      <w:pPr>
        <w:pStyle w:val="Heading5"/>
      </w:pPr>
      <w:r w:rsidRPr="00C06950">
        <w:t>Reducing Private Vehicle Use</w:t>
      </w:r>
    </w:p>
    <w:p w14:paraId="38F5FA0A" w14:textId="77777777" w:rsidR="00C65AC3" w:rsidRDefault="00C65AC3" w:rsidP="00C06950">
      <w:r>
        <w:t>The Sustainable Transport Plan encourages active transport and reduces private vehicle kilometres travelled when compared to a reference building by demonstrating:</w:t>
      </w:r>
    </w:p>
    <w:p w14:paraId="4F861C09" w14:textId="77777777" w:rsidR="00C65AC3" w:rsidRPr="001D3413" w:rsidRDefault="00C65AC3" w:rsidP="00C65AC3">
      <w:pPr>
        <w:pStyle w:val="ListBullet"/>
      </w:pPr>
      <w:r w:rsidRPr="001D3413">
        <w:t>Active mode encouragement: 90%</w:t>
      </w:r>
    </w:p>
    <w:p w14:paraId="66EE6D45" w14:textId="77777777" w:rsidR="00C65AC3" w:rsidRDefault="00C65AC3" w:rsidP="00C65AC3">
      <w:pPr>
        <w:pStyle w:val="ListBullet"/>
      </w:pPr>
      <w:r w:rsidRPr="001D3413">
        <w:t>Vehicle Kilometres Travelled (VKT) reduction: 20%</w:t>
      </w:r>
    </w:p>
    <w:p w14:paraId="63E2CE66" w14:textId="77777777" w:rsidR="00C65AC3" w:rsidRDefault="00C65AC3" w:rsidP="001D3413">
      <w:r>
        <w:t xml:space="preserve">This is demonstrated by completing the </w:t>
      </w:r>
      <w:r w:rsidRPr="00875933">
        <w:rPr>
          <w:i/>
          <w:iCs/>
        </w:rPr>
        <w:t>Movement and Place calculator</w:t>
      </w:r>
      <w:r>
        <w:t>.</w:t>
      </w:r>
    </w:p>
    <w:p w14:paraId="0F151332" w14:textId="77777777" w:rsidR="00C65AC3" w:rsidRDefault="00C65AC3" w:rsidP="007D64A0">
      <w:pPr>
        <w:pStyle w:val="Heading4"/>
      </w:pPr>
      <w:r>
        <w:t>Active Transport Facilities</w:t>
      </w:r>
    </w:p>
    <w:p w14:paraId="368E2D79" w14:textId="77777777" w:rsidR="00C65AC3" w:rsidRPr="007D64A0" w:rsidRDefault="00C65AC3" w:rsidP="00406BC7">
      <w:pPr>
        <w:pStyle w:val="Heading5"/>
      </w:pPr>
      <w:r w:rsidRPr="007D64A0">
        <w:t>Bicycle parking</w:t>
      </w:r>
    </w:p>
    <w:p w14:paraId="0773394D" w14:textId="77777777" w:rsidR="00C65AC3" w:rsidRDefault="00C65AC3" w:rsidP="007D64A0">
      <w:r>
        <w:t>The project provides bicycle parking where t</w:t>
      </w:r>
      <w:r w:rsidRPr="00493985">
        <w:t xml:space="preserve">he amount of parking is informed by the Sustainable Transport Plan. </w:t>
      </w:r>
    </w:p>
    <w:p w14:paraId="6A69F73E" w14:textId="77777777" w:rsidR="00C65AC3" w:rsidRDefault="00C65AC3" w:rsidP="007D64A0">
      <w:r>
        <w:t xml:space="preserve">At a minimum, the bicycle parking is designed in accordance with Table 1.1 from </w:t>
      </w:r>
      <w:r w:rsidRPr="00DD289E">
        <w:rPr>
          <w:i/>
          <w:iCs/>
        </w:rPr>
        <w:t>AS 2890.3:2015 Parking facilities, Part 3: Bicycle parking</w:t>
      </w:r>
      <w:r>
        <w:t xml:space="preserve">. </w:t>
      </w:r>
    </w:p>
    <w:p w14:paraId="7E3EEF2B" w14:textId="1B645980" w:rsidR="00C65AC3" w:rsidRPr="00DD0702" w:rsidRDefault="00256625" w:rsidP="007D64A0">
      <w:pPr>
        <w:rPr>
          <w:rFonts w:asciiTheme="majorHAnsi" w:eastAsiaTheme="minorHAnsi" w:hAnsiTheme="majorHAnsi" w:cstheme="majorHAnsi"/>
          <w:lang w:val="en-US"/>
        </w:rPr>
      </w:pPr>
      <w:r w:rsidRPr="003D0CBB">
        <w:rPr>
          <w:rFonts w:asciiTheme="majorHAnsi" w:eastAsiaTheme="minorHAnsi" w:hAnsiTheme="majorHAnsi" w:cstheme="majorHAnsi"/>
          <w:lang w:val="en-US"/>
        </w:rPr>
        <w:t>Access to</w:t>
      </w:r>
      <w:r w:rsidR="00C65AC3" w:rsidRPr="003D0CBB">
        <w:rPr>
          <w:rFonts w:asciiTheme="majorHAnsi" w:eastAsiaTheme="minorHAnsi" w:hAnsiTheme="majorHAnsi" w:cstheme="majorHAnsi"/>
          <w:lang w:val="en-US"/>
        </w:rPr>
        <w:t xml:space="preserve"> and entry to bike parking </w:t>
      </w:r>
      <w:r w:rsidR="00C65AC3" w:rsidRPr="00C4003C">
        <w:rPr>
          <w:rFonts w:asciiTheme="majorHAnsi" w:eastAsiaTheme="minorHAnsi" w:hAnsiTheme="majorHAnsi" w:cstheme="majorHAnsi"/>
          <w:lang w:val="en-US"/>
        </w:rPr>
        <w:t>meets</w:t>
      </w:r>
      <w:r w:rsidR="00C65AC3" w:rsidRPr="003D0CBB">
        <w:rPr>
          <w:rFonts w:asciiTheme="majorHAnsi" w:eastAsiaTheme="minorHAnsi" w:hAnsiTheme="majorHAnsi" w:cstheme="majorHAnsi"/>
          <w:lang w:val="en-US"/>
        </w:rPr>
        <w:t xml:space="preserve"> the </w:t>
      </w:r>
      <w:r w:rsidR="00C65AC3" w:rsidRPr="00DD0702">
        <w:rPr>
          <w:rFonts w:asciiTheme="majorHAnsi" w:eastAsiaTheme="minorHAnsi" w:hAnsiTheme="majorHAnsi" w:cstheme="majorHAnsi"/>
          <w:i/>
          <w:iCs/>
          <w:lang w:val="en-US"/>
        </w:rPr>
        <w:t>Safe Ingress</w:t>
      </w:r>
      <w:r w:rsidR="00C65AC3" w:rsidRPr="003D0CBB">
        <w:rPr>
          <w:rFonts w:asciiTheme="majorHAnsi" w:eastAsiaTheme="minorHAnsi" w:hAnsiTheme="majorHAnsi" w:cstheme="majorHAnsi"/>
          <w:lang w:val="en-US"/>
        </w:rPr>
        <w:t xml:space="preserve"> requirements </w:t>
      </w:r>
      <w:r w:rsidR="00C65AC3" w:rsidRPr="00C4003C">
        <w:rPr>
          <w:rFonts w:asciiTheme="majorHAnsi" w:eastAsiaTheme="minorHAnsi" w:hAnsiTheme="majorHAnsi" w:cstheme="majorHAnsi"/>
          <w:lang w:val="en-US"/>
        </w:rPr>
        <w:t xml:space="preserve">in </w:t>
      </w:r>
      <w:r w:rsidR="00C65AC3" w:rsidRPr="00C82CAD">
        <w:rPr>
          <w:rFonts w:asciiTheme="majorHAnsi" w:eastAsiaTheme="minorHAnsi" w:hAnsiTheme="majorHAnsi" w:cstheme="majorHAnsi"/>
          <w:i/>
          <w:iCs/>
          <w:lang w:val="en-US"/>
        </w:rPr>
        <w:t>Minimum Expectation</w:t>
      </w:r>
      <w:r w:rsidR="00C65AC3" w:rsidRPr="00C4003C">
        <w:rPr>
          <w:rFonts w:asciiTheme="majorHAnsi" w:eastAsiaTheme="minorHAnsi" w:hAnsiTheme="majorHAnsi" w:cstheme="majorHAnsi"/>
          <w:lang w:val="en-US"/>
        </w:rPr>
        <w:t>.</w:t>
      </w:r>
    </w:p>
    <w:p w14:paraId="4F6A492B" w14:textId="77777777" w:rsidR="00C65AC3" w:rsidRPr="007D64A0" w:rsidRDefault="00C65AC3" w:rsidP="00406BC7">
      <w:pPr>
        <w:pStyle w:val="Heading5"/>
      </w:pPr>
      <w:r>
        <w:t>Personal Electric Vehicles (PEVs)</w:t>
      </w:r>
      <w:r w:rsidRPr="007D64A0">
        <w:t xml:space="preserve"> parking</w:t>
      </w:r>
      <w:r>
        <w:t xml:space="preserve"> </w:t>
      </w:r>
    </w:p>
    <w:p w14:paraId="3B85DCE6" w14:textId="2342C265" w:rsidR="00C65AC3" w:rsidRDefault="00C65AC3" w:rsidP="007D64A0">
      <w:r>
        <w:t>Parking for PEVs (e.g.</w:t>
      </w:r>
      <w:r w:rsidR="00FF5AF1">
        <w:t>,</w:t>
      </w:r>
      <w:r>
        <w:t xml:space="preserve"> electric bikes, electric scooters) is provided. The</w:t>
      </w:r>
      <w:r w:rsidRPr="00493985">
        <w:t xml:space="preserve"> amount of parking is </w:t>
      </w:r>
      <w:r>
        <w:t>determined</w:t>
      </w:r>
      <w:r w:rsidRPr="00493985">
        <w:t xml:space="preserve"> by the Sustainable Transport Plan</w:t>
      </w:r>
      <w:r>
        <w:t xml:space="preserve">. Projects may choose one of the </w:t>
      </w:r>
      <w:r w:rsidRPr="004203A9">
        <w:t xml:space="preserve">pathways relevant to the project’s building </w:t>
      </w:r>
      <w:r>
        <w:t>type</w:t>
      </w:r>
      <w:r w:rsidRPr="004203A9">
        <w:t>.</w:t>
      </w:r>
      <w:r>
        <w:t xml:space="preserve"> </w:t>
      </w:r>
    </w:p>
    <w:tbl>
      <w:tblPr>
        <w:tblStyle w:val="GBCATable1"/>
        <w:tblW w:w="0" w:type="auto"/>
        <w:tblLook w:val="04A0" w:firstRow="1" w:lastRow="0" w:firstColumn="1" w:lastColumn="0" w:noHBand="0" w:noVBand="1"/>
      </w:tblPr>
      <w:tblGrid>
        <w:gridCol w:w="1560"/>
        <w:gridCol w:w="8862"/>
      </w:tblGrid>
      <w:tr w:rsidR="00C65AC3" w:rsidRPr="004203A9" w14:paraId="07647F91" w14:textId="77777777" w:rsidTr="00F951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19783B13" w14:textId="77777777" w:rsidR="00C65AC3" w:rsidRPr="004203A9" w:rsidRDefault="00C65AC3" w:rsidP="00406BC7">
            <w:pPr>
              <w:pStyle w:val="TableHeading"/>
            </w:pPr>
            <w:r w:rsidRPr="004203A9">
              <w:lastRenderedPageBreak/>
              <w:t>Pathway</w:t>
            </w:r>
            <w:r>
              <w:t>s</w:t>
            </w:r>
          </w:p>
        </w:tc>
        <w:tc>
          <w:tcPr>
            <w:tcW w:w="8862" w:type="dxa"/>
          </w:tcPr>
          <w:p w14:paraId="347F0160" w14:textId="77777777" w:rsidR="00C65AC3" w:rsidRPr="004203A9" w:rsidRDefault="00C65AC3" w:rsidP="00766663">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C65AC3" w:rsidRPr="004203A9" w14:paraId="54597113" w14:textId="77777777" w:rsidTr="00F951D0">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357EA04A" w14:textId="77777777" w:rsidR="00C65AC3" w:rsidRPr="00A447E7" w:rsidRDefault="00C65AC3" w:rsidP="005D5594">
            <w:pPr>
              <w:pStyle w:val="NoSpacing"/>
              <w:rPr>
                <w:b/>
                <w:bCs/>
              </w:rPr>
            </w:pPr>
            <w:r w:rsidRPr="00A447E7">
              <w:rPr>
                <w:b/>
                <w:bCs/>
              </w:rPr>
              <w:t>Class 2</w:t>
            </w:r>
          </w:p>
        </w:tc>
        <w:tc>
          <w:tcPr>
            <w:tcW w:w="8862" w:type="dxa"/>
          </w:tcPr>
          <w:p w14:paraId="55D7FCB7" w14:textId="77777777" w:rsidR="00C65AC3" w:rsidRDefault="00C65AC3" w:rsidP="005D5594">
            <w:pPr>
              <w:cnfStyle w:val="000000000000" w:firstRow="0" w:lastRow="0" w:firstColumn="0" w:lastColumn="0" w:oddVBand="0" w:evenVBand="0" w:oddHBand="0" w:evenHBand="0" w:firstRowFirstColumn="0" w:firstRowLastColumn="0" w:lastRowFirstColumn="0" w:lastRowLastColumn="0"/>
            </w:pPr>
            <w:r>
              <w:t xml:space="preserve">The building provides: </w:t>
            </w:r>
          </w:p>
          <w:p w14:paraId="5A06DD68" w14:textId="77777777" w:rsidR="00C65AC3" w:rsidRPr="00DD289E"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DD289E">
              <w:rPr>
                <w:lang w:val="en-US"/>
              </w:rPr>
              <w:t xml:space="preserve">1 charging point per 10 </w:t>
            </w:r>
            <w:r>
              <w:rPr>
                <w:lang w:val="en-US"/>
              </w:rPr>
              <w:t>PEV</w:t>
            </w:r>
            <w:r w:rsidRPr="00DD289E">
              <w:rPr>
                <w:lang w:val="en-US"/>
              </w:rPr>
              <w:t xml:space="preserve"> parking spaces. This may be in the form of an easily accessible power point.</w:t>
            </w:r>
          </w:p>
          <w:p w14:paraId="5468D252" w14:textId="77777777" w:rsidR="00C65AC3" w:rsidRPr="004203A9"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t xml:space="preserve">All </w:t>
            </w:r>
            <w:r w:rsidRPr="00E15DD6">
              <w:t xml:space="preserve">designated </w:t>
            </w:r>
            <w:r>
              <w:t xml:space="preserve">PEV </w:t>
            </w:r>
            <w:r w:rsidRPr="00E15DD6">
              <w:t>parking spaces are</w:t>
            </w:r>
            <w:r>
              <w:t xml:space="preserve"> in a room that has controlled access such as an occupant access card or similar</w:t>
            </w:r>
            <w:r w:rsidRPr="00E15DD6">
              <w:t xml:space="preserve">. The room has </w:t>
            </w:r>
            <w:r w:rsidRPr="00DD289E">
              <w:rPr>
                <w:rFonts w:ascii="Roboto" w:hAnsi="Roboto" w:cs="Arial"/>
                <w:szCs w:val="24"/>
                <w:lang w:val="en-US"/>
              </w:rPr>
              <w:t>opaque walls or wall coverings and is accessible via a wide</w:t>
            </w:r>
            <w:r w:rsidRPr="00DD289E">
              <w:rPr>
                <w:rFonts w:ascii="Roboto" w:hAnsi="Roboto" w:cs="Arial"/>
                <w:szCs w:val="24"/>
              </w:rPr>
              <w:t xml:space="preserve">, non-swinging door (unless automatic). </w:t>
            </w:r>
            <w:r>
              <w:rPr>
                <w:rFonts w:ascii="Roboto" w:hAnsi="Roboto" w:cs="Arial"/>
                <w:szCs w:val="24"/>
              </w:rPr>
              <w:t>P</w:t>
            </w:r>
            <w:r w:rsidRPr="00DD289E">
              <w:rPr>
                <w:rFonts w:ascii="Roboto" w:hAnsi="Roboto" w:cs="Arial"/>
                <w:szCs w:val="24"/>
              </w:rPr>
              <w:t>arking spaces in the secure room accommodate a</w:t>
            </w:r>
            <w:r>
              <w:rPr>
                <w:rFonts w:ascii="Roboto" w:hAnsi="Roboto" w:cs="Arial"/>
                <w:szCs w:val="24"/>
              </w:rPr>
              <w:t xml:space="preserve"> range of PEV</w:t>
            </w:r>
            <w:r w:rsidRPr="00DD289E">
              <w:rPr>
                <w:rFonts w:ascii="Roboto" w:hAnsi="Roboto" w:cs="Arial"/>
                <w:szCs w:val="24"/>
              </w:rPr>
              <w:t xml:space="preserve"> sizes</w:t>
            </w:r>
            <w:r>
              <w:rPr>
                <w:rFonts w:ascii="Roboto" w:hAnsi="Roboto" w:cs="Arial"/>
                <w:szCs w:val="24"/>
              </w:rPr>
              <w:t xml:space="preserve"> and weights. </w:t>
            </w:r>
          </w:p>
        </w:tc>
      </w:tr>
      <w:tr w:rsidR="00C65AC3" w:rsidRPr="004203A9" w14:paraId="70011412" w14:textId="77777777" w:rsidTr="00F951D0">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0653C537" w14:textId="77777777" w:rsidR="00C65AC3" w:rsidRPr="00A447E7" w:rsidRDefault="00C65AC3" w:rsidP="005D5594">
            <w:pPr>
              <w:pStyle w:val="NoSpacing"/>
              <w:rPr>
                <w:b/>
                <w:bCs/>
              </w:rPr>
            </w:pPr>
            <w:r w:rsidRPr="00A447E7">
              <w:rPr>
                <w:b/>
                <w:bCs/>
              </w:rPr>
              <w:t>Class 5 or 6</w:t>
            </w:r>
          </w:p>
        </w:tc>
        <w:tc>
          <w:tcPr>
            <w:tcW w:w="8862" w:type="dxa"/>
          </w:tcPr>
          <w:p w14:paraId="56C18441" w14:textId="77777777" w:rsidR="00C65AC3" w:rsidRPr="00DD289E" w:rsidRDefault="00C65AC3" w:rsidP="005D5594">
            <w:pPr>
              <w:pStyle w:val="NoSpacing"/>
              <w:cnfStyle w:val="000000000000" w:firstRow="0" w:lastRow="0" w:firstColumn="0" w:lastColumn="0" w:oddVBand="0" w:evenVBand="0" w:oddHBand="0" w:evenHBand="0" w:firstRowFirstColumn="0" w:firstRowLastColumn="0" w:lastRowFirstColumn="0" w:lastRowLastColumn="0"/>
            </w:pPr>
            <w:r>
              <w:t>The building provides:</w:t>
            </w:r>
          </w:p>
          <w:p w14:paraId="58FB9112" w14:textId="77777777" w:rsidR="00C65AC3" w:rsidRPr="00DD289E"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DD289E">
              <w:rPr>
                <w:lang w:val="en-US"/>
              </w:rPr>
              <w:t xml:space="preserve">1 charging point per 4 electric </w:t>
            </w:r>
            <w:r>
              <w:rPr>
                <w:lang w:val="en-US"/>
              </w:rPr>
              <w:t>PEV</w:t>
            </w:r>
            <w:r w:rsidRPr="00DD289E">
              <w:rPr>
                <w:lang w:val="en-US"/>
              </w:rPr>
              <w:t xml:space="preserve"> parking spaces, or 1 point per 10 regular </w:t>
            </w:r>
            <w:r>
              <w:rPr>
                <w:lang w:val="en-US"/>
              </w:rPr>
              <w:t xml:space="preserve">bike parking </w:t>
            </w:r>
            <w:r w:rsidRPr="00DD289E">
              <w:rPr>
                <w:lang w:val="en-US"/>
              </w:rPr>
              <w:t>spaces. This may be in the form of an easily accessible power point.</w:t>
            </w:r>
          </w:p>
          <w:p w14:paraId="45F9491D" w14:textId="77777777" w:rsidR="00C65AC3" w:rsidRPr="00DD289E"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DD289E">
              <w:t xml:space="preserve">A </w:t>
            </w:r>
            <w:r>
              <w:t xml:space="preserve">designated PEV </w:t>
            </w:r>
            <w:r w:rsidRPr="00DD289E">
              <w:t xml:space="preserve">parking area that is located close to the entrance of the building or within a secure bike parking facility. The parking spaces are to allow both front and back wheels to be secured, is wide enough to accommodate all bike sizes and do not require lifting. </w:t>
            </w:r>
          </w:p>
          <w:p w14:paraId="0776B4C1"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DD289E">
              <w:rPr>
                <w:rFonts w:ascii="Roboto" w:hAnsi="Roboto" w:cs="Arial"/>
                <w:szCs w:val="24"/>
              </w:rPr>
              <w:t xml:space="preserve">A ramp of a maximum gradient of 1:14 or non-ramped access to the </w:t>
            </w:r>
            <w:r>
              <w:rPr>
                <w:rFonts w:ascii="Roboto" w:hAnsi="Roboto" w:cs="Arial"/>
                <w:szCs w:val="24"/>
              </w:rPr>
              <w:t>PEV</w:t>
            </w:r>
            <w:r w:rsidRPr="00DD289E">
              <w:rPr>
                <w:rFonts w:ascii="Roboto" w:hAnsi="Roboto" w:cs="Arial"/>
                <w:szCs w:val="24"/>
              </w:rPr>
              <w:t xml:space="preserve"> parking area. Wheel tracks or ramps down the side of a set of stairs are not acceptable as ramped access.</w:t>
            </w:r>
          </w:p>
        </w:tc>
      </w:tr>
    </w:tbl>
    <w:p w14:paraId="746BED13" w14:textId="77777777" w:rsidR="00C65AC3" w:rsidRPr="003646AF" w:rsidRDefault="00C65AC3" w:rsidP="0078502D">
      <w:pPr>
        <w:pStyle w:val="Heading4"/>
        <w:rPr>
          <w:rFonts w:asciiTheme="majorHAnsi" w:hAnsiTheme="majorHAnsi" w:cstheme="majorHAnsi"/>
        </w:rPr>
      </w:pPr>
      <w:r w:rsidRPr="003646AF">
        <w:rPr>
          <w:rFonts w:asciiTheme="majorHAnsi" w:hAnsiTheme="majorHAnsi" w:cstheme="majorHAnsi"/>
        </w:rPr>
        <w:t>Encouraging Walkability</w:t>
      </w:r>
    </w:p>
    <w:p w14:paraId="6B72D987" w14:textId="77777777" w:rsidR="00C65AC3" w:rsidRPr="003646AF" w:rsidRDefault="00C65AC3" w:rsidP="004E1243">
      <w:pPr>
        <w:pStyle w:val="Heading5"/>
      </w:pPr>
      <w:r w:rsidRPr="003646AF">
        <w:t>Roads</w:t>
      </w:r>
    </w:p>
    <w:p w14:paraId="300FF1FA" w14:textId="77777777" w:rsidR="00C65AC3" w:rsidRPr="003646AF" w:rsidRDefault="00C65AC3" w:rsidP="0078502D">
      <w:pPr>
        <w:rPr>
          <w:rFonts w:asciiTheme="majorHAnsi" w:hAnsiTheme="majorHAnsi" w:cstheme="majorHAnsi"/>
        </w:rPr>
      </w:pPr>
      <w:r>
        <w:rPr>
          <w:rFonts w:asciiTheme="majorHAnsi" w:hAnsiTheme="majorHAnsi" w:cstheme="majorHAnsi"/>
        </w:rPr>
        <w:t>R</w:t>
      </w:r>
      <w:r w:rsidRPr="003646AF">
        <w:rPr>
          <w:rFonts w:asciiTheme="majorHAnsi" w:hAnsiTheme="majorHAnsi" w:cstheme="majorHAnsi"/>
        </w:rPr>
        <w:t>oads within the site boundary</w:t>
      </w:r>
      <w:r>
        <w:rPr>
          <w:rFonts w:asciiTheme="majorHAnsi" w:hAnsiTheme="majorHAnsi" w:cstheme="majorHAnsi"/>
        </w:rPr>
        <w:t xml:space="preserve"> </w:t>
      </w:r>
      <w:r w:rsidRPr="003646AF">
        <w:rPr>
          <w:rFonts w:asciiTheme="majorHAnsi" w:hAnsiTheme="majorHAnsi" w:cstheme="majorHAnsi"/>
        </w:rPr>
        <w:t>prioritise</w:t>
      </w:r>
      <w:r>
        <w:rPr>
          <w:rFonts w:asciiTheme="majorHAnsi" w:hAnsiTheme="majorHAnsi" w:cstheme="majorHAnsi"/>
        </w:rPr>
        <w:t>s</w:t>
      </w:r>
      <w:r w:rsidRPr="003646AF">
        <w:rPr>
          <w:rFonts w:asciiTheme="majorHAnsi" w:hAnsiTheme="majorHAnsi" w:cstheme="majorHAnsi"/>
        </w:rPr>
        <w:t xml:space="preserve"> pedestrians over vehicles</w:t>
      </w:r>
      <w:r>
        <w:rPr>
          <w:rFonts w:asciiTheme="majorHAnsi" w:hAnsiTheme="majorHAnsi" w:cstheme="majorHAnsi"/>
        </w:rPr>
        <w:t xml:space="preserve"> and have a maximum speed of 10km/hr.</w:t>
      </w:r>
      <w:r w:rsidRPr="003646AF">
        <w:rPr>
          <w:rFonts w:asciiTheme="majorHAnsi" w:hAnsiTheme="majorHAnsi" w:cstheme="majorHAnsi"/>
        </w:rPr>
        <w:t xml:space="preserve"> Pedestrians </w:t>
      </w:r>
      <w:r>
        <w:rPr>
          <w:rFonts w:asciiTheme="majorHAnsi" w:hAnsiTheme="majorHAnsi" w:cstheme="majorHAnsi"/>
        </w:rPr>
        <w:t xml:space="preserve">and/or active transport </w:t>
      </w:r>
      <w:r w:rsidRPr="003646AF">
        <w:rPr>
          <w:rFonts w:asciiTheme="majorHAnsi" w:hAnsiTheme="majorHAnsi" w:cstheme="majorHAnsi"/>
        </w:rPr>
        <w:t>have right of way</w:t>
      </w:r>
      <w:r>
        <w:rPr>
          <w:rFonts w:asciiTheme="majorHAnsi" w:hAnsiTheme="majorHAnsi" w:cstheme="majorHAnsi"/>
        </w:rPr>
        <w:t>.</w:t>
      </w:r>
      <w:r w:rsidRPr="003646AF">
        <w:rPr>
          <w:rFonts w:asciiTheme="majorHAnsi" w:hAnsiTheme="majorHAnsi" w:cstheme="majorHAnsi"/>
        </w:rPr>
        <w:t xml:space="preserve"> </w:t>
      </w:r>
    </w:p>
    <w:p w14:paraId="6EC2C6E1" w14:textId="77777777" w:rsidR="00C65AC3" w:rsidRPr="003646AF" w:rsidRDefault="00C65AC3" w:rsidP="008066F1">
      <w:pPr>
        <w:pStyle w:val="Heading5"/>
      </w:pPr>
      <w:r w:rsidRPr="003646AF">
        <w:t xml:space="preserve">Amenity </w:t>
      </w:r>
      <w:r w:rsidRPr="008066F1">
        <w:t>diversity</w:t>
      </w:r>
    </w:p>
    <w:p w14:paraId="41549562" w14:textId="77777777" w:rsidR="00C65AC3" w:rsidRPr="00141DE4" w:rsidRDefault="00C65AC3" w:rsidP="008066F1">
      <w:r w:rsidRPr="003646AF">
        <w:t>Occupants have access to a diversity of amenities</w:t>
      </w:r>
      <w:r>
        <w:t xml:space="preserve"> by having</w:t>
      </w:r>
      <w:r w:rsidRPr="003646AF">
        <w:t xml:space="preserve"> at least 10 amenities across five categories within 400m of the building, as determined by the </w:t>
      </w:r>
      <w:r w:rsidRPr="003646AF">
        <w:rPr>
          <w:i/>
        </w:rPr>
        <w:t>Movement and Place calculator</w:t>
      </w:r>
      <w:r w:rsidRPr="003646AF">
        <w:t xml:space="preserve">. </w:t>
      </w:r>
      <w:r>
        <w:t xml:space="preserve">Refer </w:t>
      </w:r>
      <w:r>
        <w:rPr>
          <w:i/>
          <w:iCs/>
        </w:rPr>
        <w:t xml:space="preserve">Guidance </w:t>
      </w:r>
      <w:r>
        <w:t>for the categories of amenities.</w:t>
      </w:r>
    </w:p>
    <w:p w14:paraId="64F39CF4" w14:textId="77777777" w:rsidR="00C65AC3" w:rsidRDefault="00C65AC3" w:rsidP="007A2481">
      <w:pPr>
        <w:pStyle w:val="Heading2"/>
        <w:rPr>
          <w:rFonts w:asciiTheme="majorHAnsi" w:hAnsiTheme="majorHAnsi" w:cstheme="majorHAnsi"/>
        </w:rPr>
      </w:pPr>
      <w:bookmarkStart w:id="1917" w:name="_Toc211430500"/>
      <w:bookmarkStart w:id="1918" w:name="_Toc76403104"/>
      <w:bookmarkStart w:id="1919" w:name="_Toc76403511"/>
      <w:bookmarkStart w:id="1920" w:name="_Toc76463069"/>
      <w:bookmarkStart w:id="1921" w:name="_Toc79497810"/>
      <w:bookmarkStart w:id="1922" w:name="_Toc79509978"/>
      <w:bookmarkStart w:id="1923" w:name="_Toc88649515"/>
      <w:bookmarkStart w:id="1924" w:name="_Toc89898202"/>
      <w:r w:rsidRPr="003646AF">
        <w:rPr>
          <w:rFonts w:asciiTheme="majorHAnsi" w:hAnsiTheme="majorHAnsi" w:cstheme="majorHAnsi"/>
        </w:rPr>
        <w:t>Definitions</w:t>
      </w:r>
      <w:bookmarkEnd w:id="1917"/>
      <w:r w:rsidRPr="003646AF">
        <w:rPr>
          <w:rFonts w:asciiTheme="majorHAnsi" w:hAnsiTheme="majorHAnsi" w:cstheme="majorHAnsi"/>
        </w:rPr>
        <w:t xml:space="preserve"> </w:t>
      </w:r>
    </w:p>
    <w:p w14:paraId="70D91A00" w14:textId="77777777" w:rsidR="00C65AC3" w:rsidRPr="00DD0702" w:rsidRDefault="00C65AC3" w:rsidP="00DD0702">
      <w:r w:rsidRPr="00E7269D">
        <w:t xml:space="preserve">Definitions provided here must be applied to </w:t>
      </w:r>
      <w:r w:rsidRPr="00E7269D">
        <w:rPr>
          <w:i/>
          <w:iCs/>
        </w:rPr>
        <w:t>Requirements</w:t>
      </w:r>
      <w:r w:rsidRPr="00E7269D">
        <w:t xml:space="preserve"> unless agreed with GBCA via a Technical Question.</w:t>
      </w:r>
    </w:p>
    <w:p w14:paraId="53C75847" w14:textId="77777777" w:rsidR="00C65AC3" w:rsidRPr="001273DB" w:rsidRDefault="00C65AC3" w:rsidP="007D4BA6">
      <w:pPr>
        <w:rPr>
          <w:b/>
          <w:bCs/>
        </w:rPr>
      </w:pPr>
      <w:r w:rsidRPr="001273DB">
        <w:rPr>
          <w:b/>
          <w:bCs/>
        </w:rPr>
        <w:t>Default occupancy</w:t>
      </w:r>
    </w:p>
    <w:p w14:paraId="21927363" w14:textId="77777777" w:rsidR="00C65AC3" w:rsidRPr="00D23471" w:rsidRDefault="00C65AC3" w:rsidP="007D4BA6">
      <w:pPr>
        <w:pStyle w:val="Heading6"/>
        <w:rPr>
          <w:rFonts w:asciiTheme="majorHAnsi" w:hAnsiTheme="majorHAnsi" w:cstheme="majorHAnsi"/>
          <w:b w:val="0"/>
          <w:bCs/>
        </w:rPr>
      </w:pPr>
      <w:r w:rsidRPr="00D23471">
        <w:rPr>
          <w:rFonts w:asciiTheme="majorHAnsi" w:hAnsiTheme="majorHAnsi" w:cstheme="majorHAnsi"/>
          <w:b w:val="0"/>
          <w:bCs/>
        </w:rPr>
        <w:t>For this credit, the default occupancy is 75% of the building population determined using NCC 2022 Section D2D18.</w:t>
      </w:r>
    </w:p>
    <w:p w14:paraId="0A615D68" w14:textId="77777777" w:rsidR="00C65AC3" w:rsidRPr="00AA7890" w:rsidRDefault="00C65AC3" w:rsidP="007D4BA6">
      <w:pPr>
        <w:pStyle w:val="Heading6"/>
        <w:rPr>
          <w:rFonts w:asciiTheme="majorHAnsi" w:hAnsiTheme="majorHAnsi" w:cstheme="majorHAnsi"/>
        </w:rPr>
      </w:pPr>
      <w:r w:rsidRPr="00AA7890">
        <w:rPr>
          <w:rFonts w:asciiTheme="majorHAnsi" w:hAnsiTheme="majorHAnsi" w:cstheme="majorHAnsi"/>
        </w:rPr>
        <w:t>Design occupancy</w:t>
      </w:r>
    </w:p>
    <w:p w14:paraId="54491A59" w14:textId="77777777" w:rsidR="00C65AC3" w:rsidRDefault="00C65AC3" w:rsidP="007D4BA6">
      <w:r>
        <w:t>The intended occupancy rate that the spaces have been designed for. Assumptions for the proposed occupancy rate are included in the project’s submission. Where the design occupancy is unknown, the default occupancy may be used.</w:t>
      </w:r>
    </w:p>
    <w:p w14:paraId="1384B1AF" w14:textId="77777777" w:rsidR="00C65AC3" w:rsidRPr="003646AF" w:rsidRDefault="00C65AC3" w:rsidP="007D4BA6">
      <w:pPr>
        <w:pStyle w:val="Heading6"/>
        <w:rPr>
          <w:rFonts w:asciiTheme="majorHAnsi" w:hAnsiTheme="majorHAnsi" w:cstheme="majorHAnsi"/>
        </w:rPr>
      </w:pPr>
      <w:r>
        <w:rPr>
          <w:rFonts w:asciiTheme="majorHAnsi" w:hAnsiTheme="majorHAnsi" w:cstheme="majorHAnsi"/>
        </w:rPr>
        <w:t>Qualified</w:t>
      </w:r>
      <w:r w:rsidRPr="003646AF">
        <w:rPr>
          <w:rFonts w:asciiTheme="majorHAnsi" w:hAnsiTheme="majorHAnsi" w:cstheme="majorHAnsi"/>
        </w:rPr>
        <w:t xml:space="preserve"> transport planner </w:t>
      </w:r>
    </w:p>
    <w:p w14:paraId="64A148E2" w14:textId="77777777" w:rsidR="00C65AC3" w:rsidRPr="003646AF" w:rsidRDefault="00C65AC3" w:rsidP="007D4BA6">
      <w:pPr>
        <w:rPr>
          <w:rFonts w:asciiTheme="majorHAnsi" w:hAnsiTheme="majorHAnsi" w:cstheme="majorHAnsi"/>
        </w:rPr>
      </w:pPr>
      <w:r w:rsidRPr="003646AF">
        <w:rPr>
          <w:rFonts w:asciiTheme="majorHAnsi" w:hAnsiTheme="majorHAnsi" w:cstheme="majorHAnsi"/>
        </w:rPr>
        <w:t xml:space="preserve">The suitably qualified transport planner shall hold a relevant tertiary qualification (including, but not limited to, architecture, engineering, sustainability, and planning) and comply with at least one of the following: </w:t>
      </w:r>
    </w:p>
    <w:p w14:paraId="1A75FCCA" w14:textId="2CB47FC9" w:rsidR="00C65AC3" w:rsidRPr="003646AF" w:rsidRDefault="00C65AC3" w:rsidP="00C65AC3">
      <w:pPr>
        <w:pStyle w:val="ListBullet"/>
        <w:spacing w:after="60"/>
        <w:rPr>
          <w:rFonts w:asciiTheme="majorHAnsi" w:hAnsiTheme="majorHAnsi" w:cstheme="majorHAnsi"/>
        </w:rPr>
      </w:pPr>
      <w:r w:rsidRPr="003646AF">
        <w:rPr>
          <w:rFonts w:asciiTheme="majorHAnsi" w:hAnsiTheme="majorHAnsi" w:cstheme="majorHAnsi"/>
        </w:rPr>
        <w:t xml:space="preserve">Minimum </w:t>
      </w:r>
      <w:r w:rsidR="00BD0D96">
        <w:rPr>
          <w:rFonts w:asciiTheme="majorHAnsi" w:hAnsiTheme="majorHAnsi" w:cstheme="majorHAnsi"/>
        </w:rPr>
        <w:t xml:space="preserve">of </w:t>
      </w:r>
      <w:r w:rsidRPr="003646AF">
        <w:rPr>
          <w:rFonts w:asciiTheme="majorHAnsi" w:hAnsiTheme="majorHAnsi" w:cstheme="majorHAnsi"/>
        </w:rPr>
        <w:t>five years' experience in transport planning</w:t>
      </w:r>
      <w:r>
        <w:rPr>
          <w:rFonts w:asciiTheme="majorHAnsi" w:hAnsiTheme="majorHAnsi" w:cstheme="majorHAnsi"/>
        </w:rPr>
        <w:t>.</w:t>
      </w:r>
    </w:p>
    <w:p w14:paraId="3B6FA06F" w14:textId="77777777" w:rsidR="00C65AC3" w:rsidRPr="00AA7890" w:rsidRDefault="00C65AC3" w:rsidP="00C65AC3">
      <w:pPr>
        <w:pStyle w:val="ListBullet"/>
        <w:spacing w:after="60"/>
        <w:rPr>
          <w:rFonts w:asciiTheme="majorHAnsi" w:hAnsiTheme="majorHAnsi" w:cstheme="majorHAnsi"/>
        </w:rPr>
      </w:pPr>
      <w:r w:rsidRPr="003646AF">
        <w:rPr>
          <w:rFonts w:asciiTheme="majorHAnsi" w:hAnsiTheme="majorHAnsi" w:cstheme="majorHAnsi"/>
        </w:rPr>
        <w:t>Has co-authored at least five building Sustainable Transport Plans / Green Travel Plans or similar</w:t>
      </w:r>
      <w:r>
        <w:rPr>
          <w:rFonts w:asciiTheme="majorHAnsi" w:hAnsiTheme="majorHAnsi" w:cstheme="majorHAnsi"/>
        </w:rPr>
        <w:t>.</w:t>
      </w:r>
    </w:p>
    <w:p w14:paraId="446A8E00" w14:textId="77777777" w:rsidR="00C65AC3" w:rsidRPr="003646AF" w:rsidRDefault="00C65AC3" w:rsidP="007D4BA6">
      <w:pPr>
        <w:pStyle w:val="Heading6"/>
        <w:rPr>
          <w:rFonts w:asciiTheme="majorHAnsi" w:hAnsiTheme="majorHAnsi" w:cstheme="majorHAnsi"/>
          <w:b w:val="0"/>
        </w:rPr>
      </w:pPr>
      <w:r>
        <w:rPr>
          <w:rFonts w:asciiTheme="majorHAnsi" w:hAnsiTheme="majorHAnsi" w:cstheme="majorHAnsi"/>
        </w:rPr>
        <w:t>R</w:t>
      </w:r>
      <w:r w:rsidRPr="003646AF">
        <w:rPr>
          <w:rFonts w:asciiTheme="majorHAnsi" w:hAnsiTheme="majorHAnsi" w:cstheme="majorHAnsi"/>
        </w:rPr>
        <w:t xml:space="preserve">eference </w:t>
      </w:r>
      <w:r>
        <w:rPr>
          <w:rFonts w:asciiTheme="majorHAnsi" w:hAnsiTheme="majorHAnsi" w:cstheme="majorHAnsi"/>
        </w:rPr>
        <w:t>project</w:t>
      </w:r>
    </w:p>
    <w:p w14:paraId="46D6815F" w14:textId="77777777" w:rsidR="00C65AC3" w:rsidRPr="004F1EF4" w:rsidRDefault="00C65AC3" w:rsidP="007D4BA6">
      <w:pPr>
        <w:rPr>
          <w:rFonts w:asciiTheme="majorHAnsi" w:hAnsiTheme="majorHAnsi" w:cstheme="majorHAnsi"/>
        </w:rPr>
      </w:pPr>
      <w:r w:rsidRPr="003646AF">
        <w:rPr>
          <w:rFonts w:asciiTheme="majorHAnsi" w:hAnsiTheme="majorHAnsi" w:cstheme="majorHAnsi"/>
        </w:rPr>
        <w:t xml:space="preserve">A hypothetical building of a similar type located within the same Statistical Areas Level 2 (SA2) as that of the proposed project. </w:t>
      </w:r>
    </w:p>
    <w:p w14:paraId="2E2DFE84" w14:textId="77777777" w:rsidR="00C65AC3" w:rsidRDefault="00C65AC3" w:rsidP="00C35B93">
      <w:pPr>
        <w:pStyle w:val="Heading2"/>
      </w:pPr>
      <w:bookmarkStart w:id="1925" w:name="_Toc211430501"/>
      <w:bookmarkEnd w:id="1918"/>
      <w:bookmarkEnd w:id="1919"/>
      <w:bookmarkEnd w:id="1920"/>
      <w:bookmarkEnd w:id="1921"/>
      <w:bookmarkEnd w:id="1922"/>
      <w:bookmarkEnd w:id="1923"/>
      <w:bookmarkEnd w:id="1924"/>
      <w:r w:rsidRPr="003646AF">
        <w:lastRenderedPageBreak/>
        <w:t>Guidance</w:t>
      </w:r>
      <w:bookmarkEnd w:id="1925"/>
    </w:p>
    <w:p w14:paraId="3589E219" w14:textId="09960BE3" w:rsidR="00C65AC3" w:rsidRPr="00DD0702" w:rsidRDefault="00C65AC3" w:rsidP="00DD0702">
      <w:r w:rsidRPr="00DB7B35">
        <w:t xml:space="preserve">Guidance is supporting information for the credit requirements and is not mandatory to apply. </w:t>
      </w:r>
    </w:p>
    <w:p w14:paraId="05B3B240" w14:textId="77777777" w:rsidR="00C65AC3" w:rsidRPr="003646AF" w:rsidRDefault="00C65AC3" w:rsidP="00476F8D">
      <w:pPr>
        <w:pStyle w:val="Heading6"/>
        <w:rPr>
          <w:rFonts w:asciiTheme="majorHAnsi" w:hAnsiTheme="majorHAnsi" w:cstheme="majorHAnsi"/>
        </w:rPr>
      </w:pPr>
      <w:r w:rsidRPr="003646AF">
        <w:rPr>
          <w:rFonts w:asciiTheme="majorHAnsi" w:hAnsiTheme="majorHAnsi" w:cstheme="majorHAnsi"/>
        </w:rPr>
        <w:t>Location of changing facilities</w:t>
      </w:r>
    </w:p>
    <w:p w14:paraId="59C9FA92" w14:textId="77777777" w:rsidR="00C65AC3" w:rsidRPr="00DD0702" w:rsidRDefault="00C65AC3" w:rsidP="00272597">
      <w:pPr>
        <w:rPr>
          <w:lang w:val="en-US"/>
        </w:rPr>
      </w:pPr>
      <w:r w:rsidRPr="003646AF">
        <w:rPr>
          <w:rFonts w:asciiTheme="majorHAnsi" w:hAnsiTheme="majorHAnsi" w:cstheme="majorHAnsi"/>
          <w:lang w:val="en-US"/>
        </w:rPr>
        <w:t xml:space="preserve">Facilities </w:t>
      </w:r>
      <w:r>
        <w:rPr>
          <w:rFonts w:asciiTheme="majorHAnsi" w:hAnsiTheme="majorHAnsi" w:cstheme="majorHAnsi"/>
          <w:lang w:val="en-US"/>
        </w:rPr>
        <w:t>(</w:t>
      </w:r>
      <w:r>
        <w:t>including showers, changing rooms and lockers) may be provided in a neighbouring building, within a 5 min walk to the Green Star rated project. The number of facilities in the neighbouring building must cater for the combined building population of the Green Star rated project, and any other neighbouring buildings that rely on the same facilities. The neighbouring building is not required to be targeting or certified to a Green Star rating, however the facilities must be under full or partial operational control of the building owner/management of the project seeking a rating. Clear signage must be provided and access to the facilities, and project occupants are to be made aware of changing facilities in the neighbouring building at the point of onboarding or equivalent.</w:t>
      </w:r>
    </w:p>
    <w:p w14:paraId="349E8B28" w14:textId="77777777" w:rsidR="00C65AC3" w:rsidRPr="003646AF" w:rsidDel="006B6D2E" w:rsidRDefault="00C65AC3" w:rsidP="00476F8D">
      <w:pPr>
        <w:pStyle w:val="Heading6"/>
        <w:rPr>
          <w:rFonts w:asciiTheme="majorHAnsi" w:hAnsiTheme="majorHAnsi" w:cstheme="majorHAnsi"/>
        </w:rPr>
      </w:pPr>
      <w:r w:rsidRPr="003646AF" w:rsidDel="006B6D2E">
        <w:rPr>
          <w:rFonts w:asciiTheme="majorHAnsi" w:hAnsiTheme="majorHAnsi" w:cstheme="majorHAnsi"/>
        </w:rPr>
        <w:t xml:space="preserve">Changing facilities </w:t>
      </w:r>
    </w:p>
    <w:p w14:paraId="414D4863" w14:textId="77777777" w:rsidR="00C65AC3" w:rsidRDefault="00C65AC3" w:rsidP="00BD6572">
      <w:pPr>
        <w:rPr>
          <w:rFonts w:asciiTheme="majorHAnsi" w:hAnsiTheme="majorHAnsi" w:cstheme="majorHAnsi"/>
          <w:lang w:val="en-US"/>
        </w:rPr>
      </w:pPr>
      <w:r w:rsidRPr="003646AF" w:rsidDel="006B6D2E">
        <w:rPr>
          <w:rFonts w:asciiTheme="majorHAnsi" w:hAnsiTheme="majorHAnsi" w:cstheme="majorHAnsi"/>
          <w:lang w:val="en-US"/>
        </w:rPr>
        <w:t xml:space="preserve">The design of the shower facilities must be appropriate to encourage their use. </w:t>
      </w:r>
      <w:r w:rsidRPr="003646AF">
        <w:rPr>
          <w:rFonts w:asciiTheme="majorHAnsi" w:hAnsiTheme="majorHAnsi" w:cstheme="majorHAnsi"/>
          <w:lang w:val="en-US"/>
        </w:rPr>
        <w:t xml:space="preserve">The building should consider </w:t>
      </w:r>
      <w:r w:rsidRPr="003646AF" w:rsidDel="006B6D2E">
        <w:rPr>
          <w:rFonts w:asciiTheme="majorHAnsi" w:hAnsiTheme="majorHAnsi" w:cstheme="majorHAnsi"/>
          <w:lang w:val="en-US"/>
        </w:rPr>
        <w:t>features such as ironing boards, iron, hanging racks, power points, mirrors, facial lighting, and any other facilities to encourage uptake</w:t>
      </w:r>
      <w:r w:rsidRPr="003646AF">
        <w:rPr>
          <w:rFonts w:asciiTheme="majorHAnsi" w:hAnsiTheme="majorHAnsi" w:cstheme="majorHAnsi"/>
          <w:lang w:val="en-US"/>
        </w:rPr>
        <w:t xml:space="preserve">. </w:t>
      </w:r>
      <w:r w:rsidRPr="003646AF" w:rsidDel="006B6D2E">
        <w:rPr>
          <w:rFonts w:asciiTheme="majorHAnsi" w:hAnsiTheme="majorHAnsi" w:cstheme="majorHAnsi"/>
          <w:lang w:val="en-US"/>
        </w:rPr>
        <w:t>The project team is expected to justify how their location, locker sizes, privacy requirements, and size meet this aim.</w:t>
      </w:r>
    </w:p>
    <w:p w14:paraId="4CDEC30C" w14:textId="77777777" w:rsidR="00C65AC3" w:rsidRDefault="00C65AC3" w:rsidP="00BD6572">
      <w:pPr>
        <w:rPr>
          <w:rFonts w:asciiTheme="majorHAnsi" w:hAnsiTheme="majorHAnsi" w:cstheme="majorHAnsi"/>
        </w:rPr>
      </w:pPr>
      <w:r>
        <w:rPr>
          <w:rFonts w:asciiTheme="majorHAnsi" w:hAnsiTheme="majorHAnsi" w:cstheme="majorHAnsi"/>
        </w:rPr>
        <w:t>S</w:t>
      </w:r>
      <w:r w:rsidRPr="00DA72D6">
        <w:rPr>
          <w:rFonts w:asciiTheme="majorHAnsi" w:hAnsiTheme="majorHAnsi" w:cstheme="majorHAnsi"/>
        </w:rPr>
        <w:t xml:space="preserve">howers may be unisex or can be </w:t>
      </w:r>
      <w:r>
        <w:rPr>
          <w:rFonts w:asciiTheme="majorHAnsi" w:hAnsiTheme="majorHAnsi" w:cstheme="majorHAnsi"/>
        </w:rPr>
        <w:t>assigned for gender</w:t>
      </w:r>
      <w:r w:rsidRPr="00DA72D6">
        <w:rPr>
          <w:rFonts w:asciiTheme="majorHAnsi" w:hAnsiTheme="majorHAnsi" w:cstheme="majorHAnsi"/>
        </w:rPr>
        <w:t xml:space="preserve"> provided NCC provisions are met</w:t>
      </w:r>
      <w:r>
        <w:rPr>
          <w:rFonts w:asciiTheme="majorHAnsi" w:hAnsiTheme="majorHAnsi" w:cstheme="majorHAnsi"/>
        </w:rPr>
        <w:t xml:space="preserve">. </w:t>
      </w:r>
    </w:p>
    <w:p w14:paraId="18ED8F55" w14:textId="77777777" w:rsidR="00C65AC3" w:rsidRPr="003646AF" w:rsidRDefault="00C65AC3" w:rsidP="00BD6572">
      <w:pPr>
        <w:rPr>
          <w:rFonts w:asciiTheme="majorHAnsi" w:hAnsiTheme="majorHAnsi" w:cstheme="majorHAnsi"/>
          <w:lang w:val="en-US"/>
        </w:rPr>
      </w:pPr>
      <w:r w:rsidRPr="00577440">
        <w:rPr>
          <w:rFonts w:asciiTheme="majorHAnsi" w:hAnsiTheme="majorHAnsi" w:cstheme="majorHAnsi"/>
        </w:rPr>
        <w:t>All-gender</w:t>
      </w:r>
      <w:r>
        <w:rPr>
          <w:rFonts w:asciiTheme="majorHAnsi" w:hAnsiTheme="majorHAnsi" w:cstheme="majorHAnsi"/>
        </w:rPr>
        <w:t xml:space="preserve"> facilities can be included in the total where provided. </w:t>
      </w:r>
    </w:p>
    <w:p w14:paraId="6CA07FE6" w14:textId="77777777" w:rsidR="00C65AC3" w:rsidRDefault="00C65AC3" w:rsidP="009A5355">
      <w:pPr>
        <w:pStyle w:val="Heading6"/>
        <w:rPr>
          <w:rFonts w:asciiTheme="majorHAnsi" w:hAnsiTheme="majorHAnsi" w:cstheme="majorHAnsi"/>
        </w:rPr>
      </w:pPr>
      <w:r>
        <w:rPr>
          <w:rFonts w:asciiTheme="majorHAnsi" w:hAnsiTheme="majorHAnsi" w:cstheme="majorHAnsi"/>
        </w:rPr>
        <w:t>Location of bike parking/storage</w:t>
      </w:r>
    </w:p>
    <w:p w14:paraId="64579A75" w14:textId="77777777" w:rsidR="00C65AC3" w:rsidRPr="00AD6A60" w:rsidRDefault="00C65AC3" w:rsidP="00061C4F">
      <w:r>
        <w:t xml:space="preserve">Bike parking/storage does not have to be located on the same floor/area as the changing facilities but must be </w:t>
      </w:r>
      <w:r w:rsidRPr="00AD6A60">
        <w:t>within easy access of the bike storage. Some examples of what can be accepted: </w:t>
      </w:r>
    </w:p>
    <w:tbl>
      <w:tblPr>
        <w:tblW w:w="10632" w:type="dxa"/>
        <w:tblCellMar>
          <w:top w:w="15" w:type="dxa"/>
          <w:left w:w="15" w:type="dxa"/>
          <w:bottom w:w="15" w:type="dxa"/>
          <w:right w:w="15" w:type="dxa"/>
        </w:tblCellMar>
        <w:tblLook w:val="04A0" w:firstRow="1" w:lastRow="0" w:firstColumn="1" w:lastColumn="0" w:noHBand="0" w:noVBand="1"/>
      </w:tblPr>
      <w:tblGrid>
        <w:gridCol w:w="5670"/>
        <w:gridCol w:w="4962"/>
      </w:tblGrid>
      <w:tr w:rsidR="00C65AC3" w:rsidRPr="00AD6A60" w14:paraId="43C5FA78" w14:textId="77777777" w:rsidTr="000F29A5">
        <w:trPr>
          <w:trHeight w:val="300"/>
        </w:trPr>
        <w:tc>
          <w:tcPr>
            <w:tcW w:w="5670" w:type="dxa"/>
            <w:vAlign w:val="center"/>
            <w:hideMark/>
          </w:tcPr>
          <w:p w14:paraId="0FCD56BE" w14:textId="77777777" w:rsidR="00C65AC3" w:rsidRPr="00AD6A60" w:rsidRDefault="00C65AC3" w:rsidP="009610EF">
            <w:pPr>
              <w:pStyle w:val="Heading7"/>
            </w:pPr>
            <w:r w:rsidRPr="00AD6A60">
              <w:t>Acceptable</w:t>
            </w:r>
          </w:p>
        </w:tc>
        <w:tc>
          <w:tcPr>
            <w:tcW w:w="4962" w:type="dxa"/>
            <w:vAlign w:val="center"/>
            <w:hideMark/>
          </w:tcPr>
          <w:p w14:paraId="53858180" w14:textId="77777777" w:rsidR="00C65AC3" w:rsidRPr="00AD6A60" w:rsidRDefault="00C65AC3" w:rsidP="009610EF">
            <w:pPr>
              <w:pStyle w:val="Heading7"/>
            </w:pPr>
            <w:r w:rsidRPr="00AD6A60">
              <w:t>Not Acceptable</w:t>
            </w:r>
          </w:p>
        </w:tc>
      </w:tr>
      <w:tr w:rsidR="00C65AC3" w:rsidRPr="00AD6A60" w14:paraId="16EC8324" w14:textId="77777777" w:rsidTr="000F29A5">
        <w:trPr>
          <w:trHeight w:val="2716"/>
        </w:trPr>
        <w:tc>
          <w:tcPr>
            <w:tcW w:w="5670" w:type="dxa"/>
            <w:hideMark/>
          </w:tcPr>
          <w:p w14:paraId="1D26A7CF" w14:textId="77777777" w:rsidR="00C65AC3" w:rsidRPr="00AD6A60" w:rsidRDefault="00C65AC3" w:rsidP="00C65AC3">
            <w:pPr>
              <w:pStyle w:val="ListBullet"/>
            </w:pPr>
            <w:r w:rsidRPr="00AD6A60">
              <w:t>Dedicated end-of-trip facilities on another floor, easily accessible by a short walk (not through high traffic areas) or elevator. </w:t>
            </w:r>
          </w:p>
          <w:p w14:paraId="6F007E59" w14:textId="2E28E9E7" w:rsidR="00C65AC3" w:rsidRPr="00AD6A60" w:rsidRDefault="00C65AC3" w:rsidP="00C65AC3">
            <w:pPr>
              <w:pStyle w:val="ListBullet"/>
            </w:pPr>
            <w:r w:rsidRPr="00AD6A60">
              <w:t xml:space="preserve">Dedicated end-of-trip facilities located outside of the building but within easy access </w:t>
            </w:r>
            <w:r w:rsidR="00FF5AF1">
              <w:t>(e</w:t>
            </w:r>
            <w:r w:rsidRPr="00AD6A60">
              <w:t>.g.</w:t>
            </w:r>
            <w:r w:rsidR="00FF5AF1">
              <w:t>,</w:t>
            </w:r>
            <w:r w:rsidRPr="00AD6A60">
              <w:t xml:space="preserve"> one end-of trip facility for a complex of buildings</w:t>
            </w:r>
            <w:r w:rsidR="00BB69EB">
              <w:t>)</w:t>
            </w:r>
            <w:r w:rsidRPr="00AD6A60">
              <w:t>. </w:t>
            </w:r>
          </w:p>
          <w:p w14:paraId="00FC077C" w14:textId="77777777" w:rsidR="00C65AC3" w:rsidRPr="00AD6A60" w:rsidRDefault="00C65AC3" w:rsidP="00C65AC3">
            <w:pPr>
              <w:pStyle w:val="ListBullet"/>
            </w:pPr>
            <w:r w:rsidRPr="00AD6A60">
              <w:t>Lockers provided within end-of-trip facilities </w:t>
            </w:r>
          </w:p>
        </w:tc>
        <w:tc>
          <w:tcPr>
            <w:tcW w:w="4962" w:type="dxa"/>
            <w:hideMark/>
          </w:tcPr>
          <w:p w14:paraId="5FB7C9EE" w14:textId="77777777" w:rsidR="00C65AC3" w:rsidRPr="00AD6A60" w:rsidRDefault="00C65AC3" w:rsidP="00C65AC3">
            <w:pPr>
              <w:pStyle w:val="ListBullet"/>
            </w:pPr>
            <w:r w:rsidRPr="00AD6A60">
              <w:t>Shower facilities on another floor or within tenancies, with access to them through high traffic areas, past tenancies or though main part of building where lots of people are expected to be working</w:t>
            </w:r>
            <w:r>
              <w:t>, visiting</w:t>
            </w:r>
            <w:r w:rsidRPr="00AD6A60">
              <w:t xml:space="preserve"> or living. </w:t>
            </w:r>
          </w:p>
          <w:p w14:paraId="28CA9DE8" w14:textId="77777777" w:rsidR="00C65AC3" w:rsidRPr="00AD6A60" w:rsidRDefault="00C65AC3" w:rsidP="00C65AC3">
            <w:pPr>
              <w:pStyle w:val="ListBullet"/>
            </w:pPr>
            <w:r w:rsidRPr="00AD6A60">
              <w:t>Showers provided within other bathrooms that are there to meet statutory accessibility requirements. </w:t>
            </w:r>
          </w:p>
          <w:p w14:paraId="0018A88C" w14:textId="77777777" w:rsidR="00C65AC3" w:rsidRDefault="00C65AC3" w:rsidP="00C65AC3">
            <w:pPr>
              <w:pStyle w:val="ListBullet"/>
            </w:pPr>
            <w:r w:rsidRPr="00AD6A60">
              <w:t>Use of communal showers within a hotel/hostel environment, that customers and occupants use. </w:t>
            </w:r>
          </w:p>
          <w:p w14:paraId="4D06BF7A" w14:textId="77777777" w:rsidR="00C65AC3" w:rsidRPr="00AD6A60" w:rsidRDefault="00C65AC3" w:rsidP="00C65AC3">
            <w:pPr>
              <w:pStyle w:val="ListBullet"/>
            </w:pPr>
            <w:r w:rsidRPr="00AD6A60">
              <w:t>Lockers provided far away from changing facilities</w:t>
            </w:r>
            <w:r>
              <w:t xml:space="preserve">. </w:t>
            </w:r>
          </w:p>
        </w:tc>
      </w:tr>
    </w:tbl>
    <w:p w14:paraId="0A6FB8B3" w14:textId="77777777" w:rsidR="00C65AC3" w:rsidRDefault="00C65AC3" w:rsidP="007A7567">
      <w:pPr>
        <w:pStyle w:val="Heading6"/>
      </w:pPr>
      <w:r>
        <w:t>Amenity categories</w:t>
      </w:r>
    </w:p>
    <w:p w14:paraId="7B0D5C7A" w14:textId="77777777" w:rsidR="00C65AC3" w:rsidRDefault="00C65AC3" w:rsidP="007A7567">
      <w:r>
        <w:t>The categories of amenities include:</w:t>
      </w:r>
    </w:p>
    <w:p w14:paraId="7591E347" w14:textId="77777777" w:rsidR="00DF74A4" w:rsidRDefault="00DF74A4" w:rsidP="00C65AC3">
      <w:pPr>
        <w:pStyle w:val="ListBullet"/>
        <w:rPr>
          <w:rFonts w:asciiTheme="majorHAnsi" w:hAnsiTheme="majorHAnsi" w:cstheme="majorHAnsi"/>
        </w:rPr>
        <w:sectPr w:rsidR="00DF74A4" w:rsidSect="00C65AC3">
          <w:type w:val="continuous"/>
          <w:pgSz w:w="11906" w:h="16838" w:code="9"/>
          <w:pgMar w:top="1276" w:right="624" w:bottom="1276" w:left="624" w:header="709" w:footer="227" w:gutter="0"/>
          <w:cols w:space="708"/>
          <w:docGrid w:linePitch="360"/>
        </w:sectPr>
      </w:pPr>
    </w:p>
    <w:p w14:paraId="4AA1B00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Grocery: e.g., Convenience stores, supermarkets</w:t>
      </w:r>
    </w:p>
    <w:p w14:paraId="37EAD230"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Health and wellbeing e.g., dentist, doctor, psychologist</w:t>
      </w:r>
    </w:p>
    <w:p w14:paraId="468E468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Food and Beverage: e.g., cafes, restaurants, bars</w:t>
      </w:r>
    </w:p>
    <w:p w14:paraId="5B340FF1"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Retail: e.g., clothing, homeware, hardware, book, gift stores</w:t>
      </w:r>
    </w:p>
    <w:p w14:paraId="7754702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Bank Services: e.g., banks, credit unions</w:t>
      </w:r>
      <w:r>
        <w:rPr>
          <w:rFonts w:asciiTheme="majorHAnsi" w:hAnsiTheme="majorHAnsi" w:cstheme="majorHAnsi"/>
        </w:rPr>
        <w:t>, ATMs</w:t>
      </w:r>
    </w:p>
    <w:p w14:paraId="7D5FA60A"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Education and Childcare: e.g., Primary, secondary, tertiary, or childcare facilities</w:t>
      </w:r>
    </w:p>
    <w:p w14:paraId="5971C30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Recreation: e.g., movie theatres, fitness centres, swimming pools</w:t>
      </w:r>
    </w:p>
    <w:p w14:paraId="7C546F1C"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Public facilities: e.g., Libraries, local or state government service centres, post office</w:t>
      </w:r>
    </w:p>
    <w:p w14:paraId="4E377783" w14:textId="77777777" w:rsidR="00C65AC3" w:rsidRPr="007A7567" w:rsidRDefault="00C65AC3" w:rsidP="00C65AC3">
      <w:pPr>
        <w:pStyle w:val="ListBullet"/>
        <w:rPr>
          <w:rFonts w:asciiTheme="majorHAnsi" w:hAnsiTheme="majorHAnsi" w:cstheme="majorHAnsi"/>
        </w:rPr>
      </w:pPr>
      <w:r w:rsidRPr="003646AF">
        <w:rPr>
          <w:rFonts w:asciiTheme="majorHAnsi" w:hAnsiTheme="majorHAnsi" w:cstheme="majorHAnsi"/>
        </w:rPr>
        <w:t>Outdoor facilities: e.g., Playgrounds, parks</w:t>
      </w:r>
    </w:p>
    <w:p w14:paraId="78C90926" w14:textId="77777777" w:rsidR="00DF74A4" w:rsidRDefault="00DF74A4" w:rsidP="007A2481">
      <w:pPr>
        <w:pStyle w:val="Heading2"/>
        <w:rPr>
          <w:rFonts w:asciiTheme="majorHAnsi" w:hAnsiTheme="majorHAnsi" w:cstheme="majorHAnsi"/>
          <w:lang w:eastAsia="en-AU"/>
        </w:rPr>
        <w:sectPr w:rsidR="00DF74A4" w:rsidSect="00CB6168">
          <w:type w:val="continuous"/>
          <w:pgSz w:w="11906" w:h="16838" w:code="9"/>
          <w:pgMar w:top="1276" w:right="624" w:bottom="1276" w:left="624" w:header="709" w:footer="227" w:gutter="0"/>
          <w:cols w:num="2" w:space="708"/>
          <w:docGrid w:linePitch="360"/>
        </w:sectPr>
      </w:pPr>
      <w:bookmarkStart w:id="1926" w:name="_Toc211430502"/>
    </w:p>
    <w:p w14:paraId="40F0BD9F" w14:textId="77777777" w:rsidR="00C65AC3" w:rsidRPr="003646AF" w:rsidRDefault="00C65AC3" w:rsidP="007A2481">
      <w:pPr>
        <w:pStyle w:val="Heading2"/>
        <w:rPr>
          <w:rFonts w:asciiTheme="majorHAnsi" w:hAnsiTheme="majorHAnsi" w:cstheme="majorHAnsi"/>
          <w:lang w:eastAsia="en-AU"/>
        </w:rPr>
      </w:pPr>
      <w:r w:rsidRPr="003646AF">
        <w:rPr>
          <w:rFonts w:asciiTheme="majorHAnsi" w:hAnsiTheme="majorHAnsi" w:cstheme="majorHAnsi"/>
          <w:lang w:eastAsia="en-AU"/>
        </w:rPr>
        <w:t>Submission content</w:t>
      </w:r>
      <w:bookmarkEnd w:id="1926"/>
    </w:p>
    <w:p w14:paraId="6EA75F37" w14:textId="77777777" w:rsidR="00C65AC3" w:rsidRPr="003646AF" w:rsidRDefault="00C65AC3" w:rsidP="00506311">
      <w:pPr>
        <w:rPr>
          <w:lang w:eastAsia="en-AU"/>
        </w:rPr>
      </w:pPr>
      <w:r w:rsidRPr="003646AF">
        <w:rPr>
          <w:lang w:eastAsia="en-AU"/>
        </w:rPr>
        <w:t>Submissions for this credit must contain:</w:t>
      </w:r>
    </w:p>
    <w:p w14:paraId="25FCB4BF"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Submission form</w:t>
      </w:r>
      <w:r w:rsidRPr="003646AF">
        <w:rPr>
          <w:rFonts w:asciiTheme="majorHAnsi" w:hAnsiTheme="majorHAnsi" w:cstheme="majorHAnsi"/>
        </w:rPr>
        <w:t xml:space="preserve"> through Green Star Online </w:t>
      </w:r>
    </w:p>
    <w:p w14:paraId="6AAECF49"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lastRenderedPageBreak/>
        <w:t>Evidence</w:t>
      </w:r>
      <w:r w:rsidRPr="003646AF">
        <w:rPr>
          <w:rFonts w:asciiTheme="majorHAnsi" w:hAnsiTheme="majorHAnsi" w:cstheme="majorHAnsi"/>
        </w:rPr>
        <w:t xml:space="preserve"> to support claims made in the submission </w:t>
      </w:r>
    </w:p>
    <w:p w14:paraId="4F5323CC" w14:textId="77777777" w:rsidR="00C65AC3" w:rsidRDefault="00C65AC3" w:rsidP="00406BC7">
      <w:pPr>
        <w:pStyle w:val="Heading5"/>
        <w:rPr>
          <w:lang w:eastAsia="en-AU"/>
        </w:rPr>
      </w:pPr>
      <w:r w:rsidRPr="003646AF">
        <w:rPr>
          <w:lang w:eastAsia="en-AU"/>
        </w:rPr>
        <w:t>Recommended evidence</w:t>
      </w:r>
    </w:p>
    <w:p w14:paraId="439121C0" w14:textId="77777777" w:rsidR="00C65AC3" w:rsidRDefault="00C65AC3" w:rsidP="00506311">
      <w:pPr>
        <w:rPr>
          <w:lang w:eastAsia="en-AU"/>
        </w:rPr>
      </w:pPr>
      <w:r w:rsidRPr="00AB0117">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31C89805" w14:textId="77777777" w:rsidR="00C65AC3" w:rsidRDefault="00C65AC3" w:rsidP="00AB0117">
      <w:pPr>
        <w:pStyle w:val="Heading6"/>
        <w:rPr>
          <w:lang w:eastAsia="en-AU"/>
        </w:rPr>
      </w:pPr>
      <w:r>
        <w:rPr>
          <w:lang w:eastAsia="en-AU"/>
        </w:rPr>
        <w:t>Changing Facilities</w:t>
      </w:r>
    </w:p>
    <w:p w14:paraId="777CC66A" w14:textId="77777777" w:rsidR="00C65AC3" w:rsidRDefault="00C65AC3" w:rsidP="00C65AC3">
      <w:pPr>
        <w:pStyle w:val="ListBullet"/>
        <w:rPr>
          <w:lang w:eastAsia="en-AU"/>
        </w:rPr>
      </w:pPr>
      <w:r>
        <w:rPr>
          <w:lang w:eastAsia="en-AU"/>
        </w:rPr>
        <w:t>Evidence of design occupancy.</w:t>
      </w:r>
    </w:p>
    <w:p w14:paraId="08D4BF1B" w14:textId="77777777" w:rsidR="00C65AC3" w:rsidRPr="0011668F" w:rsidRDefault="00C65AC3" w:rsidP="00C65AC3">
      <w:pPr>
        <w:pStyle w:val="ListBullet"/>
        <w:rPr>
          <w:lang w:eastAsia="en-AU"/>
        </w:rPr>
      </w:pPr>
      <w:r>
        <w:rPr>
          <w:lang w:eastAsia="en-AU"/>
        </w:rPr>
        <w:t>As built drawings highlighting location and size of showers and lockers.</w:t>
      </w:r>
    </w:p>
    <w:p w14:paraId="64B4262E" w14:textId="77777777" w:rsidR="00C65AC3" w:rsidRDefault="00C65AC3" w:rsidP="00AB0117">
      <w:pPr>
        <w:rPr>
          <w:b/>
          <w:bCs/>
          <w:lang w:eastAsia="en-AU"/>
        </w:rPr>
      </w:pPr>
      <w:r w:rsidRPr="00F61725">
        <w:rPr>
          <w:b/>
          <w:bCs/>
          <w:lang w:eastAsia="en-AU"/>
        </w:rPr>
        <w:t>Safe Ingress</w:t>
      </w:r>
    </w:p>
    <w:p w14:paraId="6E299577" w14:textId="77777777" w:rsidR="00C65AC3" w:rsidRPr="00F61725" w:rsidRDefault="00C65AC3" w:rsidP="00C65AC3">
      <w:pPr>
        <w:pStyle w:val="ListBullet"/>
        <w:rPr>
          <w:lang w:eastAsia="en-AU"/>
        </w:rPr>
      </w:pPr>
      <w:r>
        <w:rPr>
          <w:lang w:eastAsia="en-AU"/>
        </w:rPr>
        <w:t>Photos and/or as built drawings highlighting the relevant building attributes to demonstrate the changing facilities are safe to access.</w:t>
      </w:r>
    </w:p>
    <w:p w14:paraId="4C57DF81" w14:textId="77777777" w:rsidR="00C65AC3" w:rsidRDefault="00C65AC3" w:rsidP="00AB0117">
      <w:pPr>
        <w:pStyle w:val="Heading6"/>
        <w:rPr>
          <w:lang w:eastAsia="en-AU"/>
        </w:rPr>
      </w:pPr>
      <w:r>
        <w:rPr>
          <w:lang w:eastAsia="en-AU"/>
        </w:rPr>
        <w:t>Sustainable Transport Plan</w:t>
      </w:r>
    </w:p>
    <w:p w14:paraId="622639A5"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Extracts from </w:t>
      </w:r>
      <w:r w:rsidRPr="003646AF">
        <w:rPr>
          <w:rFonts w:asciiTheme="majorHAnsi" w:hAnsiTheme="majorHAnsi" w:cstheme="majorHAnsi"/>
        </w:rPr>
        <w:t xml:space="preserve">Sustainable </w:t>
      </w:r>
      <w:r>
        <w:rPr>
          <w:rFonts w:asciiTheme="majorHAnsi" w:hAnsiTheme="majorHAnsi" w:cstheme="majorHAnsi"/>
        </w:rPr>
        <w:t>T</w:t>
      </w:r>
      <w:r w:rsidRPr="003646AF">
        <w:rPr>
          <w:rFonts w:asciiTheme="majorHAnsi" w:hAnsiTheme="majorHAnsi" w:cstheme="majorHAnsi"/>
        </w:rPr>
        <w:t>ransport Plan</w:t>
      </w:r>
      <w:r>
        <w:rPr>
          <w:rFonts w:asciiTheme="majorHAnsi" w:hAnsiTheme="majorHAnsi" w:cstheme="majorHAnsi"/>
        </w:rPr>
        <w:t>.</w:t>
      </w:r>
    </w:p>
    <w:p w14:paraId="6F7E4A5A" w14:textId="77777777" w:rsidR="00C65AC3" w:rsidRDefault="00C65AC3" w:rsidP="00C65AC3">
      <w:pPr>
        <w:pStyle w:val="ListBullet"/>
        <w:rPr>
          <w:rFonts w:asciiTheme="majorHAnsi" w:hAnsiTheme="majorHAnsi" w:cstheme="majorHAnsi"/>
        </w:rPr>
      </w:pPr>
      <w:r>
        <w:rPr>
          <w:rFonts w:asciiTheme="majorHAnsi" w:hAnsiTheme="majorHAnsi" w:cstheme="majorHAnsi"/>
        </w:rPr>
        <w:t>Credentials of suitably qualified transport planner or engineer.</w:t>
      </w:r>
    </w:p>
    <w:p w14:paraId="5AF74F9C" w14:textId="77777777" w:rsidR="00C65AC3" w:rsidRPr="00544A7D" w:rsidRDefault="00C65AC3" w:rsidP="00C65AC3">
      <w:pPr>
        <w:pStyle w:val="ListBullet"/>
        <w:rPr>
          <w:rFonts w:asciiTheme="majorHAnsi" w:hAnsiTheme="majorHAnsi" w:cstheme="majorHAnsi"/>
          <w:bCs/>
          <w:lang w:val="en-US"/>
        </w:rPr>
      </w:pPr>
      <w:r w:rsidRPr="00544A7D">
        <w:rPr>
          <w:rFonts w:asciiTheme="majorHAnsi" w:hAnsiTheme="majorHAnsi" w:cstheme="majorHAnsi"/>
          <w:bCs/>
        </w:rPr>
        <w:t>Movement and Place</w:t>
      </w:r>
      <w:r w:rsidRPr="00544A7D">
        <w:rPr>
          <w:rFonts w:asciiTheme="majorHAnsi" w:hAnsiTheme="majorHAnsi" w:cstheme="majorHAnsi"/>
          <w:bCs/>
          <w:lang w:val="en-US"/>
        </w:rPr>
        <w:t xml:space="preserve"> calculator</w:t>
      </w:r>
    </w:p>
    <w:p w14:paraId="5CB609AF" w14:textId="77777777" w:rsidR="00C65AC3" w:rsidRDefault="00C65AC3" w:rsidP="002510C6">
      <w:pPr>
        <w:pStyle w:val="Heading6"/>
        <w:rPr>
          <w:lang w:eastAsia="en-AU"/>
        </w:rPr>
      </w:pPr>
      <w:r>
        <w:rPr>
          <w:lang w:eastAsia="en-AU"/>
        </w:rPr>
        <w:t>Active Transport Facilities</w:t>
      </w:r>
    </w:p>
    <w:p w14:paraId="4E9E5BA2" w14:textId="77777777" w:rsidR="00C65AC3" w:rsidRDefault="00C65AC3" w:rsidP="00C65AC3">
      <w:pPr>
        <w:pStyle w:val="ListBullet"/>
        <w:rPr>
          <w:lang w:eastAsia="en-AU"/>
        </w:rPr>
      </w:pPr>
      <w:r>
        <w:rPr>
          <w:lang w:eastAsia="en-AU"/>
        </w:rPr>
        <w:t>As built drawings highlighting location of bicycle parking and PEV parking.</w:t>
      </w:r>
    </w:p>
    <w:p w14:paraId="2C2E469F" w14:textId="77777777" w:rsidR="00C65AC3" w:rsidRDefault="00C65AC3" w:rsidP="00C65AC3">
      <w:pPr>
        <w:pStyle w:val="ListBullet"/>
        <w:rPr>
          <w:lang w:eastAsia="en-AU"/>
        </w:rPr>
      </w:pPr>
      <w:r>
        <w:rPr>
          <w:lang w:eastAsia="en-AU"/>
        </w:rPr>
        <w:t>As built drawings and product data sheets of bicycle parking.</w:t>
      </w:r>
    </w:p>
    <w:p w14:paraId="06580367" w14:textId="77777777" w:rsidR="00C65AC3" w:rsidRDefault="00C65AC3" w:rsidP="00C65AC3">
      <w:pPr>
        <w:pStyle w:val="ListBullet"/>
        <w:rPr>
          <w:lang w:eastAsia="en-AU"/>
        </w:rPr>
      </w:pPr>
      <w:r>
        <w:rPr>
          <w:lang w:eastAsia="en-AU"/>
        </w:rPr>
        <w:t>Photos and/or as built drawings highlighting the relevant building attributes to demonstrate the bicycle parking is safe to access.</w:t>
      </w:r>
    </w:p>
    <w:p w14:paraId="79873E63" w14:textId="77777777" w:rsidR="00C65AC3" w:rsidRPr="002510C6" w:rsidRDefault="00C65AC3" w:rsidP="00C65AC3">
      <w:pPr>
        <w:pStyle w:val="ListBullet"/>
        <w:rPr>
          <w:lang w:eastAsia="en-AU"/>
        </w:rPr>
      </w:pPr>
      <w:r>
        <w:rPr>
          <w:lang w:eastAsia="en-AU"/>
        </w:rPr>
        <w:t>Photos and/or as built drawings highlighting the PEV parking spaces have the required attributes.</w:t>
      </w:r>
    </w:p>
    <w:p w14:paraId="5471501A" w14:textId="77777777" w:rsidR="00C65AC3" w:rsidRDefault="00C65AC3" w:rsidP="002510C6">
      <w:pPr>
        <w:pStyle w:val="Heading6"/>
        <w:rPr>
          <w:lang w:eastAsia="en-AU"/>
        </w:rPr>
      </w:pPr>
      <w:r>
        <w:rPr>
          <w:lang w:eastAsia="en-AU"/>
        </w:rPr>
        <w:t>Encouraging Walkability</w:t>
      </w:r>
    </w:p>
    <w:p w14:paraId="1A1AE444" w14:textId="77777777" w:rsidR="00C65AC3" w:rsidRPr="002530AB" w:rsidRDefault="00C65AC3" w:rsidP="00C65AC3">
      <w:pPr>
        <w:pStyle w:val="ListBullet"/>
        <w:rPr>
          <w:lang w:eastAsia="en-AU"/>
        </w:rPr>
      </w:pPr>
      <w:r>
        <w:rPr>
          <w:lang w:eastAsia="en-AU"/>
        </w:rPr>
        <w:t>Photos and/or as built drawings highlighting road signage and markings.</w:t>
      </w:r>
    </w:p>
    <w:p w14:paraId="14B3D0FC" w14:textId="77777777" w:rsidR="00C65AC3" w:rsidRPr="003646AF" w:rsidRDefault="00C65AC3" w:rsidP="007A2481">
      <w:pPr>
        <w:rPr>
          <w:rFonts w:asciiTheme="majorHAnsi" w:hAnsiTheme="majorHAnsi" w:cstheme="majorHAnsi"/>
          <w:shd w:val="clear" w:color="auto" w:fill="DEB7CA"/>
          <w:lang w:eastAsia="en-AU"/>
        </w:rPr>
      </w:pPr>
      <w:r w:rsidRPr="00607C91">
        <w:rPr>
          <w:rFonts w:asciiTheme="majorHAnsi" w:hAnsiTheme="majorHAnsi" w:cstheme="majorHAnsi"/>
          <w:lang w:eastAsia="en-AU"/>
        </w:rPr>
        <w:t xml:space="preserve">Refer to the </w:t>
      </w:r>
      <w:r w:rsidRPr="00607C91">
        <w:rPr>
          <w:rFonts w:asciiTheme="majorHAnsi" w:hAnsiTheme="majorHAnsi" w:cstheme="majorHAnsi"/>
          <w:i/>
          <w:iCs/>
          <w:lang w:eastAsia="en-AU"/>
        </w:rPr>
        <w:t xml:space="preserve">Guidance for Submitting for Designed Assessment </w:t>
      </w:r>
      <w:r w:rsidRPr="00607C91">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51650393" w14:textId="77777777" w:rsidR="00C65AC3" w:rsidRPr="003646AF" w:rsidRDefault="00C65AC3" w:rsidP="00BD6572">
      <w:pPr>
        <w:pStyle w:val="Heading2"/>
        <w:rPr>
          <w:rFonts w:asciiTheme="majorHAnsi" w:hAnsiTheme="majorHAnsi" w:cstheme="majorHAnsi"/>
        </w:rPr>
      </w:pPr>
      <w:bookmarkStart w:id="1927" w:name="_Toc211430503"/>
      <w:r w:rsidRPr="003646AF">
        <w:rPr>
          <w:rFonts w:asciiTheme="majorHAnsi" w:hAnsiTheme="majorHAnsi" w:cstheme="majorHAnsi"/>
        </w:rPr>
        <w:t>Supporting information</w:t>
      </w:r>
      <w:bookmarkEnd w:id="1927"/>
      <w:r w:rsidRPr="003646AF">
        <w:rPr>
          <w:rFonts w:asciiTheme="majorHAnsi" w:hAnsiTheme="majorHAnsi" w:cstheme="majorHAnsi"/>
        </w:rPr>
        <w:t xml:space="preserve"> </w:t>
      </w:r>
    </w:p>
    <w:p w14:paraId="2B4708CD"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The following resources support this credit: </w:t>
      </w:r>
    </w:p>
    <w:p w14:paraId="5F29779D" w14:textId="4E40DAF1" w:rsidR="00C65AC3" w:rsidRPr="00840596" w:rsidRDefault="00C65AC3" w:rsidP="00C65AC3">
      <w:pPr>
        <w:pStyle w:val="ListBullet"/>
        <w:rPr>
          <w:rFonts w:asciiTheme="majorHAnsi" w:hAnsiTheme="majorHAnsi" w:cstheme="majorHAnsi"/>
        </w:rPr>
      </w:pPr>
      <w:r w:rsidRPr="00840596">
        <w:t>AS 2890.3:2015</w:t>
      </w:r>
      <w:r>
        <w:rPr>
          <w:lang w:val="en-US"/>
        </w:rPr>
        <w:t xml:space="preserve"> – </w:t>
      </w:r>
      <w:r w:rsidRPr="00423732">
        <w:t xml:space="preserve">Parking </w:t>
      </w:r>
      <w:r w:rsidR="00256625" w:rsidRPr="00423732">
        <w:t>facilities</w:t>
      </w:r>
      <w:r w:rsidR="00256625">
        <w:t xml:space="preserve"> </w:t>
      </w:r>
      <w:r w:rsidR="00256625">
        <w:rPr>
          <w:lang w:val="en-US"/>
        </w:rPr>
        <w:t>–</w:t>
      </w:r>
      <w:r>
        <w:rPr>
          <w:lang w:val="en-US"/>
        </w:rPr>
        <w:t xml:space="preserve"> </w:t>
      </w:r>
      <w:r w:rsidRPr="00423732">
        <w:t>Part 3: Bicycle parking</w:t>
      </w:r>
    </w:p>
    <w:p w14:paraId="54DEA564" w14:textId="77777777" w:rsidR="00C65AC3" w:rsidRPr="00314A40" w:rsidRDefault="00C65AC3" w:rsidP="00C65AC3">
      <w:pPr>
        <w:pStyle w:val="ListBullet"/>
        <w:rPr>
          <w:rFonts w:asciiTheme="majorHAnsi" w:hAnsiTheme="majorHAnsi" w:cstheme="majorHAnsi"/>
        </w:rPr>
      </w:pPr>
      <w:r w:rsidRPr="00840596">
        <w:rPr>
          <w:lang w:val="en-US"/>
        </w:rPr>
        <w:t>AS/NZS 1680.2.1:2008</w:t>
      </w:r>
      <w:r>
        <w:rPr>
          <w:lang w:val="en-US"/>
        </w:rPr>
        <w:t xml:space="preserve"> – Interior and workplace lighting – Part 2.1 Specific applications – Circulation spaces and other general areas</w:t>
      </w:r>
    </w:p>
    <w:p w14:paraId="7C7BC19E" w14:textId="3B295C7A" w:rsidR="00C65AC3" w:rsidRPr="003646AF" w:rsidRDefault="00C65AC3" w:rsidP="00C65AC3">
      <w:pPr>
        <w:pStyle w:val="ListBullet"/>
        <w:rPr>
          <w:rFonts w:asciiTheme="majorHAnsi" w:hAnsiTheme="majorHAnsi" w:cstheme="majorHAnsi"/>
        </w:rPr>
      </w:pPr>
      <w:r>
        <w:rPr>
          <w:rFonts w:asciiTheme="majorHAnsi" w:hAnsiTheme="majorHAnsi" w:cstheme="majorHAnsi"/>
        </w:rPr>
        <w:t>GBCA -</w:t>
      </w:r>
      <w:r w:rsidRPr="003646AF">
        <w:rPr>
          <w:rFonts w:asciiTheme="majorHAnsi" w:hAnsiTheme="majorHAnsi" w:cstheme="majorHAnsi"/>
        </w:rPr>
        <w:t xml:space="preserve"> Movement and Place calculation guide</w:t>
      </w:r>
      <w:r>
        <w:rPr>
          <w:rFonts w:asciiTheme="majorHAnsi" w:hAnsiTheme="majorHAnsi" w:cstheme="majorHAnsi"/>
        </w:rPr>
        <w:t xml:space="preserve"> </w:t>
      </w:r>
    </w:p>
    <w:p w14:paraId="04C910BB" w14:textId="77777777" w:rsidR="00C65AC3" w:rsidRPr="003646AF" w:rsidRDefault="00C65AC3" w:rsidP="009A5355">
      <w:pPr>
        <w:pStyle w:val="ListBullet"/>
        <w:numPr>
          <w:ilvl w:val="0"/>
          <w:numId w:val="0"/>
        </w:numPr>
        <w:rPr>
          <w:rFonts w:asciiTheme="majorHAnsi" w:hAnsiTheme="majorHAnsi" w:cstheme="majorHAnsi"/>
        </w:rPr>
        <w:sectPr w:rsidR="00C65AC3" w:rsidRPr="003646AF" w:rsidSect="00C65AC3">
          <w:type w:val="continuous"/>
          <w:pgSz w:w="11906" w:h="16838" w:code="9"/>
          <w:pgMar w:top="1276" w:right="624" w:bottom="1276" w:left="624" w:header="709" w:footer="227" w:gutter="0"/>
          <w:cols w:space="708"/>
          <w:docGrid w:linePitch="360"/>
        </w:sectPr>
      </w:pPr>
    </w:p>
    <w:p w14:paraId="30938870" w14:textId="77777777" w:rsidR="00C65AC3" w:rsidRPr="003646AF" w:rsidRDefault="00C65AC3" w:rsidP="00BD6572">
      <w:pPr>
        <w:pStyle w:val="Heading1"/>
        <w:rPr>
          <w:rFonts w:asciiTheme="majorHAnsi" w:hAnsiTheme="majorHAnsi" w:cstheme="majorHAnsi"/>
        </w:rPr>
      </w:pPr>
      <w:bookmarkStart w:id="1928" w:name="_Toc75263753"/>
      <w:bookmarkStart w:id="1929" w:name="_Toc76402720"/>
      <w:bookmarkStart w:id="1930" w:name="_Toc76403108"/>
      <w:bookmarkStart w:id="1931" w:name="_Toc76463073"/>
      <w:bookmarkStart w:id="1932" w:name="_Toc79497523"/>
      <w:bookmarkStart w:id="1933" w:name="_Toc88649519"/>
      <w:bookmarkStart w:id="1934" w:name="_Toc89898206"/>
      <w:bookmarkStart w:id="1935" w:name="_Toc211430504"/>
      <w:r w:rsidRPr="003646AF">
        <w:rPr>
          <w:rFonts w:asciiTheme="majorHAnsi" w:hAnsiTheme="majorHAnsi" w:cstheme="majorHAnsi"/>
        </w:rPr>
        <w:lastRenderedPageBreak/>
        <w:t>Enjoyable Places</w:t>
      </w:r>
      <w:bookmarkEnd w:id="1928"/>
      <w:bookmarkEnd w:id="1929"/>
      <w:bookmarkEnd w:id="1930"/>
      <w:bookmarkEnd w:id="1931"/>
      <w:bookmarkEnd w:id="1932"/>
      <w:bookmarkEnd w:id="1933"/>
      <w:bookmarkEnd w:id="1934"/>
      <w:bookmarkEnd w:id="1935"/>
      <w:r w:rsidRPr="003646AF">
        <w:rPr>
          <w:rFonts w:asciiTheme="majorHAnsi" w:hAnsiTheme="majorHAnsi" w:cstheme="majorHAnsi"/>
        </w:rPr>
        <w:t xml:space="preserve"> </w:t>
      </w:r>
    </w:p>
    <w:p w14:paraId="26E5F480" w14:textId="77777777" w:rsidR="00C65AC3" w:rsidRPr="003646AF" w:rsidRDefault="00C65AC3" w:rsidP="00BD6572">
      <w:pPr>
        <w:pStyle w:val="Heading2"/>
        <w:rPr>
          <w:rFonts w:asciiTheme="majorHAnsi" w:hAnsiTheme="majorHAnsi" w:cstheme="majorHAnsi"/>
        </w:rPr>
      </w:pPr>
      <w:bookmarkStart w:id="1936" w:name="_Toc76403109"/>
      <w:bookmarkStart w:id="1937" w:name="_Toc76403516"/>
      <w:bookmarkStart w:id="1938" w:name="_Toc76463074"/>
      <w:bookmarkStart w:id="1939" w:name="_Toc79497815"/>
      <w:bookmarkStart w:id="1940" w:name="_Toc79509983"/>
      <w:bookmarkStart w:id="1941" w:name="_Toc88649520"/>
      <w:bookmarkStart w:id="1942" w:name="_Toc89898207"/>
      <w:bookmarkStart w:id="1943" w:name="_Toc211430505"/>
      <w:r w:rsidRPr="003646AF">
        <w:rPr>
          <w:rFonts w:asciiTheme="majorHAnsi" w:hAnsiTheme="majorHAnsi" w:cstheme="majorHAnsi"/>
        </w:rPr>
        <w:t>Outcome</w:t>
      </w:r>
      <w:bookmarkEnd w:id="1936"/>
      <w:bookmarkEnd w:id="1937"/>
      <w:bookmarkEnd w:id="1938"/>
      <w:bookmarkEnd w:id="1939"/>
      <w:bookmarkEnd w:id="1940"/>
      <w:bookmarkEnd w:id="1941"/>
      <w:bookmarkEnd w:id="1942"/>
      <w:bookmarkEnd w:id="1943"/>
    </w:p>
    <w:p w14:paraId="5EE194BC"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The building provides places that are enjoyable and inclusive.</w:t>
      </w:r>
    </w:p>
    <w:p w14:paraId="0F13E005" w14:textId="77777777" w:rsidR="00C65AC3" w:rsidRPr="003646AF" w:rsidRDefault="00C65AC3" w:rsidP="00BD6572">
      <w:pPr>
        <w:pStyle w:val="Heading2"/>
        <w:rPr>
          <w:rFonts w:asciiTheme="majorHAnsi" w:hAnsiTheme="majorHAnsi" w:cstheme="majorHAnsi"/>
        </w:rPr>
      </w:pPr>
      <w:bookmarkStart w:id="1944" w:name="_Toc76403110"/>
      <w:bookmarkStart w:id="1945" w:name="_Toc76403517"/>
      <w:bookmarkStart w:id="1946" w:name="_Toc76463075"/>
      <w:bookmarkStart w:id="1947" w:name="_Toc79497816"/>
      <w:bookmarkStart w:id="1948" w:name="_Toc79509984"/>
      <w:bookmarkStart w:id="1949" w:name="_Toc88649521"/>
      <w:bookmarkStart w:id="1950" w:name="_Toc89898208"/>
      <w:bookmarkStart w:id="1951" w:name="_Toc211430506"/>
      <w:r w:rsidRPr="003646AF">
        <w:rPr>
          <w:rFonts w:asciiTheme="majorHAnsi" w:hAnsiTheme="majorHAnsi" w:cstheme="majorHAnsi"/>
        </w:rPr>
        <w:t>Criteria</w:t>
      </w:r>
      <w:bookmarkEnd w:id="1944"/>
      <w:bookmarkEnd w:id="1945"/>
      <w:bookmarkEnd w:id="1946"/>
      <w:bookmarkEnd w:id="1947"/>
      <w:bookmarkEnd w:id="1948"/>
      <w:bookmarkEnd w:id="1949"/>
      <w:bookmarkEnd w:id="1950"/>
      <w:bookmarkEnd w:id="1951"/>
    </w:p>
    <w:tbl>
      <w:tblPr>
        <w:tblStyle w:val="Creditcriteria"/>
        <w:tblW w:w="4988" w:type="pct"/>
        <w:tblLook w:val="04A0" w:firstRow="1" w:lastRow="0" w:firstColumn="1" w:lastColumn="0" w:noHBand="0" w:noVBand="1"/>
      </w:tblPr>
      <w:tblGrid>
        <w:gridCol w:w="2269"/>
        <w:gridCol w:w="1135"/>
        <w:gridCol w:w="7228"/>
      </w:tblGrid>
      <w:tr w:rsidR="00C65AC3" w:rsidRPr="003646AF" w14:paraId="368E1C17" w14:textId="77777777" w:rsidTr="009F24BD">
        <w:tc>
          <w:tcPr>
            <w:tcW w:w="1067" w:type="pct"/>
          </w:tcPr>
          <w:p w14:paraId="0885CCA1" w14:textId="77777777" w:rsidR="00C65AC3" w:rsidRPr="003646AF" w:rsidRDefault="00C65AC3" w:rsidP="009F24BD">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1007E16E" w14:textId="77777777" w:rsidR="00C65AC3" w:rsidRPr="003646AF" w:rsidRDefault="00C65AC3" w:rsidP="009F24BD">
            <w:pPr>
              <w:jc w:val="center"/>
              <w:rPr>
                <w:rFonts w:asciiTheme="majorHAnsi" w:hAnsiTheme="majorHAnsi" w:cstheme="majorHAnsi"/>
                <w:b/>
                <w:lang w:val="en-US"/>
              </w:rPr>
            </w:pPr>
            <w:r w:rsidRPr="003646AF">
              <w:rPr>
                <w:rFonts w:asciiTheme="majorHAnsi" w:hAnsiTheme="majorHAnsi" w:cstheme="majorHAnsi"/>
                <w:b/>
                <w:lang w:val="en-US"/>
              </w:rPr>
              <w:t>2</w:t>
            </w:r>
            <w:r w:rsidRPr="003646AF">
              <w:rPr>
                <w:rFonts w:asciiTheme="majorHAnsi" w:hAnsiTheme="majorHAnsi" w:cstheme="majorHAnsi"/>
                <w:b/>
                <w:lang w:val="en-US"/>
              </w:rPr>
              <w:br/>
              <w:t>points</w:t>
            </w:r>
          </w:p>
        </w:tc>
        <w:tc>
          <w:tcPr>
            <w:tcW w:w="3400" w:type="pct"/>
          </w:tcPr>
          <w:p w14:paraId="1960017F" w14:textId="77777777" w:rsidR="00C65AC3" w:rsidRDefault="00C65AC3" w:rsidP="00C65AC3">
            <w:pPr>
              <w:pStyle w:val="ListBullet"/>
              <w:rPr>
                <w:rFonts w:asciiTheme="majorHAnsi" w:hAnsiTheme="majorHAnsi" w:cstheme="majorHAnsi"/>
              </w:rPr>
            </w:pPr>
            <w:r w:rsidRPr="00DD0702">
              <w:rPr>
                <w:rFonts w:asciiTheme="majorHAnsi" w:hAnsiTheme="majorHAnsi" w:cstheme="majorHAnsi"/>
                <w:b/>
                <w:bCs/>
              </w:rPr>
              <w:t>Publicly Accessible Spaces</w:t>
            </w:r>
            <w:r>
              <w:rPr>
                <w:rFonts w:asciiTheme="majorHAnsi" w:hAnsiTheme="majorHAnsi" w:cstheme="majorHAnsi"/>
              </w:rPr>
              <w:t xml:space="preserve">: </w:t>
            </w:r>
            <w:r w:rsidRPr="003646AF">
              <w:rPr>
                <w:rFonts w:asciiTheme="majorHAnsi" w:hAnsiTheme="majorHAnsi" w:cstheme="majorHAnsi"/>
              </w:rPr>
              <w:t>The project provides new, publicly accessible spaces that are enjoyable and support community activity and interaction</w:t>
            </w:r>
            <w:r>
              <w:rPr>
                <w:rFonts w:asciiTheme="majorHAnsi" w:hAnsiTheme="majorHAnsi" w:cstheme="majorHAnsi"/>
              </w:rPr>
              <w:t>.</w:t>
            </w:r>
            <w:r w:rsidRPr="003646AF">
              <w:rPr>
                <w:rFonts w:asciiTheme="majorHAnsi" w:hAnsiTheme="majorHAnsi" w:cstheme="majorHAnsi"/>
              </w:rPr>
              <w:t xml:space="preserve"> </w:t>
            </w:r>
          </w:p>
          <w:p w14:paraId="13261206" w14:textId="77777777" w:rsidR="00C65AC3" w:rsidRPr="003646AF" w:rsidRDefault="00C65AC3" w:rsidP="00C65AC3">
            <w:pPr>
              <w:pStyle w:val="ListBullet"/>
              <w:rPr>
                <w:rFonts w:asciiTheme="majorHAnsi" w:hAnsiTheme="majorHAnsi" w:cstheme="majorHAnsi"/>
              </w:rPr>
            </w:pPr>
            <w:r w:rsidRPr="00DD0702">
              <w:rPr>
                <w:rFonts w:asciiTheme="majorHAnsi" w:hAnsiTheme="majorHAnsi" w:cstheme="majorHAnsi"/>
                <w:b/>
                <w:bCs/>
              </w:rPr>
              <w:t>Activation Strategy:</w:t>
            </w:r>
            <w:r>
              <w:rPr>
                <w:rFonts w:asciiTheme="majorHAnsi" w:hAnsiTheme="majorHAnsi" w:cstheme="majorHAnsi"/>
              </w:rPr>
              <w:t xml:space="preserve"> </w:t>
            </w:r>
            <w:r w:rsidRPr="003646AF">
              <w:rPr>
                <w:rFonts w:asciiTheme="majorHAnsi" w:hAnsiTheme="majorHAnsi" w:cstheme="majorHAnsi"/>
              </w:rPr>
              <w:t>A</w:t>
            </w:r>
            <w:r w:rsidRPr="003646AF">
              <w:rPr>
                <w:rFonts w:asciiTheme="majorHAnsi" w:hAnsiTheme="majorHAnsi" w:cstheme="majorHAnsi"/>
                <w:lang w:val="en-US"/>
              </w:rPr>
              <w:t>n activation strategy </w:t>
            </w:r>
            <w:r>
              <w:rPr>
                <w:rFonts w:asciiTheme="majorHAnsi" w:hAnsiTheme="majorHAnsi" w:cstheme="majorHAnsi"/>
                <w:lang w:val="en-US"/>
              </w:rPr>
              <w:t>has been developed to</w:t>
            </w:r>
            <w:r w:rsidRPr="003646AF">
              <w:rPr>
                <w:rFonts w:asciiTheme="majorHAnsi" w:hAnsiTheme="majorHAnsi" w:cstheme="majorHAnsi"/>
                <w:lang w:val="en-US"/>
              </w:rPr>
              <w:t xml:space="preserve"> ensure placemaking continues after practical completion</w:t>
            </w:r>
            <w:r w:rsidRPr="003646AF">
              <w:rPr>
                <w:rFonts w:asciiTheme="majorHAnsi" w:hAnsiTheme="majorHAnsi" w:cstheme="majorHAnsi"/>
              </w:rPr>
              <w:t>.</w:t>
            </w:r>
          </w:p>
        </w:tc>
      </w:tr>
    </w:tbl>
    <w:p w14:paraId="04D862C5" w14:textId="77777777" w:rsidR="00C65AC3" w:rsidRPr="003646AF" w:rsidRDefault="00C65AC3" w:rsidP="00FC31B7">
      <w:pPr>
        <w:pStyle w:val="Heading2"/>
        <w:rPr>
          <w:rFonts w:asciiTheme="majorHAnsi" w:hAnsiTheme="majorHAnsi" w:cstheme="majorHAnsi"/>
        </w:rPr>
      </w:pPr>
      <w:bookmarkStart w:id="1952" w:name="_Toc76403111"/>
      <w:bookmarkStart w:id="1953" w:name="_Toc76403518"/>
      <w:bookmarkStart w:id="1954" w:name="_Toc76463076"/>
      <w:bookmarkStart w:id="1955" w:name="_Toc79497817"/>
      <w:bookmarkStart w:id="1956" w:name="_Toc79509985"/>
      <w:bookmarkStart w:id="1957" w:name="_Toc88649522"/>
      <w:bookmarkStart w:id="1958" w:name="_Toc89898209"/>
      <w:bookmarkStart w:id="1959" w:name="_Toc211430507"/>
      <w:r w:rsidRPr="003646AF">
        <w:rPr>
          <w:rFonts w:asciiTheme="majorHAnsi" w:hAnsiTheme="majorHAnsi" w:cstheme="majorHAnsi"/>
        </w:rPr>
        <w:t>Additional information</w:t>
      </w:r>
      <w:bookmarkEnd w:id="1952"/>
      <w:bookmarkEnd w:id="1953"/>
      <w:bookmarkEnd w:id="1954"/>
      <w:bookmarkEnd w:id="1955"/>
      <w:bookmarkEnd w:id="1956"/>
      <w:bookmarkEnd w:id="1957"/>
      <w:bookmarkEnd w:id="1958"/>
      <w:bookmarkEnd w:id="1959"/>
    </w:p>
    <w:p w14:paraId="7C51CCD2" w14:textId="77777777" w:rsidR="00C65AC3" w:rsidRDefault="00C65AC3" w:rsidP="00406BC7">
      <w:pPr>
        <w:pStyle w:val="Heading5"/>
      </w:pPr>
      <w:r>
        <w:t>Scope of credit</w:t>
      </w:r>
    </w:p>
    <w:p w14:paraId="692B8966" w14:textId="77777777" w:rsidR="00C65AC3" w:rsidRPr="00DD0702" w:rsidRDefault="00C65AC3" w:rsidP="00DD0702">
      <w:r>
        <w:t>New areas provided by the building owner within the project boundary.</w:t>
      </w:r>
    </w:p>
    <w:p w14:paraId="46430AA9" w14:textId="77777777" w:rsidR="00C65AC3" w:rsidRPr="003646AF" w:rsidRDefault="00C65AC3" w:rsidP="00406BC7">
      <w:pPr>
        <w:pStyle w:val="Heading5"/>
      </w:pPr>
      <w:r w:rsidRPr="003646AF">
        <w:t>Stage implementation</w:t>
      </w:r>
    </w:p>
    <w:tbl>
      <w:tblPr>
        <w:tblStyle w:val="GBCATable1"/>
        <w:tblpPr w:leftFromText="180" w:rightFromText="180" w:vertAnchor="text" w:tblpY="1"/>
        <w:tblW w:w="5000" w:type="pct"/>
        <w:tblLook w:val="04A0" w:firstRow="1" w:lastRow="0" w:firstColumn="1" w:lastColumn="0" w:noHBand="0" w:noVBand="1"/>
      </w:tblPr>
      <w:tblGrid>
        <w:gridCol w:w="1319"/>
        <w:gridCol w:w="1145"/>
        <w:gridCol w:w="1319"/>
        <w:gridCol w:w="1166"/>
        <w:gridCol w:w="1181"/>
        <w:gridCol w:w="1880"/>
        <w:gridCol w:w="1473"/>
        <w:gridCol w:w="1175"/>
      </w:tblGrid>
      <w:tr w:rsidR="00C65AC3" w:rsidRPr="003646AF" w14:paraId="14732429"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4FCD1DC" w14:textId="77777777" w:rsidR="00C65AC3" w:rsidRPr="00A877AE" w:rsidRDefault="00C65AC3" w:rsidP="0087571F">
            <w:pPr>
              <w:pStyle w:val="TableHeading"/>
              <w:spacing w:before="240"/>
              <w:ind w:left="57"/>
              <w:rPr>
                <w:color w:val="C7C9C7" w:themeColor="accent6"/>
                <w:sz w:val="18"/>
                <w:szCs w:val="18"/>
              </w:rPr>
            </w:pPr>
            <w:r w:rsidRPr="006E02C5">
              <w:rPr>
                <w:sz w:val="18"/>
                <w:szCs w:val="18"/>
              </w:rPr>
              <w:t>Strategy</w:t>
            </w:r>
          </w:p>
        </w:tc>
        <w:tc>
          <w:tcPr>
            <w:tcW w:w="537" w:type="pct"/>
          </w:tcPr>
          <w:p w14:paraId="420B9DF1"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77AE">
              <w:rPr>
                <w:sz w:val="18"/>
                <w:szCs w:val="18"/>
              </w:rPr>
              <w:t>Brief</w:t>
            </w:r>
          </w:p>
        </w:tc>
        <w:tc>
          <w:tcPr>
            <w:tcW w:w="619" w:type="pct"/>
          </w:tcPr>
          <w:p w14:paraId="52B70928"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77AE">
              <w:rPr>
                <w:sz w:val="18"/>
                <w:szCs w:val="18"/>
              </w:rPr>
              <w:t>Concept</w:t>
            </w:r>
          </w:p>
        </w:tc>
        <w:tc>
          <w:tcPr>
            <w:tcW w:w="547" w:type="pct"/>
          </w:tcPr>
          <w:p w14:paraId="52E71EDE"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77AE">
              <w:rPr>
                <w:sz w:val="18"/>
                <w:szCs w:val="18"/>
              </w:rPr>
              <w:t>Design</w:t>
            </w:r>
          </w:p>
        </w:tc>
        <w:tc>
          <w:tcPr>
            <w:tcW w:w="554" w:type="pct"/>
          </w:tcPr>
          <w:p w14:paraId="0798149A"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sz w:val="18"/>
                <w:szCs w:val="18"/>
              </w:rPr>
            </w:pPr>
            <w:r w:rsidRPr="00A877AE">
              <w:rPr>
                <w:sz w:val="18"/>
                <w:szCs w:val="18"/>
              </w:rPr>
              <w:t>Tender</w:t>
            </w:r>
          </w:p>
        </w:tc>
        <w:tc>
          <w:tcPr>
            <w:tcW w:w="882" w:type="pct"/>
          </w:tcPr>
          <w:p w14:paraId="705B0546"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sz w:val="18"/>
                <w:szCs w:val="18"/>
              </w:rPr>
            </w:pPr>
            <w:r w:rsidRPr="00A877AE">
              <w:rPr>
                <w:sz w:val="18"/>
                <w:szCs w:val="18"/>
              </w:rPr>
              <w:t>Construction</w:t>
            </w:r>
          </w:p>
        </w:tc>
        <w:tc>
          <w:tcPr>
            <w:tcW w:w="691" w:type="pct"/>
          </w:tcPr>
          <w:p w14:paraId="6EE64A82"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sz w:val="18"/>
                <w:szCs w:val="18"/>
              </w:rPr>
            </w:pPr>
            <w:r w:rsidRPr="00A877AE">
              <w:rPr>
                <w:sz w:val="18"/>
                <w:szCs w:val="18"/>
              </w:rPr>
              <w:t>Handover</w:t>
            </w:r>
          </w:p>
        </w:tc>
        <w:tc>
          <w:tcPr>
            <w:tcW w:w="551" w:type="pct"/>
          </w:tcPr>
          <w:p w14:paraId="13C555A4"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sz w:val="18"/>
                <w:szCs w:val="18"/>
              </w:rPr>
            </w:pPr>
            <w:r w:rsidRPr="00A877AE">
              <w:rPr>
                <w:sz w:val="18"/>
                <w:szCs w:val="18"/>
              </w:rPr>
              <w:t>Use</w:t>
            </w:r>
          </w:p>
        </w:tc>
      </w:tr>
    </w:tbl>
    <w:p w14:paraId="203EF97C" w14:textId="77777777" w:rsidR="00C65AC3" w:rsidRPr="003646AF" w:rsidRDefault="00C65AC3" w:rsidP="00406BC7">
      <w:pPr>
        <w:pStyle w:val="Heading5"/>
      </w:pPr>
      <w:r w:rsidRPr="003646AF">
        <w:t>Synergies with other credits</w:t>
      </w:r>
    </w:p>
    <w:p w14:paraId="2AF5D38E"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Contribution to Place</w:t>
      </w:r>
    </w:p>
    <w:p w14:paraId="33C1A955"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Amenity and Comfort</w:t>
      </w:r>
    </w:p>
    <w:p w14:paraId="2789E4F1"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Culture, Heritage, and Identity</w:t>
      </w:r>
    </w:p>
    <w:p w14:paraId="7020BAD4" w14:textId="77777777" w:rsidR="00C65AC3" w:rsidRPr="003646AF" w:rsidRDefault="00C65AC3" w:rsidP="00406BC7">
      <w:pPr>
        <w:pStyle w:val="Heading5"/>
      </w:pPr>
      <w:r w:rsidRPr="003646AF">
        <w:t>Sustainable Development Goals</w:t>
      </w:r>
    </w:p>
    <w:p w14:paraId="32AC4995" w14:textId="77777777" w:rsidR="00C65AC3" w:rsidRPr="00000A5C"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168FA8A1" w14:textId="77777777" w:rsidR="00C65AC3" w:rsidRPr="003646AF" w:rsidRDefault="00C65AC3" w:rsidP="00CD1A76">
      <w:pPr>
        <w:rPr>
          <w:rFonts w:asciiTheme="majorHAnsi" w:hAnsiTheme="majorHAnsi" w:cstheme="majorHAnsi"/>
        </w:rPr>
      </w:pPr>
      <w:r w:rsidRPr="003646AF">
        <w:rPr>
          <w:rFonts w:asciiTheme="majorHAnsi" w:hAnsiTheme="majorHAnsi" w:cstheme="majorHAnsi"/>
        </w:rPr>
        <w:br w:type="page"/>
      </w:r>
    </w:p>
    <w:p w14:paraId="2044F79D" w14:textId="77777777" w:rsidR="00C65AC3" w:rsidRPr="003646AF" w:rsidRDefault="00C65AC3" w:rsidP="0052353F">
      <w:pPr>
        <w:pStyle w:val="Heading2"/>
        <w:rPr>
          <w:rFonts w:asciiTheme="majorHAnsi" w:hAnsiTheme="majorHAnsi" w:cstheme="majorHAnsi"/>
        </w:rPr>
      </w:pPr>
      <w:bookmarkStart w:id="1960" w:name="_Toc76403112"/>
      <w:bookmarkStart w:id="1961" w:name="_Toc76403519"/>
      <w:bookmarkStart w:id="1962" w:name="_Toc76463077"/>
      <w:bookmarkStart w:id="1963" w:name="_Toc79497818"/>
      <w:bookmarkStart w:id="1964" w:name="_Toc79509986"/>
      <w:bookmarkStart w:id="1965" w:name="_Toc88649523"/>
      <w:bookmarkStart w:id="1966" w:name="_Toc89898210"/>
      <w:bookmarkStart w:id="1967" w:name="_Toc211430508"/>
      <w:r w:rsidRPr="003646AF">
        <w:rPr>
          <w:rFonts w:asciiTheme="majorHAnsi" w:hAnsiTheme="majorHAnsi" w:cstheme="majorHAnsi"/>
        </w:rPr>
        <w:lastRenderedPageBreak/>
        <w:t>Requirements</w:t>
      </w:r>
      <w:bookmarkEnd w:id="1960"/>
      <w:bookmarkEnd w:id="1961"/>
      <w:bookmarkEnd w:id="1962"/>
      <w:bookmarkEnd w:id="1963"/>
      <w:bookmarkEnd w:id="1964"/>
      <w:bookmarkEnd w:id="1965"/>
      <w:bookmarkEnd w:id="1966"/>
      <w:bookmarkEnd w:id="1967"/>
    </w:p>
    <w:p w14:paraId="10DC14AF" w14:textId="77777777" w:rsidR="00C65AC3" w:rsidRPr="00BA3847" w:rsidRDefault="00C65AC3" w:rsidP="00BA3847">
      <w:pPr>
        <w:pStyle w:val="Heading3"/>
      </w:pPr>
      <w:bookmarkStart w:id="1968" w:name="_Toc76403113"/>
      <w:r>
        <w:t>Credit Achievement</w:t>
      </w:r>
      <w:bookmarkEnd w:id="1968"/>
    </w:p>
    <w:p w14:paraId="66123E76"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 xml:space="preserve">The project must comply with </w:t>
      </w:r>
      <w:r w:rsidRPr="003646AF">
        <w:rPr>
          <w:rFonts w:asciiTheme="majorHAnsi" w:hAnsiTheme="majorHAnsi" w:cstheme="majorHAnsi"/>
          <w:b/>
          <w:lang w:val="en-US"/>
        </w:rPr>
        <w:t xml:space="preserve">both </w:t>
      </w:r>
      <w:r w:rsidRPr="003646AF">
        <w:rPr>
          <w:rFonts w:asciiTheme="majorHAnsi" w:hAnsiTheme="majorHAnsi" w:cstheme="majorHAnsi"/>
          <w:lang w:val="en-US"/>
        </w:rPr>
        <w:t xml:space="preserve">of the following criteria: </w:t>
      </w:r>
    </w:p>
    <w:p w14:paraId="64F31A3E" w14:textId="77777777" w:rsidR="00C65AC3" w:rsidRPr="003646AF" w:rsidRDefault="00C65AC3" w:rsidP="00C65AC3">
      <w:pPr>
        <w:pStyle w:val="ListBullet"/>
        <w:rPr>
          <w:rFonts w:asciiTheme="majorHAnsi" w:hAnsiTheme="majorHAnsi" w:cstheme="majorHAnsi"/>
          <w:lang w:val="en-US"/>
        </w:rPr>
      </w:pPr>
      <w:r w:rsidRPr="003646AF">
        <w:rPr>
          <w:rFonts w:asciiTheme="majorHAnsi" w:hAnsiTheme="majorHAnsi" w:cstheme="majorHAnsi"/>
          <w:lang w:val="en-US"/>
        </w:rPr>
        <w:t>Publicly Accessible Places</w:t>
      </w:r>
    </w:p>
    <w:p w14:paraId="5D42B382" w14:textId="77777777" w:rsidR="00C65AC3" w:rsidRPr="003646AF" w:rsidRDefault="00C65AC3" w:rsidP="00C65AC3">
      <w:pPr>
        <w:pStyle w:val="ListBullet"/>
        <w:rPr>
          <w:rFonts w:asciiTheme="majorHAnsi" w:hAnsiTheme="majorHAnsi" w:cstheme="majorHAnsi"/>
          <w:lang w:val="en-US"/>
        </w:rPr>
      </w:pPr>
      <w:r w:rsidRPr="003646AF">
        <w:rPr>
          <w:rFonts w:asciiTheme="majorHAnsi" w:hAnsiTheme="majorHAnsi" w:cstheme="majorHAnsi"/>
          <w:lang w:val="en-US"/>
        </w:rPr>
        <w:t>Activation Strategy</w:t>
      </w:r>
    </w:p>
    <w:p w14:paraId="62ED6D26" w14:textId="77777777" w:rsidR="00C65AC3" w:rsidRPr="003646AF" w:rsidRDefault="00C65AC3" w:rsidP="00BD6572">
      <w:pPr>
        <w:pStyle w:val="Heading4"/>
        <w:rPr>
          <w:rFonts w:asciiTheme="majorHAnsi" w:hAnsiTheme="majorHAnsi" w:cstheme="majorHAnsi"/>
        </w:rPr>
      </w:pPr>
      <w:r w:rsidRPr="003646AF">
        <w:rPr>
          <w:rFonts w:asciiTheme="majorHAnsi" w:hAnsiTheme="majorHAnsi" w:cstheme="majorHAnsi"/>
        </w:rPr>
        <w:t>Publicly Accessible Spaces</w:t>
      </w:r>
    </w:p>
    <w:p w14:paraId="49812C5C" w14:textId="77777777" w:rsidR="00C65AC3" w:rsidRPr="003646AF" w:rsidRDefault="00C65AC3" w:rsidP="009A5355">
      <w:pPr>
        <w:pStyle w:val="ListBullet"/>
        <w:numPr>
          <w:ilvl w:val="0"/>
          <w:numId w:val="0"/>
        </w:numPr>
        <w:rPr>
          <w:rFonts w:asciiTheme="majorHAnsi" w:hAnsiTheme="majorHAnsi" w:cstheme="majorHAnsi"/>
          <w:lang w:val="en-US"/>
        </w:rPr>
      </w:pPr>
      <w:r w:rsidRPr="003646AF">
        <w:rPr>
          <w:rFonts w:asciiTheme="majorHAnsi" w:hAnsiTheme="majorHAnsi" w:cstheme="majorHAnsi"/>
        </w:rPr>
        <w:t xml:space="preserve">The project provides new, publicly accessible </w:t>
      </w:r>
      <w:r>
        <w:rPr>
          <w:rFonts w:asciiTheme="majorHAnsi" w:hAnsiTheme="majorHAnsi" w:cstheme="majorHAnsi"/>
        </w:rPr>
        <w:t xml:space="preserve">communal </w:t>
      </w:r>
      <w:r w:rsidRPr="003646AF">
        <w:rPr>
          <w:rFonts w:asciiTheme="majorHAnsi" w:hAnsiTheme="majorHAnsi" w:cstheme="majorHAnsi"/>
        </w:rPr>
        <w:t>spaces that are enjoyable and support community activity and interaction</w:t>
      </w:r>
      <w:r>
        <w:rPr>
          <w:rFonts w:asciiTheme="majorHAnsi" w:hAnsiTheme="majorHAnsi" w:cstheme="majorHAnsi"/>
        </w:rPr>
        <w:t>. The communal area provided is based on</w:t>
      </w:r>
      <w:r w:rsidRPr="000C05BC">
        <w:rPr>
          <w:rFonts w:asciiTheme="majorHAnsi" w:hAnsiTheme="majorHAnsi" w:cstheme="majorHAnsi"/>
        </w:rPr>
        <w:t xml:space="preserve"> one of the pathways relevant to the project’s building class space type</w:t>
      </w:r>
      <w:r>
        <w:rPr>
          <w:rFonts w:asciiTheme="majorHAnsi" w:hAnsiTheme="majorHAnsi" w:cstheme="majorHAnsi"/>
        </w:rPr>
        <w:t>.</w:t>
      </w:r>
    </w:p>
    <w:tbl>
      <w:tblPr>
        <w:tblStyle w:val="GBCATable1"/>
        <w:tblW w:w="0" w:type="auto"/>
        <w:tblLook w:val="04A0" w:firstRow="1" w:lastRow="0" w:firstColumn="1" w:lastColumn="0" w:noHBand="0" w:noVBand="1"/>
      </w:tblPr>
      <w:tblGrid>
        <w:gridCol w:w="2977"/>
        <w:gridCol w:w="6946"/>
      </w:tblGrid>
      <w:tr w:rsidR="00C65AC3" w:rsidRPr="003646AF" w14:paraId="6E071FB5" w14:textId="77777777" w:rsidTr="00CF6C0A">
        <w:trPr>
          <w:cnfStyle w:val="100000000000" w:firstRow="1" w:lastRow="0" w:firstColumn="0" w:lastColumn="0" w:oddVBand="0" w:evenVBand="0" w:oddHBand="0" w:evenHBand="0" w:firstRowFirstColumn="0" w:firstRowLastColumn="0" w:lastRowFirstColumn="0" w:lastRowLastColumn="0"/>
          <w:trHeight w:val="442"/>
        </w:trPr>
        <w:tc>
          <w:tcPr>
            <w:cnfStyle w:val="001000000100" w:firstRow="0" w:lastRow="0" w:firstColumn="1" w:lastColumn="0" w:oddVBand="0" w:evenVBand="0" w:oddHBand="0" w:evenHBand="0" w:firstRowFirstColumn="1" w:firstRowLastColumn="0" w:lastRowFirstColumn="0" w:lastRowLastColumn="0"/>
            <w:tcW w:w="2977" w:type="dxa"/>
          </w:tcPr>
          <w:p w14:paraId="7B8FB24A" w14:textId="77777777" w:rsidR="00C65AC3" w:rsidRPr="00141C86" w:rsidRDefault="00C65AC3" w:rsidP="00550241">
            <w:pPr>
              <w:pStyle w:val="TableHeading"/>
            </w:pPr>
            <w:r w:rsidRPr="00141C86">
              <w:t>Building type</w:t>
            </w:r>
          </w:p>
        </w:tc>
        <w:tc>
          <w:tcPr>
            <w:tcW w:w="6946" w:type="dxa"/>
          </w:tcPr>
          <w:p w14:paraId="52B7BE29" w14:textId="77777777" w:rsidR="00C65AC3" w:rsidRPr="00141C86" w:rsidRDefault="00C65AC3" w:rsidP="00550241">
            <w:pPr>
              <w:pStyle w:val="TableHeading"/>
              <w:jc w:val="center"/>
              <w:cnfStyle w:val="100000000000" w:firstRow="1" w:lastRow="0" w:firstColumn="0" w:lastColumn="0" w:oddVBand="0" w:evenVBand="0" w:oddHBand="0" w:evenHBand="0" w:firstRowFirstColumn="0" w:firstRowLastColumn="0" w:lastRowFirstColumn="0" w:lastRowLastColumn="0"/>
            </w:pPr>
            <w:r w:rsidRPr="00141C86">
              <w:t>Communal space requirements (m</w:t>
            </w:r>
            <w:r w:rsidRPr="00141C86">
              <w:rPr>
                <w:vertAlign w:val="superscript"/>
              </w:rPr>
              <w:t>2</w:t>
            </w:r>
            <w:r w:rsidRPr="00141C86">
              <w:t>)</w:t>
            </w:r>
          </w:p>
        </w:tc>
      </w:tr>
      <w:tr w:rsidR="00C65AC3" w:rsidRPr="003646AF" w14:paraId="524DBC02" w14:textId="77777777" w:rsidTr="00CF6C0A">
        <w:tblPrEx>
          <w:tblCellMar>
            <w:top w:w="181" w:type="dxa"/>
          </w:tblCellMar>
        </w:tblPrEx>
        <w:trPr>
          <w:trHeight w:val="510"/>
        </w:trPr>
        <w:tc>
          <w:tcPr>
            <w:cnfStyle w:val="001000000000" w:firstRow="0" w:lastRow="0" w:firstColumn="1" w:lastColumn="0" w:oddVBand="0" w:evenVBand="0" w:oddHBand="0" w:evenHBand="0" w:firstRowFirstColumn="0" w:firstRowLastColumn="0" w:lastRowFirstColumn="0" w:lastRowLastColumn="0"/>
            <w:tcW w:w="2977" w:type="dxa"/>
          </w:tcPr>
          <w:p w14:paraId="2258436A" w14:textId="77777777" w:rsidR="00C65AC3" w:rsidRPr="00A447E7" w:rsidRDefault="00C65AC3" w:rsidP="00D14A7A">
            <w:pPr>
              <w:rPr>
                <w:rFonts w:asciiTheme="majorHAnsi" w:hAnsiTheme="majorHAnsi" w:cstheme="majorHAnsi"/>
                <w:b/>
                <w:bCs/>
              </w:rPr>
            </w:pPr>
            <w:r w:rsidRPr="00A447E7">
              <w:rPr>
                <w:rFonts w:asciiTheme="majorHAnsi" w:hAnsiTheme="majorHAnsi" w:cstheme="majorHAnsi"/>
                <w:b/>
                <w:bCs/>
              </w:rPr>
              <w:t>All building types except Class 2 and 3</w:t>
            </w:r>
          </w:p>
        </w:tc>
        <w:tc>
          <w:tcPr>
            <w:tcW w:w="6946" w:type="dxa"/>
          </w:tcPr>
          <w:p w14:paraId="2F1EF946" w14:textId="14DB5F0F" w:rsidR="00C65AC3" w:rsidRPr="00DD0702" w:rsidRDefault="00C65AC3" w:rsidP="0055024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r w:rsidRPr="003646AF">
              <w:rPr>
                <w:rFonts w:asciiTheme="majorHAnsi" w:hAnsiTheme="majorHAnsi" w:cstheme="majorHAnsi"/>
              </w:rPr>
              <w:t>0.25 m</w:t>
            </w:r>
            <w:r w:rsidRPr="003646AF">
              <w:rPr>
                <w:rFonts w:asciiTheme="majorHAnsi" w:hAnsiTheme="majorHAnsi" w:cstheme="majorHAnsi"/>
                <w:vertAlign w:val="superscript"/>
              </w:rPr>
              <w:t>2</w:t>
            </w:r>
            <w:r w:rsidR="00C77D5C">
              <w:rPr>
                <w:rFonts w:asciiTheme="majorHAnsi" w:hAnsiTheme="majorHAnsi" w:cstheme="majorHAnsi"/>
              </w:rPr>
              <w:t xml:space="preserve"> per</w:t>
            </w:r>
            <w:r w:rsidRPr="003646AF">
              <w:rPr>
                <w:rFonts w:asciiTheme="majorHAnsi" w:hAnsiTheme="majorHAnsi" w:cstheme="majorHAnsi"/>
              </w:rPr>
              <w:t xml:space="preserve"> occupant or 2.5% of GFA</w:t>
            </w:r>
            <w:r>
              <w:rPr>
                <w:rFonts w:asciiTheme="majorHAnsi" w:hAnsiTheme="majorHAnsi" w:cstheme="majorHAnsi"/>
              </w:rPr>
              <w:t xml:space="preserve"> (excluding car parks and back of house)</w:t>
            </w:r>
            <w:r w:rsidRPr="003646AF">
              <w:rPr>
                <w:rFonts w:asciiTheme="majorHAnsi" w:hAnsiTheme="majorHAnsi" w:cstheme="majorHAnsi"/>
              </w:rPr>
              <w:t>, whichever is greater</w:t>
            </w:r>
            <w:r w:rsidR="00A3629F">
              <w:rPr>
                <w:rFonts w:asciiTheme="majorHAnsi" w:hAnsiTheme="majorHAnsi" w:cstheme="majorHAnsi"/>
              </w:rPr>
              <w:t>,</w:t>
            </w:r>
            <w:r>
              <w:rPr>
                <w:rFonts w:asciiTheme="majorHAnsi" w:hAnsiTheme="majorHAnsi" w:cstheme="majorHAnsi"/>
              </w:rPr>
              <w:t xml:space="preserve"> but at least 25 m</w:t>
            </w:r>
            <w:r>
              <w:rPr>
                <w:rFonts w:asciiTheme="majorHAnsi" w:hAnsiTheme="majorHAnsi" w:cstheme="majorHAnsi"/>
                <w:vertAlign w:val="superscript"/>
              </w:rPr>
              <w:t>2</w:t>
            </w:r>
          </w:p>
        </w:tc>
      </w:tr>
      <w:tr w:rsidR="00C65AC3" w:rsidRPr="003646AF" w14:paraId="067724F4" w14:textId="77777777" w:rsidTr="00CF6C0A">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977" w:type="dxa"/>
          </w:tcPr>
          <w:p w14:paraId="0B3280CE" w14:textId="77777777" w:rsidR="00C65AC3" w:rsidRPr="00A447E7" w:rsidRDefault="00C65AC3" w:rsidP="00D14A7A">
            <w:pPr>
              <w:rPr>
                <w:rFonts w:asciiTheme="majorHAnsi" w:hAnsiTheme="majorHAnsi" w:cstheme="majorHAnsi"/>
                <w:b/>
                <w:bCs/>
              </w:rPr>
            </w:pPr>
            <w:r w:rsidRPr="00A447E7">
              <w:rPr>
                <w:rFonts w:asciiTheme="majorHAnsi" w:hAnsiTheme="majorHAnsi" w:cstheme="majorHAnsi"/>
                <w:b/>
                <w:bCs/>
              </w:rPr>
              <w:t>Buildings that are predominantly Class 2 and 3</w:t>
            </w:r>
            <w:r w:rsidRPr="00A447E7" w:rsidDel="00BD5F58">
              <w:rPr>
                <w:rFonts w:asciiTheme="majorHAnsi" w:hAnsiTheme="majorHAnsi" w:cstheme="majorHAnsi"/>
                <w:b/>
                <w:bCs/>
              </w:rPr>
              <w:t xml:space="preserve"> </w:t>
            </w:r>
          </w:p>
        </w:tc>
        <w:tc>
          <w:tcPr>
            <w:tcW w:w="6946" w:type="dxa"/>
          </w:tcPr>
          <w:p w14:paraId="2B841DC7" w14:textId="77777777" w:rsidR="00C65AC3" w:rsidRPr="003646AF" w:rsidRDefault="00C65AC3" w:rsidP="0055024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1.75 m</w:t>
            </w:r>
            <w:r w:rsidRPr="003646AF">
              <w:rPr>
                <w:rFonts w:asciiTheme="majorHAnsi" w:hAnsiTheme="majorHAnsi" w:cstheme="majorHAnsi"/>
                <w:vertAlign w:val="superscript"/>
              </w:rPr>
              <w:t>2</w:t>
            </w:r>
            <w:r w:rsidRPr="003646AF">
              <w:rPr>
                <w:rFonts w:asciiTheme="majorHAnsi" w:hAnsiTheme="majorHAnsi" w:cstheme="majorHAnsi"/>
              </w:rPr>
              <w:t xml:space="preserve"> / dwelling </w:t>
            </w:r>
            <w:r>
              <w:rPr>
                <w:rFonts w:asciiTheme="majorHAnsi" w:hAnsiTheme="majorHAnsi" w:cstheme="majorHAnsi"/>
              </w:rPr>
              <w:t>but at least</w:t>
            </w:r>
            <w:r w:rsidRPr="003646AF">
              <w:rPr>
                <w:rFonts w:asciiTheme="majorHAnsi" w:hAnsiTheme="majorHAnsi" w:cstheme="majorHAnsi"/>
              </w:rPr>
              <w:t xml:space="preserve"> 250 m</w:t>
            </w:r>
            <w:r w:rsidRPr="003646AF">
              <w:rPr>
                <w:rFonts w:asciiTheme="majorHAnsi" w:hAnsiTheme="majorHAnsi" w:cstheme="majorHAnsi"/>
                <w:vertAlign w:val="superscript"/>
              </w:rPr>
              <w:t>2</w:t>
            </w:r>
          </w:p>
        </w:tc>
      </w:tr>
    </w:tbl>
    <w:p w14:paraId="23D146F6" w14:textId="77777777" w:rsidR="00C65AC3" w:rsidRPr="003646AF" w:rsidRDefault="00C65AC3" w:rsidP="00BD6572">
      <w:pPr>
        <w:rPr>
          <w:rFonts w:asciiTheme="majorHAnsi" w:hAnsiTheme="majorHAnsi" w:cstheme="majorHAnsi"/>
        </w:rPr>
      </w:pPr>
    </w:p>
    <w:p w14:paraId="2E9C0630" w14:textId="77777777" w:rsidR="00C65AC3" w:rsidRDefault="00C65AC3" w:rsidP="00BD6572">
      <w:pPr>
        <w:rPr>
          <w:rFonts w:asciiTheme="majorHAnsi" w:hAnsiTheme="majorHAnsi" w:cstheme="majorHAnsi"/>
          <w:lang w:val="en-US"/>
        </w:rPr>
      </w:pPr>
      <w:r>
        <w:rPr>
          <w:rFonts w:asciiTheme="majorHAnsi" w:hAnsiTheme="majorHAnsi" w:cstheme="majorHAnsi"/>
          <w:lang w:val="en-US"/>
        </w:rPr>
        <w:t>Where the communal space provided is less than the area prescribed above, the area provided is justified with a needs analysis.</w:t>
      </w:r>
    </w:p>
    <w:p w14:paraId="32A62978" w14:textId="77777777" w:rsidR="00C65AC3" w:rsidRPr="003646AF" w:rsidRDefault="00C65AC3" w:rsidP="00BD6572">
      <w:pPr>
        <w:rPr>
          <w:rFonts w:asciiTheme="majorHAnsi" w:hAnsiTheme="majorHAnsi" w:cstheme="majorHAnsi"/>
        </w:rPr>
      </w:pPr>
      <w:r>
        <w:rPr>
          <w:rFonts w:asciiTheme="majorHAnsi" w:hAnsiTheme="majorHAnsi" w:cstheme="majorHAnsi"/>
          <w:lang w:val="en-US"/>
        </w:rPr>
        <w:t>At a minimum, t</w:t>
      </w:r>
      <w:r w:rsidRPr="003646AF">
        <w:rPr>
          <w:rFonts w:asciiTheme="majorHAnsi" w:hAnsiTheme="majorHAnsi" w:cstheme="majorHAnsi"/>
          <w:lang w:val="en-US"/>
        </w:rPr>
        <w:t>he communal space: </w:t>
      </w:r>
    </w:p>
    <w:p w14:paraId="2B91A5C1"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lang w:val="en-US"/>
        </w:rPr>
        <w:t>Accommodate</w:t>
      </w:r>
      <w:r>
        <w:rPr>
          <w:rFonts w:asciiTheme="majorHAnsi" w:hAnsiTheme="majorHAnsi" w:cstheme="majorHAnsi"/>
          <w:lang w:val="en-US"/>
        </w:rPr>
        <w:t>s</w:t>
      </w:r>
      <w:r w:rsidRPr="003646AF">
        <w:rPr>
          <w:rFonts w:asciiTheme="majorHAnsi" w:hAnsiTheme="majorHAnsi" w:cstheme="majorHAnsi"/>
          <w:lang w:val="en-US"/>
        </w:rPr>
        <w:t xml:space="preserve"> community-based activities</w:t>
      </w:r>
      <w:r>
        <w:rPr>
          <w:rFonts w:asciiTheme="majorHAnsi" w:hAnsiTheme="majorHAnsi" w:cstheme="majorHAnsi"/>
          <w:lang w:val="en-US"/>
        </w:rPr>
        <w:t>.</w:t>
      </w:r>
    </w:p>
    <w:p w14:paraId="0D90A9B2"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lang w:val="en-US"/>
        </w:rPr>
        <w:t xml:space="preserve">Is multi-functional and has the </w:t>
      </w:r>
      <w:r w:rsidRPr="003646AF">
        <w:rPr>
          <w:rFonts w:asciiTheme="majorHAnsi" w:hAnsiTheme="majorHAnsi" w:cstheme="majorHAnsi"/>
          <w:lang w:val="en-US"/>
        </w:rPr>
        <w:t xml:space="preserve">flexibility to </w:t>
      </w:r>
      <w:r>
        <w:rPr>
          <w:rFonts w:asciiTheme="majorHAnsi" w:hAnsiTheme="majorHAnsi" w:cstheme="majorHAnsi"/>
          <w:lang w:val="en-US"/>
        </w:rPr>
        <w:t>be used for different</w:t>
      </w:r>
      <w:r w:rsidRPr="003646AF">
        <w:rPr>
          <w:rFonts w:asciiTheme="majorHAnsi" w:hAnsiTheme="majorHAnsi" w:cstheme="majorHAnsi"/>
          <w:lang w:val="en-US"/>
        </w:rPr>
        <w:t xml:space="preserve"> usage</w:t>
      </w:r>
      <w:r>
        <w:rPr>
          <w:rFonts w:asciiTheme="majorHAnsi" w:hAnsiTheme="majorHAnsi" w:cstheme="majorHAnsi"/>
          <w:lang w:val="en-US"/>
        </w:rPr>
        <w:t>s.</w:t>
      </w:r>
    </w:p>
    <w:p w14:paraId="01CAB735" w14:textId="77777777" w:rsidR="00C65AC3" w:rsidRPr="00DD0702" w:rsidRDefault="00C65AC3" w:rsidP="00C65AC3">
      <w:pPr>
        <w:pStyle w:val="ListBullet"/>
        <w:rPr>
          <w:rFonts w:asciiTheme="majorHAnsi" w:hAnsiTheme="majorHAnsi" w:cstheme="majorHAnsi"/>
        </w:rPr>
      </w:pPr>
      <w:r>
        <w:rPr>
          <w:rFonts w:asciiTheme="majorHAnsi" w:hAnsiTheme="majorHAnsi" w:cstheme="majorHAnsi"/>
          <w:lang w:val="en-US"/>
        </w:rPr>
        <w:t xml:space="preserve">Has been designed for enjoyment. Refer </w:t>
      </w:r>
      <w:r>
        <w:rPr>
          <w:rFonts w:asciiTheme="majorHAnsi" w:hAnsiTheme="majorHAnsi" w:cstheme="majorHAnsi"/>
          <w:i/>
          <w:iCs/>
          <w:lang w:val="en-US"/>
        </w:rPr>
        <w:t>Guidance</w:t>
      </w:r>
      <w:r>
        <w:rPr>
          <w:rFonts w:asciiTheme="majorHAnsi" w:hAnsiTheme="majorHAnsi" w:cstheme="majorHAnsi"/>
          <w:lang w:val="en-US"/>
        </w:rPr>
        <w:t xml:space="preserve"> for further information.</w:t>
      </w:r>
    </w:p>
    <w:p w14:paraId="58E31FCE"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lang w:val="en-US"/>
        </w:rPr>
        <w:t xml:space="preserve">Is safe to access independently by a diverse range of users. </w:t>
      </w:r>
    </w:p>
    <w:p w14:paraId="1C47FA7B" w14:textId="77777777" w:rsidR="00C65AC3" w:rsidRPr="003646AF" w:rsidRDefault="00C65AC3" w:rsidP="00BD6572">
      <w:pPr>
        <w:pStyle w:val="Heading4"/>
        <w:rPr>
          <w:rFonts w:asciiTheme="majorHAnsi" w:hAnsiTheme="majorHAnsi" w:cstheme="majorHAnsi"/>
        </w:rPr>
      </w:pPr>
      <w:r w:rsidRPr="003646AF">
        <w:rPr>
          <w:rFonts w:asciiTheme="majorHAnsi" w:hAnsiTheme="majorHAnsi" w:cstheme="majorHAnsi"/>
        </w:rPr>
        <w:t xml:space="preserve">Activation Strategy </w:t>
      </w:r>
    </w:p>
    <w:p w14:paraId="10610698"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A</w:t>
      </w:r>
      <w:r w:rsidRPr="003646AF">
        <w:rPr>
          <w:rFonts w:asciiTheme="majorHAnsi" w:hAnsiTheme="majorHAnsi" w:cstheme="majorHAnsi"/>
          <w:lang w:val="en-US"/>
        </w:rPr>
        <w:t>n activation strategy </w:t>
      </w:r>
      <w:r>
        <w:rPr>
          <w:rFonts w:asciiTheme="majorHAnsi" w:hAnsiTheme="majorHAnsi" w:cstheme="majorHAnsi"/>
          <w:lang w:val="en-US"/>
        </w:rPr>
        <w:t>has been developed to</w:t>
      </w:r>
      <w:r w:rsidRPr="003646AF">
        <w:rPr>
          <w:rFonts w:asciiTheme="majorHAnsi" w:hAnsiTheme="majorHAnsi" w:cstheme="majorHAnsi"/>
          <w:lang w:val="en-US"/>
        </w:rPr>
        <w:t xml:space="preserve"> ensure placemaking continues after practical completion. The strategy demonstrate</w:t>
      </w:r>
      <w:r>
        <w:rPr>
          <w:rFonts w:asciiTheme="majorHAnsi" w:hAnsiTheme="majorHAnsi" w:cstheme="majorHAnsi"/>
          <w:lang w:val="en-US"/>
        </w:rPr>
        <w:t>s</w:t>
      </w:r>
      <w:r w:rsidRPr="003646AF">
        <w:rPr>
          <w:rFonts w:asciiTheme="majorHAnsi" w:hAnsiTheme="majorHAnsi" w:cstheme="majorHAnsi"/>
          <w:lang w:val="en-US"/>
        </w:rPr>
        <w:t xml:space="preserve"> how the future occupants and the wider community can contribute to the place activation, addressing the following: </w:t>
      </w:r>
    </w:p>
    <w:p w14:paraId="7546BAC0"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Proposed activities, timing, targeted audiences and communication channels.</w:t>
      </w:r>
    </w:p>
    <w:p w14:paraId="3577472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How the activation will be funded and managed for the first 12 months of operation and be sustained beyond those months</w:t>
      </w:r>
      <w:r>
        <w:rPr>
          <w:rFonts w:asciiTheme="majorHAnsi" w:hAnsiTheme="majorHAnsi" w:cstheme="majorHAnsi"/>
        </w:rPr>
        <w:t>.</w:t>
      </w:r>
    </w:p>
    <w:p w14:paraId="3BF21A5B" w14:textId="77777777" w:rsidR="00C65AC3" w:rsidRPr="003646AF" w:rsidRDefault="00C65AC3" w:rsidP="00C65AC3">
      <w:pPr>
        <w:pStyle w:val="ListBullet"/>
        <w:rPr>
          <w:rFonts w:asciiTheme="majorHAnsi" w:hAnsiTheme="majorHAnsi" w:cstheme="majorHAnsi"/>
          <w:lang w:val="en-US"/>
        </w:rPr>
      </w:pPr>
      <w:r w:rsidRPr="003646AF">
        <w:rPr>
          <w:rFonts w:asciiTheme="majorHAnsi" w:hAnsiTheme="majorHAnsi" w:cstheme="majorHAnsi"/>
        </w:rPr>
        <w:t>Assign</w:t>
      </w:r>
      <w:r>
        <w:rPr>
          <w:rFonts w:asciiTheme="majorHAnsi" w:hAnsiTheme="majorHAnsi" w:cstheme="majorHAnsi"/>
        </w:rPr>
        <w:t>ed</w:t>
      </w:r>
      <w:r w:rsidRPr="003646AF">
        <w:rPr>
          <w:rFonts w:asciiTheme="majorHAnsi" w:hAnsiTheme="majorHAnsi" w:cstheme="majorHAnsi"/>
          <w:lang w:val="en-US"/>
        </w:rPr>
        <w:t xml:space="preserve"> roles and responsibilities for implementation of the strategy, including evaluation and monitoring</w:t>
      </w:r>
      <w:r>
        <w:rPr>
          <w:rFonts w:asciiTheme="majorHAnsi" w:hAnsiTheme="majorHAnsi" w:cstheme="majorHAnsi"/>
          <w:lang w:val="en-US"/>
        </w:rPr>
        <w:t>.</w:t>
      </w:r>
    </w:p>
    <w:p w14:paraId="51E9F7D0"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 xml:space="preserve">The strategy </w:t>
      </w:r>
      <w:r>
        <w:rPr>
          <w:rFonts w:asciiTheme="majorHAnsi" w:hAnsiTheme="majorHAnsi" w:cstheme="majorHAnsi"/>
          <w:lang w:val="en-US"/>
        </w:rPr>
        <w:t>is</w:t>
      </w:r>
      <w:r w:rsidRPr="003646AF">
        <w:rPr>
          <w:rFonts w:asciiTheme="majorHAnsi" w:hAnsiTheme="majorHAnsi" w:cstheme="majorHAnsi"/>
          <w:lang w:val="en-US"/>
        </w:rPr>
        <w:t xml:space="preserve"> included </w:t>
      </w:r>
      <w:r>
        <w:t>in the operations and maintenance information provided to the building owner.</w:t>
      </w:r>
    </w:p>
    <w:p w14:paraId="17D4CFD7" w14:textId="77777777" w:rsidR="00C65AC3" w:rsidRDefault="00C65AC3" w:rsidP="00000A5C">
      <w:pPr>
        <w:pStyle w:val="Heading2"/>
      </w:pPr>
      <w:bookmarkStart w:id="1969" w:name="_Toc211430509"/>
      <w:bookmarkStart w:id="1970" w:name="_Toc76403115"/>
      <w:bookmarkStart w:id="1971" w:name="_Toc76403521"/>
      <w:bookmarkStart w:id="1972" w:name="_Toc76463079"/>
      <w:bookmarkStart w:id="1973" w:name="_Toc79497820"/>
      <w:bookmarkStart w:id="1974" w:name="_Toc79509988"/>
      <w:bookmarkStart w:id="1975" w:name="_Toc88649525"/>
      <w:bookmarkStart w:id="1976" w:name="_Toc89898212"/>
      <w:r w:rsidRPr="003646AF">
        <w:t>Definitions</w:t>
      </w:r>
      <w:bookmarkEnd w:id="1969"/>
    </w:p>
    <w:p w14:paraId="5A362673" w14:textId="77777777" w:rsidR="00C65AC3" w:rsidRPr="00000A5C" w:rsidRDefault="00C65AC3" w:rsidP="00000A5C">
      <w:r w:rsidRPr="00DF36F8">
        <w:t xml:space="preserve">Definitions provided here must be applied to </w:t>
      </w:r>
      <w:r w:rsidRPr="00DF36F8">
        <w:rPr>
          <w:i/>
          <w:iCs/>
        </w:rPr>
        <w:t>Requirements</w:t>
      </w:r>
      <w:r w:rsidRPr="00DF36F8">
        <w:t xml:space="preserve"> unless agreed with GBCA via a Technical Question.</w:t>
      </w:r>
    </w:p>
    <w:p w14:paraId="6A6DDE38" w14:textId="77777777" w:rsidR="00C65AC3" w:rsidRPr="003646AF" w:rsidRDefault="00C65AC3" w:rsidP="007A2481">
      <w:pPr>
        <w:pStyle w:val="Heading6"/>
        <w:rPr>
          <w:rFonts w:asciiTheme="majorHAnsi" w:hAnsiTheme="majorHAnsi" w:cstheme="majorHAnsi"/>
        </w:rPr>
      </w:pPr>
      <w:r w:rsidRPr="003646AF">
        <w:rPr>
          <w:rFonts w:asciiTheme="majorHAnsi" w:hAnsiTheme="majorHAnsi" w:cstheme="majorHAnsi"/>
        </w:rPr>
        <w:t>Communal space</w:t>
      </w:r>
    </w:p>
    <w:p w14:paraId="13F2FF62" w14:textId="77777777" w:rsidR="00C65AC3" w:rsidRDefault="00C65AC3" w:rsidP="007A2481">
      <w:pPr>
        <w:rPr>
          <w:rFonts w:asciiTheme="majorHAnsi" w:hAnsiTheme="majorHAnsi" w:cstheme="majorHAnsi"/>
        </w:rPr>
      </w:pPr>
      <w:r w:rsidRPr="003646AF">
        <w:rPr>
          <w:rFonts w:asciiTheme="majorHAnsi" w:hAnsiTheme="majorHAnsi" w:cstheme="majorHAnsi"/>
        </w:rPr>
        <w:t xml:space="preserve">A space that is </w:t>
      </w:r>
      <w:r>
        <w:rPr>
          <w:rFonts w:asciiTheme="majorHAnsi" w:hAnsiTheme="majorHAnsi" w:cstheme="majorHAnsi"/>
        </w:rPr>
        <w:t xml:space="preserve">publicly accessible and </w:t>
      </w:r>
      <w:r w:rsidRPr="003646AF">
        <w:rPr>
          <w:rFonts w:asciiTheme="majorHAnsi" w:hAnsiTheme="majorHAnsi" w:cstheme="majorHAnsi"/>
        </w:rPr>
        <w:t>provided for community (i.e.</w:t>
      </w:r>
      <w:r>
        <w:rPr>
          <w:rFonts w:asciiTheme="majorHAnsi" w:hAnsiTheme="majorHAnsi" w:cstheme="majorHAnsi"/>
        </w:rPr>
        <w:t xml:space="preserve"> the general public)</w:t>
      </w:r>
      <w:r w:rsidRPr="003646AF">
        <w:rPr>
          <w:rFonts w:asciiTheme="majorHAnsi" w:hAnsiTheme="majorHAnsi" w:cstheme="majorHAnsi"/>
        </w:rPr>
        <w:t xml:space="preserve"> usage free of charge.</w:t>
      </w:r>
    </w:p>
    <w:p w14:paraId="6C3C21CC" w14:textId="77777777" w:rsidR="00C65AC3" w:rsidRDefault="00C65AC3" w:rsidP="006C6F42">
      <w:pPr>
        <w:pStyle w:val="Heading6"/>
      </w:pPr>
      <w:r w:rsidRPr="00DD0702">
        <w:lastRenderedPageBreak/>
        <w:t>Occupant</w:t>
      </w:r>
    </w:p>
    <w:p w14:paraId="59E98F16" w14:textId="77777777" w:rsidR="00C65AC3" w:rsidRPr="004F1A6B" w:rsidRDefault="00C65AC3" w:rsidP="006C6F42">
      <w:r>
        <w:t>The number of occupants for the purposes of this credit is 75% of the number of persons to be accommodated in accordance with NCC 2022 Section D Part D2D18(a).</w:t>
      </w:r>
    </w:p>
    <w:p w14:paraId="7023221F" w14:textId="77777777" w:rsidR="00C65AC3" w:rsidRDefault="00C65AC3" w:rsidP="00BD6572">
      <w:pPr>
        <w:pStyle w:val="Heading2"/>
        <w:rPr>
          <w:rFonts w:asciiTheme="majorHAnsi" w:hAnsiTheme="majorHAnsi" w:cstheme="majorHAnsi"/>
        </w:rPr>
      </w:pPr>
      <w:bookmarkStart w:id="1977" w:name="_Toc211430510"/>
      <w:r w:rsidRPr="003646AF">
        <w:rPr>
          <w:rFonts w:asciiTheme="majorHAnsi" w:hAnsiTheme="majorHAnsi" w:cstheme="majorHAnsi"/>
        </w:rPr>
        <w:t>Guidance</w:t>
      </w:r>
      <w:bookmarkEnd w:id="1970"/>
      <w:bookmarkEnd w:id="1971"/>
      <w:bookmarkEnd w:id="1972"/>
      <w:bookmarkEnd w:id="1973"/>
      <w:bookmarkEnd w:id="1974"/>
      <w:bookmarkEnd w:id="1975"/>
      <w:bookmarkEnd w:id="1976"/>
      <w:bookmarkEnd w:id="1977"/>
    </w:p>
    <w:p w14:paraId="0EE0E505" w14:textId="086E5EA8" w:rsidR="00C65AC3" w:rsidRPr="00DF36F8" w:rsidRDefault="00C65AC3" w:rsidP="00DF36F8">
      <w:r w:rsidRPr="00DB7B35">
        <w:t xml:space="preserve">Guidance is supporting information for the credit requirements and is not mandatory to apply. </w:t>
      </w:r>
    </w:p>
    <w:p w14:paraId="64BE97B4" w14:textId="77777777" w:rsidR="00C65AC3" w:rsidRPr="00DD0702" w:rsidRDefault="00C65AC3" w:rsidP="006C6F42">
      <w:pPr>
        <w:pStyle w:val="Heading6"/>
        <w:rPr>
          <w:highlight w:val="yellow"/>
        </w:rPr>
      </w:pPr>
      <w:r w:rsidRPr="00DD0702">
        <w:t>Exclusions</w:t>
      </w:r>
    </w:p>
    <w:p w14:paraId="7ECEB8A4" w14:textId="77777777" w:rsidR="00C65AC3" w:rsidRPr="00DD0702" w:rsidRDefault="00C65AC3" w:rsidP="00DD0702">
      <w:pPr>
        <w:pStyle w:val="Heading7"/>
        <w:rPr>
          <w:b/>
        </w:rPr>
      </w:pPr>
      <w:r w:rsidRPr="00DD0702">
        <w:t>Existing space</w:t>
      </w:r>
    </w:p>
    <w:p w14:paraId="5B8E6D21" w14:textId="77777777" w:rsidR="00C65AC3" w:rsidRDefault="00C65AC3" w:rsidP="00BD6572">
      <w:pPr>
        <w:rPr>
          <w:rFonts w:asciiTheme="majorHAnsi" w:hAnsiTheme="majorHAnsi" w:cstheme="majorHAnsi"/>
          <w:lang w:val="en-US"/>
        </w:rPr>
      </w:pPr>
      <w:r w:rsidRPr="00182A56">
        <w:rPr>
          <w:rFonts w:asciiTheme="majorHAnsi" w:hAnsiTheme="majorHAnsi" w:cstheme="majorHAnsi"/>
          <w:lang w:val="en-US"/>
        </w:rPr>
        <w:t xml:space="preserve">Existing communal space </w:t>
      </w:r>
      <w:r>
        <w:rPr>
          <w:rFonts w:asciiTheme="majorHAnsi" w:hAnsiTheme="majorHAnsi" w:cstheme="majorHAnsi"/>
          <w:lang w:val="en-US"/>
        </w:rPr>
        <w:t xml:space="preserve">on the site </w:t>
      </w:r>
      <w:r w:rsidRPr="00182A56">
        <w:rPr>
          <w:rFonts w:asciiTheme="majorHAnsi" w:hAnsiTheme="majorHAnsi" w:cstheme="majorHAnsi"/>
          <w:lang w:val="en-US"/>
        </w:rPr>
        <w:t>prior to the building</w:t>
      </w:r>
      <w:r>
        <w:rPr>
          <w:rFonts w:asciiTheme="majorHAnsi" w:hAnsiTheme="majorHAnsi" w:cstheme="majorHAnsi"/>
          <w:lang w:val="en-US"/>
        </w:rPr>
        <w:t>’s development</w:t>
      </w:r>
      <w:r w:rsidRPr="00182A56">
        <w:rPr>
          <w:rFonts w:asciiTheme="majorHAnsi" w:hAnsiTheme="majorHAnsi" w:cstheme="majorHAnsi"/>
          <w:lang w:val="en-US"/>
        </w:rPr>
        <w:t xml:space="preserve"> </w:t>
      </w:r>
      <w:r>
        <w:rPr>
          <w:rFonts w:asciiTheme="majorHAnsi" w:hAnsiTheme="majorHAnsi" w:cstheme="majorHAnsi"/>
          <w:lang w:val="en-US"/>
        </w:rPr>
        <w:t>is excluded</w:t>
      </w:r>
      <w:r w:rsidRPr="00182A56">
        <w:rPr>
          <w:rFonts w:asciiTheme="majorHAnsi" w:hAnsiTheme="majorHAnsi" w:cstheme="majorHAnsi"/>
          <w:lang w:val="en-US"/>
        </w:rPr>
        <w:t>. The purpose of this credit is to create new communal spaces. </w:t>
      </w:r>
    </w:p>
    <w:p w14:paraId="01FD6714" w14:textId="77777777" w:rsidR="00C65AC3" w:rsidRPr="00DD0702" w:rsidRDefault="00C65AC3" w:rsidP="006C6F42">
      <w:pPr>
        <w:pStyle w:val="Heading7"/>
        <w:rPr>
          <w:lang w:val="en-US"/>
        </w:rPr>
      </w:pPr>
      <w:r>
        <w:rPr>
          <w:lang w:val="en-US"/>
        </w:rPr>
        <w:t>Retail tenancies</w:t>
      </w:r>
    </w:p>
    <w:p w14:paraId="716826CE" w14:textId="77777777" w:rsidR="00C65AC3" w:rsidRDefault="00C65AC3" w:rsidP="00BD6572">
      <w:pPr>
        <w:rPr>
          <w:rFonts w:asciiTheme="majorHAnsi" w:hAnsiTheme="majorHAnsi" w:cstheme="majorHAnsi"/>
          <w:lang w:val="en-US"/>
        </w:rPr>
      </w:pPr>
      <w:r w:rsidRPr="00894FD5">
        <w:rPr>
          <w:rFonts w:asciiTheme="majorHAnsi" w:hAnsiTheme="majorHAnsi" w:cstheme="majorHAnsi"/>
          <w:lang w:val="en-US"/>
        </w:rPr>
        <w:t xml:space="preserve">Net lettable areas and licensed seating areas allocated to retail tenancies such as cafes, restaurants, etc., </w:t>
      </w:r>
      <w:r>
        <w:rPr>
          <w:rFonts w:asciiTheme="majorHAnsi" w:hAnsiTheme="majorHAnsi" w:cstheme="majorHAnsi"/>
          <w:lang w:val="en-US"/>
        </w:rPr>
        <w:t>do not contribute to the overall communal space provided</w:t>
      </w:r>
      <w:r w:rsidRPr="00894FD5">
        <w:rPr>
          <w:rFonts w:asciiTheme="majorHAnsi" w:hAnsiTheme="majorHAnsi" w:cstheme="majorHAnsi"/>
          <w:lang w:val="en-US"/>
        </w:rPr>
        <w:t>. </w:t>
      </w:r>
    </w:p>
    <w:p w14:paraId="43A5A40D" w14:textId="77777777" w:rsidR="00C65AC3" w:rsidRPr="003646AF" w:rsidRDefault="00C65AC3" w:rsidP="001C030E">
      <w:pPr>
        <w:pStyle w:val="Heading6"/>
        <w:rPr>
          <w:rFonts w:asciiTheme="majorHAnsi" w:hAnsiTheme="majorHAnsi" w:cstheme="majorHAnsi"/>
          <w:lang w:val="en-US"/>
        </w:rPr>
      </w:pPr>
      <w:r w:rsidRPr="003646AF">
        <w:rPr>
          <w:rFonts w:asciiTheme="majorHAnsi" w:hAnsiTheme="majorHAnsi" w:cstheme="majorHAnsi"/>
          <w:lang w:val="en-US"/>
        </w:rPr>
        <w:t>Landscaped areas</w:t>
      </w:r>
    </w:p>
    <w:p w14:paraId="449350D4" w14:textId="77777777" w:rsidR="00C65AC3" w:rsidRDefault="00C65AC3" w:rsidP="001C030E">
      <w:pPr>
        <w:rPr>
          <w:rFonts w:asciiTheme="majorHAnsi" w:hAnsiTheme="majorHAnsi" w:cstheme="majorHAnsi"/>
          <w:lang w:val="en-US"/>
        </w:rPr>
      </w:pPr>
      <w:r w:rsidRPr="00894FD5">
        <w:rPr>
          <w:rFonts w:asciiTheme="majorHAnsi" w:hAnsiTheme="majorHAnsi" w:cstheme="majorHAnsi"/>
          <w:lang w:val="en-US"/>
        </w:rPr>
        <w:t xml:space="preserve">Landscaped areas may be included if the area </w:t>
      </w:r>
      <w:r>
        <w:rPr>
          <w:rFonts w:asciiTheme="majorHAnsi" w:hAnsiTheme="majorHAnsi" w:cstheme="majorHAnsi"/>
          <w:lang w:val="en-US"/>
        </w:rPr>
        <w:t xml:space="preserve">is new, </w:t>
      </w:r>
      <w:r w:rsidRPr="00894FD5">
        <w:rPr>
          <w:rFonts w:asciiTheme="majorHAnsi" w:hAnsiTheme="majorHAnsi" w:cstheme="majorHAnsi"/>
          <w:lang w:val="en-US"/>
        </w:rPr>
        <w:t>has been provided by the project and is an area that is easily accessible to the general public. Areas that are heavily occupied by vegetation (such as garden beds) may not be included in the calculation as it is not conducive to public accessibility. </w:t>
      </w:r>
    </w:p>
    <w:p w14:paraId="6290A124" w14:textId="77777777" w:rsidR="00C65AC3" w:rsidRPr="003646AF" w:rsidRDefault="00C65AC3" w:rsidP="001C030E">
      <w:pPr>
        <w:pStyle w:val="Heading6"/>
        <w:rPr>
          <w:rFonts w:asciiTheme="majorHAnsi" w:hAnsiTheme="majorHAnsi" w:cstheme="majorHAnsi"/>
          <w:lang w:val="en-US"/>
        </w:rPr>
      </w:pPr>
      <w:r w:rsidRPr="003646AF">
        <w:rPr>
          <w:rFonts w:asciiTheme="majorHAnsi" w:hAnsiTheme="majorHAnsi" w:cstheme="majorHAnsi"/>
          <w:lang w:val="en-US"/>
        </w:rPr>
        <w:t xml:space="preserve">Publicly </w:t>
      </w:r>
      <w:r>
        <w:rPr>
          <w:rFonts w:asciiTheme="majorHAnsi" w:hAnsiTheme="majorHAnsi" w:cstheme="majorHAnsi"/>
          <w:lang w:val="en-US"/>
        </w:rPr>
        <w:t>a</w:t>
      </w:r>
      <w:r w:rsidRPr="003646AF">
        <w:rPr>
          <w:rFonts w:asciiTheme="majorHAnsi" w:hAnsiTheme="majorHAnsi" w:cstheme="majorHAnsi"/>
          <w:lang w:val="en-US"/>
        </w:rPr>
        <w:t xml:space="preserve">ccessible </w:t>
      </w:r>
      <w:r>
        <w:rPr>
          <w:rFonts w:asciiTheme="majorHAnsi" w:hAnsiTheme="majorHAnsi" w:cstheme="majorHAnsi"/>
          <w:lang w:val="en-US"/>
        </w:rPr>
        <w:t>a</w:t>
      </w:r>
      <w:r w:rsidRPr="003646AF">
        <w:rPr>
          <w:rFonts w:asciiTheme="majorHAnsi" w:hAnsiTheme="majorHAnsi" w:cstheme="majorHAnsi"/>
          <w:lang w:val="en-US"/>
        </w:rPr>
        <w:t xml:space="preserve">menities and </w:t>
      </w:r>
      <w:r>
        <w:rPr>
          <w:rFonts w:asciiTheme="majorHAnsi" w:hAnsiTheme="majorHAnsi" w:cstheme="majorHAnsi"/>
          <w:lang w:val="en-US"/>
        </w:rPr>
        <w:t>f</w:t>
      </w:r>
      <w:r w:rsidRPr="003646AF">
        <w:rPr>
          <w:rFonts w:asciiTheme="majorHAnsi" w:hAnsiTheme="majorHAnsi" w:cstheme="majorHAnsi"/>
          <w:lang w:val="en-US"/>
        </w:rPr>
        <w:t>urniture</w:t>
      </w:r>
    </w:p>
    <w:p w14:paraId="6182D0E5" w14:textId="77777777" w:rsidR="00C65AC3" w:rsidRDefault="00C65AC3" w:rsidP="001C030E">
      <w:pPr>
        <w:rPr>
          <w:rFonts w:asciiTheme="majorHAnsi" w:hAnsiTheme="majorHAnsi" w:cstheme="majorHAnsi"/>
          <w:lang w:val="en-US"/>
        </w:rPr>
      </w:pPr>
      <w:r w:rsidRPr="00894FD5">
        <w:rPr>
          <w:rFonts w:asciiTheme="majorHAnsi" w:hAnsiTheme="majorHAnsi" w:cstheme="majorHAnsi"/>
          <w:lang w:val="en-US"/>
        </w:rPr>
        <w:t>Publicly accessible amenities</w:t>
      </w:r>
      <w:r>
        <w:rPr>
          <w:rFonts w:asciiTheme="majorHAnsi" w:hAnsiTheme="majorHAnsi" w:cstheme="majorHAnsi"/>
          <w:lang w:val="en-US"/>
        </w:rPr>
        <w:t xml:space="preserve"> and furniture</w:t>
      </w:r>
      <w:r w:rsidRPr="00894FD5">
        <w:rPr>
          <w:rFonts w:asciiTheme="majorHAnsi" w:hAnsiTheme="majorHAnsi" w:cstheme="majorHAnsi"/>
          <w:lang w:val="en-US"/>
        </w:rPr>
        <w:t xml:space="preserve"> provided by the project may be included in the calculation if it can be shown that the amenities are conducive</w:t>
      </w:r>
      <w:r>
        <w:rPr>
          <w:rFonts w:asciiTheme="majorHAnsi" w:hAnsiTheme="majorHAnsi" w:cstheme="majorHAnsi"/>
          <w:lang w:val="en-US"/>
        </w:rPr>
        <w:t xml:space="preserve"> to be used freely by the general public</w:t>
      </w:r>
      <w:r w:rsidRPr="00894FD5">
        <w:rPr>
          <w:rFonts w:asciiTheme="majorHAnsi" w:hAnsiTheme="majorHAnsi" w:cstheme="majorHAnsi"/>
          <w:lang w:val="en-US"/>
        </w:rPr>
        <w:t>. </w:t>
      </w:r>
    </w:p>
    <w:p w14:paraId="7294D3D4" w14:textId="77777777" w:rsidR="00C65AC3" w:rsidRPr="00894FD5" w:rsidRDefault="00C65AC3" w:rsidP="001C030E">
      <w:pPr>
        <w:rPr>
          <w:rFonts w:asciiTheme="majorHAnsi" w:hAnsiTheme="majorHAnsi" w:cstheme="majorHAnsi"/>
          <w:lang w:val="en-US"/>
        </w:rPr>
      </w:pPr>
      <w:r w:rsidRPr="00894FD5">
        <w:rPr>
          <w:rFonts w:asciiTheme="majorHAnsi" w:hAnsiTheme="majorHAnsi" w:cstheme="majorHAnsi"/>
          <w:lang w:val="en-US"/>
        </w:rPr>
        <w:t>Areas where seating and furniture are owned and controlled by the base building (and not the tenant) may be included in the calculation. </w:t>
      </w:r>
      <w:r>
        <w:rPr>
          <w:rFonts w:asciiTheme="majorHAnsi" w:hAnsiTheme="majorHAnsi" w:cstheme="majorHAnsi"/>
          <w:lang w:val="en-US"/>
        </w:rPr>
        <w:t xml:space="preserve">Tenant food and beverage spaces cannot be included in this credit requirement. </w:t>
      </w:r>
    </w:p>
    <w:p w14:paraId="528F68C5" w14:textId="77777777" w:rsidR="00C65AC3" w:rsidRPr="003646AF" w:rsidRDefault="00C65AC3" w:rsidP="001C030E">
      <w:pPr>
        <w:pStyle w:val="Heading6"/>
        <w:rPr>
          <w:rFonts w:asciiTheme="majorHAnsi" w:hAnsiTheme="majorHAnsi" w:cstheme="majorHAnsi"/>
          <w:lang w:val="en-US"/>
        </w:rPr>
      </w:pPr>
      <w:r w:rsidRPr="003646AF">
        <w:rPr>
          <w:rFonts w:asciiTheme="majorHAnsi" w:hAnsiTheme="majorHAnsi" w:cstheme="majorHAnsi"/>
          <w:lang w:val="en-US"/>
        </w:rPr>
        <w:t xml:space="preserve">Publicly accessible areas that are locked </w:t>
      </w:r>
      <w:r>
        <w:rPr>
          <w:rFonts w:asciiTheme="majorHAnsi" w:hAnsiTheme="majorHAnsi" w:cstheme="majorHAnsi"/>
          <w:lang w:val="en-US"/>
        </w:rPr>
        <w:t>outside of building operating hours</w:t>
      </w:r>
    </w:p>
    <w:p w14:paraId="62B3380A" w14:textId="77777777" w:rsidR="00C65AC3" w:rsidRPr="00182A56" w:rsidRDefault="00C65AC3" w:rsidP="00BD6572">
      <w:pPr>
        <w:rPr>
          <w:rFonts w:asciiTheme="majorHAnsi" w:hAnsiTheme="majorHAnsi" w:cstheme="majorHAnsi"/>
        </w:rPr>
      </w:pPr>
      <w:r w:rsidRPr="00894FD5">
        <w:rPr>
          <w:rFonts w:asciiTheme="majorHAnsi" w:hAnsiTheme="majorHAnsi" w:cstheme="majorHAnsi"/>
          <w:lang w:val="en-US"/>
        </w:rPr>
        <w:t xml:space="preserve">Publicly accessible areas that are locked </w:t>
      </w:r>
      <w:r>
        <w:rPr>
          <w:rFonts w:asciiTheme="majorHAnsi" w:hAnsiTheme="majorHAnsi" w:cstheme="majorHAnsi"/>
          <w:lang w:val="en-US"/>
        </w:rPr>
        <w:t>outside of building operating hours</w:t>
      </w:r>
      <w:r w:rsidRPr="00894FD5">
        <w:rPr>
          <w:rFonts w:asciiTheme="majorHAnsi" w:hAnsiTheme="majorHAnsi" w:cstheme="majorHAnsi"/>
          <w:lang w:val="en-US"/>
        </w:rPr>
        <w:t xml:space="preserve"> may be included if the area is within the operational control of the project's building owner and it is ensured that the area is publicly accessible </w:t>
      </w:r>
      <w:r>
        <w:rPr>
          <w:rFonts w:asciiTheme="majorHAnsi" w:hAnsiTheme="majorHAnsi" w:cstheme="majorHAnsi"/>
          <w:lang w:val="en-US"/>
        </w:rPr>
        <w:t>daily for at least 15 hours. These hours must include building operating hours or overlap with the building operating hours if they exceed 15 hours.</w:t>
      </w:r>
    </w:p>
    <w:p w14:paraId="1079B5BF" w14:textId="77777777" w:rsidR="00C65AC3" w:rsidRPr="003646AF" w:rsidRDefault="00C65AC3" w:rsidP="00F039F2">
      <w:pPr>
        <w:pStyle w:val="Heading6"/>
        <w:rPr>
          <w:rFonts w:asciiTheme="majorHAnsi" w:hAnsiTheme="majorHAnsi" w:cstheme="majorHAnsi"/>
        </w:rPr>
      </w:pPr>
      <w:r w:rsidRPr="003646AF">
        <w:rPr>
          <w:rFonts w:asciiTheme="majorHAnsi" w:hAnsiTheme="majorHAnsi" w:cstheme="majorHAnsi"/>
        </w:rPr>
        <w:t xml:space="preserve">Design for enjoyment </w:t>
      </w:r>
    </w:p>
    <w:p w14:paraId="283E1942" w14:textId="77777777" w:rsidR="00C65AC3" w:rsidRPr="00182A56" w:rsidRDefault="00C65AC3" w:rsidP="00BD6572">
      <w:pPr>
        <w:rPr>
          <w:rFonts w:asciiTheme="majorHAnsi" w:hAnsiTheme="majorHAnsi" w:cstheme="majorHAnsi"/>
        </w:rPr>
      </w:pPr>
      <w:r w:rsidRPr="00182A56">
        <w:rPr>
          <w:rFonts w:asciiTheme="majorHAnsi" w:hAnsiTheme="majorHAnsi" w:cstheme="majorHAnsi"/>
          <w:lang w:val="en-US"/>
        </w:rPr>
        <w:t>The building can demonstrate that provided spaces are enjoyable through Design Plans, Landscape Plans and Design Report (or equivalent), which describe and demonstrate: </w:t>
      </w:r>
    </w:p>
    <w:p w14:paraId="715BCDA5"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Application of Crime Prevention Through Environmental Design (CPTED) principles, and design initiatives to support safety</w:t>
      </w:r>
      <w:r>
        <w:rPr>
          <w:rFonts w:asciiTheme="majorHAnsi" w:hAnsiTheme="majorHAnsi" w:cstheme="majorHAnsi"/>
        </w:rPr>
        <w:t>.</w:t>
      </w:r>
    </w:p>
    <w:p w14:paraId="69ED1685"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Design for people and usage, demonstrating spatial flexibility/adaptability, potential uses/activities in spaces and modes of operation, and day and night uses</w:t>
      </w:r>
      <w:r>
        <w:rPr>
          <w:rFonts w:asciiTheme="majorHAnsi" w:hAnsiTheme="majorHAnsi" w:cstheme="majorHAnsi"/>
        </w:rPr>
        <w:t>.</w:t>
      </w:r>
    </w:p>
    <w:p w14:paraId="4785D59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Placemaking/Place activation approaches</w:t>
      </w:r>
      <w:r>
        <w:rPr>
          <w:rFonts w:asciiTheme="majorHAnsi" w:hAnsiTheme="majorHAnsi" w:cstheme="majorHAnsi"/>
        </w:rPr>
        <w:t>.</w:t>
      </w:r>
    </w:p>
    <w:p w14:paraId="745FE38F"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Accommodating retail/commercial activity (cafés etc.) and more open public usage</w:t>
      </w:r>
      <w:r>
        <w:rPr>
          <w:rFonts w:asciiTheme="majorHAnsi" w:hAnsiTheme="majorHAnsi" w:cstheme="majorHAnsi"/>
        </w:rPr>
        <w:t>.</w:t>
      </w:r>
    </w:p>
    <w:p w14:paraId="1DA9DFC2"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Providing a range of experiences: refuge, openness, and enclosure</w:t>
      </w:r>
      <w:r>
        <w:rPr>
          <w:rFonts w:asciiTheme="majorHAnsi" w:hAnsiTheme="majorHAnsi" w:cstheme="majorHAnsi"/>
        </w:rPr>
        <w:t>.</w:t>
      </w:r>
    </w:p>
    <w:p w14:paraId="18F9E43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Providing comfort and amenity: seating, shading and shelter from the elements</w:t>
      </w:r>
      <w:r>
        <w:rPr>
          <w:rFonts w:asciiTheme="majorHAnsi" w:hAnsiTheme="majorHAnsi" w:cstheme="majorHAnsi"/>
        </w:rPr>
        <w:t>.</w:t>
      </w:r>
    </w:p>
    <w:p w14:paraId="45B55B3D"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Demonstrate</w:t>
      </w:r>
      <w:r w:rsidRPr="003646AF">
        <w:rPr>
          <w:rFonts w:asciiTheme="majorHAnsi" w:hAnsiTheme="majorHAnsi" w:cstheme="majorHAnsi"/>
          <w:lang w:val="en-US"/>
        </w:rPr>
        <w:t xml:space="preserve"> materials and products of high quality and durability.</w:t>
      </w:r>
    </w:p>
    <w:p w14:paraId="597A08A7" w14:textId="77777777" w:rsidR="00C65AC3" w:rsidRPr="003646AF" w:rsidRDefault="00C65AC3" w:rsidP="00F039F2">
      <w:pPr>
        <w:pStyle w:val="Heading6"/>
        <w:rPr>
          <w:rFonts w:asciiTheme="majorHAnsi" w:hAnsiTheme="majorHAnsi" w:cstheme="majorHAnsi"/>
        </w:rPr>
      </w:pPr>
      <w:r>
        <w:rPr>
          <w:rFonts w:asciiTheme="majorHAnsi" w:hAnsiTheme="majorHAnsi" w:cstheme="majorHAnsi"/>
        </w:rPr>
        <w:t>Tenant engagement</w:t>
      </w:r>
    </w:p>
    <w:p w14:paraId="39AAD22C" w14:textId="0DD825C3" w:rsidR="00C65AC3" w:rsidRPr="00182A56" w:rsidRDefault="00C65AC3" w:rsidP="00BD6572">
      <w:pPr>
        <w:rPr>
          <w:rFonts w:asciiTheme="majorHAnsi" w:hAnsiTheme="majorHAnsi" w:cstheme="majorHAnsi"/>
        </w:rPr>
      </w:pPr>
      <w:r w:rsidRPr="00182A56">
        <w:rPr>
          <w:rFonts w:asciiTheme="majorHAnsi" w:hAnsiTheme="majorHAnsi" w:cstheme="majorHAnsi"/>
          <w:lang w:val="en-US"/>
        </w:rPr>
        <w:t>The base building provides the foundations of</w:t>
      </w:r>
      <w:r>
        <w:rPr>
          <w:rFonts w:asciiTheme="majorHAnsi" w:hAnsiTheme="majorHAnsi" w:cstheme="majorHAnsi"/>
          <w:lang w:val="en-US"/>
        </w:rPr>
        <w:t xml:space="preserve"> the</w:t>
      </w:r>
      <w:r w:rsidRPr="00182A56">
        <w:rPr>
          <w:rFonts w:asciiTheme="majorHAnsi" w:hAnsiTheme="majorHAnsi" w:cstheme="majorHAnsi"/>
          <w:lang w:val="en-US"/>
        </w:rPr>
        <w:t xml:space="preserve"> </w:t>
      </w:r>
      <w:r w:rsidRPr="00182A56">
        <w:rPr>
          <w:rFonts w:asciiTheme="majorHAnsi" w:hAnsiTheme="majorHAnsi" w:cstheme="majorHAnsi"/>
          <w:i/>
          <w:iCs/>
          <w:lang w:val="en-US"/>
        </w:rPr>
        <w:t xml:space="preserve">Enjoyable </w:t>
      </w:r>
      <w:r>
        <w:rPr>
          <w:rFonts w:asciiTheme="majorHAnsi" w:hAnsiTheme="majorHAnsi" w:cstheme="majorHAnsi"/>
          <w:i/>
          <w:iCs/>
          <w:lang w:val="en-US"/>
        </w:rPr>
        <w:t>P</w:t>
      </w:r>
      <w:r w:rsidRPr="005379A2">
        <w:rPr>
          <w:rFonts w:asciiTheme="majorHAnsi" w:hAnsiTheme="majorHAnsi" w:cstheme="majorHAnsi"/>
          <w:i/>
          <w:iCs/>
          <w:lang w:val="en-US"/>
        </w:rPr>
        <w:t>laces</w:t>
      </w:r>
      <w:r>
        <w:rPr>
          <w:rFonts w:asciiTheme="majorHAnsi" w:hAnsiTheme="majorHAnsi" w:cstheme="majorHAnsi"/>
          <w:lang w:val="en-US"/>
        </w:rPr>
        <w:t xml:space="preserve"> credit.</w:t>
      </w:r>
      <w:r w:rsidRPr="00182A56">
        <w:rPr>
          <w:rFonts w:asciiTheme="majorHAnsi" w:hAnsiTheme="majorHAnsi" w:cstheme="majorHAnsi"/>
          <w:lang w:val="en-US"/>
        </w:rPr>
        <w:t xml:space="preserve"> Tenancies can affect the experience and enjoyment of places, </w:t>
      </w:r>
      <w:r>
        <w:rPr>
          <w:rFonts w:asciiTheme="majorHAnsi" w:hAnsiTheme="majorHAnsi" w:cstheme="majorHAnsi"/>
          <w:lang w:val="en-US"/>
        </w:rPr>
        <w:t>through</w:t>
      </w:r>
      <w:r w:rsidR="003F38E0">
        <w:rPr>
          <w:rFonts w:asciiTheme="majorHAnsi" w:hAnsiTheme="majorHAnsi" w:cstheme="majorHAnsi"/>
          <w:lang w:val="en-US"/>
        </w:rPr>
        <w:t xml:space="preserve"> the following ways:</w:t>
      </w:r>
    </w:p>
    <w:p w14:paraId="694DC43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The nature of frontages to new places</w:t>
      </w:r>
      <w:r>
        <w:rPr>
          <w:rFonts w:asciiTheme="majorHAnsi" w:hAnsiTheme="majorHAnsi" w:cstheme="majorHAnsi"/>
        </w:rPr>
        <w:t>.</w:t>
      </w:r>
    </w:p>
    <w:p w14:paraId="676D50D6"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lastRenderedPageBreak/>
        <w:t>Occupation</w:t>
      </w:r>
      <w:r w:rsidRPr="003646AF">
        <w:rPr>
          <w:rFonts w:asciiTheme="majorHAnsi" w:hAnsiTheme="majorHAnsi" w:cstheme="majorHAnsi"/>
          <w:lang w:val="en-US"/>
        </w:rPr>
        <w:t xml:space="preserve"> or habitation of places for commercial purposes</w:t>
      </w:r>
      <w:r>
        <w:rPr>
          <w:rFonts w:asciiTheme="majorHAnsi" w:hAnsiTheme="majorHAnsi" w:cstheme="majorHAnsi"/>
          <w:lang w:val="en-US"/>
        </w:rPr>
        <w:t>.</w:t>
      </w:r>
    </w:p>
    <w:p w14:paraId="67C3204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Activation</w:t>
      </w:r>
      <w:r w:rsidRPr="003646AF">
        <w:rPr>
          <w:rFonts w:asciiTheme="majorHAnsi" w:hAnsiTheme="majorHAnsi" w:cstheme="majorHAnsi"/>
          <w:lang w:val="en-US"/>
        </w:rPr>
        <w:t xml:space="preserve"> outcomes (contributing to activity)</w:t>
      </w:r>
      <w:r>
        <w:rPr>
          <w:rFonts w:asciiTheme="majorHAnsi" w:hAnsiTheme="majorHAnsi" w:cstheme="majorHAnsi"/>
          <w:lang w:val="en-US"/>
        </w:rPr>
        <w:t>.</w:t>
      </w:r>
    </w:p>
    <w:p w14:paraId="43BAD56E" w14:textId="77777777" w:rsidR="00C65AC3" w:rsidRDefault="00C65AC3" w:rsidP="00BD6572">
      <w:pPr>
        <w:rPr>
          <w:rFonts w:asciiTheme="majorHAnsi" w:hAnsiTheme="majorHAnsi" w:cstheme="majorHAnsi"/>
          <w:lang w:val="en-US"/>
        </w:rPr>
      </w:pPr>
      <w:r>
        <w:rPr>
          <w:rFonts w:asciiTheme="majorHAnsi" w:hAnsiTheme="majorHAnsi" w:cstheme="majorHAnsi"/>
          <w:lang w:val="en-US"/>
        </w:rPr>
        <w:t>Where present, t</w:t>
      </w:r>
      <w:r w:rsidRPr="00182A56">
        <w:rPr>
          <w:rFonts w:asciiTheme="majorHAnsi" w:hAnsiTheme="majorHAnsi" w:cstheme="majorHAnsi"/>
          <w:lang w:val="en-US"/>
        </w:rPr>
        <w:t xml:space="preserve">enant engagement is encouraged to fully achieve the desired outcome. </w:t>
      </w:r>
    </w:p>
    <w:p w14:paraId="719AC449" w14:textId="77777777" w:rsidR="00C65AC3" w:rsidRPr="003646AF" w:rsidRDefault="00C65AC3" w:rsidP="007A2481">
      <w:pPr>
        <w:pStyle w:val="Heading2"/>
        <w:rPr>
          <w:rFonts w:asciiTheme="majorHAnsi" w:hAnsiTheme="majorHAnsi" w:cstheme="majorHAnsi"/>
          <w:lang w:eastAsia="en-AU"/>
        </w:rPr>
      </w:pPr>
      <w:bookmarkStart w:id="1978" w:name="_Toc211430511"/>
      <w:bookmarkStart w:id="1979" w:name="_Toc76403116"/>
      <w:bookmarkStart w:id="1980" w:name="_Toc76403522"/>
      <w:bookmarkStart w:id="1981" w:name="_Toc76463080"/>
      <w:bookmarkStart w:id="1982" w:name="_Toc79497821"/>
      <w:bookmarkStart w:id="1983" w:name="_Toc79509989"/>
      <w:bookmarkStart w:id="1984" w:name="_Toc88649526"/>
      <w:bookmarkStart w:id="1985" w:name="_Toc89898213"/>
      <w:r w:rsidRPr="003646AF">
        <w:rPr>
          <w:rFonts w:asciiTheme="majorHAnsi" w:hAnsiTheme="majorHAnsi" w:cstheme="majorHAnsi"/>
          <w:lang w:eastAsia="en-AU"/>
        </w:rPr>
        <w:t>Submission content</w:t>
      </w:r>
      <w:bookmarkEnd w:id="1978"/>
    </w:p>
    <w:p w14:paraId="596910DD" w14:textId="77777777" w:rsidR="00C65AC3" w:rsidRPr="003646AF" w:rsidRDefault="00C65AC3" w:rsidP="00DF36F8">
      <w:pPr>
        <w:rPr>
          <w:lang w:eastAsia="en-AU"/>
        </w:rPr>
      </w:pPr>
      <w:r w:rsidRPr="003646AF">
        <w:rPr>
          <w:lang w:eastAsia="en-AU"/>
        </w:rPr>
        <w:t>Submissions for this credit must contain:</w:t>
      </w:r>
    </w:p>
    <w:p w14:paraId="2EB8E14D"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Submission form</w:t>
      </w:r>
      <w:r w:rsidRPr="003646AF">
        <w:rPr>
          <w:rFonts w:asciiTheme="majorHAnsi" w:hAnsiTheme="majorHAnsi" w:cstheme="majorHAnsi"/>
        </w:rPr>
        <w:t xml:space="preserve"> through Green Star Online </w:t>
      </w:r>
    </w:p>
    <w:p w14:paraId="05A819D9"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Evidence</w:t>
      </w:r>
      <w:r w:rsidRPr="003646AF">
        <w:rPr>
          <w:rFonts w:asciiTheme="majorHAnsi" w:hAnsiTheme="majorHAnsi" w:cstheme="majorHAnsi"/>
        </w:rPr>
        <w:t xml:space="preserve"> to support claims made in the submission </w:t>
      </w:r>
    </w:p>
    <w:p w14:paraId="1CF44944" w14:textId="77777777" w:rsidR="00C65AC3" w:rsidRDefault="00C65AC3" w:rsidP="00406BC7">
      <w:pPr>
        <w:pStyle w:val="Heading5"/>
        <w:rPr>
          <w:lang w:eastAsia="en-AU"/>
        </w:rPr>
      </w:pPr>
      <w:r w:rsidRPr="003646AF">
        <w:rPr>
          <w:lang w:eastAsia="en-AU"/>
        </w:rPr>
        <w:t>Recommended evidence</w:t>
      </w:r>
    </w:p>
    <w:p w14:paraId="62AB685A" w14:textId="77777777" w:rsidR="00C65AC3" w:rsidRDefault="00C65AC3" w:rsidP="00DF36F8">
      <w:pPr>
        <w:rPr>
          <w:lang w:eastAsia="en-AU"/>
        </w:rPr>
      </w:pPr>
      <w:r w:rsidRPr="00DF36F8">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4CF3CCE" w14:textId="77777777" w:rsidR="00C65AC3" w:rsidRPr="00DF36F8" w:rsidRDefault="00C65AC3" w:rsidP="008D5D2D">
      <w:pPr>
        <w:pStyle w:val="Heading6"/>
        <w:rPr>
          <w:lang w:eastAsia="en-AU"/>
        </w:rPr>
      </w:pPr>
      <w:r>
        <w:rPr>
          <w:lang w:eastAsia="en-AU"/>
        </w:rPr>
        <w:t>Publicly Accessible Spaces</w:t>
      </w:r>
    </w:p>
    <w:p w14:paraId="7D5C8B31"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As built drawings</w:t>
      </w:r>
      <w:r w:rsidRPr="003646AF">
        <w:rPr>
          <w:rFonts w:asciiTheme="majorHAnsi" w:hAnsiTheme="majorHAnsi" w:cstheme="majorHAnsi"/>
        </w:rPr>
        <w:t xml:space="preserve"> showing the size of </w:t>
      </w:r>
      <w:r>
        <w:rPr>
          <w:rFonts w:asciiTheme="majorHAnsi" w:hAnsiTheme="majorHAnsi" w:cstheme="majorHAnsi"/>
        </w:rPr>
        <w:t>the</w:t>
      </w:r>
      <w:r w:rsidRPr="003646AF">
        <w:rPr>
          <w:rFonts w:asciiTheme="majorHAnsi" w:hAnsiTheme="majorHAnsi" w:cstheme="majorHAnsi"/>
        </w:rPr>
        <w:t xml:space="preserve"> communal spaces</w:t>
      </w:r>
      <w:r>
        <w:rPr>
          <w:rFonts w:asciiTheme="majorHAnsi" w:hAnsiTheme="majorHAnsi" w:cstheme="majorHAnsi"/>
        </w:rPr>
        <w:t>.</w:t>
      </w:r>
    </w:p>
    <w:p w14:paraId="6254C74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Letter from the building owner confirming the space is publicly accessible and may be used for free</w:t>
      </w:r>
      <w:r>
        <w:rPr>
          <w:rFonts w:asciiTheme="majorHAnsi" w:hAnsiTheme="majorHAnsi" w:cstheme="majorHAnsi"/>
        </w:rPr>
        <w:t>.</w:t>
      </w:r>
    </w:p>
    <w:p w14:paraId="696D6E4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An overview of how the communal spaces comply with the requirements (e.g., flexible)</w:t>
      </w:r>
      <w:r>
        <w:rPr>
          <w:rFonts w:asciiTheme="majorHAnsi" w:hAnsiTheme="majorHAnsi" w:cstheme="majorHAnsi"/>
        </w:rPr>
        <w:t>.</w:t>
      </w:r>
    </w:p>
    <w:p w14:paraId="262C1C7E"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A narrative of how the spaces have been designed for enjoyment</w:t>
      </w:r>
      <w:r>
        <w:rPr>
          <w:rFonts w:asciiTheme="majorHAnsi" w:hAnsiTheme="majorHAnsi" w:cstheme="majorHAnsi"/>
        </w:rPr>
        <w:t>.</w:t>
      </w:r>
    </w:p>
    <w:p w14:paraId="054DD5EF" w14:textId="77777777" w:rsidR="00C65AC3" w:rsidRDefault="00C65AC3" w:rsidP="00C65AC3">
      <w:pPr>
        <w:pStyle w:val="ListBullet"/>
        <w:rPr>
          <w:rFonts w:asciiTheme="majorHAnsi" w:hAnsiTheme="majorHAnsi" w:cstheme="majorHAnsi"/>
        </w:rPr>
      </w:pPr>
      <w:r>
        <w:rPr>
          <w:rFonts w:asciiTheme="majorHAnsi" w:hAnsiTheme="majorHAnsi" w:cstheme="majorHAnsi"/>
        </w:rPr>
        <w:t>Needs analysis.</w:t>
      </w:r>
    </w:p>
    <w:p w14:paraId="1614E23B" w14:textId="77777777" w:rsidR="00C65AC3" w:rsidRPr="003646AF" w:rsidRDefault="00C65AC3" w:rsidP="008D5D2D">
      <w:pPr>
        <w:pStyle w:val="Heading6"/>
      </w:pPr>
      <w:r>
        <w:t>Activation Strategy</w:t>
      </w:r>
    </w:p>
    <w:p w14:paraId="3A37B1F3" w14:textId="77777777" w:rsidR="00C65AC3" w:rsidRDefault="00C65AC3" w:rsidP="00C65AC3">
      <w:pPr>
        <w:pStyle w:val="ListBullet"/>
        <w:rPr>
          <w:rFonts w:asciiTheme="majorHAnsi" w:hAnsiTheme="majorHAnsi" w:cstheme="majorHAnsi"/>
        </w:rPr>
      </w:pPr>
      <w:r>
        <w:rPr>
          <w:rFonts w:asciiTheme="majorHAnsi" w:hAnsiTheme="majorHAnsi" w:cstheme="majorHAnsi"/>
        </w:rPr>
        <w:t>Extracts from a</w:t>
      </w:r>
      <w:r w:rsidRPr="003646AF">
        <w:rPr>
          <w:rFonts w:asciiTheme="majorHAnsi" w:hAnsiTheme="majorHAnsi" w:cstheme="majorHAnsi"/>
        </w:rPr>
        <w:t>ctivation strategy</w:t>
      </w:r>
      <w:r>
        <w:rPr>
          <w:rFonts w:asciiTheme="majorHAnsi" w:hAnsiTheme="majorHAnsi" w:cstheme="majorHAnsi"/>
        </w:rPr>
        <w:t>.</w:t>
      </w:r>
    </w:p>
    <w:p w14:paraId="05B279D1"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Extracts from operations and maintenance information to demonstrate inclusion of activation strategy.</w:t>
      </w:r>
    </w:p>
    <w:p w14:paraId="2AF805CB" w14:textId="77777777" w:rsidR="00C65AC3" w:rsidRDefault="00C65AC3" w:rsidP="007A2481">
      <w:pPr>
        <w:spacing w:after="114" w:line="240" w:lineRule="auto"/>
        <w:rPr>
          <w:rFonts w:asciiTheme="majorHAnsi" w:hAnsiTheme="majorHAnsi" w:cstheme="majorHAnsi"/>
          <w:color w:val="auto"/>
          <w:shd w:val="clear" w:color="auto" w:fill="DEB7CA"/>
          <w:lang w:eastAsia="en-AU"/>
        </w:rPr>
      </w:pPr>
      <w:r w:rsidRPr="004C4B3F">
        <w:rPr>
          <w:rFonts w:asciiTheme="majorHAnsi" w:hAnsiTheme="majorHAnsi" w:cstheme="majorHAnsi"/>
          <w:color w:val="auto"/>
          <w:lang w:eastAsia="en-AU"/>
        </w:rPr>
        <w:t xml:space="preserve">Refer to the </w:t>
      </w:r>
      <w:r w:rsidRPr="004C4B3F">
        <w:rPr>
          <w:rFonts w:asciiTheme="majorHAnsi" w:hAnsiTheme="majorHAnsi" w:cstheme="majorHAnsi"/>
          <w:i/>
          <w:iCs/>
          <w:color w:val="auto"/>
          <w:lang w:eastAsia="en-AU"/>
        </w:rPr>
        <w:t xml:space="preserve">Guidance for Submitting for Designed Assessment </w:t>
      </w:r>
      <w:r w:rsidRPr="004C4B3F">
        <w:rPr>
          <w:rFonts w:asciiTheme="majorHAnsi" w:hAnsiTheme="majorHAnsi" w:cstheme="majorHAnsi"/>
          <w:color w:val="auto"/>
          <w:lang w:eastAsia="en-AU"/>
        </w:rPr>
        <w:t>available on the Green Star resources portal for further information on submitting evidence for the Designed assessment.</w:t>
      </w:r>
    </w:p>
    <w:p w14:paraId="0802FF70" w14:textId="77777777" w:rsidR="00C65AC3" w:rsidRPr="003646AF" w:rsidRDefault="00C65AC3" w:rsidP="00BD6572">
      <w:pPr>
        <w:pStyle w:val="Heading2"/>
        <w:rPr>
          <w:rFonts w:asciiTheme="majorHAnsi" w:hAnsiTheme="majorHAnsi" w:cstheme="majorHAnsi"/>
        </w:rPr>
      </w:pPr>
      <w:bookmarkStart w:id="1986" w:name="_Toc76403117"/>
      <w:bookmarkStart w:id="1987" w:name="_Toc76403523"/>
      <w:bookmarkStart w:id="1988" w:name="_Toc76463081"/>
      <w:bookmarkStart w:id="1989" w:name="_Toc79497822"/>
      <w:bookmarkStart w:id="1990" w:name="_Toc79509990"/>
      <w:bookmarkStart w:id="1991" w:name="_Toc88649527"/>
      <w:bookmarkStart w:id="1992" w:name="_Toc89898214"/>
      <w:bookmarkStart w:id="1993" w:name="_Toc211430512"/>
      <w:bookmarkEnd w:id="1979"/>
      <w:bookmarkEnd w:id="1980"/>
      <w:bookmarkEnd w:id="1981"/>
      <w:bookmarkEnd w:id="1982"/>
      <w:bookmarkEnd w:id="1983"/>
      <w:bookmarkEnd w:id="1984"/>
      <w:bookmarkEnd w:id="1985"/>
      <w:r w:rsidRPr="003646AF">
        <w:rPr>
          <w:rFonts w:asciiTheme="majorHAnsi" w:hAnsiTheme="majorHAnsi" w:cstheme="majorHAnsi"/>
        </w:rPr>
        <w:t>Supporting information</w:t>
      </w:r>
      <w:bookmarkEnd w:id="1986"/>
      <w:bookmarkEnd w:id="1987"/>
      <w:bookmarkEnd w:id="1988"/>
      <w:bookmarkEnd w:id="1989"/>
      <w:bookmarkEnd w:id="1990"/>
      <w:bookmarkEnd w:id="1991"/>
      <w:bookmarkEnd w:id="1992"/>
      <w:bookmarkEnd w:id="1993"/>
      <w:r w:rsidRPr="003646AF">
        <w:rPr>
          <w:rFonts w:asciiTheme="majorHAnsi" w:hAnsiTheme="majorHAnsi" w:cstheme="majorHAnsi"/>
        </w:rPr>
        <w:t xml:space="preserve"> </w:t>
      </w:r>
    </w:p>
    <w:p w14:paraId="760E121F"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The following resources support this credit: </w:t>
      </w:r>
    </w:p>
    <w:p w14:paraId="14DA366F"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52" w:history="1">
        <w:r w:rsidRPr="008D607D">
          <w:rPr>
            <w:rStyle w:val="Hyperlink"/>
            <w:rFonts w:asciiTheme="majorHAnsi" w:hAnsiTheme="majorHAnsi" w:cstheme="majorHAnsi"/>
          </w:rPr>
          <w:t>Better Placed</w:t>
        </w:r>
      </w:hyperlink>
    </w:p>
    <w:p w14:paraId="12670DE1"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53" w:history="1">
        <w:r w:rsidRPr="00E06FD5">
          <w:rPr>
            <w:rStyle w:val="Hyperlink"/>
            <w:rFonts w:asciiTheme="majorHAnsi" w:hAnsiTheme="majorHAnsi" w:cstheme="majorHAnsi"/>
          </w:rPr>
          <w:t>Implementing Good Design</w:t>
        </w:r>
      </w:hyperlink>
    </w:p>
    <w:p w14:paraId="168C2424"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54" w:history="1">
        <w:r w:rsidRPr="007F4770">
          <w:rPr>
            <w:rStyle w:val="Hyperlink"/>
            <w:rFonts w:asciiTheme="majorHAnsi" w:hAnsiTheme="majorHAnsi" w:cstheme="majorHAnsi"/>
          </w:rPr>
          <w:t>Evaluating Good Design</w:t>
        </w:r>
      </w:hyperlink>
    </w:p>
    <w:p w14:paraId="195343C9"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NSW Department of Urban Affairs and Planning -</w:t>
      </w:r>
      <w:r w:rsidRPr="003646AF">
        <w:rPr>
          <w:rFonts w:asciiTheme="majorHAnsi" w:hAnsiTheme="majorHAnsi" w:cstheme="majorHAnsi"/>
        </w:rPr>
        <w:t xml:space="preserve"> </w:t>
      </w:r>
      <w:hyperlink r:id="rId255" w:history="1">
        <w:r w:rsidRPr="00E4412C">
          <w:rPr>
            <w:rStyle w:val="Hyperlink"/>
            <w:rFonts w:asciiTheme="majorHAnsi" w:hAnsiTheme="majorHAnsi" w:cstheme="majorHAnsi"/>
          </w:rPr>
          <w:t>Crime prevention and the assessment of development applications</w:t>
        </w:r>
      </w:hyperlink>
    </w:p>
    <w:p w14:paraId="2A5C2D2B" w14:textId="77777777" w:rsidR="00C65AC3" w:rsidRPr="008D607D" w:rsidRDefault="00C65AC3" w:rsidP="00C65AC3">
      <w:pPr>
        <w:pStyle w:val="ListBullet"/>
        <w:rPr>
          <w:rFonts w:asciiTheme="majorHAnsi" w:hAnsiTheme="majorHAnsi" w:cstheme="majorHAnsi"/>
        </w:rPr>
      </w:pPr>
      <w:r>
        <w:rPr>
          <w:rFonts w:asciiTheme="majorHAnsi" w:hAnsiTheme="majorHAnsi" w:cstheme="majorHAnsi"/>
        </w:rPr>
        <w:t xml:space="preserve">NSW Government – </w:t>
      </w:r>
      <w:hyperlink r:id="rId256" w:history="1">
        <w:r w:rsidRPr="007F4CD9">
          <w:rPr>
            <w:rStyle w:val="Hyperlink"/>
            <w:rFonts w:asciiTheme="majorHAnsi" w:hAnsiTheme="majorHAnsi" w:cstheme="majorHAnsi"/>
          </w:rPr>
          <w:t>NSW Public Spaces Charter</w:t>
        </w:r>
      </w:hyperlink>
    </w:p>
    <w:p w14:paraId="2D3D9879" w14:textId="77777777" w:rsidR="00C65AC3" w:rsidRPr="00687EC0" w:rsidRDefault="00C65AC3" w:rsidP="00C65AC3">
      <w:pPr>
        <w:pStyle w:val="ListBullet"/>
        <w:rPr>
          <w:rFonts w:asciiTheme="majorHAnsi" w:hAnsiTheme="majorHAnsi" w:cstheme="majorHAnsi"/>
        </w:rPr>
      </w:pPr>
      <w:r>
        <w:rPr>
          <w:rFonts w:asciiTheme="majorHAnsi" w:hAnsiTheme="majorHAnsi" w:cstheme="majorHAnsi"/>
          <w:color w:val="000000"/>
        </w:rPr>
        <w:t xml:space="preserve">Office of the Victorian Government Architect – </w:t>
      </w:r>
      <w:hyperlink r:id="rId257" w:history="1">
        <w:r w:rsidRPr="00646A02">
          <w:rPr>
            <w:rStyle w:val="Hyperlink"/>
            <w:rFonts w:asciiTheme="majorHAnsi" w:hAnsiTheme="majorHAnsi" w:cstheme="majorHAnsi"/>
          </w:rPr>
          <w:t>Good Design – Issue 1</w:t>
        </w:r>
      </w:hyperlink>
    </w:p>
    <w:p w14:paraId="2F0F293C" w14:textId="77777777" w:rsidR="00C65AC3" w:rsidRPr="00CD42A3" w:rsidRDefault="00C65AC3" w:rsidP="00C65AC3">
      <w:pPr>
        <w:pStyle w:val="ListBullet"/>
        <w:rPr>
          <w:rFonts w:asciiTheme="majorHAnsi" w:eastAsiaTheme="majorEastAsia" w:hAnsiTheme="majorHAnsi" w:cstheme="majorHAnsi"/>
        </w:rPr>
      </w:pPr>
      <w:r w:rsidRPr="00CD42A3">
        <w:rPr>
          <w:rFonts w:asciiTheme="majorHAnsi" w:hAnsiTheme="majorHAnsi" w:cstheme="majorHAnsi"/>
          <w:color w:val="000000"/>
        </w:rPr>
        <w:t xml:space="preserve">Victoria Department of Transport and Planning – </w:t>
      </w:r>
      <w:hyperlink r:id="rId258" w:history="1">
        <w:r w:rsidRPr="00CD42A3">
          <w:rPr>
            <w:rStyle w:val="Hyperlink"/>
            <w:rFonts w:asciiTheme="majorHAnsi" w:hAnsiTheme="majorHAnsi" w:cstheme="majorHAnsi"/>
          </w:rPr>
          <w:t>Urban Design Guidelines for Victoria</w:t>
        </w:r>
      </w:hyperlink>
    </w:p>
    <w:p w14:paraId="73AD9D03" w14:textId="77777777" w:rsidR="00C65AC3" w:rsidRPr="003646AF" w:rsidRDefault="00C65AC3" w:rsidP="00BD6572">
      <w:pPr>
        <w:pStyle w:val="Heading1"/>
        <w:rPr>
          <w:rFonts w:asciiTheme="majorHAnsi" w:hAnsiTheme="majorHAnsi" w:cstheme="majorHAnsi"/>
        </w:rPr>
        <w:sectPr w:rsidR="00C65AC3" w:rsidRPr="003646AF" w:rsidSect="00C65AC3">
          <w:headerReference w:type="default" r:id="rId259"/>
          <w:pgSz w:w="11906" w:h="16838" w:code="9"/>
          <w:pgMar w:top="1276" w:right="624" w:bottom="1276" w:left="624" w:header="709" w:footer="227" w:gutter="0"/>
          <w:cols w:space="708"/>
          <w:docGrid w:linePitch="360"/>
        </w:sectPr>
      </w:pPr>
    </w:p>
    <w:p w14:paraId="666D8176" w14:textId="77777777" w:rsidR="00C65AC3" w:rsidRPr="003646AF" w:rsidRDefault="00C65AC3" w:rsidP="00BD6572">
      <w:pPr>
        <w:pStyle w:val="Heading1"/>
        <w:rPr>
          <w:rFonts w:asciiTheme="majorHAnsi" w:hAnsiTheme="majorHAnsi" w:cstheme="majorHAnsi"/>
        </w:rPr>
      </w:pPr>
      <w:bookmarkStart w:id="1994" w:name="_Toc75263754"/>
      <w:bookmarkStart w:id="1995" w:name="_Toc76402721"/>
      <w:bookmarkStart w:id="1996" w:name="_Toc76403118"/>
      <w:bookmarkStart w:id="1997" w:name="_Toc76463082"/>
      <w:bookmarkStart w:id="1998" w:name="_Toc79497524"/>
      <w:bookmarkStart w:id="1999" w:name="_Toc88649528"/>
      <w:bookmarkStart w:id="2000" w:name="_Toc89898215"/>
      <w:bookmarkStart w:id="2001" w:name="_Toc211430513"/>
      <w:r w:rsidRPr="003646AF">
        <w:rPr>
          <w:rFonts w:asciiTheme="majorHAnsi" w:hAnsiTheme="majorHAnsi" w:cstheme="majorHAnsi"/>
        </w:rPr>
        <w:lastRenderedPageBreak/>
        <w:t>Contribution to Place</w:t>
      </w:r>
      <w:bookmarkEnd w:id="1994"/>
      <w:bookmarkEnd w:id="1995"/>
      <w:bookmarkEnd w:id="1996"/>
      <w:bookmarkEnd w:id="1997"/>
      <w:bookmarkEnd w:id="1998"/>
      <w:bookmarkEnd w:id="1999"/>
      <w:bookmarkEnd w:id="2000"/>
      <w:bookmarkEnd w:id="2001"/>
      <w:r w:rsidRPr="003646AF">
        <w:rPr>
          <w:rFonts w:asciiTheme="majorHAnsi" w:hAnsiTheme="majorHAnsi" w:cstheme="majorHAnsi"/>
        </w:rPr>
        <w:t xml:space="preserve"> </w:t>
      </w:r>
    </w:p>
    <w:p w14:paraId="120C71FF" w14:textId="77777777" w:rsidR="00C65AC3" w:rsidRPr="003646AF" w:rsidRDefault="00C65AC3" w:rsidP="00BD6572">
      <w:pPr>
        <w:pStyle w:val="Heading2"/>
        <w:rPr>
          <w:rFonts w:asciiTheme="majorHAnsi" w:hAnsiTheme="majorHAnsi" w:cstheme="majorHAnsi"/>
        </w:rPr>
      </w:pPr>
      <w:bookmarkStart w:id="2002" w:name="_Toc76403119"/>
      <w:bookmarkStart w:id="2003" w:name="_Toc76403525"/>
      <w:bookmarkStart w:id="2004" w:name="_Toc76463083"/>
      <w:bookmarkStart w:id="2005" w:name="_Toc79497824"/>
      <w:bookmarkStart w:id="2006" w:name="_Toc79509992"/>
      <w:bookmarkStart w:id="2007" w:name="_Toc88649529"/>
      <w:bookmarkStart w:id="2008" w:name="_Toc89898216"/>
      <w:bookmarkStart w:id="2009" w:name="_Toc211430514"/>
      <w:r w:rsidRPr="003646AF">
        <w:rPr>
          <w:rFonts w:asciiTheme="majorHAnsi" w:hAnsiTheme="majorHAnsi" w:cstheme="majorHAnsi"/>
        </w:rPr>
        <w:t>Outcome</w:t>
      </w:r>
      <w:bookmarkEnd w:id="2002"/>
      <w:bookmarkEnd w:id="2003"/>
      <w:bookmarkEnd w:id="2004"/>
      <w:bookmarkEnd w:id="2005"/>
      <w:bookmarkEnd w:id="2006"/>
      <w:bookmarkEnd w:id="2007"/>
      <w:bookmarkEnd w:id="2008"/>
      <w:bookmarkEnd w:id="2009"/>
    </w:p>
    <w:p w14:paraId="027E0D38"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The building’s design makes a positive contribution to the quality of the public environment. </w:t>
      </w:r>
    </w:p>
    <w:p w14:paraId="38CDDF0E" w14:textId="77777777" w:rsidR="00C65AC3" w:rsidRPr="003646AF" w:rsidRDefault="00C65AC3" w:rsidP="00BD6572">
      <w:pPr>
        <w:pStyle w:val="Heading2"/>
        <w:rPr>
          <w:rFonts w:asciiTheme="majorHAnsi" w:hAnsiTheme="majorHAnsi" w:cstheme="majorHAnsi"/>
        </w:rPr>
      </w:pPr>
      <w:bookmarkStart w:id="2010" w:name="_Toc76403120"/>
      <w:bookmarkStart w:id="2011" w:name="_Toc76403526"/>
      <w:bookmarkStart w:id="2012" w:name="_Toc76463084"/>
      <w:bookmarkStart w:id="2013" w:name="_Toc79497825"/>
      <w:bookmarkStart w:id="2014" w:name="_Toc79509993"/>
      <w:bookmarkStart w:id="2015" w:name="_Toc88649530"/>
      <w:bookmarkStart w:id="2016" w:name="_Toc89898217"/>
      <w:bookmarkStart w:id="2017" w:name="_Toc211430515"/>
      <w:r w:rsidRPr="003646AF">
        <w:rPr>
          <w:rFonts w:asciiTheme="majorHAnsi" w:hAnsiTheme="majorHAnsi" w:cstheme="majorHAnsi"/>
        </w:rPr>
        <w:t>Criteria</w:t>
      </w:r>
      <w:bookmarkEnd w:id="2010"/>
      <w:bookmarkEnd w:id="2011"/>
      <w:bookmarkEnd w:id="2012"/>
      <w:bookmarkEnd w:id="2013"/>
      <w:bookmarkEnd w:id="2014"/>
      <w:bookmarkEnd w:id="2015"/>
      <w:bookmarkEnd w:id="2016"/>
      <w:bookmarkEnd w:id="2017"/>
    </w:p>
    <w:tbl>
      <w:tblPr>
        <w:tblStyle w:val="Creditcriteria"/>
        <w:tblW w:w="4988" w:type="pct"/>
        <w:tblLook w:val="04A0" w:firstRow="1" w:lastRow="0" w:firstColumn="1" w:lastColumn="0" w:noHBand="0" w:noVBand="1"/>
      </w:tblPr>
      <w:tblGrid>
        <w:gridCol w:w="2269"/>
        <w:gridCol w:w="1135"/>
        <w:gridCol w:w="7228"/>
      </w:tblGrid>
      <w:tr w:rsidR="00C65AC3" w:rsidRPr="003646AF" w14:paraId="2C711CB0" w14:textId="77777777" w:rsidTr="009F24BD">
        <w:tc>
          <w:tcPr>
            <w:tcW w:w="1067" w:type="pct"/>
          </w:tcPr>
          <w:p w14:paraId="4CF30164" w14:textId="77777777" w:rsidR="00C65AC3" w:rsidRPr="003646AF" w:rsidRDefault="00C65AC3" w:rsidP="009F24BD">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218939FD" w14:textId="77777777" w:rsidR="00C65AC3" w:rsidRPr="003646AF" w:rsidRDefault="00C65AC3" w:rsidP="009F24BD">
            <w:pPr>
              <w:jc w:val="center"/>
              <w:rPr>
                <w:rFonts w:asciiTheme="majorHAnsi" w:hAnsiTheme="majorHAnsi" w:cstheme="majorHAnsi"/>
                <w:b/>
                <w:lang w:val="en-US"/>
              </w:rPr>
            </w:pPr>
            <w:r w:rsidRPr="003646AF">
              <w:rPr>
                <w:rFonts w:asciiTheme="majorHAnsi" w:hAnsiTheme="majorHAnsi" w:cstheme="majorHAnsi"/>
                <w:b/>
                <w:lang w:val="en-US"/>
              </w:rPr>
              <w:t>2</w:t>
            </w:r>
            <w:r w:rsidRPr="003646AF">
              <w:rPr>
                <w:rFonts w:asciiTheme="majorHAnsi" w:hAnsiTheme="majorHAnsi" w:cstheme="majorHAnsi"/>
                <w:b/>
                <w:lang w:val="en-US"/>
              </w:rPr>
              <w:br/>
              <w:t>points</w:t>
            </w:r>
          </w:p>
        </w:tc>
        <w:tc>
          <w:tcPr>
            <w:tcW w:w="3400" w:type="pct"/>
          </w:tcPr>
          <w:p w14:paraId="28825E87"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b/>
                <w:bCs/>
                <w:lang w:val="en-US"/>
              </w:rPr>
              <w:t xml:space="preserve">Contribution to </w:t>
            </w:r>
            <w:r w:rsidRPr="00DD0702">
              <w:rPr>
                <w:rFonts w:asciiTheme="majorHAnsi" w:hAnsiTheme="majorHAnsi" w:cstheme="majorHAnsi"/>
                <w:b/>
                <w:bCs/>
                <w:lang w:val="en-US"/>
              </w:rPr>
              <w:t>Urban Context</w:t>
            </w:r>
            <w:r>
              <w:rPr>
                <w:rFonts w:asciiTheme="majorHAnsi" w:hAnsiTheme="majorHAnsi" w:cstheme="majorHAnsi"/>
                <w:b/>
                <w:bCs/>
                <w:lang w:val="en-US"/>
              </w:rPr>
              <w:t>:</w:t>
            </w:r>
            <w:r w:rsidRPr="00DD0702">
              <w:rPr>
                <w:rFonts w:asciiTheme="majorHAnsi" w:hAnsiTheme="majorHAnsi" w:cstheme="majorHAnsi"/>
                <w:lang w:val="en-US"/>
              </w:rPr>
              <w:t xml:space="preserve"> </w:t>
            </w:r>
            <w:r w:rsidRPr="00743643">
              <w:rPr>
                <w:rFonts w:asciiTheme="majorHAnsi" w:hAnsiTheme="majorHAnsi" w:cstheme="majorHAnsi"/>
                <w:lang w:val="en-US"/>
              </w:rPr>
              <w:t>The building’s design contributes to the livability of the wider urban context and enhances the public realm.</w:t>
            </w:r>
          </w:p>
        </w:tc>
      </w:tr>
    </w:tbl>
    <w:p w14:paraId="0A6655E5" w14:textId="77777777" w:rsidR="00C65AC3" w:rsidRPr="003646AF" w:rsidRDefault="00C65AC3" w:rsidP="00CD1A76">
      <w:pPr>
        <w:pStyle w:val="Heading2"/>
        <w:rPr>
          <w:rFonts w:asciiTheme="majorHAnsi" w:hAnsiTheme="majorHAnsi" w:cstheme="majorHAnsi"/>
        </w:rPr>
      </w:pPr>
      <w:bookmarkStart w:id="2018" w:name="_Toc76403121"/>
      <w:bookmarkStart w:id="2019" w:name="_Toc76403527"/>
      <w:bookmarkStart w:id="2020" w:name="_Toc76463085"/>
      <w:bookmarkStart w:id="2021" w:name="_Toc79497826"/>
      <w:bookmarkStart w:id="2022" w:name="_Toc79509994"/>
      <w:bookmarkStart w:id="2023" w:name="_Toc88649531"/>
      <w:bookmarkStart w:id="2024" w:name="_Toc89898218"/>
      <w:bookmarkStart w:id="2025" w:name="_Toc211430516"/>
      <w:r w:rsidRPr="003646AF">
        <w:rPr>
          <w:rFonts w:asciiTheme="majorHAnsi" w:hAnsiTheme="majorHAnsi" w:cstheme="majorHAnsi"/>
        </w:rPr>
        <w:t>Additional information</w:t>
      </w:r>
      <w:bookmarkEnd w:id="2018"/>
      <w:bookmarkEnd w:id="2019"/>
      <w:bookmarkEnd w:id="2020"/>
      <w:bookmarkEnd w:id="2021"/>
      <w:bookmarkEnd w:id="2022"/>
      <w:bookmarkEnd w:id="2023"/>
      <w:bookmarkEnd w:id="2024"/>
      <w:bookmarkEnd w:id="2025"/>
    </w:p>
    <w:p w14:paraId="12F9F063" w14:textId="77777777" w:rsidR="00C65AC3" w:rsidRPr="003646AF" w:rsidRDefault="00C65AC3" w:rsidP="00406BC7">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C65AC3" w:rsidRPr="003646AF" w14:paraId="0F2D895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987B04D" w14:textId="77777777" w:rsidR="00C65AC3" w:rsidRPr="006B4467" w:rsidRDefault="00C65AC3" w:rsidP="00A56341">
            <w:pPr>
              <w:pStyle w:val="TableHeading"/>
              <w:spacing w:before="240"/>
              <w:rPr>
                <w:sz w:val="18"/>
                <w:szCs w:val="18"/>
              </w:rPr>
            </w:pPr>
            <w:r w:rsidRPr="006B4467">
              <w:rPr>
                <w:sz w:val="18"/>
                <w:szCs w:val="18"/>
              </w:rPr>
              <w:t>Strategy</w:t>
            </w:r>
          </w:p>
        </w:tc>
        <w:tc>
          <w:tcPr>
            <w:tcW w:w="537" w:type="pct"/>
          </w:tcPr>
          <w:p w14:paraId="05834581"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sz w:val="18"/>
                <w:szCs w:val="18"/>
              </w:rPr>
              <w:t>Brief</w:t>
            </w:r>
          </w:p>
        </w:tc>
        <w:tc>
          <w:tcPr>
            <w:tcW w:w="619" w:type="pct"/>
          </w:tcPr>
          <w:p w14:paraId="180E1CF0"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sz w:val="18"/>
                <w:szCs w:val="18"/>
              </w:rPr>
              <w:t>Concept</w:t>
            </w:r>
          </w:p>
        </w:tc>
        <w:tc>
          <w:tcPr>
            <w:tcW w:w="547" w:type="pct"/>
          </w:tcPr>
          <w:p w14:paraId="7078EA11"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sz w:val="18"/>
                <w:szCs w:val="18"/>
              </w:rPr>
              <w:t>Design</w:t>
            </w:r>
          </w:p>
        </w:tc>
        <w:tc>
          <w:tcPr>
            <w:tcW w:w="554" w:type="pct"/>
          </w:tcPr>
          <w:p w14:paraId="69B887EF"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color w:val="C7C9C7" w:themeColor="accent6"/>
                <w:sz w:val="18"/>
                <w:szCs w:val="18"/>
              </w:rPr>
              <w:t>Tender</w:t>
            </w:r>
          </w:p>
        </w:tc>
        <w:tc>
          <w:tcPr>
            <w:tcW w:w="882" w:type="pct"/>
          </w:tcPr>
          <w:p w14:paraId="6743BC1B"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sz w:val="18"/>
                <w:szCs w:val="18"/>
              </w:rPr>
              <w:t>Construction</w:t>
            </w:r>
          </w:p>
        </w:tc>
        <w:tc>
          <w:tcPr>
            <w:tcW w:w="691" w:type="pct"/>
          </w:tcPr>
          <w:p w14:paraId="2C94414F"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B4467">
              <w:rPr>
                <w:color w:val="C7C9C7" w:themeColor="accent6"/>
                <w:sz w:val="18"/>
                <w:szCs w:val="18"/>
              </w:rPr>
              <w:t>Handover</w:t>
            </w:r>
          </w:p>
        </w:tc>
        <w:tc>
          <w:tcPr>
            <w:tcW w:w="551" w:type="pct"/>
          </w:tcPr>
          <w:p w14:paraId="4E9A43F2"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B4467">
              <w:rPr>
                <w:color w:val="C7C9C7" w:themeColor="accent6"/>
                <w:sz w:val="18"/>
                <w:szCs w:val="18"/>
              </w:rPr>
              <w:t>Use</w:t>
            </w:r>
          </w:p>
        </w:tc>
      </w:tr>
    </w:tbl>
    <w:p w14:paraId="60FB5E38" w14:textId="77777777" w:rsidR="00C65AC3" w:rsidRPr="003646AF" w:rsidRDefault="00C65AC3" w:rsidP="00406BC7">
      <w:pPr>
        <w:pStyle w:val="Heading5"/>
      </w:pPr>
      <w:r w:rsidRPr="003646AF">
        <w:t>Synergies with other credits</w:t>
      </w:r>
    </w:p>
    <w:p w14:paraId="265A7558"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Enjoyable Places</w:t>
      </w:r>
    </w:p>
    <w:p w14:paraId="77547321"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Culture, Heritage, and Identity</w:t>
      </w:r>
    </w:p>
    <w:p w14:paraId="7DD1A1BC" w14:textId="77777777" w:rsidR="00C65AC3" w:rsidRPr="003646AF" w:rsidRDefault="00C65AC3" w:rsidP="00C65AC3">
      <w:pPr>
        <w:pStyle w:val="ListBullet"/>
        <w:tabs>
          <w:tab w:val="left" w:pos="720"/>
        </w:tabs>
        <w:rPr>
          <w:rFonts w:asciiTheme="majorHAnsi" w:hAnsiTheme="majorHAnsi" w:cstheme="majorHAnsi"/>
        </w:rPr>
      </w:pPr>
      <w:r>
        <w:rPr>
          <w:rFonts w:asciiTheme="majorHAnsi" w:hAnsiTheme="majorHAnsi" w:cstheme="majorHAnsi"/>
        </w:rPr>
        <w:t>Community</w:t>
      </w:r>
      <w:r w:rsidRPr="003646AF">
        <w:rPr>
          <w:rFonts w:asciiTheme="majorHAnsi" w:hAnsiTheme="majorHAnsi" w:cstheme="majorHAnsi"/>
        </w:rPr>
        <w:t xml:space="preserve"> Resilience</w:t>
      </w:r>
    </w:p>
    <w:p w14:paraId="6E36A719" w14:textId="77777777" w:rsidR="00C65AC3" w:rsidRPr="003646AF" w:rsidRDefault="00C65AC3" w:rsidP="00406BC7">
      <w:pPr>
        <w:pStyle w:val="Heading5"/>
      </w:pPr>
      <w:r w:rsidRPr="003646AF">
        <w:t>Sustainable Development Goals</w:t>
      </w:r>
    </w:p>
    <w:p w14:paraId="41B56963"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6798C5D1" w14:textId="77777777" w:rsidR="00C65AC3" w:rsidRPr="003646AF" w:rsidRDefault="00C65AC3">
      <w:pPr>
        <w:spacing w:after="0" w:line="240" w:lineRule="atLeast"/>
        <w:rPr>
          <w:rFonts w:asciiTheme="majorHAnsi" w:hAnsiTheme="majorHAnsi" w:cstheme="majorHAnsi"/>
        </w:rPr>
      </w:pPr>
      <w:r w:rsidRPr="003646AF">
        <w:rPr>
          <w:rFonts w:asciiTheme="majorHAnsi" w:hAnsiTheme="majorHAnsi" w:cstheme="majorHAnsi"/>
        </w:rPr>
        <w:br w:type="page"/>
      </w:r>
    </w:p>
    <w:p w14:paraId="6AE9CE5F" w14:textId="77777777" w:rsidR="00C65AC3" w:rsidRPr="003646AF" w:rsidRDefault="00C65AC3" w:rsidP="00CD1A76">
      <w:pPr>
        <w:pStyle w:val="Heading2"/>
        <w:rPr>
          <w:rFonts w:asciiTheme="majorHAnsi" w:hAnsiTheme="majorHAnsi" w:cstheme="majorHAnsi"/>
        </w:rPr>
      </w:pPr>
      <w:bookmarkStart w:id="2026" w:name="_Toc76403122"/>
      <w:bookmarkStart w:id="2027" w:name="_Toc76403528"/>
      <w:bookmarkStart w:id="2028" w:name="_Toc76463086"/>
      <w:bookmarkStart w:id="2029" w:name="_Toc79497827"/>
      <w:bookmarkStart w:id="2030" w:name="_Toc79509995"/>
      <w:bookmarkStart w:id="2031" w:name="_Toc88649532"/>
      <w:bookmarkStart w:id="2032" w:name="_Toc89898219"/>
      <w:bookmarkStart w:id="2033" w:name="_Toc211430517"/>
      <w:r w:rsidRPr="003646AF">
        <w:rPr>
          <w:rFonts w:asciiTheme="majorHAnsi" w:hAnsiTheme="majorHAnsi" w:cstheme="majorHAnsi"/>
        </w:rPr>
        <w:lastRenderedPageBreak/>
        <w:t>Requirements</w:t>
      </w:r>
      <w:bookmarkEnd w:id="2026"/>
      <w:bookmarkEnd w:id="2027"/>
      <w:bookmarkEnd w:id="2028"/>
      <w:bookmarkEnd w:id="2029"/>
      <w:bookmarkEnd w:id="2030"/>
      <w:bookmarkEnd w:id="2031"/>
      <w:bookmarkEnd w:id="2032"/>
      <w:bookmarkEnd w:id="2033"/>
    </w:p>
    <w:p w14:paraId="269EFE7C" w14:textId="77777777" w:rsidR="00C65AC3" w:rsidRPr="00BA3847" w:rsidRDefault="00C65AC3" w:rsidP="00BA3847">
      <w:pPr>
        <w:pStyle w:val="Heading3"/>
      </w:pPr>
      <w:bookmarkStart w:id="2034" w:name="_Toc76403123"/>
      <w:r>
        <w:t>Credit Achievement</w:t>
      </w:r>
      <w:bookmarkEnd w:id="2034"/>
    </w:p>
    <w:p w14:paraId="3C95AB25"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54D38AF3"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 xml:space="preserve">Contribution to Urban Context </w:t>
      </w:r>
    </w:p>
    <w:p w14:paraId="52866451" w14:textId="77777777" w:rsidR="00C65AC3" w:rsidRPr="003646AF" w:rsidRDefault="00C65AC3" w:rsidP="00BD6572">
      <w:pPr>
        <w:pStyle w:val="Heading4"/>
        <w:rPr>
          <w:rFonts w:asciiTheme="majorHAnsi" w:hAnsiTheme="majorHAnsi" w:cstheme="majorHAnsi"/>
        </w:rPr>
      </w:pPr>
      <w:r>
        <w:rPr>
          <w:rFonts w:asciiTheme="majorHAnsi" w:hAnsiTheme="majorHAnsi" w:cstheme="majorHAnsi"/>
        </w:rPr>
        <w:t xml:space="preserve">Contribution to </w:t>
      </w:r>
      <w:r w:rsidRPr="003646AF">
        <w:rPr>
          <w:rFonts w:asciiTheme="majorHAnsi" w:hAnsiTheme="majorHAnsi" w:cstheme="majorHAnsi"/>
        </w:rPr>
        <w:t xml:space="preserve">Urban Context </w:t>
      </w:r>
    </w:p>
    <w:p w14:paraId="08C361AE" w14:textId="77777777" w:rsidR="00C65AC3" w:rsidRDefault="00C65AC3" w:rsidP="00E527CC">
      <w:r>
        <w:rPr>
          <w:rFonts w:asciiTheme="majorHAnsi" w:hAnsiTheme="majorHAnsi" w:cstheme="majorHAnsi"/>
          <w:lang w:val="en-US"/>
        </w:rPr>
        <w:t xml:space="preserve">The building contributes to </w:t>
      </w:r>
      <w:r w:rsidRPr="00743643">
        <w:rPr>
          <w:rFonts w:asciiTheme="majorHAnsi" w:hAnsiTheme="majorHAnsi" w:cstheme="majorHAnsi"/>
          <w:lang w:val="en-US"/>
        </w:rPr>
        <w:t>the wider urban context and enhances the public realm.</w:t>
      </w:r>
      <w:r>
        <w:rPr>
          <w:rFonts w:asciiTheme="majorHAnsi" w:hAnsiTheme="majorHAnsi" w:cstheme="majorHAnsi"/>
          <w:lang w:val="en-US"/>
        </w:rPr>
        <w:t xml:space="preserve"> </w:t>
      </w:r>
      <w:r>
        <w:t>Project teams must use one of the following pathways:</w:t>
      </w:r>
    </w:p>
    <w:tbl>
      <w:tblPr>
        <w:tblStyle w:val="GBCATable1"/>
        <w:tblW w:w="0" w:type="auto"/>
        <w:tblLook w:val="04A0" w:firstRow="1" w:lastRow="0" w:firstColumn="1" w:lastColumn="0" w:noHBand="0" w:noVBand="1"/>
      </w:tblPr>
      <w:tblGrid>
        <w:gridCol w:w="1560"/>
        <w:gridCol w:w="9088"/>
      </w:tblGrid>
      <w:tr w:rsidR="00C65AC3" w14:paraId="16CF8E56" w14:textId="77777777" w:rsidTr="009A5A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4A86F30D" w14:textId="77777777" w:rsidR="00C65AC3" w:rsidRDefault="00C65AC3" w:rsidP="008D5D2D">
            <w:pPr>
              <w:pStyle w:val="TableHeading"/>
              <w:rPr>
                <w:lang w:val="en-US"/>
              </w:rPr>
            </w:pPr>
            <w:r>
              <w:rPr>
                <w:lang w:val="en-US"/>
              </w:rPr>
              <w:t>Pathway</w:t>
            </w:r>
          </w:p>
        </w:tc>
        <w:tc>
          <w:tcPr>
            <w:tcW w:w="9088" w:type="dxa"/>
          </w:tcPr>
          <w:p w14:paraId="36272552" w14:textId="77777777" w:rsidR="00C65AC3" w:rsidRDefault="00C65AC3" w:rsidP="008D5D2D">
            <w:pPr>
              <w:pStyle w:val="TableHeading"/>
              <w:cnfStyle w:val="100000000000" w:firstRow="1" w:lastRow="0" w:firstColumn="0" w:lastColumn="0" w:oddVBand="0" w:evenVBand="0" w:oddHBand="0" w:evenHBand="0" w:firstRowFirstColumn="0" w:firstRowLastColumn="0" w:lastRowFirstColumn="0" w:lastRowLastColumn="0"/>
              <w:rPr>
                <w:lang w:val="en-US"/>
              </w:rPr>
            </w:pPr>
            <w:r>
              <w:rPr>
                <w:lang w:val="en-US"/>
              </w:rPr>
              <w:t>Requirements</w:t>
            </w:r>
          </w:p>
        </w:tc>
      </w:tr>
      <w:tr w:rsidR="00C65AC3" w14:paraId="08E63EBA" w14:textId="77777777" w:rsidTr="009A5A13">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33944106" w14:textId="77777777" w:rsidR="00C65AC3" w:rsidRPr="00232797" w:rsidRDefault="00C65AC3" w:rsidP="00BD6572">
            <w:pPr>
              <w:rPr>
                <w:rFonts w:asciiTheme="majorHAnsi" w:hAnsiTheme="majorHAnsi" w:cstheme="majorHAnsi"/>
                <w:b/>
                <w:bCs/>
                <w:lang w:val="en-US"/>
              </w:rPr>
            </w:pPr>
            <w:r w:rsidRPr="00232797">
              <w:rPr>
                <w:rFonts w:asciiTheme="majorHAnsi" w:hAnsiTheme="majorHAnsi" w:cstheme="majorHAnsi"/>
                <w:b/>
                <w:bCs/>
                <w:lang w:val="en-US"/>
              </w:rPr>
              <w:t xml:space="preserve">Urban context report </w:t>
            </w:r>
          </w:p>
        </w:tc>
        <w:tc>
          <w:tcPr>
            <w:tcW w:w="9088" w:type="dxa"/>
          </w:tcPr>
          <w:p w14:paraId="598F5D78"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An urban context report (or similar) is developed and includes an analysis of the urban context to understand the urban context of the project. The analysis includes:</w:t>
            </w:r>
          </w:p>
          <w:p w14:paraId="6C0199B6"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An assessment of the project’s site and wider urban context including the identification of physical, social, cultural and economic characteristics and attributes.</w:t>
            </w:r>
          </w:p>
          <w:p w14:paraId="1472C226" w14:textId="72A203BA"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Identification of any planned changes to the local area (e.g.</w:t>
            </w:r>
            <w:r w:rsidR="00BB69EB">
              <w:rPr>
                <w:lang w:val="en-US"/>
              </w:rPr>
              <w:t>,</w:t>
            </w:r>
            <w:r>
              <w:rPr>
                <w:lang w:val="en-US"/>
              </w:rPr>
              <w:t xml:space="preserve"> local or state government visions for the area).</w:t>
            </w:r>
          </w:p>
          <w:p w14:paraId="118ED5FE"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Identification of local challenges that the building could help address.</w:t>
            </w:r>
          </w:p>
          <w:p w14:paraId="2FB42EDE" w14:textId="77777777" w:rsidR="00C65AC3" w:rsidRDefault="00C65AC3" w:rsidP="00DF18B9">
            <w:pPr>
              <w:cnfStyle w:val="000000000000" w:firstRow="0" w:lastRow="0" w:firstColumn="0" w:lastColumn="0" w:oddVBand="0" w:evenVBand="0" w:oddHBand="0" w:evenHBand="0" w:firstRowFirstColumn="0" w:firstRowLastColumn="0" w:lastRowFirstColumn="0" w:lastRowLastColumn="0"/>
              <w:rPr>
                <w:lang w:val="en-US"/>
              </w:rPr>
            </w:pPr>
            <w:r>
              <w:rPr>
                <w:lang w:val="en-US"/>
              </w:rPr>
              <w:t>The building responds to the findings from the urban context analysis by:</w:t>
            </w:r>
          </w:p>
          <w:p w14:paraId="2E76B9F7" w14:textId="08F12D18"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Complementing the characteristics and attributes of the site</w:t>
            </w:r>
            <w:r w:rsidR="00416314">
              <w:rPr>
                <w:lang w:val="en-US"/>
              </w:rPr>
              <w:t>,</w:t>
            </w:r>
            <w:r>
              <w:rPr>
                <w:lang w:val="en-US"/>
              </w:rPr>
              <w:t xml:space="preserve"> and the anticipated future character of the local area.</w:t>
            </w:r>
          </w:p>
          <w:p w14:paraId="1BC8FEDE" w14:textId="77777777" w:rsidR="00C65AC3" w:rsidRPr="00442849"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Addressing the identified local challenges.</w:t>
            </w:r>
          </w:p>
        </w:tc>
      </w:tr>
      <w:tr w:rsidR="00C65AC3" w14:paraId="336CB89E" w14:textId="77777777" w:rsidTr="009A5A13">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04012244" w14:textId="77777777" w:rsidR="00C65AC3" w:rsidRPr="00232797" w:rsidRDefault="00C65AC3" w:rsidP="00BD6572">
            <w:pPr>
              <w:rPr>
                <w:rFonts w:asciiTheme="majorHAnsi" w:hAnsiTheme="majorHAnsi" w:cstheme="majorHAnsi"/>
                <w:b/>
                <w:bCs/>
                <w:lang w:val="en-US"/>
              </w:rPr>
            </w:pPr>
            <w:r w:rsidRPr="00232797">
              <w:rPr>
                <w:rFonts w:asciiTheme="majorHAnsi" w:hAnsiTheme="majorHAnsi" w:cstheme="majorHAnsi"/>
                <w:b/>
                <w:bCs/>
                <w:lang w:val="en-US"/>
              </w:rPr>
              <w:t>Independent design review</w:t>
            </w:r>
          </w:p>
        </w:tc>
        <w:tc>
          <w:tcPr>
            <w:tcW w:w="9088" w:type="dxa"/>
          </w:tcPr>
          <w:p w14:paraId="3A8C4320"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 xml:space="preserve">The building is subject to a design review process to ensure the design is </w:t>
            </w:r>
            <w:r w:rsidRPr="005E4695">
              <w:rPr>
                <w:rFonts w:asciiTheme="majorHAnsi" w:hAnsiTheme="majorHAnsi" w:cstheme="majorHAnsi"/>
                <w:lang w:val="en-US"/>
              </w:rPr>
              <w:t>independently and evaluated</w:t>
            </w:r>
            <w:r>
              <w:rPr>
                <w:rFonts w:asciiTheme="majorHAnsi" w:hAnsiTheme="majorHAnsi" w:cstheme="majorHAnsi"/>
                <w:lang w:val="en-US"/>
              </w:rPr>
              <w:t xml:space="preserve"> at key points during the design development to contribute to the wider urban context. </w:t>
            </w:r>
          </w:p>
          <w:p w14:paraId="31F7F3D9" w14:textId="77777777" w:rsidR="00C65AC3" w:rsidRPr="0065118C"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US"/>
              </w:rPr>
            </w:pPr>
            <w:r>
              <w:rPr>
                <w:rFonts w:asciiTheme="majorHAnsi" w:hAnsiTheme="majorHAnsi" w:cstheme="majorHAnsi"/>
                <w:b/>
                <w:bCs/>
                <w:lang w:val="en-US"/>
              </w:rPr>
              <w:t>Staging of design reviews</w:t>
            </w:r>
          </w:p>
          <w:p w14:paraId="1052A1C7" w14:textId="77777777" w:rsidR="00C65AC3" w:rsidRPr="003646AF" w:rsidRDefault="00C65AC3" w:rsidP="0023752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Design reviews are held at key points in the development of the design. At a minimum, </w:t>
            </w:r>
            <w:r>
              <w:rPr>
                <w:rFonts w:asciiTheme="majorHAnsi" w:hAnsiTheme="majorHAnsi" w:cstheme="majorHAnsi"/>
              </w:rPr>
              <w:t>these</w:t>
            </w:r>
            <w:r w:rsidRPr="003646AF">
              <w:rPr>
                <w:rFonts w:asciiTheme="majorHAnsi" w:hAnsiTheme="majorHAnsi" w:cstheme="majorHAnsi"/>
              </w:rPr>
              <w:t xml:space="preserve"> occur a</w:t>
            </w:r>
            <w:r>
              <w:rPr>
                <w:rFonts w:asciiTheme="majorHAnsi" w:hAnsiTheme="majorHAnsi" w:cstheme="majorHAnsi"/>
              </w:rPr>
              <w:t>t</w:t>
            </w:r>
            <w:r w:rsidRPr="003646AF">
              <w:rPr>
                <w:rFonts w:asciiTheme="majorHAnsi" w:hAnsiTheme="majorHAnsi" w:cstheme="majorHAnsi"/>
              </w:rPr>
              <w:t>:</w:t>
            </w:r>
          </w:p>
          <w:p w14:paraId="4D150FE1" w14:textId="77777777" w:rsidR="00C65AC3" w:rsidRPr="00FA3693" w:rsidRDefault="00C65AC3" w:rsidP="00C65AC3">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A3693">
              <w:rPr>
                <w:rFonts w:asciiTheme="majorHAnsi" w:hAnsiTheme="majorHAnsi" w:cstheme="majorHAnsi"/>
              </w:rPr>
              <w:t>Concept design stage or early in the design so there is opportunity to integrate the feedback received into the design</w:t>
            </w:r>
            <w:r>
              <w:rPr>
                <w:rFonts w:asciiTheme="majorHAnsi" w:hAnsiTheme="majorHAnsi" w:cstheme="majorHAnsi"/>
              </w:rPr>
              <w:t>.</w:t>
            </w:r>
          </w:p>
          <w:p w14:paraId="3C0F1A9B" w14:textId="77777777" w:rsidR="00C65AC3" w:rsidRPr="00FA3693" w:rsidRDefault="00C65AC3" w:rsidP="00C65AC3">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A3693">
              <w:rPr>
                <w:rFonts w:asciiTheme="majorHAnsi" w:hAnsiTheme="majorHAnsi" w:cstheme="majorHAnsi"/>
              </w:rPr>
              <w:t>Design development</w:t>
            </w:r>
            <w:r>
              <w:rPr>
                <w:rFonts w:asciiTheme="majorHAnsi" w:hAnsiTheme="majorHAnsi" w:cstheme="majorHAnsi"/>
              </w:rPr>
              <w:t>.</w:t>
            </w:r>
          </w:p>
          <w:p w14:paraId="2A7C8D6B" w14:textId="77777777" w:rsidR="00C65AC3" w:rsidRPr="003646AF" w:rsidRDefault="00C65AC3" w:rsidP="00C65AC3">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A3693">
              <w:rPr>
                <w:rFonts w:asciiTheme="majorHAnsi" w:hAnsiTheme="majorHAnsi" w:cstheme="majorHAnsi"/>
              </w:rPr>
              <w:t>Building permit stage</w:t>
            </w:r>
            <w:r w:rsidRPr="003646AF">
              <w:rPr>
                <w:rFonts w:asciiTheme="majorHAnsi" w:hAnsiTheme="majorHAnsi" w:cstheme="majorHAnsi"/>
              </w:rPr>
              <w:t xml:space="preserve"> (after development approval)</w:t>
            </w:r>
            <w:r>
              <w:rPr>
                <w:rFonts w:asciiTheme="majorHAnsi" w:hAnsiTheme="majorHAnsi" w:cstheme="majorHAnsi"/>
              </w:rPr>
              <w:t>.</w:t>
            </w:r>
          </w:p>
          <w:p w14:paraId="074A04F0"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US"/>
              </w:rPr>
            </w:pPr>
            <w:r>
              <w:rPr>
                <w:rFonts w:asciiTheme="majorHAnsi" w:hAnsiTheme="majorHAnsi" w:cstheme="majorHAnsi"/>
                <w:b/>
                <w:bCs/>
                <w:lang w:val="en-US"/>
              </w:rPr>
              <w:t xml:space="preserve">Composition of design review panel </w:t>
            </w:r>
          </w:p>
          <w:p w14:paraId="3DAC0E1B" w14:textId="77777777" w:rsidR="00C65AC3" w:rsidRPr="00151510"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 xml:space="preserve">The design review panel </w:t>
            </w:r>
            <w:r>
              <w:rPr>
                <w:rFonts w:asciiTheme="majorHAnsi" w:hAnsiTheme="majorHAnsi" w:cstheme="majorHAnsi"/>
              </w:rPr>
              <w:t>is</w:t>
            </w:r>
            <w:r w:rsidRPr="003646AF">
              <w:rPr>
                <w:rFonts w:asciiTheme="majorHAnsi" w:hAnsiTheme="majorHAnsi" w:cstheme="majorHAnsi"/>
              </w:rPr>
              <w:t xml:space="preserve"> comprised of one panel chair and two panel members. </w:t>
            </w:r>
            <w:r>
              <w:rPr>
                <w:rFonts w:asciiTheme="majorHAnsi" w:hAnsiTheme="majorHAnsi" w:cstheme="majorHAnsi"/>
              </w:rPr>
              <w:t xml:space="preserve">All </w:t>
            </w:r>
            <w:r>
              <w:rPr>
                <w:rFonts w:asciiTheme="majorHAnsi" w:hAnsiTheme="majorHAnsi" w:cstheme="majorHAnsi"/>
                <w:lang w:val="en-US"/>
              </w:rPr>
              <w:t xml:space="preserve">are independent of the project and have diverse expertise. Refer </w:t>
            </w:r>
            <w:r>
              <w:rPr>
                <w:rFonts w:asciiTheme="majorHAnsi" w:hAnsiTheme="majorHAnsi" w:cstheme="majorHAnsi"/>
                <w:i/>
                <w:iCs/>
                <w:lang w:val="en-US"/>
              </w:rPr>
              <w:t xml:space="preserve">Definitions </w:t>
            </w:r>
            <w:r>
              <w:rPr>
                <w:rFonts w:asciiTheme="majorHAnsi" w:hAnsiTheme="majorHAnsi" w:cstheme="majorHAnsi"/>
                <w:lang w:val="en-US"/>
              </w:rPr>
              <w:t>for further information.</w:t>
            </w:r>
          </w:p>
          <w:p w14:paraId="0CA5EE04"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US"/>
              </w:rPr>
            </w:pPr>
            <w:r>
              <w:rPr>
                <w:rFonts w:asciiTheme="majorHAnsi" w:hAnsiTheme="majorHAnsi" w:cstheme="majorHAnsi"/>
                <w:b/>
                <w:bCs/>
                <w:lang w:val="en-US"/>
              </w:rPr>
              <w:t>Design principles</w:t>
            </w:r>
          </w:p>
          <w:p w14:paraId="54A8B883"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The design is reviewed against the following design principles:</w:t>
            </w:r>
          </w:p>
          <w:p w14:paraId="67BB681B"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Integrating with existing developments</w:t>
            </w:r>
          </w:p>
          <w:p w14:paraId="1B95D0F1"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Urban form</w:t>
            </w:r>
          </w:p>
          <w:p w14:paraId="5D7D6E10"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Mix of uses</w:t>
            </w:r>
          </w:p>
          <w:p w14:paraId="2FF444B7"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Density diversity</w:t>
            </w:r>
          </w:p>
          <w:p w14:paraId="48FCDF58"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Landscape and green infrastructure</w:t>
            </w:r>
          </w:p>
          <w:p w14:paraId="28111C05" w14:textId="77777777" w:rsidR="00C65AC3" w:rsidRPr="009A5A13" w:rsidRDefault="00C65AC3" w:rsidP="009A5A1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Refer </w:t>
            </w:r>
            <w:r>
              <w:rPr>
                <w:i/>
                <w:iCs/>
                <w:lang w:val="en-US"/>
              </w:rPr>
              <w:t xml:space="preserve">Guidance </w:t>
            </w:r>
            <w:r>
              <w:rPr>
                <w:lang w:val="en-US"/>
              </w:rPr>
              <w:t>for further information.</w:t>
            </w:r>
          </w:p>
        </w:tc>
      </w:tr>
    </w:tbl>
    <w:p w14:paraId="6CF36634" w14:textId="77777777" w:rsidR="00C65AC3" w:rsidRDefault="00C65AC3" w:rsidP="00C80A04">
      <w:pPr>
        <w:pStyle w:val="Heading2"/>
        <w:rPr>
          <w:rFonts w:asciiTheme="majorHAnsi" w:hAnsiTheme="majorHAnsi" w:cstheme="majorHAnsi"/>
          <w:lang w:eastAsia="en-AU"/>
        </w:rPr>
      </w:pPr>
      <w:bookmarkStart w:id="2035" w:name="_Toc76403124"/>
      <w:bookmarkStart w:id="2036" w:name="_Toc76403529"/>
      <w:bookmarkStart w:id="2037" w:name="_Toc76463087"/>
      <w:bookmarkStart w:id="2038" w:name="_Toc79497828"/>
      <w:bookmarkStart w:id="2039" w:name="_Toc79509996"/>
      <w:bookmarkStart w:id="2040" w:name="_Toc88649533"/>
      <w:bookmarkStart w:id="2041" w:name="_Toc89898220"/>
      <w:bookmarkStart w:id="2042" w:name="_Toc211430518"/>
      <w:bookmarkStart w:id="2043" w:name="_Toc76403125"/>
      <w:bookmarkStart w:id="2044" w:name="_Toc76403530"/>
      <w:bookmarkStart w:id="2045" w:name="_Toc76463088"/>
      <w:bookmarkStart w:id="2046" w:name="_Toc79497829"/>
      <w:bookmarkStart w:id="2047" w:name="_Toc79509997"/>
      <w:bookmarkStart w:id="2048" w:name="_Toc88649534"/>
      <w:bookmarkStart w:id="2049" w:name="_Toc89898221"/>
      <w:r>
        <w:rPr>
          <w:rFonts w:asciiTheme="majorHAnsi" w:hAnsiTheme="majorHAnsi" w:cstheme="majorHAnsi"/>
          <w:lang w:eastAsia="en-AU"/>
        </w:rPr>
        <w:lastRenderedPageBreak/>
        <w:t>Definitions</w:t>
      </w:r>
      <w:bookmarkEnd w:id="2035"/>
      <w:bookmarkEnd w:id="2036"/>
      <w:bookmarkEnd w:id="2037"/>
      <w:bookmarkEnd w:id="2038"/>
      <w:bookmarkEnd w:id="2039"/>
      <w:bookmarkEnd w:id="2040"/>
      <w:bookmarkEnd w:id="2041"/>
      <w:bookmarkEnd w:id="2042"/>
    </w:p>
    <w:p w14:paraId="50A4CCCE" w14:textId="77777777" w:rsidR="00C65AC3" w:rsidRDefault="00C65AC3" w:rsidP="00C80A04">
      <w:pPr>
        <w:rPr>
          <w:lang w:eastAsia="en-AU"/>
        </w:rPr>
      </w:pPr>
      <w:r w:rsidRPr="009F164A">
        <w:rPr>
          <w:lang w:eastAsia="en-AU"/>
        </w:rPr>
        <w:t xml:space="preserve">Definitions provided here must be applied to </w:t>
      </w:r>
      <w:r w:rsidRPr="009F164A">
        <w:rPr>
          <w:i/>
          <w:iCs/>
          <w:lang w:eastAsia="en-AU"/>
        </w:rPr>
        <w:t>Requirements</w:t>
      </w:r>
      <w:r w:rsidRPr="009F164A">
        <w:rPr>
          <w:lang w:eastAsia="en-AU"/>
        </w:rPr>
        <w:t xml:space="preserve"> unless agreed with GBCA via a Technical Question.</w:t>
      </w:r>
    </w:p>
    <w:p w14:paraId="5D51D4AC" w14:textId="77777777" w:rsidR="00C65AC3" w:rsidRPr="007F7A6E" w:rsidRDefault="00C65AC3" w:rsidP="00C80A04">
      <w:pPr>
        <w:pStyle w:val="Heading6"/>
        <w:rPr>
          <w:rFonts w:asciiTheme="majorHAnsi" w:hAnsiTheme="majorHAnsi" w:cstheme="majorHAnsi"/>
        </w:rPr>
      </w:pPr>
      <w:r>
        <w:rPr>
          <w:lang w:eastAsia="en-AU"/>
        </w:rPr>
        <w:t xml:space="preserve">Diverse expertise </w:t>
      </w:r>
    </w:p>
    <w:p w14:paraId="2758C285" w14:textId="77777777" w:rsidR="00C65AC3" w:rsidRDefault="00C65AC3" w:rsidP="00C80A04">
      <w:pPr>
        <w:rPr>
          <w:lang w:eastAsia="en-AU"/>
        </w:rPr>
      </w:pPr>
      <w:r>
        <w:rPr>
          <w:lang w:eastAsia="en-AU"/>
        </w:rPr>
        <w:t>When all members of the panel:</w:t>
      </w:r>
    </w:p>
    <w:p w14:paraId="132B41B5"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Possess project-relevant skills and experience</w:t>
      </w:r>
      <w:r>
        <w:rPr>
          <w:rFonts w:asciiTheme="majorHAnsi" w:hAnsiTheme="majorHAnsi" w:cstheme="majorHAnsi"/>
        </w:rPr>
        <w:t>.</w:t>
      </w:r>
    </w:p>
    <w:p w14:paraId="7D848AFA"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 xml:space="preserve">Are </w:t>
      </w:r>
      <w:r w:rsidRPr="003646AF">
        <w:rPr>
          <w:rFonts w:asciiTheme="majorHAnsi" w:hAnsiTheme="majorHAnsi" w:cstheme="majorHAnsi"/>
        </w:rPr>
        <w:t>recognised experts in their discipline, with a minimum of 10 years’ experience</w:t>
      </w:r>
      <w:r>
        <w:rPr>
          <w:rFonts w:asciiTheme="majorHAnsi" w:hAnsiTheme="majorHAnsi" w:cstheme="majorHAnsi"/>
        </w:rPr>
        <w:t>.</w:t>
      </w:r>
    </w:p>
    <w:p w14:paraId="60D48AEF"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Are </w:t>
      </w:r>
      <w:r w:rsidRPr="003646AF">
        <w:rPr>
          <w:rFonts w:asciiTheme="majorHAnsi" w:hAnsiTheme="majorHAnsi" w:cstheme="majorHAnsi"/>
        </w:rPr>
        <w:t xml:space="preserve">registered by a relevant professional peak body and </w:t>
      </w:r>
      <w:r>
        <w:rPr>
          <w:rFonts w:asciiTheme="majorHAnsi" w:hAnsiTheme="majorHAnsi" w:cstheme="majorHAnsi"/>
        </w:rPr>
        <w:t>are</w:t>
      </w:r>
      <w:r w:rsidRPr="003646AF">
        <w:rPr>
          <w:rFonts w:asciiTheme="majorHAnsi" w:hAnsiTheme="majorHAnsi" w:cstheme="majorHAnsi"/>
        </w:rPr>
        <w:t xml:space="preserve"> bound by that institutes’ code of ethics in relation to objectivity, integrity, and accountability</w:t>
      </w:r>
      <w:r>
        <w:rPr>
          <w:rFonts w:asciiTheme="majorHAnsi" w:hAnsiTheme="majorHAnsi" w:cstheme="majorHAnsi"/>
        </w:rPr>
        <w:t>.</w:t>
      </w:r>
    </w:p>
    <w:p w14:paraId="54E2E53D" w14:textId="77777777" w:rsidR="00C65AC3" w:rsidRPr="003646AF" w:rsidRDefault="00C65AC3" w:rsidP="00C80A04">
      <w:r>
        <w:t xml:space="preserve">The expertise of the panel is considered to be diverse when each member is an expert if a different discipline. Disciplines that are relevant to this credit include, but are not limited to, urban design, planning, architecture, landscape architecture, heritage architecture (if the project or the wider urban context features heritage elements), First Nations cultural heritage and transport planning. </w:t>
      </w:r>
    </w:p>
    <w:p w14:paraId="1F813D03" w14:textId="77777777" w:rsidR="00C65AC3" w:rsidRDefault="00C65AC3" w:rsidP="00C80A04">
      <w:pPr>
        <w:pStyle w:val="Heading6"/>
        <w:rPr>
          <w:lang w:eastAsia="en-AU"/>
        </w:rPr>
      </w:pPr>
      <w:r>
        <w:rPr>
          <w:lang w:eastAsia="en-AU"/>
        </w:rPr>
        <w:t>Independent design review panel</w:t>
      </w:r>
    </w:p>
    <w:p w14:paraId="3C0E6C7D" w14:textId="77777777" w:rsidR="00C65AC3" w:rsidRDefault="00C65AC3" w:rsidP="00C80A04">
      <w:pPr>
        <w:rPr>
          <w:lang w:eastAsia="en-AU"/>
        </w:rPr>
      </w:pPr>
      <w:r>
        <w:rPr>
          <w:lang w:eastAsia="en-AU"/>
        </w:rPr>
        <w:t xml:space="preserve">Members of the panel are independent when they are not employed by the developer (and subsidiaries) or by any consulting organisations (and subsidiaries) involved in the project. The members have not </w:t>
      </w:r>
      <w:r w:rsidRPr="003A6C05">
        <w:rPr>
          <w:lang w:eastAsia="en-AU"/>
        </w:rPr>
        <w:t>worked on the project in previous years. Participation in the design review panel is not considered employment for this credit.</w:t>
      </w:r>
    </w:p>
    <w:p w14:paraId="1064CD6E" w14:textId="77777777" w:rsidR="00C65AC3" w:rsidRPr="003646AF" w:rsidRDefault="00C65AC3" w:rsidP="008840F5">
      <w:pPr>
        <w:pStyle w:val="Heading2"/>
      </w:pPr>
      <w:bookmarkStart w:id="2050" w:name="_Toc211430519"/>
      <w:r w:rsidRPr="003646AF">
        <w:t>Guidance</w:t>
      </w:r>
      <w:bookmarkEnd w:id="2043"/>
      <w:bookmarkEnd w:id="2044"/>
      <w:bookmarkEnd w:id="2045"/>
      <w:bookmarkEnd w:id="2046"/>
      <w:bookmarkEnd w:id="2047"/>
      <w:bookmarkEnd w:id="2048"/>
      <w:bookmarkEnd w:id="2049"/>
      <w:bookmarkEnd w:id="2050"/>
    </w:p>
    <w:p w14:paraId="0629BC85" w14:textId="15840146" w:rsidR="00C65AC3" w:rsidRPr="001A7D0B" w:rsidRDefault="00C65AC3" w:rsidP="001A7D0B">
      <w:pPr>
        <w:rPr>
          <w:lang w:eastAsia="en-AU"/>
        </w:rPr>
      </w:pPr>
      <w:r w:rsidRPr="00DB7B35">
        <w:rPr>
          <w:lang w:eastAsia="en-AU"/>
        </w:rPr>
        <w:t xml:space="preserve">Guidance is supporting information for the credit requirements and is not mandatory to apply. </w:t>
      </w:r>
    </w:p>
    <w:p w14:paraId="0A31FFB4" w14:textId="77777777" w:rsidR="00C65AC3" w:rsidRPr="00D56847" w:rsidRDefault="00C65AC3" w:rsidP="00787016">
      <w:pPr>
        <w:pStyle w:val="Heading6"/>
        <w:rPr>
          <w:rFonts w:asciiTheme="majorHAnsi" w:hAnsiTheme="majorHAnsi" w:cstheme="majorHAnsi"/>
          <w:lang w:val="en-US"/>
        </w:rPr>
      </w:pPr>
      <w:r w:rsidRPr="00D56847">
        <w:rPr>
          <w:rFonts w:asciiTheme="majorHAnsi" w:hAnsiTheme="majorHAnsi" w:cstheme="majorHAnsi"/>
          <w:lang w:val="en-US"/>
        </w:rPr>
        <w:t>Relationship between</w:t>
      </w:r>
      <w:r>
        <w:rPr>
          <w:rFonts w:asciiTheme="majorHAnsi" w:hAnsiTheme="majorHAnsi" w:cstheme="majorHAnsi"/>
          <w:lang w:val="en-US"/>
        </w:rPr>
        <w:t xml:space="preserve"> the</w:t>
      </w:r>
      <w:r w:rsidRPr="00D56847">
        <w:rPr>
          <w:rFonts w:asciiTheme="majorHAnsi" w:hAnsiTheme="majorHAnsi" w:cstheme="majorHAnsi"/>
          <w:lang w:val="en-US"/>
        </w:rPr>
        <w:t xml:space="preserve"> </w:t>
      </w:r>
      <w:r w:rsidRPr="00D56847">
        <w:rPr>
          <w:rFonts w:asciiTheme="majorHAnsi" w:hAnsiTheme="majorHAnsi" w:cstheme="majorHAnsi"/>
          <w:i/>
          <w:lang w:val="en-US"/>
        </w:rPr>
        <w:t>Contribution to Place</w:t>
      </w:r>
      <w:r w:rsidRPr="00D56847">
        <w:rPr>
          <w:rFonts w:asciiTheme="majorHAnsi" w:hAnsiTheme="majorHAnsi" w:cstheme="majorHAnsi"/>
          <w:lang w:val="en-US"/>
        </w:rPr>
        <w:t xml:space="preserve"> and </w:t>
      </w:r>
      <w:r w:rsidRPr="00D56847">
        <w:rPr>
          <w:rFonts w:asciiTheme="majorHAnsi" w:hAnsiTheme="majorHAnsi" w:cstheme="majorHAnsi"/>
          <w:i/>
          <w:lang w:val="en-US"/>
        </w:rPr>
        <w:t>Enjoyable Places</w:t>
      </w:r>
      <w:r w:rsidRPr="00D56847">
        <w:rPr>
          <w:rFonts w:asciiTheme="majorHAnsi" w:hAnsiTheme="majorHAnsi" w:cstheme="majorHAnsi"/>
          <w:lang w:val="en-US"/>
        </w:rPr>
        <w:t xml:space="preserve"> </w:t>
      </w:r>
      <w:r>
        <w:rPr>
          <w:rFonts w:asciiTheme="majorHAnsi" w:hAnsiTheme="majorHAnsi" w:cstheme="majorHAnsi"/>
          <w:lang w:val="en-US"/>
        </w:rPr>
        <w:t>credits</w:t>
      </w:r>
    </w:p>
    <w:p w14:paraId="3B2B5782" w14:textId="77777777" w:rsidR="00C65AC3" w:rsidRDefault="00C65AC3" w:rsidP="00787016">
      <w:pPr>
        <w:rPr>
          <w:rFonts w:asciiTheme="majorHAnsi" w:hAnsiTheme="majorHAnsi" w:cstheme="majorHAnsi"/>
        </w:rPr>
      </w:pPr>
      <w:r w:rsidRPr="00D56847">
        <w:rPr>
          <w:rFonts w:asciiTheme="majorHAnsi" w:hAnsiTheme="majorHAnsi" w:cstheme="majorHAnsi"/>
        </w:rPr>
        <w:t xml:space="preserve">The key difference between the two credits is that </w:t>
      </w:r>
      <w:r>
        <w:rPr>
          <w:rFonts w:asciiTheme="majorHAnsi" w:hAnsiTheme="majorHAnsi" w:cstheme="majorHAnsi"/>
        </w:rPr>
        <w:t xml:space="preserve">the </w:t>
      </w:r>
      <w:r w:rsidRPr="00D56847">
        <w:rPr>
          <w:rFonts w:asciiTheme="majorHAnsi" w:hAnsiTheme="majorHAnsi" w:cstheme="majorHAnsi"/>
          <w:i/>
        </w:rPr>
        <w:t>Contribution to Place</w:t>
      </w:r>
      <w:r>
        <w:rPr>
          <w:rFonts w:asciiTheme="majorHAnsi" w:hAnsiTheme="majorHAnsi" w:cstheme="majorHAnsi"/>
          <w:i/>
        </w:rPr>
        <w:t xml:space="preserve"> </w:t>
      </w:r>
      <w:r>
        <w:rPr>
          <w:rFonts w:asciiTheme="majorHAnsi" w:hAnsiTheme="majorHAnsi" w:cstheme="majorHAnsi"/>
          <w:iCs/>
        </w:rPr>
        <w:t>credit</w:t>
      </w:r>
      <w:r w:rsidRPr="00D56847">
        <w:rPr>
          <w:rFonts w:asciiTheme="majorHAnsi" w:hAnsiTheme="majorHAnsi" w:cstheme="majorHAnsi"/>
        </w:rPr>
        <w:t xml:space="preserve"> deals with the surrounding areas of the building, while</w:t>
      </w:r>
      <w:r>
        <w:rPr>
          <w:rFonts w:asciiTheme="majorHAnsi" w:hAnsiTheme="majorHAnsi" w:cstheme="majorHAnsi"/>
        </w:rPr>
        <w:t xml:space="preserve"> the</w:t>
      </w:r>
      <w:r w:rsidRPr="00D56847">
        <w:rPr>
          <w:rFonts w:asciiTheme="majorHAnsi" w:hAnsiTheme="majorHAnsi" w:cstheme="majorHAnsi"/>
        </w:rPr>
        <w:t xml:space="preserve"> </w:t>
      </w:r>
      <w:r w:rsidRPr="00D56847">
        <w:rPr>
          <w:rFonts w:asciiTheme="majorHAnsi" w:hAnsiTheme="majorHAnsi" w:cstheme="majorHAnsi"/>
          <w:i/>
        </w:rPr>
        <w:t>Enjoyable Places</w:t>
      </w:r>
      <w:r w:rsidRPr="00D56847">
        <w:rPr>
          <w:rFonts w:asciiTheme="majorHAnsi" w:hAnsiTheme="majorHAnsi" w:cstheme="majorHAnsi"/>
        </w:rPr>
        <w:t xml:space="preserve"> </w:t>
      </w:r>
      <w:r>
        <w:rPr>
          <w:rFonts w:asciiTheme="majorHAnsi" w:hAnsiTheme="majorHAnsi" w:cstheme="majorHAnsi"/>
        </w:rPr>
        <w:t xml:space="preserve">credit </w:t>
      </w:r>
      <w:r w:rsidRPr="00D56847">
        <w:rPr>
          <w:rFonts w:asciiTheme="majorHAnsi" w:hAnsiTheme="majorHAnsi" w:cstheme="majorHAnsi"/>
        </w:rPr>
        <w:t xml:space="preserve">deals with areas on-site. Should projects target both credits, it is encouraged to consider how the building’s designs may impact the public spaces provided under the </w:t>
      </w:r>
      <w:r w:rsidRPr="00D56847">
        <w:rPr>
          <w:rFonts w:asciiTheme="majorHAnsi" w:hAnsiTheme="majorHAnsi" w:cstheme="majorHAnsi"/>
          <w:i/>
        </w:rPr>
        <w:t>Enjoyable Places</w:t>
      </w:r>
      <w:r w:rsidRPr="00D56847">
        <w:rPr>
          <w:rFonts w:asciiTheme="majorHAnsi" w:hAnsiTheme="majorHAnsi" w:cstheme="majorHAnsi"/>
        </w:rPr>
        <w:t xml:space="preserve"> credit.</w:t>
      </w:r>
      <w:r w:rsidRPr="003646AF">
        <w:rPr>
          <w:rFonts w:asciiTheme="majorHAnsi" w:hAnsiTheme="majorHAnsi" w:cstheme="majorHAnsi"/>
        </w:rPr>
        <w:t xml:space="preserve"> </w:t>
      </w:r>
    </w:p>
    <w:p w14:paraId="08C8FC22" w14:textId="77777777" w:rsidR="00C65AC3" w:rsidRDefault="00C65AC3" w:rsidP="00D56847">
      <w:pPr>
        <w:pStyle w:val="Heading6"/>
        <w:rPr>
          <w:rFonts w:asciiTheme="majorHAnsi" w:hAnsiTheme="majorHAnsi" w:cstheme="majorHAnsi"/>
          <w:lang w:val="en-US"/>
        </w:rPr>
      </w:pPr>
      <w:r w:rsidRPr="00D56847">
        <w:rPr>
          <w:rFonts w:asciiTheme="majorHAnsi" w:hAnsiTheme="majorHAnsi" w:cstheme="majorHAnsi"/>
          <w:lang w:val="en-US"/>
        </w:rPr>
        <w:t>Relationship between</w:t>
      </w:r>
      <w:r>
        <w:rPr>
          <w:rFonts w:asciiTheme="majorHAnsi" w:hAnsiTheme="majorHAnsi" w:cstheme="majorHAnsi"/>
          <w:lang w:val="en-US"/>
        </w:rPr>
        <w:t xml:space="preserve"> the</w:t>
      </w:r>
      <w:r w:rsidRPr="00D56847">
        <w:rPr>
          <w:rFonts w:asciiTheme="majorHAnsi" w:hAnsiTheme="majorHAnsi" w:cstheme="majorHAnsi"/>
          <w:lang w:val="en-US"/>
        </w:rPr>
        <w:t xml:space="preserve"> </w:t>
      </w:r>
      <w:r w:rsidRPr="00D56847">
        <w:rPr>
          <w:rFonts w:asciiTheme="majorHAnsi" w:hAnsiTheme="majorHAnsi" w:cstheme="majorHAnsi"/>
          <w:i/>
          <w:lang w:val="en-US"/>
        </w:rPr>
        <w:t>Contribution to Place</w:t>
      </w:r>
      <w:r w:rsidRPr="00D56847">
        <w:rPr>
          <w:rFonts w:asciiTheme="majorHAnsi" w:hAnsiTheme="majorHAnsi" w:cstheme="majorHAnsi"/>
          <w:lang w:val="en-US"/>
        </w:rPr>
        <w:t xml:space="preserve"> and </w:t>
      </w:r>
      <w:r>
        <w:rPr>
          <w:rFonts w:asciiTheme="majorHAnsi" w:hAnsiTheme="majorHAnsi" w:cstheme="majorHAnsi"/>
          <w:i/>
          <w:lang w:val="en-US"/>
        </w:rPr>
        <w:t>Culture, Heritage and Identity</w:t>
      </w:r>
      <w:r w:rsidRPr="00D56847">
        <w:rPr>
          <w:rFonts w:asciiTheme="majorHAnsi" w:hAnsiTheme="majorHAnsi" w:cstheme="majorHAnsi"/>
          <w:lang w:val="en-US"/>
        </w:rPr>
        <w:t xml:space="preserve"> </w:t>
      </w:r>
      <w:r>
        <w:rPr>
          <w:rFonts w:asciiTheme="majorHAnsi" w:hAnsiTheme="majorHAnsi" w:cstheme="majorHAnsi"/>
          <w:lang w:val="en-US"/>
        </w:rPr>
        <w:t>credits</w:t>
      </w:r>
    </w:p>
    <w:p w14:paraId="217D5907" w14:textId="77777777" w:rsidR="00C65AC3" w:rsidRPr="00FB2364" w:rsidRDefault="00C65AC3" w:rsidP="00D56847">
      <w:pPr>
        <w:rPr>
          <w:i/>
          <w:iCs/>
          <w:lang w:val="en-US"/>
        </w:rPr>
      </w:pPr>
      <w:r>
        <w:rPr>
          <w:lang w:val="en-US"/>
        </w:rPr>
        <w:t xml:space="preserve">The main difference between the two credits is that the </w:t>
      </w:r>
      <w:r>
        <w:rPr>
          <w:i/>
          <w:iCs/>
          <w:lang w:val="en-US"/>
        </w:rPr>
        <w:t xml:space="preserve">Contribution to Place </w:t>
      </w:r>
      <w:r>
        <w:rPr>
          <w:lang w:val="en-US"/>
        </w:rPr>
        <w:t xml:space="preserve">credit focuses on the building’s place in the urban context while the </w:t>
      </w:r>
      <w:r>
        <w:rPr>
          <w:i/>
          <w:iCs/>
          <w:lang w:val="en-US"/>
        </w:rPr>
        <w:t>Culture, Heritage and Identity</w:t>
      </w:r>
      <w:r>
        <w:rPr>
          <w:lang w:val="en-US"/>
        </w:rPr>
        <w:t xml:space="preserve"> credit concentrates on how the project reflects the local culture, heritage and identity. </w:t>
      </w:r>
      <w:r w:rsidRPr="00FB2364">
        <w:rPr>
          <w:lang w:val="en-US"/>
        </w:rPr>
        <w:t>Design responses may overlap between the two credits.</w:t>
      </w:r>
    </w:p>
    <w:p w14:paraId="60CD2F9E" w14:textId="77777777" w:rsidR="00C65AC3" w:rsidRPr="00DD0702" w:rsidRDefault="00C65AC3" w:rsidP="00D56847">
      <w:pPr>
        <w:rPr>
          <w:lang w:val="en-US"/>
        </w:rPr>
      </w:pPr>
      <w:r w:rsidRPr="00FB2364">
        <w:rPr>
          <w:lang w:val="en-US"/>
        </w:rPr>
        <w:t>Both credits include a pathway to demonstrate compliance via an independent design review process. The same design review process may be used for both credits however the design principles differ between the credits and therefore all are to be considered.</w:t>
      </w:r>
    </w:p>
    <w:p w14:paraId="3AA8A494" w14:textId="77777777" w:rsidR="00C65AC3" w:rsidRPr="003646AF" w:rsidRDefault="00C65AC3" w:rsidP="00935920">
      <w:pPr>
        <w:pStyle w:val="Heading6"/>
        <w:rPr>
          <w:rFonts w:asciiTheme="majorHAnsi" w:hAnsiTheme="majorHAnsi" w:cstheme="majorHAnsi"/>
        </w:rPr>
      </w:pPr>
      <w:r w:rsidRPr="003646AF">
        <w:rPr>
          <w:rFonts w:asciiTheme="majorHAnsi" w:hAnsiTheme="majorHAnsi" w:cstheme="majorHAnsi"/>
        </w:rPr>
        <w:t>Urban context analysis</w:t>
      </w:r>
    </w:p>
    <w:p w14:paraId="72BE95FB" w14:textId="04B92589"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 xml:space="preserve">There are many planning policy documents, design guidelines and other reference documents which provide guidance for responding to context and building frontage. These tend to be at the local government or regional/state government level, </w:t>
      </w:r>
      <w:r w:rsidR="00510CF4" w:rsidRPr="003646AF">
        <w:rPr>
          <w:rFonts w:asciiTheme="majorHAnsi" w:hAnsiTheme="majorHAnsi" w:cstheme="majorHAnsi"/>
          <w:lang w:val="en-US"/>
        </w:rPr>
        <w:t>so they</w:t>
      </w:r>
      <w:r w:rsidRPr="003646AF">
        <w:rPr>
          <w:rFonts w:asciiTheme="majorHAnsi" w:hAnsiTheme="majorHAnsi" w:cstheme="majorHAnsi"/>
          <w:lang w:val="en-US"/>
        </w:rPr>
        <w:t xml:space="preserve"> differ from place to place. However, the overarching principles are generally consistent. </w:t>
      </w:r>
    </w:p>
    <w:p w14:paraId="148CC4AF"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Examples include:</w:t>
      </w:r>
    </w:p>
    <w:p w14:paraId="776222D8" w14:textId="77777777" w:rsidR="00C65AC3" w:rsidRPr="003646AF" w:rsidRDefault="00C65AC3" w:rsidP="00C65AC3">
      <w:pPr>
        <w:pStyle w:val="ListBullet"/>
        <w:rPr>
          <w:rFonts w:asciiTheme="majorHAnsi" w:hAnsiTheme="majorHAnsi" w:cstheme="majorHAnsi"/>
          <w:lang w:val="en-US"/>
        </w:rPr>
      </w:pPr>
      <w:hyperlink r:id="rId260" w:history="1">
        <w:r w:rsidRPr="00A17B6C">
          <w:rPr>
            <w:rStyle w:val="Hyperlink"/>
            <w:rFonts w:asciiTheme="majorHAnsi" w:hAnsiTheme="majorHAnsi" w:cstheme="majorHAnsi"/>
          </w:rPr>
          <w:t>Better Placed</w:t>
        </w:r>
      </w:hyperlink>
      <w:r w:rsidRPr="00A17B6C">
        <w:rPr>
          <w:rFonts w:asciiTheme="majorHAnsi" w:hAnsiTheme="majorHAnsi" w:cstheme="majorHAnsi"/>
          <w:color w:val="000000"/>
        </w:rPr>
        <w:t xml:space="preserve"> </w:t>
      </w:r>
      <w:r w:rsidRPr="003646AF">
        <w:rPr>
          <w:rFonts w:asciiTheme="majorHAnsi" w:hAnsiTheme="majorHAnsi" w:cstheme="majorHAnsi"/>
          <w:lang w:val="en-US"/>
        </w:rPr>
        <w:t>– Integrated Design Policy for the Built Environment of NSW</w:t>
      </w:r>
    </w:p>
    <w:p w14:paraId="0ADFBE4B" w14:textId="77777777" w:rsidR="00C65AC3" w:rsidRPr="003646AF" w:rsidRDefault="00C65AC3" w:rsidP="00C65AC3">
      <w:pPr>
        <w:pStyle w:val="ListBullet"/>
        <w:rPr>
          <w:rFonts w:asciiTheme="majorHAnsi" w:hAnsiTheme="majorHAnsi" w:cstheme="majorHAnsi"/>
          <w:lang w:val="en-US"/>
        </w:rPr>
      </w:pPr>
      <w:hyperlink r:id="rId261" w:history="1">
        <w:r w:rsidRPr="00A17B6C">
          <w:rPr>
            <w:rStyle w:val="Hyperlink"/>
            <w:rFonts w:asciiTheme="majorHAnsi" w:hAnsiTheme="majorHAnsi" w:cstheme="majorHAnsi"/>
          </w:rPr>
          <w:t>Evaluating Good Design</w:t>
        </w:r>
      </w:hyperlink>
      <w:r w:rsidRPr="00A877AE">
        <w:rPr>
          <w:rFonts w:asciiTheme="majorHAnsi" w:hAnsiTheme="majorHAnsi" w:cstheme="majorHAnsi"/>
          <w:color w:val="000000"/>
        </w:rPr>
        <w:t xml:space="preserve"> </w:t>
      </w:r>
      <w:r w:rsidRPr="003646AF">
        <w:rPr>
          <w:rFonts w:asciiTheme="majorHAnsi" w:hAnsiTheme="majorHAnsi" w:cstheme="majorHAnsi"/>
          <w:lang w:val="en-US"/>
        </w:rPr>
        <w:t xml:space="preserve">(NSW) provides </w:t>
      </w:r>
      <w:r>
        <w:rPr>
          <w:rFonts w:asciiTheme="majorHAnsi" w:hAnsiTheme="majorHAnsi" w:cstheme="majorHAnsi"/>
          <w:lang w:val="en-US"/>
        </w:rPr>
        <w:t>nine c</w:t>
      </w:r>
      <w:r w:rsidRPr="003646AF">
        <w:rPr>
          <w:rFonts w:asciiTheme="majorHAnsi" w:hAnsiTheme="majorHAnsi" w:cstheme="majorHAnsi"/>
          <w:lang w:val="en-US"/>
        </w:rPr>
        <w:t>riteria for ‘Better Fit’ (page 5)</w:t>
      </w:r>
    </w:p>
    <w:p w14:paraId="4494069B" w14:textId="77777777" w:rsidR="00C65AC3" w:rsidRPr="003646AF" w:rsidRDefault="00C65AC3" w:rsidP="00C65AC3">
      <w:pPr>
        <w:pStyle w:val="ListBullet"/>
        <w:rPr>
          <w:rFonts w:asciiTheme="majorHAnsi" w:hAnsiTheme="majorHAnsi" w:cstheme="majorHAnsi"/>
          <w:lang w:val="en-US"/>
        </w:rPr>
      </w:pPr>
      <w:hyperlink r:id="rId262" w:history="1">
        <w:r w:rsidRPr="003646AF">
          <w:rPr>
            <w:rStyle w:val="Hyperlink"/>
            <w:rFonts w:asciiTheme="majorHAnsi" w:hAnsiTheme="majorHAnsi" w:cstheme="majorHAnsi"/>
            <w:lang w:val="en-US"/>
          </w:rPr>
          <w:t>Central Melbourne Design Guide</w:t>
        </w:r>
      </w:hyperlink>
      <w:r w:rsidRPr="003646AF">
        <w:rPr>
          <w:rFonts w:asciiTheme="majorHAnsi" w:hAnsiTheme="majorHAnsi" w:cstheme="majorHAnsi"/>
          <w:lang w:val="en-US"/>
        </w:rPr>
        <w:t xml:space="preserve"> provides quantified requirements for extent of active frontage and ground-level floor space </w:t>
      </w:r>
    </w:p>
    <w:p w14:paraId="7DCE4D75" w14:textId="77777777" w:rsidR="00C65AC3" w:rsidRDefault="00C65AC3" w:rsidP="00C65AC3">
      <w:pPr>
        <w:pStyle w:val="ListBullet"/>
        <w:rPr>
          <w:rFonts w:asciiTheme="majorHAnsi" w:hAnsiTheme="majorHAnsi" w:cstheme="majorHAnsi"/>
          <w:lang w:val="en-US"/>
        </w:rPr>
      </w:pPr>
      <w:hyperlink r:id="rId263" w:history="1">
        <w:r w:rsidRPr="003646AF">
          <w:rPr>
            <w:rStyle w:val="Hyperlink"/>
            <w:rFonts w:asciiTheme="majorHAnsi" w:hAnsiTheme="majorHAnsi" w:cstheme="majorHAnsi"/>
            <w:lang w:val="en-US"/>
          </w:rPr>
          <w:t>Urban Design Guidelines</w:t>
        </w:r>
      </w:hyperlink>
      <w:r w:rsidRPr="003646AF">
        <w:rPr>
          <w:rFonts w:asciiTheme="majorHAnsi" w:hAnsiTheme="majorHAnsi" w:cstheme="majorHAnsi"/>
          <w:lang w:val="en-US"/>
        </w:rPr>
        <w:t xml:space="preserve"> for Victoria include a Buildings chapter with guidance for interfaces</w:t>
      </w:r>
    </w:p>
    <w:p w14:paraId="6E7E89F2" w14:textId="77777777" w:rsidR="00C65AC3" w:rsidRPr="00332D2C" w:rsidRDefault="00C65AC3" w:rsidP="00ED091F">
      <w:pPr>
        <w:rPr>
          <w:lang w:val="en-US"/>
        </w:rPr>
      </w:pPr>
      <w:r>
        <w:rPr>
          <w:lang w:val="en-US"/>
        </w:rPr>
        <w:t>Some local councils may also require an urban context report to accompany a planning proposal. The relevant extracts of this report may be used for the project’s submission.</w:t>
      </w:r>
    </w:p>
    <w:p w14:paraId="077F0047" w14:textId="77777777" w:rsidR="00C65AC3" w:rsidRPr="003646AF" w:rsidRDefault="00C65AC3" w:rsidP="00935920">
      <w:pPr>
        <w:pStyle w:val="Heading6"/>
        <w:rPr>
          <w:rFonts w:asciiTheme="majorHAnsi" w:hAnsiTheme="majorHAnsi" w:cstheme="majorHAnsi"/>
        </w:rPr>
      </w:pPr>
      <w:r w:rsidRPr="003646AF">
        <w:rPr>
          <w:rFonts w:asciiTheme="majorHAnsi" w:hAnsiTheme="majorHAnsi" w:cstheme="majorHAnsi"/>
        </w:rPr>
        <w:t>Public realm interface</w:t>
      </w:r>
    </w:p>
    <w:p w14:paraId="2E3A64E8" w14:textId="10BEFDA2" w:rsidR="00C65AC3" w:rsidRPr="003646AF" w:rsidRDefault="00C65AC3" w:rsidP="00BD6572">
      <w:pPr>
        <w:rPr>
          <w:rFonts w:asciiTheme="majorHAnsi" w:hAnsiTheme="majorHAnsi" w:cstheme="majorHAnsi"/>
        </w:rPr>
      </w:pPr>
      <w:r w:rsidRPr="003646AF">
        <w:rPr>
          <w:rFonts w:asciiTheme="majorHAnsi" w:hAnsiTheme="majorHAnsi" w:cstheme="majorHAnsi"/>
          <w:lang w:val="en-US"/>
        </w:rPr>
        <w:t xml:space="preserve">The building </w:t>
      </w:r>
      <w:r w:rsidR="00510CF4" w:rsidRPr="003646AF">
        <w:rPr>
          <w:rFonts w:asciiTheme="majorHAnsi" w:hAnsiTheme="majorHAnsi" w:cstheme="majorHAnsi"/>
          <w:lang w:val="en-US"/>
        </w:rPr>
        <w:t>contributes</w:t>
      </w:r>
      <w:r w:rsidRPr="003646AF">
        <w:rPr>
          <w:rFonts w:asciiTheme="majorHAnsi" w:hAnsiTheme="majorHAnsi" w:cstheme="majorHAnsi"/>
          <w:lang w:val="en-US"/>
        </w:rPr>
        <w:t xml:space="preserve"> </w:t>
      </w:r>
      <w:r w:rsidR="00510CF4" w:rsidRPr="003646AF">
        <w:rPr>
          <w:rFonts w:asciiTheme="majorHAnsi" w:hAnsiTheme="majorHAnsi" w:cstheme="majorHAnsi"/>
          <w:lang w:val="en-US"/>
        </w:rPr>
        <w:t>positively</w:t>
      </w:r>
      <w:r w:rsidRPr="003646AF">
        <w:rPr>
          <w:rFonts w:asciiTheme="majorHAnsi" w:hAnsiTheme="majorHAnsi" w:cstheme="majorHAnsi"/>
          <w:lang w:val="en-US"/>
        </w:rPr>
        <w:t xml:space="preserve"> to its context by providing well-designed active frontages. The building's frontages can be articulated by: </w:t>
      </w:r>
    </w:p>
    <w:p w14:paraId="113DEC3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Providing visual and physical permeability on ground level frontages</w:t>
      </w:r>
      <w:r>
        <w:rPr>
          <w:rFonts w:asciiTheme="majorHAnsi" w:hAnsiTheme="majorHAnsi" w:cstheme="majorHAnsi"/>
        </w:rPr>
        <w:t>.</w:t>
      </w:r>
    </w:p>
    <w:p w14:paraId="0F9B4B2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Using designs, materials, colour, and details to break long sections to make it attractive to walking</w:t>
      </w:r>
      <w:r>
        <w:rPr>
          <w:rFonts w:asciiTheme="majorHAnsi" w:hAnsiTheme="majorHAnsi" w:cstheme="majorHAnsi"/>
        </w:rPr>
        <w:t>.</w:t>
      </w:r>
    </w:p>
    <w:p w14:paraId="539EDCDA"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Having sidewalks around the building to encourage safe walking and cycling activities, as well as provide shading for pedestrians and other activities, particularly with trees</w:t>
      </w:r>
      <w:r>
        <w:rPr>
          <w:rFonts w:asciiTheme="majorHAnsi" w:hAnsiTheme="majorHAnsi" w:cstheme="majorHAnsi"/>
        </w:rPr>
        <w:t>.</w:t>
      </w:r>
    </w:p>
    <w:p w14:paraId="108B6E31" w14:textId="77777777" w:rsidR="00C65AC3" w:rsidRPr="006F6D88" w:rsidRDefault="00C65AC3" w:rsidP="00C65AC3">
      <w:pPr>
        <w:pStyle w:val="ListBullet"/>
        <w:rPr>
          <w:rFonts w:asciiTheme="majorHAnsi" w:hAnsiTheme="majorHAnsi" w:cstheme="majorHAnsi"/>
        </w:rPr>
      </w:pPr>
      <w:r w:rsidRPr="003646AF">
        <w:rPr>
          <w:rFonts w:asciiTheme="majorHAnsi" w:hAnsiTheme="majorHAnsi" w:cstheme="majorHAnsi"/>
        </w:rPr>
        <w:t>De</w:t>
      </w:r>
      <w:r w:rsidRPr="003646AF">
        <w:rPr>
          <w:rFonts w:asciiTheme="majorHAnsi" w:hAnsiTheme="majorHAnsi" w:cstheme="majorHAnsi"/>
          <w:lang w:val="en-US"/>
        </w:rPr>
        <w:t>signing entrances to be welcoming and to contribute to the public realm</w:t>
      </w:r>
      <w:r>
        <w:rPr>
          <w:rFonts w:asciiTheme="majorHAnsi" w:hAnsiTheme="majorHAnsi" w:cstheme="majorHAnsi"/>
          <w:lang w:val="en-US"/>
        </w:rPr>
        <w:t>.</w:t>
      </w:r>
    </w:p>
    <w:p w14:paraId="500EFCDB" w14:textId="77777777" w:rsidR="00C65AC3" w:rsidRPr="006F6D88" w:rsidRDefault="00C65AC3" w:rsidP="006F6D88">
      <w:pPr>
        <w:rPr>
          <w:b/>
          <w:bCs/>
        </w:rPr>
      </w:pPr>
      <w:r>
        <w:rPr>
          <w:b/>
          <w:bCs/>
        </w:rPr>
        <w:t>Independent d</w:t>
      </w:r>
      <w:r w:rsidRPr="006F6D88">
        <w:rPr>
          <w:b/>
          <w:bCs/>
        </w:rPr>
        <w:t>esign review</w:t>
      </w:r>
    </w:p>
    <w:p w14:paraId="6A073A18" w14:textId="77777777" w:rsidR="00C65AC3" w:rsidRDefault="00C65AC3" w:rsidP="006F6D88">
      <w:pPr>
        <w:rPr>
          <w:u w:val="single"/>
        </w:rPr>
      </w:pPr>
      <w:r>
        <w:rPr>
          <w:u w:val="single"/>
        </w:rPr>
        <w:t>Staging</w:t>
      </w:r>
    </w:p>
    <w:p w14:paraId="324C9112" w14:textId="77777777" w:rsidR="00C65AC3" w:rsidRPr="003108E7" w:rsidRDefault="00C65AC3" w:rsidP="006F6D88">
      <w:r>
        <w:t xml:space="preserve">Three design reviews are required in this credit to ensure the project’s design is continually evaluated as it progresses. The stages </w:t>
      </w:r>
      <w:r w:rsidRPr="003108E7">
        <w:t>included in the requirements have been selected to ensure there is still opportunity for recommendations from the design review to be integrated. This includes one at concept design, to allow recommendations to be adopted without impacting on the project’s time and cost constraints, one at design development, where there is further design realisation but there is still opportunity to integrate changes and at the building permit stage, to check the final design.</w:t>
      </w:r>
    </w:p>
    <w:p w14:paraId="3E663E06" w14:textId="77777777" w:rsidR="00C65AC3" w:rsidRPr="003108E7" w:rsidRDefault="00C65AC3" w:rsidP="006F6D88">
      <w:r w:rsidRPr="003108E7">
        <w:t>The stages specified are reflected of typical design practice however are acknowledged to vary on specific projects. Alternate design stages may be used where they are justified to meet the same intent of the specified stages.</w:t>
      </w:r>
    </w:p>
    <w:p w14:paraId="736647E4" w14:textId="77777777" w:rsidR="00C65AC3" w:rsidRPr="003108E7" w:rsidRDefault="00C65AC3" w:rsidP="006F6D88">
      <w:pPr>
        <w:rPr>
          <w:u w:val="single"/>
        </w:rPr>
      </w:pPr>
      <w:r w:rsidRPr="003108E7">
        <w:rPr>
          <w:u w:val="single"/>
        </w:rPr>
        <w:t>Design principles</w:t>
      </w:r>
    </w:p>
    <w:p w14:paraId="35E0DC42" w14:textId="77777777" w:rsidR="00C65AC3" w:rsidRPr="003108E7" w:rsidRDefault="00C65AC3" w:rsidP="006F6D88">
      <w:r w:rsidRPr="003108E7">
        <w:t>The following should be considered for the relevant design principles:</w:t>
      </w:r>
    </w:p>
    <w:tbl>
      <w:tblPr>
        <w:tblStyle w:val="GBCATable1"/>
        <w:tblW w:w="0" w:type="auto"/>
        <w:tblLook w:val="04A0" w:firstRow="1" w:lastRow="0" w:firstColumn="1" w:lastColumn="0" w:noHBand="0" w:noVBand="1"/>
      </w:tblPr>
      <w:tblGrid>
        <w:gridCol w:w="2835"/>
        <w:gridCol w:w="7813"/>
      </w:tblGrid>
      <w:tr w:rsidR="00C65AC3" w:rsidRPr="003108E7" w14:paraId="4C1AEDE5" w14:textId="77777777" w:rsidTr="00010A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0E6E8F25" w14:textId="77777777" w:rsidR="00C65AC3" w:rsidRPr="003108E7" w:rsidRDefault="00C65AC3" w:rsidP="008D5D2D">
            <w:pPr>
              <w:pStyle w:val="TableHeading"/>
            </w:pPr>
            <w:r w:rsidRPr="003108E7">
              <w:t>Design principle</w:t>
            </w:r>
          </w:p>
        </w:tc>
        <w:tc>
          <w:tcPr>
            <w:tcW w:w="7813" w:type="dxa"/>
          </w:tcPr>
          <w:p w14:paraId="427636A3" w14:textId="77777777" w:rsidR="00C65AC3" w:rsidRPr="003108E7" w:rsidRDefault="00C65AC3" w:rsidP="008D5D2D">
            <w:pPr>
              <w:pStyle w:val="TableHeading"/>
              <w:cnfStyle w:val="100000000000" w:firstRow="1" w:lastRow="0" w:firstColumn="0" w:lastColumn="0" w:oddVBand="0" w:evenVBand="0" w:oddHBand="0" w:evenHBand="0" w:firstRowFirstColumn="0" w:firstRowLastColumn="0" w:lastRowFirstColumn="0" w:lastRowLastColumn="0"/>
            </w:pPr>
            <w:r w:rsidRPr="003108E7">
              <w:t>Guidance</w:t>
            </w:r>
          </w:p>
        </w:tc>
      </w:tr>
      <w:tr w:rsidR="00C65AC3" w:rsidRPr="003108E7" w14:paraId="2777426D"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40254C7F" w14:textId="77777777" w:rsidR="00C65AC3" w:rsidRPr="003108E7" w:rsidRDefault="00C65AC3" w:rsidP="006F6D88">
            <w:pPr>
              <w:rPr>
                <w:b/>
                <w:bCs/>
              </w:rPr>
            </w:pPr>
            <w:r w:rsidRPr="003108E7">
              <w:rPr>
                <w:b/>
                <w:bCs/>
              </w:rPr>
              <w:t>Integrating with existing developments</w:t>
            </w:r>
          </w:p>
        </w:tc>
        <w:tc>
          <w:tcPr>
            <w:tcW w:w="7813" w:type="dxa"/>
          </w:tcPr>
          <w:p w14:paraId="71F489F6"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Where developments are infill or sequential in nature, they should maximise local connections (public transport, street, pedestrian and open space connections).</w:t>
            </w:r>
          </w:p>
          <w:p w14:paraId="4D5D9CCD"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Vehicular connections to the external street system should be appropriate to the site and surrounds.</w:t>
            </w:r>
          </w:p>
          <w:p w14:paraId="1B5536D2"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Provide frontage to and views over adjoining parkland.</w:t>
            </w:r>
          </w:p>
          <w:p w14:paraId="2F24E1AB"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Extend linear open space systems and associated pathway networks into the site.</w:t>
            </w:r>
          </w:p>
          <w:p w14:paraId="34F22C9F"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Incorporate and protect important views and view corridors.</w:t>
            </w:r>
          </w:p>
          <w:p w14:paraId="49A69EE3"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Ensure appropriate infrastructure connections are based on the capacity of the external networks.</w:t>
            </w:r>
          </w:p>
          <w:p w14:paraId="182A3D1D"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Acknowledge the heritage and character of the site and surrounding development.</w:t>
            </w:r>
          </w:p>
        </w:tc>
      </w:tr>
      <w:tr w:rsidR="00C65AC3" w:rsidRPr="003108E7" w14:paraId="58895CE3"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53C0E9D" w14:textId="77777777" w:rsidR="00C65AC3" w:rsidRPr="003108E7" w:rsidRDefault="00C65AC3" w:rsidP="00D157D7">
            <w:pPr>
              <w:rPr>
                <w:b/>
                <w:bCs/>
              </w:rPr>
            </w:pPr>
            <w:r w:rsidRPr="003108E7">
              <w:rPr>
                <w:b/>
                <w:bCs/>
              </w:rPr>
              <w:t>Urban form</w:t>
            </w:r>
          </w:p>
        </w:tc>
        <w:tc>
          <w:tcPr>
            <w:tcW w:w="7813" w:type="dxa"/>
          </w:tcPr>
          <w:p w14:paraId="0C096DA9"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A movement network has been provided based on a highly interconnected street network that has a logical hierarchy, maximises safety and promotes walking and cycling, and public transport.</w:t>
            </w:r>
          </w:p>
          <w:p w14:paraId="60C0B0F4"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Ensure development provides extensive frontage to and addresses the existing and proposed open space system.</w:t>
            </w:r>
          </w:p>
          <w:p w14:paraId="5B516232"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Building height and form should be compatible with the surrounding development.</w:t>
            </w:r>
          </w:p>
          <w:p w14:paraId="5C310509"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lastRenderedPageBreak/>
              <w:t>Create prominent entry points to new development.</w:t>
            </w:r>
          </w:p>
          <w:p w14:paraId="5F9B012F" w14:textId="5CCF714B"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 xml:space="preserve">The design and layout of the development </w:t>
            </w:r>
            <w:r w:rsidR="00510CF4" w:rsidRPr="003108E7">
              <w:t>respond</w:t>
            </w:r>
            <w:r w:rsidRPr="003108E7">
              <w:t xml:space="preserve"> to the project vision and the site and context analysis.</w:t>
            </w:r>
          </w:p>
        </w:tc>
      </w:tr>
      <w:tr w:rsidR="00C65AC3" w:rsidRPr="003108E7" w14:paraId="16572195"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8BD5120" w14:textId="77777777" w:rsidR="00C65AC3" w:rsidRPr="003108E7" w:rsidRDefault="00C65AC3" w:rsidP="00D157D7">
            <w:pPr>
              <w:rPr>
                <w:b/>
                <w:bCs/>
              </w:rPr>
            </w:pPr>
            <w:r w:rsidRPr="003108E7">
              <w:rPr>
                <w:b/>
                <w:bCs/>
              </w:rPr>
              <w:lastRenderedPageBreak/>
              <w:t>Mix of uses</w:t>
            </w:r>
          </w:p>
        </w:tc>
        <w:tc>
          <w:tcPr>
            <w:tcW w:w="7813" w:type="dxa"/>
          </w:tcPr>
          <w:p w14:paraId="01DDF83E"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Provide an urban structure that can support a mix of uses, and that is flexible enough to change over time.</w:t>
            </w:r>
          </w:p>
          <w:p w14:paraId="3B891E2B"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Incorporate a range of complementary residential, commercial and retail uses, and community facilities including open space, consistent with the project vision and local needs.</w:t>
            </w:r>
          </w:p>
        </w:tc>
      </w:tr>
      <w:tr w:rsidR="00C65AC3" w:rsidRPr="003108E7" w14:paraId="637BFE0E"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7AFFFF6" w14:textId="77777777" w:rsidR="00C65AC3" w:rsidRPr="003108E7" w:rsidRDefault="00C65AC3" w:rsidP="00D157D7">
            <w:pPr>
              <w:rPr>
                <w:b/>
                <w:bCs/>
              </w:rPr>
            </w:pPr>
            <w:r w:rsidRPr="003108E7">
              <w:rPr>
                <w:b/>
                <w:bCs/>
              </w:rPr>
              <w:t>Density diversity</w:t>
            </w:r>
          </w:p>
        </w:tc>
        <w:tc>
          <w:tcPr>
            <w:tcW w:w="7813" w:type="dxa"/>
          </w:tcPr>
          <w:p w14:paraId="25FB4800"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Provide a mix of housing types and styles to facilitate housing choice, affordability and ageing in place, and which address local housing needs.</w:t>
            </w:r>
          </w:p>
          <w:p w14:paraId="3405F45A"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Increase residential densities in suitable locations proximate to activity centres and high frequency public transport stations / stops.</w:t>
            </w:r>
          </w:p>
        </w:tc>
      </w:tr>
      <w:tr w:rsidR="00C65AC3" w:rsidRPr="003108E7" w14:paraId="5F8081E3"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6CE455D" w14:textId="77777777" w:rsidR="00C65AC3" w:rsidRPr="003108E7" w:rsidRDefault="00C65AC3" w:rsidP="00D157D7">
            <w:pPr>
              <w:rPr>
                <w:b/>
                <w:bCs/>
              </w:rPr>
            </w:pPr>
            <w:r w:rsidRPr="003108E7">
              <w:rPr>
                <w:b/>
                <w:bCs/>
              </w:rPr>
              <w:t>Landscape and green infrastructure</w:t>
            </w:r>
          </w:p>
        </w:tc>
        <w:tc>
          <w:tcPr>
            <w:tcW w:w="7813" w:type="dxa"/>
          </w:tcPr>
          <w:p w14:paraId="5247D84D"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Landscaping choices are cohesive with the streetscape.</w:t>
            </w:r>
          </w:p>
          <w:p w14:paraId="2941E1CF"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Utilise water sensitive urban design practices.</w:t>
            </w:r>
          </w:p>
        </w:tc>
      </w:tr>
    </w:tbl>
    <w:p w14:paraId="6003CA70" w14:textId="77777777" w:rsidR="00C65AC3" w:rsidRPr="003108E7" w:rsidRDefault="00C65AC3" w:rsidP="007A2481">
      <w:pPr>
        <w:pStyle w:val="Heading2"/>
        <w:rPr>
          <w:rFonts w:asciiTheme="majorHAnsi" w:hAnsiTheme="majorHAnsi" w:cstheme="majorHAnsi"/>
          <w:lang w:eastAsia="en-AU"/>
        </w:rPr>
      </w:pPr>
      <w:bookmarkStart w:id="2051" w:name="_Toc211430520"/>
      <w:bookmarkStart w:id="2052" w:name="_Toc76403126"/>
      <w:bookmarkStart w:id="2053" w:name="_Toc76403531"/>
      <w:bookmarkStart w:id="2054" w:name="_Toc76463089"/>
      <w:bookmarkStart w:id="2055" w:name="_Toc79497830"/>
      <w:bookmarkStart w:id="2056" w:name="_Toc79509998"/>
      <w:bookmarkStart w:id="2057" w:name="_Toc88649535"/>
      <w:bookmarkStart w:id="2058" w:name="_Toc89898222"/>
      <w:r w:rsidRPr="003108E7">
        <w:rPr>
          <w:rFonts w:asciiTheme="majorHAnsi" w:hAnsiTheme="majorHAnsi" w:cstheme="majorHAnsi"/>
          <w:lang w:eastAsia="en-AU"/>
        </w:rPr>
        <w:t>Submission content</w:t>
      </w:r>
      <w:bookmarkEnd w:id="2051"/>
    </w:p>
    <w:p w14:paraId="0C7A16E3" w14:textId="77777777" w:rsidR="00C65AC3" w:rsidRPr="003108E7" w:rsidRDefault="00C65AC3" w:rsidP="004C4B3F">
      <w:pPr>
        <w:rPr>
          <w:lang w:eastAsia="en-AU"/>
        </w:rPr>
      </w:pPr>
      <w:r w:rsidRPr="003108E7">
        <w:rPr>
          <w:lang w:eastAsia="en-AU"/>
        </w:rPr>
        <w:t>Submissions for this credit must contain:</w:t>
      </w:r>
    </w:p>
    <w:p w14:paraId="42CCC108" w14:textId="77777777" w:rsidR="00C65AC3" w:rsidRPr="003108E7" w:rsidRDefault="00C65AC3" w:rsidP="00C65AC3">
      <w:pPr>
        <w:pStyle w:val="ListBullet"/>
        <w:rPr>
          <w:rFonts w:asciiTheme="majorHAnsi" w:hAnsiTheme="majorHAnsi" w:cstheme="majorHAnsi"/>
        </w:rPr>
      </w:pPr>
      <w:r w:rsidRPr="003108E7">
        <w:rPr>
          <w:rFonts w:asciiTheme="majorHAnsi" w:hAnsiTheme="majorHAnsi" w:cstheme="majorHAnsi"/>
          <w:b/>
        </w:rPr>
        <w:t>Submission form</w:t>
      </w:r>
      <w:r w:rsidRPr="003108E7">
        <w:rPr>
          <w:rFonts w:asciiTheme="majorHAnsi" w:hAnsiTheme="majorHAnsi" w:cstheme="majorHAnsi"/>
        </w:rPr>
        <w:t xml:space="preserve"> through Green Star Online </w:t>
      </w:r>
    </w:p>
    <w:p w14:paraId="44161D15" w14:textId="77777777" w:rsidR="00C65AC3" w:rsidRPr="003108E7" w:rsidRDefault="00C65AC3" w:rsidP="00C65AC3">
      <w:pPr>
        <w:pStyle w:val="ListBullet"/>
        <w:rPr>
          <w:rFonts w:asciiTheme="majorHAnsi" w:hAnsiTheme="majorHAnsi" w:cstheme="majorHAnsi"/>
        </w:rPr>
      </w:pPr>
      <w:r w:rsidRPr="003108E7">
        <w:rPr>
          <w:rFonts w:asciiTheme="majorHAnsi" w:hAnsiTheme="majorHAnsi" w:cstheme="majorHAnsi"/>
          <w:b/>
        </w:rPr>
        <w:t>Evidence</w:t>
      </w:r>
      <w:r w:rsidRPr="003108E7">
        <w:rPr>
          <w:rFonts w:asciiTheme="majorHAnsi" w:hAnsiTheme="majorHAnsi" w:cstheme="majorHAnsi"/>
        </w:rPr>
        <w:t xml:space="preserve"> to support claims made in the submission </w:t>
      </w:r>
    </w:p>
    <w:p w14:paraId="1F668BEB" w14:textId="77777777" w:rsidR="00C65AC3" w:rsidRPr="003108E7" w:rsidRDefault="00C65AC3" w:rsidP="00406BC7">
      <w:pPr>
        <w:pStyle w:val="Heading5"/>
        <w:rPr>
          <w:lang w:eastAsia="en-AU"/>
        </w:rPr>
      </w:pPr>
      <w:r w:rsidRPr="003108E7">
        <w:rPr>
          <w:lang w:eastAsia="en-AU"/>
        </w:rPr>
        <w:t>Recommended evidence</w:t>
      </w:r>
    </w:p>
    <w:p w14:paraId="3C126F51" w14:textId="77777777" w:rsidR="00C65AC3" w:rsidRPr="004C4B3F" w:rsidRDefault="00C65AC3" w:rsidP="004C4B3F">
      <w:pPr>
        <w:rPr>
          <w:lang w:eastAsia="en-AU"/>
        </w:rPr>
      </w:pPr>
      <w:r w:rsidRPr="003108E7">
        <w:rPr>
          <w:lang w:eastAsia="en-AU"/>
        </w:rPr>
        <w:t>The following list of evidence serves as a guide for the Certified submission and is not exhaustive. Project teams are not required to provide all of the listed items and alternate forms of documentation can be used to demonstrate compliance.</w:t>
      </w:r>
      <w:r w:rsidRPr="004C4B3F">
        <w:rPr>
          <w:lang w:eastAsia="en-AU"/>
        </w:rPr>
        <w:t xml:space="preserve"> The key requirement is that evidence is provided to support each claim.</w:t>
      </w:r>
    </w:p>
    <w:p w14:paraId="2A455211" w14:textId="77777777" w:rsidR="00C65AC3" w:rsidRDefault="00C65AC3" w:rsidP="007A2481">
      <w:pPr>
        <w:pStyle w:val="Heading6"/>
        <w:rPr>
          <w:rFonts w:asciiTheme="majorHAnsi" w:hAnsiTheme="majorHAnsi" w:cstheme="majorHAnsi"/>
          <w:lang w:eastAsia="en-AU"/>
        </w:rPr>
      </w:pPr>
      <w:r w:rsidRPr="00277E2D">
        <w:rPr>
          <w:rFonts w:asciiTheme="majorHAnsi" w:hAnsiTheme="majorHAnsi" w:cstheme="majorHAnsi"/>
          <w:lang w:eastAsia="en-AU"/>
        </w:rPr>
        <w:t xml:space="preserve">Contribution to Urban Context </w:t>
      </w:r>
    </w:p>
    <w:p w14:paraId="406A0F45" w14:textId="77777777" w:rsidR="00C65AC3" w:rsidRPr="00277E2D" w:rsidRDefault="00C65AC3" w:rsidP="00277E2D">
      <w:pPr>
        <w:pStyle w:val="Heading7"/>
        <w:rPr>
          <w:lang w:eastAsia="en-AU"/>
        </w:rPr>
      </w:pPr>
      <w:r>
        <w:rPr>
          <w:lang w:eastAsia="en-AU"/>
        </w:rPr>
        <w:t>Urban context report pathway</w:t>
      </w:r>
    </w:p>
    <w:p w14:paraId="3FD8B3A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Extracts from the urban context analysis, or various relevant reports that address requirements from this credit</w:t>
      </w:r>
    </w:p>
    <w:p w14:paraId="777071CB"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 xml:space="preserve">As built or site drawings showing how the building responds to the urban context report </w:t>
      </w:r>
    </w:p>
    <w:p w14:paraId="2FCA6312" w14:textId="77777777" w:rsidR="00C65AC3" w:rsidRPr="00D56847" w:rsidRDefault="00C65AC3" w:rsidP="00277E2D">
      <w:pPr>
        <w:pStyle w:val="Heading7"/>
      </w:pPr>
      <w:r w:rsidRPr="00D56847">
        <w:t xml:space="preserve">Independent </w:t>
      </w:r>
      <w:r>
        <w:t>d</w:t>
      </w:r>
      <w:r w:rsidRPr="00D56847">
        <w:t xml:space="preserve">esign </w:t>
      </w:r>
      <w:r>
        <w:t>r</w:t>
      </w:r>
      <w:r w:rsidRPr="00D56847">
        <w:t>eview</w:t>
      </w:r>
      <w:r>
        <w:t xml:space="preserve"> pathway</w:t>
      </w:r>
    </w:p>
    <w:p w14:paraId="024779C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Evidence to demonstrate that a design review process has been undertaken</w:t>
      </w:r>
    </w:p>
    <w:p w14:paraId="0B18027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 xml:space="preserve">Details of the panel members and their experience relevant to this credit’s requirements </w:t>
      </w:r>
    </w:p>
    <w:p w14:paraId="33235F08"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A declaration from the project application confirming that the design review panel meets the independency requirements</w:t>
      </w:r>
    </w:p>
    <w:p w14:paraId="6F019188"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As built drawings indicating the integration of recommendations from the design review panels</w:t>
      </w:r>
    </w:p>
    <w:p w14:paraId="2A3904FB" w14:textId="77777777" w:rsidR="00C65AC3" w:rsidRDefault="00C65AC3" w:rsidP="007A2481">
      <w:pPr>
        <w:spacing w:after="114" w:line="240" w:lineRule="auto"/>
        <w:rPr>
          <w:rFonts w:asciiTheme="majorHAnsi" w:hAnsiTheme="majorHAnsi" w:cstheme="majorHAnsi"/>
          <w:color w:val="auto"/>
          <w:shd w:val="clear" w:color="auto" w:fill="DEB7CA"/>
          <w:lang w:eastAsia="en-AU"/>
        </w:rPr>
      </w:pPr>
      <w:r w:rsidRPr="004C4B3F">
        <w:rPr>
          <w:rFonts w:asciiTheme="majorHAnsi" w:hAnsiTheme="majorHAnsi" w:cstheme="majorHAnsi"/>
          <w:color w:val="auto"/>
          <w:lang w:eastAsia="en-AU"/>
        </w:rPr>
        <w:t xml:space="preserve">Refer to the </w:t>
      </w:r>
      <w:r w:rsidRPr="004C4B3F">
        <w:rPr>
          <w:rFonts w:asciiTheme="majorHAnsi" w:hAnsiTheme="majorHAnsi" w:cstheme="majorHAnsi"/>
          <w:i/>
          <w:iCs/>
          <w:color w:val="auto"/>
          <w:lang w:eastAsia="en-AU"/>
        </w:rPr>
        <w:t xml:space="preserve">Guidance for Submitting for Designed Assessment </w:t>
      </w:r>
      <w:r w:rsidRPr="004C4B3F">
        <w:rPr>
          <w:rFonts w:asciiTheme="majorHAnsi" w:hAnsiTheme="majorHAnsi" w:cstheme="majorHAnsi"/>
          <w:color w:val="auto"/>
          <w:lang w:eastAsia="en-AU"/>
        </w:rPr>
        <w:t>available on the Green Star resources portal for further information on submitting evidence for the Designed assessment</w:t>
      </w:r>
      <w:r>
        <w:rPr>
          <w:rFonts w:asciiTheme="majorHAnsi" w:hAnsiTheme="majorHAnsi" w:cstheme="majorHAnsi"/>
          <w:color w:val="auto"/>
          <w:lang w:eastAsia="en-AU"/>
        </w:rPr>
        <w:t xml:space="preserve">. </w:t>
      </w:r>
    </w:p>
    <w:p w14:paraId="6880E913" w14:textId="77777777" w:rsidR="00C65AC3" w:rsidRPr="003646AF" w:rsidRDefault="00C65AC3" w:rsidP="00470904">
      <w:pPr>
        <w:pStyle w:val="Heading2"/>
        <w:rPr>
          <w:rFonts w:asciiTheme="majorHAnsi" w:hAnsiTheme="majorHAnsi" w:cstheme="majorHAnsi"/>
        </w:rPr>
      </w:pPr>
      <w:bookmarkStart w:id="2059" w:name="_Toc211430521"/>
      <w:r w:rsidRPr="003646AF">
        <w:rPr>
          <w:rFonts w:asciiTheme="majorHAnsi" w:hAnsiTheme="majorHAnsi" w:cstheme="majorHAnsi"/>
        </w:rPr>
        <w:lastRenderedPageBreak/>
        <w:t>Supporting information</w:t>
      </w:r>
      <w:bookmarkEnd w:id="2052"/>
      <w:bookmarkEnd w:id="2053"/>
      <w:bookmarkEnd w:id="2054"/>
      <w:bookmarkEnd w:id="2055"/>
      <w:bookmarkEnd w:id="2056"/>
      <w:bookmarkEnd w:id="2057"/>
      <w:bookmarkEnd w:id="2058"/>
      <w:bookmarkEnd w:id="2059"/>
      <w:r w:rsidRPr="003646AF">
        <w:rPr>
          <w:rFonts w:asciiTheme="majorHAnsi" w:hAnsiTheme="majorHAnsi" w:cstheme="majorHAnsi"/>
        </w:rPr>
        <w:t xml:space="preserve"> </w:t>
      </w:r>
    </w:p>
    <w:p w14:paraId="347A5A37" w14:textId="77777777" w:rsidR="00C65AC3" w:rsidRPr="003646AF" w:rsidRDefault="00C65AC3" w:rsidP="00470904">
      <w:pPr>
        <w:rPr>
          <w:rFonts w:asciiTheme="majorHAnsi" w:hAnsiTheme="majorHAnsi" w:cstheme="majorHAnsi"/>
        </w:rPr>
      </w:pPr>
      <w:r w:rsidRPr="003646AF">
        <w:rPr>
          <w:rFonts w:asciiTheme="majorHAnsi" w:hAnsiTheme="majorHAnsi" w:cstheme="majorHAnsi"/>
        </w:rPr>
        <w:t xml:space="preserve">The following resources support this credit: </w:t>
      </w:r>
    </w:p>
    <w:p w14:paraId="54E3C16D" w14:textId="77777777" w:rsidR="00C65AC3" w:rsidRDefault="00C65AC3" w:rsidP="00C65AC3">
      <w:pPr>
        <w:pStyle w:val="ListBullet"/>
        <w:rPr>
          <w:rFonts w:asciiTheme="majorHAnsi" w:hAnsiTheme="majorHAnsi" w:cstheme="majorHAnsi"/>
        </w:rPr>
      </w:pPr>
      <w:hyperlink r:id="rId264" w:history="1">
        <w:r w:rsidRPr="00000392">
          <w:rPr>
            <w:rStyle w:val="Hyperlink"/>
            <w:rFonts w:asciiTheme="majorHAnsi" w:hAnsiTheme="majorHAnsi" w:cstheme="majorHAnsi"/>
          </w:rPr>
          <w:t>Creating Places for People – an urban design protocol for Australian cities</w:t>
        </w:r>
      </w:hyperlink>
    </w:p>
    <w:p w14:paraId="40805D72"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65" w:history="1">
        <w:r w:rsidRPr="00145F4B">
          <w:rPr>
            <w:rStyle w:val="Hyperlink"/>
            <w:rFonts w:asciiTheme="majorHAnsi" w:hAnsiTheme="majorHAnsi" w:cstheme="majorHAnsi"/>
          </w:rPr>
          <w:t>Better Placed</w:t>
        </w:r>
      </w:hyperlink>
    </w:p>
    <w:p w14:paraId="178DB901"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66" w:history="1">
        <w:r w:rsidRPr="006109A1">
          <w:rPr>
            <w:rStyle w:val="Hyperlink"/>
            <w:rFonts w:asciiTheme="majorHAnsi" w:hAnsiTheme="majorHAnsi" w:cstheme="majorHAnsi"/>
          </w:rPr>
          <w:t>Local Government Design Review Panel Manual</w:t>
        </w:r>
      </w:hyperlink>
    </w:p>
    <w:p w14:paraId="32FF25FE"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National Capital Authority and the ACT Government – </w:t>
      </w:r>
      <w:hyperlink r:id="rId267" w:history="1">
        <w:r w:rsidRPr="00FC6153">
          <w:rPr>
            <w:rStyle w:val="Hyperlink"/>
            <w:rFonts w:asciiTheme="majorHAnsi" w:hAnsiTheme="majorHAnsi" w:cstheme="majorHAnsi"/>
          </w:rPr>
          <w:t>Terms of Reference – National Capital Design Review Panel</w:t>
        </w:r>
      </w:hyperlink>
    </w:p>
    <w:p w14:paraId="016157D2"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 xml:space="preserve">Western Australia Planning Commission – </w:t>
      </w:r>
      <w:hyperlink r:id="rId268" w:history="1">
        <w:r w:rsidRPr="00853884">
          <w:rPr>
            <w:rStyle w:val="Hyperlink"/>
            <w:rFonts w:asciiTheme="majorHAnsi" w:hAnsiTheme="majorHAnsi" w:cstheme="majorHAnsi"/>
          </w:rPr>
          <w:t>Local Government Design Review Manual</w:t>
        </w:r>
      </w:hyperlink>
    </w:p>
    <w:p w14:paraId="0E72BEE7" w14:textId="77777777" w:rsidR="00C65AC3" w:rsidRPr="003646AF" w:rsidRDefault="00C65AC3" w:rsidP="00241F58">
      <w:pPr>
        <w:rPr>
          <w:rFonts w:asciiTheme="majorHAnsi" w:hAnsiTheme="majorHAnsi" w:cstheme="majorHAnsi"/>
        </w:rPr>
      </w:pPr>
    </w:p>
    <w:p w14:paraId="63124C74" w14:textId="77777777" w:rsidR="00C65AC3" w:rsidRDefault="00C65AC3" w:rsidP="00BD6572">
      <w:pPr>
        <w:spacing w:after="0"/>
        <w:rPr>
          <w:rFonts w:asciiTheme="majorHAnsi" w:eastAsiaTheme="majorEastAsia" w:hAnsiTheme="majorHAnsi" w:cstheme="majorHAnsi"/>
          <w:b/>
          <w:bCs/>
          <w:color w:val="005687" w:themeColor="accent5"/>
          <w:sz w:val="36"/>
          <w:szCs w:val="44"/>
        </w:rPr>
        <w:sectPr w:rsidR="00C65AC3" w:rsidSect="00C65AC3">
          <w:headerReference w:type="default" r:id="rId269"/>
          <w:pgSz w:w="11906" w:h="16838" w:code="9"/>
          <w:pgMar w:top="1276" w:right="624" w:bottom="1276" w:left="624" w:header="709" w:footer="227" w:gutter="0"/>
          <w:cols w:space="708"/>
          <w:docGrid w:linePitch="360"/>
        </w:sectPr>
      </w:pPr>
    </w:p>
    <w:p w14:paraId="500BEDBF" w14:textId="77777777" w:rsidR="00C65AC3" w:rsidRPr="003646AF" w:rsidRDefault="00C65AC3" w:rsidP="00BD6572">
      <w:pPr>
        <w:pStyle w:val="Heading1"/>
        <w:rPr>
          <w:rFonts w:asciiTheme="majorHAnsi" w:hAnsiTheme="majorHAnsi" w:cstheme="majorHAnsi"/>
        </w:rPr>
      </w:pPr>
      <w:bookmarkStart w:id="2060" w:name="_Toc75263755"/>
      <w:bookmarkStart w:id="2061" w:name="_Toc76402722"/>
      <w:bookmarkStart w:id="2062" w:name="_Toc76403127"/>
      <w:bookmarkStart w:id="2063" w:name="_Toc76463090"/>
      <w:bookmarkStart w:id="2064" w:name="_Toc79497525"/>
      <w:bookmarkStart w:id="2065" w:name="_Toc88649536"/>
      <w:bookmarkStart w:id="2066" w:name="_Toc89898223"/>
      <w:bookmarkStart w:id="2067" w:name="_Toc211430522"/>
      <w:r w:rsidRPr="003646AF">
        <w:rPr>
          <w:rFonts w:asciiTheme="majorHAnsi" w:hAnsiTheme="majorHAnsi" w:cstheme="majorHAnsi"/>
        </w:rPr>
        <w:lastRenderedPageBreak/>
        <w:t>Culture, Heritage and Identity</w:t>
      </w:r>
      <w:bookmarkEnd w:id="2060"/>
      <w:bookmarkEnd w:id="2061"/>
      <w:bookmarkEnd w:id="2062"/>
      <w:bookmarkEnd w:id="2063"/>
      <w:bookmarkEnd w:id="2064"/>
      <w:bookmarkEnd w:id="2065"/>
      <w:bookmarkEnd w:id="2066"/>
      <w:bookmarkEnd w:id="2067"/>
      <w:r w:rsidRPr="003646AF">
        <w:rPr>
          <w:rFonts w:asciiTheme="majorHAnsi" w:hAnsiTheme="majorHAnsi" w:cstheme="majorHAnsi"/>
        </w:rPr>
        <w:t xml:space="preserve"> </w:t>
      </w:r>
    </w:p>
    <w:p w14:paraId="74AC943F" w14:textId="77777777" w:rsidR="00C65AC3" w:rsidRPr="003646AF" w:rsidRDefault="00C65AC3" w:rsidP="00BD6572">
      <w:pPr>
        <w:pStyle w:val="Heading2"/>
        <w:rPr>
          <w:rFonts w:asciiTheme="majorHAnsi" w:hAnsiTheme="majorHAnsi" w:cstheme="majorHAnsi"/>
        </w:rPr>
      </w:pPr>
      <w:bookmarkStart w:id="2068" w:name="_Toc76403128"/>
      <w:bookmarkStart w:id="2069" w:name="_Toc76403533"/>
      <w:bookmarkStart w:id="2070" w:name="_Toc76463091"/>
      <w:bookmarkStart w:id="2071" w:name="_Toc79497832"/>
      <w:bookmarkStart w:id="2072" w:name="_Toc79510000"/>
      <w:bookmarkStart w:id="2073" w:name="_Toc88649537"/>
      <w:bookmarkStart w:id="2074" w:name="_Toc89898224"/>
      <w:bookmarkStart w:id="2075" w:name="_Toc211430523"/>
      <w:r w:rsidRPr="003646AF">
        <w:rPr>
          <w:rFonts w:asciiTheme="majorHAnsi" w:hAnsiTheme="majorHAnsi" w:cstheme="majorHAnsi"/>
        </w:rPr>
        <w:t>Outcome</w:t>
      </w:r>
      <w:bookmarkEnd w:id="2068"/>
      <w:bookmarkEnd w:id="2069"/>
      <w:bookmarkEnd w:id="2070"/>
      <w:bookmarkEnd w:id="2071"/>
      <w:bookmarkEnd w:id="2072"/>
      <w:bookmarkEnd w:id="2073"/>
      <w:bookmarkEnd w:id="2074"/>
      <w:bookmarkEnd w:id="2075"/>
    </w:p>
    <w:p w14:paraId="1BC02941"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The building reflects local culture, heritage and identity.</w:t>
      </w:r>
    </w:p>
    <w:p w14:paraId="35FB5989" w14:textId="77777777" w:rsidR="00C65AC3" w:rsidRPr="003646AF" w:rsidRDefault="00C65AC3" w:rsidP="00BD6572">
      <w:pPr>
        <w:pStyle w:val="Heading2"/>
        <w:rPr>
          <w:rFonts w:asciiTheme="majorHAnsi" w:hAnsiTheme="majorHAnsi" w:cstheme="majorHAnsi"/>
        </w:rPr>
      </w:pPr>
      <w:bookmarkStart w:id="2076" w:name="_Toc76403129"/>
      <w:bookmarkStart w:id="2077" w:name="_Toc76403534"/>
      <w:bookmarkStart w:id="2078" w:name="_Toc76463092"/>
      <w:bookmarkStart w:id="2079" w:name="_Toc79497833"/>
      <w:bookmarkStart w:id="2080" w:name="_Toc79510001"/>
      <w:bookmarkStart w:id="2081" w:name="_Toc88649538"/>
      <w:bookmarkStart w:id="2082" w:name="_Toc89898225"/>
      <w:bookmarkStart w:id="2083" w:name="_Toc211430524"/>
      <w:r w:rsidRPr="003646AF">
        <w:rPr>
          <w:rFonts w:asciiTheme="majorHAnsi" w:hAnsiTheme="majorHAnsi" w:cstheme="majorHAnsi"/>
        </w:rPr>
        <w:t>Criteria</w:t>
      </w:r>
      <w:bookmarkEnd w:id="2076"/>
      <w:bookmarkEnd w:id="2077"/>
      <w:bookmarkEnd w:id="2078"/>
      <w:bookmarkEnd w:id="2079"/>
      <w:bookmarkEnd w:id="2080"/>
      <w:bookmarkEnd w:id="2081"/>
      <w:bookmarkEnd w:id="2082"/>
      <w:bookmarkEnd w:id="2083"/>
    </w:p>
    <w:tbl>
      <w:tblPr>
        <w:tblStyle w:val="Creditcriteria"/>
        <w:tblW w:w="4988" w:type="pct"/>
        <w:tblLook w:val="04A0" w:firstRow="1" w:lastRow="0" w:firstColumn="1" w:lastColumn="0" w:noHBand="0" w:noVBand="1"/>
      </w:tblPr>
      <w:tblGrid>
        <w:gridCol w:w="2267"/>
        <w:gridCol w:w="1133"/>
        <w:gridCol w:w="7232"/>
      </w:tblGrid>
      <w:tr w:rsidR="00C65AC3" w:rsidRPr="003646AF" w14:paraId="796F8B72" w14:textId="77777777" w:rsidTr="009F24BD">
        <w:tc>
          <w:tcPr>
            <w:tcW w:w="1066" w:type="pct"/>
          </w:tcPr>
          <w:p w14:paraId="06A6BC15" w14:textId="77777777" w:rsidR="00C65AC3" w:rsidRPr="003646AF" w:rsidRDefault="00C65AC3" w:rsidP="009F24BD">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458A26E7" w14:textId="77777777" w:rsidR="00C65AC3" w:rsidRPr="003646AF" w:rsidRDefault="00C65AC3" w:rsidP="009F24BD">
            <w:pPr>
              <w:jc w:val="center"/>
              <w:rPr>
                <w:rFonts w:asciiTheme="majorHAnsi" w:hAnsiTheme="majorHAnsi" w:cstheme="majorHAnsi"/>
                <w:b/>
              </w:rPr>
            </w:pPr>
            <w:r w:rsidRPr="003646AF">
              <w:rPr>
                <w:rFonts w:asciiTheme="majorHAnsi" w:hAnsiTheme="majorHAnsi" w:cstheme="majorHAnsi"/>
                <w:b/>
              </w:rPr>
              <w:t>1</w:t>
            </w:r>
            <w:r w:rsidRPr="003646AF">
              <w:rPr>
                <w:rFonts w:asciiTheme="majorHAnsi" w:hAnsiTheme="majorHAnsi" w:cstheme="majorHAnsi"/>
                <w:b/>
              </w:rPr>
              <w:br/>
              <w:t>point</w:t>
            </w:r>
          </w:p>
        </w:tc>
        <w:tc>
          <w:tcPr>
            <w:tcW w:w="3402" w:type="pct"/>
          </w:tcPr>
          <w:p w14:paraId="60034B60" w14:textId="77777777" w:rsidR="00C65AC3" w:rsidRPr="003646AF" w:rsidRDefault="00C65AC3" w:rsidP="00C65AC3">
            <w:pPr>
              <w:pStyle w:val="ListBullet"/>
              <w:rPr>
                <w:rFonts w:asciiTheme="majorHAnsi" w:hAnsiTheme="majorHAnsi" w:cstheme="majorHAnsi"/>
              </w:rPr>
            </w:pPr>
            <w:r w:rsidRPr="00DD0702">
              <w:rPr>
                <w:rFonts w:asciiTheme="majorHAnsi" w:hAnsiTheme="majorHAnsi" w:cstheme="majorHAnsi"/>
                <w:b/>
                <w:bCs/>
              </w:rPr>
              <w:t xml:space="preserve">Local </w:t>
            </w:r>
            <w:r>
              <w:rPr>
                <w:rFonts w:asciiTheme="majorHAnsi" w:hAnsiTheme="majorHAnsi" w:cstheme="majorHAnsi"/>
                <w:b/>
                <w:bCs/>
              </w:rPr>
              <w:t>I</w:t>
            </w:r>
            <w:r w:rsidRPr="00DD0702">
              <w:rPr>
                <w:rFonts w:asciiTheme="majorHAnsi" w:hAnsiTheme="majorHAnsi" w:cstheme="majorHAnsi"/>
                <w:b/>
                <w:bCs/>
              </w:rPr>
              <w:t>dentity:</w:t>
            </w:r>
            <w:r>
              <w:rPr>
                <w:rFonts w:asciiTheme="majorHAnsi" w:hAnsiTheme="majorHAnsi" w:cstheme="majorHAnsi"/>
              </w:rPr>
              <w:t xml:space="preserve"> </w:t>
            </w:r>
            <w:r w:rsidRPr="001242D5">
              <w:rPr>
                <w:rFonts w:asciiTheme="majorHAnsi" w:hAnsiTheme="majorHAnsi" w:cstheme="majorHAnsi"/>
              </w:rPr>
              <w:t>The building reflect</w:t>
            </w:r>
            <w:r>
              <w:rPr>
                <w:rFonts w:asciiTheme="majorHAnsi" w:hAnsiTheme="majorHAnsi" w:cstheme="majorHAnsi"/>
              </w:rPr>
              <w:t>s</w:t>
            </w:r>
            <w:r w:rsidRPr="001242D5">
              <w:rPr>
                <w:rFonts w:asciiTheme="majorHAnsi" w:hAnsiTheme="majorHAnsi" w:cstheme="majorHAnsi"/>
              </w:rPr>
              <w:t xml:space="preserve"> the identity of the local community and surrounding neighbourhood</w:t>
            </w:r>
            <w:r>
              <w:rPr>
                <w:rFonts w:asciiTheme="majorHAnsi" w:hAnsiTheme="majorHAnsi" w:cstheme="majorHAnsi"/>
              </w:rPr>
              <w:t>.</w:t>
            </w:r>
          </w:p>
        </w:tc>
      </w:tr>
    </w:tbl>
    <w:p w14:paraId="474591FE" w14:textId="77777777" w:rsidR="00C65AC3" w:rsidRPr="003646AF" w:rsidRDefault="00C65AC3" w:rsidP="007A2A8B">
      <w:pPr>
        <w:pStyle w:val="Heading2"/>
        <w:rPr>
          <w:rFonts w:asciiTheme="majorHAnsi" w:hAnsiTheme="majorHAnsi" w:cstheme="majorHAnsi"/>
        </w:rPr>
      </w:pPr>
      <w:bookmarkStart w:id="2084" w:name="_Toc76403130"/>
      <w:bookmarkStart w:id="2085" w:name="_Toc76403535"/>
      <w:bookmarkStart w:id="2086" w:name="_Toc76463093"/>
      <w:bookmarkStart w:id="2087" w:name="_Toc79497834"/>
      <w:bookmarkStart w:id="2088" w:name="_Toc79510002"/>
      <w:bookmarkStart w:id="2089" w:name="_Toc88649539"/>
      <w:bookmarkStart w:id="2090" w:name="_Toc89898226"/>
      <w:bookmarkStart w:id="2091" w:name="_Toc211430525"/>
      <w:r w:rsidRPr="003646AF">
        <w:rPr>
          <w:rFonts w:asciiTheme="majorHAnsi" w:hAnsiTheme="majorHAnsi" w:cstheme="majorHAnsi"/>
        </w:rPr>
        <w:t>Additional information</w:t>
      </w:r>
      <w:bookmarkEnd w:id="2084"/>
      <w:bookmarkEnd w:id="2085"/>
      <w:bookmarkEnd w:id="2086"/>
      <w:bookmarkEnd w:id="2087"/>
      <w:bookmarkEnd w:id="2088"/>
      <w:bookmarkEnd w:id="2089"/>
      <w:bookmarkEnd w:id="2090"/>
      <w:bookmarkEnd w:id="2091"/>
    </w:p>
    <w:p w14:paraId="52FEA799" w14:textId="77777777" w:rsidR="00C65AC3" w:rsidRPr="003646AF" w:rsidRDefault="00C65AC3" w:rsidP="00406BC7">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C65AC3" w:rsidRPr="003646AF" w14:paraId="66507851"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0E7068C2" w14:textId="77777777" w:rsidR="00C65AC3" w:rsidRPr="00306326" w:rsidRDefault="00C65AC3" w:rsidP="00A56341">
            <w:pPr>
              <w:pStyle w:val="TableHeading"/>
              <w:spacing w:before="240"/>
              <w:rPr>
                <w:sz w:val="18"/>
                <w:szCs w:val="18"/>
              </w:rPr>
            </w:pPr>
            <w:r w:rsidRPr="00306326">
              <w:rPr>
                <w:sz w:val="18"/>
                <w:szCs w:val="18"/>
              </w:rPr>
              <w:t>Strategy</w:t>
            </w:r>
          </w:p>
        </w:tc>
        <w:tc>
          <w:tcPr>
            <w:tcW w:w="537" w:type="pct"/>
          </w:tcPr>
          <w:p w14:paraId="096F9B98"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Brief</w:t>
            </w:r>
          </w:p>
        </w:tc>
        <w:tc>
          <w:tcPr>
            <w:tcW w:w="619" w:type="pct"/>
          </w:tcPr>
          <w:p w14:paraId="19B0C3C7"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Concept</w:t>
            </w:r>
          </w:p>
        </w:tc>
        <w:tc>
          <w:tcPr>
            <w:tcW w:w="547" w:type="pct"/>
          </w:tcPr>
          <w:p w14:paraId="2D536D8E"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Design</w:t>
            </w:r>
          </w:p>
        </w:tc>
        <w:tc>
          <w:tcPr>
            <w:tcW w:w="554" w:type="pct"/>
          </w:tcPr>
          <w:p w14:paraId="749EA644"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06326">
              <w:rPr>
                <w:color w:val="C7C9C7" w:themeColor="accent6"/>
                <w:sz w:val="18"/>
                <w:szCs w:val="18"/>
              </w:rPr>
              <w:t>Tender</w:t>
            </w:r>
          </w:p>
        </w:tc>
        <w:tc>
          <w:tcPr>
            <w:tcW w:w="882" w:type="pct"/>
          </w:tcPr>
          <w:p w14:paraId="055D7C10"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06326">
              <w:rPr>
                <w:color w:val="C7C9C7" w:themeColor="accent6"/>
                <w:sz w:val="18"/>
                <w:szCs w:val="18"/>
              </w:rPr>
              <w:t>Construction</w:t>
            </w:r>
          </w:p>
        </w:tc>
        <w:tc>
          <w:tcPr>
            <w:tcW w:w="691" w:type="pct"/>
          </w:tcPr>
          <w:p w14:paraId="6E6D20F1"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Handover</w:t>
            </w:r>
          </w:p>
        </w:tc>
        <w:tc>
          <w:tcPr>
            <w:tcW w:w="551" w:type="pct"/>
          </w:tcPr>
          <w:p w14:paraId="6B95A10E"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Use</w:t>
            </w:r>
          </w:p>
        </w:tc>
      </w:tr>
    </w:tbl>
    <w:p w14:paraId="38249A5C" w14:textId="77777777" w:rsidR="00C65AC3" w:rsidRPr="003646AF" w:rsidRDefault="00C65AC3" w:rsidP="00406BC7">
      <w:pPr>
        <w:pStyle w:val="Heading5"/>
      </w:pPr>
      <w:r w:rsidRPr="003646AF">
        <w:t>Synergies with other credits</w:t>
      </w:r>
    </w:p>
    <w:p w14:paraId="6F429A94"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Enjoyable Places</w:t>
      </w:r>
    </w:p>
    <w:p w14:paraId="693113D4"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Contribution to Place</w:t>
      </w:r>
    </w:p>
    <w:p w14:paraId="1AD293CB" w14:textId="77777777" w:rsidR="00C65AC3" w:rsidRPr="003646AF" w:rsidRDefault="00C65AC3" w:rsidP="00C65AC3">
      <w:pPr>
        <w:pStyle w:val="ListBullet"/>
        <w:tabs>
          <w:tab w:val="left" w:pos="720"/>
        </w:tabs>
        <w:rPr>
          <w:rFonts w:asciiTheme="majorHAnsi" w:hAnsiTheme="majorHAnsi" w:cstheme="majorHAnsi"/>
        </w:rPr>
      </w:pPr>
      <w:r>
        <w:rPr>
          <w:rFonts w:asciiTheme="majorHAnsi" w:hAnsiTheme="majorHAnsi" w:cstheme="majorHAnsi"/>
        </w:rPr>
        <w:t xml:space="preserve">First Nations </w:t>
      </w:r>
      <w:r w:rsidRPr="003646AF">
        <w:rPr>
          <w:rFonts w:asciiTheme="majorHAnsi" w:hAnsiTheme="majorHAnsi" w:cstheme="majorHAnsi"/>
        </w:rPr>
        <w:t>Inclusion</w:t>
      </w:r>
    </w:p>
    <w:p w14:paraId="1B7C9C2E" w14:textId="77777777" w:rsidR="00C65AC3" w:rsidRPr="003646AF" w:rsidRDefault="00C65AC3" w:rsidP="00406BC7">
      <w:pPr>
        <w:pStyle w:val="Heading5"/>
      </w:pPr>
      <w:r w:rsidRPr="003646AF">
        <w:t>Sustainable Development Goals</w:t>
      </w:r>
    </w:p>
    <w:p w14:paraId="1680447D"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10 (Reduced Inequalities)</w:t>
      </w:r>
    </w:p>
    <w:p w14:paraId="51D03697"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3BCB2E20"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16 (Peace, Justice, Strong Institutions)</w:t>
      </w:r>
    </w:p>
    <w:p w14:paraId="7CB55158" w14:textId="77777777" w:rsidR="00C65AC3" w:rsidRPr="003646AF" w:rsidRDefault="00C65AC3">
      <w:pPr>
        <w:spacing w:after="0" w:line="240" w:lineRule="atLeast"/>
        <w:rPr>
          <w:rFonts w:asciiTheme="majorHAnsi" w:hAnsiTheme="majorHAnsi" w:cstheme="majorHAnsi"/>
        </w:rPr>
      </w:pPr>
      <w:r w:rsidRPr="003646AF">
        <w:rPr>
          <w:rFonts w:asciiTheme="majorHAnsi" w:hAnsiTheme="majorHAnsi" w:cstheme="majorHAnsi"/>
        </w:rPr>
        <w:br w:type="page"/>
      </w:r>
    </w:p>
    <w:p w14:paraId="52FEA75C" w14:textId="77777777" w:rsidR="00C65AC3" w:rsidRPr="003646AF" w:rsidRDefault="00C65AC3" w:rsidP="007A2A8B">
      <w:pPr>
        <w:pStyle w:val="Heading2"/>
        <w:rPr>
          <w:rFonts w:asciiTheme="majorHAnsi" w:hAnsiTheme="majorHAnsi" w:cstheme="majorHAnsi"/>
        </w:rPr>
      </w:pPr>
      <w:bookmarkStart w:id="2092" w:name="_Toc76403131"/>
      <w:bookmarkStart w:id="2093" w:name="_Toc76403536"/>
      <w:bookmarkStart w:id="2094" w:name="_Toc76463094"/>
      <w:bookmarkStart w:id="2095" w:name="_Toc79497835"/>
      <w:bookmarkStart w:id="2096" w:name="_Toc79510003"/>
      <w:bookmarkStart w:id="2097" w:name="_Toc88649540"/>
      <w:bookmarkStart w:id="2098" w:name="_Toc89898227"/>
      <w:bookmarkStart w:id="2099" w:name="_Toc211430526"/>
      <w:r w:rsidRPr="003646AF">
        <w:rPr>
          <w:rFonts w:asciiTheme="majorHAnsi" w:hAnsiTheme="majorHAnsi" w:cstheme="majorHAnsi"/>
        </w:rPr>
        <w:lastRenderedPageBreak/>
        <w:t>Requirements</w:t>
      </w:r>
      <w:bookmarkEnd w:id="2092"/>
      <w:bookmarkEnd w:id="2093"/>
      <w:bookmarkEnd w:id="2094"/>
      <w:bookmarkEnd w:id="2095"/>
      <w:bookmarkEnd w:id="2096"/>
      <w:bookmarkEnd w:id="2097"/>
      <w:bookmarkEnd w:id="2098"/>
      <w:bookmarkEnd w:id="2099"/>
    </w:p>
    <w:p w14:paraId="0E676125" w14:textId="77777777" w:rsidR="00C65AC3" w:rsidRPr="00BA3847" w:rsidRDefault="00C65AC3" w:rsidP="00BA3847">
      <w:pPr>
        <w:pStyle w:val="Heading3"/>
      </w:pPr>
      <w:bookmarkStart w:id="2100" w:name="_Toc76403132"/>
      <w:r>
        <w:t>Credit Achievement</w:t>
      </w:r>
      <w:bookmarkEnd w:id="2100"/>
    </w:p>
    <w:p w14:paraId="2F06916C" w14:textId="77777777" w:rsidR="00C65AC3" w:rsidRPr="003646AF" w:rsidRDefault="00C65AC3" w:rsidP="00F5103C">
      <w:pPr>
        <w:rPr>
          <w:rFonts w:asciiTheme="majorHAnsi" w:hAnsiTheme="majorHAnsi" w:cstheme="majorHAnsi"/>
          <w:lang w:val="en-US"/>
        </w:rPr>
      </w:pPr>
      <w:r w:rsidRPr="003646AF">
        <w:rPr>
          <w:rFonts w:asciiTheme="majorHAnsi" w:hAnsiTheme="majorHAnsi" w:cstheme="majorHAnsi"/>
          <w:lang w:val="en-US"/>
        </w:rPr>
        <w:t>The project must comply with the following criteri</w:t>
      </w:r>
      <w:r>
        <w:rPr>
          <w:rFonts w:asciiTheme="majorHAnsi" w:hAnsiTheme="majorHAnsi" w:cstheme="majorHAnsi"/>
          <w:lang w:val="en-US"/>
        </w:rPr>
        <w:t>on</w:t>
      </w:r>
      <w:r w:rsidRPr="003646AF">
        <w:rPr>
          <w:rFonts w:asciiTheme="majorHAnsi" w:hAnsiTheme="majorHAnsi" w:cstheme="majorHAnsi"/>
          <w:lang w:val="en-US"/>
        </w:rPr>
        <w:t>:</w:t>
      </w:r>
    </w:p>
    <w:p w14:paraId="2A05B2EE"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Local Identity</w:t>
      </w:r>
    </w:p>
    <w:p w14:paraId="37AE0E02" w14:textId="77777777" w:rsidR="00C65AC3" w:rsidRPr="003108E7" w:rsidRDefault="00C65AC3" w:rsidP="00DD0702">
      <w:pPr>
        <w:pStyle w:val="Heading4"/>
        <w:rPr>
          <w:rFonts w:asciiTheme="majorHAnsi" w:hAnsiTheme="majorHAnsi" w:cstheme="majorHAnsi"/>
        </w:rPr>
      </w:pPr>
      <w:r w:rsidRPr="003108E7">
        <w:rPr>
          <w:rFonts w:asciiTheme="majorHAnsi" w:hAnsiTheme="majorHAnsi" w:cstheme="majorHAnsi"/>
        </w:rPr>
        <w:t>Local Identity</w:t>
      </w:r>
    </w:p>
    <w:p w14:paraId="2B5C2963" w14:textId="77777777" w:rsidR="00C65AC3" w:rsidRPr="003108E7" w:rsidRDefault="00C65AC3" w:rsidP="00BD06EA">
      <w:r w:rsidRPr="003108E7">
        <w:t>The building reflects the identity of the local community and surrounding neighbourhood. Project teams must use one of the following pathways:</w:t>
      </w:r>
    </w:p>
    <w:tbl>
      <w:tblPr>
        <w:tblStyle w:val="GBCATable1"/>
        <w:tblW w:w="0" w:type="auto"/>
        <w:tblLook w:val="04A0" w:firstRow="1" w:lastRow="0" w:firstColumn="1" w:lastColumn="0" w:noHBand="0" w:noVBand="1"/>
      </w:tblPr>
      <w:tblGrid>
        <w:gridCol w:w="2268"/>
        <w:gridCol w:w="8380"/>
      </w:tblGrid>
      <w:tr w:rsidR="00C65AC3" w:rsidRPr="003108E7" w14:paraId="297E7E87" w14:textId="77777777" w:rsidTr="00DD07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09AC7975" w14:textId="77777777" w:rsidR="00C65AC3" w:rsidRPr="003108E7" w:rsidRDefault="00C65AC3" w:rsidP="008D5D2D">
            <w:pPr>
              <w:pStyle w:val="TableHeading"/>
            </w:pPr>
            <w:r w:rsidRPr="003108E7">
              <w:t>Pathways</w:t>
            </w:r>
          </w:p>
        </w:tc>
        <w:tc>
          <w:tcPr>
            <w:tcW w:w="8380" w:type="dxa"/>
          </w:tcPr>
          <w:p w14:paraId="38BC43B6" w14:textId="77777777" w:rsidR="00C65AC3" w:rsidRPr="003108E7" w:rsidRDefault="00C65AC3" w:rsidP="008D5D2D">
            <w:pPr>
              <w:pStyle w:val="TableHeading"/>
              <w:cnfStyle w:val="100000000000" w:firstRow="1" w:lastRow="0" w:firstColumn="0" w:lastColumn="0" w:oddVBand="0" w:evenVBand="0" w:oddHBand="0" w:evenHBand="0" w:firstRowFirstColumn="0" w:firstRowLastColumn="0" w:lastRowFirstColumn="0" w:lastRowLastColumn="0"/>
            </w:pPr>
            <w:r w:rsidRPr="003108E7">
              <w:t>Requirements</w:t>
            </w:r>
          </w:p>
        </w:tc>
      </w:tr>
      <w:tr w:rsidR="00C65AC3" w:rsidRPr="003108E7" w14:paraId="23373B28" w14:textId="77777777" w:rsidTr="00DD070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74C8B99C" w14:textId="77777777" w:rsidR="00C65AC3" w:rsidRPr="003108E7" w:rsidRDefault="00C65AC3" w:rsidP="00BD06EA">
            <w:pPr>
              <w:rPr>
                <w:b/>
                <w:bCs/>
              </w:rPr>
            </w:pPr>
            <w:r w:rsidRPr="003108E7">
              <w:rPr>
                <w:b/>
                <w:bCs/>
              </w:rPr>
              <w:t>Community-led design response</w:t>
            </w:r>
          </w:p>
        </w:tc>
        <w:tc>
          <w:tcPr>
            <w:tcW w:w="8380" w:type="dxa"/>
          </w:tcPr>
          <w:p w14:paraId="53859B31" w14:textId="77777777" w:rsidR="00C65AC3" w:rsidRPr="003108E7" w:rsidRDefault="00C65AC3" w:rsidP="004779D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The local community is engaged throughout the design and construction of the building to establish how the building can publicly reflect culture, heritage and identity unique to the project site and surrounding area. The project integrates the recommendations into the design.</w:t>
            </w:r>
          </w:p>
          <w:p w14:paraId="479F9B04" w14:textId="77777777" w:rsidR="00C65AC3" w:rsidRPr="003108E7" w:rsidRDefault="00C65AC3" w:rsidP="003B503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 xml:space="preserve">Engagement with the local community aligns with the </w:t>
            </w:r>
            <w:hyperlink r:id="rId270" w:history="1">
              <w:r w:rsidRPr="003108E7">
                <w:rPr>
                  <w:rStyle w:val="Hyperlink"/>
                  <w:rFonts w:asciiTheme="majorHAnsi" w:hAnsiTheme="majorHAnsi" w:cstheme="majorHAnsi"/>
                </w:rPr>
                <w:t>International Association for Public Participation Australasia (IAP2) core values</w:t>
              </w:r>
            </w:hyperlink>
            <w:r w:rsidRPr="003108E7">
              <w:rPr>
                <w:rFonts w:asciiTheme="majorHAnsi" w:hAnsiTheme="majorHAnsi" w:cstheme="majorHAnsi"/>
              </w:rPr>
              <w:t xml:space="preserve"> for public participation, achieving ‘Collaborate’ status on the </w:t>
            </w:r>
            <w:hyperlink r:id="rId271" w:history="1">
              <w:r w:rsidRPr="003108E7">
                <w:rPr>
                  <w:rStyle w:val="Hyperlink"/>
                  <w:rFonts w:asciiTheme="majorHAnsi" w:hAnsiTheme="majorHAnsi" w:cstheme="majorHAnsi"/>
                </w:rPr>
                <w:t>IAP2 Spectrum of Participation</w:t>
              </w:r>
            </w:hyperlink>
            <w:r w:rsidRPr="003108E7">
              <w:rPr>
                <w:rFonts w:asciiTheme="majorHAnsi" w:hAnsiTheme="majorHAnsi" w:cstheme="majorHAnsi"/>
              </w:rPr>
              <w:t>.</w:t>
            </w:r>
          </w:p>
          <w:p w14:paraId="510AB7BA" w14:textId="77777777" w:rsidR="00C65AC3" w:rsidRPr="003108E7" w:rsidRDefault="00C65AC3" w:rsidP="00BD06EA">
            <w:pPr>
              <w:cnfStyle w:val="000000000000" w:firstRow="0" w:lastRow="0" w:firstColumn="0" w:lastColumn="0" w:oddVBand="0" w:evenVBand="0" w:oddHBand="0" w:evenHBand="0" w:firstRowFirstColumn="0" w:firstRowLastColumn="0" w:lastRowFirstColumn="0" w:lastRowLastColumn="0"/>
            </w:pPr>
            <w:r w:rsidRPr="003108E7">
              <w:rPr>
                <w:rFonts w:asciiTheme="majorHAnsi" w:hAnsiTheme="majorHAnsi" w:cstheme="majorHAnsi"/>
              </w:rPr>
              <w:t>The project documents the community engagement activities undertaken and resultant design responses.</w:t>
            </w:r>
          </w:p>
        </w:tc>
      </w:tr>
      <w:tr w:rsidR="00C65AC3" w:rsidRPr="003108E7" w14:paraId="395AFE1A" w14:textId="77777777" w:rsidTr="00DD070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18E5262E" w14:textId="77777777" w:rsidR="00C65AC3" w:rsidRPr="003108E7" w:rsidRDefault="00C65AC3" w:rsidP="00BD06EA">
            <w:pPr>
              <w:rPr>
                <w:b/>
                <w:bCs/>
              </w:rPr>
            </w:pPr>
            <w:r w:rsidRPr="003108E7">
              <w:rPr>
                <w:b/>
                <w:bCs/>
              </w:rPr>
              <w:t>Independent design review</w:t>
            </w:r>
          </w:p>
        </w:tc>
        <w:tc>
          <w:tcPr>
            <w:tcW w:w="8380" w:type="dxa"/>
          </w:tcPr>
          <w:p w14:paraId="29F6727A" w14:textId="77777777" w:rsidR="00C65AC3" w:rsidRPr="003108E7" w:rsidRDefault="00C65AC3" w:rsidP="006511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The building is subject to a design review process to ensure the design is independently and continually evaluated to reflect the identity of the surrounding neighbourhood.</w:t>
            </w:r>
          </w:p>
          <w:p w14:paraId="6E927BE6" w14:textId="77777777" w:rsidR="00C65AC3" w:rsidRPr="003108E7" w:rsidRDefault="00C65AC3" w:rsidP="006511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 xml:space="preserve">Refer to </w:t>
            </w:r>
            <w:r w:rsidRPr="003108E7">
              <w:rPr>
                <w:rFonts w:asciiTheme="majorHAnsi" w:hAnsiTheme="majorHAnsi" w:cstheme="majorHAnsi"/>
                <w:i/>
                <w:iCs/>
              </w:rPr>
              <w:t xml:space="preserve">Staging of design reviews </w:t>
            </w:r>
            <w:r w:rsidRPr="003108E7">
              <w:rPr>
                <w:rFonts w:asciiTheme="majorHAnsi" w:hAnsiTheme="majorHAnsi" w:cstheme="majorHAnsi"/>
              </w:rPr>
              <w:t xml:space="preserve">and </w:t>
            </w:r>
            <w:r w:rsidRPr="003108E7">
              <w:rPr>
                <w:rFonts w:asciiTheme="majorHAnsi" w:hAnsiTheme="majorHAnsi" w:cstheme="majorHAnsi"/>
                <w:i/>
                <w:iCs/>
              </w:rPr>
              <w:t>Composition of design review panel</w:t>
            </w:r>
            <w:r w:rsidRPr="003108E7">
              <w:rPr>
                <w:rFonts w:asciiTheme="majorHAnsi" w:hAnsiTheme="majorHAnsi" w:cstheme="majorHAnsi"/>
              </w:rPr>
              <w:t xml:space="preserve"> in the </w:t>
            </w:r>
            <w:r w:rsidRPr="003108E7">
              <w:rPr>
                <w:rFonts w:asciiTheme="majorHAnsi" w:hAnsiTheme="majorHAnsi" w:cstheme="majorHAnsi"/>
                <w:i/>
                <w:iCs/>
              </w:rPr>
              <w:t xml:space="preserve">Contribution to Place </w:t>
            </w:r>
            <w:r w:rsidRPr="003108E7">
              <w:rPr>
                <w:rFonts w:asciiTheme="majorHAnsi" w:hAnsiTheme="majorHAnsi" w:cstheme="majorHAnsi"/>
              </w:rPr>
              <w:t>credit for requirements.</w:t>
            </w:r>
          </w:p>
          <w:p w14:paraId="04A80EA2" w14:textId="77777777" w:rsidR="00C65AC3" w:rsidRPr="003108E7" w:rsidRDefault="00C65AC3" w:rsidP="006511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108E7">
              <w:rPr>
                <w:rFonts w:asciiTheme="majorHAnsi" w:hAnsiTheme="majorHAnsi" w:cstheme="majorHAnsi"/>
                <w:b/>
                <w:bCs/>
              </w:rPr>
              <w:t>Design principles</w:t>
            </w:r>
          </w:p>
          <w:p w14:paraId="3E461BDE" w14:textId="77777777" w:rsidR="00C65AC3" w:rsidRPr="003108E7" w:rsidRDefault="00C65AC3" w:rsidP="006511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The design is reviewed against the following design principles:</w:t>
            </w:r>
          </w:p>
          <w:p w14:paraId="22A7E446" w14:textId="77777777" w:rsidR="00C65AC3" w:rsidRPr="003108E7" w:rsidRDefault="00C65AC3" w:rsidP="00A3085D">
            <w:pPr>
              <w:pStyle w:val="ListBullet"/>
              <w:cnfStyle w:val="000000000000" w:firstRow="0" w:lastRow="0" w:firstColumn="0" w:lastColumn="0" w:oddVBand="0" w:evenVBand="0" w:oddHBand="0" w:evenHBand="0" w:firstRowFirstColumn="0" w:firstRowLastColumn="0" w:lastRowFirstColumn="0" w:lastRowLastColumn="0"/>
            </w:pPr>
            <w:r w:rsidRPr="003108E7">
              <w:t>Embedding culture</w:t>
            </w:r>
          </w:p>
          <w:p w14:paraId="1DED15FE" w14:textId="77777777" w:rsidR="00C65AC3" w:rsidRPr="003108E7" w:rsidRDefault="00C65AC3" w:rsidP="00A3085D">
            <w:pPr>
              <w:pStyle w:val="ListBullet"/>
              <w:cnfStyle w:val="000000000000" w:firstRow="0" w:lastRow="0" w:firstColumn="0" w:lastColumn="0" w:oddVBand="0" w:evenVBand="0" w:oddHBand="0" w:evenHBand="0" w:firstRowFirstColumn="0" w:firstRowLastColumn="0" w:lastRowFirstColumn="0" w:lastRowLastColumn="0"/>
            </w:pPr>
            <w:r w:rsidRPr="003108E7">
              <w:t>Acknowledging heritage</w:t>
            </w:r>
          </w:p>
          <w:p w14:paraId="2B716C78" w14:textId="77777777" w:rsidR="00C65AC3" w:rsidRPr="003108E7" w:rsidRDefault="00C65AC3" w:rsidP="00A3085D">
            <w:pPr>
              <w:pStyle w:val="ListBullet"/>
              <w:cnfStyle w:val="000000000000" w:firstRow="0" w:lastRow="0" w:firstColumn="0" w:lastColumn="0" w:oddVBand="0" w:evenVBand="0" w:oddHBand="0" w:evenHBand="0" w:firstRowFirstColumn="0" w:firstRowLastColumn="0" w:lastRowFirstColumn="0" w:lastRowLastColumn="0"/>
            </w:pPr>
            <w:r w:rsidRPr="003108E7">
              <w:t>Integrating with existing identity</w:t>
            </w:r>
          </w:p>
        </w:tc>
      </w:tr>
    </w:tbl>
    <w:p w14:paraId="240E783D" w14:textId="77777777" w:rsidR="00C65AC3" w:rsidRPr="003108E7" w:rsidRDefault="00C65AC3" w:rsidP="008840F5">
      <w:pPr>
        <w:pStyle w:val="Heading2"/>
      </w:pPr>
      <w:bookmarkStart w:id="2101" w:name="_Toc76403134"/>
      <w:bookmarkStart w:id="2102" w:name="_Toc76403538"/>
      <w:bookmarkStart w:id="2103" w:name="_Toc76463096"/>
      <w:bookmarkStart w:id="2104" w:name="_Toc79497837"/>
      <w:bookmarkStart w:id="2105" w:name="_Toc79510005"/>
      <w:bookmarkStart w:id="2106" w:name="_Toc88649542"/>
      <w:bookmarkStart w:id="2107" w:name="_Toc89898229"/>
      <w:bookmarkStart w:id="2108" w:name="_Toc211430527"/>
      <w:r w:rsidRPr="003108E7">
        <w:t>Guidance</w:t>
      </w:r>
      <w:bookmarkEnd w:id="2101"/>
      <w:bookmarkEnd w:id="2102"/>
      <w:bookmarkEnd w:id="2103"/>
      <w:bookmarkEnd w:id="2104"/>
      <w:bookmarkEnd w:id="2105"/>
      <w:bookmarkEnd w:id="2106"/>
      <w:bookmarkEnd w:id="2107"/>
      <w:bookmarkEnd w:id="2108"/>
      <w:r w:rsidRPr="003108E7">
        <w:t xml:space="preserve"> </w:t>
      </w:r>
    </w:p>
    <w:p w14:paraId="5A277687" w14:textId="5D850F5B" w:rsidR="00C65AC3" w:rsidRPr="003108E7" w:rsidRDefault="00C65AC3" w:rsidP="00CB204D">
      <w:pPr>
        <w:rPr>
          <w:lang w:eastAsia="en-AU"/>
        </w:rPr>
      </w:pPr>
      <w:r w:rsidRPr="003108E7">
        <w:rPr>
          <w:lang w:eastAsia="en-AU"/>
        </w:rPr>
        <w:t xml:space="preserve">Guidance is supporting information for the credit requirements and is not mandatory to apply. </w:t>
      </w:r>
    </w:p>
    <w:p w14:paraId="36FB05FD" w14:textId="77777777" w:rsidR="00C65AC3" w:rsidRPr="003108E7" w:rsidRDefault="00C65AC3" w:rsidP="00C4693F">
      <w:pPr>
        <w:pStyle w:val="Heading6"/>
        <w:rPr>
          <w:rFonts w:asciiTheme="majorHAnsi" w:hAnsiTheme="majorHAnsi" w:cstheme="majorHAnsi"/>
        </w:rPr>
      </w:pPr>
      <w:r w:rsidRPr="003108E7">
        <w:rPr>
          <w:rFonts w:asciiTheme="majorHAnsi" w:hAnsiTheme="majorHAnsi" w:cstheme="majorHAnsi"/>
        </w:rPr>
        <w:t xml:space="preserve">Relationship between the </w:t>
      </w:r>
      <w:r w:rsidRPr="003108E7">
        <w:rPr>
          <w:rFonts w:asciiTheme="majorHAnsi" w:hAnsiTheme="majorHAnsi" w:cstheme="majorHAnsi"/>
          <w:i/>
        </w:rPr>
        <w:t>Contribution to Place</w:t>
      </w:r>
      <w:r w:rsidRPr="003108E7">
        <w:rPr>
          <w:rFonts w:asciiTheme="majorHAnsi" w:hAnsiTheme="majorHAnsi" w:cstheme="majorHAnsi"/>
        </w:rPr>
        <w:t xml:space="preserve"> and </w:t>
      </w:r>
      <w:r w:rsidRPr="003108E7">
        <w:rPr>
          <w:rFonts w:asciiTheme="majorHAnsi" w:hAnsiTheme="majorHAnsi" w:cstheme="majorHAnsi"/>
          <w:i/>
        </w:rPr>
        <w:t>Culture, Heritage and Identity</w:t>
      </w:r>
      <w:r w:rsidRPr="003108E7">
        <w:rPr>
          <w:rFonts w:asciiTheme="majorHAnsi" w:hAnsiTheme="majorHAnsi" w:cstheme="majorHAnsi"/>
        </w:rPr>
        <w:t xml:space="preserve"> credits</w:t>
      </w:r>
    </w:p>
    <w:p w14:paraId="572198CB" w14:textId="77777777" w:rsidR="00C65AC3" w:rsidRPr="003108E7" w:rsidRDefault="00C65AC3" w:rsidP="00C4693F">
      <w:pPr>
        <w:rPr>
          <w:i/>
          <w:iCs/>
        </w:rPr>
      </w:pPr>
      <w:r w:rsidRPr="003108E7">
        <w:t xml:space="preserve">The main difference between the two credits is that the </w:t>
      </w:r>
      <w:r w:rsidRPr="003108E7">
        <w:rPr>
          <w:i/>
          <w:iCs/>
        </w:rPr>
        <w:t xml:space="preserve">Contribution to Place </w:t>
      </w:r>
      <w:r w:rsidRPr="003108E7">
        <w:t xml:space="preserve">credit focuses on the building’s place in the urban context while the </w:t>
      </w:r>
      <w:r w:rsidRPr="003108E7">
        <w:rPr>
          <w:i/>
          <w:iCs/>
        </w:rPr>
        <w:t>Culture, Heritage and Identity</w:t>
      </w:r>
      <w:r w:rsidRPr="003108E7">
        <w:t xml:space="preserve"> credit concentrates on how the project reflects the local culture, heritage and identity. Design responses may overlap between the two credits.</w:t>
      </w:r>
    </w:p>
    <w:p w14:paraId="3EEF9470" w14:textId="77777777" w:rsidR="00C65AC3" w:rsidRPr="00C4693F" w:rsidRDefault="00C65AC3" w:rsidP="00C4693F">
      <w:pPr>
        <w:rPr>
          <w:lang w:val="en-US"/>
        </w:rPr>
      </w:pPr>
      <w:r w:rsidRPr="003108E7">
        <w:t>Both credits include a pathway to demonstrate compliance via an independent design review process. The same design review process may be used for both credits however the design principles differ between the credits and therefore all are to</w:t>
      </w:r>
      <w:r>
        <w:rPr>
          <w:lang w:val="en-US"/>
        </w:rPr>
        <w:t xml:space="preserve"> be considered.</w:t>
      </w:r>
      <w:r>
        <w:rPr>
          <w:rFonts w:asciiTheme="majorHAnsi" w:hAnsiTheme="majorHAnsi" w:cstheme="majorHAnsi"/>
        </w:rPr>
        <w:t xml:space="preserve"> </w:t>
      </w:r>
    </w:p>
    <w:p w14:paraId="081E6DB9" w14:textId="77777777" w:rsidR="00C65AC3" w:rsidRPr="003646AF" w:rsidRDefault="00C65AC3" w:rsidP="00935920">
      <w:pPr>
        <w:pStyle w:val="Heading6"/>
        <w:rPr>
          <w:rFonts w:asciiTheme="majorHAnsi" w:hAnsiTheme="majorHAnsi" w:cstheme="majorHAnsi"/>
        </w:rPr>
      </w:pPr>
      <w:r w:rsidRPr="003646AF">
        <w:rPr>
          <w:rFonts w:asciiTheme="majorHAnsi" w:hAnsiTheme="majorHAnsi" w:cstheme="majorHAnsi"/>
        </w:rPr>
        <w:t>Local analysis</w:t>
      </w:r>
    </w:p>
    <w:p w14:paraId="12640E4D" w14:textId="238173BF" w:rsidR="00C65AC3" w:rsidRPr="003646AF" w:rsidRDefault="00C65AC3" w:rsidP="00BD6572">
      <w:pPr>
        <w:rPr>
          <w:rFonts w:asciiTheme="majorHAnsi" w:hAnsiTheme="majorHAnsi" w:cstheme="majorHAnsi"/>
        </w:rPr>
      </w:pPr>
      <w:r w:rsidRPr="003646AF">
        <w:rPr>
          <w:rFonts w:asciiTheme="majorHAnsi" w:hAnsiTheme="majorHAnsi" w:cstheme="majorHAnsi"/>
          <w:lang w:val="en-US"/>
        </w:rPr>
        <w:t xml:space="preserve">It is recommended that projects undertake an analysis of the local community </w:t>
      </w:r>
      <w:r w:rsidR="0023110C" w:rsidRPr="003646AF">
        <w:rPr>
          <w:rFonts w:asciiTheme="majorHAnsi" w:hAnsiTheme="majorHAnsi" w:cstheme="majorHAnsi"/>
          <w:lang w:val="en-US"/>
        </w:rPr>
        <w:t>to</w:t>
      </w:r>
      <w:r w:rsidRPr="003646AF">
        <w:rPr>
          <w:rFonts w:asciiTheme="majorHAnsi" w:hAnsiTheme="majorHAnsi" w:cstheme="majorHAnsi"/>
          <w:lang w:val="en-US"/>
        </w:rPr>
        <w:t xml:space="preserve"> identify culture, heritage, and identity unique to the location. This analysis should inform the </w:t>
      </w:r>
      <w:r w:rsidR="00665AE7" w:rsidRPr="003646AF">
        <w:rPr>
          <w:rFonts w:asciiTheme="majorHAnsi" w:hAnsiTheme="majorHAnsi" w:cstheme="majorHAnsi"/>
          <w:lang w:val="en-US"/>
        </w:rPr>
        <w:t>project’s</w:t>
      </w:r>
      <w:r w:rsidRPr="003646AF">
        <w:rPr>
          <w:rFonts w:asciiTheme="majorHAnsi" w:hAnsiTheme="majorHAnsi" w:cstheme="majorHAnsi"/>
          <w:lang w:val="en-US"/>
        </w:rPr>
        <w:t xml:space="preserve"> strategy and design as early as possible, preferably before Development </w:t>
      </w:r>
      <w:r w:rsidRPr="003646AF">
        <w:rPr>
          <w:rFonts w:asciiTheme="majorHAnsi" w:hAnsiTheme="majorHAnsi" w:cstheme="majorHAnsi"/>
          <w:lang w:val="en-US"/>
        </w:rPr>
        <w:lastRenderedPageBreak/>
        <w:t>Application (DA). This is to ensure that the research can meaningfully be integrated into the building design rather than being an after</w:t>
      </w:r>
      <w:r>
        <w:rPr>
          <w:rFonts w:asciiTheme="majorHAnsi" w:hAnsiTheme="majorHAnsi" w:cstheme="majorHAnsi"/>
          <w:lang w:val="en-US"/>
        </w:rPr>
        <w:t>t</w:t>
      </w:r>
      <w:r w:rsidRPr="003646AF">
        <w:rPr>
          <w:rFonts w:asciiTheme="majorHAnsi" w:hAnsiTheme="majorHAnsi" w:cstheme="majorHAnsi"/>
          <w:lang w:val="en-US"/>
        </w:rPr>
        <w:t>hought</w:t>
      </w:r>
      <w:r w:rsidR="00BB69EB">
        <w:rPr>
          <w:rFonts w:asciiTheme="majorHAnsi" w:hAnsiTheme="majorHAnsi" w:cstheme="majorHAnsi"/>
          <w:lang w:val="en-US"/>
        </w:rPr>
        <w:t>,</w:t>
      </w:r>
      <w:r w:rsidRPr="003646AF">
        <w:rPr>
          <w:rFonts w:asciiTheme="majorHAnsi" w:hAnsiTheme="majorHAnsi" w:cstheme="majorHAnsi"/>
          <w:lang w:val="en-US"/>
        </w:rPr>
        <w:t xml:space="preserve"> </w:t>
      </w:r>
      <w:r w:rsidR="00BB69EB">
        <w:rPr>
          <w:rFonts w:asciiTheme="majorHAnsi" w:hAnsiTheme="majorHAnsi" w:cstheme="majorHAnsi"/>
          <w:lang w:val="en-US"/>
        </w:rPr>
        <w:t>i.e</w:t>
      </w:r>
      <w:r w:rsidRPr="003646AF">
        <w:rPr>
          <w:rFonts w:asciiTheme="majorHAnsi" w:hAnsiTheme="majorHAnsi" w:cstheme="majorHAnsi"/>
          <w:lang w:val="en-US"/>
        </w:rPr>
        <w:t xml:space="preserve">., spatial designs or land uses that reflect the local culture and identity </w:t>
      </w:r>
      <w:r w:rsidR="00665AE7" w:rsidRPr="003646AF">
        <w:rPr>
          <w:rFonts w:asciiTheme="majorHAnsi" w:hAnsiTheme="majorHAnsi" w:cstheme="majorHAnsi"/>
          <w:lang w:val="en-US"/>
        </w:rPr>
        <w:t>are</w:t>
      </w:r>
      <w:r w:rsidRPr="003646AF">
        <w:rPr>
          <w:rFonts w:asciiTheme="majorHAnsi" w:hAnsiTheme="majorHAnsi" w:cstheme="majorHAnsi"/>
          <w:lang w:val="en-US"/>
        </w:rPr>
        <w:t xml:space="preserve"> preferable to an add-on graphic design on a façade. </w:t>
      </w:r>
    </w:p>
    <w:p w14:paraId="23856D60"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The culture, identity and heritage reflected in the building are likely to be those of the past and present. Future users, occupants and the property owner/manager may have different views and the place should be designed so that it can evolve with them.</w:t>
      </w:r>
    </w:p>
    <w:p w14:paraId="50C1C7B4" w14:textId="77777777" w:rsidR="00C65AC3" w:rsidRPr="003646AF" w:rsidRDefault="00C65AC3" w:rsidP="00935920">
      <w:pPr>
        <w:pStyle w:val="Heading6"/>
        <w:rPr>
          <w:rFonts w:asciiTheme="majorHAnsi" w:hAnsiTheme="majorHAnsi" w:cstheme="majorHAnsi"/>
        </w:rPr>
      </w:pPr>
      <w:r w:rsidRPr="003646AF">
        <w:rPr>
          <w:rFonts w:asciiTheme="majorHAnsi" w:hAnsiTheme="majorHAnsi" w:cstheme="majorHAnsi"/>
        </w:rPr>
        <w:t xml:space="preserve">Community engagement </w:t>
      </w:r>
    </w:p>
    <w:p w14:paraId="35171756"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rPr>
        <w:t>To achieve meaningful engagement, it is recommended that engagement activities commence as early as possible (</w:t>
      </w:r>
      <w:r w:rsidRPr="003646AF">
        <w:rPr>
          <w:rFonts w:asciiTheme="majorHAnsi" w:hAnsiTheme="majorHAnsi" w:cstheme="majorHAnsi"/>
          <w:color w:val="000000"/>
          <w:lang w:val="en-US"/>
        </w:rPr>
        <w:t>i.e.,</w:t>
      </w:r>
      <w:r w:rsidRPr="003646AF">
        <w:rPr>
          <w:rFonts w:asciiTheme="majorHAnsi" w:hAnsiTheme="majorHAnsi" w:cstheme="majorHAnsi"/>
        </w:rPr>
        <w:t> before Development Application) so that the community is involved from the beginning of the project. Engaging the community after most of the decisions are made means their input is unlikely to be reflected it is more difficult to obtain the community’s buy-in.</w:t>
      </w:r>
      <w:r w:rsidRPr="003646AF">
        <w:rPr>
          <w:rFonts w:asciiTheme="majorHAnsi" w:hAnsiTheme="majorHAnsi" w:cstheme="majorHAnsi"/>
          <w:lang w:val="en-US"/>
        </w:rPr>
        <w:t>​</w:t>
      </w:r>
    </w:p>
    <w:p w14:paraId="51E71B01"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rPr>
        <w:t xml:space="preserve">Guidance tools such as the </w:t>
      </w:r>
      <w:hyperlink r:id="rId272" w:history="1">
        <w:r w:rsidRPr="00F563A1">
          <w:rPr>
            <w:rStyle w:val="Hyperlink"/>
            <w:rFonts w:asciiTheme="majorHAnsi" w:hAnsiTheme="majorHAnsi" w:cstheme="majorHAnsi"/>
          </w:rPr>
          <w:t>International Association for Public Participation (IAP2),</w:t>
        </w:r>
      </w:hyperlink>
      <w:r w:rsidRPr="003646AF">
        <w:rPr>
          <w:rFonts w:asciiTheme="majorHAnsi" w:hAnsiTheme="majorHAnsi" w:cstheme="majorHAnsi"/>
        </w:rPr>
        <w:t xml:space="preserve"> can be used to influence community engagement activities. </w:t>
      </w:r>
      <w:r w:rsidRPr="003646AF">
        <w:rPr>
          <w:rFonts w:asciiTheme="majorHAnsi" w:hAnsiTheme="majorHAnsi" w:cstheme="majorHAnsi"/>
          <w:lang w:val="en-US"/>
        </w:rPr>
        <w:t>​</w:t>
      </w:r>
    </w:p>
    <w:p w14:paraId="2A03CA42"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rPr>
        <w:t>While it is </w:t>
      </w:r>
      <w:r w:rsidRPr="003646AF">
        <w:rPr>
          <w:rFonts w:asciiTheme="majorHAnsi" w:hAnsiTheme="majorHAnsi" w:cstheme="majorHAnsi"/>
          <w:color w:val="000000"/>
        </w:rPr>
        <w:t>recognised</w:t>
      </w:r>
      <w:r w:rsidRPr="003646AF">
        <w:rPr>
          <w:rFonts w:asciiTheme="majorHAnsi" w:hAnsiTheme="majorHAnsi" w:cstheme="majorHAnsi"/>
        </w:rPr>
        <w:t> that demonstrating deep engagement is difficult and relies on qualitative rather than quantitative assessment, there are success factors that can be used to guide the project team during the engagement process. This will be helped by a focus on:</w:t>
      </w:r>
    </w:p>
    <w:p w14:paraId="6E73181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Depth of research on community groups and members to be engaged</w:t>
      </w:r>
      <w:r>
        <w:rPr>
          <w:rFonts w:asciiTheme="majorHAnsi" w:hAnsiTheme="majorHAnsi" w:cstheme="majorHAnsi"/>
        </w:rPr>
        <w:t>.</w:t>
      </w:r>
    </w:p>
    <w:p w14:paraId="507053E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Diversity of individual participants and groups who were engaged</w:t>
      </w:r>
      <w:r>
        <w:rPr>
          <w:rFonts w:asciiTheme="majorHAnsi" w:hAnsiTheme="majorHAnsi" w:cstheme="majorHAnsi"/>
        </w:rPr>
        <w:t>.</w:t>
      </w:r>
    </w:p>
    <w:p w14:paraId="00503A50"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Rigour in the data collected from community engagement</w:t>
      </w:r>
      <w:r>
        <w:rPr>
          <w:rFonts w:asciiTheme="majorHAnsi" w:hAnsiTheme="majorHAnsi" w:cstheme="majorHAnsi"/>
        </w:rPr>
        <w:t>.</w:t>
      </w:r>
    </w:p>
    <w:p w14:paraId="20D9BDAC" w14:textId="77777777" w:rsidR="00C65AC3" w:rsidRPr="003646AF" w:rsidRDefault="00C65AC3" w:rsidP="00C65AC3">
      <w:pPr>
        <w:pStyle w:val="ListBullet"/>
        <w:rPr>
          <w:rFonts w:asciiTheme="majorHAnsi" w:hAnsiTheme="majorHAnsi" w:cstheme="majorHAnsi"/>
          <w:lang w:val="en-US"/>
        </w:rPr>
      </w:pPr>
      <w:r w:rsidRPr="003646AF">
        <w:rPr>
          <w:rFonts w:asciiTheme="majorHAnsi" w:hAnsiTheme="majorHAnsi" w:cstheme="majorHAnsi"/>
        </w:rPr>
        <w:t>Extent to which community engagement influenced the project</w:t>
      </w:r>
      <w:r>
        <w:rPr>
          <w:rFonts w:asciiTheme="majorHAnsi" w:hAnsiTheme="majorHAnsi" w:cstheme="majorHAnsi"/>
        </w:rPr>
        <w:t>.</w:t>
      </w:r>
    </w:p>
    <w:p w14:paraId="5C4E2236" w14:textId="77777777" w:rsidR="00C65AC3" w:rsidRPr="003646AF" w:rsidRDefault="00C65AC3" w:rsidP="00205E4C">
      <w:pPr>
        <w:rPr>
          <w:rFonts w:asciiTheme="majorHAnsi" w:hAnsiTheme="majorHAnsi" w:cstheme="majorHAnsi"/>
        </w:rPr>
      </w:pPr>
      <w:r w:rsidRPr="003646AF">
        <w:rPr>
          <w:rFonts w:asciiTheme="majorHAnsi" w:hAnsiTheme="majorHAnsi" w:cstheme="majorHAnsi"/>
        </w:rPr>
        <w:t>The local community engaged pre-DA and pre-occupation can be different from the actual users or occupants. The purpose of the engagement is not to respond to self-interests of the individuals, but rather to gather data and insights on what is important to the existing community and to build on those values and aspirations. Future users, occupants and the property owner/manager may have different views and the place should be designed so that it can evolve with them.</w:t>
      </w:r>
    </w:p>
    <w:p w14:paraId="3C8358B8" w14:textId="77777777" w:rsidR="00C65AC3" w:rsidRPr="003646AF" w:rsidRDefault="00C65AC3" w:rsidP="00DD0702">
      <w:pPr>
        <w:pStyle w:val="Heading6"/>
        <w:rPr>
          <w:rFonts w:asciiTheme="majorHAnsi" w:hAnsiTheme="majorHAnsi" w:cstheme="majorHAnsi"/>
        </w:rPr>
      </w:pPr>
      <w:r w:rsidRPr="00DD0702">
        <w:rPr>
          <w:rFonts w:asciiTheme="majorHAnsi" w:hAnsiTheme="majorHAnsi" w:cstheme="majorHAnsi"/>
        </w:rPr>
        <w:t xml:space="preserve">Examples of outcomes </w:t>
      </w:r>
    </w:p>
    <w:p w14:paraId="15EF624A"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Community art or placemaking projects</w:t>
      </w:r>
      <w:r>
        <w:rPr>
          <w:rFonts w:asciiTheme="majorHAnsi" w:hAnsiTheme="majorHAnsi" w:cstheme="majorHAnsi"/>
        </w:rPr>
        <w:t>.</w:t>
      </w:r>
    </w:p>
    <w:p w14:paraId="1B9A6363"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Selection of suppliers/designers of artwork or cultural elements</w:t>
      </w:r>
      <w:r>
        <w:rPr>
          <w:rFonts w:asciiTheme="majorHAnsi" w:hAnsiTheme="majorHAnsi" w:cstheme="majorHAnsi"/>
        </w:rPr>
        <w:t>.</w:t>
      </w:r>
    </w:p>
    <w:p w14:paraId="0CE390C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Building elements that tell stories of the past and heritage</w:t>
      </w:r>
      <w:r>
        <w:rPr>
          <w:rFonts w:asciiTheme="majorHAnsi" w:hAnsiTheme="majorHAnsi" w:cstheme="majorHAnsi"/>
        </w:rPr>
        <w:t>.</w:t>
      </w:r>
    </w:p>
    <w:p w14:paraId="1135E488" w14:textId="77777777" w:rsidR="00C65AC3" w:rsidRPr="00DD0702" w:rsidRDefault="00C65AC3" w:rsidP="00C65AC3">
      <w:pPr>
        <w:pStyle w:val="ListBullet"/>
        <w:rPr>
          <w:rFonts w:asciiTheme="majorHAnsi" w:hAnsiTheme="majorHAnsi" w:cstheme="majorHAnsi"/>
        </w:rPr>
      </w:pPr>
      <w:r w:rsidRPr="003646AF">
        <w:rPr>
          <w:rFonts w:asciiTheme="majorHAnsi" w:hAnsiTheme="majorHAnsi" w:cstheme="majorHAnsi"/>
        </w:rPr>
        <w:t>Spaces</w:t>
      </w:r>
      <w:r w:rsidRPr="003646AF">
        <w:rPr>
          <w:rFonts w:asciiTheme="majorHAnsi" w:hAnsiTheme="majorHAnsi" w:cstheme="majorHAnsi"/>
          <w:lang w:val="en-US"/>
        </w:rPr>
        <w:t xml:space="preserve"> and uses that reflect the local identities</w:t>
      </w:r>
      <w:r>
        <w:rPr>
          <w:rFonts w:asciiTheme="majorHAnsi" w:hAnsiTheme="majorHAnsi" w:cstheme="majorHAnsi"/>
          <w:lang w:val="en-US"/>
        </w:rPr>
        <w:t>.</w:t>
      </w:r>
    </w:p>
    <w:p w14:paraId="5B8CFEC2" w14:textId="77777777" w:rsidR="00C65AC3" w:rsidRPr="000D4B55" w:rsidRDefault="00C65AC3" w:rsidP="000D4B55">
      <w:pPr>
        <w:rPr>
          <w:b/>
          <w:bCs/>
        </w:rPr>
      </w:pPr>
      <w:r w:rsidRPr="000D4B55">
        <w:rPr>
          <w:b/>
          <w:bCs/>
        </w:rPr>
        <w:t>Independent design review</w:t>
      </w:r>
    </w:p>
    <w:p w14:paraId="4B165203" w14:textId="77777777" w:rsidR="00C65AC3" w:rsidRDefault="00C65AC3" w:rsidP="000D4B55">
      <w:pPr>
        <w:rPr>
          <w:u w:val="single"/>
        </w:rPr>
      </w:pPr>
      <w:r>
        <w:rPr>
          <w:u w:val="single"/>
        </w:rPr>
        <w:t>Design principles</w:t>
      </w:r>
    </w:p>
    <w:p w14:paraId="32550865" w14:textId="77777777" w:rsidR="00C65AC3" w:rsidRDefault="00C65AC3" w:rsidP="000D4B55">
      <w:r>
        <w:t>The following should be considered for the relevant design principles:</w:t>
      </w:r>
    </w:p>
    <w:tbl>
      <w:tblPr>
        <w:tblStyle w:val="GBCATable1"/>
        <w:tblW w:w="0" w:type="auto"/>
        <w:tblLook w:val="04A0" w:firstRow="1" w:lastRow="0" w:firstColumn="1" w:lastColumn="0" w:noHBand="0" w:noVBand="1"/>
      </w:tblPr>
      <w:tblGrid>
        <w:gridCol w:w="2835"/>
        <w:gridCol w:w="7813"/>
      </w:tblGrid>
      <w:tr w:rsidR="00C65AC3" w14:paraId="5A15D6EA" w14:textId="77777777" w:rsidTr="005D55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032FD33A" w14:textId="77777777" w:rsidR="00C65AC3" w:rsidRPr="000D4B55" w:rsidRDefault="00C65AC3" w:rsidP="008D5D2D">
            <w:pPr>
              <w:pStyle w:val="TableHeading"/>
            </w:pPr>
            <w:r w:rsidRPr="000D4B55">
              <w:t>Design principle</w:t>
            </w:r>
          </w:p>
        </w:tc>
        <w:tc>
          <w:tcPr>
            <w:tcW w:w="7813" w:type="dxa"/>
          </w:tcPr>
          <w:p w14:paraId="5CC704F3" w14:textId="77777777" w:rsidR="00C65AC3" w:rsidRPr="000D4B55" w:rsidRDefault="00C65AC3" w:rsidP="008D5D2D">
            <w:pPr>
              <w:pStyle w:val="TableHeading"/>
              <w:cnfStyle w:val="100000000000" w:firstRow="1" w:lastRow="0" w:firstColumn="0" w:lastColumn="0" w:oddVBand="0" w:evenVBand="0" w:oddHBand="0" w:evenHBand="0" w:firstRowFirstColumn="0" w:firstRowLastColumn="0" w:lastRowFirstColumn="0" w:lastRowLastColumn="0"/>
            </w:pPr>
            <w:r w:rsidRPr="000D4B55">
              <w:t>Guidance</w:t>
            </w:r>
          </w:p>
        </w:tc>
      </w:tr>
      <w:tr w:rsidR="00C65AC3" w14:paraId="2821219C" w14:textId="77777777" w:rsidTr="005D559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12E2AA6C" w14:textId="77777777" w:rsidR="00C65AC3" w:rsidRPr="00A447E7" w:rsidRDefault="00C65AC3" w:rsidP="005D5594">
            <w:pPr>
              <w:rPr>
                <w:b/>
                <w:bCs/>
              </w:rPr>
            </w:pPr>
            <w:r w:rsidRPr="00A447E7">
              <w:rPr>
                <w:b/>
                <w:bCs/>
              </w:rPr>
              <w:t>Embedding culture</w:t>
            </w:r>
          </w:p>
        </w:tc>
        <w:tc>
          <w:tcPr>
            <w:tcW w:w="7813" w:type="dxa"/>
          </w:tcPr>
          <w:p w14:paraId="1CB0BBCA" w14:textId="77777777" w:rsidR="00C65AC3" w:rsidRPr="00D157D7"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Incorporates nature, forms and/or materials that are culturally significant to the area.</w:t>
            </w:r>
          </w:p>
          <w:p w14:paraId="432103F5" w14:textId="30BD7588" w:rsidR="00C65AC3" w:rsidRPr="00DF2319"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Pr>
                <w:lang w:val="en-US"/>
              </w:rPr>
              <w:t xml:space="preserve">Integrates storytelling </w:t>
            </w:r>
            <w:r w:rsidR="00665AE7">
              <w:rPr>
                <w:lang w:val="en-US"/>
              </w:rPr>
              <w:t>into</w:t>
            </w:r>
            <w:r>
              <w:rPr>
                <w:lang w:val="en-US"/>
              </w:rPr>
              <w:t xml:space="preserve"> the design.</w:t>
            </w:r>
          </w:p>
          <w:p w14:paraId="64A1A418"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t>Provides spaces for cultural practices.</w:t>
            </w:r>
          </w:p>
        </w:tc>
      </w:tr>
      <w:tr w:rsidR="00C65AC3" w14:paraId="2126649E" w14:textId="77777777" w:rsidTr="005D559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1A131EF0" w14:textId="77777777" w:rsidR="00C65AC3" w:rsidRPr="00A447E7" w:rsidRDefault="00C65AC3" w:rsidP="0007034C">
            <w:pPr>
              <w:rPr>
                <w:b/>
                <w:bCs/>
              </w:rPr>
            </w:pPr>
            <w:r w:rsidRPr="00A447E7">
              <w:rPr>
                <w:b/>
                <w:bCs/>
              </w:rPr>
              <w:t>Acknowledging heritage</w:t>
            </w:r>
          </w:p>
        </w:tc>
        <w:tc>
          <w:tcPr>
            <w:tcW w:w="7813" w:type="dxa"/>
          </w:tcPr>
          <w:p w14:paraId="6A9698AE"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Conservation or acknowledgement of heritage features.</w:t>
            </w:r>
          </w:p>
          <w:p w14:paraId="2E6C2D98"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Commemorative spaces.</w:t>
            </w:r>
          </w:p>
          <w:p w14:paraId="071DE6A8" w14:textId="77777777" w:rsidR="00C65AC3" w:rsidRPr="00010A52"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Integrates storytelling in the design.</w:t>
            </w:r>
          </w:p>
        </w:tc>
      </w:tr>
      <w:tr w:rsidR="00C65AC3" w14:paraId="10B93BC9" w14:textId="77777777" w:rsidTr="005D559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58EED3F8" w14:textId="77777777" w:rsidR="00C65AC3" w:rsidRPr="00A447E7" w:rsidRDefault="00C65AC3" w:rsidP="0007034C">
            <w:pPr>
              <w:rPr>
                <w:b/>
                <w:bCs/>
              </w:rPr>
            </w:pPr>
            <w:r w:rsidRPr="00A447E7">
              <w:rPr>
                <w:b/>
                <w:bCs/>
              </w:rPr>
              <w:t>Integrating with existing identity</w:t>
            </w:r>
          </w:p>
        </w:tc>
        <w:tc>
          <w:tcPr>
            <w:tcW w:w="7813" w:type="dxa"/>
          </w:tcPr>
          <w:p w14:paraId="5D46B160"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Responds to local character in materiality and form.</w:t>
            </w:r>
          </w:p>
          <w:p w14:paraId="7C0F995F"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Incorporates features that celebrate identity.</w:t>
            </w:r>
          </w:p>
          <w:p w14:paraId="7D7BC81F" w14:textId="77777777" w:rsidR="00C65AC3" w:rsidRPr="00010A52"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Provides spaces that allow for the cultivation of the existing identity.</w:t>
            </w:r>
          </w:p>
        </w:tc>
      </w:tr>
    </w:tbl>
    <w:p w14:paraId="3B657BFB" w14:textId="77777777" w:rsidR="00C65AC3" w:rsidRPr="003646AF" w:rsidRDefault="00C65AC3" w:rsidP="007A2481">
      <w:pPr>
        <w:pStyle w:val="Heading2"/>
        <w:rPr>
          <w:rFonts w:asciiTheme="majorHAnsi" w:hAnsiTheme="majorHAnsi" w:cstheme="majorHAnsi"/>
          <w:lang w:eastAsia="en-AU"/>
        </w:rPr>
      </w:pPr>
      <w:bookmarkStart w:id="2109" w:name="_Toc211430528"/>
      <w:bookmarkStart w:id="2110" w:name="_Toc76403135"/>
      <w:bookmarkStart w:id="2111" w:name="_Toc76403539"/>
      <w:bookmarkStart w:id="2112" w:name="_Toc76463097"/>
      <w:bookmarkStart w:id="2113" w:name="_Toc79497838"/>
      <w:bookmarkStart w:id="2114" w:name="_Toc79510006"/>
      <w:bookmarkStart w:id="2115" w:name="_Toc88649543"/>
      <w:bookmarkStart w:id="2116" w:name="_Toc89898230"/>
      <w:r w:rsidRPr="003646AF">
        <w:rPr>
          <w:rFonts w:asciiTheme="majorHAnsi" w:hAnsiTheme="majorHAnsi" w:cstheme="majorHAnsi"/>
          <w:lang w:eastAsia="en-AU"/>
        </w:rPr>
        <w:lastRenderedPageBreak/>
        <w:t>Submission content</w:t>
      </w:r>
      <w:bookmarkEnd w:id="2109"/>
    </w:p>
    <w:p w14:paraId="3F5230F6" w14:textId="77777777" w:rsidR="00C65AC3" w:rsidRPr="003646AF" w:rsidRDefault="00C65AC3" w:rsidP="008840F5">
      <w:pPr>
        <w:rPr>
          <w:lang w:eastAsia="en-AU"/>
        </w:rPr>
      </w:pPr>
      <w:r w:rsidRPr="003646AF">
        <w:rPr>
          <w:lang w:eastAsia="en-AU"/>
        </w:rPr>
        <w:t>Submissions for this credit must contain:</w:t>
      </w:r>
    </w:p>
    <w:p w14:paraId="4F2D32F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 xml:space="preserve">Submission form </w:t>
      </w:r>
      <w:r w:rsidRPr="003646AF">
        <w:rPr>
          <w:rFonts w:asciiTheme="majorHAnsi" w:hAnsiTheme="majorHAnsi" w:cstheme="majorHAnsi"/>
        </w:rPr>
        <w:t xml:space="preserve">through Green Star Online </w:t>
      </w:r>
    </w:p>
    <w:p w14:paraId="140939A0"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Evidence</w:t>
      </w:r>
      <w:r w:rsidRPr="003646AF">
        <w:rPr>
          <w:rFonts w:asciiTheme="majorHAnsi" w:hAnsiTheme="majorHAnsi" w:cstheme="majorHAnsi"/>
        </w:rPr>
        <w:t xml:space="preserve"> to support claims made in the submission </w:t>
      </w:r>
    </w:p>
    <w:p w14:paraId="40F46752" w14:textId="77777777" w:rsidR="00C65AC3" w:rsidRDefault="00C65AC3" w:rsidP="00406BC7">
      <w:pPr>
        <w:pStyle w:val="Heading5"/>
        <w:rPr>
          <w:lang w:eastAsia="en-AU"/>
        </w:rPr>
      </w:pPr>
      <w:r w:rsidRPr="003646AF">
        <w:rPr>
          <w:lang w:eastAsia="en-AU"/>
        </w:rPr>
        <w:t>Recommended evidence</w:t>
      </w:r>
    </w:p>
    <w:p w14:paraId="7B2C9777" w14:textId="77777777" w:rsidR="00C65AC3" w:rsidRPr="008840F5" w:rsidRDefault="00C65AC3" w:rsidP="008840F5">
      <w:pPr>
        <w:rPr>
          <w:lang w:eastAsia="en-AU"/>
        </w:rPr>
      </w:pPr>
      <w:r w:rsidRPr="008840F5">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8BBB8E6" w14:textId="77777777" w:rsidR="00C65AC3" w:rsidRDefault="00C65AC3" w:rsidP="00277E2D">
      <w:pPr>
        <w:pStyle w:val="Heading6"/>
      </w:pPr>
      <w:r>
        <w:t>Local Identity</w:t>
      </w:r>
    </w:p>
    <w:p w14:paraId="54B13562" w14:textId="77777777" w:rsidR="00C65AC3" w:rsidRPr="003646AF" w:rsidRDefault="00C65AC3" w:rsidP="00277E2D">
      <w:pPr>
        <w:pStyle w:val="Heading7"/>
      </w:pPr>
      <w:r w:rsidRPr="003646AF">
        <w:t>Community</w:t>
      </w:r>
      <w:r>
        <w:t>-l</w:t>
      </w:r>
      <w:r w:rsidRPr="003646AF">
        <w:t xml:space="preserve">ed </w:t>
      </w:r>
      <w:r>
        <w:t>d</w:t>
      </w:r>
      <w:r w:rsidRPr="003646AF">
        <w:t xml:space="preserve">esign </w:t>
      </w:r>
      <w:r>
        <w:t>r</w:t>
      </w:r>
      <w:r w:rsidRPr="003646AF">
        <w:t>esponse</w:t>
      </w:r>
      <w:r>
        <w:t xml:space="preserve"> pathway</w:t>
      </w:r>
    </w:p>
    <w:p w14:paraId="2D59C4BF" w14:textId="77777777" w:rsidR="00C65AC3" w:rsidRDefault="00C65AC3" w:rsidP="00C65AC3">
      <w:pPr>
        <w:pStyle w:val="ListBullet"/>
        <w:rPr>
          <w:rFonts w:asciiTheme="majorHAnsi" w:hAnsiTheme="majorHAnsi" w:cstheme="majorHAnsi"/>
        </w:rPr>
      </w:pPr>
      <w:r>
        <w:rPr>
          <w:rFonts w:asciiTheme="majorHAnsi" w:hAnsiTheme="majorHAnsi" w:cstheme="majorHAnsi"/>
        </w:rPr>
        <w:t>A summary of</w:t>
      </w:r>
      <w:r w:rsidRPr="003646AF">
        <w:rPr>
          <w:rFonts w:asciiTheme="majorHAnsi" w:hAnsiTheme="majorHAnsi" w:cstheme="majorHAnsi"/>
        </w:rPr>
        <w:t xml:space="preserve"> key findings </w:t>
      </w:r>
      <w:r>
        <w:rPr>
          <w:rFonts w:asciiTheme="majorHAnsi" w:hAnsiTheme="majorHAnsi" w:cstheme="majorHAnsi"/>
        </w:rPr>
        <w:t>from the community engagement activities.</w:t>
      </w:r>
    </w:p>
    <w:p w14:paraId="67DDAC8D"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How the</w:t>
      </w:r>
      <w:r w:rsidRPr="003646AF">
        <w:rPr>
          <w:rFonts w:asciiTheme="majorHAnsi" w:hAnsiTheme="majorHAnsi" w:cstheme="majorHAnsi"/>
        </w:rPr>
        <w:t xml:space="preserve"> community engagement activities influenced the design</w:t>
      </w:r>
      <w:r>
        <w:rPr>
          <w:rFonts w:asciiTheme="majorHAnsi" w:hAnsiTheme="majorHAnsi" w:cstheme="majorHAnsi"/>
        </w:rPr>
        <w:t>.</w:t>
      </w:r>
    </w:p>
    <w:p w14:paraId="3E317CE8"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As built drawings</w:t>
      </w:r>
      <w:r>
        <w:rPr>
          <w:rFonts w:asciiTheme="majorHAnsi" w:hAnsiTheme="majorHAnsi" w:cstheme="majorHAnsi"/>
        </w:rPr>
        <w:t xml:space="preserve"> </w:t>
      </w:r>
      <w:r w:rsidRPr="003646AF">
        <w:rPr>
          <w:rFonts w:asciiTheme="majorHAnsi" w:hAnsiTheme="majorHAnsi" w:cstheme="majorHAnsi"/>
        </w:rPr>
        <w:t xml:space="preserve">how the culture, heritage, and identity is incorporated into the building’s designs. </w:t>
      </w:r>
    </w:p>
    <w:p w14:paraId="0B91A867" w14:textId="77777777" w:rsidR="00C65AC3" w:rsidRPr="00CB204D" w:rsidRDefault="00C65AC3" w:rsidP="00277E2D">
      <w:pPr>
        <w:pStyle w:val="Heading7"/>
      </w:pPr>
      <w:r>
        <w:t>Independent design review pathway</w:t>
      </w:r>
    </w:p>
    <w:p w14:paraId="6DF61BE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Evidence to demonstrate that a design review process has been undertaken</w:t>
      </w:r>
      <w:r>
        <w:rPr>
          <w:rFonts w:asciiTheme="majorHAnsi" w:hAnsiTheme="majorHAnsi" w:cstheme="majorHAnsi"/>
        </w:rPr>
        <w:t>.</w:t>
      </w:r>
    </w:p>
    <w:p w14:paraId="15997EB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Details of the panel members and their experience relevant to this credit’s requirements</w:t>
      </w:r>
      <w:r>
        <w:rPr>
          <w:rFonts w:asciiTheme="majorHAnsi" w:hAnsiTheme="majorHAnsi" w:cstheme="majorHAnsi"/>
        </w:rPr>
        <w:t>.</w:t>
      </w:r>
    </w:p>
    <w:p w14:paraId="3C9F91B1"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A declaration from the project application confirming that the design review panel meets the independency requirements</w:t>
      </w:r>
      <w:r>
        <w:rPr>
          <w:rFonts w:asciiTheme="majorHAnsi" w:hAnsiTheme="majorHAnsi" w:cstheme="majorHAnsi"/>
        </w:rPr>
        <w:t>.</w:t>
      </w:r>
    </w:p>
    <w:p w14:paraId="50A51143"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As built drawings indicating the integration of recommendations from the design review panels.</w:t>
      </w:r>
    </w:p>
    <w:p w14:paraId="679408A3" w14:textId="77777777" w:rsidR="00C65AC3" w:rsidRPr="003646AF" w:rsidRDefault="00C65AC3" w:rsidP="007A2481">
      <w:pPr>
        <w:rPr>
          <w:rFonts w:asciiTheme="majorHAnsi" w:hAnsiTheme="majorHAnsi" w:cstheme="majorHAnsi"/>
          <w:shd w:val="clear" w:color="auto" w:fill="DEB7CA"/>
          <w:lang w:eastAsia="en-AU"/>
        </w:rPr>
      </w:pPr>
      <w:r w:rsidRPr="008D5D2D">
        <w:rPr>
          <w:rFonts w:asciiTheme="majorHAnsi" w:hAnsiTheme="majorHAnsi" w:cstheme="majorHAnsi"/>
          <w:lang w:eastAsia="en-AU"/>
        </w:rPr>
        <w:t xml:space="preserve">Refer to the </w:t>
      </w:r>
      <w:r w:rsidRPr="008D5D2D">
        <w:rPr>
          <w:rFonts w:asciiTheme="majorHAnsi" w:hAnsiTheme="majorHAnsi" w:cstheme="majorHAnsi"/>
          <w:i/>
          <w:iCs/>
          <w:lang w:eastAsia="en-AU"/>
        </w:rPr>
        <w:t xml:space="preserve">Guidance for Submitting for Designed Assessment </w:t>
      </w:r>
      <w:r w:rsidRPr="008D5D2D">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51C3220" w14:textId="77777777" w:rsidR="00C65AC3" w:rsidRPr="003646AF" w:rsidRDefault="00C65AC3" w:rsidP="00BD6572">
      <w:pPr>
        <w:pStyle w:val="Heading2"/>
        <w:rPr>
          <w:rFonts w:asciiTheme="majorHAnsi" w:hAnsiTheme="majorHAnsi" w:cstheme="majorHAnsi"/>
        </w:rPr>
      </w:pPr>
      <w:bookmarkStart w:id="2117" w:name="_Toc211430529"/>
      <w:r w:rsidRPr="003646AF">
        <w:rPr>
          <w:rFonts w:asciiTheme="majorHAnsi" w:hAnsiTheme="majorHAnsi" w:cstheme="majorHAnsi"/>
        </w:rPr>
        <w:t>Supporting information</w:t>
      </w:r>
      <w:bookmarkEnd w:id="2110"/>
      <w:bookmarkEnd w:id="2111"/>
      <w:bookmarkEnd w:id="2112"/>
      <w:bookmarkEnd w:id="2113"/>
      <w:bookmarkEnd w:id="2114"/>
      <w:bookmarkEnd w:id="2115"/>
      <w:bookmarkEnd w:id="2116"/>
      <w:bookmarkEnd w:id="2117"/>
      <w:r w:rsidRPr="003646AF">
        <w:rPr>
          <w:rFonts w:asciiTheme="majorHAnsi" w:hAnsiTheme="majorHAnsi" w:cstheme="majorHAnsi"/>
        </w:rPr>
        <w:t xml:space="preserve"> </w:t>
      </w:r>
    </w:p>
    <w:p w14:paraId="15BBD875"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The following resource supports this credit: </w:t>
      </w:r>
    </w:p>
    <w:p w14:paraId="626BCA62" w14:textId="77777777" w:rsidR="00C65AC3" w:rsidRPr="00F563A1" w:rsidRDefault="00C65AC3" w:rsidP="00C65AC3">
      <w:pPr>
        <w:pStyle w:val="ListBullet"/>
        <w:rPr>
          <w:rFonts w:asciiTheme="majorHAnsi" w:hAnsiTheme="majorHAnsi" w:cstheme="majorHAnsi"/>
        </w:rPr>
      </w:pPr>
      <w:r>
        <w:t xml:space="preserve">Engagement Institute – </w:t>
      </w:r>
      <w:hyperlink r:id="rId273" w:history="1">
        <w:r w:rsidRPr="00F563A1">
          <w:rPr>
            <w:rStyle w:val="Hyperlink"/>
          </w:rPr>
          <w:t>IAP2 Quality Assurance Standard</w:t>
        </w:r>
      </w:hyperlink>
    </w:p>
    <w:p w14:paraId="5C3FEF30" w14:textId="77777777" w:rsidR="00C65AC3" w:rsidRPr="00F563A1" w:rsidRDefault="00C65AC3" w:rsidP="00C65AC3">
      <w:pPr>
        <w:pStyle w:val="ListBullet"/>
        <w:rPr>
          <w:rFonts w:asciiTheme="majorHAnsi" w:hAnsiTheme="majorHAnsi" w:cstheme="majorHAnsi"/>
        </w:rPr>
      </w:pPr>
      <w:r>
        <w:t>Engagement Institute –</w:t>
      </w:r>
      <w:hyperlink r:id="rId274" w:history="1">
        <w:r w:rsidRPr="00F563A1">
          <w:rPr>
            <w:rStyle w:val="Hyperlink"/>
            <w:rFonts w:asciiTheme="majorHAnsi" w:hAnsiTheme="majorHAnsi" w:cstheme="majorHAnsi"/>
          </w:rPr>
          <w:t xml:space="preserve"> Resources</w:t>
        </w:r>
      </w:hyperlink>
    </w:p>
    <w:p w14:paraId="1BC7D942" w14:textId="77777777" w:rsidR="00C65AC3" w:rsidRDefault="00C65AC3" w:rsidP="00830C2E">
      <w:pPr>
        <w:rPr>
          <w:rFonts w:asciiTheme="majorHAnsi" w:hAnsiTheme="majorHAnsi" w:cstheme="majorHAnsi"/>
        </w:rPr>
      </w:pPr>
    </w:p>
    <w:p w14:paraId="70A3BB7D" w14:textId="77777777" w:rsidR="00810F73" w:rsidRDefault="00810F73" w:rsidP="00C65AC3">
      <w:pPr>
        <w:sectPr w:rsidR="00810F73" w:rsidSect="00C65AC3">
          <w:headerReference w:type="default" r:id="rId275"/>
          <w:pgSz w:w="11906" w:h="16838" w:code="9"/>
          <w:pgMar w:top="1276" w:right="624" w:bottom="1276" w:left="624" w:header="709" w:footer="227" w:gutter="0"/>
          <w:cols w:space="708"/>
          <w:docGrid w:linePitch="360"/>
        </w:sectPr>
      </w:pPr>
    </w:p>
    <w:p w14:paraId="41A89959" w14:textId="77777777" w:rsidR="00810F73" w:rsidRPr="00624660" w:rsidRDefault="00810F73" w:rsidP="00624660">
      <w:pPr>
        <w:pStyle w:val="Heading1"/>
      </w:pPr>
      <w:bookmarkStart w:id="2118" w:name="_Toc75263756"/>
      <w:bookmarkStart w:id="2119" w:name="_Toc76402723"/>
      <w:bookmarkStart w:id="2120" w:name="_Toc76403136"/>
      <w:bookmarkStart w:id="2121" w:name="_Toc76463098"/>
      <w:bookmarkStart w:id="2122" w:name="_Toc79497526"/>
      <w:bookmarkStart w:id="2123" w:name="_Toc88649544"/>
      <w:bookmarkStart w:id="2124" w:name="_Toc89898231"/>
      <w:bookmarkStart w:id="2125" w:name="_Toc211430530"/>
      <w:r w:rsidRPr="00624660">
        <w:lastRenderedPageBreak/>
        <w:t>People</w:t>
      </w:r>
      <w:bookmarkEnd w:id="2118"/>
      <w:bookmarkEnd w:id="2119"/>
      <w:bookmarkEnd w:id="2120"/>
      <w:bookmarkEnd w:id="2121"/>
      <w:bookmarkEnd w:id="2122"/>
      <w:bookmarkEnd w:id="2123"/>
      <w:bookmarkEnd w:id="2124"/>
      <w:bookmarkEnd w:id="2125"/>
    </w:p>
    <w:p w14:paraId="7C0FB9B4" w14:textId="77777777" w:rsidR="00810F73" w:rsidRPr="003646AF" w:rsidRDefault="00810F73" w:rsidP="001142A1">
      <w:r w:rsidRPr="003646AF">
        <w:t xml:space="preserve">The </w:t>
      </w:r>
      <w:r w:rsidRPr="003646AF">
        <w:rPr>
          <w:i/>
        </w:rPr>
        <w:t>People</w:t>
      </w:r>
      <w:r w:rsidRPr="003646AF">
        <w:t xml:space="preserve"> category encourages solutions that address the social health of the community by bringing a new dimension to the design and construction of buildings.</w:t>
      </w:r>
    </w:p>
    <w:p w14:paraId="02542E72" w14:textId="77777777" w:rsidR="00810F73" w:rsidRPr="003646AF" w:rsidRDefault="00810F73" w:rsidP="001142A1">
      <w:r w:rsidRPr="003646AF">
        <w:t>It takes steps to recognise the multitude of people that are involved in the delivery and occupation of a building. The built environment has a wide and diverse supply chain. In recognition of this, procurement is increasingly being used to improve environmental and social outcomes beyond the project boundary</w:t>
      </w:r>
      <w:r>
        <w:t xml:space="preserve">. </w:t>
      </w:r>
      <w:r w:rsidRPr="003646AF">
        <w:t>It highlights issues such as diversity and gender equity, inclusion, and mental health.</w:t>
      </w:r>
    </w:p>
    <w:p w14:paraId="72868F39" w14:textId="77777777" w:rsidR="00810F73" w:rsidRPr="003646AF" w:rsidRDefault="00810F73" w:rsidP="001142A1">
      <w:r w:rsidRPr="003646AF">
        <w:t>Credits in this category:</w:t>
      </w:r>
    </w:p>
    <w:p w14:paraId="2F316650" w14:textId="77777777" w:rsidR="00810F73" w:rsidRPr="0051616F" w:rsidRDefault="00810F73" w:rsidP="00810F73">
      <w:pPr>
        <w:pStyle w:val="ListBullet"/>
      </w:pPr>
      <w:r w:rsidRPr="003646AF">
        <w:t xml:space="preserve">Allow </w:t>
      </w:r>
      <w:r>
        <w:t xml:space="preserve">all </w:t>
      </w:r>
      <w:r w:rsidRPr="0051616F">
        <w:t>construction workers</w:t>
      </w:r>
      <w:r>
        <w:t xml:space="preserve"> </w:t>
      </w:r>
      <w:r w:rsidRPr="0051616F">
        <w:t>on</w:t>
      </w:r>
      <w:r>
        <w:t>-</w:t>
      </w:r>
      <w:r w:rsidRPr="0051616F">
        <w:t>site</w:t>
      </w:r>
      <w:r>
        <w:t xml:space="preserve"> to</w:t>
      </w:r>
      <w:r w:rsidRPr="0051616F">
        <w:t xml:space="preserve"> feel safe and benefit from physical and mental health initiatives</w:t>
      </w:r>
      <w:r>
        <w:t>.</w:t>
      </w:r>
    </w:p>
    <w:p w14:paraId="152EC523" w14:textId="77777777" w:rsidR="00810F73" w:rsidRPr="0051616F" w:rsidRDefault="00810F73" w:rsidP="00810F73">
      <w:pPr>
        <w:pStyle w:val="ListBullet"/>
      </w:pPr>
      <w:r w:rsidRPr="0051616F">
        <w:t>Connect with and celebrate Aboriginal and Torres Strait Islander people, culture and heritage</w:t>
      </w:r>
      <w:r>
        <w:t>.</w:t>
      </w:r>
      <w:r w:rsidRPr="0051616F">
        <w:t xml:space="preserve"> </w:t>
      </w:r>
    </w:p>
    <w:p w14:paraId="3E4D7A6D" w14:textId="77777777" w:rsidR="00810F73" w:rsidRPr="0051616F" w:rsidRDefault="00810F73" w:rsidP="00810F73">
      <w:pPr>
        <w:pStyle w:val="ListBullet"/>
      </w:pPr>
      <w:r w:rsidRPr="0051616F">
        <w:t>Create employment opportunities for disadvantaged communities and groups and support small and medium sized enterprises to diversify the supply chain</w:t>
      </w:r>
      <w:r>
        <w:t>.</w:t>
      </w:r>
    </w:p>
    <w:p w14:paraId="3D5E6F9B" w14:textId="77777777" w:rsidR="00810F73" w:rsidRPr="003646AF" w:rsidRDefault="00810F73" w:rsidP="00810F73">
      <w:pPr>
        <w:pStyle w:val="ListBullet"/>
      </w:pPr>
      <w:r w:rsidRPr="0051616F">
        <w:t>Ensures the building</w:t>
      </w:r>
      <w:r>
        <w:t xml:space="preserve"> is welcoming and accessible to all.</w:t>
      </w:r>
    </w:p>
    <w:tbl>
      <w:tblPr>
        <w:tblStyle w:val="GBCATable1"/>
        <w:tblW w:w="10658" w:type="dxa"/>
        <w:tblLook w:val="04A0" w:firstRow="1" w:lastRow="0" w:firstColumn="1" w:lastColumn="0" w:noHBand="0" w:noVBand="1"/>
      </w:tblPr>
      <w:tblGrid>
        <w:gridCol w:w="448"/>
        <w:gridCol w:w="4088"/>
        <w:gridCol w:w="2040"/>
        <w:gridCol w:w="2041"/>
        <w:gridCol w:w="2041"/>
      </w:tblGrid>
      <w:tr w:rsidR="00810F73" w:rsidRPr="00D01046" w14:paraId="086A57B4" w14:textId="77777777" w:rsidTr="00357B4C">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446" w:type="dxa"/>
          </w:tcPr>
          <w:p w14:paraId="6AEC5623" w14:textId="77777777" w:rsidR="00810F73" w:rsidRPr="00391A75" w:rsidRDefault="00810F73" w:rsidP="009D0409">
            <w:pPr>
              <w:pStyle w:val="TableHeading"/>
            </w:pPr>
            <w:r>
              <w:t>No.</w:t>
            </w:r>
          </w:p>
        </w:tc>
        <w:tc>
          <w:tcPr>
            <w:tcW w:w="4090" w:type="dxa"/>
            <w:hideMark/>
          </w:tcPr>
          <w:p w14:paraId="07B16BD6" w14:textId="77777777" w:rsidR="00810F73" w:rsidRPr="00391A75" w:rsidRDefault="00810F73" w:rsidP="009D0409">
            <w:pPr>
              <w:pStyle w:val="TableHeading"/>
              <w:cnfStyle w:val="100000000000" w:firstRow="1" w:lastRow="0" w:firstColumn="0" w:lastColumn="0" w:oddVBand="0" w:evenVBand="0" w:oddHBand="0" w:evenHBand="0" w:firstRowFirstColumn="0" w:firstRowLastColumn="0" w:lastRowFirstColumn="0" w:lastRowLastColumn="0"/>
            </w:pPr>
            <w:r w:rsidRPr="00391A75">
              <w:t>Credit</w:t>
            </w:r>
          </w:p>
        </w:tc>
        <w:tc>
          <w:tcPr>
            <w:tcW w:w="2040" w:type="dxa"/>
            <w:hideMark/>
          </w:tcPr>
          <w:p w14:paraId="3C82B29B" w14:textId="77777777" w:rsidR="00810F73" w:rsidRPr="00391A75" w:rsidRDefault="00810F73" w:rsidP="004F6C92">
            <w:pPr>
              <w:pStyle w:val="TableHeading"/>
              <w:jc w:val="center"/>
              <w:cnfStyle w:val="100000000000" w:firstRow="1" w:lastRow="0" w:firstColumn="0" w:lastColumn="0" w:oddVBand="0" w:evenVBand="0" w:oddHBand="0" w:evenHBand="0" w:firstRowFirstColumn="0" w:firstRowLastColumn="0" w:lastRowFirstColumn="0" w:lastRowLastColumn="0"/>
            </w:pPr>
            <w:r w:rsidRPr="00391A75">
              <w:t>Minimum Expectation</w:t>
            </w:r>
          </w:p>
        </w:tc>
        <w:tc>
          <w:tcPr>
            <w:tcW w:w="2041" w:type="dxa"/>
            <w:hideMark/>
          </w:tcPr>
          <w:p w14:paraId="7D0AB12E" w14:textId="77777777" w:rsidR="00810F73" w:rsidRPr="00391A75" w:rsidRDefault="00810F73" w:rsidP="004F6C92">
            <w:pPr>
              <w:pStyle w:val="TableHeading"/>
              <w:jc w:val="center"/>
              <w:cnfStyle w:val="100000000000" w:firstRow="1" w:lastRow="0" w:firstColumn="0" w:lastColumn="0" w:oddVBand="0" w:evenVBand="0" w:oddHBand="0" w:evenHBand="0" w:firstRowFirstColumn="0" w:firstRowLastColumn="0" w:lastRowFirstColumn="0" w:lastRowLastColumn="0"/>
            </w:pPr>
            <w:r w:rsidRPr="00391A75">
              <w:t>Credit</w:t>
            </w:r>
            <w:r>
              <w:t xml:space="preserve"> Achievement</w:t>
            </w:r>
          </w:p>
        </w:tc>
        <w:tc>
          <w:tcPr>
            <w:tcW w:w="2041" w:type="dxa"/>
            <w:hideMark/>
          </w:tcPr>
          <w:p w14:paraId="1E3C3FDA" w14:textId="77777777" w:rsidR="00810F73" w:rsidRPr="00391A75" w:rsidRDefault="00810F73" w:rsidP="004F6C92">
            <w:pPr>
              <w:pStyle w:val="TableHeading"/>
              <w:jc w:val="center"/>
              <w:cnfStyle w:val="100000000000" w:firstRow="1" w:lastRow="0" w:firstColumn="0" w:lastColumn="0" w:oddVBand="0" w:evenVBand="0" w:oddHBand="0" w:evenHBand="0" w:firstRowFirstColumn="0" w:firstRowLastColumn="0" w:lastRowFirstColumn="0" w:lastRowLastColumn="0"/>
            </w:pPr>
            <w:r>
              <w:t>Exceptional Performance</w:t>
            </w:r>
          </w:p>
        </w:tc>
      </w:tr>
      <w:tr w:rsidR="00810F73" w:rsidRPr="00D01046" w14:paraId="5F11EF65" w14:textId="77777777" w:rsidTr="0051616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0" w:type="dxa"/>
          </w:tcPr>
          <w:p w14:paraId="72B34F22" w14:textId="77777777" w:rsidR="00810F73" w:rsidRPr="00D01046" w:rsidRDefault="00810F73" w:rsidP="001142A1">
            <w:r>
              <w:t>34</w:t>
            </w:r>
          </w:p>
        </w:tc>
        <w:tc>
          <w:tcPr>
            <w:tcW w:w="0" w:type="dxa"/>
            <w:shd w:val="clear" w:color="auto" w:fill="auto"/>
            <w:hideMark/>
          </w:tcPr>
          <w:p w14:paraId="63EFB4C6" w14:textId="77777777" w:rsidR="00810F73" w:rsidRPr="00D01046" w:rsidRDefault="00810F73" w:rsidP="001142A1">
            <w:pPr>
              <w:cnfStyle w:val="000000000000" w:firstRow="0" w:lastRow="0" w:firstColumn="0" w:lastColumn="0" w:oddVBand="0" w:evenVBand="0" w:oddHBand="0" w:evenHBand="0" w:firstRowFirstColumn="0" w:firstRowLastColumn="0" w:lastRowFirstColumn="0" w:lastRowLastColumn="0"/>
            </w:pPr>
            <w:r w:rsidRPr="00D01046">
              <w:t>Inclusive Construction Practices</w:t>
            </w:r>
          </w:p>
        </w:tc>
        <w:tc>
          <w:tcPr>
            <w:tcW w:w="2040" w:type="dxa"/>
          </w:tcPr>
          <w:p w14:paraId="7DF6FFA5" w14:textId="77777777" w:rsidR="00810F73" w:rsidRPr="008E23F8" w:rsidRDefault="00810F73" w:rsidP="0051616F">
            <w:pPr>
              <w:jc w:val="center"/>
              <w:cnfStyle w:val="000000000000" w:firstRow="0" w:lastRow="0" w:firstColumn="0" w:lastColumn="0" w:oddVBand="0" w:evenVBand="0" w:oddHBand="0" w:evenHBand="0" w:firstRowFirstColumn="0" w:firstRowLastColumn="0" w:lastRowFirstColumn="0" w:lastRowLastColumn="0"/>
            </w:pPr>
            <w:r>
              <w:rPr>
                <w:rFonts w:asciiTheme="majorHAnsi" w:eastAsia="Symbol" w:hAnsiTheme="majorHAnsi" w:cstheme="majorHAnsi"/>
                <w:color w:val="C4D600" w:themeColor="accent1"/>
              </w:rPr>
              <w:sym w:font="Wingdings" w:char="F06C"/>
            </w:r>
          </w:p>
        </w:tc>
        <w:tc>
          <w:tcPr>
            <w:tcW w:w="2041" w:type="dxa"/>
            <w:shd w:val="clear" w:color="auto" w:fill="auto"/>
            <w:hideMark/>
          </w:tcPr>
          <w:p w14:paraId="07BA567B"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041" w:type="dxa"/>
            <w:shd w:val="clear" w:color="auto" w:fill="F3F4F3" w:themeFill="accent6" w:themeFillTint="33"/>
          </w:tcPr>
          <w:p w14:paraId="129451C7"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810F73" w:rsidRPr="00D01046" w14:paraId="038CC65B" w14:textId="77777777" w:rsidTr="0051616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46" w:type="dxa"/>
          </w:tcPr>
          <w:p w14:paraId="4E19E70F" w14:textId="77777777" w:rsidR="00810F73" w:rsidRDefault="00810F73" w:rsidP="001142A1">
            <w:r>
              <w:t>35</w:t>
            </w:r>
          </w:p>
        </w:tc>
        <w:tc>
          <w:tcPr>
            <w:tcW w:w="4090" w:type="dxa"/>
            <w:shd w:val="clear" w:color="auto" w:fill="auto"/>
            <w:hideMark/>
          </w:tcPr>
          <w:p w14:paraId="52C1FD78" w14:textId="77777777" w:rsidR="00810F73" w:rsidRPr="00D01046" w:rsidRDefault="00810F73" w:rsidP="001142A1">
            <w:pPr>
              <w:cnfStyle w:val="000000000000" w:firstRow="0" w:lastRow="0" w:firstColumn="0" w:lastColumn="0" w:oddVBand="0" w:evenVBand="0" w:oddHBand="0" w:evenHBand="0" w:firstRowFirstColumn="0" w:firstRowLastColumn="0" w:lastRowFirstColumn="0" w:lastRowLastColumn="0"/>
            </w:pPr>
            <w:r>
              <w:t>First Nations</w:t>
            </w:r>
            <w:r w:rsidRPr="00D01046">
              <w:t xml:space="preserve"> Inclusion</w:t>
            </w:r>
          </w:p>
        </w:tc>
        <w:tc>
          <w:tcPr>
            <w:tcW w:w="2040" w:type="dxa"/>
            <w:shd w:val="clear" w:color="auto" w:fill="F3F4F3" w:themeFill="accent6" w:themeFillTint="33"/>
          </w:tcPr>
          <w:p w14:paraId="7725C852" w14:textId="77777777" w:rsidR="00810F73" w:rsidRPr="008E23F8" w:rsidRDefault="00810F73" w:rsidP="0031262A">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041" w:type="dxa"/>
            <w:shd w:val="clear" w:color="auto" w:fill="auto"/>
            <w:hideMark/>
          </w:tcPr>
          <w:p w14:paraId="7F82E8EC"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2</w:t>
            </w:r>
          </w:p>
        </w:tc>
        <w:tc>
          <w:tcPr>
            <w:tcW w:w="2041" w:type="dxa"/>
            <w:shd w:val="clear" w:color="auto" w:fill="F3F4F3" w:themeFill="accent6" w:themeFillTint="33"/>
          </w:tcPr>
          <w:p w14:paraId="5C2E9EBE"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810F73" w:rsidRPr="00D01046" w14:paraId="0C2CC1A2" w14:textId="77777777" w:rsidTr="0051616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0" w:type="dxa"/>
          </w:tcPr>
          <w:p w14:paraId="4AA230AE" w14:textId="77777777" w:rsidR="00810F73" w:rsidRPr="00D01046" w:rsidRDefault="00810F73" w:rsidP="001142A1">
            <w:r>
              <w:t>36</w:t>
            </w:r>
          </w:p>
        </w:tc>
        <w:tc>
          <w:tcPr>
            <w:tcW w:w="0" w:type="dxa"/>
            <w:shd w:val="clear" w:color="auto" w:fill="auto"/>
            <w:hideMark/>
          </w:tcPr>
          <w:p w14:paraId="4B324FB6" w14:textId="77777777" w:rsidR="00810F73" w:rsidRPr="00D01046" w:rsidRDefault="00810F73" w:rsidP="001142A1">
            <w:pPr>
              <w:cnfStyle w:val="000000000000" w:firstRow="0" w:lastRow="0" w:firstColumn="0" w:lastColumn="0" w:oddVBand="0" w:evenVBand="0" w:oddHBand="0" w:evenHBand="0" w:firstRowFirstColumn="0" w:firstRowLastColumn="0" w:lastRowFirstColumn="0" w:lastRowLastColumn="0"/>
            </w:pPr>
            <w:r w:rsidRPr="00D01046">
              <w:t>Procurement &amp; Workforce Inclusion</w:t>
            </w:r>
          </w:p>
        </w:tc>
        <w:tc>
          <w:tcPr>
            <w:tcW w:w="2040" w:type="dxa"/>
            <w:shd w:val="clear" w:color="auto" w:fill="F3F4F3" w:themeFill="accent6" w:themeFillTint="33"/>
          </w:tcPr>
          <w:p w14:paraId="6428E46A" w14:textId="77777777" w:rsidR="00810F73" w:rsidRPr="008E23F8" w:rsidRDefault="00810F73" w:rsidP="0031262A">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041" w:type="dxa"/>
            <w:shd w:val="clear" w:color="auto" w:fill="auto"/>
            <w:hideMark/>
          </w:tcPr>
          <w:p w14:paraId="0FCF948C"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2</w:t>
            </w:r>
          </w:p>
        </w:tc>
        <w:tc>
          <w:tcPr>
            <w:tcW w:w="2041" w:type="dxa"/>
          </w:tcPr>
          <w:p w14:paraId="298270C3"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1</w:t>
            </w:r>
          </w:p>
        </w:tc>
      </w:tr>
      <w:tr w:rsidR="00810F73" w:rsidRPr="00D01046" w14:paraId="4BA5C8F2" w14:textId="77777777" w:rsidTr="0051616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0" w:type="dxa"/>
          </w:tcPr>
          <w:p w14:paraId="2C0D20B2" w14:textId="77777777" w:rsidR="00810F73" w:rsidRPr="00D01046" w:rsidRDefault="00810F73" w:rsidP="001142A1">
            <w:r>
              <w:t>37</w:t>
            </w:r>
          </w:p>
        </w:tc>
        <w:tc>
          <w:tcPr>
            <w:tcW w:w="0" w:type="dxa"/>
            <w:shd w:val="clear" w:color="auto" w:fill="auto"/>
            <w:hideMark/>
          </w:tcPr>
          <w:p w14:paraId="0EAC1306" w14:textId="77777777" w:rsidR="00810F73" w:rsidRPr="00652ED3" w:rsidRDefault="00810F73" w:rsidP="001142A1">
            <w:pPr>
              <w:cnfStyle w:val="000000000000" w:firstRow="0" w:lastRow="0" w:firstColumn="0" w:lastColumn="0" w:oddVBand="0" w:evenVBand="0" w:oddHBand="0" w:evenHBand="0" w:firstRowFirstColumn="0" w:firstRowLastColumn="0" w:lastRowFirstColumn="0" w:lastRowLastColumn="0"/>
            </w:pPr>
            <w:r w:rsidRPr="00D01046">
              <w:t>Design for</w:t>
            </w:r>
            <w:r>
              <w:t xml:space="preserve"> Equity</w:t>
            </w:r>
          </w:p>
        </w:tc>
        <w:tc>
          <w:tcPr>
            <w:tcW w:w="2040" w:type="dxa"/>
            <w:shd w:val="clear" w:color="auto" w:fill="F3F4F3" w:themeFill="accent6" w:themeFillTint="33"/>
          </w:tcPr>
          <w:p w14:paraId="7A629628" w14:textId="77777777" w:rsidR="00810F73" w:rsidRPr="008E23F8" w:rsidRDefault="00810F73" w:rsidP="0031262A">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041" w:type="dxa"/>
            <w:shd w:val="clear" w:color="auto" w:fill="auto"/>
            <w:hideMark/>
          </w:tcPr>
          <w:p w14:paraId="33277996"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2</w:t>
            </w:r>
          </w:p>
        </w:tc>
        <w:tc>
          <w:tcPr>
            <w:tcW w:w="2041" w:type="dxa"/>
          </w:tcPr>
          <w:p w14:paraId="0C704F7B"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1</w:t>
            </w:r>
          </w:p>
        </w:tc>
      </w:tr>
    </w:tbl>
    <w:p w14:paraId="321ACCA6" w14:textId="77777777" w:rsidR="00810F73" w:rsidRPr="003646AF" w:rsidRDefault="00810F73" w:rsidP="001142A1">
      <w:pPr>
        <w:sectPr w:rsidR="00810F73" w:rsidRPr="003646AF" w:rsidSect="00810F73">
          <w:headerReference w:type="default" r:id="rId276"/>
          <w:footerReference w:type="default" r:id="rId277"/>
          <w:pgSz w:w="11906" w:h="16838" w:code="9"/>
          <w:pgMar w:top="1276" w:right="624" w:bottom="1276" w:left="624" w:header="709" w:footer="227" w:gutter="0"/>
          <w:cols w:space="708"/>
          <w:docGrid w:linePitch="360"/>
        </w:sectPr>
      </w:pPr>
    </w:p>
    <w:p w14:paraId="4929C2E3" w14:textId="77777777" w:rsidR="00810F73" w:rsidRPr="00624660" w:rsidRDefault="00810F73" w:rsidP="00624660">
      <w:pPr>
        <w:pStyle w:val="Heading1"/>
      </w:pPr>
      <w:bookmarkStart w:id="2126" w:name="_Toc75263757"/>
      <w:bookmarkStart w:id="2127" w:name="_Toc76402724"/>
      <w:bookmarkStart w:id="2128" w:name="_Toc76403137"/>
      <w:bookmarkStart w:id="2129" w:name="_Toc76463099"/>
      <w:bookmarkStart w:id="2130" w:name="_Toc79497527"/>
      <w:bookmarkStart w:id="2131" w:name="_Toc88649545"/>
      <w:bookmarkStart w:id="2132" w:name="_Toc89898232"/>
      <w:bookmarkStart w:id="2133" w:name="_Toc211430531"/>
      <w:r w:rsidRPr="00624660">
        <w:lastRenderedPageBreak/>
        <w:t xml:space="preserve">Inclusive </w:t>
      </w:r>
      <w:r w:rsidRPr="00365C61">
        <w:t>Construction</w:t>
      </w:r>
      <w:r w:rsidRPr="00624660">
        <w:t xml:space="preserve"> Practices</w:t>
      </w:r>
      <w:bookmarkEnd w:id="2126"/>
      <w:bookmarkEnd w:id="2127"/>
      <w:bookmarkEnd w:id="2128"/>
      <w:bookmarkEnd w:id="2129"/>
      <w:bookmarkEnd w:id="2130"/>
      <w:bookmarkEnd w:id="2131"/>
      <w:bookmarkEnd w:id="2132"/>
      <w:bookmarkEnd w:id="2133"/>
      <w:r w:rsidRPr="00624660">
        <w:t xml:space="preserve"> </w:t>
      </w:r>
    </w:p>
    <w:p w14:paraId="62265C59" w14:textId="77777777" w:rsidR="00810F73" w:rsidRPr="00B955BD" w:rsidRDefault="00810F73" w:rsidP="00B955BD">
      <w:pPr>
        <w:pStyle w:val="Heading2"/>
      </w:pPr>
      <w:bookmarkStart w:id="2134" w:name="_Toc76403138"/>
      <w:bookmarkStart w:id="2135" w:name="_Toc76403542"/>
      <w:bookmarkStart w:id="2136" w:name="_Toc76463100"/>
      <w:bookmarkStart w:id="2137" w:name="_Toc79497841"/>
      <w:bookmarkStart w:id="2138" w:name="_Toc79510009"/>
      <w:bookmarkStart w:id="2139" w:name="_Toc88649546"/>
      <w:bookmarkStart w:id="2140" w:name="_Toc89898233"/>
      <w:bookmarkStart w:id="2141" w:name="_Toc211430532"/>
      <w:r w:rsidRPr="00365C61">
        <w:t>Outcome</w:t>
      </w:r>
      <w:bookmarkEnd w:id="2134"/>
      <w:bookmarkEnd w:id="2135"/>
      <w:bookmarkEnd w:id="2136"/>
      <w:bookmarkEnd w:id="2137"/>
      <w:bookmarkEnd w:id="2138"/>
      <w:bookmarkEnd w:id="2139"/>
      <w:bookmarkEnd w:id="2140"/>
      <w:bookmarkEnd w:id="2141"/>
    </w:p>
    <w:p w14:paraId="74B1B305" w14:textId="77777777" w:rsidR="00810F73" w:rsidRPr="003646AF" w:rsidRDefault="00810F73" w:rsidP="001142A1">
      <w:r w:rsidRPr="003646AF">
        <w:t xml:space="preserve">The builder’s construction practices promote diversity and reduce physical and mental health impacts. </w:t>
      </w:r>
    </w:p>
    <w:p w14:paraId="602DCE36" w14:textId="77777777" w:rsidR="00810F73" w:rsidRPr="00B955BD" w:rsidRDefault="00810F73" w:rsidP="00B955BD">
      <w:pPr>
        <w:pStyle w:val="Heading2"/>
      </w:pPr>
      <w:bookmarkStart w:id="2142" w:name="_Toc76403139"/>
      <w:bookmarkStart w:id="2143" w:name="_Toc76403543"/>
      <w:bookmarkStart w:id="2144" w:name="_Toc76463101"/>
      <w:bookmarkStart w:id="2145" w:name="_Toc79497842"/>
      <w:bookmarkStart w:id="2146" w:name="_Toc79510010"/>
      <w:bookmarkStart w:id="2147" w:name="_Toc88649547"/>
      <w:bookmarkStart w:id="2148" w:name="_Toc89898234"/>
      <w:bookmarkStart w:id="2149" w:name="_Toc211430533"/>
      <w:r w:rsidRPr="00B955BD">
        <w:t>Criteria</w:t>
      </w:r>
      <w:bookmarkEnd w:id="2142"/>
      <w:bookmarkEnd w:id="2143"/>
      <w:bookmarkEnd w:id="2144"/>
      <w:bookmarkEnd w:id="2145"/>
      <w:bookmarkEnd w:id="2146"/>
      <w:bookmarkEnd w:id="2147"/>
      <w:bookmarkEnd w:id="2148"/>
      <w:bookmarkEnd w:id="2149"/>
    </w:p>
    <w:tbl>
      <w:tblPr>
        <w:tblStyle w:val="Creditcriteria"/>
        <w:tblW w:w="4982" w:type="pct"/>
        <w:tblLook w:val="04A0" w:firstRow="1" w:lastRow="0" w:firstColumn="1" w:lastColumn="0" w:noHBand="0" w:noVBand="1"/>
      </w:tblPr>
      <w:tblGrid>
        <w:gridCol w:w="2269"/>
        <w:gridCol w:w="1134"/>
        <w:gridCol w:w="7217"/>
      </w:tblGrid>
      <w:tr w:rsidR="00810F73" w:rsidRPr="003646AF" w14:paraId="3D44CF05" w14:textId="77777777" w:rsidTr="009F24BD">
        <w:tc>
          <w:tcPr>
            <w:tcW w:w="1068" w:type="pct"/>
          </w:tcPr>
          <w:p w14:paraId="584CD026" w14:textId="77777777" w:rsidR="00810F73" w:rsidRPr="00365C61" w:rsidRDefault="00810F73" w:rsidP="001142A1">
            <w:pPr>
              <w:rPr>
                <w:rFonts w:ascii="Roboto Medium" w:hAnsi="Roboto Medium"/>
              </w:rPr>
            </w:pPr>
            <w:bookmarkStart w:id="2150" w:name="_Hlk51664396"/>
            <w:r w:rsidRPr="00365C61">
              <w:rPr>
                <w:rFonts w:ascii="Roboto Medium" w:hAnsi="Roboto Medium"/>
              </w:rPr>
              <w:t>Minimum Expectation</w:t>
            </w:r>
          </w:p>
        </w:tc>
        <w:tc>
          <w:tcPr>
            <w:tcW w:w="534" w:type="pct"/>
          </w:tcPr>
          <w:p w14:paraId="15DA162D" w14:textId="77777777" w:rsidR="00810F73" w:rsidRPr="00365C61" w:rsidRDefault="00810F73" w:rsidP="004D30B7">
            <w:pPr>
              <w:jc w:val="center"/>
              <w:rPr>
                <w:rFonts w:ascii="Roboto Medium" w:hAnsi="Roboto Medium"/>
              </w:rPr>
            </w:pPr>
            <w:r w:rsidRPr="00365C61">
              <w:rPr>
                <w:rFonts w:ascii="Roboto Medium" w:hAnsi="Roboto Medium"/>
              </w:rPr>
              <w:t>Nil</w:t>
            </w:r>
          </w:p>
        </w:tc>
        <w:tc>
          <w:tcPr>
            <w:tcW w:w="3398" w:type="pct"/>
          </w:tcPr>
          <w:p w14:paraId="6A91840D" w14:textId="77777777" w:rsidR="00810F73" w:rsidRPr="008F5CB4" w:rsidRDefault="00810F73" w:rsidP="00810F73">
            <w:pPr>
              <w:pStyle w:val="ListBullet"/>
            </w:pPr>
            <w:r>
              <w:rPr>
                <w:b/>
                <w:bCs/>
              </w:rPr>
              <w:t xml:space="preserve">Facilities and Equipment: </w:t>
            </w:r>
            <w:r w:rsidRPr="00365C61">
              <w:t>G</w:t>
            </w:r>
            <w:r w:rsidRPr="003646AF">
              <w:t>ender inclusive facilities and protective equipment</w:t>
            </w:r>
            <w:r>
              <w:t xml:space="preserve"> are provided on-site.</w:t>
            </w:r>
          </w:p>
          <w:p w14:paraId="6B83E067" w14:textId="77777777" w:rsidR="00810F73" w:rsidRPr="003646AF" w:rsidRDefault="00810F73" w:rsidP="00810F73">
            <w:pPr>
              <w:pStyle w:val="ListBullet"/>
            </w:pPr>
            <w:r w:rsidRPr="002D3E75">
              <w:rPr>
                <w:b/>
                <w:bCs/>
              </w:rPr>
              <w:t>Policies and Training:</w:t>
            </w:r>
            <w:r>
              <w:t xml:space="preserve"> O</w:t>
            </w:r>
            <w:r w:rsidRPr="003646AF">
              <w:t xml:space="preserve">n-site </w:t>
            </w:r>
            <w:r>
              <w:t xml:space="preserve">policies are implemented </w:t>
            </w:r>
            <w:r w:rsidRPr="003646AF">
              <w:t>to increase awareness and reduces instances of discrimination, racism and bullying.</w:t>
            </w:r>
          </w:p>
        </w:tc>
      </w:tr>
      <w:tr w:rsidR="00810F73" w:rsidRPr="003646AF" w14:paraId="1197C072" w14:textId="77777777" w:rsidTr="009F24BD">
        <w:tc>
          <w:tcPr>
            <w:tcW w:w="1068" w:type="pct"/>
          </w:tcPr>
          <w:p w14:paraId="13C6D98C" w14:textId="77777777" w:rsidR="00810F73" w:rsidRPr="00365C61" w:rsidRDefault="00810F73" w:rsidP="001142A1">
            <w:pPr>
              <w:rPr>
                <w:rFonts w:ascii="Roboto Medium" w:hAnsi="Roboto Medium"/>
              </w:rPr>
            </w:pPr>
            <w:r w:rsidRPr="00365C61">
              <w:rPr>
                <w:rFonts w:ascii="Roboto Medium" w:hAnsi="Roboto Medium"/>
              </w:rPr>
              <w:t>Credit Achievement</w:t>
            </w:r>
          </w:p>
        </w:tc>
        <w:tc>
          <w:tcPr>
            <w:tcW w:w="534" w:type="pct"/>
          </w:tcPr>
          <w:p w14:paraId="4E948475" w14:textId="77777777" w:rsidR="00810F73" w:rsidRPr="00365C61" w:rsidRDefault="00810F73" w:rsidP="004D30B7">
            <w:pPr>
              <w:jc w:val="center"/>
              <w:rPr>
                <w:rFonts w:ascii="Roboto Medium" w:hAnsi="Roboto Medium"/>
              </w:rPr>
            </w:pPr>
            <w:r w:rsidRPr="00365C61">
              <w:rPr>
                <w:rFonts w:ascii="Roboto Medium" w:hAnsi="Roboto Medium"/>
              </w:rPr>
              <w:t>1</w:t>
            </w:r>
            <w:r w:rsidRPr="00365C61">
              <w:rPr>
                <w:rFonts w:ascii="Roboto Medium" w:hAnsi="Roboto Medium"/>
              </w:rPr>
              <w:br/>
              <w:t>point</w:t>
            </w:r>
          </w:p>
        </w:tc>
        <w:tc>
          <w:tcPr>
            <w:tcW w:w="3398" w:type="pct"/>
          </w:tcPr>
          <w:p w14:paraId="32AA69FA" w14:textId="77777777" w:rsidR="00810F73" w:rsidRPr="003646AF" w:rsidRDefault="00810F73" w:rsidP="001142A1">
            <w:r w:rsidRPr="003646AF">
              <w:t xml:space="preserve">In addition to </w:t>
            </w:r>
            <w:r w:rsidRPr="0051616F">
              <w:rPr>
                <w:i/>
              </w:rPr>
              <w:t>Minimum Expectation</w:t>
            </w:r>
            <w:r w:rsidRPr="003646AF">
              <w:t>:</w:t>
            </w:r>
          </w:p>
          <w:p w14:paraId="4EB05DC2" w14:textId="77777777" w:rsidR="00810F73" w:rsidRPr="003646AF" w:rsidRDefault="00810F73" w:rsidP="00810F73">
            <w:pPr>
              <w:pStyle w:val="ListBullet"/>
            </w:pPr>
            <w:r w:rsidRPr="005B3A38">
              <w:rPr>
                <w:b/>
                <w:bCs/>
              </w:rPr>
              <w:t>Physical and Mental Health Programs:</w:t>
            </w:r>
            <w:r>
              <w:t xml:space="preserve"> Programs are provided to on-site workers. </w:t>
            </w:r>
          </w:p>
          <w:p w14:paraId="5F09AF52" w14:textId="77777777" w:rsidR="00810F73" w:rsidRPr="003646AF" w:rsidRDefault="00810F73" w:rsidP="00810F73">
            <w:pPr>
              <w:pStyle w:val="ListBullet"/>
            </w:pPr>
            <w:r w:rsidRPr="002C152F">
              <w:rPr>
                <w:b/>
                <w:bCs/>
              </w:rPr>
              <w:t>Program Evaluation</w:t>
            </w:r>
            <w:r>
              <w:t>: The programs delivered are</w:t>
            </w:r>
            <w:r w:rsidRPr="003646AF">
              <w:t xml:space="preserve"> evaluated.</w:t>
            </w:r>
          </w:p>
        </w:tc>
      </w:tr>
    </w:tbl>
    <w:p w14:paraId="05BE9F39" w14:textId="77777777" w:rsidR="00810F73" w:rsidRPr="00B955BD" w:rsidRDefault="00810F73" w:rsidP="00B955BD">
      <w:pPr>
        <w:pStyle w:val="Heading2"/>
      </w:pPr>
      <w:bookmarkStart w:id="2151" w:name="_Toc76403140"/>
      <w:bookmarkStart w:id="2152" w:name="_Toc76403544"/>
      <w:bookmarkStart w:id="2153" w:name="_Toc76463102"/>
      <w:bookmarkStart w:id="2154" w:name="_Toc79497843"/>
      <w:bookmarkStart w:id="2155" w:name="_Toc79510011"/>
      <w:bookmarkStart w:id="2156" w:name="_Toc88649548"/>
      <w:bookmarkStart w:id="2157" w:name="_Toc89898235"/>
      <w:bookmarkStart w:id="2158" w:name="_Toc211430534"/>
      <w:bookmarkEnd w:id="2150"/>
      <w:r w:rsidRPr="00B955BD">
        <w:t>Additional information</w:t>
      </w:r>
      <w:bookmarkEnd w:id="2151"/>
      <w:bookmarkEnd w:id="2152"/>
      <w:bookmarkEnd w:id="2153"/>
      <w:bookmarkEnd w:id="2154"/>
      <w:bookmarkEnd w:id="2155"/>
      <w:bookmarkEnd w:id="2156"/>
      <w:bookmarkEnd w:id="2157"/>
      <w:bookmarkEnd w:id="2158"/>
    </w:p>
    <w:p w14:paraId="7CEEFDF5" w14:textId="77777777" w:rsidR="00810F73" w:rsidRDefault="00810F73" w:rsidP="00276260">
      <w:pPr>
        <w:pStyle w:val="Heading5"/>
      </w:pPr>
      <w:r>
        <w:t xml:space="preserve">Scope of </w:t>
      </w:r>
      <w:r w:rsidRPr="00700893">
        <w:t>credit</w:t>
      </w:r>
    </w:p>
    <w:p w14:paraId="77919F4E" w14:textId="3C75F04A" w:rsidR="00810F73" w:rsidRPr="00327917" w:rsidRDefault="00810F73" w:rsidP="001142A1">
      <w:r>
        <w:t>Workers on site for three days or more, who are contracted</w:t>
      </w:r>
      <w:r w:rsidR="00577A23">
        <w:t>,</w:t>
      </w:r>
      <w:r>
        <w:t xml:space="preserve"> sub-contracted</w:t>
      </w:r>
      <w:r w:rsidR="00577A23">
        <w:t xml:space="preserve"> or employed</w:t>
      </w:r>
      <w:r>
        <w:t xml:space="preserve"> by the head contractor of the main works. This includes demolition and early works if included in the same contract as the main works.</w:t>
      </w:r>
    </w:p>
    <w:p w14:paraId="2899648E" w14:textId="77777777" w:rsidR="00810F73" w:rsidRPr="003646AF" w:rsidRDefault="00810F73" w:rsidP="00276260">
      <w:pPr>
        <w:pStyle w:val="Heading5"/>
      </w:pPr>
      <w:r w:rsidRPr="003646AF">
        <w:t xml:space="preserve">Stage </w:t>
      </w:r>
      <w:r w:rsidRPr="0046399D">
        <w:t>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10F73" w:rsidRPr="003646AF" w14:paraId="0E0AE5B9"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FB360BF" w14:textId="77777777" w:rsidR="00810F73" w:rsidRPr="00697262" w:rsidRDefault="00810F73" w:rsidP="00A56341">
            <w:pPr>
              <w:pStyle w:val="TableHeading"/>
              <w:spacing w:before="240"/>
              <w:rPr>
                <w:sz w:val="18"/>
                <w:szCs w:val="18"/>
              </w:rPr>
            </w:pPr>
            <w:r w:rsidRPr="00697262">
              <w:rPr>
                <w:sz w:val="18"/>
                <w:szCs w:val="18"/>
              </w:rPr>
              <w:t>Strategy</w:t>
            </w:r>
          </w:p>
        </w:tc>
        <w:tc>
          <w:tcPr>
            <w:tcW w:w="537" w:type="pct"/>
          </w:tcPr>
          <w:p w14:paraId="3F934BF7"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Brief</w:t>
            </w:r>
          </w:p>
        </w:tc>
        <w:tc>
          <w:tcPr>
            <w:tcW w:w="619" w:type="pct"/>
          </w:tcPr>
          <w:p w14:paraId="10D60EA3"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Concept</w:t>
            </w:r>
          </w:p>
        </w:tc>
        <w:tc>
          <w:tcPr>
            <w:tcW w:w="547" w:type="pct"/>
          </w:tcPr>
          <w:p w14:paraId="7EFC36C3"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Design</w:t>
            </w:r>
          </w:p>
        </w:tc>
        <w:tc>
          <w:tcPr>
            <w:tcW w:w="554" w:type="pct"/>
          </w:tcPr>
          <w:p w14:paraId="2CCDD5D8"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Tender</w:t>
            </w:r>
          </w:p>
        </w:tc>
        <w:tc>
          <w:tcPr>
            <w:tcW w:w="882" w:type="pct"/>
          </w:tcPr>
          <w:p w14:paraId="6F9194CF"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Construction</w:t>
            </w:r>
          </w:p>
        </w:tc>
        <w:tc>
          <w:tcPr>
            <w:tcW w:w="691" w:type="pct"/>
          </w:tcPr>
          <w:p w14:paraId="3F06C522"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Handover</w:t>
            </w:r>
          </w:p>
        </w:tc>
        <w:tc>
          <w:tcPr>
            <w:tcW w:w="551" w:type="pct"/>
          </w:tcPr>
          <w:p w14:paraId="01C56D9E"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Use</w:t>
            </w:r>
          </w:p>
        </w:tc>
      </w:tr>
    </w:tbl>
    <w:p w14:paraId="531B9AD6" w14:textId="77777777" w:rsidR="00810F73" w:rsidRPr="003646AF" w:rsidRDefault="00810F73" w:rsidP="00276260">
      <w:pPr>
        <w:pStyle w:val="Heading5"/>
      </w:pPr>
      <w:r w:rsidRPr="003646AF">
        <w:t>Synergies with other credits</w:t>
      </w:r>
    </w:p>
    <w:p w14:paraId="650FF029" w14:textId="77777777" w:rsidR="00810F73" w:rsidRPr="003646AF" w:rsidRDefault="00810F73" w:rsidP="00810F73">
      <w:pPr>
        <w:pStyle w:val="ListBullet"/>
      </w:pPr>
      <w:r w:rsidRPr="003646AF">
        <w:t xml:space="preserve">Procurement and Workforce </w:t>
      </w:r>
      <w:r w:rsidRPr="0046399D">
        <w:t>Inclusion</w:t>
      </w:r>
    </w:p>
    <w:p w14:paraId="2F7D4EBB" w14:textId="77777777" w:rsidR="00810F73" w:rsidRPr="003646AF" w:rsidRDefault="00810F73" w:rsidP="00276260">
      <w:pPr>
        <w:pStyle w:val="Heading5"/>
      </w:pPr>
      <w:r w:rsidRPr="003646AF">
        <w:t>Sustainable Development Goals</w:t>
      </w:r>
    </w:p>
    <w:p w14:paraId="75421CBE" w14:textId="77777777" w:rsidR="00810F73" w:rsidRPr="0046399D" w:rsidRDefault="00810F73" w:rsidP="00810F73">
      <w:pPr>
        <w:pStyle w:val="ListBullet"/>
      </w:pPr>
      <w:r w:rsidRPr="003646AF">
        <w:t>Goal 5 (</w:t>
      </w:r>
      <w:r w:rsidRPr="0046399D">
        <w:t>Gender Equality)</w:t>
      </w:r>
    </w:p>
    <w:p w14:paraId="0455A9CD" w14:textId="77777777" w:rsidR="00810F73" w:rsidRPr="003646AF" w:rsidRDefault="00810F73" w:rsidP="00810F73">
      <w:pPr>
        <w:pStyle w:val="ListBullet"/>
      </w:pPr>
      <w:r w:rsidRPr="0046399D">
        <w:t>Goal 8 (Decent</w:t>
      </w:r>
      <w:r w:rsidRPr="003646AF">
        <w:t xml:space="preserve"> Work and Economic Growth)</w:t>
      </w:r>
    </w:p>
    <w:p w14:paraId="655FCBDA" w14:textId="77777777" w:rsidR="00810F73" w:rsidRDefault="00810F73" w:rsidP="00B955BD">
      <w:pPr>
        <w:pStyle w:val="Heading2"/>
      </w:pPr>
      <w:bookmarkStart w:id="2159" w:name="_Toc76403141"/>
      <w:bookmarkStart w:id="2160" w:name="_Toc76403545"/>
      <w:bookmarkStart w:id="2161" w:name="_Toc76463103"/>
      <w:bookmarkStart w:id="2162" w:name="_Toc79497844"/>
      <w:bookmarkStart w:id="2163" w:name="_Toc79510012"/>
      <w:bookmarkStart w:id="2164" w:name="_Toc88649549"/>
      <w:bookmarkStart w:id="2165" w:name="_Toc89898236"/>
      <w:r>
        <w:lastRenderedPageBreak/>
        <w:br w:type="page"/>
      </w:r>
    </w:p>
    <w:p w14:paraId="271C54BF" w14:textId="77777777" w:rsidR="00810F73" w:rsidRPr="00B955BD" w:rsidRDefault="00810F73" w:rsidP="00B955BD">
      <w:pPr>
        <w:pStyle w:val="Heading2"/>
      </w:pPr>
      <w:bookmarkStart w:id="2166" w:name="_Toc211430535"/>
      <w:r w:rsidRPr="00B955BD">
        <w:lastRenderedPageBreak/>
        <w:t>Requirements</w:t>
      </w:r>
      <w:bookmarkEnd w:id="2159"/>
      <w:bookmarkEnd w:id="2160"/>
      <w:bookmarkEnd w:id="2161"/>
      <w:bookmarkEnd w:id="2162"/>
      <w:bookmarkEnd w:id="2163"/>
      <w:bookmarkEnd w:id="2164"/>
      <w:bookmarkEnd w:id="2165"/>
      <w:bookmarkEnd w:id="2166"/>
    </w:p>
    <w:p w14:paraId="04EBE21B" w14:textId="77777777" w:rsidR="00810F73" w:rsidRPr="00B955BD" w:rsidRDefault="00810F73" w:rsidP="00B955BD">
      <w:pPr>
        <w:pStyle w:val="Heading3"/>
      </w:pPr>
      <w:bookmarkStart w:id="2167" w:name="_Toc76403142"/>
      <w:r w:rsidRPr="00B955BD">
        <w:t>Minimum Expectation</w:t>
      </w:r>
      <w:bookmarkEnd w:id="2167"/>
    </w:p>
    <w:p w14:paraId="684DDA8E" w14:textId="77777777" w:rsidR="00810F73" w:rsidRPr="003646AF" w:rsidRDefault="00810F73" w:rsidP="001142A1">
      <w:r w:rsidRPr="003646AF">
        <w:t xml:space="preserve">The project must comply with </w:t>
      </w:r>
      <w:r w:rsidRPr="00454276">
        <w:rPr>
          <w:b/>
          <w:bCs/>
        </w:rPr>
        <w:t>both</w:t>
      </w:r>
      <w:r>
        <w:t xml:space="preserve"> of the </w:t>
      </w:r>
      <w:r w:rsidRPr="003646AF">
        <w:t>following criteria:</w:t>
      </w:r>
    </w:p>
    <w:p w14:paraId="0DC674FF" w14:textId="77777777" w:rsidR="00810F73" w:rsidRDefault="00810F73" w:rsidP="00810F73">
      <w:pPr>
        <w:pStyle w:val="ListBullet"/>
      </w:pPr>
      <w:bookmarkStart w:id="2168" w:name="_Toc76403143"/>
      <w:r w:rsidRPr="00613731">
        <w:t>Facilities</w:t>
      </w:r>
      <w:r>
        <w:t xml:space="preserve"> and Equipment</w:t>
      </w:r>
    </w:p>
    <w:p w14:paraId="11831456" w14:textId="77777777" w:rsidR="00810F73" w:rsidRPr="00613731" w:rsidRDefault="00810F73" w:rsidP="00810F73">
      <w:pPr>
        <w:pStyle w:val="ListBullet"/>
      </w:pPr>
      <w:r w:rsidRPr="00613731">
        <w:t xml:space="preserve">Policies and Training </w:t>
      </w:r>
    </w:p>
    <w:p w14:paraId="6CAFD578" w14:textId="77777777" w:rsidR="00810F73" w:rsidRPr="00613731" w:rsidRDefault="00810F73" w:rsidP="002467C1">
      <w:pPr>
        <w:pStyle w:val="Heading4"/>
      </w:pPr>
      <w:r w:rsidRPr="00613731">
        <w:t>Facilities</w:t>
      </w:r>
      <w:r>
        <w:t xml:space="preserve"> and Equipment</w:t>
      </w:r>
      <w:r w:rsidRPr="00613731">
        <w:t xml:space="preserve"> </w:t>
      </w:r>
    </w:p>
    <w:p w14:paraId="309D5F92" w14:textId="77777777" w:rsidR="00810F73" w:rsidRPr="00613731" w:rsidRDefault="00810F73" w:rsidP="001142A1">
      <w:r w:rsidRPr="00613731">
        <w:t>The head contractor ensure</w:t>
      </w:r>
      <w:r>
        <w:t>s</w:t>
      </w:r>
      <w:r w:rsidRPr="00613731">
        <w:t xml:space="preserve"> the following is </w:t>
      </w:r>
      <w:r>
        <w:t>implemented</w:t>
      </w:r>
      <w:r w:rsidRPr="00613731">
        <w:t xml:space="preserve"> on-site: </w:t>
      </w:r>
    </w:p>
    <w:p w14:paraId="20682B00" w14:textId="77777777" w:rsidR="00810F73" w:rsidRPr="002A1354" w:rsidRDefault="00810F73" w:rsidP="00810F73">
      <w:pPr>
        <w:pStyle w:val="ListBullet"/>
      </w:pPr>
      <w:r w:rsidRPr="00613731">
        <w:rPr>
          <w:rFonts w:eastAsiaTheme="majorEastAsia"/>
        </w:rPr>
        <w:t xml:space="preserve">Separate gender </w:t>
      </w:r>
      <w:r w:rsidRPr="002A1354">
        <w:t>inclusive bathroom facilities and changing amenities</w:t>
      </w:r>
      <w:r>
        <w:t>, with acoustic and visual privacy between each facility.</w:t>
      </w:r>
    </w:p>
    <w:p w14:paraId="57465300" w14:textId="77777777" w:rsidR="00810F73" w:rsidRPr="004C5614" w:rsidRDefault="00810F73" w:rsidP="00810F73">
      <w:pPr>
        <w:pStyle w:val="ListBullet"/>
      </w:pPr>
      <w:r>
        <w:t>A policy to ensure</w:t>
      </w:r>
      <w:r w:rsidRPr="002A1354">
        <w:t xml:space="preserve"> fit-for-purpose</w:t>
      </w:r>
      <w:r w:rsidRPr="00613731">
        <w:t xml:space="preserve"> personal protective equipment (PPE) for </w:t>
      </w:r>
      <w:r w:rsidRPr="0049757B">
        <w:t>diverse body sizes and types</w:t>
      </w:r>
      <w:r>
        <w:t xml:space="preserve"> are available to all workers and visitors.</w:t>
      </w:r>
      <w:r w:rsidRPr="00613731">
        <w:t xml:space="preserve"> </w:t>
      </w:r>
    </w:p>
    <w:p w14:paraId="3FEB0316" w14:textId="77777777" w:rsidR="00810F73" w:rsidRPr="00137CD8" w:rsidRDefault="00810F73" w:rsidP="001142A1">
      <w:r>
        <w:t xml:space="preserve">The above are provided by the head contractor of the main works for the duration of all works under the contract. </w:t>
      </w:r>
    </w:p>
    <w:p w14:paraId="35E245E6" w14:textId="77777777" w:rsidR="00810F73" w:rsidRPr="00613731" w:rsidRDefault="00810F73" w:rsidP="002467C1">
      <w:pPr>
        <w:pStyle w:val="Heading4"/>
      </w:pPr>
      <w:r w:rsidRPr="00613731">
        <w:t>Policies and Training</w:t>
      </w:r>
    </w:p>
    <w:p w14:paraId="44A05967" w14:textId="77777777" w:rsidR="00810F73" w:rsidRPr="00613731" w:rsidRDefault="00810F73" w:rsidP="001142A1">
      <w:r w:rsidRPr="00613731">
        <w:t xml:space="preserve">The </w:t>
      </w:r>
      <w:r w:rsidRPr="00782F10">
        <w:t>head contractor ensures the</w:t>
      </w:r>
      <w:r>
        <w:t xml:space="preserve"> on-site leadership team are empowered to proactively implement the following</w:t>
      </w:r>
      <w:r w:rsidRPr="00613731">
        <w:t xml:space="preserve">: </w:t>
      </w:r>
    </w:p>
    <w:p w14:paraId="56929DE2" w14:textId="77777777" w:rsidR="00810F73" w:rsidRPr="00613731" w:rsidRDefault="00810F73" w:rsidP="00810F73">
      <w:pPr>
        <w:pStyle w:val="ListBullet"/>
      </w:pPr>
      <w:r>
        <w:t>P</w:t>
      </w:r>
      <w:r w:rsidRPr="00613731">
        <w:t>olicies to address issues of discrimination, racism and bullying on-site</w:t>
      </w:r>
      <w:r>
        <w:t xml:space="preserve"> and safe ways to report related incidents.</w:t>
      </w:r>
    </w:p>
    <w:p w14:paraId="51BFBC4B" w14:textId="77777777" w:rsidR="00810F73" w:rsidRPr="008003A9" w:rsidRDefault="00810F73" w:rsidP="00810F73">
      <w:pPr>
        <w:pStyle w:val="ListBullet"/>
      </w:pPr>
      <w:r>
        <w:t>On</w:t>
      </w:r>
      <w:r w:rsidRPr="00613731">
        <w:t xml:space="preserve">-site redress procedures for any relevant breaches and corrective measures </w:t>
      </w:r>
      <w:r>
        <w:t>for identified incidents.</w:t>
      </w:r>
      <w:r w:rsidRPr="00613731">
        <w:t xml:space="preserve"> </w:t>
      </w:r>
    </w:p>
    <w:p w14:paraId="43A7773E" w14:textId="77777777" w:rsidR="00810F73" w:rsidRPr="00613731" w:rsidRDefault="00810F73" w:rsidP="00810F73">
      <w:pPr>
        <w:pStyle w:val="ListBullet"/>
      </w:pPr>
      <w:r w:rsidRPr="00613731">
        <w:t xml:space="preserve">Training </w:t>
      </w:r>
      <w:r>
        <w:t>on the following areas are</w:t>
      </w:r>
      <w:r w:rsidRPr="00613731">
        <w:t xml:space="preserve"> provided to 95% of all contractors and subcontractors present on site for at least three days for: </w:t>
      </w:r>
    </w:p>
    <w:p w14:paraId="0A9651E1" w14:textId="77777777" w:rsidR="00810F73" w:rsidRPr="00613731" w:rsidRDefault="00810F73" w:rsidP="00F83BB5">
      <w:pPr>
        <w:pStyle w:val="ListBullet"/>
        <w:numPr>
          <w:ilvl w:val="0"/>
          <w:numId w:val="39"/>
        </w:numPr>
      </w:pPr>
      <w:r w:rsidRPr="00613731">
        <w:t>Information on drug and alcohol awareness and mental health</w:t>
      </w:r>
      <w:r>
        <w:t>.</w:t>
      </w:r>
    </w:p>
    <w:p w14:paraId="43CFDBBC" w14:textId="77777777" w:rsidR="00810F73" w:rsidRPr="00613731" w:rsidRDefault="00810F73" w:rsidP="00F83BB5">
      <w:pPr>
        <w:pStyle w:val="ListBullet"/>
        <w:numPr>
          <w:ilvl w:val="0"/>
          <w:numId w:val="39"/>
        </w:numPr>
      </w:pPr>
      <w:r w:rsidRPr="00613731">
        <w:t>Information on policies implemented on discrimination, racism, bullying on</w:t>
      </w:r>
      <w:r>
        <w:t>-</w:t>
      </w:r>
      <w:r w:rsidRPr="00613731">
        <w:t>site, and safe ways to report poor behaviour</w:t>
      </w:r>
      <w:r>
        <w:t>.</w:t>
      </w:r>
      <w:r w:rsidRPr="00613731">
        <w:t xml:space="preserve"> </w:t>
      </w:r>
    </w:p>
    <w:p w14:paraId="182DA194" w14:textId="77777777" w:rsidR="00810F73" w:rsidRPr="00B955BD" w:rsidRDefault="00810F73" w:rsidP="00B955BD">
      <w:pPr>
        <w:pStyle w:val="Heading3"/>
      </w:pPr>
      <w:r w:rsidRPr="00B955BD">
        <w:t>Credit Achievement</w:t>
      </w:r>
      <w:bookmarkEnd w:id="2168"/>
    </w:p>
    <w:p w14:paraId="299C5BEC" w14:textId="77777777" w:rsidR="00810F73" w:rsidRPr="003646AF" w:rsidRDefault="00810F73" w:rsidP="001142A1">
      <w:r w:rsidRPr="003646AF">
        <w:t xml:space="preserve">In addition to </w:t>
      </w:r>
      <w:r w:rsidRPr="003646AF">
        <w:rPr>
          <w:i/>
        </w:rPr>
        <w:t>Minimum Expectation</w:t>
      </w:r>
      <w:r w:rsidRPr="003646AF">
        <w:t xml:space="preserve">, the project must comply with </w:t>
      </w:r>
      <w:r>
        <w:rPr>
          <w:b/>
        </w:rPr>
        <w:t>both</w:t>
      </w:r>
      <w:r w:rsidRPr="003646AF">
        <w:t xml:space="preserve"> of the following criteria: </w:t>
      </w:r>
    </w:p>
    <w:p w14:paraId="6E7F2634" w14:textId="77777777" w:rsidR="00810F73" w:rsidRPr="003646AF" w:rsidRDefault="00810F73" w:rsidP="00810F73">
      <w:pPr>
        <w:pStyle w:val="ListBullet"/>
      </w:pPr>
      <w:r w:rsidRPr="003646AF">
        <w:t>Physical and Mental Health Programs</w:t>
      </w:r>
    </w:p>
    <w:p w14:paraId="1EE97EF2" w14:textId="77777777" w:rsidR="00810F73" w:rsidRPr="003646AF" w:rsidRDefault="00810F73" w:rsidP="00810F73">
      <w:pPr>
        <w:pStyle w:val="ListBullet"/>
      </w:pPr>
      <w:r>
        <w:t>Program Evaluation</w:t>
      </w:r>
    </w:p>
    <w:p w14:paraId="7EB7CCAC" w14:textId="77777777" w:rsidR="00810F73" w:rsidRPr="003646AF" w:rsidRDefault="00810F73" w:rsidP="002467C1">
      <w:pPr>
        <w:pStyle w:val="Heading4"/>
      </w:pPr>
      <w:r w:rsidRPr="003646AF">
        <w:t>Physical and Mental Health Programs</w:t>
      </w:r>
    </w:p>
    <w:p w14:paraId="6C33DC9D" w14:textId="77777777" w:rsidR="00810F73" w:rsidRDefault="00810F73" w:rsidP="001142A1">
      <w:r w:rsidRPr="003646AF">
        <w:t xml:space="preserve">The head contractor </w:t>
      </w:r>
      <w:r>
        <w:t>has</w:t>
      </w:r>
      <w:r w:rsidRPr="003646AF">
        <w:t xml:space="preserve"> introduced programs and solutions </w:t>
      </w:r>
      <w:r>
        <w:t>on-site.</w:t>
      </w:r>
    </w:p>
    <w:p w14:paraId="1CA3763D" w14:textId="77777777" w:rsidR="00810F73" w:rsidRDefault="00810F73" w:rsidP="00810F73">
      <w:pPr>
        <w:pStyle w:val="ListBullet"/>
      </w:pPr>
      <w:r>
        <w:t>For contracts valued less than $10 million, at least three areas of physical and mental health are to be addressed.</w:t>
      </w:r>
    </w:p>
    <w:p w14:paraId="45FBB7BC" w14:textId="77777777" w:rsidR="00810F73" w:rsidRDefault="00810F73" w:rsidP="00810F73">
      <w:pPr>
        <w:pStyle w:val="ListBullet"/>
      </w:pPr>
      <w:r>
        <w:t>For contracts valued at over $10 million, at least five areas of physical and mental health are to be addressed.</w:t>
      </w:r>
    </w:p>
    <w:p w14:paraId="64C47C43" w14:textId="77777777" w:rsidR="00810F73" w:rsidRPr="008C23F6" w:rsidRDefault="00810F73" w:rsidP="0051616F">
      <w:r>
        <w:rPr>
          <w:lang w:val="en-US"/>
        </w:rPr>
        <w:t>The programs and solutions are implemented no later than 3 months of starting construction works and are in place for the</w:t>
      </w:r>
      <w:r w:rsidRPr="003646AF">
        <w:rPr>
          <w:lang w:val="en-US"/>
        </w:rPr>
        <w:t xml:space="preserve"> </w:t>
      </w:r>
      <w:r>
        <w:rPr>
          <w:lang w:val="en-US"/>
        </w:rPr>
        <w:t xml:space="preserve">remaining </w:t>
      </w:r>
      <w:r w:rsidRPr="003646AF">
        <w:rPr>
          <w:lang w:val="en-US"/>
        </w:rPr>
        <w:t>duration of construction.</w:t>
      </w:r>
    </w:p>
    <w:p w14:paraId="60E015CB" w14:textId="77777777" w:rsidR="00810F73" w:rsidRDefault="00810F73" w:rsidP="001142A1">
      <w:r w:rsidRPr="003646AF">
        <w:rPr>
          <w:lang w:val="en-US"/>
        </w:rPr>
        <w:t>A mix of programs is acceptable.</w:t>
      </w:r>
      <w:r w:rsidRPr="003646AF">
        <w:t xml:space="preserve"> The programs cover at least 80% of the workforce that have attended the site for more than three days from commencement on site to practical completion. The programs or solutions can be implemented directly by the head contractor or through partnerships with mental and physical health organisations.</w:t>
      </w:r>
    </w:p>
    <w:p w14:paraId="0FB0E577" w14:textId="77777777" w:rsidR="00810F73" w:rsidRPr="0051616F" w:rsidRDefault="00810F73" w:rsidP="001142A1">
      <w:r>
        <w:t xml:space="preserve">Refer </w:t>
      </w:r>
      <w:r>
        <w:rPr>
          <w:i/>
          <w:iCs/>
        </w:rPr>
        <w:t xml:space="preserve">Guidance </w:t>
      </w:r>
      <w:r>
        <w:t>for examples of physical and mental health programs.</w:t>
      </w:r>
    </w:p>
    <w:p w14:paraId="105FBC1B" w14:textId="77777777" w:rsidR="00810F73" w:rsidRPr="003646AF" w:rsidRDefault="00810F73" w:rsidP="002467C1">
      <w:pPr>
        <w:pStyle w:val="Heading4"/>
      </w:pPr>
      <w:r w:rsidRPr="003646AF">
        <w:lastRenderedPageBreak/>
        <w:t>Program</w:t>
      </w:r>
      <w:r>
        <w:t xml:space="preserve"> Evaluation</w:t>
      </w:r>
    </w:p>
    <w:p w14:paraId="43C0224A" w14:textId="77777777" w:rsidR="00810F73" w:rsidRDefault="00810F73" w:rsidP="001142A1">
      <w:r>
        <w:t>An evaluation report of the programs is provided to the head contractor’s head office and subcontractors with the following:</w:t>
      </w:r>
    </w:p>
    <w:p w14:paraId="3CF0397D" w14:textId="77777777" w:rsidR="00810F73" w:rsidRDefault="00810F73" w:rsidP="00810F73">
      <w:pPr>
        <w:pStyle w:val="ListBullet"/>
      </w:pPr>
      <w:r w:rsidRPr="003646AF">
        <w:t>Information on the programs or initiatives that were delivered, including information on dates, attendance, and available languages</w:t>
      </w:r>
      <w:r>
        <w:t>.</w:t>
      </w:r>
    </w:p>
    <w:p w14:paraId="66DA4A9F" w14:textId="77777777" w:rsidR="00810F73" w:rsidRDefault="00810F73" w:rsidP="00810F73">
      <w:pPr>
        <w:pStyle w:val="ListBullet"/>
      </w:pPr>
      <w:r>
        <w:t>Feedback on the programs or initiatives from those that benefitted.</w:t>
      </w:r>
    </w:p>
    <w:p w14:paraId="5F6DAA46" w14:textId="77777777" w:rsidR="00810F73" w:rsidRPr="003646AF" w:rsidRDefault="00810F73" w:rsidP="00810F73">
      <w:pPr>
        <w:pStyle w:val="ListBullet"/>
      </w:pPr>
      <w:r>
        <w:t>Recommendations for improving the future delivery of programs.</w:t>
      </w:r>
    </w:p>
    <w:p w14:paraId="0D2A2A95" w14:textId="77777777" w:rsidR="00810F73" w:rsidRDefault="00810F73" w:rsidP="00401271">
      <w:pPr>
        <w:pStyle w:val="Heading2"/>
      </w:pPr>
      <w:bookmarkStart w:id="2169" w:name="_Toc76403146"/>
      <w:bookmarkStart w:id="2170" w:name="_Toc76403548"/>
      <w:bookmarkStart w:id="2171" w:name="_Toc76463106"/>
      <w:bookmarkStart w:id="2172" w:name="_Toc79497847"/>
      <w:bookmarkStart w:id="2173" w:name="_Toc79510015"/>
      <w:bookmarkStart w:id="2174" w:name="_Toc88649552"/>
      <w:bookmarkStart w:id="2175" w:name="_Toc89898239"/>
      <w:bookmarkStart w:id="2176" w:name="_Toc211430536"/>
      <w:bookmarkStart w:id="2177" w:name="_Toc76403144"/>
      <w:bookmarkStart w:id="2178" w:name="_Toc76403546"/>
      <w:bookmarkStart w:id="2179" w:name="_Toc76463104"/>
      <w:bookmarkStart w:id="2180" w:name="_Toc79497845"/>
      <w:bookmarkStart w:id="2181" w:name="_Toc79510013"/>
      <w:bookmarkStart w:id="2182" w:name="_Toc88649550"/>
      <w:bookmarkStart w:id="2183" w:name="_Toc89898237"/>
      <w:r w:rsidRPr="00B955BD">
        <w:t>Definitions</w:t>
      </w:r>
      <w:bookmarkEnd w:id="2169"/>
      <w:bookmarkEnd w:id="2170"/>
      <w:bookmarkEnd w:id="2171"/>
      <w:bookmarkEnd w:id="2172"/>
      <w:bookmarkEnd w:id="2173"/>
      <w:bookmarkEnd w:id="2174"/>
      <w:bookmarkEnd w:id="2175"/>
      <w:bookmarkEnd w:id="2176"/>
    </w:p>
    <w:p w14:paraId="25B03FDE" w14:textId="77777777" w:rsidR="00810F73" w:rsidRPr="00D42067" w:rsidRDefault="00810F73" w:rsidP="00D42067">
      <w:r w:rsidRPr="00400416">
        <w:t xml:space="preserve">Definitions provided here must be applied to </w:t>
      </w:r>
      <w:r w:rsidRPr="00400416">
        <w:rPr>
          <w:i/>
          <w:iCs/>
        </w:rPr>
        <w:t>Requirements</w:t>
      </w:r>
      <w:r w:rsidRPr="00400416">
        <w:t xml:space="preserve"> unless agreed with GBCA via a Technical Question.</w:t>
      </w:r>
    </w:p>
    <w:p w14:paraId="758EE1CA" w14:textId="77777777" w:rsidR="00810F73" w:rsidRPr="003646AF" w:rsidRDefault="00810F73" w:rsidP="00401271">
      <w:pPr>
        <w:pStyle w:val="Heading6"/>
      </w:pPr>
      <w:r w:rsidRPr="003646AF">
        <w:t>Gender inclusive</w:t>
      </w:r>
    </w:p>
    <w:p w14:paraId="057900CA" w14:textId="77777777" w:rsidR="00810F73" w:rsidRPr="003646AF" w:rsidRDefault="00810F73" w:rsidP="00401271">
      <w:r w:rsidRPr="003646AF">
        <w:t xml:space="preserve">Gender inclusion means not discriminating against a particular sex, social gender, or gender identity. </w:t>
      </w:r>
    </w:p>
    <w:p w14:paraId="0E200959" w14:textId="77777777" w:rsidR="00810F73" w:rsidRPr="003646AF" w:rsidRDefault="00810F73" w:rsidP="00401271">
      <w:pPr>
        <w:pStyle w:val="Heading6"/>
      </w:pPr>
      <w:r w:rsidRPr="003646AF">
        <w:t>Personal protective equipment</w:t>
      </w:r>
    </w:p>
    <w:p w14:paraId="7E134523" w14:textId="77777777" w:rsidR="00810F73" w:rsidRPr="003646AF" w:rsidRDefault="00810F73" w:rsidP="00401271">
      <w:r w:rsidRPr="003646AF">
        <w:t xml:space="preserve">Personal protective equipment (PPE) is defined as anything that needs to be worn to minimise risk to a worker’s healthy and safety. In many instances PPE does not cater to different body types and shapes and in particular for women, they are ill fitting. This risks their health and safety. Examples of PPE include: </w:t>
      </w:r>
    </w:p>
    <w:p w14:paraId="44505D8E" w14:textId="77777777" w:rsidR="00810F73" w:rsidRPr="003646AF" w:rsidRDefault="00810F73" w:rsidP="00810F73">
      <w:pPr>
        <w:pStyle w:val="ListBullet"/>
      </w:pPr>
      <w:r w:rsidRPr="003646AF">
        <w:t>Boots</w:t>
      </w:r>
    </w:p>
    <w:p w14:paraId="5A21E494" w14:textId="77777777" w:rsidR="00810F73" w:rsidRPr="003646AF" w:rsidRDefault="00810F73" w:rsidP="00810F73">
      <w:pPr>
        <w:pStyle w:val="ListBullet"/>
      </w:pPr>
      <w:r w:rsidRPr="003646AF">
        <w:t>Gloves</w:t>
      </w:r>
    </w:p>
    <w:p w14:paraId="614AF35B" w14:textId="77777777" w:rsidR="00810F73" w:rsidRPr="003646AF" w:rsidRDefault="00810F73" w:rsidP="00810F73">
      <w:pPr>
        <w:pStyle w:val="ListBullet"/>
      </w:pPr>
      <w:r w:rsidRPr="003646AF">
        <w:t>Goggles</w:t>
      </w:r>
    </w:p>
    <w:p w14:paraId="1366D1FD" w14:textId="77777777" w:rsidR="00810F73" w:rsidRPr="003646AF" w:rsidRDefault="00810F73" w:rsidP="00810F73">
      <w:pPr>
        <w:pStyle w:val="ListBullet"/>
      </w:pPr>
      <w:r w:rsidRPr="003646AF">
        <w:t>Hard hats</w:t>
      </w:r>
    </w:p>
    <w:p w14:paraId="6A9287E9" w14:textId="77777777" w:rsidR="00810F73" w:rsidRPr="003646AF" w:rsidRDefault="00810F73" w:rsidP="00810F73">
      <w:pPr>
        <w:pStyle w:val="ListBullet"/>
      </w:pPr>
      <w:r w:rsidRPr="003646AF">
        <w:t>High visibility clothes</w:t>
      </w:r>
    </w:p>
    <w:p w14:paraId="1274EDE8" w14:textId="77777777" w:rsidR="00810F73" w:rsidRPr="003646AF" w:rsidRDefault="00810F73" w:rsidP="00810F73">
      <w:pPr>
        <w:pStyle w:val="ListBullet"/>
      </w:pPr>
      <w:r w:rsidRPr="003646AF">
        <w:t>Safety harnesses</w:t>
      </w:r>
    </w:p>
    <w:p w14:paraId="2AD7A537" w14:textId="77777777" w:rsidR="00810F73" w:rsidRPr="003646AF" w:rsidRDefault="00810F73" w:rsidP="00810F73">
      <w:pPr>
        <w:pStyle w:val="ListBullet"/>
      </w:pPr>
      <w:r w:rsidRPr="003646AF">
        <w:t xml:space="preserve">Safety shoes </w:t>
      </w:r>
    </w:p>
    <w:p w14:paraId="2DE9F0D8" w14:textId="77777777" w:rsidR="00810F73" w:rsidRDefault="00810F73" w:rsidP="00B955BD">
      <w:pPr>
        <w:pStyle w:val="Heading2"/>
      </w:pPr>
      <w:bookmarkStart w:id="2184" w:name="_Toc76403145"/>
      <w:bookmarkStart w:id="2185" w:name="_Toc76403547"/>
      <w:bookmarkStart w:id="2186" w:name="_Toc76463105"/>
      <w:bookmarkStart w:id="2187" w:name="_Toc79497846"/>
      <w:bookmarkStart w:id="2188" w:name="_Toc79510014"/>
      <w:bookmarkStart w:id="2189" w:name="_Toc88649551"/>
      <w:bookmarkStart w:id="2190" w:name="_Toc89898238"/>
      <w:bookmarkStart w:id="2191" w:name="_Toc211430537"/>
      <w:bookmarkEnd w:id="2177"/>
      <w:bookmarkEnd w:id="2178"/>
      <w:bookmarkEnd w:id="2179"/>
      <w:bookmarkEnd w:id="2180"/>
      <w:bookmarkEnd w:id="2181"/>
      <w:bookmarkEnd w:id="2182"/>
      <w:bookmarkEnd w:id="2183"/>
      <w:r w:rsidRPr="00B955BD">
        <w:t>Guidance</w:t>
      </w:r>
      <w:bookmarkEnd w:id="2184"/>
      <w:bookmarkEnd w:id="2185"/>
      <w:bookmarkEnd w:id="2186"/>
      <w:bookmarkEnd w:id="2187"/>
      <w:bookmarkEnd w:id="2188"/>
      <w:bookmarkEnd w:id="2189"/>
      <w:bookmarkEnd w:id="2190"/>
      <w:bookmarkEnd w:id="2191"/>
    </w:p>
    <w:p w14:paraId="02C95B59" w14:textId="686E4A0F" w:rsidR="00810F73" w:rsidRPr="00400416" w:rsidRDefault="00810F73" w:rsidP="00400416">
      <w:r w:rsidRPr="0051616F">
        <w:t xml:space="preserve">Guidance is supporting information for the credit requirements and is not mandatory to apply. </w:t>
      </w:r>
    </w:p>
    <w:p w14:paraId="01C226C0" w14:textId="77777777" w:rsidR="00810F73" w:rsidRPr="003646AF" w:rsidRDefault="00810F73" w:rsidP="009D0409">
      <w:pPr>
        <w:pStyle w:val="Heading6"/>
      </w:pPr>
      <w:r w:rsidRPr="003646AF">
        <w:t>Gender inclusivity</w:t>
      </w:r>
    </w:p>
    <w:p w14:paraId="105536D2" w14:textId="77777777" w:rsidR="00810F73" w:rsidRDefault="00810F73" w:rsidP="001142A1">
      <w:r w:rsidRPr="003646AF">
        <w:t xml:space="preserve">This </w:t>
      </w:r>
      <w:r w:rsidRPr="003646AF">
        <w:rPr>
          <w:i/>
        </w:rPr>
        <w:t>Minimum Expectation</w:t>
      </w:r>
      <w:r w:rsidRPr="003646AF">
        <w:t xml:space="preserve"> is seeking to remove physical barriers to participation in the construction workforce for different groups, particularly women who represent less than 2% of the construction and building workforce (</w:t>
      </w:r>
      <w:hyperlink r:id="rId278">
        <w:r w:rsidRPr="00813B08">
          <w:rPr>
            <w:rStyle w:val="Hyperlink"/>
          </w:rPr>
          <w:t>https://tradeswomenaustralia.com.au/</w:t>
        </w:r>
      </w:hyperlink>
      <w:r w:rsidRPr="003646AF">
        <w:t xml:space="preserve">). The provision of </w:t>
      </w:r>
      <w:r>
        <w:t>separate male and female</w:t>
      </w:r>
      <w:r w:rsidRPr="003646AF">
        <w:t xml:space="preserve"> bathrooms and changing facilities are a minimum.</w:t>
      </w:r>
      <w:r>
        <w:t xml:space="preserve"> This may change in future revisions of the rating tool as the industry evolves. </w:t>
      </w:r>
      <w:r w:rsidRPr="003646AF">
        <w:t xml:space="preserve"> </w:t>
      </w:r>
    </w:p>
    <w:p w14:paraId="3024E110" w14:textId="77777777" w:rsidR="00810F73" w:rsidRPr="003646AF" w:rsidRDefault="00810F73" w:rsidP="001142A1">
      <w:r w:rsidRPr="003646AF">
        <w:t xml:space="preserve">Should the building’s construction identify opportunities to provide additional improvements beyond facilities and gender-specific PPE to celebrate diversity, they should be pursued. Where this is the case, the building may seek an additional point(s) in the </w:t>
      </w:r>
      <w:r w:rsidRPr="003646AF">
        <w:rPr>
          <w:i/>
        </w:rPr>
        <w:t>Leadership</w:t>
      </w:r>
      <w:r w:rsidRPr="003646AF">
        <w:t xml:space="preserve"> category, under </w:t>
      </w:r>
      <w:r w:rsidRPr="003646AF">
        <w:rPr>
          <w:i/>
        </w:rPr>
        <w:t>Market Transformation</w:t>
      </w:r>
      <w:r w:rsidRPr="003646AF">
        <w:t>.</w:t>
      </w:r>
    </w:p>
    <w:p w14:paraId="11DAFFAC" w14:textId="77777777" w:rsidR="00810F73" w:rsidRDefault="00810F73" w:rsidP="00EA7FA4">
      <w:pPr>
        <w:pStyle w:val="Heading6"/>
      </w:pPr>
      <w:r>
        <w:t>Policy for</w:t>
      </w:r>
      <w:r w:rsidRPr="00130CE2">
        <w:t xml:space="preserve"> fit-for-purpose</w:t>
      </w:r>
      <w:r>
        <w:t xml:space="preserve"> PPE</w:t>
      </w:r>
    </w:p>
    <w:p w14:paraId="198F171E" w14:textId="77777777" w:rsidR="00810F73" w:rsidRDefault="00810F73" w:rsidP="005950FF">
      <w:r>
        <w:t>The intent of the policy is to ensure that fit-for-purpose PPE is made available by the head contractor to reduce on-site hazards for all workers and visitors. This may be in the form of:</w:t>
      </w:r>
    </w:p>
    <w:p w14:paraId="2176A521" w14:textId="77777777" w:rsidR="00810F73" w:rsidRDefault="00810F73" w:rsidP="00810F73">
      <w:pPr>
        <w:pStyle w:val="ListBullet"/>
      </w:pPr>
      <w:r>
        <w:t xml:space="preserve">PPE being provided directly by the head contractor. The PPE is available in a variety of sizes and fits. </w:t>
      </w:r>
    </w:p>
    <w:p w14:paraId="5FA9A48D" w14:textId="77777777" w:rsidR="00810F73" w:rsidRDefault="00810F73" w:rsidP="00810F73">
      <w:pPr>
        <w:pStyle w:val="ListBullet"/>
      </w:pPr>
      <w:r>
        <w:t>PPE being purchased on behalf of the site workers by the head contractor and a diverse range of g</w:t>
      </w:r>
      <w:r w:rsidRPr="00130CE2">
        <w:t>ender-specific fit-for-purpose PPE</w:t>
      </w:r>
      <w:r>
        <w:t xml:space="preserve"> is provided by the head contractor for visitors.</w:t>
      </w:r>
    </w:p>
    <w:p w14:paraId="0A1A8C98" w14:textId="77777777" w:rsidR="00810F73" w:rsidRDefault="00810F73" w:rsidP="00810F73">
      <w:pPr>
        <w:pStyle w:val="ListBullet"/>
      </w:pPr>
      <w:r>
        <w:lastRenderedPageBreak/>
        <w:t>Site workers are responsible for bringing their own PPE to site however education on the importance of fit-for-purpose PPE is provided by the head contractor. A diverse range of g</w:t>
      </w:r>
      <w:r w:rsidRPr="00130CE2">
        <w:t>ender-specific fit-for-purpose PPE</w:t>
      </w:r>
      <w:r>
        <w:t xml:space="preserve"> is provided by the head contractor for visitors.</w:t>
      </w:r>
    </w:p>
    <w:p w14:paraId="37904EC1" w14:textId="77777777" w:rsidR="00810F73" w:rsidRPr="005950FF" w:rsidRDefault="00810F73" w:rsidP="0051616F">
      <w:r>
        <w:t>Opportunities to request and be provided with better fitting PPE are also available and provided by the head contractor.</w:t>
      </w:r>
    </w:p>
    <w:p w14:paraId="362A0A0C" w14:textId="77777777" w:rsidR="00810F73" w:rsidRPr="003646AF" w:rsidRDefault="00810F73" w:rsidP="009D0409">
      <w:pPr>
        <w:pStyle w:val="Heading6"/>
      </w:pPr>
      <w:r>
        <w:t>Cultural and language barriers identified on site</w:t>
      </w:r>
    </w:p>
    <w:p w14:paraId="05D0303A" w14:textId="77777777" w:rsidR="00810F73" w:rsidRDefault="00810F73" w:rsidP="001142A1">
      <w:r w:rsidRPr="003646AF">
        <w:t>When training and policies are developed, consideration should be given to the method and form of delivery</w:t>
      </w:r>
      <w:r>
        <w:t xml:space="preserve"> and actions are taken</w:t>
      </w:r>
      <w:r w:rsidRPr="003646AF">
        <w:t xml:space="preserve"> to address cultural and language barriers.</w:t>
      </w:r>
      <w:r>
        <w:t xml:space="preserve"> </w:t>
      </w:r>
    </w:p>
    <w:p w14:paraId="1ED6C796" w14:textId="77777777" w:rsidR="00810F73" w:rsidRPr="0051616F" w:rsidRDefault="00810F73" w:rsidP="00813B08">
      <w:pPr>
        <w:pStyle w:val="Heading6"/>
      </w:pPr>
      <w:r w:rsidRPr="0051616F">
        <w:t xml:space="preserve">Physical and </w:t>
      </w:r>
      <w:r>
        <w:t>m</w:t>
      </w:r>
      <w:r w:rsidRPr="0051616F">
        <w:t xml:space="preserve">ental </w:t>
      </w:r>
      <w:r>
        <w:t>h</w:t>
      </w:r>
      <w:r w:rsidRPr="0051616F">
        <w:t xml:space="preserve">ealth </w:t>
      </w:r>
      <w:r>
        <w:t>p</w:t>
      </w:r>
      <w:r w:rsidRPr="0051616F">
        <w:t>rogram</w:t>
      </w:r>
      <w:r>
        <w:t>s</w:t>
      </w:r>
    </w:p>
    <w:p w14:paraId="30B386E8" w14:textId="77777777" w:rsidR="00810F73" w:rsidRDefault="00810F73" w:rsidP="001142A1">
      <w:r>
        <w:t>Examples of areas of physical and mental health that can be addressed include:</w:t>
      </w:r>
    </w:p>
    <w:p w14:paraId="724B3BB5" w14:textId="77777777" w:rsidR="00810F73" w:rsidRPr="003646AF" w:rsidRDefault="00810F73" w:rsidP="00810F73">
      <w:pPr>
        <w:pStyle w:val="ListBullet"/>
      </w:pPr>
      <w:r w:rsidRPr="003646AF">
        <w:t>Suicide prevention</w:t>
      </w:r>
    </w:p>
    <w:p w14:paraId="4B3E8F41" w14:textId="77777777" w:rsidR="00810F73" w:rsidRPr="003646AF" w:rsidRDefault="00810F73" w:rsidP="00810F73">
      <w:pPr>
        <w:pStyle w:val="ListBullet"/>
      </w:pPr>
      <w:r w:rsidRPr="003646AF">
        <w:t>Healthy eating and active living</w:t>
      </w:r>
    </w:p>
    <w:p w14:paraId="3A0A9E3C" w14:textId="77777777" w:rsidR="00810F73" w:rsidRPr="003646AF" w:rsidRDefault="00810F73" w:rsidP="00810F73">
      <w:pPr>
        <w:pStyle w:val="ListBullet"/>
      </w:pPr>
      <w:r w:rsidRPr="003646AF">
        <w:t>Reduce harmful alcohol and tobacco consumption and avoid drug use</w:t>
      </w:r>
    </w:p>
    <w:p w14:paraId="446533AC" w14:textId="77777777" w:rsidR="00810F73" w:rsidRPr="003646AF" w:rsidRDefault="00810F73" w:rsidP="00810F73">
      <w:pPr>
        <w:pStyle w:val="ListBullet"/>
      </w:pPr>
      <w:r w:rsidRPr="003646AF">
        <w:t>Increased social cohesion, community, and cultural participation</w:t>
      </w:r>
    </w:p>
    <w:p w14:paraId="797C1915" w14:textId="77777777" w:rsidR="00810F73" w:rsidRPr="003646AF" w:rsidRDefault="00810F73" w:rsidP="00810F73">
      <w:pPr>
        <w:pStyle w:val="ListBullet"/>
      </w:pPr>
      <w:r w:rsidRPr="003646AF">
        <w:t>Understanding depression</w:t>
      </w:r>
      <w:r>
        <w:t>, anxiety and other mental health conditions</w:t>
      </w:r>
    </w:p>
    <w:p w14:paraId="28DB4566" w14:textId="77777777" w:rsidR="00810F73" w:rsidRPr="003646AF" w:rsidRDefault="00810F73" w:rsidP="00810F73">
      <w:pPr>
        <w:pStyle w:val="ListBullet"/>
      </w:pPr>
      <w:r w:rsidRPr="003646AF">
        <w:t>Preventing violence and injury</w:t>
      </w:r>
    </w:p>
    <w:p w14:paraId="7F021CD0" w14:textId="77777777" w:rsidR="00810F73" w:rsidRPr="003646AF" w:rsidRDefault="00810F73" w:rsidP="00810F73">
      <w:pPr>
        <w:pStyle w:val="ListBullet"/>
      </w:pPr>
      <w:r w:rsidRPr="003646AF">
        <w:t>Decreased psychological stress</w:t>
      </w:r>
      <w:r>
        <w:t xml:space="preserve"> and building coping mechanisms</w:t>
      </w:r>
    </w:p>
    <w:p w14:paraId="0F1851B3" w14:textId="77777777" w:rsidR="00810F73" w:rsidRPr="003646AF" w:rsidRDefault="00810F73" w:rsidP="00810F73">
      <w:pPr>
        <w:pStyle w:val="ListBullet"/>
      </w:pPr>
      <w:r w:rsidRPr="003646AF">
        <w:t>Finding fulfilment at work or mindful meditation</w:t>
      </w:r>
    </w:p>
    <w:p w14:paraId="3302F680" w14:textId="77777777" w:rsidR="00810F73" w:rsidRDefault="00810F73" w:rsidP="00810F73">
      <w:pPr>
        <w:pStyle w:val="ListBullet"/>
      </w:pPr>
      <w:r w:rsidRPr="003646AF">
        <w:t xml:space="preserve">Other issues identified </w:t>
      </w:r>
      <w:r>
        <w:t>by site workers</w:t>
      </w:r>
    </w:p>
    <w:p w14:paraId="13B7685D" w14:textId="77777777" w:rsidR="00810F73" w:rsidRDefault="00810F73" w:rsidP="0051616F">
      <w:r>
        <w:t>More than one area of physical and mental health can be addressed by the same program or solution.</w:t>
      </w:r>
    </w:p>
    <w:p w14:paraId="7E2B85C8" w14:textId="77777777" w:rsidR="00810F73" w:rsidRDefault="00810F73" w:rsidP="008C0669">
      <w:pPr>
        <w:pStyle w:val="Heading6"/>
      </w:pPr>
      <w:r>
        <w:t>Program evaluation report</w:t>
      </w:r>
    </w:p>
    <w:p w14:paraId="66B84D3A" w14:textId="0DD7B1A3" w:rsidR="00810F73" w:rsidRPr="008C0669" w:rsidRDefault="00810F73" w:rsidP="0051616F">
      <w:r>
        <w:t xml:space="preserve">Feedback from those who benefitted from the programs </w:t>
      </w:r>
      <w:r w:rsidR="00B6035B">
        <w:t>may be</w:t>
      </w:r>
      <w:r>
        <w:t xml:space="preserve"> collected by conducting a questionnaire or having conversations in small focus groups or one-on-one with the main intent being that the opinions of those that benefitted from the programs are sought. Where no responses are received, the program team is to demonstrate that considerable effort has been made to collect this information and improvements for collecting this data in future are proposed.</w:t>
      </w:r>
    </w:p>
    <w:p w14:paraId="4777A8C6" w14:textId="77777777" w:rsidR="00810F73" w:rsidRPr="00B955BD" w:rsidRDefault="00810F73" w:rsidP="00400416">
      <w:pPr>
        <w:pStyle w:val="Heading2"/>
      </w:pPr>
      <w:bookmarkStart w:id="2192" w:name="_Toc211430538"/>
      <w:r w:rsidRPr="00B955BD">
        <w:t>Submission content</w:t>
      </w:r>
      <w:bookmarkEnd w:id="2192"/>
    </w:p>
    <w:p w14:paraId="549293B0" w14:textId="77777777" w:rsidR="00810F73" w:rsidRPr="003646AF" w:rsidRDefault="00810F73" w:rsidP="0051616F">
      <w:r w:rsidRPr="003646AF">
        <w:t>Submissions for this credit must contain:</w:t>
      </w:r>
    </w:p>
    <w:p w14:paraId="1638A606" w14:textId="77777777" w:rsidR="00810F73" w:rsidRPr="003646AF" w:rsidRDefault="00810F73" w:rsidP="00810F73">
      <w:pPr>
        <w:pStyle w:val="ListBullet"/>
        <w:rPr>
          <w:lang w:eastAsia="en-AU"/>
        </w:rPr>
      </w:pPr>
      <w:r w:rsidRPr="003646AF">
        <w:rPr>
          <w:b/>
          <w:lang w:eastAsia="en-AU"/>
        </w:rPr>
        <w:t xml:space="preserve">Submission form </w:t>
      </w:r>
      <w:r w:rsidRPr="003646AF">
        <w:rPr>
          <w:lang w:eastAsia="en-AU"/>
        </w:rPr>
        <w:t xml:space="preserve">through Green Star Online </w:t>
      </w:r>
    </w:p>
    <w:p w14:paraId="1645FAEA" w14:textId="77777777" w:rsidR="00810F73" w:rsidRPr="003646AF" w:rsidRDefault="00810F73" w:rsidP="00810F73">
      <w:pPr>
        <w:pStyle w:val="ListBullet"/>
        <w:rPr>
          <w:lang w:eastAsia="en-AU"/>
        </w:rPr>
      </w:pPr>
      <w:r w:rsidRPr="003646AF">
        <w:rPr>
          <w:b/>
          <w:lang w:eastAsia="en-AU"/>
        </w:rPr>
        <w:t>Evidence</w:t>
      </w:r>
      <w:r w:rsidRPr="003646AF">
        <w:rPr>
          <w:lang w:eastAsia="en-AU"/>
        </w:rPr>
        <w:t xml:space="preserve"> to support claims made in the submission </w:t>
      </w:r>
    </w:p>
    <w:p w14:paraId="15B7A878" w14:textId="77777777" w:rsidR="00810F73" w:rsidRDefault="00810F73" w:rsidP="00276260">
      <w:pPr>
        <w:pStyle w:val="Heading5"/>
        <w:rPr>
          <w:lang w:eastAsia="en-AU"/>
        </w:rPr>
      </w:pPr>
      <w:r w:rsidRPr="003646AF">
        <w:rPr>
          <w:lang w:eastAsia="en-AU"/>
        </w:rPr>
        <w:t>Recommended evidence</w:t>
      </w:r>
    </w:p>
    <w:p w14:paraId="41C6C5AE" w14:textId="77777777" w:rsidR="00810F73" w:rsidRPr="00540F2A" w:rsidRDefault="00810F73" w:rsidP="0051616F">
      <w:pPr>
        <w:rPr>
          <w:lang w:eastAsia="en-AU"/>
        </w:rPr>
      </w:pPr>
      <w:r w:rsidRPr="00540F2A">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19A85FF" w14:textId="77777777" w:rsidR="00810F73" w:rsidRPr="003646AF" w:rsidRDefault="00810F73" w:rsidP="00400416">
      <w:pPr>
        <w:pStyle w:val="Heading6"/>
        <w:rPr>
          <w:lang w:eastAsia="en-AU"/>
        </w:rPr>
      </w:pPr>
      <w:r>
        <w:rPr>
          <w:lang w:eastAsia="en-AU"/>
        </w:rPr>
        <w:t>Facilities and Equipment</w:t>
      </w:r>
    </w:p>
    <w:p w14:paraId="20133CB0" w14:textId="55E08F87" w:rsidR="00810F73" w:rsidRPr="003646AF" w:rsidRDefault="00810F73" w:rsidP="00810F73">
      <w:pPr>
        <w:pStyle w:val="ListBullet"/>
      </w:pPr>
      <w:r>
        <w:t>Evidence (e.g.</w:t>
      </w:r>
      <w:r w:rsidR="00853393">
        <w:t>,</w:t>
      </w:r>
      <w:r>
        <w:t xml:space="preserve"> photos, register or similar) </w:t>
      </w:r>
      <w:r w:rsidRPr="003646AF">
        <w:t xml:space="preserve">of </w:t>
      </w:r>
      <w:r>
        <w:t xml:space="preserve">the </w:t>
      </w:r>
      <w:r w:rsidRPr="003646AF">
        <w:t>PPE available to construction workers</w:t>
      </w:r>
    </w:p>
    <w:p w14:paraId="1D0BF67F" w14:textId="77777777" w:rsidR="00810F73" w:rsidRPr="003646AF" w:rsidRDefault="00810F73" w:rsidP="00810F73">
      <w:pPr>
        <w:pStyle w:val="ListBullet"/>
      </w:pPr>
      <w:r w:rsidRPr="003646AF">
        <w:t>Evidence of purchase</w:t>
      </w:r>
      <w:r>
        <w:t xml:space="preserve"> or availability</w:t>
      </w:r>
      <w:r w:rsidRPr="003646AF">
        <w:t xml:space="preserve"> of appropriate PPE</w:t>
      </w:r>
    </w:p>
    <w:p w14:paraId="6EFC1AD9" w14:textId="22EF2063" w:rsidR="00810F73" w:rsidRDefault="00810F73" w:rsidP="00810F73">
      <w:pPr>
        <w:pStyle w:val="ListBullet"/>
      </w:pPr>
      <w:r>
        <w:t>Evidence (e.g.</w:t>
      </w:r>
      <w:r w:rsidR="00853393">
        <w:t>,</w:t>
      </w:r>
      <w:r>
        <w:t xml:space="preserve"> photos, correspondence or similar) of separate bathroom facilities and changing amenities</w:t>
      </w:r>
    </w:p>
    <w:p w14:paraId="589EDB92" w14:textId="77777777" w:rsidR="00810F73" w:rsidRPr="00AB0087" w:rsidRDefault="00810F73" w:rsidP="00400416">
      <w:pPr>
        <w:rPr>
          <w:rStyle w:val="Strong"/>
        </w:rPr>
      </w:pPr>
      <w:r w:rsidRPr="00AB0087">
        <w:rPr>
          <w:rStyle w:val="Strong"/>
        </w:rPr>
        <w:t>Policies and Training</w:t>
      </w:r>
    </w:p>
    <w:p w14:paraId="615A6573" w14:textId="77777777" w:rsidR="00810F73" w:rsidRDefault="00810F73" w:rsidP="00810F73">
      <w:pPr>
        <w:pStyle w:val="ListBullet"/>
      </w:pPr>
      <w:r>
        <w:t>Evidence from head contractor that outlines the approach of empowering the on-site leadership team.</w:t>
      </w:r>
    </w:p>
    <w:p w14:paraId="63F2DED1" w14:textId="77777777" w:rsidR="00810F73" w:rsidRDefault="00810F73" w:rsidP="00810F73">
      <w:pPr>
        <w:pStyle w:val="ListBullet"/>
      </w:pPr>
      <w:r w:rsidRPr="003646AF">
        <w:lastRenderedPageBreak/>
        <w:t>Extracts from relevant policies that address discriminating, racism</w:t>
      </w:r>
      <w:r>
        <w:t xml:space="preserve"> and</w:t>
      </w:r>
      <w:r w:rsidRPr="003646AF">
        <w:t xml:space="preserve"> </w:t>
      </w:r>
      <w:r>
        <w:t>bullying.</w:t>
      </w:r>
    </w:p>
    <w:p w14:paraId="775AE34C" w14:textId="77777777" w:rsidR="00810F73" w:rsidRDefault="00810F73" w:rsidP="00810F73">
      <w:pPr>
        <w:pStyle w:val="ListBullet"/>
      </w:pPr>
      <w:r>
        <w:t>Evidence that training has been provided on-site.</w:t>
      </w:r>
    </w:p>
    <w:p w14:paraId="74CEBF9C" w14:textId="4ABA307C" w:rsidR="00810F73" w:rsidRDefault="00810F73" w:rsidP="00810F73">
      <w:pPr>
        <w:pStyle w:val="ListBullet"/>
      </w:pPr>
      <w:r>
        <w:t xml:space="preserve">Extracts of the </w:t>
      </w:r>
      <w:r w:rsidRPr="003319BE">
        <w:t xml:space="preserve">training </w:t>
      </w:r>
      <w:r>
        <w:t>(e.g.</w:t>
      </w:r>
      <w:r w:rsidR="00853393">
        <w:t>,</w:t>
      </w:r>
      <w:r w:rsidRPr="003319BE">
        <w:t xml:space="preserve"> screenshots, presentation</w:t>
      </w:r>
      <w:r>
        <w:t xml:space="preserve"> content</w:t>
      </w:r>
      <w:r w:rsidRPr="003319BE">
        <w:t xml:space="preserve"> or similar</w:t>
      </w:r>
      <w:r>
        <w:t xml:space="preserve">) </w:t>
      </w:r>
      <w:r w:rsidRPr="003319BE">
        <w:t>showing the information provided as part of training</w:t>
      </w:r>
      <w:r>
        <w:t>.</w:t>
      </w:r>
    </w:p>
    <w:p w14:paraId="3A99BE2E" w14:textId="77777777" w:rsidR="00810F73" w:rsidRPr="003646AF" w:rsidRDefault="00810F73" w:rsidP="00810F73">
      <w:pPr>
        <w:pStyle w:val="ListBullet"/>
      </w:pPr>
      <w:r>
        <w:t>Evidence of attendance and that 95% of all contractors and subcontractors on site for at least three days attended.</w:t>
      </w:r>
    </w:p>
    <w:p w14:paraId="3721C3F4" w14:textId="77777777" w:rsidR="00810F73" w:rsidRPr="003646AF" w:rsidRDefault="00810F73" w:rsidP="00400416">
      <w:pPr>
        <w:pStyle w:val="Heading6"/>
        <w:rPr>
          <w:lang w:eastAsia="en-AU"/>
        </w:rPr>
      </w:pPr>
      <w:r w:rsidRPr="003646AF">
        <w:rPr>
          <w:lang w:eastAsia="en-AU"/>
        </w:rPr>
        <w:t>Needs Analysis</w:t>
      </w:r>
    </w:p>
    <w:p w14:paraId="256727EE" w14:textId="77777777" w:rsidR="00810F73" w:rsidRPr="003646AF" w:rsidRDefault="00810F73" w:rsidP="00810F73">
      <w:pPr>
        <w:pStyle w:val="ListBullet"/>
      </w:pPr>
      <w:r w:rsidRPr="003646AF">
        <w:t>Needs Analysis report outlining engagement process and outcomes for training</w:t>
      </w:r>
      <w:r>
        <w:t>.</w:t>
      </w:r>
    </w:p>
    <w:p w14:paraId="0173A976" w14:textId="77777777" w:rsidR="00810F73" w:rsidRPr="003646AF" w:rsidRDefault="00810F73" w:rsidP="00400416">
      <w:pPr>
        <w:pStyle w:val="Heading6"/>
        <w:rPr>
          <w:lang w:eastAsia="en-AU"/>
        </w:rPr>
      </w:pPr>
      <w:r w:rsidRPr="003646AF">
        <w:rPr>
          <w:lang w:eastAsia="en-AU"/>
        </w:rPr>
        <w:t>Physical and Mental Health Programs</w:t>
      </w:r>
    </w:p>
    <w:p w14:paraId="4D38B8BB" w14:textId="77777777" w:rsidR="00810F73" w:rsidRDefault="00810F73" w:rsidP="00810F73">
      <w:pPr>
        <w:pStyle w:val="ListBullet"/>
      </w:pPr>
      <w:r w:rsidRPr="007C32CA">
        <w:t>Extracts of evidence detailing the programs implemented to promote health and wellbeing on site, including where applicable reports from third-party provider/s or similar.</w:t>
      </w:r>
    </w:p>
    <w:p w14:paraId="1413C5DD" w14:textId="77777777" w:rsidR="00810F73" w:rsidRPr="0051616F" w:rsidRDefault="00810F73" w:rsidP="00810F73">
      <w:pPr>
        <w:pStyle w:val="ListBullet"/>
        <w:rPr>
          <w:strike/>
        </w:rPr>
      </w:pPr>
      <w:r w:rsidRPr="0053467F">
        <w:t>Evidence</w:t>
      </w:r>
      <w:r>
        <w:t xml:space="preserve"> of attendance and how the programs have covered </w:t>
      </w:r>
      <w:r w:rsidRPr="003646AF">
        <w:t>80% of the workforce that have attended the site for more than three days from commencement on site to practical completion</w:t>
      </w:r>
      <w:r w:rsidRPr="00BC597D">
        <w:t>.</w:t>
      </w:r>
    </w:p>
    <w:p w14:paraId="559A6BC0" w14:textId="77777777" w:rsidR="00810F73" w:rsidRPr="003646AF" w:rsidRDefault="00810F73" w:rsidP="00400416">
      <w:pPr>
        <w:pStyle w:val="Heading6"/>
        <w:rPr>
          <w:lang w:eastAsia="en-AU"/>
        </w:rPr>
      </w:pPr>
      <w:r>
        <w:rPr>
          <w:lang w:eastAsia="en-AU"/>
        </w:rPr>
        <w:t>Program Evaluation</w:t>
      </w:r>
    </w:p>
    <w:p w14:paraId="202494FF" w14:textId="77777777" w:rsidR="00810F73" w:rsidRPr="003646AF" w:rsidRDefault="00810F73" w:rsidP="00810F73">
      <w:pPr>
        <w:pStyle w:val="ListBullet"/>
      </w:pPr>
      <w:r w:rsidRPr="003646AF">
        <w:t>Evaluation report of the training</w:t>
      </w:r>
      <w:r>
        <w:t xml:space="preserve"> from the on-site, head contractor team including details on the programs, feedback and recommendations for future delivery.</w:t>
      </w:r>
    </w:p>
    <w:p w14:paraId="3674B1DC" w14:textId="77777777" w:rsidR="00810F73" w:rsidRDefault="00810F73" w:rsidP="00400416">
      <w:pPr>
        <w:rPr>
          <w:shd w:val="clear" w:color="auto" w:fill="DEB7CA"/>
          <w:lang w:eastAsia="en-AU"/>
        </w:rPr>
      </w:pPr>
      <w:r w:rsidRPr="00F56825">
        <w:rPr>
          <w:lang w:eastAsia="en-AU"/>
        </w:rPr>
        <w:t xml:space="preserve">Refer to the </w:t>
      </w:r>
      <w:r w:rsidRPr="00F56825">
        <w:rPr>
          <w:i/>
          <w:iCs/>
          <w:lang w:eastAsia="en-AU"/>
        </w:rPr>
        <w:t xml:space="preserve">Guidance for Submitting for Designed Assessment </w:t>
      </w:r>
      <w:r w:rsidRPr="00F56825">
        <w:rPr>
          <w:lang w:eastAsia="en-AU"/>
        </w:rPr>
        <w:t>available on the Green Star resources portal for further information on submitting evidence for the Designed assessment</w:t>
      </w:r>
      <w:r>
        <w:rPr>
          <w:lang w:eastAsia="en-AU"/>
        </w:rPr>
        <w:t xml:space="preserve">. </w:t>
      </w:r>
    </w:p>
    <w:p w14:paraId="35D819BE" w14:textId="77777777" w:rsidR="00810F73" w:rsidRPr="00B955BD" w:rsidRDefault="00810F73" w:rsidP="00B955BD">
      <w:pPr>
        <w:pStyle w:val="Heading2"/>
      </w:pPr>
      <w:bookmarkStart w:id="2193" w:name="_Toc76403147"/>
      <w:bookmarkStart w:id="2194" w:name="_Toc76403549"/>
      <w:bookmarkStart w:id="2195" w:name="_Toc76463107"/>
      <w:bookmarkStart w:id="2196" w:name="_Toc79497848"/>
      <w:bookmarkStart w:id="2197" w:name="_Toc79510016"/>
      <w:bookmarkStart w:id="2198" w:name="_Toc88649553"/>
      <w:bookmarkStart w:id="2199" w:name="_Toc89898240"/>
      <w:bookmarkStart w:id="2200" w:name="_Toc211430539"/>
      <w:r w:rsidRPr="00B955BD">
        <w:t>Supporting information</w:t>
      </w:r>
      <w:bookmarkEnd w:id="2193"/>
      <w:bookmarkEnd w:id="2194"/>
      <w:bookmarkEnd w:id="2195"/>
      <w:bookmarkEnd w:id="2196"/>
      <w:bookmarkEnd w:id="2197"/>
      <w:bookmarkEnd w:id="2198"/>
      <w:bookmarkEnd w:id="2199"/>
      <w:bookmarkEnd w:id="2200"/>
    </w:p>
    <w:p w14:paraId="3E60592D" w14:textId="77777777" w:rsidR="00810F73" w:rsidRPr="003646AF" w:rsidRDefault="00810F73" w:rsidP="001142A1">
      <w:r w:rsidRPr="003646AF">
        <w:t xml:space="preserve">The following resource supports this credit: </w:t>
      </w:r>
    </w:p>
    <w:p w14:paraId="1149F44F" w14:textId="77777777" w:rsidR="00810F73" w:rsidRDefault="00810F73" w:rsidP="00810F73">
      <w:pPr>
        <w:pStyle w:val="ListBullet"/>
      </w:pPr>
      <w:r>
        <w:t xml:space="preserve">BSI – </w:t>
      </w:r>
      <w:hyperlink r:id="rId279" w:history="1">
        <w:r w:rsidRPr="0004223C">
          <w:rPr>
            <w:rStyle w:val="Hyperlink"/>
          </w:rPr>
          <w:t>Diversity in Personal Protective Equipment</w:t>
        </w:r>
      </w:hyperlink>
    </w:p>
    <w:p w14:paraId="5D2E2FD2" w14:textId="77777777" w:rsidR="00810F73" w:rsidRDefault="00810F73" w:rsidP="00810F73">
      <w:pPr>
        <w:pStyle w:val="ListBullet"/>
      </w:pPr>
      <w:r>
        <w:t xml:space="preserve">Construction Industry Culture Taskforce – </w:t>
      </w:r>
      <w:hyperlink r:id="rId280" w:history="1">
        <w:r w:rsidRPr="009618BD">
          <w:rPr>
            <w:rStyle w:val="Hyperlink"/>
          </w:rPr>
          <w:t>A Culture Standard for the Construction Industry</w:t>
        </w:r>
      </w:hyperlink>
    </w:p>
    <w:p w14:paraId="4FED832C" w14:textId="77777777" w:rsidR="00810F73" w:rsidRDefault="00810F73" w:rsidP="00810F73">
      <w:pPr>
        <w:pStyle w:val="ListBullet"/>
      </w:pPr>
      <w:r>
        <w:t xml:space="preserve">Construction Industry Culture Taskforce – </w:t>
      </w:r>
      <w:hyperlink r:id="rId281" w:history="1">
        <w:r w:rsidRPr="00B035E1">
          <w:rPr>
            <w:rStyle w:val="Hyperlink"/>
          </w:rPr>
          <w:t>Wellbeing Implementation Guide and Toolkit</w:t>
        </w:r>
      </w:hyperlink>
    </w:p>
    <w:p w14:paraId="65CE20CC" w14:textId="77777777" w:rsidR="00810F73" w:rsidRPr="00E43F36" w:rsidRDefault="00810F73" w:rsidP="00810F73">
      <w:pPr>
        <w:pStyle w:val="ListBullet"/>
      </w:pPr>
      <w:r>
        <w:t xml:space="preserve">Government of South Australia – Healthy Workplaces – </w:t>
      </w:r>
      <w:hyperlink r:id="rId282" w:history="1">
        <w:r w:rsidRPr="006F4093">
          <w:rPr>
            <w:rStyle w:val="Hyperlink"/>
          </w:rPr>
          <w:t>Conduct a workplace needs assessment</w:t>
        </w:r>
      </w:hyperlink>
    </w:p>
    <w:p w14:paraId="2FCD2EF1" w14:textId="77777777" w:rsidR="00810F73" w:rsidRPr="003646AF" w:rsidRDefault="00810F73" w:rsidP="00810F73">
      <w:pPr>
        <w:pStyle w:val="ListBullet"/>
        <w:sectPr w:rsidR="00810F73" w:rsidRPr="003646AF" w:rsidSect="00810F73">
          <w:headerReference w:type="default" r:id="rId283"/>
          <w:pgSz w:w="11906" w:h="16838" w:code="9"/>
          <w:pgMar w:top="1276" w:right="624" w:bottom="1276" w:left="624" w:header="709" w:footer="227" w:gutter="0"/>
          <w:cols w:space="708"/>
          <w:docGrid w:linePitch="360"/>
        </w:sectPr>
      </w:pPr>
    </w:p>
    <w:p w14:paraId="6D8E9E8D" w14:textId="77777777" w:rsidR="00810F73" w:rsidRPr="00624660" w:rsidRDefault="00810F73" w:rsidP="00624660">
      <w:pPr>
        <w:pStyle w:val="Heading1"/>
      </w:pPr>
      <w:bookmarkStart w:id="2201" w:name="_Toc75263758"/>
      <w:bookmarkStart w:id="2202" w:name="_Toc76402725"/>
      <w:bookmarkStart w:id="2203" w:name="_Toc76403148"/>
      <w:bookmarkStart w:id="2204" w:name="_Toc76463108"/>
      <w:bookmarkStart w:id="2205" w:name="_Toc79497528"/>
      <w:bookmarkStart w:id="2206" w:name="_Toc88649554"/>
      <w:bookmarkStart w:id="2207" w:name="_Toc89898241"/>
      <w:bookmarkStart w:id="2208" w:name="_Toc211430540"/>
      <w:r w:rsidRPr="00624660">
        <w:lastRenderedPageBreak/>
        <w:t>First Nations Inclusion</w:t>
      </w:r>
      <w:bookmarkEnd w:id="2201"/>
      <w:bookmarkEnd w:id="2202"/>
      <w:bookmarkEnd w:id="2203"/>
      <w:bookmarkEnd w:id="2204"/>
      <w:bookmarkEnd w:id="2205"/>
      <w:bookmarkEnd w:id="2206"/>
      <w:bookmarkEnd w:id="2207"/>
      <w:bookmarkEnd w:id="2208"/>
      <w:r w:rsidRPr="00624660">
        <w:t xml:space="preserve"> </w:t>
      </w:r>
    </w:p>
    <w:p w14:paraId="1365809C" w14:textId="77777777" w:rsidR="00810F73" w:rsidRPr="00B955BD" w:rsidRDefault="00810F73" w:rsidP="00B955BD">
      <w:pPr>
        <w:pStyle w:val="Heading2"/>
      </w:pPr>
      <w:bookmarkStart w:id="2209" w:name="_Toc76403149"/>
      <w:bookmarkStart w:id="2210" w:name="_Toc76403551"/>
      <w:bookmarkStart w:id="2211" w:name="_Toc76463109"/>
      <w:bookmarkStart w:id="2212" w:name="_Toc79497850"/>
      <w:bookmarkStart w:id="2213" w:name="_Toc79510018"/>
      <w:bookmarkStart w:id="2214" w:name="_Toc88649555"/>
      <w:bookmarkStart w:id="2215" w:name="_Toc89898242"/>
      <w:bookmarkStart w:id="2216" w:name="_Toc211430541"/>
      <w:r w:rsidRPr="00B955BD">
        <w:t>Outcome</w:t>
      </w:r>
      <w:bookmarkEnd w:id="2209"/>
      <w:bookmarkEnd w:id="2210"/>
      <w:bookmarkEnd w:id="2211"/>
      <w:bookmarkEnd w:id="2212"/>
      <w:bookmarkEnd w:id="2213"/>
      <w:bookmarkEnd w:id="2214"/>
      <w:bookmarkEnd w:id="2215"/>
      <w:bookmarkEnd w:id="2216"/>
    </w:p>
    <w:p w14:paraId="38039E0A" w14:textId="77777777" w:rsidR="00810F73" w:rsidRPr="003646AF" w:rsidRDefault="00810F73" w:rsidP="001142A1">
      <w:r w:rsidRPr="003646AF">
        <w:t xml:space="preserve">The building celebrates </w:t>
      </w:r>
      <w:r>
        <w:t>First Nations</w:t>
      </w:r>
      <w:r w:rsidRPr="003646AF">
        <w:t xml:space="preserve"> people, culture and heritage.</w:t>
      </w:r>
    </w:p>
    <w:p w14:paraId="7DD2B667" w14:textId="77777777" w:rsidR="00810F73" w:rsidRPr="00B955BD" w:rsidRDefault="00810F73" w:rsidP="00B955BD">
      <w:pPr>
        <w:pStyle w:val="Heading2"/>
      </w:pPr>
      <w:bookmarkStart w:id="2217" w:name="_Toc76403150"/>
      <w:bookmarkStart w:id="2218" w:name="_Toc76403552"/>
      <w:bookmarkStart w:id="2219" w:name="_Toc76463110"/>
      <w:bookmarkStart w:id="2220" w:name="_Toc79497851"/>
      <w:bookmarkStart w:id="2221" w:name="_Toc79510019"/>
      <w:bookmarkStart w:id="2222" w:name="_Toc88649556"/>
      <w:bookmarkStart w:id="2223" w:name="_Toc89898243"/>
      <w:bookmarkStart w:id="2224" w:name="_Toc211430542"/>
      <w:r w:rsidRPr="00B955BD">
        <w:t>Criteria</w:t>
      </w:r>
      <w:bookmarkEnd w:id="2217"/>
      <w:bookmarkEnd w:id="2218"/>
      <w:bookmarkEnd w:id="2219"/>
      <w:bookmarkEnd w:id="2220"/>
      <w:bookmarkEnd w:id="2221"/>
      <w:bookmarkEnd w:id="2222"/>
      <w:bookmarkEnd w:id="2223"/>
      <w:bookmarkEnd w:id="2224"/>
    </w:p>
    <w:tbl>
      <w:tblPr>
        <w:tblStyle w:val="Creditcriteria"/>
        <w:tblW w:w="4982" w:type="pct"/>
        <w:tblLook w:val="04A0" w:firstRow="1" w:lastRow="0" w:firstColumn="1" w:lastColumn="0" w:noHBand="0" w:noVBand="1"/>
      </w:tblPr>
      <w:tblGrid>
        <w:gridCol w:w="2269"/>
        <w:gridCol w:w="1134"/>
        <w:gridCol w:w="7217"/>
      </w:tblGrid>
      <w:tr w:rsidR="00810F73" w:rsidRPr="003646AF" w14:paraId="20D38049" w14:textId="77777777" w:rsidTr="009F24BD">
        <w:tc>
          <w:tcPr>
            <w:tcW w:w="1068" w:type="pct"/>
          </w:tcPr>
          <w:p w14:paraId="17AC8648" w14:textId="77777777" w:rsidR="00810F73" w:rsidRPr="0051616F" w:rsidRDefault="00810F73" w:rsidP="001142A1">
            <w:pPr>
              <w:rPr>
                <w:rFonts w:ascii="Roboto Medium" w:hAnsi="Roboto Medium"/>
              </w:rPr>
            </w:pPr>
            <w:r w:rsidRPr="0051616F">
              <w:rPr>
                <w:rFonts w:ascii="Roboto Medium" w:hAnsi="Roboto Medium"/>
              </w:rPr>
              <w:t>Credit Achievement</w:t>
            </w:r>
          </w:p>
        </w:tc>
        <w:tc>
          <w:tcPr>
            <w:tcW w:w="534" w:type="pct"/>
          </w:tcPr>
          <w:p w14:paraId="50A82B2F" w14:textId="77777777" w:rsidR="00810F73" w:rsidRPr="0051616F" w:rsidRDefault="00810F73" w:rsidP="0051616F">
            <w:pPr>
              <w:jc w:val="center"/>
              <w:rPr>
                <w:rFonts w:ascii="Roboto Medium" w:hAnsi="Roboto Medium"/>
              </w:rPr>
            </w:pPr>
            <w:r w:rsidRPr="0051616F">
              <w:rPr>
                <w:rFonts w:ascii="Roboto Medium" w:hAnsi="Roboto Medium"/>
              </w:rPr>
              <w:t>2</w:t>
            </w:r>
            <w:r w:rsidRPr="0051616F">
              <w:rPr>
                <w:rFonts w:ascii="Roboto Medium" w:hAnsi="Roboto Medium"/>
              </w:rPr>
              <w:br/>
              <w:t>points</w:t>
            </w:r>
          </w:p>
        </w:tc>
        <w:tc>
          <w:tcPr>
            <w:tcW w:w="3398" w:type="pct"/>
          </w:tcPr>
          <w:p w14:paraId="5E8D784C" w14:textId="77777777" w:rsidR="00810F73" w:rsidRPr="00F56BE1" w:rsidRDefault="00810F73" w:rsidP="00810F73">
            <w:pPr>
              <w:pStyle w:val="ListBullet"/>
            </w:pPr>
            <w:r w:rsidRPr="00F56BE1">
              <w:rPr>
                <w:b/>
                <w:bCs/>
              </w:rPr>
              <w:t>Cultural Capability</w:t>
            </w:r>
            <w:r w:rsidRPr="00F56BE1">
              <w:t xml:space="preserve">: Key project personnel undertake training to ensure the design process is grounded in respect and understanding of local cultural protocols and Traditional Knowledge. </w:t>
            </w:r>
          </w:p>
          <w:p w14:paraId="744CEDB9" w14:textId="77777777" w:rsidR="00810F73" w:rsidRPr="00F56BE1" w:rsidRDefault="00810F73" w:rsidP="0051616F">
            <w:r w:rsidRPr="00F56BE1">
              <w:t xml:space="preserve">And </w:t>
            </w:r>
            <w:r w:rsidRPr="00F56BE1">
              <w:rPr>
                <w:b/>
                <w:bCs/>
              </w:rPr>
              <w:t>one</w:t>
            </w:r>
            <w:r w:rsidRPr="00F56BE1">
              <w:t xml:space="preserve"> of the following:</w:t>
            </w:r>
          </w:p>
          <w:p w14:paraId="4648C48C" w14:textId="25F7CAA3" w:rsidR="00810F73" w:rsidRPr="00F56BE1" w:rsidRDefault="00810F73" w:rsidP="00810F73">
            <w:pPr>
              <w:pStyle w:val="ListBullet"/>
            </w:pPr>
            <w:r w:rsidRPr="00F56BE1">
              <w:rPr>
                <w:b/>
                <w:bCs/>
              </w:rPr>
              <w:t>Reconciliation Action Plan:</w:t>
            </w:r>
            <w:r w:rsidRPr="00F56BE1">
              <w:t xml:space="preserve"> The project team</w:t>
            </w:r>
            <w:r>
              <w:t xml:space="preserve"> and project</w:t>
            </w:r>
            <w:r w:rsidRPr="00F56BE1">
              <w:t xml:space="preserve"> </w:t>
            </w:r>
            <w:r w:rsidR="00B6035B" w:rsidRPr="00F56BE1">
              <w:t>play</w:t>
            </w:r>
            <w:r w:rsidRPr="00F56BE1">
              <w:t xml:space="preserve"> an active role in the organisational Reconciliation Action Plan. </w:t>
            </w:r>
          </w:p>
          <w:p w14:paraId="70A90FE4" w14:textId="77777777" w:rsidR="00810F73" w:rsidRPr="003646AF" w:rsidRDefault="00810F73" w:rsidP="00810F73">
            <w:pPr>
              <w:pStyle w:val="ListBullet"/>
            </w:pPr>
            <w:r w:rsidRPr="00F56BE1">
              <w:rPr>
                <w:b/>
                <w:bCs/>
              </w:rPr>
              <w:t xml:space="preserve">Inclusion of </w:t>
            </w:r>
            <w:r>
              <w:rPr>
                <w:b/>
                <w:bCs/>
              </w:rPr>
              <w:t>First Nations</w:t>
            </w:r>
            <w:r w:rsidRPr="00F56BE1">
              <w:rPr>
                <w:b/>
                <w:bCs/>
              </w:rPr>
              <w:t xml:space="preserve"> Design:</w:t>
            </w:r>
            <w:r w:rsidRPr="00F56BE1">
              <w:t xml:space="preserve"> The </w:t>
            </w:r>
            <w:r>
              <w:t>building</w:t>
            </w:r>
            <w:r w:rsidRPr="00F56BE1">
              <w:t xml:space="preserve"> incorporates design elements using the Indigenous design and planning strategies and principles.</w:t>
            </w:r>
          </w:p>
        </w:tc>
      </w:tr>
    </w:tbl>
    <w:p w14:paraId="6CED3E11" w14:textId="77777777" w:rsidR="00810F73" w:rsidRPr="00B955BD" w:rsidRDefault="00810F73" w:rsidP="00B955BD">
      <w:pPr>
        <w:pStyle w:val="Heading2"/>
      </w:pPr>
      <w:bookmarkStart w:id="2225" w:name="_Toc76403151"/>
      <w:bookmarkStart w:id="2226" w:name="_Toc76403553"/>
      <w:bookmarkStart w:id="2227" w:name="_Toc76463111"/>
      <w:bookmarkStart w:id="2228" w:name="_Toc79497852"/>
      <w:bookmarkStart w:id="2229" w:name="_Toc79510020"/>
      <w:bookmarkStart w:id="2230" w:name="_Toc88649557"/>
      <w:bookmarkStart w:id="2231" w:name="_Toc89898244"/>
      <w:bookmarkStart w:id="2232" w:name="_Toc211430543"/>
      <w:r w:rsidRPr="00B955BD">
        <w:t>Additional information</w:t>
      </w:r>
      <w:bookmarkEnd w:id="2225"/>
      <w:bookmarkEnd w:id="2226"/>
      <w:bookmarkEnd w:id="2227"/>
      <w:bookmarkEnd w:id="2228"/>
      <w:bookmarkEnd w:id="2229"/>
      <w:bookmarkEnd w:id="2230"/>
      <w:bookmarkEnd w:id="2231"/>
      <w:bookmarkEnd w:id="2232"/>
    </w:p>
    <w:p w14:paraId="6473124D" w14:textId="77777777" w:rsidR="00810F73" w:rsidRDefault="00810F73" w:rsidP="00276260">
      <w:pPr>
        <w:pStyle w:val="Heading5"/>
      </w:pPr>
      <w:r>
        <w:t>Scope of credit</w:t>
      </w:r>
    </w:p>
    <w:p w14:paraId="2D920531" w14:textId="77777777" w:rsidR="00810F73" w:rsidRPr="00E82EE4" w:rsidRDefault="00810F73" w:rsidP="00E82EE4">
      <w:r w:rsidRPr="00E82EE4">
        <w:t>All works associated with the</w:t>
      </w:r>
      <w:r>
        <w:t xml:space="preserve"> design,</w:t>
      </w:r>
      <w:r w:rsidRPr="00E82EE4">
        <w:t xml:space="preserve"> construction, procurement and delivery of the project</w:t>
      </w:r>
      <w:r>
        <w:t>.</w:t>
      </w:r>
      <w:r w:rsidRPr="00E82EE4" w:rsidDel="00E82EE4">
        <w:t xml:space="preserve"> </w:t>
      </w:r>
    </w:p>
    <w:p w14:paraId="55DDEDE2" w14:textId="77777777" w:rsidR="00810F73" w:rsidRPr="003646AF" w:rsidRDefault="00810F73" w:rsidP="0027626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10F73" w:rsidRPr="003646AF" w14:paraId="1D776F3D" w14:textId="77777777" w:rsidTr="00A33C8D">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619" w:type="pct"/>
          </w:tcPr>
          <w:p w14:paraId="3DFBE313" w14:textId="77777777" w:rsidR="00810F73" w:rsidRPr="004025F4" w:rsidRDefault="00810F73" w:rsidP="00A56341">
            <w:pPr>
              <w:pStyle w:val="TableHeading"/>
              <w:spacing w:before="240"/>
              <w:rPr>
                <w:sz w:val="18"/>
                <w:szCs w:val="18"/>
              </w:rPr>
            </w:pPr>
            <w:r w:rsidRPr="004025F4">
              <w:rPr>
                <w:sz w:val="18"/>
                <w:szCs w:val="18"/>
              </w:rPr>
              <w:t>Strategy</w:t>
            </w:r>
          </w:p>
        </w:tc>
        <w:tc>
          <w:tcPr>
            <w:tcW w:w="537" w:type="pct"/>
          </w:tcPr>
          <w:p w14:paraId="03431FEE"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Brief</w:t>
            </w:r>
          </w:p>
        </w:tc>
        <w:tc>
          <w:tcPr>
            <w:tcW w:w="619" w:type="pct"/>
          </w:tcPr>
          <w:p w14:paraId="412CA0A3"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Concept</w:t>
            </w:r>
          </w:p>
        </w:tc>
        <w:tc>
          <w:tcPr>
            <w:tcW w:w="547" w:type="pct"/>
          </w:tcPr>
          <w:p w14:paraId="681B6960"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Design</w:t>
            </w:r>
          </w:p>
        </w:tc>
        <w:tc>
          <w:tcPr>
            <w:tcW w:w="554" w:type="pct"/>
          </w:tcPr>
          <w:p w14:paraId="7EA688C0"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Tender</w:t>
            </w:r>
          </w:p>
        </w:tc>
        <w:tc>
          <w:tcPr>
            <w:tcW w:w="882" w:type="pct"/>
          </w:tcPr>
          <w:p w14:paraId="55D917C6"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Construction</w:t>
            </w:r>
          </w:p>
        </w:tc>
        <w:tc>
          <w:tcPr>
            <w:tcW w:w="691" w:type="pct"/>
          </w:tcPr>
          <w:p w14:paraId="0471E1AC"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4025F4">
              <w:rPr>
                <w:color w:val="C7C9C7" w:themeColor="accent6"/>
                <w:sz w:val="18"/>
                <w:szCs w:val="18"/>
              </w:rPr>
              <w:t>Handover</w:t>
            </w:r>
          </w:p>
        </w:tc>
        <w:tc>
          <w:tcPr>
            <w:tcW w:w="551" w:type="pct"/>
          </w:tcPr>
          <w:p w14:paraId="1FEB35B0"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4025F4">
              <w:rPr>
                <w:color w:val="C7C9C7" w:themeColor="accent6"/>
                <w:sz w:val="18"/>
                <w:szCs w:val="18"/>
              </w:rPr>
              <w:t>Use</w:t>
            </w:r>
          </w:p>
        </w:tc>
      </w:tr>
    </w:tbl>
    <w:p w14:paraId="09F349E2" w14:textId="77777777" w:rsidR="00810F73" w:rsidRPr="003646AF" w:rsidRDefault="00810F73" w:rsidP="00276260">
      <w:pPr>
        <w:pStyle w:val="Heading5"/>
      </w:pPr>
      <w:r w:rsidRPr="003646AF">
        <w:t>Synergies with other credits</w:t>
      </w:r>
    </w:p>
    <w:p w14:paraId="55662AF5" w14:textId="77777777" w:rsidR="00810F73" w:rsidRDefault="00810F73" w:rsidP="00810F73">
      <w:pPr>
        <w:pStyle w:val="ListBullet"/>
        <w:sectPr w:rsidR="00810F73" w:rsidSect="00810F73">
          <w:headerReference w:type="default" r:id="rId284"/>
          <w:pgSz w:w="11906" w:h="16838" w:code="9"/>
          <w:pgMar w:top="1276" w:right="624" w:bottom="1276" w:left="624" w:header="709" w:footer="227" w:gutter="0"/>
          <w:cols w:space="708"/>
          <w:docGrid w:linePitch="360"/>
        </w:sectPr>
      </w:pPr>
    </w:p>
    <w:p w14:paraId="4B8ADA43" w14:textId="77777777" w:rsidR="00810F73" w:rsidRPr="003646AF" w:rsidRDefault="00810F73" w:rsidP="00810F73">
      <w:pPr>
        <w:pStyle w:val="ListBullet"/>
      </w:pPr>
      <w:r w:rsidRPr="003646AF">
        <w:t>Procurement and Workforce Inclusion</w:t>
      </w:r>
    </w:p>
    <w:p w14:paraId="28E40D57" w14:textId="77777777" w:rsidR="00810F73" w:rsidRPr="003646AF" w:rsidRDefault="00810F73" w:rsidP="00810F73">
      <w:pPr>
        <w:pStyle w:val="ListBullet"/>
      </w:pPr>
      <w:r w:rsidRPr="003646AF">
        <w:t>Culture, Heritage, and Identity</w:t>
      </w:r>
    </w:p>
    <w:p w14:paraId="4FE083A5" w14:textId="77777777" w:rsidR="00810F73" w:rsidRPr="003646AF" w:rsidRDefault="00810F73" w:rsidP="00810F73">
      <w:pPr>
        <w:pStyle w:val="ListBullet"/>
      </w:pPr>
      <w:r w:rsidRPr="003646AF">
        <w:t>Enjoyable Places</w:t>
      </w:r>
    </w:p>
    <w:p w14:paraId="73271DE4" w14:textId="77777777" w:rsidR="00810F73" w:rsidRPr="003646AF" w:rsidRDefault="00810F73" w:rsidP="00810F73">
      <w:pPr>
        <w:pStyle w:val="ListBullet"/>
      </w:pPr>
      <w:r w:rsidRPr="003646AF">
        <w:t>Biodiversity Enhancement</w:t>
      </w:r>
    </w:p>
    <w:p w14:paraId="3EB2A293" w14:textId="77777777" w:rsidR="00810F73" w:rsidRDefault="00810F73" w:rsidP="00276260">
      <w:pPr>
        <w:pStyle w:val="Heading5"/>
        <w:sectPr w:rsidR="00810F73" w:rsidSect="00810F73">
          <w:type w:val="continuous"/>
          <w:pgSz w:w="11906" w:h="16838" w:code="9"/>
          <w:pgMar w:top="1276" w:right="624" w:bottom="1276" w:left="624" w:header="709" w:footer="227" w:gutter="0"/>
          <w:cols w:num="2" w:space="708"/>
          <w:docGrid w:linePitch="360"/>
        </w:sectPr>
      </w:pPr>
    </w:p>
    <w:p w14:paraId="6613A6DC" w14:textId="77777777" w:rsidR="00810F73" w:rsidRPr="003646AF" w:rsidRDefault="00810F73" w:rsidP="00276260">
      <w:pPr>
        <w:pStyle w:val="Heading5"/>
      </w:pPr>
      <w:r w:rsidRPr="003646AF">
        <w:t>Sustainable Development Goals</w:t>
      </w:r>
    </w:p>
    <w:p w14:paraId="1AF52E60" w14:textId="77777777" w:rsidR="00810F73" w:rsidRPr="003646AF" w:rsidRDefault="00810F73" w:rsidP="00810F73">
      <w:pPr>
        <w:pStyle w:val="ListBullet"/>
      </w:pPr>
      <w:r w:rsidRPr="003646AF">
        <w:t>Goal 10 (Reduced Inequalities)</w:t>
      </w:r>
    </w:p>
    <w:p w14:paraId="4B00D44B" w14:textId="77777777" w:rsidR="00810F73" w:rsidRPr="003646AF" w:rsidRDefault="00810F73" w:rsidP="00810F73">
      <w:pPr>
        <w:pStyle w:val="ListBullet"/>
      </w:pPr>
      <w:r w:rsidRPr="003646AF">
        <w:t>Goal 11 (Sustainable Cities and Communities</w:t>
      </w:r>
    </w:p>
    <w:p w14:paraId="79DD1CA8" w14:textId="77777777" w:rsidR="00810F73" w:rsidRPr="003646AF" w:rsidRDefault="00810F73" w:rsidP="001142A1">
      <w:r w:rsidRPr="003646AF">
        <w:br w:type="page"/>
      </w:r>
    </w:p>
    <w:p w14:paraId="32A149F3" w14:textId="77777777" w:rsidR="00810F73" w:rsidRPr="00B955BD" w:rsidRDefault="00810F73" w:rsidP="00B955BD">
      <w:pPr>
        <w:pStyle w:val="Heading2"/>
      </w:pPr>
      <w:bookmarkStart w:id="2233" w:name="_Toc76403152"/>
      <w:bookmarkStart w:id="2234" w:name="_Toc76403554"/>
      <w:bookmarkStart w:id="2235" w:name="_Toc76463112"/>
      <w:bookmarkStart w:id="2236" w:name="_Toc79497853"/>
      <w:bookmarkStart w:id="2237" w:name="_Toc79510021"/>
      <w:bookmarkStart w:id="2238" w:name="_Toc88649558"/>
      <w:bookmarkStart w:id="2239" w:name="_Toc89898245"/>
      <w:bookmarkStart w:id="2240" w:name="_Toc211430544"/>
      <w:r w:rsidRPr="00B955BD">
        <w:lastRenderedPageBreak/>
        <w:t>Requirements</w:t>
      </w:r>
      <w:bookmarkEnd w:id="2233"/>
      <w:bookmarkEnd w:id="2234"/>
      <w:bookmarkEnd w:id="2235"/>
      <w:bookmarkEnd w:id="2236"/>
      <w:bookmarkEnd w:id="2237"/>
      <w:bookmarkEnd w:id="2238"/>
      <w:bookmarkEnd w:id="2239"/>
      <w:bookmarkEnd w:id="2240"/>
    </w:p>
    <w:p w14:paraId="709EBEEC" w14:textId="77777777" w:rsidR="00810F73" w:rsidRPr="00B955BD" w:rsidRDefault="00810F73" w:rsidP="00B955BD">
      <w:pPr>
        <w:pStyle w:val="Heading3"/>
      </w:pPr>
      <w:bookmarkStart w:id="2241" w:name="_Toc76403153"/>
      <w:r w:rsidRPr="00B955BD">
        <w:t>Credit Achievement</w:t>
      </w:r>
      <w:bookmarkEnd w:id="2241"/>
    </w:p>
    <w:p w14:paraId="150F6729" w14:textId="77777777" w:rsidR="00810F73" w:rsidRPr="00046609" w:rsidRDefault="00810F73" w:rsidP="001142A1">
      <w:r w:rsidRPr="003646AF">
        <w:t xml:space="preserve">The project must comply </w:t>
      </w:r>
      <w:r w:rsidRPr="00046609">
        <w:t>with the following criteri</w:t>
      </w:r>
      <w:r>
        <w:t>on</w:t>
      </w:r>
      <w:r w:rsidRPr="00046609">
        <w:t>:</w:t>
      </w:r>
    </w:p>
    <w:p w14:paraId="0AF55A74" w14:textId="77777777" w:rsidR="00810F73" w:rsidRPr="00046609" w:rsidRDefault="00810F73" w:rsidP="00810F73">
      <w:pPr>
        <w:pStyle w:val="ListBullet"/>
      </w:pPr>
      <w:r w:rsidRPr="00046609">
        <w:t xml:space="preserve">Cultural Capability </w:t>
      </w:r>
    </w:p>
    <w:p w14:paraId="019BBD5B" w14:textId="77777777" w:rsidR="00810F73" w:rsidRPr="00046609" w:rsidRDefault="00810F73" w:rsidP="0051616F">
      <w:r w:rsidRPr="00046609">
        <w:t xml:space="preserve">With </w:t>
      </w:r>
      <w:r w:rsidRPr="00A975D1">
        <w:rPr>
          <w:b/>
          <w:bCs/>
        </w:rPr>
        <w:t>one</w:t>
      </w:r>
      <w:r w:rsidRPr="00046609">
        <w:t xml:space="preserve"> of the following criteria:</w:t>
      </w:r>
    </w:p>
    <w:p w14:paraId="4EBBFBCA" w14:textId="77777777" w:rsidR="00810F73" w:rsidRPr="00046609" w:rsidRDefault="00810F73" w:rsidP="00810F73">
      <w:pPr>
        <w:pStyle w:val="ListBullet"/>
      </w:pPr>
      <w:r w:rsidRPr="00046609">
        <w:t>Reconciliation Action Plan</w:t>
      </w:r>
    </w:p>
    <w:p w14:paraId="1CB742E9" w14:textId="77777777" w:rsidR="00810F73" w:rsidRPr="00046609" w:rsidRDefault="00810F73" w:rsidP="00810F73">
      <w:pPr>
        <w:pStyle w:val="ListBullet"/>
      </w:pPr>
      <w:r w:rsidRPr="00046609">
        <w:t xml:space="preserve">Inclusion of </w:t>
      </w:r>
      <w:r>
        <w:t>First Nations</w:t>
      </w:r>
      <w:r w:rsidRPr="00046609">
        <w:t xml:space="preserve"> Design</w:t>
      </w:r>
    </w:p>
    <w:p w14:paraId="3D8EB15F" w14:textId="77777777" w:rsidR="00810F73" w:rsidRDefault="00810F73" w:rsidP="002467C1">
      <w:pPr>
        <w:pStyle w:val="Heading4"/>
      </w:pPr>
      <w:r>
        <w:t>Cultural Capability</w:t>
      </w:r>
    </w:p>
    <w:p w14:paraId="2637635A" w14:textId="77777777" w:rsidR="00810F73" w:rsidRPr="00C166D0" w:rsidRDefault="00810F73" w:rsidP="001142A1">
      <w:r w:rsidRPr="00C166D0">
        <w:t xml:space="preserve">Cultural competency training is undertaken by representatives of </w:t>
      </w:r>
      <w:r>
        <w:t xml:space="preserve">the </w:t>
      </w:r>
      <w:r w:rsidRPr="00C166D0">
        <w:t xml:space="preserve">key </w:t>
      </w:r>
      <w:r>
        <w:t xml:space="preserve">delivery </w:t>
      </w:r>
      <w:r w:rsidRPr="00C166D0">
        <w:t>project team organisation</w:t>
      </w:r>
      <w:r w:rsidRPr="00C166D0" w:rsidDel="00AA19C9">
        <w:t xml:space="preserve"> </w:t>
      </w:r>
      <w:r w:rsidRPr="00C166D0">
        <w:t xml:space="preserve">for </w:t>
      </w:r>
      <w:r>
        <w:t>the design and construction stage</w:t>
      </w:r>
      <w:r w:rsidRPr="00C166D0">
        <w:t xml:space="preserve"> of the project. The training is delivered by First Nations Peoples and/or an accredited training provider. </w:t>
      </w:r>
    </w:p>
    <w:p w14:paraId="35EB455E" w14:textId="77777777" w:rsidR="00810F73" w:rsidRPr="00A975D1" w:rsidRDefault="00810F73" w:rsidP="001142A1">
      <w:r w:rsidRPr="00C166D0">
        <w:t xml:space="preserve">New team representatives are trained when turnover occurs, or when a new key </w:t>
      </w:r>
      <w:r>
        <w:t xml:space="preserve">delivery </w:t>
      </w:r>
      <w:r w:rsidRPr="00C166D0">
        <w:t xml:space="preserve">project team organisation comes on board. </w:t>
      </w:r>
    </w:p>
    <w:p w14:paraId="1DD1008A" w14:textId="77777777" w:rsidR="00810F73" w:rsidRDefault="00810F73" w:rsidP="002467C1">
      <w:pPr>
        <w:pStyle w:val="Heading4"/>
      </w:pPr>
      <w:r>
        <w:t>Reconciliation Action Plan</w:t>
      </w:r>
    </w:p>
    <w:p w14:paraId="760E7C5B" w14:textId="77777777" w:rsidR="00810F73" w:rsidRPr="003646AF" w:rsidRDefault="00810F73" w:rsidP="001142A1">
      <w:r>
        <w:t>The project contributes to the key design project teams’ organisational Reconciliation Action Plan (RAP) by demonstrating that:</w:t>
      </w:r>
      <w:r w:rsidRPr="003646AF">
        <w:t xml:space="preserve"> ​</w:t>
      </w:r>
    </w:p>
    <w:p w14:paraId="24C5A12D" w14:textId="743E01FD" w:rsidR="00810F73" w:rsidRPr="003646AF" w:rsidRDefault="00810F73" w:rsidP="00810F73">
      <w:pPr>
        <w:pStyle w:val="ListBullet"/>
      </w:pPr>
      <w:r w:rsidRPr="003646AF">
        <w:t xml:space="preserve">At least 90% of the </w:t>
      </w:r>
      <w:r>
        <w:t>deliverables from the organisational RAP/s that are applicable on a project level</w:t>
      </w:r>
      <w:r w:rsidRPr="003646AF">
        <w:t xml:space="preserve"> have been </w:t>
      </w:r>
      <w:r>
        <w:t>met</w:t>
      </w:r>
      <w:r w:rsidRPr="003646AF">
        <w:t xml:space="preserve"> on the project</w:t>
      </w:r>
      <w:r>
        <w:t xml:space="preserve">. A minimum of 10 deliverables </w:t>
      </w:r>
      <w:r w:rsidR="00B6035B">
        <w:t>is</w:t>
      </w:r>
      <w:r>
        <w:t xml:space="preserve"> identified to be applicable on a project level across all relevant RAPs.</w:t>
      </w:r>
    </w:p>
    <w:p w14:paraId="4CC50766" w14:textId="77777777" w:rsidR="00810F73" w:rsidRPr="00891A00" w:rsidRDefault="00810F73" w:rsidP="00810F73">
      <w:pPr>
        <w:pStyle w:val="ListBullet"/>
      </w:pPr>
      <w:r>
        <w:t>The actions implemented on the project</w:t>
      </w:r>
      <w:r w:rsidRPr="003646AF">
        <w:t xml:space="preserve"> related to the </w:t>
      </w:r>
      <w:r>
        <w:t xml:space="preserve">applicable </w:t>
      </w:r>
      <w:r w:rsidRPr="003646AF">
        <w:t>RAP</w:t>
      </w:r>
      <w:r>
        <w:t xml:space="preserve"> deliverables</w:t>
      </w:r>
      <w:r w:rsidRPr="003646AF">
        <w:t> are publicly reported​</w:t>
      </w:r>
      <w:r>
        <w:t xml:space="preserve"> on the key design project teams’ website/s.</w:t>
      </w:r>
    </w:p>
    <w:p w14:paraId="3DB9BBE8" w14:textId="77777777" w:rsidR="00810F73" w:rsidRPr="003646AF" w:rsidRDefault="00810F73" w:rsidP="002467C1">
      <w:pPr>
        <w:pStyle w:val="Heading4"/>
      </w:pPr>
      <w:r w:rsidRPr="003646AF">
        <w:t>Inclusion of</w:t>
      </w:r>
      <w:r>
        <w:t xml:space="preserve"> First Nations</w:t>
      </w:r>
      <w:r w:rsidRPr="003646AF">
        <w:t xml:space="preserve"> Design </w:t>
      </w:r>
    </w:p>
    <w:p w14:paraId="196A83AF" w14:textId="77777777" w:rsidR="00810F73" w:rsidRDefault="00810F73" w:rsidP="001142A1">
      <w:r>
        <w:t>T</w:t>
      </w:r>
      <w:r w:rsidRPr="007502E2">
        <w:t xml:space="preserve">he project team engages with local First Nations groups to inform </w:t>
      </w:r>
      <w:r>
        <w:t>the integration of First Nations cultural practices and heritage into the project’s</w:t>
      </w:r>
      <w:r w:rsidRPr="007502E2">
        <w:t xml:space="preserve"> </w:t>
      </w:r>
      <w:r>
        <w:t>design and construction. Engagement begins as early as possible in the design.</w:t>
      </w:r>
    </w:p>
    <w:p w14:paraId="264A803B" w14:textId="77777777" w:rsidR="00810F73" w:rsidRPr="003646AF" w:rsidRDefault="00810F73" w:rsidP="001142A1">
      <w:r>
        <w:t>As a minimum, all the following has occurred on the project:</w:t>
      </w:r>
    </w:p>
    <w:p w14:paraId="13261EFE" w14:textId="77777777" w:rsidR="00810F73" w:rsidRDefault="00810F73" w:rsidP="00810F73">
      <w:pPr>
        <w:pStyle w:val="ListBullet"/>
      </w:pPr>
      <w:r>
        <w:rPr>
          <w:b/>
          <w:bCs/>
        </w:rPr>
        <w:t>First Nations</w:t>
      </w:r>
      <w:r w:rsidRPr="001B65BB">
        <w:rPr>
          <w:b/>
          <w:bCs/>
        </w:rPr>
        <w:t xml:space="preserve"> </w:t>
      </w:r>
      <w:r>
        <w:rPr>
          <w:b/>
          <w:bCs/>
        </w:rPr>
        <w:t>L</w:t>
      </w:r>
      <w:r w:rsidRPr="001B65BB">
        <w:rPr>
          <w:b/>
          <w:bCs/>
        </w:rPr>
        <w:t>ed:</w:t>
      </w:r>
      <w:r>
        <w:t xml:space="preserve"> Aboriginal and Torres Strait Islander communities are regularly engaged to guide the design and delivery of the project.</w:t>
      </w:r>
    </w:p>
    <w:p w14:paraId="387FBBA8" w14:textId="77777777" w:rsidR="00810F73" w:rsidRDefault="00810F73" w:rsidP="00810F73">
      <w:pPr>
        <w:pStyle w:val="ListBullet"/>
      </w:pPr>
      <w:r>
        <w:rPr>
          <w:b/>
          <w:bCs/>
        </w:rPr>
        <w:t xml:space="preserve">Country Led: </w:t>
      </w:r>
      <w:r>
        <w:t>local Aboriginal and Torres Strait Islander communities that hold Knowledge about the project site are engaged and the design supports connection to Country.</w:t>
      </w:r>
    </w:p>
    <w:p w14:paraId="174EFD84" w14:textId="77777777" w:rsidR="00810F73" w:rsidRDefault="00810F73" w:rsidP="00810F73">
      <w:pPr>
        <w:pStyle w:val="ListBullet"/>
      </w:pPr>
      <w:r>
        <w:rPr>
          <w:b/>
          <w:bCs/>
        </w:rPr>
        <w:t xml:space="preserve">Respectful of First Nations culture: </w:t>
      </w:r>
      <w:r>
        <w:t>local Aboriginal and Torres Strait Islander heritage is protected where present, and the diversity of First Nations cultures are represented.</w:t>
      </w:r>
    </w:p>
    <w:p w14:paraId="4C60707E" w14:textId="77777777" w:rsidR="00810F73" w:rsidRDefault="00810F73" w:rsidP="00810F73">
      <w:pPr>
        <w:pStyle w:val="ListBullet"/>
      </w:pPr>
      <w:r w:rsidRPr="00672EC3">
        <w:rPr>
          <w:b/>
          <w:bCs/>
        </w:rPr>
        <w:t>Promot</w:t>
      </w:r>
      <w:r>
        <w:rPr>
          <w:b/>
          <w:bCs/>
        </w:rPr>
        <w:t>ing</w:t>
      </w:r>
      <w:r w:rsidRPr="00672EC3">
        <w:rPr>
          <w:b/>
          <w:bCs/>
        </w:rPr>
        <w:t xml:space="preserve"> shared knowledge:</w:t>
      </w:r>
      <w:r>
        <w:rPr>
          <w:b/>
          <w:bCs/>
        </w:rPr>
        <w:t xml:space="preserve"> </w:t>
      </w:r>
      <w:r>
        <w:t>information on the cultural values of the project is available to the public, visitors, and building tenants in the operational phase of the project’s life. This may be in the form of physical or digital signage.</w:t>
      </w:r>
    </w:p>
    <w:p w14:paraId="2AC86CD0" w14:textId="77777777" w:rsidR="00810F73" w:rsidRDefault="00810F73" w:rsidP="00584C2B">
      <w:pPr>
        <w:pStyle w:val="Heading2"/>
      </w:pPr>
      <w:bookmarkStart w:id="2242" w:name="_Toc211430545"/>
      <w:bookmarkStart w:id="2243" w:name="_Toc76403154"/>
      <w:bookmarkStart w:id="2244" w:name="_Toc76403555"/>
      <w:bookmarkStart w:id="2245" w:name="_Toc76463113"/>
      <w:bookmarkStart w:id="2246" w:name="_Toc79497854"/>
      <w:bookmarkStart w:id="2247" w:name="_Toc79510022"/>
      <w:bookmarkStart w:id="2248" w:name="_Toc88649559"/>
      <w:bookmarkStart w:id="2249" w:name="_Toc89898246"/>
      <w:r w:rsidRPr="00B955BD">
        <w:t>Definitions</w:t>
      </w:r>
      <w:bookmarkEnd w:id="2242"/>
    </w:p>
    <w:p w14:paraId="660335A3" w14:textId="77777777" w:rsidR="00810F73" w:rsidRPr="00862F21" w:rsidRDefault="00810F73" w:rsidP="0051616F">
      <w:r w:rsidRPr="00526AEA">
        <w:t xml:space="preserve">Definitions provided here must be applied to </w:t>
      </w:r>
      <w:r w:rsidRPr="00526AEA">
        <w:rPr>
          <w:i/>
          <w:iCs/>
        </w:rPr>
        <w:t>Requirements</w:t>
      </w:r>
      <w:r w:rsidRPr="00526AEA">
        <w:t xml:space="preserve"> unless agreed with GBCA via a Technical Question.</w:t>
      </w:r>
    </w:p>
    <w:p w14:paraId="242D9265" w14:textId="77777777" w:rsidR="00810F73" w:rsidRDefault="00810F73" w:rsidP="00584C2B">
      <w:pPr>
        <w:pStyle w:val="Heading6"/>
      </w:pPr>
      <w:r>
        <w:t>Cultural competency training</w:t>
      </w:r>
    </w:p>
    <w:p w14:paraId="035600EA" w14:textId="77777777" w:rsidR="00810F73" w:rsidRPr="003108E7" w:rsidRDefault="00810F73" w:rsidP="00584C2B">
      <w:r>
        <w:t xml:space="preserve">Training that intends to build a greater understanding of First Nations culture to enhance people’s capacity to engage effectively in an intercultural environment. The training is delivered online or in person by a First Nations provider. </w:t>
      </w:r>
      <w:r w:rsidRPr="00987E89">
        <w:t xml:space="preserve">Examples include Centre for </w:t>
      </w:r>
      <w:r w:rsidRPr="003108E7">
        <w:t xml:space="preserve">Cultural </w:t>
      </w:r>
      <w:r w:rsidRPr="003108E7">
        <w:lastRenderedPageBreak/>
        <w:t>Competence Australia and the Australian Institute of Aboriginal and Torres Strait Islander Studies. The training can be self-led but also must include real-time reflection activities or assessment process to gauge participation. GBCA recommends that the training, where possible, is tailored to the specific Country the precinct is on.</w:t>
      </w:r>
    </w:p>
    <w:p w14:paraId="156DCAC8" w14:textId="77777777" w:rsidR="00810F73" w:rsidRPr="003108E7" w:rsidRDefault="00810F73" w:rsidP="0051616F">
      <w:pPr>
        <w:pStyle w:val="Heading6"/>
      </w:pPr>
      <w:r w:rsidRPr="003108E7">
        <w:t xml:space="preserve">Key design project team organisation </w:t>
      </w:r>
    </w:p>
    <w:p w14:paraId="30090FDB" w14:textId="77777777" w:rsidR="00810F73" w:rsidRPr="003108E7" w:rsidRDefault="00810F73" w:rsidP="008D2A67">
      <w:r w:rsidRPr="003108E7">
        <w:t xml:space="preserve">Organisations central to the delivery of the design and construction of the project. This includes the developer, head contractor, architect, engineering and ESD consultant. </w:t>
      </w:r>
    </w:p>
    <w:p w14:paraId="66B21D0C" w14:textId="77777777" w:rsidR="00810F73" w:rsidRPr="003108E7" w:rsidRDefault="00810F73" w:rsidP="00584C2B">
      <w:pPr>
        <w:pStyle w:val="Heading6"/>
      </w:pPr>
      <w:r w:rsidRPr="003108E7">
        <w:t xml:space="preserve">Reconciliation Action Plan </w:t>
      </w:r>
    </w:p>
    <w:p w14:paraId="5A11430E" w14:textId="77777777" w:rsidR="00810F73" w:rsidRPr="003108E7" w:rsidRDefault="00810F73" w:rsidP="00584C2B">
      <w:pPr>
        <w:rPr>
          <w:shd w:val="clear" w:color="auto" w:fill="FFFFFF"/>
        </w:rPr>
      </w:pPr>
      <w:r w:rsidRPr="003108E7">
        <w:t>“</w:t>
      </w:r>
      <w:r w:rsidRPr="003108E7">
        <w:rPr>
          <w:shd w:val="clear" w:color="auto" w:fill="FFFFFF"/>
        </w:rPr>
        <w:t xml:space="preserve">A RAP is a strategic document that supports an organisation’s business plan. It includes practical actions that will drive an organisation’s contribution to reconciliation both internally and in the communities in which it operates.” - Reconciliation Australia </w:t>
      </w:r>
    </w:p>
    <w:p w14:paraId="634646ED" w14:textId="77777777" w:rsidR="00810F73" w:rsidRPr="003108E7" w:rsidRDefault="00810F73" w:rsidP="00584C2B">
      <w:pPr>
        <w:rPr>
          <w:shd w:val="clear" w:color="auto" w:fill="FFFFFF"/>
        </w:rPr>
      </w:pPr>
      <w:r w:rsidRPr="003108E7">
        <w:rPr>
          <w:shd w:val="clear" w:color="auto" w:fill="FFFFFF"/>
        </w:rPr>
        <w:t xml:space="preserve">RAPs must be ratified and publicly noted on the Reconciliation Australia website to be viable for use. RAPs cannot be written by project teams without engagement from Reconciliation Australia. </w:t>
      </w:r>
    </w:p>
    <w:p w14:paraId="1A1BDFF2" w14:textId="77777777" w:rsidR="00810F73" w:rsidRDefault="00810F73" w:rsidP="00862F21">
      <w:pPr>
        <w:pStyle w:val="Heading2"/>
      </w:pPr>
      <w:bookmarkStart w:id="2250" w:name="_Toc76403155"/>
      <w:bookmarkStart w:id="2251" w:name="_Toc76403556"/>
      <w:bookmarkStart w:id="2252" w:name="_Toc76463114"/>
      <w:bookmarkStart w:id="2253" w:name="_Toc79497855"/>
      <w:bookmarkStart w:id="2254" w:name="_Toc79510023"/>
      <w:bookmarkStart w:id="2255" w:name="_Toc88649560"/>
      <w:bookmarkStart w:id="2256" w:name="_Toc89898247"/>
      <w:bookmarkStart w:id="2257" w:name="_Toc211430546"/>
      <w:bookmarkEnd w:id="2243"/>
      <w:bookmarkEnd w:id="2244"/>
      <w:bookmarkEnd w:id="2245"/>
      <w:bookmarkEnd w:id="2246"/>
      <w:bookmarkEnd w:id="2247"/>
      <w:bookmarkEnd w:id="2248"/>
      <w:bookmarkEnd w:id="2249"/>
      <w:r w:rsidRPr="00B955BD">
        <w:t>Guidance</w:t>
      </w:r>
      <w:bookmarkEnd w:id="2250"/>
      <w:bookmarkEnd w:id="2251"/>
      <w:bookmarkEnd w:id="2252"/>
      <w:bookmarkEnd w:id="2253"/>
      <w:bookmarkEnd w:id="2254"/>
      <w:bookmarkEnd w:id="2255"/>
      <w:bookmarkEnd w:id="2256"/>
      <w:bookmarkEnd w:id="2257"/>
    </w:p>
    <w:p w14:paraId="3A6B0554" w14:textId="40B2D751" w:rsidR="00810F73" w:rsidRPr="00526AEA" w:rsidRDefault="00810F73" w:rsidP="0051616F">
      <w:r w:rsidRPr="0051616F">
        <w:t xml:space="preserve">Guidance is supporting information for the credit requirements and is not mandatory to apply. </w:t>
      </w:r>
    </w:p>
    <w:p w14:paraId="36B84D1F" w14:textId="77777777" w:rsidR="00810F73" w:rsidRPr="00784623" w:rsidRDefault="00810F73" w:rsidP="00BB4362">
      <w:pPr>
        <w:pStyle w:val="Heading6"/>
      </w:pPr>
      <w:r w:rsidRPr="00276260">
        <w:t>Cultural</w:t>
      </w:r>
      <w:r>
        <w:t xml:space="preserve"> competency training</w:t>
      </w:r>
    </w:p>
    <w:p w14:paraId="57735D6D" w14:textId="77777777" w:rsidR="00810F73" w:rsidRDefault="00810F73" w:rsidP="00784623">
      <w:r>
        <w:t xml:space="preserve">The design and construction stages are noted as the two key stages that cultural competency training is to take place. This is to ensure that the design and construction processes are grounded in respect and understanding of local protocols and Traditional Knowledge. For the design stage, this training is to occur early enough so that learnings can influence the design. </w:t>
      </w:r>
    </w:p>
    <w:p w14:paraId="7FD3FD27" w14:textId="77777777" w:rsidR="00810F73" w:rsidRDefault="00810F73" w:rsidP="00364869">
      <w:pPr>
        <w:pStyle w:val="Heading6"/>
      </w:pPr>
      <w:r>
        <w:t>RAP implementation</w:t>
      </w:r>
    </w:p>
    <w:p w14:paraId="02A3CA37" w14:textId="77777777" w:rsidR="00810F73" w:rsidRDefault="00810F73" w:rsidP="003D74FA">
      <w:pPr>
        <w:rPr>
          <w:u w:val="single"/>
        </w:rPr>
      </w:pPr>
      <w:r>
        <w:rPr>
          <w:u w:val="single"/>
        </w:rPr>
        <w:t>Applicable RAP deliverables</w:t>
      </w:r>
    </w:p>
    <w:p w14:paraId="60915BFF" w14:textId="77777777" w:rsidR="00810F73" w:rsidRDefault="00810F73" w:rsidP="003D74FA">
      <w:r>
        <w:t xml:space="preserve">RAPs are created on an organisational scale therefore it is not expected that all actions and deliverables will be relevant to the project. Therefore, projects are to refer to the organisational RAPs of the key design project team organisations (refer </w:t>
      </w:r>
      <w:r w:rsidRPr="00E475FB">
        <w:rPr>
          <w:i/>
          <w:iCs/>
        </w:rPr>
        <w:t>Definitions</w:t>
      </w:r>
      <w:r>
        <w:t xml:space="preserve"> for the relevant disciplines) and </w:t>
      </w:r>
      <w:r w:rsidRPr="00E563D7">
        <w:t>are</w:t>
      </w:r>
      <w:r>
        <w:t xml:space="preserve"> only required to demonstrate actions on the relevant deliverables in those RAPs. Where a key design project team organisation does not have a RAP or all their RAP deliverables are not relevant to the project, the requirements can still be targeted with just the available organisational RAPs and applicable deliverables.</w:t>
      </w:r>
    </w:p>
    <w:p w14:paraId="4383326F" w14:textId="77777777" w:rsidR="00810F73" w:rsidRDefault="00810F73" w:rsidP="003D74FA">
      <w:pPr>
        <w:rPr>
          <w:u w:val="single"/>
        </w:rPr>
      </w:pPr>
      <w:r>
        <w:rPr>
          <w:u w:val="single"/>
        </w:rPr>
        <w:t>Summary of RAP actions</w:t>
      </w:r>
    </w:p>
    <w:p w14:paraId="1B32B347" w14:textId="77777777" w:rsidR="00810F73" w:rsidRPr="00530CB8" w:rsidRDefault="00810F73" w:rsidP="0051616F">
      <w:r>
        <w:t>A summary of the RAP actions and the applicable deliverables may be extracts from each key design project team organisation’s annual report or website (or similar) or could be one summary that is displayed on at least one of the key design project team organisation’s annual report or website (or similar).</w:t>
      </w:r>
    </w:p>
    <w:p w14:paraId="0314744D" w14:textId="77777777" w:rsidR="00810F73" w:rsidRPr="00DE6379" w:rsidRDefault="00810F73" w:rsidP="0051616F">
      <w:pPr>
        <w:pStyle w:val="Heading6"/>
      </w:pPr>
      <w:r>
        <w:t xml:space="preserve">Engagement </w:t>
      </w:r>
    </w:p>
    <w:p w14:paraId="42BE68B7" w14:textId="77777777" w:rsidR="00810F73" w:rsidRPr="00871DB9" w:rsidRDefault="00810F73" w:rsidP="00DE6379">
      <w:r w:rsidRPr="00871DB9">
        <w:t>For meaningful engagement to be undertaken, the nominated representatives should be identified and contacted as early in the design process as possible. Best practice guides do exist. Some examples include:</w:t>
      </w:r>
    </w:p>
    <w:p w14:paraId="1DC41DE9" w14:textId="77777777" w:rsidR="00810F73" w:rsidRPr="00813B08" w:rsidRDefault="00810F73" w:rsidP="00810F73">
      <w:pPr>
        <w:pStyle w:val="ListBullet"/>
        <w:rPr>
          <w:rStyle w:val="Hyperlink"/>
        </w:rPr>
      </w:pPr>
      <w:hyperlink r:id="rId285" w:history="1">
        <w:r w:rsidRPr="00813B08">
          <w:rPr>
            <w:rStyle w:val="Hyperlink"/>
          </w:rPr>
          <w:t>Engaging with Indigenous Australia— exploring the conditions for effective relationships with Aboriginal and Torres Strait Islander communities</w:t>
        </w:r>
      </w:hyperlink>
      <w:hyperlink r:id="rId286" w:history="1">
        <w:r w:rsidRPr="00813B08">
          <w:rPr>
            <w:rStyle w:val="Hyperlink"/>
          </w:rPr>
          <w:t xml:space="preserve"> </w:t>
        </w:r>
      </w:hyperlink>
    </w:p>
    <w:p w14:paraId="07BC2D91" w14:textId="77777777" w:rsidR="00810F73" w:rsidRDefault="00810F73" w:rsidP="00810F73">
      <w:pPr>
        <w:pStyle w:val="ListBullet"/>
        <w:rPr>
          <w:rStyle w:val="Hyperlink"/>
        </w:rPr>
      </w:pPr>
      <w:hyperlink r:id="rId287" w:history="1">
        <w:r w:rsidRPr="00813B08">
          <w:rPr>
            <w:rStyle w:val="Hyperlink"/>
          </w:rPr>
          <w:t>National Science an Environment Program: Indigenous Engagement Guidelines</w:t>
        </w:r>
      </w:hyperlink>
    </w:p>
    <w:p w14:paraId="592CD6CF" w14:textId="77777777" w:rsidR="00810F73" w:rsidRPr="0051616F" w:rsidRDefault="00810F73" w:rsidP="0051616F">
      <w:pPr>
        <w:pStyle w:val="Heading7"/>
      </w:pPr>
      <w:r w:rsidRPr="0051616F">
        <w:t>Regular engagement</w:t>
      </w:r>
    </w:p>
    <w:p w14:paraId="2839B9D0" w14:textId="77777777" w:rsidR="00810F73" w:rsidRPr="0051616F" w:rsidRDefault="00810F73" w:rsidP="009D2718">
      <w:r>
        <w:t>To ensure the integration of First Nations cultural practices and heritage in the project’s design is First Nations led, e</w:t>
      </w:r>
      <w:r w:rsidRPr="0051616F">
        <w:t xml:space="preserve">ngagement with </w:t>
      </w:r>
      <w:r>
        <w:t xml:space="preserve">Aboriginal and Torres Strait Islander communities is to be frequent such that they are involved in the decision-making process, not just consulted at key milestones. </w:t>
      </w:r>
    </w:p>
    <w:p w14:paraId="499A28A5" w14:textId="77777777" w:rsidR="00810F73" w:rsidRPr="003646AF" w:rsidRDefault="00810F73" w:rsidP="009D0409">
      <w:pPr>
        <w:pStyle w:val="Heading6"/>
      </w:pPr>
      <w:r w:rsidRPr="003646AF">
        <w:t>Australian Indigenous Design Charter (AIDC)</w:t>
      </w:r>
    </w:p>
    <w:p w14:paraId="3A1611BE" w14:textId="77777777" w:rsidR="00810F73" w:rsidRDefault="00810F73" w:rsidP="001142A1">
      <w:r>
        <w:t xml:space="preserve">Projects that demonstrate that the guiding principles from the </w:t>
      </w:r>
      <w:r w:rsidRPr="003646AF">
        <w:t xml:space="preserve">Australian Indigenous Design Charter </w:t>
      </w:r>
      <w:r w:rsidRPr="00D74891">
        <w:t>have been incorporated in the design are considered to have met the above requirements.</w:t>
      </w:r>
      <w:r>
        <w:t xml:space="preserve"> </w:t>
      </w:r>
    </w:p>
    <w:p w14:paraId="7BB36AA8" w14:textId="77777777" w:rsidR="00810F73" w:rsidRPr="003646AF" w:rsidRDefault="00810F73" w:rsidP="001142A1">
      <w:r>
        <w:lastRenderedPageBreak/>
        <w:t>The AIDC</w:t>
      </w:r>
      <w:r w:rsidRPr="00D74891">
        <w:t xml:space="preserve"> </w:t>
      </w:r>
      <w:r w:rsidRPr="003646AF">
        <w:t xml:space="preserve">is a recognised body of researchers from Indigenous Architect and Design Victoria, Design Institute of Australia and Deakin University which have developed a formal protocol on sharing Indigenous knowledge in communication design practice. There are 10 principles developed to ensure the representation of Aboriginal and Torres Strait Islander culture is developed in a respectful manner. These can be incorporated in any form of design ranging from graphics and art to buildings and infrastructure design. </w:t>
      </w:r>
    </w:p>
    <w:p w14:paraId="2D0F978F" w14:textId="77777777" w:rsidR="00810F73" w:rsidRPr="003646AF" w:rsidRDefault="00810F73" w:rsidP="009D0409">
      <w:pPr>
        <w:pStyle w:val="Heading6"/>
      </w:pPr>
      <w:r w:rsidRPr="003646AF">
        <w:t xml:space="preserve">Database for </w:t>
      </w:r>
      <w:r>
        <w:t>First Nations</w:t>
      </w:r>
      <w:r w:rsidRPr="003646AF">
        <w:t xml:space="preserve"> consultancies</w:t>
      </w:r>
    </w:p>
    <w:p w14:paraId="4A360B69" w14:textId="77777777" w:rsidR="00810F73" w:rsidRPr="00813B08" w:rsidRDefault="00810F73" w:rsidP="001142A1">
      <w:pPr>
        <w:rPr>
          <w:rStyle w:val="Hyperlink"/>
        </w:rPr>
      </w:pPr>
      <w:r w:rsidRPr="003646AF">
        <w:t xml:space="preserve">Project teams wanting to engage with qualified consultants such as Stakeholder Engagement Consultants, Aboriginal Artists, Indigenous Specialists, Local Land Officers should consider </w:t>
      </w:r>
      <w:hyperlink r:id="rId288" w:history="1">
        <w:r w:rsidRPr="008C0C70">
          <w:rPr>
            <w:rStyle w:val="Hyperlink"/>
          </w:rPr>
          <w:t>Supply Nation</w:t>
        </w:r>
      </w:hyperlink>
      <w:r w:rsidRPr="003646AF">
        <w:t xml:space="preserve"> is a starting point for finding these professionals to provide expertise on appropriate and authentic research, analysis, and design services. </w:t>
      </w:r>
    </w:p>
    <w:p w14:paraId="16609968" w14:textId="77777777" w:rsidR="00810F73" w:rsidRPr="003646AF" w:rsidRDefault="00810F73" w:rsidP="009D0409">
      <w:pPr>
        <w:pStyle w:val="Heading6"/>
      </w:pPr>
      <w:r w:rsidRPr="003646AF">
        <w:t xml:space="preserve">Local land councils </w:t>
      </w:r>
    </w:p>
    <w:p w14:paraId="12E9F197" w14:textId="77777777" w:rsidR="00810F73" w:rsidRPr="003646AF" w:rsidRDefault="00810F73" w:rsidP="001142A1">
      <w:r w:rsidRPr="003646AF">
        <w:t>Local Lands Councils represent the local communities and Aboriginal landowners during consultation processes of land use proposals. There are councils in each state which are a key source of information for projects based in these areas. Links are provided below as a starting point for project teams.</w:t>
      </w:r>
    </w:p>
    <w:tbl>
      <w:tblPr>
        <w:tblStyle w:val="GBCATable1"/>
        <w:tblW w:w="0" w:type="auto"/>
        <w:tblCellMar>
          <w:top w:w="142" w:type="dxa"/>
          <w:bottom w:w="142" w:type="dxa"/>
        </w:tblCellMar>
        <w:tblLook w:val="04A0" w:firstRow="1" w:lastRow="0" w:firstColumn="1" w:lastColumn="0" w:noHBand="0" w:noVBand="1"/>
      </w:tblPr>
      <w:tblGrid>
        <w:gridCol w:w="1843"/>
        <w:gridCol w:w="1842"/>
        <w:gridCol w:w="6803"/>
      </w:tblGrid>
      <w:tr w:rsidR="00810F73" w:rsidRPr="003646AF" w14:paraId="71085DC7" w14:textId="77777777" w:rsidTr="00EF19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hideMark/>
          </w:tcPr>
          <w:p w14:paraId="33E5FA49" w14:textId="77777777" w:rsidR="00810F73" w:rsidRPr="00871DB9" w:rsidRDefault="00810F73" w:rsidP="00110C0A">
            <w:pPr>
              <w:pStyle w:val="TableHeading"/>
            </w:pPr>
            <w:r w:rsidRPr="00871DB9">
              <w:t>State</w:t>
            </w:r>
          </w:p>
        </w:tc>
        <w:tc>
          <w:tcPr>
            <w:tcW w:w="1842" w:type="dxa"/>
            <w:hideMark/>
          </w:tcPr>
          <w:p w14:paraId="18BF807D" w14:textId="77777777" w:rsidR="00810F73" w:rsidRPr="00871DB9" w:rsidRDefault="00810F73" w:rsidP="00110C0A">
            <w:pPr>
              <w:pStyle w:val="TableHeading"/>
              <w:cnfStyle w:val="100000000000" w:firstRow="1" w:lastRow="0" w:firstColumn="0" w:lastColumn="0" w:oddVBand="0" w:evenVBand="0" w:oddHBand="0" w:evenHBand="0" w:firstRowFirstColumn="0" w:firstRowLastColumn="0" w:lastRowFirstColumn="0" w:lastRowLastColumn="0"/>
            </w:pPr>
            <w:r w:rsidRPr="00871DB9">
              <w:t>Area</w:t>
            </w:r>
          </w:p>
        </w:tc>
        <w:tc>
          <w:tcPr>
            <w:tcW w:w="6803" w:type="dxa"/>
            <w:hideMark/>
          </w:tcPr>
          <w:p w14:paraId="05B0F735" w14:textId="77777777" w:rsidR="00810F73" w:rsidRPr="00871DB9" w:rsidRDefault="00810F73" w:rsidP="00110C0A">
            <w:pPr>
              <w:pStyle w:val="TableHeading"/>
              <w:cnfStyle w:val="100000000000" w:firstRow="1" w:lastRow="0" w:firstColumn="0" w:lastColumn="0" w:oddVBand="0" w:evenVBand="0" w:oddHBand="0" w:evenHBand="0" w:firstRowFirstColumn="0" w:firstRowLastColumn="0" w:lastRowFirstColumn="0" w:lastRowLastColumn="0"/>
            </w:pPr>
            <w:r w:rsidRPr="00871DB9">
              <w:t>Link</w:t>
            </w:r>
          </w:p>
        </w:tc>
      </w:tr>
      <w:tr w:rsidR="00810F73" w:rsidRPr="003646AF" w14:paraId="7738D3C5" w14:textId="77777777" w:rsidTr="00EF19C6">
        <w:trPr>
          <w:trHeight w:val="167"/>
        </w:trPr>
        <w:tc>
          <w:tcPr>
            <w:cnfStyle w:val="001000000000" w:firstRow="0" w:lastRow="0" w:firstColumn="1" w:lastColumn="0" w:oddVBand="0" w:evenVBand="0" w:oddHBand="0" w:evenHBand="0" w:firstRowFirstColumn="0" w:firstRowLastColumn="0" w:lastRowFirstColumn="0" w:lastRowLastColumn="0"/>
            <w:tcW w:w="1843" w:type="dxa"/>
            <w:hideMark/>
          </w:tcPr>
          <w:p w14:paraId="69029DF7" w14:textId="77777777" w:rsidR="00810F73" w:rsidRPr="003646AF" w:rsidRDefault="00810F73" w:rsidP="00EF19C6">
            <w:pPr>
              <w:spacing w:afterLines="40" w:after="96"/>
            </w:pPr>
            <w:r w:rsidRPr="003646AF">
              <w:t>ACT</w:t>
            </w:r>
          </w:p>
        </w:tc>
        <w:tc>
          <w:tcPr>
            <w:tcW w:w="1842" w:type="dxa"/>
            <w:hideMark/>
          </w:tcPr>
          <w:p w14:paraId="2473048B"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6B820CFA"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89" w:history="1">
              <w:r w:rsidRPr="00813B08">
                <w:rPr>
                  <w:rStyle w:val="Hyperlink"/>
                </w:rPr>
                <w:t>https://www.communityservices.act.gov.au/atsia/committees/ngunnawal_issues</w:t>
              </w:r>
            </w:hyperlink>
          </w:p>
        </w:tc>
      </w:tr>
      <w:tr w:rsidR="00810F73" w:rsidRPr="003646AF" w14:paraId="7A3B2460" w14:textId="77777777" w:rsidTr="00EF19C6">
        <w:trPr>
          <w:trHeight w:val="177"/>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5A211DA2" w14:textId="77777777" w:rsidR="00810F73" w:rsidRPr="003646AF" w:rsidRDefault="00810F73" w:rsidP="00EF19C6">
            <w:pPr>
              <w:spacing w:afterLines="40" w:after="96"/>
            </w:pPr>
            <w:r w:rsidRPr="003646AF">
              <w:t>QLD</w:t>
            </w:r>
          </w:p>
        </w:tc>
        <w:tc>
          <w:tcPr>
            <w:tcW w:w="1842" w:type="dxa"/>
            <w:hideMark/>
          </w:tcPr>
          <w:p w14:paraId="437AAD70"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North and Central</w:t>
            </w:r>
          </w:p>
        </w:tc>
        <w:tc>
          <w:tcPr>
            <w:tcW w:w="6803" w:type="dxa"/>
            <w:hideMark/>
          </w:tcPr>
          <w:p w14:paraId="545C7681"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0" w:history="1">
              <w:r w:rsidRPr="00813B08">
                <w:rPr>
                  <w:rStyle w:val="Hyperlink"/>
                </w:rPr>
                <w:t>https://nqlc.com.au/</w:t>
              </w:r>
            </w:hyperlink>
          </w:p>
        </w:tc>
      </w:tr>
      <w:tr w:rsidR="00810F73" w:rsidRPr="003646AF" w14:paraId="083CC60A"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hideMark/>
          </w:tcPr>
          <w:p w14:paraId="49EF7E32" w14:textId="77777777" w:rsidR="00810F73" w:rsidRPr="003646AF" w:rsidRDefault="00810F73" w:rsidP="00EF19C6">
            <w:pPr>
              <w:spacing w:afterLines="40" w:after="96"/>
              <w:rPr>
                <w:rFonts w:asciiTheme="majorHAnsi" w:hAnsiTheme="majorHAnsi" w:cstheme="majorHAnsi"/>
              </w:rPr>
            </w:pPr>
          </w:p>
        </w:tc>
        <w:tc>
          <w:tcPr>
            <w:tcW w:w="1842" w:type="dxa"/>
            <w:hideMark/>
          </w:tcPr>
          <w:p w14:paraId="03C91FCE"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Cape York</w:t>
            </w:r>
          </w:p>
        </w:tc>
        <w:tc>
          <w:tcPr>
            <w:tcW w:w="6803" w:type="dxa"/>
            <w:hideMark/>
          </w:tcPr>
          <w:p w14:paraId="55D5DAEE"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1" w:history="1">
              <w:r w:rsidRPr="00813B08">
                <w:rPr>
                  <w:rStyle w:val="Hyperlink"/>
                </w:rPr>
                <w:t>http://www.cylc.org.au/</w:t>
              </w:r>
            </w:hyperlink>
          </w:p>
        </w:tc>
      </w:tr>
      <w:tr w:rsidR="00810F73" w:rsidRPr="003646AF" w14:paraId="5F4ECA0C" w14:textId="77777777" w:rsidTr="00EF19C6">
        <w:trPr>
          <w:trHeight w:val="41"/>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1E861E7D" w14:textId="77777777" w:rsidR="00810F73" w:rsidRPr="003646AF" w:rsidRDefault="00810F73" w:rsidP="00EF19C6">
            <w:pPr>
              <w:spacing w:afterLines="40" w:after="96"/>
            </w:pPr>
            <w:r w:rsidRPr="003646AF">
              <w:t>NSW</w:t>
            </w:r>
          </w:p>
        </w:tc>
        <w:tc>
          <w:tcPr>
            <w:tcW w:w="1842" w:type="dxa"/>
            <w:hideMark/>
          </w:tcPr>
          <w:p w14:paraId="1A4C655F"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7FD9BDAE"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2" w:history="1">
              <w:r w:rsidRPr="00813B08">
                <w:rPr>
                  <w:rStyle w:val="Hyperlink"/>
                </w:rPr>
                <w:t>http://alc.org.au/</w:t>
              </w:r>
            </w:hyperlink>
          </w:p>
        </w:tc>
      </w:tr>
      <w:tr w:rsidR="00810F73" w:rsidRPr="003646AF" w14:paraId="0950349A"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hideMark/>
          </w:tcPr>
          <w:p w14:paraId="6CAA28B7" w14:textId="77777777" w:rsidR="00810F73" w:rsidRPr="003646AF" w:rsidRDefault="00810F73" w:rsidP="00EF19C6">
            <w:pPr>
              <w:spacing w:afterLines="40" w:after="96"/>
              <w:rPr>
                <w:rFonts w:asciiTheme="majorHAnsi" w:hAnsiTheme="majorHAnsi" w:cstheme="majorHAnsi"/>
              </w:rPr>
            </w:pPr>
          </w:p>
        </w:tc>
        <w:tc>
          <w:tcPr>
            <w:tcW w:w="1842" w:type="dxa"/>
            <w:hideMark/>
          </w:tcPr>
          <w:p w14:paraId="56E8E612"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Sydney</w:t>
            </w:r>
          </w:p>
        </w:tc>
        <w:tc>
          <w:tcPr>
            <w:tcW w:w="6803" w:type="dxa"/>
            <w:hideMark/>
          </w:tcPr>
          <w:p w14:paraId="3FCF2877"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3" w:history="1">
              <w:r w:rsidRPr="00813B08">
                <w:rPr>
                  <w:rStyle w:val="Hyperlink"/>
                </w:rPr>
                <w:t>http://metrolalc.org.au/</w:t>
              </w:r>
            </w:hyperlink>
          </w:p>
        </w:tc>
      </w:tr>
      <w:tr w:rsidR="00810F73" w:rsidRPr="003646AF" w14:paraId="417DBF37" w14:textId="77777777" w:rsidTr="00EF19C6">
        <w:trPr>
          <w:trHeight w:val="340"/>
        </w:trPr>
        <w:tc>
          <w:tcPr>
            <w:cnfStyle w:val="001000000000" w:firstRow="0" w:lastRow="0" w:firstColumn="1" w:lastColumn="0" w:oddVBand="0" w:evenVBand="0" w:oddHBand="0" w:evenHBand="0" w:firstRowFirstColumn="0" w:firstRowLastColumn="0" w:lastRowFirstColumn="0" w:lastRowLastColumn="0"/>
            <w:tcW w:w="1843" w:type="dxa"/>
            <w:hideMark/>
          </w:tcPr>
          <w:p w14:paraId="64FEA37A" w14:textId="77777777" w:rsidR="00810F73" w:rsidRPr="003646AF" w:rsidRDefault="00810F73" w:rsidP="00EF19C6">
            <w:pPr>
              <w:spacing w:afterLines="40" w:after="96"/>
            </w:pPr>
            <w:r w:rsidRPr="003646AF">
              <w:t>VIC</w:t>
            </w:r>
          </w:p>
        </w:tc>
        <w:tc>
          <w:tcPr>
            <w:tcW w:w="1842" w:type="dxa"/>
            <w:hideMark/>
          </w:tcPr>
          <w:p w14:paraId="17D26D9E"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7EC40842"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4" w:history="1">
              <w:r w:rsidRPr="00813B08">
                <w:rPr>
                  <w:rStyle w:val="Hyperlink"/>
                </w:rPr>
                <w:t>http://www.bglc.com.au/</w:t>
              </w:r>
            </w:hyperlink>
          </w:p>
        </w:tc>
      </w:tr>
      <w:tr w:rsidR="00810F73" w:rsidRPr="003646AF" w14:paraId="2DD597D3" w14:textId="77777777" w:rsidTr="00EF19C6">
        <w:trPr>
          <w:trHeight w:val="24"/>
        </w:trPr>
        <w:tc>
          <w:tcPr>
            <w:cnfStyle w:val="001000000000" w:firstRow="0" w:lastRow="0" w:firstColumn="1" w:lastColumn="0" w:oddVBand="0" w:evenVBand="0" w:oddHBand="0" w:evenHBand="0" w:firstRowFirstColumn="0" w:firstRowLastColumn="0" w:lastRowFirstColumn="0" w:lastRowLastColumn="0"/>
            <w:tcW w:w="1843" w:type="dxa"/>
            <w:hideMark/>
          </w:tcPr>
          <w:p w14:paraId="101D88E9" w14:textId="77777777" w:rsidR="00810F73" w:rsidRPr="003646AF" w:rsidRDefault="00810F73" w:rsidP="00EF19C6">
            <w:pPr>
              <w:spacing w:afterLines="40" w:after="96"/>
            </w:pPr>
            <w:r w:rsidRPr="003646AF">
              <w:t>SA</w:t>
            </w:r>
          </w:p>
        </w:tc>
        <w:tc>
          <w:tcPr>
            <w:tcW w:w="1842" w:type="dxa"/>
            <w:hideMark/>
          </w:tcPr>
          <w:p w14:paraId="581A03A6"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790AC933"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5" w:history="1">
              <w:r w:rsidRPr="00813B08">
                <w:rPr>
                  <w:rStyle w:val="Hyperlink"/>
                </w:rPr>
                <w:t>http://www.anangu.com.au/</w:t>
              </w:r>
            </w:hyperlink>
          </w:p>
        </w:tc>
      </w:tr>
      <w:tr w:rsidR="00810F73" w:rsidRPr="003646AF" w14:paraId="6FCACBEA"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762E3B83" w14:textId="77777777" w:rsidR="00810F73" w:rsidRPr="003646AF" w:rsidRDefault="00810F73" w:rsidP="00EF19C6">
            <w:pPr>
              <w:spacing w:afterLines="40" w:after="96"/>
            </w:pPr>
            <w:r w:rsidRPr="003646AF">
              <w:t>WA</w:t>
            </w:r>
          </w:p>
        </w:tc>
        <w:tc>
          <w:tcPr>
            <w:tcW w:w="1842" w:type="dxa"/>
            <w:hideMark/>
          </w:tcPr>
          <w:p w14:paraId="66AE03D4"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South-West</w:t>
            </w:r>
          </w:p>
        </w:tc>
        <w:tc>
          <w:tcPr>
            <w:tcW w:w="6803" w:type="dxa"/>
            <w:hideMark/>
          </w:tcPr>
          <w:p w14:paraId="3CD5C3F1"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6" w:history="1">
              <w:r w:rsidRPr="00813B08">
                <w:rPr>
                  <w:rStyle w:val="Hyperlink"/>
                </w:rPr>
                <w:t>http://www.noongar.org.au/</w:t>
              </w:r>
            </w:hyperlink>
          </w:p>
        </w:tc>
      </w:tr>
      <w:tr w:rsidR="00810F73" w:rsidRPr="003646AF" w14:paraId="6FFBB10D"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51FDC844" w14:textId="77777777" w:rsidR="00810F73" w:rsidRPr="003646AF" w:rsidRDefault="00810F73" w:rsidP="00EF19C6">
            <w:pPr>
              <w:spacing w:afterLines="40" w:after="96"/>
              <w:rPr>
                <w:rFonts w:asciiTheme="majorHAnsi" w:hAnsiTheme="majorHAnsi" w:cstheme="majorHAnsi"/>
              </w:rPr>
            </w:pPr>
          </w:p>
        </w:tc>
        <w:tc>
          <w:tcPr>
            <w:tcW w:w="1842" w:type="dxa"/>
          </w:tcPr>
          <w:p w14:paraId="0FF8C713"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Goldfields</w:t>
            </w:r>
          </w:p>
        </w:tc>
        <w:tc>
          <w:tcPr>
            <w:tcW w:w="6803" w:type="dxa"/>
            <w:hideMark/>
          </w:tcPr>
          <w:p w14:paraId="55F9ECBB"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7" w:history="1">
              <w:r w:rsidRPr="00813B08">
                <w:rPr>
                  <w:rStyle w:val="Hyperlink"/>
                </w:rPr>
                <w:t>http://www.glsc.com.au/</w:t>
              </w:r>
            </w:hyperlink>
          </w:p>
        </w:tc>
      </w:tr>
      <w:tr w:rsidR="00810F73" w:rsidRPr="003646AF" w14:paraId="6B26E612"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25C427E0" w14:textId="77777777" w:rsidR="00810F73" w:rsidRPr="003646AF" w:rsidRDefault="00810F73" w:rsidP="00EF19C6">
            <w:pPr>
              <w:spacing w:afterLines="40" w:after="96"/>
              <w:rPr>
                <w:rFonts w:asciiTheme="majorHAnsi" w:hAnsiTheme="majorHAnsi" w:cstheme="majorHAnsi"/>
              </w:rPr>
            </w:pPr>
          </w:p>
        </w:tc>
        <w:tc>
          <w:tcPr>
            <w:tcW w:w="1842" w:type="dxa"/>
          </w:tcPr>
          <w:p w14:paraId="713A826E"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Kimberley</w:t>
            </w:r>
          </w:p>
        </w:tc>
        <w:tc>
          <w:tcPr>
            <w:tcW w:w="6803" w:type="dxa"/>
            <w:hideMark/>
          </w:tcPr>
          <w:p w14:paraId="6CAAAFCB"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8" w:history="1">
              <w:r w:rsidRPr="00813B08">
                <w:rPr>
                  <w:rStyle w:val="Hyperlink"/>
                </w:rPr>
                <w:t>http://klc.org.au/</w:t>
              </w:r>
            </w:hyperlink>
          </w:p>
        </w:tc>
      </w:tr>
      <w:tr w:rsidR="00810F73" w:rsidRPr="003646AF" w14:paraId="4499A3AC"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4E552CF6" w14:textId="77777777" w:rsidR="00810F73" w:rsidRPr="003646AF" w:rsidRDefault="00810F73" w:rsidP="00EF19C6">
            <w:pPr>
              <w:spacing w:afterLines="40" w:after="96"/>
              <w:rPr>
                <w:rFonts w:asciiTheme="majorHAnsi" w:hAnsiTheme="majorHAnsi" w:cstheme="majorHAnsi"/>
              </w:rPr>
            </w:pPr>
          </w:p>
        </w:tc>
        <w:tc>
          <w:tcPr>
            <w:tcW w:w="1842" w:type="dxa"/>
          </w:tcPr>
          <w:p w14:paraId="34AAACEA"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Ngaanyatjarra</w:t>
            </w:r>
          </w:p>
        </w:tc>
        <w:tc>
          <w:tcPr>
            <w:tcW w:w="6803" w:type="dxa"/>
            <w:hideMark/>
          </w:tcPr>
          <w:p w14:paraId="12B854CB"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9" w:history="1">
              <w:r w:rsidRPr="00813B08">
                <w:rPr>
                  <w:rStyle w:val="Hyperlink"/>
                </w:rPr>
                <w:t>http://www.ngaanyatjarra.org.au/</w:t>
              </w:r>
            </w:hyperlink>
          </w:p>
        </w:tc>
      </w:tr>
      <w:tr w:rsidR="00810F73" w:rsidRPr="003646AF" w14:paraId="75D38B72" w14:textId="77777777" w:rsidTr="00EF19C6">
        <w:trPr>
          <w:trHeight w:val="24"/>
        </w:trPr>
        <w:tc>
          <w:tcPr>
            <w:cnfStyle w:val="001000000000" w:firstRow="0" w:lastRow="0" w:firstColumn="1" w:lastColumn="0" w:oddVBand="0" w:evenVBand="0" w:oddHBand="0" w:evenHBand="0" w:firstRowFirstColumn="0" w:firstRowLastColumn="0" w:lastRowFirstColumn="0" w:lastRowLastColumn="0"/>
            <w:tcW w:w="1843" w:type="dxa"/>
            <w:hideMark/>
          </w:tcPr>
          <w:p w14:paraId="5528D29A" w14:textId="77777777" w:rsidR="00810F73" w:rsidRPr="003646AF" w:rsidRDefault="00810F73" w:rsidP="00EF19C6">
            <w:pPr>
              <w:spacing w:afterLines="40" w:after="96"/>
            </w:pPr>
            <w:r w:rsidRPr="003646AF">
              <w:t>TAS</w:t>
            </w:r>
          </w:p>
        </w:tc>
        <w:tc>
          <w:tcPr>
            <w:tcW w:w="1842" w:type="dxa"/>
            <w:hideMark/>
          </w:tcPr>
          <w:p w14:paraId="1A2444F9"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7C76D4ED"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0" w:history="1">
              <w:r w:rsidRPr="00813B08">
                <w:rPr>
                  <w:rStyle w:val="Hyperlink"/>
                </w:rPr>
                <w:t>https://www.acnc.gov.au/charity/307763c5033170591a70072caee1b026</w:t>
              </w:r>
            </w:hyperlink>
          </w:p>
        </w:tc>
      </w:tr>
      <w:tr w:rsidR="00810F73" w:rsidRPr="003646AF" w14:paraId="5DF3A027"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val="restart"/>
          </w:tcPr>
          <w:p w14:paraId="4F997E4A" w14:textId="77777777" w:rsidR="00810F73" w:rsidRPr="003646AF" w:rsidRDefault="00810F73" w:rsidP="00EF19C6">
            <w:pPr>
              <w:spacing w:afterLines="40" w:after="96"/>
            </w:pPr>
            <w:r w:rsidRPr="003646AF">
              <w:t>NT</w:t>
            </w:r>
          </w:p>
        </w:tc>
        <w:tc>
          <w:tcPr>
            <w:tcW w:w="1842" w:type="dxa"/>
          </w:tcPr>
          <w:p w14:paraId="4E8EA9AF"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Central</w:t>
            </w:r>
          </w:p>
        </w:tc>
        <w:tc>
          <w:tcPr>
            <w:tcW w:w="6803" w:type="dxa"/>
          </w:tcPr>
          <w:p w14:paraId="52107F61"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1" w:history="1">
              <w:r w:rsidRPr="00813B08">
                <w:rPr>
                  <w:rStyle w:val="Hyperlink"/>
                </w:rPr>
                <w:t>https://www.clc.org.au/</w:t>
              </w:r>
            </w:hyperlink>
          </w:p>
        </w:tc>
      </w:tr>
      <w:tr w:rsidR="00810F73" w:rsidRPr="003646AF" w14:paraId="7E3B956F"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6653D1EE" w14:textId="77777777" w:rsidR="00810F73" w:rsidRPr="003646AF" w:rsidRDefault="00810F73" w:rsidP="00EF19C6">
            <w:pPr>
              <w:spacing w:afterLines="40" w:after="96"/>
              <w:rPr>
                <w:rFonts w:asciiTheme="majorHAnsi" w:hAnsiTheme="majorHAnsi" w:cstheme="majorHAnsi"/>
              </w:rPr>
            </w:pPr>
          </w:p>
        </w:tc>
        <w:tc>
          <w:tcPr>
            <w:tcW w:w="1842" w:type="dxa"/>
          </w:tcPr>
          <w:p w14:paraId="38A98887"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North</w:t>
            </w:r>
          </w:p>
        </w:tc>
        <w:tc>
          <w:tcPr>
            <w:tcW w:w="6803" w:type="dxa"/>
          </w:tcPr>
          <w:p w14:paraId="5AE7808D"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2" w:history="1">
              <w:r w:rsidRPr="00813B08">
                <w:rPr>
                  <w:rStyle w:val="Hyperlink"/>
                </w:rPr>
                <w:t>https://www.nlc.org.au/</w:t>
              </w:r>
            </w:hyperlink>
          </w:p>
        </w:tc>
      </w:tr>
      <w:tr w:rsidR="00810F73" w:rsidRPr="003646AF" w14:paraId="011C2C6F"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4EE0B8F6" w14:textId="77777777" w:rsidR="00810F73" w:rsidRPr="003646AF" w:rsidRDefault="00810F73" w:rsidP="00EF19C6">
            <w:pPr>
              <w:spacing w:afterLines="40" w:after="96"/>
              <w:rPr>
                <w:rFonts w:asciiTheme="majorHAnsi" w:hAnsiTheme="majorHAnsi" w:cstheme="majorHAnsi"/>
              </w:rPr>
            </w:pPr>
          </w:p>
        </w:tc>
        <w:tc>
          <w:tcPr>
            <w:tcW w:w="1842" w:type="dxa"/>
          </w:tcPr>
          <w:p w14:paraId="1E24961A"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Tiwi</w:t>
            </w:r>
          </w:p>
        </w:tc>
        <w:tc>
          <w:tcPr>
            <w:tcW w:w="6803" w:type="dxa"/>
          </w:tcPr>
          <w:p w14:paraId="7C9F2A06"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3" w:history="1">
              <w:r w:rsidRPr="00813B08">
                <w:rPr>
                  <w:rStyle w:val="Hyperlink"/>
                </w:rPr>
                <w:t>https://www.tiwilandcouncil.com/</w:t>
              </w:r>
            </w:hyperlink>
          </w:p>
        </w:tc>
      </w:tr>
      <w:tr w:rsidR="00810F73" w:rsidRPr="003646AF" w14:paraId="34C3AF05" w14:textId="77777777" w:rsidTr="00EF19C6">
        <w:trPr>
          <w:trHeight w:val="340"/>
        </w:trPr>
        <w:tc>
          <w:tcPr>
            <w:cnfStyle w:val="001000000000" w:firstRow="0" w:lastRow="0" w:firstColumn="1" w:lastColumn="0" w:oddVBand="0" w:evenVBand="0" w:oddHBand="0" w:evenHBand="0" w:firstRowFirstColumn="0" w:firstRowLastColumn="0" w:lastRowFirstColumn="0" w:lastRowLastColumn="0"/>
            <w:tcW w:w="1843" w:type="dxa"/>
            <w:vMerge/>
          </w:tcPr>
          <w:p w14:paraId="30E1425E" w14:textId="77777777" w:rsidR="00810F73" w:rsidRPr="003646AF" w:rsidRDefault="00810F73" w:rsidP="00EF19C6">
            <w:pPr>
              <w:spacing w:afterLines="40" w:after="96"/>
              <w:rPr>
                <w:rFonts w:asciiTheme="majorHAnsi" w:hAnsiTheme="majorHAnsi" w:cstheme="majorHAnsi"/>
              </w:rPr>
            </w:pPr>
          </w:p>
        </w:tc>
        <w:tc>
          <w:tcPr>
            <w:tcW w:w="1842" w:type="dxa"/>
          </w:tcPr>
          <w:p w14:paraId="4CBBD1C9"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Anindilyakawa</w:t>
            </w:r>
          </w:p>
        </w:tc>
        <w:tc>
          <w:tcPr>
            <w:tcW w:w="6803" w:type="dxa"/>
          </w:tcPr>
          <w:p w14:paraId="5C6BF5DB"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4" w:history="1">
              <w:r w:rsidRPr="00813B08">
                <w:rPr>
                  <w:rStyle w:val="Hyperlink"/>
                </w:rPr>
                <w:t>https://www.anindilyakwa.com.au/</w:t>
              </w:r>
            </w:hyperlink>
          </w:p>
        </w:tc>
      </w:tr>
      <w:tr w:rsidR="00810F73" w:rsidRPr="003646AF" w14:paraId="262E89F7" w14:textId="77777777" w:rsidTr="00EF19C6">
        <w:trPr>
          <w:trHeight w:val="340"/>
        </w:trPr>
        <w:tc>
          <w:tcPr>
            <w:cnfStyle w:val="001000000000" w:firstRow="0" w:lastRow="0" w:firstColumn="1" w:lastColumn="0" w:oddVBand="0" w:evenVBand="0" w:oddHBand="0" w:evenHBand="0" w:firstRowFirstColumn="0" w:firstRowLastColumn="0" w:lastRowFirstColumn="0" w:lastRowLastColumn="0"/>
            <w:tcW w:w="1843" w:type="dxa"/>
          </w:tcPr>
          <w:p w14:paraId="521E3233" w14:textId="77777777" w:rsidR="00810F73" w:rsidRPr="003646AF" w:rsidRDefault="00810F73" w:rsidP="00EF19C6">
            <w:pPr>
              <w:spacing w:afterLines="40" w:after="96"/>
            </w:pPr>
            <w:r w:rsidRPr="003646AF">
              <w:t>Torres-Strait Islands</w:t>
            </w:r>
          </w:p>
        </w:tc>
        <w:tc>
          <w:tcPr>
            <w:tcW w:w="1842" w:type="dxa"/>
          </w:tcPr>
          <w:p w14:paraId="6B78B121"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tcPr>
          <w:p w14:paraId="103040B1"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5" w:history="1">
              <w:r w:rsidRPr="00813B08">
                <w:rPr>
                  <w:rStyle w:val="Hyperlink"/>
                </w:rPr>
                <w:t>http://www.tsirc.qld.gov.au/</w:t>
              </w:r>
            </w:hyperlink>
          </w:p>
        </w:tc>
      </w:tr>
    </w:tbl>
    <w:p w14:paraId="626F7D07" w14:textId="77777777" w:rsidR="00810F73" w:rsidRPr="00B955BD" w:rsidRDefault="00810F73" w:rsidP="00584C2B">
      <w:pPr>
        <w:pStyle w:val="Heading2"/>
      </w:pPr>
      <w:bookmarkStart w:id="2258" w:name="_Toc211430547"/>
      <w:bookmarkStart w:id="2259" w:name="_Toc76403157"/>
      <w:bookmarkStart w:id="2260" w:name="_Toc76403558"/>
      <w:bookmarkStart w:id="2261" w:name="_Toc76463116"/>
      <w:bookmarkStart w:id="2262" w:name="_Toc79497857"/>
      <w:bookmarkStart w:id="2263" w:name="_Toc79510025"/>
      <w:bookmarkStart w:id="2264" w:name="_Toc88649562"/>
      <w:bookmarkStart w:id="2265" w:name="_Toc89898249"/>
      <w:r w:rsidRPr="00B955BD">
        <w:t>Submission content</w:t>
      </w:r>
      <w:bookmarkEnd w:id="2258"/>
    </w:p>
    <w:p w14:paraId="6A1C6D80" w14:textId="77777777" w:rsidR="00810F73" w:rsidRPr="003646AF" w:rsidRDefault="00810F73" w:rsidP="0051616F">
      <w:r w:rsidRPr="003646AF">
        <w:t>Submissions for this credit must contain:</w:t>
      </w:r>
    </w:p>
    <w:p w14:paraId="5FA1C048" w14:textId="77777777" w:rsidR="00810F73" w:rsidRPr="003646AF" w:rsidRDefault="00810F73" w:rsidP="00810F73">
      <w:pPr>
        <w:pStyle w:val="ListBullet"/>
        <w:rPr>
          <w:lang w:eastAsia="en-AU"/>
        </w:rPr>
      </w:pPr>
      <w:r w:rsidRPr="003646AF">
        <w:rPr>
          <w:b/>
          <w:lang w:eastAsia="en-AU"/>
        </w:rPr>
        <w:lastRenderedPageBreak/>
        <w:t xml:space="preserve">Submission form </w:t>
      </w:r>
      <w:r w:rsidRPr="003646AF">
        <w:rPr>
          <w:lang w:eastAsia="en-AU"/>
        </w:rPr>
        <w:t xml:space="preserve">through Green Star Online </w:t>
      </w:r>
    </w:p>
    <w:p w14:paraId="5B5A82DD" w14:textId="77777777" w:rsidR="00810F73" w:rsidRPr="003646AF" w:rsidRDefault="00810F73" w:rsidP="00810F73">
      <w:pPr>
        <w:pStyle w:val="ListBullet"/>
        <w:rPr>
          <w:lang w:eastAsia="en-AU"/>
        </w:rPr>
      </w:pPr>
      <w:r w:rsidRPr="003646AF">
        <w:rPr>
          <w:b/>
          <w:lang w:eastAsia="en-AU"/>
        </w:rPr>
        <w:t>Evidence</w:t>
      </w:r>
      <w:r w:rsidRPr="003646AF">
        <w:rPr>
          <w:lang w:eastAsia="en-AU"/>
        </w:rPr>
        <w:t xml:space="preserve"> to support claims made in the submission </w:t>
      </w:r>
    </w:p>
    <w:p w14:paraId="3A5B4A07" w14:textId="77777777" w:rsidR="00810F73" w:rsidRDefault="00810F73" w:rsidP="00276260">
      <w:pPr>
        <w:pStyle w:val="Heading5"/>
      </w:pPr>
      <w:r w:rsidRPr="003646AF">
        <w:t>Recommended evidence</w:t>
      </w:r>
    </w:p>
    <w:p w14:paraId="5B33BE0A" w14:textId="77777777" w:rsidR="00810F73" w:rsidRPr="0094579E" w:rsidRDefault="00810F73" w:rsidP="0051616F">
      <w:r w:rsidRPr="0094579E">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B0E7B1E" w14:textId="77777777" w:rsidR="00810F73" w:rsidRDefault="00810F73" w:rsidP="00584C2B">
      <w:pPr>
        <w:pStyle w:val="Heading6"/>
      </w:pPr>
      <w:r>
        <w:t>Cultural Capability</w:t>
      </w:r>
    </w:p>
    <w:p w14:paraId="259626E9" w14:textId="77777777" w:rsidR="00810F73" w:rsidRPr="008959CA" w:rsidRDefault="00810F73" w:rsidP="00810F73">
      <w:pPr>
        <w:pStyle w:val="ListBullet"/>
      </w:pPr>
      <w:r>
        <w:t>Evidence of cultural competency training participation</w:t>
      </w:r>
    </w:p>
    <w:p w14:paraId="0C5F799C" w14:textId="77777777" w:rsidR="00810F73" w:rsidRPr="003646AF" w:rsidRDefault="00810F73" w:rsidP="00584C2B">
      <w:pPr>
        <w:pStyle w:val="Heading6"/>
      </w:pPr>
      <w:r w:rsidRPr="003646AF">
        <w:t>Reconciliation Action Plan (RAP)</w:t>
      </w:r>
    </w:p>
    <w:p w14:paraId="45C91BA8" w14:textId="77777777" w:rsidR="00810F73" w:rsidRPr="003646AF" w:rsidRDefault="00810F73" w:rsidP="00810F73">
      <w:pPr>
        <w:pStyle w:val="ListBullet"/>
        <w:rPr>
          <w:color w:val="000000"/>
        </w:rPr>
      </w:pPr>
      <w:r w:rsidRPr="003646AF">
        <w:t xml:space="preserve">Extract from the Reconciliation Australia website demonstrating </w:t>
      </w:r>
      <w:r>
        <w:t>their endorsement of the organisational</w:t>
      </w:r>
      <w:r w:rsidRPr="003646AF">
        <w:t xml:space="preserve"> RAP</w:t>
      </w:r>
      <w:r>
        <w:t>.</w:t>
      </w:r>
      <w:r w:rsidRPr="003646AF">
        <w:t xml:space="preserve"> </w:t>
      </w:r>
    </w:p>
    <w:p w14:paraId="4F36C888" w14:textId="77777777" w:rsidR="00810F73" w:rsidRPr="003646AF" w:rsidRDefault="00810F73" w:rsidP="00810F73">
      <w:pPr>
        <w:pStyle w:val="ListBullet"/>
        <w:rPr>
          <w:color w:val="000000"/>
        </w:rPr>
      </w:pPr>
      <w:r w:rsidRPr="003646AF">
        <w:t xml:space="preserve">Extracts from the organisation’s </w:t>
      </w:r>
      <w:r>
        <w:t>a</w:t>
      </w:r>
      <w:r w:rsidRPr="003646AF">
        <w:t xml:space="preserve">nnual </w:t>
      </w:r>
      <w:r>
        <w:t>r</w:t>
      </w:r>
      <w:r w:rsidRPr="003646AF">
        <w:t>eport or website (or similar) demonstrating that the RAP is publicly reported upon</w:t>
      </w:r>
      <w:r>
        <w:t>.</w:t>
      </w:r>
    </w:p>
    <w:p w14:paraId="03B7F4B5" w14:textId="77777777" w:rsidR="00810F73" w:rsidRPr="003646AF" w:rsidRDefault="00810F73" w:rsidP="00810F73">
      <w:pPr>
        <w:pStyle w:val="ListBullet"/>
        <w:rPr>
          <w:color w:val="000000"/>
        </w:rPr>
      </w:pPr>
      <w:r>
        <w:t>A summary</w:t>
      </w:r>
      <w:r w:rsidRPr="003646AF">
        <w:t xml:space="preserve"> (or similar) on the</w:t>
      </w:r>
      <w:r>
        <w:t xml:space="preserve"> applicable deliverables, which organisation’s RAP this is relevant for and actions taken dem</w:t>
      </w:r>
      <w:r w:rsidRPr="003646AF">
        <w:t xml:space="preserve">onstrating that at least 90% of the RAP </w:t>
      </w:r>
      <w:r>
        <w:t>deliverables</w:t>
      </w:r>
      <w:r w:rsidRPr="003646AF">
        <w:t xml:space="preserve"> have been met</w:t>
      </w:r>
      <w:r>
        <w:t>.</w:t>
      </w:r>
      <w:r w:rsidRPr="003646AF">
        <w:t xml:space="preserve"> </w:t>
      </w:r>
    </w:p>
    <w:p w14:paraId="43337B6D" w14:textId="77777777" w:rsidR="00810F73" w:rsidRPr="003646AF" w:rsidRDefault="00810F73" w:rsidP="00584C2B">
      <w:pPr>
        <w:pStyle w:val="Heading6"/>
      </w:pPr>
      <w:r w:rsidRPr="003646AF">
        <w:t>Inclusion of</w:t>
      </w:r>
      <w:r>
        <w:t xml:space="preserve"> First Nations</w:t>
      </w:r>
      <w:r w:rsidRPr="003646AF">
        <w:t xml:space="preserve"> Design </w:t>
      </w:r>
    </w:p>
    <w:p w14:paraId="2912DCDD" w14:textId="63E2D990" w:rsidR="00810F73" w:rsidRDefault="00810F73" w:rsidP="00810F73">
      <w:pPr>
        <w:pStyle w:val="ListBullet"/>
      </w:pPr>
      <w:r w:rsidRPr="003646AF">
        <w:t xml:space="preserve">Evidence </w:t>
      </w:r>
      <w:r>
        <w:t>(e.g.</w:t>
      </w:r>
      <w:r w:rsidR="00853393">
        <w:t>,</w:t>
      </w:r>
      <w:r>
        <w:t xml:space="preserve"> photos, meeting records, correspondence or similar) </w:t>
      </w:r>
      <w:r w:rsidRPr="003646AF">
        <w:t xml:space="preserve">of </w:t>
      </w:r>
      <w:r>
        <w:t>First Nations</w:t>
      </w:r>
      <w:r w:rsidRPr="003646AF">
        <w:t xml:space="preserve"> engagement</w:t>
      </w:r>
      <w:r>
        <w:t>,</w:t>
      </w:r>
      <w:r w:rsidRPr="003646AF">
        <w:t xml:space="preserve"> </w:t>
      </w:r>
      <w:r>
        <w:t xml:space="preserve">including who has been engaged and that it has occurred regularly </w:t>
      </w:r>
      <w:r w:rsidRPr="003646AF">
        <w:t>from design through</w:t>
      </w:r>
      <w:r>
        <w:t xml:space="preserve"> to</w:t>
      </w:r>
      <w:r w:rsidRPr="003646AF">
        <w:t xml:space="preserve"> </w:t>
      </w:r>
      <w:r>
        <w:t>the project’s delivery.</w:t>
      </w:r>
    </w:p>
    <w:p w14:paraId="53AFE313" w14:textId="77777777" w:rsidR="00810F73" w:rsidRDefault="00810F73" w:rsidP="00810F73">
      <w:pPr>
        <w:pStyle w:val="ListBullet"/>
      </w:pPr>
      <w:r>
        <w:t>Evidence that local First Nations groups that hold Knowledge about the project site are engaged.</w:t>
      </w:r>
    </w:p>
    <w:p w14:paraId="1DA7331C" w14:textId="77777777" w:rsidR="00810F73" w:rsidRPr="003646AF" w:rsidRDefault="00810F73" w:rsidP="00810F73">
      <w:pPr>
        <w:pStyle w:val="ListBullet"/>
      </w:pPr>
      <w:r>
        <w:t>Extracts highlighting recommendations that have been provided as part of the engagement process.</w:t>
      </w:r>
    </w:p>
    <w:p w14:paraId="32607F88" w14:textId="77777777" w:rsidR="00810F73" w:rsidRPr="003646AF" w:rsidRDefault="00810F73" w:rsidP="00810F73">
      <w:pPr>
        <w:pStyle w:val="ListBullet"/>
      </w:pPr>
      <w:r w:rsidRPr="003646AF">
        <w:t xml:space="preserve">As built drawings or </w:t>
      </w:r>
      <w:r>
        <w:t>photos</w:t>
      </w:r>
      <w:r w:rsidRPr="003646AF">
        <w:t xml:space="preserve"> of incorporated design</w:t>
      </w:r>
      <w:r>
        <w:t xml:space="preserve"> attributes that reflect the recommendations.</w:t>
      </w:r>
    </w:p>
    <w:p w14:paraId="3B094D63" w14:textId="77777777" w:rsidR="00810F73" w:rsidRPr="003646AF" w:rsidRDefault="00810F73" w:rsidP="00810F73">
      <w:pPr>
        <w:pStyle w:val="ListBullet"/>
      </w:pPr>
      <w:r w:rsidRPr="003646AF">
        <w:t>Evidence of information being made available to public</w:t>
      </w:r>
      <w:r>
        <w:t>.</w:t>
      </w:r>
    </w:p>
    <w:p w14:paraId="6EEAA5A8" w14:textId="77777777" w:rsidR="00810F73" w:rsidRDefault="00810F73" w:rsidP="00584C2B">
      <w:pPr>
        <w:rPr>
          <w:shd w:val="clear" w:color="auto" w:fill="DEB7CA"/>
          <w:lang w:eastAsia="en-AU"/>
        </w:rPr>
      </w:pPr>
      <w:r w:rsidRPr="00AE6C55">
        <w:rPr>
          <w:lang w:eastAsia="en-AU"/>
        </w:rPr>
        <w:t xml:space="preserve">Refer to the </w:t>
      </w:r>
      <w:r w:rsidRPr="00AE6C55">
        <w:rPr>
          <w:i/>
          <w:iCs/>
          <w:lang w:eastAsia="en-AU"/>
        </w:rPr>
        <w:t xml:space="preserve">Guidance for Submitting for Designed Assessment </w:t>
      </w:r>
      <w:r w:rsidRPr="00AE6C55">
        <w:rPr>
          <w:lang w:eastAsia="en-AU"/>
        </w:rPr>
        <w:t>available on the Green Star resources portal for further information on submitting evidence for the Designed assessment</w:t>
      </w:r>
      <w:r>
        <w:rPr>
          <w:lang w:eastAsia="en-AU"/>
        </w:rPr>
        <w:t xml:space="preserve">. </w:t>
      </w:r>
    </w:p>
    <w:p w14:paraId="3AE1FDF1" w14:textId="77777777" w:rsidR="00810F73" w:rsidRPr="00B955BD" w:rsidRDefault="00810F73" w:rsidP="00B955BD">
      <w:pPr>
        <w:pStyle w:val="Heading2"/>
      </w:pPr>
      <w:bookmarkStart w:id="2266" w:name="_Toc211430548"/>
      <w:r w:rsidRPr="00B955BD">
        <w:t>Supporting information</w:t>
      </w:r>
      <w:bookmarkEnd w:id="2259"/>
      <w:bookmarkEnd w:id="2260"/>
      <w:bookmarkEnd w:id="2261"/>
      <w:bookmarkEnd w:id="2262"/>
      <w:bookmarkEnd w:id="2263"/>
      <w:bookmarkEnd w:id="2264"/>
      <w:bookmarkEnd w:id="2265"/>
      <w:bookmarkEnd w:id="2266"/>
      <w:r w:rsidRPr="00B955BD">
        <w:t xml:space="preserve"> </w:t>
      </w:r>
    </w:p>
    <w:p w14:paraId="0AD7CD36" w14:textId="77777777" w:rsidR="00810F73" w:rsidRDefault="00810F73" w:rsidP="00810F73">
      <w:pPr>
        <w:pStyle w:val="ListBullet"/>
        <w:rPr>
          <w:rStyle w:val="Hyperlink"/>
        </w:rPr>
      </w:pPr>
      <w:hyperlink r:id="rId306" w:history="1">
        <w:r w:rsidRPr="00880D0D">
          <w:rPr>
            <w:rStyle w:val="Hyperlink"/>
          </w:rPr>
          <w:t>Australian Institute of Aboriginal and Torres Strait Islander Studies</w:t>
        </w:r>
      </w:hyperlink>
    </w:p>
    <w:p w14:paraId="13E84F1C" w14:textId="77777777" w:rsidR="00810F73" w:rsidRDefault="00810F73" w:rsidP="00810F73">
      <w:pPr>
        <w:pStyle w:val="ListBullet"/>
        <w:rPr>
          <w:rStyle w:val="Hyperlink"/>
        </w:rPr>
      </w:pPr>
      <w:hyperlink r:id="rId307" w:history="1">
        <w:r w:rsidRPr="00505355">
          <w:rPr>
            <w:rStyle w:val="Hyperlink"/>
          </w:rPr>
          <w:t>Centre for Cultural Competence Australia</w:t>
        </w:r>
      </w:hyperlink>
    </w:p>
    <w:p w14:paraId="522FAB61" w14:textId="77777777" w:rsidR="00810F73" w:rsidRDefault="00810F73" w:rsidP="00810F73">
      <w:pPr>
        <w:pStyle w:val="ListBullet"/>
        <w:rPr>
          <w:rStyle w:val="Hyperlink"/>
        </w:rPr>
      </w:pPr>
      <w:r>
        <w:t xml:space="preserve">Design Institute of Australia - </w:t>
      </w:r>
      <w:hyperlink r:id="rId308" w:anchor=":~:text=The%20Australian%20Indigenous%20Design%20Charter%20aims%20to%20help,to%20assist%20design%20practitioners%2C%20both%20Indigenous%20and%20non-indigenous." w:history="1">
        <w:r w:rsidRPr="00813B08">
          <w:rPr>
            <w:rStyle w:val="Hyperlink"/>
          </w:rPr>
          <w:t>Australian Indigenous Design Charter</w:t>
        </w:r>
      </w:hyperlink>
      <w:r w:rsidRPr="00813B08">
        <w:rPr>
          <w:rStyle w:val="Hyperlink"/>
        </w:rPr>
        <w:t xml:space="preserve"> </w:t>
      </w:r>
    </w:p>
    <w:p w14:paraId="09CE89A6" w14:textId="77777777" w:rsidR="00810F73" w:rsidRDefault="00810F73" w:rsidP="00810F73">
      <w:pPr>
        <w:pStyle w:val="ListBullet"/>
        <w:rPr>
          <w:rStyle w:val="Hyperlink"/>
          <w:color w:val="000000" w:themeColor="text2"/>
          <w:u w:val="none"/>
        </w:rPr>
      </w:pPr>
      <w:r>
        <w:rPr>
          <w:rStyle w:val="Hyperlink"/>
          <w:color w:val="000000" w:themeColor="text2"/>
          <w:u w:val="none"/>
        </w:rPr>
        <w:t xml:space="preserve">Government Architect NSW – </w:t>
      </w:r>
      <w:hyperlink r:id="rId309" w:history="1">
        <w:r w:rsidRPr="00BC696A">
          <w:rPr>
            <w:rStyle w:val="Hyperlink"/>
          </w:rPr>
          <w:t>Connecting with Country</w:t>
        </w:r>
      </w:hyperlink>
    </w:p>
    <w:p w14:paraId="53835DE0" w14:textId="77777777" w:rsidR="00810F73" w:rsidRDefault="00810F73" w:rsidP="00810F73">
      <w:pPr>
        <w:pStyle w:val="ListBullet"/>
        <w:rPr>
          <w:rStyle w:val="Hyperlink"/>
          <w:color w:val="000000" w:themeColor="text2"/>
          <w:u w:val="none"/>
        </w:rPr>
      </w:pPr>
      <w:r>
        <w:rPr>
          <w:rStyle w:val="Hyperlink"/>
          <w:color w:val="000000" w:themeColor="text2"/>
          <w:u w:val="none"/>
        </w:rPr>
        <w:t xml:space="preserve">Government of South Australia – </w:t>
      </w:r>
      <w:hyperlink r:id="rId310" w:history="1">
        <w:r w:rsidRPr="002B63E2">
          <w:rPr>
            <w:rStyle w:val="Hyperlink"/>
          </w:rPr>
          <w:t>Co-design with Aboriginal and Torres Strait Islander Peoples</w:t>
        </w:r>
      </w:hyperlink>
    </w:p>
    <w:p w14:paraId="71B53988" w14:textId="77777777" w:rsidR="00810F73" w:rsidRDefault="00810F73" w:rsidP="00810F73">
      <w:pPr>
        <w:pStyle w:val="ListBullet"/>
      </w:pPr>
      <w:r>
        <w:rPr>
          <w:rStyle w:val="Hyperlink"/>
          <w:color w:val="000000" w:themeColor="text2"/>
          <w:u w:val="none"/>
        </w:rPr>
        <w:t xml:space="preserve">Djinjama - </w:t>
      </w:r>
      <w:hyperlink r:id="rId311" w:history="1">
        <w:r w:rsidRPr="00480240">
          <w:rPr>
            <w:rStyle w:val="Hyperlink"/>
          </w:rPr>
          <w:t>Aboriginal Cultural Values: An Approach for Engaging with Country</w:t>
        </w:r>
      </w:hyperlink>
    </w:p>
    <w:p w14:paraId="6003BBD6" w14:textId="55F2F5CA" w:rsidR="00A527AE" w:rsidRPr="0051616F" w:rsidRDefault="00A527AE" w:rsidP="00810F73">
      <w:pPr>
        <w:pStyle w:val="ListBullet"/>
        <w:rPr>
          <w:rStyle w:val="Hyperlink"/>
          <w:color w:val="000000" w:themeColor="text2"/>
          <w:u w:val="none"/>
        </w:rPr>
      </w:pPr>
      <w:hyperlink r:id="rId312" w:history="1">
        <w:r w:rsidRPr="006E2EEA">
          <w:rPr>
            <w:rStyle w:val="Hyperlink"/>
          </w:rPr>
          <w:t>Nature Design Guide</w:t>
        </w:r>
      </w:hyperlink>
    </w:p>
    <w:p w14:paraId="506D0A78" w14:textId="77777777" w:rsidR="00810F73" w:rsidRPr="003646AF" w:rsidRDefault="00810F73" w:rsidP="00810F73">
      <w:pPr>
        <w:pStyle w:val="ListBullet"/>
        <w:sectPr w:rsidR="00810F73" w:rsidRPr="003646AF" w:rsidSect="00810F73">
          <w:type w:val="continuous"/>
          <w:pgSz w:w="11906" w:h="16838" w:code="9"/>
          <w:pgMar w:top="1276" w:right="624" w:bottom="1276" w:left="624" w:header="709" w:footer="227" w:gutter="0"/>
          <w:cols w:space="708"/>
          <w:docGrid w:linePitch="360"/>
        </w:sectPr>
      </w:pPr>
      <w:hyperlink r:id="rId313" w:history="1">
        <w:r w:rsidRPr="00781A53">
          <w:rPr>
            <w:rStyle w:val="Hyperlink"/>
          </w:rPr>
          <w:t>Reconciliation Australia</w:t>
        </w:r>
      </w:hyperlink>
    </w:p>
    <w:p w14:paraId="02378560" w14:textId="77777777" w:rsidR="00810F73" w:rsidRPr="00624660" w:rsidRDefault="00810F73" w:rsidP="00624660">
      <w:pPr>
        <w:pStyle w:val="Heading1"/>
      </w:pPr>
      <w:bookmarkStart w:id="2267" w:name="_Toc75263759"/>
      <w:bookmarkStart w:id="2268" w:name="_Toc76402726"/>
      <w:bookmarkStart w:id="2269" w:name="_Toc76403158"/>
      <w:bookmarkStart w:id="2270" w:name="_Toc76463117"/>
      <w:bookmarkStart w:id="2271" w:name="_Toc79497529"/>
      <w:bookmarkStart w:id="2272" w:name="_Toc88649563"/>
      <w:bookmarkStart w:id="2273" w:name="_Toc89898250"/>
      <w:bookmarkStart w:id="2274" w:name="_Toc211430549"/>
      <w:r w:rsidRPr="00624660">
        <w:lastRenderedPageBreak/>
        <w:t>Procurement and Workforce Inclusion</w:t>
      </w:r>
      <w:bookmarkEnd w:id="2267"/>
      <w:bookmarkEnd w:id="2268"/>
      <w:bookmarkEnd w:id="2269"/>
      <w:bookmarkEnd w:id="2270"/>
      <w:bookmarkEnd w:id="2271"/>
      <w:bookmarkEnd w:id="2272"/>
      <w:bookmarkEnd w:id="2273"/>
      <w:bookmarkEnd w:id="2274"/>
    </w:p>
    <w:p w14:paraId="270456F1" w14:textId="77777777" w:rsidR="00810F73" w:rsidRPr="00B955BD" w:rsidRDefault="00810F73" w:rsidP="00B955BD">
      <w:pPr>
        <w:pStyle w:val="Heading2"/>
      </w:pPr>
      <w:bookmarkStart w:id="2275" w:name="_Toc76403159"/>
      <w:bookmarkStart w:id="2276" w:name="_Toc76403560"/>
      <w:bookmarkStart w:id="2277" w:name="_Toc76463118"/>
      <w:bookmarkStart w:id="2278" w:name="_Toc79497859"/>
      <w:bookmarkStart w:id="2279" w:name="_Toc79510027"/>
      <w:bookmarkStart w:id="2280" w:name="_Toc88649564"/>
      <w:bookmarkStart w:id="2281" w:name="_Toc89898251"/>
      <w:bookmarkStart w:id="2282" w:name="_Toc211430550"/>
      <w:r w:rsidRPr="00B955BD">
        <w:t>Outcome</w:t>
      </w:r>
      <w:bookmarkEnd w:id="2275"/>
      <w:bookmarkEnd w:id="2276"/>
      <w:bookmarkEnd w:id="2277"/>
      <w:bookmarkEnd w:id="2278"/>
      <w:bookmarkEnd w:id="2279"/>
      <w:bookmarkEnd w:id="2280"/>
      <w:bookmarkEnd w:id="2281"/>
      <w:bookmarkEnd w:id="2282"/>
    </w:p>
    <w:p w14:paraId="6C8835B1" w14:textId="77777777" w:rsidR="00810F73" w:rsidRPr="003646AF" w:rsidRDefault="00810F73" w:rsidP="001142A1">
      <w:r w:rsidRPr="003646AF">
        <w:t>The building’s construction facilitates workforce participation and economic development of disadvantaged and under-represented groups.</w:t>
      </w:r>
    </w:p>
    <w:p w14:paraId="4080A57C" w14:textId="77777777" w:rsidR="00810F73" w:rsidRPr="00B955BD" w:rsidRDefault="00810F73" w:rsidP="00B955BD">
      <w:pPr>
        <w:pStyle w:val="Heading2"/>
      </w:pPr>
      <w:bookmarkStart w:id="2283" w:name="_Toc76403160"/>
      <w:bookmarkStart w:id="2284" w:name="_Toc76403561"/>
      <w:bookmarkStart w:id="2285" w:name="_Toc76463119"/>
      <w:bookmarkStart w:id="2286" w:name="_Toc79497860"/>
      <w:bookmarkStart w:id="2287" w:name="_Toc79510028"/>
      <w:bookmarkStart w:id="2288" w:name="_Toc88649565"/>
      <w:bookmarkStart w:id="2289" w:name="_Toc89898252"/>
      <w:bookmarkStart w:id="2290" w:name="_Toc211430551"/>
      <w:r w:rsidRPr="00B955BD">
        <w:t>Criteria</w:t>
      </w:r>
      <w:bookmarkEnd w:id="2283"/>
      <w:bookmarkEnd w:id="2284"/>
      <w:bookmarkEnd w:id="2285"/>
      <w:bookmarkEnd w:id="2286"/>
      <w:bookmarkEnd w:id="2287"/>
      <w:bookmarkEnd w:id="2288"/>
      <w:bookmarkEnd w:id="2289"/>
      <w:bookmarkEnd w:id="2290"/>
    </w:p>
    <w:tbl>
      <w:tblPr>
        <w:tblStyle w:val="Creditcriteria"/>
        <w:tblW w:w="4988" w:type="pct"/>
        <w:tblLook w:val="04A0" w:firstRow="1" w:lastRow="0" w:firstColumn="1" w:lastColumn="0" w:noHBand="0" w:noVBand="1"/>
      </w:tblPr>
      <w:tblGrid>
        <w:gridCol w:w="2267"/>
        <w:gridCol w:w="1133"/>
        <w:gridCol w:w="7232"/>
      </w:tblGrid>
      <w:tr w:rsidR="00810F73" w:rsidRPr="003646AF" w14:paraId="230B9347" w14:textId="77777777" w:rsidTr="009F24BD">
        <w:tc>
          <w:tcPr>
            <w:tcW w:w="1066" w:type="pct"/>
          </w:tcPr>
          <w:p w14:paraId="22596C53" w14:textId="77777777" w:rsidR="00810F73" w:rsidRPr="00BE27A2" w:rsidRDefault="00810F73" w:rsidP="001142A1">
            <w:pPr>
              <w:rPr>
                <w:rFonts w:ascii="Roboto Medium" w:hAnsi="Roboto Medium"/>
              </w:rPr>
            </w:pPr>
            <w:r w:rsidRPr="00BE27A2">
              <w:rPr>
                <w:rFonts w:ascii="Roboto Medium" w:hAnsi="Roboto Medium"/>
              </w:rPr>
              <w:t>Credit Achievement</w:t>
            </w:r>
          </w:p>
        </w:tc>
        <w:tc>
          <w:tcPr>
            <w:tcW w:w="533" w:type="pct"/>
          </w:tcPr>
          <w:p w14:paraId="5B9D83AB" w14:textId="77777777" w:rsidR="00810F73" w:rsidRPr="00BE27A2" w:rsidRDefault="00810F73" w:rsidP="00BE27A2">
            <w:pPr>
              <w:jc w:val="center"/>
              <w:rPr>
                <w:rFonts w:ascii="Roboto Medium" w:hAnsi="Roboto Medium"/>
              </w:rPr>
            </w:pPr>
            <w:r w:rsidRPr="00BE27A2">
              <w:rPr>
                <w:rFonts w:ascii="Roboto Medium" w:hAnsi="Roboto Medium"/>
              </w:rPr>
              <w:t>Up to 2</w:t>
            </w:r>
            <w:r w:rsidRPr="00BE27A2">
              <w:rPr>
                <w:rFonts w:ascii="Roboto Medium" w:hAnsi="Roboto Medium"/>
              </w:rPr>
              <w:br/>
              <w:t>points</w:t>
            </w:r>
          </w:p>
        </w:tc>
        <w:tc>
          <w:tcPr>
            <w:tcW w:w="3402" w:type="pct"/>
          </w:tcPr>
          <w:p w14:paraId="44D116F4" w14:textId="77777777" w:rsidR="00810F73" w:rsidRPr="003646AF" w:rsidRDefault="00810F73" w:rsidP="00810F73">
            <w:pPr>
              <w:pStyle w:val="ListBullet"/>
            </w:pPr>
            <w:r w:rsidRPr="00B61A33">
              <w:rPr>
                <w:b/>
                <w:bCs/>
              </w:rPr>
              <w:t>Social Procurement</w:t>
            </w:r>
            <w:r>
              <w:rPr>
                <w:b/>
                <w:bCs/>
              </w:rPr>
              <w:t xml:space="preserve"> Strategy</w:t>
            </w:r>
            <w:r w:rsidRPr="00B61A33">
              <w:rPr>
                <w:b/>
                <w:bCs/>
              </w:rPr>
              <w:t>:</w:t>
            </w:r>
            <w:r>
              <w:t xml:space="preserve"> </w:t>
            </w:r>
            <w:r w:rsidRPr="003646AF">
              <w:t xml:space="preserve">The project implements a social procurement plan. </w:t>
            </w:r>
          </w:p>
          <w:p w14:paraId="246A74B2" w14:textId="77777777" w:rsidR="00810F73" w:rsidRPr="003646AF" w:rsidRDefault="00810F73" w:rsidP="00810F73">
            <w:pPr>
              <w:pStyle w:val="ListBullet"/>
            </w:pPr>
            <w:r w:rsidRPr="00B61A33">
              <w:rPr>
                <w:b/>
                <w:bCs/>
              </w:rPr>
              <w:t>Employment Opportunities:</w:t>
            </w:r>
            <w:r>
              <w:t xml:space="preserve"> </w:t>
            </w:r>
            <w:r w:rsidRPr="003646AF">
              <w:t xml:space="preserve">At least 2% of the building’s total contract value has been directed to generate employment opportunities for disadvantaged and under-represented groups. </w:t>
            </w:r>
          </w:p>
        </w:tc>
      </w:tr>
      <w:tr w:rsidR="00810F73" w:rsidRPr="003646AF" w14:paraId="5938856F" w14:textId="77777777" w:rsidTr="009F24BD">
        <w:tc>
          <w:tcPr>
            <w:tcW w:w="1066" w:type="pct"/>
          </w:tcPr>
          <w:p w14:paraId="0E1DD0A1" w14:textId="77777777" w:rsidR="00810F73" w:rsidRPr="00BE27A2" w:rsidRDefault="00810F73" w:rsidP="001142A1">
            <w:pPr>
              <w:rPr>
                <w:rFonts w:ascii="Roboto Medium" w:hAnsi="Roboto Medium"/>
              </w:rPr>
            </w:pPr>
            <w:r w:rsidRPr="00BE27A2">
              <w:rPr>
                <w:rFonts w:ascii="Roboto Medium" w:hAnsi="Roboto Medium"/>
              </w:rPr>
              <w:t>Exceptional Performance</w:t>
            </w:r>
          </w:p>
        </w:tc>
        <w:tc>
          <w:tcPr>
            <w:tcW w:w="533" w:type="pct"/>
          </w:tcPr>
          <w:p w14:paraId="28D96F0E" w14:textId="77777777" w:rsidR="00810F73" w:rsidRPr="00BE27A2" w:rsidRDefault="00810F73" w:rsidP="00BE27A2">
            <w:pPr>
              <w:jc w:val="center"/>
              <w:rPr>
                <w:rFonts w:ascii="Roboto Medium" w:hAnsi="Roboto Medium"/>
              </w:rPr>
            </w:pPr>
            <w:r w:rsidRPr="00BE27A2">
              <w:rPr>
                <w:rFonts w:ascii="Roboto Medium" w:hAnsi="Roboto Medium"/>
              </w:rPr>
              <w:t>1</w:t>
            </w:r>
            <w:r w:rsidRPr="00BE27A2">
              <w:rPr>
                <w:rFonts w:ascii="Roboto Medium" w:hAnsi="Roboto Medium"/>
              </w:rPr>
              <w:br/>
              <w:t>point</w:t>
            </w:r>
          </w:p>
        </w:tc>
        <w:tc>
          <w:tcPr>
            <w:tcW w:w="3402" w:type="pct"/>
          </w:tcPr>
          <w:p w14:paraId="38863943" w14:textId="77777777" w:rsidR="00810F73" w:rsidRPr="003646AF" w:rsidRDefault="00810F73" w:rsidP="001142A1">
            <w:r w:rsidRPr="003646AF">
              <w:t xml:space="preserve">In conjunction with </w:t>
            </w:r>
            <w:r w:rsidRPr="003646AF">
              <w:rPr>
                <w:i/>
              </w:rPr>
              <w:t>Credit Achievement</w:t>
            </w:r>
            <w:r w:rsidRPr="003646AF">
              <w:t xml:space="preserve">: </w:t>
            </w:r>
          </w:p>
          <w:p w14:paraId="104F9CA1" w14:textId="77777777" w:rsidR="00810F73" w:rsidRPr="003646AF" w:rsidRDefault="00810F73" w:rsidP="00810F73">
            <w:pPr>
              <w:pStyle w:val="ListBullet"/>
            </w:pPr>
            <w:r w:rsidRPr="00B61A33">
              <w:rPr>
                <w:b/>
                <w:bCs/>
              </w:rPr>
              <w:t>Employment Opportunities:</w:t>
            </w:r>
            <w:r>
              <w:t xml:space="preserve"> </w:t>
            </w:r>
            <w:r w:rsidRPr="003646AF">
              <w:t>At least 4% of the building’s total contract value has been directed to generate employment opportunities for disadvantaged and under-represented groups.</w:t>
            </w:r>
          </w:p>
        </w:tc>
      </w:tr>
    </w:tbl>
    <w:p w14:paraId="6863CEF6" w14:textId="77777777" w:rsidR="00810F73" w:rsidRPr="00B955BD" w:rsidRDefault="00810F73" w:rsidP="00B955BD">
      <w:pPr>
        <w:pStyle w:val="Heading2"/>
      </w:pPr>
      <w:bookmarkStart w:id="2291" w:name="_Toc76403161"/>
      <w:bookmarkStart w:id="2292" w:name="_Toc76403562"/>
      <w:bookmarkStart w:id="2293" w:name="_Toc76463120"/>
      <w:bookmarkStart w:id="2294" w:name="_Toc79497861"/>
      <w:bookmarkStart w:id="2295" w:name="_Toc79510029"/>
      <w:bookmarkStart w:id="2296" w:name="_Toc88649566"/>
      <w:bookmarkStart w:id="2297" w:name="_Toc89898253"/>
      <w:bookmarkStart w:id="2298" w:name="_Toc211430552"/>
      <w:r w:rsidRPr="00B955BD">
        <w:t>Additional information</w:t>
      </w:r>
      <w:bookmarkEnd w:id="2291"/>
      <w:bookmarkEnd w:id="2292"/>
      <w:bookmarkEnd w:id="2293"/>
      <w:bookmarkEnd w:id="2294"/>
      <w:bookmarkEnd w:id="2295"/>
      <w:bookmarkEnd w:id="2296"/>
      <w:bookmarkEnd w:id="2297"/>
      <w:bookmarkEnd w:id="2298"/>
    </w:p>
    <w:p w14:paraId="580792D3" w14:textId="77777777" w:rsidR="00810F73" w:rsidRDefault="00810F73" w:rsidP="00276260">
      <w:pPr>
        <w:pStyle w:val="Heading5"/>
      </w:pPr>
      <w:r>
        <w:t>Scope of credit</w:t>
      </w:r>
    </w:p>
    <w:p w14:paraId="3598923A" w14:textId="77777777" w:rsidR="00810F73" w:rsidRPr="001C6095" w:rsidRDefault="00810F73" w:rsidP="001142A1">
      <w:r>
        <w:t>All works associated with the construction, procurement and delivery of the project. This includes demolition and early works.</w:t>
      </w:r>
    </w:p>
    <w:p w14:paraId="392E924A" w14:textId="77777777" w:rsidR="00810F73" w:rsidRPr="003646AF" w:rsidRDefault="00810F73" w:rsidP="0027626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10F73" w:rsidRPr="003646AF" w14:paraId="2D8A41B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AAEE4D8" w14:textId="77777777" w:rsidR="00810F73" w:rsidRPr="00D55671" w:rsidRDefault="00810F73" w:rsidP="00C33839">
            <w:pPr>
              <w:pStyle w:val="TableHeading"/>
              <w:spacing w:before="240"/>
              <w:rPr>
                <w:color w:val="C7C9C7" w:themeColor="accent6"/>
                <w:sz w:val="18"/>
                <w:szCs w:val="18"/>
              </w:rPr>
            </w:pPr>
            <w:r w:rsidRPr="00D55671">
              <w:rPr>
                <w:color w:val="C7C9C7" w:themeColor="accent6"/>
                <w:sz w:val="18"/>
                <w:szCs w:val="18"/>
              </w:rPr>
              <w:t>Strategy</w:t>
            </w:r>
          </w:p>
        </w:tc>
        <w:tc>
          <w:tcPr>
            <w:tcW w:w="537" w:type="pct"/>
          </w:tcPr>
          <w:p w14:paraId="328E02A5"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Brief</w:t>
            </w:r>
          </w:p>
        </w:tc>
        <w:tc>
          <w:tcPr>
            <w:tcW w:w="619" w:type="pct"/>
          </w:tcPr>
          <w:p w14:paraId="0D08350F"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Concept</w:t>
            </w:r>
          </w:p>
        </w:tc>
        <w:tc>
          <w:tcPr>
            <w:tcW w:w="547" w:type="pct"/>
          </w:tcPr>
          <w:p w14:paraId="0EE82E02"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Design</w:t>
            </w:r>
          </w:p>
        </w:tc>
        <w:tc>
          <w:tcPr>
            <w:tcW w:w="554" w:type="pct"/>
          </w:tcPr>
          <w:p w14:paraId="7C39C6FC"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D55671">
              <w:rPr>
                <w:sz w:val="18"/>
                <w:szCs w:val="18"/>
              </w:rPr>
              <w:t>Tender</w:t>
            </w:r>
          </w:p>
        </w:tc>
        <w:tc>
          <w:tcPr>
            <w:tcW w:w="882" w:type="pct"/>
          </w:tcPr>
          <w:p w14:paraId="4F939D98"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D55671">
              <w:rPr>
                <w:sz w:val="18"/>
                <w:szCs w:val="18"/>
              </w:rPr>
              <w:t>Construction</w:t>
            </w:r>
          </w:p>
        </w:tc>
        <w:tc>
          <w:tcPr>
            <w:tcW w:w="691" w:type="pct"/>
          </w:tcPr>
          <w:p w14:paraId="6D11A75C"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Handover</w:t>
            </w:r>
          </w:p>
        </w:tc>
        <w:tc>
          <w:tcPr>
            <w:tcW w:w="551" w:type="pct"/>
          </w:tcPr>
          <w:p w14:paraId="594E57C7"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Use</w:t>
            </w:r>
          </w:p>
        </w:tc>
      </w:tr>
    </w:tbl>
    <w:p w14:paraId="2C08BE56" w14:textId="77777777" w:rsidR="00810F73" w:rsidRPr="003646AF" w:rsidRDefault="00810F73" w:rsidP="00276260">
      <w:pPr>
        <w:pStyle w:val="Heading5"/>
      </w:pPr>
      <w:r w:rsidRPr="003646AF">
        <w:t>Synergies with other credits</w:t>
      </w:r>
    </w:p>
    <w:p w14:paraId="667AB870" w14:textId="77777777" w:rsidR="00810F73" w:rsidRPr="003646AF" w:rsidRDefault="00810F73" w:rsidP="00810F73">
      <w:pPr>
        <w:pStyle w:val="ListBullet"/>
      </w:pPr>
      <w:r w:rsidRPr="003646AF">
        <w:t>Responsible Construction</w:t>
      </w:r>
    </w:p>
    <w:p w14:paraId="0D02A0AB" w14:textId="77777777" w:rsidR="00810F73" w:rsidRPr="003646AF" w:rsidRDefault="00810F73" w:rsidP="00810F73">
      <w:pPr>
        <w:pStyle w:val="ListBullet"/>
      </w:pPr>
      <w:r w:rsidRPr="003646AF">
        <w:t>Inclusive Construction Practices</w:t>
      </w:r>
    </w:p>
    <w:p w14:paraId="38DA7CE4" w14:textId="77777777" w:rsidR="00810F73" w:rsidRPr="003646AF" w:rsidRDefault="00810F73" w:rsidP="00810F73">
      <w:pPr>
        <w:pStyle w:val="ListBullet"/>
      </w:pPr>
      <w:r>
        <w:t>First Nations</w:t>
      </w:r>
      <w:r w:rsidRPr="003646AF">
        <w:t xml:space="preserve"> Inclusion</w:t>
      </w:r>
    </w:p>
    <w:p w14:paraId="30F5F638" w14:textId="77777777" w:rsidR="00810F73" w:rsidRPr="003646AF" w:rsidRDefault="00810F73" w:rsidP="00276260">
      <w:pPr>
        <w:pStyle w:val="Heading5"/>
      </w:pPr>
      <w:r w:rsidRPr="003646AF">
        <w:t>Sustainable Development Goals</w:t>
      </w:r>
    </w:p>
    <w:p w14:paraId="66F38F71" w14:textId="77777777" w:rsidR="00810F73" w:rsidRPr="003646AF" w:rsidRDefault="00810F73" w:rsidP="00810F73">
      <w:pPr>
        <w:pStyle w:val="ListBullet"/>
      </w:pPr>
      <w:r w:rsidRPr="003646AF">
        <w:t>Goal 5 (Gender Equality)</w:t>
      </w:r>
    </w:p>
    <w:p w14:paraId="28D2DEBC" w14:textId="77777777" w:rsidR="00810F73" w:rsidRPr="003646AF" w:rsidRDefault="00810F73" w:rsidP="00810F73">
      <w:pPr>
        <w:pStyle w:val="ListBullet"/>
      </w:pPr>
      <w:r w:rsidRPr="003646AF">
        <w:t>Goal 8 (Decent Work and Economic Growth)</w:t>
      </w:r>
    </w:p>
    <w:p w14:paraId="3CB78F5D" w14:textId="77777777" w:rsidR="00810F73" w:rsidRPr="00B955BD" w:rsidRDefault="00810F73" w:rsidP="00980323">
      <w:pPr>
        <w:pStyle w:val="Heading2"/>
      </w:pPr>
      <w:bookmarkStart w:id="2299" w:name="_Toc76403162"/>
      <w:bookmarkStart w:id="2300" w:name="_Toc76403563"/>
      <w:bookmarkStart w:id="2301" w:name="_Toc76463121"/>
      <w:bookmarkStart w:id="2302" w:name="_Toc79497862"/>
      <w:bookmarkStart w:id="2303" w:name="_Toc79510030"/>
      <w:bookmarkStart w:id="2304" w:name="_Toc88649567"/>
      <w:bookmarkStart w:id="2305" w:name="_Toc89898254"/>
      <w:bookmarkStart w:id="2306" w:name="_Toc211430553"/>
      <w:r w:rsidRPr="00B955BD">
        <w:lastRenderedPageBreak/>
        <w:t>Requirements</w:t>
      </w:r>
      <w:bookmarkEnd w:id="2299"/>
      <w:bookmarkEnd w:id="2300"/>
      <w:bookmarkEnd w:id="2301"/>
      <w:bookmarkEnd w:id="2302"/>
      <w:bookmarkEnd w:id="2303"/>
      <w:bookmarkEnd w:id="2304"/>
      <w:bookmarkEnd w:id="2305"/>
      <w:bookmarkEnd w:id="2306"/>
    </w:p>
    <w:p w14:paraId="6903BE0C" w14:textId="77777777" w:rsidR="00810F73" w:rsidRPr="00B955BD" w:rsidRDefault="00810F73" w:rsidP="00B955BD">
      <w:pPr>
        <w:pStyle w:val="Heading3"/>
      </w:pPr>
      <w:bookmarkStart w:id="2307" w:name="_Toc76403163"/>
      <w:r w:rsidRPr="00B955BD">
        <w:t>Credit Achievement</w:t>
      </w:r>
      <w:bookmarkEnd w:id="2307"/>
    </w:p>
    <w:p w14:paraId="4F9EB557" w14:textId="77777777" w:rsidR="00810F73" w:rsidRPr="003646AF" w:rsidRDefault="00810F73" w:rsidP="001142A1">
      <w:r w:rsidRPr="003646AF">
        <w:t xml:space="preserve">The project must comply with </w:t>
      </w:r>
      <w:r w:rsidRPr="003646AF">
        <w:rPr>
          <w:b/>
        </w:rPr>
        <w:t xml:space="preserve">both </w:t>
      </w:r>
      <w:r w:rsidRPr="003646AF">
        <w:t>of the following criteria:</w:t>
      </w:r>
    </w:p>
    <w:p w14:paraId="169FA26D" w14:textId="77777777" w:rsidR="00810F73" w:rsidRPr="003646AF" w:rsidRDefault="00810F73" w:rsidP="00810F73">
      <w:pPr>
        <w:pStyle w:val="ListBullet"/>
      </w:pPr>
      <w:r w:rsidRPr="003646AF">
        <w:t>Social Procurement Strategy</w:t>
      </w:r>
    </w:p>
    <w:p w14:paraId="0526DE95" w14:textId="77777777" w:rsidR="00810F73" w:rsidRPr="003646AF" w:rsidRDefault="00810F73" w:rsidP="00810F73">
      <w:pPr>
        <w:pStyle w:val="ListBullet"/>
      </w:pPr>
      <w:r w:rsidRPr="003646AF">
        <w:t>Employment Opportunities</w:t>
      </w:r>
    </w:p>
    <w:p w14:paraId="3F35A956" w14:textId="77777777" w:rsidR="00810F73" w:rsidRPr="003646AF" w:rsidRDefault="00810F73" w:rsidP="002467C1">
      <w:pPr>
        <w:pStyle w:val="Heading4"/>
        <w:rPr>
          <w:sz w:val="18"/>
        </w:rPr>
      </w:pPr>
      <w:r w:rsidRPr="003646AF">
        <w:t xml:space="preserve">Social Procurement Strategy </w:t>
      </w:r>
    </w:p>
    <w:p w14:paraId="08AE0C5B" w14:textId="77777777" w:rsidR="00810F73" w:rsidRDefault="00810F73" w:rsidP="001142A1">
      <w:pPr>
        <w:rPr>
          <w:lang w:val="en-US"/>
        </w:rPr>
      </w:pPr>
      <w:r>
        <w:rPr>
          <w:lang w:val="en-US"/>
        </w:rPr>
        <w:t>Prior to the appointment of the head contractor of the main works, a</w:t>
      </w:r>
      <w:r w:rsidRPr="003646AF">
        <w:rPr>
          <w:lang w:val="en-US"/>
        </w:rPr>
        <w:t xml:space="preserve"> social procurement strategy</w:t>
      </w:r>
      <w:r>
        <w:rPr>
          <w:lang w:val="en-US"/>
        </w:rPr>
        <w:t xml:space="preserve"> is developed for the project</w:t>
      </w:r>
      <w:r w:rsidRPr="003646AF">
        <w:rPr>
          <w:lang w:val="en-US"/>
        </w:rPr>
        <w:t xml:space="preserve"> to generate employment opportunities for disadvantaged and under-represented groups</w:t>
      </w:r>
      <w:r>
        <w:rPr>
          <w:lang w:val="en-US"/>
        </w:rPr>
        <w:t xml:space="preserve"> with input from the building owner</w:t>
      </w:r>
      <w:r w:rsidRPr="003646AF">
        <w:rPr>
          <w:lang w:val="en-US"/>
        </w:rPr>
        <w:t xml:space="preserve">. </w:t>
      </w:r>
      <w:r>
        <w:rPr>
          <w:lang w:val="en-US"/>
        </w:rPr>
        <w:t xml:space="preserve">The strategy </w:t>
      </w:r>
      <w:r w:rsidRPr="003646AF">
        <w:rPr>
          <w:lang w:val="en-US"/>
        </w:rPr>
        <w:t>can be part of an overall project procurement plan</w:t>
      </w:r>
      <w:r>
        <w:rPr>
          <w:lang w:val="en-US"/>
        </w:rPr>
        <w:t>.</w:t>
      </w:r>
    </w:p>
    <w:p w14:paraId="181CB6CF" w14:textId="77777777" w:rsidR="00810F73" w:rsidRDefault="00810F73" w:rsidP="001142A1">
      <w:pPr>
        <w:rPr>
          <w:lang w:val="en-US"/>
        </w:rPr>
      </w:pPr>
      <w:r>
        <w:rPr>
          <w:lang w:val="en-US"/>
        </w:rPr>
        <w:t>As a minimum, the social procurement strategy includes:</w:t>
      </w:r>
    </w:p>
    <w:p w14:paraId="209DDC12" w14:textId="77777777" w:rsidR="00810F73" w:rsidRDefault="00810F73" w:rsidP="00810F73">
      <w:pPr>
        <w:pStyle w:val="ListBullet"/>
      </w:pPr>
      <w:r>
        <w:rPr>
          <w:lang w:val="en-US"/>
        </w:rPr>
        <w:t>T</w:t>
      </w:r>
      <w:r w:rsidRPr="003646AF">
        <w:t>he project’s social procurement and workforce objectives</w:t>
      </w:r>
      <w:r>
        <w:t>,</w:t>
      </w:r>
      <w:r w:rsidRPr="003646AF">
        <w:t xml:space="preserve"> needs</w:t>
      </w:r>
      <w:r>
        <w:t xml:space="preserve"> and targets. Targets are informed by a demographic study of the local region.</w:t>
      </w:r>
    </w:p>
    <w:p w14:paraId="63107335" w14:textId="77777777" w:rsidR="00810F73" w:rsidRPr="0051616F" w:rsidRDefault="00810F73" w:rsidP="00810F73">
      <w:pPr>
        <w:pStyle w:val="ListBullet"/>
      </w:pPr>
      <w:r>
        <w:t xml:space="preserve">The </w:t>
      </w:r>
      <w:r w:rsidRPr="003646AF">
        <w:t>roles and responsibilities</w:t>
      </w:r>
      <w:r>
        <w:t xml:space="preserve"> in the </w:t>
      </w:r>
      <w:r w:rsidRPr="003646AF">
        <w:t>implementation and monitoring</w:t>
      </w:r>
      <w:r>
        <w:t xml:space="preserve"> of the targets </w:t>
      </w:r>
      <w:r w:rsidRPr="003646AF">
        <w:rPr>
          <w:lang w:val="en-US"/>
        </w:rPr>
        <w:t xml:space="preserve">and annual reporting </w:t>
      </w:r>
      <w:r>
        <w:rPr>
          <w:lang w:val="en-US"/>
        </w:rPr>
        <w:t>protocols.</w:t>
      </w:r>
    </w:p>
    <w:p w14:paraId="09209BD6" w14:textId="77777777" w:rsidR="00810F73" w:rsidRPr="003646AF" w:rsidRDefault="00810F73" w:rsidP="00810F73">
      <w:pPr>
        <w:pStyle w:val="ListBullet"/>
      </w:pPr>
      <w:r>
        <w:t>Data collection requirements and integration with procurement contracts and scopes.</w:t>
      </w:r>
    </w:p>
    <w:p w14:paraId="43072394" w14:textId="77777777" w:rsidR="00810F73" w:rsidRPr="003646AF" w:rsidRDefault="00810F73" w:rsidP="0051616F">
      <w:pPr>
        <w:pStyle w:val="Heading4"/>
      </w:pPr>
      <w:r w:rsidRPr="003646AF">
        <w:t>Employment Opportunities</w:t>
      </w:r>
    </w:p>
    <w:p w14:paraId="03ECBF82" w14:textId="77777777" w:rsidR="00810F73" w:rsidRPr="0051616F" w:rsidRDefault="00810F73" w:rsidP="00276260">
      <w:pPr>
        <w:pStyle w:val="Heading5"/>
      </w:pPr>
      <w:r>
        <w:t>Employment Strategies</w:t>
      </w:r>
    </w:p>
    <w:p w14:paraId="2C7B906E" w14:textId="77777777" w:rsidR="00810F73" w:rsidRPr="003646AF" w:rsidRDefault="00810F73" w:rsidP="001142A1">
      <w:r>
        <w:t xml:space="preserve">At </w:t>
      </w:r>
      <w:r w:rsidRPr="003514E0">
        <w:t xml:space="preserve">least </w:t>
      </w:r>
      <w:r w:rsidRPr="0051616F">
        <w:t>2%</w:t>
      </w:r>
      <w:r>
        <w:t xml:space="preserve"> of the building’s total contract value is directed to generating </w:t>
      </w:r>
      <w:r w:rsidRPr="003646AF">
        <w:t>employment opportunities for disadvantaged and under-represented groups</w:t>
      </w:r>
      <w:r>
        <w:t>. This is done through a combination of</w:t>
      </w:r>
      <w:r w:rsidRPr="003646AF" w:rsidDel="00ED2BA5">
        <w:t>:</w:t>
      </w:r>
      <w:r w:rsidRPr="003646AF">
        <w:t xml:space="preserve"> </w:t>
      </w:r>
    </w:p>
    <w:p w14:paraId="1B609A43" w14:textId="77777777" w:rsidR="00810F73" w:rsidRDefault="00810F73" w:rsidP="00810F73">
      <w:pPr>
        <w:pStyle w:val="ListBullet"/>
      </w:pPr>
      <w:r w:rsidRPr="003646AF">
        <w:t>Directly, through workforce targets</w:t>
      </w:r>
      <w:r>
        <w:t>, including:</w:t>
      </w:r>
    </w:p>
    <w:p w14:paraId="640ACF0F" w14:textId="77777777" w:rsidR="00810F73" w:rsidRDefault="00810F73" w:rsidP="00F83BB5">
      <w:pPr>
        <w:pStyle w:val="ListBullet"/>
        <w:numPr>
          <w:ilvl w:val="0"/>
          <w:numId w:val="40"/>
        </w:numPr>
      </w:pPr>
      <w:r>
        <w:t>Apprentice training</w:t>
      </w:r>
    </w:p>
    <w:p w14:paraId="0DB660AC" w14:textId="77777777" w:rsidR="00810F73" w:rsidRDefault="00810F73" w:rsidP="00F83BB5">
      <w:pPr>
        <w:pStyle w:val="ListBullet"/>
        <w:numPr>
          <w:ilvl w:val="0"/>
          <w:numId w:val="40"/>
        </w:numPr>
      </w:pPr>
      <w:r>
        <w:t>Paid traineeships</w:t>
      </w:r>
    </w:p>
    <w:p w14:paraId="28A76161" w14:textId="77777777" w:rsidR="00810F73" w:rsidRPr="003108E7" w:rsidRDefault="00810F73" w:rsidP="00F83BB5">
      <w:pPr>
        <w:pStyle w:val="ListBullet"/>
        <w:numPr>
          <w:ilvl w:val="0"/>
          <w:numId w:val="40"/>
        </w:numPr>
      </w:pPr>
      <w:r w:rsidRPr="003108E7">
        <w:t>Gender diversity</w:t>
      </w:r>
    </w:p>
    <w:p w14:paraId="384F973D" w14:textId="77777777" w:rsidR="00810F73" w:rsidRPr="003108E7" w:rsidRDefault="00810F73" w:rsidP="00F83BB5">
      <w:pPr>
        <w:pStyle w:val="ListBullet"/>
        <w:numPr>
          <w:ilvl w:val="0"/>
          <w:numId w:val="40"/>
        </w:numPr>
      </w:pPr>
      <w:r w:rsidRPr="003108E7">
        <w:t>Workforce upskilling</w:t>
      </w:r>
    </w:p>
    <w:p w14:paraId="6069C032" w14:textId="77777777" w:rsidR="00810F73" w:rsidRPr="003108E7" w:rsidRDefault="00810F73" w:rsidP="00810F73">
      <w:pPr>
        <w:pStyle w:val="ListBullet"/>
      </w:pPr>
      <w:r w:rsidRPr="003108E7">
        <w:t>Indirectly, through social procurement of goods, services, and construction by any of the following means:</w:t>
      </w:r>
    </w:p>
    <w:p w14:paraId="53FF317A" w14:textId="77777777" w:rsidR="00810F73" w:rsidRPr="003108E7" w:rsidRDefault="00810F73" w:rsidP="00F83BB5">
      <w:pPr>
        <w:pStyle w:val="ListBullet"/>
        <w:numPr>
          <w:ilvl w:val="0"/>
          <w:numId w:val="41"/>
        </w:numPr>
      </w:pPr>
      <w:r w:rsidRPr="003108E7">
        <w:t>Aboriginal and/or Torres Strait Islander businesses</w:t>
      </w:r>
    </w:p>
    <w:p w14:paraId="001A0412" w14:textId="77777777" w:rsidR="00810F73" w:rsidRPr="003108E7" w:rsidRDefault="00810F73" w:rsidP="00F83BB5">
      <w:pPr>
        <w:pStyle w:val="ListBullet"/>
        <w:numPr>
          <w:ilvl w:val="0"/>
          <w:numId w:val="41"/>
        </w:numPr>
      </w:pPr>
      <w:r w:rsidRPr="003108E7">
        <w:t>Social enterprises</w:t>
      </w:r>
    </w:p>
    <w:p w14:paraId="011AC57D" w14:textId="77777777" w:rsidR="00810F73" w:rsidRPr="003108E7" w:rsidRDefault="00810F73" w:rsidP="00F83BB5">
      <w:pPr>
        <w:pStyle w:val="ListBullet"/>
        <w:numPr>
          <w:ilvl w:val="0"/>
          <w:numId w:val="41"/>
        </w:numPr>
      </w:pPr>
      <w:r w:rsidRPr="003108E7">
        <w:t>Disability enterprises</w:t>
      </w:r>
    </w:p>
    <w:p w14:paraId="7B17008F" w14:textId="77777777" w:rsidR="00810F73" w:rsidRPr="003108E7" w:rsidRDefault="00810F73" w:rsidP="00F83BB5">
      <w:pPr>
        <w:pStyle w:val="ListBullet"/>
        <w:numPr>
          <w:ilvl w:val="0"/>
          <w:numId w:val="41"/>
        </w:numPr>
      </w:pPr>
      <w:r w:rsidRPr="003108E7">
        <w:t>Migrant groups</w:t>
      </w:r>
    </w:p>
    <w:p w14:paraId="3C7D6659" w14:textId="77777777" w:rsidR="00810F73" w:rsidRPr="003108E7" w:rsidRDefault="00810F73">
      <w:r w:rsidRPr="003108E7">
        <w:t xml:space="preserve">Enterprise providers are independently certified by a third party, accredited organisation. Refer </w:t>
      </w:r>
      <w:r w:rsidRPr="003108E7">
        <w:rPr>
          <w:i/>
          <w:iCs/>
        </w:rPr>
        <w:t xml:space="preserve">Guidance </w:t>
      </w:r>
      <w:r w:rsidRPr="003108E7">
        <w:t>for examples.</w:t>
      </w:r>
    </w:p>
    <w:p w14:paraId="31CC2EE3" w14:textId="77777777" w:rsidR="00810F73" w:rsidRPr="003108E7" w:rsidRDefault="00810F73" w:rsidP="0051616F">
      <w:r w:rsidRPr="003108E7">
        <w:t>Stepped points are available where less than 2% of the building’s total contract value is directed to generating employment opportunities as below.</w:t>
      </w:r>
    </w:p>
    <w:tbl>
      <w:tblPr>
        <w:tblStyle w:val="GBCATable1"/>
        <w:tblW w:w="0" w:type="auto"/>
        <w:tblLook w:val="04A0" w:firstRow="1" w:lastRow="0" w:firstColumn="1" w:lastColumn="0" w:noHBand="0" w:noVBand="1"/>
      </w:tblPr>
      <w:tblGrid>
        <w:gridCol w:w="1985"/>
        <w:gridCol w:w="8363"/>
      </w:tblGrid>
      <w:tr w:rsidR="00810F73" w:rsidRPr="003108E7" w14:paraId="0D30E91A" w14:textId="77777777" w:rsidTr="00E001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012F8A0B" w14:textId="77777777" w:rsidR="00810F73" w:rsidRPr="003108E7" w:rsidRDefault="00810F73" w:rsidP="0051616F">
            <w:pPr>
              <w:pStyle w:val="TableHeading"/>
            </w:pPr>
            <w:r w:rsidRPr="003108E7">
              <w:t>Available points</w:t>
            </w:r>
          </w:p>
        </w:tc>
        <w:tc>
          <w:tcPr>
            <w:tcW w:w="8363" w:type="dxa"/>
          </w:tcPr>
          <w:p w14:paraId="17CF77BA" w14:textId="77777777" w:rsidR="00810F73" w:rsidRPr="003108E7" w:rsidRDefault="00810F73" w:rsidP="0051616F">
            <w:pPr>
              <w:pStyle w:val="TableHeading"/>
              <w:cnfStyle w:val="100000000000" w:firstRow="1" w:lastRow="0" w:firstColumn="0" w:lastColumn="0" w:oddVBand="0" w:evenVBand="0" w:oddHBand="0" w:evenHBand="0" w:firstRowFirstColumn="0" w:firstRowLastColumn="0" w:lastRowFirstColumn="0" w:lastRowLastColumn="0"/>
            </w:pPr>
            <w:r w:rsidRPr="003108E7">
              <w:t>Percentage requirements</w:t>
            </w:r>
          </w:p>
        </w:tc>
      </w:tr>
      <w:tr w:rsidR="00810F73" w:rsidRPr="003108E7" w14:paraId="62D43940" w14:textId="77777777" w:rsidTr="00E001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86B30D9" w14:textId="77777777" w:rsidR="00810F73" w:rsidRPr="003108E7" w:rsidRDefault="00810F73" w:rsidP="001142A1">
            <w:r w:rsidRPr="003108E7">
              <w:t xml:space="preserve">1 point </w:t>
            </w:r>
          </w:p>
        </w:tc>
        <w:tc>
          <w:tcPr>
            <w:tcW w:w="8363" w:type="dxa"/>
          </w:tcPr>
          <w:p w14:paraId="333DBEFA" w14:textId="77777777" w:rsidR="00810F73" w:rsidRPr="003108E7" w:rsidRDefault="00810F73" w:rsidP="001142A1">
            <w:pPr>
              <w:cnfStyle w:val="000000000000" w:firstRow="0" w:lastRow="0" w:firstColumn="0" w:lastColumn="0" w:oddVBand="0" w:evenVBand="0" w:oddHBand="0" w:evenHBand="0" w:firstRowFirstColumn="0" w:firstRowLastColumn="0" w:lastRowFirstColumn="0" w:lastRowLastColumn="0"/>
            </w:pPr>
            <w:r w:rsidRPr="003108E7">
              <w:t>At least 1% of the building’s total contract value is directed to generating employment opportunities</w:t>
            </w:r>
          </w:p>
        </w:tc>
      </w:tr>
      <w:tr w:rsidR="00810F73" w:rsidRPr="003108E7" w14:paraId="32CF8D62" w14:textId="77777777" w:rsidTr="00E001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02A525D5" w14:textId="77777777" w:rsidR="00810F73" w:rsidRPr="003108E7" w:rsidRDefault="00810F73" w:rsidP="001142A1">
            <w:r w:rsidRPr="003108E7">
              <w:lastRenderedPageBreak/>
              <w:t>1 additional point</w:t>
            </w:r>
          </w:p>
        </w:tc>
        <w:tc>
          <w:tcPr>
            <w:tcW w:w="8363" w:type="dxa"/>
          </w:tcPr>
          <w:p w14:paraId="14A90272" w14:textId="77777777" w:rsidR="00810F73" w:rsidRPr="003108E7" w:rsidRDefault="00810F73" w:rsidP="001142A1">
            <w:pPr>
              <w:cnfStyle w:val="000000000000" w:firstRow="0" w:lastRow="0" w:firstColumn="0" w:lastColumn="0" w:oddVBand="0" w:evenVBand="0" w:oddHBand="0" w:evenHBand="0" w:firstRowFirstColumn="0" w:firstRowLastColumn="0" w:lastRowFirstColumn="0" w:lastRowLastColumn="0"/>
            </w:pPr>
            <w:r w:rsidRPr="003108E7">
              <w:t>At least 2% of the building’s total contract value is directed to generating employment opportunities</w:t>
            </w:r>
          </w:p>
        </w:tc>
      </w:tr>
    </w:tbl>
    <w:p w14:paraId="5F6FBB65" w14:textId="77777777" w:rsidR="00810F73" w:rsidRPr="003108E7" w:rsidRDefault="00810F73" w:rsidP="00276260">
      <w:pPr>
        <w:pStyle w:val="Heading5"/>
      </w:pPr>
      <w:r w:rsidRPr="003108E7">
        <w:t>Reporting</w:t>
      </w:r>
    </w:p>
    <w:p w14:paraId="5C7506E1" w14:textId="77777777" w:rsidR="00810F73" w:rsidRPr="003646AF" w:rsidRDefault="00810F73" w:rsidP="001142A1">
      <w:r>
        <w:rPr>
          <w:lang w:val="en-US"/>
        </w:rPr>
        <w:t>The p</w:t>
      </w:r>
      <w:r w:rsidRPr="003646AF">
        <w:rPr>
          <w:lang w:val="en-US"/>
        </w:rPr>
        <w:t>roject report</w:t>
      </w:r>
      <w:r>
        <w:rPr>
          <w:lang w:val="en-US"/>
        </w:rPr>
        <w:t xml:space="preserve">s on </w:t>
      </w:r>
      <w:r w:rsidRPr="003646AF">
        <w:rPr>
          <w:lang w:val="en-US"/>
        </w:rPr>
        <w:t xml:space="preserve">the following </w:t>
      </w:r>
      <w:r>
        <w:rPr>
          <w:lang w:val="en-US"/>
        </w:rPr>
        <w:t xml:space="preserve">by completing the </w:t>
      </w:r>
      <w:r>
        <w:rPr>
          <w:i/>
          <w:iCs/>
          <w:lang w:val="en-US"/>
        </w:rPr>
        <w:t>Procurement and Workforce Inclusion calculator</w:t>
      </w:r>
      <w:r w:rsidRPr="003646AF">
        <w:rPr>
          <w:lang w:val="en-US"/>
        </w:rPr>
        <w:t>:</w:t>
      </w:r>
    </w:p>
    <w:p w14:paraId="1095C2E1" w14:textId="77777777" w:rsidR="00810F73" w:rsidRPr="003646AF" w:rsidRDefault="00810F73" w:rsidP="00810F73">
      <w:pPr>
        <w:pStyle w:val="ListBullet"/>
      </w:pPr>
      <w:r w:rsidRPr="003646AF">
        <w:t xml:space="preserve">Dollar spent and </w:t>
      </w:r>
      <w:r>
        <w:t>total</w:t>
      </w:r>
      <w:r w:rsidRPr="003646AF">
        <w:t xml:space="preserve"> contract value</w:t>
      </w:r>
    </w:p>
    <w:p w14:paraId="5C61DCBF" w14:textId="77777777" w:rsidR="00810F73" w:rsidRPr="003646AF" w:rsidRDefault="00810F73" w:rsidP="00810F73">
      <w:pPr>
        <w:pStyle w:val="ListBullet"/>
      </w:pPr>
      <w:r w:rsidRPr="003646AF">
        <w:t>Supplier(s) engaged</w:t>
      </w:r>
    </w:p>
    <w:p w14:paraId="315E6F44" w14:textId="77777777" w:rsidR="00810F73" w:rsidRPr="003646AF" w:rsidRDefault="00810F73" w:rsidP="00810F73">
      <w:pPr>
        <w:pStyle w:val="ListBullet"/>
      </w:pPr>
      <w:r w:rsidRPr="003646AF">
        <w:t xml:space="preserve">Where workforce targets are in place, the </w:t>
      </w:r>
      <w:r>
        <w:t xml:space="preserve">metric used is declared including any assumptions and also expressed </w:t>
      </w:r>
      <w:r w:rsidRPr="003646AF">
        <w:t>as Full Time Equivalent</w:t>
      </w:r>
    </w:p>
    <w:p w14:paraId="0EDF626A" w14:textId="77777777" w:rsidR="00810F73" w:rsidRPr="001142A1" w:rsidRDefault="00810F73" w:rsidP="00810F73">
      <w:pPr>
        <w:pStyle w:val="ListBullet"/>
        <w:rPr>
          <w:lang w:val="en-US"/>
        </w:rPr>
      </w:pPr>
      <w:r>
        <w:t>Number of j</w:t>
      </w:r>
      <w:r w:rsidRPr="003646AF">
        <w:t>obs supported</w:t>
      </w:r>
      <w:r>
        <w:t xml:space="preserve"> and the groups represented</w:t>
      </w:r>
    </w:p>
    <w:p w14:paraId="2ACF46C3" w14:textId="77777777" w:rsidR="00810F73" w:rsidRPr="00B955BD" w:rsidRDefault="00810F73" w:rsidP="00B955BD">
      <w:pPr>
        <w:pStyle w:val="Heading3"/>
      </w:pPr>
      <w:bookmarkStart w:id="2308" w:name="_Toc76403164"/>
      <w:r w:rsidRPr="00B955BD">
        <w:t>Exceptional Performance</w:t>
      </w:r>
      <w:bookmarkEnd w:id="2308"/>
    </w:p>
    <w:p w14:paraId="6CDA80E7" w14:textId="77777777" w:rsidR="00810F73" w:rsidRPr="003646AF" w:rsidRDefault="00810F73" w:rsidP="001142A1">
      <w:r w:rsidRPr="003646AF">
        <w:t xml:space="preserve">In conjunction with </w:t>
      </w:r>
      <w:r w:rsidRPr="003646AF">
        <w:rPr>
          <w:i/>
        </w:rPr>
        <w:t>Credit Achievement</w:t>
      </w:r>
      <w:r w:rsidRPr="003646AF">
        <w:t xml:space="preserve">, the project must comply with </w:t>
      </w:r>
      <w:r w:rsidRPr="0051616F">
        <w:rPr>
          <w:bCs/>
        </w:rPr>
        <w:t>the</w:t>
      </w:r>
      <w:r w:rsidRPr="003646AF">
        <w:t xml:space="preserve"> following criteri</w:t>
      </w:r>
      <w:r>
        <w:t>on</w:t>
      </w:r>
      <w:r w:rsidRPr="003646AF">
        <w:t>:</w:t>
      </w:r>
    </w:p>
    <w:p w14:paraId="1590047F" w14:textId="77777777" w:rsidR="00810F73" w:rsidRPr="003646AF" w:rsidRDefault="00810F73" w:rsidP="00810F73">
      <w:pPr>
        <w:pStyle w:val="ListBullet"/>
      </w:pPr>
      <w:r w:rsidRPr="003646AF">
        <w:t>Employment Opportunities</w:t>
      </w:r>
    </w:p>
    <w:p w14:paraId="5109493D" w14:textId="77777777" w:rsidR="00810F73" w:rsidRPr="003646AF" w:rsidRDefault="00810F73" w:rsidP="002467C1">
      <w:pPr>
        <w:pStyle w:val="Heading4"/>
      </w:pPr>
      <w:r w:rsidRPr="003646AF">
        <w:t>Employment Opportunities</w:t>
      </w:r>
    </w:p>
    <w:p w14:paraId="6C4B7F7A" w14:textId="77777777" w:rsidR="00810F73" w:rsidRPr="003646AF" w:rsidRDefault="00810F73" w:rsidP="001142A1">
      <w:r>
        <w:t>At least</w:t>
      </w:r>
      <w:r w:rsidRPr="0051616F">
        <w:rPr>
          <w:b/>
          <w:bCs/>
        </w:rPr>
        <w:t xml:space="preserve"> </w:t>
      </w:r>
      <w:r w:rsidRPr="0051616F">
        <w:t>4%</w:t>
      </w:r>
      <w:r>
        <w:t xml:space="preserve"> of the building’s total contract value is directed to the generation of </w:t>
      </w:r>
      <w:r w:rsidRPr="003646AF">
        <w:t>employment opportunities for disadvantaged and under-represented groups</w:t>
      </w:r>
      <w:r>
        <w:t xml:space="preserve">. </w:t>
      </w:r>
    </w:p>
    <w:p w14:paraId="27664EC1" w14:textId="77777777" w:rsidR="00810F73" w:rsidRPr="003646AF" w:rsidRDefault="00810F73" w:rsidP="0051616F">
      <w:pPr>
        <w:rPr>
          <w:lang w:val="en-US"/>
        </w:rPr>
      </w:pPr>
      <w:r>
        <w:rPr>
          <w:lang w:val="en-US"/>
        </w:rPr>
        <w:t>Refer</w:t>
      </w:r>
      <w:r w:rsidRPr="003646AF">
        <w:rPr>
          <w:lang w:val="en-US"/>
        </w:rPr>
        <w:t xml:space="preserve"> </w:t>
      </w:r>
      <w:r w:rsidRPr="003646AF">
        <w:rPr>
          <w:i/>
          <w:lang w:val="en-US"/>
        </w:rPr>
        <w:t>Credit Achievement</w:t>
      </w:r>
      <w:r w:rsidRPr="003646AF">
        <w:rPr>
          <w:lang w:val="en-US"/>
        </w:rPr>
        <w:t xml:space="preserve"> </w:t>
      </w:r>
      <w:r>
        <w:rPr>
          <w:lang w:val="en-US"/>
        </w:rPr>
        <w:t>for requirements</w:t>
      </w:r>
      <w:r w:rsidRPr="003646AF">
        <w:rPr>
          <w:lang w:val="en-US"/>
        </w:rPr>
        <w:t>.</w:t>
      </w:r>
    </w:p>
    <w:p w14:paraId="1AE7F717" w14:textId="77777777" w:rsidR="00810F73" w:rsidRDefault="00810F73" w:rsidP="00924DEC">
      <w:pPr>
        <w:pStyle w:val="Heading2"/>
      </w:pPr>
      <w:bookmarkStart w:id="2309" w:name="_Toc76403167"/>
      <w:bookmarkStart w:id="2310" w:name="_Toc76403566"/>
      <w:bookmarkStart w:id="2311" w:name="_Toc76463124"/>
      <w:bookmarkStart w:id="2312" w:name="_Toc79497865"/>
      <w:bookmarkStart w:id="2313" w:name="_Toc79510033"/>
      <w:bookmarkStart w:id="2314" w:name="_Toc88649570"/>
      <w:bookmarkStart w:id="2315" w:name="_Toc89898257"/>
      <w:bookmarkStart w:id="2316" w:name="_Toc211430554"/>
      <w:bookmarkStart w:id="2317" w:name="_Toc76403165"/>
      <w:bookmarkStart w:id="2318" w:name="_Toc76403564"/>
      <w:bookmarkStart w:id="2319" w:name="_Toc76463122"/>
      <w:bookmarkStart w:id="2320" w:name="_Toc79497863"/>
      <w:bookmarkStart w:id="2321" w:name="_Toc79510031"/>
      <w:bookmarkStart w:id="2322" w:name="_Toc88649568"/>
      <w:bookmarkStart w:id="2323" w:name="_Toc89898255"/>
      <w:r w:rsidRPr="00B955BD">
        <w:t>Definitions</w:t>
      </w:r>
      <w:bookmarkEnd w:id="2309"/>
      <w:bookmarkEnd w:id="2310"/>
      <w:bookmarkEnd w:id="2311"/>
      <w:bookmarkEnd w:id="2312"/>
      <w:bookmarkEnd w:id="2313"/>
      <w:bookmarkEnd w:id="2314"/>
      <w:bookmarkEnd w:id="2315"/>
      <w:bookmarkEnd w:id="2316"/>
    </w:p>
    <w:p w14:paraId="4FFEF0F1" w14:textId="77777777" w:rsidR="00810F73" w:rsidRPr="00924DEC" w:rsidRDefault="00810F73" w:rsidP="00924DEC">
      <w:r w:rsidRPr="00924DEC">
        <w:t xml:space="preserve">Definitions provided here must be applied to </w:t>
      </w:r>
      <w:r w:rsidRPr="00924DEC">
        <w:rPr>
          <w:i/>
          <w:iCs/>
        </w:rPr>
        <w:t>Requirements</w:t>
      </w:r>
      <w:r w:rsidRPr="00924DEC">
        <w:t xml:space="preserve"> unless agreed with GBCA via a Technical Question.</w:t>
      </w:r>
    </w:p>
    <w:p w14:paraId="026E2140" w14:textId="77777777" w:rsidR="00810F73" w:rsidRPr="003646AF" w:rsidRDefault="00810F73" w:rsidP="00924DEC">
      <w:pPr>
        <w:pStyle w:val="Heading6"/>
        <w:rPr>
          <w:lang w:val="en-US"/>
        </w:rPr>
      </w:pPr>
      <w:r w:rsidRPr="003646AF">
        <w:t>Aboriginal</w:t>
      </w:r>
      <w:r w:rsidRPr="003646AF">
        <w:rPr>
          <w:lang w:val="en-US"/>
        </w:rPr>
        <w:t xml:space="preserve"> participation </w:t>
      </w:r>
    </w:p>
    <w:p w14:paraId="55FE439B" w14:textId="77777777" w:rsidR="00810F73" w:rsidRPr="003646AF" w:rsidRDefault="00810F73" w:rsidP="00924DEC">
      <w:pPr>
        <w:rPr>
          <w:lang w:val="en-US"/>
        </w:rPr>
      </w:pPr>
      <w:r w:rsidRPr="003646AF">
        <w:rPr>
          <w:lang w:val="en-US"/>
        </w:rPr>
        <w:t>Where the credit refers to Aboriginal businesses or workforce targets, these also apply to Torres Strait Islander people.</w:t>
      </w:r>
    </w:p>
    <w:p w14:paraId="1674635C" w14:textId="77777777" w:rsidR="00810F73" w:rsidRPr="003646AF" w:rsidRDefault="00810F73" w:rsidP="00924DEC">
      <w:pPr>
        <w:pStyle w:val="Heading6"/>
      </w:pPr>
      <w:r w:rsidRPr="003646AF">
        <w:t>Disability enterprise</w:t>
      </w:r>
    </w:p>
    <w:p w14:paraId="0A1486EF" w14:textId="77777777" w:rsidR="00810F73" w:rsidRPr="00EA1B41" w:rsidRDefault="00810F73" w:rsidP="00924DEC">
      <w:pPr>
        <w:rPr>
          <w:noProof/>
          <w:lang w:val="en-US"/>
        </w:rPr>
      </w:pPr>
      <w:r w:rsidRPr="00EA1B41">
        <w:t>An </w:t>
      </w:r>
      <w:hyperlink r:id="rId314" w:history="1">
        <w:r w:rsidRPr="00EA1B41">
          <w:t>Australian Disability Enterprise</w:t>
        </w:r>
      </w:hyperlink>
      <w:r w:rsidRPr="00EA1B41">
        <w:t> (ADE) is a not-for-profit organisation, with charitable status, which provides meaningful employment for people with significant disability who would otherwise not be able to work. It is a business that makes products or provides services.</w:t>
      </w:r>
      <w:r w:rsidRPr="00EA1B41">
        <w:rPr>
          <w:noProof/>
          <w:lang w:val="en-US"/>
        </w:rPr>
        <w:t xml:space="preserve"> </w:t>
      </w:r>
    </w:p>
    <w:p w14:paraId="50892F61" w14:textId="77777777" w:rsidR="00810F73" w:rsidRDefault="00810F73" w:rsidP="00AC052D">
      <w:pPr>
        <w:pStyle w:val="Heading6"/>
      </w:pPr>
      <w:r>
        <w:t>Dollar spent</w:t>
      </w:r>
    </w:p>
    <w:p w14:paraId="39EB6AB0" w14:textId="77777777" w:rsidR="00810F73" w:rsidRPr="003646AF" w:rsidRDefault="00810F73" w:rsidP="00AC052D">
      <w:pPr>
        <w:rPr>
          <w:lang w:eastAsia="en-AU"/>
        </w:rPr>
      </w:pPr>
      <w:r w:rsidRPr="003646AF">
        <w:rPr>
          <w:lang w:eastAsia="en-AU"/>
        </w:rPr>
        <w:t xml:space="preserve">Dollar spent relates to activities including: any construction, maintenance, rehabilitation, alteration, extension, or demolition of any improvements on land. It includes dollars spent on: </w:t>
      </w:r>
    </w:p>
    <w:p w14:paraId="1768C299" w14:textId="77777777" w:rsidR="00810F73" w:rsidRPr="003646AF" w:rsidRDefault="00810F73" w:rsidP="00810F73">
      <w:pPr>
        <w:pStyle w:val="ListBullet"/>
        <w:rPr>
          <w:lang w:eastAsia="en-AU"/>
        </w:rPr>
      </w:pPr>
      <w:r w:rsidRPr="003646AF">
        <w:rPr>
          <w:lang w:eastAsia="en-AU"/>
        </w:rPr>
        <w:t>Design and construction</w:t>
      </w:r>
    </w:p>
    <w:p w14:paraId="28FE2733" w14:textId="77777777" w:rsidR="00810F73" w:rsidRPr="003646AF" w:rsidRDefault="00810F73" w:rsidP="00810F73">
      <w:pPr>
        <w:pStyle w:val="ListBullet"/>
        <w:rPr>
          <w:lang w:eastAsia="en-AU"/>
        </w:rPr>
      </w:pPr>
      <w:r w:rsidRPr="003646AF">
        <w:rPr>
          <w:lang w:eastAsia="en-AU"/>
        </w:rPr>
        <w:t>Tendering processes</w:t>
      </w:r>
    </w:p>
    <w:p w14:paraId="39328B2C" w14:textId="77777777" w:rsidR="00810F73" w:rsidRPr="003646AF" w:rsidRDefault="00810F73" w:rsidP="00810F73">
      <w:pPr>
        <w:pStyle w:val="ListBullet"/>
        <w:rPr>
          <w:lang w:eastAsia="en-AU"/>
        </w:rPr>
      </w:pPr>
      <w:r w:rsidRPr="003646AF">
        <w:rPr>
          <w:lang w:eastAsia="en-AU"/>
        </w:rPr>
        <w:t>Project delivery</w:t>
      </w:r>
    </w:p>
    <w:p w14:paraId="6311E0F0" w14:textId="77777777" w:rsidR="00810F73" w:rsidRPr="001142A1" w:rsidRDefault="00810F73" w:rsidP="00810F73">
      <w:pPr>
        <w:pStyle w:val="ListBullet"/>
      </w:pPr>
      <w:r w:rsidRPr="003646AF">
        <w:rPr>
          <w:lang w:eastAsia="en-AU"/>
        </w:rPr>
        <w:t>Contract administration</w:t>
      </w:r>
    </w:p>
    <w:p w14:paraId="3FEF3BBE" w14:textId="77777777" w:rsidR="00810F73" w:rsidRPr="001142A1" w:rsidRDefault="00810F73" w:rsidP="0051616F">
      <w:pPr>
        <w:pStyle w:val="Heading6"/>
      </w:pPr>
      <w:r w:rsidRPr="001142A1">
        <w:lastRenderedPageBreak/>
        <w:t>Full time equivalent (FTE)</w:t>
      </w:r>
    </w:p>
    <w:p w14:paraId="57D3B8B8" w14:textId="77777777" w:rsidR="00810F73" w:rsidRPr="002D4A8D" w:rsidRDefault="00810F73" w:rsidP="0051616F">
      <w:r w:rsidRPr="00266F0A">
        <w:t>A full-time equivalent (FTE) is a unit of measurement used to determine the number of full-time hours worked by all employees on the projec</w:t>
      </w:r>
      <w:r>
        <w:t xml:space="preserve">t. The full-time hours for a job is </w:t>
      </w:r>
      <w:r w:rsidRPr="0050581D">
        <w:t>based on the specified award rate for that job classification or an average of 7.6 hours/working day in the reporting period</w:t>
      </w:r>
      <w:r>
        <w:t>.</w:t>
      </w:r>
    </w:p>
    <w:p w14:paraId="70625CBB" w14:textId="77777777" w:rsidR="00810F73" w:rsidRPr="003646AF" w:rsidRDefault="00810F73" w:rsidP="00924DEC">
      <w:pPr>
        <w:pStyle w:val="Heading6"/>
      </w:pPr>
      <w:r w:rsidRPr="003646AF">
        <w:t>Indigenous business</w:t>
      </w:r>
    </w:p>
    <w:p w14:paraId="088C75BC" w14:textId="77777777" w:rsidR="00810F73" w:rsidRPr="00EA1B41" w:rsidRDefault="00810F73" w:rsidP="00924DEC">
      <w:pPr>
        <w:rPr>
          <w:b/>
        </w:rPr>
      </w:pPr>
      <w:r w:rsidRPr="00EA1B41">
        <w:t xml:space="preserve">An Indigenous business is a legal entity that is majority owned by Aboriginal and/or Torres Strait Islanders persons and is engaging in productive activity and/or other forms of economic activity in the market sector. </w:t>
      </w:r>
    </w:p>
    <w:p w14:paraId="0F8D7442" w14:textId="77777777" w:rsidR="00810F73" w:rsidRPr="003646AF" w:rsidRDefault="00810F73" w:rsidP="00924DEC">
      <w:pPr>
        <w:pStyle w:val="Heading6"/>
      </w:pPr>
      <w:r w:rsidRPr="003646AF">
        <w:t>Social enterprise</w:t>
      </w:r>
    </w:p>
    <w:p w14:paraId="40B1BBFA" w14:textId="77777777" w:rsidR="00810F73" w:rsidRPr="00EA1B41" w:rsidRDefault="00810F73" w:rsidP="00924DEC">
      <w:pPr>
        <w:rPr>
          <w:b/>
        </w:rPr>
      </w:pPr>
      <w:r w:rsidRPr="00EA1B41">
        <w:t>Social enterprises are businesses that trade to intentionally tackle social problems, improve communities, provide people access to employment and training, or help the environment. They derive most of their income from trade (not donations or grants) and use the majority of their profits (at least 50%) to contribute to their social mission.</w:t>
      </w:r>
    </w:p>
    <w:p w14:paraId="7D8541E7" w14:textId="77777777" w:rsidR="00810F73" w:rsidRPr="003646AF" w:rsidRDefault="00810F73" w:rsidP="00924DEC">
      <w:pPr>
        <w:pStyle w:val="Heading6"/>
      </w:pPr>
      <w:r w:rsidRPr="003646AF">
        <w:t xml:space="preserve">Social procurement </w:t>
      </w:r>
    </w:p>
    <w:p w14:paraId="7C3E442F" w14:textId="77777777" w:rsidR="00810F73" w:rsidRPr="00EA1B41" w:rsidRDefault="00810F73" w:rsidP="00924DEC">
      <w:r w:rsidRPr="00EA1B41">
        <w:t>Social procurement is the use of strategic procurement practice to generate social benefits beyond the products and services required. Social procurement occurs when organisations intentionally choose to purchase a social outcome when buying a good, service or delivering works.</w:t>
      </w:r>
    </w:p>
    <w:p w14:paraId="7BCAB648" w14:textId="77777777" w:rsidR="00810F73" w:rsidRPr="003646AF" w:rsidRDefault="00810F73" w:rsidP="00924DEC">
      <w:pPr>
        <w:pStyle w:val="Heading6"/>
      </w:pPr>
      <w:r w:rsidRPr="003646AF">
        <w:t>Women in non-traditional roles</w:t>
      </w:r>
    </w:p>
    <w:p w14:paraId="2ABFE80F" w14:textId="77777777" w:rsidR="00810F73" w:rsidRDefault="00810F73" w:rsidP="00924DEC">
      <w:r w:rsidRPr="00EA1B41">
        <w:t>A non-traditional trade</w:t>
      </w:r>
      <w:r>
        <w:t xml:space="preserve"> or profession</w:t>
      </w:r>
      <w:r w:rsidRPr="00EA1B41">
        <w:t xml:space="preserve"> for women is where female participation is less than 25%.</w:t>
      </w:r>
    </w:p>
    <w:p w14:paraId="1F3663B0" w14:textId="77777777" w:rsidR="00810F73" w:rsidRPr="003646AF" w:rsidRDefault="00810F73" w:rsidP="00D06A8E">
      <w:pPr>
        <w:pStyle w:val="Heading6"/>
        <w:rPr>
          <w:lang w:val="en-US"/>
        </w:rPr>
      </w:pPr>
      <w:r>
        <w:rPr>
          <w:lang w:val="en-US"/>
        </w:rPr>
        <w:t>W</w:t>
      </w:r>
      <w:r w:rsidRPr="003646AF">
        <w:rPr>
          <w:lang w:val="en-US"/>
        </w:rPr>
        <w:t>orkforce</w:t>
      </w:r>
    </w:p>
    <w:p w14:paraId="049B216C" w14:textId="77777777" w:rsidR="00810F73" w:rsidRDefault="00810F73" w:rsidP="00044054">
      <w:r w:rsidRPr="00EA1B41">
        <w:rPr>
          <w:noProof/>
          <w:lang w:val="en-US"/>
        </w:rPr>
        <w:t>The workforce</w:t>
      </w:r>
      <w:r>
        <w:rPr>
          <w:noProof/>
          <w:lang w:val="en-US"/>
        </w:rPr>
        <w:t xml:space="preserve"> to be considered in the workforce objectives and targets includes anyone employed as part of the project such as employees of the head contractor, subcontractor, professional services and design consultants. Workers on-site or in office support roles are included.</w:t>
      </w:r>
    </w:p>
    <w:p w14:paraId="4E5DCE7A" w14:textId="77777777" w:rsidR="00810F73" w:rsidRDefault="00810F73" w:rsidP="00B955BD">
      <w:pPr>
        <w:pStyle w:val="Heading2"/>
      </w:pPr>
      <w:bookmarkStart w:id="2324" w:name="_Toc76403166"/>
      <w:bookmarkStart w:id="2325" w:name="_Toc76403565"/>
      <w:bookmarkStart w:id="2326" w:name="_Toc76463123"/>
      <w:bookmarkStart w:id="2327" w:name="_Toc79497864"/>
      <w:bookmarkStart w:id="2328" w:name="_Toc79510032"/>
      <w:bookmarkStart w:id="2329" w:name="_Toc88649569"/>
      <w:bookmarkStart w:id="2330" w:name="_Toc89898256"/>
      <w:bookmarkStart w:id="2331" w:name="_Toc211430555"/>
      <w:bookmarkEnd w:id="2317"/>
      <w:bookmarkEnd w:id="2318"/>
      <w:bookmarkEnd w:id="2319"/>
      <w:bookmarkEnd w:id="2320"/>
      <w:bookmarkEnd w:id="2321"/>
      <w:bookmarkEnd w:id="2322"/>
      <w:bookmarkEnd w:id="2323"/>
      <w:r w:rsidRPr="00B955BD">
        <w:t>Guidance</w:t>
      </w:r>
      <w:bookmarkEnd w:id="2324"/>
      <w:bookmarkEnd w:id="2325"/>
      <w:bookmarkEnd w:id="2326"/>
      <w:bookmarkEnd w:id="2327"/>
      <w:bookmarkEnd w:id="2328"/>
      <w:bookmarkEnd w:id="2329"/>
      <w:bookmarkEnd w:id="2330"/>
      <w:bookmarkEnd w:id="2331"/>
    </w:p>
    <w:p w14:paraId="7FC6F888" w14:textId="73584903" w:rsidR="00810F73" w:rsidRPr="00E36B48" w:rsidRDefault="00810F73" w:rsidP="00E36B48">
      <w:r w:rsidRPr="0051616F">
        <w:t xml:space="preserve">Guidance is supporting information for the credit requirements and is not mandatory to apply. </w:t>
      </w:r>
    </w:p>
    <w:p w14:paraId="0F396DEC" w14:textId="77777777" w:rsidR="00810F73" w:rsidRDefault="00810F73" w:rsidP="009D0409">
      <w:pPr>
        <w:pStyle w:val="Heading6"/>
        <w:rPr>
          <w:lang w:val="en-US"/>
        </w:rPr>
      </w:pPr>
      <w:r>
        <w:rPr>
          <w:lang w:val="en-US"/>
        </w:rPr>
        <w:t>Design and construct contracts</w:t>
      </w:r>
    </w:p>
    <w:p w14:paraId="293ABB98" w14:textId="77777777" w:rsidR="00810F73" w:rsidRPr="00A41429" w:rsidRDefault="00810F73" w:rsidP="0051616F">
      <w:pPr>
        <w:rPr>
          <w:lang w:val="en-US"/>
        </w:rPr>
      </w:pPr>
      <w:r>
        <w:rPr>
          <w:lang w:val="en-US"/>
        </w:rPr>
        <w:t>Where the head contractor for the main works is engaged under a design and construct contract, the social procurement strategy is developed prior to the procurement of the subcontractors and materials. The head contractor may provide input into the strategy.</w:t>
      </w:r>
    </w:p>
    <w:p w14:paraId="4D3B8D49" w14:textId="77777777" w:rsidR="00810F73" w:rsidRPr="003646AF" w:rsidRDefault="00810F73" w:rsidP="009D0409">
      <w:pPr>
        <w:pStyle w:val="Heading6"/>
      </w:pPr>
      <w:r w:rsidRPr="003646AF">
        <w:rPr>
          <w:lang w:val="en-US"/>
        </w:rPr>
        <w:t xml:space="preserve">Disadvantaged </w:t>
      </w:r>
      <w:r w:rsidRPr="003646AF">
        <w:t>and</w:t>
      </w:r>
      <w:r w:rsidRPr="003646AF">
        <w:rPr>
          <w:lang w:val="en-US"/>
        </w:rPr>
        <w:t xml:space="preserve"> under-represented groups</w:t>
      </w:r>
    </w:p>
    <w:p w14:paraId="00A805E9" w14:textId="77777777" w:rsidR="00810F73" w:rsidRPr="003646AF" w:rsidRDefault="00810F73" w:rsidP="001142A1">
      <w:r w:rsidRPr="003646AF">
        <w:rPr>
          <w:lang w:val="en-US"/>
        </w:rPr>
        <w:t xml:space="preserve">This credit addresses groups such as, but not limited to: </w:t>
      </w:r>
    </w:p>
    <w:p w14:paraId="48F76DB2" w14:textId="77777777" w:rsidR="00810F73" w:rsidRPr="003646AF" w:rsidRDefault="00810F73" w:rsidP="00810F73">
      <w:pPr>
        <w:pStyle w:val="ListBullet"/>
      </w:pPr>
      <w:r w:rsidRPr="003646AF">
        <w:t>Aboriginal and/or Torres Strait Islander people</w:t>
      </w:r>
    </w:p>
    <w:p w14:paraId="57382C64" w14:textId="77777777" w:rsidR="00810F73" w:rsidRPr="003646AF" w:rsidRDefault="00810F73" w:rsidP="00810F73">
      <w:pPr>
        <w:pStyle w:val="ListBullet"/>
      </w:pPr>
      <w:r w:rsidRPr="003646AF">
        <w:t>Women and transgender people in non-traditional roles/ professions</w:t>
      </w:r>
    </w:p>
    <w:p w14:paraId="210BDEC2" w14:textId="77777777" w:rsidR="00810F73" w:rsidRPr="003646AF" w:rsidRDefault="00810F73" w:rsidP="00810F73">
      <w:pPr>
        <w:pStyle w:val="ListBullet"/>
      </w:pPr>
      <w:r w:rsidRPr="003646AF">
        <w:t>Apprentices</w:t>
      </w:r>
    </w:p>
    <w:p w14:paraId="5F6D7791" w14:textId="77777777" w:rsidR="00810F73" w:rsidRPr="003646AF" w:rsidRDefault="00810F73" w:rsidP="00810F73">
      <w:pPr>
        <w:pStyle w:val="ListBullet"/>
      </w:pPr>
      <w:r>
        <w:t>People</w:t>
      </w:r>
      <w:r w:rsidRPr="003646AF">
        <w:t xml:space="preserve"> from a culturally and linguistically diverse (CALD) background and people of colour</w:t>
      </w:r>
    </w:p>
    <w:p w14:paraId="0590CD45" w14:textId="77777777" w:rsidR="00810F73" w:rsidRPr="003646AF" w:rsidDel="00E677E5" w:rsidRDefault="00810F73" w:rsidP="00810F73">
      <w:pPr>
        <w:pStyle w:val="ListBullet"/>
      </w:pPr>
      <w:r w:rsidRPr="003646AF">
        <w:t>People who identify as LGBTIQA+</w:t>
      </w:r>
    </w:p>
    <w:p w14:paraId="1F1F9082" w14:textId="77777777" w:rsidR="00810F73" w:rsidRPr="003646AF" w:rsidRDefault="00810F73" w:rsidP="00810F73">
      <w:pPr>
        <w:pStyle w:val="ListBullet"/>
      </w:pPr>
      <w:r>
        <w:t>People experiencing l</w:t>
      </w:r>
      <w:r w:rsidRPr="003646AF">
        <w:t>ong-term unemploy</w:t>
      </w:r>
      <w:r>
        <w:t>ment</w:t>
      </w:r>
    </w:p>
    <w:p w14:paraId="18F786CC" w14:textId="77777777" w:rsidR="00810F73" w:rsidRPr="003646AF" w:rsidRDefault="00810F73" w:rsidP="00810F73">
      <w:pPr>
        <w:pStyle w:val="ListBullet"/>
      </w:pPr>
      <w:r w:rsidRPr="003646AF">
        <w:t>Refugees and asylum seekers</w:t>
      </w:r>
    </w:p>
    <w:p w14:paraId="6AFB0318" w14:textId="77777777" w:rsidR="00810F73" w:rsidRPr="003646AF" w:rsidRDefault="00810F73" w:rsidP="00810F73">
      <w:pPr>
        <w:pStyle w:val="ListBullet"/>
      </w:pPr>
      <w:r w:rsidRPr="003646AF">
        <w:t>Ex-offenders</w:t>
      </w:r>
    </w:p>
    <w:p w14:paraId="3AB29865" w14:textId="77777777" w:rsidR="00810F73" w:rsidRPr="003646AF" w:rsidRDefault="00810F73" w:rsidP="00810F73">
      <w:pPr>
        <w:pStyle w:val="ListBullet"/>
      </w:pPr>
      <w:r>
        <w:t>People living with disabilities</w:t>
      </w:r>
    </w:p>
    <w:p w14:paraId="708D2B16" w14:textId="77777777" w:rsidR="00810F73" w:rsidRPr="003646AF" w:rsidRDefault="00810F73" w:rsidP="001142A1">
      <w:pPr>
        <w:rPr>
          <w:lang w:val="en-US"/>
        </w:rPr>
      </w:pPr>
      <w:r w:rsidRPr="003646AF">
        <w:rPr>
          <w:lang w:val="en-US"/>
        </w:rPr>
        <w:t>A person who is represented by many groups may contribute more than once.</w:t>
      </w:r>
    </w:p>
    <w:p w14:paraId="72BAE75F" w14:textId="77777777" w:rsidR="00810F73" w:rsidRPr="003646AF" w:rsidRDefault="00810F73" w:rsidP="009D0409">
      <w:pPr>
        <w:pStyle w:val="Heading6"/>
      </w:pPr>
      <w:r w:rsidRPr="003646AF">
        <w:lastRenderedPageBreak/>
        <w:t xml:space="preserve">Eligible Aboriginal procurement </w:t>
      </w:r>
    </w:p>
    <w:p w14:paraId="074B156F" w14:textId="77777777" w:rsidR="00810F73" w:rsidRPr="003646AF" w:rsidRDefault="00810F73" w:rsidP="001142A1">
      <w:r w:rsidRPr="003646AF">
        <w:rPr>
          <w:shd w:val="clear" w:color="auto" w:fill="FFFFFF"/>
        </w:rPr>
        <w:t>Eligible spend includes Aboriginal employment, engagement of Aboriginal-owned businesses, education and training, and engagement or consultation with Aboriginal organisations or businesses.</w:t>
      </w:r>
    </w:p>
    <w:p w14:paraId="668208C8" w14:textId="77777777" w:rsidR="00810F73" w:rsidRPr="003646AF" w:rsidRDefault="00810F73" w:rsidP="009D0409">
      <w:pPr>
        <w:pStyle w:val="Heading6"/>
      </w:pPr>
      <w:r w:rsidRPr="003646AF">
        <w:t>Accreditation organisation(s)</w:t>
      </w:r>
    </w:p>
    <w:p w14:paraId="2597C91C" w14:textId="77777777" w:rsidR="00810F73" w:rsidRPr="003646AF" w:rsidRDefault="00810F73" w:rsidP="001142A1">
      <w:r w:rsidRPr="003646AF">
        <w:t>The accreditation organisation</w:t>
      </w:r>
      <w:r>
        <w:t>s, such as but are not limited to</w:t>
      </w:r>
      <w:r w:rsidRPr="003646AF">
        <w:rPr>
          <w:lang w:val="en-US"/>
        </w:rPr>
        <w:t xml:space="preserve"> Supply Nation, Social Traders, BuyAbility and government chamber of commerce</w:t>
      </w:r>
      <w:r>
        <w:rPr>
          <w:lang w:val="en-US"/>
        </w:rPr>
        <w:t xml:space="preserve">, </w:t>
      </w:r>
      <w:r w:rsidRPr="003646AF">
        <w:t>provide advisory services to help projects identify opportunities for suitable spend and can provide data demonstrating social impacts. </w:t>
      </w:r>
    </w:p>
    <w:p w14:paraId="4B0AF297" w14:textId="77777777" w:rsidR="00810F73" w:rsidRPr="003646AF" w:rsidRDefault="00810F73" w:rsidP="009D0409">
      <w:pPr>
        <w:pStyle w:val="Heading6"/>
      </w:pPr>
      <w:r w:rsidRPr="003646AF">
        <w:t>Workforce targets</w:t>
      </w:r>
    </w:p>
    <w:p w14:paraId="7E096644" w14:textId="77777777" w:rsidR="00810F73" w:rsidRPr="0051616F" w:rsidRDefault="00810F73" w:rsidP="0051616F">
      <w:pPr>
        <w:pStyle w:val="Heading7"/>
      </w:pPr>
      <w:r>
        <w:t>Developing workforce targets</w:t>
      </w:r>
    </w:p>
    <w:p w14:paraId="49A52F9F" w14:textId="77777777" w:rsidR="00810F73" w:rsidRPr="003646AF" w:rsidRDefault="00810F73" w:rsidP="001142A1">
      <w:r w:rsidRPr="003646AF">
        <w:t>When developing targets related to workforce, the project should consider the local conditions as well as the project size.</w:t>
      </w:r>
    </w:p>
    <w:p w14:paraId="6120B669" w14:textId="77777777" w:rsidR="00810F73" w:rsidRDefault="00810F73" w:rsidP="001142A1">
      <w:r w:rsidRPr="003646AF">
        <w:t xml:space="preserve">A demographic study will inform targets to be developed. Government sources such as the </w:t>
      </w:r>
      <w:hyperlink r:id="rId315" w:history="1">
        <w:r w:rsidRPr="00813B08">
          <w:rPr>
            <w:rStyle w:val="Hyperlink"/>
          </w:rPr>
          <w:t>Australian Bureau of Statistics</w:t>
        </w:r>
      </w:hyperlink>
      <w:r w:rsidRPr="003646AF">
        <w:t xml:space="preserve">; the </w:t>
      </w:r>
      <w:hyperlink r:id="rId316" w:history="1">
        <w:r w:rsidRPr="00813B08">
          <w:rPr>
            <w:rStyle w:val="Hyperlink"/>
          </w:rPr>
          <w:t>NSW Department of Communities and Justice</w:t>
        </w:r>
      </w:hyperlink>
      <w:r w:rsidRPr="003646AF">
        <w:t xml:space="preserve"> the </w:t>
      </w:r>
      <w:hyperlink r:id="rId317" w:history="1">
        <w:r w:rsidRPr="00813B08">
          <w:rPr>
            <w:rStyle w:val="Hyperlink"/>
          </w:rPr>
          <w:t xml:space="preserve">National Centre for Vocational Education </w:t>
        </w:r>
      </w:hyperlink>
      <w:r w:rsidRPr="003646AF">
        <w:t xml:space="preserve">provide useful statistics and data to help develop project specific targets. </w:t>
      </w:r>
      <w:r>
        <w:t xml:space="preserve">The local region can be considered the region within the same </w:t>
      </w:r>
      <w:hyperlink r:id="rId318" w:history="1">
        <w:r w:rsidRPr="00692437">
          <w:rPr>
            <w:rStyle w:val="Hyperlink"/>
          </w:rPr>
          <w:t>statistical area level 4</w:t>
        </w:r>
      </w:hyperlink>
      <w:r>
        <w:t xml:space="preserve"> (SA4) area. Adjacent SA4 areas may be included for capital city regions. </w:t>
      </w:r>
    </w:p>
    <w:p w14:paraId="3F02B735" w14:textId="77777777" w:rsidR="00810F73" w:rsidRPr="003646AF" w:rsidRDefault="00810F73" w:rsidP="001142A1">
      <w:r w:rsidRPr="003646AF">
        <w:rPr>
          <w:lang w:val="en-US"/>
        </w:rPr>
        <w:t xml:space="preserve">When developing workforce targets the following principles are recommended: </w:t>
      </w:r>
    </w:p>
    <w:p w14:paraId="663B36A8" w14:textId="77777777" w:rsidR="00810F73" w:rsidRPr="003646AF" w:rsidRDefault="00810F73" w:rsidP="00810F73">
      <w:pPr>
        <w:pStyle w:val="ListBullet"/>
      </w:pPr>
      <w:r w:rsidRPr="003646AF">
        <w:t>Allow flexibility in the targets so that they can be adapted depending on the project phase and life cycle</w:t>
      </w:r>
      <w:r>
        <w:t>.</w:t>
      </w:r>
    </w:p>
    <w:p w14:paraId="08ACB309" w14:textId="77777777" w:rsidR="00810F73" w:rsidRPr="003646AF" w:rsidRDefault="00810F73" w:rsidP="00810F73">
      <w:pPr>
        <w:pStyle w:val="ListBullet"/>
      </w:pPr>
      <w:r w:rsidRPr="003646AF">
        <w:t>Ensure targets and requirements in the Workforce Inclusion Plan can be contractually enforceable</w:t>
      </w:r>
      <w:r>
        <w:t>.</w:t>
      </w:r>
    </w:p>
    <w:p w14:paraId="645D183D" w14:textId="77777777" w:rsidR="00810F73" w:rsidRPr="003646AF" w:rsidRDefault="00810F73" w:rsidP="00810F73">
      <w:pPr>
        <w:pStyle w:val="ListBullet"/>
      </w:pPr>
      <w:r w:rsidRPr="003646AF">
        <w:t>Provide value to target group and project</w:t>
      </w:r>
      <w:r>
        <w:t>.</w:t>
      </w:r>
    </w:p>
    <w:p w14:paraId="6277D04C" w14:textId="77777777" w:rsidR="00810F73" w:rsidRPr="003646AF" w:rsidRDefault="00810F73" w:rsidP="00810F73">
      <w:pPr>
        <w:pStyle w:val="ListBullet"/>
      </w:pPr>
      <w:r w:rsidRPr="003646AF">
        <w:t>Ensure they are realistic, and thus while aspirational, can be achieved</w:t>
      </w:r>
      <w:r>
        <w:t>.</w:t>
      </w:r>
    </w:p>
    <w:p w14:paraId="297EE248" w14:textId="77777777" w:rsidR="00810F73" w:rsidRPr="003646AF" w:rsidRDefault="00810F73" w:rsidP="001142A1">
      <w:r w:rsidRPr="003646AF">
        <w:t xml:space="preserve">Engagement with employer providers is recommended to better understand local supply and development needs. While the following list is not exhaustive, it can be used to guide the project: </w:t>
      </w:r>
    </w:p>
    <w:p w14:paraId="03BBA280" w14:textId="77777777" w:rsidR="00810F73" w:rsidRPr="00813B08" w:rsidRDefault="00810F73" w:rsidP="00810F73">
      <w:pPr>
        <w:pStyle w:val="ListBullet"/>
        <w:rPr>
          <w:rStyle w:val="Hyperlink"/>
        </w:rPr>
      </w:pPr>
      <w:hyperlink r:id="rId319" w:history="1">
        <w:r w:rsidRPr="00813B08">
          <w:rPr>
            <w:rStyle w:val="Hyperlink"/>
          </w:rPr>
          <w:t>Aboriginal Employment Strategy</w:t>
        </w:r>
      </w:hyperlink>
    </w:p>
    <w:p w14:paraId="5055C0C5" w14:textId="77777777" w:rsidR="00810F73" w:rsidRPr="00813B08" w:rsidRDefault="00810F73" w:rsidP="00810F73">
      <w:pPr>
        <w:pStyle w:val="ListBullet"/>
        <w:rPr>
          <w:rStyle w:val="Hyperlink"/>
        </w:rPr>
      </w:pPr>
      <w:hyperlink r:id="rId320" w:history="1">
        <w:r w:rsidRPr="00813B08">
          <w:rPr>
            <w:rStyle w:val="Hyperlink"/>
          </w:rPr>
          <w:t>Apprentice Employment Network</w:t>
        </w:r>
      </w:hyperlink>
    </w:p>
    <w:p w14:paraId="04D12F38" w14:textId="77777777" w:rsidR="00810F73" w:rsidRPr="00813B08" w:rsidRDefault="00810F73" w:rsidP="00810F73">
      <w:pPr>
        <w:pStyle w:val="ListBullet"/>
        <w:rPr>
          <w:rStyle w:val="Hyperlink"/>
        </w:rPr>
      </w:pPr>
      <w:hyperlink r:id="rId321" w:history="1">
        <w:r w:rsidRPr="00813B08">
          <w:rPr>
            <w:rStyle w:val="Hyperlink"/>
          </w:rPr>
          <w:t>Refugee Settlement Program</w:t>
        </w:r>
      </w:hyperlink>
    </w:p>
    <w:p w14:paraId="680D2F2A" w14:textId="77777777" w:rsidR="00810F73" w:rsidRPr="00813B08" w:rsidRDefault="00810F73" w:rsidP="00810F73">
      <w:pPr>
        <w:pStyle w:val="ListBullet"/>
        <w:rPr>
          <w:rStyle w:val="Hyperlink"/>
        </w:rPr>
      </w:pPr>
      <w:hyperlink r:id="rId322" w:history="1">
        <w:r w:rsidRPr="00813B08">
          <w:rPr>
            <w:rStyle w:val="Hyperlink"/>
          </w:rPr>
          <w:t>National Association for Women in Construction</w:t>
        </w:r>
      </w:hyperlink>
    </w:p>
    <w:p w14:paraId="5CD74475" w14:textId="77777777" w:rsidR="00810F73" w:rsidRDefault="00810F73" w:rsidP="001142A1">
      <w:pPr>
        <w:rPr>
          <w:lang w:val="en-US"/>
        </w:rPr>
      </w:pPr>
      <w:r w:rsidRPr="003646AF">
        <w:t>Working with the procurement team during the development of the Workforce Inclusion Plan is important, as integration into the overall Procurement Strategy/</w:t>
      </w:r>
      <w:r w:rsidRPr="003646AF">
        <w:rPr>
          <w:lang w:val="en-US"/>
        </w:rPr>
        <w:t>Plan for the project is the mechanism by which workforce targets can be implemented.</w:t>
      </w:r>
    </w:p>
    <w:p w14:paraId="496A336A" w14:textId="77777777" w:rsidR="00810F73" w:rsidRPr="003646AF" w:rsidRDefault="00810F73" w:rsidP="001142A1">
      <w:r>
        <w:rPr>
          <w:lang w:val="en-US"/>
        </w:rPr>
        <w:t xml:space="preserve">Government projects may be subject to workforce targets. </w:t>
      </w:r>
    </w:p>
    <w:p w14:paraId="0A434D77" w14:textId="77777777" w:rsidR="00810F73" w:rsidRPr="003646AF" w:rsidRDefault="00810F73" w:rsidP="0051616F">
      <w:pPr>
        <w:pStyle w:val="Heading7"/>
      </w:pPr>
      <w:r w:rsidRPr="003646AF">
        <w:t>Incorporating targets into contracts</w:t>
      </w:r>
    </w:p>
    <w:p w14:paraId="52FF8D8B" w14:textId="77777777" w:rsidR="00810F73" w:rsidRDefault="00810F73" w:rsidP="001142A1">
      <w:r w:rsidRPr="003646AF">
        <w:t xml:space="preserve">To ensure the successful implementation of the strategy, the project should incorporate social procurement and/ or workforce targets into key contracts. Contracts should state require data collection requirements, monitoring and reporting requirements, and a framework for incentivising the achievement of targets. </w:t>
      </w:r>
    </w:p>
    <w:p w14:paraId="30E5F9FE" w14:textId="77777777" w:rsidR="00810F73" w:rsidRDefault="00810F73" w:rsidP="0051616F">
      <w:pPr>
        <w:pStyle w:val="Heading7"/>
      </w:pPr>
      <w:r>
        <w:t>Reporting</w:t>
      </w:r>
    </w:p>
    <w:p w14:paraId="01B45FB7" w14:textId="77777777" w:rsidR="00810F73" w:rsidRPr="00CD1FC9" w:rsidRDefault="00810F73" w:rsidP="001142A1">
      <w:r>
        <w:t xml:space="preserve">Workforce targets can be reported in hours however a conversion to cost must be made to demonstrate compliance. Project teams may use the default conversion rate in the </w:t>
      </w:r>
      <w:r>
        <w:rPr>
          <w:i/>
          <w:iCs/>
        </w:rPr>
        <w:t>Procurement and Workforce Inclusion calculator</w:t>
      </w:r>
      <w:r>
        <w:t xml:space="preserve"> or justify an alternative with evidence.</w:t>
      </w:r>
    </w:p>
    <w:p w14:paraId="7FC8AC2B" w14:textId="77777777" w:rsidR="00810F73" w:rsidRPr="003646AF" w:rsidRDefault="00810F73" w:rsidP="009D0409">
      <w:pPr>
        <w:pStyle w:val="Heading6"/>
        <w:rPr>
          <w:lang w:val="en-US"/>
        </w:rPr>
      </w:pPr>
      <w:r w:rsidRPr="003646AF">
        <w:rPr>
          <w:lang w:val="en-US"/>
        </w:rPr>
        <w:t xml:space="preserve">Social </w:t>
      </w:r>
      <w:r w:rsidRPr="003646AF">
        <w:t>procurement</w:t>
      </w:r>
      <w:r w:rsidRPr="003646AF">
        <w:rPr>
          <w:lang w:val="en-US"/>
        </w:rPr>
        <w:t xml:space="preserve"> </w:t>
      </w:r>
    </w:p>
    <w:p w14:paraId="5081F2C5" w14:textId="77777777" w:rsidR="00810F73" w:rsidRPr="002D5E98" w:rsidRDefault="00810F73" w:rsidP="001142A1">
      <w:r w:rsidRPr="003646AF">
        <w:t>Social procurement is being driven at a </w:t>
      </w:r>
      <w:r>
        <w:t>s</w:t>
      </w:r>
      <w:r w:rsidRPr="003646AF">
        <w:t xml:space="preserve">tate level by several governments. </w:t>
      </w:r>
      <w:r w:rsidRPr="002D5E98">
        <w:t xml:space="preserve">The </w:t>
      </w:r>
      <w:hyperlink r:id="rId323" w:history="1">
        <w:r w:rsidRPr="00813B08">
          <w:rPr>
            <w:rStyle w:val="Hyperlink"/>
          </w:rPr>
          <w:t xml:space="preserve">Victorian Social Procurement Framework </w:t>
        </w:r>
      </w:hyperlink>
      <w:r w:rsidRPr="002D5E98">
        <w:t xml:space="preserve">is considered a best practice guide that can be used by projects when developing and implementing their Social Procurement Strategy/ Plan. </w:t>
      </w:r>
    </w:p>
    <w:p w14:paraId="244B57CB" w14:textId="77777777" w:rsidR="00810F73" w:rsidRPr="002D5E98" w:rsidRDefault="00810F73" w:rsidP="001142A1">
      <w:r w:rsidRPr="002D5E98">
        <w:t xml:space="preserve">Other existing guidelines include: </w:t>
      </w:r>
    </w:p>
    <w:p w14:paraId="7973D39F" w14:textId="77777777" w:rsidR="00810F73" w:rsidRPr="002542C9" w:rsidRDefault="00810F73" w:rsidP="002542C9">
      <w:pPr>
        <w:pStyle w:val="ListBullet"/>
        <w:rPr>
          <w:rFonts w:cstheme="majorHAnsi"/>
        </w:rPr>
      </w:pPr>
      <w:hyperlink r:id="rId324" w:history="1">
        <w:r w:rsidRPr="002542C9">
          <w:rPr>
            <w:rFonts w:cstheme="majorHAnsi"/>
          </w:rPr>
          <w:t>Social Procurement in NSW</w:t>
        </w:r>
      </w:hyperlink>
    </w:p>
    <w:p w14:paraId="6B8A6289" w14:textId="77777777" w:rsidR="00810F73" w:rsidRPr="002542C9" w:rsidRDefault="00810F73" w:rsidP="002542C9">
      <w:pPr>
        <w:pStyle w:val="ListBullet"/>
        <w:rPr>
          <w:rFonts w:cstheme="majorHAnsi"/>
        </w:rPr>
      </w:pPr>
      <w:hyperlink r:id="rId325" w:history="1">
        <w:r w:rsidRPr="002542C9">
          <w:rPr>
            <w:rFonts w:cstheme="majorHAnsi"/>
          </w:rPr>
          <w:t>Insights into Social Procurement: From Policy to Practice</w:t>
        </w:r>
      </w:hyperlink>
    </w:p>
    <w:p w14:paraId="36F311A3" w14:textId="77777777" w:rsidR="00810F73" w:rsidRPr="003646AF" w:rsidRDefault="00810F73" w:rsidP="001142A1">
      <w:r w:rsidRPr="003646AF">
        <w:lastRenderedPageBreak/>
        <w:t>Early engagement with procurement professionals and identified supply chain are important success factors. </w:t>
      </w:r>
    </w:p>
    <w:p w14:paraId="25F87B66" w14:textId="77777777" w:rsidR="00810F73" w:rsidRPr="00B955BD" w:rsidRDefault="00810F73" w:rsidP="00924DEC">
      <w:pPr>
        <w:pStyle w:val="Heading2"/>
      </w:pPr>
      <w:bookmarkStart w:id="2332" w:name="_Toc211430556"/>
      <w:r w:rsidRPr="00B955BD">
        <w:t>Submission content</w:t>
      </w:r>
      <w:bookmarkEnd w:id="2332"/>
    </w:p>
    <w:p w14:paraId="48A2C215" w14:textId="77777777" w:rsidR="00810F73" w:rsidRPr="003646AF" w:rsidRDefault="00810F73" w:rsidP="0051616F">
      <w:r w:rsidRPr="003646AF">
        <w:t>Submissions for this credit must contain:</w:t>
      </w:r>
    </w:p>
    <w:p w14:paraId="26FC8B27" w14:textId="77777777" w:rsidR="00810F73" w:rsidRDefault="00810F73" w:rsidP="00810F73">
      <w:pPr>
        <w:pStyle w:val="ListBullet"/>
        <w:rPr>
          <w:lang w:eastAsia="en-AU"/>
        </w:rPr>
      </w:pPr>
      <w:r w:rsidRPr="003646AF">
        <w:rPr>
          <w:b/>
          <w:lang w:eastAsia="en-AU"/>
        </w:rPr>
        <w:t xml:space="preserve">Submission form </w:t>
      </w:r>
      <w:r w:rsidRPr="003646AF">
        <w:rPr>
          <w:lang w:eastAsia="en-AU"/>
        </w:rPr>
        <w:t xml:space="preserve">through Green Star Online </w:t>
      </w:r>
    </w:p>
    <w:p w14:paraId="417323BF" w14:textId="77777777" w:rsidR="00810F73" w:rsidRPr="003646AF" w:rsidRDefault="00810F73" w:rsidP="00810F73">
      <w:pPr>
        <w:pStyle w:val="ListBullet"/>
        <w:rPr>
          <w:lang w:eastAsia="en-AU"/>
        </w:rPr>
      </w:pPr>
      <w:r>
        <w:rPr>
          <w:b/>
          <w:lang w:eastAsia="en-AU"/>
        </w:rPr>
        <w:t>Procurement and Workforce Inclusion calculator</w:t>
      </w:r>
    </w:p>
    <w:p w14:paraId="792F2249" w14:textId="77777777" w:rsidR="00810F73" w:rsidRPr="003646AF" w:rsidRDefault="00810F73" w:rsidP="00810F73">
      <w:pPr>
        <w:pStyle w:val="ListBullet"/>
        <w:rPr>
          <w:lang w:eastAsia="en-AU"/>
        </w:rPr>
      </w:pPr>
      <w:r w:rsidRPr="003646AF">
        <w:rPr>
          <w:b/>
          <w:lang w:eastAsia="en-AU"/>
        </w:rPr>
        <w:t>Evidence</w:t>
      </w:r>
      <w:r w:rsidRPr="003646AF">
        <w:rPr>
          <w:lang w:eastAsia="en-AU"/>
        </w:rPr>
        <w:t xml:space="preserve"> to support claims made in the submission </w:t>
      </w:r>
    </w:p>
    <w:p w14:paraId="20434ACD" w14:textId="77777777" w:rsidR="00810F73" w:rsidRDefault="00810F73" w:rsidP="00276260">
      <w:pPr>
        <w:pStyle w:val="Heading5"/>
      </w:pPr>
      <w:r w:rsidRPr="003646AF">
        <w:t>Recommended evidence</w:t>
      </w:r>
    </w:p>
    <w:p w14:paraId="50994CC0" w14:textId="77777777" w:rsidR="00810F73" w:rsidRPr="00DC6CBD" w:rsidRDefault="00810F73" w:rsidP="0051616F">
      <w:r w:rsidRPr="00DC6CBD">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4223705" w14:textId="77777777" w:rsidR="00810F73" w:rsidRDefault="00810F73" w:rsidP="0047597D">
      <w:pPr>
        <w:pStyle w:val="Heading6"/>
      </w:pPr>
      <w:r w:rsidRPr="003646AF">
        <w:t xml:space="preserve">Social Procurement </w:t>
      </w:r>
      <w:r>
        <w:t>Strategy</w:t>
      </w:r>
    </w:p>
    <w:p w14:paraId="4FA5896A" w14:textId="77777777" w:rsidR="00810F73" w:rsidRDefault="00810F73" w:rsidP="00810F73">
      <w:pPr>
        <w:pStyle w:val="ListBullet"/>
      </w:pPr>
      <w:r>
        <w:t>Extracts from the social procurement strategy.</w:t>
      </w:r>
    </w:p>
    <w:p w14:paraId="1C95961B" w14:textId="77777777" w:rsidR="00810F73" w:rsidRPr="0047597D" w:rsidRDefault="00810F73" w:rsidP="0051616F">
      <w:pPr>
        <w:pStyle w:val="Heading6"/>
      </w:pPr>
      <w:r>
        <w:t>Employment Opportunities</w:t>
      </w:r>
    </w:p>
    <w:p w14:paraId="31AC412F" w14:textId="77777777" w:rsidR="00810F73" w:rsidRDefault="00810F73" w:rsidP="00810F73">
      <w:pPr>
        <w:pStyle w:val="ListBullet"/>
      </w:pPr>
      <w:r>
        <w:t>A summary report of the data collected, the project’s targets and the targets achieved. This may be extracts for a wider organisational report or annual report.</w:t>
      </w:r>
    </w:p>
    <w:p w14:paraId="384D6478" w14:textId="77777777" w:rsidR="00810F73" w:rsidRDefault="00810F73" w:rsidP="00810F73">
      <w:pPr>
        <w:pStyle w:val="ListBullet"/>
      </w:pPr>
      <w:r>
        <w:t>Evidence of the contract value.</w:t>
      </w:r>
    </w:p>
    <w:p w14:paraId="0C141282" w14:textId="77777777" w:rsidR="00810F73" w:rsidRPr="003646AF" w:rsidRDefault="00810F73" w:rsidP="00810F73">
      <w:pPr>
        <w:pStyle w:val="ListBullet"/>
      </w:pPr>
      <w:r w:rsidRPr="003646AF">
        <w:t>Evidence of workforce</w:t>
      </w:r>
      <w:r>
        <w:t xml:space="preserve"> and/or social procurement</w:t>
      </w:r>
      <w:r w:rsidRPr="003646AF">
        <w:t xml:space="preserve"> targets in main contracts and subcontracts</w:t>
      </w:r>
      <w:r>
        <w:t>.</w:t>
      </w:r>
    </w:p>
    <w:p w14:paraId="7916C091" w14:textId="77777777" w:rsidR="00810F73" w:rsidRPr="003646AF" w:rsidRDefault="00810F73" w:rsidP="00810F73">
      <w:pPr>
        <w:pStyle w:val="ListBullet"/>
      </w:pPr>
      <w:r w:rsidRPr="003646AF">
        <w:t>Evidence that enterprises are independently certified by third party organisation</w:t>
      </w:r>
      <w:r>
        <w:t>.</w:t>
      </w:r>
    </w:p>
    <w:p w14:paraId="78E6757B" w14:textId="77777777" w:rsidR="00810F73" w:rsidRPr="003646AF" w:rsidRDefault="00810F73" w:rsidP="00924DEC">
      <w:pPr>
        <w:rPr>
          <w:shd w:val="clear" w:color="auto" w:fill="DEB7CA"/>
          <w:lang w:eastAsia="en-AU"/>
        </w:rPr>
      </w:pPr>
      <w:r w:rsidRPr="002A2455">
        <w:rPr>
          <w:lang w:eastAsia="en-AU"/>
        </w:rPr>
        <w:t xml:space="preserve">Refer to the </w:t>
      </w:r>
      <w:r w:rsidRPr="002A2455">
        <w:rPr>
          <w:i/>
          <w:iCs/>
          <w:lang w:eastAsia="en-AU"/>
        </w:rPr>
        <w:t xml:space="preserve">Guidance for Submitting for Designed Assessment </w:t>
      </w:r>
      <w:r w:rsidRPr="002A2455">
        <w:rPr>
          <w:lang w:eastAsia="en-AU"/>
        </w:rPr>
        <w:t>available on the Green Star resources portal for further information on submitting evidence for the Designed assessment</w:t>
      </w:r>
      <w:r w:rsidRPr="003646AF">
        <w:rPr>
          <w:lang w:eastAsia="en-AU"/>
        </w:rPr>
        <w:t xml:space="preserve">. </w:t>
      </w:r>
    </w:p>
    <w:p w14:paraId="3C35E4CC" w14:textId="77777777" w:rsidR="00810F73" w:rsidRPr="00B955BD" w:rsidRDefault="00810F73" w:rsidP="007F09A3">
      <w:pPr>
        <w:pStyle w:val="Heading2"/>
      </w:pPr>
      <w:bookmarkStart w:id="2333" w:name="_Toc76403168"/>
      <w:bookmarkStart w:id="2334" w:name="_Toc76403567"/>
      <w:bookmarkStart w:id="2335" w:name="_Toc76463125"/>
      <w:bookmarkStart w:id="2336" w:name="_Toc79497866"/>
      <w:bookmarkStart w:id="2337" w:name="_Toc79510034"/>
      <w:bookmarkStart w:id="2338" w:name="_Toc88649571"/>
      <w:bookmarkStart w:id="2339" w:name="_Toc89898258"/>
      <w:bookmarkStart w:id="2340" w:name="_Toc211430557"/>
      <w:r w:rsidRPr="00B955BD">
        <w:t>Supporting information</w:t>
      </w:r>
      <w:bookmarkEnd w:id="2333"/>
      <w:bookmarkEnd w:id="2334"/>
      <w:bookmarkEnd w:id="2335"/>
      <w:bookmarkEnd w:id="2336"/>
      <w:bookmarkEnd w:id="2337"/>
      <w:bookmarkEnd w:id="2338"/>
      <w:bookmarkEnd w:id="2339"/>
      <w:bookmarkEnd w:id="2340"/>
      <w:r w:rsidRPr="00B955BD">
        <w:t xml:space="preserve"> </w:t>
      </w:r>
    </w:p>
    <w:p w14:paraId="7A973C59" w14:textId="77777777" w:rsidR="00810F73" w:rsidRPr="00EA1B41" w:rsidRDefault="00810F73" w:rsidP="001142A1">
      <w:r w:rsidRPr="00EA1B41">
        <w:t xml:space="preserve">The following </w:t>
      </w:r>
      <w:r>
        <w:t>resources support</w:t>
      </w:r>
      <w:r w:rsidRPr="00EA1B41">
        <w:t xml:space="preserve"> this credit</w:t>
      </w:r>
    </w:p>
    <w:p w14:paraId="16F32529" w14:textId="77777777" w:rsidR="00810F73" w:rsidRPr="00572BE9" w:rsidRDefault="00810F73" w:rsidP="00810F73">
      <w:pPr>
        <w:pStyle w:val="ListBullet"/>
      </w:pPr>
      <w:r>
        <w:t xml:space="preserve">Queensland Government – </w:t>
      </w:r>
      <w:hyperlink r:id="rId326" w:history="1">
        <w:r w:rsidRPr="00F64069">
          <w:rPr>
            <w:rStyle w:val="Hyperlink"/>
          </w:rPr>
          <w:t>Consider social procurement</w:t>
        </w:r>
      </w:hyperlink>
    </w:p>
    <w:p w14:paraId="08E54F12" w14:textId="77777777" w:rsidR="00810F73" w:rsidRPr="00813B08" w:rsidRDefault="00810F73" w:rsidP="00810F73">
      <w:pPr>
        <w:pStyle w:val="ListBullet"/>
        <w:rPr>
          <w:rStyle w:val="Hyperlink"/>
        </w:rPr>
      </w:pPr>
      <w:r>
        <w:t xml:space="preserve">Property Council of Australia – </w:t>
      </w:r>
      <w:hyperlink r:id="rId327" w:history="1">
        <w:r w:rsidRPr="00D45C23">
          <w:rPr>
            <w:rStyle w:val="Hyperlink"/>
          </w:rPr>
          <w:t>Guide to Social and Indigenous Procurement</w:t>
        </w:r>
      </w:hyperlink>
    </w:p>
    <w:p w14:paraId="6017095A" w14:textId="77777777" w:rsidR="00810F73" w:rsidRPr="00813B08" w:rsidRDefault="00810F73" w:rsidP="00810F73">
      <w:pPr>
        <w:pStyle w:val="ListBullet"/>
        <w:rPr>
          <w:rStyle w:val="Hyperlink"/>
        </w:rPr>
      </w:pPr>
      <w:r>
        <w:t xml:space="preserve">Social Procurement Australasia - </w:t>
      </w:r>
      <w:hyperlink r:id="rId328">
        <w:r w:rsidRPr="00813B08">
          <w:rPr>
            <w:rStyle w:val="Hyperlink"/>
          </w:rPr>
          <w:t>Social Procurement in NSW</w:t>
        </w:r>
      </w:hyperlink>
    </w:p>
    <w:p w14:paraId="6ECEBB27" w14:textId="77777777" w:rsidR="00810F73" w:rsidRPr="0051616F" w:rsidRDefault="00810F73" w:rsidP="00810F73">
      <w:pPr>
        <w:pStyle w:val="ListBullet"/>
        <w:rPr>
          <w:color w:val="005687" w:themeColor="accent5"/>
          <w:u w:val="single"/>
        </w:rPr>
      </w:pPr>
      <w:r>
        <w:t xml:space="preserve">Social Procurement Australasia - </w:t>
      </w:r>
      <w:hyperlink r:id="rId329">
        <w:r w:rsidRPr="00813B08">
          <w:rPr>
            <w:rStyle w:val="Hyperlink"/>
          </w:rPr>
          <w:t>Insights into Social Procurement: From Policy to Practice</w:t>
        </w:r>
      </w:hyperlink>
    </w:p>
    <w:p w14:paraId="0BEEB1DF" w14:textId="77777777" w:rsidR="00810F73" w:rsidRPr="0051616F" w:rsidRDefault="00810F73" w:rsidP="00810F73">
      <w:pPr>
        <w:pStyle w:val="ListBullet"/>
        <w:rPr>
          <w:color w:val="005687" w:themeColor="accent5"/>
          <w:u w:val="single"/>
        </w:rPr>
      </w:pPr>
      <w:r>
        <w:t>Victorian Government -</w:t>
      </w:r>
      <w:r>
        <w:rPr>
          <w:color w:val="005687" w:themeColor="accent5"/>
          <w:u w:val="single"/>
        </w:rPr>
        <w:t xml:space="preserve"> </w:t>
      </w:r>
      <w:hyperlink r:id="rId330">
        <w:r w:rsidRPr="00813B08">
          <w:rPr>
            <w:rStyle w:val="Hyperlink"/>
          </w:rPr>
          <w:t>Victorian Social Procurement Framework</w:t>
        </w:r>
      </w:hyperlink>
      <w:r w:rsidRPr="00813B08">
        <w:rPr>
          <w:rStyle w:val="Hyperlink"/>
        </w:rPr>
        <w:t xml:space="preserve"> </w:t>
      </w:r>
    </w:p>
    <w:p w14:paraId="5F2A5E4C" w14:textId="77777777" w:rsidR="00810F73" w:rsidRPr="003646AF" w:rsidRDefault="00810F73" w:rsidP="001142A1"/>
    <w:p w14:paraId="777082D7" w14:textId="77777777" w:rsidR="00810F73" w:rsidRPr="003646AF" w:rsidRDefault="00810F73" w:rsidP="001142A1">
      <w:pPr>
        <w:sectPr w:rsidR="00810F73" w:rsidRPr="003646AF" w:rsidSect="00810F73">
          <w:headerReference w:type="default" r:id="rId331"/>
          <w:pgSz w:w="11906" w:h="16838" w:code="9"/>
          <w:pgMar w:top="1276" w:right="624" w:bottom="1276" w:left="624" w:header="709" w:footer="227" w:gutter="0"/>
          <w:cols w:space="708"/>
          <w:docGrid w:linePitch="360"/>
        </w:sectPr>
      </w:pPr>
    </w:p>
    <w:p w14:paraId="32586E43" w14:textId="77777777" w:rsidR="00810F73" w:rsidRPr="00624660" w:rsidRDefault="00810F73" w:rsidP="00624660">
      <w:pPr>
        <w:pStyle w:val="Heading1"/>
      </w:pPr>
      <w:bookmarkStart w:id="2341" w:name="_Toc75263760"/>
      <w:bookmarkStart w:id="2342" w:name="_Toc76402727"/>
      <w:bookmarkStart w:id="2343" w:name="_Toc76403169"/>
      <w:bookmarkStart w:id="2344" w:name="_Toc76463126"/>
      <w:bookmarkStart w:id="2345" w:name="_Toc79497530"/>
      <w:bookmarkStart w:id="2346" w:name="_Toc88649572"/>
      <w:bookmarkStart w:id="2347" w:name="_Toc89898259"/>
      <w:bookmarkStart w:id="2348" w:name="_Toc211430558"/>
      <w:r w:rsidRPr="00624660">
        <w:lastRenderedPageBreak/>
        <w:t>Design for Equity</w:t>
      </w:r>
      <w:bookmarkEnd w:id="2341"/>
      <w:bookmarkEnd w:id="2342"/>
      <w:bookmarkEnd w:id="2343"/>
      <w:bookmarkEnd w:id="2344"/>
      <w:bookmarkEnd w:id="2345"/>
      <w:bookmarkEnd w:id="2346"/>
      <w:bookmarkEnd w:id="2347"/>
      <w:bookmarkEnd w:id="2348"/>
    </w:p>
    <w:p w14:paraId="058AD96F" w14:textId="77777777" w:rsidR="00810F73" w:rsidRPr="00B955BD" w:rsidRDefault="00810F73" w:rsidP="00B955BD">
      <w:pPr>
        <w:pStyle w:val="Heading2"/>
      </w:pPr>
      <w:bookmarkStart w:id="2349" w:name="_Toc76403170"/>
      <w:bookmarkStart w:id="2350" w:name="_Toc76403569"/>
      <w:bookmarkStart w:id="2351" w:name="_Toc76463127"/>
      <w:bookmarkStart w:id="2352" w:name="_Toc79497868"/>
      <w:bookmarkStart w:id="2353" w:name="_Toc79510036"/>
      <w:bookmarkStart w:id="2354" w:name="_Toc88649573"/>
      <w:bookmarkStart w:id="2355" w:name="_Toc89898260"/>
      <w:bookmarkStart w:id="2356" w:name="_Toc211430559"/>
      <w:r w:rsidRPr="00B955BD">
        <w:t>Outcome</w:t>
      </w:r>
      <w:bookmarkEnd w:id="2349"/>
      <w:bookmarkEnd w:id="2350"/>
      <w:bookmarkEnd w:id="2351"/>
      <w:bookmarkEnd w:id="2352"/>
      <w:bookmarkEnd w:id="2353"/>
      <w:bookmarkEnd w:id="2354"/>
      <w:bookmarkEnd w:id="2355"/>
      <w:bookmarkEnd w:id="2356"/>
    </w:p>
    <w:p w14:paraId="3AC429AD" w14:textId="77777777" w:rsidR="00810F73" w:rsidRPr="003646AF" w:rsidRDefault="00810F73" w:rsidP="001142A1">
      <w:r w:rsidRPr="003646AF">
        <w:t>The building is welcoming to a diverse population and is welcoming to their needs.</w:t>
      </w:r>
    </w:p>
    <w:p w14:paraId="127FAE16" w14:textId="77777777" w:rsidR="00810F73" w:rsidRPr="00B955BD" w:rsidRDefault="00810F73" w:rsidP="00B955BD">
      <w:pPr>
        <w:pStyle w:val="Heading2"/>
      </w:pPr>
      <w:bookmarkStart w:id="2357" w:name="_Toc76403171"/>
      <w:bookmarkStart w:id="2358" w:name="_Toc76403570"/>
      <w:bookmarkStart w:id="2359" w:name="_Toc76463128"/>
      <w:bookmarkStart w:id="2360" w:name="_Toc79497869"/>
      <w:bookmarkStart w:id="2361" w:name="_Toc79510037"/>
      <w:bookmarkStart w:id="2362" w:name="_Toc88649574"/>
      <w:bookmarkStart w:id="2363" w:name="_Toc89898261"/>
      <w:bookmarkStart w:id="2364" w:name="_Toc211430560"/>
      <w:r w:rsidRPr="00B955BD">
        <w:t>Criteria</w:t>
      </w:r>
      <w:bookmarkEnd w:id="2357"/>
      <w:bookmarkEnd w:id="2358"/>
      <w:bookmarkEnd w:id="2359"/>
      <w:bookmarkEnd w:id="2360"/>
      <w:bookmarkEnd w:id="2361"/>
      <w:bookmarkEnd w:id="2362"/>
      <w:bookmarkEnd w:id="2363"/>
      <w:bookmarkEnd w:id="2364"/>
    </w:p>
    <w:tbl>
      <w:tblPr>
        <w:tblStyle w:val="Creditcriteria"/>
        <w:tblW w:w="4988" w:type="pct"/>
        <w:tblLook w:val="04A0" w:firstRow="1" w:lastRow="0" w:firstColumn="1" w:lastColumn="0" w:noHBand="0" w:noVBand="1"/>
      </w:tblPr>
      <w:tblGrid>
        <w:gridCol w:w="2267"/>
        <w:gridCol w:w="1133"/>
        <w:gridCol w:w="7232"/>
      </w:tblGrid>
      <w:tr w:rsidR="00810F73" w:rsidRPr="003646AF" w14:paraId="3ABE3532" w14:textId="77777777" w:rsidTr="0051616F">
        <w:tc>
          <w:tcPr>
            <w:tcW w:w="1066" w:type="pct"/>
          </w:tcPr>
          <w:p w14:paraId="47464C79" w14:textId="77777777" w:rsidR="00810F73" w:rsidRPr="00801458" w:rsidRDefault="00810F73" w:rsidP="001142A1">
            <w:pPr>
              <w:rPr>
                <w:rFonts w:ascii="Roboto Medium" w:hAnsi="Roboto Medium"/>
              </w:rPr>
            </w:pPr>
            <w:r w:rsidRPr="00801458">
              <w:rPr>
                <w:rFonts w:ascii="Roboto Medium" w:hAnsi="Roboto Medium"/>
              </w:rPr>
              <w:t xml:space="preserve">Credit Achievement </w:t>
            </w:r>
          </w:p>
        </w:tc>
        <w:tc>
          <w:tcPr>
            <w:tcW w:w="533" w:type="pct"/>
          </w:tcPr>
          <w:p w14:paraId="6EF0868F" w14:textId="77777777" w:rsidR="00810F73" w:rsidRPr="00801458" w:rsidRDefault="00810F73" w:rsidP="00801458">
            <w:pPr>
              <w:jc w:val="center"/>
              <w:rPr>
                <w:rFonts w:ascii="Roboto Medium" w:hAnsi="Roboto Medium"/>
              </w:rPr>
            </w:pPr>
            <w:r w:rsidRPr="00801458">
              <w:rPr>
                <w:rFonts w:ascii="Roboto Medium" w:hAnsi="Roboto Medium"/>
              </w:rPr>
              <w:t>2</w:t>
            </w:r>
            <w:r w:rsidRPr="00801458">
              <w:rPr>
                <w:rFonts w:ascii="Roboto Medium" w:hAnsi="Roboto Medium"/>
              </w:rPr>
              <w:br/>
              <w:t>points</w:t>
            </w:r>
          </w:p>
        </w:tc>
        <w:tc>
          <w:tcPr>
            <w:tcW w:w="3401" w:type="pct"/>
          </w:tcPr>
          <w:p w14:paraId="1C671C87" w14:textId="77777777" w:rsidR="00810F73" w:rsidRPr="003646AF" w:rsidRDefault="00810F73" w:rsidP="00810F73">
            <w:pPr>
              <w:pStyle w:val="ListBullet"/>
            </w:pPr>
            <w:r>
              <w:rPr>
                <w:b/>
                <w:bCs/>
              </w:rPr>
              <w:t xml:space="preserve">Inclusive Design: </w:t>
            </w:r>
            <w:r w:rsidRPr="003646AF">
              <w:t xml:space="preserve">The building is designed and constructed to be inclusive to a diverse range of people with different needs. </w:t>
            </w:r>
          </w:p>
        </w:tc>
      </w:tr>
      <w:tr w:rsidR="00810F73" w:rsidRPr="003646AF" w14:paraId="546F38D3" w14:textId="77777777" w:rsidTr="00E00FD2">
        <w:tc>
          <w:tcPr>
            <w:tcW w:w="1066" w:type="pct"/>
          </w:tcPr>
          <w:p w14:paraId="2E0B83F3" w14:textId="77777777" w:rsidR="00810F73" w:rsidRPr="00801458" w:rsidRDefault="00810F73" w:rsidP="001142A1">
            <w:pPr>
              <w:rPr>
                <w:rFonts w:ascii="Roboto Medium" w:hAnsi="Roboto Medium"/>
              </w:rPr>
            </w:pPr>
            <w:r w:rsidRPr="00801458">
              <w:rPr>
                <w:rFonts w:ascii="Roboto Medium" w:hAnsi="Roboto Medium"/>
              </w:rPr>
              <w:t>Exceptional Performance</w:t>
            </w:r>
          </w:p>
        </w:tc>
        <w:tc>
          <w:tcPr>
            <w:tcW w:w="533" w:type="pct"/>
          </w:tcPr>
          <w:p w14:paraId="0AD1D161" w14:textId="77777777" w:rsidR="00810F73" w:rsidRPr="00801458" w:rsidDel="00E00FD2" w:rsidRDefault="00810F73" w:rsidP="00801458">
            <w:pPr>
              <w:jc w:val="center"/>
              <w:rPr>
                <w:rFonts w:ascii="Roboto Medium" w:hAnsi="Roboto Medium"/>
              </w:rPr>
            </w:pPr>
            <w:r w:rsidRPr="00801458">
              <w:rPr>
                <w:rFonts w:ascii="Roboto Medium" w:hAnsi="Roboto Medium"/>
              </w:rPr>
              <w:t>1 point</w:t>
            </w:r>
          </w:p>
        </w:tc>
        <w:tc>
          <w:tcPr>
            <w:tcW w:w="3401" w:type="pct"/>
          </w:tcPr>
          <w:p w14:paraId="2E5A3062" w14:textId="77777777" w:rsidR="00810F73" w:rsidRPr="0051616F" w:rsidRDefault="00810F73" w:rsidP="0051616F">
            <w:r>
              <w:t xml:space="preserve">In addition to </w:t>
            </w:r>
            <w:r w:rsidRPr="00801458">
              <w:rPr>
                <w:i/>
                <w:iCs/>
              </w:rPr>
              <w:t>Credit Achievement</w:t>
            </w:r>
            <w:r>
              <w:t>:</w:t>
            </w:r>
          </w:p>
          <w:p w14:paraId="54FEF7A4" w14:textId="77777777" w:rsidR="00810F73" w:rsidRPr="000E5929" w:rsidRDefault="00810F73" w:rsidP="00810F73">
            <w:pPr>
              <w:pStyle w:val="ListBullet"/>
              <w:rPr>
                <w:b/>
                <w:bCs/>
              </w:rPr>
            </w:pPr>
            <w:r w:rsidRPr="000E5929">
              <w:rPr>
                <w:b/>
                <w:bCs/>
              </w:rPr>
              <w:t xml:space="preserve">Needs Analysis: </w:t>
            </w:r>
            <w:r w:rsidRPr="003646AF">
              <w:t xml:space="preserve">Engagement with target groups has informed </w:t>
            </w:r>
            <w:r>
              <w:t>the design of publicly accessible areas.</w:t>
            </w:r>
          </w:p>
        </w:tc>
      </w:tr>
    </w:tbl>
    <w:p w14:paraId="49E3E638" w14:textId="77777777" w:rsidR="00810F73" w:rsidRPr="00B955BD" w:rsidRDefault="00810F73" w:rsidP="00801458">
      <w:pPr>
        <w:pStyle w:val="Heading2"/>
      </w:pPr>
      <w:bookmarkStart w:id="2365" w:name="_Toc76403172"/>
      <w:bookmarkStart w:id="2366" w:name="_Toc76403571"/>
      <w:bookmarkStart w:id="2367" w:name="_Toc76463129"/>
      <w:bookmarkStart w:id="2368" w:name="_Toc79497870"/>
      <w:bookmarkStart w:id="2369" w:name="_Toc79510038"/>
      <w:bookmarkStart w:id="2370" w:name="_Toc88649575"/>
      <w:bookmarkStart w:id="2371" w:name="_Toc89898262"/>
      <w:bookmarkStart w:id="2372" w:name="_Toc211430561"/>
      <w:r w:rsidRPr="00B955BD">
        <w:t>Additional information</w:t>
      </w:r>
      <w:bookmarkEnd w:id="2365"/>
      <w:bookmarkEnd w:id="2366"/>
      <w:bookmarkEnd w:id="2367"/>
      <w:bookmarkEnd w:id="2368"/>
      <w:bookmarkEnd w:id="2369"/>
      <w:bookmarkEnd w:id="2370"/>
      <w:bookmarkEnd w:id="2371"/>
      <w:bookmarkEnd w:id="2372"/>
    </w:p>
    <w:p w14:paraId="4703DDF1" w14:textId="77777777" w:rsidR="00810F73" w:rsidRDefault="00810F73" w:rsidP="00276260">
      <w:pPr>
        <w:pStyle w:val="Heading5"/>
      </w:pPr>
      <w:r>
        <w:t>Scope of credit</w:t>
      </w:r>
    </w:p>
    <w:p w14:paraId="7A663A18" w14:textId="77777777" w:rsidR="00810F73" w:rsidRDefault="00810F73" w:rsidP="001142A1">
      <w:r>
        <w:t>All publicly accessible areas of the building. As a minimum, this includes a publicly accessible lobby area at street level and bathroom amenities. Where the project does not have these spaces or has no publicly accessible areas, this credit cannot be targeted.</w:t>
      </w:r>
    </w:p>
    <w:p w14:paraId="3ECF98DD" w14:textId="77777777" w:rsidR="00810F73" w:rsidRPr="003646AF" w:rsidRDefault="00810F73" w:rsidP="0027626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10F73" w:rsidRPr="003646AF" w14:paraId="2E65AF3B"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D2830B9" w14:textId="77777777" w:rsidR="00810F73" w:rsidRPr="00B01A6A" w:rsidRDefault="00810F73" w:rsidP="00C33839">
            <w:pPr>
              <w:pStyle w:val="TableHeading"/>
              <w:spacing w:before="240"/>
              <w:rPr>
                <w:color w:val="C7C9C7" w:themeColor="accent6"/>
                <w:sz w:val="18"/>
                <w:szCs w:val="18"/>
              </w:rPr>
            </w:pPr>
            <w:r w:rsidRPr="00B01A6A">
              <w:rPr>
                <w:color w:val="C7C9C7" w:themeColor="accent6"/>
                <w:sz w:val="18"/>
                <w:szCs w:val="18"/>
              </w:rPr>
              <w:t>Strategy</w:t>
            </w:r>
          </w:p>
        </w:tc>
        <w:tc>
          <w:tcPr>
            <w:tcW w:w="537" w:type="pct"/>
          </w:tcPr>
          <w:p w14:paraId="49E20C43"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01A6A">
              <w:rPr>
                <w:color w:val="C7C9C7" w:themeColor="accent6"/>
                <w:sz w:val="18"/>
                <w:szCs w:val="18"/>
              </w:rPr>
              <w:t>Brief</w:t>
            </w:r>
          </w:p>
        </w:tc>
        <w:tc>
          <w:tcPr>
            <w:tcW w:w="619" w:type="pct"/>
          </w:tcPr>
          <w:p w14:paraId="7FFD451F"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Concept</w:t>
            </w:r>
          </w:p>
        </w:tc>
        <w:tc>
          <w:tcPr>
            <w:tcW w:w="547" w:type="pct"/>
          </w:tcPr>
          <w:p w14:paraId="3251ADD9"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Design</w:t>
            </w:r>
          </w:p>
        </w:tc>
        <w:tc>
          <w:tcPr>
            <w:tcW w:w="554" w:type="pct"/>
          </w:tcPr>
          <w:p w14:paraId="028733C7"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Tender</w:t>
            </w:r>
          </w:p>
        </w:tc>
        <w:tc>
          <w:tcPr>
            <w:tcW w:w="882" w:type="pct"/>
          </w:tcPr>
          <w:p w14:paraId="17DA19E2"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Construction</w:t>
            </w:r>
          </w:p>
        </w:tc>
        <w:tc>
          <w:tcPr>
            <w:tcW w:w="691" w:type="pct"/>
          </w:tcPr>
          <w:p w14:paraId="251FBC9C"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Handover</w:t>
            </w:r>
          </w:p>
        </w:tc>
        <w:tc>
          <w:tcPr>
            <w:tcW w:w="551" w:type="pct"/>
          </w:tcPr>
          <w:p w14:paraId="4D937E6B"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Use</w:t>
            </w:r>
          </w:p>
        </w:tc>
      </w:tr>
    </w:tbl>
    <w:p w14:paraId="0E00348B" w14:textId="77777777" w:rsidR="00810F73" w:rsidRPr="003646AF" w:rsidRDefault="00810F73" w:rsidP="00276260">
      <w:pPr>
        <w:pStyle w:val="Heading5"/>
      </w:pPr>
      <w:r w:rsidRPr="003646AF">
        <w:t>Synergies with other credits</w:t>
      </w:r>
    </w:p>
    <w:p w14:paraId="38EC5E43" w14:textId="77777777" w:rsidR="00810F73" w:rsidRPr="003646AF" w:rsidRDefault="00810F73" w:rsidP="00810F73">
      <w:pPr>
        <w:pStyle w:val="ListBullet"/>
      </w:pPr>
      <w:r w:rsidRPr="003646AF">
        <w:t>Responsible Construction</w:t>
      </w:r>
    </w:p>
    <w:p w14:paraId="5EE8F8CB" w14:textId="77777777" w:rsidR="00810F73" w:rsidRPr="003646AF" w:rsidRDefault="00810F73" w:rsidP="00810F73">
      <w:pPr>
        <w:pStyle w:val="ListBullet"/>
      </w:pPr>
      <w:r w:rsidRPr="003646AF">
        <w:t>Inclusive Construction Practices</w:t>
      </w:r>
    </w:p>
    <w:p w14:paraId="2A9D7663" w14:textId="77777777" w:rsidR="00810F73" w:rsidRPr="003646AF" w:rsidRDefault="00810F73" w:rsidP="00276260">
      <w:pPr>
        <w:pStyle w:val="Heading5"/>
      </w:pPr>
      <w:r w:rsidRPr="003646AF">
        <w:t>Sustainable Development Goals</w:t>
      </w:r>
    </w:p>
    <w:p w14:paraId="75D38A5B" w14:textId="77777777" w:rsidR="00810F73" w:rsidRPr="003646AF" w:rsidRDefault="00810F73" w:rsidP="00810F73">
      <w:pPr>
        <w:pStyle w:val="ListBullet"/>
      </w:pPr>
      <w:r w:rsidRPr="003646AF">
        <w:t>Goal 5 (Gender Equality)</w:t>
      </w:r>
    </w:p>
    <w:p w14:paraId="4F6FAF75" w14:textId="77777777" w:rsidR="00810F73" w:rsidRPr="003646AF" w:rsidRDefault="00810F73" w:rsidP="00810F73">
      <w:pPr>
        <w:pStyle w:val="ListBullet"/>
      </w:pPr>
      <w:r w:rsidRPr="003646AF">
        <w:t>Goal 8 (Decent Work and Economic Growth)</w:t>
      </w:r>
    </w:p>
    <w:p w14:paraId="0AAAF2A6" w14:textId="77777777" w:rsidR="00810F73" w:rsidRPr="003646AF" w:rsidRDefault="00810F73" w:rsidP="001142A1">
      <w:r w:rsidRPr="003646AF">
        <w:br w:type="page"/>
      </w:r>
    </w:p>
    <w:p w14:paraId="5B2B874C" w14:textId="77777777" w:rsidR="00810F73" w:rsidRPr="00B955BD" w:rsidRDefault="00810F73" w:rsidP="00B955BD">
      <w:pPr>
        <w:pStyle w:val="Heading2"/>
      </w:pPr>
      <w:bookmarkStart w:id="2373" w:name="_Toc76403173"/>
      <w:bookmarkStart w:id="2374" w:name="_Toc76403572"/>
      <w:bookmarkStart w:id="2375" w:name="_Toc76463130"/>
      <w:bookmarkStart w:id="2376" w:name="_Toc79497871"/>
      <w:bookmarkStart w:id="2377" w:name="_Toc79510039"/>
      <w:bookmarkStart w:id="2378" w:name="_Toc88649576"/>
      <w:bookmarkStart w:id="2379" w:name="_Toc89898263"/>
      <w:bookmarkStart w:id="2380" w:name="_Toc211430562"/>
      <w:r w:rsidRPr="00B955BD">
        <w:lastRenderedPageBreak/>
        <w:t>Requirements</w:t>
      </w:r>
      <w:bookmarkEnd w:id="2373"/>
      <w:bookmarkEnd w:id="2374"/>
      <w:bookmarkEnd w:id="2375"/>
      <w:bookmarkEnd w:id="2376"/>
      <w:bookmarkEnd w:id="2377"/>
      <w:bookmarkEnd w:id="2378"/>
      <w:bookmarkEnd w:id="2379"/>
      <w:bookmarkEnd w:id="2380"/>
    </w:p>
    <w:p w14:paraId="2FF242E8" w14:textId="77777777" w:rsidR="00810F73" w:rsidRPr="00B955BD" w:rsidRDefault="00810F73" w:rsidP="00B955BD">
      <w:pPr>
        <w:pStyle w:val="Heading3"/>
      </w:pPr>
      <w:bookmarkStart w:id="2381" w:name="_Toc76403174"/>
      <w:r w:rsidRPr="00B955BD">
        <w:t>Credit Achievement</w:t>
      </w:r>
      <w:bookmarkEnd w:id="2381"/>
      <w:r w:rsidRPr="00B955BD">
        <w:t xml:space="preserve"> </w:t>
      </w:r>
    </w:p>
    <w:p w14:paraId="7BFD7F04" w14:textId="77777777" w:rsidR="00810F73" w:rsidRPr="003646AF" w:rsidRDefault="00810F73" w:rsidP="001142A1">
      <w:r w:rsidRPr="003646AF">
        <w:t>The project must comply with the following criteri</w:t>
      </w:r>
      <w:r>
        <w:t>on</w:t>
      </w:r>
      <w:r w:rsidRPr="003646AF">
        <w:t>:</w:t>
      </w:r>
    </w:p>
    <w:p w14:paraId="46FEBA42" w14:textId="77777777" w:rsidR="00810F73" w:rsidRPr="003646AF" w:rsidRDefault="00810F73" w:rsidP="00810F73">
      <w:pPr>
        <w:pStyle w:val="ListBullet"/>
      </w:pPr>
      <w:r w:rsidRPr="003646AF">
        <w:t>Inclusive Design</w:t>
      </w:r>
    </w:p>
    <w:p w14:paraId="353C4EEB" w14:textId="77777777" w:rsidR="00810F73" w:rsidRPr="003646AF" w:rsidRDefault="00810F73" w:rsidP="002467C1">
      <w:pPr>
        <w:pStyle w:val="Heading4"/>
      </w:pPr>
      <w:r>
        <w:t xml:space="preserve">Inclusive </w:t>
      </w:r>
      <w:r w:rsidRPr="001142A1">
        <w:t>Design</w:t>
      </w:r>
    </w:p>
    <w:p w14:paraId="65AC5826" w14:textId="77777777" w:rsidR="00810F73" w:rsidRDefault="00810F73" w:rsidP="001142A1">
      <w:r>
        <w:t>T</w:t>
      </w:r>
      <w:r w:rsidRPr="003646AF">
        <w:t xml:space="preserve">he </w:t>
      </w:r>
      <w:r>
        <w:t>building can</w:t>
      </w:r>
      <w:r w:rsidRPr="003646AF">
        <w:t xml:space="preserve"> be navigated and enjoyed by stakeholders of diverse ages, genders,</w:t>
      </w:r>
      <w:r>
        <w:t xml:space="preserve"> ethnicities</w:t>
      </w:r>
      <w:r w:rsidRPr="003646AF">
        <w:t xml:space="preserve"> and physical</w:t>
      </w:r>
      <w:r>
        <w:t>, sensory</w:t>
      </w:r>
      <w:r w:rsidRPr="003646AF">
        <w:t xml:space="preserve"> and mental abilities. </w:t>
      </w:r>
    </w:p>
    <w:p w14:paraId="1FBE8E49" w14:textId="77777777" w:rsidR="00810F73" w:rsidRPr="003646AF" w:rsidRDefault="00810F73" w:rsidP="001142A1">
      <w:r>
        <w:t>As a minimum, the building has strategies for following areas that are</w:t>
      </w:r>
      <w:r w:rsidRPr="00471E1C">
        <w:t xml:space="preserve"> </w:t>
      </w:r>
      <w:r>
        <w:t>beyond the requirements within the NCC</w:t>
      </w:r>
      <w:r w:rsidRPr="003646AF">
        <w:t xml:space="preserve">: </w:t>
      </w:r>
    </w:p>
    <w:p w14:paraId="6C65503F" w14:textId="77777777" w:rsidR="00810F73" w:rsidRDefault="00810F73" w:rsidP="00810F73">
      <w:pPr>
        <w:pStyle w:val="ListBullet"/>
      </w:pPr>
      <w:r w:rsidRPr="003646AF">
        <w:rPr>
          <w:b/>
        </w:rPr>
        <w:t>Equ</w:t>
      </w:r>
      <w:r>
        <w:rPr>
          <w:b/>
        </w:rPr>
        <w:t xml:space="preserve">itable access </w:t>
      </w:r>
      <w:r w:rsidRPr="00026C07">
        <w:rPr>
          <w:bCs/>
        </w:rPr>
        <w:t>to the building</w:t>
      </w:r>
      <w:r w:rsidRPr="003646AF">
        <w:t xml:space="preserve"> </w:t>
      </w:r>
      <w:r>
        <w:t>where access is safe and does not segregate users for all principal entry and exit points and main thoroughfares inside and outside the building. The strategies implemented support ease and independence of use.</w:t>
      </w:r>
    </w:p>
    <w:p w14:paraId="05C476E7" w14:textId="77777777" w:rsidR="00810F73" w:rsidRPr="003646AF" w:rsidRDefault="00810F73" w:rsidP="00810F73">
      <w:pPr>
        <w:pStyle w:val="ListBullet"/>
      </w:pPr>
      <w:r w:rsidRPr="003646AF">
        <w:rPr>
          <w:b/>
        </w:rPr>
        <w:t>Diverse wayfinding</w:t>
      </w:r>
      <w:r>
        <w:t xml:space="preserve"> including a combination of </w:t>
      </w:r>
      <w:r w:rsidRPr="003646AF">
        <w:t>visual, physical, olfactory, and</w:t>
      </w:r>
      <w:r>
        <w:t xml:space="preserve">/or </w:t>
      </w:r>
      <w:r w:rsidRPr="003646AF">
        <w:t>auditory</w:t>
      </w:r>
      <w:r>
        <w:t xml:space="preserve"> solutions</w:t>
      </w:r>
      <w:r w:rsidRPr="003646AF" w:rsidDel="00BE6111">
        <w:t xml:space="preserve"> </w:t>
      </w:r>
      <w:r w:rsidRPr="003646AF">
        <w:t>to help individuals</w:t>
      </w:r>
      <w:r>
        <w:t xml:space="preserve"> intuitively</w:t>
      </w:r>
      <w:r w:rsidRPr="003646AF">
        <w:t xml:space="preserve"> navigate th</w:t>
      </w:r>
      <w:r>
        <w:t>e public areas and amenities of the building independently in</w:t>
      </w:r>
      <w:r w:rsidRPr="003646AF">
        <w:t xml:space="preserve"> a safe and enjoyable manner</w:t>
      </w:r>
      <w:r>
        <w:t>. Visual,</w:t>
      </w:r>
      <w:r w:rsidRPr="000711F5">
        <w:t xml:space="preserve"> </w:t>
      </w:r>
      <w:r w:rsidRPr="003646AF">
        <w:t>physical, olfactory, and</w:t>
      </w:r>
      <w:r>
        <w:t xml:space="preserve"> </w:t>
      </w:r>
      <w:r w:rsidRPr="003646AF">
        <w:t>auditory</w:t>
      </w:r>
      <w:r>
        <w:t xml:space="preserve"> solutions are all considered during the design however those deemed most appropriate to the project are implemented.</w:t>
      </w:r>
    </w:p>
    <w:p w14:paraId="5D1232B0" w14:textId="77777777" w:rsidR="00810F73" w:rsidRDefault="00810F73" w:rsidP="00810F73">
      <w:pPr>
        <w:pStyle w:val="ListBullet"/>
      </w:pPr>
      <w:r>
        <w:rPr>
          <w:b/>
        </w:rPr>
        <w:t>Inclusive</w:t>
      </w:r>
      <w:r w:rsidRPr="003646AF">
        <w:rPr>
          <w:b/>
        </w:rPr>
        <w:t xml:space="preserve"> spaces</w:t>
      </w:r>
      <w:r>
        <w:rPr>
          <w:b/>
        </w:rPr>
        <w:t xml:space="preserve"> </w:t>
      </w:r>
      <w:r>
        <w:rPr>
          <w:bCs/>
        </w:rPr>
        <w:t>including</w:t>
      </w:r>
      <w:r w:rsidRPr="003646AF">
        <w:t xml:space="preserve"> parent</w:t>
      </w:r>
      <w:r>
        <w:t xml:space="preserve"> rooms</w:t>
      </w:r>
      <w:r w:rsidRPr="003646AF">
        <w:t xml:space="preserve">, </w:t>
      </w:r>
      <w:r>
        <w:t xml:space="preserve">gender inclusive restrooms, </w:t>
      </w:r>
      <w:r w:rsidRPr="003646AF">
        <w:t xml:space="preserve">family restrooms, </w:t>
      </w:r>
      <w:r>
        <w:t>sensory</w:t>
      </w:r>
      <w:r w:rsidRPr="003646AF">
        <w:t xml:space="preserve"> rooms, quiet rooms, and</w:t>
      </w:r>
      <w:r>
        <w:t>/or</w:t>
      </w:r>
      <w:r w:rsidRPr="003646AF">
        <w:t xml:space="preserve"> social interaction rooms.</w:t>
      </w:r>
      <w:r>
        <w:t xml:space="preserve"> These rooms are accessible by a diverse range of users.</w:t>
      </w:r>
    </w:p>
    <w:p w14:paraId="1E2F81AD" w14:textId="77777777" w:rsidR="00810F73" w:rsidRPr="002D1B65" w:rsidRDefault="00810F73" w:rsidP="00810F73">
      <w:pPr>
        <w:pStyle w:val="ListBullet"/>
      </w:pPr>
      <w:r>
        <w:rPr>
          <w:b/>
        </w:rPr>
        <w:t xml:space="preserve">Inclusive digital products </w:t>
      </w:r>
      <w:r>
        <w:t xml:space="preserve">that are delivered in </w:t>
      </w:r>
      <w:r w:rsidRPr="00C933F3">
        <w:t xml:space="preserve">accordance with </w:t>
      </w:r>
      <w:r w:rsidRPr="0051616F">
        <w:rPr>
          <w:i/>
          <w:iCs/>
        </w:rPr>
        <w:t>AS EN 301 549:2020 Accessibility requirements for ICT products and services</w:t>
      </w:r>
      <w:r w:rsidRPr="00C933F3">
        <w:t>.</w:t>
      </w:r>
      <w:r>
        <w:t xml:space="preserve"> </w:t>
      </w:r>
    </w:p>
    <w:p w14:paraId="1F8E875E" w14:textId="77777777" w:rsidR="00810F73" w:rsidRPr="00B955BD" w:rsidRDefault="00810F73" w:rsidP="002467C1">
      <w:pPr>
        <w:pStyle w:val="Heading3"/>
      </w:pPr>
      <w:r w:rsidRPr="00B955BD">
        <w:t xml:space="preserve">Exceptional Performance </w:t>
      </w:r>
    </w:p>
    <w:p w14:paraId="39EBD97F" w14:textId="77777777" w:rsidR="00810F73" w:rsidRPr="003646AF" w:rsidRDefault="00810F73" w:rsidP="001142A1">
      <w:r w:rsidRPr="003646AF">
        <w:t xml:space="preserve">In addition to </w:t>
      </w:r>
      <w:r w:rsidRPr="003646AF">
        <w:rPr>
          <w:i/>
        </w:rPr>
        <w:t>Credit Achievement</w:t>
      </w:r>
      <w:r w:rsidRPr="003646AF">
        <w:t>, the project must comply with the following criteri</w:t>
      </w:r>
      <w:r>
        <w:t>on</w:t>
      </w:r>
      <w:r w:rsidRPr="003646AF">
        <w:t>:</w:t>
      </w:r>
    </w:p>
    <w:p w14:paraId="2803A764" w14:textId="77777777" w:rsidR="00810F73" w:rsidRPr="003646AF" w:rsidRDefault="00810F73" w:rsidP="00810F73">
      <w:pPr>
        <w:pStyle w:val="ListBullet"/>
      </w:pPr>
      <w:r w:rsidRPr="003646AF">
        <w:t>Needs Analysis</w:t>
      </w:r>
    </w:p>
    <w:p w14:paraId="2F398165" w14:textId="77777777" w:rsidR="00810F73" w:rsidRPr="003646AF" w:rsidRDefault="00810F73" w:rsidP="002467C1">
      <w:pPr>
        <w:pStyle w:val="Heading4"/>
      </w:pPr>
      <w:r w:rsidRPr="003646AF">
        <w:t>Needs Analysis</w:t>
      </w:r>
    </w:p>
    <w:p w14:paraId="4C25BFE8" w14:textId="77777777" w:rsidR="00810F73" w:rsidRDefault="00810F73" w:rsidP="001142A1">
      <w:r>
        <w:t xml:space="preserve">Early in the design, the project team conducts a needs analysis by consulting </w:t>
      </w:r>
      <w:r w:rsidRPr="00026C07">
        <w:t>people with lived experienced</w:t>
      </w:r>
      <w:r w:rsidRPr="007D035D">
        <w:t xml:space="preserve"> </w:t>
      </w:r>
      <w:r w:rsidRPr="00026C07">
        <w:t>representing a balanced cross-section of the community</w:t>
      </w:r>
      <w:r>
        <w:t xml:space="preserve"> to ensure all publicly accessible areas and amenities are accessible to a diverse range users of the building.</w:t>
      </w:r>
    </w:p>
    <w:p w14:paraId="5F3FF44E" w14:textId="77777777" w:rsidR="00810F73" w:rsidRDefault="00810F73" w:rsidP="001142A1">
      <w:r>
        <w:t xml:space="preserve">The needs analysis influences </w:t>
      </w:r>
      <w:r w:rsidRPr="000E6F72">
        <w:t xml:space="preserve">project-specific approaches </w:t>
      </w:r>
      <w:r w:rsidRPr="0051616F">
        <w:t>beyond those required in</w:t>
      </w:r>
      <w:r w:rsidRPr="000E6F72">
        <w:t xml:space="preserve"> the </w:t>
      </w:r>
      <w:r w:rsidRPr="000E6F72">
        <w:rPr>
          <w:i/>
          <w:iCs/>
        </w:rPr>
        <w:t xml:space="preserve">Inclusive Design </w:t>
      </w:r>
      <w:r w:rsidRPr="000E6F72">
        <w:t>criteria and are</w:t>
      </w:r>
      <w:r>
        <w:t xml:space="preserve"> implemented on the project.</w:t>
      </w:r>
    </w:p>
    <w:p w14:paraId="338C4A0D" w14:textId="77777777" w:rsidR="00810F73" w:rsidRDefault="00810F73" w:rsidP="0051616F">
      <w:pPr>
        <w:pStyle w:val="Heading6"/>
        <w:shd w:val="clear" w:color="auto" w:fill="E4F6CD" w:themeFill="background2" w:themeFillTint="33"/>
      </w:pPr>
      <w:r w:rsidRPr="001142A1">
        <w:t>Tenanted buildings</w:t>
      </w:r>
    </w:p>
    <w:p w14:paraId="280195E9" w14:textId="77777777" w:rsidR="00810F73" w:rsidRPr="003646AF" w:rsidRDefault="00810F73" w:rsidP="0051616F">
      <w:pPr>
        <w:shd w:val="clear" w:color="auto" w:fill="E4F6CD" w:themeFill="background2" w:themeFillTint="33"/>
      </w:pPr>
      <w:r>
        <w:t xml:space="preserve">Tenants that are representative of at least 80% of the GFA are to be engaged as part of the needs analysis. </w:t>
      </w:r>
    </w:p>
    <w:p w14:paraId="5FE0E688" w14:textId="77777777" w:rsidR="00810F73" w:rsidRDefault="00810F73" w:rsidP="00A02F6D">
      <w:pPr>
        <w:pStyle w:val="Heading2"/>
      </w:pPr>
      <w:bookmarkStart w:id="2382" w:name="_Toc211430563"/>
      <w:r w:rsidRPr="00B955BD">
        <w:t>Definitions</w:t>
      </w:r>
      <w:bookmarkEnd w:id="2382"/>
    </w:p>
    <w:p w14:paraId="51F8D5E8" w14:textId="77777777" w:rsidR="00810F73" w:rsidRPr="00624660" w:rsidRDefault="00810F73" w:rsidP="00A02F6D">
      <w:r w:rsidRPr="00A02F6D">
        <w:t xml:space="preserve">Definitions provided here must be applied to </w:t>
      </w:r>
      <w:r w:rsidRPr="00A02F6D">
        <w:rPr>
          <w:i/>
          <w:iCs/>
        </w:rPr>
        <w:t>Requirements</w:t>
      </w:r>
      <w:r w:rsidRPr="00A02F6D">
        <w:t xml:space="preserve"> unless agreed with GBCA via a Technical Question.</w:t>
      </w:r>
    </w:p>
    <w:p w14:paraId="523311B4" w14:textId="77777777" w:rsidR="00810F73" w:rsidRPr="00266F0A" w:rsidRDefault="00810F73" w:rsidP="00A02F6D">
      <w:pPr>
        <w:pStyle w:val="Heading6"/>
      </w:pPr>
      <w:r w:rsidRPr="00266F0A">
        <w:t>Family restroom</w:t>
      </w:r>
    </w:p>
    <w:p w14:paraId="0C3AF9DD" w14:textId="77777777" w:rsidR="00810F73" w:rsidRDefault="00810F73" w:rsidP="00A02F6D">
      <w:r>
        <w:t xml:space="preserve">A </w:t>
      </w:r>
      <w:r w:rsidRPr="007078A6">
        <w:t>private toilet and washroom facilit</w:t>
      </w:r>
      <w:r>
        <w:t>y that can accommodate individuals, families with children and those with accessibility or assistance needs.</w:t>
      </w:r>
    </w:p>
    <w:p w14:paraId="4D905419" w14:textId="77777777" w:rsidR="00810F73" w:rsidRPr="001142A1" w:rsidRDefault="00810F73" w:rsidP="00A02F6D">
      <w:pPr>
        <w:pStyle w:val="Heading6"/>
      </w:pPr>
      <w:r w:rsidRPr="001142A1">
        <w:lastRenderedPageBreak/>
        <w:t>Parent room</w:t>
      </w:r>
    </w:p>
    <w:p w14:paraId="34F7217E" w14:textId="77777777" w:rsidR="00810F73" w:rsidRDefault="00810F73" w:rsidP="00A02F6D">
      <w:r>
        <w:t xml:space="preserve">A </w:t>
      </w:r>
      <w:r w:rsidRPr="007078A6">
        <w:t>space for parents to undertake activities such as rest, change and care for children.</w:t>
      </w:r>
    </w:p>
    <w:p w14:paraId="07CCB385" w14:textId="77777777" w:rsidR="00810F73" w:rsidRDefault="00810F73" w:rsidP="007365B9">
      <w:pPr>
        <w:pStyle w:val="Heading6"/>
      </w:pPr>
      <w:r>
        <w:t>Publicly accessible areas</w:t>
      </w:r>
    </w:p>
    <w:p w14:paraId="530FB980" w14:textId="77777777" w:rsidR="00810F73" w:rsidRPr="007365B9" w:rsidRDefault="00810F73" w:rsidP="007365B9">
      <w:r>
        <w:t xml:space="preserve">Areas of the building that can be accessed by the general public. </w:t>
      </w:r>
    </w:p>
    <w:p w14:paraId="1D4C4895" w14:textId="77777777" w:rsidR="00810F73" w:rsidRPr="00266F0A" w:rsidRDefault="00810F73" w:rsidP="00A02F6D">
      <w:pPr>
        <w:pStyle w:val="Heading6"/>
      </w:pPr>
      <w:r w:rsidRPr="00266F0A">
        <w:t>Quiet room</w:t>
      </w:r>
    </w:p>
    <w:p w14:paraId="128930E2" w14:textId="77777777" w:rsidR="00810F73" w:rsidRDefault="00810F73" w:rsidP="00A02F6D">
      <w:r>
        <w:t>A</w:t>
      </w:r>
      <w:r w:rsidRPr="001D38C1">
        <w:t xml:space="preserve"> </w:t>
      </w:r>
      <w:r>
        <w:t>space that provides</w:t>
      </w:r>
      <w:r w:rsidRPr="001D38C1">
        <w:t xml:space="preserve"> </w:t>
      </w:r>
      <w:r>
        <w:t xml:space="preserve">auditory </w:t>
      </w:r>
      <w:r w:rsidRPr="001D38C1">
        <w:t>respite</w:t>
      </w:r>
      <w:r>
        <w:t>. E</w:t>
      </w:r>
      <w:r w:rsidRPr="001D38C1">
        <w:t xml:space="preserve">xamples </w:t>
      </w:r>
      <w:r>
        <w:t>include</w:t>
      </w:r>
      <w:r w:rsidRPr="001D38C1">
        <w:t xml:space="preserve"> pray/meditation/wellness rooms</w:t>
      </w:r>
      <w:r>
        <w:t xml:space="preserve"> or</w:t>
      </w:r>
      <w:r w:rsidRPr="001D38C1">
        <w:t xml:space="preserve"> contemplation spaces.</w:t>
      </w:r>
    </w:p>
    <w:p w14:paraId="3424FCC8" w14:textId="77777777" w:rsidR="00810F73" w:rsidRPr="001142A1" w:rsidRDefault="00810F73" w:rsidP="00A02F6D">
      <w:pPr>
        <w:pStyle w:val="Heading6"/>
      </w:pPr>
      <w:r>
        <w:t xml:space="preserve">Sensory </w:t>
      </w:r>
      <w:r w:rsidRPr="001142A1">
        <w:t>room</w:t>
      </w:r>
    </w:p>
    <w:p w14:paraId="0A0264B8" w14:textId="77777777" w:rsidR="00810F73" w:rsidRDefault="00810F73" w:rsidP="00A02F6D">
      <w:r>
        <w:t>A space that provides a calming and controlled sensory environment.</w:t>
      </w:r>
    </w:p>
    <w:p w14:paraId="18DE9514" w14:textId="77777777" w:rsidR="00810F73" w:rsidRPr="001142A1" w:rsidRDefault="00810F73" w:rsidP="00A02F6D">
      <w:pPr>
        <w:pStyle w:val="Heading6"/>
      </w:pPr>
      <w:r w:rsidRPr="001142A1">
        <w:t>Social interaction room</w:t>
      </w:r>
    </w:p>
    <w:p w14:paraId="2E09D684" w14:textId="77777777" w:rsidR="00810F73" w:rsidRPr="0051616F" w:rsidRDefault="00810F73" w:rsidP="0051616F">
      <w:r>
        <w:t>A space that encourages social interaction and can be accessed by a diverse range of users. Examples include common rooms or staff lounge areas.</w:t>
      </w:r>
    </w:p>
    <w:p w14:paraId="4A774CE9" w14:textId="77777777" w:rsidR="00810F73" w:rsidRDefault="00810F73" w:rsidP="00B955BD">
      <w:pPr>
        <w:pStyle w:val="Heading2"/>
      </w:pPr>
      <w:bookmarkStart w:id="2383" w:name="_Toc76403177"/>
      <w:bookmarkStart w:id="2384" w:name="_Toc76403574"/>
      <w:bookmarkStart w:id="2385" w:name="_Toc76463132"/>
      <w:bookmarkStart w:id="2386" w:name="_Toc79497873"/>
      <w:bookmarkStart w:id="2387" w:name="_Toc79510041"/>
      <w:bookmarkStart w:id="2388" w:name="_Toc88649578"/>
      <w:bookmarkStart w:id="2389" w:name="_Toc89898265"/>
      <w:bookmarkStart w:id="2390" w:name="_Toc211430564"/>
      <w:r w:rsidRPr="00B955BD">
        <w:t>Guidance</w:t>
      </w:r>
      <w:bookmarkEnd w:id="2383"/>
      <w:bookmarkEnd w:id="2384"/>
      <w:bookmarkEnd w:id="2385"/>
      <w:bookmarkEnd w:id="2386"/>
      <w:bookmarkEnd w:id="2387"/>
      <w:bookmarkEnd w:id="2388"/>
      <w:bookmarkEnd w:id="2389"/>
      <w:bookmarkEnd w:id="2390"/>
    </w:p>
    <w:p w14:paraId="5DCE6102" w14:textId="40A8E4C9" w:rsidR="00810F73" w:rsidRPr="00A02F6D" w:rsidRDefault="00810F73" w:rsidP="00A02F6D">
      <w:r w:rsidRPr="00497EB1">
        <w:t xml:space="preserve">Guidance is supporting information for the credit requirements and is not mandatory to apply. </w:t>
      </w:r>
    </w:p>
    <w:p w14:paraId="516C65D0" w14:textId="77777777" w:rsidR="00810F73" w:rsidRDefault="00810F73" w:rsidP="009D0409">
      <w:pPr>
        <w:pStyle w:val="Heading6"/>
      </w:pPr>
      <w:r>
        <w:t>Diverse stakeholders</w:t>
      </w:r>
    </w:p>
    <w:p w14:paraId="468ABF78" w14:textId="77777777" w:rsidR="00810F73" w:rsidRDefault="00810F73" w:rsidP="001142A1">
      <w:r w:rsidRPr="003646AF">
        <w:t xml:space="preserve">This credit </w:t>
      </w:r>
      <w:r>
        <w:t>intends to provide</w:t>
      </w:r>
      <w:r w:rsidRPr="003646AF">
        <w:t xml:space="preserve"> an accessible building beyond legislative requirements</w:t>
      </w:r>
      <w:r>
        <w:t xml:space="preserve"> so that a diverse range of stakeholders can use the building independently in a comfortable and safe manner. </w:t>
      </w:r>
    </w:p>
    <w:p w14:paraId="53E02F71" w14:textId="77777777" w:rsidR="00810F73" w:rsidRDefault="00810F73" w:rsidP="001142A1">
      <w:r>
        <w:t xml:space="preserve">Refer to </w:t>
      </w:r>
      <w:r>
        <w:rPr>
          <w:i/>
          <w:iCs/>
        </w:rPr>
        <w:t>CEN-CENELC Guide 6: Guide for addressing accessibility in standards</w:t>
      </w:r>
      <w:r>
        <w:t xml:space="preserve"> for guidance on considering diversity in physical, sensory and mental abilities.</w:t>
      </w:r>
    </w:p>
    <w:p w14:paraId="5A88DB84" w14:textId="77777777" w:rsidR="00810F73" w:rsidRPr="001142A1" w:rsidRDefault="00810F73" w:rsidP="004867ED">
      <w:pPr>
        <w:pStyle w:val="Heading6"/>
      </w:pPr>
      <w:r w:rsidRPr="001142A1">
        <w:t>Diverse wayfindi</w:t>
      </w:r>
      <w:r>
        <w:t>ng</w:t>
      </w:r>
    </w:p>
    <w:p w14:paraId="4F5A2C25" w14:textId="77777777" w:rsidR="00810F73" w:rsidRDefault="00810F73" w:rsidP="001142A1">
      <w:r>
        <w:t>All</w:t>
      </w:r>
      <w:r w:rsidRPr="00645FAF">
        <w:t xml:space="preserve"> four wayfinding solutions, visual, physical, olfactory, and auditory,</w:t>
      </w:r>
      <w:r>
        <w:t xml:space="preserve"> are to be considered by the project however not all four</w:t>
      </w:r>
      <w:r w:rsidRPr="00645FAF">
        <w:t xml:space="preserve"> solutions </w:t>
      </w:r>
      <w:r>
        <w:t>are required. The implemented solutions</w:t>
      </w:r>
      <w:r w:rsidRPr="00645FAF">
        <w:t xml:space="preserve"> </w:t>
      </w:r>
      <w:r>
        <w:t>are</w:t>
      </w:r>
      <w:r w:rsidRPr="00645FAF">
        <w:t xml:space="preserve"> </w:t>
      </w:r>
      <w:r>
        <w:t>to be based on</w:t>
      </w:r>
      <w:r w:rsidRPr="00645FAF">
        <w:t xml:space="preserve"> </w:t>
      </w:r>
      <w:r>
        <w:t>the expected users of the publicly accessible areas. D</w:t>
      </w:r>
      <w:r w:rsidRPr="00645FAF">
        <w:t xml:space="preserve">ifferent solutions or different combinations of solutions </w:t>
      </w:r>
      <w:r>
        <w:t xml:space="preserve">can be implemented </w:t>
      </w:r>
      <w:r w:rsidRPr="00645FAF">
        <w:t>in different locations</w:t>
      </w:r>
      <w:r>
        <w:t>.</w:t>
      </w:r>
    </w:p>
    <w:p w14:paraId="515C756F" w14:textId="77777777" w:rsidR="00810F73" w:rsidRDefault="00810F73" w:rsidP="001142A1">
      <w:r>
        <w:t>Examples of solutions include:</w:t>
      </w:r>
    </w:p>
    <w:p w14:paraId="6312160A" w14:textId="77777777" w:rsidR="00810F73" w:rsidRDefault="00810F73" w:rsidP="00810F73">
      <w:pPr>
        <w:pStyle w:val="ListBullet"/>
      </w:pPr>
      <w:r>
        <w:t xml:space="preserve">Visual: signage that features colours that considers colour blindness  </w:t>
      </w:r>
    </w:p>
    <w:p w14:paraId="47E45AFE" w14:textId="77777777" w:rsidR="00810F73" w:rsidRDefault="00810F73" w:rsidP="00810F73">
      <w:pPr>
        <w:pStyle w:val="ListBullet"/>
      </w:pPr>
      <w:r>
        <w:t>Physical: changes in flooring texture to signify a change in pace</w:t>
      </w:r>
    </w:p>
    <w:p w14:paraId="1E83A88E" w14:textId="77777777" w:rsidR="00810F73" w:rsidRDefault="00810F73" w:rsidP="00810F73">
      <w:pPr>
        <w:pStyle w:val="ListBullet"/>
      </w:pPr>
      <w:r>
        <w:t>Olfactory: fragrant plants to signify an entry way</w:t>
      </w:r>
    </w:p>
    <w:p w14:paraId="3BE600BD" w14:textId="77777777" w:rsidR="00810F73" w:rsidRDefault="00810F73" w:rsidP="00810F73">
      <w:pPr>
        <w:pStyle w:val="ListBullet"/>
      </w:pPr>
      <w:r>
        <w:t>Auditory: a small fountain to signify an entry way</w:t>
      </w:r>
    </w:p>
    <w:p w14:paraId="01B7327F" w14:textId="77777777" w:rsidR="00810F73" w:rsidRPr="001142A1" w:rsidRDefault="00810F73" w:rsidP="004867ED">
      <w:pPr>
        <w:pStyle w:val="Heading6"/>
      </w:pPr>
      <w:r w:rsidRPr="001142A1">
        <w:t>Inclusive spaces</w:t>
      </w:r>
    </w:p>
    <w:p w14:paraId="6C18F1D3" w14:textId="77777777" w:rsidR="00810F73" w:rsidRDefault="00810F73" w:rsidP="001142A1">
      <w:r>
        <w:t>N</w:t>
      </w:r>
      <w:r w:rsidRPr="00DD4B77">
        <w:t>ot all rooms listed are required to be delivered for all projects</w:t>
      </w:r>
      <w:r>
        <w:t xml:space="preserve"> and t</w:t>
      </w:r>
      <w:r w:rsidRPr="00DD4B77">
        <w:t xml:space="preserve">here is no minimum number of inclusive spaces required per number of regular occupants however the number of inclusive spaces included in the project </w:t>
      </w:r>
      <w:r>
        <w:t>are to be</w:t>
      </w:r>
      <w:r w:rsidRPr="00DD4B77">
        <w:t xml:space="preserve"> sufficient to cater for the expected profile and number of occupants of the building.</w:t>
      </w:r>
    </w:p>
    <w:p w14:paraId="140214A2" w14:textId="77777777" w:rsidR="00810F73" w:rsidRPr="003646AF" w:rsidRDefault="00810F73" w:rsidP="004A717E">
      <w:pPr>
        <w:pStyle w:val="Heading6"/>
      </w:pPr>
      <w:r w:rsidRPr="003646AF">
        <w:t>Needs analysis</w:t>
      </w:r>
    </w:p>
    <w:p w14:paraId="2EDE4153" w14:textId="77777777" w:rsidR="00810F73" w:rsidRDefault="00810F73" w:rsidP="004A717E">
      <w:r w:rsidRPr="003646AF">
        <w:t>How the needs analysis is completed depends on the project and stakeholders – the end-use, types of users, who is undertaking the analysis and why the analysis is being done. Project teams will need to describe the needs analysis and how this contributed to the project’s design solutions. The needs analysis may be formal and extensive, or informal and focused, depending on the project-specific circumstances.</w:t>
      </w:r>
    </w:p>
    <w:p w14:paraId="1F7CE904" w14:textId="46713FDB" w:rsidR="00810F73" w:rsidRPr="003646AF" w:rsidRDefault="00810F73" w:rsidP="004A717E">
      <w:r w:rsidRPr="0051616F">
        <w:t>People with lived experience should be consulted as part of the needs analysis however do not need to be future tenants or users of the building (</w:t>
      </w:r>
      <w:r w:rsidR="003108E7" w:rsidRPr="0051616F">
        <w:t>i.e.</w:t>
      </w:r>
      <w:r w:rsidRPr="0051616F">
        <w:t>. for an apartment building, people with visual impairments should be consulted however do not need to be a future apartment owner).</w:t>
      </w:r>
      <w:r w:rsidRPr="00561DA4">
        <w:t xml:space="preserve"> </w:t>
      </w:r>
    </w:p>
    <w:p w14:paraId="16040C75" w14:textId="77777777" w:rsidR="00810F73" w:rsidRDefault="00810F73" w:rsidP="00AF1100">
      <w:pPr>
        <w:pStyle w:val="Heading7"/>
      </w:pPr>
      <w:r>
        <w:lastRenderedPageBreak/>
        <w:t>Early in the design</w:t>
      </w:r>
    </w:p>
    <w:p w14:paraId="345E9B5A" w14:textId="77777777" w:rsidR="00810F73" w:rsidRPr="00AF1100" w:rsidRDefault="00810F73" w:rsidP="0051616F">
      <w:r>
        <w:t>The needs analysis should be conducted as early as possible in the design stage (i.e. either during concept or early in the design development stage) so that recommendations and findings are integrated into the design. Where the needs analysis is conducted later than design development, reasons for this are provided and the project team must demonstrate that findings from the analysis can meaningfully integrated into the project’s design.</w:t>
      </w:r>
    </w:p>
    <w:p w14:paraId="2C7AA40A" w14:textId="77777777" w:rsidR="00810F73" w:rsidRPr="003646AF" w:rsidRDefault="00810F73" w:rsidP="0051616F">
      <w:pPr>
        <w:pStyle w:val="Heading7"/>
      </w:pPr>
      <w:r w:rsidRPr="003646AF">
        <w:t>Needs analysis building outcomes</w:t>
      </w:r>
    </w:p>
    <w:p w14:paraId="77F3CD06" w14:textId="77777777" w:rsidR="00810F73" w:rsidRPr="0051616F" w:rsidRDefault="00810F73" w:rsidP="0051616F">
      <w:r w:rsidRPr="003646AF">
        <w:t xml:space="preserve">Building solutions that are expected to be included would be assistive technologies, emotional health spaces, acoustic treatments, adaptive strategies, gender, size, and physical appropriate facilities. </w:t>
      </w:r>
    </w:p>
    <w:p w14:paraId="5F0D64A0" w14:textId="77777777" w:rsidR="00810F73" w:rsidRPr="003646AF" w:rsidRDefault="00810F73" w:rsidP="009D0409">
      <w:pPr>
        <w:pStyle w:val="Heading6"/>
      </w:pPr>
      <w:r w:rsidRPr="003646AF">
        <w:t>Ongoing management</w:t>
      </w:r>
    </w:p>
    <w:p w14:paraId="1FDA3B4C" w14:textId="77777777" w:rsidR="00810F73" w:rsidRPr="003646AF" w:rsidRDefault="00810F73" w:rsidP="001142A1">
      <w:r w:rsidRPr="003646AF">
        <w:t xml:space="preserve">This credit is aimed at providing an accessible building beyond legislative requirements. </w:t>
      </w:r>
    </w:p>
    <w:p w14:paraId="12219F0A" w14:textId="77777777" w:rsidR="00810F73" w:rsidRPr="003646AF" w:rsidRDefault="00810F73" w:rsidP="001142A1">
      <w:r w:rsidRPr="003646AF">
        <w:t>In addition to the above, it is strongly recommended the following also occur:</w:t>
      </w:r>
    </w:p>
    <w:p w14:paraId="2EDF009A" w14:textId="77777777" w:rsidR="00810F73" w:rsidRPr="003646AF" w:rsidRDefault="00810F73" w:rsidP="00810F73">
      <w:pPr>
        <w:pStyle w:val="ListBullet"/>
      </w:pPr>
      <w:r w:rsidRPr="003646AF">
        <w:t>Training for the project development team on universal design principles and project goals.</w:t>
      </w:r>
    </w:p>
    <w:p w14:paraId="3C26CFBD" w14:textId="77777777" w:rsidR="00810F73" w:rsidRPr="003646AF" w:rsidRDefault="00810F73" w:rsidP="00810F73">
      <w:pPr>
        <w:pStyle w:val="ListBullet"/>
      </w:pPr>
      <w:r w:rsidRPr="003646AF">
        <w:t>Training for the future building operations and facilities management team on the design features that enable inclusivity, how to maintain them properly, and how to respectfully work with all stakeholders to assist them on their needs.</w:t>
      </w:r>
    </w:p>
    <w:p w14:paraId="37FC5D8D" w14:textId="10C16552" w:rsidR="00810F73" w:rsidRPr="003646AF" w:rsidRDefault="00810F73" w:rsidP="00810F73">
      <w:pPr>
        <w:pStyle w:val="ListBullet"/>
      </w:pPr>
      <w:r w:rsidRPr="003646AF">
        <w:t>Develop policies for the maintenance of the building to ensure a focus on inclusiveness. These policies should include staff training, cleaning procedures, rapid response for maintenance issues, and how to manage emergency situations (</w:t>
      </w:r>
      <w:r w:rsidR="006B7332">
        <w:t>e.g.</w:t>
      </w:r>
      <w:r w:rsidR="00853393">
        <w:t>,</w:t>
      </w:r>
      <w:r w:rsidRPr="003646AF">
        <w:t xml:space="preserve"> how to support the evacuation of different types of disabled person(s) in a fast and safe manner).</w:t>
      </w:r>
    </w:p>
    <w:p w14:paraId="679DC688" w14:textId="77777777" w:rsidR="00810F73" w:rsidRPr="00B955BD" w:rsidRDefault="00810F73" w:rsidP="00A02F6D">
      <w:pPr>
        <w:pStyle w:val="Heading2"/>
      </w:pPr>
      <w:bookmarkStart w:id="2391" w:name="_Toc76403176"/>
      <w:bookmarkStart w:id="2392" w:name="_Toc76403573"/>
      <w:bookmarkStart w:id="2393" w:name="_Toc76463131"/>
      <w:bookmarkStart w:id="2394" w:name="_Toc79497872"/>
      <w:bookmarkStart w:id="2395" w:name="_Toc79510040"/>
      <w:bookmarkStart w:id="2396" w:name="_Toc88649577"/>
      <w:bookmarkStart w:id="2397" w:name="_Toc89898264"/>
      <w:bookmarkStart w:id="2398" w:name="_Toc211430565"/>
      <w:r w:rsidRPr="00B955BD">
        <w:t>Submission content</w:t>
      </w:r>
      <w:bookmarkEnd w:id="2391"/>
      <w:bookmarkEnd w:id="2392"/>
      <w:bookmarkEnd w:id="2393"/>
      <w:bookmarkEnd w:id="2394"/>
      <w:bookmarkEnd w:id="2395"/>
      <w:bookmarkEnd w:id="2396"/>
      <w:bookmarkEnd w:id="2397"/>
      <w:bookmarkEnd w:id="2398"/>
    </w:p>
    <w:p w14:paraId="2AD64738" w14:textId="77777777" w:rsidR="00810F73" w:rsidRPr="003646AF" w:rsidRDefault="00810F73" w:rsidP="00A02F6D">
      <w:r w:rsidRPr="003646AF">
        <w:t>Submissions for this credit must contain:</w:t>
      </w:r>
    </w:p>
    <w:p w14:paraId="7976F3D3" w14:textId="77777777" w:rsidR="00810F73" w:rsidRPr="003646AF" w:rsidRDefault="00810F73" w:rsidP="00810F73">
      <w:pPr>
        <w:pStyle w:val="ListBullet"/>
        <w:rPr>
          <w:lang w:eastAsia="en-AU"/>
        </w:rPr>
      </w:pPr>
      <w:r w:rsidRPr="003646AF">
        <w:rPr>
          <w:b/>
          <w:lang w:eastAsia="en-AU"/>
        </w:rPr>
        <w:t xml:space="preserve">Submission form </w:t>
      </w:r>
      <w:r w:rsidRPr="003646AF">
        <w:rPr>
          <w:lang w:eastAsia="en-AU"/>
        </w:rPr>
        <w:t xml:space="preserve">through Green Star Online </w:t>
      </w:r>
    </w:p>
    <w:p w14:paraId="6374E69A" w14:textId="77777777" w:rsidR="00810F73" w:rsidRPr="003646AF" w:rsidRDefault="00810F73" w:rsidP="00810F73">
      <w:pPr>
        <w:pStyle w:val="ListBullet"/>
        <w:rPr>
          <w:lang w:eastAsia="en-AU"/>
        </w:rPr>
      </w:pPr>
      <w:r w:rsidRPr="003646AF">
        <w:rPr>
          <w:b/>
          <w:lang w:eastAsia="en-AU"/>
        </w:rPr>
        <w:t>Evidence</w:t>
      </w:r>
      <w:r w:rsidRPr="003646AF">
        <w:rPr>
          <w:lang w:eastAsia="en-AU"/>
        </w:rPr>
        <w:t xml:space="preserve"> to support claims made in the submission </w:t>
      </w:r>
    </w:p>
    <w:p w14:paraId="16BF9304" w14:textId="77777777" w:rsidR="00810F73" w:rsidRDefault="00810F73" w:rsidP="00276260">
      <w:pPr>
        <w:pStyle w:val="Heading5"/>
      </w:pPr>
      <w:r w:rsidRPr="003646AF">
        <w:t xml:space="preserve">Recommended </w:t>
      </w:r>
      <w:r w:rsidRPr="00076183">
        <w:t>evidence</w:t>
      </w:r>
    </w:p>
    <w:p w14:paraId="4E77B79A" w14:textId="77777777" w:rsidR="00810F73" w:rsidRPr="00B255DB" w:rsidRDefault="00810F73" w:rsidP="0051616F">
      <w:r w:rsidRPr="00B255D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1CB5CCB" w14:textId="77777777" w:rsidR="00810F73" w:rsidRDefault="00810F73" w:rsidP="00A02F6D">
      <w:pPr>
        <w:pStyle w:val="Heading6"/>
      </w:pPr>
      <w:r>
        <w:t>Inclusive Design</w:t>
      </w:r>
    </w:p>
    <w:p w14:paraId="51B3CD62" w14:textId="77777777" w:rsidR="00810F73" w:rsidRDefault="00810F73" w:rsidP="00810F73">
      <w:pPr>
        <w:pStyle w:val="ListBullet"/>
      </w:pPr>
      <w:r>
        <w:t>As built drawings of all principal entry and exit points and main thoroughfares annotated to highlight and explain strategies, wayfinding solutions and inclusive spaces.</w:t>
      </w:r>
    </w:p>
    <w:p w14:paraId="79DB092E" w14:textId="77777777" w:rsidR="00810F73" w:rsidRPr="00BB7BF2" w:rsidRDefault="00810F73" w:rsidP="00810F73">
      <w:pPr>
        <w:pStyle w:val="ListBullet"/>
      </w:pPr>
      <w:r>
        <w:t>Product data sheets or similar to demonstrate compliance with AS EN 301 549.</w:t>
      </w:r>
    </w:p>
    <w:p w14:paraId="62FC2F15" w14:textId="77777777" w:rsidR="00810F73" w:rsidRPr="003646AF" w:rsidRDefault="00810F73" w:rsidP="00A02F6D">
      <w:pPr>
        <w:pStyle w:val="Heading6"/>
      </w:pPr>
      <w:r w:rsidRPr="003646AF">
        <w:t>Needs Analysis</w:t>
      </w:r>
    </w:p>
    <w:p w14:paraId="7FA71EC1" w14:textId="77777777" w:rsidR="00810F73" w:rsidRDefault="00810F73" w:rsidP="00810F73">
      <w:pPr>
        <w:pStyle w:val="ListBullet"/>
      </w:pPr>
      <w:r>
        <w:t>Evidence of engagement with people with lived experience across a diverse cross-section of the community.</w:t>
      </w:r>
    </w:p>
    <w:p w14:paraId="4953C20E" w14:textId="77777777" w:rsidR="00810F73" w:rsidRPr="003646AF" w:rsidRDefault="00810F73" w:rsidP="00810F73">
      <w:pPr>
        <w:pStyle w:val="ListBullet"/>
      </w:pPr>
      <w:r>
        <w:t>A summary of the recommendations from the needs analysis.</w:t>
      </w:r>
    </w:p>
    <w:p w14:paraId="2D487B50" w14:textId="6658C5DD" w:rsidR="00810F73" w:rsidRPr="003646AF" w:rsidRDefault="00810F73" w:rsidP="00810F73">
      <w:pPr>
        <w:pStyle w:val="ListBullet"/>
      </w:pPr>
      <w:r>
        <w:t>Evidence (e.g.</w:t>
      </w:r>
      <w:r w:rsidR="00853393">
        <w:t>,</w:t>
      </w:r>
      <w:r>
        <w:t xml:space="preserve"> as built drawings, photos or similar) of the inclusive design strategies</w:t>
      </w:r>
      <w:r w:rsidRPr="003646AF">
        <w:t xml:space="preserve">. </w:t>
      </w:r>
    </w:p>
    <w:p w14:paraId="50AF78F0" w14:textId="78F34788" w:rsidR="00810F73" w:rsidRDefault="00810F73" w:rsidP="00A02F6D">
      <w:pPr>
        <w:rPr>
          <w:lang w:eastAsia="en-AU"/>
        </w:rPr>
      </w:pPr>
      <w:r w:rsidRPr="004001E4">
        <w:t xml:space="preserve">Refer to the </w:t>
      </w:r>
      <w:r w:rsidRPr="004001E4">
        <w:rPr>
          <w:i/>
          <w:iCs/>
        </w:rPr>
        <w:t xml:space="preserve">Guidance for Submitting for Designed Assessment </w:t>
      </w:r>
      <w:r w:rsidRPr="004001E4">
        <w:t xml:space="preserve">available on the Green Star resources portal for further information on submitting evidence for the Designed </w:t>
      </w:r>
      <w:r w:rsidR="00246842" w:rsidRPr="004001E4">
        <w:t>assessment.</w:t>
      </w:r>
      <w:r>
        <w:rPr>
          <w:lang w:eastAsia="en-AU"/>
        </w:rPr>
        <w:t xml:space="preserve"> </w:t>
      </w:r>
    </w:p>
    <w:p w14:paraId="3BFF9D3F" w14:textId="77777777" w:rsidR="00AC0967" w:rsidRDefault="00AC0967" w:rsidP="00A02F6D">
      <w:pPr>
        <w:rPr>
          <w:shd w:val="clear" w:color="auto" w:fill="DEB7CA"/>
          <w:lang w:eastAsia="en-AU"/>
        </w:rPr>
      </w:pPr>
    </w:p>
    <w:p w14:paraId="76BF76F6" w14:textId="63E277C1" w:rsidR="00810F73" w:rsidRPr="00B955BD" w:rsidRDefault="00810F73" w:rsidP="00B955BD">
      <w:pPr>
        <w:pStyle w:val="Heading2"/>
      </w:pPr>
      <w:bookmarkStart w:id="2399" w:name="_Toc76403178"/>
      <w:bookmarkStart w:id="2400" w:name="_Toc76403575"/>
      <w:bookmarkStart w:id="2401" w:name="_Toc76463133"/>
      <w:bookmarkStart w:id="2402" w:name="_Toc79497874"/>
      <w:bookmarkStart w:id="2403" w:name="_Toc79510042"/>
      <w:bookmarkStart w:id="2404" w:name="_Toc88649579"/>
      <w:bookmarkStart w:id="2405" w:name="_Toc89898266"/>
      <w:bookmarkStart w:id="2406" w:name="_Toc211430566"/>
      <w:r w:rsidRPr="00B955BD">
        <w:lastRenderedPageBreak/>
        <w:t>Supporting information</w:t>
      </w:r>
      <w:bookmarkEnd w:id="2399"/>
      <w:bookmarkEnd w:id="2400"/>
      <w:bookmarkEnd w:id="2401"/>
      <w:bookmarkEnd w:id="2402"/>
      <w:bookmarkEnd w:id="2403"/>
      <w:bookmarkEnd w:id="2404"/>
      <w:bookmarkEnd w:id="2405"/>
      <w:bookmarkEnd w:id="2406"/>
      <w:r w:rsidRPr="00B955BD">
        <w:t xml:space="preserve"> </w:t>
      </w:r>
    </w:p>
    <w:p w14:paraId="2A43AB29" w14:textId="77777777" w:rsidR="00810F73" w:rsidRPr="003646AF" w:rsidRDefault="00810F73" w:rsidP="001142A1">
      <w:r w:rsidRPr="003646AF">
        <w:t xml:space="preserve">The following resources support this credit: </w:t>
      </w:r>
    </w:p>
    <w:p w14:paraId="010A1E0A" w14:textId="77777777" w:rsidR="00810F73" w:rsidRPr="00395A34" w:rsidRDefault="00810F73" w:rsidP="00810F73">
      <w:pPr>
        <w:pStyle w:val="ListBullet"/>
        <w:rPr>
          <w:rFonts w:asciiTheme="majorHAnsi" w:hAnsiTheme="majorHAnsi" w:cstheme="majorHAnsi"/>
        </w:rPr>
      </w:pPr>
      <w:r>
        <w:t xml:space="preserve">Australian Disability Network - </w:t>
      </w:r>
      <w:hyperlink r:id="rId332" w:history="1">
        <w:r w:rsidRPr="00813B08">
          <w:rPr>
            <w:rStyle w:val="Hyperlink"/>
          </w:rPr>
          <w:t>Design for Dignity Guidelines: Principles for Beyond Compliance Accessibility in Urban Regeneration</w:t>
        </w:r>
      </w:hyperlink>
    </w:p>
    <w:p w14:paraId="7C2F0673" w14:textId="77777777" w:rsidR="00810F73" w:rsidRPr="00DB33EA" w:rsidRDefault="00810F73" w:rsidP="00810F73">
      <w:pPr>
        <w:pStyle w:val="ListBullet"/>
      </w:pPr>
      <w:r>
        <w:t xml:space="preserve">CEN-CENELC - </w:t>
      </w:r>
      <w:hyperlink r:id="rId333" w:history="1">
        <w:r w:rsidRPr="00813B08">
          <w:rPr>
            <w:rStyle w:val="Hyperlink"/>
          </w:rPr>
          <w:t>Guide 6: Guide for addressing accessibility in standards</w:t>
        </w:r>
      </w:hyperlink>
      <w:r w:rsidRPr="00DB33EA">
        <w:t xml:space="preserve">, </w:t>
      </w:r>
    </w:p>
    <w:p w14:paraId="3317590C" w14:textId="77777777" w:rsidR="00810F73" w:rsidRPr="00DB33EA" w:rsidRDefault="00810F73" w:rsidP="00810F73">
      <w:pPr>
        <w:pStyle w:val="ListBullet"/>
      </w:pPr>
      <w:r w:rsidRPr="00DB33EA">
        <w:t xml:space="preserve">Centre for Excellence in Universal design – </w:t>
      </w:r>
      <w:hyperlink r:id="rId334" w:history="1">
        <w:r w:rsidRPr="00813B08">
          <w:rPr>
            <w:rStyle w:val="Hyperlink"/>
          </w:rPr>
          <w:t>Building for Everyone</w:t>
        </w:r>
      </w:hyperlink>
    </w:p>
    <w:p w14:paraId="21BFFCB3" w14:textId="77777777" w:rsidR="00810F73" w:rsidRDefault="00810F73" w:rsidP="00810F73">
      <w:pPr>
        <w:pStyle w:val="ListBullet"/>
      </w:pPr>
      <w:r w:rsidRPr="00DB33EA">
        <w:t xml:space="preserve">Champions of Change – </w:t>
      </w:r>
      <w:hyperlink r:id="rId335" w:history="1">
        <w:r w:rsidRPr="00813B08">
          <w:rPr>
            <w:rStyle w:val="Hyperlink"/>
          </w:rPr>
          <w:t>Equity by Design</w:t>
        </w:r>
      </w:hyperlink>
    </w:p>
    <w:p w14:paraId="5D4E229C" w14:textId="77777777" w:rsidR="00810F73" w:rsidRPr="00813B08" w:rsidRDefault="00810F73" w:rsidP="00810F73">
      <w:pPr>
        <w:pStyle w:val="ListBullet"/>
        <w:rPr>
          <w:rStyle w:val="Hyperlink"/>
        </w:rPr>
      </w:pPr>
      <w:r w:rsidRPr="0051616F">
        <w:rPr>
          <w:rStyle w:val="Hyperlink"/>
          <w:color w:val="auto"/>
          <w:u w:val="none"/>
        </w:rPr>
        <w:t>London Legacy Development Corporation –</w:t>
      </w:r>
      <w:r w:rsidRPr="0051616F">
        <w:rPr>
          <w:rStyle w:val="Hyperlink"/>
          <w:color w:val="auto"/>
        </w:rPr>
        <w:t xml:space="preserve"> </w:t>
      </w:r>
      <w:hyperlink r:id="rId336" w:history="1">
        <w:r w:rsidRPr="00813B08">
          <w:rPr>
            <w:rStyle w:val="Hyperlink"/>
          </w:rPr>
          <w:t>Inclusive Design Standards</w:t>
        </w:r>
      </w:hyperlink>
    </w:p>
    <w:p w14:paraId="1992B4BC" w14:textId="77777777" w:rsidR="00810F73" w:rsidRPr="000F674E" w:rsidRDefault="00810F73" w:rsidP="00810F73">
      <w:pPr>
        <w:pStyle w:val="ListBullet"/>
        <w:rPr>
          <w:rFonts w:cstheme="majorHAnsi"/>
        </w:rPr>
      </w:pPr>
      <w:r w:rsidRPr="00DB33EA">
        <w:t xml:space="preserve">innovative solutions for Universal Design - </w:t>
      </w:r>
      <w:hyperlink r:id="rId337" w:history="1">
        <w:r w:rsidRPr="00813B08">
          <w:rPr>
            <w:rStyle w:val="Hyperlink"/>
          </w:rPr>
          <w:t>Solutions</w:t>
        </w:r>
      </w:hyperlink>
    </w:p>
    <w:p w14:paraId="2C2C3FA7" w14:textId="77777777" w:rsidR="00810F73" w:rsidRPr="000F674E" w:rsidRDefault="00810F73" w:rsidP="00810F73">
      <w:pPr>
        <w:pStyle w:val="ListBullet"/>
        <w:rPr>
          <w:rFonts w:cstheme="majorHAnsi"/>
        </w:rPr>
      </w:pPr>
      <w:r w:rsidRPr="000F674E">
        <w:t>NSW Government -</w:t>
      </w:r>
      <w:r w:rsidRPr="000F674E">
        <w:rPr>
          <w:rFonts w:cstheme="majorHAnsi"/>
        </w:rPr>
        <w:t xml:space="preserve"> </w:t>
      </w:r>
      <w:hyperlink r:id="rId338" w:history="1">
        <w:r w:rsidRPr="00A6488C">
          <w:rPr>
            <w:rStyle w:val="Hyperlink"/>
          </w:rPr>
          <w:t>Government accessibility standard for ICT</w:t>
        </w:r>
      </w:hyperlink>
    </w:p>
    <w:p w14:paraId="3892BBB7" w14:textId="77777777" w:rsidR="00810F73" w:rsidRPr="00624660" w:rsidRDefault="00810F73" w:rsidP="00810F73">
      <w:pPr>
        <w:pStyle w:val="ListBullet"/>
      </w:pPr>
      <w:r w:rsidRPr="00DB33EA">
        <w:t xml:space="preserve">Royal Institute of British Architects - </w:t>
      </w:r>
      <w:hyperlink r:id="rId339" w:history="1">
        <w:r w:rsidRPr="00813B08">
          <w:rPr>
            <w:rStyle w:val="Hyperlink"/>
          </w:rPr>
          <w:t>Inclusive Design Overlay for RIBA Plan of Work</w:t>
        </w:r>
      </w:hyperlink>
    </w:p>
    <w:p w14:paraId="132152BA" w14:textId="77777777" w:rsidR="006F6C93" w:rsidRDefault="006F6C93" w:rsidP="00C65AC3">
      <w:pPr>
        <w:sectPr w:rsidR="006F6C93" w:rsidSect="00810F73">
          <w:headerReference w:type="default" r:id="rId340"/>
          <w:pgSz w:w="11906" w:h="16838" w:code="9"/>
          <w:pgMar w:top="1276" w:right="624" w:bottom="1276" w:left="624" w:header="709" w:footer="227" w:gutter="0"/>
          <w:cols w:space="708"/>
          <w:docGrid w:linePitch="360"/>
        </w:sectPr>
      </w:pPr>
    </w:p>
    <w:p w14:paraId="51D37C1C" w14:textId="77777777" w:rsidR="006F6C93" w:rsidRPr="006B1D8B" w:rsidRDefault="006F6C93" w:rsidP="00EC00CB">
      <w:pPr>
        <w:pStyle w:val="Heading1"/>
        <w:rPr>
          <w:rFonts w:eastAsia="Courier New"/>
          <w:bCs w:val="0"/>
          <w:iCs w:val="0"/>
          <w:noProof w:val="0"/>
          <w:color w:val="000000" w:themeColor="text2"/>
          <w:kern w:val="0"/>
          <w:sz w:val="18"/>
        </w:rPr>
      </w:pPr>
      <w:bookmarkStart w:id="2407" w:name="_Toc211430567"/>
      <w:bookmarkStart w:id="2408" w:name="_Toc75263761"/>
      <w:bookmarkStart w:id="2409" w:name="_Toc76402728"/>
      <w:bookmarkStart w:id="2410" w:name="_Toc76403179"/>
      <w:bookmarkStart w:id="2411" w:name="_Toc76463134"/>
      <w:bookmarkStart w:id="2412" w:name="_Toc79497531"/>
      <w:bookmarkStart w:id="2413" w:name="_Toc88649580"/>
      <w:bookmarkStart w:id="2414" w:name="_Toc89898267"/>
      <w:r w:rsidRPr="006B1D8B">
        <w:rPr>
          <w:rFonts w:eastAsia="ArialMT" w:cstheme="majorHAnsi"/>
          <w:bCs w:val="0"/>
          <w:iCs w:val="0"/>
          <w:color w:val="B2CFA3"/>
          <w:kern w:val="0"/>
          <w:szCs w:val="44"/>
        </w:rPr>
        <w:lastRenderedPageBreak/>
        <w:t>Nature</w:t>
      </w:r>
      <w:bookmarkEnd w:id="2407"/>
      <w:r w:rsidRPr="006B1D8B">
        <w:rPr>
          <w:rFonts w:eastAsia="Courier New"/>
          <w:bCs w:val="0"/>
          <w:iCs w:val="0"/>
          <w:noProof w:val="0"/>
          <w:color w:val="000000" w:themeColor="text2"/>
          <w:kern w:val="0"/>
          <w:sz w:val="18"/>
        </w:rPr>
        <w:t xml:space="preserve"> </w:t>
      </w:r>
      <w:bookmarkEnd w:id="2408"/>
      <w:bookmarkEnd w:id="2409"/>
      <w:bookmarkEnd w:id="2410"/>
      <w:bookmarkEnd w:id="2411"/>
      <w:bookmarkEnd w:id="2412"/>
      <w:bookmarkEnd w:id="2413"/>
      <w:bookmarkEnd w:id="2414"/>
    </w:p>
    <w:p w14:paraId="394D105E" w14:textId="77777777" w:rsidR="006F6C93" w:rsidRPr="006B1D8B" w:rsidRDefault="006F6C93" w:rsidP="006406B3">
      <w:r w:rsidRPr="006B1D8B">
        <w:t>Worldwide and within Australia, rapid urbanisation is putting pressure on ecosystems and threatening biodiversity. Research and evidence demonstrating the positive impacts of green space and biodiversity on people and urban space is significant and continues to grow.</w:t>
      </w:r>
    </w:p>
    <w:p w14:paraId="5C79C9F4" w14:textId="77777777" w:rsidR="006F6C93" w:rsidRPr="006B1D8B" w:rsidRDefault="006F6C93" w:rsidP="006406B3">
      <w:r w:rsidRPr="006B1D8B">
        <w:t>The category is built on five distinct principles:</w:t>
      </w:r>
    </w:p>
    <w:p w14:paraId="47456D62" w14:textId="77777777" w:rsidR="006F6C93" w:rsidRPr="006B1D8B" w:rsidRDefault="006F6C93" w:rsidP="006F6C93">
      <w:pPr>
        <w:pStyle w:val="ListBullet"/>
      </w:pPr>
      <w:r w:rsidRPr="006B1D8B">
        <w:t>Protect ecological and biodiversity value, by encouraging development on land of limited value</w:t>
      </w:r>
      <w:r w:rsidRPr="00D233A2">
        <w:t>.</w:t>
      </w:r>
    </w:p>
    <w:p w14:paraId="4D8216FA" w14:textId="77777777" w:rsidR="006F6C93" w:rsidRPr="006B1D8B" w:rsidRDefault="006F6C93" w:rsidP="006F6C93">
      <w:pPr>
        <w:pStyle w:val="ListBullet"/>
      </w:pPr>
      <w:r w:rsidRPr="006B1D8B">
        <w:t>Minimise impacts to on-site ecology and biodiversity during and after construction.</w:t>
      </w:r>
    </w:p>
    <w:p w14:paraId="12B84E83" w14:textId="77777777" w:rsidR="006F6C93" w:rsidRPr="006B1D8B" w:rsidRDefault="006F6C93" w:rsidP="006F6C93">
      <w:pPr>
        <w:pStyle w:val="ListBullet"/>
      </w:pPr>
      <w:r w:rsidRPr="006B1D8B">
        <w:t>Enhance ecological and biodiversity value by improving the site.</w:t>
      </w:r>
    </w:p>
    <w:p w14:paraId="43A8BB53" w14:textId="77777777" w:rsidR="006F6C93" w:rsidRPr="006B1D8B" w:rsidRDefault="006F6C93" w:rsidP="006F6C93">
      <w:pPr>
        <w:pStyle w:val="ListBullet"/>
      </w:pPr>
      <w:r w:rsidRPr="006B1D8B">
        <w:t>Connect natural networks by creating links between native or built corridors.</w:t>
      </w:r>
    </w:p>
    <w:p w14:paraId="3B2740C9" w14:textId="77777777" w:rsidR="006F6C93" w:rsidRPr="006B1D8B" w:rsidRDefault="006F6C93" w:rsidP="006F6C93">
      <w:pPr>
        <w:pStyle w:val="ListBullet"/>
      </w:pPr>
      <w:r w:rsidRPr="006B1D8B">
        <w:t>Create and manage off-site natural spaces to restore the impact to nature from development.</w:t>
      </w:r>
    </w:p>
    <w:p w14:paraId="6BED2C7E" w14:textId="77777777" w:rsidR="006F6C93" w:rsidRPr="006B1D8B" w:rsidRDefault="006F6C93" w:rsidP="002427AC">
      <w:r w:rsidRPr="006B1D8B">
        <w:t>These principles shift the focus of the built environment from a passive observer seeking to minimise impacts to one that is actively bringing nature and biodiversity back into cities. It also ensures the built environment considers impacts beyond its boundary and takes responsibility for rebuilding our natural environment. These requirements are embedded in the Nature Positive Pathway, which scales in ambition over time and by star rating. More information is available in the introduction and individual credits in this category.</w:t>
      </w:r>
    </w:p>
    <w:p w14:paraId="04D0D6F0" w14:textId="77777777" w:rsidR="006F6C93" w:rsidRPr="006B1D8B" w:rsidRDefault="006F6C93" w:rsidP="006406B3">
      <w:r w:rsidRPr="006B1D8B">
        <w:t>Credits in this category:</w:t>
      </w:r>
    </w:p>
    <w:p w14:paraId="5AD25DB9" w14:textId="77777777" w:rsidR="006F6C93" w:rsidRPr="006B1D8B" w:rsidRDefault="006F6C93" w:rsidP="006F6C93">
      <w:pPr>
        <w:pStyle w:val="ListBullet"/>
      </w:pPr>
      <w:r w:rsidRPr="006B1D8B">
        <w:t>Limits the development’s impacts on the natural world.</w:t>
      </w:r>
    </w:p>
    <w:p w14:paraId="5362664F" w14:textId="77777777" w:rsidR="006F6C93" w:rsidRPr="006B1D8B" w:rsidRDefault="006F6C93" w:rsidP="006F6C93">
      <w:pPr>
        <w:pStyle w:val="ListBullet"/>
      </w:pPr>
      <w:r w:rsidRPr="006B1D8B">
        <w:t>Encourages projects to measure nature-related metrics.</w:t>
      </w:r>
    </w:p>
    <w:p w14:paraId="00FBD851" w14:textId="77777777" w:rsidR="006F6C93" w:rsidRPr="006B1D8B" w:rsidRDefault="006F6C93" w:rsidP="006F6C93">
      <w:pPr>
        <w:pStyle w:val="ListBullet"/>
      </w:pPr>
      <w:r w:rsidRPr="006B1D8B">
        <w:t>Specifically focus on creating biodiversity in Australian cities and regions that is indigenous and resilient to climate change.</w:t>
      </w:r>
    </w:p>
    <w:p w14:paraId="58A65951" w14:textId="77777777" w:rsidR="006F6C93" w:rsidRPr="006B1D8B" w:rsidRDefault="006F6C93" w:rsidP="006F6C93">
      <w:pPr>
        <w:pStyle w:val="ListBullet"/>
      </w:pPr>
      <w:r w:rsidRPr="006B1D8B">
        <w:t>Provide natural corridors for animals to migrate.</w:t>
      </w:r>
    </w:p>
    <w:p w14:paraId="00BD539E" w14:textId="77777777" w:rsidR="006F6C93" w:rsidRPr="006B1D8B" w:rsidRDefault="006F6C93" w:rsidP="006F6C93">
      <w:pPr>
        <w:pStyle w:val="ListBullet"/>
      </w:pPr>
      <w:r w:rsidRPr="006B1D8B">
        <w:t>Allow buildings to claim reward for taking initiatives that restore biodiversity offsite.</w:t>
      </w:r>
    </w:p>
    <w:p w14:paraId="7A3D9582" w14:textId="77777777" w:rsidR="006F6C93" w:rsidRPr="006B1D8B" w:rsidRDefault="006F6C93" w:rsidP="006F6C93">
      <w:pPr>
        <w:pStyle w:val="ListBullet"/>
      </w:pPr>
      <w:r w:rsidRPr="006B1D8B">
        <w:t>Protect waterways by reducing harmful pollutants that leave the building site.</w:t>
      </w:r>
    </w:p>
    <w:tbl>
      <w:tblPr>
        <w:tblStyle w:val="GBCATable1"/>
        <w:tblW w:w="10658" w:type="dxa"/>
        <w:tblLook w:val="04A0" w:firstRow="1" w:lastRow="0" w:firstColumn="1" w:lastColumn="0" w:noHBand="0" w:noVBand="1"/>
      </w:tblPr>
      <w:tblGrid>
        <w:gridCol w:w="567"/>
        <w:gridCol w:w="3738"/>
        <w:gridCol w:w="2117"/>
        <w:gridCol w:w="2118"/>
        <w:gridCol w:w="2118"/>
      </w:tblGrid>
      <w:tr w:rsidR="006F6C93" w:rsidRPr="006B1D8B" w14:paraId="2F1D780F" w14:textId="77777777" w:rsidTr="00F02B2E">
        <w:trPr>
          <w:cnfStyle w:val="100000000000" w:firstRow="1" w:lastRow="0" w:firstColumn="0" w:lastColumn="0" w:oddVBand="0" w:evenVBand="0" w:oddHBand="0" w:evenHBand="0" w:firstRowFirstColumn="0" w:firstRowLastColumn="0" w:lastRowFirstColumn="0" w:lastRowLastColumn="0"/>
          <w:trHeight w:val="439"/>
        </w:trPr>
        <w:tc>
          <w:tcPr>
            <w:cnfStyle w:val="001000000100" w:firstRow="0" w:lastRow="0" w:firstColumn="1" w:lastColumn="0" w:oddVBand="0" w:evenVBand="0" w:oddHBand="0" w:evenHBand="0" w:firstRowFirstColumn="1" w:firstRowLastColumn="0" w:lastRowFirstColumn="0" w:lastRowLastColumn="0"/>
            <w:tcW w:w="567" w:type="dxa"/>
          </w:tcPr>
          <w:p w14:paraId="279D9683" w14:textId="77777777" w:rsidR="006F6C93" w:rsidRPr="006B1D8B" w:rsidRDefault="006F6C93" w:rsidP="0036754A">
            <w:pPr>
              <w:pStyle w:val="TableHeading"/>
            </w:pPr>
            <w:r w:rsidRPr="006B1D8B">
              <w:t>No.</w:t>
            </w:r>
          </w:p>
        </w:tc>
        <w:tc>
          <w:tcPr>
            <w:tcW w:w="3738" w:type="dxa"/>
            <w:hideMark/>
          </w:tcPr>
          <w:p w14:paraId="63A3EF63"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Credit</w:t>
            </w:r>
          </w:p>
        </w:tc>
        <w:tc>
          <w:tcPr>
            <w:tcW w:w="2117" w:type="dxa"/>
            <w:hideMark/>
          </w:tcPr>
          <w:p w14:paraId="232393F7" w14:textId="77777777" w:rsidR="006F6C93" w:rsidRPr="006B1D8B" w:rsidRDefault="006F6C93" w:rsidP="00F02B2E">
            <w:pPr>
              <w:pStyle w:val="TableHeading"/>
              <w:jc w:val="center"/>
              <w:cnfStyle w:val="100000000000" w:firstRow="1" w:lastRow="0" w:firstColumn="0" w:lastColumn="0" w:oddVBand="0" w:evenVBand="0" w:oddHBand="0" w:evenHBand="0" w:firstRowFirstColumn="0" w:firstRowLastColumn="0" w:lastRowFirstColumn="0" w:lastRowLastColumn="0"/>
            </w:pPr>
            <w:r w:rsidRPr="006B1D8B">
              <w:t>Minimum Expectation</w:t>
            </w:r>
          </w:p>
        </w:tc>
        <w:tc>
          <w:tcPr>
            <w:tcW w:w="2118" w:type="dxa"/>
            <w:hideMark/>
          </w:tcPr>
          <w:p w14:paraId="26F02CE5" w14:textId="77777777" w:rsidR="006F6C93" w:rsidRPr="006B1D8B" w:rsidRDefault="006F6C93" w:rsidP="00F02B2E">
            <w:pPr>
              <w:pStyle w:val="TableHeading"/>
              <w:jc w:val="center"/>
              <w:cnfStyle w:val="100000000000" w:firstRow="1" w:lastRow="0" w:firstColumn="0" w:lastColumn="0" w:oddVBand="0" w:evenVBand="0" w:oddHBand="0" w:evenHBand="0" w:firstRowFirstColumn="0" w:firstRowLastColumn="0" w:lastRowFirstColumn="0" w:lastRowLastColumn="0"/>
            </w:pPr>
            <w:r w:rsidRPr="006B1D8B">
              <w:t>Credit Achievement</w:t>
            </w:r>
          </w:p>
        </w:tc>
        <w:tc>
          <w:tcPr>
            <w:tcW w:w="2118" w:type="dxa"/>
            <w:hideMark/>
          </w:tcPr>
          <w:p w14:paraId="66F70F93" w14:textId="77777777" w:rsidR="006F6C93" w:rsidRPr="006B1D8B" w:rsidRDefault="006F6C93" w:rsidP="00F02B2E">
            <w:pPr>
              <w:pStyle w:val="TableHeading"/>
              <w:jc w:val="center"/>
              <w:cnfStyle w:val="100000000000" w:firstRow="1" w:lastRow="0" w:firstColumn="0" w:lastColumn="0" w:oddVBand="0" w:evenVBand="0" w:oddHBand="0" w:evenHBand="0" w:firstRowFirstColumn="0" w:firstRowLastColumn="0" w:lastRowFirstColumn="0" w:lastRowLastColumn="0"/>
            </w:pPr>
            <w:r w:rsidRPr="006B1D8B">
              <w:t>Exceptional Performance</w:t>
            </w:r>
          </w:p>
        </w:tc>
      </w:tr>
      <w:tr w:rsidR="006F6C93" w:rsidRPr="006B1D8B" w14:paraId="73A43FE9" w14:textId="77777777" w:rsidTr="00100DA0">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1893A261" w14:textId="77777777" w:rsidR="006F6C93" w:rsidRPr="006B1D8B" w:rsidRDefault="006F6C93" w:rsidP="006406B3">
            <w:r w:rsidRPr="006B1D8B">
              <w:t>3</w:t>
            </w:r>
            <w:r>
              <w:t>8</w:t>
            </w:r>
          </w:p>
        </w:tc>
        <w:tc>
          <w:tcPr>
            <w:tcW w:w="3738" w:type="dxa"/>
            <w:shd w:val="clear" w:color="auto" w:fill="E4F6CD" w:themeFill="accent2" w:themeFillTint="33"/>
            <w:hideMark/>
          </w:tcPr>
          <w:p w14:paraId="72C92F4A"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Impacts to Nature</w:t>
            </w:r>
          </w:p>
        </w:tc>
        <w:tc>
          <w:tcPr>
            <w:tcW w:w="2117" w:type="dxa"/>
            <w:hideMark/>
          </w:tcPr>
          <w:p w14:paraId="2B2811BC" w14:textId="77777777" w:rsidR="006F6C93" w:rsidRPr="006B1D8B" w:rsidRDefault="006F6C93" w:rsidP="00535E33">
            <w:pPr>
              <w:jc w:val="center"/>
              <w:cnfStyle w:val="000000000000" w:firstRow="0" w:lastRow="0" w:firstColumn="0" w:lastColumn="0" w:oddVBand="0" w:evenVBand="0" w:oddHBand="0" w:evenHBand="0" w:firstRowFirstColumn="0" w:firstRowLastColumn="0" w:lastRowFirstColumn="0" w:lastRowLastColumn="0"/>
            </w:pPr>
            <w:r>
              <w:rPr>
                <w:rFonts w:ascii="Wingdings" w:eastAsia="Wingdings" w:hAnsi="Wingdings" w:cs="Wingdings"/>
                <w:color w:val="C4D600" w:themeColor="accent1"/>
              </w:rPr>
              <w:sym w:font="Wingdings" w:char="F06C"/>
            </w:r>
          </w:p>
        </w:tc>
        <w:tc>
          <w:tcPr>
            <w:tcW w:w="2118" w:type="dxa"/>
            <w:shd w:val="clear" w:color="auto" w:fill="auto"/>
            <w:hideMark/>
          </w:tcPr>
          <w:p w14:paraId="3B3D29D8"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2</w:t>
            </w:r>
          </w:p>
        </w:tc>
        <w:tc>
          <w:tcPr>
            <w:tcW w:w="2118" w:type="dxa"/>
            <w:shd w:val="clear" w:color="auto" w:fill="F3F4F3" w:themeFill="accent6" w:themeFillTint="33"/>
            <w:hideMark/>
          </w:tcPr>
          <w:p w14:paraId="347B276D"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6F6C93" w:rsidRPr="006B1D8B" w14:paraId="0D2576B6" w14:textId="77777777" w:rsidTr="00100DA0">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F34BA23" w14:textId="77777777" w:rsidR="006F6C93" w:rsidRPr="006B1D8B" w:rsidRDefault="006F6C93" w:rsidP="006406B3">
            <w:r w:rsidRPr="006B1D8B">
              <w:t>3</w:t>
            </w:r>
            <w:r>
              <w:t>9</w:t>
            </w:r>
          </w:p>
        </w:tc>
        <w:tc>
          <w:tcPr>
            <w:tcW w:w="3738" w:type="dxa"/>
            <w:shd w:val="clear" w:color="auto" w:fill="E4F6CD" w:themeFill="accent2" w:themeFillTint="33"/>
            <w:hideMark/>
          </w:tcPr>
          <w:p w14:paraId="24D5D185"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Biodiversity Enhancement</w:t>
            </w:r>
          </w:p>
        </w:tc>
        <w:tc>
          <w:tcPr>
            <w:tcW w:w="2117" w:type="dxa"/>
            <w:shd w:val="clear" w:color="auto" w:fill="F3F4F3" w:themeFill="accent6" w:themeFillTint="33"/>
          </w:tcPr>
          <w:p w14:paraId="39D39815" w14:textId="77777777" w:rsidR="006F6C93" w:rsidRPr="006B1D8B" w:rsidRDefault="006F6C93" w:rsidP="00E44576">
            <w:pPr>
              <w:jc w:val="center"/>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p>
        </w:tc>
        <w:tc>
          <w:tcPr>
            <w:tcW w:w="2118" w:type="dxa"/>
            <w:shd w:val="clear" w:color="auto" w:fill="auto"/>
            <w:hideMark/>
          </w:tcPr>
          <w:p w14:paraId="057E4363"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3</w:t>
            </w:r>
          </w:p>
        </w:tc>
        <w:tc>
          <w:tcPr>
            <w:tcW w:w="2118" w:type="dxa"/>
            <w:hideMark/>
          </w:tcPr>
          <w:p w14:paraId="57EBD3B4"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3</w:t>
            </w:r>
          </w:p>
        </w:tc>
      </w:tr>
      <w:tr w:rsidR="006F6C93" w:rsidRPr="006B1D8B" w14:paraId="4882AB0B" w14:textId="77777777" w:rsidTr="00D510D1">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147E12E" w14:textId="77777777" w:rsidR="006F6C93" w:rsidRPr="006B1D8B" w:rsidRDefault="006F6C93" w:rsidP="006406B3">
            <w:r>
              <w:t>40</w:t>
            </w:r>
          </w:p>
        </w:tc>
        <w:tc>
          <w:tcPr>
            <w:tcW w:w="3738" w:type="dxa"/>
            <w:shd w:val="clear" w:color="auto" w:fill="auto"/>
            <w:hideMark/>
          </w:tcPr>
          <w:p w14:paraId="6D96A35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Nature Connectivity</w:t>
            </w:r>
          </w:p>
        </w:tc>
        <w:tc>
          <w:tcPr>
            <w:tcW w:w="2117" w:type="dxa"/>
            <w:shd w:val="clear" w:color="auto" w:fill="F3F4F3" w:themeFill="accent6" w:themeFillTint="33"/>
          </w:tcPr>
          <w:p w14:paraId="4704FD5F" w14:textId="77777777" w:rsidR="006F6C93" w:rsidRPr="006B1D8B" w:rsidRDefault="006F6C93" w:rsidP="00E44576">
            <w:pPr>
              <w:jc w:val="center"/>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p>
        </w:tc>
        <w:tc>
          <w:tcPr>
            <w:tcW w:w="2118" w:type="dxa"/>
            <w:shd w:val="clear" w:color="auto" w:fill="auto"/>
            <w:hideMark/>
          </w:tcPr>
          <w:p w14:paraId="25790B57"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2</w:t>
            </w:r>
          </w:p>
        </w:tc>
        <w:tc>
          <w:tcPr>
            <w:tcW w:w="2118" w:type="dxa"/>
            <w:shd w:val="clear" w:color="auto" w:fill="F3F4F3" w:themeFill="accent6" w:themeFillTint="33"/>
          </w:tcPr>
          <w:p w14:paraId="2FB4DCAD"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6F6C93" w:rsidRPr="006B1D8B" w14:paraId="7CF0EBAD" w14:textId="77777777" w:rsidTr="00D510D1">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57E8A8CD" w14:textId="77777777" w:rsidR="006F6C93" w:rsidRPr="006B1D8B" w:rsidRDefault="006F6C93" w:rsidP="006406B3">
            <w:r w:rsidRPr="006B1D8B">
              <w:t>4</w:t>
            </w:r>
            <w:r>
              <w:t>1</w:t>
            </w:r>
          </w:p>
        </w:tc>
        <w:tc>
          <w:tcPr>
            <w:tcW w:w="3738" w:type="dxa"/>
            <w:shd w:val="clear" w:color="auto" w:fill="auto"/>
            <w:hideMark/>
          </w:tcPr>
          <w:p w14:paraId="13A0983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Nature Stewardship</w:t>
            </w:r>
          </w:p>
        </w:tc>
        <w:tc>
          <w:tcPr>
            <w:tcW w:w="2117" w:type="dxa"/>
            <w:shd w:val="clear" w:color="auto" w:fill="F3F4F3" w:themeFill="accent6" w:themeFillTint="33"/>
          </w:tcPr>
          <w:p w14:paraId="12FC445C" w14:textId="77777777" w:rsidR="006F6C93" w:rsidRPr="006B1D8B" w:rsidRDefault="006F6C93" w:rsidP="00E44576">
            <w:pPr>
              <w:jc w:val="center"/>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p>
        </w:tc>
        <w:tc>
          <w:tcPr>
            <w:tcW w:w="2118" w:type="dxa"/>
            <w:shd w:val="clear" w:color="auto" w:fill="auto"/>
            <w:hideMark/>
          </w:tcPr>
          <w:p w14:paraId="72D730BF"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2</w:t>
            </w:r>
          </w:p>
        </w:tc>
        <w:tc>
          <w:tcPr>
            <w:tcW w:w="2118" w:type="dxa"/>
            <w:shd w:val="clear" w:color="auto" w:fill="F3F4F3" w:themeFill="accent6" w:themeFillTint="33"/>
          </w:tcPr>
          <w:p w14:paraId="4475F97C"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6F6C93" w:rsidRPr="006B1D8B" w14:paraId="6F207836" w14:textId="77777777" w:rsidTr="00D510D1">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418E3FB0" w14:textId="77777777" w:rsidR="006F6C93" w:rsidRPr="006B1D8B" w:rsidRDefault="006F6C93" w:rsidP="006406B3">
            <w:r w:rsidRPr="006B1D8B">
              <w:t>4</w:t>
            </w:r>
            <w:r>
              <w:t>2</w:t>
            </w:r>
          </w:p>
        </w:tc>
        <w:tc>
          <w:tcPr>
            <w:tcW w:w="3738" w:type="dxa"/>
            <w:shd w:val="clear" w:color="auto" w:fill="auto"/>
            <w:hideMark/>
          </w:tcPr>
          <w:p w14:paraId="092E15E3"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Waterway </w:t>
            </w:r>
            <w:r>
              <w:t>P</w:t>
            </w:r>
            <w:r w:rsidRPr="006B1D8B">
              <w:t>rotection</w:t>
            </w:r>
          </w:p>
        </w:tc>
        <w:tc>
          <w:tcPr>
            <w:tcW w:w="2117" w:type="dxa"/>
            <w:shd w:val="clear" w:color="auto" w:fill="F3F4F3" w:themeFill="accent6" w:themeFillTint="33"/>
          </w:tcPr>
          <w:p w14:paraId="480A5BDD" w14:textId="77777777" w:rsidR="006F6C93" w:rsidRPr="006B1D8B" w:rsidRDefault="006F6C93" w:rsidP="00E44576">
            <w:pPr>
              <w:jc w:val="center"/>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p>
        </w:tc>
        <w:tc>
          <w:tcPr>
            <w:tcW w:w="2118" w:type="dxa"/>
            <w:shd w:val="clear" w:color="auto" w:fill="auto"/>
            <w:hideMark/>
          </w:tcPr>
          <w:p w14:paraId="5073022E"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2</w:t>
            </w:r>
          </w:p>
        </w:tc>
        <w:tc>
          <w:tcPr>
            <w:tcW w:w="2118" w:type="dxa"/>
            <w:shd w:val="clear" w:color="auto" w:fill="F3F4F3" w:themeFill="accent6" w:themeFillTint="33"/>
            <w:hideMark/>
          </w:tcPr>
          <w:p w14:paraId="672770D5"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p>
        </w:tc>
      </w:tr>
    </w:tbl>
    <w:p w14:paraId="4BB0B1D8" w14:textId="77777777" w:rsidR="006F6C93" w:rsidRPr="006B1D8B" w:rsidRDefault="006F6C93" w:rsidP="006406B3"/>
    <w:p w14:paraId="54A3799E" w14:textId="77777777" w:rsidR="006F6C93" w:rsidRPr="006B1D8B" w:rsidRDefault="006F6C93" w:rsidP="006406B3">
      <w:pPr>
        <w:sectPr w:rsidR="006F6C93" w:rsidRPr="006B1D8B" w:rsidSect="006F6C93">
          <w:headerReference w:type="default" r:id="rId341"/>
          <w:footerReference w:type="default" r:id="rId342"/>
          <w:pgSz w:w="11906" w:h="16838" w:code="9"/>
          <w:pgMar w:top="1276" w:right="624" w:bottom="1276" w:left="624" w:header="709" w:footer="227" w:gutter="0"/>
          <w:cols w:space="708"/>
          <w:docGrid w:linePitch="360"/>
        </w:sectPr>
      </w:pPr>
      <w:r w:rsidRPr="006B1D8B">
        <w:t xml:space="preserve">Credits </w:t>
      </w:r>
      <w:r>
        <w:t xml:space="preserve">highlighted in </w:t>
      </w:r>
      <w:r w:rsidRPr="00100DA0">
        <w:rPr>
          <w:shd w:val="clear" w:color="auto" w:fill="E4F6CD" w:themeFill="accent2" w:themeFillTint="33"/>
        </w:rPr>
        <w:t>green</w:t>
      </w:r>
      <w:r w:rsidRPr="006B1D8B">
        <w:t xml:space="preserve"> form part of the Nature Positive Pathway.</w:t>
      </w:r>
    </w:p>
    <w:p w14:paraId="1E7D8D8C" w14:textId="77777777" w:rsidR="006F6C93" w:rsidRPr="006B1D8B" w:rsidRDefault="006F6C93" w:rsidP="00EC00CB">
      <w:pPr>
        <w:pStyle w:val="Heading1"/>
      </w:pPr>
      <w:bookmarkStart w:id="2415" w:name="_Toc75263762"/>
      <w:bookmarkStart w:id="2416" w:name="_Toc76402729"/>
      <w:bookmarkStart w:id="2417" w:name="_Toc76403180"/>
      <w:bookmarkStart w:id="2418" w:name="_Toc76463135"/>
      <w:bookmarkStart w:id="2419" w:name="_Toc79497532"/>
      <w:bookmarkStart w:id="2420" w:name="_Toc88649581"/>
      <w:bookmarkStart w:id="2421" w:name="_Toc89898268"/>
      <w:bookmarkStart w:id="2422" w:name="_Toc211430568"/>
      <w:r w:rsidRPr="006B1D8B">
        <w:lastRenderedPageBreak/>
        <w:t>Impacts to Nature</w:t>
      </w:r>
      <w:bookmarkEnd w:id="2415"/>
      <w:bookmarkEnd w:id="2416"/>
      <w:bookmarkEnd w:id="2417"/>
      <w:bookmarkEnd w:id="2418"/>
      <w:bookmarkEnd w:id="2419"/>
      <w:bookmarkEnd w:id="2420"/>
      <w:bookmarkEnd w:id="2421"/>
      <w:bookmarkEnd w:id="2422"/>
    </w:p>
    <w:p w14:paraId="51AC03F5" w14:textId="77777777" w:rsidR="006F6C93" w:rsidRPr="006B1D8B" w:rsidRDefault="006F6C93" w:rsidP="00EC00CB">
      <w:pPr>
        <w:pStyle w:val="Heading2"/>
      </w:pPr>
      <w:bookmarkStart w:id="2423" w:name="_Toc76403181"/>
      <w:bookmarkStart w:id="2424" w:name="_Toc76403578"/>
      <w:bookmarkStart w:id="2425" w:name="_Toc76463136"/>
      <w:bookmarkStart w:id="2426" w:name="_Toc79497877"/>
      <w:bookmarkStart w:id="2427" w:name="_Toc79510045"/>
      <w:bookmarkStart w:id="2428" w:name="_Toc88649582"/>
      <w:bookmarkStart w:id="2429" w:name="_Toc89898269"/>
      <w:bookmarkStart w:id="2430" w:name="_Toc211430569"/>
      <w:r w:rsidRPr="006B1D8B">
        <w:t>Outcome</w:t>
      </w:r>
      <w:bookmarkEnd w:id="2423"/>
      <w:bookmarkEnd w:id="2424"/>
      <w:bookmarkEnd w:id="2425"/>
      <w:bookmarkEnd w:id="2426"/>
      <w:bookmarkEnd w:id="2427"/>
      <w:bookmarkEnd w:id="2428"/>
      <w:bookmarkEnd w:id="2429"/>
      <w:bookmarkEnd w:id="2430"/>
    </w:p>
    <w:p w14:paraId="4F20AE83" w14:textId="77777777" w:rsidR="006F6C93" w:rsidRPr="006B1D8B" w:rsidRDefault="006F6C93" w:rsidP="006406B3">
      <w:pPr>
        <w:rPr>
          <w:rFonts w:eastAsia="Tahoma"/>
        </w:rPr>
      </w:pPr>
      <w:r w:rsidRPr="006B1D8B">
        <w:t>Ecological value is conserved and protected.</w:t>
      </w:r>
    </w:p>
    <w:p w14:paraId="33D3AFA2" w14:textId="77777777" w:rsidR="006F6C93" w:rsidRPr="006B1D8B" w:rsidRDefault="006F6C93" w:rsidP="00EC00CB">
      <w:pPr>
        <w:pStyle w:val="Heading2"/>
      </w:pPr>
      <w:bookmarkStart w:id="2431" w:name="_Toc211430570"/>
      <w:bookmarkStart w:id="2432" w:name="_Toc76403182"/>
      <w:bookmarkStart w:id="2433" w:name="_Toc76403579"/>
      <w:bookmarkStart w:id="2434" w:name="_Toc76463137"/>
      <w:bookmarkStart w:id="2435" w:name="_Toc79497878"/>
      <w:bookmarkStart w:id="2436" w:name="_Toc79510046"/>
      <w:bookmarkStart w:id="2437" w:name="_Toc88649583"/>
      <w:bookmarkStart w:id="2438" w:name="_Toc89898270"/>
      <w:r w:rsidRPr="006B1D8B">
        <w:t>Nature Positive Pathway</w:t>
      </w:r>
      <w:bookmarkEnd w:id="2431"/>
    </w:p>
    <w:tbl>
      <w:tblPr>
        <w:tblStyle w:val="Creditcriteria"/>
        <w:tblW w:w="4978" w:type="pct"/>
        <w:tblLook w:val="04A0" w:firstRow="1" w:lastRow="0" w:firstColumn="1" w:lastColumn="0" w:noHBand="0" w:noVBand="1"/>
      </w:tblPr>
      <w:tblGrid>
        <w:gridCol w:w="3128"/>
        <w:gridCol w:w="1929"/>
        <w:gridCol w:w="5554"/>
      </w:tblGrid>
      <w:tr w:rsidR="006F6C93" w:rsidRPr="006B1D8B" w14:paraId="32373AA6" w14:textId="77777777">
        <w:trPr>
          <w:trHeight w:val="210"/>
        </w:trPr>
        <w:tc>
          <w:tcPr>
            <w:tcW w:w="1474" w:type="pct"/>
            <w:vMerge w:val="restart"/>
          </w:tcPr>
          <w:p w14:paraId="5B059DBC" w14:textId="77777777" w:rsidR="006F6C93" w:rsidRPr="006B1D8B" w:rsidRDefault="006F6C93" w:rsidP="006406B3">
            <w:pPr>
              <w:rPr>
                <w:b/>
                <w:bCs/>
              </w:rPr>
            </w:pPr>
            <w:r w:rsidRPr="006B1D8B">
              <w:rPr>
                <w:b/>
                <w:bCs/>
              </w:rPr>
              <w:t>Registering from 2028 onwards</w:t>
            </w:r>
          </w:p>
        </w:tc>
        <w:tc>
          <w:tcPr>
            <w:tcW w:w="909" w:type="pct"/>
          </w:tcPr>
          <w:p w14:paraId="018124DF" w14:textId="77777777" w:rsidR="006F6C93" w:rsidRPr="006B1D8B" w:rsidRDefault="006F6C93" w:rsidP="005E588D">
            <w:pPr>
              <w:jc w:val="center"/>
              <w:rPr>
                <w:b/>
                <w:bCs/>
              </w:rPr>
            </w:pPr>
            <w:r w:rsidRPr="006B1D8B">
              <w:rPr>
                <w:b/>
                <w:bCs/>
              </w:rPr>
              <w:t>4 Star</w:t>
            </w:r>
          </w:p>
        </w:tc>
        <w:tc>
          <w:tcPr>
            <w:tcW w:w="2617" w:type="pct"/>
          </w:tcPr>
          <w:p w14:paraId="52701DE2" w14:textId="77777777" w:rsidR="006F6C93" w:rsidRPr="00CF5558" w:rsidRDefault="006F6C93" w:rsidP="006406B3">
            <w:r w:rsidRPr="006B1D8B">
              <w:t xml:space="preserve">Meets </w:t>
            </w:r>
            <w:r w:rsidRPr="006B1D8B">
              <w:rPr>
                <w:i/>
                <w:iCs/>
              </w:rPr>
              <w:t>Minimum Expectation</w:t>
            </w:r>
          </w:p>
        </w:tc>
      </w:tr>
      <w:tr w:rsidR="006F6C93" w:rsidRPr="006B1D8B" w14:paraId="55068E7A" w14:textId="77777777">
        <w:trPr>
          <w:trHeight w:val="210"/>
        </w:trPr>
        <w:tc>
          <w:tcPr>
            <w:tcW w:w="1474" w:type="pct"/>
            <w:vMerge/>
          </w:tcPr>
          <w:p w14:paraId="0BD1C58E" w14:textId="77777777" w:rsidR="006F6C93" w:rsidRPr="006B1D8B" w:rsidRDefault="006F6C93">
            <w:pPr>
              <w:rPr>
                <w:rFonts w:asciiTheme="majorHAnsi" w:hAnsiTheme="majorHAnsi" w:cstheme="majorHAnsi"/>
                <w:b/>
                <w:bCs/>
              </w:rPr>
            </w:pPr>
          </w:p>
        </w:tc>
        <w:tc>
          <w:tcPr>
            <w:tcW w:w="909" w:type="pct"/>
          </w:tcPr>
          <w:p w14:paraId="0994847F" w14:textId="77777777" w:rsidR="006F6C93" w:rsidRPr="006B1D8B" w:rsidRDefault="006F6C93" w:rsidP="005E588D">
            <w:pPr>
              <w:jc w:val="center"/>
              <w:rPr>
                <w:b/>
                <w:bCs/>
              </w:rPr>
            </w:pPr>
            <w:r w:rsidRPr="006B1D8B">
              <w:rPr>
                <w:b/>
                <w:bCs/>
              </w:rPr>
              <w:t>5 Star</w:t>
            </w:r>
          </w:p>
        </w:tc>
        <w:tc>
          <w:tcPr>
            <w:tcW w:w="2617" w:type="pct"/>
            <w:vMerge w:val="restart"/>
          </w:tcPr>
          <w:p w14:paraId="21ABC08C" w14:textId="77777777" w:rsidR="006F6C93" w:rsidRPr="006B1D8B" w:rsidRDefault="006F6C93" w:rsidP="006406B3">
            <w:r w:rsidRPr="006B1D8B">
              <w:t xml:space="preserve">Meets </w:t>
            </w:r>
            <w:r w:rsidRPr="006B1D8B">
              <w:rPr>
                <w:i/>
                <w:iCs/>
              </w:rPr>
              <w:t>Credit Achievement</w:t>
            </w:r>
          </w:p>
        </w:tc>
      </w:tr>
      <w:tr w:rsidR="006F6C93" w:rsidRPr="006B1D8B" w14:paraId="4247A5F3" w14:textId="77777777">
        <w:trPr>
          <w:trHeight w:val="210"/>
        </w:trPr>
        <w:tc>
          <w:tcPr>
            <w:tcW w:w="1474" w:type="pct"/>
            <w:vMerge/>
          </w:tcPr>
          <w:p w14:paraId="7794D36E" w14:textId="77777777" w:rsidR="006F6C93" w:rsidRPr="006B1D8B" w:rsidRDefault="006F6C93">
            <w:pPr>
              <w:rPr>
                <w:rFonts w:asciiTheme="majorHAnsi" w:hAnsiTheme="majorHAnsi" w:cstheme="majorHAnsi"/>
                <w:b/>
                <w:bCs/>
              </w:rPr>
            </w:pPr>
          </w:p>
        </w:tc>
        <w:tc>
          <w:tcPr>
            <w:tcW w:w="909" w:type="pct"/>
          </w:tcPr>
          <w:p w14:paraId="23801F7E" w14:textId="77777777" w:rsidR="006F6C93" w:rsidRPr="006B1D8B" w:rsidRDefault="006F6C93" w:rsidP="005E588D">
            <w:pPr>
              <w:jc w:val="center"/>
              <w:rPr>
                <w:b/>
                <w:bCs/>
              </w:rPr>
            </w:pPr>
            <w:r w:rsidRPr="006B1D8B">
              <w:rPr>
                <w:b/>
                <w:bCs/>
              </w:rPr>
              <w:t>6 Star</w:t>
            </w:r>
          </w:p>
        </w:tc>
        <w:tc>
          <w:tcPr>
            <w:tcW w:w="2617" w:type="pct"/>
            <w:vMerge/>
          </w:tcPr>
          <w:p w14:paraId="0544FA6C" w14:textId="77777777" w:rsidR="006F6C93" w:rsidRPr="006B1D8B" w:rsidRDefault="006F6C93">
            <w:pPr>
              <w:rPr>
                <w:rFonts w:asciiTheme="majorHAnsi" w:hAnsiTheme="majorHAnsi" w:cstheme="majorHAnsi"/>
              </w:rPr>
            </w:pPr>
          </w:p>
        </w:tc>
      </w:tr>
      <w:tr w:rsidR="006F6C93" w:rsidRPr="006B1D8B" w14:paraId="7E8E5597" w14:textId="77777777">
        <w:trPr>
          <w:trHeight w:val="210"/>
        </w:trPr>
        <w:tc>
          <w:tcPr>
            <w:tcW w:w="1474" w:type="pct"/>
            <w:vMerge w:val="restart"/>
          </w:tcPr>
          <w:p w14:paraId="51B63544" w14:textId="77777777" w:rsidR="006F6C93" w:rsidRPr="006B1D8B" w:rsidRDefault="006F6C93" w:rsidP="006406B3">
            <w:pPr>
              <w:rPr>
                <w:b/>
                <w:bCs/>
              </w:rPr>
            </w:pPr>
            <w:r w:rsidRPr="006B1D8B">
              <w:rPr>
                <w:b/>
                <w:bCs/>
              </w:rPr>
              <w:t>Registering from 2030 onwards</w:t>
            </w:r>
          </w:p>
        </w:tc>
        <w:tc>
          <w:tcPr>
            <w:tcW w:w="909" w:type="pct"/>
          </w:tcPr>
          <w:p w14:paraId="56265150" w14:textId="77777777" w:rsidR="006F6C93" w:rsidRPr="006B1D8B" w:rsidRDefault="006F6C93" w:rsidP="005E588D">
            <w:pPr>
              <w:jc w:val="center"/>
              <w:rPr>
                <w:b/>
                <w:bCs/>
              </w:rPr>
            </w:pPr>
            <w:r w:rsidRPr="006B1D8B">
              <w:rPr>
                <w:b/>
                <w:bCs/>
              </w:rPr>
              <w:t>4 Star</w:t>
            </w:r>
          </w:p>
        </w:tc>
        <w:tc>
          <w:tcPr>
            <w:tcW w:w="2617" w:type="pct"/>
            <w:vMerge w:val="restart"/>
          </w:tcPr>
          <w:p w14:paraId="170A3B36" w14:textId="77777777" w:rsidR="006F6C93" w:rsidRPr="006B1D8B" w:rsidRDefault="006F6C93" w:rsidP="006406B3">
            <w:r w:rsidRPr="006B1D8B">
              <w:t xml:space="preserve">Meets </w:t>
            </w:r>
            <w:r w:rsidRPr="006B1D8B">
              <w:rPr>
                <w:i/>
                <w:iCs/>
              </w:rPr>
              <w:t>Credit Achievement</w:t>
            </w:r>
          </w:p>
        </w:tc>
      </w:tr>
      <w:tr w:rsidR="006F6C93" w:rsidRPr="006B1D8B" w14:paraId="29AC8E9B" w14:textId="77777777">
        <w:trPr>
          <w:trHeight w:val="210"/>
        </w:trPr>
        <w:tc>
          <w:tcPr>
            <w:tcW w:w="1474" w:type="pct"/>
            <w:vMerge/>
          </w:tcPr>
          <w:p w14:paraId="35766CEE" w14:textId="77777777" w:rsidR="006F6C93" w:rsidRPr="006B1D8B" w:rsidRDefault="006F6C93" w:rsidP="006406B3">
            <w:pPr>
              <w:rPr>
                <w:b/>
                <w:bCs/>
              </w:rPr>
            </w:pPr>
          </w:p>
        </w:tc>
        <w:tc>
          <w:tcPr>
            <w:tcW w:w="909" w:type="pct"/>
          </w:tcPr>
          <w:p w14:paraId="1B3DAFAB" w14:textId="77777777" w:rsidR="006F6C93" w:rsidRPr="006B1D8B" w:rsidRDefault="006F6C93" w:rsidP="005E588D">
            <w:pPr>
              <w:jc w:val="center"/>
              <w:rPr>
                <w:b/>
                <w:bCs/>
              </w:rPr>
            </w:pPr>
            <w:r w:rsidRPr="006B1D8B">
              <w:rPr>
                <w:b/>
                <w:bCs/>
              </w:rPr>
              <w:t>5 Star</w:t>
            </w:r>
          </w:p>
        </w:tc>
        <w:tc>
          <w:tcPr>
            <w:tcW w:w="2617" w:type="pct"/>
            <w:vMerge/>
          </w:tcPr>
          <w:p w14:paraId="2888F85B" w14:textId="77777777" w:rsidR="006F6C93" w:rsidRPr="006B1D8B" w:rsidRDefault="006F6C93" w:rsidP="006406B3"/>
        </w:tc>
      </w:tr>
      <w:tr w:rsidR="006F6C93" w:rsidRPr="006B1D8B" w14:paraId="091BBD7B" w14:textId="77777777">
        <w:trPr>
          <w:trHeight w:val="210"/>
        </w:trPr>
        <w:tc>
          <w:tcPr>
            <w:tcW w:w="1474" w:type="pct"/>
            <w:vMerge/>
          </w:tcPr>
          <w:p w14:paraId="5BE79817" w14:textId="77777777" w:rsidR="006F6C93" w:rsidRPr="006B1D8B" w:rsidRDefault="006F6C93" w:rsidP="006406B3">
            <w:pPr>
              <w:rPr>
                <w:b/>
                <w:bCs/>
              </w:rPr>
            </w:pPr>
          </w:p>
        </w:tc>
        <w:tc>
          <w:tcPr>
            <w:tcW w:w="909" w:type="pct"/>
          </w:tcPr>
          <w:p w14:paraId="5EC284A4" w14:textId="77777777" w:rsidR="006F6C93" w:rsidRPr="006B1D8B" w:rsidRDefault="006F6C93" w:rsidP="005E588D">
            <w:pPr>
              <w:jc w:val="center"/>
              <w:rPr>
                <w:b/>
                <w:bCs/>
              </w:rPr>
            </w:pPr>
            <w:r w:rsidRPr="006B1D8B">
              <w:rPr>
                <w:b/>
                <w:bCs/>
              </w:rPr>
              <w:t>6 Star</w:t>
            </w:r>
          </w:p>
        </w:tc>
        <w:tc>
          <w:tcPr>
            <w:tcW w:w="2617" w:type="pct"/>
            <w:vMerge/>
          </w:tcPr>
          <w:p w14:paraId="6767830F" w14:textId="77777777" w:rsidR="006F6C93" w:rsidRPr="006B1D8B" w:rsidRDefault="006F6C93" w:rsidP="006406B3"/>
        </w:tc>
      </w:tr>
    </w:tbl>
    <w:p w14:paraId="0840C1CC" w14:textId="77777777" w:rsidR="006F6C93" w:rsidRPr="006B1D8B" w:rsidRDefault="006F6C93" w:rsidP="00EC00CB">
      <w:pPr>
        <w:pStyle w:val="Heading2"/>
      </w:pPr>
      <w:bookmarkStart w:id="2439" w:name="_Toc211430571"/>
      <w:r w:rsidRPr="006B1D8B">
        <w:t>Criteria</w:t>
      </w:r>
      <w:bookmarkEnd w:id="2432"/>
      <w:bookmarkEnd w:id="2433"/>
      <w:bookmarkEnd w:id="2434"/>
      <w:bookmarkEnd w:id="2435"/>
      <w:bookmarkEnd w:id="2436"/>
      <w:bookmarkEnd w:id="2437"/>
      <w:bookmarkEnd w:id="2438"/>
      <w:bookmarkEnd w:id="2439"/>
    </w:p>
    <w:tbl>
      <w:tblPr>
        <w:tblStyle w:val="Creditcriteria"/>
        <w:tblW w:w="4991" w:type="pct"/>
        <w:tblLook w:val="04A0" w:firstRow="1" w:lastRow="0" w:firstColumn="1" w:lastColumn="0" w:noHBand="0" w:noVBand="1"/>
      </w:tblPr>
      <w:tblGrid>
        <w:gridCol w:w="2268"/>
        <w:gridCol w:w="1134"/>
        <w:gridCol w:w="7237"/>
      </w:tblGrid>
      <w:tr w:rsidR="006F6C93" w:rsidRPr="006B1D8B" w14:paraId="3E635BF1" w14:textId="77777777" w:rsidTr="00790F70">
        <w:trPr>
          <w:trHeight w:val="210"/>
        </w:trPr>
        <w:tc>
          <w:tcPr>
            <w:tcW w:w="1066" w:type="pct"/>
          </w:tcPr>
          <w:p w14:paraId="375765BC" w14:textId="77777777" w:rsidR="006F6C93" w:rsidRPr="006B1D8B" w:rsidRDefault="006F6C93" w:rsidP="006406B3">
            <w:pPr>
              <w:rPr>
                <w:rFonts w:ascii="Roboto Medium" w:hAnsi="Roboto Medium"/>
              </w:rPr>
            </w:pPr>
            <w:r w:rsidRPr="006B1D8B">
              <w:rPr>
                <w:rFonts w:ascii="Roboto Medium" w:hAnsi="Roboto Medium"/>
              </w:rPr>
              <w:t>Minimum Expectation </w:t>
            </w:r>
          </w:p>
        </w:tc>
        <w:tc>
          <w:tcPr>
            <w:tcW w:w="533" w:type="pct"/>
          </w:tcPr>
          <w:p w14:paraId="2EE6A0BC" w14:textId="77777777" w:rsidR="006F6C93" w:rsidRPr="006B1D8B" w:rsidRDefault="006F6C93" w:rsidP="005E588D">
            <w:pPr>
              <w:jc w:val="center"/>
              <w:rPr>
                <w:rFonts w:ascii="Roboto Medium" w:hAnsi="Roboto Medium"/>
              </w:rPr>
            </w:pPr>
            <w:r w:rsidRPr="006B1D8B">
              <w:rPr>
                <w:rFonts w:ascii="Roboto Medium" w:hAnsi="Roboto Medium"/>
              </w:rPr>
              <w:t>Nil</w:t>
            </w:r>
          </w:p>
        </w:tc>
        <w:tc>
          <w:tcPr>
            <w:tcW w:w="3401" w:type="pct"/>
          </w:tcPr>
          <w:p w14:paraId="60B1120E" w14:textId="77777777" w:rsidR="006F6C93" w:rsidRPr="006B1D8B" w:rsidRDefault="006F6C93" w:rsidP="006F6C93">
            <w:pPr>
              <w:pStyle w:val="ListBullet"/>
            </w:pPr>
            <w:r w:rsidRPr="006B1D8B">
              <w:rPr>
                <w:b/>
                <w:bCs/>
              </w:rPr>
              <w:t xml:space="preserve">Sensitive Sites and Species Protection: </w:t>
            </w:r>
            <w:r w:rsidRPr="006B1D8B">
              <w:t xml:space="preserve">An assessment is conducted to identify if the project’s site or adjacent sites, within 100m, contain </w:t>
            </w:r>
            <w:r w:rsidRPr="006B1D8B">
              <w:rPr>
                <w:i/>
                <w:iCs/>
              </w:rPr>
              <w:t xml:space="preserve">sensitive sites </w:t>
            </w:r>
            <w:r w:rsidRPr="00CF5558">
              <w:t>or</w:t>
            </w:r>
            <w:r w:rsidRPr="006B1D8B">
              <w:rPr>
                <w:i/>
                <w:iCs/>
              </w:rPr>
              <w:t xml:space="preserve"> sensitive species. </w:t>
            </w:r>
            <w:r w:rsidRPr="006B1D8B">
              <w:t xml:space="preserve">Where identified, measures are in place to ensure </w:t>
            </w:r>
            <w:r w:rsidRPr="00CF5558">
              <w:t>these</w:t>
            </w:r>
            <w:r w:rsidRPr="00CF5558">
              <w:rPr>
                <w:i/>
                <w:iCs/>
              </w:rPr>
              <w:t xml:space="preserve"> </w:t>
            </w:r>
            <w:r w:rsidRPr="006B1D8B">
              <w:t xml:space="preserve">are protected from </w:t>
            </w:r>
            <w:r w:rsidRPr="00CF5558">
              <w:rPr>
                <w:i/>
                <w:iCs/>
              </w:rPr>
              <w:t>significant impacts</w:t>
            </w:r>
            <w:r w:rsidRPr="006B1D8B">
              <w:t xml:space="preserve"> from the project’s development and operations.</w:t>
            </w:r>
          </w:p>
          <w:p w14:paraId="040E810D" w14:textId="77777777" w:rsidR="006F6C93" w:rsidRPr="006B1D8B" w:rsidRDefault="006F6C93" w:rsidP="006F6C93">
            <w:pPr>
              <w:pStyle w:val="ListBullet"/>
            </w:pPr>
            <w:r w:rsidRPr="006B1D8B">
              <w:rPr>
                <w:b/>
                <w:bCs/>
              </w:rPr>
              <w:t xml:space="preserve">Metrics Disclosure: </w:t>
            </w:r>
            <w:r w:rsidRPr="006B1D8B">
              <w:t>Metrics related to land/freshwater-use change are disclosed.</w:t>
            </w:r>
          </w:p>
          <w:p w14:paraId="3B797AA8" w14:textId="77777777" w:rsidR="006F6C93" w:rsidRPr="006B1D8B" w:rsidRDefault="006F6C93" w:rsidP="006F6C93">
            <w:pPr>
              <w:pStyle w:val="ListBullet"/>
            </w:pPr>
            <w:r w:rsidRPr="006B1D8B">
              <w:rPr>
                <w:b/>
                <w:bCs/>
              </w:rPr>
              <w:t xml:space="preserve">Managing Light Pollution Impacts: </w:t>
            </w:r>
            <w:r w:rsidRPr="006B1D8B">
              <w:t xml:space="preserve">The project’s light pollution is minimised. </w:t>
            </w:r>
          </w:p>
        </w:tc>
      </w:tr>
      <w:tr w:rsidR="006F6C93" w:rsidRPr="006B1D8B" w14:paraId="338E967D" w14:textId="77777777" w:rsidTr="00790F70">
        <w:trPr>
          <w:trHeight w:val="210"/>
        </w:trPr>
        <w:tc>
          <w:tcPr>
            <w:tcW w:w="1066" w:type="pct"/>
          </w:tcPr>
          <w:p w14:paraId="04CB0F63" w14:textId="77777777" w:rsidR="006F6C93" w:rsidRPr="006B1D8B" w:rsidRDefault="006F6C93" w:rsidP="006406B3">
            <w:pPr>
              <w:rPr>
                <w:rFonts w:ascii="Roboto Medium" w:hAnsi="Roboto Medium"/>
              </w:rPr>
            </w:pPr>
            <w:r w:rsidRPr="006B1D8B">
              <w:rPr>
                <w:rFonts w:ascii="Roboto Medium" w:hAnsi="Roboto Medium"/>
              </w:rPr>
              <w:t>Credit Achievement</w:t>
            </w:r>
          </w:p>
        </w:tc>
        <w:tc>
          <w:tcPr>
            <w:tcW w:w="533" w:type="pct"/>
          </w:tcPr>
          <w:p w14:paraId="7D19EC7A" w14:textId="77777777" w:rsidR="006F6C93" w:rsidRPr="006B1D8B" w:rsidRDefault="006F6C93" w:rsidP="005E588D">
            <w:pPr>
              <w:jc w:val="center"/>
              <w:rPr>
                <w:rFonts w:ascii="Roboto Medium" w:hAnsi="Roboto Medium"/>
              </w:rPr>
            </w:pPr>
            <w:r w:rsidRPr="006B1D8B">
              <w:rPr>
                <w:rFonts w:ascii="Roboto Medium" w:hAnsi="Roboto Medium"/>
              </w:rPr>
              <w:t>2</w:t>
            </w:r>
            <w:r w:rsidRPr="006B1D8B">
              <w:rPr>
                <w:rFonts w:ascii="Roboto Medium" w:hAnsi="Roboto Medium"/>
              </w:rPr>
              <w:br/>
              <w:t>points</w:t>
            </w:r>
          </w:p>
        </w:tc>
        <w:tc>
          <w:tcPr>
            <w:tcW w:w="3401" w:type="pct"/>
          </w:tcPr>
          <w:p w14:paraId="66920844" w14:textId="77777777" w:rsidR="006F6C93" w:rsidRPr="006B1D8B" w:rsidRDefault="006F6C93" w:rsidP="006406B3">
            <w:r w:rsidRPr="006B1D8B">
              <w:t xml:space="preserve">In addition to </w:t>
            </w:r>
            <w:r w:rsidRPr="006B1D8B">
              <w:rPr>
                <w:i/>
              </w:rPr>
              <w:t>Minimum Expectation</w:t>
            </w:r>
            <w:r w:rsidRPr="006B1D8B">
              <w:t xml:space="preserve">: </w:t>
            </w:r>
          </w:p>
          <w:p w14:paraId="0B5413F7" w14:textId="77777777" w:rsidR="006F6C93" w:rsidRPr="006B1D8B" w:rsidRDefault="006F6C93" w:rsidP="006F6C93">
            <w:pPr>
              <w:pStyle w:val="ListBullet"/>
            </w:pPr>
            <w:r w:rsidRPr="006B1D8B">
              <w:rPr>
                <w:b/>
                <w:bCs/>
              </w:rPr>
              <w:t xml:space="preserve">Protecting Site Ecological Value: </w:t>
            </w:r>
            <w:r w:rsidRPr="006B1D8B">
              <w:t xml:space="preserve">The project demonstrates no net biodiversity loss. </w:t>
            </w:r>
          </w:p>
        </w:tc>
      </w:tr>
    </w:tbl>
    <w:p w14:paraId="00301640" w14:textId="77777777" w:rsidR="006F6C93" w:rsidRPr="006B1D8B" w:rsidRDefault="006F6C93" w:rsidP="00EC00CB">
      <w:pPr>
        <w:pStyle w:val="Heading2"/>
      </w:pPr>
      <w:bookmarkStart w:id="2440" w:name="_Toc76403183"/>
      <w:bookmarkStart w:id="2441" w:name="_Toc76403580"/>
      <w:bookmarkStart w:id="2442" w:name="_Toc76463138"/>
      <w:bookmarkStart w:id="2443" w:name="_Toc79497879"/>
      <w:bookmarkStart w:id="2444" w:name="_Toc79510047"/>
      <w:bookmarkStart w:id="2445" w:name="_Toc88649584"/>
      <w:bookmarkStart w:id="2446" w:name="_Toc89898271"/>
      <w:bookmarkStart w:id="2447" w:name="_Toc211430572"/>
      <w:r w:rsidRPr="006B1D8B">
        <w:t>Additional information</w:t>
      </w:r>
      <w:bookmarkEnd w:id="2440"/>
      <w:bookmarkEnd w:id="2441"/>
      <w:bookmarkEnd w:id="2442"/>
      <w:bookmarkEnd w:id="2443"/>
      <w:bookmarkEnd w:id="2444"/>
      <w:bookmarkEnd w:id="2445"/>
      <w:bookmarkEnd w:id="2446"/>
      <w:bookmarkEnd w:id="2447"/>
    </w:p>
    <w:p w14:paraId="4FD24AC0" w14:textId="77777777" w:rsidR="006F6C93" w:rsidRPr="006B1D8B" w:rsidRDefault="006F6C93" w:rsidP="005E588D">
      <w:pPr>
        <w:pStyle w:val="Heading5"/>
      </w:pPr>
      <w:r w:rsidRPr="006B1D8B">
        <w:t>Scope of credit</w:t>
      </w:r>
    </w:p>
    <w:p w14:paraId="518A75C0" w14:textId="77777777" w:rsidR="006F6C93" w:rsidRPr="006B1D8B" w:rsidRDefault="006F6C93" w:rsidP="006406B3">
      <w:r w:rsidRPr="006B1D8B">
        <w:t>All areas within the site boundary (beyond the Green Star project boundary if different) and adjacent sites.</w:t>
      </w:r>
    </w:p>
    <w:p w14:paraId="47D43259" w14:textId="77777777" w:rsidR="006F6C93" w:rsidRPr="006B1D8B" w:rsidRDefault="006F6C93" w:rsidP="00364534">
      <w:pPr>
        <w:pStyle w:val="Heading6"/>
      </w:pPr>
      <w:r w:rsidRPr="006B1D8B">
        <w:t>Managing Light Pollution Impacts</w:t>
      </w:r>
    </w:p>
    <w:p w14:paraId="329C53E1" w14:textId="77777777" w:rsidR="006F6C93" w:rsidRPr="00CF5558" w:rsidRDefault="006F6C93" w:rsidP="006406B3">
      <w:r w:rsidRPr="006B1D8B">
        <w:t xml:space="preserve">All external lighting in the project boundary. Signage related to emergency exits and </w:t>
      </w:r>
      <w:r w:rsidRPr="00CF5558">
        <w:t>external emergency lighting that only illuminates in the event of an emergency/power failure are excluded. Lighting related to other safety requirements are also excluded, for example, the lighting of ATMs.</w:t>
      </w:r>
    </w:p>
    <w:p w14:paraId="324AA685" w14:textId="77777777" w:rsidR="006F6C93" w:rsidRPr="00CF5558" w:rsidRDefault="006F6C93" w:rsidP="00364534">
      <w:pPr>
        <w:pStyle w:val="Heading6"/>
      </w:pPr>
      <w:r w:rsidRPr="00CF5558">
        <w:lastRenderedPageBreak/>
        <w:t>Protecting Site Ecological Value</w:t>
      </w:r>
    </w:p>
    <w:p w14:paraId="74E3169A" w14:textId="77777777" w:rsidR="006F6C93" w:rsidRPr="00CF5558" w:rsidRDefault="006F6C93" w:rsidP="00CF5558">
      <w:r w:rsidRPr="00CF5558">
        <w:t xml:space="preserve">All areas within the project boundary.  </w:t>
      </w:r>
    </w:p>
    <w:p w14:paraId="46E70D6D"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06C36F49"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8FAF5A0" w14:textId="77777777" w:rsidR="006F6C93" w:rsidRPr="006B1D8B" w:rsidRDefault="006F6C93" w:rsidP="0036754A">
            <w:pPr>
              <w:pStyle w:val="TableHeading"/>
            </w:pPr>
            <w:r w:rsidRPr="006B1D8B">
              <w:t>Strategy</w:t>
            </w:r>
          </w:p>
        </w:tc>
        <w:tc>
          <w:tcPr>
            <w:tcW w:w="537" w:type="pct"/>
          </w:tcPr>
          <w:p w14:paraId="3EADCB99"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2C688992"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4172697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5D453314"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42C5643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Construction</w:t>
            </w:r>
          </w:p>
        </w:tc>
        <w:tc>
          <w:tcPr>
            <w:tcW w:w="691" w:type="pct"/>
          </w:tcPr>
          <w:p w14:paraId="29A2D65F"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Handover</w:t>
            </w:r>
          </w:p>
        </w:tc>
        <w:tc>
          <w:tcPr>
            <w:tcW w:w="551" w:type="pct"/>
          </w:tcPr>
          <w:p w14:paraId="6706B10F"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Use</w:t>
            </w:r>
          </w:p>
        </w:tc>
      </w:tr>
    </w:tbl>
    <w:p w14:paraId="1290E70A" w14:textId="77777777" w:rsidR="006F6C93" w:rsidRPr="006B1D8B" w:rsidRDefault="006F6C93" w:rsidP="005E588D">
      <w:pPr>
        <w:pStyle w:val="Heading5"/>
      </w:pPr>
      <w:r w:rsidRPr="006B1D8B">
        <w:t>Synergies with other credits</w:t>
      </w:r>
    </w:p>
    <w:p w14:paraId="5BFC21DB" w14:textId="77777777" w:rsidR="006F6C93" w:rsidRPr="006B1D8B" w:rsidRDefault="006F6C93" w:rsidP="006F6C93">
      <w:pPr>
        <w:pStyle w:val="ListBullet"/>
        <w:sectPr w:rsidR="006F6C93" w:rsidRPr="006B1D8B" w:rsidSect="006F6C93">
          <w:headerReference w:type="default" r:id="rId343"/>
          <w:pgSz w:w="11906" w:h="16838" w:code="9"/>
          <w:pgMar w:top="1276" w:right="624" w:bottom="1276" w:left="624" w:header="709" w:footer="227" w:gutter="0"/>
          <w:cols w:space="708"/>
          <w:docGrid w:linePitch="360"/>
        </w:sectPr>
      </w:pPr>
    </w:p>
    <w:p w14:paraId="72ABA360" w14:textId="77777777" w:rsidR="006F6C93" w:rsidRPr="006B1D8B" w:rsidRDefault="006F6C93" w:rsidP="006F6C93">
      <w:pPr>
        <w:pStyle w:val="ListBullet"/>
      </w:pPr>
      <w:r w:rsidRPr="006B1D8B">
        <w:t>Nature Connectivity</w:t>
      </w:r>
    </w:p>
    <w:p w14:paraId="3DA78B64" w14:textId="77777777" w:rsidR="006F6C93" w:rsidRPr="006B1D8B" w:rsidRDefault="006F6C93" w:rsidP="006F6C93">
      <w:pPr>
        <w:pStyle w:val="ListBullet"/>
      </w:pPr>
      <w:r w:rsidRPr="006B1D8B">
        <w:t>Biodiversity Enhancement</w:t>
      </w:r>
    </w:p>
    <w:p w14:paraId="5F9B5C5C" w14:textId="77777777" w:rsidR="006F6C93" w:rsidRPr="006B1D8B" w:rsidRDefault="006F6C93" w:rsidP="006F6C93">
      <w:pPr>
        <w:pStyle w:val="ListBullet"/>
      </w:pPr>
      <w:r w:rsidRPr="006B1D8B">
        <w:t>Waterway Protection</w:t>
      </w:r>
    </w:p>
    <w:p w14:paraId="663317E0" w14:textId="77777777" w:rsidR="006F6C93" w:rsidRPr="006B1D8B" w:rsidRDefault="006F6C93" w:rsidP="006F6C93">
      <w:pPr>
        <w:pStyle w:val="ListBullet"/>
      </w:pPr>
      <w:r w:rsidRPr="006B1D8B">
        <w:t>Nature Stewardship</w:t>
      </w:r>
    </w:p>
    <w:p w14:paraId="5127E023" w14:textId="77777777" w:rsidR="006F6C93" w:rsidRPr="006B1D8B" w:rsidRDefault="006F6C93" w:rsidP="005E588D">
      <w:pPr>
        <w:pStyle w:val="Heading5"/>
        <w:sectPr w:rsidR="006F6C93" w:rsidRPr="006B1D8B" w:rsidSect="006F6C93">
          <w:type w:val="continuous"/>
          <w:pgSz w:w="11906" w:h="16838" w:code="9"/>
          <w:pgMar w:top="1276" w:right="624" w:bottom="1276" w:left="624" w:header="709" w:footer="227" w:gutter="0"/>
          <w:cols w:num="2" w:space="708"/>
          <w:docGrid w:linePitch="360"/>
        </w:sectPr>
      </w:pPr>
    </w:p>
    <w:p w14:paraId="01CE90E9" w14:textId="77777777" w:rsidR="006F6C93" w:rsidRPr="006B1D8B" w:rsidRDefault="006F6C93" w:rsidP="005E588D">
      <w:pPr>
        <w:pStyle w:val="Heading5"/>
      </w:pPr>
      <w:r w:rsidRPr="006B1D8B">
        <w:t>Sustainable Development Goals</w:t>
      </w:r>
    </w:p>
    <w:p w14:paraId="6C99E739" w14:textId="77777777" w:rsidR="006F6C93" w:rsidRPr="006B1D8B" w:rsidRDefault="006F6C93" w:rsidP="006F6C93">
      <w:pPr>
        <w:pStyle w:val="ListBullet"/>
      </w:pPr>
      <w:r w:rsidRPr="006B1D8B">
        <w:t>Goal 14 (Life Below Water)</w:t>
      </w:r>
    </w:p>
    <w:p w14:paraId="674878D5" w14:textId="77777777" w:rsidR="006F6C93" w:rsidRPr="006B1D8B" w:rsidRDefault="006F6C93" w:rsidP="006F6C93">
      <w:pPr>
        <w:pStyle w:val="ListBullet"/>
      </w:pPr>
      <w:r w:rsidRPr="006B1D8B">
        <w:t>Goal 15 (Life on Land)</w:t>
      </w:r>
    </w:p>
    <w:p w14:paraId="62506F59" w14:textId="77777777" w:rsidR="006F6C93" w:rsidRPr="006B1D8B" w:rsidRDefault="006F6C93" w:rsidP="005E588D">
      <w:pPr>
        <w:pStyle w:val="Heading5"/>
      </w:pPr>
      <w:r w:rsidRPr="006B1D8B">
        <w:t>Relevant reporting initiatives</w:t>
      </w:r>
    </w:p>
    <w:p w14:paraId="42CC9FB8" w14:textId="77777777" w:rsidR="006F6C93" w:rsidRPr="006B1D8B" w:rsidRDefault="006F6C93" w:rsidP="006F6C93">
      <w:pPr>
        <w:pStyle w:val="ListBullet"/>
      </w:pPr>
      <w:r w:rsidRPr="006B1D8B">
        <w:t>GRESB</w:t>
      </w:r>
    </w:p>
    <w:p w14:paraId="3F182F62" w14:textId="77777777" w:rsidR="006F6C93" w:rsidRPr="006B1D8B" w:rsidRDefault="006F6C93" w:rsidP="006F6C93">
      <w:pPr>
        <w:pStyle w:val="ListBullet"/>
      </w:pPr>
      <w:r w:rsidRPr="006B1D8B">
        <w:t>TNFD</w:t>
      </w:r>
    </w:p>
    <w:p w14:paraId="1DDE9EC4" w14:textId="77777777" w:rsidR="006F6C93" w:rsidRPr="006B1D8B" w:rsidRDefault="006F6C93" w:rsidP="00EC00CB">
      <w:pPr>
        <w:pStyle w:val="Heading2"/>
      </w:pPr>
      <w:bookmarkStart w:id="2448" w:name="_Toc76403184"/>
      <w:bookmarkStart w:id="2449" w:name="_Toc76403581"/>
      <w:bookmarkStart w:id="2450" w:name="_Toc76463139"/>
      <w:bookmarkStart w:id="2451" w:name="_Toc79497880"/>
      <w:bookmarkStart w:id="2452" w:name="_Toc79510048"/>
      <w:bookmarkStart w:id="2453" w:name="_Toc88649585"/>
      <w:bookmarkStart w:id="2454" w:name="_Toc89898272"/>
      <w:bookmarkStart w:id="2455" w:name="_Toc211430573"/>
      <w:r w:rsidRPr="006B1D8B">
        <w:t>Requirements</w:t>
      </w:r>
      <w:bookmarkEnd w:id="2448"/>
      <w:bookmarkEnd w:id="2449"/>
      <w:bookmarkEnd w:id="2450"/>
      <w:bookmarkEnd w:id="2451"/>
      <w:bookmarkEnd w:id="2452"/>
      <w:bookmarkEnd w:id="2453"/>
      <w:bookmarkEnd w:id="2454"/>
      <w:bookmarkEnd w:id="2455"/>
    </w:p>
    <w:p w14:paraId="007D88B8" w14:textId="77777777" w:rsidR="006F6C93" w:rsidRPr="006B1D8B" w:rsidRDefault="006F6C93" w:rsidP="005D7C66">
      <w:pPr>
        <w:pStyle w:val="Heading3"/>
      </w:pPr>
      <w:bookmarkStart w:id="2456" w:name="_Toc76403185"/>
      <w:r w:rsidRPr="006B1D8B">
        <w:t>Minimum Expectation</w:t>
      </w:r>
      <w:bookmarkEnd w:id="2456"/>
    </w:p>
    <w:p w14:paraId="6AF2A134" w14:textId="77777777" w:rsidR="006F6C93" w:rsidRPr="006B1D8B" w:rsidRDefault="006F6C93" w:rsidP="006406B3">
      <w:r w:rsidRPr="006B1D8B">
        <w:t xml:space="preserve">The project must comply with </w:t>
      </w:r>
      <w:r w:rsidRPr="006B1D8B">
        <w:rPr>
          <w:b/>
        </w:rPr>
        <w:t>all three</w:t>
      </w:r>
      <w:r w:rsidRPr="006B1D8B">
        <w:t xml:space="preserve"> of the following criteria:</w:t>
      </w:r>
    </w:p>
    <w:p w14:paraId="791F4817" w14:textId="77777777" w:rsidR="006F6C93" w:rsidRPr="006B1D8B" w:rsidRDefault="006F6C93" w:rsidP="006F6C93">
      <w:pPr>
        <w:pStyle w:val="ListBullet"/>
      </w:pPr>
      <w:r w:rsidRPr="006B1D8B">
        <w:t>Sensitive Sites and Species Protection</w:t>
      </w:r>
    </w:p>
    <w:p w14:paraId="401D9E01" w14:textId="77777777" w:rsidR="006F6C93" w:rsidRPr="006B1D8B" w:rsidRDefault="006F6C93" w:rsidP="006F6C93">
      <w:pPr>
        <w:pStyle w:val="ListBullet"/>
      </w:pPr>
      <w:r w:rsidRPr="006B1D8B">
        <w:t>Metrics Disclosure</w:t>
      </w:r>
    </w:p>
    <w:p w14:paraId="4B436BBF" w14:textId="77777777" w:rsidR="006F6C93" w:rsidRPr="006B1D8B" w:rsidRDefault="006F6C93" w:rsidP="006F6C93">
      <w:pPr>
        <w:pStyle w:val="ListBullet"/>
      </w:pPr>
      <w:r w:rsidRPr="006B1D8B">
        <w:t>Managing Light Pollution Impacts</w:t>
      </w:r>
    </w:p>
    <w:p w14:paraId="748960FD" w14:textId="77777777" w:rsidR="006F6C93" w:rsidRPr="006B1D8B" w:rsidRDefault="006F6C93" w:rsidP="005629DA">
      <w:pPr>
        <w:pStyle w:val="Heading4"/>
      </w:pPr>
      <w:r w:rsidRPr="006B1D8B">
        <w:t>Sensitive Sites and Species Protection</w:t>
      </w:r>
    </w:p>
    <w:p w14:paraId="555ACB9C" w14:textId="77777777" w:rsidR="006F6C93" w:rsidRPr="00CF5558" w:rsidRDefault="006F6C93" w:rsidP="00FF1192">
      <w:pPr>
        <w:pStyle w:val="Heading5"/>
      </w:pPr>
      <w:r w:rsidRPr="006B1D8B">
        <w:t>Sensitive sites and species assessment</w:t>
      </w:r>
    </w:p>
    <w:p w14:paraId="174209B3" w14:textId="77777777" w:rsidR="006F6C93" w:rsidRPr="006B1D8B" w:rsidRDefault="006F6C93" w:rsidP="006406B3">
      <w:r w:rsidRPr="006B1D8B">
        <w:t xml:space="preserve">The project team assesses the site to determine whether the project’s site or adjacent sites, within 100m, has a risk of containing </w:t>
      </w:r>
      <w:r w:rsidRPr="00CF5558">
        <w:rPr>
          <w:i/>
          <w:iCs/>
        </w:rPr>
        <w:t>sensitive sites</w:t>
      </w:r>
      <w:r w:rsidRPr="006B1D8B">
        <w:t xml:space="preserve"> </w:t>
      </w:r>
      <w:r w:rsidRPr="00CF5558">
        <w:t>or</w:t>
      </w:r>
      <w:r w:rsidRPr="00CF5558">
        <w:rPr>
          <w:i/>
          <w:iCs/>
        </w:rPr>
        <w:t xml:space="preserve"> </w:t>
      </w:r>
      <w:r w:rsidRPr="006B1D8B">
        <w:rPr>
          <w:i/>
          <w:iCs/>
        </w:rPr>
        <w:t xml:space="preserve">sensitive </w:t>
      </w:r>
      <w:r w:rsidRPr="00CF5558">
        <w:rPr>
          <w:i/>
          <w:iCs/>
        </w:rPr>
        <w:t>species</w:t>
      </w:r>
      <w:r w:rsidRPr="006B1D8B">
        <w:rPr>
          <w:i/>
          <w:iCs/>
        </w:rPr>
        <w:t xml:space="preserve"> </w:t>
      </w:r>
      <w:r w:rsidRPr="006B1D8B">
        <w:t xml:space="preserve">(refer </w:t>
      </w:r>
      <w:r w:rsidRPr="006B1D8B">
        <w:rPr>
          <w:i/>
          <w:iCs/>
        </w:rPr>
        <w:t>Definitions)</w:t>
      </w:r>
      <w:r w:rsidRPr="006B1D8B">
        <w:t>. The assessment identifies:</w:t>
      </w:r>
    </w:p>
    <w:p w14:paraId="5B7ACC53" w14:textId="77777777" w:rsidR="006F6C93" w:rsidRPr="00CF5558" w:rsidRDefault="006F6C93" w:rsidP="006F6C93">
      <w:pPr>
        <w:pStyle w:val="ListBullet"/>
      </w:pPr>
      <w:r w:rsidRPr="00CF5558">
        <w:t xml:space="preserve">Risks that the </w:t>
      </w:r>
      <w:r w:rsidRPr="006B1D8B">
        <w:t xml:space="preserve">project’s site and adjacent sites, within 100m, </w:t>
      </w:r>
      <w:r w:rsidRPr="00CF5558">
        <w:t xml:space="preserve">include any </w:t>
      </w:r>
      <w:r w:rsidRPr="00CF5558">
        <w:rPr>
          <w:i/>
          <w:iCs/>
        </w:rPr>
        <w:t xml:space="preserve">sensitive sites </w:t>
      </w:r>
      <w:r w:rsidRPr="006B1D8B">
        <w:t xml:space="preserve">or </w:t>
      </w:r>
      <w:r w:rsidRPr="006B1D8B">
        <w:rPr>
          <w:i/>
          <w:iCs/>
        </w:rPr>
        <w:t xml:space="preserve">sensitive </w:t>
      </w:r>
      <w:r w:rsidRPr="00CF5558">
        <w:rPr>
          <w:i/>
          <w:iCs/>
        </w:rPr>
        <w:t>species</w:t>
      </w:r>
      <w:r w:rsidRPr="006B1D8B">
        <w:rPr>
          <w:i/>
          <w:iCs/>
        </w:rPr>
        <w:t xml:space="preserve"> </w:t>
      </w:r>
      <w:r w:rsidRPr="00CF5558">
        <w:t xml:space="preserve">(permanent or migratory). </w:t>
      </w:r>
    </w:p>
    <w:p w14:paraId="10FD841E" w14:textId="77777777" w:rsidR="006F6C93" w:rsidRPr="00CF5558" w:rsidRDefault="006F6C93" w:rsidP="006F6C93">
      <w:pPr>
        <w:pStyle w:val="ListBullet"/>
      </w:pPr>
      <w:r w:rsidRPr="00CF5558">
        <w:t xml:space="preserve">Risks of </w:t>
      </w:r>
      <w:r w:rsidRPr="00CF5558">
        <w:rPr>
          <w:i/>
          <w:iCs/>
        </w:rPr>
        <w:t>significant impact</w:t>
      </w:r>
      <w:r w:rsidRPr="00CF5558">
        <w:t xml:space="preserve"> from the project’s development or operations to </w:t>
      </w:r>
      <w:r w:rsidRPr="006B1D8B">
        <w:rPr>
          <w:i/>
          <w:iCs/>
        </w:rPr>
        <w:t xml:space="preserve">sensitive sites </w:t>
      </w:r>
      <w:r w:rsidRPr="006B1D8B">
        <w:t xml:space="preserve">or </w:t>
      </w:r>
      <w:r w:rsidRPr="006B1D8B">
        <w:rPr>
          <w:i/>
          <w:iCs/>
        </w:rPr>
        <w:t>sensitive species.</w:t>
      </w:r>
    </w:p>
    <w:p w14:paraId="68C21EF4" w14:textId="77777777" w:rsidR="006F6C93" w:rsidRPr="00CF5558" w:rsidRDefault="006F6C93" w:rsidP="006F6C93">
      <w:pPr>
        <w:pStyle w:val="ListBullet"/>
      </w:pPr>
      <w:r w:rsidRPr="00CF5558">
        <w:t xml:space="preserve">For sites near waterways, waterflow reviews are required to ensure no impacts are carried downstream to </w:t>
      </w:r>
      <w:r w:rsidRPr="006B1D8B">
        <w:rPr>
          <w:i/>
          <w:iCs/>
        </w:rPr>
        <w:t xml:space="preserve">sensitive sites </w:t>
      </w:r>
      <w:r w:rsidRPr="006B1D8B">
        <w:t xml:space="preserve">or </w:t>
      </w:r>
      <w:r w:rsidRPr="006B1D8B">
        <w:rPr>
          <w:i/>
          <w:iCs/>
        </w:rPr>
        <w:t>sensitive species.</w:t>
      </w:r>
    </w:p>
    <w:p w14:paraId="7A2A6F59" w14:textId="77777777" w:rsidR="006F6C93" w:rsidRPr="00CF5558" w:rsidRDefault="006F6C93" w:rsidP="00CF5558">
      <w:r w:rsidRPr="00CF5558">
        <w:t xml:space="preserve">If the assessment identifies issues under the Environment Protection and Biodiversity Conservation Act 1999 (EPBC Act), and the site is deemed a </w:t>
      </w:r>
      <w:r w:rsidRPr="00CF5558">
        <w:rPr>
          <w:i/>
          <w:iCs/>
        </w:rPr>
        <w:t>controlled action</w:t>
      </w:r>
      <w:r w:rsidRPr="00CF5558">
        <w:t xml:space="preserve">, it is classified as a </w:t>
      </w:r>
      <w:r w:rsidRPr="00CF5558">
        <w:rPr>
          <w:i/>
          <w:iCs/>
        </w:rPr>
        <w:t>sensitive site</w:t>
      </w:r>
      <w:r w:rsidRPr="00CF5558">
        <w:t xml:space="preserve"> and the project must comply with all subsequent criteria. </w:t>
      </w:r>
    </w:p>
    <w:p w14:paraId="48FE9B13" w14:textId="51E7526F" w:rsidR="006F6C93" w:rsidRPr="00CF5558" w:rsidRDefault="006F6C93" w:rsidP="006406B3">
      <w:r w:rsidRPr="00CF5558">
        <w:t xml:space="preserve">If risks are identified, a qualified ecologist conducts an ecological assessment. If the risk is confirmed, the project must comply with the </w:t>
      </w:r>
      <w:r w:rsidRPr="00CF5558">
        <w:rPr>
          <w:i/>
          <w:iCs/>
        </w:rPr>
        <w:t xml:space="preserve">Protecting sensitive sites and species </w:t>
      </w:r>
      <w:r w:rsidRPr="00CF5558">
        <w:t>requirements below.</w:t>
      </w:r>
    </w:p>
    <w:p w14:paraId="6A8FF78D" w14:textId="15C087CF" w:rsidR="006F6C93" w:rsidRPr="006B1D8B" w:rsidRDefault="006F6C93" w:rsidP="006406B3">
      <w:r w:rsidRPr="00CF5558">
        <w:t xml:space="preserve">Where no risks of </w:t>
      </w:r>
      <w:r w:rsidRPr="00CF5558">
        <w:rPr>
          <w:i/>
          <w:iCs/>
        </w:rPr>
        <w:t xml:space="preserve">sensitive sites </w:t>
      </w:r>
      <w:r w:rsidRPr="00CF5558">
        <w:t xml:space="preserve">or </w:t>
      </w:r>
      <w:r w:rsidRPr="00CF5558">
        <w:rPr>
          <w:i/>
          <w:iCs/>
        </w:rPr>
        <w:t>sensitive species</w:t>
      </w:r>
      <w:r w:rsidRPr="00CF5558">
        <w:t xml:space="preserve"> </w:t>
      </w:r>
      <w:r w:rsidR="00246842" w:rsidRPr="00CF5558">
        <w:t>have</w:t>
      </w:r>
      <w:r w:rsidRPr="00CF5558">
        <w:t xml:space="preserve"> been identified as part of the assessment, this criteri</w:t>
      </w:r>
      <w:r w:rsidR="00246842">
        <w:t>on</w:t>
      </w:r>
      <w:r w:rsidRPr="00CF5558">
        <w:t xml:space="preserve"> is considered met.</w:t>
      </w:r>
    </w:p>
    <w:p w14:paraId="3018B949" w14:textId="77777777" w:rsidR="006F6C93" w:rsidRPr="00CF5558" w:rsidRDefault="006F6C93" w:rsidP="00774EEB">
      <w:pPr>
        <w:pStyle w:val="Heading5"/>
      </w:pPr>
      <w:r w:rsidRPr="00CF5558">
        <w:lastRenderedPageBreak/>
        <w:t>Timing of assessment</w:t>
      </w:r>
    </w:p>
    <w:p w14:paraId="3F88EFEC" w14:textId="470A62DF" w:rsidR="006F6C93" w:rsidRPr="006B1D8B" w:rsidRDefault="006F6C93" w:rsidP="006406B3">
      <w:r w:rsidRPr="00CF5558">
        <w:t xml:space="preserve">The </w:t>
      </w:r>
      <w:r w:rsidR="007214F2">
        <w:t>s</w:t>
      </w:r>
      <w:r w:rsidR="007214F2" w:rsidRPr="007214F2">
        <w:t xml:space="preserve">ensitive sites and species </w:t>
      </w:r>
      <w:r w:rsidRPr="00CF5558">
        <w:t xml:space="preserve">assessment is based on the site conditions at earliest purchase date or option contract. </w:t>
      </w:r>
      <w:r w:rsidRPr="006B1D8B">
        <w:t xml:space="preserve"> </w:t>
      </w:r>
    </w:p>
    <w:p w14:paraId="036918BD" w14:textId="77777777" w:rsidR="006F6C93" w:rsidRPr="006B1D8B" w:rsidRDefault="006F6C93" w:rsidP="006406B3">
      <w:r w:rsidRPr="006B1D8B">
        <w:t xml:space="preserve">In cases where the site has been owned by the current owner for more than five years (from the project’s Green Star registration date), the requirements are applied to the state of the site that existed at least five (but not more than ten years) prior to the project’s Green Star registration date. </w:t>
      </w:r>
    </w:p>
    <w:p w14:paraId="71E6C2A1" w14:textId="77777777" w:rsidR="006F6C93" w:rsidRPr="006B1D8B" w:rsidRDefault="006F6C93" w:rsidP="006406B3">
      <w:r w:rsidRPr="006B1D8B">
        <w:t>Where the previous condition of the site is unclear, a qualified ecologist assesses the site to determine its ecological value at the approximate time of purchase.</w:t>
      </w:r>
    </w:p>
    <w:p w14:paraId="3CC58EA1" w14:textId="77777777" w:rsidR="006F6C93" w:rsidRPr="006B1D8B" w:rsidRDefault="006F6C93" w:rsidP="006017D2">
      <w:pPr>
        <w:pStyle w:val="Heading5"/>
      </w:pPr>
      <w:r w:rsidRPr="006B1D8B">
        <w:t>Protecting sensitive sites or species</w:t>
      </w:r>
    </w:p>
    <w:p w14:paraId="01FD7EF3" w14:textId="77777777" w:rsidR="006F6C93" w:rsidRPr="006B1D8B" w:rsidRDefault="006F6C93" w:rsidP="00CF5558">
      <w:pPr>
        <w:pStyle w:val="Heading6"/>
      </w:pPr>
      <w:r w:rsidRPr="006B1D8B">
        <w:t>Sensitive sites</w:t>
      </w:r>
    </w:p>
    <w:p w14:paraId="74FBD630" w14:textId="77777777" w:rsidR="006F6C93" w:rsidRPr="006B1D8B" w:rsidRDefault="006F6C93" w:rsidP="00B6679C">
      <w:r w:rsidRPr="006B1D8B">
        <w:t xml:space="preserve">Where there are </w:t>
      </w:r>
      <w:r w:rsidRPr="00CF5558">
        <w:rPr>
          <w:i/>
          <w:iCs/>
        </w:rPr>
        <w:t>sensitive sites</w:t>
      </w:r>
      <w:r w:rsidRPr="006B1D8B">
        <w:t xml:space="preserve"> within, or adjacent to, the site boundary: </w:t>
      </w:r>
    </w:p>
    <w:p w14:paraId="7C54EC31" w14:textId="77777777" w:rsidR="006F6C93" w:rsidRPr="006B1D8B" w:rsidRDefault="006F6C93" w:rsidP="006F6C93">
      <w:pPr>
        <w:pStyle w:val="ListBullet"/>
      </w:pPr>
      <w:r w:rsidRPr="006B1D8B">
        <w:t xml:space="preserve">The </w:t>
      </w:r>
      <w:r w:rsidRPr="00CF5558">
        <w:rPr>
          <w:i/>
          <w:iCs/>
        </w:rPr>
        <w:t>sensitive sites</w:t>
      </w:r>
      <w:r w:rsidRPr="006B1D8B">
        <w:t xml:space="preserve"> are protected from </w:t>
      </w:r>
      <w:r w:rsidRPr="00CF5558">
        <w:rPr>
          <w:i/>
          <w:iCs/>
        </w:rPr>
        <w:t>significant impacts</w:t>
      </w:r>
      <w:r w:rsidRPr="006B1D8B">
        <w:t xml:space="preserve"> and ongoing impacts are managed.</w:t>
      </w:r>
    </w:p>
    <w:p w14:paraId="60F61533" w14:textId="77777777" w:rsidR="006F6C93" w:rsidRPr="006B1D8B" w:rsidRDefault="006F6C93" w:rsidP="006F6C93">
      <w:pPr>
        <w:pStyle w:val="ListBullet"/>
      </w:pPr>
      <w:r w:rsidRPr="006B1D8B">
        <w:t xml:space="preserve">Adjacent sites have measures in place to prevent </w:t>
      </w:r>
      <w:r w:rsidRPr="00CF5558">
        <w:rPr>
          <w:i/>
          <w:iCs/>
        </w:rPr>
        <w:t>significant impacts</w:t>
      </w:r>
      <w:r w:rsidRPr="006B1D8B">
        <w:t xml:space="preserve"> from occurring, and ongoing impacts are managed.</w:t>
      </w:r>
    </w:p>
    <w:p w14:paraId="5B983A0A" w14:textId="77777777" w:rsidR="006F6C93" w:rsidRPr="006B1D8B" w:rsidRDefault="006F6C93" w:rsidP="00CF5558">
      <w:pPr>
        <w:pStyle w:val="Heading6"/>
      </w:pPr>
      <w:r w:rsidRPr="006B1D8B">
        <w:t>Sensitive species</w:t>
      </w:r>
    </w:p>
    <w:p w14:paraId="79F77CC7" w14:textId="77777777" w:rsidR="006F6C93" w:rsidRPr="006B1D8B" w:rsidRDefault="006F6C93" w:rsidP="00B6679C">
      <w:r w:rsidRPr="006B1D8B">
        <w:t xml:space="preserve">Where there are </w:t>
      </w:r>
      <w:r w:rsidRPr="00CF5558">
        <w:rPr>
          <w:i/>
          <w:iCs/>
        </w:rPr>
        <w:t>sensitive species</w:t>
      </w:r>
      <w:r w:rsidRPr="006B1D8B">
        <w:t xml:space="preserve"> within, or adjacent to, the site boundary:</w:t>
      </w:r>
    </w:p>
    <w:p w14:paraId="267AD4C2" w14:textId="77777777" w:rsidR="006F6C93" w:rsidRPr="006B1D8B" w:rsidRDefault="006F6C93" w:rsidP="006F6C93">
      <w:pPr>
        <w:pStyle w:val="ListBullet"/>
      </w:pPr>
      <w:r w:rsidRPr="006B1D8B">
        <w:t xml:space="preserve">Areas used by </w:t>
      </w:r>
      <w:r w:rsidRPr="00CF5558">
        <w:rPr>
          <w:i/>
          <w:iCs/>
        </w:rPr>
        <w:t>sensitive species</w:t>
      </w:r>
      <w:r w:rsidRPr="006B1D8B">
        <w:t xml:space="preserve"> (permanent or migratory) are protected from </w:t>
      </w:r>
      <w:r w:rsidRPr="00CF5558">
        <w:rPr>
          <w:i/>
          <w:iCs/>
        </w:rPr>
        <w:t>significant impacts</w:t>
      </w:r>
      <w:r w:rsidRPr="006B1D8B">
        <w:t xml:space="preserve"> and ongoing impacts are managed.</w:t>
      </w:r>
    </w:p>
    <w:p w14:paraId="5140D0B2" w14:textId="77777777" w:rsidR="006F6C93" w:rsidRPr="006B1D8B" w:rsidRDefault="006F6C93" w:rsidP="006F6C93">
      <w:pPr>
        <w:pStyle w:val="ListBullet"/>
      </w:pPr>
      <w:r w:rsidRPr="006B1D8B">
        <w:t xml:space="preserve">Adjacent sites have measures in place to prevent </w:t>
      </w:r>
      <w:r w:rsidRPr="00CF5558">
        <w:rPr>
          <w:i/>
          <w:iCs/>
        </w:rPr>
        <w:t>significant impacts</w:t>
      </w:r>
      <w:r w:rsidRPr="006B1D8B">
        <w:t xml:space="preserve"> from occurring and ongoing impacts are managed.</w:t>
      </w:r>
    </w:p>
    <w:p w14:paraId="3E931BAC" w14:textId="77777777" w:rsidR="006F6C93" w:rsidRPr="006B1D8B" w:rsidRDefault="006F6C93" w:rsidP="00CF5558">
      <w:pPr>
        <w:pStyle w:val="Heading6"/>
      </w:pPr>
      <w:r w:rsidRPr="006B1D8B">
        <w:t>Protecting from significant impacts</w:t>
      </w:r>
    </w:p>
    <w:p w14:paraId="2C997B9D" w14:textId="77777777" w:rsidR="006F6C93" w:rsidRPr="006B1D8B" w:rsidRDefault="006F6C93" w:rsidP="00B6679C">
      <w:r w:rsidRPr="006B1D8B">
        <w:t xml:space="preserve">To consider a </w:t>
      </w:r>
      <w:r w:rsidRPr="006B1D8B">
        <w:rPr>
          <w:i/>
          <w:iCs/>
        </w:rPr>
        <w:t xml:space="preserve">sensitive site </w:t>
      </w:r>
      <w:r w:rsidRPr="00CF5558">
        <w:t>or</w:t>
      </w:r>
      <w:r w:rsidRPr="006B1D8B">
        <w:rPr>
          <w:i/>
          <w:iCs/>
        </w:rPr>
        <w:t xml:space="preserve"> sensitive species</w:t>
      </w:r>
      <w:r w:rsidRPr="006B1D8B">
        <w:t xml:space="preserve"> protected from </w:t>
      </w:r>
      <w:r w:rsidRPr="00CF5558">
        <w:rPr>
          <w:i/>
          <w:iCs/>
        </w:rPr>
        <w:t>significant impacts</w:t>
      </w:r>
      <w:r w:rsidRPr="006B1D8B">
        <w:t>:</w:t>
      </w:r>
    </w:p>
    <w:p w14:paraId="1727FF9E" w14:textId="77777777" w:rsidR="006F6C93" w:rsidRPr="006B1D8B" w:rsidRDefault="006F6C93" w:rsidP="006F6C93">
      <w:pPr>
        <w:pStyle w:val="ListBullet"/>
      </w:pPr>
      <w:r w:rsidRPr="006B1D8B">
        <w:t>Development does not occur in or within 100m of that area, or</w:t>
      </w:r>
    </w:p>
    <w:p w14:paraId="7486121C" w14:textId="77777777" w:rsidR="006F6C93" w:rsidRPr="006B1D8B" w:rsidRDefault="006F6C93" w:rsidP="006F6C93">
      <w:pPr>
        <w:pStyle w:val="ListBullet"/>
      </w:pPr>
      <w:r w:rsidRPr="006B1D8B">
        <w:t>Where development must occur, the project team contacts the GBCA and seeks an allowance to comply with the GBCA’s</w:t>
      </w:r>
      <w:r w:rsidRPr="006B1D8B">
        <w:rPr>
          <w:i/>
          <w:iCs/>
        </w:rPr>
        <w:t xml:space="preserve"> Above and Beyond Approach. </w:t>
      </w:r>
      <w:r w:rsidRPr="006B1D8B">
        <w:t xml:space="preserve">Refer </w:t>
      </w:r>
      <w:r w:rsidRPr="006B1D8B">
        <w:rPr>
          <w:i/>
          <w:iCs/>
        </w:rPr>
        <w:t xml:space="preserve">Guidance </w:t>
      </w:r>
      <w:r w:rsidRPr="006B1D8B">
        <w:t>for further information.</w:t>
      </w:r>
    </w:p>
    <w:p w14:paraId="5671A179" w14:textId="77777777" w:rsidR="006F6C93" w:rsidRPr="006B1D8B" w:rsidRDefault="006F6C93" w:rsidP="00CF5558">
      <w:pPr>
        <w:pStyle w:val="Heading6"/>
      </w:pPr>
      <w:r w:rsidRPr="006B1D8B">
        <w:t>Management of impacts</w:t>
      </w:r>
    </w:p>
    <w:p w14:paraId="604C8EF9" w14:textId="77777777" w:rsidR="006F6C93" w:rsidRPr="006B1D8B" w:rsidRDefault="006F6C93" w:rsidP="00B6679C">
      <w:r w:rsidRPr="006B1D8B">
        <w:t xml:space="preserve">Where a </w:t>
      </w:r>
      <w:r w:rsidRPr="006B1D8B">
        <w:rPr>
          <w:i/>
          <w:iCs/>
        </w:rPr>
        <w:t xml:space="preserve">sensitive site </w:t>
      </w:r>
      <w:r w:rsidRPr="006B1D8B">
        <w:t>or</w:t>
      </w:r>
      <w:r w:rsidRPr="006B1D8B">
        <w:rPr>
          <w:i/>
          <w:iCs/>
        </w:rPr>
        <w:t xml:space="preserve"> sensitive species</w:t>
      </w:r>
      <w:r w:rsidRPr="006B1D8B">
        <w:t xml:space="preserve"> are identified, but protected from </w:t>
      </w:r>
      <w:r w:rsidRPr="00CF5558">
        <w:rPr>
          <w:i/>
          <w:iCs/>
        </w:rPr>
        <w:t>significant impacts</w:t>
      </w:r>
      <w:r w:rsidRPr="006B1D8B">
        <w:t>, ongoing management of impacts is required through a site-specific Biodiversity Management Plan prepared by a qualified ecologist or another qualified professional.</w:t>
      </w:r>
    </w:p>
    <w:p w14:paraId="7415D57F" w14:textId="77777777" w:rsidR="006F6C93" w:rsidRPr="006B1D8B" w:rsidRDefault="006F6C93" w:rsidP="00B6679C">
      <w:r w:rsidRPr="006B1D8B">
        <w:t>As a minimum, the plan identifies:</w:t>
      </w:r>
    </w:p>
    <w:p w14:paraId="04AC70B0" w14:textId="77777777" w:rsidR="006F6C93" w:rsidRPr="00CF5558" w:rsidRDefault="006F6C93" w:rsidP="006F6C93">
      <w:pPr>
        <w:pStyle w:val="ListBullet"/>
      </w:pPr>
      <w:r w:rsidRPr="006B1D8B">
        <w:t>How impacts from noise, waste, pollution and light during construction are managed.</w:t>
      </w:r>
    </w:p>
    <w:p w14:paraId="666BB3AD" w14:textId="77777777" w:rsidR="006F6C93" w:rsidRPr="006B1D8B" w:rsidRDefault="006F6C93" w:rsidP="006F6C93">
      <w:pPr>
        <w:pStyle w:val="ListBullet"/>
      </w:pPr>
      <w:r w:rsidRPr="006B1D8B">
        <w:t xml:space="preserve">A process for ongoing monitoring, reporting and management to identify potential </w:t>
      </w:r>
      <w:r w:rsidRPr="006B1D8B">
        <w:rPr>
          <w:i/>
          <w:iCs/>
        </w:rPr>
        <w:t xml:space="preserve">significant impacts </w:t>
      </w:r>
      <w:r w:rsidRPr="006B1D8B">
        <w:t>to</w:t>
      </w:r>
      <w:r w:rsidRPr="006B1D8B">
        <w:rPr>
          <w:i/>
          <w:iCs/>
        </w:rPr>
        <w:t xml:space="preserve"> sensitive site </w:t>
      </w:r>
      <w:r w:rsidRPr="006B1D8B">
        <w:t>or</w:t>
      </w:r>
      <w:r w:rsidRPr="006B1D8B">
        <w:rPr>
          <w:i/>
          <w:iCs/>
        </w:rPr>
        <w:t xml:space="preserve"> sensitive species</w:t>
      </w:r>
      <w:r w:rsidRPr="006B1D8B">
        <w:t xml:space="preserve"> throughout the duration of project’s construction and after practical completion.</w:t>
      </w:r>
    </w:p>
    <w:p w14:paraId="4CD8E656" w14:textId="77777777" w:rsidR="006F6C93" w:rsidRPr="006B1D8B" w:rsidRDefault="006F6C93" w:rsidP="006F6C93">
      <w:pPr>
        <w:pStyle w:val="ListBullet"/>
      </w:pPr>
      <w:r w:rsidRPr="006B1D8B">
        <w:t xml:space="preserve">Where important wildlife habitats are identified, a process for mitigation and monitoring the external artificial lighting as per the </w:t>
      </w:r>
      <w:hyperlink r:id="rId344" w:history="1">
        <w:r w:rsidRPr="00CF5558">
          <w:rPr>
            <w:rStyle w:val="Hyperlink"/>
            <w:i/>
            <w:iCs/>
          </w:rPr>
          <w:t>National Light Pollution Guidelines for Wildlife</w:t>
        </w:r>
      </w:hyperlink>
      <w:r w:rsidRPr="006B1D8B">
        <w:rPr>
          <w:rFonts w:eastAsiaTheme="minorEastAsia"/>
        </w:rPr>
        <w:t xml:space="preserve"> </w:t>
      </w:r>
      <w:r w:rsidRPr="006B1D8B">
        <w:t xml:space="preserve">is included with input from a qualified lighting professional. </w:t>
      </w:r>
    </w:p>
    <w:p w14:paraId="38096010" w14:textId="77777777" w:rsidR="006F6C93" w:rsidRPr="006B1D8B" w:rsidRDefault="006F6C93" w:rsidP="00B6679C">
      <w:r w:rsidRPr="006B1D8B">
        <w:t xml:space="preserve">Management actions for the construction period of the project are included in the construction Environmental Management Plan (EMP) as required in the </w:t>
      </w:r>
      <w:r w:rsidRPr="006B1D8B">
        <w:rPr>
          <w:i/>
          <w:iCs/>
        </w:rPr>
        <w:t xml:space="preserve">Responsible Construction </w:t>
      </w:r>
      <w:r w:rsidRPr="006B1D8B">
        <w:t xml:space="preserve">credit. </w:t>
      </w:r>
    </w:p>
    <w:p w14:paraId="5AB71217" w14:textId="77777777" w:rsidR="006F6C93" w:rsidRPr="006B1D8B" w:rsidRDefault="006F6C93" w:rsidP="00CF6C0A">
      <w:pPr>
        <w:pStyle w:val="Heading4"/>
      </w:pPr>
      <w:r w:rsidRPr="006B1D8B">
        <w:t>Metrics Disclosure</w:t>
      </w:r>
    </w:p>
    <w:p w14:paraId="3C3DD2C0" w14:textId="77777777" w:rsidR="006F6C93" w:rsidRPr="006B1D8B" w:rsidRDefault="006F6C93" w:rsidP="006406B3">
      <w:r w:rsidRPr="006B1D8B">
        <w:t>Metrics related to land and/or freshwater-use change are disclosed.</w:t>
      </w:r>
    </w:p>
    <w:p w14:paraId="2ACAD3C9" w14:textId="77777777" w:rsidR="006F6C93" w:rsidRPr="006B1D8B" w:rsidRDefault="006F6C93" w:rsidP="00ED338C">
      <w:pPr>
        <w:pStyle w:val="NoSpacing"/>
      </w:pPr>
      <w:r w:rsidRPr="006B1D8B">
        <w:t>The following metrics are disclosed as defined by the Taskforce for Nature Financial Disclosure (TNFD):</w:t>
      </w:r>
    </w:p>
    <w:p w14:paraId="422B9D29" w14:textId="77777777" w:rsidR="006F6C93" w:rsidRPr="006B1D8B" w:rsidRDefault="006F6C93" w:rsidP="006F6C93">
      <w:pPr>
        <w:pStyle w:val="ListBullet"/>
      </w:pPr>
      <w:r w:rsidRPr="006B1D8B">
        <w:t>Total spatial footprint (km</w:t>
      </w:r>
      <w:r w:rsidRPr="006B1D8B">
        <w:rPr>
          <w:vertAlign w:val="superscript"/>
        </w:rPr>
        <w:t>2</w:t>
      </w:r>
      <w:r w:rsidRPr="006B1D8B">
        <w:t>)</w:t>
      </w:r>
    </w:p>
    <w:p w14:paraId="1E391140" w14:textId="77777777" w:rsidR="006F6C93" w:rsidRPr="006B1D8B" w:rsidRDefault="006F6C93" w:rsidP="006F6C93">
      <w:pPr>
        <w:pStyle w:val="ListBullet"/>
      </w:pPr>
      <w:r w:rsidRPr="006B1D8B">
        <w:t>Extent of land/freshwater ecosystem use change (km</w:t>
      </w:r>
      <w:r w:rsidRPr="006B1D8B">
        <w:rPr>
          <w:vertAlign w:val="superscript"/>
        </w:rPr>
        <w:t>2</w:t>
      </w:r>
      <w:r w:rsidRPr="006B1D8B">
        <w:t>)</w:t>
      </w:r>
    </w:p>
    <w:p w14:paraId="0E57988C" w14:textId="77777777" w:rsidR="006F6C93" w:rsidRPr="006B1D8B" w:rsidRDefault="006F6C93" w:rsidP="006F6C93">
      <w:pPr>
        <w:pStyle w:val="ListBullet"/>
      </w:pPr>
      <w:r w:rsidRPr="006B1D8B">
        <w:t>Extent of land/freshwater ecosystem conserved or restored (km</w:t>
      </w:r>
      <w:r w:rsidRPr="006B1D8B">
        <w:rPr>
          <w:vertAlign w:val="superscript"/>
        </w:rPr>
        <w:t>2</w:t>
      </w:r>
      <w:r w:rsidRPr="006B1D8B">
        <w:t>)</w:t>
      </w:r>
    </w:p>
    <w:p w14:paraId="5183F399" w14:textId="77777777" w:rsidR="006F6C93" w:rsidRPr="006B1D8B" w:rsidRDefault="006F6C93" w:rsidP="006F6C93">
      <w:pPr>
        <w:pStyle w:val="ListBullet"/>
      </w:pPr>
      <w:r w:rsidRPr="006B1D8B">
        <w:lastRenderedPageBreak/>
        <w:t>Extent of land/freshwater ecosystem that is sustainably managed (km</w:t>
      </w:r>
      <w:r w:rsidRPr="006B1D8B">
        <w:rPr>
          <w:vertAlign w:val="superscript"/>
        </w:rPr>
        <w:t>2</w:t>
      </w:r>
      <w:r w:rsidRPr="006B1D8B">
        <w:t>)</w:t>
      </w:r>
    </w:p>
    <w:p w14:paraId="4E250C06" w14:textId="77777777" w:rsidR="006F6C93" w:rsidRPr="006B1D8B" w:rsidRDefault="006F6C93" w:rsidP="006406B3">
      <w:r w:rsidRPr="006B1D8B">
        <w:t xml:space="preserve">Refer </w:t>
      </w:r>
      <w:r w:rsidRPr="006B1D8B">
        <w:rPr>
          <w:i/>
          <w:iCs/>
        </w:rPr>
        <w:t>Guidance</w:t>
      </w:r>
      <w:r w:rsidRPr="006B1D8B">
        <w:t xml:space="preserve"> section for information on TNFD and the metrics. </w:t>
      </w:r>
    </w:p>
    <w:p w14:paraId="7E4B1B0B" w14:textId="77777777" w:rsidR="006F6C93" w:rsidRPr="006B1D8B" w:rsidRDefault="006F6C93" w:rsidP="00774EEB">
      <w:pPr>
        <w:pStyle w:val="Heading4"/>
      </w:pPr>
      <w:r w:rsidRPr="006B1D8B">
        <w:t>Managing Light Pollution Impacts</w:t>
      </w:r>
    </w:p>
    <w:p w14:paraId="22595F2C" w14:textId="77777777" w:rsidR="006F6C93" w:rsidRPr="006B1D8B" w:rsidRDefault="006F6C93" w:rsidP="005E588D">
      <w:pPr>
        <w:pStyle w:val="Heading5"/>
      </w:pPr>
      <w:r w:rsidRPr="006B1D8B">
        <w:t>Limiting obtrusive effects</w:t>
      </w:r>
    </w:p>
    <w:p w14:paraId="59A4DD4B" w14:textId="77777777" w:rsidR="006F6C93" w:rsidRPr="006B1D8B" w:rsidRDefault="006F6C93" w:rsidP="006406B3">
      <w:r w:rsidRPr="006B1D8B">
        <w:t xml:space="preserve">All external lighting on the project complies with all lighting parameters in both Table 3.2 and Table 3.3 from </w:t>
      </w:r>
      <w:r w:rsidRPr="00CF5558">
        <w:rPr>
          <w:i/>
          <w:iCs/>
        </w:rPr>
        <w:t>AS/NZS 4282:2023</w:t>
      </w:r>
      <w:r w:rsidRPr="006B1D8B">
        <w:t>.</w:t>
      </w:r>
    </w:p>
    <w:p w14:paraId="24CA7CEF" w14:textId="77777777" w:rsidR="006F6C93" w:rsidRPr="006B1D8B" w:rsidRDefault="006F6C93" w:rsidP="006406B3">
      <w:r w:rsidRPr="006B1D8B">
        <w:t>The calculation plane is considered at the project’s site boundary, with no setback and no consideration of the location of adjacent buildings, unless the boundary is adjacent to one of the following:</w:t>
      </w:r>
    </w:p>
    <w:p w14:paraId="0727ABE1" w14:textId="77777777" w:rsidR="006F6C93" w:rsidRPr="006B1D8B" w:rsidRDefault="006F6C93" w:rsidP="006F6C93">
      <w:pPr>
        <w:pStyle w:val="ListBullet"/>
      </w:pPr>
      <w:r w:rsidRPr="006B1D8B">
        <w:t>A road</w:t>
      </w:r>
    </w:p>
    <w:p w14:paraId="17F97C0E" w14:textId="77777777" w:rsidR="006F6C93" w:rsidRPr="006B1D8B" w:rsidRDefault="006F6C93" w:rsidP="006F6C93">
      <w:pPr>
        <w:pStyle w:val="ListBullet"/>
      </w:pPr>
      <w:r w:rsidRPr="006B1D8B">
        <w:t>For Class 7b buildings in an industrial estate: another industrial or commercial development</w:t>
      </w:r>
    </w:p>
    <w:p w14:paraId="5918EA18" w14:textId="77777777" w:rsidR="006F6C93" w:rsidRPr="006B1D8B" w:rsidRDefault="006F6C93" w:rsidP="006406B3">
      <w:r w:rsidRPr="006B1D8B">
        <w:t xml:space="preserve">For these scenarios, the calculation plane location is as per Clause 3.3.1.4 from </w:t>
      </w:r>
      <w:r w:rsidRPr="00CF5558">
        <w:rPr>
          <w:i/>
          <w:iCs/>
        </w:rPr>
        <w:t>AS/NZS 4282:2023</w:t>
      </w:r>
      <w:r w:rsidRPr="006B1D8B">
        <w:t xml:space="preserve"> for these boundaries.</w:t>
      </w:r>
    </w:p>
    <w:p w14:paraId="2BD97FB9" w14:textId="77777777" w:rsidR="006F6C93" w:rsidRPr="006B1D8B" w:rsidRDefault="006F6C93" w:rsidP="00774EEB">
      <w:pPr>
        <w:pStyle w:val="Heading5"/>
        <w:rPr>
          <w:b/>
        </w:rPr>
      </w:pPr>
      <w:r w:rsidRPr="006B1D8B">
        <w:t xml:space="preserve">Direct illuminance to night sky </w:t>
      </w:r>
    </w:p>
    <w:p w14:paraId="5205B05A" w14:textId="77777777" w:rsidR="006F6C93" w:rsidRPr="006B1D8B" w:rsidRDefault="006F6C93" w:rsidP="006406B3">
      <w:r w:rsidRPr="006B1D8B">
        <w:t xml:space="preserve">Direct illuminance from all external lighting on the project produces a maximum initial point illuminance value no greater than: </w:t>
      </w:r>
    </w:p>
    <w:p w14:paraId="3F4B45DC" w14:textId="77777777" w:rsidR="006F6C93" w:rsidRPr="006B1D8B" w:rsidRDefault="006F6C93" w:rsidP="006F6C93">
      <w:pPr>
        <w:pStyle w:val="ListBullet"/>
      </w:pPr>
      <w:r w:rsidRPr="006B1D8B">
        <w:t xml:space="preserve">0.5 Lux to the site boundary </w:t>
      </w:r>
    </w:p>
    <w:p w14:paraId="45C3E89B" w14:textId="77777777" w:rsidR="006F6C93" w:rsidRPr="006B1D8B" w:rsidRDefault="006F6C93" w:rsidP="006F6C93">
      <w:pPr>
        <w:pStyle w:val="ListBullet"/>
      </w:pPr>
      <w:r w:rsidRPr="006B1D8B">
        <w:t xml:space="preserve">0.1 Lux to 4.5 metres beyond the site into the night sky, when modelled using a calculation plane set at the highest point of the building </w:t>
      </w:r>
    </w:p>
    <w:p w14:paraId="07BF5A6E" w14:textId="77777777" w:rsidR="006F6C93" w:rsidRPr="006B1D8B" w:rsidRDefault="006F6C93" w:rsidP="006406B3">
      <w:r w:rsidRPr="006B1D8B">
        <w:t xml:space="preserve">Calculations are in accordance with </w:t>
      </w:r>
      <w:r w:rsidRPr="00CF5558">
        <w:rPr>
          <w:i/>
          <w:iCs/>
        </w:rPr>
        <w:t>AS/NZS 4282:2023</w:t>
      </w:r>
      <w:r w:rsidRPr="006B1D8B">
        <w:t xml:space="preserve">. </w:t>
      </w:r>
    </w:p>
    <w:p w14:paraId="52FCD273" w14:textId="77777777" w:rsidR="006F6C93" w:rsidRPr="006B1D8B" w:rsidRDefault="006F6C93" w:rsidP="006406B3">
      <w:r w:rsidRPr="006B1D8B">
        <w:t>The calculation plane covers the area between the site boundary and building façade or vertical service to be illuminated. The horizontal calculation plane is set at the top of the building fabric, excluding spires. Calculation plane grid points have a 0.5m spacing. All illumination results are reported to within 2 decimal places.</w:t>
      </w:r>
    </w:p>
    <w:p w14:paraId="48227139" w14:textId="77777777" w:rsidR="006F6C93" w:rsidRPr="006B1D8B" w:rsidRDefault="006F6C93" w:rsidP="005D7C66">
      <w:pPr>
        <w:pStyle w:val="Heading3"/>
      </w:pPr>
      <w:bookmarkStart w:id="2457" w:name="_Toc76403186"/>
      <w:r w:rsidRPr="006B1D8B">
        <w:t>Credit Achievement</w:t>
      </w:r>
      <w:bookmarkEnd w:id="2457"/>
    </w:p>
    <w:p w14:paraId="6C5E83AD" w14:textId="77777777" w:rsidR="006F6C93" w:rsidRPr="006B1D8B" w:rsidRDefault="006F6C93" w:rsidP="006406B3">
      <w:r w:rsidRPr="006B1D8B">
        <w:t xml:space="preserve">In addition to </w:t>
      </w:r>
      <w:r w:rsidRPr="006B1D8B">
        <w:rPr>
          <w:i/>
        </w:rPr>
        <w:t>Minimum Expectation</w:t>
      </w:r>
      <w:r w:rsidRPr="006B1D8B">
        <w:t>, the project must comply with the following criterion:</w:t>
      </w:r>
    </w:p>
    <w:p w14:paraId="00EE7A3D" w14:textId="77777777" w:rsidR="006F6C93" w:rsidRPr="006B1D8B" w:rsidRDefault="006F6C93" w:rsidP="006F6C93">
      <w:pPr>
        <w:pStyle w:val="ListBullet"/>
      </w:pPr>
      <w:r w:rsidRPr="006B1D8B">
        <w:t>Protecting Site Ecological Value</w:t>
      </w:r>
    </w:p>
    <w:p w14:paraId="57D42956" w14:textId="77777777" w:rsidR="006F6C93" w:rsidRPr="006B1D8B" w:rsidRDefault="006F6C93" w:rsidP="00CF5558">
      <w:pPr>
        <w:rPr>
          <w:i/>
          <w:iCs/>
        </w:rPr>
      </w:pPr>
      <w:r w:rsidRPr="006B1D8B">
        <w:rPr>
          <w:b/>
          <w:bCs/>
        </w:rPr>
        <w:t xml:space="preserve">Prerequisite: </w:t>
      </w:r>
      <w:r w:rsidRPr="006B1D8B">
        <w:t xml:space="preserve">At least 10% of the area within the project boundary or an area equivalent to 0.1% of the total GFA, whichever is larger, is vegetated to target this criterion. This does not include vegetation that has been planted to address </w:t>
      </w:r>
      <w:r w:rsidRPr="006B1D8B">
        <w:rPr>
          <w:i/>
          <w:iCs/>
        </w:rPr>
        <w:t>Minimum Expectation.</w:t>
      </w:r>
    </w:p>
    <w:p w14:paraId="0142A469" w14:textId="77777777" w:rsidR="006F6C93" w:rsidRPr="006B1D8B" w:rsidRDefault="006F6C93" w:rsidP="00774EEB">
      <w:pPr>
        <w:pStyle w:val="Heading4"/>
      </w:pPr>
      <w:r w:rsidRPr="006B1D8B">
        <w:t>Protecting Site Ecological Value</w:t>
      </w:r>
    </w:p>
    <w:p w14:paraId="74A9F8C1" w14:textId="77777777" w:rsidR="006F6C93" w:rsidRPr="00CF5558" w:rsidRDefault="006F6C93" w:rsidP="006406B3">
      <w:pPr>
        <w:rPr>
          <w:rFonts w:asciiTheme="majorHAnsi" w:hAnsiTheme="majorHAnsi" w:cstheme="majorHAnsi"/>
          <w:strike/>
        </w:rPr>
      </w:pPr>
      <w:r w:rsidRPr="006B1D8B">
        <w:t>The project demonstrates no net loss of biodiversity value compared to the site conditions prior to development.</w:t>
      </w:r>
    </w:p>
    <w:p w14:paraId="37B8EF30" w14:textId="77777777" w:rsidR="006F6C93" w:rsidRPr="00CF5558" w:rsidRDefault="006F6C93" w:rsidP="006406B3">
      <w:r w:rsidRPr="006B1D8B">
        <w:t>An ecological assessment is conducted by a qualified ecologist</w:t>
      </w:r>
      <w:r w:rsidRPr="00CF5558">
        <w:t xml:space="preserve"> to evaluate the existing biodiversity and ecological values of the site prior to development early in the planning phase.</w:t>
      </w:r>
    </w:p>
    <w:p w14:paraId="4CBCD92E" w14:textId="77777777" w:rsidR="006F6C93" w:rsidRPr="006B1D8B" w:rsidRDefault="006F6C93" w:rsidP="006406B3">
      <w:r w:rsidRPr="006B1D8B">
        <w:t xml:space="preserve">Refer </w:t>
      </w:r>
      <w:r w:rsidRPr="006B1D8B">
        <w:rPr>
          <w:i/>
          <w:iCs/>
        </w:rPr>
        <w:t xml:space="preserve">Guidance </w:t>
      </w:r>
      <w:r w:rsidRPr="006B1D8B">
        <w:t>section for acceptable calculation methods.</w:t>
      </w:r>
    </w:p>
    <w:p w14:paraId="03E4A443" w14:textId="77777777" w:rsidR="006F6C93" w:rsidRPr="006B1D8B" w:rsidRDefault="006F6C93" w:rsidP="00CF5558">
      <w:pPr>
        <w:rPr>
          <w:color w:val="auto"/>
        </w:rPr>
      </w:pPr>
      <w:r w:rsidRPr="006B1D8B">
        <w:t xml:space="preserve">Projects that demonstrate compliance with the </w:t>
      </w:r>
      <w:r w:rsidRPr="006B1D8B">
        <w:rPr>
          <w:i/>
          <w:iCs/>
        </w:rPr>
        <w:t xml:space="preserve">Biodiversity Enhancement </w:t>
      </w:r>
      <w:r w:rsidRPr="006B1D8B">
        <w:t xml:space="preserve">credit and meet the prerequisite for </w:t>
      </w:r>
      <w:r w:rsidRPr="006B1D8B">
        <w:rPr>
          <w:i/>
          <w:iCs/>
        </w:rPr>
        <w:t xml:space="preserve">Credit Achievement </w:t>
      </w:r>
      <w:r w:rsidRPr="006B1D8B">
        <w:t>are considered to have met this criterion.</w:t>
      </w:r>
    </w:p>
    <w:p w14:paraId="757E5D0D" w14:textId="77777777" w:rsidR="006F6C93" w:rsidRPr="006B1D8B" w:rsidRDefault="006F6C93" w:rsidP="00774EEB">
      <w:pPr>
        <w:pStyle w:val="Heading2"/>
      </w:pPr>
      <w:bookmarkStart w:id="2458" w:name="_Toc211430574"/>
      <w:bookmarkStart w:id="2459" w:name="_Toc76403187"/>
      <w:bookmarkStart w:id="2460" w:name="_Toc76403582"/>
      <w:bookmarkStart w:id="2461" w:name="_Toc76463140"/>
      <w:bookmarkStart w:id="2462" w:name="_Toc79497881"/>
      <w:bookmarkStart w:id="2463" w:name="_Toc79510049"/>
      <w:bookmarkStart w:id="2464" w:name="_Toc88649586"/>
      <w:bookmarkStart w:id="2465" w:name="_Toc89898273"/>
      <w:r w:rsidRPr="006B1D8B">
        <w:t>Definitions</w:t>
      </w:r>
      <w:bookmarkEnd w:id="2458"/>
    </w:p>
    <w:p w14:paraId="0BC4BD34" w14:textId="77777777" w:rsidR="006F6C93" w:rsidRPr="006B1D8B" w:rsidRDefault="006F6C93" w:rsidP="006406B3">
      <w:r w:rsidRPr="006B1D8B">
        <w:t xml:space="preserve">Definitions provided here must be applied to </w:t>
      </w:r>
      <w:r w:rsidRPr="006B1D8B">
        <w:rPr>
          <w:i/>
          <w:iCs/>
        </w:rPr>
        <w:t>Requirements</w:t>
      </w:r>
      <w:r w:rsidRPr="006B1D8B">
        <w:t xml:space="preserve"> unless agreed with GBCA via a Technical Question.</w:t>
      </w:r>
    </w:p>
    <w:p w14:paraId="159B2293" w14:textId="77777777" w:rsidR="006F6C93" w:rsidRPr="006B1D8B" w:rsidRDefault="006F6C93">
      <w:pPr>
        <w:pStyle w:val="Heading6"/>
      </w:pPr>
      <w:r w:rsidRPr="00CF5558">
        <w:lastRenderedPageBreak/>
        <w:t xml:space="preserve">External lighting </w:t>
      </w:r>
    </w:p>
    <w:p w14:paraId="7B8A1B18" w14:textId="77777777" w:rsidR="006F6C93" w:rsidRPr="00CF5558" w:rsidRDefault="006F6C93" w:rsidP="006406B3">
      <w:r w:rsidRPr="006B1D8B">
        <w:t>External lighting refers to lighting under the control of the building management. In addition to other types of external lighting, for the purposes of this credit luminaires inside glazed atria and those on the uppermost (uncovered) deck of an outdoor car park are external.</w:t>
      </w:r>
    </w:p>
    <w:p w14:paraId="7C3E62AC" w14:textId="77777777" w:rsidR="006F6C93" w:rsidRPr="006B1D8B" w:rsidRDefault="006F6C93" w:rsidP="006B61C8">
      <w:pPr>
        <w:pStyle w:val="Heading6"/>
        <w:rPr>
          <w:rFonts w:eastAsiaTheme="minorEastAsia"/>
          <w:b w:val="0"/>
          <w:color w:val="auto"/>
        </w:rPr>
      </w:pPr>
      <w:r w:rsidRPr="006B1D8B">
        <w:t xml:space="preserve">Matters of National Environmental Significance </w:t>
      </w:r>
    </w:p>
    <w:p w14:paraId="005C638A" w14:textId="77777777" w:rsidR="006F6C93" w:rsidRDefault="006F6C93" w:rsidP="00CA0A74">
      <w:r w:rsidRPr="006B1D8B">
        <w:t xml:space="preserve">Matters of National Environmental Significance are protected against actions that have, or are likely to have, a significant impact by the Environmental Protection and Biodiversity Conservation Act 1999. Refer to </w:t>
      </w:r>
      <w:hyperlink r:id="rId345" w:history="1">
        <w:r w:rsidRPr="006B1D8B">
          <w:rPr>
            <w:rStyle w:val="Hyperlink"/>
          </w:rPr>
          <w:t>Department of Climate Change, Energy, the Environment and Water</w:t>
        </w:r>
      </w:hyperlink>
      <w:r w:rsidRPr="006B1D8B">
        <w:t xml:space="preserve"> (DCCEEW) for further information.</w:t>
      </w:r>
      <w:bookmarkStart w:id="2466" w:name="_Toc76403188"/>
      <w:bookmarkStart w:id="2467" w:name="_Toc76403583"/>
      <w:bookmarkStart w:id="2468" w:name="_Toc76463141"/>
      <w:bookmarkStart w:id="2469" w:name="_Toc79497882"/>
      <w:bookmarkStart w:id="2470" w:name="_Toc79510050"/>
      <w:bookmarkStart w:id="2471" w:name="_Toc88649587"/>
      <w:bookmarkStart w:id="2472" w:name="_Toc89898274"/>
      <w:bookmarkEnd w:id="2459"/>
      <w:bookmarkEnd w:id="2460"/>
      <w:bookmarkEnd w:id="2461"/>
      <w:bookmarkEnd w:id="2462"/>
      <w:bookmarkEnd w:id="2463"/>
      <w:bookmarkEnd w:id="2464"/>
      <w:bookmarkEnd w:id="2465"/>
    </w:p>
    <w:p w14:paraId="5E521ED8" w14:textId="77777777" w:rsidR="00705C63" w:rsidRPr="00274074" w:rsidRDefault="00705C63" w:rsidP="00705C63">
      <w:pPr>
        <w:pStyle w:val="Heading6"/>
      </w:pPr>
      <w:r w:rsidRPr="00274074">
        <w:t>Land/freshwater-use change metrics</w:t>
      </w:r>
    </w:p>
    <w:p w14:paraId="0F761CE3" w14:textId="77777777" w:rsidR="00705C63" w:rsidRPr="00274074" w:rsidRDefault="00705C63" w:rsidP="00705C63">
      <w:r w:rsidRPr="00274074">
        <w:t xml:space="preserve">The following metrics are referenced in the TNFD’s </w:t>
      </w:r>
      <w:hyperlink r:id="rId346" w:history="1">
        <w:r w:rsidRPr="006B1D8B">
          <w:rPr>
            <w:rStyle w:val="Hyperlink"/>
          </w:rPr>
          <w:t>Additional sector guidance – Engineering, construction and real estate</w:t>
        </w:r>
      </w:hyperlink>
      <w:r w:rsidRPr="006B1D8B">
        <w:rPr>
          <w:rStyle w:val="Hyperlink"/>
        </w:rPr>
        <w:t>.</w:t>
      </w:r>
      <w:r w:rsidRPr="006B1D8B">
        <w:t xml:space="preserve"> </w:t>
      </w:r>
    </w:p>
    <w:tbl>
      <w:tblPr>
        <w:tblStyle w:val="GBCATable1"/>
        <w:tblW w:w="0" w:type="auto"/>
        <w:tblLook w:val="04A0" w:firstRow="1" w:lastRow="0" w:firstColumn="1" w:lastColumn="0" w:noHBand="0" w:noVBand="1"/>
      </w:tblPr>
      <w:tblGrid>
        <w:gridCol w:w="1299"/>
        <w:gridCol w:w="2161"/>
        <w:gridCol w:w="1927"/>
        <w:gridCol w:w="5271"/>
      </w:tblGrid>
      <w:tr w:rsidR="00705C63" w:rsidRPr="006B1D8B" w14:paraId="351310EC" w14:textId="77777777" w:rsidTr="00274074">
        <w:trPr>
          <w:cnfStyle w:val="100000000000" w:firstRow="1" w:lastRow="0" w:firstColumn="0" w:lastColumn="0" w:oddVBand="0" w:evenVBand="0" w:oddHBand="0" w:evenHBand="0" w:firstRowFirstColumn="0" w:firstRowLastColumn="0" w:lastRowFirstColumn="0" w:lastRowLastColumn="0"/>
          <w:trHeight w:val="248"/>
        </w:trPr>
        <w:tc>
          <w:tcPr>
            <w:cnfStyle w:val="001000000100" w:firstRow="0" w:lastRow="0" w:firstColumn="1" w:lastColumn="0" w:oddVBand="0" w:evenVBand="0" w:oddHBand="0" w:evenHBand="0" w:firstRowFirstColumn="1" w:firstRowLastColumn="0" w:lastRowFirstColumn="0" w:lastRowLastColumn="0"/>
            <w:tcW w:w="1299" w:type="dxa"/>
            <w:hideMark/>
          </w:tcPr>
          <w:p w14:paraId="413EF0D4" w14:textId="77777777" w:rsidR="00705C63" w:rsidRPr="006B1D8B" w:rsidRDefault="00705C63" w:rsidP="00274074">
            <w:pPr>
              <w:pStyle w:val="TableHeading"/>
            </w:pPr>
            <w:r w:rsidRPr="006B1D8B">
              <w:t>Metric no.</w:t>
            </w:r>
          </w:p>
        </w:tc>
        <w:tc>
          <w:tcPr>
            <w:tcW w:w="2161" w:type="dxa"/>
            <w:hideMark/>
          </w:tcPr>
          <w:p w14:paraId="26A9CFFB" w14:textId="77777777" w:rsidR="00705C63" w:rsidRPr="006B1D8B" w:rsidRDefault="00705C63" w:rsidP="00274074">
            <w:pPr>
              <w:pStyle w:val="TableHeading"/>
              <w:cnfStyle w:val="100000000000" w:firstRow="1" w:lastRow="0" w:firstColumn="0" w:lastColumn="0" w:oddVBand="0" w:evenVBand="0" w:oddHBand="0" w:evenHBand="0" w:firstRowFirstColumn="0" w:firstRowLastColumn="0" w:lastRowFirstColumn="0" w:lastRowLastColumn="0"/>
            </w:pPr>
            <w:r w:rsidRPr="006B1D8B">
              <w:t>Indicator</w:t>
            </w:r>
          </w:p>
        </w:tc>
        <w:tc>
          <w:tcPr>
            <w:tcW w:w="1927" w:type="dxa"/>
          </w:tcPr>
          <w:p w14:paraId="5B9C974A" w14:textId="77777777" w:rsidR="00705C63" w:rsidRPr="006B1D8B" w:rsidRDefault="00705C63" w:rsidP="00274074">
            <w:pPr>
              <w:pStyle w:val="TableHeading"/>
              <w:cnfStyle w:val="100000000000" w:firstRow="1" w:lastRow="0" w:firstColumn="0" w:lastColumn="0" w:oddVBand="0" w:evenVBand="0" w:oddHBand="0" w:evenHBand="0" w:firstRowFirstColumn="0" w:firstRowLastColumn="0" w:lastRowFirstColumn="0" w:lastRowLastColumn="0"/>
            </w:pPr>
            <w:r w:rsidRPr="006B1D8B">
              <w:t>Metric</w:t>
            </w:r>
          </w:p>
        </w:tc>
        <w:tc>
          <w:tcPr>
            <w:tcW w:w="5271" w:type="dxa"/>
            <w:hideMark/>
          </w:tcPr>
          <w:p w14:paraId="2164DA2F" w14:textId="77777777" w:rsidR="00705C63" w:rsidRPr="006B1D8B" w:rsidRDefault="00705C63" w:rsidP="00274074">
            <w:pPr>
              <w:pStyle w:val="TableHeading"/>
              <w:cnfStyle w:val="100000000000" w:firstRow="1" w:lastRow="0" w:firstColumn="0" w:lastColumn="0" w:oddVBand="0" w:evenVBand="0" w:oddHBand="0" w:evenHBand="0" w:firstRowFirstColumn="0" w:firstRowLastColumn="0" w:lastRowFirstColumn="0" w:lastRowLastColumn="0"/>
            </w:pPr>
            <w:r w:rsidRPr="006B1D8B">
              <w:t>Metric description</w:t>
            </w:r>
          </w:p>
        </w:tc>
      </w:tr>
      <w:tr w:rsidR="00705C63" w:rsidRPr="006B1D8B" w14:paraId="1AB3CDC4" w14:textId="77777777" w:rsidTr="00274074">
        <w:tblPrEx>
          <w:tblCellMar>
            <w:top w:w="181" w:type="dxa"/>
          </w:tblCellMar>
        </w:tblPrEx>
        <w:trPr>
          <w:trHeight w:val="1270"/>
        </w:trPr>
        <w:tc>
          <w:tcPr>
            <w:cnfStyle w:val="001000000000" w:firstRow="0" w:lastRow="0" w:firstColumn="1" w:lastColumn="0" w:oddVBand="0" w:evenVBand="0" w:oddHBand="0" w:evenHBand="0" w:firstRowFirstColumn="0" w:firstRowLastColumn="0" w:lastRowFirstColumn="0" w:lastRowLastColumn="0"/>
            <w:tcW w:w="1299" w:type="dxa"/>
            <w:hideMark/>
          </w:tcPr>
          <w:p w14:paraId="377CEB07" w14:textId="77777777" w:rsidR="00705C63" w:rsidRPr="006B1D8B" w:rsidRDefault="00705C63" w:rsidP="00274074">
            <w:pPr>
              <w:pStyle w:val="NoSpacing"/>
            </w:pPr>
            <w:r w:rsidRPr="006B1D8B">
              <w:t>C1.0</w:t>
            </w:r>
          </w:p>
        </w:tc>
        <w:tc>
          <w:tcPr>
            <w:tcW w:w="2161" w:type="dxa"/>
            <w:hideMark/>
          </w:tcPr>
          <w:p w14:paraId="4E513559"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 xml:space="preserve">Total spatial footprint </w:t>
            </w:r>
          </w:p>
        </w:tc>
        <w:tc>
          <w:tcPr>
            <w:tcW w:w="1927" w:type="dxa"/>
          </w:tcPr>
          <w:p w14:paraId="1C786DF4"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Total spatial footprint</w:t>
            </w:r>
          </w:p>
        </w:tc>
        <w:tc>
          <w:tcPr>
            <w:tcW w:w="5271" w:type="dxa"/>
            <w:hideMark/>
          </w:tcPr>
          <w:p w14:paraId="531EDC37"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Total spatial footprint (km</w:t>
            </w:r>
            <w:r w:rsidRPr="006B1D8B">
              <w:rPr>
                <w:vertAlign w:val="superscript"/>
              </w:rPr>
              <w:t>2</w:t>
            </w:r>
            <w:r w:rsidRPr="006B1D8B">
              <w:t>) (sum of):</w:t>
            </w:r>
          </w:p>
          <w:p w14:paraId="61F31B1F"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Total surface area controlled/managed by the organisation, where the organisation has control (km</w:t>
            </w:r>
            <w:r w:rsidRPr="006B1D8B">
              <w:rPr>
                <w:vertAlign w:val="superscript"/>
              </w:rPr>
              <w:t>2</w:t>
            </w:r>
            <w:r w:rsidRPr="006B1D8B">
              <w:t>);</w:t>
            </w:r>
          </w:p>
          <w:p w14:paraId="466458BE"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Total disturbed area (km</w:t>
            </w:r>
            <w:r w:rsidRPr="006B1D8B">
              <w:rPr>
                <w:vertAlign w:val="superscript"/>
              </w:rPr>
              <w:t>2</w:t>
            </w:r>
            <w:r w:rsidRPr="006B1D8B">
              <w:t>); and</w:t>
            </w:r>
          </w:p>
          <w:p w14:paraId="12AD3AC2"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Total rehabilitated/restored area (km</w:t>
            </w:r>
            <w:r w:rsidRPr="006B1D8B">
              <w:rPr>
                <w:vertAlign w:val="superscript"/>
              </w:rPr>
              <w:t>2</w:t>
            </w:r>
            <w:r w:rsidRPr="006B1D8B">
              <w:t>).</w:t>
            </w:r>
          </w:p>
        </w:tc>
      </w:tr>
      <w:tr w:rsidR="00705C63" w:rsidRPr="006B1D8B" w14:paraId="3EA22A40" w14:textId="77777777" w:rsidTr="00274074">
        <w:tblPrEx>
          <w:tblCellMar>
            <w:top w:w="181" w:type="dxa"/>
          </w:tblCellMar>
        </w:tblPrEx>
        <w:trPr>
          <w:trHeight w:val="761"/>
        </w:trPr>
        <w:tc>
          <w:tcPr>
            <w:cnfStyle w:val="001000000000" w:firstRow="0" w:lastRow="0" w:firstColumn="1" w:lastColumn="0" w:oddVBand="0" w:evenVBand="0" w:oddHBand="0" w:evenHBand="0" w:firstRowFirstColumn="0" w:firstRowLastColumn="0" w:lastRowFirstColumn="0" w:lastRowLastColumn="0"/>
            <w:tcW w:w="1299" w:type="dxa"/>
            <w:vMerge w:val="restart"/>
            <w:hideMark/>
          </w:tcPr>
          <w:p w14:paraId="7EE98EE6" w14:textId="77777777" w:rsidR="00705C63" w:rsidRPr="006B1D8B" w:rsidRDefault="00705C63" w:rsidP="00274074">
            <w:pPr>
              <w:pStyle w:val="NoSpacing"/>
            </w:pPr>
            <w:r w:rsidRPr="006B1D8B">
              <w:t>C1.1</w:t>
            </w:r>
          </w:p>
        </w:tc>
        <w:tc>
          <w:tcPr>
            <w:tcW w:w="2161" w:type="dxa"/>
            <w:vMerge w:val="restart"/>
            <w:hideMark/>
          </w:tcPr>
          <w:p w14:paraId="611BFE52"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land/freshwater/ocean-use change</w:t>
            </w:r>
          </w:p>
        </w:tc>
        <w:tc>
          <w:tcPr>
            <w:tcW w:w="1927" w:type="dxa"/>
          </w:tcPr>
          <w:p w14:paraId="09F877DE"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use change</w:t>
            </w:r>
          </w:p>
        </w:tc>
        <w:tc>
          <w:tcPr>
            <w:tcW w:w="5271" w:type="dxa"/>
            <w:hideMark/>
          </w:tcPr>
          <w:p w14:paraId="1C1B3E97"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use change (km</w:t>
            </w:r>
            <w:r w:rsidRPr="006B1D8B">
              <w:rPr>
                <w:vertAlign w:val="superscript"/>
              </w:rPr>
              <w:t>2</w:t>
            </w:r>
            <w:r w:rsidRPr="006B1D8B">
              <w:t>) by:</w:t>
            </w:r>
          </w:p>
          <w:p w14:paraId="5C3CF082"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Type of ecosystem; and</w:t>
            </w:r>
          </w:p>
          <w:p w14:paraId="28E39A46"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Type of business activity.</w:t>
            </w:r>
          </w:p>
        </w:tc>
      </w:tr>
      <w:tr w:rsidR="00705C63" w:rsidRPr="006B1D8B" w14:paraId="03DC2A7E" w14:textId="77777777" w:rsidTr="00274074">
        <w:tblPrEx>
          <w:tblCellMar>
            <w:top w:w="181" w:type="dxa"/>
          </w:tblCellMar>
        </w:tblPrEx>
        <w:trPr>
          <w:trHeight w:val="1106"/>
        </w:trPr>
        <w:tc>
          <w:tcPr>
            <w:cnfStyle w:val="001000000000" w:firstRow="0" w:lastRow="0" w:firstColumn="1" w:lastColumn="0" w:oddVBand="0" w:evenVBand="0" w:oddHBand="0" w:evenHBand="0" w:firstRowFirstColumn="0" w:firstRowLastColumn="0" w:lastRowFirstColumn="0" w:lastRowLastColumn="0"/>
            <w:tcW w:w="1299" w:type="dxa"/>
            <w:vMerge/>
          </w:tcPr>
          <w:p w14:paraId="6E3BA347" w14:textId="77777777" w:rsidR="00705C63" w:rsidRPr="006B1D8B" w:rsidRDefault="00705C63" w:rsidP="00274074">
            <w:pPr>
              <w:pStyle w:val="NoSpacing"/>
            </w:pPr>
          </w:p>
        </w:tc>
        <w:tc>
          <w:tcPr>
            <w:tcW w:w="2161" w:type="dxa"/>
            <w:vMerge/>
          </w:tcPr>
          <w:p w14:paraId="00F3C652"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p>
        </w:tc>
        <w:tc>
          <w:tcPr>
            <w:tcW w:w="1927" w:type="dxa"/>
          </w:tcPr>
          <w:p w14:paraId="230BDE14"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conserved or restored</w:t>
            </w:r>
          </w:p>
        </w:tc>
        <w:tc>
          <w:tcPr>
            <w:tcW w:w="5271" w:type="dxa"/>
          </w:tcPr>
          <w:p w14:paraId="19537824"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conserved or restored (km</w:t>
            </w:r>
            <w:r w:rsidRPr="006B1D8B">
              <w:rPr>
                <w:vertAlign w:val="superscript"/>
              </w:rPr>
              <w:t>2</w:t>
            </w:r>
            <w:r w:rsidRPr="006B1D8B">
              <w:t>), split into:</w:t>
            </w:r>
          </w:p>
          <w:p w14:paraId="3234B803"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Voluntary; and</w:t>
            </w:r>
          </w:p>
          <w:p w14:paraId="2B840C64"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Required by statutes or regulations.</w:t>
            </w:r>
          </w:p>
        </w:tc>
      </w:tr>
      <w:tr w:rsidR="00705C63" w:rsidRPr="006B1D8B" w14:paraId="00580844" w14:textId="77777777" w:rsidTr="00274074">
        <w:tblPrEx>
          <w:tblCellMar>
            <w:top w:w="181" w:type="dxa"/>
          </w:tblCellMar>
        </w:tblPrEx>
        <w:trPr>
          <w:trHeight w:val="1106"/>
        </w:trPr>
        <w:tc>
          <w:tcPr>
            <w:cnfStyle w:val="001000000000" w:firstRow="0" w:lastRow="0" w:firstColumn="1" w:lastColumn="0" w:oddVBand="0" w:evenVBand="0" w:oddHBand="0" w:evenHBand="0" w:firstRowFirstColumn="0" w:firstRowLastColumn="0" w:lastRowFirstColumn="0" w:lastRowLastColumn="0"/>
            <w:tcW w:w="1299" w:type="dxa"/>
            <w:vMerge/>
          </w:tcPr>
          <w:p w14:paraId="3056CA8D" w14:textId="77777777" w:rsidR="00705C63" w:rsidRPr="006B1D8B" w:rsidRDefault="00705C63" w:rsidP="00274074">
            <w:pPr>
              <w:pStyle w:val="NoSpacing"/>
            </w:pPr>
          </w:p>
        </w:tc>
        <w:tc>
          <w:tcPr>
            <w:tcW w:w="2161" w:type="dxa"/>
            <w:vMerge/>
          </w:tcPr>
          <w:p w14:paraId="0CA549D9"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p>
        </w:tc>
        <w:tc>
          <w:tcPr>
            <w:tcW w:w="1927" w:type="dxa"/>
          </w:tcPr>
          <w:p w14:paraId="3C0EB1A8"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that is sustainably managed</w:t>
            </w:r>
          </w:p>
        </w:tc>
        <w:tc>
          <w:tcPr>
            <w:tcW w:w="5271" w:type="dxa"/>
          </w:tcPr>
          <w:p w14:paraId="1AC2557C"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that is sustainably managed (km</w:t>
            </w:r>
            <w:r w:rsidRPr="006B1D8B">
              <w:rPr>
                <w:vertAlign w:val="superscript"/>
              </w:rPr>
              <w:t>2</w:t>
            </w:r>
            <w:r w:rsidRPr="006B1D8B">
              <w:t>) by:</w:t>
            </w:r>
          </w:p>
          <w:p w14:paraId="2C5630F1"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Type of ecosystem; and</w:t>
            </w:r>
          </w:p>
          <w:p w14:paraId="01A05E8D"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Type of business activity.</w:t>
            </w:r>
          </w:p>
        </w:tc>
      </w:tr>
    </w:tbl>
    <w:p w14:paraId="4C41BF4B" w14:textId="77777777" w:rsidR="00705C63" w:rsidRPr="006B1D8B" w:rsidRDefault="00705C63" w:rsidP="00705C63">
      <w:pPr>
        <w:pStyle w:val="NoSpacing"/>
      </w:pPr>
    </w:p>
    <w:p w14:paraId="11547421" w14:textId="77777777" w:rsidR="00705C63" w:rsidRPr="006B1D8B" w:rsidRDefault="00705C63" w:rsidP="00705C63">
      <w:pPr>
        <w:pStyle w:val="Heading6"/>
        <w:rPr>
          <w:rFonts w:eastAsiaTheme="minorEastAsia"/>
          <w:b w:val="0"/>
          <w:color w:val="auto"/>
        </w:rPr>
      </w:pPr>
      <w:r w:rsidRPr="006B1D8B">
        <w:t xml:space="preserve">Qualified ecologist </w:t>
      </w:r>
    </w:p>
    <w:p w14:paraId="6FF7D5D3" w14:textId="77777777" w:rsidR="00705C63" w:rsidRPr="006B1D8B" w:rsidRDefault="00705C63" w:rsidP="00705C63">
      <w:r w:rsidRPr="006B1D8B">
        <w:t>An ecologist who has a degree in ecology or similar and/or a minimum of five years continuous experience working as an ecologist.</w:t>
      </w:r>
    </w:p>
    <w:p w14:paraId="11D2F691" w14:textId="77777777" w:rsidR="00705C63" w:rsidRPr="006B1D8B" w:rsidRDefault="00705C63" w:rsidP="00705C63">
      <w:pPr>
        <w:pStyle w:val="Heading6"/>
      </w:pPr>
      <w:r w:rsidRPr="006B1D8B">
        <w:t>Qualified lighting professional</w:t>
      </w:r>
    </w:p>
    <w:p w14:paraId="6549D657" w14:textId="77777777" w:rsidR="00705C63" w:rsidRPr="00274074" w:rsidRDefault="00705C63" w:rsidP="00705C63">
      <w:r w:rsidRPr="006B1D8B">
        <w:t xml:space="preserve">A professional who has a degree in lighting design or similar and a minimum of five years continuous experience working as a lighting designer. </w:t>
      </w:r>
    </w:p>
    <w:p w14:paraId="5CB0B440" w14:textId="77777777" w:rsidR="00705C63" w:rsidRPr="006B1D8B" w:rsidRDefault="00705C63" w:rsidP="00705C63">
      <w:pPr>
        <w:pStyle w:val="Heading6"/>
      </w:pPr>
      <w:r w:rsidRPr="00274074">
        <w:t>Project boundary</w:t>
      </w:r>
    </w:p>
    <w:p w14:paraId="01FFE3A1" w14:textId="77777777" w:rsidR="00705C63" w:rsidRPr="006B1D8B" w:rsidRDefault="00705C63" w:rsidP="00705C63">
      <w:r w:rsidRPr="006B1D8B">
        <w:t>Refers to the Green Star rating boundary.</w:t>
      </w:r>
    </w:p>
    <w:p w14:paraId="50CC4BF0" w14:textId="77777777" w:rsidR="00705C63" w:rsidRPr="006B1D8B" w:rsidRDefault="00705C63" w:rsidP="00705C63">
      <w:pPr>
        <w:pStyle w:val="Heading6"/>
      </w:pPr>
      <w:r w:rsidRPr="006B1D8B">
        <w:t>Project site</w:t>
      </w:r>
    </w:p>
    <w:p w14:paraId="488A15B9" w14:textId="77777777" w:rsidR="00705C63" w:rsidRPr="006B1D8B" w:rsidRDefault="00705C63" w:rsidP="00705C63">
      <w:r w:rsidRPr="006B1D8B">
        <w:t xml:space="preserve">Refers to the full site that the project is located on, ie. the area bounded by the site boundary. </w:t>
      </w:r>
    </w:p>
    <w:p w14:paraId="74703B63" w14:textId="77777777" w:rsidR="00705C63" w:rsidRPr="006B1D8B" w:rsidRDefault="00705C63" w:rsidP="00705C63">
      <w:pPr>
        <w:pStyle w:val="Heading6"/>
      </w:pPr>
      <w:r w:rsidRPr="006B1D8B">
        <w:lastRenderedPageBreak/>
        <w:t>Sensitive sites</w:t>
      </w:r>
    </w:p>
    <w:p w14:paraId="10A3355C" w14:textId="77777777" w:rsidR="00705C63" w:rsidRPr="006B1D8B" w:rsidRDefault="00705C63" w:rsidP="00705C63">
      <w:r w:rsidRPr="006B1D8B">
        <w:t xml:space="preserve">Sensitive sites are defined as: </w:t>
      </w:r>
    </w:p>
    <w:p w14:paraId="6042CF94" w14:textId="77777777" w:rsidR="00705C63" w:rsidRPr="006B1D8B" w:rsidRDefault="00705C63" w:rsidP="00705C63">
      <w:pPr>
        <w:pStyle w:val="ListBullet"/>
      </w:pPr>
      <w:r w:rsidRPr="006B1D8B">
        <w:t xml:space="preserve">State, regional, or national protected areas. </w:t>
      </w:r>
    </w:p>
    <w:p w14:paraId="7E2253B4" w14:textId="77777777" w:rsidR="00705C63" w:rsidRPr="006B1D8B" w:rsidRDefault="00705C63" w:rsidP="00705C63">
      <w:pPr>
        <w:pStyle w:val="ListBullet"/>
      </w:pPr>
      <w:r w:rsidRPr="006B1D8B">
        <w:t xml:space="preserve">National or world heritage areas. </w:t>
      </w:r>
    </w:p>
    <w:p w14:paraId="05F212A9" w14:textId="77777777" w:rsidR="00705C63" w:rsidRPr="006B1D8B" w:rsidRDefault="00705C63" w:rsidP="00705C63">
      <w:pPr>
        <w:pStyle w:val="ListBullet"/>
      </w:pPr>
      <w:r w:rsidRPr="006B1D8B">
        <w:t xml:space="preserve">Native, or primary, forests. </w:t>
      </w:r>
    </w:p>
    <w:p w14:paraId="32C29105" w14:textId="77777777" w:rsidR="00705C63" w:rsidRPr="006B1D8B" w:rsidRDefault="00705C63" w:rsidP="00705C63">
      <w:pPr>
        <w:pStyle w:val="ListBullet"/>
      </w:pPr>
      <w:r w:rsidRPr="006B1D8B">
        <w:t xml:space="preserve">Marine parks and land within a 'marine national park', 'conservation park', 'scientific research', 'preservation' or 'buffer' zone. </w:t>
      </w:r>
    </w:p>
    <w:p w14:paraId="6D424C6C" w14:textId="77777777" w:rsidR="00705C63" w:rsidRPr="006B1D8B" w:rsidRDefault="00705C63" w:rsidP="00705C63">
      <w:pPr>
        <w:pStyle w:val="ListBullet"/>
      </w:pPr>
      <w:r w:rsidRPr="006B1D8B">
        <w:t xml:space="preserve">Areas within declared fish habitat areas. </w:t>
      </w:r>
    </w:p>
    <w:p w14:paraId="237AC2BF" w14:textId="77777777" w:rsidR="00705C63" w:rsidRPr="006B1D8B" w:rsidRDefault="00705C63" w:rsidP="00705C63">
      <w:pPr>
        <w:pStyle w:val="ListBullet"/>
      </w:pPr>
      <w:r w:rsidRPr="006B1D8B">
        <w:t xml:space="preserve">Great Barrier Reef Marine Park. </w:t>
      </w:r>
    </w:p>
    <w:p w14:paraId="378DE870" w14:textId="77777777" w:rsidR="00705C63" w:rsidRPr="006B1D8B" w:rsidRDefault="00705C63" w:rsidP="00705C63">
      <w:pPr>
        <w:pStyle w:val="ListBullet"/>
      </w:pPr>
      <w:r w:rsidRPr="006B1D8B">
        <w:t xml:space="preserve">Water resources, watercourses, groundwater, or similar. </w:t>
      </w:r>
    </w:p>
    <w:p w14:paraId="5A1ADC5D" w14:textId="77777777" w:rsidR="00705C63" w:rsidRPr="006B1D8B" w:rsidRDefault="00705C63" w:rsidP="00705C63">
      <w:pPr>
        <w:pStyle w:val="ListBullet"/>
      </w:pPr>
      <w:r w:rsidRPr="006B1D8B">
        <w:t xml:space="preserve">Any wetlands of national importance listed under the Australian Ramsar Wetlands database, the Directory of Important Wetlands in Australia or wetlands deemed significant under a state register. </w:t>
      </w:r>
    </w:p>
    <w:p w14:paraId="5384C728" w14:textId="77777777" w:rsidR="00705C63" w:rsidRPr="006B1D8B" w:rsidRDefault="00705C63" w:rsidP="00705C63">
      <w:pPr>
        <w:pStyle w:val="ListBullet"/>
      </w:pPr>
      <w:r w:rsidRPr="006B1D8B">
        <w:t xml:space="preserve">Legally secured offset areas. </w:t>
      </w:r>
    </w:p>
    <w:p w14:paraId="27D92E89" w14:textId="77777777" w:rsidR="00705C63" w:rsidRPr="006B1D8B" w:rsidRDefault="00705C63" w:rsidP="00705C63">
      <w:pPr>
        <w:pStyle w:val="ListBullet"/>
      </w:pPr>
      <w:r w:rsidRPr="006B1D8B">
        <w:t xml:space="preserve">Prime agricultural land. </w:t>
      </w:r>
    </w:p>
    <w:p w14:paraId="51DB11EA" w14:textId="77777777" w:rsidR="00705C63" w:rsidRPr="006B1D8B" w:rsidRDefault="00705C63" w:rsidP="00705C63">
      <w:pPr>
        <w:pStyle w:val="ListBullet"/>
      </w:pPr>
      <w:r w:rsidRPr="006B1D8B">
        <w:t xml:space="preserve">Sites that host in a permanent or migratory fashion any sensitive migratory species. </w:t>
      </w:r>
    </w:p>
    <w:p w14:paraId="5C4B172C" w14:textId="77777777" w:rsidR="00705C63" w:rsidRPr="006B1D8B" w:rsidRDefault="00705C63" w:rsidP="00705C63">
      <w:pPr>
        <w:pStyle w:val="ListBullet"/>
      </w:pPr>
      <w:r w:rsidRPr="006B1D8B">
        <w:t xml:space="preserve">Aspects considered ‘Matters of National Environmental Significance’ listed under the EPBC Act (regardless of whether they have been referred to the Federal Environment Minister for consideration and assessed as a ‘controlled action’ or not.) </w:t>
      </w:r>
    </w:p>
    <w:p w14:paraId="47C4D2AB" w14:textId="77777777" w:rsidR="00705C63" w:rsidRPr="006B1D8B" w:rsidRDefault="00705C63" w:rsidP="00705C63">
      <w:pPr>
        <w:pStyle w:val="Heading6"/>
      </w:pPr>
      <w:r w:rsidRPr="006B1D8B">
        <w:t xml:space="preserve">Sensitive species </w:t>
      </w:r>
    </w:p>
    <w:p w14:paraId="64D2C23C" w14:textId="77777777" w:rsidR="00705C63" w:rsidRPr="006B1D8B" w:rsidRDefault="00705C63" w:rsidP="00705C63">
      <w:r w:rsidRPr="006B1D8B">
        <w:t xml:space="preserve">Sensitive species are defined as: </w:t>
      </w:r>
    </w:p>
    <w:p w14:paraId="04726904" w14:textId="77777777" w:rsidR="00705C63" w:rsidRPr="006B1D8B" w:rsidRDefault="00705C63" w:rsidP="00705C63">
      <w:pPr>
        <w:pStyle w:val="ListBullet"/>
      </w:pPr>
      <w:r w:rsidRPr="006B1D8B">
        <w:t xml:space="preserve">Ecological communities, habitats, flora, or fauna legally classified as endangered, critically endangered, of concern, or threatened in any federal or state register. </w:t>
      </w:r>
    </w:p>
    <w:p w14:paraId="3433838A" w14:textId="77777777" w:rsidR="00705C63" w:rsidRPr="006B1D8B" w:rsidRDefault="00705C63" w:rsidP="00705C63">
      <w:pPr>
        <w:pStyle w:val="ListBullet"/>
      </w:pPr>
      <w:r w:rsidRPr="006B1D8B">
        <w:t xml:space="preserve">Species that appear in the European Commission’s ‘Red list of endangered species’ in a state, regional, national, or international databases. </w:t>
      </w:r>
    </w:p>
    <w:p w14:paraId="374A0ABE" w14:textId="77777777" w:rsidR="00705C63" w:rsidRPr="006B1D8B" w:rsidRDefault="00705C63" w:rsidP="00705C63">
      <w:pPr>
        <w:pStyle w:val="ListBullet"/>
      </w:pPr>
      <w:r w:rsidRPr="006B1D8B">
        <w:t xml:space="preserve">Listed migratory species (protected under international agreements). </w:t>
      </w:r>
    </w:p>
    <w:p w14:paraId="2E8AEB0C" w14:textId="77777777" w:rsidR="00705C63" w:rsidRPr="00274074" w:rsidRDefault="00705C63" w:rsidP="00705C63">
      <w:pPr>
        <w:pStyle w:val="ListBullet"/>
      </w:pPr>
      <w:r w:rsidRPr="006B1D8B">
        <w:t xml:space="preserve">Listed marine species. </w:t>
      </w:r>
    </w:p>
    <w:p w14:paraId="226804E7" w14:textId="77777777" w:rsidR="00705C63" w:rsidRPr="00274074" w:rsidRDefault="00705C63" w:rsidP="00705C63">
      <w:pPr>
        <w:pStyle w:val="Heading6"/>
      </w:pPr>
      <w:r w:rsidRPr="00274074">
        <w:t>Significant impact</w:t>
      </w:r>
    </w:p>
    <w:p w14:paraId="0B90C7B8" w14:textId="77777777" w:rsidR="00705C63" w:rsidRPr="006B1D8B" w:rsidRDefault="00705C63" w:rsidP="00705C63">
      <w:r w:rsidRPr="00274074">
        <w:rPr>
          <w:i/>
          <w:iCs/>
        </w:rPr>
        <w:t>Significant impact</w:t>
      </w:r>
      <w:r w:rsidRPr="00274074">
        <w:t xml:space="preserve"> is defined as a permanent reduction or loss of a species or of the biological and complexity of an ecosystem. This impact results in the long-term reduction of a species’ capacity to continue to exist or impacts the capacity of biodiversity and ecosystem services to restore themselves. The Australian Government has a published guidance document outlining examples of significant impacts across several types of environmental impacts (</w:t>
      </w:r>
      <w:hyperlink r:id="rId347" w:history="1">
        <w:r w:rsidRPr="006B1D8B">
          <w:rPr>
            <w:rStyle w:val="Hyperlink"/>
          </w:rPr>
          <w:t>Matters of National Environmental Significance - Significant impact guidelines 1.1</w:t>
        </w:r>
      </w:hyperlink>
      <w:r w:rsidRPr="00274074">
        <w:t>). Significant impact is to be determined by a qualified ecologist with experience in the region based on the actions to be taken on site.</w:t>
      </w:r>
    </w:p>
    <w:p w14:paraId="4C4AA15B" w14:textId="77777777" w:rsidR="00705C63" w:rsidRPr="006B1D8B" w:rsidRDefault="00705C63" w:rsidP="00705C63">
      <w:pPr>
        <w:pStyle w:val="Heading6"/>
      </w:pPr>
      <w:r w:rsidRPr="006B1D8B">
        <w:t>Site boundary</w:t>
      </w:r>
    </w:p>
    <w:p w14:paraId="661CECC8" w14:textId="77777777" w:rsidR="00705C63" w:rsidRPr="00274074" w:rsidRDefault="00705C63" w:rsidP="00705C63">
      <w:r w:rsidRPr="006B1D8B">
        <w:t>Refers to the boundary that surrounds the total area owned by the building owner. This includes the building or buildings being developed, landscaping, car parking, ancillary infrastructure, and other existing buildings within a broader precinct owned by the building owner. This may be the same as the project boundary or larger due to the chosen project boundary or where there are existing buildings in a precinct.</w:t>
      </w:r>
    </w:p>
    <w:p w14:paraId="7EB4B4DB" w14:textId="77777777" w:rsidR="00705C63" w:rsidRPr="006B1D8B" w:rsidRDefault="00705C63" w:rsidP="00705C63">
      <w:pPr>
        <w:pStyle w:val="Heading6"/>
        <w:rPr>
          <w:rFonts w:eastAsiaTheme="minorEastAsia"/>
          <w:b w:val="0"/>
        </w:rPr>
      </w:pPr>
      <w:r w:rsidRPr="006B1D8B">
        <w:t xml:space="preserve">Upward light output ratio </w:t>
      </w:r>
    </w:p>
    <w:p w14:paraId="6077261B" w14:textId="205D1DCD" w:rsidR="00705C63" w:rsidRDefault="00705C63" w:rsidP="00CA0A74">
      <w:r w:rsidRPr="006B1D8B">
        <w:t xml:space="preserve">The ratio of the luminous flux emitted by a luminaire above the horizontal to that emitted by the lamp. </w:t>
      </w:r>
    </w:p>
    <w:p w14:paraId="73634CC4" w14:textId="77777777" w:rsidR="006F6C93" w:rsidRPr="006B1D8B" w:rsidRDefault="006F6C93" w:rsidP="006B61C8">
      <w:pPr>
        <w:pStyle w:val="Heading2"/>
      </w:pPr>
      <w:bookmarkStart w:id="2473" w:name="_Toc211430575"/>
      <w:r w:rsidRPr="006B1D8B">
        <w:t>Guidance</w:t>
      </w:r>
      <w:bookmarkEnd w:id="2466"/>
      <w:bookmarkEnd w:id="2467"/>
      <w:bookmarkEnd w:id="2468"/>
      <w:bookmarkEnd w:id="2469"/>
      <w:bookmarkEnd w:id="2470"/>
      <w:bookmarkEnd w:id="2471"/>
      <w:bookmarkEnd w:id="2472"/>
      <w:bookmarkEnd w:id="2473"/>
    </w:p>
    <w:p w14:paraId="4384FEC7" w14:textId="20CC4C23" w:rsidR="006F6C93" w:rsidRPr="006B1D8B" w:rsidRDefault="006F6C93" w:rsidP="006406B3">
      <w:r w:rsidRPr="00A60AAA">
        <w:t xml:space="preserve">Guidance is supporting information for the credit requirements and is not mandatory to apply. </w:t>
      </w:r>
    </w:p>
    <w:p w14:paraId="602EFF05" w14:textId="77777777" w:rsidR="006F6C93" w:rsidRPr="006B1D8B" w:rsidRDefault="006F6C93" w:rsidP="00DC2055">
      <w:pPr>
        <w:pStyle w:val="Heading6"/>
        <w:rPr>
          <w:b w:val="0"/>
        </w:rPr>
      </w:pPr>
      <w:r w:rsidRPr="006B1D8B">
        <w:lastRenderedPageBreak/>
        <w:t xml:space="preserve">Relationship to the </w:t>
      </w:r>
      <w:r w:rsidRPr="006B1D8B">
        <w:rPr>
          <w:i/>
          <w:iCs/>
        </w:rPr>
        <w:t>Biodiversity Enhancement</w:t>
      </w:r>
      <w:r w:rsidRPr="006B1D8B">
        <w:t xml:space="preserve"> credit</w:t>
      </w:r>
    </w:p>
    <w:p w14:paraId="05FA3DC9" w14:textId="77777777" w:rsidR="006F6C93" w:rsidRPr="006B1D8B" w:rsidRDefault="006F6C93" w:rsidP="006406B3">
      <w:r w:rsidRPr="006B1D8B">
        <w:t xml:space="preserve">This credit intends to ensure </w:t>
      </w:r>
      <w:r w:rsidRPr="006B1D8B">
        <w:rPr>
          <w:i/>
          <w:iCs/>
        </w:rPr>
        <w:t xml:space="preserve">sensitive sites and species </w:t>
      </w:r>
      <w:r w:rsidRPr="006B1D8B">
        <w:t xml:space="preserve">are not significantly impacted and that there is minimal impact on the site’s ecological value by the building’s development. The </w:t>
      </w:r>
      <w:r w:rsidRPr="006B1D8B">
        <w:rPr>
          <w:i/>
          <w:iCs/>
        </w:rPr>
        <w:t xml:space="preserve">Biodiversity Enhancement </w:t>
      </w:r>
      <w:r w:rsidRPr="006B1D8B">
        <w:t>credit intends to recognise projects that go beyond this and improve the ecological value of the site.</w:t>
      </w:r>
    </w:p>
    <w:p w14:paraId="6C20E8C3" w14:textId="77777777" w:rsidR="006F6C93" w:rsidRPr="006B1D8B" w:rsidRDefault="006F6C93" w:rsidP="00DC2055">
      <w:pPr>
        <w:pStyle w:val="Heading6"/>
      </w:pPr>
      <w:r w:rsidRPr="006B1D8B">
        <w:t>Site assessment vs ecological assessment</w:t>
      </w:r>
    </w:p>
    <w:p w14:paraId="458E6924" w14:textId="77777777" w:rsidR="006F6C93" w:rsidRPr="006B1D8B" w:rsidRDefault="006F6C93" w:rsidP="006406B3">
      <w:r w:rsidRPr="006B1D8B">
        <w:t xml:space="preserve">The initial site assessment to identify the potential presence of </w:t>
      </w:r>
      <w:r w:rsidRPr="006B1D8B">
        <w:rPr>
          <w:i/>
          <w:iCs/>
        </w:rPr>
        <w:t>sensitive sites and species</w:t>
      </w:r>
      <w:r w:rsidRPr="006B1D8B">
        <w:t xml:space="preserve"> can be conducted by the project team. The subsequent ecological assessment is to be conducted by a qualified ecologist. The same ecological assessment may be used for to determine the</w:t>
      </w:r>
      <w:r w:rsidRPr="00CF5558">
        <w:t xml:space="preserve"> existing biodiversity and ecological values of the site prior to development</w:t>
      </w:r>
      <w:r w:rsidRPr="006B1D8B">
        <w:t xml:space="preserve"> if the project team is targeting </w:t>
      </w:r>
      <w:r w:rsidRPr="006B1D8B">
        <w:rPr>
          <w:i/>
          <w:iCs/>
        </w:rPr>
        <w:t xml:space="preserve">Credit Achievement </w:t>
      </w:r>
      <w:r w:rsidRPr="006B1D8B">
        <w:t xml:space="preserve">in this credit and/or the </w:t>
      </w:r>
      <w:r w:rsidRPr="006B1D8B">
        <w:rPr>
          <w:i/>
          <w:iCs/>
        </w:rPr>
        <w:t xml:space="preserve">Biodiversity Enhancement </w:t>
      </w:r>
      <w:r w:rsidRPr="006B1D8B">
        <w:t>credit.</w:t>
      </w:r>
    </w:p>
    <w:p w14:paraId="03645DED" w14:textId="77777777" w:rsidR="006F6C93" w:rsidRPr="006B1D8B" w:rsidRDefault="006F6C93" w:rsidP="00DC2055">
      <w:pPr>
        <w:pStyle w:val="Heading6"/>
        <w:rPr>
          <w:b w:val="0"/>
        </w:rPr>
      </w:pPr>
      <w:r w:rsidRPr="006B1D8B">
        <w:t>EPBC Act</w:t>
      </w:r>
    </w:p>
    <w:p w14:paraId="3C740A64" w14:textId="77777777" w:rsidR="006F6C93" w:rsidRPr="006B1D8B" w:rsidRDefault="006F6C93" w:rsidP="006406B3">
      <w:r w:rsidRPr="006B1D8B">
        <w:t xml:space="preserve">Project teams can determine whether the project site is subject to approval under the EPBC Act by referring to their Development Approval documents. </w:t>
      </w:r>
    </w:p>
    <w:p w14:paraId="4ABF6822" w14:textId="77777777" w:rsidR="006F6C93" w:rsidRPr="006B1D8B" w:rsidRDefault="006F6C93" w:rsidP="00CF5558">
      <w:pPr>
        <w:pStyle w:val="Heading6"/>
      </w:pPr>
      <w:r w:rsidRPr="006B1D8B">
        <w:t>Above and Beyond Approach</w:t>
      </w:r>
    </w:p>
    <w:p w14:paraId="2C0AB6F8" w14:textId="77777777" w:rsidR="006F6C93" w:rsidRPr="00CF5558" w:rsidRDefault="006F6C93" w:rsidP="005F42D8">
      <w:r w:rsidRPr="00CF5558">
        <w:t xml:space="preserve">While preventing </w:t>
      </w:r>
      <w:r w:rsidRPr="00CF5558">
        <w:rPr>
          <w:i/>
          <w:iCs/>
        </w:rPr>
        <w:t>significant impacts</w:t>
      </w:r>
      <w:r w:rsidRPr="00CF5558">
        <w:t xml:space="preserve"> is the purpose of the credit, regulatory approval may allow </w:t>
      </w:r>
      <w:r w:rsidRPr="00CF5558">
        <w:rPr>
          <w:i/>
          <w:iCs/>
        </w:rPr>
        <w:t>sensitive sites</w:t>
      </w:r>
      <w:r w:rsidRPr="00CF5558">
        <w:t xml:space="preserve"> or</w:t>
      </w:r>
      <w:r w:rsidRPr="00CF5558">
        <w:rPr>
          <w:i/>
          <w:iCs/>
        </w:rPr>
        <w:t xml:space="preserve"> sensitive species</w:t>
      </w:r>
      <w:r w:rsidRPr="00CF5558">
        <w:t xml:space="preserve"> to be impacted via a controlled action</w:t>
      </w:r>
      <w:r w:rsidRPr="00CF5558">
        <w:rPr>
          <w:i/>
          <w:iCs/>
        </w:rPr>
        <w:t xml:space="preserve">. </w:t>
      </w:r>
      <w:r w:rsidRPr="00CF5558">
        <w:t xml:space="preserve">In these situations, the project team must contact the GBCA to seek approval to use the </w:t>
      </w:r>
      <w:r w:rsidRPr="00CF5558">
        <w:rPr>
          <w:i/>
          <w:iCs/>
        </w:rPr>
        <w:t>Above and Beyond Approach</w:t>
      </w:r>
      <w:r w:rsidRPr="00CF5558">
        <w:t xml:space="preserve"> to comply with the </w:t>
      </w:r>
      <w:r w:rsidRPr="00CF5558">
        <w:rPr>
          <w:i/>
          <w:iCs/>
        </w:rPr>
        <w:t xml:space="preserve">Minimum Expectation </w:t>
      </w:r>
      <w:r w:rsidRPr="00CF5558">
        <w:t xml:space="preserve">and be eligible for a Green Star rating. </w:t>
      </w:r>
    </w:p>
    <w:p w14:paraId="321A2109" w14:textId="76ABAFA2" w:rsidR="006F6C93" w:rsidRPr="006B1D8B" w:rsidRDefault="006F6C93" w:rsidP="006406B3">
      <w:r w:rsidRPr="00CF5558">
        <w:t xml:space="preserve">The </w:t>
      </w:r>
      <w:r w:rsidRPr="00CF5558">
        <w:rPr>
          <w:i/>
          <w:iCs/>
        </w:rPr>
        <w:t>Above and Beyond Approach</w:t>
      </w:r>
      <w:r w:rsidRPr="00CF5558">
        <w:t xml:space="preserve"> outlines actions that go beyond regulatory requirements</w:t>
      </w:r>
      <w:r>
        <w:t xml:space="preserve"> (</w:t>
      </w:r>
      <w:r w:rsidRPr="002D41C7">
        <w:t>such as those set by planning or statutory regulations e.g.</w:t>
      </w:r>
      <w:r w:rsidR="00853393">
        <w:t>,</w:t>
      </w:r>
      <w:r w:rsidRPr="002D41C7">
        <w:t xml:space="preserve"> the EPBC Act)</w:t>
      </w:r>
      <w:r w:rsidRPr="00CF5558">
        <w:t xml:space="preserve"> to avoid, minimi</w:t>
      </w:r>
      <w:r>
        <w:t>s</w:t>
      </w:r>
      <w:r w:rsidRPr="00CF5558">
        <w:t xml:space="preserve">e, compensate and </w:t>
      </w:r>
      <w:r>
        <w:t>enhance ecological values in line with the conservation and mitigation hierarchy.</w:t>
      </w:r>
      <w:r w:rsidRPr="00CF5558">
        <w:t xml:space="preserve"> The use of this </w:t>
      </w:r>
      <w:r>
        <w:t>approach</w:t>
      </w:r>
      <w:r w:rsidRPr="00CF5558">
        <w:t xml:space="preserve"> is solely at the discretion of GBCA</w:t>
      </w:r>
      <w:r>
        <w:t xml:space="preserve"> and is not automatic. Projects must obtain written approval from the GBCA via </w:t>
      </w:r>
      <w:r w:rsidRPr="00CF5558">
        <w:t xml:space="preserve">an </w:t>
      </w:r>
      <w:r>
        <w:t xml:space="preserve">Eligibility Query </w:t>
      </w:r>
      <w:r w:rsidRPr="00CF5558">
        <w:t xml:space="preserve">or </w:t>
      </w:r>
      <w:r>
        <w:t>T</w:t>
      </w:r>
      <w:r w:rsidRPr="00CF5558">
        <w:t xml:space="preserve">echnical </w:t>
      </w:r>
      <w:r>
        <w:t>Q</w:t>
      </w:r>
      <w:r w:rsidRPr="00CF5558">
        <w:t>uestion. Because of the sensitive nature of the issue, these queries may take</w:t>
      </w:r>
      <w:r>
        <w:t xml:space="preserve"> a</w:t>
      </w:r>
      <w:r w:rsidRPr="00CF5558">
        <w:t xml:space="preserve"> significant time to resolve. </w:t>
      </w:r>
    </w:p>
    <w:p w14:paraId="2F72210D" w14:textId="77777777" w:rsidR="006F6C93" w:rsidRPr="006B1D8B" w:rsidRDefault="006F6C93" w:rsidP="00DC2055">
      <w:pPr>
        <w:pStyle w:val="Heading6"/>
      </w:pPr>
      <w:r w:rsidRPr="006B1D8B">
        <w:t xml:space="preserve">Light pollution </w:t>
      </w:r>
    </w:p>
    <w:p w14:paraId="486AADD7" w14:textId="77777777" w:rsidR="006F6C93" w:rsidRPr="006B1D8B" w:rsidRDefault="006F6C93" w:rsidP="00DC2055">
      <w:pPr>
        <w:pStyle w:val="Heading7"/>
      </w:pPr>
      <w:r w:rsidRPr="006B1D8B">
        <w:t>Control of upward light output (ULOR)</w:t>
      </w:r>
    </w:p>
    <w:p w14:paraId="3F9BDAD6" w14:textId="77777777" w:rsidR="006F6C93" w:rsidRPr="006B1D8B" w:rsidRDefault="006F6C93" w:rsidP="006406B3">
      <w:r w:rsidRPr="006B1D8B">
        <w:t xml:space="preserve">A luminaire with a ULOR as nominated in the manufacturer’s data sheet, will have a different ULOR when the mounting orientation of the luminaire is changed. If any external luminaire is mounted in an orientation other than the one nominated by the manufacturer, the ULOR must be recalculated and provided by project teams. </w:t>
      </w:r>
    </w:p>
    <w:p w14:paraId="59271364" w14:textId="77777777" w:rsidR="006F6C93" w:rsidRPr="006B1D8B" w:rsidRDefault="006F6C93" w:rsidP="00DC2055">
      <w:pPr>
        <w:pStyle w:val="Heading7"/>
      </w:pPr>
      <w:r w:rsidRPr="006B1D8B">
        <w:t xml:space="preserve">Awnings </w:t>
      </w:r>
    </w:p>
    <w:p w14:paraId="4B1FC064" w14:textId="77777777" w:rsidR="006F6C93" w:rsidRPr="006B1D8B" w:rsidRDefault="006F6C93" w:rsidP="006406B3">
      <w:r w:rsidRPr="006B1D8B">
        <w:t>Awnings can be used as a means of achieving compliance with the 5% ULOR requirement where a section drawing showing the light output of the luminaire can be provided, and where the awning has the effect of blocking 95% of the output of the lamp above the horizontal. This requirement is not met where it is not clear if the awning is a permanent structure.</w:t>
      </w:r>
    </w:p>
    <w:p w14:paraId="1C2486BC" w14:textId="77777777" w:rsidR="006F6C93" w:rsidRPr="006B1D8B" w:rsidRDefault="006F6C93" w:rsidP="006406B3">
      <w:pPr>
        <w:rPr>
          <w:b/>
          <w:bCs/>
          <w:i/>
          <w:iCs/>
        </w:rPr>
      </w:pPr>
      <w:r w:rsidRPr="00CF5558">
        <w:rPr>
          <w:rFonts w:eastAsiaTheme="minorHAnsi"/>
          <w:b/>
        </w:rPr>
        <w:t>Purpose of the prerequisite in</w:t>
      </w:r>
      <w:r w:rsidRPr="006B1D8B">
        <w:rPr>
          <w:b/>
          <w:bCs/>
        </w:rPr>
        <w:t xml:space="preserve"> </w:t>
      </w:r>
      <w:r w:rsidRPr="006B1D8B">
        <w:rPr>
          <w:b/>
          <w:bCs/>
          <w:i/>
          <w:iCs/>
        </w:rPr>
        <w:t>Credit Achievement</w:t>
      </w:r>
    </w:p>
    <w:p w14:paraId="40519BEF" w14:textId="520DC722" w:rsidR="006F6C93" w:rsidRPr="006B1D8B" w:rsidRDefault="006F6C93" w:rsidP="006406B3">
      <w:r w:rsidRPr="006B1D8B">
        <w:t xml:space="preserve">A minimum area of vegetation is required on site to target </w:t>
      </w:r>
      <w:r w:rsidRPr="006B1D8B">
        <w:rPr>
          <w:i/>
          <w:iCs/>
        </w:rPr>
        <w:t>Credit Achievement</w:t>
      </w:r>
      <w:r w:rsidRPr="006B1D8B">
        <w:t xml:space="preserve"> as the intent is</w:t>
      </w:r>
      <w:r w:rsidR="0074605D">
        <w:t xml:space="preserve"> to</w:t>
      </w:r>
      <w:r w:rsidRPr="006B1D8B">
        <w:t xml:space="preserve"> encourage projects that have high site ecological value to achieve an equivalent site ecological value after development. Projects that do not meet the prerequisite are encouraged to target the </w:t>
      </w:r>
      <w:r w:rsidRPr="006B1D8B">
        <w:rPr>
          <w:i/>
          <w:iCs/>
        </w:rPr>
        <w:t xml:space="preserve">Biodiversity Enhancement </w:t>
      </w:r>
      <w:r w:rsidRPr="006B1D8B">
        <w:t xml:space="preserve">credit and increase the biodiversity on their site. </w:t>
      </w:r>
    </w:p>
    <w:p w14:paraId="15D7FE29" w14:textId="7A8AF105" w:rsidR="006F6C93" w:rsidRPr="006B1D8B" w:rsidRDefault="006F6C93" w:rsidP="006406B3">
      <w:r w:rsidRPr="006B1D8B">
        <w:t>Projects that have vegetated areas that are close to the values in the prerequisite may submit a Technical Question to justify why the criteria is relevant to their project.</w:t>
      </w:r>
    </w:p>
    <w:p w14:paraId="1A3E38AC" w14:textId="77777777" w:rsidR="006F6C93" w:rsidRPr="00CF5558" w:rsidRDefault="006F6C93" w:rsidP="00DC2055">
      <w:pPr>
        <w:pStyle w:val="Heading6"/>
      </w:pPr>
      <w:r w:rsidRPr="00CF5558">
        <w:t>Early in the planning phase</w:t>
      </w:r>
    </w:p>
    <w:p w14:paraId="6010E6CA" w14:textId="77777777" w:rsidR="006F6C93" w:rsidRPr="00CF5558" w:rsidRDefault="006F6C93" w:rsidP="006406B3">
      <w:r w:rsidRPr="00CF5558">
        <w:t xml:space="preserve">The ecological assessment is encouraged to be conducted as early as possible so that an accurate understanding of the existing biodiversity and ecological values of the site prior to any changes on site. It is also intended that the assessment informs design decisions in maintaining or enhancing the site’s ecological value.  </w:t>
      </w:r>
    </w:p>
    <w:p w14:paraId="0372B817" w14:textId="77777777" w:rsidR="006F6C93" w:rsidRPr="00CF5558" w:rsidRDefault="006F6C93" w:rsidP="00DC2055">
      <w:pPr>
        <w:pStyle w:val="Heading6"/>
      </w:pPr>
      <w:r w:rsidRPr="00CF5558">
        <w:t>Calculating biodiversity values</w:t>
      </w:r>
    </w:p>
    <w:p w14:paraId="630D02A0" w14:textId="77777777" w:rsidR="006F6C93" w:rsidRPr="00CF5558" w:rsidRDefault="006F6C93" w:rsidP="006406B3">
      <w:r w:rsidRPr="00CF5558">
        <w:t>Projects registered prior to the release of the Green Star Biodiversity Net Gain methodology can use their preferred method, provided it is relevant to the Australian context and considers the following:</w:t>
      </w:r>
    </w:p>
    <w:p w14:paraId="052A9DC7" w14:textId="77777777" w:rsidR="006F6C93" w:rsidRPr="00CF5558" w:rsidRDefault="006F6C93" w:rsidP="00F83BB5">
      <w:pPr>
        <w:pStyle w:val="ListParagraph"/>
        <w:numPr>
          <w:ilvl w:val="0"/>
          <w:numId w:val="42"/>
        </w:numPr>
      </w:pPr>
      <w:r w:rsidRPr="00CF5558">
        <w:t>Habitat size: Larger habitats tend to support greater species richness, provide more ecosystem services, and offer increased ecological stability.</w:t>
      </w:r>
    </w:p>
    <w:p w14:paraId="4EF3931D" w14:textId="77777777" w:rsidR="006F6C93" w:rsidRPr="00CF5558" w:rsidRDefault="006F6C93" w:rsidP="00F83BB5">
      <w:pPr>
        <w:pStyle w:val="ListParagraph"/>
        <w:numPr>
          <w:ilvl w:val="0"/>
          <w:numId w:val="42"/>
        </w:numPr>
      </w:pPr>
      <w:r w:rsidRPr="00CF5558">
        <w:lastRenderedPageBreak/>
        <w:t>Habitat distinctiveness and rarity: The uniqueness of a habitat, including its ecological characteristics, and the presence of rare or threatened species highlight its irreplaceable conservation value.</w:t>
      </w:r>
    </w:p>
    <w:p w14:paraId="715FA5BC" w14:textId="77777777" w:rsidR="006F6C93" w:rsidRPr="00CF5558" w:rsidRDefault="006F6C93" w:rsidP="00F83BB5">
      <w:pPr>
        <w:pStyle w:val="ListParagraph"/>
        <w:numPr>
          <w:ilvl w:val="0"/>
          <w:numId w:val="42"/>
        </w:numPr>
      </w:pPr>
      <w:r w:rsidRPr="00CF5558">
        <w:t>Ecological condition and quality: The health and quality of the habitat, including vegetation cover, soil health, and absence of invasive species, determine its capacity to support biodiversity and ecosystem functions.</w:t>
      </w:r>
    </w:p>
    <w:p w14:paraId="7D661434" w14:textId="77777777" w:rsidR="006F6C93" w:rsidRPr="00CF5558" w:rsidRDefault="006F6C93" w:rsidP="00F83BB5">
      <w:pPr>
        <w:pStyle w:val="ListParagraph"/>
        <w:numPr>
          <w:ilvl w:val="0"/>
          <w:numId w:val="42"/>
        </w:numPr>
      </w:pPr>
      <w:r w:rsidRPr="00CF5558">
        <w:t>Connectivity and strategic importance: The habitat’s role in connecting with other natural areas, maintaining wildlife corridors, and supporting gene flow and species movement. This includes its ecological importance within local and regional networks.</w:t>
      </w:r>
    </w:p>
    <w:p w14:paraId="50221948" w14:textId="77777777" w:rsidR="006F6C93" w:rsidRPr="00CF5558" w:rsidRDefault="006F6C93" w:rsidP="00F83BB5">
      <w:pPr>
        <w:pStyle w:val="ListParagraph"/>
        <w:numPr>
          <w:ilvl w:val="0"/>
          <w:numId w:val="42"/>
        </w:numPr>
      </w:pPr>
      <w:r w:rsidRPr="00CF5558">
        <w:t>Local importance: The value of the habitat to local ecosystems, communities, or cultural practices, emphasising its role in providing services or holding significance at a localised level.</w:t>
      </w:r>
    </w:p>
    <w:p w14:paraId="4730CBE1" w14:textId="77777777" w:rsidR="006F6C93" w:rsidRPr="00CF5558" w:rsidRDefault="006F6C93" w:rsidP="006406B3">
      <w:r w:rsidRPr="00CF5558">
        <w:t xml:space="preserve">The following tools are available and may assist in the calculation of biodiversity net gain. </w:t>
      </w:r>
    </w:p>
    <w:p w14:paraId="360A3FB8" w14:textId="77777777" w:rsidR="006F6C93" w:rsidRPr="00CF5558" w:rsidRDefault="006F6C93" w:rsidP="00F83BB5">
      <w:pPr>
        <w:pStyle w:val="ListParagraph"/>
        <w:numPr>
          <w:ilvl w:val="0"/>
          <w:numId w:val="43"/>
        </w:numPr>
        <w:rPr>
          <w:rStyle w:val="Hyperlink"/>
        </w:rPr>
      </w:pPr>
      <w:hyperlink r:id="rId348" w:history="1">
        <w:r w:rsidRPr="006B1D8B">
          <w:rPr>
            <w:rStyle w:val="Hyperlink"/>
          </w:rPr>
          <w:t>The United Kingdom’s statutory biodiversity metric</w:t>
        </w:r>
      </w:hyperlink>
    </w:p>
    <w:p w14:paraId="423B4C89" w14:textId="77777777" w:rsidR="006F6C93" w:rsidRPr="00CF5558" w:rsidRDefault="006F6C93" w:rsidP="00F83BB5">
      <w:pPr>
        <w:pStyle w:val="ListParagraph"/>
        <w:numPr>
          <w:ilvl w:val="0"/>
          <w:numId w:val="43"/>
        </w:numPr>
        <w:rPr>
          <w:rStyle w:val="Hyperlink"/>
        </w:rPr>
      </w:pPr>
      <w:r w:rsidRPr="00CF5558">
        <w:rPr>
          <w:rStyle w:val="Hyperlink"/>
        </w:rPr>
        <w:t>Victorian Government Habitat Hectare measurement</w:t>
      </w:r>
    </w:p>
    <w:p w14:paraId="77F403AD" w14:textId="77777777" w:rsidR="006F6C93" w:rsidRPr="00CF5558" w:rsidRDefault="006F6C93" w:rsidP="00F83BB5">
      <w:pPr>
        <w:pStyle w:val="ListParagraph"/>
        <w:numPr>
          <w:ilvl w:val="0"/>
          <w:numId w:val="43"/>
        </w:numPr>
        <w:rPr>
          <w:rStyle w:val="Hyperlink"/>
        </w:rPr>
      </w:pPr>
      <w:r w:rsidRPr="00CF5558">
        <w:rPr>
          <w:rStyle w:val="Hyperlink"/>
        </w:rPr>
        <w:t>NSW Government Biodiversity Assessment method</w:t>
      </w:r>
    </w:p>
    <w:p w14:paraId="673DF0DE" w14:textId="77777777" w:rsidR="006F6C93" w:rsidRPr="00CF5558" w:rsidRDefault="006F6C93" w:rsidP="00F83BB5">
      <w:pPr>
        <w:pStyle w:val="ListParagraph"/>
        <w:numPr>
          <w:ilvl w:val="0"/>
          <w:numId w:val="43"/>
        </w:numPr>
        <w:rPr>
          <w:rStyle w:val="Hyperlink"/>
        </w:rPr>
      </w:pPr>
      <w:r w:rsidRPr="00CF5558">
        <w:rPr>
          <w:rStyle w:val="Hyperlink"/>
        </w:rPr>
        <w:t>Biodiversity net gain calculator</w:t>
      </w:r>
    </w:p>
    <w:p w14:paraId="4E4E5994" w14:textId="77777777" w:rsidR="006F6C93" w:rsidRPr="00CF5558" w:rsidRDefault="006F6C93" w:rsidP="00F83BB5">
      <w:pPr>
        <w:pStyle w:val="ListParagraph"/>
        <w:numPr>
          <w:ilvl w:val="0"/>
          <w:numId w:val="43"/>
        </w:numPr>
        <w:rPr>
          <w:rStyle w:val="Hyperlink"/>
          <w:color w:val="262626" w:themeColor="text2" w:themeTint="D9"/>
        </w:rPr>
      </w:pPr>
      <w:r w:rsidRPr="00CF5558">
        <w:rPr>
          <w:rStyle w:val="Hyperlink"/>
        </w:rPr>
        <w:t>City of Melbourne’s Green Factor Tool</w:t>
      </w:r>
    </w:p>
    <w:p w14:paraId="2ECF4FF1" w14:textId="77777777" w:rsidR="006F6C93" w:rsidRPr="006B1D8B" w:rsidRDefault="006F6C93" w:rsidP="00EC00CB">
      <w:pPr>
        <w:pStyle w:val="Heading2"/>
        <w:rPr>
          <w:lang w:eastAsia="en-AU"/>
        </w:rPr>
      </w:pPr>
      <w:bookmarkStart w:id="2474" w:name="_Toc211430576"/>
      <w:bookmarkStart w:id="2475" w:name="_Toc76403190"/>
      <w:bookmarkStart w:id="2476" w:name="_Toc76403585"/>
      <w:bookmarkStart w:id="2477" w:name="_Toc76463143"/>
      <w:bookmarkStart w:id="2478" w:name="_Toc79497884"/>
      <w:bookmarkStart w:id="2479" w:name="_Toc79510052"/>
      <w:bookmarkStart w:id="2480" w:name="_Toc88649589"/>
      <w:bookmarkStart w:id="2481" w:name="_Toc89898276"/>
      <w:r w:rsidRPr="006B1D8B">
        <w:rPr>
          <w:lang w:eastAsia="en-AU"/>
        </w:rPr>
        <w:t>Submission content</w:t>
      </w:r>
      <w:bookmarkEnd w:id="2474"/>
    </w:p>
    <w:p w14:paraId="623AADD6" w14:textId="77777777" w:rsidR="006F6C93" w:rsidRPr="006B1D8B" w:rsidRDefault="006F6C93" w:rsidP="00DC2055">
      <w:r w:rsidRPr="006B1D8B">
        <w:t>Submissions for this credit must contain</w:t>
      </w:r>
    </w:p>
    <w:p w14:paraId="002BCA0E"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2AF3305D"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 </w:t>
      </w:r>
    </w:p>
    <w:p w14:paraId="4E9318E2" w14:textId="77777777" w:rsidR="006F6C93" w:rsidRPr="006B1D8B" w:rsidRDefault="006F6C93" w:rsidP="005E588D">
      <w:pPr>
        <w:pStyle w:val="Heading5"/>
      </w:pPr>
      <w:r w:rsidRPr="006B1D8B">
        <w:t>Recommended evidence</w:t>
      </w:r>
    </w:p>
    <w:p w14:paraId="7C2E67B2"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B4D1073" w14:textId="77777777" w:rsidR="006F6C93" w:rsidRPr="006B1D8B" w:rsidRDefault="006F6C93" w:rsidP="00CF5558">
      <w:pPr>
        <w:pStyle w:val="Heading6"/>
      </w:pPr>
      <w:r>
        <w:t>Sensitive Sites and Species Protection</w:t>
      </w:r>
    </w:p>
    <w:p w14:paraId="767CDE1F" w14:textId="77777777" w:rsidR="006F6C93" w:rsidRPr="006B1D8B" w:rsidRDefault="006F6C93" w:rsidP="006F6C93">
      <w:pPr>
        <w:pStyle w:val="ListBullet"/>
      </w:pPr>
      <w:r w:rsidRPr="006B1D8B">
        <w:t xml:space="preserve">Extracts from the </w:t>
      </w:r>
      <w:r>
        <w:t>d</w:t>
      </w:r>
      <w:r w:rsidRPr="006B1D8B">
        <w:t xml:space="preserve">evelopment </w:t>
      </w:r>
      <w:r>
        <w:t>a</w:t>
      </w:r>
      <w:r w:rsidRPr="006B1D8B">
        <w:t>pplication</w:t>
      </w:r>
    </w:p>
    <w:p w14:paraId="2F623D01" w14:textId="77777777" w:rsidR="006F6C93" w:rsidRDefault="006F6C93" w:rsidP="006F6C93">
      <w:pPr>
        <w:pStyle w:val="ListBullet"/>
      </w:pPr>
      <w:r w:rsidRPr="006B1D8B">
        <w:t xml:space="preserve">Zoning </w:t>
      </w:r>
      <w:r>
        <w:t>p</w:t>
      </w:r>
      <w:r w:rsidRPr="006B1D8B">
        <w:t>lans</w:t>
      </w:r>
    </w:p>
    <w:p w14:paraId="66CB1F03" w14:textId="77777777" w:rsidR="006F6C93" w:rsidRPr="006B1D8B" w:rsidRDefault="006F6C93" w:rsidP="006F6C93">
      <w:pPr>
        <w:pStyle w:val="ListBullet"/>
      </w:pPr>
      <w:r>
        <w:t>Evidence of site purchase date</w:t>
      </w:r>
    </w:p>
    <w:p w14:paraId="19719327" w14:textId="77777777" w:rsidR="006F6C93" w:rsidRPr="006B1D8B" w:rsidRDefault="006F6C93" w:rsidP="006F6C93">
      <w:pPr>
        <w:pStyle w:val="ListBullet"/>
      </w:pPr>
      <w:r w:rsidRPr="006B1D8B">
        <w:t>Site assessment</w:t>
      </w:r>
    </w:p>
    <w:p w14:paraId="35270993" w14:textId="77777777" w:rsidR="006F6C93" w:rsidRDefault="006F6C93" w:rsidP="006F6C93">
      <w:pPr>
        <w:pStyle w:val="ListBullet"/>
      </w:pPr>
      <w:r w:rsidRPr="006B1D8B">
        <w:t>Extracts from ecological assessment</w:t>
      </w:r>
    </w:p>
    <w:p w14:paraId="35A70E0A" w14:textId="77777777" w:rsidR="006F6C93" w:rsidRPr="006B1D8B" w:rsidRDefault="006F6C93" w:rsidP="006F6C93">
      <w:pPr>
        <w:pStyle w:val="ListBullet"/>
      </w:pPr>
      <w:r w:rsidRPr="006B1D8B">
        <w:t>Extracts from Biodiversity Management Plan</w:t>
      </w:r>
    </w:p>
    <w:p w14:paraId="64D273F7" w14:textId="77777777" w:rsidR="006F6C93" w:rsidRPr="006B1D8B" w:rsidRDefault="006F6C93" w:rsidP="006F6C93">
      <w:pPr>
        <w:pStyle w:val="ListBullet"/>
      </w:pPr>
      <w:r w:rsidRPr="006B1D8B">
        <w:t>Extracts from construction EMP</w:t>
      </w:r>
    </w:p>
    <w:p w14:paraId="78B7BEDE" w14:textId="77777777" w:rsidR="006F6C93" w:rsidRPr="006B1D8B" w:rsidRDefault="006F6C93" w:rsidP="00DC2055">
      <w:pPr>
        <w:pStyle w:val="Heading6"/>
      </w:pPr>
      <w:r w:rsidRPr="006B1D8B">
        <w:t>Metrics Disclosure</w:t>
      </w:r>
    </w:p>
    <w:p w14:paraId="3C223951" w14:textId="77777777" w:rsidR="006F6C93" w:rsidRPr="006B1D8B" w:rsidRDefault="006F6C93" w:rsidP="006F6C93">
      <w:pPr>
        <w:pStyle w:val="ListBullet"/>
      </w:pPr>
      <w:r w:rsidRPr="006B1D8B">
        <w:t>Impacts Disclosure template</w:t>
      </w:r>
    </w:p>
    <w:p w14:paraId="07FDBD35" w14:textId="77777777" w:rsidR="006F6C93" w:rsidRPr="006B1D8B" w:rsidRDefault="006F6C93" w:rsidP="00CF5558">
      <w:pPr>
        <w:pStyle w:val="Heading6"/>
      </w:pPr>
      <w:r w:rsidRPr="006B1D8B">
        <w:t>Managing Light Pollution Impacts</w:t>
      </w:r>
    </w:p>
    <w:p w14:paraId="2C50597F" w14:textId="77777777" w:rsidR="006F6C93" w:rsidRPr="006B1D8B" w:rsidRDefault="006F6C93" w:rsidP="006F6C93">
      <w:pPr>
        <w:pStyle w:val="ListBullet"/>
      </w:pPr>
      <w:r w:rsidRPr="006B1D8B">
        <w:t>As built drawings indicating the location of all external luminaires and showing the aiming point and mounting orientation of all external luminaires</w:t>
      </w:r>
      <w:r>
        <w:t>.</w:t>
      </w:r>
    </w:p>
    <w:p w14:paraId="21861C4E" w14:textId="77777777" w:rsidR="006F6C93" w:rsidRPr="006B1D8B" w:rsidRDefault="006F6C93" w:rsidP="006F6C93">
      <w:pPr>
        <w:pStyle w:val="ListBullet"/>
      </w:pPr>
      <w:r w:rsidRPr="006B1D8B">
        <w:t>Luminaire schedule for all external lighting, nominating the type, lighting distribution and quantity of each luminaire and including the relevant photometric data such as ULOR</w:t>
      </w:r>
      <w:r>
        <w:t>.</w:t>
      </w:r>
    </w:p>
    <w:p w14:paraId="30F89489" w14:textId="77777777" w:rsidR="006F6C93" w:rsidRPr="006B1D8B" w:rsidRDefault="006F6C93" w:rsidP="006F6C93">
      <w:pPr>
        <w:pStyle w:val="ListBullet"/>
      </w:pPr>
      <w:r w:rsidRPr="006B1D8B">
        <w:t>Calculation plots for all external lighting, showing that all grid points on the calculation plane return compliant Lux values</w:t>
      </w:r>
      <w:r>
        <w:t>.</w:t>
      </w:r>
    </w:p>
    <w:p w14:paraId="4B670816" w14:textId="77777777" w:rsidR="006F6C93" w:rsidRPr="006B1D8B" w:rsidRDefault="006F6C93" w:rsidP="006F6C93">
      <w:pPr>
        <w:pStyle w:val="ListBullet"/>
      </w:pPr>
      <w:r w:rsidRPr="006B1D8B">
        <w:lastRenderedPageBreak/>
        <w:t>Excerpt from lighting control system, or similar, demonstrating automatic deactivation of lights, based on external lux levels, where deactivation is required to achieve compliance</w:t>
      </w:r>
      <w:r>
        <w:t>.</w:t>
      </w:r>
    </w:p>
    <w:p w14:paraId="4AAE164C" w14:textId="77777777" w:rsidR="006F6C93" w:rsidRPr="006B1D8B" w:rsidRDefault="006F6C93" w:rsidP="00DC2055">
      <w:pPr>
        <w:pStyle w:val="Heading6"/>
      </w:pPr>
      <w:r w:rsidRPr="006B1D8B">
        <w:t>Protecting Site Ecological Value</w:t>
      </w:r>
    </w:p>
    <w:p w14:paraId="139A4771" w14:textId="77777777" w:rsidR="006F6C93" w:rsidRPr="006B1D8B" w:rsidRDefault="006F6C93" w:rsidP="006F6C93">
      <w:pPr>
        <w:pStyle w:val="ListBullet"/>
      </w:pPr>
      <w:r w:rsidRPr="006B1D8B">
        <w:t>Extracts from ecological assessment</w:t>
      </w:r>
    </w:p>
    <w:p w14:paraId="20B367C2" w14:textId="77777777" w:rsidR="006F6C93" w:rsidRPr="006B1D8B" w:rsidRDefault="006F6C93" w:rsidP="006F6C93">
      <w:pPr>
        <w:pStyle w:val="ListBullet"/>
      </w:pPr>
      <w:r w:rsidRPr="006B1D8B">
        <w:t>As built drawings</w:t>
      </w:r>
    </w:p>
    <w:p w14:paraId="1DA04FAD" w14:textId="77777777" w:rsidR="006F6C93" w:rsidRPr="00CF5558" w:rsidRDefault="006F6C93" w:rsidP="006F6C93">
      <w:pPr>
        <w:pStyle w:val="ListBullet"/>
      </w:pPr>
      <w:r w:rsidRPr="006B1D8B">
        <w:t>Biodiversity value calculation</w:t>
      </w:r>
    </w:p>
    <w:p w14:paraId="2A1D5D4A" w14:textId="77777777" w:rsidR="006F6C93" w:rsidRPr="006B1D8B" w:rsidRDefault="006F6C93" w:rsidP="006406B3">
      <w:pPr>
        <w:rPr>
          <w:shd w:val="clear" w:color="auto" w:fill="DEB7CA"/>
          <w:lang w:eastAsia="en-AU"/>
        </w:rPr>
      </w:pPr>
      <w:r w:rsidRPr="006B1D8B">
        <w:rPr>
          <w:lang w:eastAsia="en-AU"/>
        </w:rPr>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4390B7A0" w14:textId="77777777" w:rsidR="006F6C93" w:rsidRPr="006B1D8B" w:rsidRDefault="006F6C93" w:rsidP="00EC00CB">
      <w:pPr>
        <w:pStyle w:val="Heading2"/>
        <w:rPr>
          <w:b/>
          <w:caps/>
          <w:sz w:val="28"/>
        </w:rPr>
      </w:pPr>
      <w:bookmarkStart w:id="2482" w:name="_Toc211430577"/>
      <w:r w:rsidRPr="006B1D8B">
        <w:t>Supporting information</w:t>
      </w:r>
      <w:bookmarkEnd w:id="2475"/>
      <w:bookmarkEnd w:id="2476"/>
      <w:bookmarkEnd w:id="2477"/>
      <w:bookmarkEnd w:id="2478"/>
      <w:bookmarkEnd w:id="2479"/>
      <w:bookmarkEnd w:id="2480"/>
      <w:bookmarkEnd w:id="2481"/>
      <w:bookmarkEnd w:id="2482"/>
      <w:r w:rsidRPr="006B1D8B">
        <w:t xml:space="preserve"> </w:t>
      </w:r>
    </w:p>
    <w:p w14:paraId="21E14381" w14:textId="77777777" w:rsidR="006F6C93" w:rsidRPr="006B1D8B" w:rsidRDefault="006F6C93" w:rsidP="006406B3">
      <w:r w:rsidRPr="006B1D8B">
        <w:t xml:space="preserve">The following resources support this credit: </w:t>
      </w:r>
    </w:p>
    <w:p w14:paraId="59E75F30" w14:textId="77777777" w:rsidR="006F6C93" w:rsidRPr="006B1D8B" w:rsidRDefault="006F6C93" w:rsidP="006F6C93">
      <w:pPr>
        <w:pStyle w:val="ListBullet"/>
      </w:pPr>
      <w:r w:rsidRPr="006B1D8B">
        <w:t xml:space="preserve">AS/NZS 4282:2023 - Control of the Obtrusive Effects of Outdoor Lighting </w:t>
      </w:r>
    </w:p>
    <w:p w14:paraId="1C3B9E8A" w14:textId="77777777" w:rsidR="006F6C93" w:rsidRPr="006B1D8B" w:rsidRDefault="006F6C93" w:rsidP="006F6C93">
      <w:pPr>
        <w:pStyle w:val="ListBullet"/>
        <w:rPr>
          <w:rStyle w:val="Hyperlink"/>
        </w:rPr>
      </w:pPr>
      <w:r w:rsidRPr="006B1D8B">
        <w:t xml:space="preserve">DCCEEW - </w:t>
      </w:r>
      <w:hyperlink r:id="rId349" w:history="1">
        <w:r w:rsidRPr="006B1D8B">
          <w:rPr>
            <w:rStyle w:val="Hyperlink"/>
          </w:rPr>
          <w:t>Environmental Protection and Biodiversity Conservation Act 1999</w:t>
        </w:r>
      </w:hyperlink>
    </w:p>
    <w:p w14:paraId="363DCF67" w14:textId="77777777" w:rsidR="006F6C93" w:rsidRPr="006B1D8B" w:rsidRDefault="006F6C93" w:rsidP="006F6C93">
      <w:pPr>
        <w:pStyle w:val="ListBullet"/>
      </w:pPr>
      <w:r w:rsidRPr="006B1D8B">
        <w:t xml:space="preserve">DCCEEW - </w:t>
      </w:r>
      <w:hyperlink r:id="rId350" w:history="1">
        <w:r w:rsidRPr="006B1D8B">
          <w:rPr>
            <w:rStyle w:val="Hyperlink"/>
          </w:rPr>
          <w:t>National Light Pollution Guidelines for Wildlife</w:t>
        </w:r>
      </w:hyperlink>
    </w:p>
    <w:p w14:paraId="7C4A6FE4" w14:textId="77777777" w:rsidR="006F6C93" w:rsidRPr="006B1D8B" w:rsidRDefault="006F6C93" w:rsidP="006F6C93">
      <w:pPr>
        <w:pStyle w:val="ListBullet"/>
        <w:rPr>
          <w:rFonts w:eastAsiaTheme="minorEastAsia"/>
        </w:rPr>
      </w:pPr>
      <w:r w:rsidRPr="006B1D8B">
        <w:t xml:space="preserve">GBCA - </w:t>
      </w:r>
      <w:hyperlink r:id="rId351" w:history="1">
        <w:r w:rsidRPr="006B1D8B">
          <w:rPr>
            <w:rStyle w:val="Hyperlink"/>
          </w:rPr>
          <w:t>Building with Nature</w:t>
        </w:r>
      </w:hyperlink>
      <w:r w:rsidRPr="006B1D8B">
        <w:rPr>
          <w:rFonts w:eastAsiaTheme="minorEastAsia"/>
        </w:rPr>
        <w:t>: Prioritising Ecology and Biodiversity for Better Buildings and Cities</w:t>
      </w:r>
    </w:p>
    <w:p w14:paraId="4EB376FD" w14:textId="77777777" w:rsidR="006F6C93" w:rsidRDefault="006F6C93" w:rsidP="006F6C93">
      <w:pPr>
        <w:pStyle w:val="ListBullet"/>
      </w:pPr>
      <w:r w:rsidRPr="006B1D8B">
        <w:t xml:space="preserve">GBCA – </w:t>
      </w:r>
      <w:hyperlink r:id="rId352" w:history="1">
        <w:r w:rsidRPr="006B1D8B">
          <w:rPr>
            <w:rStyle w:val="Hyperlink"/>
          </w:rPr>
          <w:t>Nature positive roadmap</w:t>
        </w:r>
      </w:hyperlink>
    </w:p>
    <w:p w14:paraId="79B2A7DA" w14:textId="343B9B55" w:rsidR="006D1CF3" w:rsidRPr="006B1D8B" w:rsidRDefault="006D1CF3" w:rsidP="006D1CF3">
      <w:pPr>
        <w:pStyle w:val="ListBullet"/>
      </w:pPr>
      <w:hyperlink r:id="rId353" w:history="1">
        <w:r w:rsidRPr="006E2EEA">
          <w:rPr>
            <w:rStyle w:val="Hyperlink"/>
          </w:rPr>
          <w:t>Nature Design Guide</w:t>
        </w:r>
      </w:hyperlink>
    </w:p>
    <w:p w14:paraId="55E896CF" w14:textId="77777777" w:rsidR="006F6C93" w:rsidRPr="006B1D8B" w:rsidRDefault="006F6C93" w:rsidP="006F6C93">
      <w:pPr>
        <w:pStyle w:val="ListBullet"/>
      </w:pPr>
      <w:r w:rsidRPr="006B1D8B">
        <w:t xml:space="preserve">TNFD - </w:t>
      </w:r>
      <w:hyperlink r:id="rId354" w:anchor="publication-content" w:history="1">
        <w:r w:rsidRPr="006B1D8B">
          <w:rPr>
            <w:rStyle w:val="Hyperlink"/>
          </w:rPr>
          <w:t>Taskforce on Nature-related Financial Disclosures (TNFD) Recommendations</w:t>
        </w:r>
      </w:hyperlink>
    </w:p>
    <w:p w14:paraId="56EE674D" w14:textId="77777777" w:rsidR="006F6C93" w:rsidRPr="006B1D8B" w:rsidRDefault="006F6C93" w:rsidP="006F6C93">
      <w:pPr>
        <w:pStyle w:val="ListBullet"/>
        <w:rPr>
          <w:rStyle w:val="Hyperlink"/>
        </w:rPr>
      </w:pPr>
      <w:r w:rsidRPr="006B1D8B">
        <w:t xml:space="preserve">TNFD – </w:t>
      </w:r>
      <w:hyperlink r:id="rId355" w:history="1">
        <w:r w:rsidRPr="006B1D8B">
          <w:rPr>
            <w:rStyle w:val="Hyperlink"/>
          </w:rPr>
          <w:t>Additional sector guidance – Engineering, construction and real estate</w:t>
        </w:r>
      </w:hyperlink>
    </w:p>
    <w:p w14:paraId="12FDE897"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31D0A6BF" w14:textId="77777777" w:rsidR="006F6C93" w:rsidRPr="006B1D8B" w:rsidRDefault="006F6C93" w:rsidP="00EC00CB">
      <w:pPr>
        <w:pStyle w:val="Heading1"/>
      </w:pPr>
      <w:bookmarkStart w:id="2483" w:name="_Toc75263763"/>
      <w:bookmarkStart w:id="2484" w:name="_Toc76402730"/>
      <w:bookmarkStart w:id="2485" w:name="_Toc76403191"/>
      <w:bookmarkStart w:id="2486" w:name="_Toc76463144"/>
      <w:bookmarkStart w:id="2487" w:name="_Toc79497533"/>
      <w:bookmarkStart w:id="2488" w:name="_Toc88649590"/>
      <w:bookmarkStart w:id="2489" w:name="_Toc89898277"/>
      <w:bookmarkStart w:id="2490" w:name="_Toc211430578"/>
      <w:r w:rsidRPr="006B1D8B">
        <w:lastRenderedPageBreak/>
        <w:t>Biodiversity Enhancement</w:t>
      </w:r>
      <w:bookmarkEnd w:id="2483"/>
      <w:bookmarkEnd w:id="2484"/>
      <w:bookmarkEnd w:id="2485"/>
      <w:bookmarkEnd w:id="2486"/>
      <w:bookmarkEnd w:id="2487"/>
      <w:bookmarkEnd w:id="2488"/>
      <w:bookmarkEnd w:id="2489"/>
      <w:bookmarkEnd w:id="2490"/>
      <w:r w:rsidRPr="006B1D8B">
        <w:t xml:space="preserve"> </w:t>
      </w:r>
    </w:p>
    <w:p w14:paraId="2C99C893" w14:textId="77777777" w:rsidR="006F6C93" w:rsidRPr="006B1D8B" w:rsidRDefault="006F6C93" w:rsidP="00224E37">
      <w:pPr>
        <w:pStyle w:val="Heading2"/>
      </w:pPr>
      <w:bookmarkStart w:id="2491" w:name="_Toc76403192"/>
      <w:bookmarkStart w:id="2492" w:name="_Toc76403587"/>
      <w:bookmarkStart w:id="2493" w:name="_Toc76463145"/>
      <w:bookmarkStart w:id="2494" w:name="_Toc79497886"/>
      <w:bookmarkStart w:id="2495" w:name="_Toc79510054"/>
      <w:bookmarkStart w:id="2496" w:name="_Toc88649591"/>
      <w:bookmarkStart w:id="2497" w:name="_Toc89898278"/>
      <w:bookmarkStart w:id="2498" w:name="_Toc211430579"/>
      <w:r w:rsidRPr="006B1D8B">
        <w:t>Outcome</w:t>
      </w:r>
      <w:bookmarkEnd w:id="2491"/>
      <w:bookmarkEnd w:id="2492"/>
      <w:bookmarkEnd w:id="2493"/>
      <w:bookmarkEnd w:id="2494"/>
      <w:bookmarkEnd w:id="2495"/>
      <w:bookmarkEnd w:id="2496"/>
      <w:bookmarkEnd w:id="2497"/>
      <w:bookmarkEnd w:id="2498"/>
    </w:p>
    <w:p w14:paraId="22B08B6B" w14:textId="77777777" w:rsidR="006F6C93" w:rsidRPr="006B1D8B" w:rsidRDefault="006F6C93" w:rsidP="006406B3">
      <w:r w:rsidRPr="006B1D8B">
        <w:t>The building’s landscape enhances the biodiversity of the site.</w:t>
      </w:r>
    </w:p>
    <w:p w14:paraId="69E13D71" w14:textId="77777777" w:rsidR="006F6C93" w:rsidRPr="006B1D8B" w:rsidRDefault="006F6C93" w:rsidP="00EC00CB">
      <w:pPr>
        <w:pStyle w:val="Heading2"/>
      </w:pPr>
      <w:bookmarkStart w:id="2499" w:name="_Toc211430580"/>
      <w:r w:rsidRPr="006B1D8B">
        <w:t>Nature Positive Pathway</w:t>
      </w:r>
      <w:bookmarkEnd w:id="2499"/>
    </w:p>
    <w:tbl>
      <w:tblPr>
        <w:tblStyle w:val="Creditcriteria"/>
        <w:tblW w:w="4978" w:type="pct"/>
        <w:tblLook w:val="04A0" w:firstRow="1" w:lastRow="0" w:firstColumn="1" w:lastColumn="0" w:noHBand="0" w:noVBand="1"/>
      </w:tblPr>
      <w:tblGrid>
        <w:gridCol w:w="3128"/>
        <w:gridCol w:w="1929"/>
        <w:gridCol w:w="5554"/>
      </w:tblGrid>
      <w:tr w:rsidR="006F6C93" w:rsidRPr="006B1D8B" w14:paraId="594E2B27" w14:textId="77777777">
        <w:trPr>
          <w:trHeight w:val="210"/>
        </w:trPr>
        <w:tc>
          <w:tcPr>
            <w:tcW w:w="1474" w:type="pct"/>
            <w:vMerge w:val="restart"/>
          </w:tcPr>
          <w:p w14:paraId="00FF1363" w14:textId="77777777" w:rsidR="006F6C93" w:rsidRPr="00EA7E99" w:rsidRDefault="006F6C93" w:rsidP="006406B3">
            <w:pPr>
              <w:rPr>
                <w:b/>
                <w:bCs/>
              </w:rPr>
            </w:pPr>
            <w:r w:rsidRPr="00EA7E99">
              <w:rPr>
                <w:b/>
                <w:bCs/>
              </w:rPr>
              <w:t>Registering from 2028 onwards</w:t>
            </w:r>
          </w:p>
        </w:tc>
        <w:tc>
          <w:tcPr>
            <w:tcW w:w="909" w:type="pct"/>
          </w:tcPr>
          <w:p w14:paraId="54976FB1" w14:textId="77777777" w:rsidR="006F6C93" w:rsidRPr="00EA7E99" w:rsidRDefault="006F6C93" w:rsidP="00EA7E99">
            <w:pPr>
              <w:jc w:val="center"/>
              <w:rPr>
                <w:b/>
                <w:bCs/>
              </w:rPr>
            </w:pPr>
            <w:r w:rsidRPr="00EA7E99">
              <w:rPr>
                <w:b/>
                <w:bCs/>
              </w:rPr>
              <w:t>4 Star</w:t>
            </w:r>
          </w:p>
        </w:tc>
        <w:tc>
          <w:tcPr>
            <w:tcW w:w="2617" w:type="pct"/>
          </w:tcPr>
          <w:p w14:paraId="50A4B204" w14:textId="77777777" w:rsidR="006F6C93" w:rsidRPr="006B1D8B" w:rsidRDefault="006F6C93" w:rsidP="006406B3">
            <w:r w:rsidRPr="006B1D8B">
              <w:t>No requirement</w:t>
            </w:r>
          </w:p>
        </w:tc>
      </w:tr>
      <w:tr w:rsidR="006F6C93" w:rsidRPr="006B1D8B" w14:paraId="17FF0932" w14:textId="77777777">
        <w:trPr>
          <w:trHeight w:val="210"/>
        </w:trPr>
        <w:tc>
          <w:tcPr>
            <w:tcW w:w="1474" w:type="pct"/>
            <w:vMerge/>
          </w:tcPr>
          <w:p w14:paraId="26DA5FFF" w14:textId="77777777" w:rsidR="006F6C93" w:rsidRPr="00EA7E99" w:rsidRDefault="006F6C93">
            <w:pPr>
              <w:rPr>
                <w:rFonts w:asciiTheme="majorHAnsi" w:hAnsiTheme="majorHAnsi" w:cstheme="majorHAnsi"/>
                <w:b/>
                <w:bCs/>
              </w:rPr>
            </w:pPr>
          </w:p>
        </w:tc>
        <w:tc>
          <w:tcPr>
            <w:tcW w:w="909" w:type="pct"/>
          </w:tcPr>
          <w:p w14:paraId="22A17189" w14:textId="77777777" w:rsidR="006F6C93" w:rsidRPr="00EA7E99" w:rsidRDefault="006F6C93" w:rsidP="00EA7E99">
            <w:pPr>
              <w:jc w:val="center"/>
              <w:rPr>
                <w:b/>
                <w:bCs/>
              </w:rPr>
            </w:pPr>
            <w:r w:rsidRPr="00EA7E99">
              <w:rPr>
                <w:b/>
                <w:bCs/>
              </w:rPr>
              <w:t>5 Star</w:t>
            </w:r>
          </w:p>
        </w:tc>
        <w:tc>
          <w:tcPr>
            <w:tcW w:w="2617" w:type="pct"/>
            <w:vMerge w:val="restart"/>
          </w:tcPr>
          <w:p w14:paraId="268D5B94" w14:textId="77777777" w:rsidR="006F6C93" w:rsidRPr="006B1D8B" w:rsidRDefault="006F6C93" w:rsidP="006406B3">
            <w:r w:rsidRPr="006B1D8B">
              <w:t xml:space="preserve">Meets requirement for all points in the </w:t>
            </w:r>
            <w:r w:rsidRPr="00C12CCD">
              <w:rPr>
                <w:i/>
                <w:iCs/>
              </w:rPr>
              <w:t>Biodiversity net gain</w:t>
            </w:r>
            <w:r w:rsidRPr="006B1D8B">
              <w:t xml:space="preserve"> pathway in </w:t>
            </w:r>
            <w:r w:rsidRPr="006B1D8B">
              <w:rPr>
                <w:i/>
                <w:iCs/>
              </w:rPr>
              <w:t>Credit Achievement</w:t>
            </w:r>
          </w:p>
        </w:tc>
      </w:tr>
      <w:tr w:rsidR="006F6C93" w:rsidRPr="006B1D8B" w14:paraId="60178930" w14:textId="77777777">
        <w:trPr>
          <w:trHeight w:val="210"/>
        </w:trPr>
        <w:tc>
          <w:tcPr>
            <w:tcW w:w="1474" w:type="pct"/>
            <w:vMerge/>
          </w:tcPr>
          <w:p w14:paraId="2E108122" w14:textId="77777777" w:rsidR="006F6C93" w:rsidRPr="00EA7E99" w:rsidRDefault="006F6C93">
            <w:pPr>
              <w:rPr>
                <w:rFonts w:asciiTheme="majorHAnsi" w:hAnsiTheme="majorHAnsi" w:cstheme="majorHAnsi"/>
                <w:b/>
                <w:bCs/>
              </w:rPr>
            </w:pPr>
          </w:p>
        </w:tc>
        <w:tc>
          <w:tcPr>
            <w:tcW w:w="909" w:type="pct"/>
          </w:tcPr>
          <w:p w14:paraId="4A36B125" w14:textId="77777777" w:rsidR="006F6C93" w:rsidRPr="00EA7E99" w:rsidRDefault="006F6C93" w:rsidP="00EA7E99">
            <w:pPr>
              <w:jc w:val="center"/>
              <w:rPr>
                <w:b/>
                <w:bCs/>
              </w:rPr>
            </w:pPr>
            <w:r w:rsidRPr="00EA7E99">
              <w:rPr>
                <w:b/>
                <w:bCs/>
              </w:rPr>
              <w:t>6 Star</w:t>
            </w:r>
          </w:p>
        </w:tc>
        <w:tc>
          <w:tcPr>
            <w:tcW w:w="2617" w:type="pct"/>
            <w:vMerge/>
          </w:tcPr>
          <w:p w14:paraId="2F36B055" w14:textId="77777777" w:rsidR="006F6C93" w:rsidRPr="006B1D8B" w:rsidRDefault="006F6C93">
            <w:pPr>
              <w:rPr>
                <w:rFonts w:asciiTheme="majorHAnsi" w:hAnsiTheme="majorHAnsi" w:cstheme="majorHAnsi"/>
              </w:rPr>
            </w:pPr>
          </w:p>
        </w:tc>
      </w:tr>
      <w:tr w:rsidR="006F6C93" w:rsidRPr="006B1D8B" w14:paraId="58792D18" w14:textId="77777777">
        <w:trPr>
          <w:trHeight w:val="210"/>
        </w:trPr>
        <w:tc>
          <w:tcPr>
            <w:tcW w:w="1474" w:type="pct"/>
            <w:vMerge w:val="restart"/>
          </w:tcPr>
          <w:p w14:paraId="01F6EE40" w14:textId="77777777" w:rsidR="006F6C93" w:rsidRPr="00EA7E99" w:rsidRDefault="006F6C93" w:rsidP="006406B3">
            <w:pPr>
              <w:rPr>
                <w:b/>
                <w:bCs/>
              </w:rPr>
            </w:pPr>
            <w:r w:rsidRPr="00EA7E99">
              <w:rPr>
                <w:b/>
                <w:bCs/>
              </w:rPr>
              <w:t>Registering from 2030 onwards</w:t>
            </w:r>
          </w:p>
        </w:tc>
        <w:tc>
          <w:tcPr>
            <w:tcW w:w="909" w:type="pct"/>
          </w:tcPr>
          <w:p w14:paraId="791ED1BB" w14:textId="77777777" w:rsidR="006F6C93" w:rsidRPr="00EA7E99" w:rsidRDefault="006F6C93" w:rsidP="00EA7E99">
            <w:pPr>
              <w:jc w:val="center"/>
              <w:rPr>
                <w:b/>
                <w:bCs/>
              </w:rPr>
            </w:pPr>
            <w:r w:rsidRPr="00EA7E99">
              <w:rPr>
                <w:b/>
                <w:bCs/>
              </w:rPr>
              <w:t>4 Star</w:t>
            </w:r>
          </w:p>
        </w:tc>
        <w:tc>
          <w:tcPr>
            <w:tcW w:w="2617" w:type="pct"/>
            <w:vMerge w:val="restart"/>
          </w:tcPr>
          <w:p w14:paraId="2E60F3E4" w14:textId="77777777" w:rsidR="006F6C93" w:rsidRPr="006B1D8B" w:rsidRDefault="006F6C93" w:rsidP="006406B3">
            <w:r w:rsidRPr="006B1D8B">
              <w:t xml:space="preserve">Meets requirement for all points in the </w:t>
            </w:r>
            <w:r w:rsidRPr="00C12CCD">
              <w:rPr>
                <w:i/>
                <w:iCs/>
              </w:rPr>
              <w:t>Biodiversity net gain</w:t>
            </w:r>
            <w:r w:rsidRPr="006B1D8B">
              <w:t xml:space="preserve"> pathway in </w:t>
            </w:r>
            <w:r w:rsidRPr="006B1D8B">
              <w:rPr>
                <w:i/>
                <w:iCs/>
              </w:rPr>
              <w:t>Credit Achievement</w:t>
            </w:r>
          </w:p>
        </w:tc>
      </w:tr>
      <w:tr w:rsidR="006F6C93" w:rsidRPr="006B1D8B" w14:paraId="6B55A3C0" w14:textId="77777777">
        <w:trPr>
          <w:trHeight w:val="210"/>
        </w:trPr>
        <w:tc>
          <w:tcPr>
            <w:tcW w:w="1474" w:type="pct"/>
            <w:vMerge/>
          </w:tcPr>
          <w:p w14:paraId="3BC3E58F" w14:textId="77777777" w:rsidR="006F6C93" w:rsidRPr="006B1D8B" w:rsidRDefault="006F6C93">
            <w:pPr>
              <w:rPr>
                <w:rFonts w:asciiTheme="majorHAnsi" w:hAnsiTheme="majorHAnsi" w:cstheme="majorHAnsi"/>
                <w:b/>
              </w:rPr>
            </w:pPr>
          </w:p>
        </w:tc>
        <w:tc>
          <w:tcPr>
            <w:tcW w:w="909" w:type="pct"/>
          </w:tcPr>
          <w:p w14:paraId="654A71BE" w14:textId="77777777" w:rsidR="006F6C93" w:rsidRPr="00EA7E99" w:rsidRDefault="006F6C93" w:rsidP="00EA7E99">
            <w:pPr>
              <w:jc w:val="center"/>
              <w:rPr>
                <w:b/>
                <w:bCs/>
              </w:rPr>
            </w:pPr>
            <w:r w:rsidRPr="00EA7E99">
              <w:rPr>
                <w:b/>
                <w:bCs/>
              </w:rPr>
              <w:t>5 Star</w:t>
            </w:r>
          </w:p>
        </w:tc>
        <w:tc>
          <w:tcPr>
            <w:tcW w:w="2617" w:type="pct"/>
            <w:vMerge/>
          </w:tcPr>
          <w:p w14:paraId="73FA7B35" w14:textId="77777777" w:rsidR="006F6C93" w:rsidRPr="006B1D8B" w:rsidRDefault="006F6C93">
            <w:pPr>
              <w:rPr>
                <w:rFonts w:asciiTheme="majorHAnsi" w:hAnsiTheme="majorHAnsi" w:cstheme="majorHAnsi"/>
              </w:rPr>
            </w:pPr>
          </w:p>
        </w:tc>
      </w:tr>
      <w:tr w:rsidR="006F6C93" w:rsidRPr="006B1D8B" w14:paraId="0B231F8D" w14:textId="77777777">
        <w:trPr>
          <w:trHeight w:val="210"/>
        </w:trPr>
        <w:tc>
          <w:tcPr>
            <w:tcW w:w="1474" w:type="pct"/>
            <w:vMerge/>
          </w:tcPr>
          <w:p w14:paraId="4F77F48F" w14:textId="77777777" w:rsidR="006F6C93" w:rsidRPr="006B1D8B" w:rsidRDefault="006F6C93">
            <w:pPr>
              <w:rPr>
                <w:rFonts w:asciiTheme="majorHAnsi" w:hAnsiTheme="majorHAnsi" w:cstheme="majorHAnsi"/>
                <w:b/>
              </w:rPr>
            </w:pPr>
          </w:p>
        </w:tc>
        <w:tc>
          <w:tcPr>
            <w:tcW w:w="909" w:type="pct"/>
          </w:tcPr>
          <w:p w14:paraId="47EDFCDF" w14:textId="77777777" w:rsidR="006F6C93" w:rsidRPr="00EA7E99" w:rsidRDefault="006F6C93" w:rsidP="00EA7E99">
            <w:pPr>
              <w:jc w:val="center"/>
              <w:rPr>
                <w:b/>
                <w:bCs/>
              </w:rPr>
            </w:pPr>
            <w:r w:rsidRPr="00EA7E99">
              <w:rPr>
                <w:b/>
                <w:bCs/>
              </w:rPr>
              <w:t>6 Star</w:t>
            </w:r>
          </w:p>
        </w:tc>
        <w:tc>
          <w:tcPr>
            <w:tcW w:w="2617" w:type="pct"/>
            <w:vMerge/>
          </w:tcPr>
          <w:p w14:paraId="100AD892" w14:textId="77777777" w:rsidR="006F6C93" w:rsidRPr="006B1D8B" w:rsidRDefault="006F6C93">
            <w:pPr>
              <w:rPr>
                <w:rFonts w:asciiTheme="majorHAnsi" w:hAnsiTheme="majorHAnsi" w:cstheme="majorHAnsi"/>
              </w:rPr>
            </w:pPr>
          </w:p>
        </w:tc>
      </w:tr>
    </w:tbl>
    <w:p w14:paraId="5D7E14C6" w14:textId="77777777" w:rsidR="006F6C93" w:rsidRPr="006B1D8B" w:rsidRDefault="006F6C93" w:rsidP="006406B3"/>
    <w:p w14:paraId="48EFE4BE" w14:textId="77777777" w:rsidR="006F6C93" w:rsidRPr="006B1D8B" w:rsidRDefault="006F6C93" w:rsidP="00224E37">
      <w:pPr>
        <w:pStyle w:val="Heading2"/>
      </w:pPr>
      <w:bookmarkStart w:id="2500" w:name="_Toc76403193"/>
      <w:bookmarkStart w:id="2501" w:name="_Toc76403588"/>
      <w:bookmarkStart w:id="2502" w:name="_Toc76463146"/>
      <w:bookmarkStart w:id="2503" w:name="_Toc79497887"/>
      <w:bookmarkStart w:id="2504" w:name="_Toc79510055"/>
      <w:bookmarkStart w:id="2505" w:name="_Toc88649592"/>
      <w:bookmarkStart w:id="2506" w:name="_Toc89898279"/>
      <w:bookmarkStart w:id="2507" w:name="_Toc211430581"/>
      <w:r w:rsidRPr="006B1D8B">
        <w:t>Criteria</w:t>
      </w:r>
      <w:bookmarkEnd w:id="2500"/>
      <w:bookmarkEnd w:id="2501"/>
      <w:bookmarkEnd w:id="2502"/>
      <w:bookmarkEnd w:id="2503"/>
      <w:bookmarkEnd w:id="2504"/>
      <w:bookmarkEnd w:id="2505"/>
      <w:bookmarkEnd w:id="2506"/>
      <w:bookmarkEnd w:id="2507"/>
    </w:p>
    <w:tbl>
      <w:tblPr>
        <w:tblStyle w:val="Creditcriteria"/>
        <w:tblW w:w="4990" w:type="pct"/>
        <w:tblLook w:val="04A0" w:firstRow="1" w:lastRow="0" w:firstColumn="1" w:lastColumn="0" w:noHBand="0" w:noVBand="1"/>
      </w:tblPr>
      <w:tblGrid>
        <w:gridCol w:w="2268"/>
        <w:gridCol w:w="1134"/>
        <w:gridCol w:w="7235"/>
      </w:tblGrid>
      <w:tr w:rsidR="006F6C93" w:rsidRPr="006B1D8B" w14:paraId="743A82B3" w14:textId="77777777" w:rsidTr="00790F70">
        <w:tc>
          <w:tcPr>
            <w:tcW w:w="1066" w:type="pct"/>
          </w:tcPr>
          <w:p w14:paraId="36272DAF" w14:textId="77777777" w:rsidR="006F6C93" w:rsidRPr="006B1D8B" w:rsidRDefault="006F6C93" w:rsidP="006406B3">
            <w:pPr>
              <w:rPr>
                <w:rFonts w:ascii="Roboto Medium" w:hAnsi="Roboto Medium"/>
              </w:rPr>
            </w:pPr>
            <w:r w:rsidRPr="006B1D8B">
              <w:rPr>
                <w:rFonts w:ascii="Roboto Medium" w:hAnsi="Roboto Medium"/>
              </w:rPr>
              <w:t xml:space="preserve">Credit Achievement </w:t>
            </w:r>
          </w:p>
        </w:tc>
        <w:tc>
          <w:tcPr>
            <w:tcW w:w="533" w:type="pct"/>
          </w:tcPr>
          <w:p w14:paraId="18105231" w14:textId="77777777" w:rsidR="006F6C93" w:rsidRPr="006B1D8B" w:rsidRDefault="006F6C93" w:rsidP="00224E37">
            <w:pPr>
              <w:jc w:val="center"/>
              <w:rPr>
                <w:rFonts w:ascii="Roboto Medium" w:hAnsi="Roboto Medium"/>
              </w:rPr>
            </w:pPr>
            <w:r w:rsidRPr="006B1D8B">
              <w:rPr>
                <w:rFonts w:ascii="Roboto Medium" w:hAnsi="Roboto Medium"/>
              </w:rPr>
              <w:t>Up to 3</w:t>
            </w:r>
            <w:r w:rsidRPr="006B1D8B">
              <w:rPr>
                <w:rFonts w:ascii="Roboto Medium" w:hAnsi="Roboto Medium"/>
              </w:rPr>
              <w:br/>
              <w:t>points</w:t>
            </w:r>
          </w:p>
        </w:tc>
        <w:tc>
          <w:tcPr>
            <w:tcW w:w="3401" w:type="pct"/>
          </w:tcPr>
          <w:p w14:paraId="452DDD72" w14:textId="77777777" w:rsidR="006F6C93" w:rsidRPr="006B1D8B" w:rsidRDefault="006F6C93" w:rsidP="006F6C93">
            <w:pPr>
              <w:pStyle w:val="ListBullet"/>
            </w:pPr>
            <w:r w:rsidRPr="006B1D8B">
              <w:rPr>
                <w:b/>
                <w:bCs/>
              </w:rPr>
              <w:t xml:space="preserve">Increased Biodiversity: </w:t>
            </w:r>
            <w:r w:rsidRPr="006B1D8B">
              <w:t xml:space="preserve">The project demonstrates an increase in biodiversity on site. </w:t>
            </w:r>
          </w:p>
          <w:p w14:paraId="0B95285F" w14:textId="77777777" w:rsidR="006F6C93" w:rsidRPr="006B1D8B" w:rsidRDefault="006F6C93" w:rsidP="006F6C93">
            <w:pPr>
              <w:pStyle w:val="ListBullet"/>
            </w:pPr>
            <w:r w:rsidRPr="006B1D8B">
              <w:rPr>
                <w:b/>
                <w:bCs/>
              </w:rPr>
              <w:t>Biodiversity Management Plan:</w:t>
            </w:r>
            <w:r w:rsidRPr="00CF5558">
              <w:t xml:space="preserve"> </w:t>
            </w:r>
            <w:r w:rsidRPr="006B1D8B">
              <w:t>The project team develops a site-specific Biodiversity Management Plan and provides it to the building owner or building owner representative.</w:t>
            </w:r>
          </w:p>
        </w:tc>
      </w:tr>
      <w:tr w:rsidR="006F6C93" w:rsidRPr="006B1D8B" w14:paraId="26FC860E" w14:textId="77777777" w:rsidTr="00790F70">
        <w:trPr>
          <w:trHeight w:val="64"/>
        </w:trPr>
        <w:tc>
          <w:tcPr>
            <w:tcW w:w="1066" w:type="pct"/>
          </w:tcPr>
          <w:p w14:paraId="03B50418" w14:textId="77777777" w:rsidR="006F6C93" w:rsidRPr="006B1D8B" w:rsidRDefault="006F6C93" w:rsidP="006406B3">
            <w:pPr>
              <w:rPr>
                <w:rFonts w:ascii="Roboto Medium" w:hAnsi="Roboto Medium"/>
              </w:rPr>
            </w:pPr>
            <w:r w:rsidRPr="006B1D8B">
              <w:rPr>
                <w:rFonts w:ascii="Roboto Medium" w:hAnsi="Roboto Medium"/>
              </w:rPr>
              <w:t>Exceptional Performance</w:t>
            </w:r>
          </w:p>
        </w:tc>
        <w:tc>
          <w:tcPr>
            <w:tcW w:w="533" w:type="pct"/>
          </w:tcPr>
          <w:p w14:paraId="526AB1F5" w14:textId="77777777" w:rsidR="006F6C93" w:rsidRPr="006B1D8B" w:rsidRDefault="006F6C93" w:rsidP="00224E37">
            <w:pPr>
              <w:jc w:val="center"/>
              <w:rPr>
                <w:rFonts w:ascii="Roboto Medium" w:hAnsi="Roboto Medium"/>
              </w:rPr>
            </w:pPr>
            <w:r w:rsidRPr="006B1D8B">
              <w:rPr>
                <w:rFonts w:ascii="Roboto Medium" w:hAnsi="Roboto Medium"/>
              </w:rPr>
              <w:t>Up to 3</w:t>
            </w:r>
            <w:r w:rsidRPr="006B1D8B">
              <w:rPr>
                <w:rFonts w:ascii="Roboto Medium" w:hAnsi="Roboto Medium"/>
              </w:rPr>
              <w:br/>
              <w:t>points</w:t>
            </w:r>
          </w:p>
        </w:tc>
        <w:tc>
          <w:tcPr>
            <w:tcW w:w="3401" w:type="pct"/>
          </w:tcPr>
          <w:p w14:paraId="6239E868" w14:textId="77777777" w:rsidR="006F6C93" w:rsidRPr="006B1D8B" w:rsidRDefault="006F6C93" w:rsidP="006406B3">
            <w:r w:rsidRPr="006B1D8B">
              <w:t xml:space="preserve">In addition to </w:t>
            </w:r>
            <w:r w:rsidRPr="006B1D8B">
              <w:rPr>
                <w:i/>
              </w:rPr>
              <w:t>Credit Achievement</w:t>
            </w:r>
            <w:r w:rsidRPr="006B1D8B">
              <w:t xml:space="preserve">: </w:t>
            </w:r>
          </w:p>
          <w:p w14:paraId="6295C6E7" w14:textId="77777777" w:rsidR="006F6C93" w:rsidRPr="006B1D8B" w:rsidRDefault="006F6C93" w:rsidP="006F6C93">
            <w:pPr>
              <w:pStyle w:val="ListBullet"/>
            </w:pPr>
            <w:r w:rsidRPr="006B1D8B">
              <w:rPr>
                <w:b/>
                <w:bCs/>
              </w:rPr>
              <w:t>Increased Biodiversity:</w:t>
            </w:r>
            <w:r w:rsidRPr="006B1D8B">
              <w:t xml:space="preserve"> The project demonstrates a greater increase in biodiversity on site.</w:t>
            </w:r>
          </w:p>
        </w:tc>
      </w:tr>
    </w:tbl>
    <w:p w14:paraId="40AF7D69" w14:textId="77777777" w:rsidR="006F6C93" w:rsidRPr="006B1D8B" w:rsidRDefault="006F6C93" w:rsidP="00EC00CB">
      <w:pPr>
        <w:pStyle w:val="Heading2"/>
      </w:pPr>
      <w:bookmarkStart w:id="2508" w:name="_Toc76403194"/>
      <w:bookmarkStart w:id="2509" w:name="_Toc76403589"/>
      <w:bookmarkStart w:id="2510" w:name="_Toc76463147"/>
      <w:bookmarkStart w:id="2511" w:name="_Toc79497888"/>
      <w:bookmarkStart w:id="2512" w:name="_Toc79510056"/>
      <w:bookmarkStart w:id="2513" w:name="_Toc88649593"/>
      <w:bookmarkStart w:id="2514" w:name="_Toc89898280"/>
      <w:bookmarkStart w:id="2515" w:name="_Toc211430582"/>
      <w:r w:rsidRPr="006B1D8B">
        <w:t>Additional information</w:t>
      </w:r>
      <w:bookmarkEnd w:id="2508"/>
      <w:bookmarkEnd w:id="2509"/>
      <w:bookmarkEnd w:id="2510"/>
      <w:bookmarkEnd w:id="2511"/>
      <w:bookmarkEnd w:id="2512"/>
      <w:bookmarkEnd w:id="2513"/>
      <w:bookmarkEnd w:id="2514"/>
      <w:bookmarkEnd w:id="2515"/>
    </w:p>
    <w:p w14:paraId="276AF312" w14:textId="77777777" w:rsidR="006F6C93" w:rsidRPr="006B1D8B" w:rsidRDefault="006F6C93" w:rsidP="005E588D">
      <w:pPr>
        <w:pStyle w:val="Heading5"/>
      </w:pPr>
      <w:r w:rsidRPr="006B1D8B">
        <w:t>Scope of credit</w:t>
      </w:r>
    </w:p>
    <w:p w14:paraId="4CFBCFC8" w14:textId="77777777" w:rsidR="006F6C93" w:rsidRPr="00CF5558" w:rsidRDefault="006F6C93" w:rsidP="00CF5558">
      <w:r w:rsidRPr="006B1D8B">
        <w:t>All areas within the Green Star project boundary.</w:t>
      </w:r>
    </w:p>
    <w:p w14:paraId="735F081D"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43990D40"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FC74649" w14:textId="77777777" w:rsidR="006F6C93" w:rsidRPr="006B1D8B" w:rsidRDefault="006F6C93" w:rsidP="0036754A">
            <w:pPr>
              <w:pStyle w:val="TableHeading"/>
            </w:pPr>
            <w:r w:rsidRPr="006B1D8B">
              <w:t>Strategy</w:t>
            </w:r>
          </w:p>
        </w:tc>
        <w:tc>
          <w:tcPr>
            <w:tcW w:w="537" w:type="pct"/>
          </w:tcPr>
          <w:p w14:paraId="3AE01AD6"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4272660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39C1C030"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58F6C581"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0E03DE6D"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Construction</w:t>
            </w:r>
          </w:p>
        </w:tc>
        <w:tc>
          <w:tcPr>
            <w:tcW w:w="691" w:type="pct"/>
          </w:tcPr>
          <w:p w14:paraId="4578B90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Handover</w:t>
            </w:r>
          </w:p>
        </w:tc>
        <w:tc>
          <w:tcPr>
            <w:tcW w:w="551" w:type="pct"/>
          </w:tcPr>
          <w:p w14:paraId="435F8C60"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rPr>
                <w:color w:val="C7C9C7" w:themeColor="accent6"/>
              </w:rPr>
            </w:pPr>
            <w:r w:rsidRPr="006B1D8B">
              <w:t>Use</w:t>
            </w:r>
          </w:p>
        </w:tc>
      </w:tr>
    </w:tbl>
    <w:p w14:paraId="619E29F0" w14:textId="77777777" w:rsidR="006F6C93" w:rsidRPr="006B1D8B" w:rsidRDefault="006F6C93" w:rsidP="005E588D">
      <w:pPr>
        <w:pStyle w:val="Heading5"/>
      </w:pPr>
      <w:r w:rsidRPr="006B1D8B">
        <w:lastRenderedPageBreak/>
        <w:t>Synergies with other credits</w:t>
      </w:r>
    </w:p>
    <w:tbl>
      <w:tblPr>
        <w:tblStyle w:val="LayoutGrid"/>
        <w:tblW w:w="0" w:type="auto"/>
        <w:tblLook w:val="04A0" w:firstRow="1" w:lastRow="0" w:firstColumn="1" w:lastColumn="0" w:noHBand="0" w:noVBand="1"/>
      </w:tblPr>
      <w:tblGrid>
        <w:gridCol w:w="5324"/>
        <w:gridCol w:w="5324"/>
      </w:tblGrid>
      <w:tr w:rsidR="006F6C93" w:rsidRPr="006B1D8B" w14:paraId="4F476072" w14:textId="77777777" w:rsidTr="00836D22">
        <w:tc>
          <w:tcPr>
            <w:tcW w:w="5324" w:type="dxa"/>
          </w:tcPr>
          <w:p w14:paraId="0BBBC64A" w14:textId="77777777" w:rsidR="006F6C93" w:rsidRPr="006B1D8B" w:rsidRDefault="006F6C93" w:rsidP="006F6C93">
            <w:pPr>
              <w:pStyle w:val="ListBullet"/>
            </w:pPr>
            <w:r w:rsidRPr="006B1D8B">
              <w:t>Connection to Nature</w:t>
            </w:r>
          </w:p>
          <w:p w14:paraId="3DB2C027" w14:textId="77777777" w:rsidR="006F6C93" w:rsidRPr="006B1D8B" w:rsidRDefault="006F6C93" w:rsidP="006F6C93">
            <w:pPr>
              <w:pStyle w:val="ListBullet"/>
            </w:pPr>
            <w:r w:rsidRPr="006B1D8B">
              <w:t>Impacts to Nature</w:t>
            </w:r>
          </w:p>
          <w:p w14:paraId="0D8265A6" w14:textId="77777777" w:rsidR="006F6C93" w:rsidRPr="006B1D8B" w:rsidRDefault="006F6C93" w:rsidP="006F6C93">
            <w:pPr>
              <w:pStyle w:val="ListBullet"/>
            </w:pPr>
            <w:r w:rsidRPr="006B1D8B">
              <w:t>Nature Connectivity</w:t>
            </w:r>
          </w:p>
          <w:p w14:paraId="5E823DBC" w14:textId="77777777" w:rsidR="006F6C93" w:rsidRPr="006B1D8B" w:rsidRDefault="006F6C93" w:rsidP="006F6C93">
            <w:pPr>
              <w:pStyle w:val="ListBullet"/>
            </w:pPr>
            <w:r w:rsidRPr="006B1D8B">
              <w:t>Water Use</w:t>
            </w:r>
          </w:p>
        </w:tc>
        <w:tc>
          <w:tcPr>
            <w:tcW w:w="5324" w:type="dxa"/>
          </w:tcPr>
          <w:p w14:paraId="45874A7C" w14:textId="77777777" w:rsidR="006F6C93" w:rsidRPr="006B1D8B" w:rsidRDefault="006F6C93" w:rsidP="006F6C93">
            <w:pPr>
              <w:pStyle w:val="ListBullet"/>
            </w:pPr>
            <w:r w:rsidRPr="006B1D8B">
              <w:t>Climate Change Resilience</w:t>
            </w:r>
          </w:p>
          <w:p w14:paraId="7241542E" w14:textId="77777777" w:rsidR="006F6C93" w:rsidRPr="006B1D8B" w:rsidRDefault="006F6C93" w:rsidP="006F6C93">
            <w:pPr>
              <w:pStyle w:val="ListBullet"/>
            </w:pPr>
            <w:r w:rsidRPr="006B1D8B">
              <w:t>Culture, Heritage, and Identity</w:t>
            </w:r>
          </w:p>
        </w:tc>
      </w:tr>
    </w:tbl>
    <w:p w14:paraId="004BD973" w14:textId="77777777" w:rsidR="006F6C93" w:rsidRPr="006B1D8B" w:rsidRDefault="006F6C93" w:rsidP="005E588D">
      <w:pPr>
        <w:pStyle w:val="Heading5"/>
      </w:pPr>
      <w:r w:rsidRPr="006B1D8B">
        <w:t>Sustainable Development Goals</w:t>
      </w:r>
    </w:p>
    <w:p w14:paraId="78E1B0B2" w14:textId="77777777" w:rsidR="006F6C93" w:rsidRPr="006B1D8B" w:rsidRDefault="006F6C93" w:rsidP="006F6C93">
      <w:pPr>
        <w:pStyle w:val="ListBullet"/>
      </w:pPr>
      <w:r w:rsidRPr="006B1D8B">
        <w:t>Goal 13 (Climate Action)</w:t>
      </w:r>
    </w:p>
    <w:p w14:paraId="0544850B" w14:textId="77777777" w:rsidR="006F6C93" w:rsidRPr="006B1D8B" w:rsidRDefault="006F6C93" w:rsidP="006F6C93">
      <w:pPr>
        <w:pStyle w:val="ListBullet"/>
      </w:pPr>
      <w:r w:rsidRPr="006B1D8B">
        <w:t>Goal 14 (Life Below Water)</w:t>
      </w:r>
    </w:p>
    <w:p w14:paraId="30B0B9E9" w14:textId="77777777" w:rsidR="006F6C93" w:rsidRPr="006B1D8B" w:rsidRDefault="006F6C93" w:rsidP="005E588D">
      <w:pPr>
        <w:pStyle w:val="Heading5"/>
      </w:pPr>
      <w:r w:rsidRPr="006B1D8B">
        <w:t>Relevant reporting initiatives</w:t>
      </w:r>
    </w:p>
    <w:p w14:paraId="06D8DAFE" w14:textId="77777777" w:rsidR="006F6C93" w:rsidRPr="006B1D8B" w:rsidRDefault="006F6C93" w:rsidP="006F6C93">
      <w:pPr>
        <w:pStyle w:val="ListBullet"/>
      </w:pPr>
      <w:r w:rsidRPr="006B1D8B">
        <w:t>GRESB</w:t>
      </w:r>
    </w:p>
    <w:p w14:paraId="4855F05B" w14:textId="77777777" w:rsidR="006F6C93" w:rsidRPr="006B1D8B" w:rsidRDefault="006F6C93" w:rsidP="006F6C93">
      <w:pPr>
        <w:pStyle w:val="ListBullet"/>
      </w:pPr>
      <w:r w:rsidRPr="006B1D8B">
        <w:t>TNFD</w:t>
      </w:r>
    </w:p>
    <w:p w14:paraId="23F2A1BC" w14:textId="77777777" w:rsidR="006F6C93" w:rsidRPr="006B1D8B" w:rsidRDefault="006F6C93" w:rsidP="00EC00CB">
      <w:pPr>
        <w:pStyle w:val="Heading2"/>
      </w:pPr>
      <w:bookmarkStart w:id="2516" w:name="_Toc76403195"/>
      <w:bookmarkStart w:id="2517" w:name="_Toc76403590"/>
      <w:bookmarkStart w:id="2518" w:name="_Toc76463148"/>
      <w:bookmarkStart w:id="2519" w:name="_Toc79497889"/>
      <w:bookmarkStart w:id="2520" w:name="_Toc79510057"/>
      <w:bookmarkStart w:id="2521" w:name="_Toc88649594"/>
      <w:bookmarkStart w:id="2522" w:name="_Toc89898281"/>
      <w:bookmarkStart w:id="2523" w:name="_Toc211430583"/>
      <w:r w:rsidRPr="006B1D8B">
        <w:t>Requirements</w:t>
      </w:r>
      <w:bookmarkEnd w:id="2516"/>
      <w:bookmarkEnd w:id="2517"/>
      <w:bookmarkEnd w:id="2518"/>
      <w:bookmarkEnd w:id="2519"/>
      <w:bookmarkEnd w:id="2520"/>
      <w:bookmarkEnd w:id="2521"/>
      <w:bookmarkEnd w:id="2522"/>
      <w:bookmarkEnd w:id="2523"/>
    </w:p>
    <w:p w14:paraId="2E33787F" w14:textId="77777777" w:rsidR="006F6C93" w:rsidRPr="006B1D8B" w:rsidRDefault="006F6C93" w:rsidP="005D7C66">
      <w:pPr>
        <w:pStyle w:val="Heading3"/>
      </w:pPr>
      <w:bookmarkStart w:id="2524" w:name="_Toc76403196"/>
      <w:r w:rsidRPr="006B1D8B">
        <w:t>Credit Achievement</w:t>
      </w:r>
      <w:bookmarkEnd w:id="2524"/>
    </w:p>
    <w:p w14:paraId="07A279C1" w14:textId="77777777" w:rsidR="006F6C93" w:rsidRPr="006B1D8B" w:rsidRDefault="006F6C93" w:rsidP="006406B3">
      <w:r w:rsidRPr="006B1D8B">
        <w:t xml:space="preserve">The project must comply with </w:t>
      </w:r>
      <w:r w:rsidRPr="006B1D8B">
        <w:rPr>
          <w:b/>
        </w:rPr>
        <w:t>both</w:t>
      </w:r>
      <w:r w:rsidRPr="006B1D8B">
        <w:t xml:space="preserve"> of the following criteria:</w:t>
      </w:r>
    </w:p>
    <w:p w14:paraId="7F259DE0" w14:textId="77777777" w:rsidR="006F6C93" w:rsidRPr="006B1D8B" w:rsidRDefault="006F6C93" w:rsidP="006F6C93">
      <w:pPr>
        <w:pStyle w:val="ListBullet"/>
      </w:pPr>
      <w:r w:rsidRPr="006B1D8B">
        <w:t>Increased Biodiversity</w:t>
      </w:r>
    </w:p>
    <w:p w14:paraId="6126A67D" w14:textId="77777777" w:rsidR="006F6C93" w:rsidRPr="006B1D8B" w:rsidRDefault="006F6C93" w:rsidP="006F6C93">
      <w:pPr>
        <w:pStyle w:val="ListBullet"/>
      </w:pPr>
      <w:r w:rsidRPr="006B1D8B">
        <w:t>Biodiversity Management Plan</w:t>
      </w:r>
    </w:p>
    <w:p w14:paraId="22CDFD07" w14:textId="77777777" w:rsidR="006F6C93" w:rsidRPr="006B1D8B" w:rsidRDefault="006F6C93" w:rsidP="00CF5558">
      <w:pPr>
        <w:pStyle w:val="Heading4"/>
      </w:pPr>
      <w:r w:rsidRPr="006B1D8B">
        <w:t>Increased Biodiversity</w:t>
      </w:r>
    </w:p>
    <w:p w14:paraId="5370B36F" w14:textId="77777777" w:rsidR="006F6C93" w:rsidRPr="006B1D8B" w:rsidRDefault="006F6C93" w:rsidP="00CF5558">
      <w:r w:rsidRPr="006B1D8B">
        <w:t xml:space="preserve">The site has an established amount of biodiverse area. Project teams must choose from one of the following pathways. Projects required to meet the </w:t>
      </w:r>
      <w:r w:rsidRPr="00903B20">
        <w:t>Nature Positive Pathway</w:t>
      </w:r>
      <w:r w:rsidRPr="006B1D8B">
        <w:t xml:space="preserve"> must target the </w:t>
      </w:r>
      <w:r w:rsidRPr="00C12CCD">
        <w:rPr>
          <w:i/>
          <w:iCs/>
        </w:rPr>
        <w:t>Biodiversity net gain</w:t>
      </w:r>
      <w:r w:rsidRPr="006B1D8B">
        <w:t xml:space="preserve"> pathway.</w:t>
      </w:r>
    </w:p>
    <w:tbl>
      <w:tblPr>
        <w:tblStyle w:val="GBCATable1"/>
        <w:tblW w:w="0" w:type="auto"/>
        <w:tblLook w:val="04A0" w:firstRow="1" w:lastRow="0" w:firstColumn="1" w:lastColumn="0" w:noHBand="0" w:noVBand="1"/>
      </w:tblPr>
      <w:tblGrid>
        <w:gridCol w:w="1985"/>
        <w:gridCol w:w="8663"/>
      </w:tblGrid>
      <w:tr w:rsidR="006F6C93" w:rsidRPr="006B1D8B" w14:paraId="50FAFCE2" w14:textId="77777777" w:rsidTr="00CF55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25A08484" w14:textId="77777777" w:rsidR="006F6C93" w:rsidRPr="006B1D8B" w:rsidRDefault="006F6C93" w:rsidP="00224E37">
            <w:pPr>
              <w:pStyle w:val="TableHeading"/>
            </w:pPr>
            <w:r w:rsidRPr="006B1D8B">
              <w:t>Pathway</w:t>
            </w:r>
          </w:p>
        </w:tc>
        <w:tc>
          <w:tcPr>
            <w:tcW w:w="8663" w:type="dxa"/>
          </w:tcPr>
          <w:p w14:paraId="1A08719B" w14:textId="77777777" w:rsidR="006F6C93" w:rsidRPr="006B1D8B" w:rsidRDefault="006F6C93" w:rsidP="00224E37">
            <w:pPr>
              <w:pStyle w:val="TableHeading"/>
              <w:cnfStyle w:val="100000000000" w:firstRow="1" w:lastRow="0" w:firstColumn="0" w:lastColumn="0" w:oddVBand="0" w:evenVBand="0" w:oddHBand="0" w:evenHBand="0" w:firstRowFirstColumn="0" w:firstRowLastColumn="0" w:lastRowFirstColumn="0" w:lastRowLastColumn="0"/>
            </w:pPr>
            <w:r w:rsidRPr="006B1D8B">
              <w:t>Requirement</w:t>
            </w:r>
          </w:p>
        </w:tc>
      </w:tr>
      <w:tr w:rsidR="006F6C93" w:rsidRPr="006B1D8B" w14:paraId="0EAF0E8C" w14:textId="77777777" w:rsidTr="00CF555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47C43F12" w14:textId="77777777" w:rsidR="006F6C93" w:rsidRPr="006B1D8B" w:rsidRDefault="006F6C93" w:rsidP="006406B3">
            <w:pPr>
              <w:rPr>
                <w:b/>
                <w:bCs/>
              </w:rPr>
            </w:pPr>
            <w:r w:rsidRPr="006B1D8B">
              <w:rPr>
                <w:b/>
                <w:bCs/>
              </w:rPr>
              <w:t xml:space="preserve">Biodiversity net gain </w:t>
            </w:r>
          </w:p>
        </w:tc>
        <w:tc>
          <w:tcPr>
            <w:tcW w:w="8663" w:type="dxa"/>
          </w:tcPr>
          <w:p w14:paraId="4EB46EA1"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The building’s site demonstrates an overall biodiversity value increase </w:t>
            </w:r>
            <w:r w:rsidRPr="00CF5558">
              <w:t>of at least 10% compared to the site conditions prior to development</w:t>
            </w:r>
            <w:r w:rsidRPr="006B1D8B">
              <w:t>.</w:t>
            </w:r>
          </w:p>
          <w:p w14:paraId="7B04EF33"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An ecological assessment is conducted by a qualified ecologist</w:t>
            </w:r>
            <w:r w:rsidRPr="00CF5558">
              <w:t xml:space="preserve"> to evaluate the existing biodiversity and ecological values of the site prior to development early in the planning phase. </w:t>
            </w:r>
          </w:p>
          <w:p w14:paraId="07597A22"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Refer </w:t>
            </w:r>
            <w:r w:rsidRPr="006B1D8B">
              <w:rPr>
                <w:i/>
                <w:iCs/>
              </w:rPr>
              <w:t>Guidance</w:t>
            </w:r>
            <w:r w:rsidRPr="006B1D8B">
              <w:t xml:space="preserve"> for acceptable calculation methods for biodiversity net gain.</w:t>
            </w:r>
          </w:p>
        </w:tc>
      </w:tr>
      <w:tr w:rsidR="006F6C93" w:rsidRPr="006B1D8B" w14:paraId="1E2A3E1B" w14:textId="77777777" w:rsidTr="00CF555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CCDBA11" w14:textId="77777777" w:rsidR="006F6C93" w:rsidRPr="006B1D8B" w:rsidRDefault="006F6C93" w:rsidP="006406B3">
            <w:pPr>
              <w:rPr>
                <w:b/>
                <w:bCs/>
              </w:rPr>
            </w:pPr>
            <w:r w:rsidRPr="006B1D8B">
              <w:rPr>
                <w:b/>
                <w:bCs/>
              </w:rPr>
              <w:t>Prescriptive method</w:t>
            </w:r>
          </w:p>
        </w:tc>
        <w:tc>
          <w:tcPr>
            <w:tcW w:w="8663" w:type="dxa"/>
          </w:tcPr>
          <w:p w14:paraId="2B681AA2"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CF5558">
              <w:t>The area of new external vegetated landscaping is equivalent to at least 15% of the project boundary or 0.2% of the total GFA, whichever is larger. Vertical or horizontal landscapes are acceptable.</w:t>
            </w:r>
          </w:p>
          <w:p w14:paraId="53D28773"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CF5558">
              <w:t>The vegetated landscaping includes the following:</w:t>
            </w:r>
          </w:p>
          <w:p w14:paraId="4EA3355F" w14:textId="6B07C0E5" w:rsidR="006F6C93" w:rsidRPr="00CF5558" w:rsidRDefault="00B15EAA" w:rsidP="006F6C93">
            <w:pPr>
              <w:pStyle w:val="ListBullet"/>
              <w:cnfStyle w:val="000000000000" w:firstRow="0" w:lastRow="0" w:firstColumn="0" w:lastColumn="0" w:oddVBand="0" w:evenVBand="0" w:oddHBand="0" w:evenHBand="0" w:firstRowFirstColumn="0" w:firstRowLastColumn="0" w:lastRowFirstColumn="0" w:lastRowLastColumn="0"/>
            </w:pPr>
            <w:r>
              <w:t>A</w:t>
            </w:r>
            <w:r w:rsidR="006F6C93" w:rsidRPr="00CF5558">
              <w:t>t least 60% are indigenous.</w:t>
            </w:r>
          </w:p>
          <w:p w14:paraId="66435B3F"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t>At least one significant (nesting) tree or equivalent habitat provision per 500m</w:t>
            </w:r>
            <w:r w:rsidRPr="00CF5558">
              <w:rPr>
                <w:vertAlign w:val="superscript"/>
              </w:rPr>
              <w:t>2</w:t>
            </w:r>
            <w:r w:rsidRPr="00CF5558">
              <w:t xml:space="preserve"> of landscaped area.</w:t>
            </w:r>
          </w:p>
          <w:p w14:paraId="411062A4"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t xml:space="preserve">No invasive species, as per the Australian Weeds Strategy 2017 to 2027. </w:t>
            </w:r>
          </w:p>
          <w:p w14:paraId="546A8AE7" w14:textId="43B562AD" w:rsidR="006F6C93" w:rsidRPr="00CF5558" w:rsidRDefault="006F6C93">
            <w:pPr>
              <w:cnfStyle w:val="000000000000" w:firstRow="0" w:lastRow="0" w:firstColumn="0" w:lastColumn="0" w:oddVBand="0" w:evenVBand="0" w:oddHBand="0" w:evenHBand="0" w:firstRowFirstColumn="0" w:firstRowLastColumn="0" w:lastRowFirstColumn="0" w:lastRowLastColumn="0"/>
            </w:pPr>
            <w:r w:rsidRPr="00CF5558">
              <w:t xml:space="preserve">The plant selection is </w:t>
            </w:r>
            <w:r w:rsidR="00C37D80">
              <w:t xml:space="preserve">diverse </w:t>
            </w:r>
            <w:r w:rsidR="00024A57">
              <w:t xml:space="preserve">and resilient </w:t>
            </w:r>
            <w:r w:rsidRPr="00CF5558">
              <w:t>based on one of the following:</w:t>
            </w:r>
          </w:p>
          <w:p w14:paraId="165F945D"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lastRenderedPageBreak/>
              <w:t xml:space="preserve">The plants do not exceed the following percentages per type: </w:t>
            </w:r>
          </w:p>
          <w:p w14:paraId="6BCB8275" w14:textId="77777777" w:rsidR="006F6C93" w:rsidRPr="00CF5558" w:rsidRDefault="006F6C93" w:rsidP="00F83BB5">
            <w:pPr>
              <w:pStyle w:val="ListBullet"/>
              <w:numPr>
                <w:ilvl w:val="0"/>
                <w:numId w:val="44"/>
              </w:numPr>
              <w:cnfStyle w:val="000000000000" w:firstRow="0" w:lastRow="0" w:firstColumn="0" w:lastColumn="0" w:oddVBand="0" w:evenVBand="0" w:oddHBand="0" w:evenHBand="0" w:firstRowFirstColumn="0" w:firstRowLastColumn="0" w:lastRowFirstColumn="0" w:lastRowLastColumn="0"/>
            </w:pPr>
            <w:r w:rsidRPr="00CF5558">
              <w:t xml:space="preserve">10% of plants from one species </w:t>
            </w:r>
          </w:p>
          <w:p w14:paraId="7958B810" w14:textId="77777777" w:rsidR="006F6C93" w:rsidRPr="00CF5558" w:rsidRDefault="006F6C93" w:rsidP="00F83BB5">
            <w:pPr>
              <w:pStyle w:val="ListBullet"/>
              <w:numPr>
                <w:ilvl w:val="0"/>
                <w:numId w:val="44"/>
              </w:numPr>
              <w:cnfStyle w:val="000000000000" w:firstRow="0" w:lastRow="0" w:firstColumn="0" w:lastColumn="0" w:oddVBand="0" w:evenVBand="0" w:oddHBand="0" w:evenHBand="0" w:firstRowFirstColumn="0" w:firstRowLastColumn="0" w:lastRowFirstColumn="0" w:lastRowLastColumn="0"/>
            </w:pPr>
            <w:r w:rsidRPr="00CF5558">
              <w:t xml:space="preserve">20% of plants from one genus </w:t>
            </w:r>
          </w:p>
          <w:p w14:paraId="5B9A3DDD" w14:textId="77777777" w:rsidR="006F6C93" w:rsidRPr="00CF5558" w:rsidRDefault="006F6C93" w:rsidP="00F83BB5">
            <w:pPr>
              <w:pStyle w:val="ListBullet"/>
              <w:numPr>
                <w:ilvl w:val="0"/>
                <w:numId w:val="44"/>
              </w:numPr>
              <w:cnfStyle w:val="000000000000" w:firstRow="0" w:lastRow="0" w:firstColumn="0" w:lastColumn="0" w:oddVBand="0" w:evenVBand="0" w:oddHBand="0" w:evenHBand="0" w:firstRowFirstColumn="0" w:firstRowLastColumn="0" w:lastRowFirstColumn="0" w:lastRowLastColumn="0"/>
            </w:pPr>
            <w:r w:rsidRPr="00CF5558">
              <w:t xml:space="preserve">30% of plants from one family </w:t>
            </w:r>
          </w:p>
          <w:p w14:paraId="47443175" w14:textId="128A7BE4" w:rsidR="006F6C93" w:rsidRPr="007C67F7" w:rsidRDefault="006F6C93" w:rsidP="007216E4">
            <w:pPr>
              <w:pStyle w:val="ListBullet"/>
              <w:cnfStyle w:val="000000000000" w:firstRow="0" w:lastRow="0" w:firstColumn="0" w:lastColumn="0" w:oddVBand="0" w:evenVBand="0" w:oddHBand="0" w:evenHBand="0" w:firstRowFirstColumn="0" w:firstRowLastColumn="0" w:lastRowFirstColumn="0" w:lastRowLastColumn="0"/>
            </w:pPr>
            <w:r w:rsidRPr="007C67F7">
              <w:t xml:space="preserve">The selection of plants </w:t>
            </w:r>
            <w:r w:rsidR="00C12CCD" w:rsidRPr="007C67F7">
              <w:t>is</w:t>
            </w:r>
            <w:r w:rsidRPr="007C67F7">
              <w:t xml:space="preserve"> provided by a qualified ecologist and verified to be diverse</w:t>
            </w:r>
            <w:r w:rsidR="00024A57">
              <w:t xml:space="preserve"> and resilient to climate </w:t>
            </w:r>
            <w:r w:rsidR="00053782">
              <w:t>im</w:t>
            </w:r>
            <w:r w:rsidR="00024A57">
              <w:t>pacts</w:t>
            </w:r>
            <w:r w:rsidRPr="007C67F7">
              <w:t>.</w:t>
            </w:r>
          </w:p>
        </w:tc>
      </w:tr>
    </w:tbl>
    <w:p w14:paraId="559D5B2A" w14:textId="77777777" w:rsidR="006F6C93" w:rsidRPr="006B1D8B" w:rsidRDefault="006F6C93" w:rsidP="006406B3"/>
    <w:p w14:paraId="10BF2D6E" w14:textId="77777777" w:rsidR="006F6C93" w:rsidRPr="006B1D8B" w:rsidRDefault="006F6C93" w:rsidP="006406B3">
      <w:r w:rsidRPr="006B1D8B">
        <w:t xml:space="preserve">Stepped points are available for the </w:t>
      </w:r>
      <w:r w:rsidRPr="00C12CCD">
        <w:rPr>
          <w:i/>
          <w:iCs/>
        </w:rPr>
        <w:t>Biodiversity net gain</w:t>
      </w:r>
      <w:r w:rsidRPr="006B1D8B">
        <w:t xml:space="preserve"> pathway only for a biodiversity value increase up to 10% as below. Projects meeting the </w:t>
      </w:r>
      <w:r w:rsidRPr="00903B20">
        <w:t>Nature Positive Pathway</w:t>
      </w:r>
      <w:r w:rsidRPr="006B1D8B">
        <w:t xml:space="preserve"> must demonstrate a biodiversity value increase of 10% for this performance level.</w:t>
      </w:r>
    </w:p>
    <w:tbl>
      <w:tblPr>
        <w:tblStyle w:val="GBCATable1"/>
        <w:tblW w:w="0" w:type="auto"/>
        <w:tblLook w:val="04A0" w:firstRow="1" w:lastRow="0" w:firstColumn="1" w:lastColumn="0" w:noHBand="0" w:noVBand="1"/>
      </w:tblPr>
      <w:tblGrid>
        <w:gridCol w:w="2091"/>
        <w:gridCol w:w="6485"/>
      </w:tblGrid>
      <w:tr w:rsidR="006F6C93" w:rsidRPr="006B1D8B" w14:paraId="01AFE60C" w14:textId="77777777" w:rsidTr="008A44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113EA044" w14:textId="77777777" w:rsidR="006F6C93" w:rsidRPr="006B1D8B" w:rsidRDefault="006F6C93" w:rsidP="008A44D5">
            <w:pPr>
              <w:pStyle w:val="TableHeading"/>
            </w:pPr>
            <w:r w:rsidRPr="006B1D8B">
              <w:t>Available points</w:t>
            </w:r>
          </w:p>
        </w:tc>
        <w:tc>
          <w:tcPr>
            <w:tcW w:w="6485" w:type="dxa"/>
          </w:tcPr>
          <w:p w14:paraId="2A97193C" w14:textId="77777777" w:rsidR="006F6C93" w:rsidRPr="006B1D8B" w:rsidRDefault="006F6C93" w:rsidP="008A44D5">
            <w:pPr>
              <w:pStyle w:val="TableHeading"/>
              <w:cnfStyle w:val="100000000000" w:firstRow="1" w:lastRow="0" w:firstColumn="0" w:lastColumn="0" w:oddVBand="0" w:evenVBand="0" w:oddHBand="0" w:evenHBand="0" w:firstRowFirstColumn="0" w:firstRowLastColumn="0" w:lastRowFirstColumn="0" w:lastRowLastColumn="0"/>
            </w:pPr>
            <w:r w:rsidRPr="006B1D8B">
              <w:t>Percentage requirements</w:t>
            </w:r>
          </w:p>
        </w:tc>
      </w:tr>
      <w:tr w:rsidR="006F6C93" w:rsidRPr="006B1D8B" w14:paraId="5B99B7F1"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54190644" w14:textId="77777777" w:rsidR="006F6C93" w:rsidRPr="006B1D8B" w:rsidRDefault="006F6C93" w:rsidP="008A44D5">
            <w:r w:rsidRPr="006B1D8B">
              <w:t>1 point</w:t>
            </w:r>
          </w:p>
        </w:tc>
        <w:tc>
          <w:tcPr>
            <w:tcW w:w="6485" w:type="dxa"/>
          </w:tcPr>
          <w:p w14:paraId="5F12497A"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pPr>
            <w:r w:rsidRPr="006B1D8B">
              <w:rPr>
                <w:rFonts w:eastAsia="Roboto"/>
                <w:color w:val="000000" w:themeColor="dark1"/>
                <w:kern w:val="24"/>
              </w:rPr>
              <w:t xml:space="preserve">At least </w:t>
            </w:r>
            <w:r w:rsidRPr="006B1D8B">
              <w:rPr>
                <w:rFonts w:eastAsia="Roboto"/>
                <w:b/>
                <w:bCs/>
                <w:color w:val="000000" w:themeColor="dark1"/>
                <w:kern w:val="24"/>
              </w:rPr>
              <w:t>3%</w:t>
            </w:r>
            <w:r w:rsidRPr="006B1D8B">
              <w:rPr>
                <w:rFonts w:eastAsia="Roboto"/>
                <w:color w:val="000000" w:themeColor="dark1"/>
                <w:kern w:val="24"/>
              </w:rPr>
              <w:t xml:space="preserve"> biodiversity value increase.</w:t>
            </w:r>
          </w:p>
        </w:tc>
      </w:tr>
      <w:tr w:rsidR="006F6C93" w:rsidRPr="006B1D8B" w14:paraId="4056B4D2"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33328499" w14:textId="77777777" w:rsidR="006F6C93" w:rsidRPr="006B1D8B" w:rsidRDefault="006F6C93" w:rsidP="008A44D5">
            <w:r w:rsidRPr="006B1D8B">
              <w:t>1 additional point</w:t>
            </w:r>
          </w:p>
        </w:tc>
        <w:tc>
          <w:tcPr>
            <w:tcW w:w="6485" w:type="dxa"/>
          </w:tcPr>
          <w:p w14:paraId="3415B893"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pPr>
            <w:r w:rsidRPr="006B1D8B">
              <w:rPr>
                <w:rFonts w:eastAsia="Roboto"/>
                <w:color w:val="000000" w:themeColor="dark1"/>
                <w:kern w:val="24"/>
              </w:rPr>
              <w:t xml:space="preserve">At least </w:t>
            </w:r>
            <w:r w:rsidRPr="006B1D8B">
              <w:rPr>
                <w:rFonts w:eastAsia="Roboto"/>
                <w:b/>
                <w:bCs/>
                <w:color w:val="000000" w:themeColor="dark1"/>
                <w:kern w:val="24"/>
              </w:rPr>
              <w:t>6%</w:t>
            </w:r>
            <w:r w:rsidRPr="006B1D8B">
              <w:rPr>
                <w:rFonts w:eastAsia="Roboto"/>
                <w:color w:val="000000" w:themeColor="dark1"/>
                <w:kern w:val="24"/>
              </w:rPr>
              <w:t xml:space="preserve"> biodiversity value increase.</w:t>
            </w:r>
          </w:p>
        </w:tc>
      </w:tr>
      <w:tr w:rsidR="006F6C93" w:rsidRPr="006B1D8B" w14:paraId="2C1ACDD9"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5963B8D3" w14:textId="77777777" w:rsidR="006F6C93" w:rsidRPr="006B1D8B" w:rsidRDefault="006F6C93" w:rsidP="008A44D5">
            <w:r w:rsidRPr="006B1D8B">
              <w:t>1 additional point</w:t>
            </w:r>
          </w:p>
        </w:tc>
        <w:tc>
          <w:tcPr>
            <w:tcW w:w="6485" w:type="dxa"/>
          </w:tcPr>
          <w:p w14:paraId="61B65D01"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rPr>
                <w:rFonts w:eastAsia="Roboto"/>
                <w:b/>
                <w:bCs/>
                <w:color w:val="000000" w:themeColor="dark1"/>
                <w:kern w:val="24"/>
              </w:rPr>
            </w:pPr>
            <w:r w:rsidRPr="006B1D8B">
              <w:rPr>
                <w:rFonts w:eastAsia="Roboto"/>
                <w:color w:val="000000" w:themeColor="dark1"/>
                <w:kern w:val="24"/>
              </w:rPr>
              <w:t xml:space="preserve">At least </w:t>
            </w:r>
            <w:r w:rsidRPr="00CF5558">
              <w:rPr>
                <w:rFonts w:eastAsia="Roboto"/>
                <w:b/>
                <w:bCs/>
                <w:color w:val="000000" w:themeColor="dark1"/>
                <w:kern w:val="24"/>
              </w:rPr>
              <w:t>10</w:t>
            </w:r>
            <w:r w:rsidRPr="006B1D8B">
              <w:rPr>
                <w:rFonts w:eastAsia="Roboto"/>
                <w:b/>
                <w:bCs/>
                <w:color w:val="000000" w:themeColor="dark1"/>
                <w:kern w:val="24"/>
              </w:rPr>
              <w:t>%</w:t>
            </w:r>
            <w:r w:rsidRPr="006B1D8B">
              <w:rPr>
                <w:rFonts w:eastAsia="Roboto"/>
                <w:color w:val="000000" w:themeColor="dark1"/>
                <w:kern w:val="24"/>
              </w:rPr>
              <w:t xml:space="preserve"> biodiversity value increase.</w:t>
            </w:r>
          </w:p>
        </w:tc>
      </w:tr>
    </w:tbl>
    <w:p w14:paraId="1B57D98C" w14:textId="77777777" w:rsidR="006F6C93" w:rsidRPr="006B1D8B" w:rsidRDefault="006F6C93" w:rsidP="00224E37">
      <w:pPr>
        <w:pStyle w:val="Heading4"/>
      </w:pPr>
      <w:r w:rsidRPr="006B1D8B">
        <w:t>Biodiversity Management Plan</w:t>
      </w:r>
    </w:p>
    <w:p w14:paraId="14418FED" w14:textId="77777777" w:rsidR="006F6C93" w:rsidRPr="006B1D8B" w:rsidRDefault="006F6C93" w:rsidP="006406B3">
      <w:r w:rsidRPr="006B1D8B">
        <w:t>A site-specific Biodiversity Management Plan to outline actions to maintain the ecological integrated of biodiversity on the site after practical completion is prepared by a qualified ecologist or a similar qualified professional.</w:t>
      </w:r>
    </w:p>
    <w:p w14:paraId="323B3630" w14:textId="77777777" w:rsidR="006F6C93" w:rsidRPr="006B1D8B" w:rsidRDefault="006F6C93" w:rsidP="006406B3">
      <w:r w:rsidRPr="006B1D8B">
        <w:t xml:space="preserve">At a minimum, the plan outlines: </w:t>
      </w:r>
    </w:p>
    <w:p w14:paraId="249AA708" w14:textId="77777777" w:rsidR="006F6C93" w:rsidRPr="006B1D8B" w:rsidRDefault="006F6C93" w:rsidP="006F6C93">
      <w:pPr>
        <w:pStyle w:val="ListBullet"/>
      </w:pPr>
      <w:r w:rsidRPr="006B1D8B">
        <w:t>The vision and objectives for the site’s biodiversity values.</w:t>
      </w:r>
    </w:p>
    <w:p w14:paraId="5C069E58" w14:textId="17F539B5" w:rsidR="006F6C93" w:rsidRPr="006B1D8B" w:rsidRDefault="006F6C93" w:rsidP="006F6C93">
      <w:pPr>
        <w:pStyle w:val="ListBullet"/>
      </w:pPr>
      <w:r w:rsidRPr="006B1D8B">
        <w:t>The biodiversity profile of the site including the vegetation, habitats for species, fauna on site</w:t>
      </w:r>
      <w:r w:rsidR="00406793">
        <w:t xml:space="preserve"> and</w:t>
      </w:r>
      <w:r w:rsidRPr="006B1D8B">
        <w:t xml:space="preserve"> potential migratory species.   </w:t>
      </w:r>
    </w:p>
    <w:p w14:paraId="04F577E7" w14:textId="77777777" w:rsidR="006F6C93" w:rsidRPr="006B1D8B" w:rsidRDefault="006F6C93" w:rsidP="006F6C93">
      <w:pPr>
        <w:pStyle w:val="ListBullet"/>
      </w:pPr>
      <w:r w:rsidRPr="006B1D8B">
        <w:t xml:space="preserve">Actions to monitor and manage the biodiversity of the site to mitigate any further impacts or threats and who is responsible. </w:t>
      </w:r>
    </w:p>
    <w:p w14:paraId="58059BE7" w14:textId="77777777" w:rsidR="006F6C93" w:rsidRPr="006B1D8B" w:rsidRDefault="006F6C93" w:rsidP="006F6C93">
      <w:pPr>
        <w:pStyle w:val="ListBullet"/>
      </w:pPr>
      <w:r w:rsidRPr="006B1D8B">
        <w:t xml:space="preserve">The plan is included in the operations and maintenance information provided to the building owner. </w:t>
      </w:r>
    </w:p>
    <w:p w14:paraId="6A3AD597" w14:textId="77777777" w:rsidR="006F6C93" w:rsidRPr="006B1D8B" w:rsidRDefault="006F6C93" w:rsidP="005D7C66">
      <w:pPr>
        <w:pStyle w:val="Heading3"/>
      </w:pPr>
      <w:bookmarkStart w:id="2525" w:name="_Toc76403197"/>
      <w:r w:rsidRPr="006B1D8B">
        <w:t>Exceptional Performance</w:t>
      </w:r>
      <w:bookmarkEnd w:id="2525"/>
    </w:p>
    <w:p w14:paraId="6E20F88A" w14:textId="77777777" w:rsidR="006F6C93" w:rsidRPr="006B1D8B" w:rsidRDefault="006F6C93" w:rsidP="006406B3">
      <w:r w:rsidRPr="006B1D8B">
        <w:t xml:space="preserve">In conjunction with </w:t>
      </w:r>
      <w:r w:rsidRPr="006B1D8B">
        <w:rPr>
          <w:i/>
        </w:rPr>
        <w:t>Credit Achievement</w:t>
      </w:r>
      <w:r w:rsidRPr="006B1D8B">
        <w:t>, the project must comply with the following criterion:</w:t>
      </w:r>
    </w:p>
    <w:p w14:paraId="01EBBB8D" w14:textId="77777777" w:rsidR="006F6C93" w:rsidRPr="006B1D8B" w:rsidRDefault="006F6C93" w:rsidP="006F6C93">
      <w:pPr>
        <w:pStyle w:val="ListBullet"/>
      </w:pPr>
      <w:r w:rsidRPr="006B1D8B">
        <w:t>Increased Biodiversity</w:t>
      </w:r>
    </w:p>
    <w:p w14:paraId="4B86B59D" w14:textId="77777777" w:rsidR="006F6C93" w:rsidRPr="006B1D8B" w:rsidRDefault="006F6C93" w:rsidP="00CF5558">
      <w:pPr>
        <w:pStyle w:val="Heading4"/>
      </w:pPr>
      <w:r w:rsidRPr="006B1D8B">
        <w:t>Increased Biodiversity</w:t>
      </w:r>
    </w:p>
    <w:p w14:paraId="09F21405" w14:textId="77777777" w:rsidR="006F6C93" w:rsidRPr="006B1D8B" w:rsidRDefault="006F6C93" w:rsidP="006406B3">
      <w:r w:rsidRPr="006B1D8B">
        <w:t xml:space="preserve">The site has an increased amount of biodiverse area. Project teams must choose from one of the following pathways. Projects required to meet the Nature Positive Pathway must target the </w:t>
      </w:r>
      <w:r w:rsidRPr="00EC5DF3">
        <w:rPr>
          <w:i/>
          <w:iCs/>
        </w:rPr>
        <w:t>Biodiversity net gain</w:t>
      </w:r>
      <w:r w:rsidRPr="006B1D8B">
        <w:t xml:space="preserve"> pathway.</w:t>
      </w:r>
    </w:p>
    <w:tbl>
      <w:tblPr>
        <w:tblStyle w:val="GBCATable1"/>
        <w:tblW w:w="0" w:type="auto"/>
        <w:tblLook w:val="04A0" w:firstRow="1" w:lastRow="0" w:firstColumn="1" w:lastColumn="0" w:noHBand="0" w:noVBand="1"/>
      </w:tblPr>
      <w:tblGrid>
        <w:gridCol w:w="2523"/>
        <w:gridCol w:w="7943"/>
      </w:tblGrid>
      <w:tr w:rsidR="006F6C93" w:rsidRPr="006B1D8B" w14:paraId="7A49EBE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3" w:type="dxa"/>
          </w:tcPr>
          <w:p w14:paraId="26F6AEFA" w14:textId="77777777" w:rsidR="006F6C93" w:rsidRPr="006B1D8B" w:rsidRDefault="006F6C93" w:rsidP="00224E37">
            <w:pPr>
              <w:pStyle w:val="TableHeading"/>
            </w:pPr>
            <w:r w:rsidRPr="006B1D8B">
              <w:t>Pathway</w:t>
            </w:r>
          </w:p>
        </w:tc>
        <w:tc>
          <w:tcPr>
            <w:tcW w:w="7943" w:type="dxa"/>
          </w:tcPr>
          <w:p w14:paraId="60A37845" w14:textId="77777777" w:rsidR="006F6C93" w:rsidRPr="006B1D8B" w:rsidRDefault="006F6C93" w:rsidP="00224E37">
            <w:pPr>
              <w:pStyle w:val="TableHeading"/>
              <w:cnfStyle w:val="100000000000" w:firstRow="1" w:lastRow="0" w:firstColumn="0" w:lastColumn="0" w:oddVBand="0" w:evenVBand="0" w:oddHBand="0" w:evenHBand="0" w:firstRowFirstColumn="0" w:firstRowLastColumn="0" w:lastRowFirstColumn="0" w:lastRowLastColumn="0"/>
            </w:pPr>
            <w:r w:rsidRPr="006B1D8B">
              <w:t>Requirement</w:t>
            </w:r>
          </w:p>
        </w:tc>
      </w:tr>
      <w:tr w:rsidR="006F6C93" w:rsidRPr="006B1D8B" w14:paraId="7D1602C7"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23" w:type="dxa"/>
          </w:tcPr>
          <w:p w14:paraId="00EBA190" w14:textId="77777777" w:rsidR="006F6C93" w:rsidRPr="006B1D8B" w:rsidRDefault="006F6C93" w:rsidP="006406B3">
            <w:pPr>
              <w:rPr>
                <w:b/>
                <w:bCs/>
              </w:rPr>
            </w:pPr>
            <w:r w:rsidRPr="006B1D8B">
              <w:rPr>
                <w:b/>
                <w:bCs/>
              </w:rPr>
              <w:t xml:space="preserve">Biodiversity net gain </w:t>
            </w:r>
          </w:p>
        </w:tc>
        <w:tc>
          <w:tcPr>
            <w:tcW w:w="7943" w:type="dxa"/>
          </w:tcPr>
          <w:p w14:paraId="6AA1BE0B"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The building’s site demonstrates an overall biodiversity value increase of at least 20% compared to the site conditions prior to development.</w:t>
            </w:r>
          </w:p>
          <w:p w14:paraId="5A0496B2"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Refer </w:t>
            </w:r>
            <w:r w:rsidRPr="006B1D8B">
              <w:rPr>
                <w:i/>
                <w:iCs/>
              </w:rPr>
              <w:t>Guidance</w:t>
            </w:r>
            <w:r w:rsidRPr="006B1D8B">
              <w:t xml:space="preserve"> for acceptable calculation methods for biodiversity net gain.</w:t>
            </w:r>
          </w:p>
        </w:tc>
      </w:tr>
      <w:tr w:rsidR="006F6C93" w:rsidRPr="006B1D8B" w14:paraId="38C74506"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23" w:type="dxa"/>
          </w:tcPr>
          <w:p w14:paraId="50757D82" w14:textId="77777777" w:rsidR="006F6C93" w:rsidRPr="006B1D8B" w:rsidRDefault="006F6C93" w:rsidP="006406B3">
            <w:pPr>
              <w:rPr>
                <w:b/>
                <w:bCs/>
              </w:rPr>
            </w:pPr>
            <w:r w:rsidRPr="006B1D8B">
              <w:rPr>
                <w:b/>
                <w:bCs/>
              </w:rPr>
              <w:lastRenderedPageBreak/>
              <w:t>Prescriptive method</w:t>
            </w:r>
          </w:p>
        </w:tc>
        <w:tc>
          <w:tcPr>
            <w:tcW w:w="7943" w:type="dxa"/>
          </w:tcPr>
          <w:p w14:paraId="465CCFC0"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CF5558">
              <w:t>An area of new external vegetated landscaping is equivalent to at least 35% of the project boundary or 0.33% of the total GFA, whichever is larger. Vertical or horizontal landscapes are acceptable.</w:t>
            </w:r>
          </w:p>
          <w:p w14:paraId="719AC553"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CF5558">
              <w:t>The vegetated landscaping includes the following:</w:t>
            </w:r>
          </w:p>
          <w:p w14:paraId="5990F36B" w14:textId="21C2846D" w:rsidR="006F6C93" w:rsidRPr="00CF5558" w:rsidRDefault="00B15EAA" w:rsidP="006F6C93">
            <w:pPr>
              <w:pStyle w:val="ListBullet"/>
              <w:cnfStyle w:val="000000000000" w:firstRow="0" w:lastRow="0" w:firstColumn="0" w:lastColumn="0" w:oddVBand="0" w:evenVBand="0" w:oddHBand="0" w:evenHBand="0" w:firstRowFirstColumn="0" w:firstRowLastColumn="0" w:lastRowFirstColumn="0" w:lastRowLastColumn="0"/>
            </w:pPr>
            <w:r>
              <w:t>A</w:t>
            </w:r>
            <w:r w:rsidR="006F6C93" w:rsidRPr="00CF5558">
              <w:t>t least 80% are indigenous and includes critically endangered and/or endangered plant species which are native to the bioregion.</w:t>
            </w:r>
          </w:p>
          <w:p w14:paraId="28D729DD"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t>At least one significant (nesting) tree or equivalent habitat provision per 250m</w:t>
            </w:r>
            <w:r w:rsidRPr="00CF5558">
              <w:rPr>
                <w:vertAlign w:val="superscript"/>
              </w:rPr>
              <w:t>2</w:t>
            </w:r>
            <w:r w:rsidRPr="00CF5558">
              <w:t xml:space="preserve"> of landscaped area.</w:t>
            </w:r>
          </w:p>
          <w:p w14:paraId="616DBC87"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t xml:space="preserve">No invasive species, as per the Australian Weeds Strategy 2017 to 2027. </w:t>
            </w:r>
          </w:p>
          <w:p w14:paraId="2A91DC90" w14:textId="6ADA14A7" w:rsidR="006F6C93" w:rsidRPr="006B1D8B" w:rsidRDefault="006F6C93" w:rsidP="00F66418">
            <w:pPr>
              <w:pStyle w:val="ListBullet"/>
              <w:cnfStyle w:val="000000000000" w:firstRow="0" w:lastRow="0" w:firstColumn="0" w:lastColumn="0" w:oddVBand="0" w:evenVBand="0" w:oddHBand="0" w:evenHBand="0" w:firstRowFirstColumn="0" w:firstRowLastColumn="0" w:lastRowFirstColumn="0" w:lastRowLastColumn="0"/>
            </w:pPr>
            <w:r w:rsidRPr="00CF5558">
              <w:t>The plant selection</w:t>
            </w:r>
            <w:r w:rsidR="00CC1B67">
              <w:t xml:space="preserve"> is</w:t>
            </w:r>
            <w:r w:rsidRPr="00CF5558">
              <w:t xml:space="preserve"> provided by a qualified ecologist and verified to be diverse</w:t>
            </w:r>
            <w:r w:rsidR="00053782">
              <w:t xml:space="preserve"> and resilient to climate impacts</w:t>
            </w:r>
            <w:r w:rsidRPr="00CF5558">
              <w:t>.</w:t>
            </w:r>
          </w:p>
        </w:tc>
      </w:tr>
    </w:tbl>
    <w:p w14:paraId="4FAFC04F" w14:textId="77777777" w:rsidR="006F6C93" w:rsidRPr="006B1D8B" w:rsidRDefault="006F6C93" w:rsidP="006B5306"/>
    <w:p w14:paraId="24717B54" w14:textId="77777777" w:rsidR="006F6C93" w:rsidRPr="006B1D8B" w:rsidRDefault="006F6C93" w:rsidP="006B5306">
      <w:r w:rsidRPr="006B1D8B">
        <w:t xml:space="preserve">Stepped points are available for the </w:t>
      </w:r>
      <w:r w:rsidRPr="00903B20">
        <w:rPr>
          <w:i/>
          <w:iCs/>
        </w:rPr>
        <w:t>Biodiversity net gain</w:t>
      </w:r>
      <w:r w:rsidRPr="006B1D8B">
        <w:t xml:space="preserve"> pathway only for a biodiversity value increase between 10% to 20% as below. </w:t>
      </w:r>
    </w:p>
    <w:tbl>
      <w:tblPr>
        <w:tblStyle w:val="GBCATable1"/>
        <w:tblW w:w="0" w:type="auto"/>
        <w:tblLook w:val="04A0" w:firstRow="1" w:lastRow="0" w:firstColumn="1" w:lastColumn="0" w:noHBand="0" w:noVBand="1"/>
      </w:tblPr>
      <w:tblGrid>
        <w:gridCol w:w="2091"/>
        <w:gridCol w:w="6485"/>
      </w:tblGrid>
      <w:tr w:rsidR="006F6C93" w:rsidRPr="006B1D8B" w14:paraId="40FB5B7E" w14:textId="77777777" w:rsidTr="008A44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30951D2F" w14:textId="77777777" w:rsidR="006F6C93" w:rsidRPr="006B1D8B" w:rsidRDefault="006F6C93" w:rsidP="008A44D5">
            <w:pPr>
              <w:pStyle w:val="TableHeading"/>
            </w:pPr>
            <w:r w:rsidRPr="006B1D8B">
              <w:t>Available points</w:t>
            </w:r>
          </w:p>
        </w:tc>
        <w:tc>
          <w:tcPr>
            <w:tcW w:w="6485" w:type="dxa"/>
          </w:tcPr>
          <w:p w14:paraId="638D5B7B" w14:textId="77777777" w:rsidR="006F6C93" w:rsidRPr="006B1D8B" w:rsidRDefault="006F6C93" w:rsidP="008A44D5">
            <w:pPr>
              <w:pStyle w:val="TableHeading"/>
              <w:cnfStyle w:val="100000000000" w:firstRow="1" w:lastRow="0" w:firstColumn="0" w:lastColumn="0" w:oddVBand="0" w:evenVBand="0" w:oddHBand="0" w:evenHBand="0" w:firstRowFirstColumn="0" w:firstRowLastColumn="0" w:lastRowFirstColumn="0" w:lastRowLastColumn="0"/>
            </w:pPr>
            <w:r w:rsidRPr="006B1D8B">
              <w:t>Percentage requirements</w:t>
            </w:r>
          </w:p>
        </w:tc>
      </w:tr>
      <w:tr w:rsidR="006F6C93" w:rsidRPr="006B1D8B" w14:paraId="11B53BF8"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05F1DA80" w14:textId="77777777" w:rsidR="006F6C93" w:rsidRPr="006B1D8B" w:rsidRDefault="006F6C93" w:rsidP="008A44D5">
            <w:r w:rsidRPr="006B1D8B">
              <w:t>1 point</w:t>
            </w:r>
          </w:p>
        </w:tc>
        <w:tc>
          <w:tcPr>
            <w:tcW w:w="6485" w:type="dxa"/>
          </w:tcPr>
          <w:p w14:paraId="2A581F4B"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pPr>
            <w:r w:rsidRPr="006B1D8B">
              <w:rPr>
                <w:rFonts w:eastAsia="Roboto"/>
                <w:color w:val="000000" w:themeColor="dark1"/>
                <w:kern w:val="24"/>
              </w:rPr>
              <w:t xml:space="preserve">At least </w:t>
            </w:r>
            <w:r w:rsidRPr="00CF5558">
              <w:rPr>
                <w:rFonts w:eastAsia="Roboto"/>
                <w:b/>
                <w:bCs/>
                <w:color w:val="000000" w:themeColor="dark1"/>
                <w:kern w:val="24"/>
              </w:rPr>
              <w:t>1</w:t>
            </w:r>
            <w:r w:rsidRPr="006B1D8B">
              <w:rPr>
                <w:rFonts w:eastAsia="Roboto"/>
                <w:b/>
                <w:bCs/>
                <w:color w:val="000000" w:themeColor="dark1"/>
                <w:kern w:val="24"/>
              </w:rPr>
              <w:t>3%</w:t>
            </w:r>
            <w:r w:rsidRPr="006B1D8B">
              <w:rPr>
                <w:rFonts w:eastAsia="Roboto"/>
                <w:color w:val="000000" w:themeColor="dark1"/>
                <w:kern w:val="24"/>
              </w:rPr>
              <w:t xml:space="preserve"> biodiversity value increase.</w:t>
            </w:r>
          </w:p>
        </w:tc>
      </w:tr>
      <w:tr w:rsidR="006F6C93" w:rsidRPr="006B1D8B" w14:paraId="77653C97"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70CA43A6" w14:textId="77777777" w:rsidR="006F6C93" w:rsidRPr="006B1D8B" w:rsidRDefault="006F6C93" w:rsidP="008A44D5">
            <w:r w:rsidRPr="006B1D8B">
              <w:t>1 additional point</w:t>
            </w:r>
          </w:p>
        </w:tc>
        <w:tc>
          <w:tcPr>
            <w:tcW w:w="6485" w:type="dxa"/>
          </w:tcPr>
          <w:p w14:paraId="1A923E1A"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pPr>
            <w:r w:rsidRPr="006B1D8B">
              <w:rPr>
                <w:rFonts w:eastAsia="Roboto"/>
                <w:color w:val="000000" w:themeColor="dark1"/>
                <w:kern w:val="24"/>
              </w:rPr>
              <w:t xml:space="preserve">At least </w:t>
            </w:r>
            <w:r w:rsidRPr="00CF5558">
              <w:rPr>
                <w:rFonts w:eastAsia="Roboto"/>
                <w:b/>
                <w:bCs/>
                <w:color w:val="000000" w:themeColor="dark1"/>
                <w:kern w:val="24"/>
              </w:rPr>
              <w:t>1</w:t>
            </w:r>
            <w:r w:rsidRPr="006B1D8B">
              <w:rPr>
                <w:rFonts w:eastAsia="Roboto"/>
                <w:b/>
                <w:bCs/>
                <w:color w:val="000000" w:themeColor="dark1"/>
                <w:kern w:val="24"/>
              </w:rPr>
              <w:t>6%</w:t>
            </w:r>
            <w:r w:rsidRPr="006B1D8B">
              <w:rPr>
                <w:rFonts w:eastAsia="Roboto"/>
                <w:color w:val="000000" w:themeColor="dark1"/>
                <w:kern w:val="24"/>
              </w:rPr>
              <w:t xml:space="preserve"> biodiversity value increase.</w:t>
            </w:r>
          </w:p>
        </w:tc>
      </w:tr>
      <w:tr w:rsidR="006F6C93" w:rsidRPr="006B1D8B" w14:paraId="51E5063F"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01D26233" w14:textId="77777777" w:rsidR="006F6C93" w:rsidRPr="006B1D8B" w:rsidRDefault="006F6C93" w:rsidP="008A44D5">
            <w:r w:rsidRPr="006B1D8B">
              <w:t>1 additional point</w:t>
            </w:r>
          </w:p>
        </w:tc>
        <w:tc>
          <w:tcPr>
            <w:tcW w:w="6485" w:type="dxa"/>
          </w:tcPr>
          <w:p w14:paraId="7F0DDD05"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rPr>
                <w:rFonts w:eastAsia="Roboto"/>
                <w:b/>
                <w:bCs/>
                <w:color w:val="000000" w:themeColor="dark1"/>
                <w:kern w:val="24"/>
              </w:rPr>
            </w:pPr>
            <w:r w:rsidRPr="006B1D8B">
              <w:rPr>
                <w:rFonts w:eastAsia="Roboto"/>
                <w:color w:val="000000" w:themeColor="dark1"/>
                <w:kern w:val="24"/>
              </w:rPr>
              <w:t xml:space="preserve">At least </w:t>
            </w:r>
            <w:r w:rsidRPr="006B1D8B">
              <w:rPr>
                <w:rFonts w:eastAsia="Roboto"/>
                <w:b/>
                <w:bCs/>
                <w:color w:val="000000" w:themeColor="dark1"/>
                <w:kern w:val="24"/>
              </w:rPr>
              <w:t>20%</w:t>
            </w:r>
            <w:r w:rsidRPr="006B1D8B">
              <w:rPr>
                <w:rFonts w:eastAsia="Roboto"/>
                <w:color w:val="000000" w:themeColor="dark1"/>
                <w:kern w:val="24"/>
              </w:rPr>
              <w:t xml:space="preserve"> biodiversity value increase.</w:t>
            </w:r>
          </w:p>
        </w:tc>
      </w:tr>
    </w:tbl>
    <w:p w14:paraId="5A2D925A" w14:textId="77777777" w:rsidR="006F6C93" w:rsidRPr="006B1D8B" w:rsidRDefault="006F6C93" w:rsidP="00224E37">
      <w:pPr>
        <w:pStyle w:val="Heading2"/>
      </w:pPr>
      <w:bookmarkStart w:id="2526" w:name="_Toc211430584"/>
      <w:bookmarkStart w:id="2527" w:name="_Toc76403199"/>
      <w:bookmarkStart w:id="2528" w:name="_Toc76403592"/>
      <w:bookmarkStart w:id="2529" w:name="_Toc76463150"/>
      <w:bookmarkStart w:id="2530" w:name="_Toc79497891"/>
      <w:bookmarkStart w:id="2531" w:name="_Toc79510059"/>
      <w:bookmarkStart w:id="2532" w:name="_Toc88649596"/>
      <w:bookmarkStart w:id="2533" w:name="_Toc89898283"/>
      <w:r w:rsidRPr="006B1D8B">
        <w:t>Definitions</w:t>
      </w:r>
      <w:bookmarkEnd w:id="2526"/>
    </w:p>
    <w:p w14:paraId="21545D04" w14:textId="77777777" w:rsidR="006F6C93" w:rsidRPr="006B1D8B" w:rsidRDefault="006F6C93" w:rsidP="006406B3">
      <w:r w:rsidRPr="006B1D8B">
        <w:t xml:space="preserve">Definitions provided here must be applied to </w:t>
      </w:r>
      <w:r w:rsidRPr="006B1D8B">
        <w:rPr>
          <w:i/>
          <w:iCs/>
        </w:rPr>
        <w:t>Requirements</w:t>
      </w:r>
      <w:r w:rsidRPr="006B1D8B">
        <w:t xml:space="preserve"> unless agreed with GBCA via a Technical Question.</w:t>
      </w:r>
    </w:p>
    <w:p w14:paraId="3C811F85" w14:textId="77777777" w:rsidR="006F6C93" w:rsidRPr="006B1D8B" w:rsidRDefault="006F6C93" w:rsidP="00224E37">
      <w:pPr>
        <w:pStyle w:val="Heading6"/>
      </w:pPr>
      <w:r w:rsidRPr="006B1D8B">
        <w:t>Biodiversity net gain</w:t>
      </w:r>
    </w:p>
    <w:p w14:paraId="40A30C94" w14:textId="77777777" w:rsidR="006F6C93" w:rsidRPr="00CF5558" w:rsidRDefault="006F6C93" w:rsidP="00CF5558">
      <w:r w:rsidRPr="006B1D8B">
        <w:t>A measurable improvement in biodiversity condition and extent, above a defined baseline, resulting from development activities.</w:t>
      </w:r>
    </w:p>
    <w:p w14:paraId="4A266CBF" w14:textId="77777777" w:rsidR="006F6C93" w:rsidRPr="006B1D8B" w:rsidRDefault="006F6C93" w:rsidP="00224E37">
      <w:pPr>
        <w:pStyle w:val="Heading6"/>
      </w:pPr>
      <w:r w:rsidRPr="006B1D8B">
        <w:t>Indigenous plant</w:t>
      </w:r>
    </w:p>
    <w:p w14:paraId="3F26B334" w14:textId="77777777" w:rsidR="006F6C93" w:rsidRPr="00CF5558" w:rsidRDefault="006F6C93">
      <w:r w:rsidRPr="00CF5558">
        <w:t>An indigenous plant is one that is found or occurs in a local area or region. A native plant can be one that is found in Australia, whereas an indigenous plant is found in a specific geographic location, such as a city or local government area.</w:t>
      </w:r>
    </w:p>
    <w:p w14:paraId="4AB5A73C" w14:textId="77777777" w:rsidR="006F6C93" w:rsidRPr="006B1D8B" w:rsidRDefault="006F6C93" w:rsidP="0053533C">
      <w:pPr>
        <w:pStyle w:val="Heading6"/>
        <w:rPr>
          <w:rFonts w:eastAsiaTheme="minorEastAsia"/>
          <w:b w:val="0"/>
          <w:color w:val="auto"/>
        </w:rPr>
      </w:pPr>
      <w:r w:rsidRPr="006B1D8B">
        <w:t xml:space="preserve">Qualified ecologist </w:t>
      </w:r>
    </w:p>
    <w:p w14:paraId="35DD7E5E" w14:textId="77777777" w:rsidR="006F6C93" w:rsidRPr="006B1D8B" w:rsidRDefault="006F6C93" w:rsidP="0053533C">
      <w:r w:rsidRPr="006B1D8B">
        <w:t>An ecologist who has a degree in ecology or similar and/or a minimum of five years continuous experience working as an ecologist.</w:t>
      </w:r>
    </w:p>
    <w:p w14:paraId="0D45A043" w14:textId="77777777" w:rsidR="006F6C93" w:rsidRPr="006B1D8B" w:rsidRDefault="006F6C93" w:rsidP="00AE0A41">
      <w:pPr>
        <w:pStyle w:val="Heading6"/>
      </w:pPr>
      <w:r w:rsidRPr="006B1D8B">
        <w:t>Similar qualified professional</w:t>
      </w:r>
    </w:p>
    <w:p w14:paraId="4321E216" w14:textId="4B5D3F18" w:rsidR="006F6C93" w:rsidRPr="00CF5558" w:rsidRDefault="006F6C93" w:rsidP="0053533C">
      <w:r w:rsidRPr="006B1D8B">
        <w:t xml:space="preserve">In the context of the </w:t>
      </w:r>
      <w:r w:rsidRPr="006B1D8B">
        <w:rPr>
          <w:i/>
          <w:iCs/>
        </w:rPr>
        <w:t xml:space="preserve">Biodiversity Management Plan </w:t>
      </w:r>
      <w:r w:rsidRPr="006B1D8B">
        <w:t xml:space="preserve">criteria, this is a professional with </w:t>
      </w:r>
      <w:r w:rsidRPr="00CF5558">
        <w:t>a formal tertiary qualification in natural sciences, environmental science</w:t>
      </w:r>
      <w:r>
        <w:t>, horticulture</w:t>
      </w:r>
      <w:r w:rsidRPr="00CF5558">
        <w:t xml:space="preserve"> or landscape architecture with a minimum</w:t>
      </w:r>
      <w:r w:rsidR="00BD0D96">
        <w:t xml:space="preserve"> of</w:t>
      </w:r>
      <w:r w:rsidRPr="00CF5558">
        <w:t xml:space="preserve"> five </w:t>
      </w:r>
      <w:r w:rsidR="00903B20" w:rsidRPr="00CF5558">
        <w:t>years’ experience</w:t>
      </w:r>
      <w:r w:rsidRPr="00CF5558">
        <w:t xml:space="preserve"> in biodiversity planning or </w:t>
      </w:r>
      <w:r w:rsidRPr="006B1D8B">
        <w:t>preparing conservation management plans.</w:t>
      </w:r>
    </w:p>
    <w:p w14:paraId="05EB453B" w14:textId="77777777" w:rsidR="006F6C93" w:rsidRPr="006B1D8B" w:rsidRDefault="006F6C93" w:rsidP="00224E37">
      <w:pPr>
        <w:pStyle w:val="Heading6"/>
        <w:rPr>
          <w:rFonts w:eastAsiaTheme="minorEastAsia"/>
          <w:b w:val="0"/>
          <w:color w:val="auto"/>
        </w:rPr>
      </w:pPr>
      <w:r w:rsidRPr="006B1D8B">
        <w:t>Significant (nesting) tree</w:t>
      </w:r>
    </w:p>
    <w:p w14:paraId="2DCB96BE" w14:textId="77777777" w:rsidR="006F6C93" w:rsidRPr="006B1D8B" w:rsidRDefault="006F6C93" w:rsidP="006406B3">
      <w:r w:rsidRPr="006B1D8B">
        <w:t>A large tree that can attain a height of minimum 15m or can be demonstrated to provide wildlife habitat.</w:t>
      </w:r>
    </w:p>
    <w:p w14:paraId="7662B43D" w14:textId="77777777" w:rsidR="006F6C93" w:rsidRPr="006B1D8B" w:rsidRDefault="006F6C93" w:rsidP="00EC00CB">
      <w:pPr>
        <w:pStyle w:val="Heading2"/>
      </w:pPr>
      <w:bookmarkStart w:id="2534" w:name="_Toc211430585"/>
      <w:r w:rsidRPr="006B1D8B">
        <w:lastRenderedPageBreak/>
        <w:t>Guidance</w:t>
      </w:r>
      <w:bookmarkEnd w:id="2527"/>
      <w:bookmarkEnd w:id="2528"/>
      <w:bookmarkEnd w:id="2529"/>
      <w:bookmarkEnd w:id="2530"/>
      <w:bookmarkEnd w:id="2531"/>
      <w:bookmarkEnd w:id="2532"/>
      <w:bookmarkEnd w:id="2533"/>
      <w:bookmarkEnd w:id="2534"/>
    </w:p>
    <w:p w14:paraId="43A9715C" w14:textId="40275D8C" w:rsidR="006F6C93" w:rsidRPr="006B1D8B" w:rsidRDefault="006F6C93" w:rsidP="006406B3">
      <w:r w:rsidRPr="00A60AAA">
        <w:t xml:space="preserve">Guidance is supporting information for the credit requirements and is not mandatory to apply. </w:t>
      </w:r>
    </w:p>
    <w:p w14:paraId="566EB129" w14:textId="77777777" w:rsidR="006F6C93" w:rsidRPr="006B1D8B" w:rsidRDefault="006F6C93" w:rsidP="00224E37">
      <w:pPr>
        <w:pStyle w:val="Heading6"/>
        <w:rPr>
          <w:b w:val="0"/>
        </w:rPr>
      </w:pPr>
      <w:r w:rsidRPr="006B1D8B">
        <w:t xml:space="preserve">Relationship with the </w:t>
      </w:r>
      <w:r w:rsidRPr="006B1D8B">
        <w:rPr>
          <w:i/>
        </w:rPr>
        <w:t>Impacts to Nature</w:t>
      </w:r>
      <w:r w:rsidRPr="006B1D8B">
        <w:t xml:space="preserve"> credit </w:t>
      </w:r>
    </w:p>
    <w:p w14:paraId="6F8F4A75" w14:textId="4311F51E" w:rsidR="006F6C93" w:rsidRPr="006B1D8B" w:rsidRDefault="006F6C93" w:rsidP="006406B3">
      <w:r w:rsidRPr="006B1D8B">
        <w:t xml:space="preserve">The </w:t>
      </w:r>
      <w:r w:rsidRPr="006B1D8B">
        <w:rPr>
          <w:i/>
          <w:iCs/>
        </w:rPr>
        <w:t>Impacts to Nature</w:t>
      </w:r>
      <w:r w:rsidRPr="006B1D8B">
        <w:t xml:space="preserve"> credit intends to ensure </w:t>
      </w:r>
      <w:r w:rsidRPr="006B1D8B">
        <w:rPr>
          <w:i/>
          <w:iCs/>
        </w:rPr>
        <w:t>sensitive sites or species</w:t>
      </w:r>
      <w:r w:rsidRPr="006B1D8B">
        <w:t xml:space="preserve"> are not significantly impacted and that there is minimal impact on these by the building’s development. This credit intends to recognise projects that go beyond this and improve the ecological value of the </w:t>
      </w:r>
      <w:r w:rsidR="00C27232" w:rsidRPr="006B1D8B">
        <w:t>site or</w:t>
      </w:r>
      <w:r w:rsidRPr="006B1D8B">
        <w:t xml:space="preserve"> introduce meaningful biodiversity and nature where it did not previously exist.</w:t>
      </w:r>
    </w:p>
    <w:p w14:paraId="67285F2A" w14:textId="77777777" w:rsidR="006F6C93" w:rsidRPr="00CF5558" w:rsidRDefault="006F6C93" w:rsidP="006406B3">
      <w:r w:rsidRPr="006B1D8B">
        <w:t xml:space="preserve">Projects that target both </w:t>
      </w:r>
      <w:r w:rsidRPr="006B1D8B">
        <w:rPr>
          <w:i/>
          <w:iCs/>
        </w:rPr>
        <w:t>Credit Achievement</w:t>
      </w:r>
      <w:r w:rsidRPr="006B1D8B">
        <w:t xml:space="preserve"> in the </w:t>
      </w:r>
      <w:r w:rsidRPr="006B1D8B">
        <w:rPr>
          <w:i/>
          <w:iCs/>
        </w:rPr>
        <w:t>Impacts to Nature</w:t>
      </w:r>
      <w:r w:rsidRPr="006B1D8B">
        <w:t xml:space="preserve"> credit and this credit may use the same ecological assessment to establish the </w:t>
      </w:r>
      <w:r w:rsidRPr="00CF5558">
        <w:t>existing biodiversity and ecological values of the site prior to development.</w:t>
      </w:r>
    </w:p>
    <w:p w14:paraId="12D7C76C" w14:textId="39AB9765" w:rsidR="006F6C93" w:rsidRPr="006B1D8B" w:rsidRDefault="006F6C93" w:rsidP="006406B3">
      <w:r w:rsidRPr="006B1D8B">
        <w:t xml:space="preserve">Projects that target the </w:t>
      </w:r>
      <w:r w:rsidRPr="006B1D8B">
        <w:rPr>
          <w:i/>
          <w:iCs/>
        </w:rPr>
        <w:t xml:space="preserve">Protecting sensitive sites and species </w:t>
      </w:r>
      <w:r w:rsidRPr="006B1D8B">
        <w:t xml:space="preserve">requirements in </w:t>
      </w:r>
      <w:r w:rsidRPr="006B1D8B">
        <w:rPr>
          <w:i/>
          <w:iCs/>
        </w:rPr>
        <w:t xml:space="preserve">Minimum Expectation </w:t>
      </w:r>
      <w:r w:rsidRPr="006B1D8B">
        <w:t xml:space="preserve">in the </w:t>
      </w:r>
      <w:r w:rsidRPr="006B1D8B">
        <w:rPr>
          <w:i/>
          <w:iCs/>
        </w:rPr>
        <w:t>Impacts to Nature</w:t>
      </w:r>
      <w:r w:rsidRPr="006B1D8B">
        <w:t xml:space="preserve"> credit and this credit may use the same Biodiversity Management Plan to outline a process for protecting biodiversity across the site. Sections of the plan that relate to construction activities are not required to be handed over to the building owner. Where a project is not targeting the </w:t>
      </w:r>
      <w:r w:rsidR="00C27232" w:rsidRPr="006B1D8B">
        <w:rPr>
          <w:i/>
          <w:iCs/>
        </w:rPr>
        <w:t>Protecting sensitive</w:t>
      </w:r>
      <w:r w:rsidRPr="006B1D8B">
        <w:rPr>
          <w:i/>
          <w:iCs/>
        </w:rPr>
        <w:t xml:space="preserve"> sites and species </w:t>
      </w:r>
      <w:r w:rsidRPr="00CF5558">
        <w:t>requirements</w:t>
      </w:r>
      <w:r w:rsidRPr="006B1D8B">
        <w:t xml:space="preserve"> in </w:t>
      </w:r>
      <w:r w:rsidRPr="006B1D8B">
        <w:rPr>
          <w:i/>
          <w:iCs/>
        </w:rPr>
        <w:t xml:space="preserve">Minimum Expectation </w:t>
      </w:r>
      <w:r w:rsidRPr="006B1D8B">
        <w:t xml:space="preserve">in the </w:t>
      </w:r>
      <w:r w:rsidRPr="006B1D8B">
        <w:rPr>
          <w:i/>
          <w:iCs/>
        </w:rPr>
        <w:t>Impacts to Nature</w:t>
      </w:r>
      <w:r w:rsidRPr="006B1D8B">
        <w:t xml:space="preserve"> credit, the plan should focus on actions after practical completion.</w:t>
      </w:r>
    </w:p>
    <w:p w14:paraId="7B0A22B1" w14:textId="77777777" w:rsidR="006F6C93" w:rsidRPr="006B1D8B" w:rsidRDefault="006F6C93" w:rsidP="00224E37">
      <w:pPr>
        <w:pStyle w:val="Heading6"/>
        <w:rPr>
          <w:b w:val="0"/>
        </w:rPr>
      </w:pPr>
      <w:r w:rsidRPr="006B1D8B">
        <w:t xml:space="preserve">Relationship with the </w:t>
      </w:r>
      <w:r w:rsidRPr="006B1D8B">
        <w:rPr>
          <w:i/>
        </w:rPr>
        <w:t xml:space="preserve">Connection to Nature </w:t>
      </w:r>
      <w:r w:rsidRPr="006B1D8B">
        <w:t>credit</w:t>
      </w:r>
      <w:r w:rsidRPr="006B1D8B">
        <w:rPr>
          <w:i/>
        </w:rPr>
        <w:t xml:space="preserve"> </w:t>
      </w:r>
    </w:p>
    <w:p w14:paraId="4EE1E3CD" w14:textId="77777777" w:rsidR="006F6C93" w:rsidRPr="006B1D8B" w:rsidRDefault="006F6C93" w:rsidP="006406B3">
      <w:r w:rsidRPr="006B1D8B">
        <w:t xml:space="preserve">The </w:t>
      </w:r>
      <w:r w:rsidRPr="006B1D8B">
        <w:rPr>
          <w:i/>
        </w:rPr>
        <w:t>Connection to Nature</w:t>
      </w:r>
      <w:r w:rsidRPr="006B1D8B">
        <w:t xml:space="preserve"> credit in the Healthy category deals specifically with internal plants. The only external planting/landscaping that can be counted is an accessible green roof. </w:t>
      </w:r>
      <w:r w:rsidRPr="006B1D8B">
        <w:rPr>
          <w:i/>
        </w:rPr>
        <w:t>Biodiversity Enhancement</w:t>
      </w:r>
      <w:r w:rsidRPr="006B1D8B">
        <w:t xml:space="preserve"> deals specifically with external landscaping and has a stronger biodiversity focus. Should a green roof be provided, this can contribute towards both credits provided that the requirements in this credit are also met.</w:t>
      </w:r>
    </w:p>
    <w:p w14:paraId="4AED00EB" w14:textId="77777777" w:rsidR="006F6C93" w:rsidRPr="006B1D8B" w:rsidRDefault="006F6C93" w:rsidP="006406B3">
      <w:r w:rsidRPr="006B1D8B">
        <w:t>The</w:t>
      </w:r>
      <w:r w:rsidRPr="006B1D8B">
        <w:rPr>
          <w:i/>
        </w:rPr>
        <w:t xml:space="preserve"> Connection to Nature</w:t>
      </w:r>
      <w:r w:rsidRPr="006B1D8B">
        <w:t xml:space="preserve"> credit encourages productive plants, which can be both native and non-native. Because </w:t>
      </w:r>
      <w:r w:rsidRPr="006B1D8B">
        <w:rPr>
          <w:i/>
        </w:rPr>
        <w:t>Biodiversity Enhancement</w:t>
      </w:r>
      <w:r w:rsidRPr="006B1D8B">
        <w:t xml:space="preserve"> has a strong biodiversity focus, it requires native plants. This does not mean that the credits are mutually exclusive, and both can be satisfied through a wide selection of plants. </w:t>
      </w:r>
    </w:p>
    <w:p w14:paraId="01492239" w14:textId="77777777" w:rsidR="006F6C93" w:rsidRPr="006B1D8B" w:rsidRDefault="006F6C93" w:rsidP="00224E37">
      <w:pPr>
        <w:pStyle w:val="Heading6"/>
      </w:pPr>
      <w:r w:rsidRPr="006B1D8B">
        <w:t xml:space="preserve">Relationship with the </w:t>
      </w:r>
      <w:r w:rsidRPr="006B1D8B">
        <w:rPr>
          <w:i/>
        </w:rPr>
        <w:t xml:space="preserve">Nature Connectivity </w:t>
      </w:r>
      <w:r w:rsidRPr="006B1D8B">
        <w:t xml:space="preserve">Credit </w:t>
      </w:r>
    </w:p>
    <w:p w14:paraId="6DB298EE" w14:textId="77777777" w:rsidR="006F6C93" w:rsidRPr="006B1D8B" w:rsidRDefault="006F6C93" w:rsidP="006406B3">
      <w:r w:rsidRPr="006B1D8B">
        <w:t xml:space="preserve">One pathway under the </w:t>
      </w:r>
      <w:r w:rsidRPr="006B1D8B">
        <w:rPr>
          <w:i/>
        </w:rPr>
        <w:t>Nature Connectivity</w:t>
      </w:r>
      <w:r w:rsidRPr="006B1D8B">
        <w:t xml:space="preserve"> credit is to incorporate landscaping for 25% of the external site area. It is a requirement for this landscaping to be contiguous. Should this credit be targeted, the landscaping area may be claimed in the </w:t>
      </w:r>
      <w:r w:rsidRPr="006B1D8B">
        <w:rPr>
          <w:i/>
        </w:rPr>
        <w:t>Biodiversity Enhancement</w:t>
      </w:r>
      <w:r w:rsidRPr="006B1D8B">
        <w:t xml:space="preserve"> credit provided the requirements in this credit are also met. </w:t>
      </w:r>
    </w:p>
    <w:p w14:paraId="77A1D373" w14:textId="77777777" w:rsidR="006F6C93" w:rsidRPr="00CF5558" w:rsidRDefault="006F6C93" w:rsidP="00224E37">
      <w:pPr>
        <w:pStyle w:val="Heading6"/>
      </w:pPr>
      <w:r w:rsidRPr="00CF5558">
        <w:t>Calculating biodiversity values</w:t>
      </w:r>
    </w:p>
    <w:p w14:paraId="1639EB3A" w14:textId="77777777" w:rsidR="006F6C93" w:rsidRPr="00CF5558" w:rsidRDefault="006F6C93" w:rsidP="006406B3">
      <w:r w:rsidRPr="00CF5558">
        <w:t>Projects registered prior to the release of the Green Star Biodiversity Net Gain Methodology can use their preferred method, provided it is relevant to the Australian context and considers the following:</w:t>
      </w:r>
    </w:p>
    <w:p w14:paraId="4701BAB4" w14:textId="77777777" w:rsidR="006F6C93" w:rsidRPr="00CF5558" w:rsidRDefault="006F6C93" w:rsidP="00F83BB5">
      <w:pPr>
        <w:pStyle w:val="ListParagraph"/>
        <w:numPr>
          <w:ilvl w:val="0"/>
          <w:numId w:val="42"/>
        </w:numPr>
      </w:pPr>
      <w:r w:rsidRPr="00CF5558">
        <w:t>Habitat size: Larger habitats tend to support greater species richness, provide more ecosystem services, and offer increased ecological stability.</w:t>
      </w:r>
    </w:p>
    <w:p w14:paraId="286472CB" w14:textId="77777777" w:rsidR="006F6C93" w:rsidRPr="00CF5558" w:rsidRDefault="006F6C93" w:rsidP="00F83BB5">
      <w:pPr>
        <w:pStyle w:val="ListParagraph"/>
        <w:numPr>
          <w:ilvl w:val="0"/>
          <w:numId w:val="42"/>
        </w:numPr>
      </w:pPr>
      <w:r w:rsidRPr="00CF5558">
        <w:t>Habitat distinctiveness and rarity: The uniqueness of a habitat, including its ecological characteristics, and the presence of rare or threatened species highlight its irreplaceable conservation value.</w:t>
      </w:r>
    </w:p>
    <w:p w14:paraId="3094A2B3" w14:textId="77777777" w:rsidR="006F6C93" w:rsidRPr="00CF5558" w:rsidRDefault="006F6C93" w:rsidP="00F83BB5">
      <w:pPr>
        <w:pStyle w:val="ListParagraph"/>
        <w:numPr>
          <w:ilvl w:val="0"/>
          <w:numId w:val="42"/>
        </w:numPr>
      </w:pPr>
      <w:r w:rsidRPr="00CF5558">
        <w:t>Ecological condition and quality: The health and quality of the habitat, including vegetation cover, soil health, and absence of invasive species, determine its capacity to support biodiversity and ecosystem functions.</w:t>
      </w:r>
    </w:p>
    <w:p w14:paraId="51327568" w14:textId="77777777" w:rsidR="006F6C93" w:rsidRPr="00CF5558" w:rsidRDefault="006F6C93" w:rsidP="00F83BB5">
      <w:pPr>
        <w:pStyle w:val="ListParagraph"/>
        <w:numPr>
          <w:ilvl w:val="0"/>
          <w:numId w:val="42"/>
        </w:numPr>
      </w:pPr>
      <w:r w:rsidRPr="00CF5558">
        <w:t>Connectivity and strategic importance: The habitat’s role in connecting with other natural areas, maintaining wildlife corridors, and supporting gene flow and species movement. This includes its ecological importance within local and regional networks.</w:t>
      </w:r>
    </w:p>
    <w:p w14:paraId="17CF0275" w14:textId="77777777" w:rsidR="006F6C93" w:rsidRPr="00CF5558" w:rsidRDefault="006F6C93" w:rsidP="00F83BB5">
      <w:pPr>
        <w:pStyle w:val="ListParagraph"/>
        <w:numPr>
          <w:ilvl w:val="0"/>
          <w:numId w:val="42"/>
        </w:numPr>
      </w:pPr>
      <w:r w:rsidRPr="00CF5558">
        <w:t>Local importance: The value of the habitat to local ecosystems, communities, or cultural practices, emphasising its role in providing services or holding significance at a localised level.</w:t>
      </w:r>
    </w:p>
    <w:p w14:paraId="7B9DF6A7" w14:textId="77777777" w:rsidR="006F6C93" w:rsidRPr="00CF5558" w:rsidRDefault="006F6C93" w:rsidP="006406B3">
      <w:r w:rsidRPr="00CF5558">
        <w:t xml:space="preserve">The following tools are available and may assist in the calculation of biodiversity net gain. </w:t>
      </w:r>
    </w:p>
    <w:p w14:paraId="760C4EB0" w14:textId="77777777" w:rsidR="006F6C93" w:rsidRPr="00CF5558" w:rsidRDefault="006F6C93" w:rsidP="00F83BB5">
      <w:pPr>
        <w:pStyle w:val="ListParagraph"/>
        <w:numPr>
          <w:ilvl w:val="0"/>
          <w:numId w:val="43"/>
        </w:numPr>
        <w:rPr>
          <w:rStyle w:val="Hyperlink"/>
        </w:rPr>
      </w:pPr>
      <w:hyperlink r:id="rId356" w:history="1">
        <w:r w:rsidRPr="006B1D8B">
          <w:rPr>
            <w:rStyle w:val="Hyperlink"/>
          </w:rPr>
          <w:t>The United Kingdom’s statutory biodiversity metric</w:t>
        </w:r>
      </w:hyperlink>
    </w:p>
    <w:p w14:paraId="5133B70A" w14:textId="77777777" w:rsidR="006F6C93" w:rsidRPr="00CF5558" w:rsidRDefault="006F6C93" w:rsidP="00F83BB5">
      <w:pPr>
        <w:pStyle w:val="ListParagraph"/>
        <w:numPr>
          <w:ilvl w:val="0"/>
          <w:numId w:val="43"/>
        </w:numPr>
        <w:rPr>
          <w:rStyle w:val="Hyperlink"/>
        </w:rPr>
      </w:pPr>
      <w:r w:rsidRPr="00CF5558">
        <w:rPr>
          <w:rStyle w:val="Hyperlink"/>
        </w:rPr>
        <w:t>Victorian Government Habitat Hectare measurement</w:t>
      </w:r>
    </w:p>
    <w:p w14:paraId="4801D346" w14:textId="77777777" w:rsidR="006F6C93" w:rsidRPr="00CF5558" w:rsidRDefault="006F6C93" w:rsidP="00F83BB5">
      <w:pPr>
        <w:pStyle w:val="ListParagraph"/>
        <w:numPr>
          <w:ilvl w:val="0"/>
          <w:numId w:val="43"/>
        </w:numPr>
        <w:rPr>
          <w:rStyle w:val="Hyperlink"/>
        </w:rPr>
      </w:pPr>
      <w:r w:rsidRPr="00CF5558">
        <w:rPr>
          <w:rStyle w:val="Hyperlink"/>
        </w:rPr>
        <w:t>NSW Government Biodiversity Assessment method</w:t>
      </w:r>
    </w:p>
    <w:p w14:paraId="0912F9B4" w14:textId="77777777" w:rsidR="006F6C93" w:rsidRPr="00CF5558" w:rsidRDefault="006F6C93" w:rsidP="00F83BB5">
      <w:pPr>
        <w:pStyle w:val="ListParagraph"/>
        <w:numPr>
          <w:ilvl w:val="0"/>
          <w:numId w:val="43"/>
        </w:numPr>
        <w:rPr>
          <w:rStyle w:val="Hyperlink"/>
        </w:rPr>
      </w:pPr>
      <w:r w:rsidRPr="00CF5558">
        <w:rPr>
          <w:rStyle w:val="Hyperlink"/>
        </w:rPr>
        <w:t>Biodiversity net gain calculator</w:t>
      </w:r>
    </w:p>
    <w:p w14:paraId="380216A1" w14:textId="77777777" w:rsidR="006F6C93" w:rsidRPr="00CF5558" w:rsidRDefault="006F6C93" w:rsidP="00F83BB5">
      <w:pPr>
        <w:pStyle w:val="ListParagraph"/>
        <w:numPr>
          <w:ilvl w:val="0"/>
          <w:numId w:val="43"/>
        </w:numPr>
        <w:rPr>
          <w:rStyle w:val="Hyperlink"/>
          <w:color w:val="262626" w:themeColor="text2" w:themeTint="D9"/>
        </w:rPr>
      </w:pPr>
      <w:r w:rsidRPr="00CF5558">
        <w:rPr>
          <w:rStyle w:val="Hyperlink"/>
        </w:rPr>
        <w:lastRenderedPageBreak/>
        <w:t>City of Melbourne’s Green Factor Tool</w:t>
      </w:r>
    </w:p>
    <w:p w14:paraId="432AE6B8" w14:textId="77777777" w:rsidR="006F6C93" w:rsidRPr="006B1D8B" w:rsidRDefault="006F6C93" w:rsidP="00224E37">
      <w:pPr>
        <w:pStyle w:val="Heading6"/>
      </w:pPr>
      <w:r w:rsidRPr="006B1D8B">
        <w:t>Indigenous plants</w:t>
      </w:r>
    </w:p>
    <w:p w14:paraId="5FE1FE94" w14:textId="77777777" w:rsidR="006F6C93" w:rsidRPr="006B1D8B" w:rsidRDefault="006F6C93" w:rsidP="006406B3">
      <w:r w:rsidRPr="006B1D8B">
        <w:t xml:space="preserve">An indigenous plant is one that is found or occurs in a local area or region. A native plant can be one that is found in Australia, whereas an indigenous plant is found in a specific geographic location, such as a city or a local government area. </w:t>
      </w:r>
    </w:p>
    <w:p w14:paraId="7BF05685" w14:textId="77777777" w:rsidR="006F6C93" w:rsidRPr="006B1D8B" w:rsidRDefault="006F6C93" w:rsidP="00224E37">
      <w:pPr>
        <w:pStyle w:val="Heading6"/>
        <w:rPr>
          <w:b w:val="0"/>
        </w:rPr>
      </w:pPr>
      <w:r w:rsidRPr="006B1D8B">
        <w:t xml:space="preserve">Landscaping selection </w:t>
      </w:r>
    </w:p>
    <w:p w14:paraId="4E341597" w14:textId="77777777" w:rsidR="006F6C93" w:rsidRPr="006B1D8B" w:rsidRDefault="006F6C93" w:rsidP="006406B3">
      <w:r w:rsidRPr="006B1D8B">
        <w:t xml:space="preserve">The following resources provide information for the selection of landscaping in line with the credit requirements: </w:t>
      </w:r>
    </w:p>
    <w:p w14:paraId="3F2D23A3" w14:textId="77777777" w:rsidR="006F6C93" w:rsidRPr="006B1D8B" w:rsidRDefault="006F6C93" w:rsidP="006F6C93">
      <w:pPr>
        <w:pStyle w:val="ListBullet"/>
      </w:pPr>
      <w:r w:rsidRPr="006B1D8B">
        <w:t xml:space="preserve">City of Sydney, Urban Forest Strategy, 2013 </w:t>
      </w:r>
    </w:p>
    <w:p w14:paraId="41BCFFA1" w14:textId="77777777" w:rsidR="006F6C93" w:rsidRPr="006B1D8B" w:rsidRDefault="006F6C93" w:rsidP="006F6C93">
      <w:pPr>
        <w:pStyle w:val="ListBullet"/>
      </w:pPr>
      <w:r w:rsidRPr="006B1D8B">
        <w:t>City of Melbourne, Urban Forest Diversity Guidelines, 2011</w:t>
      </w:r>
    </w:p>
    <w:p w14:paraId="0AA78E0C" w14:textId="77777777" w:rsidR="006F6C93" w:rsidRPr="006B1D8B" w:rsidRDefault="006F6C93" w:rsidP="00EC00CB">
      <w:pPr>
        <w:pStyle w:val="Heading2"/>
        <w:rPr>
          <w:lang w:eastAsia="en-AU"/>
        </w:rPr>
      </w:pPr>
      <w:bookmarkStart w:id="2535" w:name="_Toc211430586"/>
      <w:bookmarkStart w:id="2536" w:name="_Toc76403200"/>
      <w:bookmarkStart w:id="2537" w:name="_Toc76403593"/>
      <w:bookmarkStart w:id="2538" w:name="_Toc76463151"/>
      <w:bookmarkStart w:id="2539" w:name="_Toc79497892"/>
      <w:bookmarkStart w:id="2540" w:name="_Toc79510060"/>
      <w:bookmarkStart w:id="2541" w:name="_Toc88649597"/>
      <w:bookmarkStart w:id="2542" w:name="_Toc89898284"/>
      <w:r w:rsidRPr="006B1D8B">
        <w:rPr>
          <w:lang w:eastAsia="en-AU"/>
        </w:rPr>
        <w:t>Submission content</w:t>
      </w:r>
      <w:bookmarkEnd w:id="2535"/>
    </w:p>
    <w:p w14:paraId="59010B92" w14:textId="77777777" w:rsidR="006F6C93" w:rsidRPr="006B1D8B" w:rsidRDefault="006F6C93" w:rsidP="00224E37">
      <w:r w:rsidRPr="006B1D8B">
        <w:t>Submissions for this credit must contain</w:t>
      </w:r>
    </w:p>
    <w:p w14:paraId="1825B622"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79C904E0"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w:t>
      </w:r>
    </w:p>
    <w:p w14:paraId="2FCCED01" w14:textId="77777777" w:rsidR="006F6C93" w:rsidRPr="006B1D8B" w:rsidRDefault="006F6C93" w:rsidP="005E588D">
      <w:pPr>
        <w:pStyle w:val="Heading5"/>
      </w:pPr>
      <w:r w:rsidRPr="006B1D8B">
        <w:t>Recommended evidence</w:t>
      </w:r>
    </w:p>
    <w:p w14:paraId="63ACFAEE"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E2365CF" w14:textId="77777777" w:rsidR="006F6C93" w:rsidRPr="006B1D8B" w:rsidRDefault="006F6C93" w:rsidP="00577E77">
      <w:pPr>
        <w:pStyle w:val="Heading6"/>
        <w:rPr>
          <w:rFonts w:asciiTheme="majorHAnsi" w:hAnsiTheme="majorHAnsi" w:cstheme="majorHAnsi"/>
          <w:b w:val="0"/>
        </w:rPr>
      </w:pPr>
      <w:r w:rsidRPr="006B1D8B">
        <w:rPr>
          <w:rFonts w:asciiTheme="majorHAnsi" w:hAnsiTheme="majorHAnsi" w:cstheme="majorHAnsi"/>
        </w:rPr>
        <w:t>Increased Biodiversity</w:t>
      </w:r>
    </w:p>
    <w:p w14:paraId="2F059EE0" w14:textId="77777777" w:rsidR="006F6C93" w:rsidRPr="006B1D8B" w:rsidRDefault="006F6C93" w:rsidP="006F6C93">
      <w:pPr>
        <w:pStyle w:val="ListBullet"/>
      </w:pPr>
      <w:r w:rsidRPr="006B1D8B">
        <w:t>Extracts from ecological assessment</w:t>
      </w:r>
      <w:r>
        <w:t>.</w:t>
      </w:r>
    </w:p>
    <w:p w14:paraId="05ACC7C7" w14:textId="77777777" w:rsidR="006F6C93" w:rsidRPr="006B1D8B" w:rsidRDefault="006F6C93" w:rsidP="006F6C93">
      <w:pPr>
        <w:pStyle w:val="ListBullet"/>
      </w:pPr>
      <w:r w:rsidRPr="006B1D8B">
        <w:t>Final biodiversity assessment including how biodiversity net gain is determined</w:t>
      </w:r>
      <w:r>
        <w:t>.</w:t>
      </w:r>
    </w:p>
    <w:p w14:paraId="5078CCF2" w14:textId="77777777" w:rsidR="006F6C93" w:rsidRPr="006B1D8B" w:rsidRDefault="006F6C93" w:rsidP="006F6C93">
      <w:pPr>
        <w:pStyle w:val="ListBullet"/>
      </w:pPr>
      <w:r w:rsidRPr="006B1D8B">
        <w:t>Site plans marked up with landscaping</w:t>
      </w:r>
      <w:r>
        <w:t>.</w:t>
      </w:r>
    </w:p>
    <w:p w14:paraId="455B4DD5" w14:textId="77777777" w:rsidR="006F6C93" w:rsidRPr="006B1D8B" w:rsidRDefault="006F6C93" w:rsidP="006F6C93">
      <w:pPr>
        <w:pStyle w:val="ListBullet"/>
      </w:pPr>
      <w:r w:rsidRPr="006B1D8B">
        <w:t>Schedules of plant species numbers and diversity</w:t>
      </w:r>
      <w:r>
        <w:t>.</w:t>
      </w:r>
    </w:p>
    <w:p w14:paraId="5AC5D020" w14:textId="77777777" w:rsidR="006F6C93" w:rsidRPr="006B1D8B" w:rsidRDefault="006F6C93" w:rsidP="00CF5558">
      <w:pPr>
        <w:pStyle w:val="Heading6"/>
      </w:pPr>
      <w:r w:rsidRPr="006B1D8B">
        <w:t>Biodiversity Management Plan</w:t>
      </w:r>
    </w:p>
    <w:p w14:paraId="71CE3D1B" w14:textId="77777777" w:rsidR="006F6C93" w:rsidRPr="006B1D8B" w:rsidRDefault="006F6C93" w:rsidP="006F6C93">
      <w:pPr>
        <w:pStyle w:val="ListBullet"/>
      </w:pPr>
      <w:r w:rsidRPr="006B1D8B">
        <w:t>Extracts from Biodiversity Management Plan</w:t>
      </w:r>
      <w:r>
        <w:t>.</w:t>
      </w:r>
    </w:p>
    <w:p w14:paraId="100B1AB7" w14:textId="77777777" w:rsidR="006F6C93" w:rsidRPr="006B1D8B" w:rsidRDefault="006F6C93" w:rsidP="006406B3">
      <w:pPr>
        <w:rPr>
          <w:lang w:eastAsia="en-AU"/>
        </w:rPr>
      </w:pPr>
      <w:r w:rsidRPr="006B1D8B">
        <w:rPr>
          <w:lang w:eastAsia="en-AU"/>
        </w:rPr>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150C9328" w14:textId="77777777" w:rsidR="006F6C93" w:rsidRPr="006B1D8B" w:rsidRDefault="006F6C93" w:rsidP="00EC00CB">
      <w:pPr>
        <w:pStyle w:val="Heading2"/>
      </w:pPr>
      <w:bookmarkStart w:id="2543" w:name="_Toc76403201"/>
      <w:bookmarkStart w:id="2544" w:name="_Toc76403594"/>
      <w:bookmarkStart w:id="2545" w:name="_Toc76463152"/>
      <w:bookmarkStart w:id="2546" w:name="_Toc79497893"/>
      <w:bookmarkStart w:id="2547" w:name="_Toc79510061"/>
      <w:bookmarkStart w:id="2548" w:name="_Toc88649598"/>
      <w:bookmarkStart w:id="2549" w:name="_Toc89898285"/>
      <w:bookmarkStart w:id="2550" w:name="_Toc211430587"/>
      <w:bookmarkEnd w:id="2536"/>
      <w:bookmarkEnd w:id="2537"/>
      <w:bookmarkEnd w:id="2538"/>
      <w:bookmarkEnd w:id="2539"/>
      <w:bookmarkEnd w:id="2540"/>
      <w:bookmarkEnd w:id="2541"/>
      <w:bookmarkEnd w:id="2542"/>
      <w:r w:rsidRPr="006B1D8B">
        <w:t>Supporting information</w:t>
      </w:r>
      <w:bookmarkEnd w:id="2543"/>
      <w:bookmarkEnd w:id="2544"/>
      <w:bookmarkEnd w:id="2545"/>
      <w:bookmarkEnd w:id="2546"/>
      <w:bookmarkEnd w:id="2547"/>
      <w:bookmarkEnd w:id="2548"/>
      <w:bookmarkEnd w:id="2549"/>
      <w:bookmarkEnd w:id="2550"/>
    </w:p>
    <w:p w14:paraId="1E76339C" w14:textId="77777777" w:rsidR="006F6C93" w:rsidRPr="006B1D8B" w:rsidRDefault="006F6C93" w:rsidP="006406B3">
      <w:r w:rsidRPr="006B1D8B">
        <w:t xml:space="preserve">The following document(s) are referenced in this credit: </w:t>
      </w:r>
    </w:p>
    <w:p w14:paraId="37A6A57D" w14:textId="77777777" w:rsidR="006F6C93" w:rsidRPr="006B1D8B" w:rsidRDefault="006F6C93" w:rsidP="006F6C93">
      <w:pPr>
        <w:pStyle w:val="ListBullet"/>
        <w:rPr>
          <w:rFonts w:eastAsiaTheme="minorEastAsia"/>
        </w:rPr>
      </w:pPr>
      <w:r w:rsidRPr="006B1D8B">
        <w:rPr>
          <w:rFonts w:eastAsiaTheme="minorEastAsia"/>
        </w:rPr>
        <w:t xml:space="preserve">Brunswick Valley Landcare – </w:t>
      </w:r>
      <w:hyperlink r:id="rId357" w:history="1">
        <w:r w:rsidRPr="006B1D8B">
          <w:rPr>
            <w:rStyle w:val="Hyperlink"/>
            <w:rFonts w:eastAsiaTheme="minorEastAsia"/>
          </w:rPr>
          <w:t>Climate Resilient Landscapes: A Planting Guide for the Northern Rivers Region</w:t>
        </w:r>
      </w:hyperlink>
    </w:p>
    <w:p w14:paraId="0F2780A2" w14:textId="77777777" w:rsidR="006F6C93" w:rsidRPr="006B1D8B" w:rsidRDefault="006F6C93" w:rsidP="006F6C93">
      <w:pPr>
        <w:pStyle w:val="ListBullet"/>
        <w:rPr>
          <w:rFonts w:eastAsiaTheme="minorEastAsia"/>
        </w:rPr>
      </w:pPr>
      <w:r w:rsidRPr="006B1D8B">
        <w:t xml:space="preserve">DAFF - </w:t>
      </w:r>
      <w:hyperlink r:id="rId358" w:history="1">
        <w:r w:rsidRPr="006B1D8B">
          <w:rPr>
            <w:rStyle w:val="Hyperlink"/>
          </w:rPr>
          <w:t>Australian Weeds Strategy 2017 to 2027</w:t>
        </w:r>
      </w:hyperlink>
      <w:r w:rsidRPr="006B1D8B">
        <w:t xml:space="preserve"> </w:t>
      </w:r>
    </w:p>
    <w:p w14:paraId="797E809E" w14:textId="77777777" w:rsidR="006F6C93" w:rsidRPr="006B1D8B" w:rsidRDefault="006F6C93" w:rsidP="006F6C93">
      <w:pPr>
        <w:pStyle w:val="ListBullet"/>
        <w:rPr>
          <w:rFonts w:asciiTheme="majorHAnsi" w:eastAsiaTheme="minorEastAsia" w:hAnsiTheme="majorHAnsi" w:cstheme="majorHAnsi"/>
        </w:rPr>
      </w:pPr>
      <w:r w:rsidRPr="006B1D8B">
        <w:t xml:space="preserve">GBCA – </w:t>
      </w:r>
      <w:hyperlink r:id="rId359" w:history="1">
        <w:r w:rsidRPr="006B1D8B">
          <w:rPr>
            <w:rStyle w:val="Hyperlink"/>
          </w:rPr>
          <w:t>Building with Nature</w:t>
        </w:r>
      </w:hyperlink>
      <w:r w:rsidRPr="006B1D8B">
        <w:t>: Prioritising Ecology and Biodiversity for Better Buildings and Cities</w:t>
      </w:r>
    </w:p>
    <w:p w14:paraId="2205F342" w14:textId="242673CC" w:rsidR="006F6C93" w:rsidRPr="006E2EEA" w:rsidRDefault="006F6C93" w:rsidP="006406B3">
      <w:pPr>
        <w:pStyle w:val="ListBullet"/>
        <w:rPr>
          <w:color w:val="005687" w:themeColor="accent5"/>
          <w:u w:val="single"/>
        </w:rPr>
      </w:pPr>
      <w:r w:rsidRPr="006B1D8B">
        <w:t xml:space="preserve">GBCA – </w:t>
      </w:r>
      <w:hyperlink r:id="rId360" w:history="1">
        <w:r w:rsidRPr="006B1D8B">
          <w:rPr>
            <w:rStyle w:val="Hyperlink"/>
          </w:rPr>
          <w:t>Nature positive roadmap</w:t>
        </w:r>
      </w:hyperlink>
    </w:p>
    <w:p w14:paraId="5951F9CD" w14:textId="77777777" w:rsidR="006E2EEA" w:rsidRPr="0051616F" w:rsidRDefault="006E2EEA" w:rsidP="006E2EEA">
      <w:pPr>
        <w:pStyle w:val="ListBullet"/>
        <w:rPr>
          <w:rStyle w:val="Hyperlink"/>
          <w:color w:val="000000" w:themeColor="text2"/>
          <w:u w:val="none"/>
        </w:rPr>
      </w:pPr>
      <w:hyperlink r:id="rId361" w:history="1">
        <w:r w:rsidRPr="006E2EEA">
          <w:rPr>
            <w:rStyle w:val="Hyperlink"/>
          </w:rPr>
          <w:t>Nature Design Guide</w:t>
        </w:r>
      </w:hyperlink>
    </w:p>
    <w:p w14:paraId="32395BCB" w14:textId="77777777" w:rsidR="006E2EEA" w:rsidRPr="006B1D8B" w:rsidRDefault="006E2EEA" w:rsidP="006406B3">
      <w:pPr>
        <w:sectPr w:rsidR="006E2EEA" w:rsidRPr="006B1D8B" w:rsidSect="006F6C93">
          <w:headerReference w:type="default" r:id="rId362"/>
          <w:pgSz w:w="11906" w:h="16838" w:code="9"/>
          <w:pgMar w:top="1276" w:right="624" w:bottom="1276" w:left="624" w:header="709" w:footer="227" w:gutter="0"/>
          <w:cols w:space="708"/>
          <w:docGrid w:linePitch="360"/>
        </w:sectPr>
      </w:pPr>
    </w:p>
    <w:p w14:paraId="5D835003" w14:textId="77777777" w:rsidR="006F6C93" w:rsidRPr="006B1D8B" w:rsidRDefault="006F6C93" w:rsidP="00EC00CB">
      <w:pPr>
        <w:pStyle w:val="Heading1"/>
      </w:pPr>
      <w:bookmarkStart w:id="2551" w:name="_Toc75263764"/>
      <w:bookmarkStart w:id="2552" w:name="_Toc76402731"/>
      <w:bookmarkStart w:id="2553" w:name="_Toc76403202"/>
      <w:bookmarkStart w:id="2554" w:name="_Toc76463153"/>
      <w:bookmarkStart w:id="2555" w:name="_Toc79497534"/>
      <w:bookmarkStart w:id="2556" w:name="_Toc88649599"/>
      <w:bookmarkStart w:id="2557" w:name="_Toc89898286"/>
      <w:bookmarkStart w:id="2558" w:name="_Toc211430588"/>
      <w:r w:rsidRPr="006B1D8B">
        <w:lastRenderedPageBreak/>
        <w:t>Nature Connectivity</w:t>
      </w:r>
      <w:bookmarkEnd w:id="2551"/>
      <w:bookmarkEnd w:id="2552"/>
      <w:bookmarkEnd w:id="2553"/>
      <w:bookmarkEnd w:id="2554"/>
      <w:bookmarkEnd w:id="2555"/>
      <w:bookmarkEnd w:id="2556"/>
      <w:bookmarkEnd w:id="2557"/>
      <w:bookmarkEnd w:id="2558"/>
    </w:p>
    <w:p w14:paraId="11A1780E" w14:textId="77777777" w:rsidR="006F6C93" w:rsidRPr="006B1D8B" w:rsidRDefault="006F6C93" w:rsidP="00EC00CB">
      <w:pPr>
        <w:pStyle w:val="Heading2"/>
      </w:pPr>
      <w:bookmarkStart w:id="2559" w:name="_Toc76403203"/>
      <w:bookmarkStart w:id="2560" w:name="_Toc76403596"/>
      <w:bookmarkStart w:id="2561" w:name="_Toc76463154"/>
      <w:bookmarkStart w:id="2562" w:name="_Toc79497895"/>
      <w:bookmarkStart w:id="2563" w:name="_Toc79510063"/>
      <w:bookmarkStart w:id="2564" w:name="_Toc88649600"/>
      <w:bookmarkStart w:id="2565" w:name="_Toc89898287"/>
      <w:bookmarkStart w:id="2566" w:name="_Toc211430589"/>
      <w:r w:rsidRPr="006B1D8B">
        <w:t>Outcome</w:t>
      </w:r>
      <w:bookmarkEnd w:id="2559"/>
      <w:bookmarkEnd w:id="2560"/>
      <w:bookmarkEnd w:id="2561"/>
      <w:bookmarkEnd w:id="2562"/>
      <w:bookmarkEnd w:id="2563"/>
      <w:bookmarkEnd w:id="2564"/>
      <w:bookmarkEnd w:id="2565"/>
      <w:bookmarkEnd w:id="2566"/>
    </w:p>
    <w:p w14:paraId="7A877950" w14:textId="77777777" w:rsidR="006F6C93" w:rsidRPr="006B1D8B" w:rsidRDefault="006F6C93" w:rsidP="006406B3">
      <w:r w:rsidRPr="006B1D8B">
        <w:t xml:space="preserve">Wildlife movement is facilitated within and adjacent to the site. </w:t>
      </w:r>
    </w:p>
    <w:p w14:paraId="3A45F629" w14:textId="77777777" w:rsidR="006F6C93" w:rsidRPr="006B1D8B" w:rsidRDefault="006F6C93" w:rsidP="00EC00CB">
      <w:pPr>
        <w:pStyle w:val="Heading2"/>
      </w:pPr>
      <w:bookmarkStart w:id="2567" w:name="_Toc76403204"/>
      <w:bookmarkStart w:id="2568" w:name="_Toc76403597"/>
      <w:bookmarkStart w:id="2569" w:name="_Toc76463155"/>
      <w:bookmarkStart w:id="2570" w:name="_Toc79497896"/>
      <w:bookmarkStart w:id="2571" w:name="_Toc79510064"/>
      <w:bookmarkStart w:id="2572" w:name="_Toc88649601"/>
      <w:bookmarkStart w:id="2573" w:name="_Toc89898288"/>
      <w:bookmarkStart w:id="2574" w:name="_Toc211430590"/>
      <w:r w:rsidRPr="006B1D8B">
        <w:t>Criteria</w:t>
      </w:r>
      <w:bookmarkEnd w:id="2567"/>
      <w:bookmarkEnd w:id="2568"/>
      <w:bookmarkEnd w:id="2569"/>
      <w:bookmarkEnd w:id="2570"/>
      <w:bookmarkEnd w:id="2571"/>
      <w:bookmarkEnd w:id="2572"/>
      <w:bookmarkEnd w:id="2573"/>
      <w:bookmarkEnd w:id="2574"/>
    </w:p>
    <w:tbl>
      <w:tblPr>
        <w:tblStyle w:val="Creditcriteria"/>
        <w:tblW w:w="4982" w:type="pct"/>
        <w:tblLook w:val="04A0" w:firstRow="1" w:lastRow="0" w:firstColumn="1" w:lastColumn="0" w:noHBand="0" w:noVBand="1"/>
      </w:tblPr>
      <w:tblGrid>
        <w:gridCol w:w="2267"/>
        <w:gridCol w:w="1134"/>
        <w:gridCol w:w="7219"/>
      </w:tblGrid>
      <w:tr w:rsidR="006F6C93" w:rsidRPr="006B1D8B" w14:paraId="7E60839A" w14:textId="77777777" w:rsidTr="00790F70">
        <w:tc>
          <w:tcPr>
            <w:tcW w:w="1067" w:type="pct"/>
          </w:tcPr>
          <w:p w14:paraId="290165BA" w14:textId="77777777" w:rsidR="006F6C93" w:rsidRPr="006B1D8B" w:rsidRDefault="006F6C93" w:rsidP="00CF6C0A">
            <w:pPr>
              <w:rPr>
                <w:rFonts w:ascii="Roboto Medium" w:hAnsi="Roboto Medium"/>
              </w:rPr>
            </w:pPr>
            <w:r w:rsidRPr="006B1D8B">
              <w:rPr>
                <w:rFonts w:ascii="Roboto Medium" w:hAnsi="Roboto Medium"/>
              </w:rPr>
              <w:t>Credit Achievement</w:t>
            </w:r>
          </w:p>
        </w:tc>
        <w:tc>
          <w:tcPr>
            <w:tcW w:w="534" w:type="pct"/>
          </w:tcPr>
          <w:p w14:paraId="35A85A73" w14:textId="77777777" w:rsidR="006F6C93" w:rsidRPr="006B1D8B" w:rsidDel="00730F60" w:rsidRDefault="006F6C93" w:rsidP="00224E37">
            <w:pPr>
              <w:jc w:val="center"/>
              <w:rPr>
                <w:rFonts w:ascii="Roboto Medium" w:hAnsi="Roboto Medium"/>
              </w:rPr>
            </w:pPr>
            <w:r w:rsidRPr="006B1D8B">
              <w:rPr>
                <w:rFonts w:ascii="Roboto Medium" w:hAnsi="Roboto Medium"/>
              </w:rPr>
              <w:t>2</w:t>
            </w:r>
            <w:r w:rsidRPr="006B1D8B">
              <w:rPr>
                <w:rFonts w:ascii="Roboto Medium" w:hAnsi="Roboto Medium"/>
              </w:rPr>
              <w:br/>
              <w:t>points</w:t>
            </w:r>
          </w:p>
        </w:tc>
        <w:tc>
          <w:tcPr>
            <w:tcW w:w="3399" w:type="pct"/>
          </w:tcPr>
          <w:p w14:paraId="16A2CB5E" w14:textId="77777777" w:rsidR="006F6C93" w:rsidRPr="006B1D8B" w:rsidRDefault="006F6C93" w:rsidP="006F6C93">
            <w:pPr>
              <w:pStyle w:val="ListBullet"/>
            </w:pPr>
            <w:r w:rsidRPr="006B1D8B">
              <w:rPr>
                <w:b/>
                <w:bCs/>
              </w:rPr>
              <w:t>Species Connectivity:</w:t>
            </w:r>
            <w:r w:rsidRPr="006B1D8B">
              <w:t xml:space="preserve"> The site encourages species connectivity through the site, and to adjacent sites.</w:t>
            </w:r>
          </w:p>
        </w:tc>
      </w:tr>
    </w:tbl>
    <w:p w14:paraId="57A59C76" w14:textId="77777777" w:rsidR="006F6C93" w:rsidRPr="006B1D8B" w:rsidRDefault="006F6C93" w:rsidP="00EC00CB">
      <w:pPr>
        <w:pStyle w:val="Heading2"/>
      </w:pPr>
      <w:bookmarkStart w:id="2575" w:name="_Toc76403205"/>
      <w:bookmarkStart w:id="2576" w:name="_Toc76403598"/>
      <w:bookmarkStart w:id="2577" w:name="_Toc76463156"/>
      <w:bookmarkStart w:id="2578" w:name="_Toc79497897"/>
      <w:bookmarkStart w:id="2579" w:name="_Toc79510065"/>
      <w:bookmarkStart w:id="2580" w:name="_Toc88649602"/>
      <w:bookmarkStart w:id="2581" w:name="_Toc89898289"/>
      <w:bookmarkStart w:id="2582" w:name="_Toc211430591"/>
      <w:r w:rsidRPr="006B1D8B">
        <w:t>Additional information</w:t>
      </w:r>
      <w:bookmarkEnd w:id="2575"/>
      <w:bookmarkEnd w:id="2576"/>
      <w:bookmarkEnd w:id="2577"/>
      <w:bookmarkEnd w:id="2578"/>
      <w:bookmarkEnd w:id="2579"/>
      <w:bookmarkEnd w:id="2580"/>
      <w:bookmarkEnd w:id="2581"/>
      <w:bookmarkEnd w:id="2582"/>
    </w:p>
    <w:p w14:paraId="07703BE7" w14:textId="77777777" w:rsidR="006F6C93" w:rsidRPr="006B1D8B" w:rsidRDefault="006F6C93" w:rsidP="005E588D">
      <w:pPr>
        <w:pStyle w:val="Heading5"/>
      </w:pPr>
      <w:r w:rsidRPr="006B1D8B">
        <w:t>Scope of credit</w:t>
      </w:r>
    </w:p>
    <w:p w14:paraId="77B6C902" w14:textId="77777777" w:rsidR="006F6C93" w:rsidRPr="00CF5558" w:rsidRDefault="006F6C93" w:rsidP="00CF5558">
      <w:r w:rsidRPr="006B1D8B">
        <w:t>All external vegetated landscaped areas within the Green Star project boundary including on the building and external works.</w:t>
      </w:r>
    </w:p>
    <w:p w14:paraId="3A4A457E"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12A0D4B7"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E58BEAD" w14:textId="77777777" w:rsidR="006F6C93" w:rsidRPr="006B1D8B" w:rsidRDefault="006F6C93" w:rsidP="0036754A">
            <w:pPr>
              <w:pStyle w:val="TableHeading"/>
            </w:pPr>
            <w:r w:rsidRPr="006B1D8B">
              <w:t>Strategy</w:t>
            </w:r>
          </w:p>
        </w:tc>
        <w:tc>
          <w:tcPr>
            <w:tcW w:w="537" w:type="pct"/>
          </w:tcPr>
          <w:p w14:paraId="3D97CCC3"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03972D7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59B89CF3"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1A6A0B3E"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713E11C0"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Construction</w:t>
            </w:r>
          </w:p>
        </w:tc>
        <w:tc>
          <w:tcPr>
            <w:tcW w:w="691" w:type="pct"/>
          </w:tcPr>
          <w:p w14:paraId="753BF6D8"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Handover</w:t>
            </w:r>
          </w:p>
        </w:tc>
        <w:tc>
          <w:tcPr>
            <w:tcW w:w="551" w:type="pct"/>
          </w:tcPr>
          <w:p w14:paraId="1879C5A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Use</w:t>
            </w:r>
          </w:p>
        </w:tc>
      </w:tr>
    </w:tbl>
    <w:p w14:paraId="3F0D2EAC" w14:textId="77777777" w:rsidR="006F6C93" w:rsidRPr="006B1D8B" w:rsidRDefault="006F6C93" w:rsidP="005E588D">
      <w:pPr>
        <w:pStyle w:val="Heading5"/>
      </w:pPr>
      <w:r w:rsidRPr="006B1D8B">
        <w:t>Synergies with other credits</w:t>
      </w:r>
    </w:p>
    <w:p w14:paraId="77C44D2E" w14:textId="77777777" w:rsidR="006F6C93" w:rsidRPr="006B1D8B" w:rsidRDefault="006F6C93" w:rsidP="006F6C93">
      <w:pPr>
        <w:pStyle w:val="ListBullet"/>
      </w:pPr>
      <w:r w:rsidRPr="006B1D8B">
        <w:t>Connection to Nature</w:t>
      </w:r>
    </w:p>
    <w:p w14:paraId="40D1CF9A" w14:textId="77777777" w:rsidR="006F6C93" w:rsidRPr="006B1D8B" w:rsidRDefault="006F6C93" w:rsidP="006F6C93">
      <w:pPr>
        <w:pStyle w:val="ListBullet"/>
      </w:pPr>
      <w:r w:rsidRPr="006B1D8B">
        <w:t>Impacts to Nature</w:t>
      </w:r>
    </w:p>
    <w:p w14:paraId="4C162461" w14:textId="77777777" w:rsidR="006F6C93" w:rsidRPr="006B1D8B" w:rsidRDefault="006F6C93" w:rsidP="006F6C93">
      <w:pPr>
        <w:pStyle w:val="ListBullet"/>
      </w:pPr>
      <w:r w:rsidRPr="006B1D8B">
        <w:t>Biodiversity Enhancement</w:t>
      </w:r>
    </w:p>
    <w:p w14:paraId="087E8A7D" w14:textId="77777777" w:rsidR="006F6C93" w:rsidRPr="006B1D8B" w:rsidRDefault="006F6C93" w:rsidP="006F6C93">
      <w:pPr>
        <w:pStyle w:val="ListBullet"/>
      </w:pPr>
      <w:r w:rsidRPr="006B1D8B">
        <w:t>Waterway Protection</w:t>
      </w:r>
    </w:p>
    <w:p w14:paraId="79938A70" w14:textId="77777777" w:rsidR="006F6C93" w:rsidRPr="006B1D8B" w:rsidRDefault="006F6C93" w:rsidP="005E588D">
      <w:pPr>
        <w:pStyle w:val="Heading5"/>
      </w:pPr>
      <w:r w:rsidRPr="006B1D8B">
        <w:t>Sustainable Development Goals</w:t>
      </w:r>
    </w:p>
    <w:p w14:paraId="2C32F143" w14:textId="77777777" w:rsidR="006F6C93" w:rsidRPr="006B1D8B" w:rsidRDefault="006F6C93" w:rsidP="006F6C93">
      <w:pPr>
        <w:pStyle w:val="ListBullet"/>
      </w:pPr>
      <w:r w:rsidRPr="006B1D8B">
        <w:t>Goal 15 (Life on Land)</w:t>
      </w:r>
    </w:p>
    <w:p w14:paraId="395E5382" w14:textId="77777777" w:rsidR="006F6C93" w:rsidRPr="006B1D8B" w:rsidRDefault="006F6C93" w:rsidP="005E588D">
      <w:pPr>
        <w:pStyle w:val="Heading5"/>
      </w:pPr>
      <w:r w:rsidRPr="006B1D8B">
        <w:t>Relevant reporting initiatives</w:t>
      </w:r>
    </w:p>
    <w:p w14:paraId="72B67698" w14:textId="77777777" w:rsidR="006F6C93" w:rsidRPr="006B1D8B" w:rsidRDefault="006F6C93" w:rsidP="006F6C93">
      <w:pPr>
        <w:pStyle w:val="ListBullet"/>
      </w:pPr>
      <w:r w:rsidRPr="006B1D8B">
        <w:rPr>
          <w:lang w:eastAsia="en-AU"/>
        </w:rPr>
        <w:t>TNFD</w:t>
      </w:r>
    </w:p>
    <w:p w14:paraId="5CF09349" w14:textId="77777777" w:rsidR="006F6C93" w:rsidRPr="006B1D8B" w:rsidRDefault="006F6C93" w:rsidP="006406B3">
      <w:r w:rsidRPr="006B1D8B">
        <w:br w:type="page"/>
      </w:r>
    </w:p>
    <w:p w14:paraId="144F5148" w14:textId="77777777" w:rsidR="006F6C93" w:rsidRPr="006B1D8B" w:rsidRDefault="006F6C93" w:rsidP="00EC00CB">
      <w:pPr>
        <w:pStyle w:val="Heading2"/>
      </w:pPr>
      <w:bookmarkStart w:id="2583" w:name="_Toc76403206"/>
      <w:bookmarkStart w:id="2584" w:name="_Toc76403599"/>
      <w:bookmarkStart w:id="2585" w:name="_Toc76463157"/>
      <w:bookmarkStart w:id="2586" w:name="_Toc79497898"/>
      <w:bookmarkStart w:id="2587" w:name="_Toc79510066"/>
      <w:bookmarkStart w:id="2588" w:name="_Toc88649603"/>
      <w:bookmarkStart w:id="2589" w:name="_Toc89898290"/>
      <w:bookmarkStart w:id="2590" w:name="_Toc211430592"/>
      <w:r w:rsidRPr="006B1D8B">
        <w:lastRenderedPageBreak/>
        <w:t>Requirements</w:t>
      </w:r>
      <w:bookmarkEnd w:id="2583"/>
      <w:bookmarkEnd w:id="2584"/>
      <w:bookmarkEnd w:id="2585"/>
      <w:bookmarkEnd w:id="2586"/>
      <w:bookmarkEnd w:id="2587"/>
      <w:bookmarkEnd w:id="2588"/>
      <w:bookmarkEnd w:id="2589"/>
      <w:bookmarkEnd w:id="2590"/>
    </w:p>
    <w:p w14:paraId="41EDF100" w14:textId="77777777" w:rsidR="006F6C93" w:rsidRPr="006B1D8B" w:rsidRDefault="006F6C93" w:rsidP="005D7C66">
      <w:pPr>
        <w:pStyle w:val="Heading3"/>
      </w:pPr>
      <w:bookmarkStart w:id="2591" w:name="_Toc76403207"/>
      <w:r w:rsidRPr="006B1D8B">
        <w:t>Credit Achievement</w:t>
      </w:r>
      <w:bookmarkEnd w:id="2591"/>
    </w:p>
    <w:p w14:paraId="60436F87" w14:textId="77777777" w:rsidR="006F6C93" w:rsidRPr="006B1D8B" w:rsidRDefault="006F6C93" w:rsidP="006406B3">
      <w:r w:rsidRPr="006B1D8B">
        <w:t>The project must comply with the following criterion:</w:t>
      </w:r>
    </w:p>
    <w:p w14:paraId="161A88C7" w14:textId="77777777" w:rsidR="006F6C93" w:rsidRPr="006B1D8B" w:rsidRDefault="006F6C93" w:rsidP="006F6C93">
      <w:pPr>
        <w:pStyle w:val="ListBullet"/>
      </w:pPr>
      <w:r w:rsidRPr="006B1D8B">
        <w:t>Species Connectivity</w:t>
      </w:r>
    </w:p>
    <w:p w14:paraId="12FE0201" w14:textId="77777777" w:rsidR="006F6C93" w:rsidRPr="006B1D8B" w:rsidRDefault="006F6C93" w:rsidP="00224E37">
      <w:pPr>
        <w:pStyle w:val="Heading4"/>
      </w:pPr>
      <w:r w:rsidRPr="006B1D8B">
        <w:t>Species Connectivity</w:t>
      </w:r>
    </w:p>
    <w:p w14:paraId="359F8D52" w14:textId="77777777" w:rsidR="006F6C93" w:rsidRPr="006B1D8B" w:rsidRDefault="006F6C93" w:rsidP="00224E37">
      <w:pPr>
        <w:pStyle w:val="Heading5"/>
      </w:pPr>
      <w:r w:rsidRPr="006B1D8B">
        <w:t>Wildlife</w:t>
      </w:r>
      <w:r w:rsidRPr="00CF5558">
        <w:t xml:space="preserve"> Assessment</w:t>
      </w:r>
    </w:p>
    <w:p w14:paraId="44FD5C07" w14:textId="77777777" w:rsidR="006F6C93" w:rsidRPr="006B1D8B" w:rsidRDefault="006F6C93" w:rsidP="006406B3">
      <w:r w:rsidRPr="006B1D8B">
        <w:t>A report is prepared by a qualified ecologist and includes:</w:t>
      </w:r>
    </w:p>
    <w:p w14:paraId="46C05F32" w14:textId="77777777" w:rsidR="006F6C93" w:rsidRPr="00CF5558" w:rsidRDefault="006F6C93" w:rsidP="006F6C93">
      <w:pPr>
        <w:pStyle w:val="ListBullet"/>
      </w:pPr>
      <w:r w:rsidRPr="00CF5558">
        <w:rPr>
          <w:b/>
          <w:bCs/>
        </w:rPr>
        <w:t>Identified species:</w:t>
      </w:r>
      <w:r w:rsidRPr="006B1D8B">
        <w:t xml:space="preserve"> </w:t>
      </w:r>
      <w:r w:rsidRPr="00CF5558">
        <w:t xml:space="preserve">Identification of a range of wildlife species that can be supported by connectivity through the project and into surrounding habitat areas. </w:t>
      </w:r>
    </w:p>
    <w:p w14:paraId="5D10D528" w14:textId="77777777" w:rsidR="006F6C93" w:rsidRPr="006B1D8B" w:rsidRDefault="006F6C93" w:rsidP="006F6C93">
      <w:pPr>
        <w:pStyle w:val="ListBullet"/>
      </w:pPr>
      <w:r w:rsidRPr="00CF5558">
        <w:rPr>
          <w:b/>
          <w:bCs/>
        </w:rPr>
        <w:t>Existing strategies</w:t>
      </w:r>
      <w:r w:rsidRPr="006B1D8B">
        <w:t>: Identification of whether the project sits within an existing government blue or green grid strategy.</w:t>
      </w:r>
    </w:p>
    <w:p w14:paraId="69CE511F" w14:textId="77777777" w:rsidR="006F6C93" w:rsidRPr="00CF5558" w:rsidRDefault="006F6C93" w:rsidP="00224E37">
      <w:pPr>
        <w:pStyle w:val="Heading5"/>
      </w:pPr>
      <w:r w:rsidRPr="006B1D8B">
        <w:t>Implementation</w:t>
      </w:r>
    </w:p>
    <w:p w14:paraId="2B0AFA30" w14:textId="77777777" w:rsidR="006F6C93" w:rsidRPr="006B1D8B" w:rsidRDefault="006F6C93" w:rsidP="006406B3">
      <w:r w:rsidRPr="006B1D8B">
        <w:t xml:space="preserve">Based on the wildlife assessment, species connectivity is encouraged for at least three identified species. If the project sits within a </w:t>
      </w:r>
      <w:r w:rsidRPr="006B1D8B">
        <w:rPr>
          <w:i/>
          <w:iCs/>
        </w:rPr>
        <w:t>Blue</w:t>
      </w:r>
      <w:r w:rsidRPr="006B1D8B">
        <w:t xml:space="preserve"> or </w:t>
      </w:r>
      <w:r w:rsidRPr="006B1D8B">
        <w:rPr>
          <w:i/>
          <w:iCs/>
        </w:rPr>
        <w:t>Green Grid</w:t>
      </w:r>
      <w:r w:rsidRPr="006B1D8B">
        <w:t xml:space="preserve"> strategy, the implemented solutions contribute to the goals of the strategy.</w:t>
      </w:r>
    </w:p>
    <w:p w14:paraId="5F2CDACD" w14:textId="77777777" w:rsidR="006F6C93" w:rsidRPr="006B1D8B" w:rsidRDefault="006F6C93" w:rsidP="006406B3">
      <w:r w:rsidRPr="006B1D8B">
        <w:t>Species connectivity is encouraged by at least one of the following:</w:t>
      </w:r>
    </w:p>
    <w:p w14:paraId="56D2E2BB" w14:textId="77777777" w:rsidR="006F6C93" w:rsidRPr="006B1D8B" w:rsidRDefault="006F6C93" w:rsidP="006F6C93">
      <w:pPr>
        <w:pStyle w:val="ListBullet"/>
      </w:pPr>
      <w:r w:rsidRPr="006B1D8B">
        <w:rPr>
          <w:b/>
        </w:rPr>
        <w:t>Landscapin</w:t>
      </w:r>
      <w:r w:rsidRPr="00CF5558">
        <w:rPr>
          <w:b/>
        </w:rPr>
        <w:t>g</w:t>
      </w:r>
      <w:r w:rsidRPr="006B1D8B">
        <w:t xml:space="preserve"> that is contiguous with existing, restored, and new habitats. The area of landscaping provided is at least 182m² or 25% of the total external area within the project boundary, whichever is larger. </w:t>
      </w:r>
    </w:p>
    <w:p w14:paraId="73510E3A" w14:textId="77777777" w:rsidR="006F6C93" w:rsidRPr="006B1D8B" w:rsidRDefault="006F6C93" w:rsidP="006F6C93">
      <w:pPr>
        <w:pStyle w:val="ListBullet"/>
      </w:pPr>
      <w:r w:rsidRPr="006B1D8B">
        <w:rPr>
          <w:b/>
        </w:rPr>
        <w:t>Infrastructure</w:t>
      </w:r>
      <w:r w:rsidRPr="006B1D8B">
        <w:t xml:space="preserve"> such as a canopy bridge, wildlife tunnels, green roofs, amphibian tunnels and green infrastructure that are used to connect nature on site to adjacent natural areas, which are either existing, restored, or new. </w:t>
      </w:r>
    </w:p>
    <w:p w14:paraId="079BAF4D" w14:textId="77777777" w:rsidR="006F6C93" w:rsidRPr="006B1D8B" w:rsidRDefault="006F6C93" w:rsidP="00224E37">
      <w:pPr>
        <w:pStyle w:val="Heading2"/>
      </w:pPr>
      <w:bookmarkStart w:id="2592" w:name="_Toc211430593"/>
      <w:bookmarkStart w:id="2593" w:name="_Toc76403209"/>
      <w:bookmarkStart w:id="2594" w:name="_Toc76403601"/>
      <w:bookmarkStart w:id="2595" w:name="_Toc76463159"/>
      <w:bookmarkStart w:id="2596" w:name="_Toc79497900"/>
      <w:bookmarkStart w:id="2597" w:name="_Toc79510068"/>
      <w:bookmarkStart w:id="2598" w:name="_Toc88649605"/>
      <w:bookmarkStart w:id="2599" w:name="_Toc89898292"/>
      <w:r w:rsidRPr="006B1D8B">
        <w:t>Definitions</w:t>
      </w:r>
      <w:bookmarkEnd w:id="2592"/>
    </w:p>
    <w:p w14:paraId="7AA0C38F" w14:textId="77777777" w:rsidR="006F6C93" w:rsidRPr="006B1D8B" w:rsidRDefault="006F6C93" w:rsidP="006406B3">
      <w:r w:rsidRPr="006B1D8B">
        <w:t xml:space="preserve">Definitions provided here must be applied to </w:t>
      </w:r>
      <w:r w:rsidRPr="006B1D8B">
        <w:rPr>
          <w:i/>
          <w:iCs/>
        </w:rPr>
        <w:t>Requirements</w:t>
      </w:r>
      <w:r w:rsidRPr="006B1D8B">
        <w:t xml:space="preserve"> unless agreed with GBCA via a Technical Question.</w:t>
      </w:r>
    </w:p>
    <w:p w14:paraId="047B33B2" w14:textId="77777777" w:rsidR="006F6C93" w:rsidRPr="006B1D8B" w:rsidRDefault="006F6C93" w:rsidP="00224E37">
      <w:pPr>
        <w:pStyle w:val="Heading6"/>
        <w:rPr>
          <w:b w:val="0"/>
        </w:rPr>
      </w:pPr>
      <w:r w:rsidRPr="006B1D8B">
        <w:t>Blue and Green Grid</w:t>
      </w:r>
    </w:p>
    <w:p w14:paraId="057AF920" w14:textId="77777777" w:rsidR="006F6C93" w:rsidRPr="006B1D8B" w:rsidRDefault="006F6C93" w:rsidP="006406B3">
      <w:r w:rsidRPr="006B1D8B">
        <w:t xml:space="preserve">A Blue and Green Grid is a strategy that aims to increase the interconnectedness of natural spaces within the urban environment. Projects should contact their local municipality to determine whether the project sits within a wider Blue or Green Grid strategy. </w:t>
      </w:r>
    </w:p>
    <w:p w14:paraId="59B402B6" w14:textId="77777777" w:rsidR="006F6C93" w:rsidRPr="00CF5558" w:rsidRDefault="006F6C93" w:rsidP="00224E37">
      <w:pPr>
        <w:pStyle w:val="Heading7"/>
        <w:rPr>
          <w:b/>
        </w:rPr>
      </w:pPr>
      <w:r w:rsidRPr="00CF5558">
        <w:t xml:space="preserve">Blue </w:t>
      </w:r>
      <w:r w:rsidRPr="006B1D8B">
        <w:t>G</w:t>
      </w:r>
      <w:r w:rsidRPr="00CF5558">
        <w:t>rid</w:t>
      </w:r>
    </w:p>
    <w:p w14:paraId="69D8E1E5" w14:textId="77777777" w:rsidR="006F6C93" w:rsidRPr="006B1D8B" w:rsidRDefault="006F6C93" w:rsidP="006406B3">
      <w:r w:rsidRPr="006B1D8B">
        <w:t>A Blue Grid specifically refers to the hydrological grid of a district. The Blue Grid offers an opportunity to use water systems as an interconnected network and improve the water and ecological quality of waterways along the entirety of the hydrological system.</w:t>
      </w:r>
    </w:p>
    <w:p w14:paraId="405F0FF8" w14:textId="77777777" w:rsidR="006F6C93" w:rsidRPr="006B1D8B" w:rsidRDefault="006F6C93" w:rsidP="006406B3">
      <w:r w:rsidRPr="006B1D8B">
        <w:t xml:space="preserve">As per Sydney Green Grid: Spatial Framework and Project Opportunities, considerations for Blue Grids include: </w:t>
      </w:r>
    </w:p>
    <w:p w14:paraId="19F467A6" w14:textId="77777777" w:rsidR="006F6C93" w:rsidRPr="006B1D8B" w:rsidRDefault="006F6C93" w:rsidP="006F6C93">
      <w:pPr>
        <w:pStyle w:val="ListBullet"/>
        <w:sectPr w:rsidR="006F6C93" w:rsidRPr="006B1D8B" w:rsidSect="006F6C93">
          <w:headerReference w:type="default" r:id="rId363"/>
          <w:pgSz w:w="11906" w:h="16838" w:code="9"/>
          <w:pgMar w:top="1276" w:right="624" w:bottom="1276" w:left="624" w:header="709" w:footer="227" w:gutter="0"/>
          <w:cols w:space="708"/>
          <w:docGrid w:linePitch="360"/>
        </w:sectPr>
      </w:pPr>
    </w:p>
    <w:p w14:paraId="50391AE1" w14:textId="77777777" w:rsidR="006F6C93" w:rsidRPr="006B1D8B" w:rsidRDefault="006F6C93" w:rsidP="006F6C93">
      <w:pPr>
        <w:pStyle w:val="ListBullet"/>
      </w:pPr>
      <w:r w:rsidRPr="006B1D8B">
        <w:t>Permanent Water Bodies</w:t>
      </w:r>
    </w:p>
    <w:p w14:paraId="39C8FFD5" w14:textId="77777777" w:rsidR="006F6C93" w:rsidRPr="006B1D8B" w:rsidRDefault="006F6C93" w:rsidP="006F6C93">
      <w:pPr>
        <w:pStyle w:val="ListBullet"/>
      </w:pPr>
      <w:r w:rsidRPr="006B1D8B">
        <w:t>Wetlands</w:t>
      </w:r>
    </w:p>
    <w:p w14:paraId="6F0B5CE7" w14:textId="77777777" w:rsidR="006F6C93" w:rsidRPr="006B1D8B" w:rsidRDefault="006F6C93" w:rsidP="006F6C93">
      <w:pPr>
        <w:pStyle w:val="ListBullet"/>
      </w:pPr>
      <w:r w:rsidRPr="006B1D8B">
        <w:t>Coastline</w:t>
      </w:r>
    </w:p>
    <w:p w14:paraId="21F7F18C" w14:textId="77777777" w:rsidR="006F6C93" w:rsidRPr="006B1D8B" w:rsidRDefault="006F6C93" w:rsidP="006F6C93">
      <w:pPr>
        <w:pStyle w:val="ListBullet"/>
      </w:pPr>
      <w:r w:rsidRPr="006B1D8B">
        <w:t>Harbour and Estuaries</w:t>
      </w:r>
    </w:p>
    <w:p w14:paraId="3FFA436D" w14:textId="77777777" w:rsidR="006F6C93" w:rsidRPr="006B1D8B" w:rsidRDefault="006F6C93" w:rsidP="006F6C93">
      <w:pPr>
        <w:pStyle w:val="ListBullet"/>
      </w:pPr>
      <w:r w:rsidRPr="006B1D8B">
        <w:t>Stormwater Infrastructure</w:t>
      </w:r>
    </w:p>
    <w:p w14:paraId="7EF995F1" w14:textId="77777777" w:rsidR="006F6C93" w:rsidRPr="006B1D8B" w:rsidRDefault="006F6C93" w:rsidP="006F6C93">
      <w:pPr>
        <w:pStyle w:val="ListBullet"/>
      </w:pPr>
      <w:r w:rsidRPr="006B1D8B">
        <w:t>Catchment Data</w:t>
      </w:r>
    </w:p>
    <w:p w14:paraId="47FA4D97" w14:textId="77777777" w:rsidR="006F6C93" w:rsidRPr="006B1D8B" w:rsidRDefault="006F6C93" w:rsidP="006F6C93">
      <w:pPr>
        <w:pStyle w:val="ListBullet"/>
      </w:pPr>
      <w:r w:rsidRPr="006B1D8B">
        <w:t>Easements</w:t>
      </w:r>
    </w:p>
    <w:p w14:paraId="687F6A40" w14:textId="77777777" w:rsidR="006F6C93" w:rsidRPr="006B1D8B" w:rsidRDefault="006F6C93" w:rsidP="006F6C93">
      <w:pPr>
        <w:pStyle w:val="ListBullet"/>
      </w:pPr>
      <w:r w:rsidRPr="006B1D8B">
        <w:t>Major Pipelines</w:t>
      </w:r>
    </w:p>
    <w:p w14:paraId="7B1C15A1" w14:textId="77777777" w:rsidR="006F6C93" w:rsidRPr="006B1D8B" w:rsidRDefault="006F6C93" w:rsidP="006F6C93">
      <w:pPr>
        <w:pStyle w:val="ListBullet"/>
      </w:pPr>
      <w:r w:rsidRPr="006B1D8B">
        <w:t xml:space="preserve">Stormwater Pits </w:t>
      </w:r>
    </w:p>
    <w:p w14:paraId="7F76AF68" w14:textId="77777777" w:rsidR="006F6C93" w:rsidRPr="006B1D8B" w:rsidRDefault="006F6C93" w:rsidP="006F6C93">
      <w:pPr>
        <w:pStyle w:val="ListBullet"/>
      </w:pPr>
      <w:r w:rsidRPr="006B1D8B">
        <w:t>Streets</w:t>
      </w:r>
    </w:p>
    <w:p w14:paraId="0734149B" w14:textId="77777777" w:rsidR="006F6C93" w:rsidRPr="006B1D8B" w:rsidRDefault="006F6C93" w:rsidP="00A13392">
      <w:pPr>
        <w:pStyle w:val="Heading6"/>
        <w:rPr>
          <w:rFonts w:asciiTheme="majorHAnsi" w:hAnsiTheme="majorHAnsi" w:cstheme="majorHAnsi"/>
          <w:b w:val="0"/>
          <w:bCs/>
          <w:u w:val="single"/>
        </w:rPr>
        <w:sectPr w:rsidR="006F6C93" w:rsidRPr="006B1D8B" w:rsidSect="006F6C93">
          <w:type w:val="continuous"/>
          <w:pgSz w:w="11906" w:h="16838" w:code="9"/>
          <w:pgMar w:top="1276" w:right="624" w:bottom="1276" w:left="624" w:header="709" w:footer="227" w:gutter="0"/>
          <w:cols w:num="2" w:space="708"/>
          <w:docGrid w:linePitch="360"/>
        </w:sectPr>
      </w:pPr>
    </w:p>
    <w:p w14:paraId="74074078" w14:textId="77777777" w:rsidR="006F6C93" w:rsidRPr="00CF5558" w:rsidRDefault="006F6C93" w:rsidP="00224E37">
      <w:pPr>
        <w:pStyle w:val="Heading7"/>
        <w:rPr>
          <w:b/>
        </w:rPr>
      </w:pPr>
      <w:r w:rsidRPr="00CF5558">
        <w:lastRenderedPageBreak/>
        <w:t xml:space="preserve">Green </w:t>
      </w:r>
      <w:r w:rsidRPr="006B1D8B">
        <w:t>G</w:t>
      </w:r>
      <w:r w:rsidRPr="00CF5558">
        <w:t>rid</w:t>
      </w:r>
    </w:p>
    <w:p w14:paraId="55412458" w14:textId="77777777" w:rsidR="006F6C93" w:rsidRPr="006B1D8B" w:rsidRDefault="006F6C93" w:rsidP="006406B3">
      <w:r w:rsidRPr="006B1D8B">
        <w:t>A Green Grid specifically refers to the ecological grid of a district. It attempts to protect and enhance the natural resources and biodiversity of the district by improving the quality of watercourses, creating green habitat corridors, and protecting endangered ecological communities.</w:t>
      </w:r>
    </w:p>
    <w:p w14:paraId="3F1C1B69" w14:textId="77777777" w:rsidR="006F6C93" w:rsidRPr="006B1D8B" w:rsidRDefault="006F6C93" w:rsidP="006406B3">
      <w:r w:rsidRPr="006B1D8B">
        <w:t xml:space="preserve">As per Sydney Green Grid: Spatial Framework and Project Opportunities, considerations for Green Grids include: </w:t>
      </w:r>
    </w:p>
    <w:p w14:paraId="34546403"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248D8AE7" w14:textId="77777777" w:rsidR="006F6C93" w:rsidRPr="006B1D8B" w:rsidRDefault="006F6C93" w:rsidP="006F6C93">
      <w:pPr>
        <w:pStyle w:val="ListBullet"/>
      </w:pPr>
      <w:r w:rsidRPr="006B1D8B">
        <w:t>Open space inventory</w:t>
      </w:r>
    </w:p>
    <w:p w14:paraId="65168227" w14:textId="77777777" w:rsidR="006F6C93" w:rsidRPr="006B1D8B" w:rsidRDefault="006F6C93" w:rsidP="006F6C93">
      <w:pPr>
        <w:pStyle w:val="ListBullet"/>
      </w:pPr>
      <w:r w:rsidRPr="006B1D8B">
        <w:t>Vegetation Mapping by State government department</w:t>
      </w:r>
    </w:p>
    <w:p w14:paraId="2B8C01E3" w14:textId="77777777" w:rsidR="006F6C93" w:rsidRPr="006B1D8B" w:rsidRDefault="006F6C93" w:rsidP="006F6C93">
      <w:pPr>
        <w:pStyle w:val="ListBullet"/>
      </w:pPr>
      <w:r w:rsidRPr="006B1D8B">
        <w:t>Vegetation Zones</w:t>
      </w:r>
    </w:p>
    <w:p w14:paraId="353134A3" w14:textId="77777777" w:rsidR="006F6C93" w:rsidRPr="006B1D8B" w:rsidRDefault="006F6C93" w:rsidP="006F6C93">
      <w:pPr>
        <w:pStyle w:val="ListBullet"/>
      </w:pPr>
      <w:r w:rsidRPr="006B1D8B">
        <w:t>Metropolitan Bike Path Plan</w:t>
      </w:r>
    </w:p>
    <w:p w14:paraId="3BBD1C85" w14:textId="77777777" w:rsidR="006F6C93" w:rsidRPr="006B1D8B" w:rsidRDefault="006F6C93" w:rsidP="006F6C93">
      <w:pPr>
        <w:pStyle w:val="ListBullet"/>
      </w:pPr>
      <w:r w:rsidRPr="006B1D8B">
        <w:t>Regional Trails</w:t>
      </w:r>
    </w:p>
    <w:p w14:paraId="60FBE2D8" w14:textId="77777777" w:rsidR="006F6C93" w:rsidRPr="006B1D8B" w:rsidRDefault="006F6C93" w:rsidP="006F6C93">
      <w:pPr>
        <w:pStyle w:val="ListBullet"/>
      </w:pPr>
      <w:r w:rsidRPr="006B1D8B">
        <w:t>Streets</w:t>
      </w:r>
    </w:p>
    <w:p w14:paraId="3A3A7214" w14:textId="77777777" w:rsidR="006F6C93" w:rsidRPr="006B1D8B" w:rsidRDefault="006F6C93" w:rsidP="006F6C93">
      <w:pPr>
        <w:pStyle w:val="ListBullet"/>
      </w:pPr>
      <w:r w:rsidRPr="006B1D8B">
        <w:t>Easements</w:t>
      </w:r>
    </w:p>
    <w:p w14:paraId="6F373B89" w14:textId="77777777" w:rsidR="006F6C93" w:rsidRPr="006B1D8B" w:rsidRDefault="006F6C93" w:rsidP="006F6C93">
      <w:pPr>
        <w:pStyle w:val="ListBullet"/>
      </w:pPr>
      <w:r w:rsidRPr="006B1D8B">
        <w:t>Major metro infrastructure</w:t>
      </w:r>
    </w:p>
    <w:p w14:paraId="34F3E18B" w14:textId="77777777" w:rsidR="006F6C93" w:rsidRPr="006B1D8B" w:rsidRDefault="006F6C93" w:rsidP="006F6C93">
      <w:pPr>
        <w:pStyle w:val="ListBullet"/>
      </w:pPr>
      <w:r w:rsidRPr="006B1D8B">
        <w:t>Landform</w:t>
      </w:r>
    </w:p>
    <w:p w14:paraId="0B206532" w14:textId="77777777" w:rsidR="006F6C93" w:rsidRPr="006B1D8B" w:rsidRDefault="006F6C93">
      <w:pPr>
        <w:pStyle w:val="Heading6"/>
        <w:rPr>
          <w:rFonts w:asciiTheme="majorHAnsi" w:hAnsiTheme="majorHAnsi" w:cstheme="majorHAnsi"/>
        </w:rPr>
        <w:sectPr w:rsidR="006F6C93" w:rsidRPr="006B1D8B" w:rsidSect="006F6C93">
          <w:type w:val="continuous"/>
          <w:pgSz w:w="11906" w:h="16838" w:code="9"/>
          <w:pgMar w:top="1276" w:right="624" w:bottom="1276" w:left="624" w:header="709" w:footer="227" w:gutter="0"/>
          <w:cols w:num="2" w:space="708"/>
          <w:docGrid w:linePitch="360"/>
        </w:sectPr>
      </w:pPr>
    </w:p>
    <w:p w14:paraId="74D6DE84" w14:textId="77777777" w:rsidR="006F6C93" w:rsidRPr="006B1D8B" w:rsidRDefault="006F6C93" w:rsidP="00CF5558">
      <w:pPr>
        <w:pStyle w:val="Heading6"/>
      </w:pPr>
      <w:r w:rsidRPr="006B1D8B">
        <w:t>Qualified ecologist</w:t>
      </w:r>
    </w:p>
    <w:p w14:paraId="7223665C" w14:textId="77777777" w:rsidR="006F6C93" w:rsidRPr="00CF5558" w:rsidRDefault="006F6C93" w:rsidP="006406B3">
      <w:r w:rsidRPr="006B1D8B">
        <w:t>An ecologist who has a degree in ecology or similar and/or a minimum of five years continuous experience working as an ecologist.</w:t>
      </w:r>
    </w:p>
    <w:p w14:paraId="531AD3BA" w14:textId="77777777" w:rsidR="006F6C93" w:rsidRPr="006B1D8B" w:rsidRDefault="006F6C93" w:rsidP="00EC00CB">
      <w:pPr>
        <w:pStyle w:val="Heading2"/>
      </w:pPr>
      <w:bookmarkStart w:id="2600" w:name="_Toc211430594"/>
      <w:r w:rsidRPr="006B1D8B">
        <w:t>Guidance</w:t>
      </w:r>
      <w:bookmarkEnd w:id="2593"/>
      <w:bookmarkEnd w:id="2594"/>
      <w:bookmarkEnd w:id="2595"/>
      <w:bookmarkEnd w:id="2596"/>
      <w:bookmarkEnd w:id="2597"/>
      <w:bookmarkEnd w:id="2598"/>
      <w:bookmarkEnd w:id="2599"/>
      <w:bookmarkEnd w:id="2600"/>
    </w:p>
    <w:p w14:paraId="47396D99" w14:textId="4E7595FA" w:rsidR="006F6C93" w:rsidRPr="006B1D8B" w:rsidRDefault="006F6C93" w:rsidP="006406B3">
      <w:r w:rsidRPr="00A60AAA">
        <w:t xml:space="preserve">Guidance is supporting information for the credit requirements and is not mandatory to apply. </w:t>
      </w:r>
    </w:p>
    <w:p w14:paraId="012E570F" w14:textId="77777777" w:rsidR="006F6C93" w:rsidRPr="006B1D8B" w:rsidRDefault="006F6C93" w:rsidP="00224E37">
      <w:pPr>
        <w:pStyle w:val="Heading6"/>
      </w:pPr>
      <w:r w:rsidRPr="006B1D8B">
        <w:t xml:space="preserve">Relationship with the </w:t>
      </w:r>
      <w:r w:rsidRPr="006B1D8B">
        <w:rPr>
          <w:i/>
          <w:iCs/>
        </w:rPr>
        <w:t>Biodiversity Enhancement</w:t>
      </w:r>
      <w:r w:rsidRPr="006B1D8B">
        <w:t xml:space="preserve"> credit </w:t>
      </w:r>
    </w:p>
    <w:p w14:paraId="69CE9112" w14:textId="77777777" w:rsidR="006F6C93" w:rsidRPr="006B1D8B" w:rsidRDefault="006F6C93" w:rsidP="006406B3">
      <w:r w:rsidRPr="006B1D8B">
        <w:t xml:space="preserve">If landscaping is provided as per the </w:t>
      </w:r>
      <w:r w:rsidRPr="00CF5558">
        <w:rPr>
          <w:i/>
          <w:iCs/>
        </w:rPr>
        <w:t xml:space="preserve">Biodiversity Enhancement </w:t>
      </w:r>
      <w:r w:rsidRPr="006B1D8B">
        <w:t xml:space="preserve">credit, the area of planting that supports the targeted wildlife species is counted towards this credit. </w:t>
      </w:r>
    </w:p>
    <w:p w14:paraId="34A04957" w14:textId="77777777" w:rsidR="006F6C93" w:rsidRPr="006B1D8B" w:rsidRDefault="006F6C93" w:rsidP="00224E37">
      <w:pPr>
        <w:pStyle w:val="Heading6"/>
        <w:rPr>
          <w:b w:val="0"/>
        </w:rPr>
      </w:pPr>
      <w:r w:rsidRPr="006B1D8B">
        <w:t xml:space="preserve">Building location </w:t>
      </w:r>
    </w:p>
    <w:p w14:paraId="042A5FD5" w14:textId="77777777" w:rsidR="006F6C93" w:rsidRPr="006B1D8B" w:rsidRDefault="006F6C93" w:rsidP="006406B3">
      <w:r w:rsidRPr="006B1D8B">
        <w:t xml:space="preserve">Projects do not need to be physically located adjacent to natural areas to demonstrate connectivity. The intent of the credit is that the project contributes to a wider network of natural spaces, such as a local green or blue grid, to contribute to establishing habitat corridors to support wildlife movement. </w:t>
      </w:r>
    </w:p>
    <w:p w14:paraId="68AB1DF5" w14:textId="77777777" w:rsidR="006F6C93" w:rsidRPr="006B1D8B" w:rsidRDefault="006F6C93" w:rsidP="002007A0">
      <w:pPr>
        <w:pStyle w:val="Heading2"/>
      </w:pPr>
      <w:bookmarkStart w:id="2601" w:name="_Toc211430595"/>
      <w:bookmarkStart w:id="2602" w:name="_Toc76403210"/>
      <w:bookmarkStart w:id="2603" w:name="_Toc76403602"/>
      <w:bookmarkStart w:id="2604" w:name="_Toc76463160"/>
      <w:bookmarkStart w:id="2605" w:name="_Toc79497901"/>
      <w:bookmarkStart w:id="2606" w:name="_Toc79510069"/>
      <w:bookmarkStart w:id="2607" w:name="_Toc88649606"/>
      <w:bookmarkStart w:id="2608" w:name="_Toc89898293"/>
      <w:r w:rsidRPr="006B1D8B">
        <w:t>Submission content</w:t>
      </w:r>
      <w:bookmarkEnd w:id="2601"/>
    </w:p>
    <w:p w14:paraId="07A926F6" w14:textId="77777777" w:rsidR="006F6C93" w:rsidRPr="006B1D8B" w:rsidRDefault="006F6C93" w:rsidP="002007A0">
      <w:r w:rsidRPr="006B1D8B">
        <w:t> Submissions for this credit must contain:</w:t>
      </w:r>
    </w:p>
    <w:p w14:paraId="7F484E81"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13F8B256"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 </w:t>
      </w:r>
    </w:p>
    <w:p w14:paraId="46DE504E" w14:textId="77777777" w:rsidR="006F6C93" w:rsidRPr="006B1D8B" w:rsidRDefault="006F6C93" w:rsidP="005E588D">
      <w:pPr>
        <w:pStyle w:val="Heading5"/>
      </w:pPr>
      <w:r w:rsidRPr="006B1D8B">
        <w:t>Recommended evidence</w:t>
      </w:r>
    </w:p>
    <w:p w14:paraId="59BB899D"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A9B3E9B" w14:textId="77777777" w:rsidR="006F6C93" w:rsidRPr="006B1D8B" w:rsidRDefault="006F6C93" w:rsidP="006F6C93">
      <w:pPr>
        <w:pStyle w:val="ListBullet"/>
      </w:pPr>
      <w:r w:rsidRPr="006B1D8B">
        <w:t>Site Plans marked up with landscaping, showing it is contiguous</w:t>
      </w:r>
      <w:r>
        <w:t>.</w:t>
      </w:r>
    </w:p>
    <w:p w14:paraId="00BD6960" w14:textId="77777777" w:rsidR="006F6C93" w:rsidRPr="006B1D8B" w:rsidRDefault="006F6C93" w:rsidP="006F6C93">
      <w:pPr>
        <w:pStyle w:val="ListBullet"/>
      </w:pPr>
      <w:r w:rsidRPr="006B1D8B">
        <w:t>Aerial Site Photographs marked up with landscaping, showing it is contiguous</w:t>
      </w:r>
      <w:r>
        <w:t>.</w:t>
      </w:r>
    </w:p>
    <w:p w14:paraId="7D8029AA" w14:textId="77777777" w:rsidR="006F6C93" w:rsidRPr="006B1D8B" w:rsidRDefault="006F6C93" w:rsidP="006F6C93">
      <w:pPr>
        <w:pStyle w:val="ListBullet"/>
      </w:pPr>
      <w:r w:rsidRPr="006B1D8B">
        <w:t>Report on the types of infrastructure implemented</w:t>
      </w:r>
      <w:r>
        <w:t>.</w:t>
      </w:r>
    </w:p>
    <w:p w14:paraId="38CB5BE4" w14:textId="77777777" w:rsidR="006F6C93" w:rsidRPr="006B1D8B" w:rsidRDefault="006F6C93" w:rsidP="006F6C93">
      <w:pPr>
        <w:pStyle w:val="ListBullet"/>
      </w:pPr>
      <w:r w:rsidRPr="006B1D8B">
        <w:t>A reporting establishing the local species identified that a habitat would need to be provided for</w:t>
      </w:r>
      <w:r>
        <w:t>.</w:t>
      </w:r>
    </w:p>
    <w:p w14:paraId="6C9105E1" w14:textId="77777777" w:rsidR="006F6C93" w:rsidRPr="006B1D8B" w:rsidRDefault="006F6C93" w:rsidP="006F6C93">
      <w:pPr>
        <w:pStyle w:val="ListBullet"/>
      </w:pPr>
      <w:r w:rsidRPr="006B1D8B">
        <w:t>Report on how designs support targeted wildlife species</w:t>
      </w:r>
      <w:r>
        <w:t>.</w:t>
      </w:r>
    </w:p>
    <w:p w14:paraId="129B7098" w14:textId="77777777" w:rsidR="006F6C93" w:rsidRPr="006B1D8B" w:rsidRDefault="006F6C93" w:rsidP="006F6C93">
      <w:pPr>
        <w:pStyle w:val="ListBullet"/>
      </w:pPr>
      <w:r w:rsidRPr="006B1D8B">
        <w:t>Drawings detailing that habitat design</w:t>
      </w:r>
      <w:r>
        <w:t>.</w:t>
      </w:r>
    </w:p>
    <w:p w14:paraId="703B2167" w14:textId="77777777" w:rsidR="006F6C93" w:rsidRPr="006B1D8B" w:rsidRDefault="006F6C93" w:rsidP="006406B3">
      <w:pPr>
        <w:rPr>
          <w:shd w:val="clear" w:color="auto" w:fill="DEB7CA"/>
          <w:lang w:eastAsia="en-AU"/>
        </w:rPr>
      </w:pPr>
      <w:r w:rsidRPr="006B1D8B">
        <w:rPr>
          <w:lang w:eastAsia="en-AU"/>
        </w:rPr>
        <w:lastRenderedPageBreak/>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277D5060" w14:textId="77777777" w:rsidR="006F6C93" w:rsidRPr="006B1D8B" w:rsidRDefault="006F6C93" w:rsidP="00EC00CB">
      <w:pPr>
        <w:pStyle w:val="Heading2"/>
      </w:pPr>
      <w:bookmarkStart w:id="2609" w:name="_Toc76403211"/>
      <w:bookmarkStart w:id="2610" w:name="_Toc76403603"/>
      <w:bookmarkStart w:id="2611" w:name="_Toc76463161"/>
      <w:bookmarkStart w:id="2612" w:name="_Toc79497902"/>
      <w:bookmarkStart w:id="2613" w:name="_Toc79510070"/>
      <w:bookmarkStart w:id="2614" w:name="_Toc88649607"/>
      <w:bookmarkStart w:id="2615" w:name="_Toc89898294"/>
      <w:bookmarkStart w:id="2616" w:name="_Toc211430596"/>
      <w:bookmarkEnd w:id="2602"/>
      <w:bookmarkEnd w:id="2603"/>
      <w:bookmarkEnd w:id="2604"/>
      <w:bookmarkEnd w:id="2605"/>
      <w:bookmarkEnd w:id="2606"/>
      <w:bookmarkEnd w:id="2607"/>
      <w:bookmarkEnd w:id="2608"/>
      <w:r w:rsidRPr="006B1D8B">
        <w:t>Supporting information</w:t>
      </w:r>
      <w:bookmarkEnd w:id="2609"/>
      <w:bookmarkEnd w:id="2610"/>
      <w:bookmarkEnd w:id="2611"/>
      <w:bookmarkEnd w:id="2612"/>
      <w:bookmarkEnd w:id="2613"/>
      <w:bookmarkEnd w:id="2614"/>
      <w:bookmarkEnd w:id="2615"/>
      <w:bookmarkEnd w:id="2616"/>
    </w:p>
    <w:p w14:paraId="0D813258" w14:textId="77777777" w:rsidR="006F6C93" w:rsidRPr="006B1D8B" w:rsidRDefault="006F6C93" w:rsidP="006406B3">
      <w:r w:rsidRPr="006B1D8B">
        <w:t xml:space="preserve">The following resources support this credit: </w:t>
      </w:r>
    </w:p>
    <w:p w14:paraId="307507AD" w14:textId="77777777" w:rsidR="006F6C93" w:rsidRPr="006B1D8B" w:rsidRDefault="006F6C93" w:rsidP="006F6C93">
      <w:pPr>
        <w:pStyle w:val="ListBullet"/>
      </w:pPr>
      <w:r w:rsidRPr="006B1D8B">
        <w:t xml:space="preserve">Atelier Groenblauw – </w:t>
      </w:r>
      <w:hyperlink r:id="rId364" w:history="1">
        <w:r w:rsidRPr="006B1D8B">
          <w:rPr>
            <w:rStyle w:val="Hyperlink"/>
          </w:rPr>
          <w:t>Urban Green-blue Grids</w:t>
        </w:r>
      </w:hyperlink>
    </w:p>
    <w:p w14:paraId="14B44A0C" w14:textId="77777777" w:rsidR="006F6C93" w:rsidRPr="006B1D8B" w:rsidRDefault="006F6C93" w:rsidP="006F6C93">
      <w:pPr>
        <w:pStyle w:val="ListBullet"/>
        <w:rPr>
          <w:rFonts w:eastAsiaTheme="minorEastAsia"/>
        </w:rPr>
      </w:pPr>
      <w:r w:rsidRPr="006B1D8B">
        <w:t xml:space="preserve">GBCA - </w:t>
      </w:r>
      <w:hyperlink r:id="rId365" w:history="1">
        <w:r w:rsidRPr="006B1D8B">
          <w:rPr>
            <w:rStyle w:val="Hyperlink"/>
          </w:rPr>
          <w:t>Building with Nature</w:t>
        </w:r>
      </w:hyperlink>
      <w:r w:rsidRPr="006B1D8B">
        <w:rPr>
          <w:rStyle w:val="Hyperlink"/>
        </w:rPr>
        <w:t>:</w:t>
      </w:r>
      <w:r w:rsidRPr="006B1D8B">
        <w:rPr>
          <w:rFonts w:eastAsiaTheme="minorEastAsia"/>
        </w:rPr>
        <w:t xml:space="preserve"> Prioritising Ecology and </w:t>
      </w:r>
      <w:r w:rsidRPr="006B1D8B">
        <w:t>Biodiversity</w:t>
      </w:r>
      <w:r w:rsidRPr="006B1D8B">
        <w:rPr>
          <w:rFonts w:eastAsiaTheme="minorEastAsia"/>
        </w:rPr>
        <w:t xml:space="preserve"> for Better Buildings and Cities</w:t>
      </w:r>
    </w:p>
    <w:p w14:paraId="63896BCC" w14:textId="77777777" w:rsidR="006F6C93" w:rsidRDefault="006F6C93" w:rsidP="006F6C93">
      <w:pPr>
        <w:pStyle w:val="ListBullet"/>
      </w:pPr>
      <w:r w:rsidRPr="006B1D8B">
        <w:t xml:space="preserve">GBCA – </w:t>
      </w:r>
      <w:hyperlink r:id="rId366" w:history="1">
        <w:r w:rsidRPr="006B1D8B">
          <w:rPr>
            <w:rStyle w:val="Hyperlink"/>
          </w:rPr>
          <w:t>Nature positive roadmap</w:t>
        </w:r>
      </w:hyperlink>
    </w:p>
    <w:p w14:paraId="4F0C742C" w14:textId="46E4CAE7" w:rsidR="003B02FB" w:rsidRPr="006B1D8B" w:rsidRDefault="003B02FB" w:rsidP="003B02FB">
      <w:pPr>
        <w:pStyle w:val="ListBullet"/>
      </w:pPr>
      <w:hyperlink r:id="rId367" w:history="1">
        <w:r w:rsidRPr="006E2EEA">
          <w:rPr>
            <w:rStyle w:val="Hyperlink"/>
          </w:rPr>
          <w:t>Nature Design Guide</w:t>
        </w:r>
      </w:hyperlink>
    </w:p>
    <w:p w14:paraId="29F96F37" w14:textId="77777777" w:rsidR="006F6C93" w:rsidRPr="00CF5558" w:rsidRDefault="006F6C93" w:rsidP="006F6C93">
      <w:pPr>
        <w:pStyle w:val="ListBullet"/>
      </w:pPr>
      <w:r w:rsidRPr="006B1D8B">
        <w:t xml:space="preserve">NSW Government – </w:t>
      </w:r>
      <w:hyperlink r:id="rId368" w:history="1">
        <w:r w:rsidRPr="006B1D8B">
          <w:rPr>
            <w:rStyle w:val="Hyperlink"/>
          </w:rPr>
          <w:t>Greener Places</w:t>
        </w:r>
      </w:hyperlink>
    </w:p>
    <w:p w14:paraId="612C5F5B" w14:textId="77777777" w:rsidR="006F6C93" w:rsidRPr="006B1D8B" w:rsidRDefault="006F6C93" w:rsidP="006F6C93">
      <w:pPr>
        <w:pStyle w:val="ListBullet"/>
      </w:pPr>
      <w:r w:rsidRPr="006B1D8B">
        <w:t xml:space="preserve">NSW Government – </w:t>
      </w:r>
      <w:hyperlink r:id="rId369" w:history="1">
        <w:r w:rsidRPr="006B1D8B">
          <w:rPr>
            <w:rStyle w:val="Hyperlink"/>
          </w:rPr>
          <w:t>Sydney Green Grid</w:t>
        </w:r>
      </w:hyperlink>
    </w:p>
    <w:p w14:paraId="7E52FFBF"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512A2C7C" w14:textId="77777777" w:rsidR="006F6C93" w:rsidRPr="006B1D8B" w:rsidRDefault="006F6C93" w:rsidP="00EC00CB">
      <w:pPr>
        <w:pStyle w:val="Heading1"/>
      </w:pPr>
      <w:bookmarkStart w:id="2617" w:name="_Toc75263765"/>
      <w:bookmarkStart w:id="2618" w:name="_Toc76402732"/>
      <w:bookmarkStart w:id="2619" w:name="_Toc76403212"/>
      <w:bookmarkStart w:id="2620" w:name="_Toc76463162"/>
      <w:bookmarkStart w:id="2621" w:name="_Toc79497535"/>
      <w:bookmarkStart w:id="2622" w:name="_Toc88649608"/>
      <w:bookmarkStart w:id="2623" w:name="_Toc89898295"/>
      <w:bookmarkStart w:id="2624" w:name="_Toc211430597"/>
      <w:r w:rsidRPr="006B1D8B">
        <w:lastRenderedPageBreak/>
        <w:t>Nature Stewardship</w:t>
      </w:r>
      <w:bookmarkEnd w:id="2617"/>
      <w:bookmarkEnd w:id="2618"/>
      <w:bookmarkEnd w:id="2619"/>
      <w:bookmarkEnd w:id="2620"/>
      <w:bookmarkEnd w:id="2621"/>
      <w:bookmarkEnd w:id="2622"/>
      <w:bookmarkEnd w:id="2623"/>
      <w:bookmarkEnd w:id="2624"/>
    </w:p>
    <w:p w14:paraId="59F972AD" w14:textId="77777777" w:rsidR="006F6C93" w:rsidRPr="006B1D8B" w:rsidRDefault="006F6C93" w:rsidP="00EC00CB">
      <w:pPr>
        <w:pStyle w:val="Heading2"/>
      </w:pPr>
      <w:bookmarkStart w:id="2625" w:name="_Toc76403213"/>
      <w:bookmarkStart w:id="2626" w:name="_Toc76403605"/>
      <w:bookmarkStart w:id="2627" w:name="_Toc76463163"/>
      <w:bookmarkStart w:id="2628" w:name="_Toc79497904"/>
      <w:bookmarkStart w:id="2629" w:name="_Toc79510072"/>
      <w:bookmarkStart w:id="2630" w:name="_Toc88649609"/>
      <w:bookmarkStart w:id="2631" w:name="_Toc89898296"/>
      <w:bookmarkStart w:id="2632" w:name="_Toc211430598"/>
      <w:r w:rsidRPr="006B1D8B">
        <w:t>Outcome</w:t>
      </w:r>
      <w:bookmarkEnd w:id="2625"/>
      <w:bookmarkEnd w:id="2626"/>
      <w:bookmarkEnd w:id="2627"/>
      <w:bookmarkEnd w:id="2628"/>
      <w:bookmarkEnd w:id="2629"/>
      <w:bookmarkEnd w:id="2630"/>
      <w:bookmarkEnd w:id="2631"/>
      <w:bookmarkEnd w:id="2632"/>
    </w:p>
    <w:p w14:paraId="51B14AB0" w14:textId="77777777" w:rsidR="006F6C93" w:rsidRPr="006B1D8B" w:rsidRDefault="006F6C93" w:rsidP="006406B3">
      <w:r w:rsidRPr="006B1D8B">
        <w:t xml:space="preserve">Biodiversity is restored beyond the building site. </w:t>
      </w:r>
    </w:p>
    <w:p w14:paraId="198B14BC" w14:textId="77777777" w:rsidR="006F6C93" w:rsidRPr="006B1D8B" w:rsidRDefault="006F6C93" w:rsidP="00EC00CB">
      <w:pPr>
        <w:pStyle w:val="Heading2"/>
      </w:pPr>
      <w:bookmarkStart w:id="2633" w:name="_Toc76403214"/>
      <w:bookmarkStart w:id="2634" w:name="_Toc76403606"/>
      <w:bookmarkStart w:id="2635" w:name="_Toc76463164"/>
      <w:bookmarkStart w:id="2636" w:name="_Toc79497905"/>
      <w:bookmarkStart w:id="2637" w:name="_Toc79510073"/>
      <w:bookmarkStart w:id="2638" w:name="_Toc88649610"/>
      <w:bookmarkStart w:id="2639" w:name="_Toc89898297"/>
      <w:bookmarkStart w:id="2640" w:name="_Toc211430599"/>
      <w:r w:rsidRPr="006B1D8B">
        <w:t>Criteria</w:t>
      </w:r>
      <w:bookmarkEnd w:id="2633"/>
      <w:bookmarkEnd w:id="2634"/>
      <w:bookmarkEnd w:id="2635"/>
      <w:bookmarkEnd w:id="2636"/>
      <w:bookmarkEnd w:id="2637"/>
      <w:bookmarkEnd w:id="2638"/>
      <w:bookmarkEnd w:id="2639"/>
      <w:bookmarkEnd w:id="2640"/>
    </w:p>
    <w:tbl>
      <w:tblPr>
        <w:tblStyle w:val="Creditcriteria"/>
        <w:tblW w:w="4988" w:type="pct"/>
        <w:tblLook w:val="04A0" w:firstRow="1" w:lastRow="0" w:firstColumn="1" w:lastColumn="0" w:noHBand="0" w:noVBand="1"/>
      </w:tblPr>
      <w:tblGrid>
        <w:gridCol w:w="2268"/>
        <w:gridCol w:w="1187"/>
        <w:gridCol w:w="7177"/>
      </w:tblGrid>
      <w:tr w:rsidR="006F6C93" w:rsidRPr="006B1D8B" w14:paraId="0863F87B" w14:textId="77777777" w:rsidTr="00A1629A">
        <w:trPr>
          <w:trHeight w:val="283"/>
        </w:trPr>
        <w:tc>
          <w:tcPr>
            <w:tcW w:w="1067" w:type="pct"/>
          </w:tcPr>
          <w:p w14:paraId="07A73F20" w14:textId="77777777" w:rsidR="006F6C93" w:rsidRPr="006B1D8B" w:rsidRDefault="006F6C93" w:rsidP="006406B3">
            <w:pPr>
              <w:rPr>
                <w:rFonts w:ascii="Roboto Medium" w:hAnsi="Roboto Medium"/>
              </w:rPr>
            </w:pPr>
            <w:r w:rsidRPr="006B1D8B">
              <w:rPr>
                <w:rFonts w:ascii="Roboto Medium" w:hAnsi="Roboto Medium"/>
              </w:rPr>
              <w:t xml:space="preserve">Credit Achievement </w:t>
            </w:r>
          </w:p>
        </w:tc>
        <w:tc>
          <w:tcPr>
            <w:tcW w:w="558" w:type="pct"/>
          </w:tcPr>
          <w:p w14:paraId="362D6566" w14:textId="77777777" w:rsidR="006F6C93" w:rsidRPr="006B1D8B" w:rsidRDefault="006F6C93" w:rsidP="00224E37">
            <w:pPr>
              <w:jc w:val="center"/>
              <w:rPr>
                <w:rFonts w:ascii="Roboto Medium" w:hAnsi="Roboto Medium"/>
              </w:rPr>
            </w:pPr>
            <w:r w:rsidRPr="006B1D8B">
              <w:rPr>
                <w:rFonts w:ascii="Roboto Medium" w:hAnsi="Roboto Medium"/>
              </w:rPr>
              <w:t>1 point</w:t>
            </w:r>
          </w:p>
        </w:tc>
        <w:tc>
          <w:tcPr>
            <w:tcW w:w="3375" w:type="pct"/>
          </w:tcPr>
          <w:p w14:paraId="0697CB6E" w14:textId="77777777" w:rsidR="006F6C93" w:rsidRPr="006B1D8B" w:rsidRDefault="006F6C93" w:rsidP="006F6C93">
            <w:pPr>
              <w:pStyle w:val="ListBullet"/>
            </w:pPr>
            <w:r w:rsidRPr="006B1D8B">
              <w:rPr>
                <w:b/>
                <w:bCs/>
              </w:rPr>
              <w:t xml:space="preserve">Protection and Restoration Activities: </w:t>
            </w:r>
            <w:r w:rsidRPr="006B1D8B">
              <w:t xml:space="preserve">Areas of restoration and/or protection are </w:t>
            </w:r>
            <w:r w:rsidRPr="00CF5558">
              <w:t>provided</w:t>
            </w:r>
            <w:r w:rsidRPr="006B1D8B">
              <w:t>.</w:t>
            </w:r>
          </w:p>
        </w:tc>
      </w:tr>
      <w:tr w:rsidR="006F6C93" w:rsidRPr="006B1D8B" w14:paraId="2D0CA375" w14:textId="77777777" w:rsidTr="00CF5558">
        <w:trPr>
          <w:trHeight w:val="283"/>
        </w:trPr>
        <w:tc>
          <w:tcPr>
            <w:tcW w:w="1067" w:type="pct"/>
          </w:tcPr>
          <w:p w14:paraId="7E403F07" w14:textId="77777777" w:rsidR="006F6C93" w:rsidRPr="006B1D8B" w:rsidRDefault="006F6C93" w:rsidP="006406B3">
            <w:pPr>
              <w:rPr>
                <w:rFonts w:ascii="Roboto Medium" w:hAnsi="Roboto Medium"/>
              </w:rPr>
            </w:pPr>
            <w:r w:rsidRPr="006B1D8B">
              <w:rPr>
                <w:rFonts w:ascii="Roboto Medium" w:hAnsi="Roboto Medium"/>
              </w:rPr>
              <w:t>Exceptional Performance</w:t>
            </w:r>
          </w:p>
        </w:tc>
        <w:tc>
          <w:tcPr>
            <w:tcW w:w="558" w:type="pct"/>
          </w:tcPr>
          <w:p w14:paraId="01BEE02A" w14:textId="77777777" w:rsidR="006F6C93" w:rsidRPr="006B1D8B" w:rsidRDefault="006F6C93" w:rsidP="00224E37">
            <w:pPr>
              <w:jc w:val="center"/>
              <w:rPr>
                <w:rFonts w:ascii="Roboto Medium" w:hAnsi="Roboto Medium"/>
              </w:rPr>
            </w:pPr>
            <w:r w:rsidRPr="006B1D8B">
              <w:rPr>
                <w:rFonts w:ascii="Roboto Medium" w:hAnsi="Roboto Medium"/>
              </w:rPr>
              <w:t>1 point</w:t>
            </w:r>
          </w:p>
        </w:tc>
        <w:tc>
          <w:tcPr>
            <w:tcW w:w="3375" w:type="pct"/>
          </w:tcPr>
          <w:p w14:paraId="12AA5F09" w14:textId="77777777" w:rsidR="006F6C93" w:rsidRPr="006B1D8B" w:rsidRDefault="006F6C93" w:rsidP="006F6C93">
            <w:pPr>
              <w:pStyle w:val="ListBullet"/>
              <w:rPr>
                <w:b/>
                <w:bCs/>
              </w:rPr>
            </w:pPr>
            <w:r w:rsidRPr="006B1D8B">
              <w:rPr>
                <w:b/>
                <w:bCs/>
              </w:rPr>
              <w:t xml:space="preserve">Increased Protection and Restoration Activities: </w:t>
            </w:r>
            <w:r w:rsidRPr="00CF5558">
              <w:t xml:space="preserve">An </w:t>
            </w:r>
            <w:r w:rsidRPr="006B1D8B">
              <w:t>increased area of restoration and/or protection are provided.</w:t>
            </w:r>
          </w:p>
        </w:tc>
      </w:tr>
    </w:tbl>
    <w:p w14:paraId="58E7790C" w14:textId="77777777" w:rsidR="006F6C93" w:rsidRPr="006B1D8B" w:rsidRDefault="006F6C93" w:rsidP="00EC00CB">
      <w:pPr>
        <w:pStyle w:val="Heading2"/>
      </w:pPr>
      <w:bookmarkStart w:id="2641" w:name="_Toc76403215"/>
      <w:bookmarkStart w:id="2642" w:name="_Toc76403607"/>
      <w:bookmarkStart w:id="2643" w:name="_Toc76463165"/>
      <w:bookmarkStart w:id="2644" w:name="_Toc79497906"/>
      <w:bookmarkStart w:id="2645" w:name="_Toc79510074"/>
      <w:bookmarkStart w:id="2646" w:name="_Toc88649611"/>
      <w:bookmarkStart w:id="2647" w:name="_Toc89898298"/>
      <w:bookmarkStart w:id="2648" w:name="_Toc211430600"/>
      <w:r w:rsidRPr="006B1D8B">
        <w:t>Additional information</w:t>
      </w:r>
      <w:bookmarkEnd w:id="2641"/>
      <w:bookmarkEnd w:id="2642"/>
      <w:bookmarkEnd w:id="2643"/>
      <w:bookmarkEnd w:id="2644"/>
      <w:bookmarkEnd w:id="2645"/>
      <w:bookmarkEnd w:id="2646"/>
      <w:bookmarkEnd w:id="2647"/>
      <w:bookmarkEnd w:id="2648"/>
    </w:p>
    <w:p w14:paraId="431BAE61" w14:textId="77777777" w:rsidR="006F6C93" w:rsidRPr="006B1D8B" w:rsidRDefault="006F6C93" w:rsidP="005E588D">
      <w:pPr>
        <w:pStyle w:val="Heading5"/>
      </w:pPr>
      <w:r w:rsidRPr="006B1D8B">
        <w:t>Scope of credit</w:t>
      </w:r>
    </w:p>
    <w:p w14:paraId="17FDA418" w14:textId="77777777" w:rsidR="006F6C93" w:rsidRPr="006B1D8B" w:rsidRDefault="006F6C93" w:rsidP="00224E37">
      <w:r w:rsidRPr="006B1D8B">
        <w:t>Land outside the site boundary and beyond legislated/mandated requirements.</w:t>
      </w:r>
    </w:p>
    <w:p w14:paraId="788CF2EC" w14:textId="77777777" w:rsidR="006F6C93" w:rsidRPr="006B1D8B" w:rsidRDefault="006F6C93" w:rsidP="006406B3">
      <w:r w:rsidRPr="006B1D8B">
        <w:t>This does not include purchased biodiversity offsets or any actions required to be taken as part of an EPBC action, development approval, or other legislated requirements (including biodiversity offsets, invests in or directly actions land restoration, or similar).</w:t>
      </w:r>
    </w:p>
    <w:p w14:paraId="52504F81"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15BD4F84"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6E06E6CC" w14:textId="77777777" w:rsidR="006F6C93" w:rsidRPr="006B1D8B" w:rsidRDefault="006F6C93" w:rsidP="0036754A">
            <w:pPr>
              <w:pStyle w:val="TableHeading"/>
            </w:pPr>
            <w:r w:rsidRPr="006B1D8B">
              <w:t>Strategy</w:t>
            </w:r>
          </w:p>
        </w:tc>
        <w:tc>
          <w:tcPr>
            <w:tcW w:w="537" w:type="pct"/>
          </w:tcPr>
          <w:p w14:paraId="19D0FF45"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01DDC7E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344B51A5"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48880787"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259595B2"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Construction</w:t>
            </w:r>
          </w:p>
        </w:tc>
        <w:tc>
          <w:tcPr>
            <w:tcW w:w="691" w:type="pct"/>
          </w:tcPr>
          <w:p w14:paraId="769C845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Handover</w:t>
            </w:r>
          </w:p>
        </w:tc>
        <w:tc>
          <w:tcPr>
            <w:tcW w:w="551" w:type="pct"/>
          </w:tcPr>
          <w:p w14:paraId="6D8EAE30"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Use</w:t>
            </w:r>
          </w:p>
        </w:tc>
      </w:tr>
    </w:tbl>
    <w:p w14:paraId="1AA039F8" w14:textId="77777777" w:rsidR="006F6C93" w:rsidRPr="006B1D8B" w:rsidRDefault="006F6C93" w:rsidP="005E588D">
      <w:pPr>
        <w:pStyle w:val="Heading5"/>
      </w:pPr>
      <w:r w:rsidRPr="006B1D8B">
        <w:t>Synergies with other credits</w:t>
      </w:r>
    </w:p>
    <w:p w14:paraId="0FDCAFB8" w14:textId="77777777" w:rsidR="006F6C93" w:rsidRPr="006B1D8B" w:rsidRDefault="006F6C93" w:rsidP="006F6C93">
      <w:pPr>
        <w:pStyle w:val="ListBullet"/>
      </w:pPr>
      <w:r w:rsidRPr="006B1D8B">
        <w:t>Impacts to Nature</w:t>
      </w:r>
    </w:p>
    <w:p w14:paraId="204DEA68" w14:textId="77777777" w:rsidR="006F6C93" w:rsidRPr="006B1D8B" w:rsidRDefault="006F6C93" w:rsidP="005E588D">
      <w:pPr>
        <w:pStyle w:val="Heading5"/>
      </w:pPr>
      <w:r w:rsidRPr="006B1D8B">
        <w:t>Sustainable Development Goals</w:t>
      </w:r>
    </w:p>
    <w:p w14:paraId="682652F9" w14:textId="77777777" w:rsidR="006F6C93" w:rsidRPr="006B1D8B" w:rsidRDefault="006F6C93" w:rsidP="006F6C93">
      <w:pPr>
        <w:pStyle w:val="ListBullet"/>
      </w:pPr>
      <w:r w:rsidRPr="006B1D8B">
        <w:t>Goal 15 (Life on Land)</w:t>
      </w:r>
    </w:p>
    <w:p w14:paraId="214A0754" w14:textId="77777777" w:rsidR="006F6C93" w:rsidRPr="006B1D8B" w:rsidRDefault="006F6C93" w:rsidP="005E588D">
      <w:pPr>
        <w:pStyle w:val="Heading5"/>
      </w:pPr>
      <w:r w:rsidRPr="006B1D8B">
        <w:t>Relevant reporting initiatives</w:t>
      </w:r>
    </w:p>
    <w:p w14:paraId="3007F86F" w14:textId="77777777" w:rsidR="006F6C93" w:rsidRPr="006B1D8B" w:rsidRDefault="006F6C93" w:rsidP="006F6C93">
      <w:pPr>
        <w:pStyle w:val="ListBullet"/>
      </w:pPr>
      <w:r w:rsidRPr="006B1D8B">
        <w:t>GRESB</w:t>
      </w:r>
    </w:p>
    <w:p w14:paraId="3CD288C6" w14:textId="77777777" w:rsidR="006F6C93" w:rsidRPr="006B1D8B" w:rsidRDefault="006F6C93" w:rsidP="006F6C93">
      <w:pPr>
        <w:pStyle w:val="ListBullet"/>
      </w:pPr>
      <w:r w:rsidRPr="006B1D8B">
        <w:t>TNFD</w:t>
      </w:r>
    </w:p>
    <w:p w14:paraId="73D5F496" w14:textId="77777777" w:rsidR="006F6C93" w:rsidRPr="006B1D8B" w:rsidRDefault="006F6C93" w:rsidP="006406B3">
      <w:r w:rsidRPr="006B1D8B">
        <w:br w:type="page"/>
      </w:r>
    </w:p>
    <w:p w14:paraId="72150478" w14:textId="77777777" w:rsidR="006F6C93" w:rsidRPr="006B1D8B" w:rsidRDefault="006F6C93" w:rsidP="00EC00CB">
      <w:pPr>
        <w:pStyle w:val="Heading2"/>
      </w:pPr>
      <w:bookmarkStart w:id="2649" w:name="_Toc76403216"/>
      <w:bookmarkStart w:id="2650" w:name="_Toc76403608"/>
      <w:bookmarkStart w:id="2651" w:name="_Toc76463166"/>
      <w:bookmarkStart w:id="2652" w:name="_Toc79497907"/>
      <w:bookmarkStart w:id="2653" w:name="_Toc79510075"/>
      <w:bookmarkStart w:id="2654" w:name="_Toc88649612"/>
      <w:bookmarkStart w:id="2655" w:name="_Toc89898299"/>
      <w:bookmarkStart w:id="2656" w:name="_Toc211430601"/>
      <w:r w:rsidRPr="006B1D8B">
        <w:lastRenderedPageBreak/>
        <w:t>Requirements</w:t>
      </w:r>
      <w:bookmarkEnd w:id="2649"/>
      <w:bookmarkEnd w:id="2650"/>
      <w:bookmarkEnd w:id="2651"/>
      <w:bookmarkEnd w:id="2652"/>
      <w:bookmarkEnd w:id="2653"/>
      <w:bookmarkEnd w:id="2654"/>
      <w:bookmarkEnd w:id="2655"/>
      <w:bookmarkEnd w:id="2656"/>
    </w:p>
    <w:p w14:paraId="2B5951AD" w14:textId="77777777" w:rsidR="006F6C93" w:rsidRPr="006B1D8B" w:rsidRDefault="006F6C93" w:rsidP="005D7C66">
      <w:pPr>
        <w:pStyle w:val="Heading3"/>
      </w:pPr>
      <w:bookmarkStart w:id="2657" w:name="_Toc76403217"/>
      <w:r w:rsidRPr="006B1D8B">
        <w:t>Credit Achievement</w:t>
      </w:r>
      <w:bookmarkEnd w:id="2657"/>
    </w:p>
    <w:p w14:paraId="1C9F2AD9" w14:textId="77777777" w:rsidR="006F6C93" w:rsidRPr="006B1D8B" w:rsidRDefault="006F6C93" w:rsidP="006406B3">
      <w:r w:rsidRPr="006B1D8B">
        <w:t>The project must comply with the following criterion:</w:t>
      </w:r>
    </w:p>
    <w:p w14:paraId="213B87DF" w14:textId="77777777" w:rsidR="006F6C93" w:rsidRPr="006B1D8B" w:rsidRDefault="006F6C93" w:rsidP="006F6C93">
      <w:pPr>
        <w:pStyle w:val="ListBullet"/>
      </w:pPr>
      <w:r w:rsidRPr="006B1D8B">
        <w:t>Restoration and Protection Activities</w:t>
      </w:r>
    </w:p>
    <w:p w14:paraId="03D842F8" w14:textId="77777777" w:rsidR="006F6C93" w:rsidRPr="006B1D8B" w:rsidRDefault="006F6C93" w:rsidP="00CF5558">
      <w:pPr>
        <w:pStyle w:val="Heading4"/>
      </w:pPr>
      <w:r w:rsidRPr="006B1D8B">
        <w:t>Restoration and Protection Activities</w:t>
      </w:r>
    </w:p>
    <w:p w14:paraId="1A8DC61D" w14:textId="77777777" w:rsidR="006F6C93" w:rsidRPr="006B1D8B" w:rsidRDefault="006F6C93" w:rsidP="006406B3">
      <w:r w:rsidRPr="006B1D8B">
        <w:t>The building owner undertakes activities to protect and/or restore ecosystems outside the site boundary. The area of restoration or protection is at least 50% of the total GFA of the building or at least 50% of the area within the project boundary, whichever is greater.</w:t>
      </w:r>
    </w:p>
    <w:p w14:paraId="4BF60BD8" w14:textId="77777777" w:rsidR="006F6C93" w:rsidRPr="006B1D8B" w:rsidRDefault="006F6C93" w:rsidP="006406B3">
      <w:r w:rsidRPr="006B1D8B">
        <w:t>Project teams may choose from one or both of the following pathways:</w:t>
      </w:r>
    </w:p>
    <w:tbl>
      <w:tblPr>
        <w:tblStyle w:val="GBCATable1"/>
        <w:tblW w:w="0" w:type="auto"/>
        <w:tblLook w:val="04A0" w:firstRow="1" w:lastRow="0" w:firstColumn="1" w:lastColumn="0" w:noHBand="0" w:noVBand="1"/>
      </w:tblPr>
      <w:tblGrid>
        <w:gridCol w:w="2268"/>
        <w:gridCol w:w="8154"/>
      </w:tblGrid>
      <w:tr w:rsidR="006F6C93" w:rsidRPr="006B1D8B" w14:paraId="42B905EB" w14:textId="77777777" w:rsidTr="00CF55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393137FC" w14:textId="77777777" w:rsidR="006F6C93" w:rsidRPr="006B1D8B" w:rsidRDefault="006F6C93" w:rsidP="00224E37">
            <w:pPr>
              <w:pStyle w:val="TableHeading"/>
            </w:pPr>
            <w:r w:rsidRPr="006B1D8B">
              <w:t>Pathway</w:t>
            </w:r>
          </w:p>
        </w:tc>
        <w:tc>
          <w:tcPr>
            <w:tcW w:w="8154" w:type="dxa"/>
          </w:tcPr>
          <w:p w14:paraId="303D8235" w14:textId="77777777" w:rsidR="006F6C93" w:rsidRPr="006B1D8B" w:rsidRDefault="006F6C93" w:rsidP="00224E37">
            <w:pPr>
              <w:pStyle w:val="TableHeading"/>
              <w:cnfStyle w:val="100000000000" w:firstRow="1" w:lastRow="0" w:firstColumn="0" w:lastColumn="0" w:oddVBand="0" w:evenVBand="0" w:oddHBand="0" w:evenHBand="0" w:firstRowFirstColumn="0" w:firstRowLastColumn="0" w:lastRowFirstColumn="0" w:lastRowLastColumn="0"/>
            </w:pPr>
            <w:r w:rsidRPr="006B1D8B">
              <w:t>Requirements</w:t>
            </w:r>
          </w:p>
        </w:tc>
      </w:tr>
      <w:tr w:rsidR="006F6C93" w:rsidRPr="006B1D8B" w14:paraId="2D182C32" w14:textId="77777777" w:rsidTr="00CF555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4F24D9F8" w14:textId="77777777" w:rsidR="006F6C93" w:rsidRPr="00BE3BAE" w:rsidRDefault="006F6C93" w:rsidP="006406B3">
            <w:pPr>
              <w:rPr>
                <w:b/>
                <w:bCs/>
              </w:rPr>
            </w:pPr>
            <w:r w:rsidRPr="00BE3BAE">
              <w:rPr>
                <w:b/>
                <w:bCs/>
              </w:rPr>
              <w:t>Direct protection and/or restoration</w:t>
            </w:r>
          </w:p>
        </w:tc>
        <w:tc>
          <w:tcPr>
            <w:tcW w:w="8154" w:type="dxa"/>
          </w:tcPr>
          <w:p w14:paraId="53CAD184"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The building owner protects and restores the ecological values of a purchased site. </w:t>
            </w:r>
          </w:p>
          <w:p w14:paraId="26D4874D"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A Restoration and/or Protection Management Plan for the purchased site is prepared by a suitably qualified ecologist. The plan includes a strategy and timeframes on how the site will be protected to maintain its ecological value and/or how the site will be restored to be equivalent in ecological value to the site prior to development. This is validated by an independent qualified ecologist or a similar suitably qualified professional.</w:t>
            </w:r>
          </w:p>
          <w:p w14:paraId="4257605A" w14:textId="134A3B89" w:rsidR="006F6C93" w:rsidRPr="006B1D8B" w:rsidRDefault="006F6C93" w:rsidP="00CF5558">
            <w:pPr>
              <w:cnfStyle w:val="000000000000" w:firstRow="0" w:lastRow="0" w:firstColumn="0" w:lastColumn="0" w:oddVBand="0" w:evenVBand="0" w:oddHBand="0" w:evenHBand="0" w:firstRowFirstColumn="0" w:firstRowLastColumn="0" w:lastRowFirstColumn="0" w:lastRowLastColumn="0"/>
            </w:pPr>
            <w:r w:rsidRPr="006B1D8B">
              <w:t xml:space="preserve">The building owner commits to set-aside and </w:t>
            </w:r>
            <w:r w:rsidR="00C27232" w:rsidRPr="006B1D8B">
              <w:t>manages</w:t>
            </w:r>
            <w:r w:rsidRPr="006B1D8B">
              <w:t xml:space="preserve"> the site land in perpetuity including on-going funding provision. </w:t>
            </w:r>
          </w:p>
        </w:tc>
      </w:tr>
      <w:tr w:rsidR="006F6C93" w:rsidRPr="006B1D8B" w14:paraId="09F5DAA1" w14:textId="77777777" w:rsidTr="00CF555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1364494B" w14:textId="77777777" w:rsidR="006F6C93" w:rsidRPr="00BE3BAE" w:rsidRDefault="006F6C93" w:rsidP="006406B3">
            <w:pPr>
              <w:rPr>
                <w:b/>
                <w:bCs/>
              </w:rPr>
            </w:pPr>
            <w:r w:rsidRPr="00BE3BAE">
              <w:rPr>
                <w:b/>
                <w:bCs/>
              </w:rPr>
              <w:t>Supporting an organisation that restores and/or protects nature on the project’s behalf</w:t>
            </w:r>
          </w:p>
        </w:tc>
        <w:tc>
          <w:tcPr>
            <w:tcW w:w="8154" w:type="dxa"/>
          </w:tcPr>
          <w:p w14:paraId="095C6E88"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The building owner establishes a partnership with a relevant organisation to deliver</w:t>
            </w:r>
            <w:r w:rsidRPr="006B1D8B">
              <w:rPr>
                <w:color w:val="252525"/>
              </w:rPr>
              <w:t xml:space="preserve"> protection, restoration or improvement and ongoing management of land on behalf of the project. </w:t>
            </w:r>
          </w:p>
          <w:p w14:paraId="3A09184B"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The restoration and/or protection activities are verified by an independent qualified ecologist or other suitably qualified professional.</w:t>
            </w:r>
          </w:p>
        </w:tc>
      </w:tr>
    </w:tbl>
    <w:p w14:paraId="37D0FCC0" w14:textId="77777777" w:rsidR="006F6C93" w:rsidRPr="006B1D8B" w:rsidRDefault="006F6C93" w:rsidP="006406B3"/>
    <w:p w14:paraId="677D164F" w14:textId="77777777" w:rsidR="006F6C93" w:rsidRPr="006B1D8B" w:rsidRDefault="006F6C93" w:rsidP="006406B3">
      <w:r w:rsidRPr="006B1D8B">
        <w:t>For both pathways, the project team demonstrates land designated for restoration and protection meets the following:</w:t>
      </w:r>
    </w:p>
    <w:p w14:paraId="44CDB642" w14:textId="77777777" w:rsidR="006F6C93" w:rsidRPr="006B1D8B" w:rsidRDefault="006F6C93" w:rsidP="006F6C93">
      <w:pPr>
        <w:pStyle w:val="ListBullet"/>
      </w:pPr>
      <w:r w:rsidRPr="006B1D8B">
        <w:rPr>
          <w:b/>
          <w:bCs/>
        </w:rPr>
        <w:t xml:space="preserve">Location of activities: </w:t>
      </w:r>
      <w:r w:rsidRPr="006B1D8B">
        <w:t>Land for restoration or protection is in Australia. The location of the land designated for the offsite restoration is not in the site boundary.</w:t>
      </w:r>
    </w:p>
    <w:p w14:paraId="22D5C87C" w14:textId="77777777" w:rsidR="006F6C93" w:rsidRPr="006B1D8B" w:rsidRDefault="006F6C93" w:rsidP="006F6C93">
      <w:pPr>
        <w:pStyle w:val="ListBullet"/>
      </w:pPr>
      <w:r w:rsidRPr="006B1D8B">
        <w:rPr>
          <w:b/>
          <w:bCs/>
        </w:rPr>
        <w:t>Verification of ecological value:</w:t>
      </w:r>
      <w:r w:rsidRPr="006B1D8B">
        <w:t xml:space="preserve"> A qualified ecologist confirms that the ecological value is equivalent to the land on which the building is being developed and is restored to equivalent ecological value of the site before any developed occurred or protected.</w:t>
      </w:r>
    </w:p>
    <w:p w14:paraId="7E7913F6" w14:textId="77777777" w:rsidR="006F6C93" w:rsidRPr="00CF5558" w:rsidRDefault="006F6C93" w:rsidP="006F6C93">
      <w:pPr>
        <w:pStyle w:val="ListBullet"/>
      </w:pPr>
      <w:r w:rsidRPr="006B1D8B">
        <w:rPr>
          <w:b/>
          <w:bCs/>
        </w:rPr>
        <w:t xml:space="preserve">Exclusivity of land use: </w:t>
      </w:r>
      <w:r w:rsidRPr="006B1D8B">
        <w:t>The land being claimed is designated exclusively to the project and not being claimed as restoration activities against any other site.</w:t>
      </w:r>
    </w:p>
    <w:p w14:paraId="05FFB92F" w14:textId="77777777" w:rsidR="006F6C93" w:rsidRPr="006B1D8B" w:rsidRDefault="006F6C93" w:rsidP="006F6C93">
      <w:pPr>
        <w:pStyle w:val="ListBullet"/>
      </w:pPr>
      <w:r w:rsidRPr="006B1D8B">
        <w:rPr>
          <w:b/>
          <w:bCs/>
        </w:rPr>
        <w:t>Additionality:</w:t>
      </w:r>
      <w:r w:rsidRPr="00CF5558">
        <w:t xml:space="preserve"> </w:t>
      </w:r>
      <w:r w:rsidRPr="006B1D8B">
        <w:t xml:space="preserve">Activities go beyond any legislated requirements and demonstrate how these actions achieve outcomes that would not have occurred without the intervention. </w:t>
      </w:r>
    </w:p>
    <w:p w14:paraId="3E6FFA72" w14:textId="77777777" w:rsidR="006F6C93" w:rsidRPr="006B1D8B" w:rsidRDefault="006F6C93" w:rsidP="006F6C93">
      <w:pPr>
        <w:pStyle w:val="ListBullet"/>
      </w:pPr>
      <w:r w:rsidRPr="006B1D8B">
        <w:rPr>
          <w:b/>
          <w:bCs/>
        </w:rPr>
        <w:t>Longevity:</w:t>
      </w:r>
      <w:r w:rsidRPr="00CF5558">
        <w:t xml:space="preserve"> </w:t>
      </w:r>
      <w:r w:rsidRPr="006B1D8B">
        <w:t>Protection of the land is secured in perpetuity.</w:t>
      </w:r>
      <w:r w:rsidRPr="00CF5558">
        <w:t xml:space="preserve"> </w:t>
      </w:r>
    </w:p>
    <w:p w14:paraId="68E7ADFF" w14:textId="77777777" w:rsidR="006F6C93" w:rsidRPr="006B1D8B" w:rsidRDefault="006F6C93" w:rsidP="006406B3">
      <w:r w:rsidRPr="006B1D8B">
        <w:t>The above information is included in the Restoration and/or Protection Management Plan if direct protection and/or restoration is pursued.</w:t>
      </w:r>
    </w:p>
    <w:p w14:paraId="1B0AED86" w14:textId="77777777" w:rsidR="006F6C93" w:rsidRPr="006B1D8B" w:rsidRDefault="006F6C93" w:rsidP="00A1629A">
      <w:pPr>
        <w:pStyle w:val="Heading3"/>
      </w:pPr>
      <w:r w:rsidRPr="006B1D8B">
        <w:t>Exceptional Performance</w:t>
      </w:r>
    </w:p>
    <w:p w14:paraId="0D46F803" w14:textId="77777777" w:rsidR="006F6C93" w:rsidRPr="006B1D8B" w:rsidRDefault="006F6C93" w:rsidP="00A1629A">
      <w:r w:rsidRPr="006B1D8B">
        <w:t>The project must comply with the following criterion:</w:t>
      </w:r>
    </w:p>
    <w:p w14:paraId="76A545C1" w14:textId="77777777" w:rsidR="006F6C93" w:rsidRPr="006B1D8B" w:rsidRDefault="006F6C93" w:rsidP="006F6C93">
      <w:pPr>
        <w:pStyle w:val="ListBullet"/>
      </w:pPr>
      <w:r w:rsidRPr="006B1D8B">
        <w:lastRenderedPageBreak/>
        <w:t>Increased Restoration and Protection Activities</w:t>
      </w:r>
    </w:p>
    <w:p w14:paraId="3D7205EF" w14:textId="77777777" w:rsidR="006F6C93" w:rsidRPr="006B1D8B" w:rsidRDefault="006F6C93" w:rsidP="00A1629A">
      <w:pPr>
        <w:pStyle w:val="Heading4"/>
      </w:pPr>
      <w:r w:rsidRPr="006B1D8B">
        <w:t>Restoration and Protection Activities</w:t>
      </w:r>
    </w:p>
    <w:p w14:paraId="5A5A6F60" w14:textId="77777777" w:rsidR="006F6C93" w:rsidRPr="006B1D8B" w:rsidRDefault="006F6C93" w:rsidP="00781167">
      <w:r w:rsidRPr="006B1D8B">
        <w:t>The building owner undertakes activities to protect and/or restore ecosystems outside the site boundary. The area of restoration or protection is equivalent to the total GFA of the building or the area within the project boundary, whichever is greater.</w:t>
      </w:r>
    </w:p>
    <w:p w14:paraId="5A6F8FA3" w14:textId="77777777" w:rsidR="006F6C93" w:rsidRPr="00CF5558" w:rsidRDefault="006F6C93" w:rsidP="00781167">
      <w:r w:rsidRPr="006B1D8B">
        <w:t xml:space="preserve">Refer </w:t>
      </w:r>
      <w:r w:rsidRPr="006B1D8B">
        <w:rPr>
          <w:i/>
          <w:iCs/>
        </w:rPr>
        <w:t xml:space="preserve">Credit Achievement </w:t>
      </w:r>
      <w:r w:rsidRPr="006B1D8B">
        <w:t>for pathways for activities.</w:t>
      </w:r>
    </w:p>
    <w:p w14:paraId="04E65149" w14:textId="77777777" w:rsidR="006F6C93" w:rsidRPr="006B1D8B" w:rsidRDefault="006F6C93" w:rsidP="00EC00CB">
      <w:pPr>
        <w:pStyle w:val="Heading2"/>
      </w:pPr>
      <w:bookmarkStart w:id="2658" w:name="_Toc211430602"/>
      <w:r w:rsidRPr="006B1D8B">
        <w:t>Definition</w:t>
      </w:r>
      <w:bookmarkEnd w:id="2658"/>
    </w:p>
    <w:p w14:paraId="12C914AB" w14:textId="77777777" w:rsidR="006F6C93" w:rsidRPr="006B1D8B" w:rsidRDefault="006F6C93" w:rsidP="006406B3">
      <w:r w:rsidRPr="006B1D8B">
        <w:t xml:space="preserve">Definitions provided here must be applied to </w:t>
      </w:r>
      <w:r w:rsidRPr="006B1D8B">
        <w:rPr>
          <w:i/>
          <w:iCs/>
        </w:rPr>
        <w:t>Requirements</w:t>
      </w:r>
      <w:r w:rsidRPr="006B1D8B">
        <w:t xml:space="preserve"> unless agreed with GBCA via a Technical Question.</w:t>
      </w:r>
    </w:p>
    <w:p w14:paraId="472AB1F9" w14:textId="77777777" w:rsidR="006F6C93" w:rsidRPr="00CF5558" w:rsidRDefault="006F6C93" w:rsidP="00CF5558">
      <w:pPr>
        <w:pStyle w:val="Heading6"/>
        <w:rPr>
          <w:b w:val="0"/>
        </w:rPr>
      </w:pPr>
      <w:r w:rsidRPr="006B1D8B">
        <w:t>Gross Floor Area (GFA)</w:t>
      </w:r>
    </w:p>
    <w:p w14:paraId="4BFA6CBB" w14:textId="77777777" w:rsidR="006F6C93" w:rsidRPr="009918CB" w:rsidRDefault="006F6C93" w:rsidP="006406B3">
      <w:r w:rsidRPr="006B1D8B">
        <w:t>As defined in the AIQS to be the fully enclosed covered areas and unenclosed covered areas of the building.</w:t>
      </w:r>
      <w:r>
        <w:t xml:space="preserve"> Refer </w:t>
      </w:r>
      <w:r>
        <w:rPr>
          <w:i/>
          <w:iCs/>
        </w:rPr>
        <w:t>Introduction</w:t>
      </w:r>
      <w:r>
        <w:t xml:space="preserve"> for full definition.</w:t>
      </w:r>
    </w:p>
    <w:p w14:paraId="612A2284" w14:textId="77777777" w:rsidR="006F6C93" w:rsidRPr="006B1D8B" w:rsidRDefault="006F6C93" w:rsidP="00CF5558">
      <w:pPr>
        <w:pStyle w:val="Heading6"/>
      </w:pPr>
      <w:r w:rsidRPr="006B1D8B">
        <w:t>Project boundary</w:t>
      </w:r>
    </w:p>
    <w:p w14:paraId="287B00F7" w14:textId="77777777" w:rsidR="006F6C93" w:rsidRPr="006B1D8B" w:rsidRDefault="006F6C93" w:rsidP="006406B3">
      <w:r w:rsidRPr="006B1D8B">
        <w:t>Refers to the Green Star rating boundary.</w:t>
      </w:r>
    </w:p>
    <w:p w14:paraId="11E0C37F" w14:textId="77777777" w:rsidR="006F6C93" w:rsidRPr="006B1D8B" w:rsidRDefault="006F6C93" w:rsidP="00224E37">
      <w:pPr>
        <w:pStyle w:val="Heading6"/>
      </w:pPr>
      <w:r w:rsidRPr="006B1D8B">
        <w:t>Qualified ecologist</w:t>
      </w:r>
    </w:p>
    <w:p w14:paraId="76B8A8B7" w14:textId="77777777" w:rsidR="006F6C93" w:rsidRPr="006B1D8B" w:rsidRDefault="006F6C93" w:rsidP="006406B3">
      <w:r w:rsidRPr="006B1D8B">
        <w:t>An ecologist who has a degree in ecology or similar and/or a minimum of five years continuous experience working as an ecologist.</w:t>
      </w:r>
    </w:p>
    <w:p w14:paraId="252D5C8F" w14:textId="77777777" w:rsidR="006F6C93" w:rsidRPr="006B1D8B" w:rsidRDefault="006F6C93" w:rsidP="00DA03A0">
      <w:pPr>
        <w:pStyle w:val="Heading6"/>
      </w:pPr>
      <w:r w:rsidRPr="006B1D8B">
        <w:t>Similar suitably qualified professional</w:t>
      </w:r>
    </w:p>
    <w:p w14:paraId="584498F6" w14:textId="75E8BA7F" w:rsidR="006F6C93" w:rsidRPr="006B1D8B" w:rsidRDefault="006F6C93" w:rsidP="006406B3">
      <w:r w:rsidRPr="006B1D8B">
        <w:t xml:space="preserve">In the context of the Restoration and/or Management Plan, this is a professional with </w:t>
      </w:r>
      <w:r w:rsidRPr="00CF5558">
        <w:t xml:space="preserve">a formal tertiary qualification in natural sciences, environmental science or landscape architecture with a minimum </w:t>
      </w:r>
      <w:r w:rsidR="00BD0D96">
        <w:t xml:space="preserve">of </w:t>
      </w:r>
      <w:r w:rsidRPr="00CF5558">
        <w:t xml:space="preserve">five </w:t>
      </w:r>
      <w:r w:rsidR="00C27232" w:rsidRPr="00CF5558">
        <w:t>years’ experience</w:t>
      </w:r>
      <w:r w:rsidRPr="00CF5558">
        <w:t xml:space="preserve"> in biodiversity planning or </w:t>
      </w:r>
      <w:r w:rsidRPr="006B1D8B">
        <w:t>preparing conservation management plans.</w:t>
      </w:r>
    </w:p>
    <w:p w14:paraId="5AAD0C5A" w14:textId="77777777" w:rsidR="006F6C93" w:rsidRPr="006B1D8B" w:rsidRDefault="006F6C93" w:rsidP="00224E37">
      <w:pPr>
        <w:pStyle w:val="Heading6"/>
      </w:pPr>
      <w:r w:rsidRPr="006B1D8B">
        <w:t>Site boundary</w:t>
      </w:r>
    </w:p>
    <w:p w14:paraId="3BBFC39E" w14:textId="77777777" w:rsidR="006F6C93" w:rsidRPr="006B1D8B" w:rsidRDefault="006F6C93" w:rsidP="006406B3">
      <w:r w:rsidRPr="006B1D8B">
        <w:t>Refers to the boundary that surrounds the total area owned by the building owner. This includes the building or buildings being developed, landscaping, car parking, ancillary infrastructure, and other existing buildings within a broader precinct owned by the building owner. This may be the same as the project boundary or larger due to the chosen project boundary or where there are existing buildings in a precinct.</w:t>
      </w:r>
    </w:p>
    <w:p w14:paraId="46C065F4" w14:textId="77777777" w:rsidR="006F6C93" w:rsidRPr="006B1D8B" w:rsidRDefault="006F6C93" w:rsidP="00224E37">
      <w:pPr>
        <w:pStyle w:val="Heading2"/>
      </w:pPr>
      <w:bookmarkStart w:id="2659" w:name="_Toc76403219"/>
      <w:bookmarkStart w:id="2660" w:name="_Toc76403610"/>
      <w:bookmarkStart w:id="2661" w:name="_Toc76463168"/>
      <w:bookmarkStart w:id="2662" w:name="_Toc79497909"/>
      <w:bookmarkStart w:id="2663" w:name="_Toc79510077"/>
      <w:bookmarkStart w:id="2664" w:name="_Toc88649614"/>
      <w:bookmarkStart w:id="2665" w:name="_Toc89898301"/>
      <w:bookmarkStart w:id="2666" w:name="_Toc211430603"/>
      <w:r w:rsidRPr="006B1D8B">
        <w:t>Guidance</w:t>
      </w:r>
      <w:bookmarkEnd w:id="2659"/>
      <w:bookmarkEnd w:id="2660"/>
      <w:bookmarkEnd w:id="2661"/>
      <w:bookmarkEnd w:id="2662"/>
      <w:bookmarkEnd w:id="2663"/>
      <w:bookmarkEnd w:id="2664"/>
      <w:bookmarkEnd w:id="2665"/>
      <w:bookmarkEnd w:id="2666"/>
    </w:p>
    <w:p w14:paraId="5E142E83" w14:textId="571DF768" w:rsidR="006F6C93" w:rsidRPr="006B1D8B" w:rsidRDefault="006F6C93" w:rsidP="006406B3">
      <w:r w:rsidRPr="00A60AAA">
        <w:t xml:space="preserve">Guidance is supporting information for the credit requirements and is not mandatory to apply. </w:t>
      </w:r>
    </w:p>
    <w:p w14:paraId="47492E82" w14:textId="77777777" w:rsidR="006F6C93" w:rsidRPr="006B1D8B" w:rsidRDefault="006F6C93" w:rsidP="00224E37">
      <w:pPr>
        <w:pStyle w:val="Heading6"/>
      </w:pPr>
      <w:r w:rsidRPr="006B1D8B">
        <w:t>Off-site vs. on-site restoration</w:t>
      </w:r>
    </w:p>
    <w:p w14:paraId="5D89FFAD" w14:textId="77777777" w:rsidR="006F6C93" w:rsidRPr="006B1D8B" w:rsidRDefault="006F6C93" w:rsidP="006406B3">
      <w:r w:rsidRPr="006B1D8B">
        <w:t xml:space="preserve">Actions to enhance biodiversity within the site are addressed by other credits in this category. </w:t>
      </w:r>
    </w:p>
    <w:p w14:paraId="12227082" w14:textId="7F0072CC" w:rsidR="006F6C93" w:rsidRPr="006B1D8B" w:rsidRDefault="006F6C93" w:rsidP="006406B3">
      <w:r w:rsidRPr="006B1D8B">
        <w:t xml:space="preserve">As the aim of this project is to increase biodiversity in areas outside the site as far as practicable, solutions that enhance the site, or adjacent buildings that are owned or developed by the same entity, are unlikely to be considered for this credit. There may be exceptions, for example where the enhancement is occurring in another area of a precinct or campus (e.g., a waterway restoration activity). However, in such a situation, it would expect to see how the enhancement is tied to the rated project, how it is being funded, and how it is additional – it wouldn’t have happened otherwise. </w:t>
      </w:r>
    </w:p>
    <w:p w14:paraId="4E42EAD7" w14:textId="77777777" w:rsidR="006F6C93" w:rsidRPr="006B1D8B" w:rsidRDefault="006F6C93" w:rsidP="00224E37">
      <w:pPr>
        <w:pStyle w:val="Heading6"/>
        <w:rPr>
          <w:b w:val="0"/>
        </w:rPr>
      </w:pPr>
      <w:r w:rsidRPr="006B1D8B">
        <w:t xml:space="preserve">Restoration activities </w:t>
      </w:r>
    </w:p>
    <w:p w14:paraId="78381C1C" w14:textId="77777777" w:rsidR="006F6C93" w:rsidRPr="006B1D8B" w:rsidRDefault="006F6C93" w:rsidP="006406B3">
      <w:r w:rsidRPr="006B1D8B">
        <w:t>The range of possible offsite restoration actions may include the following:</w:t>
      </w:r>
    </w:p>
    <w:p w14:paraId="1B9B4E7E" w14:textId="77777777" w:rsidR="006F6C93" w:rsidRPr="006B1D8B" w:rsidRDefault="006F6C93" w:rsidP="006F6C93">
      <w:pPr>
        <w:pStyle w:val="ListBullet"/>
        <w:sectPr w:rsidR="006F6C93" w:rsidRPr="006B1D8B" w:rsidSect="006F6C93">
          <w:headerReference w:type="default" r:id="rId370"/>
          <w:pgSz w:w="11906" w:h="16838" w:code="9"/>
          <w:pgMar w:top="1276" w:right="624" w:bottom="1276" w:left="624" w:header="709" w:footer="227" w:gutter="0"/>
          <w:cols w:space="708"/>
          <w:docGrid w:linePitch="360"/>
        </w:sectPr>
      </w:pPr>
    </w:p>
    <w:p w14:paraId="301EF60A" w14:textId="77777777" w:rsidR="006F6C93" w:rsidRPr="006B1D8B" w:rsidRDefault="006F6C93" w:rsidP="006F6C93">
      <w:pPr>
        <w:pStyle w:val="ListBullet"/>
      </w:pPr>
      <w:r w:rsidRPr="006B1D8B">
        <w:t>Habitat improvement, restoration, or expansion</w:t>
      </w:r>
    </w:p>
    <w:p w14:paraId="2ED1B54D" w14:textId="77777777" w:rsidR="006F6C93" w:rsidRPr="006B1D8B" w:rsidRDefault="006F6C93" w:rsidP="006F6C93">
      <w:pPr>
        <w:pStyle w:val="ListBullet"/>
      </w:pPr>
      <w:r w:rsidRPr="006B1D8B">
        <w:t>Direct threat mitigation</w:t>
      </w:r>
    </w:p>
    <w:p w14:paraId="3E251261" w14:textId="77777777" w:rsidR="006F6C93" w:rsidRPr="006B1D8B" w:rsidRDefault="006F6C93" w:rsidP="006F6C93">
      <w:pPr>
        <w:pStyle w:val="ListBullet"/>
      </w:pPr>
      <w:r w:rsidRPr="006B1D8B">
        <w:t>Installation of artificial structures or habitats</w:t>
      </w:r>
    </w:p>
    <w:p w14:paraId="2F3EF10D" w14:textId="77777777" w:rsidR="006F6C93" w:rsidRPr="006B1D8B" w:rsidRDefault="006F6C93" w:rsidP="006F6C93">
      <w:pPr>
        <w:pStyle w:val="ListBullet"/>
      </w:pPr>
      <w:r w:rsidRPr="006B1D8B">
        <w:t>Ecological recycling or re-use of natural materials</w:t>
      </w:r>
    </w:p>
    <w:p w14:paraId="1CB24316" w14:textId="77777777" w:rsidR="006F6C93" w:rsidRPr="006B1D8B" w:rsidRDefault="006F6C93" w:rsidP="006F6C93">
      <w:pPr>
        <w:pStyle w:val="ListBullet"/>
      </w:pPr>
      <w:r w:rsidRPr="006B1D8B">
        <w:t>Re-introduction of species or natural processes</w:t>
      </w:r>
    </w:p>
    <w:p w14:paraId="7DC461C7" w14:textId="77777777" w:rsidR="006F6C93" w:rsidRPr="006B1D8B" w:rsidRDefault="006F6C93" w:rsidP="006F6C93">
      <w:pPr>
        <w:pStyle w:val="ListBullet"/>
      </w:pPr>
      <w:r w:rsidRPr="006B1D8B">
        <w:t>Monitoring and benchmarking</w:t>
      </w:r>
    </w:p>
    <w:p w14:paraId="71E817BC" w14:textId="77777777" w:rsidR="006F6C93" w:rsidRPr="006B1D8B" w:rsidRDefault="006F6C93" w:rsidP="00F24A71">
      <w:pPr>
        <w:pStyle w:val="Heading6"/>
        <w:rPr>
          <w:rFonts w:asciiTheme="majorHAnsi" w:hAnsiTheme="majorHAnsi" w:cstheme="majorHAnsi"/>
        </w:rPr>
        <w:sectPr w:rsidR="006F6C93" w:rsidRPr="006B1D8B" w:rsidSect="006F6C93">
          <w:type w:val="continuous"/>
          <w:pgSz w:w="11906" w:h="16838" w:code="9"/>
          <w:pgMar w:top="1276" w:right="624" w:bottom="1276" w:left="624" w:header="709" w:footer="227" w:gutter="0"/>
          <w:cols w:num="2" w:space="708"/>
          <w:docGrid w:linePitch="360"/>
        </w:sectPr>
      </w:pPr>
    </w:p>
    <w:p w14:paraId="6FE37EA8" w14:textId="77777777" w:rsidR="006F6C93" w:rsidRPr="006B1D8B" w:rsidRDefault="006F6C93" w:rsidP="00224E37">
      <w:pPr>
        <w:pStyle w:val="Heading6"/>
        <w:rPr>
          <w:b w:val="0"/>
        </w:rPr>
      </w:pPr>
      <w:r w:rsidRPr="006B1D8B">
        <w:lastRenderedPageBreak/>
        <w:t>Examples of partner organisations</w:t>
      </w:r>
    </w:p>
    <w:p w14:paraId="057EDA83" w14:textId="77777777" w:rsidR="006F6C93" w:rsidRPr="006B1D8B" w:rsidRDefault="006F6C93" w:rsidP="006406B3">
      <w:r w:rsidRPr="006B1D8B">
        <w:t xml:space="preserve">The below are some example organisations that may be used for the second pathway. </w:t>
      </w:r>
    </w:p>
    <w:p w14:paraId="6E918138"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5F1732EF" w14:textId="77777777" w:rsidR="006F6C93" w:rsidRPr="006B1D8B" w:rsidRDefault="006F6C93" w:rsidP="006F6C93">
      <w:pPr>
        <w:pStyle w:val="ListBullet"/>
      </w:pPr>
      <w:r w:rsidRPr="006B1D8B">
        <w:t>Local Aboriginal Land Council – refer below</w:t>
      </w:r>
    </w:p>
    <w:p w14:paraId="1809E2C1" w14:textId="77777777" w:rsidR="006F6C93" w:rsidRPr="006B1D8B" w:rsidRDefault="006F6C93" w:rsidP="006F6C93">
      <w:pPr>
        <w:pStyle w:val="ListBullet"/>
      </w:pPr>
      <w:r w:rsidRPr="006B1D8B">
        <w:t>Biodiversity Conservation Trust of NSW</w:t>
      </w:r>
    </w:p>
    <w:p w14:paraId="4E4CB71E" w14:textId="77777777" w:rsidR="006F6C93" w:rsidRPr="006B1D8B" w:rsidRDefault="006F6C93" w:rsidP="006F6C93">
      <w:pPr>
        <w:pStyle w:val="ListBullet"/>
      </w:pPr>
      <w:r w:rsidRPr="006B1D8B">
        <w:t>Bush Heritage Australia</w:t>
      </w:r>
    </w:p>
    <w:p w14:paraId="7019CBCB" w14:textId="77777777" w:rsidR="006F6C93" w:rsidRPr="006B1D8B" w:rsidRDefault="006F6C93" w:rsidP="006F6C93">
      <w:pPr>
        <w:pStyle w:val="ListBullet"/>
      </w:pPr>
      <w:r w:rsidRPr="006B1D8B">
        <w:t>Greening Australia</w:t>
      </w:r>
    </w:p>
    <w:p w14:paraId="28AC190B" w14:textId="77777777" w:rsidR="006F6C93" w:rsidRPr="006B1D8B" w:rsidRDefault="006F6C93" w:rsidP="006F6C93">
      <w:pPr>
        <w:pStyle w:val="ListBullet"/>
      </w:pPr>
      <w:r w:rsidRPr="006B1D8B">
        <w:t>Landcare Australia</w:t>
      </w:r>
    </w:p>
    <w:p w14:paraId="6D497CDB" w14:textId="77777777" w:rsidR="006F6C93" w:rsidRPr="006B1D8B" w:rsidRDefault="006F6C93" w:rsidP="006F6C93">
      <w:pPr>
        <w:pStyle w:val="ListBullet"/>
      </w:pPr>
      <w:r w:rsidRPr="006B1D8B">
        <w:t>Queensland Trust for Nature</w:t>
      </w:r>
    </w:p>
    <w:p w14:paraId="3747D0CD" w14:textId="77777777" w:rsidR="006F6C93" w:rsidRPr="006B1D8B" w:rsidRDefault="006F6C93" w:rsidP="006F6C93">
      <w:pPr>
        <w:pStyle w:val="ListBullet"/>
      </w:pPr>
      <w:r w:rsidRPr="006B1D8B">
        <w:t>Nature Foundation SA</w:t>
      </w:r>
    </w:p>
    <w:p w14:paraId="59220A09" w14:textId="77777777" w:rsidR="006F6C93" w:rsidRPr="006B1D8B" w:rsidRDefault="006F6C93" w:rsidP="006F6C93">
      <w:pPr>
        <w:pStyle w:val="ListBullet"/>
      </w:pPr>
      <w:r w:rsidRPr="006B1D8B">
        <w:t>South Endeavour Trust</w:t>
      </w:r>
    </w:p>
    <w:p w14:paraId="09E7D2A4" w14:textId="77777777" w:rsidR="006F6C93" w:rsidRPr="006B1D8B" w:rsidRDefault="006F6C93" w:rsidP="006F6C93">
      <w:pPr>
        <w:pStyle w:val="ListBullet"/>
      </w:pPr>
      <w:r w:rsidRPr="006B1D8B">
        <w:t>Tasmanian Land Conservancy</w:t>
      </w:r>
    </w:p>
    <w:p w14:paraId="1D88891D" w14:textId="77777777" w:rsidR="006F6C93" w:rsidRPr="006B1D8B" w:rsidRDefault="006F6C93" w:rsidP="006F6C93">
      <w:pPr>
        <w:pStyle w:val="ListBullet"/>
      </w:pPr>
      <w:r w:rsidRPr="006B1D8B">
        <w:t>The Nature Conservancy – Australia Program</w:t>
      </w:r>
    </w:p>
    <w:p w14:paraId="1A00E578" w14:textId="77777777" w:rsidR="006F6C93" w:rsidRPr="006B1D8B" w:rsidRDefault="006F6C93" w:rsidP="006406B3">
      <w:pPr>
        <w:sectPr w:rsidR="006F6C93" w:rsidRPr="006B1D8B" w:rsidSect="006F6C93">
          <w:type w:val="continuous"/>
          <w:pgSz w:w="11906" w:h="16838" w:code="9"/>
          <w:pgMar w:top="1276" w:right="624" w:bottom="1276" w:left="624" w:header="709" w:footer="227" w:gutter="0"/>
          <w:cols w:num="2" w:space="708"/>
          <w:docGrid w:linePitch="360"/>
        </w:sectPr>
      </w:pPr>
    </w:p>
    <w:p w14:paraId="2F6FEE75" w14:textId="77777777" w:rsidR="006F6C93" w:rsidRPr="006B1D8B" w:rsidRDefault="006F6C93" w:rsidP="006406B3">
      <w:r w:rsidRPr="006B1D8B">
        <w:t>Other organisations may be used, provided their activities are verified by a third party.</w:t>
      </w:r>
    </w:p>
    <w:p w14:paraId="741BCB61" w14:textId="77777777" w:rsidR="006F6C93" w:rsidRPr="006B1D8B" w:rsidRDefault="006F6C93" w:rsidP="00224E37">
      <w:pPr>
        <w:pStyle w:val="Heading6"/>
      </w:pPr>
      <w:r w:rsidRPr="006B1D8B">
        <w:t xml:space="preserve">Local land councils </w:t>
      </w:r>
    </w:p>
    <w:p w14:paraId="69563003" w14:textId="77777777" w:rsidR="006F6C93" w:rsidRPr="006B1D8B" w:rsidRDefault="006F6C93" w:rsidP="006406B3">
      <w:r w:rsidRPr="006B1D8B">
        <w:t>Local Lands Councils represent the local communities and Aboriginal landowners during consultation processes of land use proposals. There are councils in each state which are a key source of information for projects based in these areas. Links are provided below as a starting point for project teams.</w:t>
      </w:r>
    </w:p>
    <w:tbl>
      <w:tblPr>
        <w:tblStyle w:val="GBCATable1"/>
        <w:tblW w:w="0" w:type="auto"/>
        <w:tblLook w:val="04A0" w:firstRow="1" w:lastRow="0" w:firstColumn="1" w:lastColumn="0" w:noHBand="0" w:noVBand="1"/>
      </w:tblPr>
      <w:tblGrid>
        <w:gridCol w:w="1984"/>
        <w:gridCol w:w="1701"/>
        <w:gridCol w:w="6803"/>
      </w:tblGrid>
      <w:tr w:rsidR="006F6C93" w:rsidRPr="006B1D8B" w14:paraId="4804F7D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hideMark/>
          </w:tcPr>
          <w:p w14:paraId="2A7CD2F6" w14:textId="77777777" w:rsidR="006F6C93" w:rsidRPr="006B1D8B" w:rsidRDefault="006F6C93" w:rsidP="0036754A">
            <w:pPr>
              <w:pStyle w:val="TableHeading"/>
            </w:pPr>
            <w:r w:rsidRPr="006B1D8B">
              <w:t>State</w:t>
            </w:r>
          </w:p>
        </w:tc>
        <w:tc>
          <w:tcPr>
            <w:tcW w:w="1701" w:type="dxa"/>
            <w:hideMark/>
          </w:tcPr>
          <w:p w14:paraId="11B5E21D"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Area</w:t>
            </w:r>
          </w:p>
        </w:tc>
        <w:tc>
          <w:tcPr>
            <w:tcW w:w="6803" w:type="dxa"/>
            <w:hideMark/>
          </w:tcPr>
          <w:p w14:paraId="09B0359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Link</w:t>
            </w:r>
          </w:p>
        </w:tc>
      </w:tr>
      <w:tr w:rsidR="006F6C93" w:rsidRPr="006B1D8B" w14:paraId="1D79C1CA" w14:textId="77777777" w:rsidTr="00A33C8D">
        <w:tblPrEx>
          <w:tblCellMar>
            <w:top w:w="181" w:type="dxa"/>
          </w:tblCellMar>
        </w:tblPrEx>
        <w:trPr>
          <w:trHeight w:val="167"/>
        </w:trPr>
        <w:tc>
          <w:tcPr>
            <w:cnfStyle w:val="001000000000" w:firstRow="0" w:lastRow="0" w:firstColumn="1" w:lastColumn="0" w:oddVBand="0" w:evenVBand="0" w:oddHBand="0" w:evenHBand="0" w:firstRowFirstColumn="0" w:firstRowLastColumn="0" w:lastRowFirstColumn="0" w:lastRowLastColumn="0"/>
            <w:tcW w:w="1984" w:type="dxa"/>
            <w:hideMark/>
          </w:tcPr>
          <w:p w14:paraId="01A5A57E" w14:textId="77777777" w:rsidR="006F6C93" w:rsidRPr="006B1D8B" w:rsidRDefault="006F6C93" w:rsidP="006406B3">
            <w:r w:rsidRPr="006B1D8B">
              <w:t>ACT</w:t>
            </w:r>
          </w:p>
        </w:tc>
        <w:tc>
          <w:tcPr>
            <w:tcW w:w="1701" w:type="dxa"/>
            <w:hideMark/>
          </w:tcPr>
          <w:p w14:paraId="4ACA7BD5"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54FD88E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1" w:history="1">
              <w:r w:rsidRPr="006B1D8B">
                <w:rPr>
                  <w:rStyle w:val="Hyperlink"/>
                </w:rPr>
                <w:t>https://www.communityservices.act.gov.au/atsia/committees/ngunnawal_issues</w:t>
              </w:r>
            </w:hyperlink>
          </w:p>
        </w:tc>
      </w:tr>
      <w:tr w:rsidR="006F6C93" w:rsidRPr="006B1D8B" w14:paraId="67CA867B" w14:textId="77777777" w:rsidTr="00A33C8D">
        <w:tblPrEx>
          <w:tblCellMar>
            <w:top w:w="181" w:type="dxa"/>
          </w:tblCellMar>
        </w:tblPrEx>
        <w:trPr>
          <w:trHeight w:val="177"/>
        </w:trPr>
        <w:tc>
          <w:tcPr>
            <w:cnfStyle w:val="001000000000" w:firstRow="0" w:lastRow="0" w:firstColumn="1" w:lastColumn="0" w:oddVBand="0" w:evenVBand="0" w:oddHBand="0" w:evenHBand="0" w:firstRowFirstColumn="0" w:firstRowLastColumn="0" w:lastRowFirstColumn="0" w:lastRowLastColumn="0"/>
            <w:tcW w:w="1984" w:type="dxa"/>
            <w:vMerge w:val="restart"/>
            <w:hideMark/>
          </w:tcPr>
          <w:p w14:paraId="630C1AE0" w14:textId="77777777" w:rsidR="006F6C93" w:rsidRPr="006B1D8B" w:rsidRDefault="006F6C93" w:rsidP="006406B3">
            <w:r w:rsidRPr="006B1D8B">
              <w:t>QLD</w:t>
            </w:r>
          </w:p>
        </w:tc>
        <w:tc>
          <w:tcPr>
            <w:tcW w:w="1701" w:type="dxa"/>
            <w:hideMark/>
          </w:tcPr>
          <w:p w14:paraId="627001ED"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North and Central</w:t>
            </w:r>
          </w:p>
        </w:tc>
        <w:tc>
          <w:tcPr>
            <w:tcW w:w="6803" w:type="dxa"/>
            <w:hideMark/>
          </w:tcPr>
          <w:p w14:paraId="7E06D94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2" w:history="1">
              <w:r w:rsidRPr="006B1D8B">
                <w:rPr>
                  <w:rStyle w:val="Hyperlink"/>
                </w:rPr>
                <w:t>https://nqlc.com.au/</w:t>
              </w:r>
            </w:hyperlink>
          </w:p>
        </w:tc>
      </w:tr>
      <w:tr w:rsidR="006F6C93" w:rsidRPr="006B1D8B" w14:paraId="07136E82"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hideMark/>
          </w:tcPr>
          <w:p w14:paraId="5F96091A" w14:textId="77777777" w:rsidR="006F6C93" w:rsidRPr="006B1D8B" w:rsidRDefault="006F6C93" w:rsidP="001C7621">
            <w:pPr>
              <w:rPr>
                <w:rFonts w:asciiTheme="majorHAnsi" w:hAnsiTheme="majorHAnsi" w:cstheme="majorHAnsi"/>
              </w:rPr>
            </w:pPr>
          </w:p>
        </w:tc>
        <w:tc>
          <w:tcPr>
            <w:tcW w:w="1701" w:type="dxa"/>
            <w:hideMark/>
          </w:tcPr>
          <w:p w14:paraId="19E82448"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Cape York</w:t>
            </w:r>
          </w:p>
        </w:tc>
        <w:tc>
          <w:tcPr>
            <w:tcW w:w="6803" w:type="dxa"/>
            <w:hideMark/>
          </w:tcPr>
          <w:p w14:paraId="79C49EF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3" w:history="1">
              <w:r w:rsidRPr="006B1D8B">
                <w:rPr>
                  <w:rStyle w:val="Hyperlink"/>
                </w:rPr>
                <w:t>http://www.cylc.org.au/</w:t>
              </w:r>
            </w:hyperlink>
          </w:p>
        </w:tc>
      </w:tr>
      <w:tr w:rsidR="006F6C93" w:rsidRPr="006B1D8B" w14:paraId="68804553" w14:textId="77777777" w:rsidTr="00A33C8D">
        <w:tblPrEx>
          <w:tblCellMar>
            <w:top w:w="181" w:type="dxa"/>
          </w:tblCellMar>
        </w:tblPrEx>
        <w:trPr>
          <w:trHeight w:val="41"/>
        </w:trPr>
        <w:tc>
          <w:tcPr>
            <w:cnfStyle w:val="001000000000" w:firstRow="0" w:lastRow="0" w:firstColumn="1" w:lastColumn="0" w:oddVBand="0" w:evenVBand="0" w:oddHBand="0" w:evenHBand="0" w:firstRowFirstColumn="0" w:firstRowLastColumn="0" w:lastRowFirstColumn="0" w:lastRowLastColumn="0"/>
            <w:tcW w:w="1984" w:type="dxa"/>
            <w:vMerge w:val="restart"/>
            <w:hideMark/>
          </w:tcPr>
          <w:p w14:paraId="0F831F9C" w14:textId="77777777" w:rsidR="006F6C93" w:rsidRPr="006B1D8B" w:rsidRDefault="006F6C93" w:rsidP="006406B3">
            <w:r w:rsidRPr="006B1D8B">
              <w:t>NSW</w:t>
            </w:r>
          </w:p>
        </w:tc>
        <w:tc>
          <w:tcPr>
            <w:tcW w:w="1701" w:type="dxa"/>
            <w:hideMark/>
          </w:tcPr>
          <w:p w14:paraId="346067DC"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717D21A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4" w:history="1">
              <w:r w:rsidRPr="006B1D8B">
                <w:rPr>
                  <w:rStyle w:val="Hyperlink"/>
                </w:rPr>
                <w:t>http://alc.org.au/</w:t>
              </w:r>
            </w:hyperlink>
          </w:p>
        </w:tc>
      </w:tr>
      <w:tr w:rsidR="006F6C93" w:rsidRPr="006B1D8B" w14:paraId="55DBCD79"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hideMark/>
          </w:tcPr>
          <w:p w14:paraId="1BF07C90" w14:textId="77777777" w:rsidR="006F6C93" w:rsidRPr="006B1D8B" w:rsidRDefault="006F6C93" w:rsidP="001C7621">
            <w:pPr>
              <w:rPr>
                <w:rFonts w:asciiTheme="majorHAnsi" w:hAnsiTheme="majorHAnsi" w:cstheme="majorHAnsi"/>
              </w:rPr>
            </w:pPr>
          </w:p>
        </w:tc>
        <w:tc>
          <w:tcPr>
            <w:tcW w:w="1701" w:type="dxa"/>
            <w:hideMark/>
          </w:tcPr>
          <w:p w14:paraId="73E75A01"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Sydney</w:t>
            </w:r>
          </w:p>
        </w:tc>
        <w:tc>
          <w:tcPr>
            <w:tcW w:w="6803" w:type="dxa"/>
            <w:hideMark/>
          </w:tcPr>
          <w:p w14:paraId="0D74D353"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5" w:history="1">
              <w:r w:rsidRPr="006B1D8B">
                <w:rPr>
                  <w:rStyle w:val="Hyperlink"/>
                </w:rPr>
                <w:t>http://metrolalc.org.au/</w:t>
              </w:r>
            </w:hyperlink>
          </w:p>
        </w:tc>
      </w:tr>
      <w:tr w:rsidR="006F6C93" w:rsidRPr="006B1D8B" w14:paraId="5FCE5B08" w14:textId="77777777" w:rsidTr="00A33C8D">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1984" w:type="dxa"/>
            <w:hideMark/>
          </w:tcPr>
          <w:p w14:paraId="6C668F3E" w14:textId="77777777" w:rsidR="006F6C93" w:rsidRPr="006B1D8B" w:rsidRDefault="006F6C93" w:rsidP="006406B3">
            <w:r w:rsidRPr="006B1D8B">
              <w:t>VIC</w:t>
            </w:r>
          </w:p>
        </w:tc>
        <w:tc>
          <w:tcPr>
            <w:tcW w:w="1701" w:type="dxa"/>
            <w:hideMark/>
          </w:tcPr>
          <w:p w14:paraId="35923A21"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45CCE08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6" w:history="1">
              <w:r w:rsidRPr="006B1D8B">
                <w:rPr>
                  <w:rStyle w:val="Hyperlink"/>
                </w:rPr>
                <w:t>http://www.bglc.com.au/</w:t>
              </w:r>
            </w:hyperlink>
          </w:p>
        </w:tc>
      </w:tr>
      <w:tr w:rsidR="006F6C93" w:rsidRPr="006B1D8B" w14:paraId="37666AFA" w14:textId="77777777" w:rsidTr="00A33C8D">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1984" w:type="dxa"/>
            <w:hideMark/>
          </w:tcPr>
          <w:p w14:paraId="0A872065" w14:textId="77777777" w:rsidR="006F6C93" w:rsidRPr="006B1D8B" w:rsidRDefault="006F6C93" w:rsidP="006406B3">
            <w:r w:rsidRPr="006B1D8B">
              <w:t>SA</w:t>
            </w:r>
          </w:p>
        </w:tc>
        <w:tc>
          <w:tcPr>
            <w:tcW w:w="1701" w:type="dxa"/>
            <w:hideMark/>
          </w:tcPr>
          <w:p w14:paraId="7CF27809"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7CF3FE0E"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7" w:history="1">
              <w:r w:rsidRPr="006B1D8B">
                <w:rPr>
                  <w:rStyle w:val="Hyperlink"/>
                </w:rPr>
                <w:t>http://www.anangu.com.au/</w:t>
              </w:r>
            </w:hyperlink>
          </w:p>
        </w:tc>
      </w:tr>
      <w:tr w:rsidR="006F6C93" w:rsidRPr="006B1D8B" w14:paraId="16D42D9F"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val="restart"/>
            <w:hideMark/>
          </w:tcPr>
          <w:p w14:paraId="6F22D774" w14:textId="77777777" w:rsidR="006F6C93" w:rsidRPr="006B1D8B" w:rsidRDefault="006F6C93" w:rsidP="006406B3">
            <w:r w:rsidRPr="006B1D8B">
              <w:t>WA</w:t>
            </w:r>
          </w:p>
        </w:tc>
        <w:tc>
          <w:tcPr>
            <w:tcW w:w="1701" w:type="dxa"/>
            <w:hideMark/>
          </w:tcPr>
          <w:p w14:paraId="26B066CB"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South-West</w:t>
            </w:r>
          </w:p>
        </w:tc>
        <w:tc>
          <w:tcPr>
            <w:tcW w:w="6803" w:type="dxa"/>
            <w:hideMark/>
          </w:tcPr>
          <w:p w14:paraId="586431B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8" w:history="1">
              <w:r w:rsidRPr="006B1D8B">
                <w:rPr>
                  <w:rStyle w:val="Hyperlink"/>
                </w:rPr>
                <w:t>http://www.noongar.org.au/</w:t>
              </w:r>
            </w:hyperlink>
          </w:p>
        </w:tc>
      </w:tr>
      <w:tr w:rsidR="006F6C93" w:rsidRPr="006B1D8B" w14:paraId="71055D28"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64E6F511" w14:textId="77777777" w:rsidR="006F6C93" w:rsidRPr="006B1D8B" w:rsidRDefault="006F6C93" w:rsidP="001C7621">
            <w:pPr>
              <w:rPr>
                <w:rFonts w:asciiTheme="majorHAnsi" w:hAnsiTheme="majorHAnsi" w:cstheme="majorHAnsi"/>
              </w:rPr>
            </w:pPr>
          </w:p>
        </w:tc>
        <w:tc>
          <w:tcPr>
            <w:tcW w:w="1701" w:type="dxa"/>
          </w:tcPr>
          <w:p w14:paraId="0B5471E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Goldfields</w:t>
            </w:r>
          </w:p>
        </w:tc>
        <w:tc>
          <w:tcPr>
            <w:tcW w:w="6803" w:type="dxa"/>
            <w:hideMark/>
          </w:tcPr>
          <w:p w14:paraId="41A1A35F"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9" w:history="1">
              <w:r w:rsidRPr="006B1D8B">
                <w:rPr>
                  <w:rStyle w:val="Hyperlink"/>
                </w:rPr>
                <w:t>http://www.glsc.com.au/</w:t>
              </w:r>
            </w:hyperlink>
          </w:p>
        </w:tc>
      </w:tr>
      <w:tr w:rsidR="006F6C93" w:rsidRPr="006B1D8B" w14:paraId="34E277CB"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75D3CC14" w14:textId="77777777" w:rsidR="006F6C93" w:rsidRPr="006B1D8B" w:rsidRDefault="006F6C93" w:rsidP="001C7621">
            <w:pPr>
              <w:rPr>
                <w:rFonts w:asciiTheme="majorHAnsi" w:hAnsiTheme="majorHAnsi" w:cstheme="majorHAnsi"/>
              </w:rPr>
            </w:pPr>
          </w:p>
        </w:tc>
        <w:tc>
          <w:tcPr>
            <w:tcW w:w="1701" w:type="dxa"/>
          </w:tcPr>
          <w:p w14:paraId="5949018B"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Kimberley</w:t>
            </w:r>
          </w:p>
        </w:tc>
        <w:tc>
          <w:tcPr>
            <w:tcW w:w="6803" w:type="dxa"/>
            <w:hideMark/>
          </w:tcPr>
          <w:p w14:paraId="60CD091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0" w:history="1">
              <w:r w:rsidRPr="006B1D8B">
                <w:rPr>
                  <w:rStyle w:val="Hyperlink"/>
                </w:rPr>
                <w:t>http://klc.org.au/</w:t>
              </w:r>
            </w:hyperlink>
          </w:p>
        </w:tc>
      </w:tr>
      <w:tr w:rsidR="006F6C93" w:rsidRPr="006B1D8B" w14:paraId="1E00842C"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6F1A88AD" w14:textId="77777777" w:rsidR="006F6C93" w:rsidRPr="006B1D8B" w:rsidRDefault="006F6C93" w:rsidP="001C7621">
            <w:pPr>
              <w:rPr>
                <w:rFonts w:asciiTheme="majorHAnsi" w:hAnsiTheme="majorHAnsi" w:cstheme="majorHAnsi"/>
              </w:rPr>
            </w:pPr>
          </w:p>
        </w:tc>
        <w:tc>
          <w:tcPr>
            <w:tcW w:w="1701" w:type="dxa"/>
          </w:tcPr>
          <w:p w14:paraId="67FA3E3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Ngaanyatjarra</w:t>
            </w:r>
          </w:p>
        </w:tc>
        <w:tc>
          <w:tcPr>
            <w:tcW w:w="6803" w:type="dxa"/>
            <w:hideMark/>
          </w:tcPr>
          <w:p w14:paraId="0630ECFE"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1" w:history="1">
              <w:r w:rsidRPr="006B1D8B">
                <w:rPr>
                  <w:rStyle w:val="Hyperlink"/>
                </w:rPr>
                <w:t>http://www.ngaanyatjarra.org.au/</w:t>
              </w:r>
            </w:hyperlink>
          </w:p>
        </w:tc>
      </w:tr>
      <w:tr w:rsidR="006F6C93" w:rsidRPr="006B1D8B" w14:paraId="31347D38" w14:textId="77777777" w:rsidTr="00A33C8D">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1984" w:type="dxa"/>
            <w:hideMark/>
          </w:tcPr>
          <w:p w14:paraId="14DB52CB" w14:textId="77777777" w:rsidR="006F6C93" w:rsidRPr="006B1D8B" w:rsidRDefault="006F6C93" w:rsidP="006406B3">
            <w:r w:rsidRPr="006B1D8B">
              <w:t>TAS</w:t>
            </w:r>
          </w:p>
        </w:tc>
        <w:tc>
          <w:tcPr>
            <w:tcW w:w="1701" w:type="dxa"/>
            <w:hideMark/>
          </w:tcPr>
          <w:p w14:paraId="3D04022C"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5DD43650"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2" w:history="1">
              <w:r w:rsidRPr="006B1D8B">
                <w:rPr>
                  <w:rStyle w:val="Hyperlink"/>
                </w:rPr>
                <w:t>https://www.acnc.gov.au/charity/307763c5033170591a70072caee1b026</w:t>
              </w:r>
            </w:hyperlink>
          </w:p>
        </w:tc>
      </w:tr>
      <w:tr w:rsidR="006F6C93" w:rsidRPr="006B1D8B" w14:paraId="7F4E123E"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val="restart"/>
          </w:tcPr>
          <w:p w14:paraId="45B4A53C" w14:textId="77777777" w:rsidR="006F6C93" w:rsidRPr="006B1D8B" w:rsidRDefault="006F6C93" w:rsidP="006406B3">
            <w:r w:rsidRPr="006B1D8B">
              <w:t>NT</w:t>
            </w:r>
          </w:p>
        </w:tc>
        <w:tc>
          <w:tcPr>
            <w:tcW w:w="1701" w:type="dxa"/>
          </w:tcPr>
          <w:p w14:paraId="3E33CB1C"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Central</w:t>
            </w:r>
          </w:p>
        </w:tc>
        <w:tc>
          <w:tcPr>
            <w:tcW w:w="6803" w:type="dxa"/>
          </w:tcPr>
          <w:p w14:paraId="6403C29E"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3" w:history="1">
              <w:r w:rsidRPr="006B1D8B">
                <w:rPr>
                  <w:rStyle w:val="Hyperlink"/>
                </w:rPr>
                <w:t>https://www.clc.org.au/</w:t>
              </w:r>
            </w:hyperlink>
          </w:p>
        </w:tc>
      </w:tr>
      <w:tr w:rsidR="006F6C93" w:rsidRPr="006B1D8B" w14:paraId="3E8B1F06"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711ED579" w14:textId="77777777" w:rsidR="006F6C93" w:rsidRPr="006B1D8B" w:rsidRDefault="006F6C93" w:rsidP="001C7621">
            <w:pPr>
              <w:rPr>
                <w:rFonts w:asciiTheme="majorHAnsi" w:hAnsiTheme="majorHAnsi" w:cstheme="majorHAnsi"/>
              </w:rPr>
            </w:pPr>
          </w:p>
        </w:tc>
        <w:tc>
          <w:tcPr>
            <w:tcW w:w="1701" w:type="dxa"/>
          </w:tcPr>
          <w:p w14:paraId="46F0740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North</w:t>
            </w:r>
          </w:p>
        </w:tc>
        <w:tc>
          <w:tcPr>
            <w:tcW w:w="6803" w:type="dxa"/>
          </w:tcPr>
          <w:p w14:paraId="119FE7C5"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4" w:history="1">
              <w:r w:rsidRPr="006B1D8B">
                <w:rPr>
                  <w:rStyle w:val="Hyperlink"/>
                </w:rPr>
                <w:t>https://www.nlc.org.au/</w:t>
              </w:r>
            </w:hyperlink>
          </w:p>
        </w:tc>
      </w:tr>
      <w:tr w:rsidR="006F6C93" w:rsidRPr="006B1D8B" w14:paraId="7E3A8AB2"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7A31F454" w14:textId="77777777" w:rsidR="006F6C93" w:rsidRPr="006B1D8B" w:rsidRDefault="006F6C93" w:rsidP="001C7621">
            <w:pPr>
              <w:rPr>
                <w:rFonts w:asciiTheme="majorHAnsi" w:hAnsiTheme="majorHAnsi" w:cstheme="majorHAnsi"/>
              </w:rPr>
            </w:pPr>
          </w:p>
        </w:tc>
        <w:tc>
          <w:tcPr>
            <w:tcW w:w="1701" w:type="dxa"/>
          </w:tcPr>
          <w:p w14:paraId="697741D5"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Tiwi</w:t>
            </w:r>
          </w:p>
        </w:tc>
        <w:tc>
          <w:tcPr>
            <w:tcW w:w="6803" w:type="dxa"/>
          </w:tcPr>
          <w:p w14:paraId="1F258A6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5" w:history="1">
              <w:r w:rsidRPr="006B1D8B">
                <w:rPr>
                  <w:rStyle w:val="Hyperlink"/>
                </w:rPr>
                <w:t>https://www.tiwilandcouncil.com/</w:t>
              </w:r>
            </w:hyperlink>
          </w:p>
        </w:tc>
      </w:tr>
      <w:tr w:rsidR="006F6C93" w:rsidRPr="006B1D8B" w14:paraId="258B8298" w14:textId="77777777" w:rsidTr="00A33C8D">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1984" w:type="dxa"/>
            <w:vMerge/>
          </w:tcPr>
          <w:p w14:paraId="26E7B83D" w14:textId="77777777" w:rsidR="006F6C93" w:rsidRPr="006B1D8B" w:rsidRDefault="006F6C93" w:rsidP="001C7621">
            <w:pPr>
              <w:rPr>
                <w:rFonts w:asciiTheme="majorHAnsi" w:hAnsiTheme="majorHAnsi" w:cstheme="majorHAnsi"/>
              </w:rPr>
            </w:pPr>
          </w:p>
        </w:tc>
        <w:tc>
          <w:tcPr>
            <w:tcW w:w="1701" w:type="dxa"/>
          </w:tcPr>
          <w:p w14:paraId="2293D374"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Anindilyakawa</w:t>
            </w:r>
          </w:p>
        </w:tc>
        <w:tc>
          <w:tcPr>
            <w:tcW w:w="6803" w:type="dxa"/>
          </w:tcPr>
          <w:p w14:paraId="1C23D41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6" w:history="1">
              <w:r w:rsidRPr="006B1D8B">
                <w:rPr>
                  <w:rStyle w:val="Hyperlink"/>
                </w:rPr>
                <w:t>https://www.anindilyakwa.com.au/</w:t>
              </w:r>
            </w:hyperlink>
          </w:p>
        </w:tc>
      </w:tr>
      <w:tr w:rsidR="006F6C93" w:rsidRPr="006B1D8B" w14:paraId="7F6448DC" w14:textId="77777777" w:rsidTr="00A33C8D">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1984" w:type="dxa"/>
          </w:tcPr>
          <w:p w14:paraId="741DC2B4" w14:textId="77777777" w:rsidR="006F6C93" w:rsidRPr="006B1D8B" w:rsidRDefault="006F6C93" w:rsidP="006406B3">
            <w:r w:rsidRPr="006B1D8B">
              <w:lastRenderedPageBreak/>
              <w:t>Torres-Strait Islands</w:t>
            </w:r>
          </w:p>
        </w:tc>
        <w:tc>
          <w:tcPr>
            <w:tcW w:w="1701" w:type="dxa"/>
          </w:tcPr>
          <w:p w14:paraId="34C36A2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tcPr>
          <w:p w14:paraId="47CC3043"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7" w:history="1">
              <w:r w:rsidRPr="006B1D8B">
                <w:rPr>
                  <w:rStyle w:val="Hyperlink"/>
                </w:rPr>
                <w:t>http://www.tsirc.qld.gov.au/</w:t>
              </w:r>
            </w:hyperlink>
          </w:p>
        </w:tc>
      </w:tr>
    </w:tbl>
    <w:p w14:paraId="454C2DE9" w14:textId="77777777" w:rsidR="006F6C93" w:rsidRPr="006B1D8B" w:rsidRDefault="006F6C93" w:rsidP="00EC00CB">
      <w:pPr>
        <w:pStyle w:val="Heading2"/>
      </w:pPr>
      <w:bookmarkStart w:id="2667" w:name="_Toc211430604"/>
      <w:bookmarkStart w:id="2668" w:name="_Toc76403220"/>
      <w:bookmarkStart w:id="2669" w:name="_Toc76403611"/>
      <w:bookmarkStart w:id="2670" w:name="_Toc76463169"/>
      <w:bookmarkStart w:id="2671" w:name="_Toc79497910"/>
      <w:bookmarkStart w:id="2672" w:name="_Toc79510078"/>
      <w:bookmarkStart w:id="2673" w:name="_Toc88649615"/>
      <w:bookmarkStart w:id="2674" w:name="_Toc89898302"/>
      <w:r w:rsidRPr="006B1D8B">
        <w:t>Submission content</w:t>
      </w:r>
      <w:bookmarkEnd w:id="2667"/>
    </w:p>
    <w:p w14:paraId="168A2594" w14:textId="77777777" w:rsidR="006F6C93" w:rsidRPr="006B1D8B" w:rsidRDefault="006F6C93" w:rsidP="00BF60C0">
      <w:r w:rsidRPr="006B1D8B">
        <w:t> Submissions for this credit must contain:</w:t>
      </w:r>
    </w:p>
    <w:p w14:paraId="4CD061C0"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7142EB6C"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 </w:t>
      </w:r>
    </w:p>
    <w:p w14:paraId="2F4E84EC" w14:textId="77777777" w:rsidR="006F6C93" w:rsidRPr="006B1D8B" w:rsidRDefault="006F6C93" w:rsidP="00392666">
      <w:pPr>
        <w:pStyle w:val="Heading5"/>
      </w:pPr>
      <w:r w:rsidRPr="006B1D8B">
        <w:t>Recommended evidence</w:t>
      </w:r>
    </w:p>
    <w:p w14:paraId="724E20C8"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3A4C8AB3" w14:textId="77777777" w:rsidR="006F6C93" w:rsidRPr="006B1D8B" w:rsidRDefault="006F6C93" w:rsidP="006F6C93">
      <w:pPr>
        <w:pStyle w:val="ListBullet"/>
      </w:pPr>
      <w:r w:rsidRPr="006B1D8B">
        <w:t>Restoration and/or Protection Management Plan</w:t>
      </w:r>
      <w:r>
        <w:t>.</w:t>
      </w:r>
    </w:p>
    <w:p w14:paraId="2571BA30" w14:textId="77777777" w:rsidR="006F6C93" w:rsidRPr="006B1D8B" w:rsidRDefault="006F6C93" w:rsidP="006F6C93">
      <w:pPr>
        <w:pStyle w:val="ListBullet"/>
      </w:pPr>
      <w:r w:rsidRPr="006B1D8B">
        <w:t>Evidence of site purchase and its location</w:t>
      </w:r>
      <w:r>
        <w:t>.</w:t>
      </w:r>
    </w:p>
    <w:p w14:paraId="17009004" w14:textId="77777777" w:rsidR="006F6C93" w:rsidRPr="006B1D8B" w:rsidRDefault="006F6C93" w:rsidP="006F6C93">
      <w:pPr>
        <w:pStyle w:val="ListBullet"/>
      </w:pPr>
      <w:r w:rsidRPr="006B1D8B">
        <w:t>Evidence of formal partnership</w:t>
      </w:r>
      <w:r>
        <w:t>.</w:t>
      </w:r>
    </w:p>
    <w:p w14:paraId="0BA1B55C" w14:textId="77777777" w:rsidR="006F6C93" w:rsidRPr="006B1D8B" w:rsidRDefault="006F6C93" w:rsidP="006F6C93">
      <w:pPr>
        <w:pStyle w:val="ListBullet"/>
      </w:pPr>
      <w:r w:rsidRPr="006B1D8B">
        <w:t>Overview of restoration activities</w:t>
      </w:r>
      <w:r>
        <w:t>.</w:t>
      </w:r>
    </w:p>
    <w:p w14:paraId="55B73DF9" w14:textId="77777777" w:rsidR="006F6C93" w:rsidRPr="006B1D8B" w:rsidRDefault="006F6C93" w:rsidP="006F6C93">
      <w:pPr>
        <w:pStyle w:val="ListBullet"/>
      </w:pPr>
      <w:r w:rsidRPr="006B1D8B">
        <w:t>Evidence of funding provisions and that the land is secured in perpetuity</w:t>
      </w:r>
      <w:r>
        <w:t>.</w:t>
      </w:r>
    </w:p>
    <w:p w14:paraId="71D15218" w14:textId="77777777" w:rsidR="006F6C93" w:rsidRPr="006B1D8B" w:rsidRDefault="006F6C93" w:rsidP="006F6C93">
      <w:pPr>
        <w:pStyle w:val="ListBullet"/>
      </w:pPr>
      <w:r w:rsidRPr="006B1D8B">
        <w:t>Evidence of project specific additionality</w:t>
      </w:r>
      <w:r>
        <w:t>.</w:t>
      </w:r>
    </w:p>
    <w:p w14:paraId="06475E5B" w14:textId="77777777" w:rsidR="006F6C93" w:rsidRPr="006B1D8B" w:rsidRDefault="006F6C93" w:rsidP="006F6C93">
      <w:pPr>
        <w:pStyle w:val="ListBullet"/>
      </w:pPr>
      <w:r w:rsidRPr="006B1D8B">
        <w:t>Evidence of independent validation</w:t>
      </w:r>
      <w:r>
        <w:t>.</w:t>
      </w:r>
    </w:p>
    <w:p w14:paraId="7AFB7171" w14:textId="77777777" w:rsidR="006F6C93" w:rsidRPr="006B1D8B" w:rsidRDefault="006F6C93" w:rsidP="006406B3">
      <w:pPr>
        <w:rPr>
          <w:shd w:val="clear" w:color="auto" w:fill="DEB7CA"/>
          <w:lang w:eastAsia="en-AU"/>
        </w:rPr>
      </w:pPr>
      <w:r w:rsidRPr="006B1D8B">
        <w:rPr>
          <w:lang w:eastAsia="en-AU"/>
        </w:rPr>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1B3BF896" w14:textId="77777777" w:rsidR="006F6C93" w:rsidRPr="006B1D8B" w:rsidRDefault="006F6C93" w:rsidP="00EC00CB">
      <w:pPr>
        <w:pStyle w:val="Heading2"/>
      </w:pPr>
      <w:bookmarkStart w:id="2675" w:name="_Toc211430605"/>
      <w:r w:rsidRPr="006B1D8B">
        <w:t>Supporting information</w:t>
      </w:r>
      <w:bookmarkEnd w:id="2668"/>
      <w:bookmarkEnd w:id="2669"/>
      <w:bookmarkEnd w:id="2670"/>
      <w:bookmarkEnd w:id="2671"/>
      <w:bookmarkEnd w:id="2672"/>
      <w:bookmarkEnd w:id="2673"/>
      <w:bookmarkEnd w:id="2674"/>
      <w:bookmarkEnd w:id="2675"/>
    </w:p>
    <w:p w14:paraId="66BC41C5" w14:textId="77777777" w:rsidR="006F6C93" w:rsidRPr="006B1D8B" w:rsidRDefault="006F6C93" w:rsidP="006406B3">
      <w:r w:rsidRPr="006B1D8B">
        <w:t>The following resource supports this credit:</w:t>
      </w:r>
    </w:p>
    <w:p w14:paraId="5F341402" w14:textId="77777777" w:rsidR="006F6C93" w:rsidRPr="006B1D8B" w:rsidRDefault="006F6C93" w:rsidP="006F6C93">
      <w:pPr>
        <w:pStyle w:val="ListBullet"/>
        <w:rPr>
          <w:rFonts w:asciiTheme="majorHAnsi" w:eastAsiaTheme="minorEastAsia" w:hAnsiTheme="majorHAnsi" w:cstheme="majorHAnsi"/>
        </w:rPr>
      </w:pPr>
      <w:r w:rsidRPr="006B1D8B">
        <w:t xml:space="preserve">DCCEEW – </w:t>
      </w:r>
      <w:hyperlink r:id="rId388" w:history="1">
        <w:r w:rsidRPr="001A147C">
          <w:rPr>
            <w:rStyle w:val="Hyperlink"/>
          </w:rPr>
          <w:t>Investing in nature</w:t>
        </w:r>
      </w:hyperlink>
    </w:p>
    <w:p w14:paraId="6BF06AB7" w14:textId="77777777" w:rsidR="006F6C93" w:rsidRPr="006B1D8B" w:rsidRDefault="006F6C93" w:rsidP="006F6C93">
      <w:pPr>
        <w:pStyle w:val="ListBullet"/>
        <w:rPr>
          <w:rFonts w:asciiTheme="majorHAnsi" w:eastAsiaTheme="minorEastAsia" w:hAnsiTheme="majorHAnsi" w:cstheme="majorHAnsi"/>
        </w:rPr>
      </w:pPr>
      <w:r w:rsidRPr="006B1D8B">
        <w:t xml:space="preserve">GBCA – </w:t>
      </w:r>
      <w:hyperlink r:id="rId389" w:history="1">
        <w:r w:rsidRPr="006B1D8B">
          <w:rPr>
            <w:rStyle w:val="Hyperlink"/>
          </w:rPr>
          <w:t>Building with Nature</w:t>
        </w:r>
      </w:hyperlink>
      <w:r w:rsidRPr="006B1D8B">
        <w:rPr>
          <w:rStyle w:val="Hyperlink"/>
        </w:rPr>
        <w:t>: Prioritising Ecology and Biodiversity for Better Buildings and Cities</w:t>
      </w:r>
    </w:p>
    <w:p w14:paraId="013ACE18" w14:textId="77777777" w:rsidR="006F6C93" w:rsidRPr="001A147C" w:rsidRDefault="006F6C93" w:rsidP="006F6C93">
      <w:pPr>
        <w:pStyle w:val="ListBullet"/>
      </w:pPr>
      <w:r w:rsidRPr="006B1D8B">
        <w:t xml:space="preserve">GBCA – </w:t>
      </w:r>
      <w:hyperlink r:id="rId390" w:history="1">
        <w:r w:rsidRPr="001A147C">
          <w:rPr>
            <w:rStyle w:val="Hyperlink"/>
          </w:rPr>
          <w:t>Nature positive roadmap</w:t>
        </w:r>
      </w:hyperlink>
    </w:p>
    <w:p w14:paraId="48011981"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6D3C38D6" w14:textId="77777777" w:rsidR="006F6C93" w:rsidRPr="006B1D8B" w:rsidRDefault="006F6C93" w:rsidP="00EC00CB">
      <w:pPr>
        <w:pStyle w:val="Heading1"/>
      </w:pPr>
      <w:bookmarkStart w:id="2676" w:name="_Toc75263766"/>
      <w:bookmarkStart w:id="2677" w:name="_Toc76402733"/>
      <w:bookmarkStart w:id="2678" w:name="_Toc76403221"/>
      <w:bookmarkStart w:id="2679" w:name="_Toc76463170"/>
      <w:bookmarkStart w:id="2680" w:name="_Toc79497536"/>
      <w:bookmarkStart w:id="2681" w:name="_Toc88649616"/>
      <w:bookmarkStart w:id="2682" w:name="_Toc89898303"/>
      <w:bookmarkStart w:id="2683" w:name="_Toc211430606"/>
      <w:r w:rsidRPr="006B1D8B">
        <w:lastRenderedPageBreak/>
        <w:t>Waterway Protection</w:t>
      </w:r>
      <w:bookmarkEnd w:id="2676"/>
      <w:bookmarkEnd w:id="2677"/>
      <w:bookmarkEnd w:id="2678"/>
      <w:bookmarkEnd w:id="2679"/>
      <w:bookmarkEnd w:id="2680"/>
      <w:bookmarkEnd w:id="2681"/>
      <w:bookmarkEnd w:id="2682"/>
      <w:bookmarkEnd w:id="2683"/>
    </w:p>
    <w:p w14:paraId="3A5D6048" w14:textId="77777777" w:rsidR="006F6C93" w:rsidRPr="006B1D8B" w:rsidRDefault="006F6C93" w:rsidP="00EC00CB">
      <w:pPr>
        <w:pStyle w:val="Heading2"/>
      </w:pPr>
      <w:bookmarkStart w:id="2684" w:name="_Toc76403222"/>
      <w:bookmarkStart w:id="2685" w:name="_Toc76403613"/>
      <w:bookmarkStart w:id="2686" w:name="_Toc76463171"/>
      <w:bookmarkStart w:id="2687" w:name="_Toc79497912"/>
      <w:bookmarkStart w:id="2688" w:name="_Toc79510080"/>
      <w:bookmarkStart w:id="2689" w:name="_Toc88649617"/>
      <w:bookmarkStart w:id="2690" w:name="_Toc89898304"/>
      <w:bookmarkStart w:id="2691" w:name="_Toc211430607"/>
      <w:r w:rsidRPr="006B1D8B">
        <w:t>Outcome</w:t>
      </w:r>
      <w:bookmarkEnd w:id="2684"/>
      <w:bookmarkEnd w:id="2685"/>
      <w:bookmarkEnd w:id="2686"/>
      <w:bookmarkEnd w:id="2687"/>
      <w:bookmarkEnd w:id="2688"/>
      <w:bookmarkEnd w:id="2689"/>
      <w:bookmarkEnd w:id="2690"/>
      <w:bookmarkEnd w:id="2691"/>
    </w:p>
    <w:p w14:paraId="2B436B6C" w14:textId="77777777" w:rsidR="006F6C93" w:rsidRPr="006B1D8B" w:rsidRDefault="006F6C93" w:rsidP="006406B3">
      <w:r w:rsidRPr="006B1D8B">
        <w:t>Local waterways are protected, and the impacts of flooding and drought are reduced.</w:t>
      </w:r>
    </w:p>
    <w:p w14:paraId="547CC9BA" w14:textId="77777777" w:rsidR="006F6C93" w:rsidRPr="006B1D8B" w:rsidRDefault="006F6C93" w:rsidP="00EC00CB">
      <w:pPr>
        <w:pStyle w:val="Heading2"/>
      </w:pPr>
      <w:bookmarkStart w:id="2692" w:name="_Toc76403223"/>
      <w:bookmarkStart w:id="2693" w:name="_Toc76403614"/>
      <w:bookmarkStart w:id="2694" w:name="_Toc76463172"/>
      <w:bookmarkStart w:id="2695" w:name="_Toc79497913"/>
      <w:bookmarkStart w:id="2696" w:name="_Toc79510081"/>
      <w:bookmarkStart w:id="2697" w:name="_Toc88649618"/>
      <w:bookmarkStart w:id="2698" w:name="_Toc89898305"/>
      <w:bookmarkStart w:id="2699" w:name="_Toc211430608"/>
      <w:r w:rsidRPr="006B1D8B">
        <w:t>Criteria</w:t>
      </w:r>
      <w:bookmarkEnd w:id="2692"/>
      <w:bookmarkEnd w:id="2693"/>
      <w:bookmarkEnd w:id="2694"/>
      <w:bookmarkEnd w:id="2695"/>
      <w:bookmarkEnd w:id="2696"/>
      <w:bookmarkEnd w:id="2697"/>
      <w:bookmarkEnd w:id="2698"/>
      <w:bookmarkEnd w:id="2699"/>
    </w:p>
    <w:tbl>
      <w:tblPr>
        <w:tblStyle w:val="Creditcriteria"/>
        <w:tblW w:w="4982" w:type="pct"/>
        <w:tblLook w:val="04A0" w:firstRow="1" w:lastRow="0" w:firstColumn="1" w:lastColumn="0" w:noHBand="0" w:noVBand="1"/>
      </w:tblPr>
      <w:tblGrid>
        <w:gridCol w:w="2267"/>
        <w:gridCol w:w="1134"/>
        <w:gridCol w:w="7219"/>
      </w:tblGrid>
      <w:tr w:rsidR="006F6C93" w:rsidRPr="006B1D8B" w14:paraId="5591C95B" w14:textId="77777777" w:rsidTr="002404D6">
        <w:tc>
          <w:tcPr>
            <w:tcW w:w="1067" w:type="pct"/>
          </w:tcPr>
          <w:p w14:paraId="5253C6F3" w14:textId="77777777" w:rsidR="006F6C93" w:rsidRPr="006B1D8B" w:rsidRDefault="006F6C93" w:rsidP="006406B3">
            <w:pPr>
              <w:rPr>
                <w:rFonts w:ascii="Roboto Medium" w:hAnsi="Roboto Medium"/>
              </w:rPr>
            </w:pPr>
            <w:r w:rsidRPr="006B1D8B">
              <w:rPr>
                <w:rFonts w:ascii="Roboto Medium" w:hAnsi="Roboto Medium"/>
              </w:rPr>
              <w:t xml:space="preserve">Credit Achievement </w:t>
            </w:r>
          </w:p>
        </w:tc>
        <w:tc>
          <w:tcPr>
            <w:tcW w:w="534" w:type="pct"/>
          </w:tcPr>
          <w:p w14:paraId="73044512" w14:textId="77777777" w:rsidR="006F6C93" w:rsidRPr="006B1D8B" w:rsidRDefault="006F6C93" w:rsidP="005D7C66">
            <w:pPr>
              <w:jc w:val="center"/>
              <w:rPr>
                <w:rFonts w:ascii="Roboto Medium" w:hAnsi="Roboto Medium"/>
              </w:rPr>
            </w:pPr>
            <w:r w:rsidRPr="006B1D8B">
              <w:rPr>
                <w:rFonts w:ascii="Roboto Medium" w:hAnsi="Roboto Medium"/>
              </w:rPr>
              <w:t>2</w:t>
            </w:r>
            <w:r w:rsidRPr="006B1D8B">
              <w:rPr>
                <w:rFonts w:ascii="Roboto Medium" w:hAnsi="Roboto Medium"/>
              </w:rPr>
              <w:br/>
              <w:t>points</w:t>
            </w:r>
          </w:p>
        </w:tc>
        <w:tc>
          <w:tcPr>
            <w:tcW w:w="3399" w:type="pct"/>
          </w:tcPr>
          <w:p w14:paraId="05DAB9DB" w14:textId="77777777" w:rsidR="006F6C93" w:rsidRPr="006B1D8B" w:rsidRDefault="006F6C93" w:rsidP="006F6C93">
            <w:pPr>
              <w:pStyle w:val="ListBullet"/>
            </w:pPr>
            <w:r w:rsidRPr="006B1D8B">
              <w:rPr>
                <w:b/>
                <w:bCs/>
              </w:rPr>
              <w:t xml:space="preserve">Pollution Reduction Targets: </w:t>
            </w:r>
            <w:r w:rsidRPr="006B1D8B">
              <w:t xml:space="preserve">Specified pollution reduction targets are met. </w:t>
            </w:r>
          </w:p>
          <w:p w14:paraId="3318B2D8" w14:textId="77777777" w:rsidR="006F6C93" w:rsidRPr="006B1D8B" w:rsidRDefault="006F6C93" w:rsidP="006F6C93">
            <w:pPr>
              <w:pStyle w:val="ListBullet"/>
            </w:pPr>
            <w:r w:rsidRPr="006B1D8B">
              <w:rPr>
                <w:b/>
                <w:bCs/>
              </w:rPr>
              <w:t xml:space="preserve">Stormwater Volume Management: </w:t>
            </w:r>
            <w:r w:rsidRPr="006B1D8B">
              <w:t>The project demonstrates an appropriate level of stormwater volume management as determined by a site and water catchment assessment.</w:t>
            </w:r>
          </w:p>
        </w:tc>
      </w:tr>
    </w:tbl>
    <w:p w14:paraId="54E68D70" w14:textId="77777777" w:rsidR="006F6C93" w:rsidRPr="006B1D8B" w:rsidRDefault="006F6C93" w:rsidP="005D7C66">
      <w:pPr>
        <w:pStyle w:val="Heading2"/>
      </w:pPr>
      <w:bookmarkStart w:id="2700" w:name="_Toc76403224"/>
      <w:bookmarkStart w:id="2701" w:name="_Toc76403615"/>
      <w:bookmarkStart w:id="2702" w:name="_Toc76463173"/>
      <w:bookmarkStart w:id="2703" w:name="_Toc79497914"/>
      <w:bookmarkStart w:id="2704" w:name="_Toc79510082"/>
      <w:bookmarkStart w:id="2705" w:name="_Toc88649619"/>
      <w:bookmarkStart w:id="2706" w:name="_Toc89898306"/>
      <w:bookmarkStart w:id="2707" w:name="_Toc211430609"/>
      <w:r w:rsidRPr="006B1D8B">
        <w:t>Additional information</w:t>
      </w:r>
      <w:bookmarkEnd w:id="2700"/>
      <w:bookmarkEnd w:id="2701"/>
      <w:bookmarkEnd w:id="2702"/>
      <w:bookmarkEnd w:id="2703"/>
      <w:bookmarkEnd w:id="2704"/>
      <w:bookmarkEnd w:id="2705"/>
      <w:bookmarkEnd w:id="2706"/>
      <w:bookmarkEnd w:id="2707"/>
    </w:p>
    <w:p w14:paraId="2BCCD250" w14:textId="77777777" w:rsidR="006F6C93" w:rsidRPr="006B1D8B" w:rsidRDefault="006F6C93" w:rsidP="005E588D">
      <w:pPr>
        <w:pStyle w:val="Heading5"/>
      </w:pPr>
      <w:r w:rsidRPr="006B1D8B">
        <w:t>Scope of credit</w:t>
      </w:r>
    </w:p>
    <w:p w14:paraId="6BAD0B9F" w14:textId="77777777" w:rsidR="006F6C93" w:rsidRPr="00CF5558" w:rsidRDefault="006F6C93" w:rsidP="00CF5558">
      <w:r w:rsidRPr="006B1D8B">
        <w:t>All areas within the Green Star project boundary. If the project is part of a shared sitewide stormwater strategy where the site boundary is beyond the Green Star project boundary, the project’s site boundary may be used.</w:t>
      </w:r>
    </w:p>
    <w:p w14:paraId="68A3B451"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7FFCB704"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6B497472" w14:textId="77777777" w:rsidR="006F6C93" w:rsidRPr="006B1D8B" w:rsidRDefault="006F6C93" w:rsidP="0036754A">
            <w:pPr>
              <w:pStyle w:val="TableHeading"/>
            </w:pPr>
            <w:r w:rsidRPr="006B1D8B">
              <w:t>Strategy</w:t>
            </w:r>
          </w:p>
        </w:tc>
        <w:tc>
          <w:tcPr>
            <w:tcW w:w="537" w:type="pct"/>
          </w:tcPr>
          <w:p w14:paraId="7C051E44"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6B67036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69FB35A7"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65462567"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4F15C32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rPr>
                <w:color w:val="C7C9C7" w:themeColor="accent6"/>
              </w:rPr>
            </w:pPr>
            <w:r w:rsidRPr="006B1D8B">
              <w:t>Construction</w:t>
            </w:r>
          </w:p>
        </w:tc>
        <w:tc>
          <w:tcPr>
            <w:tcW w:w="691" w:type="pct"/>
          </w:tcPr>
          <w:p w14:paraId="10ED5843"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rPr>
                <w:color w:val="C7C9C7" w:themeColor="accent6"/>
              </w:rPr>
            </w:pPr>
            <w:r w:rsidRPr="006B1D8B">
              <w:t>Handover</w:t>
            </w:r>
          </w:p>
        </w:tc>
        <w:tc>
          <w:tcPr>
            <w:tcW w:w="551" w:type="pct"/>
          </w:tcPr>
          <w:p w14:paraId="7C5FBDAE"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Use</w:t>
            </w:r>
          </w:p>
        </w:tc>
      </w:tr>
    </w:tbl>
    <w:p w14:paraId="1D060992" w14:textId="77777777" w:rsidR="006F6C93" w:rsidRPr="006B1D8B" w:rsidRDefault="006F6C93" w:rsidP="005E588D">
      <w:pPr>
        <w:pStyle w:val="Heading5"/>
      </w:pPr>
      <w:r w:rsidRPr="006B1D8B">
        <w:t>Synergies with other credits</w:t>
      </w:r>
    </w:p>
    <w:p w14:paraId="0BA9D5EC" w14:textId="77777777" w:rsidR="006F6C93" w:rsidRPr="006B1D8B" w:rsidRDefault="006F6C93" w:rsidP="006F6C93">
      <w:pPr>
        <w:pStyle w:val="ListBullet"/>
      </w:pPr>
      <w:r w:rsidRPr="006B1D8B">
        <w:t>Nature Connectivity</w:t>
      </w:r>
    </w:p>
    <w:p w14:paraId="0D8074D6" w14:textId="77777777" w:rsidR="006F6C93" w:rsidRPr="006B1D8B" w:rsidRDefault="006F6C93" w:rsidP="006F6C93">
      <w:pPr>
        <w:pStyle w:val="ListBullet"/>
      </w:pPr>
      <w:r w:rsidRPr="006B1D8B">
        <w:t>Biodiversity Enhancement</w:t>
      </w:r>
    </w:p>
    <w:p w14:paraId="140EEEC4" w14:textId="77777777" w:rsidR="006F6C93" w:rsidRPr="006B1D8B" w:rsidRDefault="006F6C93" w:rsidP="006F6C93">
      <w:pPr>
        <w:pStyle w:val="ListBullet"/>
      </w:pPr>
      <w:r w:rsidRPr="006B1D8B">
        <w:t>Water Use</w:t>
      </w:r>
    </w:p>
    <w:p w14:paraId="1BEA9173" w14:textId="77777777" w:rsidR="006F6C93" w:rsidRPr="006B1D8B" w:rsidRDefault="006F6C93" w:rsidP="006F6C93">
      <w:pPr>
        <w:pStyle w:val="ListBullet"/>
      </w:pPr>
      <w:r w:rsidRPr="006B1D8B">
        <w:t>Climate Resilience</w:t>
      </w:r>
    </w:p>
    <w:p w14:paraId="10DA9DC1" w14:textId="77777777" w:rsidR="006F6C93" w:rsidRPr="006B1D8B" w:rsidRDefault="006F6C93" w:rsidP="006F6C93">
      <w:pPr>
        <w:pStyle w:val="ListBullet"/>
      </w:pPr>
      <w:r w:rsidRPr="006B1D8B">
        <w:t>Operations Resilience</w:t>
      </w:r>
    </w:p>
    <w:p w14:paraId="2DE2B8B3" w14:textId="77777777" w:rsidR="006F6C93" w:rsidRPr="006B1D8B" w:rsidRDefault="006F6C93" w:rsidP="005E588D">
      <w:pPr>
        <w:pStyle w:val="Heading5"/>
      </w:pPr>
      <w:r w:rsidRPr="006B1D8B">
        <w:t>Sustainable Development Goals</w:t>
      </w:r>
    </w:p>
    <w:p w14:paraId="6DD47EB8" w14:textId="77777777" w:rsidR="006F6C93" w:rsidRPr="006B1D8B" w:rsidRDefault="006F6C93" w:rsidP="006F6C93">
      <w:pPr>
        <w:pStyle w:val="ListBullet"/>
      </w:pPr>
      <w:r w:rsidRPr="006B1D8B">
        <w:t>Goal 13 (Climate Action)</w:t>
      </w:r>
    </w:p>
    <w:p w14:paraId="0C0E54EE" w14:textId="77777777" w:rsidR="006F6C93" w:rsidRPr="006B1D8B" w:rsidRDefault="006F6C93" w:rsidP="006F6C93">
      <w:pPr>
        <w:pStyle w:val="ListBullet"/>
      </w:pPr>
      <w:r w:rsidRPr="006B1D8B">
        <w:t>Goal 14 (Life Below Water)</w:t>
      </w:r>
    </w:p>
    <w:p w14:paraId="1CDCDA26" w14:textId="77777777" w:rsidR="006F6C93" w:rsidRPr="006B1D8B" w:rsidRDefault="006F6C93" w:rsidP="005E588D">
      <w:pPr>
        <w:pStyle w:val="Heading5"/>
      </w:pPr>
      <w:r w:rsidRPr="006B1D8B">
        <w:t>Relevant reporting initiatives</w:t>
      </w:r>
    </w:p>
    <w:p w14:paraId="5FA9934F" w14:textId="77777777" w:rsidR="006F6C93" w:rsidRPr="006B1D8B" w:rsidRDefault="006F6C93" w:rsidP="006F6C93">
      <w:pPr>
        <w:pStyle w:val="ListBullet"/>
      </w:pPr>
      <w:r w:rsidRPr="006B1D8B">
        <w:t>GRESB</w:t>
      </w:r>
    </w:p>
    <w:p w14:paraId="07851DB0" w14:textId="77777777" w:rsidR="006F6C93" w:rsidRPr="006B1D8B" w:rsidRDefault="006F6C93" w:rsidP="006F6C93">
      <w:pPr>
        <w:pStyle w:val="ListBullet"/>
      </w:pPr>
      <w:r w:rsidRPr="006B1D8B">
        <w:t>TNFD</w:t>
      </w:r>
    </w:p>
    <w:p w14:paraId="18D09034" w14:textId="77777777" w:rsidR="006F6C93" w:rsidRPr="006B1D8B" w:rsidRDefault="006F6C93" w:rsidP="006406B3">
      <w:r w:rsidRPr="006B1D8B">
        <w:br w:type="page"/>
      </w:r>
    </w:p>
    <w:p w14:paraId="1438D543" w14:textId="77777777" w:rsidR="006F6C93" w:rsidRPr="006B1D8B" w:rsidRDefault="006F6C93" w:rsidP="00EC00CB">
      <w:pPr>
        <w:pStyle w:val="Heading2"/>
      </w:pPr>
      <w:bookmarkStart w:id="2708" w:name="_Toc76403225"/>
      <w:bookmarkStart w:id="2709" w:name="_Toc76403616"/>
      <w:bookmarkStart w:id="2710" w:name="_Toc76463174"/>
      <w:bookmarkStart w:id="2711" w:name="_Toc79497915"/>
      <w:bookmarkStart w:id="2712" w:name="_Toc79510083"/>
      <w:bookmarkStart w:id="2713" w:name="_Toc88649620"/>
      <w:bookmarkStart w:id="2714" w:name="_Toc89898307"/>
      <w:bookmarkStart w:id="2715" w:name="_Toc211430610"/>
      <w:r w:rsidRPr="006B1D8B">
        <w:lastRenderedPageBreak/>
        <w:t>Requirements</w:t>
      </w:r>
      <w:bookmarkEnd w:id="2708"/>
      <w:bookmarkEnd w:id="2709"/>
      <w:bookmarkEnd w:id="2710"/>
      <w:bookmarkEnd w:id="2711"/>
      <w:bookmarkEnd w:id="2712"/>
      <w:bookmarkEnd w:id="2713"/>
      <w:bookmarkEnd w:id="2714"/>
      <w:bookmarkEnd w:id="2715"/>
      <w:r w:rsidRPr="006B1D8B">
        <w:t xml:space="preserve"> </w:t>
      </w:r>
    </w:p>
    <w:p w14:paraId="635A31EC" w14:textId="77777777" w:rsidR="006F6C93" w:rsidRPr="006B1D8B" w:rsidRDefault="006F6C93" w:rsidP="005D7C66">
      <w:pPr>
        <w:pStyle w:val="Heading3"/>
      </w:pPr>
      <w:bookmarkStart w:id="2716" w:name="_Toc76403226"/>
      <w:r w:rsidRPr="006B1D8B">
        <w:t>Credit Achievement</w:t>
      </w:r>
      <w:bookmarkEnd w:id="2716"/>
    </w:p>
    <w:p w14:paraId="163A089F" w14:textId="77777777" w:rsidR="006F6C93" w:rsidRPr="006B1D8B" w:rsidRDefault="006F6C93" w:rsidP="006406B3">
      <w:r w:rsidRPr="006B1D8B">
        <w:t xml:space="preserve">The project must comply with </w:t>
      </w:r>
      <w:r w:rsidRPr="006B1D8B">
        <w:rPr>
          <w:b/>
        </w:rPr>
        <w:t>both</w:t>
      </w:r>
      <w:r w:rsidRPr="006B1D8B">
        <w:t xml:space="preserve"> of the following criteria:</w:t>
      </w:r>
    </w:p>
    <w:p w14:paraId="4B698617" w14:textId="77777777" w:rsidR="006F6C93" w:rsidRPr="006B1D8B" w:rsidRDefault="006F6C93" w:rsidP="006F6C93">
      <w:pPr>
        <w:pStyle w:val="ListBullet"/>
      </w:pPr>
      <w:r w:rsidRPr="006B1D8B">
        <w:t>Pollution Reduction Targets</w:t>
      </w:r>
    </w:p>
    <w:p w14:paraId="2A4A0164" w14:textId="77777777" w:rsidR="006F6C93" w:rsidRPr="006B1D8B" w:rsidRDefault="006F6C93" w:rsidP="006F6C93">
      <w:pPr>
        <w:pStyle w:val="ListBullet"/>
      </w:pPr>
      <w:r w:rsidRPr="006B1D8B">
        <w:t>Stormwater Volume Management</w:t>
      </w:r>
    </w:p>
    <w:p w14:paraId="27569DA3" w14:textId="77777777" w:rsidR="006F6C93" w:rsidRPr="00CF5558" w:rsidRDefault="006F6C93">
      <w:pPr>
        <w:pStyle w:val="Heading4"/>
      </w:pPr>
      <w:r w:rsidRPr="006B1D8B">
        <w:t>Pollutant Reduction Targets</w:t>
      </w:r>
    </w:p>
    <w:p w14:paraId="40EA421E" w14:textId="77777777" w:rsidR="006F6C93" w:rsidRPr="006B1D8B" w:rsidRDefault="006F6C93" w:rsidP="006406B3">
      <w:r w:rsidRPr="006B1D8B">
        <w:t xml:space="preserve">All stormwater discharged from site meets specified pollution reduction targets listed in the table below. </w:t>
      </w:r>
    </w:p>
    <w:tbl>
      <w:tblPr>
        <w:tblStyle w:val="GBCATable1"/>
        <w:tblW w:w="0" w:type="auto"/>
        <w:tblLook w:val="04A0" w:firstRow="1" w:lastRow="0" w:firstColumn="1" w:lastColumn="0" w:noHBand="0" w:noVBand="1"/>
      </w:tblPr>
      <w:tblGrid>
        <w:gridCol w:w="2835"/>
        <w:gridCol w:w="6879"/>
      </w:tblGrid>
      <w:tr w:rsidR="006F6C93" w:rsidRPr="006B1D8B" w14:paraId="6763763B" w14:textId="77777777" w:rsidTr="00A33C8D">
        <w:trPr>
          <w:cnfStyle w:val="100000000000" w:firstRow="1" w:lastRow="0" w:firstColumn="0" w:lastColumn="0" w:oddVBand="0" w:evenVBand="0" w:oddHBand="0" w:evenHBand="0" w:firstRowFirstColumn="0" w:firstRowLastColumn="0" w:lastRowFirstColumn="0" w:lastRowLastColumn="0"/>
          <w:trHeight w:val="210"/>
        </w:trPr>
        <w:tc>
          <w:tcPr>
            <w:cnfStyle w:val="001000000100" w:firstRow="0" w:lastRow="0" w:firstColumn="1" w:lastColumn="0" w:oddVBand="0" w:evenVBand="0" w:oddHBand="0" w:evenHBand="0" w:firstRowFirstColumn="1" w:firstRowLastColumn="0" w:lastRowFirstColumn="0" w:lastRowLastColumn="0"/>
            <w:tcW w:w="2835" w:type="dxa"/>
          </w:tcPr>
          <w:p w14:paraId="75F752CF" w14:textId="77777777" w:rsidR="006F6C93" w:rsidRPr="006B1D8B" w:rsidRDefault="006F6C93" w:rsidP="0036754A">
            <w:pPr>
              <w:pStyle w:val="TableHeading"/>
            </w:pPr>
            <w:r w:rsidRPr="006B1D8B">
              <w:t>Pollutant</w:t>
            </w:r>
          </w:p>
        </w:tc>
        <w:tc>
          <w:tcPr>
            <w:tcW w:w="6879" w:type="dxa"/>
          </w:tcPr>
          <w:p w14:paraId="2C30CE34"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Reduction Target (% of the post development annual average load)</w:t>
            </w:r>
          </w:p>
        </w:tc>
      </w:tr>
      <w:tr w:rsidR="006F6C93" w:rsidRPr="006B1D8B" w14:paraId="393EED2A" w14:textId="77777777" w:rsidTr="00A33C8D">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835" w:type="dxa"/>
          </w:tcPr>
          <w:p w14:paraId="6DBBB15D" w14:textId="77777777" w:rsidR="006F6C93" w:rsidRPr="00CF5558" w:rsidRDefault="006F6C93" w:rsidP="006406B3">
            <w:pPr>
              <w:rPr>
                <w:rFonts w:ascii="Roboto" w:hAnsi="Roboto"/>
              </w:rPr>
            </w:pPr>
            <w:r w:rsidRPr="00CF5558">
              <w:rPr>
                <w:rFonts w:ascii="Roboto" w:hAnsi="Roboto"/>
              </w:rPr>
              <w:t>Total Suspended Solids (TSS)</w:t>
            </w:r>
            <w:r w:rsidRPr="00CF5558">
              <w:rPr>
                <w:rFonts w:ascii="Roboto" w:hAnsi="Roboto"/>
                <w:vertAlign w:val="superscript"/>
              </w:rPr>
              <w:t>1</w:t>
            </w:r>
          </w:p>
        </w:tc>
        <w:tc>
          <w:tcPr>
            <w:tcW w:w="6879" w:type="dxa"/>
          </w:tcPr>
          <w:p w14:paraId="54902742"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rPr>
                <w:rFonts w:ascii="Roboto" w:hAnsi="Roboto"/>
              </w:rPr>
            </w:pPr>
            <w:r w:rsidRPr="00CF5558">
              <w:rPr>
                <w:rFonts w:ascii="Roboto" w:hAnsi="Roboto"/>
              </w:rPr>
              <w:t>85%</w:t>
            </w:r>
          </w:p>
        </w:tc>
      </w:tr>
      <w:tr w:rsidR="006F6C93" w:rsidRPr="006B1D8B" w14:paraId="09D83B72" w14:textId="77777777" w:rsidTr="00A33C8D">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835" w:type="dxa"/>
          </w:tcPr>
          <w:p w14:paraId="3E1D2419" w14:textId="77777777" w:rsidR="006F6C93" w:rsidRPr="00CF5558" w:rsidRDefault="006F6C93" w:rsidP="006406B3">
            <w:pPr>
              <w:rPr>
                <w:rFonts w:ascii="Roboto" w:hAnsi="Roboto"/>
              </w:rPr>
            </w:pPr>
            <w:r w:rsidRPr="00CF5558">
              <w:rPr>
                <w:rFonts w:ascii="Roboto" w:hAnsi="Roboto"/>
              </w:rPr>
              <w:t>Gross Pollutants</w:t>
            </w:r>
          </w:p>
        </w:tc>
        <w:tc>
          <w:tcPr>
            <w:tcW w:w="6879" w:type="dxa"/>
          </w:tcPr>
          <w:p w14:paraId="7EFEA3A0"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rPr>
                <w:rFonts w:ascii="Roboto" w:hAnsi="Roboto"/>
              </w:rPr>
            </w:pPr>
            <w:r w:rsidRPr="00CF5558">
              <w:rPr>
                <w:rFonts w:ascii="Roboto" w:hAnsi="Roboto"/>
              </w:rPr>
              <w:t>90%</w:t>
            </w:r>
          </w:p>
        </w:tc>
      </w:tr>
      <w:tr w:rsidR="006F6C93" w:rsidRPr="006B1D8B" w14:paraId="1FF6F166" w14:textId="77777777" w:rsidTr="00A33C8D">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835" w:type="dxa"/>
          </w:tcPr>
          <w:p w14:paraId="476D43E1" w14:textId="77777777" w:rsidR="006F6C93" w:rsidRPr="00CF5558" w:rsidRDefault="006F6C93" w:rsidP="006406B3">
            <w:pPr>
              <w:rPr>
                <w:rFonts w:ascii="Roboto" w:hAnsi="Roboto"/>
              </w:rPr>
            </w:pPr>
            <w:r w:rsidRPr="00CF5558">
              <w:rPr>
                <w:rFonts w:ascii="Roboto" w:hAnsi="Roboto"/>
              </w:rPr>
              <w:t>Total Nitrogen (TN)²</w:t>
            </w:r>
          </w:p>
        </w:tc>
        <w:tc>
          <w:tcPr>
            <w:tcW w:w="6879" w:type="dxa"/>
          </w:tcPr>
          <w:p w14:paraId="45D1E2CF"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rPr>
                <w:rFonts w:ascii="Roboto" w:hAnsi="Roboto"/>
              </w:rPr>
            </w:pPr>
            <w:r w:rsidRPr="00CF5558">
              <w:rPr>
                <w:rFonts w:ascii="Roboto" w:hAnsi="Roboto"/>
              </w:rPr>
              <w:t>45%</w:t>
            </w:r>
          </w:p>
        </w:tc>
      </w:tr>
      <w:tr w:rsidR="006F6C93" w:rsidRPr="006B1D8B" w14:paraId="5365F41D" w14:textId="77777777" w:rsidTr="00A33C8D">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835" w:type="dxa"/>
          </w:tcPr>
          <w:p w14:paraId="5F97937F" w14:textId="77777777" w:rsidR="006F6C93" w:rsidRPr="00CF5558" w:rsidRDefault="006F6C93" w:rsidP="006406B3">
            <w:pPr>
              <w:rPr>
                <w:rFonts w:ascii="Roboto" w:hAnsi="Roboto"/>
              </w:rPr>
            </w:pPr>
            <w:r w:rsidRPr="00CF5558">
              <w:rPr>
                <w:rFonts w:ascii="Roboto" w:hAnsi="Roboto"/>
              </w:rPr>
              <w:t>Total Phosphorus (TP)²</w:t>
            </w:r>
          </w:p>
        </w:tc>
        <w:tc>
          <w:tcPr>
            <w:tcW w:w="6879" w:type="dxa"/>
          </w:tcPr>
          <w:p w14:paraId="550246E0"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rPr>
                <w:rFonts w:ascii="Roboto" w:hAnsi="Roboto"/>
              </w:rPr>
            </w:pPr>
            <w:r w:rsidRPr="00CF5558">
              <w:rPr>
                <w:rFonts w:ascii="Roboto" w:hAnsi="Roboto"/>
              </w:rPr>
              <w:t>65%</w:t>
            </w:r>
          </w:p>
        </w:tc>
      </w:tr>
    </w:tbl>
    <w:p w14:paraId="0952D63A" w14:textId="77777777" w:rsidR="006F6C93" w:rsidRPr="006B1D8B" w:rsidRDefault="006F6C93" w:rsidP="006406B3">
      <w:r w:rsidRPr="006B1D8B">
        <w:br/>
      </w:r>
      <w:r w:rsidRPr="00CF5558">
        <w:rPr>
          <w:vertAlign w:val="superscript"/>
        </w:rPr>
        <w:t>1</w:t>
      </w:r>
      <w:r w:rsidRPr="006B1D8B">
        <w:t xml:space="preserve"> Load based on the following particulate size distribution (by mass): 20% &lt;20 μm; 20% 20-60 μm; 20% 60-150 μm; 20% 150-400 μm; 20% 400-2000 μm. </w:t>
      </w:r>
    </w:p>
    <w:p w14:paraId="49F132CE" w14:textId="77777777" w:rsidR="006F6C93" w:rsidRPr="006B1D8B" w:rsidRDefault="006F6C93" w:rsidP="006406B3">
      <w:r w:rsidRPr="00CF5558">
        <w:rPr>
          <w:vertAlign w:val="superscript"/>
        </w:rPr>
        <w:t>2</w:t>
      </w:r>
      <w:r w:rsidRPr="006B1D8B">
        <w:t xml:space="preserve"> Load includes particulate and dissolved fraction.</w:t>
      </w:r>
    </w:p>
    <w:p w14:paraId="4536EA78" w14:textId="77777777" w:rsidR="006F6C93" w:rsidRPr="006B1D8B" w:rsidRDefault="006F6C93" w:rsidP="00CF5558">
      <w:pPr>
        <w:pStyle w:val="Heading5"/>
      </w:pPr>
      <w:r w:rsidRPr="006B1D8B">
        <w:t>Environmental Management</w:t>
      </w:r>
    </w:p>
    <w:p w14:paraId="66CDCB11" w14:textId="77777777" w:rsidR="006F6C93" w:rsidRPr="006B1D8B" w:rsidRDefault="006F6C93" w:rsidP="006406B3">
      <w:r w:rsidRPr="006B1D8B">
        <w:t xml:space="preserve">The risk of chemical pollutants and other toxicants entering the stormwater system is minimised by the following: </w:t>
      </w:r>
    </w:p>
    <w:p w14:paraId="7FF44455" w14:textId="77777777" w:rsidR="006F6C93" w:rsidRPr="00CF5558" w:rsidRDefault="006F6C93" w:rsidP="006F6C93">
      <w:pPr>
        <w:pStyle w:val="ListBullet"/>
      </w:pPr>
      <w:r w:rsidRPr="006B1D8B">
        <w:t xml:space="preserve">Chemical storage, loading, refuelling or work areas have installed bunding, with any spills draining to trade waste or appropriate treatment devices. These areas also </w:t>
      </w:r>
      <w:r w:rsidRPr="00CF5558">
        <w:t xml:space="preserve">have roofing to separately divert rainfall into the stormwater system. </w:t>
      </w:r>
    </w:p>
    <w:p w14:paraId="58EE6611" w14:textId="77777777" w:rsidR="006F6C93" w:rsidRPr="006B1D8B" w:rsidRDefault="006F6C93" w:rsidP="006F6C93">
      <w:pPr>
        <w:pStyle w:val="ListBullet"/>
      </w:pPr>
      <w:r w:rsidRPr="00CF5558">
        <w:t>If a site has more than 200m² of uncovered areas where vehicles are likely to transit</w:t>
      </w:r>
      <w:r w:rsidRPr="006B1D8B">
        <w:t xml:space="preserve"> and/or park, these areas drain to a Water Sensitive Urban Design (WSUD) treatments that meet the above pollution reduction targets for pollutant reduction. Electric vehicle only parking areas do not contribute towards the total suspended solids, gross pollutants, total nitrogen and total phosphorus</w:t>
      </w:r>
      <w:r w:rsidRPr="006B1D8B" w:rsidDel="001344F9">
        <w:t>.</w:t>
      </w:r>
    </w:p>
    <w:p w14:paraId="4CCE7750" w14:textId="77777777" w:rsidR="006F6C93" w:rsidRPr="006B1D8B" w:rsidRDefault="006F6C93" w:rsidP="006F6C93">
      <w:pPr>
        <w:pStyle w:val="ListBullet"/>
      </w:pPr>
      <w:r w:rsidRPr="006B1D8B">
        <w:t>During construction, the construction environmental management plan (EMP) addresses sediment and erosion control.</w:t>
      </w:r>
    </w:p>
    <w:p w14:paraId="27C40970" w14:textId="77777777" w:rsidR="006F6C93" w:rsidRPr="006B1D8B" w:rsidRDefault="006F6C93" w:rsidP="005D7C66">
      <w:pPr>
        <w:pStyle w:val="Heading4"/>
      </w:pPr>
      <w:r w:rsidRPr="006B1D8B">
        <w:t>Stormwater Volume Management</w:t>
      </w:r>
    </w:p>
    <w:p w14:paraId="26AACB35" w14:textId="77777777" w:rsidR="006F6C93" w:rsidRPr="00CF5558" w:rsidRDefault="006F6C93" w:rsidP="00F24436">
      <w:pPr>
        <w:pStyle w:val="NoSpacing"/>
      </w:pPr>
      <w:r w:rsidRPr="006B1D8B">
        <w:t>The project conducts a site and water catchment assessment to determine if stormwater volume management is required for the site.</w:t>
      </w:r>
    </w:p>
    <w:p w14:paraId="0142689B" w14:textId="77777777" w:rsidR="006F6C93" w:rsidRPr="006B1D8B" w:rsidRDefault="006F6C93" w:rsidP="005D7C66">
      <w:pPr>
        <w:pStyle w:val="Heading5"/>
      </w:pPr>
      <w:r w:rsidRPr="006B1D8B">
        <w:t>Site and Water Catchment Assessment</w:t>
      </w:r>
    </w:p>
    <w:p w14:paraId="6BB3A632" w14:textId="77777777" w:rsidR="006F6C93" w:rsidRPr="006B1D8B" w:rsidRDefault="006F6C93" w:rsidP="006406B3">
      <w:r w:rsidRPr="006B1D8B">
        <w:t>An assessment of the project site and the needs of the local waterways is completed by the project team with input from a qualified ecologist and a qualified civil engineer.</w:t>
      </w:r>
    </w:p>
    <w:p w14:paraId="65FBCC97" w14:textId="77777777" w:rsidR="006F6C93" w:rsidRPr="006B1D8B" w:rsidRDefault="006F6C93" w:rsidP="00F24436">
      <w:pPr>
        <w:pStyle w:val="NoSpacing"/>
      </w:pPr>
      <w:r w:rsidRPr="006B1D8B">
        <w:t>As a minimum, the assessment identifies:</w:t>
      </w:r>
    </w:p>
    <w:p w14:paraId="07E4AEFA" w14:textId="77777777" w:rsidR="006F6C93" w:rsidRPr="006B1D8B" w:rsidRDefault="006F6C93" w:rsidP="006F6C93">
      <w:pPr>
        <w:pStyle w:val="ListBullet"/>
      </w:pPr>
      <w:r w:rsidRPr="006B1D8B">
        <w:rPr>
          <w:b/>
          <w:bCs/>
        </w:rPr>
        <w:t>The local catchment ecological context</w:t>
      </w:r>
      <w:r w:rsidRPr="006B1D8B">
        <w:t>: Locate and describe high value waterways, sensitive receiving environments, or priority areas for conservation. Identify sites in the downstream catchment that have high ecological value.</w:t>
      </w:r>
    </w:p>
    <w:p w14:paraId="6B19526F" w14:textId="77777777" w:rsidR="006F6C93" w:rsidRPr="006B1D8B" w:rsidRDefault="006F6C93" w:rsidP="006F6C93">
      <w:pPr>
        <w:pStyle w:val="ListBullet"/>
      </w:pPr>
      <w:r w:rsidRPr="006B1D8B">
        <w:lastRenderedPageBreak/>
        <w:t xml:space="preserve">Local council, water authority and state government targets, policies and guidelines that apply to the site. </w:t>
      </w:r>
    </w:p>
    <w:p w14:paraId="457C4D35" w14:textId="77777777" w:rsidR="006F6C93" w:rsidRPr="006B1D8B" w:rsidRDefault="006F6C93" w:rsidP="006F6C93">
      <w:pPr>
        <w:pStyle w:val="ListBullet"/>
      </w:pPr>
      <w:r w:rsidRPr="006B1D8B">
        <w:rPr>
          <w:b/>
          <w:bCs/>
        </w:rPr>
        <w:t xml:space="preserve">Local precinct approaches </w:t>
      </w:r>
      <w:r w:rsidRPr="006B1D8B">
        <w:t>to stormwater volume management including any water sensitive urban design (WSUD) infrastructure.</w:t>
      </w:r>
    </w:p>
    <w:p w14:paraId="4CAABED9" w14:textId="77777777" w:rsidR="006F6C93" w:rsidRPr="006B1D8B" w:rsidRDefault="006F6C93" w:rsidP="006F6C93">
      <w:pPr>
        <w:pStyle w:val="ListBullet"/>
      </w:pPr>
      <w:r w:rsidRPr="006B1D8B">
        <w:rPr>
          <w:b/>
          <w:bCs/>
        </w:rPr>
        <w:t>Opportunities and constraints on site:</w:t>
      </w:r>
      <w:r w:rsidRPr="006B1D8B">
        <w:t xml:space="preserve"> Describe if there are opportunities for the site for managing and controlling stormwater runoff by infiltrating, evaporating, storing, treating and detaining it and/ or describe constraints that are preventing the site from reducing high volumes of stormwater runoff.</w:t>
      </w:r>
    </w:p>
    <w:p w14:paraId="4D686771" w14:textId="77777777" w:rsidR="006F6C93" w:rsidRPr="006B1D8B" w:rsidRDefault="006F6C93" w:rsidP="00F24436">
      <w:pPr>
        <w:pStyle w:val="NoSpacing"/>
      </w:pPr>
      <w:r w:rsidRPr="006B1D8B">
        <w:t xml:space="preserve">Where the project can demonstrate one or more of the following is relevant, they are exempt from meeting the requirements in </w:t>
      </w:r>
      <w:r w:rsidRPr="006B1D8B">
        <w:rPr>
          <w:i/>
          <w:iCs/>
        </w:rPr>
        <w:t>Stormwater Volume</w:t>
      </w:r>
      <w:r w:rsidRPr="006B1D8B">
        <w:t>:</w:t>
      </w:r>
    </w:p>
    <w:p w14:paraId="3955475F" w14:textId="77777777" w:rsidR="006F6C93" w:rsidRPr="006B1D8B" w:rsidRDefault="006F6C93" w:rsidP="006F6C93">
      <w:pPr>
        <w:pStyle w:val="ListBullet"/>
      </w:pPr>
      <w:r w:rsidRPr="006B1D8B">
        <w:t>A coastal site where the project stormwater outflows are directly into tidal areas or the ocean.</w:t>
      </w:r>
    </w:p>
    <w:p w14:paraId="179FE1E1" w14:textId="77777777" w:rsidR="006F6C93" w:rsidRPr="006B1D8B" w:rsidRDefault="006F6C93" w:rsidP="006F6C93">
      <w:pPr>
        <w:pStyle w:val="ListBullet"/>
      </w:pPr>
      <w:r w:rsidRPr="006B1D8B">
        <w:t xml:space="preserve">A site where groundwater infiltration is not appropriate due to soil or topographical conditions (refer </w:t>
      </w:r>
      <w:r w:rsidRPr="006B1D8B">
        <w:rPr>
          <w:i/>
          <w:iCs/>
        </w:rPr>
        <w:t>Guidance</w:t>
      </w:r>
      <w:r w:rsidRPr="006B1D8B">
        <w:t xml:space="preserve"> for examples) and the project has insufficient demand for harvested water.</w:t>
      </w:r>
    </w:p>
    <w:p w14:paraId="6BA92A76" w14:textId="77777777" w:rsidR="006F6C93" w:rsidRPr="006B1D8B" w:rsidRDefault="006F6C93" w:rsidP="006F6C93">
      <w:pPr>
        <w:pStyle w:val="ListBullet"/>
      </w:pPr>
      <w:r w:rsidRPr="006B1D8B">
        <w:t>In a tropical region (as per NCC climate zones) where retention of high intensity flows on larger sites is not feasible. Sub-tropical sites are required to meet volume criterion.</w:t>
      </w:r>
    </w:p>
    <w:p w14:paraId="53CED3C6" w14:textId="77777777" w:rsidR="006F6C93" w:rsidRPr="006B1D8B" w:rsidRDefault="006F6C93" w:rsidP="006F6C93">
      <w:pPr>
        <w:pStyle w:val="ListBullet"/>
      </w:pPr>
      <w:r w:rsidRPr="006B1D8B">
        <w:t>Downstream stormwater harvesting or recycling.</w:t>
      </w:r>
    </w:p>
    <w:p w14:paraId="409F23C7" w14:textId="4F40F172" w:rsidR="006F6C93" w:rsidRPr="006B1D8B" w:rsidRDefault="006F6C93" w:rsidP="006F6C93">
      <w:pPr>
        <w:pStyle w:val="ListBullet"/>
      </w:pPr>
      <w:r w:rsidRPr="006B1D8B">
        <w:t>A site where runoff is to be maximised for ecological reasons (e.g.</w:t>
      </w:r>
      <w:r w:rsidR="00853393">
        <w:t>,</w:t>
      </w:r>
      <w:r w:rsidRPr="006B1D8B">
        <w:t xml:space="preserve"> to help flush a stagnant or saline wetland in an arid climate).</w:t>
      </w:r>
    </w:p>
    <w:p w14:paraId="342C62C2" w14:textId="77777777" w:rsidR="006F6C93" w:rsidRPr="006B1D8B" w:rsidRDefault="006F6C93" w:rsidP="008D4A21">
      <w:pPr>
        <w:pStyle w:val="Heading5"/>
      </w:pPr>
      <w:r w:rsidRPr="006B1D8B">
        <w:t>Stormwater Volume</w:t>
      </w:r>
    </w:p>
    <w:p w14:paraId="25D581AC" w14:textId="77777777" w:rsidR="006F6C93" w:rsidRPr="006B1D8B" w:rsidRDefault="006F6C93" w:rsidP="00F24436">
      <w:pPr>
        <w:pStyle w:val="NoSpacing"/>
      </w:pPr>
      <w:r w:rsidRPr="006B1D8B">
        <w:t xml:space="preserve">Where stormwater volume reduction is required, it is shown to be reduced by demonstrating </w:t>
      </w:r>
      <w:r w:rsidRPr="00CF5558">
        <w:rPr>
          <w:b/>
          <w:bCs/>
        </w:rPr>
        <w:t xml:space="preserve">one </w:t>
      </w:r>
      <w:r w:rsidRPr="006B1D8B">
        <w:t>of the following:</w:t>
      </w:r>
    </w:p>
    <w:p w14:paraId="0ADC6B1F" w14:textId="77777777" w:rsidR="006F6C93" w:rsidRPr="006B1D8B" w:rsidRDefault="006F6C93" w:rsidP="006F6C93">
      <w:pPr>
        <w:pStyle w:val="ListBullet"/>
      </w:pPr>
      <w:r w:rsidRPr="006B1D8B">
        <w:t>A reduction in average annual stormwater discharge (ML/yr) of 30% against a Reference case. The reference case is the proposed project without any stormwater volume reduction strategies.</w:t>
      </w:r>
    </w:p>
    <w:p w14:paraId="45062A40" w14:textId="77777777" w:rsidR="006F6C93" w:rsidRPr="006B1D8B" w:rsidRDefault="006F6C93" w:rsidP="006F6C93">
      <w:pPr>
        <w:pStyle w:val="ListBullet"/>
      </w:pPr>
      <w:r w:rsidRPr="006B1D8B">
        <w:t>The runoff volume at the site discharge point is equal pre- and post-development for a 50% Annual Exceedance Probability (AEP) storm</w:t>
      </w:r>
      <w:r>
        <w:t>.</w:t>
      </w:r>
    </w:p>
    <w:p w14:paraId="188FB69D" w14:textId="77777777" w:rsidR="006F6C93" w:rsidRPr="00CF5558" w:rsidRDefault="006F6C93" w:rsidP="006C4F8F">
      <w:pPr>
        <w:rPr>
          <w:color w:val="auto"/>
        </w:rPr>
      </w:pPr>
      <w:r w:rsidRPr="00CF5558">
        <w:rPr>
          <w:color w:val="auto"/>
        </w:rPr>
        <w:t xml:space="preserve">The project team provides a plan documenting how appropriate evaluation, monitoring, and maintenance of stormwater control measures (and associated reporting of their condition) will be undertaken to enhance their design stormwater treatment function. The plan is included in the operations and maintenance information provided to the building owner. </w:t>
      </w:r>
    </w:p>
    <w:p w14:paraId="5C5D64F3" w14:textId="77777777" w:rsidR="006F6C93" w:rsidRPr="006B1D8B" w:rsidRDefault="006F6C93" w:rsidP="00694B8E">
      <w:pPr>
        <w:pStyle w:val="Heading2"/>
      </w:pPr>
      <w:bookmarkStart w:id="2717" w:name="_Toc211430611"/>
      <w:r w:rsidRPr="00CF5558">
        <w:t>Definition</w:t>
      </w:r>
      <w:bookmarkEnd w:id="2717"/>
    </w:p>
    <w:p w14:paraId="05F695CC" w14:textId="77777777" w:rsidR="006F6C93" w:rsidRDefault="006F6C93" w:rsidP="00CF5558">
      <w:r w:rsidRPr="00477E85">
        <w:t xml:space="preserve">Definitions provided here must be applied to </w:t>
      </w:r>
      <w:r w:rsidRPr="00477E85">
        <w:rPr>
          <w:i/>
          <w:iCs/>
        </w:rPr>
        <w:t>Requirements</w:t>
      </w:r>
      <w:r w:rsidRPr="00477E85">
        <w:t xml:space="preserve"> unless agreed with GBCA via a Technical Question.</w:t>
      </w:r>
    </w:p>
    <w:p w14:paraId="5FDD6C94" w14:textId="77777777" w:rsidR="006F6C93" w:rsidRPr="006B1D8B" w:rsidRDefault="006F6C93" w:rsidP="008D4A21">
      <w:pPr>
        <w:pStyle w:val="Heading6"/>
      </w:pPr>
      <w:r w:rsidRPr="006B1D8B">
        <w:t>Pre-development</w:t>
      </w:r>
    </w:p>
    <w:p w14:paraId="4C9B4FD1" w14:textId="3B3C9FC0" w:rsidR="006F6C93" w:rsidRPr="00CF5558" w:rsidRDefault="006F6C93" w:rsidP="00CF5558">
      <w:r w:rsidRPr="006B1D8B">
        <w:t>Refers to the condition of the site prior to any development</w:t>
      </w:r>
      <w:r w:rsidR="00D35B3D">
        <w:t>,</w:t>
      </w:r>
      <w:r w:rsidRPr="006B1D8B">
        <w:t xml:space="preserve"> i.e.</w:t>
      </w:r>
      <w:r w:rsidR="00D35B3D">
        <w:t>,</w:t>
      </w:r>
      <w:r w:rsidRPr="006B1D8B">
        <w:t xml:space="preserve"> the site is fully pervious.</w:t>
      </w:r>
    </w:p>
    <w:p w14:paraId="7D51EDE6" w14:textId="77777777" w:rsidR="006F6C93" w:rsidRPr="006B1D8B" w:rsidRDefault="006F6C93" w:rsidP="008D4A21">
      <w:pPr>
        <w:pStyle w:val="Heading6"/>
      </w:pPr>
      <w:r w:rsidRPr="006B1D8B">
        <w:t>Project boundary</w:t>
      </w:r>
    </w:p>
    <w:p w14:paraId="4B207CC0" w14:textId="77777777" w:rsidR="006F6C93" w:rsidRPr="006B1D8B" w:rsidRDefault="006F6C93" w:rsidP="006406B3">
      <w:r w:rsidRPr="006B1D8B">
        <w:t>Refers to the Green Star rating boundary.</w:t>
      </w:r>
    </w:p>
    <w:p w14:paraId="385EB6AE" w14:textId="77777777" w:rsidR="006F6C93" w:rsidRPr="006B1D8B" w:rsidRDefault="006F6C93" w:rsidP="00331E8C">
      <w:pPr>
        <w:pStyle w:val="Heading6"/>
        <w:rPr>
          <w:bCs/>
        </w:rPr>
      </w:pPr>
      <w:r w:rsidRPr="006B1D8B">
        <w:rPr>
          <w:bCs/>
        </w:rPr>
        <w:t>Qualified civil engineer</w:t>
      </w:r>
    </w:p>
    <w:p w14:paraId="2492FE64" w14:textId="77777777" w:rsidR="006F6C93" w:rsidRPr="006B1D8B" w:rsidRDefault="006F6C93" w:rsidP="00CF5558">
      <w:r w:rsidRPr="006B1D8B">
        <w:t>A chartered civil engineer under Engineers Australia.</w:t>
      </w:r>
    </w:p>
    <w:p w14:paraId="3635F940" w14:textId="77777777" w:rsidR="006F6C93" w:rsidRPr="006B1D8B" w:rsidRDefault="006F6C93" w:rsidP="008D4A21">
      <w:pPr>
        <w:pStyle w:val="Heading6"/>
      </w:pPr>
      <w:r w:rsidRPr="006B1D8B">
        <w:t>Qualified ecologist</w:t>
      </w:r>
    </w:p>
    <w:p w14:paraId="4FA7EB8F" w14:textId="77777777" w:rsidR="006F6C93" w:rsidRPr="006B1D8B" w:rsidRDefault="006F6C93" w:rsidP="006406B3">
      <w:r w:rsidRPr="006B1D8B">
        <w:t>An ecologist who has a degree in ecology or similar and/or a minimum of five years continuous experience working as an ecologist.</w:t>
      </w:r>
    </w:p>
    <w:p w14:paraId="7804A895" w14:textId="77777777" w:rsidR="006F6C93" w:rsidRPr="006B1D8B" w:rsidRDefault="006F6C93" w:rsidP="008D4A21">
      <w:pPr>
        <w:pStyle w:val="Heading6"/>
      </w:pPr>
      <w:r w:rsidRPr="006B1D8B">
        <w:t>Site boundary</w:t>
      </w:r>
    </w:p>
    <w:p w14:paraId="65C461F3" w14:textId="77777777" w:rsidR="006F6C93" w:rsidRPr="006B1D8B" w:rsidRDefault="006F6C93" w:rsidP="006406B3">
      <w:r w:rsidRPr="006B1D8B">
        <w:t>Refers to the boundary that surrounds the total area owned by the building owner. This includes the building or buildings being developed, landscaping, car parking, ancillary infrastructure, and other existing buildings within a broader precinct owned by the building owner. This may be the same as the project boundary or larger due to the chosen project boundary or where there are existing buildings in a precinct.</w:t>
      </w:r>
    </w:p>
    <w:p w14:paraId="39EE9100" w14:textId="77777777" w:rsidR="006F6C93" w:rsidRPr="006B1D8B" w:rsidRDefault="006F6C93" w:rsidP="008D4A21">
      <w:pPr>
        <w:pStyle w:val="Heading6"/>
        <w:rPr>
          <w:b w:val="0"/>
        </w:rPr>
      </w:pPr>
      <w:r w:rsidRPr="006B1D8B">
        <w:lastRenderedPageBreak/>
        <w:t>Water sensitive urban design (WSUD)</w:t>
      </w:r>
    </w:p>
    <w:p w14:paraId="103D9228" w14:textId="77777777" w:rsidR="006F6C93" w:rsidRPr="006B1D8B" w:rsidRDefault="006F6C93" w:rsidP="00CF5558">
      <w:r w:rsidRPr="006B1D8B">
        <w:t>WSUD is a land planning and engineering design approach which integrates the urban water cycle, including stormwater, groundwater and wastewater management and water supply, into urban design to minimise environmental degradation and improve aesthetic and recreational appeal. This is also sometimes called Integrated Water Management (IWM).</w:t>
      </w:r>
      <w:bookmarkStart w:id="2718" w:name="_Toc76403229"/>
      <w:bookmarkStart w:id="2719" w:name="_Toc76403618"/>
      <w:bookmarkStart w:id="2720" w:name="_Toc76463176"/>
      <w:bookmarkStart w:id="2721" w:name="_Toc79497917"/>
      <w:bookmarkStart w:id="2722" w:name="_Toc79510085"/>
      <w:bookmarkStart w:id="2723" w:name="_Toc88649622"/>
      <w:bookmarkStart w:id="2724" w:name="_Toc89898309"/>
    </w:p>
    <w:p w14:paraId="251CC440" w14:textId="77777777" w:rsidR="006F6C93" w:rsidRDefault="006F6C93" w:rsidP="00EC00CB">
      <w:pPr>
        <w:pStyle w:val="Heading2"/>
      </w:pPr>
      <w:bookmarkStart w:id="2725" w:name="_Toc211430612"/>
      <w:r w:rsidRPr="006B1D8B">
        <w:t>Guidance</w:t>
      </w:r>
      <w:bookmarkEnd w:id="2718"/>
      <w:bookmarkEnd w:id="2719"/>
      <w:bookmarkEnd w:id="2720"/>
      <w:bookmarkEnd w:id="2721"/>
      <w:bookmarkEnd w:id="2722"/>
      <w:bookmarkEnd w:id="2723"/>
      <w:bookmarkEnd w:id="2724"/>
      <w:bookmarkEnd w:id="2725"/>
      <w:r w:rsidRPr="006B1D8B">
        <w:t xml:space="preserve"> </w:t>
      </w:r>
    </w:p>
    <w:p w14:paraId="5BA19C2C" w14:textId="5DDAE0F7" w:rsidR="006F6C93" w:rsidRPr="00A60AAA" w:rsidRDefault="006F6C93" w:rsidP="00CF5558">
      <w:r w:rsidRPr="00A60AAA">
        <w:t xml:space="preserve">Guidance is supporting information for the credit requirements and is not mandatory to apply. </w:t>
      </w:r>
    </w:p>
    <w:p w14:paraId="61F1246A" w14:textId="77777777" w:rsidR="006F6C93" w:rsidRPr="006B1D8B" w:rsidRDefault="006F6C93" w:rsidP="001B576C">
      <w:pPr>
        <w:pStyle w:val="Heading6"/>
        <w:rPr>
          <w:rFonts w:asciiTheme="majorHAnsi" w:hAnsiTheme="majorHAnsi" w:cstheme="majorHAnsi"/>
        </w:rPr>
      </w:pPr>
      <w:r w:rsidRPr="006B1D8B">
        <w:rPr>
          <w:rFonts w:asciiTheme="majorHAnsi" w:hAnsiTheme="majorHAnsi" w:cstheme="majorHAnsi"/>
        </w:rPr>
        <w:t>Pollutant reduction</w:t>
      </w:r>
    </w:p>
    <w:p w14:paraId="7B0EEDF1" w14:textId="77777777" w:rsidR="006F6C93" w:rsidRPr="006B1D8B" w:rsidRDefault="006F6C93" w:rsidP="006406B3">
      <w:r w:rsidRPr="006B1D8B">
        <w:t xml:space="preserve">A reduction in average annual stormwater pollutant loads refers to the average annual reduction in stormwater pollutant loads discharged from the development, with treatment, compared with the stormwater pollutant loads that would be discharged without treatment. </w:t>
      </w:r>
    </w:p>
    <w:p w14:paraId="06CB24ED" w14:textId="77777777" w:rsidR="006F6C93" w:rsidRPr="00CF5558" w:rsidRDefault="006F6C93" w:rsidP="008A532A">
      <w:pPr>
        <w:pStyle w:val="Heading7"/>
        <w:rPr>
          <w:b/>
        </w:rPr>
      </w:pPr>
      <w:r w:rsidRPr="00CF5558">
        <w:t xml:space="preserve">Modelling </w:t>
      </w:r>
    </w:p>
    <w:p w14:paraId="3A543AA4" w14:textId="77777777" w:rsidR="006F6C93" w:rsidRPr="006B1D8B" w:rsidRDefault="006F6C93" w:rsidP="006406B3">
      <w:r w:rsidRPr="006B1D8B">
        <w:t xml:space="preserve">Pollutant export modelling using computer programs such as MUSIC, STORM etc. can be used to predict the discharge pollutant loads for the total site area. The results of the simulation must show a comparison against the relevant reduction targets for offsite reductions. </w:t>
      </w:r>
    </w:p>
    <w:p w14:paraId="4C5A754D" w14:textId="77777777" w:rsidR="006F6C93" w:rsidRPr="006B1D8B" w:rsidRDefault="006F6C93" w:rsidP="008A532A">
      <w:pPr>
        <w:pStyle w:val="Heading6"/>
      </w:pPr>
      <w:r w:rsidRPr="006B1D8B">
        <w:t>Site and water catchment assessment</w:t>
      </w:r>
    </w:p>
    <w:p w14:paraId="4552EF00" w14:textId="77777777" w:rsidR="006F6C93" w:rsidRPr="006B1D8B" w:rsidRDefault="006F6C93" w:rsidP="009A6D31">
      <w:pPr>
        <w:pStyle w:val="Heading7"/>
      </w:pPr>
      <w:r w:rsidRPr="006B1D8B">
        <w:t>Local catchment ecological context</w:t>
      </w:r>
      <w:r w:rsidRPr="006B1D8B" w:rsidDel="00AE1D4C">
        <w:rPr>
          <w:rFonts w:asciiTheme="majorHAnsi" w:hAnsiTheme="majorHAnsi" w:cstheme="majorHAnsi"/>
        </w:rPr>
        <w:t xml:space="preserve"> </w:t>
      </w:r>
    </w:p>
    <w:p w14:paraId="19A7BFA6" w14:textId="77777777" w:rsidR="006F6C93" w:rsidRPr="006B1D8B" w:rsidRDefault="006F6C93" w:rsidP="006406B3">
      <w:pPr>
        <w:rPr>
          <w:b/>
        </w:rPr>
      </w:pPr>
      <w:r w:rsidRPr="006B1D8B">
        <w:t>Downstream catchment sites that have high ecological value may include water catchments, protected wetlands, swimming beaches, streams and rivers with high biodiversity, platypus populations or sensitive fish, insect or amphibian species.</w:t>
      </w:r>
    </w:p>
    <w:p w14:paraId="53700551" w14:textId="77777777" w:rsidR="006F6C93" w:rsidRPr="006B1D8B" w:rsidRDefault="006F6C93" w:rsidP="008A532A">
      <w:pPr>
        <w:pStyle w:val="Heading7"/>
      </w:pPr>
      <w:r w:rsidRPr="006B1D8B">
        <w:t>Exemption scenarios</w:t>
      </w:r>
    </w:p>
    <w:p w14:paraId="0B88CF3E" w14:textId="77777777" w:rsidR="006F6C93" w:rsidRPr="006B1D8B" w:rsidRDefault="006F6C93" w:rsidP="006406B3">
      <w:r w:rsidRPr="006B1D8B">
        <w:t xml:space="preserve">The listed scenarios where a project is exempt from meeting the </w:t>
      </w:r>
      <w:r w:rsidRPr="006B1D8B">
        <w:rPr>
          <w:i/>
          <w:iCs/>
        </w:rPr>
        <w:t xml:space="preserve">Stormwater Volume </w:t>
      </w:r>
      <w:r w:rsidRPr="006B1D8B">
        <w:t xml:space="preserve">requirements are examples where for ecological reasons, stormwater volume reduction is not relevant. If the project is in a scenario that is not listed and can justify that stormwater volume reduction is not relevant for ecological reasons, a Technical Question can be submitted. </w:t>
      </w:r>
    </w:p>
    <w:p w14:paraId="1A8336B2" w14:textId="77777777" w:rsidR="006F6C93" w:rsidRPr="006B1D8B" w:rsidRDefault="006F6C93" w:rsidP="008A532A">
      <w:pPr>
        <w:pStyle w:val="Heading6"/>
      </w:pPr>
      <w:r w:rsidRPr="006B1D8B">
        <w:t>Stormwater volume reduction</w:t>
      </w:r>
    </w:p>
    <w:p w14:paraId="36D614D8" w14:textId="77777777" w:rsidR="006F6C93" w:rsidRPr="006B1D8B" w:rsidRDefault="006F6C93" w:rsidP="006406B3">
      <w:r w:rsidRPr="006B1D8B">
        <w:t>The aim of stormwater volume reduction is to reduce hydrologic and flooding impacts on downstream ecosystems. There are two methods available to account of location-based challenges including rainfall and site area.</w:t>
      </w:r>
    </w:p>
    <w:p w14:paraId="4DEA7590" w14:textId="77777777" w:rsidR="006F6C93" w:rsidRPr="006B1D8B" w:rsidRDefault="006F6C93" w:rsidP="008D4A21">
      <w:pPr>
        <w:pStyle w:val="Heading6"/>
      </w:pPr>
      <w:r w:rsidRPr="006B1D8B">
        <w:t xml:space="preserve">Average annual stormwater discharge reduction  </w:t>
      </w:r>
    </w:p>
    <w:p w14:paraId="36AD0003" w14:textId="77777777" w:rsidR="006F6C93" w:rsidRPr="006B1D8B" w:rsidRDefault="006F6C93" w:rsidP="006406B3">
      <w:r w:rsidRPr="006B1D8B">
        <w:t xml:space="preserve">This approach encourages projects to reduce the average annual stormwater discharge leaving the project’s site in comparison to a version of the project without any volume reduction strategies. </w:t>
      </w:r>
    </w:p>
    <w:p w14:paraId="25E63FBE" w14:textId="77777777" w:rsidR="006F6C93" w:rsidRPr="006B1D8B" w:rsidRDefault="006F6C93" w:rsidP="006406B3">
      <w:pPr>
        <w:rPr>
          <w:u w:val="single"/>
        </w:rPr>
      </w:pPr>
      <w:r w:rsidRPr="00CF5558">
        <w:rPr>
          <w:u w:val="single"/>
        </w:rPr>
        <w:t>Pre- and post-development runoff</w:t>
      </w:r>
    </w:p>
    <w:p w14:paraId="0D282EE6" w14:textId="77777777" w:rsidR="006F6C93" w:rsidRPr="006B1D8B" w:rsidRDefault="006F6C93" w:rsidP="006406B3">
      <w:r w:rsidRPr="006B1D8B">
        <w:t xml:space="preserve">This approach recognises projects that aim to mimic the natural flows of the site. This approach may be better suited for projects that do not have a high water use demand or have limited site area that can be pervious. </w:t>
      </w:r>
    </w:p>
    <w:p w14:paraId="599BDCFC" w14:textId="77777777" w:rsidR="006F6C93" w:rsidRPr="00CF5558" w:rsidRDefault="006F6C93" w:rsidP="008D4A21">
      <w:pPr>
        <w:pStyle w:val="Heading6"/>
      </w:pPr>
      <w:r w:rsidRPr="00CF5558">
        <w:t>Modelling</w:t>
      </w:r>
    </w:p>
    <w:p w14:paraId="4B798890" w14:textId="77777777" w:rsidR="006F6C93" w:rsidRPr="006B1D8B" w:rsidRDefault="006F6C93" w:rsidP="006406B3">
      <w:r w:rsidRPr="006B1D8B">
        <w:t>Typical urban annual load reductions can be estimated using continuous simulation modelling software such as MUSIC, SWMM, XPSWMM, or InSite. Where available, relevant guideline values for pollutant concentrations for the catchment land use and surface type should be used. In areas where there are no specific guidelines, reference can be made to sources such as Australian Runoff Quality (ARQ, 2006).</w:t>
      </w:r>
    </w:p>
    <w:p w14:paraId="1078CE10" w14:textId="77777777" w:rsidR="006F6C93" w:rsidRPr="00CF5558" w:rsidRDefault="006F6C93" w:rsidP="008D4A21">
      <w:pPr>
        <w:pStyle w:val="Heading6"/>
      </w:pPr>
      <w:r w:rsidRPr="00CF5558">
        <w:t xml:space="preserve">Volume </w:t>
      </w:r>
      <w:r w:rsidRPr="006B1D8B">
        <w:t>m</w:t>
      </w:r>
      <w:r w:rsidRPr="00CF5558">
        <w:t xml:space="preserve">anagement </w:t>
      </w:r>
      <w:r w:rsidRPr="006B1D8B">
        <w:t>s</w:t>
      </w:r>
      <w:r w:rsidRPr="00CF5558">
        <w:t>trategies</w:t>
      </w:r>
    </w:p>
    <w:p w14:paraId="0585F5D0" w14:textId="77777777" w:rsidR="006F6C93" w:rsidRPr="006B1D8B" w:rsidRDefault="006F6C93" w:rsidP="006406B3">
      <w:r w:rsidRPr="006B1D8B">
        <w:t>The strategies to consider for both approaches may include a combination of harvesting, detention for slow release, infiltration and/or other Water Sensitive Urban Design practices. Further guidance is available in the Australian Rainfall &amp; Runoff Guidelines (AR&amp;R 2019).</w:t>
      </w:r>
    </w:p>
    <w:p w14:paraId="7F33D04D" w14:textId="77777777" w:rsidR="006F6C93" w:rsidRPr="006B1D8B" w:rsidRDefault="006F6C93" w:rsidP="008D4A21">
      <w:pPr>
        <w:pStyle w:val="Heading7"/>
      </w:pPr>
      <w:r w:rsidRPr="006B1D8B">
        <w:lastRenderedPageBreak/>
        <w:t>Harvesting</w:t>
      </w:r>
    </w:p>
    <w:p w14:paraId="01CB0C78" w14:textId="77777777" w:rsidR="006F6C93" w:rsidRPr="006B1D8B" w:rsidRDefault="006F6C93" w:rsidP="006406B3">
      <w:r w:rsidRPr="006B1D8B">
        <w:t xml:space="preserve">Stormwater can be harvested, stored and treated for reuse in the project. For projects where the building footprint covers the whole site, projects may use the </w:t>
      </w:r>
      <w:r w:rsidRPr="006B1D8B">
        <w:rPr>
          <w:i/>
          <w:iCs/>
        </w:rPr>
        <w:t>Water Use</w:t>
      </w:r>
      <w:r w:rsidRPr="006B1D8B">
        <w:t xml:space="preserve"> calculator to demonstrate that the building captures and reuses the required stormwater volume to meet the requirements. The annual average stormwater volume can be based on the average rainfall volume for the whole site, using an i</w:t>
      </w:r>
      <w:r w:rsidRPr="006B1D8B">
        <w:rPr>
          <w:rFonts w:ascii="Arial" w:hAnsi="Arial" w:cs="Arial"/>
          <w:color w:val="000000"/>
        </w:rPr>
        <w:t xml:space="preserve">mpervious area coefficient of runoff of 0.9. </w:t>
      </w:r>
      <w:r w:rsidRPr="006B1D8B">
        <w:t xml:space="preserve"> </w:t>
      </w:r>
    </w:p>
    <w:p w14:paraId="65A9F9AF" w14:textId="44F3593E" w:rsidR="006F6C93" w:rsidRPr="00CF5558" w:rsidRDefault="00C27232" w:rsidP="008D4A21">
      <w:pPr>
        <w:pStyle w:val="Heading7"/>
      </w:pPr>
      <w:r w:rsidRPr="00CF5558">
        <w:t>Slow-release</w:t>
      </w:r>
      <w:r w:rsidR="006F6C93" w:rsidRPr="00CF5558">
        <w:t xml:space="preserve"> devices</w:t>
      </w:r>
    </w:p>
    <w:p w14:paraId="44DCA138" w14:textId="77777777" w:rsidR="006F6C93" w:rsidRPr="00CF5558" w:rsidRDefault="006F6C93" w:rsidP="006406B3">
      <w:r w:rsidRPr="006B1D8B">
        <w:t xml:space="preserve">This is a method of detaining water and releasing is slowly over the catchment time of concentration (considered to be 6 hours for this credit) to mimic the more natural flow regimes of undeveloped catchments. </w:t>
      </w:r>
    </w:p>
    <w:p w14:paraId="5F21A860" w14:textId="77777777" w:rsidR="006F6C93" w:rsidRPr="006B1D8B" w:rsidRDefault="006F6C93" w:rsidP="008D4A21">
      <w:pPr>
        <w:pStyle w:val="Heading7"/>
      </w:pPr>
      <w:r w:rsidRPr="00CF5558">
        <w:t>Infiltration</w:t>
      </w:r>
    </w:p>
    <w:p w14:paraId="29454C35" w14:textId="77777777" w:rsidR="006F6C93" w:rsidRPr="006B1D8B" w:rsidRDefault="006F6C93" w:rsidP="006406B3">
      <w:r w:rsidRPr="006B1D8B">
        <w:t>In most cases groundwater infiltrated into the ground is deemed to treat water pollution (TSS, TN, TP, and Gross pollutants) (refer CSIRO &amp; Government of Western Australia guidance linked below). The % of stormwater infiltrated is counted towards volume and pollution reduction targets. Usually soil microbes will bio-attenuate the low concentration pollutants found in stormwater.  Infiltration systems should be designed with sediment control in mind to prevent them being blocked by fine silts.</w:t>
      </w:r>
    </w:p>
    <w:p w14:paraId="62896538" w14:textId="77777777" w:rsidR="006F6C93" w:rsidRPr="006B1D8B" w:rsidRDefault="006F6C93" w:rsidP="006406B3">
      <w:r w:rsidRPr="006B1D8B">
        <w:t xml:space="preserve">Groundwater infiltration has many benefits such as providing water for trees, recharging local aquifers, and encouraging more natural flow regimes in local waterways. Soil filters and purifies stormwater and soil microbes will usually remove most nutrients. Infiltration approaches require designers to consider interaction with soil properties, capacity of aquifers, urban form and local authority guidelines (refer AR&amp;R Book 9, Chapter 3). </w:t>
      </w:r>
    </w:p>
    <w:p w14:paraId="4BFCF8A0" w14:textId="77777777" w:rsidR="006F6C93" w:rsidRPr="006B1D8B" w:rsidRDefault="006F6C93" w:rsidP="006406B3">
      <w:r w:rsidRPr="006B1D8B">
        <w:t xml:space="preserve">Infiltration is not suitable where industrial pollution, hydrocarbon or chemical risks could cause groundwater contamination. </w:t>
      </w:r>
    </w:p>
    <w:p w14:paraId="42DADF73" w14:textId="77777777" w:rsidR="006F6C93" w:rsidRPr="00CF5558" w:rsidRDefault="006F6C93" w:rsidP="006406B3">
      <w:r w:rsidRPr="006B1D8B">
        <w:t>Infiltration will not be appropriate in certain areas including shallow saline aquifers, unstable slopes, capped contaminated soil, impervious soils, sites with existing groundwater contamination, unconsolidated fill and highly reactive impervious clays close to building footings. It is recommended to coordinate with the geotechnical engineer and the structural engineer if there is any doubt about soil suitability for infiltration.</w:t>
      </w:r>
    </w:p>
    <w:p w14:paraId="61BB29FF" w14:textId="32062F87" w:rsidR="006F6C93" w:rsidRPr="00CF5558" w:rsidRDefault="006F6C93" w:rsidP="008D4A21">
      <w:pPr>
        <w:pStyle w:val="Heading7"/>
      </w:pPr>
      <w:r w:rsidRPr="006B1D8B">
        <w:t xml:space="preserve">On </w:t>
      </w:r>
      <w:r w:rsidR="00232C82">
        <w:t>s</w:t>
      </w:r>
      <w:r w:rsidRPr="006B1D8B">
        <w:t xml:space="preserve">ite </w:t>
      </w:r>
      <w:r w:rsidR="00232C82">
        <w:t>d</w:t>
      </w:r>
      <w:r w:rsidRPr="006B1D8B">
        <w:t>etention</w:t>
      </w:r>
    </w:p>
    <w:p w14:paraId="64471911" w14:textId="55EA53D0" w:rsidR="006F6C93" w:rsidRPr="006B1D8B" w:rsidRDefault="006F6C93" w:rsidP="006406B3">
      <w:r w:rsidRPr="006B1D8B">
        <w:t xml:space="preserve">For some sites, local councils may require limitation of post-development peak event discharge from the site. This is commonly called </w:t>
      </w:r>
      <w:r w:rsidR="00232C82">
        <w:t>O</w:t>
      </w:r>
      <w:r w:rsidRPr="006B1D8B">
        <w:t>n Site Detention (OSD). OSD is not an integrated water management solution for Green Star purposes, but relevant local council requirements should also be integrated and included in the design and submission documentation for consistency and buildability.</w:t>
      </w:r>
    </w:p>
    <w:p w14:paraId="16997D91" w14:textId="77777777" w:rsidR="006F6C93" w:rsidRPr="006B1D8B" w:rsidRDefault="006F6C93" w:rsidP="008D4A21">
      <w:pPr>
        <w:pStyle w:val="Heading6"/>
      </w:pPr>
      <w:r w:rsidRPr="006B1D8B">
        <w:t xml:space="preserve">Pre-determined infrastructure </w:t>
      </w:r>
    </w:p>
    <w:p w14:paraId="1972D5BB" w14:textId="77777777" w:rsidR="006F6C93" w:rsidRPr="006B1D8B" w:rsidRDefault="006F6C93" w:rsidP="006406B3">
      <w:r w:rsidRPr="006B1D8B">
        <w:t xml:space="preserve">It is noted that some local governments may provide pre-determined infrastructure solutions that are ‘deemed to comply’ with the aim of this credit criterion. Some sites may also be ‘not applicable’ for the volume control target if for example they are in an area of downstream stormwater harvesting and wish to maximise stormwater from the site. If this is the case the project team should submit a Technical Question to have this approach approved. </w:t>
      </w:r>
    </w:p>
    <w:p w14:paraId="657E274C" w14:textId="77777777" w:rsidR="006F6C93" w:rsidRPr="006B1D8B" w:rsidRDefault="006F6C93" w:rsidP="008D4A21">
      <w:pPr>
        <w:pStyle w:val="Heading2"/>
      </w:pPr>
      <w:bookmarkStart w:id="2726" w:name="_Toc211430613"/>
      <w:bookmarkStart w:id="2727" w:name="_Toc76403230"/>
      <w:bookmarkStart w:id="2728" w:name="_Toc76403619"/>
      <w:bookmarkStart w:id="2729" w:name="_Toc76463177"/>
      <w:bookmarkStart w:id="2730" w:name="_Toc79497918"/>
      <w:bookmarkStart w:id="2731" w:name="_Toc79510086"/>
      <w:bookmarkStart w:id="2732" w:name="_Toc88649623"/>
      <w:bookmarkStart w:id="2733" w:name="_Toc89898310"/>
      <w:r w:rsidRPr="006B1D8B">
        <w:t>Submission content</w:t>
      </w:r>
      <w:bookmarkEnd w:id="2726"/>
    </w:p>
    <w:p w14:paraId="33B66993" w14:textId="77777777" w:rsidR="006F6C93" w:rsidRPr="006B1D8B" w:rsidRDefault="006F6C93" w:rsidP="002007A0">
      <w:r w:rsidRPr="006B1D8B">
        <w:t>Submissions for this credit must contain:</w:t>
      </w:r>
    </w:p>
    <w:p w14:paraId="77FCF382"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3E16AA87"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 </w:t>
      </w:r>
    </w:p>
    <w:p w14:paraId="0698D0E4" w14:textId="77777777" w:rsidR="006F6C93" w:rsidRPr="006B1D8B" w:rsidRDefault="006F6C93" w:rsidP="005E588D">
      <w:pPr>
        <w:pStyle w:val="Heading5"/>
      </w:pPr>
      <w:r w:rsidRPr="006B1D8B">
        <w:t>Recommended evidence</w:t>
      </w:r>
    </w:p>
    <w:p w14:paraId="2F92781F"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1170711" w14:textId="77777777" w:rsidR="006F6C93" w:rsidRPr="006B1D8B" w:rsidRDefault="006F6C93" w:rsidP="001E4E2C">
      <w:pPr>
        <w:pStyle w:val="Heading6"/>
        <w:rPr>
          <w:rFonts w:asciiTheme="majorHAnsi" w:hAnsiTheme="majorHAnsi" w:cstheme="majorHAnsi"/>
        </w:rPr>
      </w:pPr>
      <w:r w:rsidRPr="006B1D8B">
        <w:rPr>
          <w:rFonts w:asciiTheme="majorHAnsi" w:hAnsiTheme="majorHAnsi" w:cstheme="majorHAnsi"/>
        </w:rPr>
        <w:t>Pollution Reduction Targets</w:t>
      </w:r>
    </w:p>
    <w:p w14:paraId="0B76EDCC" w14:textId="77777777" w:rsidR="006F6C93" w:rsidRPr="00CF5558" w:rsidRDefault="006F6C93" w:rsidP="006F6C93">
      <w:pPr>
        <w:pStyle w:val="ListBullet"/>
      </w:pPr>
      <w:r w:rsidRPr="006B1D8B">
        <w:t>Site plans showing the total areas of uncovered areas where vehicles are likely to transit and/or park (e.g., roads, loading docks, refuelling bays, and car parking, etc).</w:t>
      </w:r>
    </w:p>
    <w:p w14:paraId="6C8D5DAF" w14:textId="77777777" w:rsidR="006F6C93" w:rsidRPr="006B1D8B" w:rsidRDefault="006F6C93" w:rsidP="006F6C93">
      <w:pPr>
        <w:pStyle w:val="ListBullet"/>
      </w:pPr>
      <w:r w:rsidRPr="006B1D8B">
        <w:lastRenderedPageBreak/>
        <w:t>As built civil, hydraulic and landscape drawings showing the stormwater collection, storage, infiltration, and treatment facilities and detailing their functional elements.</w:t>
      </w:r>
    </w:p>
    <w:p w14:paraId="064FF3B8" w14:textId="77777777" w:rsidR="006F6C93" w:rsidRPr="006B1D8B" w:rsidRDefault="006F6C93" w:rsidP="006F6C93">
      <w:pPr>
        <w:pStyle w:val="ListBullet"/>
      </w:pPr>
      <w:r w:rsidRPr="006B1D8B">
        <w:t xml:space="preserve">Independently verified performance certification for each manufactured stormwater treatment device, proving its ability to achieve the pollution reduction targets. </w:t>
      </w:r>
    </w:p>
    <w:p w14:paraId="4445981C" w14:textId="77777777" w:rsidR="006F6C93" w:rsidRPr="006B1D8B" w:rsidRDefault="006F6C93" w:rsidP="006F6C93">
      <w:pPr>
        <w:pStyle w:val="ListBullet"/>
      </w:pPr>
      <w:r w:rsidRPr="006B1D8B">
        <w:t>Calculation report by a suitably qualified professional describing how the water quality objectives will be achieved referencing calculations, and listing assumptions made.</w:t>
      </w:r>
    </w:p>
    <w:p w14:paraId="3CE941D7" w14:textId="77777777" w:rsidR="006F6C93" w:rsidRPr="006B1D8B" w:rsidRDefault="006F6C93" w:rsidP="003225C1">
      <w:pPr>
        <w:pStyle w:val="Heading6"/>
        <w:rPr>
          <w:rFonts w:asciiTheme="majorHAnsi" w:hAnsiTheme="majorHAnsi" w:cstheme="majorHAnsi"/>
        </w:rPr>
      </w:pPr>
      <w:r w:rsidRPr="006B1D8B">
        <w:rPr>
          <w:rFonts w:asciiTheme="majorHAnsi" w:hAnsiTheme="majorHAnsi" w:cstheme="majorHAnsi"/>
        </w:rPr>
        <w:t>Stormwater Volume Management</w:t>
      </w:r>
    </w:p>
    <w:p w14:paraId="5B8F9C83" w14:textId="77777777" w:rsidR="006F6C93" w:rsidRPr="006B1D8B" w:rsidRDefault="006F6C93" w:rsidP="006F6C93">
      <w:pPr>
        <w:pStyle w:val="ListBullet"/>
      </w:pPr>
      <w:r w:rsidRPr="006B1D8B">
        <w:t>Site and catchment assessment</w:t>
      </w:r>
      <w:r>
        <w:t>.</w:t>
      </w:r>
    </w:p>
    <w:p w14:paraId="2F742B67" w14:textId="77777777" w:rsidR="006F6C93" w:rsidRPr="006B1D8B" w:rsidRDefault="006F6C93" w:rsidP="006F6C93">
      <w:pPr>
        <w:pStyle w:val="ListBullet"/>
      </w:pPr>
      <w:r w:rsidRPr="006B1D8B">
        <w:t>Calculation report by a suitably qualified professional describing the strategies implemented</w:t>
      </w:r>
      <w:r>
        <w:t>.</w:t>
      </w:r>
    </w:p>
    <w:p w14:paraId="16B1D1C8" w14:textId="77777777" w:rsidR="006F6C93" w:rsidRPr="006B1D8B" w:rsidRDefault="006F6C93" w:rsidP="006F6C93">
      <w:pPr>
        <w:pStyle w:val="ListBullet"/>
      </w:pPr>
      <w:r w:rsidRPr="006B1D8B">
        <w:t>As built civil and landscape drawings showing the stormwater collection, storage and treatment facilities and detailing their functional elements</w:t>
      </w:r>
      <w:r>
        <w:t>.</w:t>
      </w:r>
    </w:p>
    <w:p w14:paraId="3EC9A472" w14:textId="77777777" w:rsidR="006F6C93" w:rsidRPr="006B1D8B" w:rsidRDefault="006F6C93" w:rsidP="006F6C93">
      <w:pPr>
        <w:pStyle w:val="ListBullet"/>
      </w:pPr>
      <w:r w:rsidRPr="006B1D8B">
        <w:t>As built hydraulics drawings showing all the capture, storage, re-use piping and discharge route</w:t>
      </w:r>
      <w:r>
        <w:t>.</w:t>
      </w:r>
      <w:r w:rsidRPr="006B1D8B">
        <w:t xml:space="preserve"> </w:t>
      </w:r>
    </w:p>
    <w:p w14:paraId="58B68B7E" w14:textId="77777777" w:rsidR="006F6C93" w:rsidRPr="006B1D8B" w:rsidRDefault="006F6C93" w:rsidP="006F6C93">
      <w:pPr>
        <w:pStyle w:val="ListBullet"/>
      </w:pPr>
      <w:r w:rsidRPr="006B1D8B">
        <w:t>Evaluation, monitoring and maintenance plan</w:t>
      </w:r>
      <w:r>
        <w:t>.</w:t>
      </w:r>
    </w:p>
    <w:p w14:paraId="6E12580F" w14:textId="77777777" w:rsidR="006F6C93" w:rsidRPr="006B1D8B" w:rsidRDefault="006F6C93" w:rsidP="006406B3">
      <w:pPr>
        <w:rPr>
          <w:lang w:eastAsia="en-AU"/>
        </w:rPr>
      </w:pPr>
      <w:r w:rsidRPr="006B1D8B">
        <w:rPr>
          <w:lang w:eastAsia="en-AU"/>
        </w:rPr>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50C917E2" w14:textId="77777777" w:rsidR="006F6C93" w:rsidRPr="006B1D8B" w:rsidRDefault="006F6C93" w:rsidP="00EC00CB">
      <w:pPr>
        <w:pStyle w:val="Heading2"/>
      </w:pPr>
      <w:bookmarkStart w:id="2734" w:name="_Toc211430614"/>
      <w:r w:rsidRPr="006B1D8B">
        <w:t>Supporting information</w:t>
      </w:r>
      <w:bookmarkEnd w:id="2727"/>
      <w:bookmarkEnd w:id="2728"/>
      <w:bookmarkEnd w:id="2729"/>
      <w:bookmarkEnd w:id="2730"/>
      <w:bookmarkEnd w:id="2731"/>
      <w:bookmarkEnd w:id="2732"/>
      <w:bookmarkEnd w:id="2733"/>
      <w:bookmarkEnd w:id="2734"/>
    </w:p>
    <w:p w14:paraId="4DA60A40" w14:textId="77777777" w:rsidR="006F6C93" w:rsidRPr="006B1D8B" w:rsidRDefault="006F6C93" w:rsidP="006406B3">
      <w:r w:rsidRPr="006B1D8B">
        <w:t>The following resource(s) are referenced in this credit:</w:t>
      </w:r>
    </w:p>
    <w:p w14:paraId="75E40839" w14:textId="77777777" w:rsidR="006F6C93" w:rsidRPr="00CF5558" w:rsidRDefault="006F6C93" w:rsidP="006F6C93">
      <w:pPr>
        <w:pStyle w:val="ListBullet"/>
      </w:pPr>
      <w:r w:rsidRPr="006B1D8B">
        <w:t xml:space="preserve">Commonwealth of Australia (Geoscience Australia) - </w:t>
      </w:r>
      <w:hyperlink r:id="rId391" w:history="1">
        <w:r w:rsidRPr="006B1D8B">
          <w:rPr>
            <w:rStyle w:val="Hyperlink"/>
          </w:rPr>
          <w:t>Australian Rainfall &amp; Runoff</w:t>
        </w:r>
      </w:hyperlink>
    </w:p>
    <w:p w14:paraId="481C5DC8" w14:textId="77777777" w:rsidR="006F6C93" w:rsidRPr="006B1D8B" w:rsidRDefault="006F6C93" w:rsidP="006F6C93">
      <w:pPr>
        <w:pStyle w:val="ListBullet"/>
      </w:pPr>
      <w:r w:rsidRPr="006B1D8B">
        <w:rPr>
          <w:rFonts w:eastAsia="Calibri"/>
        </w:rPr>
        <w:t>CSIRO -</w:t>
      </w:r>
      <w:r w:rsidRPr="006B1D8B">
        <w:t xml:space="preserve"> </w:t>
      </w:r>
      <w:hyperlink r:id="rId392" w:history="1">
        <w:r w:rsidRPr="006B1D8B">
          <w:rPr>
            <w:rStyle w:val="Hyperlink"/>
          </w:rPr>
          <w:t>WSUD Engineering Procedures: Stormwater</w:t>
        </w:r>
      </w:hyperlink>
    </w:p>
    <w:p w14:paraId="03468ADD" w14:textId="77777777" w:rsidR="006F6C93" w:rsidRPr="006B1D8B" w:rsidRDefault="006F6C93" w:rsidP="006F6C93">
      <w:pPr>
        <w:pStyle w:val="ListBullet"/>
        <w:rPr>
          <w:rFonts w:asciiTheme="majorHAnsi" w:hAnsiTheme="majorHAnsi" w:cstheme="majorHAnsi"/>
        </w:rPr>
      </w:pPr>
      <w:r w:rsidRPr="006B1D8B">
        <w:t>Department of Water and Environmental Regulation, Government of Western Australia –</w:t>
      </w:r>
      <w:r w:rsidRPr="006B1D8B">
        <w:rPr>
          <w:rFonts w:asciiTheme="majorHAnsi" w:hAnsiTheme="majorHAnsi" w:cstheme="majorHAnsi"/>
        </w:rPr>
        <w:t xml:space="preserve"> </w:t>
      </w:r>
      <w:hyperlink r:id="rId393" w:history="1">
        <w:r w:rsidRPr="006B1D8B">
          <w:rPr>
            <w:rStyle w:val="Hyperlink"/>
          </w:rPr>
          <w:t>Stormwater management manual for Western Australia: Chapter 9 Structural controls</w:t>
        </w:r>
      </w:hyperlink>
    </w:p>
    <w:p w14:paraId="444A0585" w14:textId="77777777" w:rsidR="006F6C93" w:rsidRPr="006B1D8B" w:rsidRDefault="006F6C93" w:rsidP="006F6C93">
      <w:pPr>
        <w:pStyle w:val="ListBullet"/>
      </w:pPr>
      <w:r w:rsidRPr="006B1D8B">
        <w:t xml:space="preserve">EPA Victoria - </w:t>
      </w:r>
      <w:hyperlink r:id="rId394" w:history="1">
        <w:r w:rsidRPr="006B1D8B">
          <w:rPr>
            <w:rStyle w:val="Hyperlink"/>
          </w:rPr>
          <w:t>Urban stormwater management guidance</w:t>
        </w:r>
      </w:hyperlink>
      <w:r w:rsidRPr="006B1D8B">
        <w:t xml:space="preserve"> </w:t>
      </w:r>
    </w:p>
    <w:p w14:paraId="66C292DD" w14:textId="77777777" w:rsidR="006F6C93" w:rsidRPr="006B1D8B" w:rsidRDefault="006F6C93" w:rsidP="006F6C93">
      <w:pPr>
        <w:pStyle w:val="ListBullet"/>
      </w:pPr>
      <w:r w:rsidRPr="006B1D8B">
        <w:t xml:space="preserve">WALGA and IPWEA – </w:t>
      </w:r>
      <w:hyperlink r:id="rId395" w:history="1">
        <w:r w:rsidRPr="006B1D8B">
          <w:rPr>
            <w:rStyle w:val="Hyperlink"/>
          </w:rPr>
          <w:t>Code of Practice – Urban and peri-urban drainage modelling</w:t>
        </w:r>
      </w:hyperlink>
    </w:p>
    <w:p w14:paraId="51890712" w14:textId="77777777" w:rsidR="006F6C93" w:rsidRPr="006B1D8B" w:rsidRDefault="006F6C93" w:rsidP="006F6C93">
      <w:pPr>
        <w:pStyle w:val="ListBullet"/>
      </w:pPr>
      <w:r w:rsidRPr="006B1D8B">
        <w:t xml:space="preserve">Wong, T H F – </w:t>
      </w:r>
      <w:r w:rsidRPr="006B1D8B">
        <w:rPr>
          <w:rStyle w:val="Hyperlink"/>
        </w:rPr>
        <w:t>Australian Runoff Quality</w:t>
      </w:r>
    </w:p>
    <w:p w14:paraId="7B6D4F42" w14:textId="77777777" w:rsidR="006F6C93" w:rsidRDefault="006F6C93" w:rsidP="00C65AC3">
      <w:pPr>
        <w:sectPr w:rsidR="006F6C93" w:rsidSect="006F6C93">
          <w:headerReference w:type="default" r:id="rId396"/>
          <w:pgSz w:w="11906" w:h="16838" w:code="9"/>
          <w:pgMar w:top="1276" w:right="624" w:bottom="1276" w:left="624" w:header="709" w:footer="227" w:gutter="0"/>
          <w:cols w:space="708"/>
          <w:docGrid w:linePitch="360"/>
        </w:sectPr>
      </w:pPr>
    </w:p>
    <w:p w14:paraId="64A1C76F" w14:textId="77777777" w:rsidR="006F6C93" w:rsidRPr="003646AF" w:rsidRDefault="006F6C93" w:rsidP="00D20A66">
      <w:pPr>
        <w:pStyle w:val="Heading1"/>
        <w:rPr>
          <w:rFonts w:asciiTheme="majorHAnsi" w:hAnsiTheme="majorHAnsi" w:cstheme="majorHAnsi"/>
          <w:color w:val="F26A39"/>
        </w:rPr>
      </w:pPr>
      <w:bookmarkStart w:id="2735" w:name="_Toc75263767"/>
      <w:bookmarkStart w:id="2736" w:name="_Toc76402734"/>
      <w:bookmarkStart w:id="2737" w:name="_Toc76403231"/>
      <w:bookmarkStart w:id="2738" w:name="_Toc76463178"/>
      <w:bookmarkStart w:id="2739" w:name="_Toc79497537"/>
      <w:bookmarkStart w:id="2740" w:name="_Toc88649624"/>
      <w:bookmarkStart w:id="2741" w:name="_Toc89898311"/>
      <w:bookmarkStart w:id="2742" w:name="_Toc211430615"/>
      <w:r w:rsidRPr="003646AF">
        <w:rPr>
          <w:rFonts w:asciiTheme="majorHAnsi" w:hAnsiTheme="majorHAnsi" w:cstheme="majorHAnsi"/>
          <w:color w:val="F26A39"/>
        </w:rPr>
        <w:lastRenderedPageBreak/>
        <w:t>Leadership</w:t>
      </w:r>
      <w:bookmarkEnd w:id="2735"/>
      <w:bookmarkEnd w:id="2736"/>
      <w:bookmarkEnd w:id="2737"/>
      <w:bookmarkEnd w:id="2738"/>
      <w:bookmarkEnd w:id="2739"/>
      <w:bookmarkEnd w:id="2740"/>
      <w:bookmarkEnd w:id="2741"/>
      <w:bookmarkEnd w:id="2742"/>
    </w:p>
    <w:p w14:paraId="2D6CEB94" w14:textId="77777777" w:rsidR="006F6C93" w:rsidRPr="003646AF" w:rsidRDefault="006F6C93" w:rsidP="00527FB2">
      <w:pPr>
        <w:rPr>
          <w:rFonts w:asciiTheme="majorHAnsi" w:hAnsiTheme="majorHAnsi" w:cstheme="majorHAnsi"/>
        </w:rPr>
      </w:pPr>
      <w:r w:rsidRPr="003646AF">
        <w:rPr>
          <w:rFonts w:asciiTheme="majorHAnsi" w:hAnsiTheme="majorHAnsi" w:cstheme="majorHAnsi"/>
        </w:rPr>
        <w:t xml:space="preserve">The Green Star Buildings </w:t>
      </w:r>
      <w:r w:rsidRPr="003646AF">
        <w:rPr>
          <w:rFonts w:asciiTheme="majorHAnsi" w:hAnsiTheme="majorHAnsi" w:cstheme="majorHAnsi"/>
          <w:i/>
        </w:rPr>
        <w:t>Leadership</w:t>
      </w:r>
      <w:r w:rsidRPr="003646AF">
        <w:rPr>
          <w:rFonts w:asciiTheme="majorHAnsi" w:hAnsiTheme="majorHAnsi" w:cstheme="majorHAnsi"/>
        </w:rPr>
        <w:t xml:space="preserve"> category aims to recognise the implementation of innovative practices, processes and strategies that promote achievements in the built environment that are beyond the scope of the rating tool as released.</w:t>
      </w:r>
    </w:p>
    <w:p w14:paraId="46966914" w14:textId="77777777" w:rsidR="006F6C93" w:rsidRPr="003646AF" w:rsidRDefault="006F6C93" w:rsidP="00BC5C61">
      <w:pPr>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i/>
        </w:rPr>
        <w:t>Leadership</w:t>
      </w:r>
      <w:r w:rsidRPr="003646AF">
        <w:rPr>
          <w:rFonts w:asciiTheme="majorHAnsi" w:hAnsiTheme="majorHAnsi" w:cstheme="majorHAnsi"/>
        </w:rPr>
        <w:t xml:space="preserve"> category rewards actions that drive market transformation, in particular</w:t>
      </w:r>
      <w:r>
        <w:rPr>
          <w:rFonts w:asciiTheme="majorHAnsi" w:hAnsiTheme="majorHAnsi" w:cstheme="majorHAnsi"/>
        </w:rPr>
        <w:t>, it rewards i</w:t>
      </w:r>
      <w:r w:rsidRPr="003646AF">
        <w:rPr>
          <w:rFonts w:asciiTheme="majorHAnsi" w:hAnsiTheme="majorHAnsi" w:cstheme="majorHAnsi"/>
        </w:rPr>
        <w:t>mplementing initiative</w:t>
      </w:r>
      <w:r>
        <w:rPr>
          <w:rFonts w:asciiTheme="majorHAnsi" w:hAnsiTheme="majorHAnsi" w:cstheme="majorHAnsi"/>
        </w:rPr>
        <w:t>s</w:t>
      </w:r>
      <w:r w:rsidRPr="003646AF">
        <w:rPr>
          <w:rFonts w:asciiTheme="majorHAnsi" w:hAnsiTheme="majorHAnsi" w:cstheme="majorHAnsi"/>
        </w:rPr>
        <w:t xml:space="preserve"> that substantially contributes to the broader market transformation towards a climate</w:t>
      </w:r>
      <w:r>
        <w:rPr>
          <w:rFonts w:asciiTheme="majorHAnsi" w:hAnsiTheme="majorHAnsi" w:cstheme="majorHAnsi"/>
        </w:rPr>
        <w:t>, circular, health</w:t>
      </w:r>
      <w:r w:rsidRPr="003646AF">
        <w:rPr>
          <w:rFonts w:asciiTheme="majorHAnsi" w:hAnsiTheme="majorHAnsi" w:cstheme="majorHAnsi"/>
        </w:rPr>
        <w:t xml:space="preserve"> or nature positive development</w:t>
      </w:r>
      <w:r>
        <w:rPr>
          <w:rFonts w:asciiTheme="majorHAnsi" w:hAnsiTheme="majorHAnsi" w:cstheme="majorHAnsi"/>
        </w:rPr>
        <w:t xml:space="preserve">. It does this through project’s submitting their own claims, or through meeting pre-existing Leadership Challenges. </w:t>
      </w:r>
    </w:p>
    <w:p w14:paraId="1349F5B7" w14:textId="77777777" w:rsidR="006F6C93" w:rsidRPr="003646AF" w:rsidRDefault="006F6C93" w:rsidP="00104C6C">
      <w:pPr>
        <w:rPr>
          <w:rFonts w:asciiTheme="majorHAnsi" w:hAnsiTheme="majorHAnsi" w:cstheme="majorHAnsi"/>
        </w:rPr>
      </w:pPr>
      <w:r w:rsidRPr="003646AF">
        <w:rPr>
          <w:rFonts w:asciiTheme="majorHAnsi" w:hAnsiTheme="majorHAnsi" w:cstheme="majorHAnsi"/>
        </w:rPr>
        <w:t>The Leadership category aims to challenge buildings to be exceptional in their achievements.</w:t>
      </w:r>
    </w:p>
    <w:tbl>
      <w:tblPr>
        <w:tblStyle w:val="GBCATable1"/>
        <w:tblW w:w="10658" w:type="dxa"/>
        <w:tblLook w:val="04A0" w:firstRow="1" w:lastRow="0" w:firstColumn="1" w:lastColumn="0" w:noHBand="0" w:noVBand="1"/>
      </w:tblPr>
      <w:tblGrid>
        <w:gridCol w:w="567"/>
        <w:gridCol w:w="3763"/>
        <w:gridCol w:w="2098"/>
        <w:gridCol w:w="2141"/>
        <w:gridCol w:w="2089"/>
      </w:tblGrid>
      <w:tr w:rsidR="006F6C93" w:rsidRPr="00D01046" w14:paraId="5B75B795" w14:textId="77777777" w:rsidTr="00D81E0E">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567" w:type="dxa"/>
          </w:tcPr>
          <w:p w14:paraId="176431F8" w14:textId="77777777" w:rsidR="006F6C93" w:rsidRPr="00BF1A8D" w:rsidRDefault="006F6C93" w:rsidP="00E44576">
            <w:pPr>
              <w:pStyle w:val="TableHeading"/>
            </w:pPr>
            <w:r>
              <w:t>No.</w:t>
            </w:r>
          </w:p>
        </w:tc>
        <w:tc>
          <w:tcPr>
            <w:tcW w:w="3763" w:type="dxa"/>
            <w:hideMark/>
          </w:tcPr>
          <w:p w14:paraId="79DDAB51" w14:textId="77777777" w:rsidR="006F6C93" w:rsidRPr="00BF1A8D" w:rsidRDefault="006F6C93" w:rsidP="00E44576">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098" w:type="dxa"/>
            <w:hideMark/>
          </w:tcPr>
          <w:p w14:paraId="4802336B" w14:textId="77777777" w:rsidR="006F6C93" w:rsidRPr="00BF1A8D" w:rsidRDefault="006F6C9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41" w:type="dxa"/>
            <w:hideMark/>
          </w:tcPr>
          <w:p w14:paraId="177B666B" w14:textId="77777777" w:rsidR="006F6C93" w:rsidRPr="00BF1A8D" w:rsidRDefault="006F6C9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089" w:type="dxa"/>
            <w:hideMark/>
          </w:tcPr>
          <w:p w14:paraId="7414C27A" w14:textId="77777777" w:rsidR="006F6C93" w:rsidRPr="00BF1A8D" w:rsidRDefault="006F6C9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6F6C93" w:rsidRPr="00D01046" w14:paraId="24D4FD94" w14:textId="77777777" w:rsidTr="004029A8">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4E10B34F" w14:textId="77777777" w:rsidR="006F6C93" w:rsidRPr="00D01046" w:rsidRDefault="006F6C93" w:rsidP="00E44576">
            <w:pPr>
              <w:rPr>
                <w:rFonts w:asciiTheme="majorHAnsi" w:hAnsiTheme="majorHAnsi" w:cstheme="majorHAnsi"/>
              </w:rPr>
            </w:pPr>
            <w:r>
              <w:rPr>
                <w:rFonts w:asciiTheme="majorHAnsi" w:hAnsiTheme="majorHAnsi" w:cstheme="majorHAnsi"/>
              </w:rPr>
              <w:t>43</w:t>
            </w:r>
          </w:p>
        </w:tc>
        <w:tc>
          <w:tcPr>
            <w:tcW w:w="3763" w:type="dxa"/>
          </w:tcPr>
          <w:p w14:paraId="71BBB1EA" w14:textId="77777777" w:rsidR="006F6C93" w:rsidRPr="00D01046" w:rsidRDefault="006F6C9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Market Transformation</w:t>
            </w:r>
          </w:p>
        </w:tc>
        <w:tc>
          <w:tcPr>
            <w:tcW w:w="2098" w:type="dxa"/>
            <w:shd w:val="clear" w:color="auto" w:fill="F3F4F3" w:themeFill="accent6" w:themeFillTint="33"/>
          </w:tcPr>
          <w:p w14:paraId="48A56481"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7C9C7"/>
              </w:rPr>
            </w:pPr>
          </w:p>
        </w:tc>
        <w:tc>
          <w:tcPr>
            <w:tcW w:w="2141" w:type="dxa"/>
          </w:tcPr>
          <w:p w14:paraId="0C0D8481"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5</w:t>
            </w:r>
          </w:p>
        </w:tc>
        <w:tc>
          <w:tcPr>
            <w:tcW w:w="2089" w:type="dxa"/>
            <w:shd w:val="clear" w:color="auto" w:fill="F3F4F3" w:themeFill="accent6" w:themeFillTint="33"/>
          </w:tcPr>
          <w:p w14:paraId="7DA101F5"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F6C93" w:rsidRPr="00D01046" w14:paraId="407A7FB2" w14:textId="77777777" w:rsidTr="004029A8">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1A10EE0F" w14:textId="77777777" w:rsidR="006F6C93" w:rsidRPr="00D01046" w:rsidRDefault="006F6C93" w:rsidP="00E44576">
            <w:pPr>
              <w:rPr>
                <w:rFonts w:asciiTheme="majorHAnsi" w:hAnsiTheme="majorHAnsi" w:cstheme="majorHAnsi"/>
              </w:rPr>
            </w:pPr>
            <w:r>
              <w:rPr>
                <w:rFonts w:asciiTheme="majorHAnsi" w:hAnsiTheme="majorHAnsi" w:cstheme="majorHAnsi"/>
              </w:rPr>
              <w:t>44</w:t>
            </w:r>
          </w:p>
        </w:tc>
        <w:tc>
          <w:tcPr>
            <w:tcW w:w="3763" w:type="dxa"/>
          </w:tcPr>
          <w:p w14:paraId="16898061" w14:textId="77777777" w:rsidR="006F6C93" w:rsidRPr="00D01046" w:rsidRDefault="006F6C9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Leadership Challenges</w:t>
            </w:r>
          </w:p>
        </w:tc>
        <w:tc>
          <w:tcPr>
            <w:tcW w:w="2098" w:type="dxa"/>
            <w:shd w:val="clear" w:color="auto" w:fill="F3F4F3" w:themeFill="accent6" w:themeFillTint="33"/>
          </w:tcPr>
          <w:p w14:paraId="340ED54B"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7C9C7"/>
              </w:rPr>
            </w:pPr>
          </w:p>
        </w:tc>
        <w:tc>
          <w:tcPr>
            <w:tcW w:w="4230" w:type="dxa"/>
            <w:gridSpan w:val="2"/>
          </w:tcPr>
          <w:p w14:paraId="38195FBC"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Per Leadership Challenge. Total Leadership points available to target is unlimited</w:t>
            </w:r>
            <w:r>
              <w:rPr>
                <w:rFonts w:asciiTheme="majorHAnsi" w:hAnsiTheme="majorHAnsi" w:cstheme="majorHAnsi"/>
              </w:rPr>
              <w:t xml:space="preserve">, noting total points limits as outlined in the introduction. </w:t>
            </w:r>
          </w:p>
        </w:tc>
      </w:tr>
    </w:tbl>
    <w:p w14:paraId="3681A5AF" w14:textId="77777777" w:rsidR="006F6C93" w:rsidRPr="003646AF" w:rsidRDefault="006F6C93" w:rsidP="00331733">
      <w:pPr>
        <w:rPr>
          <w:rFonts w:asciiTheme="majorHAnsi" w:hAnsiTheme="majorHAnsi" w:cstheme="majorHAnsi"/>
        </w:rPr>
      </w:pPr>
    </w:p>
    <w:p w14:paraId="26BDF222" w14:textId="77777777" w:rsidR="006F6C93" w:rsidRPr="003646AF" w:rsidRDefault="006F6C93" w:rsidP="00331733">
      <w:pPr>
        <w:rPr>
          <w:rFonts w:asciiTheme="majorHAnsi" w:hAnsiTheme="majorHAnsi" w:cstheme="majorHAnsi"/>
        </w:rPr>
        <w:sectPr w:rsidR="006F6C93" w:rsidRPr="003646AF" w:rsidSect="006F6C93">
          <w:headerReference w:type="default" r:id="rId397"/>
          <w:pgSz w:w="11906" w:h="16838" w:code="9"/>
          <w:pgMar w:top="1276" w:right="624" w:bottom="1276" w:left="624" w:header="709" w:footer="227" w:gutter="0"/>
          <w:cols w:space="708"/>
          <w:docGrid w:linePitch="360"/>
        </w:sectPr>
      </w:pPr>
    </w:p>
    <w:p w14:paraId="5FFEC7BC" w14:textId="77777777" w:rsidR="006F6C93" w:rsidRPr="003646AF" w:rsidRDefault="006F6C93" w:rsidP="00AE6897">
      <w:pPr>
        <w:pStyle w:val="Heading1"/>
        <w:rPr>
          <w:rFonts w:asciiTheme="majorHAnsi" w:hAnsiTheme="majorHAnsi" w:cstheme="majorHAnsi"/>
        </w:rPr>
      </w:pPr>
      <w:bookmarkStart w:id="2743" w:name="_Toc75263768"/>
      <w:bookmarkStart w:id="2744" w:name="_Toc76402735"/>
      <w:bookmarkStart w:id="2745" w:name="_Toc76403232"/>
      <w:bookmarkStart w:id="2746" w:name="_Toc76463179"/>
      <w:bookmarkStart w:id="2747" w:name="_Toc79497538"/>
      <w:bookmarkStart w:id="2748" w:name="_Toc88649625"/>
      <w:bookmarkStart w:id="2749" w:name="_Toc89898312"/>
      <w:bookmarkStart w:id="2750" w:name="_Toc211430616"/>
      <w:r w:rsidRPr="003646AF">
        <w:rPr>
          <w:rFonts w:asciiTheme="majorHAnsi" w:hAnsiTheme="majorHAnsi" w:cstheme="majorHAnsi"/>
        </w:rPr>
        <w:lastRenderedPageBreak/>
        <w:t>Market Transformation</w:t>
      </w:r>
      <w:bookmarkEnd w:id="2743"/>
      <w:bookmarkEnd w:id="2744"/>
      <w:bookmarkEnd w:id="2745"/>
      <w:bookmarkEnd w:id="2746"/>
      <w:bookmarkEnd w:id="2747"/>
      <w:bookmarkEnd w:id="2748"/>
      <w:bookmarkEnd w:id="2749"/>
      <w:bookmarkEnd w:id="2750"/>
    </w:p>
    <w:p w14:paraId="4C4158C7" w14:textId="77777777" w:rsidR="006F6C93" w:rsidRPr="003646AF" w:rsidRDefault="006F6C93" w:rsidP="00AE6897">
      <w:pPr>
        <w:pStyle w:val="Heading2"/>
        <w:rPr>
          <w:rFonts w:asciiTheme="majorHAnsi" w:hAnsiTheme="majorHAnsi" w:cstheme="majorHAnsi"/>
        </w:rPr>
      </w:pPr>
      <w:bookmarkStart w:id="2751" w:name="_Toc76403233"/>
      <w:bookmarkStart w:id="2752" w:name="_Toc76403622"/>
      <w:bookmarkStart w:id="2753" w:name="_Toc76463180"/>
      <w:bookmarkStart w:id="2754" w:name="_Toc79497921"/>
      <w:bookmarkStart w:id="2755" w:name="_Toc79510089"/>
      <w:bookmarkStart w:id="2756" w:name="_Toc88649626"/>
      <w:bookmarkStart w:id="2757" w:name="_Toc89898313"/>
      <w:bookmarkStart w:id="2758" w:name="_Toc211430617"/>
      <w:r w:rsidRPr="003646AF">
        <w:rPr>
          <w:rFonts w:asciiTheme="majorHAnsi" w:hAnsiTheme="majorHAnsi" w:cstheme="majorHAnsi"/>
        </w:rPr>
        <w:t>Outcome</w:t>
      </w:r>
      <w:bookmarkEnd w:id="2751"/>
      <w:bookmarkEnd w:id="2752"/>
      <w:bookmarkEnd w:id="2753"/>
      <w:bookmarkEnd w:id="2754"/>
      <w:bookmarkEnd w:id="2755"/>
      <w:bookmarkEnd w:id="2756"/>
      <w:bookmarkEnd w:id="2757"/>
      <w:bookmarkEnd w:id="2758"/>
    </w:p>
    <w:p w14:paraId="01F7B033" w14:textId="77777777" w:rsidR="006F6C93" w:rsidRPr="003646AF" w:rsidRDefault="006F6C93" w:rsidP="00AE6897">
      <w:pPr>
        <w:rPr>
          <w:rFonts w:asciiTheme="majorHAnsi" w:hAnsiTheme="majorHAnsi" w:cstheme="majorHAnsi"/>
        </w:rPr>
      </w:pPr>
      <w:r w:rsidRPr="003646AF">
        <w:rPr>
          <w:rFonts w:asciiTheme="majorHAnsi" w:hAnsiTheme="majorHAnsi" w:cstheme="majorHAnsi"/>
        </w:rPr>
        <w:t>Celebrates initiatives or outcomes that are deemed new and break barriers, and in turn inspire others to follow.</w:t>
      </w:r>
    </w:p>
    <w:p w14:paraId="162F4934" w14:textId="77777777" w:rsidR="006F6C93" w:rsidRPr="003646AF" w:rsidRDefault="006F6C93" w:rsidP="00AE6897">
      <w:pPr>
        <w:pStyle w:val="Heading2"/>
        <w:rPr>
          <w:rFonts w:asciiTheme="majorHAnsi" w:hAnsiTheme="majorHAnsi" w:cstheme="majorHAnsi"/>
        </w:rPr>
      </w:pPr>
      <w:bookmarkStart w:id="2759" w:name="_Toc76403234"/>
      <w:bookmarkStart w:id="2760" w:name="_Toc76403623"/>
      <w:bookmarkStart w:id="2761" w:name="_Toc76463181"/>
      <w:bookmarkStart w:id="2762" w:name="_Toc79497922"/>
      <w:bookmarkStart w:id="2763" w:name="_Toc79510090"/>
      <w:bookmarkStart w:id="2764" w:name="_Toc88649627"/>
      <w:bookmarkStart w:id="2765" w:name="_Toc89898314"/>
      <w:bookmarkStart w:id="2766" w:name="_Toc211430618"/>
      <w:r w:rsidRPr="003646AF">
        <w:rPr>
          <w:rFonts w:asciiTheme="majorHAnsi" w:hAnsiTheme="majorHAnsi" w:cstheme="majorHAnsi"/>
        </w:rPr>
        <w:t>Criteria</w:t>
      </w:r>
      <w:bookmarkEnd w:id="2759"/>
      <w:bookmarkEnd w:id="2760"/>
      <w:bookmarkEnd w:id="2761"/>
      <w:bookmarkEnd w:id="2762"/>
      <w:bookmarkEnd w:id="2763"/>
      <w:bookmarkEnd w:id="2764"/>
      <w:bookmarkEnd w:id="2765"/>
      <w:bookmarkEnd w:id="2766"/>
    </w:p>
    <w:tbl>
      <w:tblPr>
        <w:tblStyle w:val="Creditcriteria"/>
        <w:tblW w:w="4982" w:type="pct"/>
        <w:tblLook w:val="04A0" w:firstRow="1" w:lastRow="0" w:firstColumn="1" w:lastColumn="0" w:noHBand="0" w:noVBand="1"/>
      </w:tblPr>
      <w:tblGrid>
        <w:gridCol w:w="2267"/>
        <w:gridCol w:w="1134"/>
        <w:gridCol w:w="7219"/>
      </w:tblGrid>
      <w:tr w:rsidR="006F6C93" w:rsidRPr="003646AF" w14:paraId="0404F0DB" w14:textId="77777777" w:rsidTr="00790F70">
        <w:tc>
          <w:tcPr>
            <w:tcW w:w="1067" w:type="pct"/>
          </w:tcPr>
          <w:p w14:paraId="2F181DF8" w14:textId="77777777" w:rsidR="006F6C93" w:rsidRPr="003646AF" w:rsidRDefault="006F6C93" w:rsidP="00790F70">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4B4287EA" w14:textId="77777777" w:rsidR="006F6C93" w:rsidRPr="003646AF" w:rsidRDefault="006F6C93" w:rsidP="00790F70">
            <w:pPr>
              <w:jc w:val="center"/>
              <w:rPr>
                <w:rFonts w:asciiTheme="majorHAnsi" w:hAnsiTheme="majorHAnsi" w:cstheme="majorHAnsi"/>
                <w:b/>
              </w:rPr>
            </w:pPr>
            <w:r w:rsidRPr="003646AF">
              <w:rPr>
                <w:rFonts w:asciiTheme="majorHAnsi" w:hAnsiTheme="majorHAnsi" w:cstheme="majorHAnsi"/>
                <w:b/>
              </w:rPr>
              <w:t>Up to 5</w:t>
            </w:r>
            <w:r w:rsidRPr="003646AF">
              <w:rPr>
                <w:rFonts w:asciiTheme="majorHAnsi" w:hAnsiTheme="majorHAnsi" w:cstheme="majorHAnsi"/>
                <w:b/>
              </w:rPr>
              <w:br/>
              <w:t>points</w:t>
            </w:r>
          </w:p>
        </w:tc>
        <w:tc>
          <w:tcPr>
            <w:tcW w:w="3399" w:type="pct"/>
          </w:tcPr>
          <w:p w14:paraId="5264E729" w14:textId="77777777" w:rsidR="006F6C93" w:rsidRPr="003646AF" w:rsidRDefault="006F6C93" w:rsidP="00790F70">
            <w:pPr>
              <w:pStyle w:val="ListBullet"/>
              <w:rPr>
                <w:rFonts w:asciiTheme="majorHAnsi" w:hAnsiTheme="majorHAnsi" w:cstheme="majorHAnsi"/>
              </w:rPr>
            </w:pPr>
            <w:r w:rsidRPr="003646AF">
              <w:rPr>
                <w:rFonts w:asciiTheme="majorHAnsi" w:hAnsiTheme="majorHAnsi" w:cstheme="majorHAnsi"/>
              </w:rPr>
              <w:t>The project implements a building solution or process that is considered leading in their targeted sector,</w:t>
            </w:r>
            <w:r>
              <w:rPr>
                <w:rFonts w:asciiTheme="majorHAnsi" w:hAnsiTheme="majorHAnsi" w:cstheme="majorHAnsi"/>
              </w:rPr>
              <w:t xml:space="preserve"> nationally or globally that can be replicated. </w:t>
            </w:r>
          </w:p>
        </w:tc>
      </w:tr>
    </w:tbl>
    <w:p w14:paraId="4C98B6AF" w14:textId="77777777" w:rsidR="006F6C93" w:rsidRPr="003646AF" w:rsidRDefault="006F6C93" w:rsidP="000524F1">
      <w:pPr>
        <w:pStyle w:val="Heading2"/>
        <w:rPr>
          <w:rFonts w:asciiTheme="majorHAnsi" w:hAnsiTheme="majorHAnsi" w:cstheme="majorHAnsi"/>
        </w:rPr>
      </w:pPr>
      <w:bookmarkStart w:id="2767" w:name="_Toc76403235"/>
      <w:bookmarkStart w:id="2768" w:name="_Toc76403624"/>
      <w:bookmarkStart w:id="2769" w:name="_Toc76463182"/>
      <w:bookmarkStart w:id="2770" w:name="_Toc79497923"/>
      <w:bookmarkStart w:id="2771" w:name="_Toc79510091"/>
      <w:bookmarkStart w:id="2772" w:name="_Toc88649628"/>
      <w:bookmarkStart w:id="2773" w:name="_Toc89898315"/>
      <w:bookmarkStart w:id="2774" w:name="_Toc211430619"/>
      <w:r w:rsidRPr="003646AF">
        <w:rPr>
          <w:rFonts w:asciiTheme="majorHAnsi" w:hAnsiTheme="majorHAnsi" w:cstheme="majorHAnsi"/>
        </w:rPr>
        <w:t>Additional information</w:t>
      </w:r>
      <w:bookmarkEnd w:id="2767"/>
      <w:bookmarkEnd w:id="2768"/>
      <w:bookmarkEnd w:id="2769"/>
      <w:bookmarkEnd w:id="2770"/>
      <w:bookmarkEnd w:id="2771"/>
      <w:bookmarkEnd w:id="2772"/>
      <w:bookmarkEnd w:id="2773"/>
      <w:bookmarkEnd w:id="2774"/>
    </w:p>
    <w:p w14:paraId="19A52919" w14:textId="77777777" w:rsidR="006F6C93" w:rsidRPr="003646AF" w:rsidRDefault="006F6C93" w:rsidP="00015A2D">
      <w:pPr>
        <w:pStyle w:val="Heading5"/>
      </w:pPr>
      <w:r w:rsidRPr="003646AF">
        <w:t xml:space="preserve">Stage </w:t>
      </w:r>
      <w:r w:rsidRPr="00015A2D">
        <w:t>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3646AF" w14:paraId="7F548D2C"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0266F88" w14:textId="77777777" w:rsidR="006F6C93" w:rsidRPr="001870DF" w:rsidRDefault="006F6C93" w:rsidP="007B5DA6">
            <w:pPr>
              <w:pStyle w:val="TableHeading"/>
              <w:spacing w:before="240"/>
              <w:rPr>
                <w:sz w:val="18"/>
                <w:szCs w:val="18"/>
              </w:rPr>
            </w:pPr>
            <w:r w:rsidRPr="001870DF">
              <w:rPr>
                <w:sz w:val="18"/>
                <w:szCs w:val="18"/>
              </w:rPr>
              <w:t>Strategy</w:t>
            </w:r>
          </w:p>
        </w:tc>
        <w:tc>
          <w:tcPr>
            <w:tcW w:w="537" w:type="pct"/>
          </w:tcPr>
          <w:p w14:paraId="0D91B13D"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Brief</w:t>
            </w:r>
          </w:p>
        </w:tc>
        <w:tc>
          <w:tcPr>
            <w:tcW w:w="619" w:type="pct"/>
          </w:tcPr>
          <w:p w14:paraId="29493C51" w14:textId="77777777" w:rsidR="006F6C93" w:rsidRPr="00410F6B"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Concept</w:t>
            </w:r>
          </w:p>
        </w:tc>
        <w:tc>
          <w:tcPr>
            <w:tcW w:w="547" w:type="pct"/>
          </w:tcPr>
          <w:p w14:paraId="799BAA04" w14:textId="77777777" w:rsidR="006F6C93" w:rsidRPr="00410F6B"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Design</w:t>
            </w:r>
          </w:p>
        </w:tc>
        <w:tc>
          <w:tcPr>
            <w:tcW w:w="554" w:type="pct"/>
          </w:tcPr>
          <w:p w14:paraId="63D65D4D"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Tender</w:t>
            </w:r>
          </w:p>
        </w:tc>
        <w:tc>
          <w:tcPr>
            <w:tcW w:w="882" w:type="pct"/>
          </w:tcPr>
          <w:p w14:paraId="31C64AEF"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Construction</w:t>
            </w:r>
          </w:p>
        </w:tc>
        <w:tc>
          <w:tcPr>
            <w:tcW w:w="691" w:type="pct"/>
          </w:tcPr>
          <w:p w14:paraId="1F35853F"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Handover</w:t>
            </w:r>
          </w:p>
        </w:tc>
        <w:tc>
          <w:tcPr>
            <w:tcW w:w="551" w:type="pct"/>
          </w:tcPr>
          <w:p w14:paraId="6345943B"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Use</w:t>
            </w:r>
          </w:p>
        </w:tc>
      </w:tr>
    </w:tbl>
    <w:p w14:paraId="69B8C6D8" w14:textId="77777777" w:rsidR="006F6C93" w:rsidRPr="003646AF" w:rsidRDefault="006F6C93" w:rsidP="00015A2D">
      <w:pPr>
        <w:pStyle w:val="Heading5"/>
      </w:pPr>
      <w:r w:rsidRPr="003646AF">
        <w:t>Synergies with other credits</w:t>
      </w:r>
    </w:p>
    <w:p w14:paraId="70B14207" w14:textId="77777777" w:rsidR="006F6C93" w:rsidRPr="003646AF" w:rsidRDefault="006F6C93" w:rsidP="00F25A46">
      <w:pPr>
        <w:pStyle w:val="ListBullet"/>
        <w:tabs>
          <w:tab w:val="left" w:pos="720"/>
        </w:tabs>
        <w:rPr>
          <w:rFonts w:asciiTheme="majorHAnsi" w:hAnsiTheme="majorHAnsi" w:cstheme="majorHAnsi"/>
        </w:rPr>
      </w:pPr>
      <w:r w:rsidRPr="003646AF">
        <w:rPr>
          <w:rFonts w:asciiTheme="majorHAnsi" w:hAnsiTheme="majorHAnsi" w:cstheme="majorHAnsi"/>
        </w:rPr>
        <w:t>All credits</w:t>
      </w:r>
    </w:p>
    <w:p w14:paraId="5B3F0685" w14:textId="77777777" w:rsidR="006F6C93" w:rsidRPr="003646AF" w:rsidRDefault="006F6C93" w:rsidP="00015A2D">
      <w:pPr>
        <w:pStyle w:val="Heading5"/>
      </w:pPr>
      <w:r w:rsidRPr="003646AF">
        <w:t>Sustainable Development Goals</w:t>
      </w:r>
    </w:p>
    <w:p w14:paraId="1BE9FF73" w14:textId="77777777" w:rsidR="006F6C93" w:rsidRPr="003646AF" w:rsidRDefault="006F6C93" w:rsidP="00F25A46">
      <w:pPr>
        <w:pStyle w:val="ListBullet"/>
        <w:tabs>
          <w:tab w:val="left" w:pos="720"/>
        </w:tabs>
        <w:rPr>
          <w:rFonts w:asciiTheme="majorHAnsi" w:hAnsiTheme="majorHAnsi" w:cstheme="majorHAnsi"/>
        </w:rPr>
      </w:pPr>
      <w:r w:rsidRPr="003646AF">
        <w:rPr>
          <w:rFonts w:asciiTheme="majorHAnsi" w:hAnsiTheme="majorHAnsi" w:cstheme="majorHAnsi"/>
        </w:rPr>
        <w:t>All credits</w:t>
      </w:r>
    </w:p>
    <w:p w14:paraId="7AF99E2A" w14:textId="77777777" w:rsidR="006F6C93" w:rsidRPr="003646AF" w:rsidRDefault="006F6C93" w:rsidP="00015A2D">
      <w:pPr>
        <w:pStyle w:val="Heading5"/>
      </w:pPr>
      <w:r w:rsidRPr="003646AF">
        <w:t>Relevant reporting initiatives</w:t>
      </w:r>
    </w:p>
    <w:p w14:paraId="5535A4B9" w14:textId="77777777" w:rsidR="006F6C93" w:rsidRPr="003646AF" w:rsidRDefault="006F6C93" w:rsidP="00F25A46">
      <w:pPr>
        <w:pStyle w:val="ListBullet"/>
        <w:tabs>
          <w:tab w:val="left" w:pos="720"/>
        </w:tabs>
        <w:rPr>
          <w:rFonts w:asciiTheme="majorHAnsi" w:hAnsiTheme="majorHAnsi" w:cstheme="majorHAnsi"/>
        </w:rPr>
      </w:pPr>
      <w:r w:rsidRPr="003646AF">
        <w:rPr>
          <w:rFonts w:asciiTheme="majorHAnsi" w:hAnsiTheme="majorHAnsi" w:cstheme="majorHAnsi"/>
        </w:rPr>
        <w:t>Dependent on the initiative</w:t>
      </w:r>
    </w:p>
    <w:p w14:paraId="05FD239A" w14:textId="77777777" w:rsidR="006F6C93" w:rsidRPr="003646AF" w:rsidRDefault="006F6C93" w:rsidP="000524F1">
      <w:pPr>
        <w:rPr>
          <w:rFonts w:asciiTheme="majorHAnsi" w:hAnsiTheme="majorHAnsi" w:cstheme="majorHAnsi"/>
        </w:rPr>
      </w:pPr>
      <w:r w:rsidRPr="003646AF">
        <w:rPr>
          <w:rFonts w:asciiTheme="majorHAnsi" w:hAnsiTheme="majorHAnsi" w:cstheme="majorHAnsi"/>
        </w:rPr>
        <w:br w:type="page"/>
      </w:r>
    </w:p>
    <w:p w14:paraId="5B4B8EFB" w14:textId="77777777" w:rsidR="006F6C93" w:rsidRPr="003646AF" w:rsidRDefault="006F6C93" w:rsidP="000B7CE2">
      <w:pPr>
        <w:pStyle w:val="Heading2"/>
        <w:rPr>
          <w:rFonts w:asciiTheme="majorHAnsi" w:hAnsiTheme="majorHAnsi" w:cstheme="majorHAnsi"/>
        </w:rPr>
      </w:pPr>
      <w:bookmarkStart w:id="2775" w:name="_Toc76403236"/>
      <w:bookmarkStart w:id="2776" w:name="_Toc76403625"/>
      <w:bookmarkStart w:id="2777" w:name="_Toc76463183"/>
      <w:bookmarkStart w:id="2778" w:name="_Toc79497924"/>
      <w:bookmarkStart w:id="2779" w:name="_Toc79510092"/>
      <w:bookmarkStart w:id="2780" w:name="_Toc88649629"/>
      <w:bookmarkStart w:id="2781" w:name="_Toc89898316"/>
      <w:bookmarkStart w:id="2782" w:name="_Toc211430620"/>
      <w:r w:rsidRPr="003646AF">
        <w:rPr>
          <w:rFonts w:asciiTheme="majorHAnsi" w:hAnsiTheme="majorHAnsi" w:cstheme="majorHAnsi"/>
        </w:rPr>
        <w:lastRenderedPageBreak/>
        <w:t>Requirements</w:t>
      </w:r>
      <w:bookmarkEnd w:id="2775"/>
      <w:bookmarkEnd w:id="2776"/>
      <w:bookmarkEnd w:id="2777"/>
      <w:bookmarkEnd w:id="2778"/>
      <w:bookmarkEnd w:id="2779"/>
      <w:bookmarkEnd w:id="2780"/>
      <w:bookmarkEnd w:id="2781"/>
      <w:bookmarkEnd w:id="2782"/>
    </w:p>
    <w:p w14:paraId="7CB90A52" w14:textId="77777777" w:rsidR="006F6C93" w:rsidRDefault="006F6C93" w:rsidP="002C278A">
      <w:pPr>
        <w:pStyle w:val="Heading3"/>
      </w:pPr>
      <w:bookmarkStart w:id="2783" w:name="_Toc76403237"/>
      <w:r>
        <w:t>Credit Achievement</w:t>
      </w:r>
      <w:bookmarkEnd w:id="2783"/>
    </w:p>
    <w:p w14:paraId="61CDF581" w14:textId="77777777" w:rsidR="006F6C93" w:rsidRPr="003646AF" w:rsidRDefault="006F6C93" w:rsidP="00D62C5D">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355050AC" w14:textId="77777777" w:rsidR="006F6C93" w:rsidRPr="003646AF" w:rsidRDefault="006F6C93" w:rsidP="00D62C5D">
      <w:pPr>
        <w:pStyle w:val="ListBullet"/>
        <w:rPr>
          <w:rFonts w:asciiTheme="majorHAnsi" w:hAnsiTheme="majorHAnsi" w:cstheme="majorHAnsi"/>
        </w:rPr>
      </w:pPr>
      <w:r w:rsidRPr="003646AF">
        <w:rPr>
          <w:rFonts w:asciiTheme="majorHAnsi" w:hAnsiTheme="majorHAnsi" w:cstheme="majorHAnsi"/>
        </w:rPr>
        <w:t>Innovative Initiatives</w:t>
      </w:r>
    </w:p>
    <w:p w14:paraId="6533A528" w14:textId="77777777" w:rsidR="006F6C93" w:rsidRPr="003646AF" w:rsidRDefault="006F6C93" w:rsidP="00D62C5D">
      <w:pPr>
        <w:pStyle w:val="Heading4"/>
        <w:rPr>
          <w:rFonts w:asciiTheme="majorHAnsi" w:hAnsiTheme="majorHAnsi" w:cstheme="majorHAnsi"/>
        </w:rPr>
      </w:pPr>
      <w:r w:rsidRPr="003646AF">
        <w:rPr>
          <w:rFonts w:asciiTheme="majorHAnsi" w:hAnsiTheme="majorHAnsi" w:cstheme="majorHAnsi"/>
        </w:rPr>
        <w:t>Innovative Initiatives</w:t>
      </w:r>
    </w:p>
    <w:p w14:paraId="0953E519" w14:textId="77777777" w:rsidR="006F6C93" w:rsidRPr="003646AF" w:rsidRDefault="006F6C93" w:rsidP="005E7728">
      <w:pPr>
        <w:rPr>
          <w:rFonts w:asciiTheme="majorHAnsi" w:hAnsiTheme="majorHAnsi" w:cstheme="majorHAnsi"/>
          <w:b/>
          <w:caps/>
        </w:rPr>
      </w:pPr>
      <w:r w:rsidRPr="003646AF">
        <w:rPr>
          <w:rFonts w:asciiTheme="majorHAnsi" w:hAnsiTheme="majorHAnsi" w:cstheme="majorHAnsi"/>
        </w:rPr>
        <w:t xml:space="preserve">Projects can make up to five claims for this credit. Each claim is only worth one (1) point. </w:t>
      </w:r>
    </w:p>
    <w:p w14:paraId="7288A355" w14:textId="77777777" w:rsidR="006F6C93" w:rsidRDefault="006F6C93" w:rsidP="00930219">
      <w:pPr>
        <w:rPr>
          <w:rFonts w:asciiTheme="majorHAnsi" w:hAnsiTheme="majorHAnsi" w:cstheme="majorHAnsi"/>
        </w:rPr>
      </w:pPr>
      <w:r w:rsidRPr="003646AF">
        <w:rPr>
          <w:rFonts w:asciiTheme="majorHAnsi" w:hAnsiTheme="majorHAnsi" w:cstheme="majorHAnsi"/>
        </w:rPr>
        <w:t>To claim points, the project team show</w:t>
      </w:r>
      <w:r>
        <w:rPr>
          <w:rFonts w:asciiTheme="majorHAnsi" w:hAnsiTheme="majorHAnsi" w:cstheme="majorHAnsi"/>
        </w:rPr>
        <w:t>s</w:t>
      </w:r>
      <w:r w:rsidRPr="003646AF">
        <w:rPr>
          <w:rFonts w:asciiTheme="majorHAnsi" w:hAnsiTheme="majorHAnsi" w:cstheme="majorHAnsi"/>
        </w:rPr>
        <w:t xml:space="preserve"> that an initiative is innovative by demonstrating that the technology or process is not commonly used within Australia's building industry globally, depending on the context of the innovation claimed. </w:t>
      </w:r>
    </w:p>
    <w:p w14:paraId="7EEED701" w14:textId="77777777" w:rsidR="006F6C93" w:rsidRPr="003646AF" w:rsidRDefault="006F6C93" w:rsidP="001358A4">
      <w:pPr>
        <w:rPr>
          <w:rFonts w:asciiTheme="majorHAnsi" w:hAnsiTheme="majorHAnsi" w:cstheme="majorHAnsi"/>
        </w:rPr>
      </w:pPr>
      <w:r>
        <w:rPr>
          <w:rFonts w:asciiTheme="majorHAnsi" w:hAnsiTheme="majorHAnsi" w:cstheme="majorHAnsi"/>
        </w:rPr>
        <w:t>Claims</w:t>
      </w:r>
      <w:r w:rsidRPr="003646AF">
        <w:rPr>
          <w:rFonts w:asciiTheme="majorHAnsi" w:hAnsiTheme="majorHAnsi" w:cstheme="majorHAnsi"/>
        </w:rPr>
        <w:t xml:space="preserve"> are more likely to be awarded for projects that:</w:t>
      </w:r>
    </w:p>
    <w:p w14:paraId="2BBB4D8E" w14:textId="77777777" w:rsidR="006F6C93" w:rsidRPr="003646AF" w:rsidRDefault="006F6C93" w:rsidP="001358A4">
      <w:pPr>
        <w:pStyle w:val="ListBullet"/>
        <w:rPr>
          <w:rFonts w:asciiTheme="majorHAnsi" w:hAnsiTheme="majorHAnsi" w:cstheme="majorHAnsi"/>
          <w:lang w:eastAsia="en-AU"/>
        </w:rPr>
      </w:pPr>
      <w:r w:rsidRPr="003646AF">
        <w:rPr>
          <w:rFonts w:asciiTheme="majorHAnsi" w:hAnsiTheme="majorHAnsi" w:cstheme="majorHAnsi"/>
          <w:lang w:eastAsia="en-AU"/>
        </w:rPr>
        <w:t>Employ technologies or strategies that achieve an outcome in Green Star through significant improvement or gains when compared against best practice technologies</w:t>
      </w:r>
      <w:r>
        <w:rPr>
          <w:rFonts w:asciiTheme="majorHAnsi" w:hAnsiTheme="majorHAnsi" w:cstheme="majorHAnsi"/>
          <w:lang w:eastAsia="en-AU"/>
        </w:rPr>
        <w:t>.</w:t>
      </w:r>
    </w:p>
    <w:p w14:paraId="4B9B14BB" w14:textId="77777777" w:rsidR="006F6C93" w:rsidRPr="003646AF" w:rsidRDefault="006F6C93" w:rsidP="001358A4">
      <w:pPr>
        <w:pStyle w:val="ListBullet"/>
        <w:rPr>
          <w:rFonts w:asciiTheme="majorHAnsi" w:hAnsiTheme="majorHAnsi" w:cstheme="majorHAnsi"/>
          <w:lang w:eastAsia="en-AU"/>
        </w:rPr>
      </w:pPr>
      <w:r w:rsidRPr="003646AF">
        <w:rPr>
          <w:rFonts w:asciiTheme="majorHAnsi" w:hAnsiTheme="majorHAnsi" w:cstheme="majorHAnsi"/>
          <w:lang w:eastAsia="en-AU"/>
        </w:rPr>
        <w:t>Employ technologies or strategies that are new or adopted from other industries that achieve the relevant Green Star outcome</w:t>
      </w:r>
      <w:r>
        <w:rPr>
          <w:rFonts w:asciiTheme="majorHAnsi" w:hAnsiTheme="majorHAnsi" w:cstheme="majorHAnsi"/>
          <w:lang w:eastAsia="en-AU"/>
        </w:rPr>
        <w:t>.</w:t>
      </w:r>
    </w:p>
    <w:p w14:paraId="1777231A" w14:textId="77777777" w:rsidR="006F6C93" w:rsidRPr="003646AF" w:rsidRDefault="006F6C93" w:rsidP="001358A4">
      <w:pPr>
        <w:pStyle w:val="ListBullet"/>
        <w:rPr>
          <w:rFonts w:asciiTheme="majorHAnsi" w:hAnsiTheme="majorHAnsi" w:cstheme="majorHAnsi"/>
          <w:lang w:eastAsia="en-AU"/>
        </w:rPr>
      </w:pPr>
      <w:r w:rsidRPr="003646AF">
        <w:rPr>
          <w:rFonts w:asciiTheme="majorHAnsi" w:hAnsiTheme="majorHAnsi" w:cstheme="majorHAnsi"/>
          <w:lang w:eastAsia="en-AU"/>
        </w:rPr>
        <w:t>The claim is replicable for other buildings to adopt</w:t>
      </w:r>
      <w:r>
        <w:rPr>
          <w:rFonts w:asciiTheme="majorHAnsi" w:hAnsiTheme="majorHAnsi" w:cstheme="majorHAnsi"/>
          <w:lang w:eastAsia="en-AU"/>
        </w:rPr>
        <w:t>.</w:t>
      </w:r>
    </w:p>
    <w:p w14:paraId="508A55C4" w14:textId="77777777" w:rsidR="006F6C93" w:rsidRPr="00873A06" w:rsidRDefault="006F6C93" w:rsidP="00930219">
      <w:pPr>
        <w:rPr>
          <w:rFonts w:asciiTheme="majorHAnsi" w:hAnsiTheme="majorHAnsi" w:cstheme="majorHAnsi"/>
        </w:rPr>
      </w:pPr>
      <w:r w:rsidRPr="003646AF">
        <w:rPr>
          <w:lang w:eastAsia="en-AU"/>
        </w:rPr>
        <w:t xml:space="preserve">Projects must demonstrate these initiatives </w:t>
      </w:r>
      <w:r w:rsidRPr="003646AF">
        <w:t>align with the GBCA’s scoring metrics</w:t>
      </w:r>
      <w:r>
        <w:t xml:space="preserve"> and are rated highly in at least three metrics and medium in the remaining two. The metrics are:</w:t>
      </w:r>
    </w:p>
    <w:p w14:paraId="66091851" w14:textId="77777777" w:rsidR="006F6C93" w:rsidRPr="003646AF" w:rsidRDefault="006F6C93" w:rsidP="003F216C">
      <w:pPr>
        <w:pStyle w:val="ListBullet"/>
        <w:rPr>
          <w:rFonts w:asciiTheme="majorHAnsi" w:hAnsiTheme="majorHAnsi" w:cstheme="majorHAnsi"/>
        </w:rPr>
      </w:pPr>
      <w:r w:rsidRPr="003646AF">
        <w:rPr>
          <w:rFonts w:asciiTheme="majorHAnsi" w:hAnsiTheme="majorHAnsi" w:cstheme="majorHAnsi"/>
          <w:b/>
        </w:rPr>
        <w:t>Control of outcome</w:t>
      </w:r>
      <w:r w:rsidRPr="003646AF">
        <w:rPr>
          <w:rFonts w:asciiTheme="majorHAnsi" w:hAnsiTheme="majorHAnsi" w:cstheme="majorHAnsi"/>
        </w:rPr>
        <w:t>: the initiative delivers a guaranteed outcome</w:t>
      </w:r>
      <w:r>
        <w:rPr>
          <w:rFonts w:asciiTheme="majorHAnsi" w:hAnsiTheme="majorHAnsi" w:cstheme="majorHAnsi"/>
        </w:rPr>
        <w:t>.</w:t>
      </w:r>
    </w:p>
    <w:p w14:paraId="05F6CCA5" w14:textId="77777777" w:rsidR="006F6C93" w:rsidRPr="003646AF" w:rsidRDefault="006F6C93" w:rsidP="003F216C">
      <w:pPr>
        <w:pStyle w:val="ListBullet"/>
        <w:rPr>
          <w:rFonts w:asciiTheme="majorHAnsi" w:hAnsiTheme="majorHAnsi" w:cstheme="majorHAnsi"/>
        </w:rPr>
      </w:pPr>
      <w:r w:rsidRPr="003646AF">
        <w:rPr>
          <w:rFonts w:asciiTheme="majorHAnsi" w:hAnsiTheme="majorHAnsi" w:cstheme="majorHAnsi"/>
          <w:b/>
        </w:rPr>
        <w:t>Length of impact</w:t>
      </w:r>
      <w:r w:rsidRPr="003646AF">
        <w:rPr>
          <w:rFonts w:asciiTheme="majorHAnsi" w:hAnsiTheme="majorHAnsi" w:cstheme="majorHAnsi"/>
        </w:rPr>
        <w:t>: the initiative delivers long-lasting impacts</w:t>
      </w:r>
      <w:r>
        <w:rPr>
          <w:rFonts w:asciiTheme="majorHAnsi" w:hAnsiTheme="majorHAnsi" w:cstheme="majorHAnsi"/>
        </w:rPr>
        <w:t>.</w:t>
      </w:r>
    </w:p>
    <w:p w14:paraId="68159B06" w14:textId="77777777" w:rsidR="006F6C93" w:rsidRPr="003646AF" w:rsidRDefault="006F6C93" w:rsidP="003F216C">
      <w:pPr>
        <w:pStyle w:val="ListBullet"/>
        <w:rPr>
          <w:rFonts w:asciiTheme="majorHAnsi" w:hAnsiTheme="majorHAnsi" w:cstheme="majorHAnsi"/>
        </w:rPr>
      </w:pPr>
      <w:r w:rsidRPr="003646AF">
        <w:rPr>
          <w:rFonts w:asciiTheme="majorHAnsi" w:hAnsiTheme="majorHAnsi" w:cstheme="majorHAnsi"/>
          <w:b/>
        </w:rPr>
        <w:t>Scale of impact</w:t>
      </w:r>
      <w:r w:rsidRPr="003646AF">
        <w:rPr>
          <w:rFonts w:asciiTheme="majorHAnsi" w:hAnsiTheme="majorHAnsi" w:cstheme="majorHAnsi"/>
        </w:rPr>
        <w:t xml:space="preserve">: the scale of impact is significant. </w:t>
      </w:r>
    </w:p>
    <w:p w14:paraId="1FE92127" w14:textId="77777777" w:rsidR="006F6C93" w:rsidRPr="003646AF" w:rsidRDefault="006F6C93" w:rsidP="003F216C">
      <w:pPr>
        <w:pStyle w:val="ListBullet"/>
        <w:rPr>
          <w:rFonts w:asciiTheme="majorHAnsi" w:hAnsiTheme="majorHAnsi" w:cstheme="majorHAnsi"/>
        </w:rPr>
      </w:pPr>
      <w:r w:rsidRPr="003646AF">
        <w:rPr>
          <w:rFonts w:asciiTheme="majorHAnsi" w:hAnsiTheme="majorHAnsi" w:cstheme="majorHAnsi"/>
          <w:b/>
        </w:rPr>
        <w:t>Transformation potential</w:t>
      </w:r>
      <w:r w:rsidRPr="003646AF">
        <w:rPr>
          <w:rFonts w:asciiTheme="majorHAnsi" w:hAnsiTheme="majorHAnsi" w:cstheme="majorHAnsi"/>
        </w:rPr>
        <w:t>: the initiative has the potential to transform an industry or sector</w:t>
      </w:r>
      <w:r>
        <w:rPr>
          <w:rFonts w:asciiTheme="majorHAnsi" w:hAnsiTheme="majorHAnsi" w:cstheme="majorHAnsi"/>
        </w:rPr>
        <w:t>.</w:t>
      </w:r>
    </w:p>
    <w:p w14:paraId="4DA9A531" w14:textId="77777777" w:rsidR="006F6C93" w:rsidRPr="003F216C" w:rsidRDefault="006F6C93" w:rsidP="00930219">
      <w:pPr>
        <w:pStyle w:val="ListBullet"/>
        <w:rPr>
          <w:rFonts w:asciiTheme="majorHAnsi" w:hAnsiTheme="majorHAnsi" w:cstheme="majorHAnsi"/>
        </w:rPr>
      </w:pPr>
      <w:r w:rsidRPr="003646AF">
        <w:rPr>
          <w:rFonts w:asciiTheme="majorHAnsi" w:hAnsiTheme="majorHAnsi" w:cstheme="majorHAnsi"/>
          <w:b/>
        </w:rPr>
        <w:t>Value generation</w:t>
      </w:r>
      <w:r w:rsidRPr="003646AF">
        <w:rPr>
          <w:rFonts w:asciiTheme="majorHAnsi" w:hAnsiTheme="majorHAnsi" w:cstheme="majorHAnsi"/>
        </w:rPr>
        <w:t>: the initiative can deliver benefits to both stakeholders (e.g., building owner or occupants) as well as the general public</w:t>
      </w:r>
      <w:r>
        <w:rPr>
          <w:rFonts w:asciiTheme="majorHAnsi" w:hAnsiTheme="majorHAnsi" w:cstheme="majorHAnsi"/>
        </w:rPr>
        <w:t>.</w:t>
      </w:r>
    </w:p>
    <w:tbl>
      <w:tblPr>
        <w:tblStyle w:val="GBCATable1"/>
        <w:tblW w:w="0" w:type="auto"/>
        <w:tblLayout w:type="fixed"/>
        <w:tblLook w:val="04A0" w:firstRow="1" w:lastRow="0" w:firstColumn="1" w:lastColumn="0" w:noHBand="0" w:noVBand="1"/>
      </w:tblPr>
      <w:tblGrid>
        <w:gridCol w:w="426"/>
        <w:gridCol w:w="2156"/>
        <w:gridCol w:w="1954"/>
        <w:gridCol w:w="2268"/>
        <w:gridCol w:w="1826"/>
        <w:gridCol w:w="2016"/>
      </w:tblGrid>
      <w:tr w:rsidR="006F6C93" w:rsidRPr="003F216C" w14:paraId="7916B071" w14:textId="77777777" w:rsidTr="000E10D1">
        <w:trPr>
          <w:cnfStyle w:val="100000000000" w:firstRow="1" w:lastRow="0" w:firstColumn="0" w:lastColumn="0" w:oddVBand="0" w:evenVBand="0" w:oddHBand="0" w:evenHBand="0" w:firstRowFirstColumn="0" w:firstRowLastColumn="0" w:lastRowFirstColumn="0" w:lastRowLastColumn="0"/>
          <w:trHeight w:val="67"/>
        </w:trPr>
        <w:tc>
          <w:tcPr>
            <w:cnfStyle w:val="001000000100" w:firstRow="0" w:lastRow="0" w:firstColumn="1" w:lastColumn="0" w:oddVBand="0" w:evenVBand="0" w:oddHBand="0" w:evenHBand="0" w:firstRowFirstColumn="1" w:firstRowLastColumn="0" w:lastRowFirstColumn="0" w:lastRowLastColumn="0"/>
            <w:tcW w:w="426" w:type="dxa"/>
          </w:tcPr>
          <w:p w14:paraId="00332258" w14:textId="77777777" w:rsidR="006F6C93" w:rsidRPr="003F216C" w:rsidRDefault="006F6C93" w:rsidP="003F216C"/>
        </w:tc>
        <w:tc>
          <w:tcPr>
            <w:tcW w:w="2156" w:type="dxa"/>
          </w:tcPr>
          <w:p w14:paraId="44B93FC4"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Control of outcome</w:t>
            </w:r>
          </w:p>
        </w:tc>
        <w:tc>
          <w:tcPr>
            <w:tcW w:w="1954" w:type="dxa"/>
          </w:tcPr>
          <w:p w14:paraId="11D02C15"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Scale of impact</w:t>
            </w:r>
          </w:p>
        </w:tc>
        <w:tc>
          <w:tcPr>
            <w:tcW w:w="2268" w:type="dxa"/>
          </w:tcPr>
          <w:p w14:paraId="7A37D660"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Transformation potential</w:t>
            </w:r>
          </w:p>
        </w:tc>
        <w:tc>
          <w:tcPr>
            <w:tcW w:w="1826" w:type="dxa"/>
          </w:tcPr>
          <w:p w14:paraId="4B281C48"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Length of impact</w:t>
            </w:r>
          </w:p>
        </w:tc>
        <w:tc>
          <w:tcPr>
            <w:tcW w:w="2016" w:type="dxa"/>
          </w:tcPr>
          <w:p w14:paraId="5CD1D64A"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Value generation</w:t>
            </w:r>
          </w:p>
        </w:tc>
      </w:tr>
      <w:tr w:rsidR="006F6C93" w:rsidRPr="003F216C" w14:paraId="77ACDF84" w14:textId="77777777" w:rsidTr="000E10D1">
        <w:tblPrEx>
          <w:tblCellMar>
            <w:top w:w="181" w:type="dxa"/>
          </w:tblCellMar>
        </w:tblPrEx>
        <w:trPr>
          <w:cantSplit/>
          <w:trHeight w:val="1446"/>
        </w:trPr>
        <w:tc>
          <w:tcPr>
            <w:cnfStyle w:val="001000000000" w:firstRow="0" w:lastRow="0" w:firstColumn="1" w:lastColumn="0" w:oddVBand="0" w:evenVBand="0" w:oddHBand="0" w:evenHBand="0" w:firstRowFirstColumn="0" w:firstRowLastColumn="0" w:lastRowFirstColumn="0" w:lastRowLastColumn="0"/>
            <w:tcW w:w="426" w:type="dxa"/>
            <w:textDirection w:val="btLr"/>
          </w:tcPr>
          <w:p w14:paraId="767BDDE7" w14:textId="77777777" w:rsidR="006F6C93" w:rsidRPr="003F216C" w:rsidRDefault="006F6C93" w:rsidP="008460C4">
            <w:pPr>
              <w:ind w:left="113" w:right="113"/>
              <w:jc w:val="center"/>
              <w:rPr>
                <w:b/>
                <w:bCs/>
              </w:rPr>
            </w:pPr>
            <w:r w:rsidRPr="003F216C">
              <w:rPr>
                <w:b/>
                <w:bCs/>
              </w:rPr>
              <w:t>Low</w:t>
            </w:r>
          </w:p>
        </w:tc>
        <w:tc>
          <w:tcPr>
            <w:tcW w:w="2156" w:type="dxa"/>
            <w:vAlign w:val="top"/>
          </w:tcPr>
          <w:p w14:paraId="08FCD4B1"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Process</w:t>
            </w:r>
          </w:p>
          <w:p w14:paraId="667841D2"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The project goes through a process to try ensure the outcome is achieved, but there is no certainty.</w:t>
            </w:r>
          </w:p>
        </w:tc>
        <w:tc>
          <w:tcPr>
            <w:tcW w:w="1954" w:type="dxa"/>
            <w:vAlign w:val="top"/>
          </w:tcPr>
          <w:p w14:paraId="2E8205FC"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Low</w:t>
            </w:r>
          </w:p>
          <w:p w14:paraId="4D2C4F37"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Addresses one SDG, no direct link to GBCA Strategy, limited beneficiaries</w:t>
            </w:r>
            <w:r>
              <w:rPr>
                <w:color w:val="auto"/>
              </w:rPr>
              <w:t>.</w:t>
            </w:r>
          </w:p>
        </w:tc>
        <w:tc>
          <w:tcPr>
            <w:tcW w:w="2268" w:type="dxa"/>
            <w:vAlign w:val="top"/>
          </w:tcPr>
          <w:p w14:paraId="37E7D370"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Pr>
                <w:b/>
                <w:bCs/>
                <w:color w:val="auto"/>
              </w:rPr>
              <w:t xml:space="preserve">Building </w:t>
            </w:r>
            <w:r w:rsidRPr="003F216C">
              <w:rPr>
                <w:b/>
                <w:bCs/>
                <w:color w:val="auto"/>
              </w:rPr>
              <w:t>only</w:t>
            </w:r>
          </w:p>
          <w:p w14:paraId="53A73D16"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Benefits are only accrued to</w:t>
            </w:r>
            <w:r>
              <w:rPr>
                <w:color w:val="auto"/>
              </w:rPr>
              <w:t xml:space="preserve"> the</w:t>
            </w:r>
            <w:r w:rsidRPr="003F216C">
              <w:rPr>
                <w:color w:val="auto"/>
              </w:rPr>
              <w:t xml:space="preserve"> </w:t>
            </w:r>
            <w:r>
              <w:rPr>
                <w:color w:val="auto"/>
              </w:rPr>
              <w:t>building</w:t>
            </w:r>
            <w:r w:rsidRPr="003F216C">
              <w:rPr>
                <w:color w:val="auto"/>
              </w:rPr>
              <w:t xml:space="preserve"> </w:t>
            </w:r>
            <w:r>
              <w:rPr>
                <w:color w:val="auto"/>
              </w:rPr>
              <w:t>owner or occupants.</w:t>
            </w:r>
          </w:p>
        </w:tc>
        <w:tc>
          <w:tcPr>
            <w:tcW w:w="1826" w:type="dxa"/>
            <w:vAlign w:val="top"/>
          </w:tcPr>
          <w:p w14:paraId="51DF672F"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 xml:space="preserve">1 </w:t>
            </w:r>
            <w:r>
              <w:rPr>
                <w:b/>
                <w:bCs/>
                <w:color w:val="auto"/>
              </w:rPr>
              <w:t xml:space="preserve">to 5 </w:t>
            </w:r>
            <w:r w:rsidRPr="003F216C">
              <w:rPr>
                <w:b/>
                <w:bCs/>
                <w:color w:val="auto"/>
              </w:rPr>
              <w:t>year</w:t>
            </w:r>
            <w:r>
              <w:rPr>
                <w:b/>
                <w:bCs/>
                <w:color w:val="auto"/>
              </w:rPr>
              <w:t>s</w:t>
            </w:r>
          </w:p>
          <w:p w14:paraId="02864906"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Benefits are felt from construction to around 5 years after practical completion</w:t>
            </w:r>
            <w:r>
              <w:rPr>
                <w:color w:val="auto"/>
              </w:rPr>
              <w:t>.</w:t>
            </w:r>
          </w:p>
        </w:tc>
        <w:tc>
          <w:tcPr>
            <w:tcW w:w="2016" w:type="dxa"/>
            <w:vAlign w:val="top"/>
          </w:tcPr>
          <w:p w14:paraId="74AC2193"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Low</w:t>
            </w:r>
          </w:p>
          <w:p w14:paraId="0A90FFAA"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Pr>
                <w:color w:val="auto"/>
              </w:rPr>
              <w:t xml:space="preserve">Claim </w:t>
            </w:r>
            <w:r w:rsidRPr="003F216C">
              <w:rPr>
                <w:color w:val="auto"/>
              </w:rPr>
              <w:t>is mostly standard practice for industry and expected by the market</w:t>
            </w:r>
            <w:r>
              <w:rPr>
                <w:color w:val="auto"/>
              </w:rPr>
              <w:t>.</w:t>
            </w:r>
          </w:p>
        </w:tc>
      </w:tr>
      <w:tr w:rsidR="006F6C93" w:rsidRPr="003F216C" w14:paraId="2C185F99" w14:textId="77777777" w:rsidTr="000E10D1">
        <w:tblPrEx>
          <w:tblCellMar>
            <w:top w:w="181" w:type="dxa"/>
          </w:tblCellMar>
        </w:tblPrEx>
        <w:trPr>
          <w:cantSplit/>
          <w:trHeight w:val="1644"/>
        </w:trPr>
        <w:tc>
          <w:tcPr>
            <w:cnfStyle w:val="001000000000" w:firstRow="0" w:lastRow="0" w:firstColumn="1" w:lastColumn="0" w:oddVBand="0" w:evenVBand="0" w:oddHBand="0" w:evenHBand="0" w:firstRowFirstColumn="0" w:firstRowLastColumn="0" w:lastRowFirstColumn="0" w:lastRowLastColumn="0"/>
            <w:tcW w:w="426" w:type="dxa"/>
            <w:textDirection w:val="btLr"/>
          </w:tcPr>
          <w:p w14:paraId="3E07C516" w14:textId="77777777" w:rsidR="006F6C93" w:rsidRPr="003F216C" w:rsidRDefault="006F6C93" w:rsidP="008460C4">
            <w:pPr>
              <w:ind w:left="113" w:right="113"/>
              <w:jc w:val="center"/>
              <w:rPr>
                <w:b/>
                <w:bCs/>
              </w:rPr>
            </w:pPr>
            <w:r w:rsidRPr="003F216C">
              <w:rPr>
                <w:b/>
                <w:bCs/>
              </w:rPr>
              <w:t>Medium</w:t>
            </w:r>
          </w:p>
        </w:tc>
        <w:tc>
          <w:tcPr>
            <w:tcW w:w="2156" w:type="dxa"/>
            <w:vAlign w:val="top"/>
          </w:tcPr>
          <w:p w14:paraId="4B20B9D4"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Influence</w:t>
            </w:r>
          </w:p>
          <w:p w14:paraId="4185D5E1"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The project has the ability to influence an outcome. The greater the effort, the higher the likelihood of this being achieved. Somewhat certainty. </w:t>
            </w:r>
          </w:p>
        </w:tc>
        <w:tc>
          <w:tcPr>
            <w:tcW w:w="1954" w:type="dxa"/>
            <w:vAlign w:val="top"/>
          </w:tcPr>
          <w:p w14:paraId="466AE6BD"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Medium</w:t>
            </w:r>
          </w:p>
          <w:p w14:paraId="0E22BDE0"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Addresses at least two SDGs, link to megatrends, at least two beneficiaries</w:t>
            </w:r>
            <w:r>
              <w:rPr>
                <w:color w:val="auto"/>
              </w:rPr>
              <w:t>.</w:t>
            </w:r>
          </w:p>
        </w:tc>
        <w:tc>
          <w:tcPr>
            <w:tcW w:w="2268" w:type="dxa"/>
            <w:vAlign w:val="top"/>
          </w:tcPr>
          <w:p w14:paraId="65DAEC5A"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Surrounding Community</w:t>
            </w:r>
          </w:p>
          <w:p w14:paraId="1AAA1875" w14:textId="2707EAF5"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 xml:space="preserve">The benefits extend beyond the </w:t>
            </w:r>
            <w:r w:rsidR="00C27232">
              <w:rPr>
                <w:color w:val="auto"/>
              </w:rPr>
              <w:t>building</w:t>
            </w:r>
            <w:r w:rsidR="00C27232" w:rsidRPr="003F216C">
              <w:rPr>
                <w:color w:val="auto"/>
              </w:rPr>
              <w:t xml:space="preserve"> but</w:t>
            </w:r>
            <w:r w:rsidRPr="003F216C">
              <w:rPr>
                <w:color w:val="auto"/>
              </w:rPr>
              <w:t xml:space="preserve"> are limited to the surrounding neighbourhood</w:t>
            </w:r>
            <w:r>
              <w:rPr>
                <w:color w:val="auto"/>
              </w:rPr>
              <w:t>.</w:t>
            </w:r>
          </w:p>
        </w:tc>
        <w:tc>
          <w:tcPr>
            <w:tcW w:w="1826" w:type="dxa"/>
            <w:vAlign w:val="top"/>
          </w:tcPr>
          <w:p w14:paraId="0A78F93A"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 xml:space="preserve">5 </w:t>
            </w:r>
            <w:r>
              <w:rPr>
                <w:b/>
                <w:bCs/>
                <w:color w:val="auto"/>
              </w:rPr>
              <w:t xml:space="preserve">to 20 </w:t>
            </w:r>
            <w:r w:rsidRPr="003F216C">
              <w:rPr>
                <w:b/>
                <w:bCs/>
                <w:color w:val="auto"/>
              </w:rPr>
              <w:t>years</w:t>
            </w:r>
          </w:p>
          <w:p w14:paraId="5DFDECCD"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Benefits are felt from about 5 years after practical completion to around 20 years</w:t>
            </w:r>
            <w:r>
              <w:rPr>
                <w:color w:val="auto"/>
              </w:rPr>
              <w:t>.</w:t>
            </w:r>
          </w:p>
        </w:tc>
        <w:tc>
          <w:tcPr>
            <w:tcW w:w="2016" w:type="dxa"/>
            <w:vAlign w:val="top"/>
          </w:tcPr>
          <w:p w14:paraId="7172604B"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Medium</w:t>
            </w:r>
          </w:p>
          <w:p w14:paraId="4BE505B2"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C</w:t>
            </w:r>
            <w:r>
              <w:rPr>
                <w:color w:val="auto"/>
              </w:rPr>
              <w:t xml:space="preserve">laim </w:t>
            </w:r>
            <w:r w:rsidRPr="003F216C">
              <w:rPr>
                <w:color w:val="auto"/>
              </w:rPr>
              <w:t>outcomes are somewhat valued by stakeholders, particularly those looking to get a high Green Star score.</w:t>
            </w:r>
          </w:p>
        </w:tc>
      </w:tr>
      <w:tr w:rsidR="006F6C93" w:rsidRPr="003F216C" w14:paraId="6868C61C" w14:textId="77777777" w:rsidTr="000E10D1">
        <w:tblPrEx>
          <w:tblCellMar>
            <w:top w:w="181" w:type="dxa"/>
          </w:tblCellMar>
        </w:tblPrEx>
        <w:trPr>
          <w:cantSplit/>
          <w:trHeight w:val="1134"/>
        </w:trPr>
        <w:tc>
          <w:tcPr>
            <w:cnfStyle w:val="001000000000" w:firstRow="0" w:lastRow="0" w:firstColumn="1" w:lastColumn="0" w:oddVBand="0" w:evenVBand="0" w:oddHBand="0" w:evenHBand="0" w:firstRowFirstColumn="0" w:firstRowLastColumn="0" w:lastRowFirstColumn="0" w:lastRowLastColumn="0"/>
            <w:tcW w:w="426" w:type="dxa"/>
            <w:textDirection w:val="btLr"/>
          </w:tcPr>
          <w:p w14:paraId="3E183392" w14:textId="77777777" w:rsidR="006F6C93" w:rsidRPr="003F216C" w:rsidRDefault="006F6C93" w:rsidP="008460C4">
            <w:pPr>
              <w:ind w:left="113" w:right="113"/>
              <w:jc w:val="center"/>
              <w:rPr>
                <w:b/>
                <w:bCs/>
              </w:rPr>
            </w:pPr>
            <w:r w:rsidRPr="003F216C">
              <w:rPr>
                <w:b/>
                <w:bCs/>
              </w:rPr>
              <w:lastRenderedPageBreak/>
              <w:t>High</w:t>
            </w:r>
          </w:p>
        </w:tc>
        <w:tc>
          <w:tcPr>
            <w:tcW w:w="2156" w:type="dxa"/>
            <w:vAlign w:val="top"/>
          </w:tcPr>
          <w:p w14:paraId="417F2A5A"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Direct</w:t>
            </w:r>
          </w:p>
          <w:p w14:paraId="46888F05"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The project is directly responsible for achieving the outcome. Guaranteed certainty.</w:t>
            </w:r>
          </w:p>
        </w:tc>
        <w:tc>
          <w:tcPr>
            <w:tcW w:w="1954" w:type="dxa"/>
            <w:vAlign w:val="top"/>
          </w:tcPr>
          <w:p w14:paraId="7FE381DD"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High</w:t>
            </w:r>
          </w:p>
          <w:p w14:paraId="55F9ED53"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Addresses multiple SDGs, aligned with megatrends, multiple beneficiaries</w:t>
            </w:r>
            <w:r>
              <w:rPr>
                <w:color w:val="auto"/>
              </w:rPr>
              <w:t>.</w:t>
            </w:r>
          </w:p>
        </w:tc>
        <w:tc>
          <w:tcPr>
            <w:tcW w:w="2268" w:type="dxa"/>
            <w:vAlign w:val="top"/>
          </w:tcPr>
          <w:p w14:paraId="701274AC"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Market transformation</w:t>
            </w:r>
          </w:p>
          <w:p w14:paraId="0F12DD6D"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This claim plays a significant role in transforming an industry or sector</w:t>
            </w:r>
            <w:r>
              <w:rPr>
                <w:color w:val="auto"/>
              </w:rPr>
              <w:t>.</w:t>
            </w:r>
            <w:r w:rsidRPr="003F216C">
              <w:rPr>
                <w:color w:val="auto"/>
              </w:rPr>
              <w:t> </w:t>
            </w:r>
            <w:r>
              <w:rPr>
                <w:color w:val="auto"/>
              </w:rPr>
              <w:t>It is replicable for other buildings to adopt.</w:t>
            </w:r>
          </w:p>
        </w:tc>
        <w:tc>
          <w:tcPr>
            <w:tcW w:w="1826" w:type="dxa"/>
            <w:vAlign w:val="top"/>
          </w:tcPr>
          <w:p w14:paraId="61C56AA6"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20+ years</w:t>
            </w:r>
          </w:p>
          <w:p w14:paraId="6D994A27"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Benefits are felt for longer than 20 years</w:t>
            </w:r>
            <w:r>
              <w:rPr>
                <w:color w:val="auto"/>
              </w:rPr>
              <w:t>.</w:t>
            </w:r>
          </w:p>
        </w:tc>
        <w:tc>
          <w:tcPr>
            <w:tcW w:w="2016" w:type="dxa"/>
            <w:vAlign w:val="top"/>
          </w:tcPr>
          <w:p w14:paraId="2CBEB0EE"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High</w:t>
            </w:r>
          </w:p>
          <w:p w14:paraId="2A96708E"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Pr>
                <w:color w:val="auto"/>
              </w:rPr>
              <w:t xml:space="preserve">Claim </w:t>
            </w:r>
            <w:r w:rsidRPr="003F216C">
              <w:rPr>
                <w:color w:val="auto"/>
              </w:rPr>
              <w:t>outcome has broad benefits but is rarely sought after.</w:t>
            </w:r>
          </w:p>
        </w:tc>
      </w:tr>
    </w:tbl>
    <w:p w14:paraId="168507CD" w14:textId="77777777" w:rsidR="006F6C93" w:rsidRDefault="006F6C93" w:rsidP="001E5773">
      <w:pPr>
        <w:pStyle w:val="Heading2"/>
        <w:rPr>
          <w:rFonts w:asciiTheme="majorHAnsi" w:hAnsiTheme="majorHAnsi" w:cstheme="majorHAnsi"/>
        </w:rPr>
      </w:pPr>
      <w:bookmarkStart w:id="2784" w:name="_Toc79497926"/>
      <w:bookmarkStart w:id="2785" w:name="_Toc79510094"/>
      <w:bookmarkStart w:id="2786" w:name="_Toc88649631"/>
      <w:bookmarkStart w:id="2787" w:name="_Toc89898318"/>
      <w:bookmarkStart w:id="2788" w:name="_Toc211430621"/>
      <w:bookmarkStart w:id="2789" w:name="_Toc76403238"/>
      <w:bookmarkStart w:id="2790" w:name="_Toc76403626"/>
      <w:bookmarkStart w:id="2791" w:name="_Toc76463184"/>
      <w:bookmarkStart w:id="2792" w:name="_Toc79497925"/>
      <w:bookmarkStart w:id="2793" w:name="_Toc79510093"/>
      <w:bookmarkStart w:id="2794" w:name="_Toc88649630"/>
      <w:bookmarkStart w:id="2795" w:name="_Toc89898317"/>
      <w:r w:rsidRPr="003646AF">
        <w:rPr>
          <w:rFonts w:asciiTheme="majorHAnsi" w:hAnsiTheme="majorHAnsi" w:cstheme="majorHAnsi"/>
        </w:rPr>
        <w:t>Guidance</w:t>
      </w:r>
      <w:bookmarkEnd w:id="2784"/>
      <w:bookmarkEnd w:id="2785"/>
      <w:bookmarkEnd w:id="2786"/>
      <w:bookmarkEnd w:id="2787"/>
      <w:bookmarkEnd w:id="2788"/>
    </w:p>
    <w:p w14:paraId="0888FEF8" w14:textId="00678DAD" w:rsidR="006F6C93" w:rsidRPr="001E5773" w:rsidRDefault="006F6C93" w:rsidP="001E5773">
      <w:r w:rsidRPr="00C27E76">
        <w:t xml:space="preserve">Guidance is supporting information for </w:t>
      </w:r>
      <w:r>
        <w:t>the credit requirements</w:t>
      </w:r>
      <w:r w:rsidRPr="00C27E76">
        <w:t xml:space="preserve"> and </w:t>
      </w:r>
      <w:r>
        <w:t xml:space="preserve">is </w:t>
      </w:r>
      <w:r w:rsidRPr="00C27E76">
        <w:t xml:space="preserve">not mandatory to apply. </w:t>
      </w:r>
    </w:p>
    <w:p w14:paraId="0AAA2C1D" w14:textId="77777777" w:rsidR="006F6C93" w:rsidRPr="003646AF" w:rsidRDefault="006F6C93" w:rsidP="001E5773">
      <w:pPr>
        <w:pStyle w:val="Heading6"/>
        <w:rPr>
          <w:rFonts w:asciiTheme="majorHAnsi" w:hAnsiTheme="majorHAnsi" w:cstheme="majorHAnsi"/>
        </w:rPr>
      </w:pPr>
      <w:r w:rsidRPr="003646AF">
        <w:rPr>
          <w:rFonts w:asciiTheme="majorHAnsi" w:hAnsiTheme="majorHAnsi" w:cstheme="majorHAnsi"/>
        </w:rPr>
        <w:t xml:space="preserve">Assessing market transformation </w:t>
      </w:r>
    </w:p>
    <w:p w14:paraId="3D6B1AF8" w14:textId="77777777" w:rsidR="006F6C93" w:rsidRPr="003646AF" w:rsidRDefault="006F6C93" w:rsidP="001E5773">
      <w:pPr>
        <w:rPr>
          <w:rFonts w:asciiTheme="majorHAnsi" w:hAnsiTheme="majorHAnsi" w:cstheme="majorHAnsi"/>
        </w:rPr>
      </w:pPr>
      <w:r w:rsidRPr="003646AF">
        <w:rPr>
          <w:rFonts w:asciiTheme="majorHAnsi" w:hAnsiTheme="majorHAnsi" w:cstheme="majorHAnsi"/>
        </w:rPr>
        <w:t>Leadership points are assessed and awarded at the discretion of the Certified Assessor(s). In reviewing the submission, the Certified Assessor(s) will consider the relative benefits and improvement as compared to other Green Star credits.</w:t>
      </w:r>
    </w:p>
    <w:p w14:paraId="50F66C0B" w14:textId="77777777" w:rsidR="006F6C93" w:rsidRPr="003646AF" w:rsidRDefault="006F6C93" w:rsidP="000B7CE2">
      <w:pPr>
        <w:pStyle w:val="Heading2"/>
        <w:rPr>
          <w:rFonts w:asciiTheme="majorHAnsi" w:hAnsiTheme="majorHAnsi" w:cstheme="majorHAnsi"/>
        </w:rPr>
      </w:pPr>
      <w:bookmarkStart w:id="2796" w:name="_Toc211430622"/>
      <w:r w:rsidRPr="003646AF">
        <w:rPr>
          <w:rFonts w:asciiTheme="majorHAnsi" w:hAnsiTheme="majorHAnsi" w:cstheme="majorHAnsi"/>
        </w:rPr>
        <w:t>Submission content</w:t>
      </w:r>
      <w:bookmarkEnd w:id="2789"/>
      <w:bookmarkEnd w:id="2790"/>
      <w:bookmarkEnd w:id="2791"/>
      <w:bookmarkEnd w:id="2792"/>
      <w:bookmarkEnd w:id="2793"/>
      <w:bookmarkEnd w:id="2794"/>
      <w:bookmarkEnd w:id="2795"/>
      <w:bookmarkEnd w:id="2796"/>
    </w:p>
    <w:p w14:paraId="189BB492" w14:textId="77777777" w:rsidR="006F6C93" w:rsidRPr="003646AF" w:rsidRDefault="006F6C93" w:rsidP="00700CA2">
      <w:pPr>
        <w:rPr>
          <w:lang w:eastAsia="en-AU"/>
        </w:rPr>
      </w:pPr>
      <w:r w:rsidRPr="003646AF">
        <w:rPr>
          <w:lang w:eastAsia="en-AU"/>
        </w:rPr>
        <w:t>Submissions for this credit must contain:</w:t>
      </w:r>
    </w:p>
    <w:p w14:paraId="286AFEF6"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2BC3E681"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156EB31D" w14:textId="77777777" w:rsidR="006F6C93" w:rsidRDefault="006F6C93" w:rsidP="00015A2D">
      <w:pPr>
        <w:pStyle w:val="Heading5"/>
        <w:rPr>
          <w:lang w:eastAsia="en-AU"/>
        </w:rPr>
      </w:pPr>
      <w:r w:rsidRPr="003646AF">
        <w:rPr>
          <w:lang w:eastAsia="en-AU"/>
        </w:rPr>
        <w:t>Recommended evidence</w:t>
      </w:r>
    </w:p>
    <w:p w14:paraId="52DA279E" w14:textId="77777777" w:rsidR="006F6C93" w:rsidRPr="00E91A6E" w:rsidRDefault="006F6C93" w:rsidP="00E91A6E">
      <w:pPr>
        <w:rPr>
          <w:lang w:eastAsia="en-AU"/>
        </w:rPr>
      </w:pPr>
      <w:r w:rsidRPr="00E91A6E">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62EA833"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lang w:eastAsia="en-AU"/>
        </w:rPr>
        <w:t>Description of the claim</w:t>
      </w:r>
      <w:r>
        <w:rPr>
          <w:rFonts w:asciiTheme="majorHAnsi" w:hAnsiTheme="majorHAnsi" w:cstheme="majorHAnsi"/>
          <w:lang w:eastAsia="en-AU"/>
        </w:rPr>
        <w:t>.</w:t>
      </w:r>
    </w:p>
    <w:p w14:paraId="16F7712A"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lang w:eastAsia="en-AU"/>
        </w:rPr>
        <w:t>Description of how and why the claim is considered leading practice</w:t>
      </w:r>
      <w:r>
        <w:rPr>
          <w:rFonts w:asciiTheme="majorHAnsi" w:hAnsiTheme="majorHAnsi" w:cstheme="majorHAnsi"/>
          <w:lang w:eastAsia="en-AU"/>
        </w:rPr>
        <w:t>.</w:t>
      </w:r>
    </w:p>
    <w:p w14:paraId="2DBD1A6C" w14:textId="77777777" w:rsidR="006F6C93" w:rsidRPr="003646AF" w:rsidRDefault="006F6C93" w:rsidP="00C738E2">
      <w:pPr>
        <w:pStyle w:val="ListBullet"/>
        <w:rPr>
          <w:rFonts w:asciiTheme="majorHAnsi" w:hAnsiTheme="majorHAnsi" w:cstheme="majorHAnsi"/>
          <w:lang w:eastAsia="en-AU"/>
        </w:rPr>
      </w:pPr>
      <w:r>
        <w:rPr>
          <w:rFonts w:asciiTheme="majorHAnsi" w:hAnsiTheme="majorHAnsi" w:cstheme="majorHAnsi"/>
          <w:lang w:eastAsia="en-AU"/>
        </w:rPr>
        <w:t>Explanation</w:t>
      </w:r>
      <w:r w:rsidRPr="003646AF">
        <w:rPr>
          <w:rFonts w:asciiTheme="majorHAnsi" w:hAnsiTheme="majorHAnsi" w:cstheme="majorHAnsi"/>
          <w:lang w:eastAsia="en-AU"/>
        </w:rPr>
        <w:t xml:space="preserve"> </w:t>
      </w:r>
      <w:r>
        <w:rPr>
          <w:rFonts w:asciiTheme="majorHAnsi" w:hAnsiTheme="majorHAnsi" w:cstheme="majorHAnsi"/>
          <w:lang w:eastAsia="en-AU"/>
        </w:rPr>
        <w:t xml:space="preserve">and evidence </w:t>
      </w:r>
      <w:r w:rsidRPr="003646AF">
        <w:rPr>
          <w:rFonts w:asciiTheme="majorHAnsi" w:hAnsiTheme="majorHAnsi" w:cstheme="majorHAnsi"/>
          <w:lang w:eastAsia="en-AU"/>
        </w:rPr>
        <w:t xml:space="preserve">of how the claim </w:t>
      </w:r>
      <w:r>
        <w:rPr>
          <w:rFonts w:asciiTheme="majorHAnsi" w:hAnsiTheme="majorHAnsi" w:cstheme="majorHAnsi"/>
          <w:lang w:eastAsia="en-AU"/>
        </w:rPr>
        <w:t>rates with</w:t>
      </w:r>
      <w:r w:rsidRPr="003646AF">
        <w:rPr>
          <w:rFonts w:asciiTheme="majorHAnsi" w:hAnsiTheme="majorHAnsi" w:cstheme="majorHAnsi"/>
          <w:lang w:eastAsia="en-AU"/>
        </w:rPr>
        <w:t xml:space="preserve"> the GBCA’s scoring metrics</w:t>
      </w:r>
      <w:r>
        <w:rPr>
          <w:rFonts w:asciiTheme="majorHAnsi" w:hAnsiTheme="majorHAnsi" w:cstheme="majorHAnsi"/>
          <w:lang w:eastAsia="en-AU"/>
        </w:rPr>
        <w:t>.</w:t>
      </w:r>
    </w:p>
    <w:p w14:paraId="4AAB639F"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lang w:eastAsia="en-AU"/>
        </w:rPr>
        <w:t>Alternate documentation can also be used by project teams to demonstrate compliance</w:t>
      </w:r>
      <w:r>
        <w:rPr>
          <w:rFonts w:asciiTheme="majorHAnsi" w:hAnsiTheme="majorHAnsi" w:cstheme="majorHAnsi"/>
          <w:lang w:eastAsia="en-AU"/>
        </w:rPr>
        <w:t>.</w:t>
      </w:r>
    </w:p>
    <w:p w14:paraId="2C19A20E" w14:textId="77777777" w:rsidR="006F6C93" w:rsidRPr="003646AF" w:rsidRDefault="006F6C93" w:rsidP="00F24FCC">
      <w:pPr>
        <w:rPr>
          <w:rFonts w:asciiTheme="majorHAnsi" w:hAnsiTheme="majorHAnsi" w:cstheme="majorHAnsi"/>
        </w:rPr>
      </w:pPr>
      <w:bookmarkStart w:id="2797" w:name="_Toc76403239"/>
      <w:bookmarkStart w:id="2798" w:name="_Toc76403627"/>
      <w:bookmarkStart w:id="2799" w:name="_Toc76463185"/>
      <w:r w:rsidRPr="003A4226">
        <w:rPr>
          <w:rFonts w:asciiTheme="majorHAnsi" w:hAnsiTheme="majorHAnsi" w:cstheme="majorHAnsi"/>
          <w:lang w:eastAsia="en-AU"/>
        </w:rPr>
        <w:t xml:space="preserve">Refer to the </w:t>
      </w:r>
      <w:r w:rsidRPr="003A4226">
        <w:rPr>
          <w:rFonts w:asciiTheme="majorHAnsi" w:hAnsiTheme="majorHAnsi" w:cstheme="majorHAnsi"/>
          <w:i/>
          <w:iCs/>
          <w:lang w:eastAsia="en-AU"/>
        </w:rPr>
        <w:t xml:space="preserve">Guidance for Submitting for Designed Assessment </w:t>
      </w:r>
      <w:r w:rsidRPr="003A4226">
        <w:rPr>
          <w:rFonts w:asciiTheme="majorHAnsi" w:hAnsiTheme="majorHAnsi" w:cstheme="majorHAnsi"/>
          <w:lang w:eastAsia="en-AU"/>
        </w:rPr>
        <w:t>available on the Green Star resources portal for further information on submitting evidence for the Designed assessment</w:t>
      </w:r>
      <w:r>
        <w:rPr>
          <w:rFonts w:asciiTheme="majorHAnsi" w:hAnsiTheme="majorHAnsi" w:cstheme="majorHAnsi"/>
          <w:lang w:eastAsia="en-AU"/>
        </w:rPr>
        <w:t>.</w:t>
      </w:r>
      <w:r w:rsidRPr="003646AF">
        <w:rPr>
          <w:rFonts w:asciiTheme="majorHAnsi" w:hAnsiTheme="majorHAnsi" w:cstheme="majorHAnsi"/>
        </w:rPr>
        <w:br w:type="page"/>
      </w:r>
    </w:p>
    <w:bookmarkEnd w:id="2797"/>
    <w:bookmarkEnd w:id="2798"/>
    <w:bookmarkEnd w:id="2799"/>
    <w:p w14:paraId="6E6ABE03" w14:textId="77777777" w:rsidR="006F6C93" w:rsidRPr="003646AF" w:rsidRDefault="006F6C93" w:rsidP="00E10424">
      <w:pPr>
        <w:rPr>
          <w:rFonts w:asciiTheme="majorHAnsi" w:hAnsiTheme="majorHAnsi" w:cstheme="majorHAnsi"/>
        </w:rPr>
        <w:sectPr w:rsidR="006F6C93" w:rsidRPr="003646AF" w:rsidSect="006F6C93">
          <w:headerReference w:type="default" r:id="rId398"/>
          <w:pgSz w:w="11906" w:h="16838" w:code="9"/>
          <w:pgMar w:top="1276" w:right="624" w:bottom="1276" w:left="624" w:header="709" w:footer="227" w:gutter="0"/>
          <w:cols w:space="708"/>
          <w:docGrid w:linePitch="360"/>
        </w:sectPr>
      </w:pPr>
    </w:p>
    <w:p w14:paraId="10086B82" w14:textId="77777777" w:rsidR="006F6C93" w:rsidRPr="003646AF" w:rsidRDefault="006F6C93" w:rsidP="00797B46">
      <w:pPr>
        <w:pStyle w:val="Heading1"/>
        <w:rPr>
          <w:rFonts w:asciiTheme="majorHAnsi" w:hAnsiTheme="majorHAnsi" w:cstheme="majorHAnsi"/>
        </w:rPr>
      </w:pPr>
      <w:bookmarkStart w:id="2800" w:name="_Toc75263769"/>
      <w:bookmarkStart w:id="2801" w:name="_Toc76402736"/>
      <w:bookmarkStart w:id="2802" w:name="_Toc76403240"/>
      <w:bookmarkStart w:id="2803" w:name="_Toc76463186"/>
      <w:bookmarkStart w:id="2804" w:name="_Toc79497539"/>
      <w:bookmarkStart w:id="2805" w:name="_Toc88649632"/>
      <w:bookmarkStart w:id="2806" w:name="_Toc89898319"/>
      <w:bookmarkStart w:id="2807" w:name="_Toc211430623"/>
      <w:r w:rsidRPr="003646AF">
        <w:rPr>
          <w:rFonts w:asciiTheme="majorHAnsi" w:hAnsiTheme="majorHAnsi" w:cstheme="majorHAnsi"/>
        </w:rPr>
        <w:lastRenderedPageBreak/>
        <w:t>Leadership Challenges</w:t>
      </w:r>
      <w:bookmarkEnd w:id="2800"/>
      <w:bookmarkEnd w:id="2801"/>
      <w:bookmarkEnd w:id="2802"/>
      <w:bookmarkEnd w:id="2803"/>
      <w:bookmarkEnd w:id="2804"/>
      <w:bookmarkEnd w:id="2805"/>
      <w:bookmarkEnd w:id="2806"/>
      <w:bookmarkEnd w:id="2807"/>
    </w:p>
    <w:p w14:paraId="2E111BCA" w14:textId="77777777" w:rsidR="006F6C93" w:rsidRPr="003646AF" w:rsidRDefault="006F6C93" w:rsidP="00797B46">
      <w:pPr>
        <w:pStyle w:val="Heading2"/>
        <w:rPr>
          <w:rFonts w:asciiTheme="majorHAnsi" w:hAnsiTheme="majorHAnsi" w:cstheme="majorHAnsi"/>
        </w:rPr>
      </w:pPr>
      <w:bookmarkStart w:id="2808" w:name="_Toc76403241"/>
      <w:bookmarkStart w:id="2809" w:name="_Toc76403629"/>
      <w:bookmarkStart w:id="2810" w:name="_Toc76463187"/>
      <w:bookmarkStart w:id="2811" w:name="_Toc79497928"/>
      <w:bookmarkStart w:id="2812" w:name="_Toc79510096"/>
      <w:bookmarkStart w:id="2813" w:name="_Toc88649633"/>
      <w:bookmarkStart w:id="2814" w:name="_Toc89898320"/>
      <w:bookmarkStart w:id="2815" w:name="_Toc211430624"/>
      <w:r w:rsidRPr="003646AF">
        <w:rPr>
          <w:rFonts w:asciiTheme="majorHAnsi" w:hAnsiTheme="majorHAnsi" w:cstheme="majorHAnsi"/>
        </w:rPr>
        <w:t>Outcome</w:t>
      </w:r>
      <w:bookmarkEnd w:id="2808"/>
      <w:bookmarkEnd w:id="2809"/>
      <w:bookmarkEnd w:id="2810"/>
      <w:bookmarkEnd w:id="2811"/>
      <w:bookmarkEnd w:id="2812"/>
      <w:bookmarkEnd w:id="2813"/>
      <w:bookmarkEnd w:id="2814"/>
      <w:bookmarkEnd w:id="2815"/>
    </w:p>
    <w:p w14:paraId="6163EBBF" w14:textId="77777777" w:rsidR="006F6C93" w:rsidRPr="003646AF" w:rsidRDefault="006F6C93" w:rsidP="00797B46">
      <w:pPr>
        <w:rPr>
          <w:rFonts w:asciiTheme="majorHAnsi" w:hAnsiTheme="majorHAnsi" w:cstheme="majorHAnsi"/>
        </w:rPr>
      </w:pPr>
      <w:r w:rsidRPr="003646AF">
        <w:rPr>
          <w:rFonts w:asciiTheme="majorHAnsi" w:hAnsiTheme="majorHAnsi" w:cstheme="majorHAnsi"/>
        </w:rPr>
        <w:t>Promotes achievements that are considered leading practice in Australia.</w:t>
      </w:r>
    </w:p>
    <w:p w14:paraId="5157F6A5" w14:textId="77777777" w:rsidR="006F6C93" w:rsidRPr="003646AF" w:rsidRDefault="006F6C93" w:rsidP="00797B46">
      <w:pPr>
        <w:pStyle w:val="Heading2"/>
        <w:rPr>
          <w:rFonts w:asciiTheme="majorHAnsi" w:hAnsiTheme="majorHAnsi" w:cstheme="majorHAnsi"/>
        </w:rPr>
      </w:pPr>
      <w:bookmarkStart w:id="2816" w:name="_Toc76403242"/>
      <w:bookmarkStart w:id="2817" w:name="_Toc76403630"/>
      <w:bookmarkStart w:id="2818" w:name="_Toc76463188"/>
      <w:bookmarkStart w:id="2819" w:name="_Toc79497929"/>
      <w:bookmarkStart w:id="2820" w:name="_Toc79510097"/>
      <w:bookmarkStart w:id="2821" w:name="_Toc88649634"/>
      <w:bookmarkStart w:id="2822" w:name="_Toc89898321"/>
      <w:bookmarkStart w:id="2823" w:name="_Toc211430625"/>
      <w:r w:rsidRPr="003646AF">
        <w:rPr>
          <w:rFonts w:asciiTheme="majorHAnsi" w:hAnsiTheme="majorHAnsi" w:cstheme="majorHAnsi"/>
        </w:rPr>
        <w:t>Criteria</w:t>
      </w:r>
      <w:bookmarkEnd w:id="2816"/>
      <w:bookmarkEnd w:id="2817"/>
      <w:bookmarkEnd w:id="2818"/>
      <w:bookmarkEnd w:id="2819"/>
      <w:bookmarkEnd w:id="2820"/>
      <w:bookmarkEnd w:id="2821"/>
      <w:bookmarkEnd w:id="2822"/>
      <w:bookmarkEnd w:id="2823"/>
    </w:p>
    <w:tbl>
      <w:tblPr>
        <w:tblStyle w:val="Creditcriteria"/>
        <w:tblW w:w="4982" w:type="pct"/>
        <w:tblLook w:val="04A0" w:firstRow="1" w:lastRow="0" w:firstColumn="1" w:lastColumn="0" w:noHBand="0" w:noVBand="1"/>
      </w:tblPr>
      <w:tblGrid>
        <w:gridCol w:w="3403"/>
        <w:gridCol w:w="7217"/>
      </w:tblGrid>
      <w:tr w:rsidR="006F6C93" w:rsidRPr="003646AF" w14:paraId="38A6F70F" w14:textId="77777777" w:rsidTr="00E45F7C">
        <w:tc>
          <w:tcPr>
            <w:tcW w:w="1602" w:type="pct"/>
          </w:tcPr>
          <w:p w14:paraId="369E063D" w14:textId="77777777" w:rsidR="006F6C93" w:rsidRPr="003646AF" w:rsidRDefault="006F6C93" w:rsidP="00993EBD">
            <w:pPr>
              <w:rPr>
                <w:rFonts w:asciiTheme="majorHAnsi" w:hAnsiTheme="majorHAnsi" w:cstheme="majorHAnsi"/>
                <w:b/>
              </w:rPr>
            </w:pPr>
            <w:r w:rsidRPr="003646AF">
              <w:rPr>
                <w:rFonts w:asciiTheme="majorHAnsi" w:hAnsiTheme="majorHAnsi" w:cstheme="majorHAnsi"/>
                <w:b/>
                <w:lang w:val="en-US"/>
              </w:rPr>
              <w:t>As per Leadership Challenge</w:t>
            </w:r>
          </w:p>
        </w:tc>
        <w:tc>
          <w:tcPr>
            <w:tcW w:w="3398" w:type="pct"/>
          </w:tcPr>
          <w:p w14:paraId="67621405" w14:textId="77777777" w:rsidR="006F6C93" w:rsidRPr="003646AF" w:rsidRDefault="006F6C93" w:rsidP="00380A10">
            <w:pPr>
              <w:pStyle w:val="ListBullet"/>
              <w:rPr>
                <w:rFonts w:asciiTheme="majorHAnsi" w:hAnsiTheme="majorHAnsi" w:cstheme="majorHAnsi"/>
              </w:rPr>
            </w:pPr>
            <w:r w:rsidRPr="003646AF">
              <w:rPr>
                <w:rFonts w:asciiTheme="majorHAnsi" w:hAnsiTheme="majorHAnsi" w:cstheme="majorHAnsi"/>
              </w:rPr>
              <w:t>The project meets the requirements of a Leadership Challenge developed by the GBCA.</w:t>
            </w:r>
          </w:p>
        </w:tc>
      </w:tr>
    </w:tbl>
    <w:p w14:paraId="7860BBDC" w14:textId="77777777" w:rsidR="006F6C93" w:rsidRPr="003646AF" w:rsidRDefault="006F6C93" w:rsidP="000524F1">
      <w:pPr>
        <w:pStyle w:val="Heading2"/>
        <w:rPr>
          <w:rFonts w:asciiTheme="majorHAnsi" w:hAnsiTheme="majorHAnsi" w:cstheme="majorHAnsi"/>
        </w:rPr>
      </w:pPr>
      <w:bookmarkStart w:id="2824" w:name="_Toc76403243"/>
      <w:bookmarkStart w:id="2825" w:name="_Toc76403631"/>
      <w:bookmarkStart w:id="2826" w:name="_Toc76463189"/>
      <w:bookmarkStart w:id="2827" w:name="_Toc79497930"/>
      <w:bookmarkStart w:id="2828" w:name="_Toc79510098"/>
      <w:bookmarkStart w:id="2829" w:name="_Toc88649635"/>
      <w:bookmarkStart w:id="2830" w:name="_Toc89898322"/>
      <w:bookmarkStart w:id="2831" w:name="_Toc211430626"/>
      <w:r w:rsidRPr="003646AF">
        <w:rPr>
          <w:rFonts w:asciiTheme="majorHAnsi" w:hAnsiTheme="majorHAnsi" w:cstheme="majorHAnsi"/>
        </w:rPr>
        <w:t>Additional information</w:t>
      </w:r>
      <w:bookmarkEnd w:id="2824"/>
      <w:bookmarkEnd w:id="2825"/>
      <w:bookmarkEnd w:id="2826"/>
      <w:bookmarkEnd w:id="2827"/>
      <w:bookmarkEnd w:id="2828"/>
      <w:bookmarkEnd w:id="2829"/>
      <w:bookmarkEnd w:id="2830"/>
      <w:bookmarkEnd w:id="2831"/>
    </w:p>
    <w:p w14:paraId="3213D6B7" w14:textId="77777777" w:rsidR="006F6C93" w:rsidRPr="003646AF" w:rsidRDefault="006F6C93" w:rsidP="00015A2D">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3646AF" w14:paraId="2C694330"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E21049F" w14:textId="77777777" w:rsidR="006F6C93" w:rsidRPr="001870DF" w:rsidRDefault="006F6C93" w:rsidP="007B5DA6">
            <w:pPr>
              <w:pStyle w:val="TableHeading"/>
              <w:spacing w:before="240"/>
              <w:rPr>
                <w:sz w:val="18"/>
                <w:szCs w:val="18"/>
              </w:rPr>
            </w:pPr>
            <w:r w:rsidRPr="001870DF">
              <w:rPr>
                <w:sz w:val="18"/>
                <w:szCs w:val="18"/>
              </w:rPr>
              <w:t>Strategy</w:t>
            </w:r>
          </w:p>
        </w:tc>
        <w:tc>
          <w:tcPr>
            <w:tcW w:w="537" w:type="pct"/>
          </w:tcPr>
          <w:p w14:paraId="13BB0EF2"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Brief</w:t>
            </w:r>
          </w:p>
        </w:tc>
        <w:tc>
          <w:tcPr>
            <w:tcW w:w="619" w:type="pct"/>
          </w:tcPr>
          <w:p w14:paraId="0A3922D3" w14:textId="77777777" w:rsidR="006F6C93" w:rsidRPr="00410F6B"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Concept</w:t>
            </w:r>
          </w:p>
        </w:tc>
        <w:tc>
          <w:tcPr>
            <w:tcW w:w="547" w:type="pct"/>
          </w:tcPr>
          <w:p w14:paraId="4CF9A203" w14:textId="77777777" w:rsidR="006F6C93" w:rsidRPr="00410F6B"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Design</w:t>
            </w:r>
          </w:p>
        </w:tc>
        <w:tc>
          <w:tcPr>
            <w:tcW w:w="554" w:type="pct"/>
          </w:tcPr>
          <w:p w14:paraId="1FC9311F"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Tender</w:t>
            </w:r>
          </w:p>
        </w:tc>
        <w:tc>
          <w:tcPr>
            <w:tcW w:w="882" w:type="pct"/>
          </w:tcPr>
          <w:p w14:paraId="046E388C"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Construction</w:t>
            </w:r>
          </w:p>
        </w:tc>
        <w:tc>
          <w:tcPr>
            <w:tcW w:w="691" w:type="pct"/>
          </w:tcPr>
          <w:p w14:paraId="137C14E0"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Handover</w:t>
            </w:r>
          </w:p>
        </w:tc>
        <w:tc>
          <w:tcPr>
            <w:tcW w:w="551" w:type="pct"/>
          </w:tcPr>
          <w:p w14:paraId="1A3989D4"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Use</w:t>
            </w:r>
          </w:p>
        </w:tc>
      </w:tr>
    </w:tbl>
    <w:p w14:paraId="5D43529D" w14:textId="77777777" w:rsidR="006F6C93" w:rsidRPr="003646AF" w:rsidRDefault="006F6C93" w:rsidP="00015A2D">
      <w:pPr>
        <w:pStyle w:val="Heading5"/>
      </w:pPr>
      <w:r w:rsidRPr="003646AF">
        <w:t>Synergies with other credits</w:t>
      </w:r>
    </w:p>
    <w:p w14:paraId="7AC54A7E" w14:textId="77777777" w:rsidR="006F6C93" w:rsidRPr="003646AF" w:rsidRDefault="006F6C93" w:rsidP="00A3751F">
      <w:pPr>
        <w:pStyle w:val="ListBullet"/>
        <w:tabs>
          <w:tab w:val="left" w:pos="720"/>
        </w:tabs>
        <w:rPr>
          <w:rFonts w:asciiTheme="majorHAnsi" w:hAnsiTheme="majorHAnsi" w:cstheme="majorHAnsi"/>
        </w:rPr>
      </w:pPr>
      <w:r w:rsidRPr="003646AF">
        <w:rPr>
          <w:rFonts w:asciiTheme="majorHAnsi" w:hAnsiTheme="majorHAnsi" w:cstheme="majorHAnsi"/>
        </w:rPr>
        <w:t>Dependent on the initiative</w:t>
      </w:r>
    </w:p>
    <w:p w14:paraId="7DC7AE78" w14:textId="77777777" w:rsidR="006F6C93" w:rsidRPr="003646AF" w:rsidRDefault="006F6C93" w:rsidP="00015A2D">
      <w:pPr>
        <w:pStyle w:val="Heading5"/>
      </w:pPr>
      <w:r w:rsidRPr="003646AF">
        <w:t>Sustainable Development Goals</w:t>
      </w:r>
    </w:p>
    <w:p w14:paraId="707D249B" w14:textId="77777777" w:rsidR="006F6C93" w:rsidRPr="003646AF" w:rsidRDefault="006F6C93" w:rsidP="00A3751F">
      <w:pPr>
        <w:pStyle w:val="ListBullet"/>
        <w:tabs>
          <w:tab w:val="left" w:pos="720"/>
        </w:tabs>
        <w:rPr>
          <w:rFonts w:asciiTheme="majorHAnsi" w:hAnsiTheme="majorHAnsi" w:cstheme="majorHAnsi"/>
        </w:rPr>
      </w:pPr>
      <w:r w:rsidRPr="003646AF">
        <w:rPr>
          <w:rFonts w:asciiTheme="majorHAnsi" w:hAnsiTheme="majorHAnsi" w:cstheme="majorHAnsi"/>
        </w:rPr>
        <w:t>Dependent on the initiative</w:t>
      </w:r>
    </w:p>
    <w:p w14:paraId="0BF2479F" w14:textId="77777777" w:rsidR="006F6C93" w:rsidRPr="003646AF" w:rsidRDefault="006F6C93" w:rsidP="00015A2D">
      <w:pPr>
        <w:pStyle w:val="Heading5"/>
      </w:pPr>
      <w:r w:rsidRPr="003646AF">
        <w:t>Relevant reporting initiatives</w:t>
      </w:r>
    </w:p>
    <w:p w14:paraId="68B2553C" w14:textId="77777777" w:rsidR="006F6C93" w:rsidRPr="003646AF" w:rsidRDefault="006F6C93" w:rsidP="000524F1">
      <w:pPr>
        <w:pStyle w:val="ListBullet"/>
        <w:tabs>
          <w:tab w:val="left" w:pos="720"/>
        </w:tabs>
        <w:rPr>
          <w:rFonts w:asciiTheme="majorHAnsi" w:hAnsiTheme="majorHAnsi" w:cstheme="majorHAnsi"/>
        </w:rPr>
      </w:pPr>
      <w:r w:rsidRPr="003646AF">
        <w:rPr>
          <w:rFonts w:asciiTheme="majorHAnsi" w:hAnsiTheme="majorHAnsi" w:cstheme="majorHAnsi"/>
        </w:rPr>
        <w:t>Dependent on the initiative</w:t>
      </w:r>
    </w:p>
    <w:p w14:paraId="1C7CBAA9" w14:textId="77777777" w:rsidR="006F6C93" w:rsidRPr="003646AF" w:rsidRDefault="006F6C93" w:rsidP="000524F1">
      <w:pPr>
        <w:rPr>
          <w:rFonts w:asciiTheme="majorHAnsi" w:hAnsiTheme="majorHAnsi" w:cstheme="majorHAnsi"/>
        </w:rPr>
      </w:pPr>
      <w:r w:rsidRPr="003646AF">
        <w:rPr>
          <w:rFonts w:asciiTheme="majorHAnsi" w:hAnsiTheme="majorHAnsi" w:cstheme="majorHAnsi"/>
        </w:rPr>
        <w:br w:type="page"/>
      </w:r>
    </w:p>
    <w:p w14:paraId="7811B364" w14:textId="77777777" w:rsidR="006F6C93" w:rsidRPr="003646AF" w:rsidRDefault="006F6C93" w:rsidP="00DB5407">
      <w:pPr>
        <w:pStyle w:val="Heading2"/>
        <w:rPr>
          <w:rFonts w:asciiTheme="majorHAnsi" w:hAnsiTheme="majorHAnsi" w:cstheme="majorHAnsi"/>
        </w:rPr>
      </w:pPr>
      <w:bookmarkStart w:id="2832" w:name="_Toc76403244"/>
      <w:bookmarkStart w:id="2833" w:name="_Toc76403632"/>
      <w:bookmarkStart w:id="2834" w:name="_Toc76463190"/>
      <w:bookmarkStart w:id="2835" w:name="_Toc79497931"/>
      <w:bookmarkStart w:id="2836" w:name="_Toc79510099"/>
      <w:bookmarkStart w:id="2837" w:name="_Toc88649636"/>
      <w:bookmarkStart w:id="2838" w:name="_Toc89898323"/>
      <w:bookmarkStart w:id="2839" w:name="_Toc211430627"/>
      <w:r w:rsidRPr="003646AF">
        <w:rPr>
          <w:rFonts w:asciiTheme="majorHAnsi" w:hAnsiTheme="majorHAnsi" w:cstheme="majorHAnsi"/>
        </w:rPr>
        <w:lastRenderedPageBreak/>
        <w:t>Requirements</w:t>
      </w:r>
      <w:bookmarkEnd w:id="2832"/>
      <w:bookmarkEnd w:id="2833"/>
      <w:bookmarkEnd w:id="2834"/>
      <w:bookmarkEnd w:id="2835"/>
      <w:bookmarkEnd w:id="2836"/>
      <w:bookmarkEnd w:id="2837"/>
      <w:bookmarkEnd w:id="2838"/>
      <w:bookmarkEnd w:id="2839"/>
    </w:p>
    <w:p w14:paraId="5A1C06E7" w14:textId="77777777" w:rsidR="006F6C93" w:rsidRPr="003646AF" w:rsidRDefault="006F6C93" w:rsidP="00685CB7">
      <w:pPr>
        <w:rPr>
          <w:rFonts w:asciiTheme="majorHAnsi" w:hAnsiTheme="majorHAnsi" w:cstheme="majorHAnsi"/>
        </w:rPr>
      </w:pPr>
      <w:r w:rsidRPr="003646AF">
        <w:rPr>
          <w:rFonts w:asciiTheme="majorHAnsi" w:hAnsiTheme="majorHAnsi" w:cstheme="majorHAnsi"/>
        </w:rPr>
        <w:t xml:space="preserve">Leadership Challenges will be </w:t>
      </w:r>
      <w:r>
        <w:rPr>
          <w:rFonts w:asciiTheme="majorHAnsi" w:hAnsiTheme="majorHAnsi" w:cstheme="majorHAnsi"/>
        </w:rPr>
        <w:t>available on</w:t>
      </w:r>
      <w:r w:rsidRPr="003646AF">
        <w:rPr>
          <w:rFonts w:asciiTheme="majorHAnsi" w:hAnsiTheme="majorHAnsi" w:cstheme="majorHAnsi"/>
        </w:rPr>
        <w:t xml:space="preserve"> the GBCA website </w:t>
      </w:r>
      <w:r>
        <w:rPr>
          <w:rFonts w:asciiTheme="majorHAnsi" w:hAnsiTheme="majorHAnsi" w:cstheme="majorHAnsi"/>
        </w:rPr>
        <w:t>via the resources portal as</w:t>
      </w:r>
      <w:r w:rsidRPr="003646AF">
        <w:rPr>
          <w:rFonts w:asciiTheme="majorHAnsi" w:hAnsiTheme="majorHAnsi" w:cstheme="majorHAnsi"/>
        </w:rPr>
        <w:t xml:space="preserve"> they are developed. </w:t>
      </w:r>
    </w:p>
    <w:p w14:paraId="0041A443" w14:textId="77777777" w:rsidR="006F6C93" w:rsidRPr="003646AF" w:rsidRDefault="006F6C93" w:rsidP="00685CB7">
      <w:pPr>
        <w:rPr>
          <w:rFonts w:asciiTheme="majorHAnsi" w:hAnsiTheme="majorHAnsi" w:cstheme="majorHAnsi"/>
        </w:rPr>
      </w:pPr>
      <w:r w:rsidRPr="003646AF">
        <w:rPr>
          <w:rFonts w:asciiTheme="majorHAnsi" w:hAnsiTheme="majorHAnsi" w:cstheme="majorHAnsi"/>
        </w:rPr>
        <w:t xml:space="preserve">All criteria as listed on the Leadership Challenge must be met to claim reward. </w:t>
      </w:r>
      <w:r w:rsidRPr="00F10C6F">
        <w:rPr>
          <w:rFonts w:asciiTheme="majorHAnsi" w:hAnsiTheme="majorHAnsi" w:cstheme="majorHAnsi"/>
        </w:rPr>
        <w:t>Some Leadership Challenges may require credits in the core of the rating tool to be targeted and achieved before points can be awarded</w:t>
      </w:r>
      <w:r>
        <w:rPr>
          <w:rFonts w:asciiTheme="majorHAnsi" w:hAnsiTheme="majorHAnsi" w:cstheme="majorHAnsi"/>
        </w:rPr>
        <w:t>.</w:t>
      </w:r>
    </w:p>
    <w:p w14:paraId="714757BB" w14:textId="77777777" w:rsidR="006F6C93" w:rsidRPr="003646AF" w:rsidRDefault="006F6C93" w:rsidP="00685CB7">
      <w:pPr>
        <w:rPr>
          <w:rFonts w:asciiTheme="majorHAnsi" w:hAnsiTheme="majorHAnsi" w:cstheme="majorHAnsi"/>
        </w:rPr>
      </w:pPr>
      <w:r>
        <w:rPr>
          <w:rFonts w:asciiTheme="majorHAnsi" w:hAnsiTheme="majorHAnsi" w:cstheme="majorHAnsi"/>
        </w:rPr>
        <w:t>Project teams may target as many</w:t>
      </w:r>
      <w:r w:rsidRPr="003646AF">
        <w:rPr>
          <w:rFonts w:asciiTheme="majorHAnsi" w:hAnsiTheme="majorHAnsi" w:cstheme="majorHAnsi"/>
        </w:rPr>
        <w:t xml:space="preserve"> Leadership Challenge</w:t>
      </w:r>
      <w:r>
        <w:rPr>
          <w:rFonts w:asciiTheme="majorHAnsi" w:hAnsiTheme="majorHAnsi" w:cstheme="majorHAnsi"/>
        </w:rPr>
        <w:t>s as are applicable to their project.</w:t>
      </w:r>
      <w:r w:rsidRPr="003646AF">
        <w:rPr>
          <w:rFonts w:asciiTheme="majorHAnsi" w:hAnsiTheme="majorHAnsi" w:cstheme="majorHAnsi"/>
        </w:rPr>
        <w:t xml:space="preserve"> </w:t>
      </w:r>
    </w:p>
    <w:p w14:paraId="58FDA662" w14:textId="77777777" w:rsidR="006F6C93" w:rsidRPr="003646AF" w:rsidRDefault="006F6C93" w:rsidP="00DB5407">
      <w:pPr>
        <w:pStyle w:val="Heading2"/>
        <w:rPr>
          <w:rFonts w:asciiTheme="majorHAnsi" w:hAnsiTheme="majorHAnsi" w:cstheme="majorHAnsi"/>
        </w:rPr>
      </w:pPr>
      <w:bookmarkStart w:id="2840" w:name="_Toc76403246"/>
      <w:bookmarkStart w:id="2841" w:name="_Toc76403633"/>
      <w:bookmarkStart w:id="2842" w:name="_Toc76463191"/>
      <w:bookmarkStart w:id="2843" w:name="_Toc79497932"/>
      <w:bookmarkStart w:id="2844" w:name="_Toc79510100"/>
      <w:bookmarkStart w:id="2845" w:name="_Toc88649637"/>
      <w:bookmarkStart w:id="2846" w:name="_Toc89898324"/>
      <w:bookmarkStart w:id="2847" w:name="_Toc211430628"/>
      <w:r w:rsidRPr="003646AF">
        <w:rPr>
          <w:rFonts w:asciiTheme="majorHAnsi" w:hAnsiTheme="majorHAnsi" w:cstheme="majorHAnsi"/>
        </w:rPr>
        <w:t>Submission content</w:t>
      </w:r>
      <w:bookmarkEnd w:id="2840"/>
      <w:bookmarkEnd w:id="2841"/>
      <w:bookmarkEnd w:id="2842"/>
      <w:bookmarkEnd w:id="2843"/>
      <w:bookmarkEnd w:id="2844"/>
      <w:bookmarkEnd w:id="2845"/>
      <w:bookmarkEnd w:id="2846"/>
      <w:bookmarkEnd w:id="2847"/>
    </w:p>
    <w:p w14:paraId="15E4D2CC" w14:textId="77777777" w:rsidR="006F6C93" w:rsidRPr="003646AF" w:rsidRDefault="006F6C93" w:rsidP="00F35ED9">
      <w:pPr>
        <w:rPr>
          <w:lang w:eastAsia="en-AU"/>
        </w:rPr>
      </w:pPr>
      <w:r w:rsidRPr="003646AF">
        <w:rPr>
          <w:lang w:eastAsia="en-AU"/>
        </w:rPr>
        <w:t>Submissions for this credit must contain</w:t>
      </w:r>
    </w:p>
    <w:p w14:paraId="0677A3BF" w14:textId="77777777" w:rsidR="006F6C93" w:rsidRPr="003646AF" w:rsidRDefault="006F6C93" w:rsidP="008845FA">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36D17C60" w14:textId="77777777" w:rsidR="006F6C93" w:rsidRPr="003646AF" w:rsidRDefault="006F6C93" w:rsidP="008845FA">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1D9D4C3D" w14:textId="77777777" w:rsidR="006F6C93" w:rsidRPr="003646AF" w:rsidRDefault="006F6C93" w:rsidP="00015A2D">
      <w:pPr>
        <w:pStyle w:val="Heading5"/>
        <w:rPr>
          <w:lang w:eastAsia="en-AU"/>
        </w:rPr>
      </w:pPr>
      <w:r w:rsidRPr="003646AF">
        <w:rPr>
          <w:lang w:eastAsia="en-AU"/>
        </w:rPr>
        <w:t>Recommended evidence</w:t>
      </w:r>
    </w:p>
    <w:p w14:paraId="36828013" w14:textId="77777777" w:rsidR="006F6C93" w:rsidRPr="003646AF" w:rsidRDefault="006F6C93" w:rsidP="008845FA">
      <w:pPr>
        <w:rPr>
          <w:rFonts w:asciiTheme="majorHAnsi" w:hAnsiTheme="majorHAnsi" w:cstheme="majorHAnsi"/>
          <w:shd w:val="clear" w:color="auto" w:fill="DEB7CA"/>
          <w:lang w:eastAsia="en-AU"/>
        </w:rPr>
      </w:pPr>
      <w:r w:rsidRPr="003646AF">
        <w:rPr>
          <w:rFonts w:asciiTheme="majorHAnsi" w:hAnsiTheme="majorHAnsi" w:cstheme="majorHAnsi"/>
        </w:rPr>
        <w:t>As per Leadership Challenge.</w:t>
      </w:r>
      <w:r w:rsidRPr="003646AF">
        <w:rPr>
          <w:rFonts w:asciiTheme="majorHAnsi" w:hAnsiTheme="majorHAnsi" w:cstheme="majorHAnsi"/>
          <w:lang w:eastAsia="en-AU"/>
        </w:rPr>
        <w:t xml:space="preserve"> The key requirement is that evidence is provided to support each claim made within the Submission form. </w:t>
      </w:r>
    </w:p>
    <w:p w14:paraId="4778306B" w14:textId="77777777" w:rsidR="006F6C93" w:rsidRPr="003646AF" w:rsidRDefault="006F6C93" w:rsidP="0043755F">
      <w:pPr>
        <w:rPr>
          <w:rFonts w:asciiTheme="majorHAnsi" w:hAnsiTheme="majorHAnsi" w:cstheme="majorHAnsi"/>
        </w:rPr>
      </w:pPr>
    </w:p>
    <w:p w14:paraId="68E658B4" w14:textId="77777777" w:rsidR="006F6C93" w:rsidRPr="003646AF" w:rsidRDefault="006F6C93" w:rsidP="0043755F">
      <w:pPr>
        <w:rPr>
          <w:rFonts w:asciiTheme="majorHAnsi" w:hAnsiTheme="majorHAnsi" w:cstheme="majorHAnsi"/>
        </w:rPr>
        <w:sectPr w:rsidR="006F6C93" w:rsidRPr="003646AF" w:rsidSect="006F6C93">
          <w:headerReference w:type="default" r:id="rId399"/>
          <w:pgSz w:w="11906" w:h="16838" w:code="9"/>
          <w:pgMar w:top="1276" w:right="624" w:bottom="1276" w:left="624" w:header="709" w:footer="227" w:gutter="0"/>
          <w:cols w:space="708"/>
          <w:docGrid w:linePitch="360"/>
        </w:sectPr>
      </w:pPr>
    </w:p>
    <w:p w14:paraId="67E5D771" w14:textId="77777777" w:rsidR="006F6C93" w:rsidRPr="003646AF" w:rsidRDefault="006F6C93" w:rsidP="00B37543">
      <w:pPr>
        <w:pStyle w:val="Heading1"/>
        <w:rPr>
          <w:rFonts w:asciiTheme="majorHAnsi" w:hAnsiTheme="majorHAnsi" w:cstheme="majorHAnsi"/>
        </w:rPr>
      </w:pPr>
      <w:bookmarkStart w:id="2848" w:name="_Toc75263770"/>
      <w:bookmarkStart w:id="2849" w:name="_Toc76402737"/>
      <w:bookmarkStart w:id="2850" w:name="_Toc76403247"/>
      <w:bookmarkStart w:id="2851" w:name="_Toc76463192"/>
      <w:bookmarkStart w:id="2852" w:name="_Toc79497540"/>
      <w:bookmarkStart w:id="2853" w:name="_Toc88649638"/>
      <w:bookmarkStart w:id="2854" w:name="_Toc89898325"/>
      <w:bookmarkStart w:id="2855" w:name="_Toc211430629"/>
      <w:bookmarkStart w:id="2856" w:name="_Toc53408839"/>
      <w:bookmarkStart w:id="2857" w:name="_Toc54194213"/>
      <w:bookmarkStart w:id="2858" w:name="_Toc54195237"/>
      <w:r w:rsidRPr="003646AF">
        <w:rPr>
          <w:rFonts w:asciiTheme="majorHAnsi" w:hAnsiTheme="majorHAnsi" w:cstheme="majorHAnsi"/>
        </w:rPr>
        <w:lastRenderedPageBreak/>
        <w:t>Appendix</w:t>
      </w:r>
      <w:bookmarkEnd w:id="2848"/>
      <w:bookmarkEnd w:id="2849"/>
      <w:bookmarkEnd w:id="2850"/>
      <w:bookmarkEnd w:id="2851"/>
      <w:bookmarkEnd w:id="2852"/>
      <w:bookmarkEnd w:id="2853"/>
      <w:bookmarkEnd w:id="2854"/>
      <w:bookmarkEnd w:id="2855"/>
      <w:r w:rsidRPr="003646AF">
        <w:rPr>
          <w:rFonts w:asciiTheme="majorHAnsi" w:hAnsiTheme="majorHAnsi" w:cstheme="majorHAnsi"/>
        </w:rPr>
        <w:t xml:space="preserve"> </w:t>
      </w:r>
    </w:p>
    <w:p w14:paraId="7786F306" w14:textId="77777777" w:rsidR="006F6C93" w:rsidRPr="003646AF" w:rsidRDefault="006F6C93" w:rsidP="00310261">
      <w:pPr>
        <w:pStyle w:val="Heading2"/>
        <w:rPr>
          <w:rFonts w:asciiTheme="majorHAnsi" w:hAnsiTheme="majorHAnsi" w:cstheme="majorHAnsi"/>
        </w:rPr>
      </w:pPr>
      <w:bookmarkStart w:id="2859" w:name="_Toc76403248"/>
      <w:bookmarkStart w:id="2860" w:name="_Toc76463193"/>
      <w:bookmarkStart w:id="2861" w:name="_Toc79497934"/>
      <w:bookmarkStart w:id="2862" w:name="_Toc79510102"/>
      <w:bookmarkStart w:id="2863" w:name="_Toc88649639"/>
      <w:bookmarkStart w:id="2864" w:name="_Toc89898326"/>
      <w:bookmarkStart w:id="2865" w:name="_Toc211430630"/>
      <w:bookmarkEnd w:id="2856"/>
      <w:r w:rsidRPr="003646AF">
        <w:rPr>
          <w:rFonts w:asciiTheme="majorHAnsi" w:hAnsiTheme="majorHAnsi" w:cstheme="majorHAnsi"/>
        </w:rPr>
        <w:t>Appendix A. Acknowledgements</w:t>
      </w:r>
      <w:bookmarkEnd w:id="2857"/>
      <w:bookmarkEnd w:id="2858"/>
      <w:bookmarkEnd w:id="2859"/>
      <w:bookmarkEnd w:id="2860"/>
      <w:bookmarkEnd w:id="2861"/>
      <w:bookmarkEnd w:id="2862"/>
      <w:bookmarkEnd w:id="2863"/>
      <w:bookmarkEnd w:id="2864"/>
      <w:bookmarkEnd w:id="2865"/>
    </w:p>
    <w:p w14:paraId="0F261961" w14:textId="77777777" w:rsidR="006F6C93" w:rsidRPr="003646AF" w:rsidRDefault="006F6C93" w:rsidP="00E67B74">
      <w:pPr>
        <w:rPr>
          <w:rFonts w:asciiTheme="majorHAnsi" w:hAnsiTheme="majorHAnsi" w:cstheme="majorHAnsi"/>
        </w:rPr>
      </w:pPr>
      <w:r w:rsidRPr="003646AF">
        <w:rPr>
          <w:rFonts w:asciiTheme="majorHAnsi" w:hAnsiTheme="majorHAnsi" w:cstheme="majorHAnsi"/>
        </w:rPr>
        <w:t>GBCA would like to acknowledge and thank the following individuals for their contribution in the de</w:t>
      </w:r>
      <w:r>
        <w:rPr>
          <w:rFonts w:asciiTheme="majorHAnsi" w:hAnsiTheme="majorHAnsi" w:cstheme="majorHAnsi"/>
        </w:rPr>
        <w:t>velopment</w:t>
      </w:r>
      <w:r w:rsidRPr="003646AF">
        <w:rPr>
          <w:rFonts w:asciiTheme="majorHAnsi" w:hAnsiTheme="majorHAnsi" w:cstheme="majorHAnsi"/>
        </w:rPr>
        <w:t xml:space="preserve"> of Green Star Buildings</w:t>
      </w:r>
      <w:r>
        <w:rPr>
          <w:rFonts w:asciiTheme="majorHAnsi" w:hAnsiTheme="majorHAnsi" w:cstheme="majorHAnsi"/>
        </w:rPr>
        <w:t xml:space="preserve"> v1.1</w:t>
      </w:r>
      <w:r w:rsidRPr="003646AF">
        <w:rPr>
          <w:rFonts w:asciiTheme="majorHAnsi" w:hAnsiTheme="majorHAnsi" w:cstheme="majorHAnsi"/>
        </w:rPr>
        <w:t>.</w:t>
      </w:r>
      <w:r>
        <w:rPr>
          <w:rFonts w:asciiTheme="majorHAnsi" w:hAnsiTheme="majorHAnsi" w:cstheme="majorHAnsi"/>
        </w:rPr>
        <w:t xml:space="preserve"> </w:t>
      </w:r>
    </w:p>
    <w:p w14:paraId="43A85CCE" w14:textId="77777777" w:rsidR="006F6C93" w:rsidRPr="003646AF" w:rsidRDefault="006F6C93" w:rsidP="00310261">
      <w:pPr>
        <w:pStyle w:val="Heading4"/>
        <w:rPr>
          <w:rFonts w:asciiTheme="majorHAnsi" w:hAnsiTheme="majorHAnsi" w:cstheme="majorHAnsi"/>
        </w:rPr>
      </w:pPr>
      <w:r w:rsidRPr="003646AF">
        <w:rPr>
          <w:rFonts w:asciiTheme="majorHAnsi" w:hAnsiTheme="majorHAnsi" w:cstheme="majorHAnsi"/>
        </w:rPr>
        <w:t>Board of Directors</w:t>
      </w:r>
    </w:p>
    <w:tbl>
      <w:tblPr>
        <w:tblStyle w:val="LayoutGrid"/>
        <w:tblW w:w="0" w:type="auto"/>
        <w:tblCellMar>
          <w:top w:w="0" w:type="dxa"/>
        </w:tblCellMar>
        <w:tblLook w:val="04A0" w:firstRow="1" w:lastRow="0" w:firstColumn="1" w:lastColumn="0" w:noHBand="0" w:noVBand="1"/>
      </w:tblPr>
      <w:tblGrid>
        <w:gridCol w:w="3549"/>
        <w:gridCol w:w="3549"/>
        <w:gridCol w:w="3550"/>
      </w:tblGrid>
      <w:tr w:rsidR="006F6C93" w:rsidRPr="003646AF" w14:paraId="1D6E195C" w14:textId="77777777" w:rsidTr="00F24FCC">
        <w:tc>
          <w:tcPr>
            <w:tcW w:w="3549" w:type="dxa"/>
          </w:tcPr>
          <w:p w14:paraId="2CFD1803"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Adrian Pozzo</w:t>
            </w:r>
          </w:p>
          <w:p w14:paraId="048F0861"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Nicole Lockwood</w:t>
            </w:r>
          </w:p>
          <w:p w14:paraId="7E412A2E"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Peter Bailey</w:t>
            </w:r>
          </w:p>
          <w:p w14:paraId="24FC28B7" w14:textId="77777777" w:rsidR="006F6C93" w:rsidRPr="003646AF" w:rsidRDefault="006F6C93" w:rsidP="00CB6AC0">
            <w:pPr>
              <w:pStyle w:val="ListBullet"/>
              <w:ind w:left="709"/>
              <w:rPr>
                <w:rFonts w:asciiTheme="majorHAnsi" w:hAnsiTheme="majorHAnsi" w:cstheme="majorHAnsi"/>
              </w:rPr>
            </w:pPr>
            <w:r>
              <w:rPr>
                <w:rFonts w:asciiTheme="majorHAnsi" w:hAnsiTheme="majorHAnsi" w:cstheme="majorHAnsi"/>
              </w:rPr>
              <w:t>Anthony Boyd</w:t>
            </w:r>
          </w:p>
        </w:tc>
        <w:tc>
          <w:tcPr>
            <w:tcW w:w="3549" w:type="dxa"/>
          </w:tcPr>
          <w:p w14:paraId="78B2ADA6"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Julie Coates</w:t>
            </w:r>
          </w:p>
          <w:p w14:paraId="79BCA9D8"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Brett Mason</w:t>
            </w:r>
          </w:p>
          <w:p w14:paraId="55CCBD14"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Selina Short</w:t>
            </w:r>
          </w:p>
          <w:p w14:paraId="2A7E7A9D" w14:textId="77777777" w:rsidR="006F6C93" w:rsidRPr="003646AF" w:rsidRDefault="006F6C93" w:rsidP="00CB6AC0">
            <w:pPr>
              <w:pStyle w:val="ListBullet"/>
              <w:ind w:left="709"/>
              <w:rPr>
                <w:rFonts w:asciiTheme="majorHAnsi" w:hAnsiTheme="majorHAnsi" w:cstheme="majorHAnsi"/>
              </w:rPr>
            </w:pPr>
            <w:r>
              <w:rPr>
                <w:rFonts w:asciiTheme="majorHAnsi" w:hAnsiTheme="majorHAnsi" w:cstheme="majorHAnsi"/>
              </w:rPr>
              <w:t>Anna Skarbek</w:t>
            </w:r>
          </w:p>
        </w:tc>
        <w:tc>
          <w:tcPr>
            <w:tcW w:w="3550" w:type="dxa"/>
          </w:tcPr>
          <w:p w14:paraId="5132A46A"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Courtenay Smith</w:t>
            </w:r>
          </w:p>
          <w:p w14:paraId="1EDA4602"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Josephine Sukkar AM</w:t>
            </w:r>
          </w:p>
          <w:p w14:paraId="36BC89DA"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Guy Templeton</w:t>
            </w:r>
          </w:p>
          <w:p w14:paraId="7A0142D7" w14:textId="77777777" w:rsidR="006F6C93" w:rsidRPr="003646AF" w:rsidRDefault="006F6C93" w:rsidP="00CB6AC0">
            <w:pPr>
              <w:pStyle w:val="ListBullet"/>
              <w:ind w:left="709"/>
              <w:rPr>
                <w:rFonts w:asciiTheme="majorHAnsi" w:hAnsiTheme="majorHAnsi" w:cstheme="majorHAnsi"/>
              </w:rPr>
            </w:pPr>
            <w:r>
              <w:rPr>
                <w:rFonts w:asciiTheme="majorHAnsi" w:hAnsiTheme="majorHAnsi" w:cstheme="majorHAnsi"/>
              </w:rPr>
              <w:t>Andrew Whitson</w:t>
            </w:r>
          </w:p>
        </w:tc>
      </w:tr>
    </w:tbl>
    <w:p w14:paraId="23CF9D97" w14:textId="77777777" w:rsidR="006F6C93" w:rsidRPr="003646AF" w:rsidRDefault="006F6C93" w:rsidP="00B37543">
      <w:pPr>
        <w:pStyle w:val="Heading4"/>
        <w:rPr>
          <w:rFonts w:asciiTheme="majorHAnsi" w:hAnsiTheme="majorHAnsi" w:cstheme="majorHAnsi"/>
        </w:rPr>
      </w:pPr>
      <w:r w:rsidRPr="003646AF">
        <w:rPr>
          <w:rFonts w:asciiTheme="majorHAnsi" w:hAnsiTheme="majorHAnsi" w:cstheme="majorHAnsi"/>
        </w:rPr>
        <w:t xml:space="preserve">Green Star Advisory </w:t>
      </w:r>
      <w:r>
        <w:rPr>
          <w:rFonts w:asciiTheme="majorHAnsi" w:hAnsiTheme="majorHAnsi" w:cstheme="majorHAnsi"/>
        </w:rPr>
        <w:t>Committee</w:t>
      </w:r>
    </w:p>
    <w:tbl>
      <w:tblPr>
        <w:tblStyle w:val="LayoutGrid"/>
        <w:tblW w:w="0" w:type="auto"/>
        <w:tblCellMar>
          <w:top w:w="0" w:type="dxa"/>
        </w:tblCellMar>
        <w:tblLook w:val="04A0" w:firstRow="1" w:lastRow="0" w:firstColumn="1" w:lastColumn="0" w:noHBand="0" w:noVBand="1"/>
      </w:tblPr>
      <w:tblGrid>
        <w:gridCol w:w="3549"/>
        <w:gridCol w:w="3549"/>
        <w:gridCol w:w="3550"/>
      </w:tblGrid>
      <w:tr w:rsidR="006F6C93" w:rsidRPr="003646AF" w14:paraId="4D2D5E0E" w14:textId="77777777" w:rsidTr="00F24FCC">
        <w:tc>
          <w:tcPr>
            <w:tcW w:w="3549" w:type="dxa"/>
          </w:tcPr>
          <w:p w14:paraId="6EDD620D" w14:textId="77777777" w:rsidR="006F6C93" w:rsidRPr="003646AF" w:rsidRDefault="006F6C93" w:rsidP="00C0391A">
            <w:pPr>
              <w:pStyle w:val="ListBullet"/>
              <w:ind w:left="709"/>
              <w:rPr>
                <w:rFonts w:asciiTheme="majorHAnsi" w:hAnsiTheme="majorHAnsi" w:cstheme="majorHAnsi"/>
              </w:rPr>
            </w:pPr>
            <w:r>
              <w:rPr>
                <w:rFonts w:asciiTheme="majorHAnsi" w:hAnsiTheme="majorHAnsi" w:cstheme="majorHAnsi"/>
              </w:rPr>
              <w:t>Peter Bailey (Chair)</w:t>
            </w:r>
          </w:p>
          <w:p w14:paraId="3E076F67" w14:textId="77777777" w:rsidR="006F6C93" w:rsidRPr="003646AF" w:rsidRDefault="006F6C93" w:rsidP="00C0391A">
            <w:pPr>
              <w:pStyle w:val="ListBullet"/>
              <w:ind w:left="709"/>
              <w:rPr>
                <w:rFonts w:asciiTheme="majorHAnsi" w:hAnsiTheme="majorHAnsi" w:cstheme="majorHAnsi"/>
              </w:rPr>
            </w:pPr>
            <w:r>
              <w:rPr>
                <w:rFonts w:asciiTheme="majorHAnsi" w:hAnsiTheme="majorHAnsi" w:cstheme="majorHAnsi"/>
              </w:rPr>
              <w:t>Sonia Auld</w:t>
            </w:r>
          </w:p>
          <w:p w14:paraId="3E49A4CD" w14:textId="77777777" w:rsidR="006F6C93" w:rsidRPr="003646AF" w:rsidRDefault="006F6C93" w:rsidP="00C0391A">
            <w:pPr>
              <w:pStyle w:val="ListBullet"/>
              <w:ind w:left="709"/>
              <w:rPr>
                <w:rFonts w:asciiTheme="majorHAnsi" w:hAnsiTheme="majorHAnsi" w:cstheme="majorHAnsi"/>
              </w:rPr>
            </w:pPr>
            <w:r>
              <w:rPr>
                <w:rFonts w:asciiTheme="majorHAnsi" w:hAnsiTheme="majorHAnsi" w:cstheme="majorHAnsi"/>
              </w:rPr>
              <w:t>Michael Di Russo</w:t>
            </w:r>
          </w:p>
        </w:tc>
        <w:tc>
          <w:tcPr>
            <w:tcW w:w="3549" w:type="dxa"/>
          </w:tcPr>
          <w:p w14:paraId="2A4412E8" w14:textId="77777777" w:rsidR="006F6C93" w:rsidRDefault="006F6C93" w:rsidP="005869E9">
            <w:pPr>
              <w:pStyle w:val="ListBullet"/>
              <w:ind w:left="709"/>
              <w:rPr>
                <w:rFonts w:asciiTheme="majorHAnsi" w:hAnsiTheme="majorHAnsi" w:cstheme="majorHAnsi"/>
              </w:rPr>
            </w:pPr>
            <w:r>
              <w:rPr>
                <w:rFonts w:asciiTheme="majorHAnsi" w:hAnsiTheme="majorHAnsi" w:cstheme="majorHAnsi"/>
              </w:rPr>
              <w:t>Emma Herd</w:t>
            </w:r>
          </w:p>
          <w:p w14:paraId="10961E3C" w14:textId="77777777" w:rsidR="006F6C93" w:rsidRPr="003646AF" w:rsidRDefault="006F6C93" w:rsidP="005869E9">
            <w:pPr>
              <w:pStyle w:val="ListBullet"/>
              <w:ind w:left="709"/>
              <w:rPr>
                <w:rFonts w:asciiTheme="majorHAnsi" w:hAnsiTheme="majorHAnsi" w:cstheme="majorHAnsi"/>
              </w:rPr>
            </w:pPr>
            <w:r>
              <w:rPr>
                <w:rFonts w:asciiTheme="majorHAnsi" w:hAnsiTheme="majorHAnsi" w:cstheme="majorHAnsi"/>
              </w:rPr>
              <w:t>David Jones</w:t>
            </w:r>
          </w:p>
          <w:p w14:paraId="6A129001" w14:textId="77777777" w:rsidR="006F6C93" w:rsidRPr="003646AF" w:rsidRDefault="006F6C93" w:rsidP="00C0391A">
            <w:pPr>
              <w:pStyle w:val="ListBullet"/>
              <w:ind w:left="709"/>
              <w:rPr>
                <w:rFonts w:asciiTheme="majorHAnsi" w:hAnsiTheme="majorHAnsi" w:cstheme="majorHAnsi"/>
              </w:rPr>
            </w:pPr>
            <w:r>
              <w:rPr>
                <w:rFonts w:asciiTheme="majorHAnsi" w:hAnsiTheme="majorHAnsi" w:cstheme="majorHAnsi"/>
              </w:rPr>
              <w:t>Lauren Kajewski</w:t>
            </w:r>
          </w:p>
        </w:tc>
        <w:tc>
          <w:tcPr>
            <w:tcW w:w="3550" w:type="dxa"/>
          </w:tcPr>
          <w:p w14:paraId="652B56A5" w14:textId="77777777" w:rsidR="006F6C93" w:rsidRDefault="006F6C93" w:rsidP="000524F1">
            <w:pPr>
              <w:pStyle w:val="ListBullet"/>
              <w:ind w:left="709"/>
              <w:rPr>
                <w:rFonts w:asciiTheme="majorHAnsi" w:hAnsiTheme="majorHAnsi" w:cstheme="majorHAnsi"/>
              </w:rPr>
            </w:pPr>
            <w:r>
              <w:rPr>
                <w:rFonts w:asciiTheme="majorHAnsi" w:hAnsiTheme="majorHAnsi" w:cstheme="majorHAnsi"/>
              </w:rPr>
              <w:t>Samantha Peart</w:t>
            </w:r>
          </w:p>
          <w:p w14:paraId="4AA7E171" w14:textId="77777777" w:rsidR="006F6C93" w:rsidRDefault="006F6C93" w:rsidP="000524F1">
            <w:pPr>
              <w:pStyle w:val="ListBullet"/>
              <w:ind w:left="709"/>
              <w:rPr>
                <w:rFonts w:asciiTheme="majorHAnsi" w:hAnsiTheme="majorHAnsi" w:cstheme="majorHAnsi"/>
              </w:rPr>
            </w:pPr>
            <w:r>
              <w:rPr>
                <w:rFonts w:asciiTheme="majorHAnsi" w:hAnsiTheme="majorHAnsi" w:cstheme="majorHAnsi"/>
              </w:rPr>
              <w:t>Sarah Slattery</w:t>
            </w:r>
          </w:p>
          <w:p w14:paraId="25807C4D" w14:textId="77777777" w:rsidR="006F6C93" w:rsidRPr="003646AF" w:rsidRDefault="006F6C93" w:rsidP="000524F1">
            <w:pPr>
              <w:pStyle w:val="ListBullet"/>
              <w:ind w:left="709"/>
              <w:rPr>
                <w:rFonts w:asciiTheme="majorHAnsi" w:hAnsiTheme="majorHAnsi" w:cstheme="majorHAnsi"/>
              </w:rPr>
            </w:pPr>
            <w:r>
              <w:rPr>
                <w:rFonts w:asciiTheme="majorHAnsi" w:hAnsiTheme="majorHAnsi" w:cstheme="majorHAnsi"/>
              </w:rPr>
              <w:t>James Wewer</w:t>
            </w:r>
          </w:p>
        </w:tc>
      </w:tr>
    </w:tbl>
    <w:p w14:paraId="607E0EE2" w14:textId="77777777" w:rsidR="006F6C93" w:rsidRPr="003646AF" w:rsidRDefault="006F6C93" w:rsidP="00CA2B75">
      <w:pPr>
        <w:pStyle w:val="Heading4"/>
        <w:rPr>
          <w:rFonts w:asciiTheme="majorHAnsi" w:hAnsiTheme="majorHAnsi" w:cstheme="majorHAnsi"/>
        </w:rPr>
      </w:pPr>
      <w:r w:rsidRPr="003646AF">
        <w:rPr>
          <w:rFonts w:asciiTheme="majorHAnsi" w:hAnsiTheme="majorHAnsi" w:cstheme="majorHAnsi"/>
        </w:rPr>
        <w:t>Industry Advisory Group</w:t>
      </w:r>
    </w:p>
    <w:tbl>
      <w:tblPr>
        <w:tblStyle w:val="LayoutGrid"/>
        <w:tblW w:w="0" w:type="auto"/>
        <w:tblCellMar>
          <w:top w:w="0" w:type="dxa"/>
        </w:tblCellMar>
        <w:tblLook w:val="04A0" w:firstRow="1" w:lastRow="0" w:firstColumn="1" w:lastColumn="0" w:noHBand="0" w:noVBand="1"/>
      </w:tblPr>
      <w:tblGrid>
        <w:gridCol w:w="3549"/>
        <w:gridCol w:w="3549"/>
        <w:gridCol w:w="3550"/>
      </w:tblGrid>
      <w:tr w:rsidR="006F6C93" w:rsidRPr="003646AF" w14:paraId="1967C493" w14:textId="77777777" w:rsidTr="00F24FCC">
        <w:tc>
          <w:tcPr>
            <w:tcW w:w="3549" w:type="dxa"/>
          </w:tcPr>
          <w:p w14:paraId="5F0DDF19"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Sonia Auld (Chair)</w:t>
            </w:r>
          </w:p>
          <w:p w14:paraId="3234AA9C"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David Clark</w:t>
            </w:r>
          </w:p>
          <w:p w14:paraId="2981E50F"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Andrew Cole</w:t>
            </w:r>
          </w:p>
          <w:p w14:paraId="773D47BD"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Alex Lawlor</w:t>
            </w:r>
            <w:r w:rsidRPr="003646AF">
              <w:rPr>
                <w:rFonts w:asciiTheme="majorHAnsi" w:hAnsiTheme="majorHAnsi" w:cstheme="majorHAnsi"/>
              </w:rPr>
              <w:t xml:space="preserve"> </w:t>
            </w:r>
          </w:p>
        </w:tc>
        <w:tc>
          <w:tcPr>
            <w:tcW w:w="3549" w:type="dxa"/>
          </w:tcPr>
          <w:p w14:paraId="04F60EF5"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Keith Lucas</w:t>
            </w:r>
          </w:p>
          <w:p w14:paraId="6EA872B1"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Mark McKenna</w:t>
            </w:r>
          </w:p>
          <w:p w14:paraId="4F44D827"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Nikki Paton</w:t>
            </w:r>
          </w:p>
          <w:p w14:paraId="1F2520B8" w14:textId="77777777" w:rsidR="006F6C93" w:rsidRPr="000573A9" w:rsidRDefault="006F6C93" w:rsidP="000573A9">
            <w:pPr>
              <w:pStyle w:val="ListBullet"/>
              <w:ind w:left="709"/>
              <w:rPr>
                <w:rFonts w:asciiTheme="majorHAnsi" w:hAnsiTheme="majorHAnsi" w:cstheme="majorHAnsi"/>
              </w:rPr>
            </w:pPr>
            <w:r>
              <w:rPr>
                <w:rFonts w:asciiTheme="majorHAnsi" w:hAnsiTheme="majorHAnsi" w:cstheme="majorHAnsi"/>
              </w:rPr>
              <w:t>Sarah Reid</w:t>
            </w:r>
          </w:p>
        </w:tc>
        <w:tc>
          <w:tcPr>
            <w:tcW w:w="3550" w:type="dxa"/>
          </w:tcPr>
          <w:p w14:paraId="6E64F06F"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Parag Shinde</w:t>
            </w:r>
          </w:p>
          <w:p w14:paraId="3168B801"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Simon Wilson</w:t>
            </w:r>
          </w:p>
        </w:tc>
      </w:tr>
    </w:tbl>
    <w:p w14:paraId="3CECF672" w14:textId="77777777" w:rsidR="006F6C93" w:rsidRPr="003646AF" w:rsidRDefault="006F6C93" w:rsidP="00CA2B75">
      <w:pPr>
        <w:pStyle w:val="Heading4"/>
        <w:rPr>
          <w:rFonts w:asciiTheme="majorHAnsi" w:hAnsiTheme="majorHAnsi" w:cstheme="majorHAnsi"/>
        </w:rPr>
      </w:pPr>
      <w:r w:rsidRPr="003646AF">
        <w:rPr>
          <w:rFonts w:asciiTheme="majorHAnsi" w:hAnsiTheme="majorHAnsi" w:cstheme="majorHAnsi"/>
        </w:rPr>
        <w:t>Technical Advisory Group</w:t>
      </w:r>
    </w:p>
    <w:tbl>
      <w:tblPr>
        <w:tblW w:w="0" w:type="auto"/>
        <w:tblCellMar>
          <w:left w:w="0" w:type="dxa"/>
          <w:right w:w="0" w:type="dxa"/>
        </w:tblCellMar>
        <w:tblLook w:val="04A0" w:firstRow="1" w:lastRow="0" w:firstColumn="1" w:lastColumn="0" w:noHBand="0" w:noVBand="1"/>
      </w:tblPr>
      <w:tblGrid>
        <w:gridCol w:w="3549"/>
        <w:gridCol w:w="3549"/>
        <w:gridCol w:w="3549"/>
      </w:tblGrid>
      <w:tr w:rsidR="006F6C93" w:rsidRPr="003646AF" w14:paraId="46C73C8E" w14:textId="77777777" w:rsidTr="00F24FCC">
        <w:tc>
          <w:tcPr>
            <w:tcW w:w="3549" w:type="dxa"/>
          </w:tcPr>
          <w:p w14:paraId="69B75259"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Samantha Peart (Chair)</w:t>
            </w:r>
          </w:p>
          <w:p w14:paraId="38DEFF7E"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Sam Archer</w:t>
            </w:r>
          </w:p>
          <w:p w14:paraId="5DFC5279"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David Collins</w:t>
            </w:r>
            <w:r w:rsidRPr="003646AF">
              <w:rPr>
                <w:rFonts w:asciiTheme="majorHAnsi" w:hAnsiTheme="majorHAnsi" w:cstheme="majorHAnsi"/>
              </w:rPr>
              <w:t xml:space="preserve"> </w:t>
            </w:r>
          </w:p>
        </w:tc>
        <w:tc>
          <w:tcPr>
            <w:tcW w:w="3549" w:type="dxa"/>
          </w:tcPr>
          <w:p w14:paraId="33F4D3A9"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Bernadette Fitzgerald</w:t>
            </w:r>
          </w:p>
          <w:p w14:paraId="5268BCDB"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Clare Gallagher</w:t>
            </w:r>
          </w:p>
          <w:p w14:paraId="1721FBD2"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Gerard Healey</w:t>
            </w:r>
            <w:r w:rsidRPr="003646AF">
              <w:rPr>
                <w:rFonts w:asciiTheme="majorHAnsi" w:hAnsiTheme="majorHAnsi" w:cstheme="majorHAnsi"/>
              </w:rPr>
              <w:t xml:space="preserve"> </w:t>
            </w:r>
          </w:p>
        </w:tc>
        <w:tc>
          <w:tcPr>
            <w:tcW w:w="3549" w:type="dxa"/>
          </w:tcPr>
          <w:p w14:paraId="0DC66E1A"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Anne Kovachevich</w:t>
            </w:r>
          </w:p>
          <w:p w14:paraId="107A8183"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Andrew Thai</w:t>
            </w:r>
          </w:p>
        </w:tc>
      </w:tr>
    </w:tbl>
    <w:p w14:paraId="646AF5BD" w14:textId="77777777" w:rsidR="006F6C93" w:rsidRPr="003646AF" w:rsidRDefault="006F6C93" w:rsidP="00866FB0">
      <w:pPr>
        <w:pStyle w:val="Heading4"/>
        <w:rPr>
          <w:rFonts w:asciiTheme="majorHAnsi" w:hAnsiTheme="majorHAnsi" w:cstheme="majorHAnsi"/>
        </w:rPr>
      </w:pPr>
      <w:r w:rsidRPr="003646AF">
        <w:rPr>
          <w:rFonts w:asciiTheme="majorHAnsi" w:hAnsiTheme="majorHAnsi" w:cstheme="majorHAnsi"/>
        </w:rPr>
        <w:t>Expert Reference Panels</w:t>
      </w:r>
    </w:p>
    <w:p w14:paraId="766251E9" w14:textId="77777777" w:rsidR="006F6C93" w:rsidRPr="003646AF" w:rsidRDefault="006F6C93" w:rsidP="00015A2D">
      <w:pPr>
        <w:pStyle w:val="Heading5"/>
      </w:pPr>
      <w:r>
        <w:t>Sustainable Buildings</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1B240DDB" w14:textId="77777777" w:rsidTr="00F24FCC">
        <w:tc>
          <w:tcPr>
            <w:tcW w:w="3549" w:type="dxa"/>
          </w:tcPr>
          <w:p w14:paraId="34ED5A52"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Patrick Campbell (Chair)</w:t>
            </w:r>
          </w:p>
          <w:p w14:paraId="10AECD3D"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Gill Armstrong</w:t>
            </w:r>
          </w:p>
          <w:p w14:paraId="1D0461A6"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John Bahoric</w:t>
            </w:r>
          </w:p>
          <w:p w14:paraId="4C22D187"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Jessica Bennett</w:t>
            </w:r>
          </w:p>
          <w:p w14:paraId="6ECD1908"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lastRenderedPageBreak/>
              <w:t>Natalie Boston</w:t>
            </w:r>
          </w:p>
          <w:p w14:paraId="4D4644D0"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t>Sam Charles-Ginn</w:t>
            </w:r>
          </w:p>
          <w:p w14:paraId="1BCAB19D" w14:textId="77777777" w:rsidR="006F6C93" w:rsidRPr="00B369FB" w:rsidRDefault="006F6C93" w:rsidP="00B369FB">
            <w:pPr>
              <w:pStyle w:val="ListBullet"/>
              <w:ind w:left="709"/>
              <w:rPr>
                <w:rFonts w:asciiTheme="majorHAnsi" w:hAnsiTheme="majorHAnsi" w:cstheme="majorHAnsi"/>
              </w:rPr>
            </w:pPr>
            <w:r>
              <w:rPr>
                <w:rFonts w:asciiTheme="majorHAnsi" w:hAnsiTheme="majorHAnsi" w:cstheme="majorHAnsi"/>
              </w:rPr>
              <w:t>Steve Colomb</w:t>
            </w:r>
          </w:p>
        </w:tc>
        <w:tc>
          <w:tcPr>
            <w:tcW w:w="3549" w:type="dxa"/>
          </w:tcPr>
          <w:p w14:paraId="4A0C838A"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lastRenderedPageBreak/>
              <w:t>Phillip Cook</w:t>
            </w:r>
          </w:p>
          <w:p w14:paraId="5D1F251D"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Ben Gibbs</w:t>
            </w:r>
          </w:p>
          <w:p w14:paraId="0EDFBD87"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Kate Kelly</w:t>
            </w:r>
          </w:p>
          <w:p w14:paraId="38769E6A"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Jonathan Lake</w:t>
            </w:r>
          </w:p>
          <w:p w14:paraId="39A80F17"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lastRenderedPageBreak/>
              <w:t>Simon Liley</w:t>
            </w:r>
          </w:p>
          <w:p w14:paraId="7F57C33D" w14:textId="77777777" w:rsidR="006F6C93" w:rsidRDefault="006F6C93" w:rsidP="00B369FB">
            <w:pPr>
              <w:pStyle w:val="ListBullet"/>
              <w:ind w:left="709"/>
              <w:rPr>
                <w:rFonts w:asciiTheme="majorHAnsi" w:hAnsiTheme="majorHAnsi" w:cstheme="majorHAnsi"/>
              </w:rPr>
            </w:pPr>
            <w:r>
              <w:rPr>
                <w:rFonts w:asciiTheme="majorHAnsi" w:hAnsiTheme="majorHAnsi" w:cstheme="majorHAnsi"/>
              </w:rPr>
              <w:t>Steven McKellar</w:t>
            </w:r>
          </w:p>
          <w:p w14:paraId="64E9EBDA" w14:textId="77777777" w:rsidR="006F6C93" w:rsidRPr="00B369FB" w:rsidRDefault="006F6C93" w:rsidP="00B369FB">
            <w:pPr>
              <w:pStyle w:val="ListBullet"/>
              <w:ind w:left="709"/>
              <w:rPr>
                <w:rFonts w:asciiTheme="majorHAnsi" w:hAnsiTheme="majorHAnsi" w:cstheme="majorHAnsi"/>
              </w:rPr>
            </w:pPr>
            <w:r>
              <w:rPr>
                <w:rFonts w:asciiTheme="majorHAnsi" w:hAnsiTheme="majorHAnsi" w:cstheme="majorHAnsi"/>
              </w:rPr>
              <w:t>Thomas Monkhouse</w:t>
            </w:r>
          </w:p>
        </w:tc>
        <w:tc>
          <w:tcPr>
            <w:tcW w:w="3549" w:type="dxa"/>
          </w:tcPr>
          <w:p w14:paraId="7D09EB39"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lastRenderedPageBreak/>
              <w:t>Victoria Norris</w:t>
            </w:r>
          </w:p>
          <w:p w14:paraId="0091F288"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t>Carmen Prince</w:t>
            </w:r>
          </w:p>
          <w:p w14:paraId="7A11F297"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t>Evan Smith</w:t>
            </w:r>
          </w:p>
          <w:p w14:paraId="1D948AFD"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t>Ian Van Eerden</w:t>
            </w:r>
          </w:p>
          <w:p w14:paraId="66A4BBCA"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lastRenderedPageBreak/>
              <w:t>Candice Venter</w:t>
            </w:r>
          </w:p>
          <w:p w14:paraId="58C510D8"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Bob Wilson</w:t>
            </w:r>
          </w:p>
        </w:tc>
      </w:tr>
    </w:tbl>
    <w:p w14:paraId="513446CD" w14:textId="77777777" w:rsidR="006F6C93" w:rsidRPr="003646AF" w:rsidRDefault="006F6C93" w:rsidP="00015A2D">
      <w:pPr>
        <w:pStyle w:val="Heading5"/>
      </w:pPr>
      <w:r>
        <w:lastRenderedPageBreak/>
        <w:t>Energy and Carbon</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0D382C45" w14:textId="77777777" w:rsidTr="00F24FCC">
        <w:tc>
          <w:tcPr>
            <w:tcW w:w="3549" w:type="dxa"/>
          </w:tcPr>
          <w:p w14:paraId="5D8D01CF"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Rebecca Fitzgerald (Chair)</w:t>
            </w:r>
          </w:p>
          <w:p w14:paraId="058B4C27"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Monique Alfris</w:t>
            </w:r>
          </w:p>
          <w:p w14:paraId="4BF52180"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Jack Blackwell</w:t>
            </w:r>
          </w:p>
          <w:p w14:paraId="16130139"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Elizabeth Cuan Castiblanco</w:t>
            </w:r>
          </w:p>
          <w:p w14:paraId="72229363" w14:textId="77777777" w:rsidR="006F6C93" w:rsidRDefault="006F6C93" w:rsidP="00953A11">
            <w:pPr>
              <w:pStyle w:val="ListBullet"/>
              <w:ind w:left="709"/>
              <w:rPr>
                <w:rFonts w:asciiTheme="majorHAnsi" w:hAnsiTheme="majorHAnsi" w:cstheme="majorHAnsi"/>
              </w:rPr>
            </w:pPr>
            <w:r>
              <w:rPr>
                <w:rFonts w:asciiTheme="majorHAnsi" w:hAnsiTheme="majorHAnsi" w:cstheme="majorHAnsi"/>
              </w:rPr>
              <w:t>Priya Gandhi</w:t>
            </w:r>
          </w:p>
          <w:p w14:paraId="337D3932" w14:textId="77777777" w:rsidR="006F6C93" w:rsidRPr="00953A11" w:rsidRDefault="006F6C93" w:rsidP="00953A11">
            <w:pPr>
              <w:pStyle w:val="ListBullet"/>
              <w:ind w:left="709"/>
              <w:rPr>
                <w:rFonts w:asciiTheme="majorHAnsi" w:hAnsiTheme="majorHAnsi" w:cstheme="majorHAnsi"/>
              </w:rPr>
            </w:pPr>
            <w:r>
              <w:rPr>
                <w:rFonts w:asciiTheme="majorHAnsi" w:hAnsiTheme="majorHAnsi" w:cstheme="majorHAnsi"/>
              </w:rPr>
              <w:t>Julia Halioua</w:t>
            </w:r>
            <w:r w:rsidRPr="00953A11">
              <w:rPr>
                <w:rFonts w:asciiTheme="majorHAnsi" w:hAnsiTheme="majorHAnsi" w:cstheme="majorHAnsi"/>
              </w:rPr>
              <w:t xml:space="preserve"> </w:t>
            </w:r>
          </w:p>
        </w:tc>
        <w:tc>
          <w:tcPr>
            <w:tcW w:w="3549" w:type="dxa"/>
          </w:tcPr>
          <w:p w14:paraId="6608134C"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Alexander Hespe</w:t>
            </w:r>
          </w:p>
          <w:p w14:paraId="5ED9262C"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Dmitry Ivanov</w:t>
            </w:r>
          </w:p>
          <w:p w14:paraId="4B9A3E79"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Madlen Jannaschk</w:t>
            </w:r>
          </w:p>
          <w:p w14:paraId="775B95A6"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Alex Krickx</w:t>
            </w:r>
          </w:p>
          <w:p w14:paraId="0F88FE83"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Dennis Lee</w:t>
            </w:r>
          </w:p>
          <w:p w14:paraId="1598AF26" w14:textId="77777777" w:rsidR="006F6C93" w:rsidRPr="003646AF" w:rsidRDefault="006F6C93" w:rsidP="005F25DA">
            <w:pPr>
              <w:pStyle w:val="ListBullet"/>
              <w:ind w:left="709"/>
              <w:rPr>
                <w:rFonts w:asciiTheme="majorHAnsi" w:hAnsiTheme="majorHAnsi" w:cstheme="majorHAnsi"/>
              </w:rPr>
            </w:pPr>
            <w:r>
              <w:rPr>
                <w:rFonts w:asciiTheme="majorHAnsi" w:hAnsiTheme="majorHAnsi" w:cstheme="majorHAnsi"/>
              </w:rPr>
              <w:t>David Mahony</w:t>
            </w:r>
          </w:p>
        </w:tc>
        <w:tc>
          <w:tcPr>
            <w:tcW w:w="3549" w:type="dxa"/>
          </w:tcPr>
          <w:p w14:paraId="1D840A31"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Jordan McPeake</w:t>
            </w:r>
          </w:p>
          <w:p w14:paraId="6D87B4EB"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Robert Milagre</w:t>
            </w:r>
          </w:p>
          <w:p w14:paraId="0A348147"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Damon Moloney</w:t>
            </w:r>
          </w:p>
          <w:p w14:paraId="1B503578"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James Mortensen</w:t>
            </w:r>
          </w:p>
          <w:p w14:paraId="6F200AAB"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Leigh Penney</w:t>
            </w:r>
          </w:p>
          <w:p w14:paraId="3B46264D" w14:textId="77777777" w:rsidR="006F6C93" w:rsidRPr="003646AF" w:rsidRDefault="006F6C93" w:rsidP="005F25DA">
            <w:pPr>
              <w:pStyle w:val="ListBullet"/>
              <w:ind w:left="709"/>
              <w:rPr>
                <w:rFonts w:asciiTheme="majorHAnsi" w:hAnsiTheme="majorHAnsi" w:cstheme="majorHAnsi"/>
              </w:rPr>
            </w:pPr>
            <w:r>
              <w:rPr>
                <w:rFonts w:asciiTheme="majorHAnsi" w:hAnsiTheme="majorHAnsi" w:cstheme="majorHAnsi"/>
              </w:rPr>
              <w:t>Jim Stewart</w:t>
            </w:r>
          </w:p>
        </w:tc>
      </w:tr>
    </w:tbl>
    <w:p w14:paraId="3F0713CE" w14:textId="77777777" w:rsidR="006F6C93" w:rsidRPr="003646AF" w:rsidRDefault="006F6C93" w:rsidP="00015A2D">
      <w:pPr>
        <w:pStyle w:val="Heading5"/>
      </w:pPr>
      <w:r w:rsidRPr="003646AF">
        <w:t xml:space="preserve">Resilience </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63D0BA1D" w14:textId="77777777" w:rsidTr="00F24FCC">
        <w:tc>
          <w:tcPr>
            <w:tcW w:w="3549" w:type="dxa"/>
          </w:tcPr>
          <w:p w14:paraId="0D8F9D48"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Erik Moore (Chair)</w:t>
            </w:r>
          </w:p>
          <w:p w14:paraId="599185A8"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Sally Bamber</w:t>
            </w:r>
          </w:p>
          <w:p w14:paraId="3EC16834"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Pernille Christensen</w:t>
            </w:r>
          </w:p>
          <w:p w14:paraId="1CC77B7E"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Alistair Coulstock</w:t>
            </w:r>
          </w:p>
          <w:p w14:paraId="2BD95A21" w14:textId="77777777" w:rsidR="006F6C93" w:rsidRPr="00FC220B" w:rsidRDefault="006F6C93" w:rsidP="00FC220B">
            <w:pPr>
              <w:pStyle w:val="ListBullet"/>
              <w:ind w:left="709"/>
              <w:rPr>
                <w:rFonts w:asciiTheme="majorHAnsi" w:hAnsiTheme="majorHAnsi" w:cstheme="majorHAnsi"/>
              </w:rPr>
            </w:pPr>
            <w:r>
              <w:rPr>
                <w:rFonts w:asciiTheme="majorHAnsi" w:hAnsiTheme="majorHAnsi" w:cstheme="majorHAnsi"/>
              </w:rPr>
              <w:t>Callie Cummings</w:t>
            </w:r>
          </w:p>
        </w:tc>
        <w:tc>
          <w:tcPr>
            <w:tcW w:w="3549" w:type="dxa"/>
          </w:tcPr>
          <w:p w14:paraId="4C637729"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Jonathan Dalton</w:t>
            </w:r>
          </w:p>
          <w:p w14:paraId="1EDF2B33"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David Eckstein</w:t>
            </w:r>
          </w:p>
          <w:p w14:paraId="72890C0E"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Paul Himberger</w:t>
            </w:r>
          </w:p>
          <w:p w14:paraId="0EA06EB3"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Ralph James Hems</w:t>
            </w:r>
          </w:p>
          <w:p w14:paraId="3BC37503" w14:textId="77777777" w:rsidR="006F6C93" w:rsidRPr="005D7CBE" w:rsidRDefault="006F6C93" w:rsidP="005D7CBE">
            <w:pPr>
              <w:pStyle w:val="ListBullet"/>
              <w:ind w:left="709"/>
              <w:rPr>
                <w:rFonts w:asciiTheme="majorHAnsi" w:hAnsiTheme="majorHAnsi" w:cstheme="majorHAnsi"/>
              </w:rPr>
            </w:pPr>
            <w:r>
              <w:rPr>
                <w:rFonts w:asciiTheme="majorHAnsi" w:hAnsiTheme="majorHAnsi" w:cstheme="majorHAnsi"/>
              </w:rPr>
              <w:t>Jeremy Mansfield</w:t>
            </w:r>
          </w:p>
        </w:tc>
        <w:tc>
          <w:tcPr>
            <w:tcW w:w="3549" w:type="dxa"/>
          </w:tcPr>
          <w:p w14:paraId="546CBF77"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Nathan Roberston-Ball</w:t>
            </w:r>
          </w:p>
          <w:p w14:paraId="6AFA2E17"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David Uhlmann</w:t>
            </w:r>
          </w:p>
          <w:p w14:paraId="1AC71DD8" w14:textId="77777777" w:rsidR="006F6C93" w:rsidRPr="003646AF" w:rsidRDefault="006F6C93" w:rsidP="00615E70">
            <w:pPr>
              <w:pStyle w:val="ListBullet"/>
              <w:ind w:left="709"/>
              <w:rPr>
                <w:rFonts w:asciiTheme="majorHAnsi" w:hAnsiTheme="majorHAnsi" w:cstheme="majorHAnsi"/>
              </w:rPr>
            </w:pPr>
            <w:r>
              <w:rPr>
                <w:rFonts w:asciiTheme="majorHAnsi" w:hAnsiTheme="majorHAnsi" w:cstheme="majorHAnsi"/>
              </w:rPr>
              <w:t>Renae Walton</w:t>
            </w:r>
            <w:r w:rsidRPr="003646AF">
              <w:rPr>
                <w:rFonts w:asciiTheme="majorHAnsi" w:hAnsiTheme="majorHAnsi" w:cstheme="majorHAnsi"/>
              </w:rPr>
              <w:t xml:space="preserve"> </w:t>
            </w:r>
          </w:p>
        </w:tc>
      </w:tr>
    </w:tbl>
    <w:p w14:paraId="5980D1C9" w14:textId="77777777" w:rsidR="006F6C93" w:rsidRPr="003646AF" w:rsidRDefault="006F6C93" w:rsidP="00015A2D">
      <w:pPr>
        <w:pStyle w:val="Heading5"/>
      </w:pPr>
      <w:r>
        <w:t>Responsible Products</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3869468D" w14:textId="77777777" w:rsidTr="00F24FCC">
        <w:tc>
          <w:tcPr>
            <w:tcW w:w="3549" w:type="dxa"/>
          </w:tcPr>
          <w:p w14:paraId="3DFCF166"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Evalin Ling (Chair)</w:t>
            </w:r>
          </w:p>
          <w:p w14:paraId="2BC5A6A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David Bell</w:t>
            </w:r>
          </w:p>
          <w:p w14:paraId="589825C5"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Jerusha Beresford</w:t>
            </w:r>
          </w:p>
          <w:p w14:paraId="5FEDD81F"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Rob Campbell</w:t>
            </w:r>
          </w:p>
          <w:p w14:paraId="42890A22"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Robert Crawford</w:t>
            </w:r>
          </w:p>
          <w:p w14:paraId="1E569145" w14:textId="77777777" w:rsidR="006F6C93" w:rsidRPr="003646AF" w:rsidRDefault="006F6C93" w:rsidP="00DC33FF">
            <w:pPr>
              <w:pStyle w:val="ListBullet"/>
              <w:ind w:left="709"/>
              <w:rPr>
                <w:rFonts w:asciiTheme="majorHAnsi" w:hAnsiTheme="majorHAnsi" w:cstheme="majorHAnsi"/>
              </w:rPr>
            </w:pPr>
            <w:r>
              <w:rPr>
                <w:rFonts w:asciiTheme="majorHAnsi" w:hAnsiTheme="majorHAnsi" w:cstheme="majorHAnsi"/>
              </w:rPr>
              <w:t>Gemma Dawson</w:t>
            </w:r>
          </w:p>
        </w:tc>
        <w:tc>
          <w:tcPr>
            <w:tcW w:w="3549" w:type="dxa"/>
          </w:tcPr>
          <w:p w14:paraId="7A0FD283"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Katie Eyles</w:t>
            </w:r>
          </w:p>
          <w:p w14:paraId="4C0BF29C"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Rob Ferrari</w:t>
            </w:r>
          </w:p>
          <w:p w14:paraId="016730C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Laura Guccione</w:t>
            </w:r>
          </w:p>
          <w:p w14:paraId="6EC7F20D"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Richard Haynes</w:t>
            </w:r>
          </w:p>
          <w:p w14:paraId="079DC4C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Dave Moolman</w:t>
            </w:r>
          </w:p>
          <w:p w14:paraId="4A93B707" w14:textId="77777777" w:rsidR="006F6C93" w:rsidRPr="003646AF" w:rsidRDefault="006F6C93" w:rsidP="00DC33FF">
            <w:pPr>
              <w:pStyle w:val="ListBullet"/>
              <w:ind w:left="709"/>
              <w:rPr>
                <w:rFonts w:asciiTheme="majorHAnsi" w:hAnsiTheme="majorHAnsi" w:cstheme="majorHAnsi"/>
              </w:rPr>
            </w:pPr>
            <w:r>
              <w:rPr>
                <w:rFonts w:asciiTheme="majorHAnsi" w:hAnsiTheme="majorHAnsi" w:cstheme="majorHAnsi"/>
              </w:rPr>
              <w:t>Hannah Morton</w:t>
            </w:r>
          </w:p>
        </w:tc>
        <w:tc>
          <w:tcPr>
            <w:tcW w:w="3549" w:type="dxa"/>
          </w:tcPr>
          <w:p w14:paraId="1FE1571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Aidan Mullan</w:t>
            </w:r>
          </w:p>
          <w:p w14:paraId="22D7EFF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Jason Nairn</w:t>
            </w:r>
          </w:p>
          <w:p w14:paraId="511EB1CC"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Valentina Petrone</w:t>
            </w:r>
          </w:p>
          <w:p w14:paraId="2197C6BD"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Nicole Sullivan</w:t>
            </w:r>
          </w:p>
          <w:p w14:paraId="56AFFC27" w14:textId="77777777" w:rsidR="006F6C93" w:rsidRPr="003646AF" w:rsidRDefault="006F6C93" w:rsidP="00DC33FF">
            <w:pPr>
              <w:pStyle w:val="ListBullet"/>
              <w:ind w:left="709"/>
              <w:rPr>
                <w:rFonts w:asciiTheme="majorHAnsi" w:hAnsiTheme="majorHAnsi" w:cstheme="majorHAnsi"/>
              </w:rPr>
            </w:pPr>
            <w:r>
              <w:rPr>
                <w:rFonts w:asciiTheme="majorHAnsi" w:hAnsiTheme="majorHAnsi" w:cstheme="majorHAnsi"/>
              </w:rPr>
              <w:t>Matt Williams</w:t>
            </w:r>
          </w:p>
        </w:tc>
      </w:tr>
    </w:tbl>
    <w:p w14:paraId="39C455A8" w14:textId="77777777" w:rsidR="006F6C93" w:rsidRPr="003646AF" w:rsidRDefault="006F6C93" w:rsidP="00015A2D">
      <w:pPr>
        <w:pStyle w:val="Heading5"/>
      </w:pPr>
      <w:r>
        <w:t>Nature and Biodiversity</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2B33A6BC" w14:textId="77777777" w:rsidTr="00F24FCC">
        <w:tc>
          <w:tcPr>
            <w:tcW w:w="3549" w:type="dxa"/>
          </w:tcPr>
          <w:p w14:paraId="3C16DDFB"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Emily Low (Chair)</w:t>
            </w:r>
          </w:p>
          <w:p w14:paraId="544EB8C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Shokry Abdelaal</w:t>
            </w:r>
          </w:p>
          <w:p w14:paraId="6B12A465"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Ian Adams</w:t>
            </w:r>
          </w:p>
          <w:p w14:paraId="4539A03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Vicky Critchley</w:t>
            </w:r>
          </w:p>
          <w:p w14:paraId="4EC3480C"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Angeliki Dimitriou</w:t>
            </w:r>
          </w:p>
          <w:p w14:paraId="34AFE2CE"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t>Jenni Garden</w:t>
            </w:r>
          </w:p>
        </w:tc>
        <w:tc>
          <w:tcPr>
            <w:tcW w:w="3549" w:type="dxa"/>
          </w:tcPr>
          <w:p w14:paraId="5A9CC8A2"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Kelly Hertzog</w:t>
            </w:r>
          </w:p>
          <w:p w14:paraId="4BC9D9D9"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Abigail Heywood</w:t>
            </w:r>
          </w:p>
          <w:p w14:paraId="19B7425C"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Jessica Holz</w:t>
            </w:r>
          </w:p>
          <w:p w14:paraId="267985CF"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Josh Loyd</w:t>
            </w:r>
          </w:p>
          <w:p w14:paraId="1F0F2D7E"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Phillip Martin</w:t>
            </w:r>
          </w:p>
          <w:p w14:paraId="245105B4"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t>Steward Monti</w:t>
            </w:r>
          </w:p>
        </w:tc>
        <w:tc>
          <w:tcPr>
            <w:tcW w:w="3549" w:type="dxa"/>
          </w:tcPr>
          <w:p w14:paraId="5354967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Kate Nason</w:t>
            </w:r>
          </w:p>
          <w:p w14:paraId="6F1C54E6"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Tatiana Schonhobel</w:t>
            </w:r>
          </w:p>
          <w:p w14:paraId="2CF1F25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Alyssa Slaney</w:t>
            </w:r>
          </w:p>
          <w:p w14:paraId="58E9E384"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Sam Smith</w:t>
            </w:r>
          </w:p>
          <w:p w14:paraId="1FCA33D8"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t>Ben Thomas</w:t>
            </w:r>
            <w:r w:rsidRPr="003646AF">
              <w:rPr>
                <w:rFonts w:asciiTheme="majorHAnsi" w:hAnsiTheme="majorHAnsi" w:cstheme="majorHAnsi"/>
              </w:rPr>
              <w:t xml:space="preserve"> </w:t>
            </w:r>
          </w:p>
        </w:tc>
      </w:tr>
    </w:tbl>
    <w:p w14:paraId="779035C9" w14:textId="77777777" w:rsidR="006F6C93" w:rsidRPr="003646AF" w:rsidRDefault="006F6C93" w:rsidP="00015A2D">
      <w:pPr>
        <w:pStyle w:val="Heading5"/>
      </w:pPr>
      <w:r>
        <w:t>People and Wellbeing</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5077A93D" w14:textId="77777777" w:rsidTr="00F24FCC">
        <w:tc>
          <w:tcPr>
            <w:tcW w:w="3549" w:type="dxa"/>
          </w:tcPr>
          <w:p w14:paraId="726C68C3"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Ian Dixon (Chair)</w:t>
            </w:r>
          </w:p>
          <w:p w14:paraId="43FBEDB6"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David Baggs</w:t>
            </w:r>
          </w:p>
          <w:p w14:paraId="32DB361C"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lastRenderedPageBreak/>
              <w:t>Lucy Band</w:t>
            </w:r>
          </w:p>
          <w:p w14:paraId="1EB7A598"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Christhina Candido</w:t>
            </w:r>
          </w:p>
          <w:p w14:paraId="06586E65"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t>Chewy Chang</w:t>
            </w:r>
          </w:p>
        </w:tc>
        <w:tc>
          <w:tcPr>
            <w:tcW w:w="3549" w:type="dxa"/>
          </w:tcPr>
          <w:p w14:paraId="098FD8AF"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lastRenderedPageBreak/>
              <w:t>Adam Garnys</w:t>
            </w:r>
          </w:p>
          <w:p w14:paraId="6E7869B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Shanica Hall</w:t>
            </w:r>
          </w:p>
          <w:p w14:paraId="1C7BAD6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lastRenderedPageBreak/>
              <w:t>Quentin Jackson</w:t>
            </w:r>
          </w:p>
          <w:p w14:paraId="4FB7224D"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Anna Kang</w:t>
            </w:r>
          </w:p>
          <w:p w14:paraId="3FABC96D"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t>Zoe Morrison</w:t>
            </w:r>
          </w:p>
        </w:tc>
        <w:tc>
          <w:tcPr>
            <w:tcW w:w="3549" w:type="dxa"/>
          </w:tcPr>
          <w:p w14:paraId="3C5B3230"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lastRenderedPageBreak/>
              <w:t>Melissa Nouel</w:t>
            </w:r>
          </w:p>
          <w:p w14:paraId="11A1423E"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Marilyn Pisani</w:t>
            </w:r>
          </w:p>
          <w:p w14:paraId="72770017"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lastRenderedPageBreak/>
              <w:t>Brett Pollard</w:t>
            </w:r>
          </w:p>
          <w:p w14:paraId="5A4B5BB4"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Ron Pulido</w:t>
            </w:r>
          </w:p>
          <w:p w14:paraId="1809F138"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t>Marni Punt</w:t>
            </w:r>
          </w:p>
        </w:tc>
      </w:tr>
    </w:tbl>
    <w:p w14:paraId="19A47655" w14:textId="77777777" w:rsidR="006F6C93" w:rsidRDefault="006F6C93" w:rsidP="00EE285E">
      <w:pPr>
        <w:pStyle w:val="Heading4"/>
      </w:pPr>
      <w:r>
        <w:lastRenderedPageBreak/>
        <w:t>External support</w:t>
      </w:r>
    </w:p>
    <w:p w14:paraId="555C674E" w14:textId="77777777" w:rsidR="006F6C93" w:rsidRPr="00B657C6" w:rsidRDefault="006F6C93" w:rsidP="00EE285E">
      <w:pPr>
        <w:pStyle w:val="Heading5"/>
        <w:rPr>
          <w:rFonts w:asciiTheme="majorHAnsi" w:hAnsiTheme="majorHAnsi" w:cstheme="majorHAnsi"/>
          <w:bCs w:val="0"/>
        </w:rPr>
      </w:pPr>
      <w:r>
        <w:t>Technical experts</w:t>
      </w:r>
      <w:r w:rsidRPr="00B657C6">
        <w:rPr>
          <w:rFonts w:asciiTheme="majorHAnsi" w:hAnsiTheme="majorHAnsi" w:cstheme="majorHAnsi"/>
        </w:rPr>
        <w:t xml:space="preserve"> </w:t>
      </w:r>
    </w:p>
    <w:p w14:paraId="54F3FFAA" w14:textId="77777777" w:rsidR="006F6C93" w:rsidRPr="003646AF" w:rsidRDefault="006F6C93" w:rsidP="00B37543">
      <w:pPr>
        <w:rPr>
          <w:rFonts w:asciiTheme="majorHAnsi" w:hAnsiTheme="majorHAnsi" w:cstheme="majorHAnsi"/>
        </w:rPr>
      </w:pPr>
      <w:r>
        <w:rPr>
          <w:rFonts w:asciiTheme="majorHAnsi" w:hAnsiTheme="majorHAnsi" w:cstheme="majorHAnsi"/>
        </w:rPr>
        <w:t xml:space="preserve">We would like to thank the organisations that provided technical support to develop the initial version of Green Star Buildings. The following organisations are credited for their support </w:t>
      </w:r>
      <w:r w:rsidRPr="003646AF">
        <w:rPr>
          <w:rFonts w:asciiTheme="majorHAnsi" w:hAnsiTheme="majorHAnsi" w:cstheme="majorHAnsi"/>
        </w:rPr>
        <w:t>in the development of Green Star Buildings</w:t>
      </w:r>
      <w:r>
        <w:rPr>
          <w:rFonts w:asciiTheme="majorHAnsi" w:hAnsiTheme="majorHAnsi" w:cstheme="majorHAnsi"/>
        </w:rPr>
        <w:t xml:space="preserve"> v1.1</w:t>
      </w:r>
      <w:r w:rsidRPr="003646AF">
        <w:rPr>
          <w:rFonts w:asciiTheme="majorHAnsi" w:hAnsiTheme="majorHAnsi" w:cstheme="majorHAnsi"/>
        </w:rPr>
        <w:t>:</w:t>
      </w:r>
    </w:p>
    <w:tbl>
      <w:tblPr>
        <w:tblW w:w="0" w:type="auto"/>
        <w:tblCellMar>
          <w:left w:w="0" w:type="dxa"/>
          <w:right w:w="0" w:type="dxa"/>
        </w:tblCellMar>
        <w:tblLook w:val="04A0" w:firstRow="1" w:lastRow="0" w:firstColumn="1" w:lastColumn="0" w:noHBand="0" w:noVBand="1"/>
      </w:tblPr>
      <w:tblGrid>
        <w:gridCol w:w="3549"/>
        <w:gridCol w:w="3549"/>
        <w:gridCol w:w="3549"/>
      </w:tblGrid>
      <w:tr w:rsidR="006F6C93" w:rsidRPr="003646AF" w14:paraId="40A62BED" w14:textId="77777777" w:rsidTr="00F24FCC">
        <w:tc>
          <w:tcPr>
            <w:tcW w:w="3549" w:type="dxa"/>
          </w:tcPr>
          <w:p w14:paraId="2FA3FEEA"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AbilityWorks – Natalie Collins</w:t>
            </w:r>
          </w:p>
          <w:p w14:paraId="41772EE6"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ACOR – Patrick Carpenter</w:t>
            </w:r>
          </w:p>
          <w:p w14:paraId="144F09DF"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AIRAH – Mark Vender &amp; Adrian Bukmanis</w:t>
            </w:r>
          </w:p>
          <w:p w14:paraId="373A5B19"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Arup – Richard Stokes</w:t>
            </w:r>
          </w:p>
          <w:p w14:paraId="54C5929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ATTMA – Sean Maxwell</w:t>
            </w:r>
          </w:p>
          <w:p w14:paraId="3A949F44"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ATTSA – John Moynihan</w:t>
            </w:r>
          </w:p>
          <w:p w14:paraId="72AEBE54"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Buildings Alive – Craig Roussac</w:t>
            </w:r>
          </w:p>
          <w:p w14:paraId="34C8996C" w14:textId="77777777" w:rsidR="006F6C93" w:rsidRPr="000E5E45" w:rsidRDefault="006F6C93" w:rsidP="000E5E45">
            <w:pPr>
              <w:pStyle w:val="ListBullet"/>
              <w:ind w:left="709"/>
              <w:rPr>
                <w:rFonts w:asciiTheme="majorHAnsi" w:hAnsiTheme="majorHAnsi" w:cstheme="majorHAnsi"/>
              </w:rPr>
            </w:pPr>
            <w:r>
              <w:rPr>
                <w:rFonts w:asciiTheme="majorHAnsi" w:hAnsiTheme="majorHAnsi" w:cstheme="majorHAnsi"/>
              </w:rPr>
              <w:t>Coulstock Consulting – Alistair Coulstock</w:t>
            </w:r>
          </w:p>
        </w:tc>
        <w:tc>
          <w:tcPr>
            <w:tcW w:w="3549" w:type="dxa"/>
          </w:tcPr>
          <w:p w14:paraId="0EB29649" w14:textId="77777777" w:rsidR="006F6C93" w:rsidRDefault="006F6C93" w:rsidP="000E5E45">
            <w:pPr>
              <w:pStyle w:val="ListBullet"/>
              <w:ind w:left="709"/>
              <w:rPr>
                <w:rFonts w:asciiTheme="majorHAnsi" w:hAnsiTheme="majorHAnsi" w:cstheme="majorHAnsi"/>
              </w:rPr>
            </w:pPr>
            <w:r>
              <w:rPr>
                <w:rFonts w:asciiTheme="majorHAnsi" w:hAnsiTheme="majorHAnsi" w:cstheme="majorHAnsi"/>
              </w:rPr>
              <w:t>Dsquared – Paul Davy</w:t>
            </w:r>
          </w:p>
          <w:p w14:paraId="743C1E05" w14:textId="77777777" w:rsidR="006F6C93" w:rsidRDefault="006F6C93" w:rsidP="000E5E45">
            <w:pPr>
              <w:pStyle w:val="ListBullet"/>
              <w:ind w:left="709"/>
              <w:rPr>
                <w:rFonts w:asciiTheme="majorHAnsi" w:hAnsiTheme="majorHAnsi" w:cstheme="majorHAnsi"/>
              </w:rPr>
            </w:pPr>
            <w:r>
              <w:rPr>
                <w:rFonts w:asciiTheme="majorHAnsi" w:hAnsiTheme="majorHAnsi" w:cstheme="majorHAnsi"/>
              </w:rPr>
              <w:t>Flow Power – Tosh Szatow</w:t>
            </w:r>
          </w:p>
          <w:p w14:paraId="4158AC2A" w14:textId="77777777" w:rsidR="006F6C93" w:rsidRDefault="006F6C93" w:rsidP="000E5E45">
            <w:pPr>
              <w:pStyle w:val="ListBullet"/>
              <w:ind w:left="709"/>
              <w:rPr>
                <w:rFonts w:asciiTheme="majorHAnsi" w:hAnsiTheme="majorHAnsi" w:cstheme="majorHAnsi"/>
              </w:rPr>
            </w:pPr>
            <w:r>
              <w:rPr>
                <w:rFonts w:asciiTheme="majorHAnsi" w:hAnsiTheme="majorHAnsi" w:cstheme="majorHAnsi"/>
              </w:rPr>
              <w:t>John Holland – Melissa Raby</w:t>
            </w:r>
          </w:p>
          <w:p w14:paraId="01D194F6" w14:textId="77777777" w:rsidR="006F6C93" w:rsidRPr="0035313F" w:rsidRDefault="006F6C93" w:rsidP="00B902D5">
            <w:pPr>
              <w:pStyle w:val="ListBullet"/>
              <w:ind w:left="709"/>
              <w:rPr>
                <w:rFonts w:asciiTheme="majorHAnsi" w:hAnsiTheme="majorHAnsi" w:cstheme="majorHAnsi"/>
              </w:rPr>
            </w:pPr>
            <w:r>
              <w:rPr>
                <w:rFonts w:asciiTheme="majorHAnsi" w:hAnsiTheme="majorHAnsi" w:cstheme="majorHAnsi"/>
              </w:rPr>
              <w:t>Homes Victoria – Damon Cumming</w:t>
            </w:r>
          </w:p>
          <w:p w14:paraId="604C62B4" w14:textId="77777777" w:rsidR="006F6C93" w:rsidRDefault="006F6C93" w:rsidP="00B902D5">
            <w:pPr>
              <w:pStyle w:val="ListBullet"/>
              <w:ind w:left="709"/>
              <w:rPr>
                <w:rFonts w:asciiTheme="majorHAnsi" w:hAnsiTheme="majorHAnsi" w:cstheme="majorHAnsi"/>
              </w:rPr>
            </w:pPr>
            <w:r>
              <w:rPr>
                <w:rFonts w:asciiTheme="majorHAnsi" w:hAnsiTheme="majorHAnsi" w:cstheme="majorHAnsi"/>
              </w:rPr>
              <w:t>HIP V. HYPE – Paul Himberger &amp; Lauren Kajewski</w:t>
            </w:r>
          </w:p>
          <w:p w14:paraId="6D737C37" w14:textId="77777777" w:rsidR="006F6C93" w:rsidRPr="003646AF" w:rsidRDefault="006F6C93" w:rsidP="00B902D5">
            <w:pPr>
              <w:pStyle w:val="ListBullet"/>
              <w:ind w:left="709"/>
              <w:rPr>
                <w:rFonts w:asciiTheme="majorHAnsi" w:hAnsiTheme="majorHAnsi" w:cstheme="majorHAnsi"/>
              </w:rPr>
            </w:pPr>
            <w:r>
              <w:rPr>
                <w:rFonts w:asciiTheme="majorHAnsi" w:hAnsiTheme="majorHAnsi" w:cstheme="majorHAnsi"/>
              </w:rPr>
              <w:t>It’s engineered – Brett Fairweather</w:t>
            </w:r>
          </w:p>
          <w:p w14:paraId="02713F3F" w14:textId="77777777" w:rsidR="006F6C93" w:rsidRPr="003646AF" w:rsidRDefault="006F6C93" w:rsidP="00A16EC6">
            <w:pPr>
              <w:pStyle w:val="ListBullet"/>
              <w:ind w:left="709"/>
              <w:rPr>
                <w:rFonts w:asciiTheme="majorHAnsi" w:hAnsiTheme="majorHAnsi" w:cstheme="majorHAnsi"/>
              </w:rPr>
            </w:pPr>
            <w:r>
              <w:rPr>
                <w:rFonts w:asciiTheme="majorHAnsi" w:hAnsiTheme="majorHAnsi" w:cstheme="majorHAnsi"/>
              </w:rPr>
              <w:t>Organica Engineering – Ian Adams</w:t>
            </w:r>
          </w:p>
        </w:tc>
        <w:tc>
          <w:tcPr>
            <w:tcW w:w="3549" w:type="dxa"/>
          </w:tcPr>
          <w:p w14:paraId="4D9411B4" w14:textId="77777777" w:rsidR="006F6C93" w:rsidRDefault="006F6C93" w:rsidP="00B902D5">
            <w:pPr>
              <w:pStyle w:val="ListBullet"/>
              <w:ind w:left="709"/>
              <w:rPr>
                <w:rFonts w:asciiTheme="majorHAnsi" w:hAnsiTheme="majorHAnsi" w:cstheme="majorHAnsi"/>
              </w:rPr>
            </w:pPr>
            <w:r>
              <w:rPr>
                <w:rFonts w:asciiTheme="majorHAnsi" w:hAnsiTheme="majorHAnsi" w:cstheme="majorHAnsi"/>
              </w:rPr>
              <w:t>Plasma Shield – Ben Gill</w:t>
            </w:r>
          </w:p>
          <w:p w14:paraId="4477FA9D" w14:textId="77777777" w:rsidR="006F6C93" w:rsidRDefault="006F6C93" w:rsidP="00B902D5">
            <w:pPr>
              <w:pStyle w:val="ListBullet"/>
              <w:ind w:left="709"/>
              <w:rPr>
                <w:rFonts w:asciiTheme="majorHAnsi" w:hAnsiTheme="majorHAnsi" w:cstheme="majorHAnsi"/>
              </w:rPr>
            </w:pPr>
            <w:r>
              <w:rPr>
                <w:rFonts w:asciiTheme="majorHAnsi" w:hAnsiTheme="majorHAnsi" w:cstheme="majorHAnsi"/>
              </w:rPr>
              <w:t>Positive Zero – David Clark</w:t>
            </w:r>
          </w:p>
          <w:p w14:paraId="49D629CF" w14:textId="77777777" w:rsidR="006F6C93" w:rsidRDefault="006F6C93" w:rsidP="00B902D5">
            <w:pPr>
              <w:pStyle w:val="ListBullet"/>
              <w:ind w:left="709"/>
              <w:rPr>
                <w:rFonts w:asciiTheme="majorHAnsi" w:hAnsiTheme="majorHAnsi" w:cstheme="majorHAnsi"/>
              </w:rPr>
            </w:pPr>
            <w:r>
              <w:rPr>
                <w:rFonts w:asciiTheme="majorHAnsi" w:hAnsiTheme="majorHAnsi" w:cstheme="majorHAnsi"/>
              </w:rPr>
              <w:t>Sequal – Sonia Holzheimer</w:t>
            </w:r>
          </w:p>
          <w:p w14:paraId="380EBCB2" w14:textId="77777777" w:rsidR="006F6C93" w:rsidRDefault="006F6C93" w:rsidP="00A16EC6">
            <w:pPr>
              <w:pStyle w:val="ListBullet"/>
              <w:ind w:left="709"/>
              <w:rPr>
                <w:rFonts w:asciiTheme="majorHAnsi" w:hAnsiTheme="majorHAnsi" w:cstheme="majorHAnsi"/>
              </w:rPr>
            </w:pPr>
            <w:r>
              <w:rPr>
                <w:rFonts w:asciiTheme="majorHAnsi" w:hAnsiTheme="majorHAnsi" w:cstheme="majorHAnsi"/>
              </w:rPr>
              <w:t>Slattery – Tom Dean, James Mortensen &amp; Natalya Partington</w:t>
            </w:r>
          </w:p>
          <w:p w14:paraId="2869D1FB" w14:textId="77777777" w:rsidR="006F6C93" w:rsidRDefault="006F6C93" w:rsidP="00A16EC6">
            <w:pPr>
              <w:pStyle w:val="ListBullet"/>
              <w:ind w:left="709"/>
              <w:rPr>
                <w:rFonts w:asciiTheme="majorHAnsi" w:hAnsiTheme="majorHAnsi" w:cstheme="majorHAnsi"/>
              </w:rPr>
            </w:pPr>
            <w:r>
              <w:rPr>
                <w:rFonts w:asciiTheme="majorHAnsi" w:hAnsiTheme="majorHAnsi" w:cstheme="majorHAnsi"/>
              </w:rPr>
              <w:t>Strategic Spaces – Angela Stephens</w:t>
            </w:r>
          </w:p>
          <w:p w14:paraId="7EA95170" w14:textId="77777777" w:rsidR="006F6C93" w:rsidRPr="003646AF" w:rsidRDefault="006F6C93" w:rsidP="00A16EC6">
            <w:pPr>
              <w:pStyle w:val="ListBullet"/>
              <w:ind w:left="709"/>
              <w:rPr>
                <w:rFonts w:asciiTheme="majorHAnsi" w:hAnsiTheme="majorHAnsi" w:cstheme="majorHAnsi"/>
              </w:rPr>
            </w:pPr>
            <w:r>
              <w:rPr>
                <w:rFonts w:asciiTheme="majorHAnsi" w:hAnsiTheme="majorHAnsi" w:cstheme="majorHAnsi"/>
              </w:rPr>
              <w:t>WSP – Sean Holmes &amp; Ruben Christiaens</w:t>
            </w:r>
          </w:p>
        </w:tc>
      </w:tr>
    </w:tbl>
    <w:p w14:paraId="41EFEEDA" w14:textId="77777777" w:rsidR="006F6C93" w:rsidRDefault="006F6C93" w:rsidP="00507906">
      <w:pPr>
        <w:rPr>
          <w:rFonts w:asciiTheme="majorHAnsi" w:hAnsiTheme="majorHAnsi" w:cstheme="majorHAnsi"/>
        </w:rPr>
      </w:pPr>
      <w:r>
        <w:rPr>
          <w:rFonts w:asciiTheme="majorHAnsi" w:hAnsiTheme="majorHAnsi" w:cstheme="majorHAnsi"/>
        </w:rPr>
        <w:t xml:space="preserve">Thanks as well to the team at NABERS, in particular Carlos Flores, Magali Wardle, Monique Alfris, James Elks, Katie Eyles, Matthew Eagle and Ryan Flack for their support and collaboration. </w:t>
      </w:r>
    </w:p>
    <w:p w14:paraId="2CAAED2D" w14:textId="77777777" w:rsidR="006F6C93" w:rsidRPr="00507906" w:rsidRDefault="006F6C93" w:rsidP="00507906">
      <w:pPr>
        <w:rPr>
          <w:rFonts w:asciiTheme="majorHAnsi" w:hAnsiTheme="majorHAnsi" w:cstheme="majorHAnsi"/>
        </w:rPr>
      </w:pPr>
      <w:r>
        <w:rPr>
          <w:rFonts w:asciiTheme="majorHAnsi" w:hAnsiTheme="majorHAnsi" w:cstheme="majorHAnsi"/>
        </w:rPr>
        <w:t xml:space="preserve">The rating tool update benefited strongly from the learnings of the adaptation of Green Star by New Zealand Green Building Council, (in particular Sam Archer, Brad Crowley, Andrew Eagles, Joe Quad and Bobby Shen) and Green Building Council South Africa (Lisa Reynolds, Georgina Smit, and Dash Coville) in their respective countries. </w:t>
      </w:r>
    </w:p>
    <w:p w14:paraId="345991DE" w14:textId="77777777" w:rsidR="006F6C93" w:rsidRDefault="006F6C93" w:rsidP="00EE285E">
      <w:pPr>
        <w:pStyle w:val="Heading5"/>
      </w:pPr>
      <w:r>
        <w:t>Certified assessors</w:t>
      </w:r>
    </w:p>
    <w:p w14:paraId="6B3DC62A" w14:textId="77777777" w:rsidR="006F6C93" w:rsidRPr="00C56419" w:rsidRDefault="006F6C93" w:rsidP="00C56419">
      <w:r>
        <w:t>We would also like to thank the following Certified Assessors for their input:</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120203DC" w14:textId="77777777" w:rsidTr="002D41C7">
        <w:tc>
          <w:tcPr>
            <w:tcW w:w="3549" w:type="dxa"/>
          </w:tcPr>
          <w:p w14:paraId="3BE83544" w14:textId="77777777" w:rsidR="006F6C93" w:rsidRDefault="006F6C93" w:rsidP="002D41C7">
            <w:pPr>
              <w:pStyle w:val="ListBullet"/>
              <w:ind w:left="709"/>
              <w:rPr>
                <w:rFonts w:asciiTheme="majorHAnsi" w:hAnsiTheme="majorHAnsi" w:cstheme="majorHAnsi"/>
              </w:rPr>
            </w:pPr>
            <w:r>
              <w:rPr>
                <w:rFonts w:asciiTheme="majorHAnsi" w:hAnsiTheme="majorHAnsi" w:cstheme="majorHAnsi"/>
              </w:rPr>
              <w:t>Graham Agar</w:t>
            </w:r>
          </w:p>
          <w:p w14:paraId="56503CDB" w14:textId="77777777" w:rsidR="006F6C93" w:rsidRPr="006B0BE2" w:rsidRDefault="006F6C93" w:rsidP="006B0BE2">
            <w:pPr>
              <w:pStyle w:val="ListBullet"/>
              <w:ind w:left="709"/>
              <w:rPr>
                <w:rFonts w:asciiTheme="majorHAnsi" w:hAnsiTheme="majorHAnsi" w:cstheme="majorHAnsi"/>
              </w:rPr>
            </w:pPr>
            <w:r>
              <w:rPr>
                <w:rFonts w:asciiTheme="majorHAnsi" w:hAnsiTheme="majorHAnsi" w:cstheme="majorHAnsi"/>
              </w:rPr>
              <w:t>Patrick Campbell</w:t>
            </w:r>
          </w:p>
        </w:tc>
        <w:tc>
          <w:tcPr>
            <w:tcW w:w="3549" w:type="dxa"/>
          </w:tcPr>
          <w:p w14:paraId="5F3B7E84" w14:textId="77777777" w:rsidR="006F6C93" w:rsidRDefault="006F6C93" w:rsidP="005F3EE6">
            <w:pPr>
              <w:pStyle w:val="ListBullet"/>
              <w:ind w:left="709"/>
              <w:rPr>
                <w:rFonts w:asciiTheme="majorHAnsi" w:hAnsiTheme="majorHAnsi" w:cstheme="majorHAnsi"/>
              </w:rPr>
            </w:pPr>
            <w:r>
              <w:rPr>
                <w:rFonts w:asciiTheme="majorHAnsi" w:hAnsiTheme="majorHAnsi" w:cstheme="majorHAnsi"/>
              </w:rPr>
              <w:t>Paul Davy</w:t>
            </w:r>
          </w:p>
          <w:p w14:paraId="08716972" w14:textId="77777777" w:rsidR="006F6C93" w:rsidRPr="003646AF" w:rsidRDefault="006F6C93" w:rsidP="002D41C7">
            <w:pPr>
              <w:pStyle w:val="ListBullet"/>
              <w:ind w:left="709"/>
              <w:rPr>
                <w:rFonts w:asciiTheme="majorHAnsi" w:hAnsiTheme="majorHAnsi" w:cstheme="majorHAnsi"/>
              </w:rPr>
            </w:pPr>
            <w:r>
              <w:rPr>
                <w:rFonts w:asciiTheme="majorHAnsi" w:hAnsiTheme="majorHAnsi" w:cstheme="majorHAnsi"/>
              </w:rPr>
              <w:t>Kim Featherston</w:t>
            </w:r>
          </w:p>
        </w:tc>
        <w:tc>
          <w:tcPr>
            <w:tcW w:w="3549" w:type="dxa"/>
          </w:tcPr>
          <w:p w14:paraId="01E6E594" w14:textId="77777777" w:rsidR="006F6C93" w:rsidRPr="003646AF" w:rsidRDefault="006F6C93" w:rsidP="002D41C7">
            <w:pPr>
              <w:pStyle w:val="ListBullet"/>
              <w:ind w:left="709"/>
              <w:rPr>
                <w:rFonts w:asciiTheme="majorHAnsi" w:hAnsiTheme="majorHAnsi" w:cstheme="majorHAnsi"/>
              </w:rPr>
            </w:pPr>
            <w:r>
              <w:rPr>
                <w:rFonts w:asciiTheme="majorHAnsi" w:hAnsiTheme="majorHAnsi" w:cstheme="majorHAnsi"/>
              </w:rPr>
              <w:t>Quentin Jackson</w:t>
            </w:r>
          </w:p>
        </w:tc>
      </w:tr>
    </w:tbl>
    <w:p w14:paraId="725ABF07" w14:textId="77777777" w:rsidR="006F6C93" w:rsidRPr="003A7CCF" w:rsidRDefault="006F6C93" w:rsidP="003A7CCF">
      <w:pPr>
        <w:pStyle w:val="Heading4"/>
      </w:pPr>
      <w:r w:rsidRPr="003A7CCF">
        <w:t>Special thanks</w:t>
      </w:r>
    </w:p>
    <w:p w14:paraId="1E5F518D" w14:textId="77777777" w:rsidR="006F6C93" w:rsidRDefault="006F6C93" w:rsidP="003A7CCF">
      <w:pPr>
        <w:rPr>
          <w:rFonts w:asciiTheme="majorHAnsi" w:hAnsiTheme="majorHAnsi" w:cstheme="majorHAnsi"/>
        </w:rPr>
      </w:pPr>
      <w:r>
        <w:rPr>
          <w:rFonts w:asciiTheme="majorHAnsi" w:hAnsiTheme="majorHAnsi" w:cstheme="majorHAnsi"/>
        </w:rPr>
        <w:t>Green Star Buildings v1.1 is an update to Green Star Buildings. It builds on the incredible success of its predecessor, which was built with help from hundreds of individuals over three years. From former Board members to Expert Reference Panel members to technical partners WSP, we can’t thank you enough. If you want to see who was involved, see Appendix A of Green Star Buildings v1.</w:t>
      </w:r>
    </w:p>
    <w:p w14:paraId="49C8582D" w14:textId="77777777" w:rsidR="006F6C93" w:rsidRPr="003646AF" w:rsidRDefault="006F6C93" w:rsidP="00EE285E">
      <w:r w:rsidRPr="003646AF">
        <w:br w:type="page"/>
      </w:r>
    </w:p>
    <w:p w14:paraId="25EB9AE7" w14:textId="77777777" w:rsidR="006F6C93" w:rsidRPr="003646AF" w:rsidRDefault="006F6C93" w:rsidP="00B37543">
      <w:pPr>
        <w:pStyle w:val="Heading4"/>
        <w:rPr>
          <w:rFonts w:asciiTheme="majorHAnsi" w:hAnsiTheme="majorHAnsi" w:cstheme="majorHAnsi"/>
        </w:rPr>
      </w:pPr>
      <w:r w:rsidRPr="003646AF">
        <w:rPr>
          <w:rFonts w:asciiTheme="majorHAnsi" w:hAnsiTheme="majorHAnsi" w:cstheme="majorHAnsi"/>
        </w:rPr>
        <w:lastRenderedPageBreak/>
        <w:t>From the Green Building Council of Australia</w:t>
      </w:r>
    </w:p>
    <w:tbl>
      <w:tblPr>
        <w:tblW w:w="0" w:type="auto"/>
        <w:tblCellMar>
          <w:left w:w="0" w:type="dxa"/>
          <w:right w:w="113" w:type="dxa"/>
        </w:tblCellMar>
        <w:tblLook w:val="04A0" w:firstRow="1" w:lastRow="0" w:firstColumn="1" w:lastColumn="0" w:noHBand="0" w:noVBand="1"/>
      </w:tblPr>
      <w:tblGrid>
        <w:gridCol w:w="3549"/>
        <w:gridCol w:w="3549"/>
        <w:gridCol w:w="3549"/>
      </w:tblGrid>
      <w:tr w:rsidR="006F6C93" w:rsidRPr="003646AF" w14:paraId="2E80A3A7" w14:textId="77777777" w:rsidTr="00F24FCC">
        <w:tc>
          <w:tcPr>
            <w:tcW w:w="3549" w:type="dxa"/>
          </w:tcPr>
          <w:p w14:paraId="5AA2609D" w14:textId="77777777" w:rsidR="006F6C93" w:rsidRPr="003646AF" w:rsidRDefault="006F6C93" w:rsidP="005D3060">
            <w:pPr>
              <w:rPr>
                <w:rFonts w:asciiTheme="majorHAnsi" w:hAnsiTheme="majorHAnsi" w:cstheme="majorHAnsi"/>
              </w:rPr>
            </w:pPr>
            <w:r w:rsidRPr="003646AF">
              <w:rPr>
                <w:rFonts w:asciiTheme="majorHAnsi" w:hAnsiTheme="majorHAnsi" w:cstheme="majorHAnsi"/>
                <w:b/>
              </w:rPr>
              <w:t>Davina Rooney</w:t>
            </w:r>
            <w:r w:rsidRPr="003646AF">
              <w:rPr>
                <w:rFonts w:asciiTheme="majorHAnsi" w:hAnsiTheme="majorHAnsi" w:cstheme="majorHAnsi"/>
                <w:b/>
              </w:rPr>
              <w:br/>
            </w:r>
            <w:r w:rsidRPr="003646AF">
              <w:rPr>
                <w:rFonts w:asciiTheme="majorHAnsi" w:hAnsiTheme="majorHAnsi" w:cstheme="majorHAnsi"/>
              </w:rPr>
              <w:t>CEO</w:t>
            </w:r>
          </w:p>
        </w:tc>
        <w:tc>
          <w:tcPr>
            <w:tcW w:w="3549" w:type="dxa"/>
          </w:tcPr>
          <w:p w14:paraId="226158EE" w14:textId="77777777" w:rsidR="006F6C93" w:rsidRPr="003646AF" w:rsidRDefault="006F6C93" w:rsidP="008E7C84">
            <w:pPr>
              <w:rPr>
                <w:rFonts w:asciiTheme="majorHAnsi" w:hAnsiTheme="majorHAnsi" w:cstheme="majorHAnsi"/>
              </w:rPr>
            </w:pPr>
          </w:p>
        </w:tc>
        <w:tc>
          <w:tcPr>
            <w:tcW w:w="3549" w:type="dxa"/>
          </w:tcPr>
          <w:p w14:paraId="0B9D5989" w14:textId="77777777" w:rsidR="006F6C93" w:rsidRPr="003646AF" w:rsidRDefault="006F6C93" w:rsidP="008E7C84">
            <w:pPr>
              <w:rPr>
                <w:rFonts w:asciiTheme="majorHAnsi" w:hAnsiTheme="majorHAnsi" w:cstheme="majorHAnsi"/>
              </w:rPr>
            </w:pPr>
          </w:p>
        </w:tc>
      </w:tr>
      <w:tr w:rsidR="006F6C93" w:rsidRPr="003646AF" w14:paraId="156D4FB4" w14:textId="77777777" w:rsidTr="00F24FCC">
        <w:tc>
          <w:tcPr>
            <w:tcW w:w="3549" w:type="dxa"/>
          </w:tcPr>
          <w:p w14:paraId="18131111" w14:textId="77777777" w:rsidR="006F6C93" w:rsidRPr="003646AF" w:rsidRDefault="006F6C93" w:rsidP="002D70DD">
            <w:pPr>
              <w:rPr>
                <w:rFonts w:asciiTheme="majorHAnsi" w:hAnsiTheme="majorHAnsi" w:cstheme="majorHAnsi"/>
              </w:rPr>
            </w:pPr>
            <w:r w:rsidRPr="003646AF">
              <w:rPr>
                <w:rFonts w:asciiTheme="majorHAnsi" w:hAnsiTheme="majorHAnsi" w:cstheme="majorHAnsi"/>
                <w:b/>
              </w:rPr>
              <w:t>Jorge Chapa</w:t>
            </w:r>
            <w:r w:rsidRPr="003646AF">
              <w:rPr>
                <w:rFonts w:asciiTheme="majorHAnsi" w:hAnsiTheme="majorHAnsi" w:cstheme="majorHAnsi"/>
                <w:b/>
              </w:rPr>
              <w:br/>
            </w:r>
            <w:r>
              <w:rPr>
                <w:rFonts w:asciiTheme="majorHAnsi" w:hAnsiTheme="majorHAnsi" w:cstheme="majorHAnsi"/>
              </w:rPr>
              <w:t>Chief Impact Officer</w:t>
            </w:r>
          </w:p>
        </w:tc>
        <w:tc>
          <w:tcPr>
            <w:tcW w:w="3549" w:type="dxa"/>
          </w:tcPr>
          <w:p w14:paraId="2E827306" w14:textId="77777777" w:rsidR="006F6C93" w:rsidRPr="003646AF" w:rsidRDefault="006F6C93" w:rsidP="002D70DD">
            <w:pPr>
              <w:rPr>
                <w:rFonts w:asciiTheme="majorHAnsi" w:hAnsiTheme="majorHAnsi" w:cstheme="majorHAnsi"/>
              </w:rPr>
            </w:pPr>
            <w:r>
              <w:rPr>
                <w:rFonts w:asciiTheme="majorHAnsi" w:hAnsiTheme="majorHAnsi" w:cstheme="majorHAnsi"/>
                <w:b/>
              </w:rPr>
              <w:t>Taryn Cornell</w:t>
            </w:r>
            <w:r>
              <w:rPr>
                <w:rFonts w:asciiTheme="majorHAnsi" w:hAnsiTheme="majorHAnsi" w:cstheme="majorHAnsi"/>
                <w:b/>
              </w:rPr>
              <w:br/>
            </w:r>
            <w:r>
              <w:rPr>
                <w:rFonts w:asciiTheme="majorHAnsi" w:hAnsiTheme="majorHAnsi" w:cstheme="majorHAnsi"/>
              </w:rPr>
              <w:t xml:space="preserve">Senior Manager </w:t>
            </w:r>
            <w:r>
              <w:rPr>
                <w:rFonts w:asciiTheme="majorHAnsi" w:hAnsiTheme="majorHAnsi" w:cstheme="majorHAnsi"/>
              </w:rPr>
              <w:br/>
              <w:t>Strategy and Development</w:t>
            </w:r>
          </w:p>
        </w:tc>
        <w:tc>
          <w:tcPr>
            <w:tcW w:w="3549" w:type="dxa"/>
          </w:tcPr>
          <w:p w14:paraId="5D836958" w14:textId="77777777" w:rsidR="006F6C93" w:rsidRPr="003646AF" w:rsidRDefault="006F6C93" w:rsidP="002D70DD">
            <w:pPr>
              <w:rPr>
                <w:rFonts w:asciiTheme="majorHAnsi" w:hAnsiTheme="majorHAnsi" w:cstheme="majorHAnsi"/>
              </w:rPr>
            </w:pPr>
            <w:r w:rsidRPr="00C35EDF">
              <w:rPr>
                <w:rFonts w:asciiTheme="majorHAnsi" w:hAnsiTheme="majorHAnsi" w:cstheme="majorHAnsi"/>
                <w:b/>
                <w:bCs/>
              </w:rPr>
              <w:t>Emily Chung</w:t>
            </w:r>
            <w:r>
              <w:rPr>
                <w:rFonts w:asciiTheme="majorHAnsi" w:hAnsiTheme="majorHAnsi" w:cstheme="majorHAnsi"/>
              </w:rPr>
              <w:br/>
              <w:t xml:space="preserve">Manager </w:t>
            </w:r>
            <w:r>
              <w:rPr>
                <w:rFonts w:asciiTheme="majorHAnsi" w:hAnsiTheme="majorHAnsi" w:cstheme="majorHAnsi"/>
              </w:rPr>
              <w:br/>
              <w:t>Future Focus</w:t>
            </w:r>
          </w:p>
        </w:tc>
      </w:tr>
      <w:tr w:rsidR="006F6C93" w:rsidRPr="003646AF" w14:paraId="137E21B0" w14:textId="77777777" w:rsidTr="00F24FCC">
        <w:tc>
          <w:tcPr>
            <w:tcW w:w="3549" w:type="dxa"/>
          </w:tcPr>
          <w:p w14:paraId="1D977419" w14:textId="77777777" w:rsidR="006F6C93" w:rsidRPr="003646AF" w:rsidRDefault="006F6C93" w:rsidP="00204449">
            <w:pPr>
              <w:rPr>
                <w:rFonts w:asciiTheme="majorHAnsi" w:hAnsiTheme="majorHAnsi" w:cstheme="majorHAnsi"/>
              </w:rPr>
            </w:pPr>
            <w:r w:rsidRPr="003646AF">
              <w:rPr>
                <w:rFonts w:asciiTheme="majorHAnsi" w:hAnsiTheme="majorHAnsi" w:cstheme="majorHAnsi"/>
                <w:b/>
              </w:rPr>
              <w:t>Elham Monavari</w:t>
            </w:r>
            <w:r w:rsidRPr="003646AF">
              <w:rPr>
                <w:rFonts w:asciiTheme="majorHAnsi" w:hAnsiTheme="majorHAnsi" w:cstheme="majorHAnsi"/>
                <w:b/>
              </w:rPr>
              <w:br/>
            </w:r>
            <w:r>
              <w:rPr>
                <w:rFonts w:asciiTheme="majorHAnsi" w:hAnsiTheme="majorHAnsi" w:cstheme="majorHAnsi"/>
              </w:rPr>
              <w:t xml:space="preserve">Head of Green Star </w:t>
            </w:r>
            <w:r>
              <w:rPr>
                <w:rFonts w:asciiTheme="majorHAnsi" w:hAnsiTheme="majorHAnsi" w:cstheme="majorHAnsi"/>
              </w:rPr>
              <w:br/>
              <w:t>Strategic Delivery</w:t>
            </w:r>
          </w:p>
        </w:tc>
        <w:tc>
          <w:tcPr>
            <w:tcW w:w="3549" w:type="dxa"/>
          </w:tcPr>
          <w:p w14:paraId="564DB667" w14:textId="77777777" w:rsidR="006F6C93" w:rsidRPr="003646AF" w:rsidRDefault="006F6C93" w:rsidP="00204449">
            <w:pPr>
              <w:rPr>
                <w:rFonts w:asciiTheme="majorHAnsi" w:hAnsiTheme="majorHAnsi" w:cstheme="majorHAnsi"/>
              </w:rPr>
            </w:pPr>
            <w:r w:rsidRPr="003646AF">
              <w:rPr>
                <w:rFonts w:asciiTheme="majorHAnsi" w:hAnsiTheme="majorHAnsi" w:cstheme="majorHAnsi"/>
                <w:b/>
              </w:rPr>
              <w:t>Sonia De Almada</w:t>
            </w:r>
            <w:r w:rsidRPr="003646AF">
              <w:rPr>
                <w:rFonts w:asciiTheme="majorHAnsi" w:hAnsiTheme="majorHAnsi" w:cstheme="majorHAnsi"/>
                <w:b/>
              </w:rPr>
              <w:br/>
            </w:r>
            <w:r>
              <w:rPr>
                <w:rFonts w:asciiTheme="majorHAnsi" w:hAnsiTheme="majorHAnsi" w:cstheme="majorHAnsi"/>
              </w:rPr>
              <w:t xml:space="preserve">Senior Manager </w:t>
            </w:r>
            <w:r>
              <w:rPr>
                <w:rFonts w:asciiTheme="majorHAnsi" w:hAnsiTheme="majorHAnsi" w:cstheme="majorHAnsi"/>
              </w:rPr>
              <w:br/>
            </w:r>
            <w:r w:rsidRPr="003646AF">
              <w:rPr>
                <w:rFonts w:asciiTheme="majorHAnsi" w:hAnsiTheme="majorHAnsi" w:cstheme="majorHAnsi"/>
              </w:rPr>
              <w:t>Green Star Operations</w:t>
            </w:r>
            <w:r>
              <w:rPr>
                <w:rFonts w:asciiTheme="majorHAnsi" w:hAnsiTheme="majorHAnsi" w:cstheme="majorHAnsi"/>
              </w:rPr>
              <w:t xml:space="preserve"> and Transformation</w:t>
            </w:r>
          </w:p>
        </w:tc>
        <w:tc>
          <w:tcPr>
            <w:tcW w:w="3549" w:type="dxa"/>
          </w:tcPr>
          <w:p w14:paraId="7E5B66A7" w14:textId="77777777" w:rsidR="006F6C93" w:rsidRPr="003646AF" w:rsidRDefault="006F6C93" w:rsidP="00204449">
            <w:pPr>
              <w:rPr>
                <w:rFonts w:asciiTheme="majorHAnsi" w:hAnsiTheme="majorHAnsi" w:cstheme="majorHAnsi"/>
              </w:rPr>
            </w:pPr>
            <w:r w:rsidRPr="00EB434A">
              <w:rPr>
                <w:rFonts w:asciiTheme="majorHAnsi" w:hAnsiTheme="majorHAnsi" w:cstheme="majorHAnsi"/>
                <w:b/>
                <w:bCs/>
              </w:rPr>
              <w:t>Anna Davis</w:t>
            </w:r>
            <w:r>
              <w:rPr>
                <w:rFonts w:asciiTheme="majorHAnsi" w:hAnsiTheme="majorHAnsi" w:cstheme="majorHAnsi"/>
              </w:rPr>
              <w:br/>
              <w:t xml:space="preserve">Senior Manager </w:t>
            </w:r>
            <w:r>
              <w:rPr>
                <w:rFonts w:asciiTheme="majorHAnsi" w:hAnsiTheme="majorHAnsi" w:cstheme="majorHAnsi"/>
              </w:rPr>
              <w:br/>
              <w:t>Green Star Technical Delivery</w:t>
            </w:r>
          </w:p>
        </w:tc>
      </w:tr>
      <w:tr w:rsidR="006F6C93" w:rsidRPr="003646AF" w14:paraId="2C118E43" w14:textId="77777777" w:rsidTr="00F24FCC">
        <w:tc>
          <w:tcPr>
            <w:tcW w:w="3549" w:type="dxa"/>
          </w:tcPr>
          <w:p w14:paraId="68DF0AB7" w14:textId="77777777" w:rsidR="006F6C93" w:rsidRPr="003646AF" w:rsidRDefault="006F6C93" w:rsidP="00204449">
            <w:pPr>
              <w:rPr>
                <w:rFonts w:asciiTheme="majorHAnsi" w:hAnsiTheme="majorHAnsi" w:cstheme="majorHAnsi"/>
              </w:rPr>
            </w:pPr>
            <w:r>
              <w:rPr>
                <w:rFonts w:asciiTheme="majorHAnsi" w:hAnsiTheme="majorHAnsi" w:cstheme="majorHAnsi"/>
                <w:b/>
              </w:rPr>
              <w:t>Nick Alsop</w:t>
            </w:r>
            <w:r>
              <w:rPr>
                <w:rFonts w:asciiTheme="majorHAnsi" w:hAnsiTheme="majorHAnsi" w:cstheme="majorHAnsi"/>
                <w:b/>
              </w:rPr>
              <w:br/>
            </w:r>
            <w:r>
              <w:rPr>
                <w:rFonts w:asciiTheme="majorHAnsi" w:hAnsiTheme="majorHAnsi" w:cstheme="majorHAnsi"/>
              </w:rPr>
              <w:t xml:space="preserve">Senior Manager </w:t>
            </w:r>
            <w:r>
              <w:rPr>
                <w:rFonts w:asciiTheme="majorHAnsi" w:hAnsiTheme="majorHAnsi" w:cstheme="majorHAnsi"/>
              </w:rPr>
              <w:br/>
              <w:t>Market Engagement</w:t>
            </w:r>
          </w:p>
        </w:tc>
        <w:tc>
          <w:tcPr>
            <w:tcW w:w="3549" w:type="dxa"/>
          </w:tcPr>
          <w:p w14:paraId="4FAB0E02" w14:textId="77777777" w:rsidR="006F6C93" w:rsidRPr="003646AF" w:rsidRDefault="006F6C93" w:rsidP="00204449">
            <w:pPr>
              <w:rPr>
                <w:rFonts w:asciiTheme="majorHAnsi" w:hAnsiTheme="majorHAnsi" w:cstheme="majorHAnsi"/>
              </w:rPr>
            </w:pPr>
            <w:r w:rsidRPr="003646AF">
              <w:rPr>
                <w:rFonts w:asciiTheme="majorHAnsi" w:hAnsiTheme="majorHAnsi" w:cstheme="majorHAnsi"/>
                <w:b/>
              </w:rPr>
              <w:t>Jamie Wallis</w:t>
            </w:r>
            <w:r w:rsidRPr="003646AF">
              <w:rPr>
                <w:rFonts w:asciiTheme="majorHAnsi" w:hAnsiTheme="majorHAnsi" w:cstheme="majorHAnsi"/>
                <w:b/>
              </w:rPr>
              <w:br/>
            </w:r>
            <w:r w:rsidRPr="003646AF">
              <w:rPr>
                <w:rFonts w:asciiTheme="majorHAnsi" w:hAnsiTheme="majorHAnsi" w:cstheme="majorHAnsi"/>
              </w:rPr>
              <w:t xml:space="preserve">Senior Manager </w:t>
            </w:r>
            <w:r>
              <w:rPr>
                <w:rFonts w:asciiTheme="majorHAnsi" w:hAnsiTheme="majorHAnsi" w:cstheme="majorHAnsi"/>
              </w:rPr>
              <w:br/>
            </w:r>
            <w:r w:rsidRPr="003646AF">
              <w:rPr>
                <w:rFonts w:asciiTheme="majorHAnsi" w:hAnsiTheme="majorHAnsi" w:cstheme="majorHAnsi"/>
              </w:rPr>
              <w:t>Market Engagement</w:t>
            </w:r>
          </w:p>
        </w:tc>
        <w:tc>
          <w:tcPr>
            <w:tcW w:w="3549" w:type="dxa"/>
          </w:tcPr>
          <w:p w14:paraId="70454268" w14:textId="77777777" w:rsidR="006F6C93" w:rsidRPr="003646AF" w:rsidRDefault="006F6C93" w:rsidP="00204449">
            <w:pPr>
              <w:rPr>
                <w:rFonts w:asciiTheme="majorHAnsi" w:hAnsiTheme="majorHAnsi" w:cstheme="majorHAnsi"/>
              </w:rPr>
            </w:pPr>
            <w:r>
              <w:rPr>
                <w:rFonts w:asciiTheme="majorHAnsi" w:hAnsiTheme="majorHAnsi" w:cstheme="majorHAnsi"/>
                <w:b/>
              </w:rPr>
              <w:t>Katherine Feathersone</w:t>
            </w:r>
            <w:r w:rsidRPr="003646AF" w:rsidDel="000B2D05">
              <w:rPr>
                <w:rFonts w:asciiTheme="majorHAnsi" w:hAnsiTheme="majorHAnsi" w:cstheme="majorHAnsi"/>
              </w:rPr>
              <w:t xml:space="preserve"> </w:t>
            </w:r>
            <w:r>
              <w:rPr>
                <w:rFonts w:asciiTheme="majorHAnsi" w:hAnsiTheme="majorHAnsi" w:cstheme="majorHAnsi"/>
              </w:rPr>
              <w:br/>
              <w:t xml:space="preserve">Senior Manager </w:t>
            </w:r>
            <w:r>
              <w:rPr>
                <w:rFonts w:asciiTheme="majorHAnsi" w:hAnsiTheme="majorHAnsi" w:cstheme="majorHAnsi"/>
              </w:rPr>
              <w:br/>
              <w:t>Responsible Products</w:t>
            </w:r>
          </w:p>
        </w:tc>
      </w:tr>
      <w:tr w:rsidR="006F6C93" w:rsidRPr="003646AF" w14:paraId="30A5E5F2" w14:textId="77777777" w:rsidTr="00F24FCC">
        <w:tc>
          <w:tcPr>
            <w:tcW w:w="3549" w:type="dxa"/>
          </w:tcPr>
          <w:p w14:paraId="388B6B32" w14:textId="77777777" w:rsidR="006F6C93" w:rsidRPr="003646AF" w:rsidDel="00861235" w:rsidRDefault="006F6C93" w:rsidP="00204449">
            <w:pPr>
              <w:rPr>
                <w:rFonts w:asciiTheme="majorHAnsi" w:hAnsiTheme="majorHAnsi" w:cstheme="majorHAnsi"/>
                <w:b/>
              </w:rPr>
            </w:pPr>
            <w:r>
              <w:rPr>
                <w:rFonts w:asciiTheme="majorHAnsi" w:hAnsiTheme="majorHAnsi" w:cstheme="majorHAnsi"/>
                <w:b/>
              </w:rPr>
              <w:t>Rebecca Pettit</w:t>
            </w:r>
            <w:r>
              <w:rPr>
                <w:rFonts w:asciiTheme="majorHAnsi" w:hAnsiTheme="majorHAnsi" w:cstheme="majorHAnsi"/>
                <w:b/>
              </w:rPr>
              <w:br/>
            </w:r>
            <w:r w:rsidRPr="001C63B4">
              <w:rPr>
                <w:rFonts w:asciiTheme="majorHAnsi" w:hAnsiTheme="majorHAnsi" w:cstheme="majorHAnsi"/>
              </w:rPr>
              <w:t xml:space="preserve">Manager </w:t>
            </w:r>
            <w:r>
              <w:rPr>
                <w:rFonts w:asciiTheme="majorHAnsi" w:hAnsiTheme="majorHAnsi" w:cstheme="majorHAnsi"/>
              </w:rPr>
              <w:br/>
            </w:r>
            <w:r w:rsidRPr="001C63B4">
              <w:rPr>
                <w:rFonts w:asciiTheme="majorHAnsi" w:hAnsiTheme="majorHAnsi" w:cstheme="majorHAnsi"/>
              </w:rPr>
              <w:t>Strategic Projects</w:t>
            </w:r>
          </w:p>
        </w:tc>
        <w:tc>
          <w:tcPr>
            <w:tcW w:w="3549" w:type="dxa"/>
          </w:tcPr>
          <w:p w14:paraId="579C223F" w14:textId="77777777" w:rsidR="006F6C93" w:rsidRPr="003646AF" w:rsidRDefault="006F6C93" w:rsidP="00204449">
            <w:pPr>
              <w:rPr>
                <w:rFonts w:asciiTheme="majorHAnsi" w:hAnsiTheme="majorHAnsi" w:cstheme="majorHAnsi"/>
                <w:b/>
              </w:rPr>
            </w:pPr>
            <w:r>
              <w:rPr>
                <w:rFonts w:asciiTheme="majorHAnsi" w:hAnsiTheme="majorHAnsi" w:cstheme="majorHAnsi"/>
                <w:b/>
              </w:rPr>
              <w:t>Gabrielle Pavicic</w:t>
            </w:r>
            <w:r>
              <w:rPr>
                <w:rFonts w:asciiTheme="majorHAnsi" w:hAnsiTheme="majorHAnsi" w:cstheme="majorHAnsi"/>
                <w:b/>
              </w:rPr>
              <w:br/>
            </w:r>
            <w:r w:rsidRPr="00C1283C">
              <w:rPr>
                <w:rFonts w:asciiTheme="majorHAnsi" w:hAnsiTheme="majorHAnsi" w:cstheme="majorHAnsi"/>
                <w:bCs/>
              </w:rPr>
              <w:t xml:space="preserve">Green Star </w:t>
            </w:r>
            <w:r>
              <w:rPr>
                <w:rFonts w:asciiTheme="majorHAnsi" w:hAnsiTheme="majorHAnsi" w:cstheme="majorHAnsi"/>
                <w:bCs/>
              </w:rPr>
              <w:br/>
            </w:r>
            <w:r w:rsidRPr="00C1283C">
              <w:rPr>
                <w:rFonts w:asciiTheme="majorHAnsi" w:hAnsiTheme="majorHAnsi" w:cstheme="majorHAnsi"/>
                <w:bCs/>
              </w:rPr>
              <w:t>Program Lead</w:t>
            </w:r>
          </w:p>
        </w:tc>
        <w:tc>
          <w:tcPr>
            <w:tcW w:w="3549" w:type="dxa"/>
          </w:tcPr>
          <w:p w14:paraId="1BDAB6DC" w14:textId="77777777" w:rsidR="006F6C93" w:rsidRDefault="006F6C93" w:rsidP="00204449">
            <w:pPr>
              <w:rPr>
                <w:rFonts w:asciiTheme="majorHAnsi" w:hAnsiTheme="majorHAnsi" w:cstheme="majorHAnsi"/>
                <w:b/>
              </w:rPr>
            </w:pPr>
          </w:p>
        </w:tc>
      </w:tr>
      <w:tr w:rsidR="006F6C93" w:rsidRPr="003646AF" w14:paraId="58D64C8F" w14:textId="77777777" w:rsidTr="00F24FCC">
        <w:tc>
          <w:tcPr>
            <w:tcW w:w="3549" w:type="dxa"/>
          </w:tcPr>
          <w:p w14:paraId="67734E74" w14:textId="77777777" w:rsidR="006F6C93" w:rsidRDefault="006F6C93" w:rsidP="00204449">
            <w:pPr>
              <w:rPr>
                <w:rFonts w:asciiTheme="majorHAnsi" w:hAnsiTheme="majorHAnsi" w:cstheme="majorHAnsi"/>
                <w:b/>
              </w:rPr>
            </w:pPr>
            <w:r>
              <w:rPr>
                <w:rFonts w:asciiTheme="majorHAnsi" w:hAnsiTheme="majorHAnsi" w:cstheme="majorHAnsi"/>
                <w:b/>
              </w:rPr>
              <w:t>David Madew</w:t>
            </w:r>
            <w:r>
              <w:rPr>
                <w:rFonts w:asciiTheme="majorHAnsi" w:hAnsiTheme="majorHAnsi" w:cstheme="majorHAnsi"/>
                <w:b/>
              </w:rPr>
              <w:br/>
            </w:r>
            <w:r w:rsidRPr="00C1283C">
              <w:rPr>
                <w:rFonts w:asciiTheme="majorHAnsi" w:hAnsiTheme="majorHAnsi" w:cstheme="majorHAnsi"/>
              </w:rPr>
              <w:t>Technical Advisor</w:t>
            </w:r>
          </w:p>
        </w:tc>
        <w:tc>
          <w:tcPr>
            <w:tcW w:w="3549" w:type="dxa"/>
          </w:tcPr>
          <w:p w14:paraId="4D95944D" w14:textId="77777777" w:rsidR="006F6C93" w:rsidRDefault="006F6C93" w:rsidP="00204449">
            <w:pPr>
              <w:rPr>
                <w:rFonts w:asciiTheme="majorHAnsi" w:hAnsiTheme="majorHAnsi" w:cstheme="majorHAnsi"/>
                <w:b/>
              </w:rPr>
            </w:pPr>
            <w:r>
              <w:rPr>
                <w:rFonts w:asciiTheme="majorHAnsi" w:hAnsiTheme="majorHAnsi" w:cstheme="majorHAnsi"/>
                <w:b/>
              </w:rPr>
              <w:t>Jess Roberts</w:t>
            </w:r>
            <w:r>
              <w:rPr>
                <w:rFonts w:asciiTheme="majorHAnsi" w:hAnsiTheme="majorHAnsi" w:cstheme="majorHAnsi"/>
                <w:b/>
              </w:rPr>
              <w:br/>
            </w:r>
            <w:r w:rsidRPr="00C011F3">
              <w:rPr>
                <w:rFonts w:asciiTheme="majorHAnsi" w:hAnsiTheme="majorHAnsi" w:cstheme="majorHAnsi"/>
                <w:bCs/>
              </w:rPr>
              <w:t>Technical Advisor</w:t>
            </w:r>
          </w:p>
        </w:tc>
        <w:tc>
          <w:tcPr>
            <w:tcW w:w="3549" w:type="dxa"/>
          </w:tcPr>
          <w:p w14:paraId="7E6737D8" w14:textId="77777777" w:rsidR="006F6C93" w:rsidRDefault="006F6C93" w:rsidP="00204449">
            <w:pPr>
              <w:rPr>
                <w:rFonts w:asciiTheme="majorHAnsi" w:hAnsiTheme="majorHAnsi" w:cstheme="majorHAnsi"/>
                <w:b/>
              </w:rPr>
            </w:pPr>
          </w:p>
        </w:tc>
      </w:tr>
      <w:tr w:rsidR="006F6C93" w:rsidRPr="003646AF" w14:paraId="5B7A66F9" w14:textId="77777777" w:rsidTr="00F24FCC">
        <w:tc>
          <w:tcPr>
            <w:tcW w:w="3549" w:type="dxa"/>
          </w:tcPr>
          <w:p w14:paraId="3043E3CA" w14:textId="77777777" w:rsidR="006F6C93" w:rsidRDefault="006F6C93" w:rsidP="00204449">
            <w:pPr>
              <w:spacing w:after="0" w:line="240" w:lineRule="auto"/>
              <w:rPr>
                <w:rFonts w:asciiTheme="majorHAnsi" w:hAnsiTheme="majorHAnsi" w:cstheme="majorHAnsi"/>
                <w:b/>
              </w:rPr>
            </w:pPr>
            <w:r>
              <w:rPr>
                <w:rFonts w:asciiTheme="majorHAnsi" w:hAnsiTheme="majorHAnsi" w:cstheme="majorHAnsi"/>
                <w:b/>
              </w:rPr>
              <w:t>Jim Ng</w:t>
            </w:r>
          </w:p>
          <w:p w14:paraId="37868E0E" w14:textId="77777777" w:rsidR="006F6C93" w:rsidRPr="003646AF" w:rsidRDefault="006F6C93" w:rsidP="00204449">
            <w:pPr>
              <w:spacing w:after="0" w:line="240" w:lineRule="auto"/>
              <w:rPr>
                <w:rFonts w:asciiTheme="majorHAnsi" w:hAnsiTheme="majorHAnsi" w:cstheme="majorHAnsi"/>
              </w:rPr>
            </w:pPr>
            <w:r>
              <w:rPr>
                <w:rFonts w:asciiTheme="majorHAnsi" w:hAnsiTheme="majorHAnsi" w:cstheme="majorHAnsi"/>
              </w:rPr>
              <w:t>Technical Services and Initiatives Lead</w:t>
            </w:r>
          </w:p>
        </w:tc>
        <w:tc>
          <w:tcPr>
            <w:tcW w:w="3549" w:type="dxa"/>
          </w:tcPr>
          <w:p w14:paraId="4004887A" w14:textId="77777777" w:rsidR="006F6C93" w:rsidRDefault="006F6C93" w:rsidP="00204449">
            <w:pPr>
              <w:spacing w:after="0"/>
              <w:rPr>
                <w:rFonts w:asciiTheme="majorHAnsi" w:hAnsiTheme="majorHAnsi" w:cstheme="majorBidi"/>
                <w:b/>
              </w:rPr>
            </w:pPr>
            <w:r>
              <w:rPr>
                <w:rFonts w:asciiTheme="majorHAnsi" w:hAnsiTheme="majorHAnsi" w:cstheme="majorBidi"/>
                <w:b/>
              </w:rPr>
              <w:t>Elly Williams</w:t>
            </w:r>
          </w:p>
          <w:p w14:paraId="08F47E8D" w14:textId="77777777" w:rsidR="006F6C93" w:rsidRPr="00EB434A" w:rsidRDefault="006F6C93" w:rsidP="00204449">
            <w:pPr>
              <w:spacing w:after="0"/>
              <w:rPr>
                <w:rFonts w:asciiTheme="majorHAnsi" w:hAnsiTheme="majorHAnsi" w:cstheme="majorBidi"/>
              </w:rPr>
            </w:pPr>
            <w:r>
              <w:rPr>
                <w:rFonts w:asciiTheme="majorHAnsi" w:hAnsiTheme="majorHAnsi" w:cstheme="majorBidi"/>
              </w:rPr>
              <w:t>Technical Services Advisor</w:t>
            </w:r>
          </w:p>
        </w:tc>
        <w:tc>
          <w:tcPr>
            <w:tcW w:w="3549" w:type="dxa"/>
          </w:tcPr>
          <w:p w14:paraId="26A78C9D" w14:textId="77777777" w:rsidR="006F6C93" w:rsidRDefault="006F6C93" w:rsidP="00204449">
            <w:pPr>
              <w:spacing w:after="0"/>
              <w:rPr>
                <w:rFonts w:asciiTheme="majorHAnsi" w:hAnsiTheme="majorHAnsi" w:cstheme="majorHAnsi"/>
                <w:b/>
              </w:rPr>
            </w:pPr>
            <w:r>
              <w:rPr>
                <w:rFonts w:asciiTheme="majorHAnsi" w:hAnsiTheme="majorHAnsi" w:cstheme="majorHAnsi"/>
                <w:b/>
              </w:rPr>
              <w:t>Ella Mudie</w:t>
            </w:r>
          </w:p>
          <w:p w14:paraId="04CA2F04" w14:textId="77777777" w:rsidR="006F6C93" w:rsidRPr="003646AF" w:rsidRDefault="006F6C93" w:rsidP="00204449">
            <w:pPr>
              <w:spacing w:after="0"/>
              <w:rPr>
                <w:rFonts w:asciiTheme="majorHAnsi" w:hAnsiTheme="majorHAnsi" w:cstheme="majorHAnsi"/>
              </w:rPr>
            </w:pPr>
            <w:r>
              <w:rPr>
                <w:rFonts w:asciiTheme="majorHAnsi" w:hAnsiTheme="majorHAnsi" w:cstheme="majorHAnsi"/>
              </w:rPr>
              <w:t>Senior Engagement Lead</w:t>
            </w:r>
          </w:p>
        </w:tc>
      </w:tr>
    </w:tbl>
    <w:p w14:paraId="01CD32FB" w14:textId="77777777" w:rsidR="006F6C93" w:rsidRPr="003646AF" w:rsidRDefault="006F6C93" w:rsidP="00015A2D">
      <w:pPr>
        <w:pStyle w:val="Heading5"/>
      </w:pPr>
      <w:r w:rsidRPr="003646AF">
        <w:t>GBCA Executive</w:t>
      </w:r>
    </w:p>
    <w:tbl>
      <w:tblPr>
        <w:tblW w:w="0" w:type="auto"/>
        <w:tblCellMar>
          <w:left w:w="0" w:type="dxa"/>
          <w:right w:w="113" w:type="dxa"/>
        </w:tblCellMar>
        <w:tblLook w:val="04A0" w:firstRow="1" w:lastRow="0" w:firstColumn="1" w:lastColumn="0" w:noHBand="0" w:noVBand="1"/>
      </w:tblPr>
      <w:tblGrid>
        <w:gridCol w:w="2665"/>
        <w:gridCol w:w="2665"/>
        <w:gridCol w:w="2664"/>
        <w:gridCol w:w="2664"/>
      </w:tblGrid>
      <w:tr w:rsidR="006F6C93" w:rsidRPr="003646AF" w14:paraId="776D5170" w14:textId="77777777" w:rsidTr="00F24FCC">
        <w:tc>
          <w:tcPr>
            <w:tcW w:w="2665" w:type="dxa"/>
          </w:tcPr>
          <w:p w14:paraId="38297677" w14:textId="77777777" w:rsidR="006F6C93" w:rsidRPr="003646AF" w:rsidRDefault="006F6C93" w:rsidP="005F25DA">
            <w:pPr>
              <w:rPr>
                <w:rFonts w:asciiTheme="majorHAnsi" w:eastAsiaTheme="majorEastAsia" w:hAnsiTheme="majorHAnsi" w:cstheme="majorHAnsi"/>
              </w:rPr>
            </w:pPr>
            <w:r w:rsidRPr="003646AF">
              <w:rPr>
                <w:rFonts w:asciiTheme="majorHAnsi" w:eastAsiaTheme="majorEastAsia" w:hAnsiTheme="majorHAnsi" w:cstheme="majorHAnsi"/>
                <w:b/>
              </w:rPr>
              <w:t>Stephen Thatcher</w:t>
            </w:r>
            <w:r w:rsidRPr="003646AF">
              <w:rPr>
                <w:rFonts w:asciiTheme="majorHAnsi" w:eastAsiaTheme="majorEastAsia" w:hAnsiTheme="majorHAnsi" w:cstheme="majorHAnsi"/>
              </w:rPr>
              <w:br/>
            </w:r>
            <w:r>
              <w:rPr>
                <w:rFonts w:asciiTheme="majorHAnsi" w:eastAsiaTheme="majorEastAsia" w:hAnsiTheme="majorHAnsi" w:cstheme="majorHAnsi"/>
              </w:rPr>
              <w:t>Chief Operating Officer</w:t>
            </w:r>
          </w:p>
        </w:tc>
        <w:tc>
          <w:tcPr>
            <w:tcW w:w="2665" w:type="dxa"/>
          </w:tcPr>
          <w:p w14:paraId="29B27E50" w14:textId="77777777" w:rsidR="006F6C93" w:rsidRPr="003646AF" w:rsidRDefault="006F6C93" w:rsidP="005F25DA">
            <w:pPr>
              <w:rPr>
                <w:rFonts w:asciiTheme="majorHAnsi" w:eastAsiaTheme="majorEastAsia" w:hAnsiTheme="majorHAnsi" w:cstheme="majorHAnsi"/>
              </w:rPr>
            </w:pPr>
            <w:r w:rsidRPr="003646AF">
              <w:rPr>
                <w:rFonts w:asciiTheme="majorHAnsi" w:eastAsiaTheme="majorEastAsia" w:hAnsiTheme="majorHAnsi" w:cstheme="majorHAnsi"/>
                <w:b/>
              </w:rPr>
              <w:t>Lucy Harris</w:t>
            </w:r>
            <w:r w:rsidRPr="003646AF">
              <w:rPr>
                <w:rFonts w:asciiTheme="majorHAnsi" w:eastAsiaTheme="majorEastAsia" w:hAnsiTheme="majorHAnsi" w:cstheme="majorHAnsi"/>
              </w:rPr>
              <w:br/>
              <w:t>Head of Industry Development and Partnerships</w:t>
            </w:r>
          </w:p>
        </w:tc>
        <w:tc>
          <w:tcPr>
            <w:tcW w:w="2664" w:type="dxa"/>
          </w:tcPr>
          <w:p w14:paraId="3FA48DB1" w14:textId="77777777" w:rsidR="006F6C93" w:rsidRPr="003646AF" w:rsidRDefault="006F6C93" w:rsidP="005F25DA">
            <w:pPr>
              <w:rPr>
                <w:rFonts w:asciiTheme="majorHAnsi" w:eastAsiaTheme="majorEastAsia" w:hAnsiTheme="majorHAnsi" w:cstheme="majorHAnsi"/>
              </w:rPr>
            </w:pPr>
            <w:r w:rsidRPr="003646AF">
              <w:rPr>
                <w:rFonts w:asciiTheme="majorHAnsi" w:eastAsiaTheme="majorEastAsia" w:hAnsiTheme="majorHAnsi" w:cstheme="majorHAnsi"/>
                <w:b/>
              </w:rPr>
              <w:t>Lynne Harman</w:t>
            </w:r>
            <w:r w:rsidRPr="003646AF">
              <w:rPr>
                <w:rFonts w:asciiTheme="majorHAnsi" w:eastAsiaTheme="majorEastAsia" w:hAnsiTheme="majorHAnsi" w:cstheme="majorHAnsi"/>
              </w:rPr>
              <w:br/>
              <w:t>Legal &amp; Company Secretary</w:t>
            </w:r>
          </w:p>
        </w:tc>
        <w:tc>
          <w:tcPr>
            <w:tcW w:w="2664" w:type="dxa"/>
          </w:tcPr>
          <w:p w14:paraId="26DC95D8" w14:textId="77777777" w:rsidR="006F6C93" w:rsidRPr="003646AF" w:rsidRDefault="006F6C93" w:rsidP="005F25DA">
            <w:pPr>
              <w:rPr>
                <w:rFonts w:asciiTheme="majorHAnsi" w:eastAsiaTheme="majorEastAsia" w:hAnsiTheme="majorHAnsi" w:cstheme="majorHAnsi"/>
              </w:rPr>
            </w:pPr>
            <w:r w:rsidRPr="003646AF">
              <w:rPr>
                <w:rFonts w:asciiTheme="majorHAnsi" w:eastAsiaTheme="majorEastAsia" w:hAnsiTheme="majorHAnsi" w:cstheme="majorHAnsi"/>
                <w:b/>
              </w:rPr>
              <w:t>Jeff Oatman</w:t>
            </w:r>
            <w:r w:rsidRPr="003646AF">
              <w:rPr>
                <w:rFonts w:asciiTheme="majorHAnsi" w:eastAsiaTheme="majorEastAsia" w:hAnsiTheme="majorHAnsi" w:cstheme="majorHAnsi"/>
              </w:rPr>
              <w:br/>
            </w:r>
            <w:r>
              <w:rPr>
                <w:rFonts w:asciiTheme="majorHAnsi" w:eastAsiaTheme="majorEastAsia" w:hAnsiTheme="majorHAnsi" w:cstheme="majorHAnsi"/>
              </w:rPr>
              <w:t>Head of Collaborations and Membership</w:t>
            </w:r>
          </w:p>
        </w:tc>
      </w:tr>
    </w:tbl>
    <w:p w14:paraId="37DA2AF3" w14:textId="77777777" w:rsidR="006F6C93" w:rsidRPr="003646AF" w:rsidRDefault="006F6C93" w:rsidP="00E125FF">
      <w:r w:rsidRPr="003646AF">
        <w:t xml:space="preserve">The Green Building Council of Australia also wishes to acknowledge the contribution of our current and former team members from Market Transformation, Advocacy, Industry Development, Marketing, Membership, Operations, and IT departments in the development of the rating tool. </w:t>
      </w:r>
    </w:p>
    <w:p w14:paraId="47AE9075" w14:textId="77777777" w:rsidR="006F6C93" w:rsidRPr="003646AF" w:rsidRDefault="006F6C93" w:rsidP="00015A2D">
      <w:pPr>
        <w:pStyle w:val="Heading5"/>
      </w:pPr>
      <w:r w:rsidRPr="003646AF">
        <w:t>Green Star Buildings</w:t>
      </w:r>
      <w:r>
        <w:t xml:space="preserve"> v1.1</w:t>
      </w:r>
    </w:p>
    <w:p w14:paraId="0EE8ACBA" w14:textId="7BABAA04" w:rsidR="006F6C93" w:rsidRPr="003646AF" w:rsidRDefault="006F6C93" w:rsidP="00B37543">
      <w:pPr>
        <w:rPr>
          <w:rFonts w:asciiTheme="majorHAnsi" w:eastAsiaTheme="majorEastAsia" w:hAnsiTheme="majorHAnsi" w:cstheme="majorHAnsi"/>
        </w:rPr>
      </w:pPr>
      <w:r w:rsidRPr="003646AF">
        <w:rPr>
          <w:rFonts w:asciiTheme="majorHAnsi" w:eastAsiaTheme="majorEastAsia" w:hAnsiTheme="majorHAnsi" w:cstheme="majorHAnsi"/>
        </w:rPr>
        <w:t>First published 2</w:t>
      </w:r>
      <w:r w:rsidR="001A5093">
        <w:rPr>
          <w:rFonts w:asciiTheme="majorHAnsi" w:eastAsiaTheme="majorEastAsia" w:hAnsiTheme="majorHAnsi" w:cstheme="majorHAnsi"/>
        </w:rPr>
        <w:t>1</w:t>
      </w:r>
      <w:r>
        <w:rPr>
          <w:rFonts w:asciiTheme="majorHAnsi" w:eastAsiaTheme="majorEastAsia" w:hAnsiTheme="majorHAnsi" w:cstheme="majorHAnsi"/>
        </w:rPr>
        <w:t xml:space="preserve"> October 2025</w:t>
      </w:r>
    </w:p>
    <w:p w14:paraId="0F371558" w14:textId="77777777" w:rsidR="006F6C93" w:rsidRPr="003646AF" w:rsidRDefault="006F6C93" w:rsidP="00B37543">
      <w:pPr>
        <w:rPr>
          <w:rFonts w:asciiTheme="majorHAnsi" w:hAnsiTheme="majorHAnsi" w:cstheme="majorHAnsi"/>
        </w:rPr>
      </w:pPr>
      <w:r w:rsidRPr="003646AF">
        <w:rPr>
          <w:rFonts w:asciiTheme="majorHAnsi" w:hAnsiTheme="majorHAnsi" w:cstheme="majorHAnsi"/>
        </w:rPr>
        <w:t>Green Building Council of Australia.</w:t>
      </w:r>
    </w:p>
    <w:p w14:paraId="4F3A862B" w14:textId="77777777" w:rsidR="006F6C93" w:rsidRPr="003646AF" w:rsidRDefault="006F6C93" w:rsidP="0043755F">
      <w:pPr>
        <w:rPr>
          <w:rFonts w:asciiTheme="majorHAnsi" w:hAnsiTheme="majorHAnsi" w:cstheme="majorHAnsi"/>
        </w:rPr>
      </w:pPr>
    </w:p>
    <w:p w14:paraId="1339F81D" w14:textId="77777777" w:rsidR="006F6C93" w:rsidRPr="003646AF" w:rsidRDefault="006F6C93" w:rsidP="0043755F">
      <w:pPr>
        <w:rPr>
          <w:rFonts w:asciiTheme="majorHAnsi" w:hAnsiTheme="majorHAnsi" w:cstheme="majorHAnsi"/>
        </w:rPr>
        <w:sectPr w:rsidR="006F6C93" w:rsidRPr="003646AF" w:rsidSect="006F6C93">
          <w:headerReference w:type="default" r:id="rId400"/>
          <w:pgSz w:w="11906" w:h="16838" w:code="9"/>
          <w:pgMar w:top="1276" w:right="624" w:bottom="1276" w:left="624" w:header="709" w:footer="227" w:gutter="0"/>
          <w:cols w:space="708"/>
          <w:docGrid w:linePitch="360"/>
        </w:sectPr>
      </w:pPr>
    </w:p>
    <w:tbl>
      <w:tblPr>
        <w:tblStyle w:val="LayoutGrid"/>
        <w:tblW w:w="9631" w:type="dxa"/>
        <w:tblLayout w:type="fixed"/>
        <w:tblCellMar>
          <w:top w:w="0" w:type="dxa"/>
        </w:tblCellMar>
        <w:tblLook w:val="04A0" w:firstRow="1" w:lastRow="0" w:firstColumn="1" w:lastColumn="0" w:noHBand="0" w:noVBand="1"/>
      </w:tblPr>
      <w:tblGrid>
        <w:gridCol w:w="9631"/>
      </w:tblGrid>
      <w:tr w:rsidR="006F6C93" w:rsidRPr="003646AF" w14:paraId="679C167D" w14:textId="77777777" w:rsidTr="00263189">
        <w:trPr>
          <w:trHeight w:val="437"/>
        </w:trPr>
        <w:tc>
          <w:tcPr>
            <w:tcW w:w="9631" w:type="dxa"/>
          </w:tcPr>
          <w:p w14:paraId="31F037DE" w14:textId="77777777" w:rsidR="006F6C93" w:rsidRPr="003646AF" w:rsidRDefault="006F6C93" w:rsidP="000A2E06">
            <w:pPr>
              <w:rPr>
                <w:rFonts w:asciiTheme="majorHAnsi" w:hAnsiTheme="majorHAnsi" w:cstheme="majorHAnsi"/>
              </w:rPr>
            </w:pPr>
          </w:p>
        </w:tc>
      </w:tr>
      <w:tr w:rsidR="006F6C93" w:rsidRPr="003646AF" w14:paraId="28784D65" w14:textId="77777777" w:rsidTr="00263189">
        <w:trPr>
          <w:trHeight w:val="825"/>
        </w:trPr>
        <w:tc>
          <w:tcPr>
            <w:tcW w:w="9631" w:type="dxa"/>
          </w:tcPr>
          <w:p w14:paraId="6A17A741" w14:textId="77777777" w:rsidR="006F6C93" w:rsidRPr="003646AF" w:rsidRDefault="006F6C93" w:rsidP="000A2E06">
            <w:pPr>
              <w:pStyle w:val="CoverTitle"/>
              <w:rPr>
                <w:rFonts w:asciiTheme="majorHAnsi" w:hAnsiTheme="majorHAnsi" w:cstheme="majorHAnsi"/>
                <w:color w:val="FFFFFF" w:themeColor="background1"/>
              </w:rPr>
            </w:pPr>
            <w:hyperlink r:id="rId401" w:history="1">
              <w:r w:rsidRPr="003646AF">
                <w:rPr>
                  <w:rStyle w:val="Hyperlink"/>
                  <w:rFonts w:asciiTheme="majorHAnsi" w:hAnsiTheme="majorHAnsi" w:cstheme="majorHAnsi"/>
                  <w:color w:val="FFFFFF" w:themeColor="background1"/>
                </w:rPr>
                <w:t>www.gbca.org.au</w:t>
              </w:r>
            </w:hyperlink>
          </w:p>
        </w:tc>
      </w:tr>
      <w:tr w:rsidR="006F6C93" w:rsidRPr="003646AF" w14:paraId="2204C1FE" w14:textId="77777777" w:rsidTr="00263189">
        <w:trPr>
          <w:trHeight w:val="439"/>
        </w:trPr>
        <w:tc>
          <w:tcPr>
            <w:tcW w:w="9631" w:type="dxa"/>
          </w:tcPr>
          <w:p w14:paraId="2A3DDAEF" w14:textId="77777777" w:rsidR="006F6C93" w:rsidRPr="003646AF" w:rsidRDefault="006F6C93" w:rsidP="000A2E06">
            <w:pPr>
              <w:pStyle w:val="CoverSubtitle"/>
              <w:rPr>
                <w:rFonts w:asciiTheme="majorHAnsi" w:hAnsiTheme="majorHAnsi" w:cstheme="majorHAnsi"/>
              </w:rPr>
            </w:pPr>
          </w:p>
        </w:tc>
      </w:tr>
    </w:tbl>
    <w:p w14:paraId="2B92E579" w14:textId="77777777" w:rsidR="006F6C93" w:rsidRPr="003646AF" w:rsidRDefault="006F6C93" w:rsidP="0043755F">
      <w:pPr>
        <w:rPr>
          <w:rFonts w:asciiTheme="majorHAnsi" w:hAnsiTheme="majorHAnsi" w:cstheme="majorHAnsi"/>
        </w:rPr>
      </w:pPr>
    </w:p>
    <w:p w14:paraId="21BED88B" w14:textId="4B44596B" w:rsidR="00B37543" w:rsidRPr="009E1560" w:rsidRDefault="00B37543" w:rsidP="00C65AC3"/>
    <w:sectPr w:rsidR="00B37543" w:rsidRPr="009E1560" w:rsidSect="006F6C93">
      <w:headerReference w:type="default" r:id="rId402"/>
      <w:footerReference w:type="default" r:id="rId403"/>
      <w:pgSz w:w="11906" w:h="16838" w:code="9"/>
      <w:pgMar w:top="1276" w:right="624" w:bottom="1276" w:left="624"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76229" w14:textId="77777777" w:rsidR="00A14C96" w:rsidRDefault="00A14C96" w:rsidP="008920BB">
      <w:r>
        <w:separator/>
      </w:r>
    </w:p>
  </w:endnote>
  <w:endnote w:type="continuationSeparator" w:id="0">
    <w:p w14:paraId="653EE97B" w14:textId="77777777" w:rsidR="00A14C96" w:rsidRDefault="00A14C96" w:rsidP="008920BB">
      <w:r>
        <w:continuationSeparator/>
      </w:r>
    </w:p>
  </w:endnote>
  <w:endnote w:type="continuationNotice" w:id="1">
    <w:p w14:paraId="64E7F933" w14:textId="77777777" w:rsidR="00A14C96" w:rsidRDefault="00A14C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Adobe Pi Std">
    <w:altName w:val="Calibri"/>
    <w:panose1 w:val="00000000000000000000"/>
    <w:charset w:val="00"/>
    <w:family w:val="decorative"/>
    <w:notTrueType/>
    <w:pitch w:val="variable"/>
    <w:sig w:usb0="80000003" w:usb1="1000E460" w:usb2="00000000" w:usb3="00000000" w:csb0="00000001" w:csb1="00000000"/>
  </w:font>
  <w:font w:name="Symap">
    <w:altName w:val="Calibri"/>
    <w:charset w:val="00"/>
    <w:family w:val="auto"/>
    <w:pitch w:val="variable"/>
    <w:sig w:usb0="20002A87" w:usb1="00000000" w:usb2="00000000" w:usb3="00000000" w:csb0="000001FF" w:csb1="00000000"/>
  </w:font>
  <w:font w:name="Arial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DJIF L+ Arial M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oboto Light">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Frutiger 45 Light">
    <w:altName w:val="Times New Roman"/>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swald">
    <w:charset w:val="00"/>
    <w:family w:val="auto"/>
    <w:pitch w:val="variable"/>
    <w:sig w:usb0="2000020F" w:usb1="00000000"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922511" w:rsidRPr="00EE1145" w14:paraId="521FE553" w14:textId="77777777" w:rsidTr="000A2E06">
      <w:trPr>
        <w:trHeight w:hRule="exact" w:val="482"/>
      </w:trPr>
      <w:tc>
        <w:tcPr>
          <w:tcW w:w="8992" w:type="dxa"/>
        </w:tcPr>
        <w:p w14:paraId="591BD8BF" w14:textId="486D8222" w:rsidR="00922511" w:rsidRPr="007575D9" w:rsidRDefault="002505B1" w:rsidP="00922511">
          <w:pPr>
            <w:pStyle w:val="Footer"/>
          </w:pPr>
          <w:r>
            <w:t>17</w:t>
          </w:r>
          <w:r w:rsidR="009A6E51">
            <w:t xml:space="preserve"> </w:t>
          </w:r>
          <w:r>
            <w:t>December</w:t>
          </w:r>
          <w:r w:rsidR="009A6E51">
            <w:t xml:space="preserve"> 202</w:t>
          </w:r>
          <w:r w:rsidR="00F71E98">
            <w:t>5</w:t>
          </w:r>
        </w:p>
      </w:tc>
      <w:tc>
        <w:tcPr>
          <w:tcW w:w="1690" w:type="dxa"/>
        </w:tcPr>
        <w:p w14:paraId="1C5709CE" w14:textId="77777777" w:rsidR="00922511" w:rsidRPr="00EE1145" w:rsidRDefault="00922511" w:rsidP="00922511">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3C8CDDE6" w14:textId="77777777" w:rsidR="00922511" w:rsidRDefault="009225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889"/>
      <w:gridCol w:w="1769"/>
    </w:tblGrid>
    <w:tr w:rsidR="00A33C8D" w:rsidRPr="00EE1145" w14:paraId="3E1FA20F" w14:textId="22F64C53" w:rsidTr="00A33C8D">
      <w:trPr>
        <w:trHeight w:hRule="exact" w:val="1661"/>
      </w:trPr>
      <w:tc>
        <w:tcPr>
          <w:tcW w:w="8889" w:type="dxa"/>
        </w:tcPr>
        <w:p w14:paraId="708483D3" w14:textId="7DD3201A" w:rsidR="00F24FCC" w:rsidRDefault="00F24FCC" w:rsidP="00F24FCC">
          <w:r>
            <w:t>Version 1</w:t>
          </w:r>
          <w:r w:rsidR="00D21F9B">
            <w:t>.1</w:t>
          </w:r>
          <w:r w:rsidR="00E6459B">
            <w:t>:</w:t>
          </w:r>
          <w:r w:rsidR="00CD4CF8">
            <w:t xml:space="preserve"> Rev</w:t>
          </w:r>
          <w:r w:rsidR="00E6459B">
            <w:t>ision</w:t>
          </w:r>
          <w:r w:rsidR="00CD4CF8">
            <w:t xml:space="preserve"> A</w:t>
          </w:r>
        </w:p>
        <w:p w14:paraId="70AD8BB6" w14:textId="6E08418B" w:rsidR="00A33C8D" w:rsidRPr="007575D9" w:rsidRDefault="00CD4CF8" w:rsidP="00F24FCC">
          <w:pPr>
            <w:pStyle w:val="Footer"/>
            <w:tabs>
              <w:tab w:val="left" w:pos="1397"/>
            </w:tabs>
          </w:pPr>
          <w:r>
            <w:t xml:space="preserve">17 December </w:t>
          </w:r>
          <w:r w:rsidR="00102F18">
            <w:t>202</w:t>
          </w:r>
          <w:r w:rsidR="00D21F9B">
            <w:t>5</w:t>
          </w:r>
        </w:p>
      </w:tc>
      <w:tc>
        <w:tcPr>
          <w:tcW w:w="1769" w:type="dxa"/>
        </w:tcPr>
        <w:p w14:paraId="4CD5B8CE" w14:textId="0F509F27" w:rsidR="00A33C8D" w:rsidRPr="00EE1145" w:rsidRDefault="00A33C8D" w:rsidP="00A92AB7">
          <w:pPr>
            <w:pStyle w:val="Footer"/>
            <w:jc w:val="right"/>
          </w:pPr>
        </w:p>
      </w:tc>
    </w:tr>
    <w:tr w:rsidR="00A33C8D" w:rsidRPr="00EE1145" w14:paraId="0D91E606" w14:textId="31E7D5A9" w:rsidTr="00A33C8D">
      <w:trPr>
        <w:trHeight w:val="851"/>
      </w:trPr>
      <w:tc>
        <w:tcPr>
          <w:tcW w:w="8889" w:type="dxa"/>
        </w:tcPr>
        <w:p w14:paraId="5E98F084" w14:textId="2CDC4AD1" w:rsidR="00A33C8D" w:rsidRPr="00F641A6" w:rsidRDefault="00A33C8D" w:rsidP="00A92AB7">
          <w:pPr>
            <w:pStyle w:val="Footer"/>
            <w:spacing w:line="240" w:lineRule="auto"/>
          </w:pPr>
          <w:r w:rsidRPr="00F641A6">
            <w:rPr>
              <w:noProof/>
            </w:rPr>
            <w:drawing>
              <wp:inline distT="0" distB="0" distL="0" distR="0" wp14:anchorId="3132348B" wp14:editId="6E169375">
                <wp:extent cx="1706883" cy="359665"/>
                <wp:effectExtent l="0" t="0" r="7620" b="2540"/>
                <wp:docPr id="1024250984" name="Picture 102425098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BCA logo white.png"/>
                        <pic:cNvPicPr/>
                      </pic:nvPicPr>
                      <pic:blipFill>
                        <a:blip r:embed="rId1"/>
                        <a:stretch>
                          <a:fillRect/>
                        </a:stretch>
                      </pic:blipFill>
                      <pic:spPr>
                        <a:xfrm>
                          <a:off x="0" y="0"/>
                          <a:ext cx="1706883" cy="359665"/>
                        </a:xfrm>
                        <a:prstGeom prst="rect">
                          <a:avLst/>
                        </a:prstGeom>
                      </pic:spPr>
                    </pic:pic>
                  </a:graphicData>
                </a:graphic>
              </wp:inline>
            </w:drawing>
          </w:r>
        </w:p>
      </w:tc>
      <w:tc>
        <w:tcPr>
          <w:tcW w:w="1769" w:type="dxa"/>
        </w:tcPr>
        <w:p w14:paraId="2C4FD457" w14:textId="16B4D1F8" w:rsidR="00A33C8D" w:rsidRPr="00F641A6" w:rsidRDefault="00A33C8D" w:rsidP="00A92AB7">
          <w:pPr>
            <w:pStyle w:val="Footer"/>
            <w:spacing w:line="240" w:lineRule="auto"/>
          </w:pPr>
          <w:r>
            <w:rPr>
              <w:noProof/>
            </w:rPr>
            <w:drawing>
              <wp:inline distT="0" distB="0" distL="0" distR="0" wp14:anchorId="7323DCF9" wp14:editId="41E124D5">
                <wp:extent cx="801626" cy="402337"/>
                <wp:effectExtent l="0" t="0" r="0" b="0"/>
                <wp:docPr id="212186938" name="Picture 21218693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BCA tagline white.png"/>
                        <pic:cNvPicPr/>
                      </pic:nvPicPr>
                      <pic:blipFill>
                        <a:blip r:embed="rId2"/>
                        <a:stretch>
                          <a:fillRect/>
                        </a:stretch>
                      </pic:blipFill>
                      <pic:spPr>
                        <a:xfrm>
                          <a:off x="0" y="0"/>
                          <a:ext cx="801626" cy="402337"/>
                        </a:xfrm>
                        <a:prstGeom prst="rect">
                          <a:avLst/>
                        </a:prstGeom>
                      </pic:spPr>
                    </pic:pic>
                  </a:graphicData>
                </a:graphic>
              </wp:inline>
            </w:drawing>
          </w:r>
        </w:p>
      </w:tc>
    </w:tr>
  </w:tbl>
  <w:p w14:paraId="0A98533A" w14:textId="77777777" w:rsidR="00A33C8D" w:rsidRDefault="00A33C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9E1560" w:rsidRPr="00EE1145" w14:paraId="368BCA4F" w14:textId="77777777" w:rsidTr="009808A4">
      <w:trPr>
        <w:trHeight w:hRule="exact" w:val="482"/>
      </w:trPr>
      <w:tc>
        <w:tcPr>
          <w:tcW w:w="8992" w:type="dxa"/>
        </w:tcPr>
        <w:p w14:paraId="60AEEA7A" w14:textId="2AEC2AAF" w:rsidR="009E1560" w:rsidRPr="007575D9" w:rsidRDefault="002505B1" w:rsidP="009808A4">
          <w:pPr>
            <w:pStyle w:val="Footer"/>
          </w:pPr>
          <w:r>
            <w:t>17 December 2025</w:t>
          </w:r>
        </w:p>
      </w:tc>
      <w:tc>
        <w:tcPr>
          <w:tcW w:w="1690" w:type="dxa"/>
        </w:tcPr>
        <w:p w14:paraId="3166244F" w14:textId="77777777" w:rsidR="009E1560" w:rsidRPr="00EE1145" w:rsidRDefault="009E1560" w:rsidP="009808A4">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2BDD09D9" w14:textId="77777777" w:rsidR="009E1560" w:rsidRDefault="009E15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9E1560" w:rsidRPr="00EE1145" w14:paraId="4A1DBD54" w14:textId="77777777" w:rsidTr="009905A7">
      <w:trPr>
        <w:trHeight w:hRule="exact" w:val="482"/>
      </w:trPr>
      <w:tc>
        <w:tcPr>
          <w:tcW w:w="8992" w:type="dxa"/>
        </w:tcPr>
        <w:p w14:paraId="4BFBE836" w14:textId="040DA646" w:rsidR="009E1560" w:rsidRPr="007575D9" w:rsidRDefault="00455A8A" w:rsidP="0000044A">
          <w:pPr>
            <w:pStyle w:val="Footer"/>
          </w:pPr>
          <w:r>
            <w:t>17 December</w:t>
          </w:r>
          <w:r w:rsidR="009E1560">
            <w:t xml:space="preserve"> 2025</w:t>
          </w:r>
        </w:p>
      </w:tc>
      <w:tc>
        <w:tcPr>
          <w:tcW w:w="1690" w:type="dxa"/>
        </w:tcPr>
        <w:p w14:paraId="1A0843CD" w14:textId="77777777" w:rsidR="009E1560" w:rsidRPr="00EE1145" w:rsidRDefault="009E1560" w:rsidP="0000044A">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71F51FA5" w14:textId="77777777" w:rsidR="009E1560" w:rsidRDefault="009E15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21E6" w14:textId="77777777" w:rsidR="00FA1F2D" w:rsidRDefault="00FA1F2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FA1F2D" w:rsidRPr="00EE1145" w14:paraId="22583BD5" w14:textId="77777777" w:rsidTr="009905A7">
      <w:trPr>
        <w:trHeight w:hRule="exact" w:val="482"/>
      </w:trPr>
      <w:tc>
        <w:tcPr>
          <w:tcW w:w="8992" w:type="dxa"/>
        </w:tcPr>
        <w:p w14:paraId="10E96B96" w14:textId="7A44E038" w:rsidR="00FA1F2D" w:rsidRPr="007575D9" w:rsidRDefault="001D30CD" w:rsidP="000A094E">
          <w:pPr>
            <w:pStyle w:val="Footer"/>
          </w:pPr>
          <w:r>
            <w:t>17 December</w:t>
          </w:r>
          <w:r w:rsidR="00FA1F2D">
            <w:t xml:space="preserve"> 2025</w:t>
          </w:r>
        </w:p>
      </w:tc>
      <w:tc>
        <w:tcPr>
          <w:tcW w:w="1690" w:type="dxa"/>
        </w:tcPr>
        <w:p w14:paraId="65D11D27" w14:textId="77777777" w:rsidR="00FA1F2D" w:rsidRPr="00EE1145" w:rsidRDefault="00FA1F2D" w:rsidP="000A094E">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2DFC2BFA" w14:textId="77777777" w:rsidR="00FA1F2D" w:rsidRDefault="00FA1F2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EDD4" w14:textId="77777777" w:rsidR="00FA1F2D" w:rsidRDefault="00FA1F2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0F5279F7" w14:textId="77777777" w:rsidTr="00266DFF">
      <w:trPr>
        <w:trHeight w:hRule="exact" w:val="482"/>
      </w:trPr>
      <w:tc>
        <w:tcPr>
          <w:tcW w:w="8992" w:type="dxa"/>
        </w:tcPr>
        <w:p w14:paraId="60A6119E" w14:textId="2D8222E9" w:rsidR="008C3F64" w:rsidRPr="007575D9" w:rsidRDefault="00510ABF" w:rsidP="003E39F4">
          <w:pPr>
            <w:pStyle w:val="Footer"/>
          </w:pPr>
          <w:r>
            <w:t>17 December</w:t>
          </w:r>
          <w:r w:rsidR="008C3F64">
            <w:t xml:space="preserve"> 2025</w:t>
          </w:r>
        </w:p>
      </w:tc>
      <w:tc>
        <w:tcPr>
          <w:tcW w:w="1690" w:type="dxa"/>
        </w:tcPr>
        <w:p w14:paraId="5DFEB429" w14:textId="77777777" w:rsidR="008C3F64" w:rsidRPr="00EE1145" w:rsidRDefault="008C3F64" w:rsidP="003E39F4">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6A1DAFE0" w14:textId="77777777" w:rsidR="008C3F64" w:rsidRDefault="008C3F64" w:rsidP="00164D50">
    <w:pPr>
      <w:pStyle w:val="Footer"/>
      <w:tabs>
        <w:tab w:val="left" w:pos="1250"/>
      </w:tabs>
    </w:pP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500C268E" w14:textId="77777777" w:rsidTr="005306F4">
      <w:trPr>
        <w:trHeight w:hRule="exact" w:val="482"/>
      </w:trPr>
      <w:tc>
        <w:tcPr>
          <w:tcW w:w="8992" w:type="dxa"/>
        </w:tcPr>
        <w:p w14:paraId="54F405D9" w14:textId="7B93CB17" w:rsidR="008C3F64" w:rsidRPr="007575D9" w:rsidRDefault="00510ABF" w:rsidP="00FD24C0">
          <w:pPr>
            <w:pStyle w:val="Footer"/>
          </w:pPr>
          <w:r>
            <w:t>17 December</w:t>
          </w:r>
          <w:r w:rsidR="008C3F64">
            <w:t xml:space="preserve"> 2025</w:t>
          </w:r>
        </w:p>
      </w:tc>
      <w:tc>
        <w:tcPr>
          <w:tcW w:w="1690" w:type="dxa"/>
        </w:tcPr>
        <w:p w14:paraId="309144E1" w14:textId="77777777" w:rsidR="008C3F64" w:rsidRPr="00EE1145" w:rsidRDefault="008C3F64" w:rsidP="00FD24C0">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7D3005FA" w14:textId="77777777" w:rsidR="008C3F64" w:rsidRDefault="008C3F6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4982" w:type="pct"/>
      <w:tblLayout w:type="fixed"/>
      <w:tblLook w:val="04A0" w:firstRow="1" w:lastRow="0" w:firstColumn="1" w:lastColumn="0" w:noHBand="0" w:noVBand="1"/>
    </w:tblPr>
    <w:tblGrid>
      <w:gridCol w:w="8064"/>
      <w:gridCol w:w="2556"/>
    </w:tblGrid>
    <w:tr w:rsidR="008C3F64" w:rsidRPr="00EE1145" w14:paraId="26A20D8A" w14:textId="77777777" w:rsidTr="007B3575">
      <w:trPr>
        <w:trHeight w:hRule="exact" w:val="482"/>
      </w:trPr>
      <w:tc>
        <w:tcPr>
          <w:tcW w:w="8064" w:type="dxa"/>
          <w:vAlign w:val="bottom"/>
        </w:tcPr>
        <w:p w14:paraId="2D9FFEEF" w14:textId="77777777" w:rsidR="008C3F64" w:rsidRPr="007575D9" w:rsidRDefault="008C3F64" w:rsidP="00E427E2">
          <w:pPr>
            <w:pStyle w:val="Footer"/>
          </w:pPr>
          <w:bookmarkStart w:id="1475" w:name="_Hlk43725526"/>
        </w:p>
      </w:tc>
      <w:tc>
        <w:tcPr>
          <w:tcW w:w="2556" w:type="dxa"/>
          <w:vAlign w:val="bottom"/>
        </w:tcPr>
        <w:p w14:paraId="6E03E62C" w14:textId="77777777" w:rsidR="008C3F64" w:rsidRPr="00EE1145" w:rsidRDefault="008C3F64" w:rsidP="00F641A6">
          <w:pPr>
            <w:pStyle w:val="Footer"/>
            <w:jc w:val="right"/>
          </w:pPr>
          <w:r>
            <w:rPr>
              <w:noProof/>
              <w:lang w:eastAsia="en-AU" w:bidi="ar-SA"/>
            </w:rPr>
            <w:drawing>
              <wp:inline distT="0" distB="0" distL="0" distR="0" wp14:anchorId="1E373B9C" wp14:editId="47F6A3E4">
                <wp:extent cx="1146050" cy="207264"/>
                <wp:effectExtent l="0" t="0" r="0" b="2540"/>
                <wp:docPr id="1049225791" name="Picture 104922579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ooter logo.png"/>
                        <pic:cNvPicPr/>
                      </pic:nvPicPr>
                      <pic:blipFill>
                        <a:blip r:embed="rId1"/>
                        <a:stretch>
                          <a:fillRect/>
                        </a:stretch>
                      </pic:blipFill>
                      <pic:spPr>
                        <a:xfrm>
                          <a:off x="0" y="0"/>
                          <a:ext cx="1146050" cy="207264"/>
                        </a:xfrm>
                        <a:prstGeom prst="rect">
                          <a:avLst/>
                        </a:prstGeom>
                      </pic:spPr>
                    </pic:pic>
                  </a:graphicData>
                </a:graphic>
              </wp:inline>
            </w:drawing>
          </w:r>
        </w:p>
      </w:tc>
    </w:tr>
    <w:bookmarkEnd w:id="1475"/>
  </w:tbl>
  <w:p w14:paraId="31EE1BCF" w14:textId="77777777" w:rsidR="008C3F64" w:rsidRDefault="008C3F6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2CCC" w14:textId="77777777" w:rsidR="008C3F64" w:rsidRDefault="008C3F6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19883528" w14:textId="77777777" w:rsidTr="005306F4">
      <w:trPr>
        <w:trHeight w:hRule="exact" w:val="482"/>
      </w:trPr>
      <w:tc>
        <w:tcPr>
          <w:tcW w:w="8992" w:type="dxa"/>
        </w:tcPr>
        <w:p w14:paraId="374FE821" w14:textId="3D635B9D" w:rsidR="008C3F64" w:rsidRPr="007575D9" w:rsidRDefault="0020680A" w:rsidP="00961861">
          <w:pPr>
            <w:pStyle w:val="Footer"/>
          </w:pPr>
          <w:r>
            <w:t>17 December</w:t>
          </w:r>
          <w:r w:rsidR="008C3F64">
            <w:t xml:space="preserve"> 2025</w:t>
          </w:r>
        </w:p>
      </w:tc>
      <w:tc>
        <w:tcPr>
          <w:tcW w:w="1690" w:type="dxa"/>
        </w:tcPr>
        <w:p w14:paraId="0F8918C7" w14:textId="77777777" w:rsidR="008C3F64" w:rsidRPr="00EE1145" w:rsidRDefault="008C3F64" w:rsidP="00961861">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196BEF1D" w14:textId="77777777" w:rsidR="008C3F64" w:rsidRDefault="008C3F6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C226" w14:textId="77777777" w:rsidR="008C3F64" w:rsidRDefault="008C3F6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6FB56284" w14:textId="77777777" w:rsidTr="005306F4">
      <w:trPr>
        <w:trHeight w:hRule="exact" w:val="482"/>
      </w:trPr>
      <w:tc>
        <w:tcPr>
          <w:tcW w:w="8992" w:type="dxa"/>
        </w:tcPr>
        <w:p w14:paraId="62D0C0B8" w14:textId="4247A442" w:rsidR="008C3F64" w:rsidRPr="007575D9" w:rsidRDefault="003F2D2B" w:rsidP="00A20695">
          <w:pPr>
            <w:pStyle w:val="Footer"/>
          </w:pPr>
          <w:r>
            <w:t>17 Decem</w:t>
          </w:r>
          <w:r w:rsidR="008C3F64">
            <w:t>ber 2025</w:t>
          </w:r>
        </w:p>
      </w:tc>
      <w:tc>
        <w:tcPr>
          <w:tcW w:w="1690" w:type="dxa"/>
        </w:tcPr>
        <w:p w14:paraId="7D7E41F5" w14:textId="77777777" w:rsidR="008C3F64" w:rsidRPr="00EE1145" w:rsidRDefault="008C3F64" w:rsidP="00A20695">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1C914E60" w14:textId="77777777" w:rsidR="008C3F64" w:rsidRDefault="008C3F6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F861" w14:textId="77777777" w:rsidR="008C3F64" w:rsidRDefault="008C3F6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1B4D" w14:textId="77777777" w:rsidR="008C3F64" w:rsidRDefault="008C3F6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27EC" w14:textId="77777777" w:rsidR="008C3F64" w:rsidRDefault="008C3F6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4E91EE97" w14:textId="77777777" w:rsidTr="00266DFF">
      <w:trPr>
        <w:trHeight w:hRule="exact" w:val="482"/>
      </w:trPr>
      <w:tc>
        <w:tcPr>
          <w:tcW w:w="8992" w:type="dxa"/>
        </w:tcPr>
        <w:p w14:paraId="143B52E4" w14:textId="604CEFF8" w:rsidR="008C3F64" w:rsidRPr="007575D9" w:rsidRDefault="00F14D63" w:rsidP="006D7F39">
          <w:pPr>
            <w:pStyle w:val="Footer"/>
          </w:pPr>
          <w:r>
            <w:t>17 December</w:t>
          </w:r>
          <w:r w:rsidR="008C3F64">
            <w:t xml:space="preserve"> 2025</w:t>
          </w:r>
        </w:p>
      </w:tc>
      <w:tc>
        <w:tcPr>
          <w:tcW w:w="1690" w:type="dxa"/>
        </w:tcPr>
        <w:p w14:paraId="42E7B830" w14:textId="77777777" w:rsidR="008C3F64" w:rsidRPr="00EE1145" w:rsidRDefault="008C3F64" w:rsidP="006D7F39">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4F7AF8F0" w14:textId="77777777" w:rsidR="008C3F64" w:rsidRDefault="008C3F6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F8C1" w14:textId="77777777" w:rsidR="008C3F64" w:rsidRDefault="008C3F6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627C137F" w14:textId="77777777" w:rsidTr="005306F4">
      <w:trPr>
        <w:trHeight w:hRule="exact" w:val="482"/>
      </w:trPr>
      <w:tc>
        <w:tcPr>
          <w:tcW w:w="8992" w:type="dxa"/>
        </w:tcPr>
        <w:p w14:paraId="63359076" w14:textId="59E7CE6F" w:rsidR="008C3F64" w:rsidRPr="007575D9" w:rsidRDefault="00F14D63" w:rsidP="00261FB6">
          <w:pPr>
            <w:pStyle w:val="Footer"/>
          </w:pPr>
          <w:r>
            <w:t>17 December</w:t>
          </w:r>
          <w:r w:rsidR="008C3F64">
            <w:t xml:space="preserve"> 2025</w:t>
          </w:r>
        </w:p>
      </w:tc>
      <w:tc>
        <w:tcPr>
          <w:tcW w:w="1690" w:type="dxa"/>
        </w:tcPr>
        <w:p w14:paraId="18F3F7F4" w14:textId="77777777" w:rsidR="008C3F64" w:rsidRPr="00EE1145" w:rsidRDefault="008C3F64" w:rsidP="00261FB6">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4D04D065" w14:textId="77777777" w:rsidR="008C3F64" w:rsidRDefault="008C3F6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C65AC3" w:rsidRPr="00EE1145" w14:paraId="72528F8B" w14:textId="77777777" w:rsidTr="00266DFF">
      <w:trPr>
        <w:trHeight w:hRule="exact" w:val="482"/>
      </w:trPr>
      <w:tc>
        <w:tcPr>
          <w:tcW w:w="8992" w:type="dxa"/>
        </w:tcPr>
        <w:p w14:paraId="09A852A0" w14:textId="2D6EEA8A" w:rsidR="00C65AC3" w:rsidRPr="007575D9" w:rsidRDefault="007055DB" w:rsidP="00A9665D">
          <w:pPr>
            <w:pStyle w:val="Footer"/>
          </w:pPr>
          <w:r>
            <w:t xml:space="preserve">17 December </w:t>
          </w:r>
          <w:r w:rsidR="00C65AC3">
            <w:t>2025</w:t>
          </w:r>
        </w:p>
      </w:tc>
      <w:tc>
        <w:tcPr>
          <w:tcW w:w="1690" w:type="dxa"/>
        </w:tcPr>
        <w:p w14:paraId="1976817E" w14:textId="77777777" w:rsidR="00C65AC3" w:rsidRPr="00EE1145" w:rsidRDefault="00C65AC3" w:rsidP="00A9665D">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6459C05B" w14:textId="77777777" w:rsidR="00C65AC3" w:rsidRDefault="00C65AC3">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10F73" w:rsidRPr="00EE1145" w14:paraId="32497DA6" w14:textId="77777777" w:rsidTr="005306F4">
      <w:trPr>
        <w:trHeight w:hRule="exact" w:val="482"/>
      </w:trPr>
      <w:tc>
        <w:tcPr>
          <w:tcW w:w="8992" w:type="dxa"/>
        </w:tcPr>
        <w:p w14:paraId="6391EC96" w14:textId="2732B1EB" w:rsidR="00810F73" w:rsidRPr="007575D9" w:rsidRDefault="005B0B1A" w:rsidP="0052457F">
          <w:pPr>
            <w:pStyle w:val="Footer"/>
          </w:pPr>
          <w:r>
            <w:t>17 Decem</w:t>
          </w:r>
          <w:r w:rsidR="00810F73">
            <w:t>ber 2025</w:t>
          </w:r>
        </w:p>
      </w:tc>
      <w:tc>
        <w:tcPr>
          <w:tcW w:w="1690" w:type="dxa"/>
        </w:tcPr>
        <w:p w14:paraId="702E10DA" w14:textId="77777777" w:rsidR="00810F73" w:rsidRPr="00EE1145" w:rsidRDefault="00810F73" w:rsidP="0052457F">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486605EC" w14:textId="77777777" w:rsidR="00810F73" w:rsidRDefault="00810F73">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6F6C93" w:rsidRPr="00EE1145" w14:paraId="655215AD" w14:textId="77777777" w:rsidTr="005306F4">
      <w:trPr>
        <w:trHeight w:hRule="exact" w:val="482"/>
      </w:trPr>
      <w:tc>
        <w:tcPr>
          <w:tcW w:w="8992" w:type="dxa"/>
        </w:tcPr>
        <w:p w14:paraId="5BDFCEF4" w14:textId="0532542B" w:rsidR="006F6C93" w:rsidRPr="007575D9" w:rsidRDefault="00EF2413" w:rsidP="00433C6F">
          <w:pPr>
            <w:pStyle w:val="Footer"/>
          </w:pPr>
          <w:r>
            <w:t>17</w:t>
          </w:r>
          <w:r w:rsidR="006F6C93">
            <w:t xml:space="preserve"> </w:t>
          </w:r>
          <w:r>
            <w:t>Decem</w:t>
          </w:r>
          <w:r w:rsidR="006F6C93">
            <w:t>ber 2025</w:t>
          </w:r>
        </w:p>
      </w:tc>
      <w:tc>
        <w:tcPr>
          <w:tcW w:w="1690" w:type="dxa"/>
        </w:tcPr>
        <w:p w14:paraId="34135935" w14:textId="77777777" w:rsidR="006F6C93" w:rsidRPr="00EE1145" w:rsidRDefault="006F6C93" w:rsidP="00433C6F">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19167C5F" w14:textId="77777777" w:rsidR="006F6C93" w:rsidRDefault="006F6C93">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4982" w:type="pct"/>
      <w:tblLayout w:type="fixed"/>
      <w:tblCellMar>
        <w:top w:w="0" w:type="dxa"/>
      </w:tblCellMar>
      <w:tblLook w:val="04A0" w:firstRow="1" w:lastRow="0" w:firstColumn="1" w:lastColumn="0" w:noHBand="0" w:noVBand="1"/>
    </w:tblPr>
    <w:tblGrid>
      <w:gridCol w:w="8889"/>
      <w:gridCol w:w="1731"/>
    </w:tblGrid>
    <w:tr w:rsidR="006F6C93" w:rsidRPr="00EE1145" w14:paraId="7C4FD2FF" w14:textId="77777777" w:rsidTr="7DB471B5">
      <w:trPr>
        <w:trHeight w:hRule="exact" w:val="1661"/>
      </w:trPr>
      <w:tc>
        <w:tcPr>
          <w:tcW w:w="8889" w:type="dxa"/>
        </w:tcPr>
        <w:p w14:paraId="5E595018" w14:textId="2279BCA6" w:rsidR="006F6C93" w:rsidRDefault="006F6C93" w:rsidP="003D7B22">
          <w:r>
            <w:t>Version 1</w:t>
          </w:r>
          <w:r w:rsidR="0035323F">
            <w:t>.1</w:t>
          </w:r>
          <w:r>
            <w:t xml:space="preserve">: Revision </w:t>
          </w:r>
          <w:r w:rsidR="0035323F">
            <w:t>A</w:t>
          </w:r>
        </w:p>
        <w:p w14:paraId="23628A34" w14:textId="336480C6" w:rsidR="006F6C93" w:rsidRPr="007575D9" w:rsidRDefault="0035323F" w:rsidP="003D7B22">
          <w:pPr>
            <w:pStyle w:val="Footer"/>
          </w:pPr>
          <w:r>
            <w:t>17 December</w:t>
          </w:r>
          <w:r w:rsidR="006F6C93" w:rsidRPr="00D939A9">
            <w:t xml:space="preserve"> 202</w:t>
          </w:r>
          <w:r w:rsidR="006F6C93">
            <w:t>5</w:t>
          </w:r>
        </w:p>
      </w:tc>
      <w:tc>
        <w:tcPr>
          <w:tcW w:w="1731" w:type="dxa"/>
        </w:tcPr>
        <w:p w14:paraId="165CAC6F" w14:textId="77777777" w:rsidR="006F6C93" w:rsidRPr="00EE1145" w:rsidRDefault="006F6C93" w:rsidP="003D7B22">
          <w:pPr>
            <w:pStyle w:val="Footer"/>
            <w:jc w:val="right"/>
          </w:pPr>
        </w:p>
      </w:tc>
    </w:tr>
    <w:tr w:rsidR="006F6C93" w:rsidRPr="00EE1145" w14:paraId="5C663F97" w14:textId="77777777" w:rsidTr="7DB471B5">
      <w:trPr>
        <w:trHeight w:val="851"/>
      </w:trPr>
      <w:tc>
        <w:tcPr>
          <w:tcW w:w="8889" w:type="dxa"/>
        </w:tcPr>
        <w:p w14:paraId="1D5E7514" w14:textId="77777777" w:rsidR="006F6C93" w:rsidRPr="00F641A6" w:rsidRDefault="006F6C93" w:rsidP="003D7B22">
          <w:pPr>
            <w:pStyle w:val="Footer"/>
            <w:spacing w:line="240" w:lineRule="auto"/>
          </w:pPr>
          <w:r>
            <w:rPr>
              <w:noProof/>
            </w:rPr>
            <w:drawing>
              <wp:inline distT="0" distB="0" distL="0" distR="0" wp14:anchorId="4423C679" wp14:editId="2B81FACE">
                <wp:extent cx="1706883" cy="359665"/>
                <wp:effectExtent l="0" t="0" r="7620" b="2540"/>
                <wp:docPr id="29" name="Picture 2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1706883" cy="359665"/>
                        </a:xfrm>
                        <a:prstGeom prst="rect">
                          <a:avLst/>
                        </a:prstGeom>
                      </pic:spPr>
                    </pic:pic>
                  </a:graphicData>
                </a:graphic>
              </wp:inline>
            </w:drawing>
          </w:r>
        </w:p>
      </w:tc>
      <w:tc>
        <w:tcPr>
          <w:tcW w:w="1731" w:type="dxa"/>
        </w:tcPr>
        <w:p w14:paraId="4BBE3E3B" w14:textId="77777777" w:rsidR="006F6C93" w:rsidRPr="00F641A6" w:rsidRDefault="006F6C93" w:rsidP="003D7B22">
          <w:pPr>
            <w:pStyle w:val="Footer"/>
            <w:spacing w:line="240" w:lineRule="auto"/>
          </w:pPr>
          <w:r>
            <w:rPr>
              <w:noProof/>
            </w:rPr>
            <w:drawing>
              <wp:inline distT="0" distB="0" distL="0" distR="0" wp14:anchorId="347F8B6D" wp14:editId="1C149F3B">
                <wp:extent cx="801626" cy="402337"/>
                <wp:effectExtent l="0" t="0" r="0" b="0"/>
                <wp:docPr id="30" name="Picture 3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
                          <a:extLst>
                            <a:ext uri="{28A0092B-C50C-407E-A947-70E740481C1C}">
                              <a14:useLocalDpi xmlns:a14="http://schemas.microsoft.com/office/drawing/2010/main" val="0"/>
                            </a:ext>
                          </a:extLst>
                        </a:blip>
                        <a:stretch>
                          <a:fillRect/>
                        </a:stretch>
                      </pic:blipFill>
                      <pic:spPr>
                        <a:xfrm>
                          <a:off x="0" y="0"/>
                          <a:ext cx="801626" cy="402337"/>
                        </a:xfrm>
                        <a:prstGeom prst="rect">
                          <a:avLst/>
                        </a:prstGeom>
                      </pic:spPr>
                    </pic:pic>
                  </a:graphicData>
                </a:graphic>
              </wp:inline>
            </w:drawing>
          </w:r>
        </w:p>
      </w:tc>
    </w:tr>
  </w:tbl>
  <w:p w14:paraId="59A25BBF" w14:textId="77777777" w:rsidR="006F6C93" w:rsidRDefault="006F6C93" w:rsidP="00164D50">
    <w:pPr>
      <w:pStyle w:val="Footer"/>
      <w:tabs>
        <w:tab w:val="left" w:pos="125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D5FB3" w14:textId="77777777" w:rsidR="00A14C96" w:rsidRDefault="00A14C96" w:rsidP="008920BB">
      <w:r>
        <w:separator/>
      </w:r>
    </w:p>
  </w:footnote>
  <w:footnote w:type="continuationSeparator" w:id="0">
    <w:p w14:paraId="108A16A5" w14:textId="77777777" w:rsidR="00A14C96" w:rsidRDefault="00A14C96" w:rsidP="008920BB">
      <w:r>
        <w:continuationSeparator/>
      </w:r>
    </w:p>
  </w:footnote>
  <w:footnote w:type="continuationNotice" w:id="1">
    <w:p w14:paraId="5EDA560D" w14:textId="77777777" w:rsidR="00A14C96" w:rsidRDefault="00A14C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5A3C" w14:textId="77777777" w:rsidR="00573FD8" w:rsidRDefault="00573FD8" w:rsidP="00573FD8">
    <w:pPr>
      <w:pStyle w:val="Header"/>
      <w:rPr>
        <w:rFonts w:ascii="Roboto" w:hAnsi="Roboto"/>
      </w:rPr>
    </w:pPr>
    <w:r w:rsidRPr="007D71E7">
      <w:rPr>
        <w:rFonts w:ascii="Roboto" w:hAnsi="Roboto"/>
      </w:rPr>
      <w:t>Green Star Building</w:t>
    </w:r>
    <w:r>
      <w:rPr>
        <w:rFonts w:ascii="Roboto" w:hAnsi="Roboto"/>
      </w:rPr>
      <w:t>s v1.1</w:t>
    </w:r>
  </w:p>
  <w:p w14:paraId="0B5DE86C" w14:textId="377963A3" w:rsidR="009B5A7A" w:rsidRPr="007D71E7" w:rsidRDefault="006A0008" w:rsidP="00573FD8">
    <w:pPr>
      <w:pStyle w:val="Header"/>
      <w:rPr>
        <w:rFonts w:ascii="Roboto" w:hAnsi="Roboto"/>
      </w:rPr>
    </w:pPr>
    <w:r>
      <w:rPr>
        <w:rFonts w:ascii="Roboto" w:hAnsi="Roboto"/>
      </w:rPr>
      <w:t>Introduction</w:t>
    </w:r>
  </w:p>
  <w:p w14:paraId="449DAF3A" w14:textId="77777777" w:rsidR="00334851" w:rsidRPr="00573FD8" w:rsidRDefault="00334851" w:rsidP="00334851">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0" behindDoc="0" locked="0" layoutInCell="1" allowOverlap="1" wp14:anchorId="70582420" wp14:editId="006EDA96">
              <wp:simplePos x="0" y="0"/>
              <wp:positionH relativeFrom="margin">
                <wp:align>left</wp:align>
              </wp:positionH>
              <wp:positionV relativeFrom="paragraph">
                <wp:posOffset>59750</wp:posOffset>
              </wp:positionV>
              <wp:extent cx="6750343" cy="15924"/>
              <wp:effectExtent l="0" t="0" r="31750" b="22225"/>
              <wp:wrapNone/>
              <wp:docPr id="146315654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4E443B" id="Straight Connector 1" o:spid="_x0000_s1026" style="position:absolute;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090AA27" w14:textId="284DC826" w:rsidR="00A33C8D" w:rsidRPr="00573FD8" w:rsidRDefault="00A33C8D" w:rsidP="003348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4847" w:type="pct"/>
      <w:tblLayout w:type="fixed"/>
      <w:tblCellMar>
        <w:top w:w="0" w:type="dxa"/>
      </w:tblCellMar>
      <w:tblLook w:val="04A0" w:firstRow="1" w:lastRow="0" w:firstColumn="1" w:lastColumn="0" w:noHBand="0" w:noVBand="1"/>
    </w:tblPr>
    <w:tblGrid>
      <w:gridCol w:w="5227"/>
      <w:gridCol w:w="5105"/>
    </w:tblGrid>
    <w:tr w:rsidR="00F24FCC" w:rsidRPr="00AF0428" w14:paraId="433AE347" w14:textId="77777777" w:rsidTr="009F42BE">
      <w:trPr>
        <w:trHeight w:val="217"/>
      </w:trPr>
      <w:tc>
        <w:tcPr>
          <w:tcW w:w="5226" w:type="dxa"/>
        </w:tcPr>
        <w:p w14:paraId="3688F5A5" w14:textId="762D8C6C" w:rsidR="00F24FCC" w:rsidRPr="00AF0428" w:rsidRDefault="00F24FCC" w:rsidP="00F24FCC">
          <w:pPr>
            <w:pStyle w:val="Header"/>
          </w:pPr>
        </w:p>
      </w:tc>
      <w:tc>
        <w:tcPr>
          <w:tcW w:w="5105" w:type="dxa"/>
        </w:tcPr>
        <w:p w14:paraId="3F4488A4" w14:textId="77777777" w:rsidR="00F24FCC" w:rsidRPr="00AF0428" w:rsidRDefault="00F24FCC" w:rsidP="00F24FCC">
          <w:pPr>
            <w:pStyle w:val="Header"/>
          </w:pPr>
        </w:p>
      </w:tc>
    </w:tr>
    <w:tr w:rsidR="00F24FCC" w:rsidRPr="00AF0428" w14:paraId="6A65F433" w14:textId="77777777" w:rsidTr="009F42BE">
      <w:trPr>
        <w:trHeight w:val="819"/>
      </w:trPr>
      <w:tc>
        <w:tcPr>
          <w:tcW w:w="5226" w:type="dxa"/>
        </w:tcPr>
        <w:p w14:paraId="04F16BBA" w14:textId="2A0C9062" w:rsidR="00F24FCC" w:rsidRDefault="00F24FCC" w:rsidP="00F24FCC">
          <w:pPr>
            <w:pStyle w:val="Header"/>
          </w:pPr>
          <w:r>
            <w:rPr>
              <w:noProof/>
            </w:rPr>
            <w:drawing>
              <wp:inline distT="0" distB="0" distL="0" distR="0" wp14:anchorId="64563B51" wp14:editId="3F0BC9B5">
                <wp:extent cx="1969012" cy="356617"/>
                <wp:effectExtent l="0" t="0" r="0" b="5715"/>
                <wp:docPr id="164495911" name="Picture 16449591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star logo.png"/>
                        <pic:cNvPicPr/>
                      </pic:nvPicPr>
                      <pic:blipFill>
                        <a:blip r:embed="rId1"/>
                        <a:stretch>
                          <a:fillRect/>
                        </a:stretch>
                      </pic:blipFill>
                      <pic:spPr>
                        <a:xfrm>
                          <a:off x="0" y="0"/>
                          <a:ext cx="1969012" cy="356617"/>
                        </a:xfrm>
                        <a:prstGeom prst="rect">
                          <a:avLst/>
                        </a:prstGeom>
                      </pic:spPr>
                    </pic:pic>
                  </a:graphicData>
                </a:graphic>
              </wp:inline>
            </w:drawing>
          </w:r>
        </w:p>
        <w:p w14:paraId="412E7C59" w14:textId="77777777" w:rsidR="0006451E" w:rsidRDefault="0006451E" w:rsidP="00F24FCC">
          <w:pPr>
            <w:pStyle w:val="Header"/>
          </w:pPr>
        </w:p>
        <w:p w14:paraId="5CC74F81" w14:textId="77777777" w:rsidR="0006451E" w:rsidRDefault="0006451E" w:rsidP="00F24FCC">
          <w:pPr>
            <w:pStyle w:val="Header"/>
          </w:pPr>
        </w:p>
        <w:p w14:paraId="452E039E" w14:textId="2C9B253C" w:rsidR="0006451E" w:rsidRPr="0006451E" w:rsidRDefault="0006451E" w:rsidP="00F24FCC">
          <w:pPr>
            <w:pStyle w:val="Header"/>
            <w:rPr>
              <w:sz w:val="28"/>
              <w:szCs w:val="36"/>
            </w:rPr>
          </w:pPr>
        </w:p>
      </w:tc>
      <w:tc>
        <w:tcPr>
          <w:tcW w:w="5105" w:type="dxa"/>
        </w:tcPr>
        <w:p w14:paraId="114DA2A9" w14:textId="77777777" w:rsidR="00F24FCC" w:rsidRPr="00AF0428" w:rsidRDefault="00F24FCC" w:rsidP="00F24FCC">
          <w:pPr>
            <w:pStyle w:val="Header"/>
            <w:jc w:val="right"/>
          </w:pPr>
        </w:p>
      </w:tc>
    </w:tr>
  </w:tbl>
  <w:p w14:paraId="401736DD" w14:textId="4B04330B" w:rsidR="00A33C8D" w:rsidRDefault="00B56BA8">
    <w:pPr>
      <w:pStyle w:val="Header"/>
    </w:pPr>
    <w:r w:rsidRPr="00AF0428">
      <w:rPr>
        <w:noProof/>
      </w:rPr>
      <w:drawing>
        <wp:anchor distT="0" distB="0" distL="114300" distR="114300" simplePos="0" relativeHeight="251658241" behindDoc="1" locked="0" layoutInCell="1" allowOverlap="1" wp14:anchorId="5375EC67" wp14:editId="2C8B36A2">
          <wp:simplePos x="0" y="0"/>
          <wp:positionH relativeFrom="page">
            <wp:posOffset>-8878</wp:posOffset>
          </wp:positionH>
          <wp:positionV relativeFrom="page">
            <wp:posOffset>13970</wp:posOffset>
          </wp:positionV>
          <wp:extent cx="7558768" cy="10692000"/>
          <wp:effectExtent l="0" t="0" r="4445" b="0"/>
          <wp:wrapNone/>
          <wp:docPr id="1085928127" name="Picture 108592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 Report Template 2020_Page_01.jpg"/>
                  <pic:cNvPicPr/>
                </pic:nvPicPr>
                <pic:blipFill>
                  <a:blip r:embed="rId2"/>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556F" w14:textId="77777777" w:rsidR="009E1560" w:rsidRPr="007D71E7" w:rsidRDefault="009E1560" w:rsidP="00F044AD">
    <w:pPr>
      <w:pStyle w:val="Header"/>
      <w:rPr>
        <w:rFonts w:ascii="Roboto" w:hAnsi="Roboto"/>
      </w:rPr>
    </w:pPr>
    <w:r w:rsidRPr="007D71E7">
      <w:rPr>
        <w:rFonts w:ascii="Roboto" w:hAnsi="Roboto"/>
      </w:rPr>
      <w:t>Green Star Building</w:t>
    </w:r>
    <w:r>
      <w:rPr>
        <w:rFonts w:ascii="Roboto" w:hAnsi="Roboto"/>
      </w:rPr>
      <w:t>s v1.1</w:t>
    </w:r>
  </w:p>
  <w:p w14:paraId="1CBB4F14" w14:textId="05E79566" w:rsidR="009E1560" w:rsidRPr="007D71E7" w:rsidRDefault="00B208D9" w:rsidP="00F044AD">
    <w:pPr>
      <w:pStyle w:val="Header"/>
      <w:rPr>
        <w:rFonts w:ascii="Roboto" w:hAnsi="Roboto"/>
      </w:rPr>
    </w:pPr>
    <w:r>
      <w:rPr>
        <w:rFonts w:ascii="Roboto" w:hAnsi="Roboto"/>
      </w:rPr>
      <w:t>Introduction</w:t>
    </w:r>
  </w:p>
  <w:p w14:paraId="58D57E3E" w14:textId="77777777" w:rsidR="009E1560" w:rsidRDefault="009E1560" w:rsidP="00F044AD">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7" behindDoc="0" locked="0" layoutInCell="1" allowOverlap="1" wp14:anchorId="1C31F74E" wp14:editId="43E91A9E">
              <wp:simplePos x="0" y="0"/>
              <wp:positionH relativeFrom="margin">
                <wp:align>left</wp:align>
              </wp:positionH>
              <wp:positionV relativeFrom="paragraph">
                <wp:posOffset>59750</wp:posOffset>
              </wp:positionV>
              <wp:extent cx="6750343" cy="15924"/>
              <wp:effectExtent l="0" t="0" r="31750" b="22225"/>
              <wp:wrapNone/>
              <wp:docPr id="104803247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08FDA" id="Straight Connector 1" o:spid="_x0000_s1026" style="position:absolute;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25C0" w14:textId="77777777" w:rsidR="00B208D9" w:rsidRPr="007D71E7" w:rsidRDefault="00B208D9" w:rsidP="00F044AD">
    <w:pPr>
      <w:pStyle w:val="Header"/>
      <w:rPr>
        <w:rFonts w:ascii="Roboto" w:hAnsi="Roboto"/>
      </w:rPr>
    </w:pPr>
    <w:r w:rsidRPr="007D71E7">
      <w:rPr>
        <w:rFonts w:ascii="Roboto" w:hAnsi="Roboto"/>
      </w:rPr>
      <w:t>Green Star Building</w:t>
    </w:r>
    <w:r>
      <w:rPr>
        <w:rFonts w:ascii="Roboto" w:hAnsi="Roboto"/>
      </w:rPr>
      <w:t>s v1.1</w:t>
    </w:r>
  </w:p>
  <w:p w14:paraId="5B662E2F" w14:textId="12173FBE" w:rsidR="00B208D9" w:rsidRPr="007D71E7" w:rsidRDefault="00B208D9" w:rsidP="00F044AD">
    <w:pPr>
      <w:pStyle w:val="Header"/>
      <w:rPr>
        <w:rFonts w:ascii="Roboto" w:hAnsi="Roboto"/>
      </w:rPr>
    </w:pPr>
    <w:r>
      <w:rPr>
        <w:rFonts w:ascii="Roboto" w:hAnsi="Roboto"/>
      </w:rPr>
      <w:t>Responsible category</w:t>
    </w:r>
  </w:p>
  <w:p w14:paraId="7A06AF97" w14:textId="77777777" w:rsidR="00B208D9" w:rsidRDefault="00B208D9" w:rsidP="00F044AD">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3" behindDoc="0" locked="0" layoutInCell="1" allowOverlap="1" wp14:anchorId="6D8B30FC" wp14:editId="0FE31A94">
              <wp:simplePos x="0" y="0"/>
              <wp:positionH relativeFrom="margin">
                <wp:align>left</wp:align>
              </wp:positionH>
              <wp:positionV relativeFrom="paragraph">
                <wp:posOffset>59750</wp:posOffset>
              </wp:positionV>
              <wp:extent cx="6750343" cy="15924"/>
              <wp:effectExtent l="0" t="0" r="31750" b="22225"/>
              <wp:wrapNone/>
              <wp:docPr id="66994738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33071" id="Straight Connector 1" o:spid="_x0000_s1026" style="position:absolute;z-index:25165830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01E9" w14:textId="77777777" w:rsidR="009E1560" w:rsidRPr="007D71E7" w:rsidRDefault="009E1560" w:rsidP="00B36E09">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 Industry Development</w:t>
    </w:r>
  </w:p>
  <w:p w14:paraId="292410C7" w14:textId="77777777" w:rsidR="009E1560" w:rsidRPr="007D71E7" w:rsidRDefault="009E1560" w:rsidP="00A5523E">
    <w:pPr>
      <w:pStyle w:val="Header"/>
      <w:tabs>
        <w:tab w:val="left" w:pos="2869"/>
        <w:tab w:val="right" w:pos="10658"/>
      </w:tabs>
      <w:rPr>
        <w:rFonts w:ascii="Roboto" w:hAnsi="Roboto"/>
      </w:rPr>
    </w:pPr>
    <w:r w:rsidRPr="007D71E7">
      <w:rPr>
        <w:rFonts w:ascii="Roboto" w:hAnsi="Roboto"/>
      </w:rPr>
      <w:t>Responsible category</w:t>
    </w:r>
    <w:r>
      <w:rPr>
        <w:rFonts w:ascii="Roboto" w:hAnsi="Roboto"/>
      </w:rPr>
      <w:tab/>
    </w:r>
    <w:r>
      <w:rPr>
        <w:rFonts w:ascii="Roboto" w:hAnsi="Roboto"/>
      </w:rPr>
      <w:tab/>
      <w:t>Points available: 1</w:t>
    </w:r>
  </w:p>
  <w:p w14:paraId="67A4608E" w14:textId="77777777" w:rsidR="009E1560" w:rsidRDefault="009E1560" w:rsidP="00C80F3C">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2" behindDoc="0" locked="0" layoutInCell="1" allowOverlap="1" wp14:anchorId="07B0EDA6" wp14:editId="2999BCAB">
              <wp:simplePos x="0" y="0"/>
              <wp:positionH relativeFrom="margin">
                <wp:align>left</wp:align>
              </wp:positionH>
              <wp:positionV relativeFrom="paragraph">
                <wp:posOffset>59750</wp:posOffset>
              </wp:positionV>
              <wp:extent cx="6750343" cy="15924"/>
              <wp:effectExtent l="0" t="0" r="31750" b="22225"/>
              <wp:wrapNone/>
              <wp:docPr id="31382156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EF2513" id="Straight Connector 1" o:spid="_x0000_s1026" style="position:absolute;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819259E" w14:textId="77777777" w:rsidR="009E1560" w:rsidRPr="00C80F3C" w:rsidRDefault="009E1560" w:rsidP="00C80F3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AAEA" w14:textId="77777777" w:rsidR="009E1560" w:rsidRPr="007D71E7" w:rsidRDefault="009E1560" w:rsidP="000D3138">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 Responsible Construction</w:t>
    </w:r>
  </w:p>
  <w:p w14:paraId="17948EBA" w14:textId="77777777" w:rsidR="009E1560" w:rsidRPr="007D71E7" w:rsidRDefault="009E1560" w:rsidP="000D3138">
    <w:pPr>
      <w:pStyle w:val="Header"/>
      <w:tabs>
        <w:tab w:val="right" w:pos="10658"/>
      </w:tabs>
      <w:rPr>
        <w:rFonts w:ascii="Roboto" w:hAnsi="Roboto"/>
      </w:rPr>
    </w:pPr>
    <w:r w:rsidRPr="007D71E7">
      <w:rPr>
        <w:rFonts w:ascii="Roboto" w:hAnsi="Roboto"/>
      </w:rPr>
      <w:t>Responsible category</w:t>
    </w:r>
    <w:r>
      <w:rPr>
        <w:rFonts w:ascii="Roboto" w:hAnsi="Roboto"/>
      </w:rPr>
      <w:tab/>
      <w:t>Points available: 1</w:t>
    </w:r>
  </w:p>
  <w:p w14:paraId="3934467E" w14:textId="77777777" w:rsidR="009E1560" w:rsidRDefault="009E1560" w:rsidP="000D3138">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6" behindDoc="0" locked="0" layoutInCell="1" allowOverlap="1" wp14:anchorId="44D84583" wp14:editId="37EF7B59">
              <wp:simplePos x="0" y="0"/>
              <wp:positionH relativeFrom="margin">
                <wp:align>left</wp:align>
              </wp:positionH>
              <wp:positionV relativeFrom="paragraph">
                <wp:posOffset>59750</wp:posOffset>
              </wp:positionV>
              <wp:extent cx="6750343" cy="15924"/>
              <wp:effectExtent l="0" t="0" r="31750" b="22225"/>
              <wp:wrapNone/>
              <wp:docPr id="74308888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42A94D" id="Straight Connector 1" o:spid="_x0000_s1026" style="position:absolute;z-index:25165824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5813035" w14:textId="77777777" w:rsidR="009E1560" w:rsidRPr="00C80F3C" w:rsidRDefault="009E1560" w:rsidP="000D3138">
    <w:pPr>
      <w:pStyle w:val="Header"/>
    </w:pPr>
  </w:p>
  <w:p w14:paraId="68233253" w14:textId="77777777" w:rsidR="009E1560" w:rsidRDefault="009E1560" w:rsidP="00F044A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C71E" w14:textId="77777777" w:rsidR="009E1560" w:rsidRPr="007D71E7" w:rsidRDefault="009E1560" w:rsidP="00C40CCD">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 Verification and Handover</w:t>
    </w:r>
  </w:p>
  <w:p w14:paraId="50F2B62B" w14:textId="77777777" w:rsidR="009E1560" w:rsidRPr="007D71E7" w:rsidRDefault="009E1560" w:rsidP="00C40CCD">
    <w:pPr>
      <w:pStyle w:val="Header"/>
      <w:tabs>
        <w:tab w:val="right" w:pos="10658"/>
      </w:tabs>
      <w:rPr>
        <w:rFonts w:ascii="Roboto" w:hAnsi="Roboto"/>
      </w:rPr>
    </w:pPr>
    <w:r w:rsidRPr="007D71E7">
      <w:rPr>
        <w:rFonts w:ascii="Roboto" w:hAnsi="Roboto"/>
      </w:rPr>
      <w:t>Responsible category</w:t>
    </w:r>
    <w:r>
      <w:rPr>
        <w:rFonts w:ascii="Roboto" w:hAnsi="Roboto"/>
      </w:rPr>
      <w:tab/>
      <w:t>Points available: 1</w:t>
    </w:r>
  </w:p>
  <w:p w14:paraId="0A437B99" w14:textId="77777777" w:rsidR="009E1560" w:rsidRDefault="009E1560" w:rsidP="00C40CCD">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1" behindDoc="0" locked="0" layoutInCell="1" allowOverlap="1" wp14:anchorId="46484BF9" wp14:editId="5E977954">
              <wp:simplePos x="0" y="0"/>
              <wp:positionH relativeFrom="margin">
                <wp:align>left</wp:align>
              </wp:positionH>
              <wp:positionV relativeFrom="paragraph">
                <wp:posOffset>59750</wp:posOffset>
              </wp:positionV>
              <wp:extent cx="6750343" cy="15924"/>
              <wp:effectExtent l="0" t="0" r="31750" b="22225"/>
              <wp:wrapNone/>
              <wp:docPr id="155885953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CDA0F" id="Straight Connector 1" o:spid="_x0000_s1026" style="position:absolute;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9E9463E" w14:textId="77777777" w:rsidR="009E1560" w:rsidRPr="00C40CCD" w:rsidRDefault="009E1560" w:rsidP="00C40CC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7E9A" w14:textId="77777777" w:rsidR="009E1560" w:rsidRPr="007D71E7" w:rsidRDefault="009E1560" w:rsidP="003B5159">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 Responsible Resource Management</w:t>
    </w:r>
  </w:p>
  <w:p w14:paraId="1E03DA26" w14:textId="77777777" w:rsidR="009E1560" w:rsidRPr="003B5159" w:rsidRDefault="009E1560" w:rsidP="003B5159">
    <w:pPr>
      <w:pStyle w:val="Header"/>
      <w:tabs>
        <w:tab w:val="right" w:pos="10658"/>
      </w:tabs>
      <w:rPr>
        <w:rFonts w:ascii="Roboto" w:hAnsi="Roboto"/>
      </w:rPr>
    </w:pPr>
    <w:r w:rsidRPr="007D71E7">
      <w:rPr>
        <w:rFonts w:ascii="Roboto" w:hAnsi="Roboto"/>
      </w:rPr>
      <w:t>Responsible category</w:t>
    </w:r>
    <w:r>
      <w:rPr>
        <w:rFonts w:ascii="Roboto" w:hAnsi="Roboto"/>
      </w:rPr>
      <w:tab/>
      <w:t xml:space="preserve">Points available: Nil. This is a </w:t>
    </w:r>
    <w:r>
      <w:rPr>
        <w:rFonts w:ascii="Roboto" w:hAnsi="Roboto"/>
        <w:i/>
        <w:iCs/>
      </w:rPr>
      <w:t>Minimum Expectation</w:t>
    </w:r>
    <w:r>
      <w:rPr>
        <w:rFonts w:ascii="Roboto" w:hAnsi="Roboto"/>
      </w:rPr>
      <w:t>.</w:t>
    </w:r>
  </w:p>
  <w:p w14:paraId="14D4B58E" w14:textId="77777777" w:rsidR="009E1560" w:rsidRDefault="009E1560" w:rsidP="003B515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5" behindDoc="0" locked="0" layoutInCell="1" allowOverlap="1" wp14:anchorId="194B01ED" wp14:editId="6D95A98D">
              <wp:simplePos x="0" y="0"/>
              <wp:positionH relativeFrom="margin">
                <wp:align>left</wp:align>
              </wp:positionH>
              <wp:positionV relativeFrom="paragraph">
                <wp:posOffset>59750</wp:posOffset>
              </wp:positionV>
              <wp:extent cx="6750343" cy="15924"/>
              <wp:effectExtent l="0" t="0" r="31750" b="22225"/>
              <wp:wrapNone/>
              <wp:docPr id="64525573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29F72" id="Straight Connector 1" o:spid="_x0000_s1026" style="position:absolute;z-index:25165824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3F45C295" w14:textId="77777777" w:rsidR="009E1560" w:rsidRPr="003B5159" w:rsidRDefault="009E1560" w:rsidP="003B515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78DD" w14:textId="77777777" w:rsidR="009E1560" w:rsidRPr="007D71E7" w:rsidRDefault="009E1560" w:rsidP="00D606F5">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5: Responsible Procurement</w:t>
    </w:r>
  </w:p>
  <w:p w14:paraId="24A78CD4" w14:textId="77777777" w:rsidR="009E1560" w:rsidRPr="003B5159" w:rsidRDefault="009E1560" w:rsidP="00D606F5">
    <w:pPr>
      <w:pStyle w:val="Header"/>
      <w:tabs>
        <w:tab w:val="right" w:pos="10658"/>
      </w:tabs>
      <w:rPr>
        <w:rFonts w:ascii="Roboto" w:hAnsi="Roboto"/>
      </w:rPr>
    </w:pPr>
    <w:r w:rsidRPr="007D71E7">
      <w:rPr>
        <w:rFonts w:ascii="Roboto" w:hAnsi="Roboto"/>
      </w:rPr>
      <w:t>Responsible category</w:t>
    </w:r>
    <w:r>
      <w:rPr>
        <w:rFonts w:ascii="Roboto" w:hAnsi="Roboto"/>
      </w:rPr>
      <w:tab/>
      <w:t>Points available: 1</w:t>
    </w:r>
  </w:p>
  <w:p w14:paraId="4AD272FD" w14:textId="77777777" w:rsidR="009E1560" w:rsidRDefault="009E1560" w:rsidP="00D606F5">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0" behindDoc="0" locked="0" layoutInCell="1" allowOverlap="1" wp14:anchorId="6878D496" wp14:editId="7E8062BE">
              <wp:simplePos x="0" y="0"/>
              <wp:positionH relativeFrom="margin">
                <wp:align>left</wp:align>
              </wp:positionH>
              <wp:positionV relativeFrom="paragraph">
                <wp:posOffset>59750</wp:posOffset>
              </wp:positionV>
              <wp:extent cx="6750343" cy="15924"/>
              <wp:effectExtent l="0" t="0" r="31750" b="22225"/>
              <wp:wrapNone/>
              <wp:docPr id="142256364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A7CF56" id="Straight Connector 1" o:spid="_x0000_s1026" style="position:absolute;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69222D0" w14:textId="77777777" w:rsidR="009E1560" w:rsidRPr="00D606F5" w:rsidRDefault="009E1560" w:rsidP="00D606F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1494" w14:textId="77777777" w:rsidR="009E1560" w:rsidRPr="007D71E7" w:rsidRDefault="009E1560" w:rsidP="00FB4D1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6: Responsible Structure</w:t>
    </w:r>
  </w:p>
  <w:p w14:paraId="5A77277D" w14:textId="77777777" w:rsidR="009E1560" w:rsidRPr="003B5159" w:rsidRDefault="009E1560" w:rsidP="00FB4D10">
    <w:pPr>
      <w:pStyle w:val="Header"/>
      <w:tabs>
        <w:tab w:val="right" w:pos="10658"/>
      </w:tabs>
      <w:rPr>
        <w:rFonts w:ascii="Roboto" w:hAnsi="Roboto"/>
      </w:rPr>
    </w:pPr>
    <w:r w:rsidRPr="007D71E7">
      <w:rPr>
        <w:rFonts w:ascii="Roboto" w:hAnsi="Roboto"/>
      </w:rPr>
      <w:t>Responsible category</w:t>
    </w:r>
    <w:r>
      <w:rPr>
        <w:rFonts w:ascii="Roboto" w:hAnsi="Roboto"/>
      </w:rPr>
      <w:tab/>
      <w:t>Points available: 4</w:t>
    </w:r>
  </w:p>
  <w:p w14:paraId="2832C951" w14:textId="77777777" w:rsidR="009E1560" w:rsidRDefault="009E1560" w:rsidP="00FB4D1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9" behindDoc="0" locked="0" layoutInCell="1" allowOverlap="1" wp14:anchorId="492EE562" wp14:editId="2722CE99">
              <wp:simplePos x="0" y="0"/>
              <wp:positionH relativeFrom="margin">
                <wp:align>left</wp:align>
              </wp:positionH>
              <wp:positionV relativeFrom="paragraph">
                <wp:posOffset>59750</wp:posOffset>
              </wp:positionV>
              <wp:extent cx="6750343" cy="15924"/>
              <wp:effectExtent l="0" t="0" r="31750" b="22225"/>
              <wp:wrapNone/>
              <wp:docPr id="129680553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F75A1" id="Straight Connector 1" o:spid="_x0000_s1026" style="position:absolute;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3F61F946" w14:textId="77777777" w:rsidR="009E1560" w:rsidRPr="00FB4D10" w:rsidRDefault="009E1560" w:rsidP="00FB4D1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8FEE" w14:textId="77777777" w:rsidR="009E1560" w:rsidRPr="007D71E7" w:rsidRDefault="009E1560" w:rsidP="005A1561">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7: Responsible Envelope</w:t>
    </w:r>
  </w:p>
  <w:p w14:paraId="630AA12F" w14:textId="77777777" w:rsidR="009E1560" w:rsidRPr="003B5159" w:rsidRDefault="009E1560" w:rsidP="005A1561">
    <w:pPr>
      <w:pStyle w:val="Header"/>
      <w:tabs>
        <w:tab w:val="right" w:pos="10658"/>
      </w:tabs>
      <w:rPr>
        <w:rFonts w:ascii="Roboto" w:hAnsi="Roboto"/>
      </w:rPr>
    </w:pPr>
    <w:r w:rsidRPr="007D71E7">
      <w:rPr>
        <w:rFonts w:ascii="Roboto" w:hAnsi="Roboto"/>
      </w:rPr>
      <w:t>Responsible category</w:t>
    </w:r>
    <w:r>
      <w:rPr>
        <w:rFonts w:ascii="Roboto" w:hAnsi="Roboto"/>
      </w:rPr>
      <w:tab/>
      <w:t>Points available: 4</w:t>
    </w:r>
  </w:p>
  <w:p w14:paraId="29D66E81" w14:textId="77777777" w:rsidR="009E1560" w:rsidRDefault="009E1560" w:rsidP="005A1561">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3" behindDoc="0" locked="0" layoutInCell="1" allowOverlap="1" wp14:anchorId="79CE973B" wp14:editId="058CBABB">
              <wp:simplePos x="0" y="0"/>
              <wp:positionH relativeFrom="margin">
                <wp:align>left</wp:align>
              </wp:positionH>
              <wp:positionV relativeFrom="paragraph">
                <wp:posOffset>59750</wp:posOffset>
              </wp:positionV>
              <wp:extent cx="6750343" cy="15924"/>
              <wp:effectExtent l="0" t="0" r="31750" b="22225"/>
              <wp:wrapNone/>
              <wp:docPr id="52473385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320B49" id="Straight Connector 1" o:spid="_x0000_s1026" style="position:absolute;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25A09F4" w14:textId="77777777" w:rsidR="009E1560" w:rsidRPr="007F672B" w:rsidRDefault="009E1560" w:rsidP="007F672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5B00" w14:textId="77777777" w:rsidR="009E1560" w:rsidRPr="007D71E7" w:rsidRDefault="009E1560" w:rsidP="00FB4D1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8: Responsible Systems</w:t>
    </w:r>
  </w:p>
  <w:p w14:paraId="0D83B1EC" w14:textId="77777777" w:rsidR="009E1560" w:rsidRPr="003B5159" w:rsidRDefault="009E1560" w:rsidP="00FB4D10">
    <w:pPr>
      <w:pStyle w:val="Header"/>
      <w:tabs>
        <w:tab w:val="right" w:pos="10658"/>
      </w:tabs>
      <w:rPr>
        <w:rFonts w:ascii="Roboto" w:hAnsi="Roboto"/>
      </w:rPr>
    </w:pPr>
    <w:r w:rsidRPr="007D71E7">
      <w:rPr>
        <w:rFonts w:ascii="Roboto" w:hAnsi="Roboto"/>
      </w:rPr>
      <w:t>Responsible category</w:t>
    </w:r>
    <w:r>
      <w:rPr>
        <w:rFonts w:ascii="Roboto" w:hAnsi="Roboto"/>
      </w:rPr>
      <w:tab/>
      <w:t>Points available: 2</w:t>
    </w:r>
  </w:p>
  <w:p w14:paraId="104D5094" w14:textId="77777777" w:rsidR="009E1560" w:rsidRDefault="009E1560" w:rsidP="00FB4D1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2" behindDoc="0" locked="0" layoutInCell="1" allowOverlap="1" wp14:anchorId="2DFC3A30" wp14:editId="40510F57">
              <wp:simplePos x="0" y="0"/>
              <wp:positionH relativeFrom="margin">
                <wp:align>left</wp:align>
              </wp:positionH>
              <wp:positionV relativeFrom="paragraph">
                <wp:posOffset>59750</wp:posOffset>
              </wp:positionV>
              <wp:extent cx="6750343" cy="15924"/>
              <wp:effectExtent l="0" t="0" r="31750" b="22225"/>
              <wp:wrapNone/>
              <wp:docPr id="167256822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C7169" id="Straight Connector 1" o:spid="_x0000_s1026" style="position:absolute;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118FDD5" w14:textId="77777777" w:rsidR="009E1560" w:rsidRPr="00FB4D10" w:rsidRDefault="009E1560" w:rsidP="00FB4D1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5686" w14:textId="77777777" w:rsidR="009E1560" w:rsidRPr="007D71E7" w:rsidRDefault="009E1560" w:rsidP="005A1561">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8: Responsible Systems</w:t>
    </w:r>
  </w:p>
  <w:p w14:paraId="53F204F5" w14:textId="77777777" w:rsidR="009E1560" w:rsidRPr="003B5159" w:rsidRDefault="009E1560" w:rsidP="005A1561">
    <w:pPr>
      <w:pStyle w:val="Header"/>
      <w:tabs>
        <w:tab w:val="right" w:pos="10658"/>
      </w:tabs>
      <w:rPr>
        <w:rFonts w:ascii="Roboto" w:hAnsi="Roboto"/>
      </w:rPr>
    </w:pPr>
    <w:r w:rsidRPr="007D71E7">
      <w:rPr>
        <w:rFonts w:ascii="Roboto" w:hAnsi="Roboto"/>
      </w:rPr>
      <w:t>Responsible category</w:t>
    </w:r>
    <w:r>
      <w:rPr>
        <w:rFonts w:ascii="Roboto" w:hAnsi="Roboto"/>
      </w:rPr>
      <w:tab/>
      <w:t>Points available: 2</w:t>
    </w:r>
  </w:p>
  <w:p w14:paraId="06B50047" w14:textId="77777777" w:rsidR="009E1560" w:rsidRDefault="009E1560" w:rsidP="005A1561">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8" behindDoc="0" locked="0" layoutInCell="1" allowOverlap="1" wp14:anchorId="206D40B9" wp14:editId="1A58C88F">
              <wp:simplePos x="0" y="0"/>
              <wp:positionH relativeFrom="margin">
                <wp:align>left</wp:align>
              </wp:positionH>
              <wp:positionV relativeFrom="paragraph">
                <wp:posOffset>59750</wp:posOffset>
              </wp:positionV>
              <wp:extent cx="6750343" cy="15924"/>
              <wp:effectExtent l="0" t="0" r="31750" b="22225"/>
              <wp:wrapNone/>
              <wp:docPr id="113063920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2D007A" id="Straight Connector 1" o:spid="_x0000_s1026" style="position:absolute;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8D8577E" w14:textId="77777777" w:rsidR="009E1560" w:rsidRPr="005A1561" w:rsidRDefault="009E1560" w:rsidP="005A156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D723" w14:textId="77777777" w:rsidR="009E1560" w:rsidRPr="007D71E7" w:rsidRDefault="009E1560" w:rsidP="00FB4D1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9: Responsible Finishes</w:t>
    </w:r>
  </w:p>
  <w:p w14:paraId="7CD43499" w14:textId="77777777" w:rsidR="009E1560" w:rsidRPr="003B5159" w:rsidRDefault="009E1560" w:rsidP="00FB4D10">
    <w:pPr>
      <w:pStyle w:val="Header"/>
      <w:tabs>
        <w:tab w:val="right" w:pos="10658"/>
      </w:tabs>
      <w:rPr>
        <w:rFonts w:ascii="Roboto" w:hAnsi="Roboto"/>
      </w:rPr>
    </w:pPr>
    <w:r w:rsidRPr="007D71E7">
      <w:rPr>
        <w:rFonts w:ascii="Roboto" w:hAnsi="Roboto"/>
      </w:rPr>
      <w:t>Responsible category</w:t>
    </w:r>
    <w:r>
      <w:rPr>
        <w:rFonts w:ascii="Roboto" w:hAnsi="Roboto"/>
      </w:rPr>
      <w:tab/>
      <w:t>Points available: 2</w:t>
    </w:r>
  </w:p>
  <w:p w14:paraId="73F2DE72" w14:textId="77777777" w:rsidR="009E1560" w:rsidRDefault="009E1560" w:rsidP="00FB4D1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4" behindDoc="0" locked="0" layoutInCell="1" allowOverlap="1" wp14:anchorId="4FDF2EAA" wp14:editId="400E0A0C">
              <wp:simplePos x="0" y="0"/>
              <wp:positionH relativeFrom="margin">
                <wp:align>left</wp:align>
              </wp:positionH>
              <wp:positionV relativeFrom="paragraph">
                <wp:posOffset>59750</wp:posOffset>
              </wp:positionV>
              <wp:extent cx="6750343" cy="15924"/>
              <wp:effectExtent l="0" t="0" r="31750" b="22225"/>
              <wp:wrapNone/>
              <wp:docPr id="64508462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A8F109" id="Straight Connector 1" o:spid="_x0000_s1026" style="position:absolute;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74CA7D6" w14:textId="77777777" w:rsidR="009E1560" w:rsidRPr="00FB4D10" w:rsidRDefault="009E1560" w:rsidP="00FB4D1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E4A91" w14:textId="1614D0FB" w:rsidR="00D84261" w:rsidRPr="007D71E7" w:rsidRDefault="00D84261" w:rsidP="00FB4D1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10: Impacts Disclosure</w:t>
    </w:r>
  </w:p>
  <w:p w14:paraId="539F47AF" w14:textId="37A1EB13" w:rsidR="00D84261" w:rsidRPr="003B5159" w:rsidRDefault="00D84261" w:rsidP="00FB4D10">
    <w:pPr>
      <w:pStyle w:val="Header"/>
      <w:tabs>
        <w:tab w:val="right" w:pos="10658"/>
      </w:tabs>
      <w:rPr>
        <w:rFonts w:ascii="Roboto" w:hAnsi="Roboto"/>
      </w:rPr>
    </w:pPr>
    <w:r w:rsidRPr="007D71E7">
      <w:rPr>
        <w:rFonts w:ascii="Roboto" w:hAnsi="Roboto"/>
      </w:rPr>
      <w:t>Responsible category</w:t>
    </w:r>
    <w:r>
      <w:rPr>
        <w:rFonts w:ascii="Roboto" w:hAnsi="Roboto"/>
      </w:rPr>
      <w:tab/>
      <w:t>Points available: 1</w:t>
    </w:r>
  </w:p>
  <w:p w14:paraId="208DE875" w14:textId="77777777" w:rsidR="00D84261" w:rsidRDefault="00D84261" w:rsidP="00FB4D1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4" behindDoc="0" locked="0" layoutInCell="1" allowOverlap="1" wp14:anchorId="6015A9A9" wp14:editId="3A1AA81D">
              <wp:simplePos x="0" y="0"/>
              <wp:positionH relativeFrom="margin">
                <wp:align>left</wp:align>
              </wp:positionH>
              <wp:positionV relativeFrom="paragraph">
                <wp:posOffset>59750</wp:posOffset>
              </wp:positionV>
              <wp:extent cx="6750343" cy="15924"/>
              <wp:effectExtent l="0" t="0" r="31750" b="22225"/>
              <wp:wrapNone/>
              <wp:docPr id="120567566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EBD38" id="Straight Connector 1" o:spid="_x0000_s1026" style="position:absolute;z-index:251658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F1B944F" w14:textId="77777777" w:rsidR="00D84261" w:rsidRPr="00FB4D10" w:rsidRDefault="00D84261" w:rsidP="00FB4D1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EDC3" w14:textId="77777777" w:rsidR="009E1560" w:rsidRDefault="009E1560" w:rsidP="00D87CEE">
    <w:pPr>
      <w:pStyle w:val="Header"/>
      <w:rPr>
        <w:rFonts w:ascii="Roboto" w:hAnsi="Roboto"/>
      </w:rPr>
    </w:pPr>
    <w:r w:rsidRPr="007D71E7">
      <w:rPr>
        <w:rFonts w:ascii="Roboto" w:hAnsi="Roboto"/>
      </w:rPr>
      <w:t>Green Star Building</w:t>
    </w:r>
    <w:r>
      <w:rPr>
        <w:rFonts w:ascii="Roboto" w:hAnsi="Roboto"/>
      </w:rPr>
      <w:t>s v1.1</w:t>
    </w:r>
  </w:p>
  <w:p w14:paraId="0C623054" w14:textId="77777777" w:rsidR="009E1560" w:rsidRPr="007D71E7" w:rsidRDefault="009E1560" w:rsidP="00D87CEE">
    <w:pPr>
      <w:pStyle w:val="Header"/>
      <w:rPr>
        <w:rFonts w:ascii="Roboto" w:hAnsi="Roboto"/>
      </w:rPr>
    </w:pPr>
    <w:r>
      <w:rPr>
        <w:rFonts w:ascii="Roboto" w:hAnsi="Roboto"/>
      </w:rPr>
      <w:t>Healthy category</w:t>
    </w:r>
  </w:p>
  <w:p w14:paraId="2DE4CA41" w14:textId="77777777" w:rsidR="009E1560" w:rsidRPr="007F672B" w:rsidRDefault="009E1560" w:rsidP="007F672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6" behindDoc="0" locked="0" layoutInCell="1" allowOverlap="1" wp14:anchorId="6FECDD93" wp14:editId="6CFD498F">
              <wp:simplePos x="0" y="0"/>
              <wp:positionH relativeFrom="margin">
                <wp:align>left</wp:align>
              </wp:positionH>
              <wp:positionV relativeFrom="paragraph">
                <wp:posOffset>59750</wp:posOffset>
              </wp:positionV>
              <wp:extent cx="6750343" cy="15924"/>
              <wp:effectExtent l="0" t="0" r="31750" b="22225"/>
              <wp:wrapNone/>
              <wp:docPr id="197470997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A7BDF" id="Straight Connector 1" o:spid="_x0000_s1026" style="position:absolute;z-index:251658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634A" w14:textId="77777777" w:rsidR="009E1560" w:rsidRPr="007D71E7" w:rsidRDefault="009E1560" w:rsidP="00D6110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11: Clean Air</w:t>
    </w:r>
  </w:p>
  <w:p w14:paraId="4AD6E327" w14:textId="77777777" w:rsidR="009E1560" w:rsidRPr="007D71E7" w:rsidRDefault="009E1560" w:rsidP="00D61102">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30D51DC5" w14:textId="77777777" w:rsidR="009E1560" w:rsidRPr="00573FD8" w:rsidRDefault="009E1560" w:rsidP="001B4BD8">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5" behindDoc="0" locked="0" layoutInCell="1" allowOverlap="1" wp14:anchorId="484F9A4D" wp14:editId="30DF45DA">
              <wp:simplePos x="0" y="0"/>
              <wp:positionH relativeFrom="margin">
                <wp:align>left</wp:align>
              </wp:positionH>
              <wp:positionV relativeFrom="paragraph">
                <wp:posOffset>59750</wp:posOffset>
              </wp:positionV>
              <wp:extent cx="6750343" cy="15924"/>
              <wp:effectExtent l="0" t="0" r="31750" b="22225"/>
              <wp:wrapNone/>
              <wp:docPr id="149552472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46C58" id="Straight Connector 1" o:spid="_x0000_s1026" style="position:absolute;z-index:25165825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AE3D6CB" w14:textId="77777777" w:rsidR="009E1560" w:rsidRPr="007F672B" w:rsidRDefault="009E1560" w:rsidP="007F672B">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99C9" w14:textId="77777777" w:rsidR="009E1560" w:rsidRPr="007D71E7" w:rsidRDefault="009E1560" w:rsidP="00867817">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12: Light Quality</w:t>
    </w:r>
  </w:p>
  <w:p w14:paraId="6D236279" w14:textId="77777777" w:rsidR="009E1560" w:rsidRPr="007D71E7" w:rsidRDefault="009E1560" w:rsidP="00867817">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4</w:t>
    </w:r>
  </w:p>
  <w:p w14:paraId="0185AD7B" w14:textId="77777777" w:rsidR="009E1560" w:rsidRPr="00573FD8" w:rsidRDefault="009E1560" w:rsidP="00867817">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8" behindDoc="0" locked="0" layoutInCell="1" allowOverlap="1" wp14:anchorId="18C9B137" wp14:editId="0CA03E4F">
              <wp:simplePos x="0" y="0"/>
              <wp:positionH relativeFrom="margin">
                <wp:align>left</wp:align>
              </wp:positionH>
              <wp:positionV relativeFrom="paragraph">
                <wp:posOffset>59750</wp:posOffset>
              </wp:positionV>
              <wp:extent cx="6750343" cy="15924"/>
              <wp:effectExtent l="0" t="0" r="31750" b="22225"/>
              <wp:wrapNone/>
              <wp:docPr id="211726430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5AA406" id="Straight Connector 1" o:spid="_x0000_s1026" style="position:absolute;z-index:25165825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05CE788" w14:textId="77777777" w:rsidR="009E1560" w:rsidRPr="007F672B" w:rsidRDefault="009E1560" w:rsidP="007F672B">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206E" w14:textId="77777777" w:rsidR="009E1560" w:rsidRPr="007D71E7" w:rsidRDefault="009E1560" w:rsidP="00765F4B">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13: Acoustic Comfort</w:t>
    </w:r>
  </w:p>
  <w:p w14:paraId="138023F5" w14:textId="77777777" w:rsidR="009E1560" w:rsidRPr="007D71E7" w:rsidRDefault="009E1560" w:rsidP="00765F4B">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35F03B8E" w14:textId="77777777" w:rsidR="009E1560" w:rsidRPr="00573FD8" w:rsidRDefault="009E1560" w:rsidP="00765F4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7" behindDoc="0" locked="0" layoutInCell="1" allowOverlap="1" wp14:anchorId="56240190" wp14:editId="3E5CE587">
              <wp:simplePos x="0" y="0"/>
              <wp:positionH relativeFrom="margin">
                <wp:align>left</wp:align>
              </wp:positionH>
              <wp:positionV relativeFrom="paragraph">
                <wp:posOffset>59750</wp:posOffset>
              </wp:positionV>
              <wp:extent cx="6750343" cy="15924"/>
              <wp:effectExtent l="0" t="0" r="31750" b="22225"/>
              <wp:wrapNone/>
              <wp:docPr id="211355673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0CA504" id="Straight Connector 1" o:spid="_x0000_s1026" style="position:absolute;z-index:25165825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C299059" w14:textId="77777777" w:rsidR="009E1560" w:rsidRPr="007F672B" w:rsidRDefault="009E1560" w:rsidP="007F672B">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3B52" w14:textId="77777777" w:rsidR="009E1560" w:rsidRPr="007D71E7" w:rsidRDefault="009E1560" w:rsidP="00765F4B">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14: Exposure to Toxins</w:t>
    </w:r>
  </w:p>
  <w:p w14:paraId="44967302" w14:textId="77777777" w:rsidR="009E1560" w:rsidRPr="007D71E7" w:rsidRDefault="009E1560" w:rsidP="00765F4B">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5AC6F2BC" w14:textId="77777777" w:rsidR="009E1560" w:rsidRPr="00573FD8" w:rsidRDefault="009E1560" w:rsidP="00765F4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3" behindDoc="0" locked="0" layoutInCell="1" allowOverlap="1" wp14:anchorId="03BDC56D" wp14:editId="224BA58A">
              <wp:simplePos x="0" y="0"/>
              <wp:positionH relativeFrom="margin">
                <wp:align>left</wp:align>
              </wp:positionH>
              <wp:positionV relativeFrom="paragraph">
                <wp:posOffset>59750</wp:posOffset>
              </wp:positionV>
              <wp:extent cx="6750343" cy="15924"/>
              <wp:effectExtent l="0" t="0" r="31750" b="22225"/>
              <wp:wrapNone/>
              <wp:docPr id="51423075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57736" id="Straight Connector 1" o:spid="_x0000_s1026" style="position:absolute;z-index:25165825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1D5AFC6D" w14:textId="77777777" w:rsidR="009E1560" w:rsidRPr="007F672B" w:rsidRDefault="009E1560" w:rsidP="007F672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68C9" w14:textId="77777777" w:rsidR="009E1560" w:rsidRPr="007D71E7" w:rsidRDefault="009E1560" w:rsidP="00765F4B">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15: Amenity and Comfort</w:t>
    </w:r>
  </w:p>
  <w:p w14:paraId="4F32D610" w14:textId="77777777" w:rsidR="009E1560" w:rsidRPr="007D71E7" w:rsidRDefault="009E1560" w:rsidP="00765F4B">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6C4B04FE" w14:textId="77777777" w:rsidR="009E1560" w:rsidRPr="00573FD8" w:rsidRDefault="009E1560" w:rsidP="00765F4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4" behindDoc="0" locked="0" layoutInCell="1" allowOverlap="1" wp14:anchorId="31AA5BBC" wp14:editId="6F8E0759">
              <wp:simplePos x="0" y="0"/>
              <wp:positionH relativeFrom="margin">
                <wp:align>left</wp:align>
              </wp:positionH>
              <wp:positionV relativeFrom="paragraph">
                <wp:posOffset>59750</wp:posOffset>
              </wp:positionV>
              <wp:extent cx="6750343" cy="15924"/>
              <wp:effectExtent l="0" t="0" r="31750" b="22225"/>
              <wp:wrapNone/>
              <wp:docPr id="148676146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5236B8" id="Straight Connector 1" o:spid="_x0000_s1026" style="position:absolute;z-index:25165825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150B74AB" w14:textId="77777777" w:rsidR="009E1560" w:rsidRPr="007F672B" w:rsidRDefault="009E1560" w:rsidP="007F672B">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66A8" w14:textId="0836D59D" w:rsidR="009E1560" w:rsidRPr="007D71E7" w:rsidRDefault="009E1560" w:rsidP="00765F4B">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16: Connection to Nature</w:t>
    </w:r>
  </w:p>
  <w:p w14:paraId="3D1F29DA" w14:textId="77777777" w:rsidR="009E1560" w:rsidRPr="007D71E7" w:rsidRDefault="009E1560" w:rsidP="00765F4B">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6F955C78" w14:textId="77777777" w:rsidR="009E1560" w:rsidRPr="00573FD8" w:rsidRDefault="009E1560" w:rsidP="00765F4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9" behindDoc="0" locked="0" layoutInCell="1" allowOverlap="1" wp14:anchorId="135B94CF" wp14:editId="3B6880F2">
              <wp:simplePos x="0" y="0"/>
              <wp:positionH relativeFrom="margin">
                <wp:align>left</wp:align>
              </wp:positionH>
              <wp:positionV relativeFrom="paragraph">
                <wp:posOffset>59750</wp:posOffset>
              </wp:positionV>
              <wp:extent cx="6750343" cy="15924"/>
              <wp:effectExtent l="0" t="0" r="31750" b="22225"/>
              <wp:wrapNone/>
              <wp:docPr id="168941670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DB38C0" id="Straight Connector 1" o:spid="_x0000_s1026" style="position:absolute;z-index:25165825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0096459" w14:textId="77777777" w:rsidR="009E1560" w:rsidRPr="007F672B" w:rsidRDefault="009E1560" w:rsidP="007F672B">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6F79A" w14:textId="77777777" w:rsidR="00FA1F2D" w:rsidRDefault="00FA1F2D">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2BAF" w14:textId="77777777" w:rsidR="00FA1F2D" w:rsidRPr="007D71E7" w:rsidRDefault="00FA1F2D" w:rsidP="007C64DA">
    <w:pPr>
      <w:pStyle w:val="Header"/>
      <w:rPr>
        <w:rFonts w:ascii="Roboto" w:hAnsi="Roboto"/>
      </w:rPr>
    </w:pPr>
    <w:r w:rsidRPr="007D71E7">
      <w:rPr>
        <w:rFonts w:ascii="Roboto" w:hAnsi="Roboto"/>
      </w:rPr>
      <w:t>Green Star Building</w:t>
    </w:r>
    <w:r>
      <w:rPr>
        <w:rFonts w:ascii="Roboto" w:hAnsi="Roboto"/>
      </w:rPr>
      <w:t>s v1.1</w:t>
    </w:r>
  </w:p>
  <w:p w14:paraId="743ADE65" w14:textId="77777777" w:rsidR="00FA1F2D" w:rsidRPr="007D71E7" w:rsidRDefault="00FA1F2D" w:rsidP="007C64DA">
    <w:pPr>
      <w:pStyle w:val="Header"/>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p>
  <w:p w14:paraId="1172B26B" w14:textId="77777777" w:rsidR="00FA1F2D" w:rsidRPr="007F672B" w:rsidRDefault="00FA1F2D" w:rsidP="007F672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3" behindDoc="0" locked="0" layoutInCell="1" allowOverlap="1" wp14:anchorId="689F2258" wp14:editId="3BF57D49">
              <wp:simplePos x="0" y="0"/>
              <wp:positionH relativeFrom="margin">
                <wp:align>left</wp:align>
              </wp:positionH>
              <wp:positionV relativeFrom="paragraph">
                <wp:posOffset>59750</wp:posOffset>
              </wp:positionV>
              <wp:extent cx="6750343" cy="15924"/>
              <wp:effectExtent l="0" t="0" r="31750" b="22225"/>
              <wp:wrapNone/>
              <wp:docPr id="119656328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BF0755" id="Straight Connector 1" o:spid="_x0000_s1026" style="position:absolute;z-index:25165826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64DE" w14:textId="77777777" w:rsidR="00FA1F2D" w:rsidRDefault="00FA1F2D">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10B9" w14:textId="77777777" w:rsidR="00FA1F2D" w:rsidRPr="007D71E7" w:rsidRDefault="00FA1F2D" w:rsidP="00776BB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17: Climate Resilience</w:t>
    </w:r>
  </w:p>
  <w:p w14:paraId="47017075" w14:textId="77777777" w:rsidR="00FA1F2D" w:rsidRPr="007D71E7" w:rsidRDefault="00FA1F2D" w:rsidP="00776BB0">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1</w:t>
    </w:r>
  </w:p>
  <w:p w14:paraId="1D441E09" w14:textId="77777777" w:rsidR="00FA1F2D" w:rsidRDefault="00FA1F2D" w:rsidP="00776BB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1" behindDoc="0" locked="0" layoutInCell="1" allowOverlap="1" wp14:anchorId="57DF36F3" wp14:editId="294BEE1B">
              <wp:simplePos x="0" y="0"/>
              <wp:positionH relativeFrom="margin">
                <wp:align>left</wp:align>
              </wp:positionH>
              <wp:positionV relativeFrom="paragraph">
                <wp:posOffset>59750</wp:posOffset>
              </wp:positionV>
              <wp:extent cx="6750343" cy="15924"/>
              <wp:effectExtent l="0" t="0" r="31750" b="22225"/>
              <wp:wrapNone/>
              <wp:docPr id="81951956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1593B" id="Straight Connector 1" o:spid="_x0000_s1026" style="position:absolute;z-index:25165826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940F777" w14:textId="77777777" w:rsidR="00FA1F2D" w:rsidRDefault="00FA1F2D" w:rsidP="00F044AD">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55E0" w14:textId="77777777" w:rsidR="00FA1F2D" w:rsidRPr="007D71E7" w:rsidRDefault="00FA1F2D" w:rsidP="00147B9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18: Operations Resilience</w:t>
    </w:r>
  </w:p>
  <w:p w14:paraId="7EBD6AEE" w14:textId="77777777" w:rsidR="00FA1F2D" w:rsidRPr="007D71E7" w:rsidRDefault="00FA1F2D" w:rsidP="00147B92">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2</w:t>
    </w:r>
  </w:p>
  <w:p w14:paraId="43BC36A1" w14:textId="77777777" w:rsidR="00FA1F2D" w:rsidRDefault="00FA1F2D" w:rsidP="00147B9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4" behindDoc="0" locked="0" layoutInCell="1" allowOverlap="1" wp14:anchorId="2A8295E4" wp14:editId="6EBD0F90">
              <wp:simplePos x="0" y="0"/>
              <wp:positionH relativeFrom="margin">
                <wp:align>left</wp:align>
              </wp:positionH>
              <wp:positionV relativeFrom="paragraph">
                <wp:posOffset>59750</wp:posOffset>
              </wp:positionV>
              <wp:extent cx="6750343" cy="15924"/>
              <wp:effectExtent l="0" t="0" r="31750" b="22225"/>
              <wp:wrapNone/>
              <wp:docPr id="148881671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C2E2EF" id="Straight Connector 1" o:spid="_x0000_s1026" style="position:absolute;z-index:251658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688963B" w14:textId="77777777" w:rsidR="00FA1F2D" w:rsidRPr="003F7710" w:rsidRDefault="00FA1F2D" w:rsidP="003F771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E8F1" w14:textId="77777777" w:rsidR="00FA1F2D" w:rsidRPr="007D71E7" w:rsidRDefault="00FA1F2D" w:rsidP="00147B9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19: Community Resilience</w:t>
    </w:r>
  </w:p>
  <w:p w14:paraId="4B975977" w14:textId="77777777" w:rsidR="00FA1F2D" w:rsidRPr="007D71E7" w:rsidRDefault="00FA1F2D" w:rsidP="00147B92">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1</w:t>
    </w:r>
  </w:p>
  <w:p w14:paraId="08500400" w14:textId="77777777" w:rsidR="00FA1F2D" w:rsidRDefault="00FA1F2D" w:rsidP="00147B9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0" behindDoc="0" locked="0" layoutInCell="1" allowOverlap="1" wp14:anchorId="32750FC0" wp14:editId="4FEA137D">
              <wp:simplePos x="0" y="0"/>
              <wp:positionH relativeFrom="margin">
                <wp:align>left</wp:align>
              </wp:positionH>
              <wp:positionV relativeFrom="paragraph">
                <wp:posOffset>59750</wp:posOffset>
              </wp:positionV>
              <wp:extent cx="6750343" cy="15924"/>
              <wp:effectExtent l="0" t="0" r="31750" b="22225"/>
              <wp:wrapNone/>
              <wp:docPr id="2534470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BFC5A2" id="Straight Connector 1" o:spid="_x0000_s1026" style="position:absolute;z-index:2516582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0B61858" w14:textId="77777777" w:rsidR="00FA1F2D" w:rsidRPr="003F7710" w:rsidRDefault="00FA1F2D" w:rsidP="003F771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7AF9" w14:textId="77777777" w:rsidR="00FA1F2D" w:rsidRPr="007D71E7" w:rsidRDefault="00FA1F2D" w:rsidP="00147B9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20: Heat Resilience</w:t>
    </w:r>
  </w:p>
  <w:p w14:paraId="614C971E" w14:textId="77777777" w:rsidR="00FA1F2D" w:rsidRPr="007D71E7" w:rsidRDefault="00FA1F2D" w:rsidP="00147B92">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1</w:t>
    </w:r>
  </w:p>
  <w:p w14:paraId="524E52FB" w14:textId="77777777" w:rsidR="00FA1F2D" w:rsidRDefault="00FA1F2D" w:rsidP="00147B9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2" behindDoc="0" locked="0" layoutInCell="1" allowOverlap="1" wp14:anchorId="6A358AD8" wp14:editId="231C67DF">
              <wp:simplePos x="0" y="0"/>
              <wp:positionH relativeFrom="margin">
                <wp:align>left</wp:align>
              </wp:positionH>
              <wp:positionV relativeFrom="paragraph">
                <wp:posOffset>59750</wp:posOffset>
              </wp:positionV>
              <wp:extent cx="6750343" cy="15924"/>
              <wp:effectExtent l="0" t="0" r="31750" b="22225"/>
              <wp:wrapNone/>
              <wp:docPr id="88494043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F1B16C" id="Straight Connector 1" o:spid="_x0000_s1026" style="position:absolute;z-index:25165826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1D25568" w14:textId="77777777" w:rsidR="00FA1F2D" w:rsidRPr="003F7710" w:rsidRDefault="00FA1F2D" w:rsidP="003F771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A2F7" w14:textId="77777777" w:rsidR="00FA1F2D" w:rsidRPr="007D71E7" w:rsidRDefault="00FA1F2D" w:rsidP="00147B9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21: Grid Resilience</w:t>
    </w:r>
  </w:p>
  <w:p w14:paraId="397DA61D" w14:textId="77777777" w:rsidR="00FA1F2D" w:rsidRPr="007D71E7" w:rsidRDefault="00FA1F2D" w:rsidP="00147B92">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2</w:t>
    </w:r>
  </w:p>
  <w:p w14:paraId="245A6BD9" w14:textId="77777777" w:rsidR="00FA1F2D" w:rsidRDefault="00FA1F2D" w:rsidP="00147B9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5" behindDoc="0" locked="0" layoutInCell="1" allowOverlap="1" wp14:anchorId="07AEE5EC" wp14:editId="5BB739F7">
              <wp:simplePos x="0" y="0"/>
              <wp:positionH relativeFrom="margin">
                <wp:align>left</wp:align>
              </wp:positionH>
              <wp:positionV relativeFrom="paragraph">
                <wp:posOffset>59750</wp:posOffset>
              </wp:positionV>
              <wp:extent cx="6750343" cy="15924"/>
              <wp:effectExtent l="0" t="0" r="31750" b="22225"/>
              <wp:wrapNone/>
              <wp:docPr id="194579598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1B5BA" id="Straight Connector 1" o:spid="_x0000_s1026" style="position:absolute;z-index:25165826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3BE817FC" w14:textId="77777777" w:rsidR="00FA1F2D" w:rsidRDefault="00FA1F2D" w:rsidP="00F044AD">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D9BA" w14:textId="77777777" w:rsidR="008C3F64" w:rsidRPr="007D71E7" w:rsidRDefault="008C3F64" w:rsidP="008B7D94">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r>
  </w:p>
  <w:p w14:paraId="2B888738" w14:textId="77777777" w:rsidR="008C3F64" w:rsidRPr="007D71E7" w:rsidRDefault="008C3F64" w:rsidP="008B7D94">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r>
  </w:p>
  <w:p w14:paraId="2FB8303C" w14:textId="77777777" w:rsidR="008C3F64" w:rsidRDefault="008C3F64" w:rsidP="008B7D94">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1" behindDoc="0" locked="0" layoutInCell="1" allowOverlap="1" wp14:anchorId="796C0DFE" wp14:editId="4161D145">
              <wp:simplePos x="0" y="0"/>
              <wp:positionH relativeFrom="margin">
                <wp:align>left</wp:align>
              </wp:positionH>
              <wp:positionV relativeFrom="paragraph">
                <wp:posOffset>59750</wp:posOffset>
              </wp:positionV>
              <wp:extent cx="6750343" cy="15924"/>
              <wp:effectExtent l="0" t="0" r="31750" b="22225"/>
              <wp:wrapNone/>
              <wp:docPr id="72839093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995BB" id="Straight Connector 1" o:spid="_x0000_s1026" style="position:absolute;z-index:25165827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81F2CD0" w14:textId="77777777" w:rsidR="008C3F64" w:rsidRDefault="008C3F64" w:rsidP="00F044AD">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2822" w14:textId="77777777" w:rsidR="008C3F64" w:rsidRPr="007D71E7" w:rsidRDefault="008C3F64" w:rsidP="00360846">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22: Energy Source</w:t>
    </w:r>
  </w:p>
  <w:p w14:paraId="24955A93" w14:textId="77777777" w:rsidR="008C3F64" w:rsidRPr="007D71E7" w:rsidRDefault="008C3F64" w:rsidP="00360846">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4</w:t>
    </w:r>
  </w:p>
  <w:p w14:paraId="10C0720D" w14:textId="77777777" w:rsidR="008C3F64" w:rsidRDefault="008C3F64" w:rsidP="00360846">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9" behindDoc="0" locked="0" layoutInCell="1" allowOverlap="1" wp14:anchorId="2C03C1FD" wp14:editId="2735C5DA">
              <wp:simplePos x="0" y="0"/>
              <wp:positionH relativeFrom="margin">
                <wp:align>left</wp:align>
              </wp:positionH>
              <wp:positionV relativeFrom="paragraph">
                <wp:posOffset>59750</wp:posOffset>
              </wp:positionV>
              <wp:extent cx="6750343" cy="15924"/>
              <wp:effectExtent l="0" t="0" r="31750" b="22225"/>
              <wp:wrapNone/>
              <wp:docPr id="56706230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452F2" id="Straight Connector 1" o:spid="_x0000_s1026" style="position:absolute;z-index:251658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1E41C7D" w14:textId="77777777" w:rsidR="008C3F64" w:rsidRPr="00360846" w:rsidRDefault="008C3F64" w:rsidP="00360846">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10620" w:type="dxa"/>
      <w:tblLayout w:type="fixed"/>
      <w:tblCellMar>
        <w:right w:w="57" w:type="dxa"/>
      </w:tblCellMar>
      <w:tblLook w:val="04A0" w:firstRow="1" w:lastRow="0" w:firstColumn="1" w:lastColumn="0" w:noHBand="0" w:noVBand="1"/>
    </w:tblPr>
    <w:tblGrid>
      <w:gridCol w:w="5131"/>
      <w:gridCol w:w="5489"/>
    </w:tblGrid>
    <w:tr w:rsidR="008C3F64" w:rsidRPr="00AF0428" w14:paraId="334F45CC" w14:textId="77777777" w:rsidTr="007B3575">
      <w:trPr>
        <w:trHeight w:val="316"/>
      </w:trPr>
      <w:tc>
        <w:tcPr>
          <w:tcW w:w="5131" w:type="dxa"/>
        </w:tcPr>
        <w:p w14:paraId="7058839E" w14:textId="77777777" w:rsidR="008C3F64" w:rsidRPr="00AF0428" w:rsidRDefault="008C3F64" w:rsidP="00AF0428">
          <w:pPr>
            <w:pStyle w:val="Header"/>
          </w:pPr>
        </w:p>
      </w:tc>
      <w:tc>
        <w:tcPr>
          <w:tcW w:w="5489" w:type="dxa"/>
        </w:tcPr>
        <w:p w14:paraId="0EBE3DA3" w14:textId="77777777" w:rsidR="008C3F64" w:rsidRPr="00AF0428" w:rsidRDefault="008C3F64" w:rsidP="00AF0428">
          <w:pPr>
            <w:pStyle w:val="Header"/>
          </w:pPr>
        </w:p>
      </w:tc>
    </w:tr>
    <w:tr w:rsidR="008C3F64" w:rsidRPr="00AF0428" w14:paraId="25AEA985" w14:textId="77777777" w:rsidTr="007B3575">
      <w:trPr>
        <w:trHeight w:val="1162"/>
      </w:trPr>
      <w:tc>
        <w:tcPr>
          <w:tcW w:w="5131" w:type="dxa"/>
        </w:tcPr>
        <w:p w14:paraId="033563B4" w14:textId="77777777" w:rsidR="008C3F64" w:rsidRPr="00AF0428" w:rsidRDefault="008C3F64" w:rsidP="00AF0428">
          <w:pPr>
            <w:pStyle w:val="Header"/>
          </w:pPr>
          <w:r>
            <w:rPr>
              <w:noProof/>
              <w:lang w:eastAsia="en-AU" w:bidi="ar-SA"/>
            </w:rPr>
            <w:t>Green Star Buildings v1.1</w:t>
          </w:r>
        </w:p>
      </w:tc>
      <w:tc>
        <w:tcPr>
          <w:tcW w:w="5489" w:type="dxa"/>
        </w:tcPr>
        <w:p w14:paraId="323E9388" w14:textId="77777777" w:rsidR="008C3F64" w:rsidRPr="00AF0428" w:rsidRDefault="008C3F64" w:rsidP="00983216">
          <w:pPr>
            <w:pStyle w:val="Header"/>
            <w:jc w:val="center"/>
          </w:pPr>
          <w:r>
            <w:t xml:space="preserve">                                                                             Energy Source</w:t>
          </w:r>
        </w:p>
      </w:tc>
    </w:tr>
  </w:tbl>
  <w:p w14:paraId="38AA0705" w14:textId="77777777" w:rsidR="008C3F64" w:rsidRPr="00EC4E8B" w:rsidRDefault="008C3F64" w:rsidP="00EC4E8B">
    <w:pPr>
      <w:pStyle w:val="Header"/>
      <w:rPr>
        <w:sz w:val="14"/>
        <w:szCs w:val="18"/>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41F6" w14:textId="77777777" w:rsidR="008C3F64" w:rsidRPr="007D71E7" w:rsidRDefault="008C3F64" w:rsidP="001D50BD">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22: Energy Source – Pathway A: Owner Operated pathway</w:t>
    </w:r>
  </w:p>
  <w:p w14:paraId="2AC155EE" w14:textId="77777777" w:rsidR="008C3F64" w:rsidRPr="007D71E7" w:rsidRDefault="008C3F64" w:rsidP="001D50BD">
    <w:pPr>
      <w:pStyle w:val="Header"/>
      <w:tabs>
        <w:tab w:val="left" w:pos="2869"/>
        <w:tab w:val="right" w:pos="10658"/>
      </w:tabs>
      <w:rPr>
        <w:rFonts w:ascii="Roboto" w:hAnsi="Roboto"/>
      </w:rPr>
    </w:pPr>
    <w:r>
      <w:rPr>
        <w:rFonts w:ascii="Roboto" w:hAnsi="Roboto"/>
      </w:rPr>
      <w:t xml:space="preserve">Positive </w:t>
    </w:r>
    <w:r w:rsidRPr="007D71E7">
      <w:rPr>
        <w:rFonts w:ascii="Roboto" w:hAnsi="Roboto"/>
      </w:rPr>
      <w:t>category</w:t>
    </w:r>
    <w:r>
      <w:rPr>
        <w:rFonts w:ascii="Roboto" w:hAnsi="Roboto"/>
      </w:rPr>
      <w:tab/>
    </w:r>
    <w:r>
      <w:rPr>
        <w:rFonts w:ascii="Roboto" w:hAnsi="Roboto"/>
      </w:rPr>
      <w:tab/>
      <w:t>Points available: 4</w:t>
    </w:r>
  </w:p>
  <w:p w14:paraId="560A63F3" w14:textId="77777777" w:rsidR="008C3F64" w:rsidRDefault="008C3F64" w:rsidP="001D50BD">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2" behindDoc="0" locked="0" layoutInCell="1" allowOverlap="1" wp14:anchorId="029EBA75" wp14:editId="1E63D8EC">
              <wp:simplePos x="0" y="0"/>
              <wp:positionH relativeFrom="margin">
                <wp:align>left</wp:align>
              </wp:positionH>
              <wp:positionV relativeFrom="paragraph">
                <wp:posOffset>59750</wp:posOffset>
              </wp:positionV>
              <wp:extent cx="6750343" cy="15924"/>
              <wp:effectExtent l="0" t="0" r="31750" b="22225"/>
              <wp:wrapNone/>
              <wp:docPr id="80391981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E7BFD9" id="Straight Connector 1" o:spid="_x0000_s1026" style="position:absolute;z-index:251658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7A94EF8" w14:textId="77777777" w:rsidR="008C3F64" w:rsidRPr="001D50BD" w:rsidRDefault="008C3F64" w:rsidP="001D50BD">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94F9" w14:textId="77777777" w:rsidR="008C3F64" w:rsidRPr="007D71E7" w:rsidRDefault="008C3F64" w:rsidP="00CE7D3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22: Energy Source – Pathway B: Tenant Operated pathway</w:t>
    </w:r>
  </w:p>
  <w:p w14:paraId="5AB110FD" w14:textId="77777777" w:rsidR="008C3F64" w:rsidRPr="007D71E7" w:rsidRDefault="008C3F64" w:rsidP="00CE7D33">
    <w:pPr>
      <w:pStyle w:val="Header"/>
      <w:tabs>
        <w:tab w:val="left" w:pos="2869"/>
        <w:tab w:val="right" w:pos="10658"/>
      </w:tabs>
      <w:rPr>
        <w:rFonts w:ascii="Roboto" w:hAnsi="Roboto"/>
      </w:rPr>
    </w:pPr>
    <w:r>
      <w:rPr>
        <w:rFonts w:ascii="Roboto" w:hAnsi="Roboto"/>
      </w:rPr>
      <w:t xml:space="preserve">Positive </w:t>
    </w:r>
    <w:r w:rsidRPr="007D71E7">
      <w:rPr>
        <w:rFonts w:ascii="Roboto" w:hAnsi="Roboto"/>
      </w:rPr>
      <w:t>category</w:t>
    </w:r>
    <w:r>
      <w:rPr>
        <w:rFonts w:ascii="Roboto" w:hAnsi="Roboto"/>
      </w:rPr>
      <w:tab/>
    </w:r>
    <w:r>
      <w:rPr>
        <w:rFonts w:ascii="Roboto" w:hAnsi="Roboto"/>
      </w:rPr>
      <w:tab/>
      <w:t>Points available: 4</w:t>
    </w:r>
  </w:p>
  <w:p w14:paraId="55E58F8D" w14:textId="77777777" w:rsidR="008C3F64" w:rsidRDefault="008C3F64" w:rsidP="00CE7D3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7" behindDoc="0" locked="0" layoutInCell="1" allowOverlap="1" wp14:anchorId="6DA592FE" wp14:editId="040511CA">
              <wp:simplePos x="0" y="0"/>
              <wp:positionH relativeFrom="margin">
                <wp:align>left</wp:align>
              </wp:positionH>
              <wp:positionV relativeFrom="paragraph">
                <wp:posOffset>59750</wp:posOffset>
              </wp:positionV>
              <wp:extent cx="6750343" cy="15924"/>
              <wp:effectExtent l="0" t="0" r="31750" b="22225"/>
              <wp:wrapNone/>
              <wp:docPr id="24390526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A6F0B" id="Straight Connector 1" o:spid="_x0000_s1026" style="position:absolute;z-index:25165826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2C105AA" w14:textId="77777777" w:rsidR="008C3F64" w:rsidRPr="00CE7D33" w:rsidRDefault="008C3F64" w:rsidP="00CE7D33">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1B11" w14:textId="77777777" w:rsidR="008C3F64" w:rsidRDefault="008C3F64">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225A"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w:t>
    </w:r>
  </w:p>
  <w:p w14:paraId="74D0BBC5" w14:textId="77777777" w:rsidR="008C3F64" w:rsidRPr="007D71E7" w:rsidRDefault="008C3F64" w:rsidP="00C21483">
    <w:pPr>
      <w:pStyle w:val="Header"/>
      <w:tabs>
        <w:tab w:val="left" w:pos="2869"/>
        <w:tab w:val="right" w:pos="10658"/>
      </w:tabs>
      <w:rPr>
        <w:rFonts w:ascii="Roboto" w:hAnsi="Roboto"/>
      </w:rPr>
    </w:pPr>
    <w:r>
      <w:rPr>
        <w:rFonts w:ascii="Roboto" w:hAnsi="Roboto"/>
      </w:rPr>
      <w:t>Positiv</w:t>
    </w:r>
    <w:r w:rsidRPr="007D71E7">
      <w:rPr>
        <w:rFonts w:ascii="Roboto" w:hAnsi="Roboto"/>
      </w:rPr>
      <w:t>e category</w:t>
    </w:r>
    <w:r>
      <w:rPr>
        <w:rFonts w:ascii="Roboto" w:hAnsi="Roboto"/>
      </w:rPr>
      <w:tab/>
    </w:r>
    <w:r>
      <w:rPr>
        <w:rFonts w:ascii="Roboto" w:hAnsi="Roboto"/>
      </w:rPr>
      <w:tab/>
      <w:t>Points available: 6</w:t>
    </w:r>
  </w:p>
  <w:p w14:paraId="06C0760C"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0" behindDoc="0" locked="0" layoutInCell="1" allowOverlap="1" wp14:anchorId="0599BEE6" wp14:editId="763D33CD">
              <wp:simplePos x="0" y="0"/>
              <wp:positionH relativeFrom="margin">
                <wp:align>left</wp:align>
              </wp:positionH>
              <wp:positionV relativeFrom="paragraph">
                <wp:posOffset>59750</wp:posOffset>
              </wp:positionV>
              <wp:extent cx="6750343" cy="15924"/>
              <wp:effectExtent l="0" t="0" r="31750" b="22225"/>
              <wp:wrapNone/>
              <wp:docPr id="59062436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ABB54C" id="Straight Connector 1" o:spid="_x0000_s1026" style="position:absolute;z-index:25165827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07D590B" w14:textId="77777777" w:rsidR="008C3F64" w:rsidRDefault="008C3F64" w:rsidP="00F044AD">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5121" w14:textId="77777777" w:rsidR="008C3F64" w:rsidRDefault="008C3F64">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B69"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 – Pathway A: Reference building pathway</w:t>
    </w:r>
  </w:p>
  <w:p w14:paraId="53999A91" w14:textId="77777777" w:rsidR="008C3F64" w:rsidRPr="007D71E7" w:rsidRDefault="008C3F64" w:rsidP="00C21483">
    <w:pPr>
      <w:pStyle w:val="Header"/>
      <w:tabs>
        <w:tab w:val="left" w:pos="2869"/>
        <w:tab w:val="right" w:pos="10658"/>
      </w:tabs>
      <w:rPr>
        <w:rFonts w:ascii="Roboto" w:hAnsi="Roboto"/>
      </w:rPr>
    </w:pPr>
    <w:r>
      <w:rPr>
        <w:rFonts w:ascii="Roboto" w:hAnsi="Roboto"/>
      </w:rPr>
      <w:t>Positiv</w:t>
    </w:r>
    <w:r w:rsidRPr="007D71E7">
      <w:rPr>
        <w:rFonts w:ascii="Roboto" w:hAnsi="Roboto"/>
      </w:rPr>
      <w:t>e category</w:t>
    </w:r>
    <w:r>
      <w:rPr>
        <w:rFonts w:ascii="Roboto" w:hAnsi="Roboto"/>
      </w:rPr>
      <w:tab/>
    </w:r>
    <w:r>
      <w:rPr>
        <w:rFonts w:ascii="Roboto" w:hAnsi="Roboto"/>
      </w:rPr>
      <w:tab/>
      <w:t>Points available: 6</w:t>
    </w:r>
  </w:p>
  <w:p w14:paraId="46CB9B32"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4" behindDoc="0" locked="0" layoutInCell="1" allowOverlap="1" wp14:anchorId="56507424" wp14:editId="67846E4E">
              <wp:simplePos x="0" y="0"/>
              <wp:positionH relativeFrom="margin">
                <wp:align>left</wp:align>
              </wp:positionH>
              <wp:positionV relativeFrom="paragraph">
                <wp:posOffset>59750</wp:posOffset>
              </wp:positionV>
              <wp:extent cx="6750343" cy="15924"/>
              <wp:effectExtent l="0" t="0" r="31750" b="22225"/>
              <wp:wrapNone/>
              <wp:docPr id="117416685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A7CBD" id="Straight Connector 1" o:spid="_x0000_s1026" style="position:absolute;z-index:25165827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C0DA3EF" w14:textId="77777777" w:rsidR="008C3F64" w:rsidRDefault="008C3F64" w:rsidP="00F044AD">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A663"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 – Pathway B: NABERS Commitment Agreement pathway</w:t>
    </w:r>
  </w:p>
  <w:p w14:paraId="3B640E10" w14:textId="77777777" w:rsidR="008C3F64" w:rsidRPr="007D71E7" w:rsidRDefault="008C3F64" w:rsidP="00C21483">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6</w:t>
    </w:r>
  </w:p>
  <w:p w14:paraId="087C5D73"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8" behindDoc="0" locked="0" layoutInCell="1" allowOverlap="1" wp14:anchorId="672AF4F3" wp14:editId="7603EB69">
              <wp:simplePos x="0" y="0"/>
              <wp:positionH relativeFrom="margin">
                <wp:align>left</wp:align>
              </wp:positionH>
              <wp:positionV relativeFrom="paragraph">
                <wp:posOffset>59750</wp:posOffset>
              </wp:positionV>
              <wp:extent cx="6750343" cy="15924"/>
              <wp:effectExtent l="0" t="0" r="31750" b="22225"/>
              <wp:wrapNone/>
              <wp:docPr id="40837434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C32F93" id="Straight Connector 1" o:spid="_x0000_s1026" style="position:absolute;z-index:2516582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619ABE4" w14:textId="77777777" w:rsidR="008C3F64" w:rsidRDefault="008C3F64" w:rsidP="00F044AD">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12E2"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 – Pathway C: Residential pathway</w:t>
    </w:r>
  </w:p>
  <w:p w14:paraId="19C025C5" w14:textId="77777777" w:rsidR="008C3F64" w:rsidRPr="007D71E7" w:rsidRDefault="008C3F64" w:rsidP="00C21483">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6</w:t>
    </w:r>
  </w:p>
  <w:p w14:paraId="7B75BCD9"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7" behindDoc="0" locked="0" layoutInCell="1" allowOverlap="1" wp14:anchorId="1338A8A8" wp14:editId="7FAB020E">
              <wp:simplePos x="0" y="0"/>
              <wp:positionH relativeFrom="margin">
                <wp:align>left</wp:align>
              </wp:positionH>
              <wp:positionV relativeFrom="paragraph">
                <wp:posOffset>59750</wp:posOffset>
              </wp:positionV>
              <wp:extent cx="6750343" cy="15924"/>
              <wp:effectExtent l="0" t="0" r="31750" b="22225"/>
              <wp:wrapNone/>
              <wp:docPr id="138568359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2FD60" id="Straight Connector 1" o:spid="_x0000_s1026" style="position:absolute;z-index:25165827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EDAB934" w14:textId="77777777" w:rsidR="008C3F64" w:rsidRPr="003F7710" w:rsidRDefault="008C3F64" w:rsidP="003F771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C8CC"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 – Pathway D: Small non-residential pathway</w:t>
    </w:r>
  </w:p>
  <w:p w14:paraId="277621BD" w14:textId="77777777" w:rsidR="008C3F64" w:rsidRPr="007D71E7" w:rsidRDefault="008C3F64" w:rsidP="00C21483">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3</w:t>
    </w:r>
  </w:p>
  <w:p w14:paraId="79F90B26"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0" behindDoc="0" locked="0" layoutInCell="1" allowOverlap="1" wp14:anchorId="5D3F08D9" wp14:editId="564361A5">
              <wp:simplePos x="0" y="0"/>
              <wp:positionH relativeFrom="margin">
                <wp:align>left</wp:align>
              </wp:positionH>
              <wp:positionV relativeFrom="paragraph">
                <wp:posOffset>59750</wp:posOffset>
              </wp:positionV>
              <wp:extent cx="6750343" cy="15924"/>
              <wp:effectExtent l="0" t="0" r="31750" b="22225"/>
              <wp:wrapNone/>
              <wp:docPr id="157525315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4BB141" id="Straight Connector 1" o:spid="_x0000_s1026" style="position:absolute;z-index:251658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22DB98C" w14:textId="77777777" w:rsidR="008C3F64" w:rsidRPr="003F7710" w:rsidRDefault="008C3F64" w:rsidP="003F7710">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5D799" w14:textId="77777777" w:rsidR="008C3F64" w:rsidRPr="007D71E7" w:rsidRDefault="008C3F64" w:rsidP="0082778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24: Upfront Carbon Reduction</w:t>
    </w:r>
  </w:p>
  <w:p w14:paraId="652CEE8F" w14:textId="77777777" w:rsidR="008C3F64" w:rsidRPr="007D71E7" w:rsidRDefault="008C3F64" w:rsidP="00827782">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6</w:t>
    </w:r>
  </w:p>
  <w:p w14:paraId="07C8C609" w14:textId="77777777" w:rsidR="008C3F64" w:rsidRDefault="008C3F64" w:rsidP="0082778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8" behindDoc="0" locked="0" layoutInCell="1" allowOverlap="1" wp14:anchorId="21A736DA" wp14:editId="26F01134">
              <wp:simplePos x="0" y="0"/>
              <wp:positionH relativeFrom="margin">
                <wp:align>left</wp:align>
              </wp:positionH>
              <wp:positionV relativeFrom="paragraph">
                <wp:posOffset>59750</wp:posOffset>
              </wp:positionV>
              <wp:extent cx="6750343" cy="15924"/>
              <wp:effectExtent l="0" t="0" r="31750" b="22225"/>
              <wp:wrapNone/>
              <wp:docPr id="144129012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5497C3" id="Straight Connector 1" o:spid="_x0000_s1026" style="position:absolute;z-index:25165827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3C61F1D4" w14:textId="77777777" w:rsidR="008C3F64" w:rsidRDefault="008C3F64" w:rsidP="00F044AD">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D304" w14:textId="77777777" w:rsidR="008C3F64" w:rsidRPr="007D71E7" w:rsidRDefault="008C3F64" w:rsidP="00FC18B5">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24: Upfront Carbon Reduction – Pathway A: Benchmark pathway</w:t>
    </w:r>
  </w:p>
  <w:p w14:paraId="483F1ABE" w14:textId="77777777" w:rsidR="008C3F64" w:rsidRPr="007D71E7" w:rsidRDefault="008C3F64" w:rsidP="00FC18B5">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6</w:t>
    </w:r>
  </w:p>
  <w:p w14:paraId="37F1C025" w14:textId="77777777" w:rsidR="008C3F64" w:rsidRDefault="008C3F64" w:rsidP="00FC18B5">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5" behindDoc="0" locked="0" layoutInCell="1" allowOverlap="1" wp14:anchorId="1E11FF25" wp14:editId="3375F1E1">
              <wp:simplePos x="0" y="0"/>
              <wp:positionH relativeFrom="margin">
                <wp:align>left</wp:align>
              </wp:positionH>
              <wp:positionV relativeFrom="paragraph">
                <wp:posOffset>59750</wp:posOffset>
              </wp:positionV>
              <wp:extent cx="6750343" cy="15924"/>
              <wp:effectExtent l="0" t="0" r="31750" b="22225"/>
              <wp:wrapNone/>
              <wp:docPr id="128624475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FDF79B" id="Straight Connector 1" o:spid="_x0000_s1026" style="position:absolute;z-index:25165827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0650C1B" w14:textId="77777777" w:rsidR="008C3F64" w:rsidRDefault="008C3F64" w:rsidP="00F044AD">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D0A7F" w14:textId="77777777" w:rsidR="008C3F64" w:rsidRDefault="008C3F64">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5AA4" w14:textId="77777777" w:rsidR="008C3F64" w:rsidRDefault="008C3F64">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4DB0" w14:textId="77777777" w:rsidR="008C3F64" w:rsidRPr="007D71E7" w:rsidRDefault="008C3F64" w:rsidP="00FC18B5">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25: Upfront Carbon Compensation</w:t>
    </w:r>
  </w:p>
  <w:p w14:paraId="1BB01389" w14:textId="77777777" w:rsidR="008C3F64" w:rsidRPr="007D71E7" w:rsidRDefault="008C3F64" w:rsidP="00FC18B5">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3</w:t>
    </w:r>
  </w:p>
  <w:p w14:paraId="4CEA23E5" w14:textId="77777777" w:rsidR="008C3F64" w:rsidRDefault="008C3F64" w:rsidP="00FC18B5">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3" behindDoc="0" locked="0" layoutInCell="1" allowOverlap="1" wp14:anchorId="37FD034B" wp14:editId="00741F41">
              <wp:simplePos x="0" y="0"/>
              <wp:positionH relativeFrom="margin">
                <wp:align>left</wp:align>
              </wp:positionH>
              <wp:positionV relativeFrom="paragraph">
                <wp:posOffset>59750</wp:posOffset>
              </wp:positionV>
              <wp:extent cx="6750343" cy="15924"/>
              <wp:effectExtent l="0" t="0" r="31750" b="22225"/>
              <wp:wrapNone/>
              <wp:docPr id="86781447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4E4D55" id="Straight Connector 1" o:spid="_x0000_s1026" style="position:absolute;z-index:25165827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D6FD9B7" w14:textId="77777777" w:rsidR="008C3F64" w:rsidRDefault="008C3F64" w:rsidP="00F044AD">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AD46" w14:textId="36EAB519" w:rsidR="008C3F64" w:rsidRPr="007D71E7" w:rsidRDefault="008C3F64" w:rsidP="00FC18B5">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 xml:space="preserve">Credit 26: </w:t>
    </w:r>
    <w:r w:rsidR="009C42E2">
      <w:rPr>
        <w:rFonts w:ascii="Roboto" w:hAnsi="Roboto"/>
      </w:rPr>
      <w:t>Refrigerant Systems Impacts</w:t>
    </w:r>
  </w:p>
  <w:p w14:paraId="7D0713CB" w14:textId="77777777" w:rsidR="008C3F64" w:rsidRPr="007D71E7" w:rsidRDefault="008C3F64" w:rsidP="00FC18B5">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3</w:t>
    </w:r>
  </w:p>
  <w:p w14:paraId="138F5562" w14:textId="77777777" w:rsidR="008C3F64" w:rsidRDefault="008C3F64" w:rsidP="00FC18B5">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9" behindDoc="0" locked="0" layoutInCell="1" allowOverlap="1" wp14:anchorId="0539837E" wp14:editId="0A762D60">
              <wp:simplePos x="0" y="0"/>
              <wp:positionH relativeFrom="margin">
                <wp:align>left</wp:align>
              </wp:positionH>
              <wp:positionV relativeFrom="paragraph">
                <wp:posOffset>59750</wp:posOffset>
              </wp:positionV>
              <wp:extent cx="6750343" cy="15924"/>
              <wp:effectExtent l="0" t="0" r="31750" b="22225"/>
              <wp:wrapNone/>
              <wp:docPr id="149270968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0919A" id="Straight Connector 1" o:spid="_x0000_s1026" style="position:absolute;z-index:25165827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CCB5ADA" w14:textId="77777777" w:rsidR="008C3F64" w:rsidRDefault="008C3F64" w:rsidP="00F044AD">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82FB" w14:textId="77777777" w:rsidR="008C3F64" w:rsidRDefault="008C3F64">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CBE5" w14:textId="77777777" w:rsidR="008C3F64" w:rsidRPr="00357827" w:rsidRDefault="008C3F64" w:rsidP="00553AD7">
    <w:pPr>
      <w:pStyle w:val="Header"/>
      <w:tabs>
        <w:tab w:val="right" w:pos="10658"/>
      </w:tabs>
      <w:rPr>
        <w:rFonts w:ascii="Roboto" w:hAnsi="Roboto"/>
      </w:rPr>
    </w:pPr>
    <w:r w:rsidRPr="00357827">
      <w:rPr>
        <w:rFonts w:ascii="Roboto" w:hAnsi="Roboto"/>
      </w:rPr>
      <w:t>Green Star Buildings v1.1</w:t>
    </w:r>
    <w:r w:rsidRPr="00357827">
      <w:rPr>
        <w:rFonts w:ascii="Roboto" w:hAnsi="Roboto"/>
      </w:rPr>
      <w:tab/>
      <w:t xml:space="preserve">Credit </w:t>
    </w:r>
    <w:r>
      <w:rPr>
        <w:rFonts w:ascii="Roboto" w:hAnsi="Roboto"/>
      </w:rPr>
      <w:t>27</w:t>
    </w:r>
    <w:r w:rsidRPr="00357827">
      <w:rPr>
        <w:rFonts w:ascii="Roboto" w:hAnsi="Roboto"/>
      </w:rPr>
      <w:t xml:space="preserve">: </w:t>
    </w:r>
    <w:r>
      <w:rPr>
        <w:rFonts w:ascii="Roboto" w:hAnsi="Roboto"/>
      </w:rPr>
      <w:t>Low Emissions Transport</w:t>
    </w:r>
  </w:p>
  <w:p w14:paraId="4208CD7C" w14:textId="77777777" w:rsidR="008C3F64" w:rsidRPr="00357827" w:rsidRDefault="008C3F64" w:rsidP="00553AD7">
    <w:pPr>
      <w:pStyle w:val="Header"/>
      <w:tabs>
        <w:tab w:val="right" w:pos="10658"/>
      </w:tabs>
      <w:rPr>
        <w:rFonts w:ascii="Roboto" w:hAnsi="Roboto"/>
      </w:rPr>
    </w:pPr>
    <w:r w:rsidRPr="00357827">
      <w:rPr>
        <w:rFonts w:ascii="Roboto" w:hAnsi="Roboto"/>
      </w:rPr>
      <w:t>Positive category</w:t>
    </w:r>
    <w:r w:rsidRPr="00357827">
      <w:rPr>
        <w:rFonts w:ascii="Roboto" w:hAnsi="Roboto"/>
      </w:rPr>
      <w:tab/>
      <w:t>Points available: 1</w:t>
    </w:r>
  </w:p>
  <w:p w14:paraId="66BFD7D9" w14:textId="77777777" w:rsidR="008C3F64" w:rsidRPr="00220AF4" w:rsidRDefault="008C3F64" w:rsidP="00553AD7">
    <w:pPr>
      <w:pStyle w:val="Header"/>
    </w:pPr>
    <w:r w:rsidRPr="00612971">
      <w:rPr>
        <w:rFonts w:ascii="Roboto" w:hAnsi="Roboto"/>
        <w:b/>
        <w:noProof/>
        <w:color w:val="595959" w:themeColor="text1" w:themeTint="A6"/>
        <w:sz w:val="20"/>
        <w:highlight w:val="yellow"/>
      </w:rPr>
      <mc:AlternateContent>
        <mc:Choice Requires="wps">
          <w:drawing>
            <wp:anchor distT="0" distB="0" distL="114300" distR="114300" simplePos="0" relativeHeight="251658281" behindDoc="0" locked="0" layoutInCell="1" allowOverlap="1" wp14:anchorId="47640FA4" wp14:editId="64B8EB34">
              <wp:simplePos x="0" y="0"/>
              <wp:positionH relativeFrom="margin">
                <wp:posOffset>-5787</wp:posOffset>
              </wp:positionH>
              <wp:positionV relativeFrom="paragraph">
                <wp:posOffset>59690</wp:posOffset>
              </wp:positionV>
              <wp:extent cx="6750343" cy="15924"/>
              <wp:effectExtent l="0" t="0" r="31750" b="22225"/>
              <wp:wrapNone/>
              <wp:docPr id="195176730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922B8" id="Straight Connector 1" o:spid="_x0000_s1026" style="position:absolute;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68C89CCF" w14:textId="77777777" w:rsidR="008C3F64" w:rsidRPr="00553AD7" w:rsidRDefault="008C3F64" w:rsidP="00553AD7">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E729A" w14:textId="77777777" w:rsidR="008C3F64" w:rsidRDefault="008C3F64">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8E8C" w14:textId="77777777" w:rsidR="008C3F64" w:rsidRPr="007D71E7" w:rsidRDefault="008C3F64" w:rsidP="002E455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28: Design for Circularity</w:t>
    </w:r>
  </w:p>
  <w:p w14:paraId="71A787B1" w14:textId="77777777" w:rsidR="008C3F64" w:rsidRPr="007D71E7" w:rsidRDefault="008C3F64" w:rsidP="002E4553">
    <w:pPr>
      <w:pStyle w:val="Header"/>
      <w:tabs>
        <w:tab w:val="left" w:pos="2869"/>
        <w:tab w:val="right" w:pos="10658"/>
      </w:tabs>
      <w:rPr>
        <w:rFonts w:ascii="Roboto" w:hAnsi="Roboto"/>
      </w:rPr>
    </w:pPr>
    <w:r>
      <w:rPr>
        <w:rFonts w:ascii="Roboto" w:hAnsi="Roboto"/>
      </w:rPr>
      <w:t>Positiv</w:t>
    </w:r>
    <w:r w:rsidRPr="007D71E7">
      <w:rPr>
        <w:rFonts w:ascii="Roboto" w:hAnsi="Roboto"/>
      </w:rPr>
      <w:t>e category</w:t>
    </w:r>
    <w:r>
      <w:rPr>
        <w:rFonts w:ascii="Roboto" w:hAnsi="Roboto"/>
      </w:rPr>
      <w:tab/>
    </w:r>
    <w:r>
      <w:rPr>
        <w:rFonts w:ascii="Roboto" w:hAnsi="Roboto"/>
      </w:rPr>
      <w:tab/>
      <w:t>Points available: 3</w:t>
    </w:r>
  </w:p>
  <w:p w14:paraId="430D94CD" w14:textId="77777777" w:rsidR="008C3F64" w:rsidRDefault="008C3F64" w:rsidP="002E455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6" behindDoc="0" locked="0" layoutInCell="1" allowOverlap="1" wp14:anchorId="37D50E15" wp14:editId="038A1433">
              <wp:simplePos x="0" y="0"/>
              <wp:positionH relativeFrom="margin">
                <wp:align>left</wp:align>
              </wp:positionH>
              <wp:positionV relativeFrom="paragraph">
                <wp:posOffset>59750</wp:posOffset>
              </wp:positionV>
              <wp:extent cx="6750343" cy="15924"/>
              <wp:effectExtent l="0" t="0" r="31750" b="22225"/>
              <wp:wrapNone/>
              <wp:docPr id="22214865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D702D" id="Straight Connector 1" o:spid="_x0000_s1026" style="position:absolute;z-index:25165826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B124DEB" w14:textId="77777777" w:rsidR="008C3F64" w:rsidRPr="003F7710" w:rsidRDefault="008C3F64" w:rsidP="003F771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DE56" w14:textId="77777777" w:rsidR="008C3F64" w:rsidRPr="007D71E7" w:rsidRDefault="008C3F64" w:rsidP="007C6A6F">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29: Water Use</w:t>
    </w:r>
  </w:p>
  <w:p w14:paraId="38D97C8F" w14:textId="77777777" w:rsidR="008C3F64" w:rsidRPr="007D71E7" w:rsidRDefault="008C3F64" w:rsidP="007C6A6F">
    <w:pPr>
      <w:pStyle w:val="Header"/>
      <w:tabs>
        <w:tab w:val="left" w:pos="2869"/>
        <w:tab w:val="right" w:pos="10658"/>
      </w:tabs>
      <w:rPr>
        <w:rFonts w:ascii="Roboto" w:hAnsi="Roboto"/>
      </w:rPr>
    </w:pPr>
    <w:r>
      <w:rPr>
        <w:rFonts w:ascii="Roboto" w:hAnsi="Roboto"/>
      </w:rPr>
      <w:t>Positiv</w:t>
    </w:r>
    <w:r w:rsidRPr="007D71E7">
      <w:rPr>
        <w:rFonts w:ascii="Roboto" w:hAnsi="Roboto"/>
      </w:rPr>
      <w:t>e category</w:t>
    </w:r>
    <w:r>
      <w:rPr>
        <w:rFonts w:ascii="Roboto" w:hAnsi="Roboto"/>
      </w:rPr>
      <w:tab/>
    </w:r>
    <w:r>
      <w:rPr>
        <w:rFonts w:ascii="Roboto" w:hAnsi="Roboto"/>
      </w:rPr>
      <w:tab/>
      <w:t>Points available: 6</w:t>
    </w:r>
  </w:p>
  <w:p w14:paraId="0A8C4255" w14:textId="77777777" w:rsidR="008C3F64" w:rsidRDefault="008C3F64" w:rsidP="007C6A6F">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6" behindDoc="0" locked="0" layoutInCell="1" allowOverlap="1" wp14:anchorId="3369AF4D" wp14:editId="7876F7A2">
              <wp:simplePos x="0" y="0"/>
              <wp:positionH relativeFrom="margin">
                <wp:align>left</wp:align>
              </wp:positionH>
              <wp:positionV relativeFrom="paragraph">
                <wp:posOffset>59750</wp:posOffset>
              </wp:positionV>
              <wp:extent cx="6750343" cy="15924"/>
              <wp:effectExtent l="0" t="0" r="31750" b="22225"/>
              <wp:wrapNone/>
              <wp:docPr id="132796710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2FC9DC" id="Straight Connector 1" o:spid="_x0000_s1026" style="position:absolute;z-index:2516582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1D97C30" w14:textId="77777777" w:rsidR="008C3F64" w:rsidRPr="007C6A6F" w:rsidRDefault="008C3F64" w:rsidP="007C6A6F">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C6F3" w14:textId="77777777" w:rsidR="00C65AC3" w:rsidRPr="007D71E7" w:rsidRDefault="00C65AC3" w:rsidP="00BF6E69">
    <w:pPr>
      <w:pStyle w:val="Header"/>
      <w:rPr>
        <w:rFonts w:ascii="Roboto" w:hAnsi="Roboto"/>
      </w:rPr>
    </w:pPr>
    <w:r w:rsidRPr="007D71E7">
      <w:rPr>
        <w:rFonts w:ascii="Roboto" w:hAnsi="Roboto"/>
      </w:rPr>
      <w:t>Green Star Building</w:t>
    </w:r>
    <w:r>
      <w:rPr>
        <w:rFonts w:ascii="Roboto" w:hAnsi="Roboto"/>
      </w:rPr>
      <w:t>s v1.1</w:t>
    </w:r>
  </w:p>
  <w:p w14:paraId="32480D67" w14:textId="77777777" w:rsidR="00C65AC3" w:rsidRPr="007D71E7" w:rsidRDefault="00C65AC3" w:rsidP="00BF6E69">
    <w:pPr>
      <w:pStyle w:val="Header"/>
      <w:rPr>
        <w:rFonts w:ascii="Roboto" w:hAnsi="Roboto"/>
      </w:rPr>
    </w:pPr>
    <w:r>
      <w:rPr>
        <w:rFonts w:ascii="Roboto" w:hAnsi="Roboto"/>
      </w:rPr>
      <w:t>Places</w:t>
    </w:r>
    <w:r w:rsidRPr="007D71E7">
      <w:rPr>
        <w:rFonts w:ascii="Roboto" w:hAnsi="Roboto"/>
      </w:rPr>
      <w:t xml:space="preserve"> category</w:t>
    </w:r>
  </w:p>
  <w:p w14:paraId="1136F9F1" w14:textId="77777777" w:rsidR="00C65AC3" w:rsidRPr="00A82459" w:rsidRDefault="00C65AC3" w:rsidP="00BF6E6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4" behindDoc="0" locked="0" layoutInCell="1" allowOverlap="1" wp14:anchorId="1F6622D5" wp14:editId="2C531062">
              <wp:simplePos x="0" y="0"/>
              <wp:positionH relativeFrom="margin">
                <wp:align>left</wp:align>
              </wp:positionH>
              <wp:positionV relativeFrom="paragraph">
                <wp:posOffset>59750</wp:posOffset>
              </wp:positionV>
              <wp:extent cx="6750343" cy="15924"/>
              <wp:effectExtent l="0" t="0" r="31750" b="22225"/>
              <wp:wrapNone/>
              <wp:docPr id="125656809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FAB712" id="Straight Connector 1" o:spid="_x0000_s1026" style="position:absolute;z-index:2516582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D601" w14:textId="77777777" w:rsidR="00C65AC3" w:rsidRPr="007D71E7" w:rsidRDefault="00C65AC3" w:rsidP="00553AD7">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30: Movement and Place</w:t>
    </w:r>
  </w:p>
  <w:p w14:paraId="178AB01E" w14:textId="77777777" w:rsidR="00C65AC3" w:rsidRPr="007D71E7" w:rsidRDefault="00C65AC3" w:rsidP="00553AD7">
    <w:pPr>
      <w:pStyle w:val="Header"/>
      <w:tabs>
        <w:tab w:val="right" w:pos="10658"/>
      </w:tabs>
      <w:rPr>
        <w:rFonts w:ascii="Roboto" w:hAnsi="Roboto"/>
      </w:rPr>
    </w:pPr>
    <w:r>
      <w:rPr>
        <w:rFonts w:ascii="Roboto" w:hAnsi="Roboto"/>
      </w:rPr>
      <w:t xml:space="preserve">Places </w:t>
    </w:r>
    <w:r w:rsidRPr="007D71E7">
      <w:rPr>
        <w:rFonts w:ascii="Roboto" w:hAnsi="Roboto"/>
      </w:rPr>
      <w:t>category</w:t>
    </w:r>
    <w:r>
      <w:rPr>
        <w:rFonts w:ascii="Roboto" w:hAnsi="Roboto"/>
      </w:rPr>
      <w:tab/>
      <w:t>Points available: 3</w:t>
    </w:r>
  </w:p>
  <w:p w14:paraId="3E933AE0" w14:textId="77777777" w:rsidR="00C65AC3" w:rsidRPr="00220AF4" w:rsidRDefault="00C65AC3" w:rsidP="00553AD7">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2" behindDoc="0" locked="0" layoutInCell="1" allowOverlap="1" wp14:anchorId="0D8259C8" wp14:editId="5CBB18CF">
              <wp:simplePos x="0" y="0"/>
              <wp:positionH relativeFrom="margin">
                <wp:posOffset>-5787</wp:posOffset>
              </wp:positionH>
              <wp:positionV relativeFrom="paragraph">
                <wp:posOffset>59690</wp:posOffset>
              </wp:positionV>
              <wp:extent cx="6750343" cy="15924"/>
              <wp:effectExtent l="0" t="0" r="31750" b="22225"/>
              <wp:wrapNone/>
              <wp:docPr id="7583145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2D97FF" id="Straight Connector 1" o:spid="_x0000_s1026" style="position:absolute;z-index:2516582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31468442" w14:textId="77777777" w:rsidR="00C65AC3" w:rsidRPr="00553AD7" w:rsidRDefault="00C65AC3" w:rsidP="00553AD7">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9E29" w14:textId="77777777" w:rsidR="00C65AC3" w:rsidRPr="007D71E7" w:rsidRDefault="00C65AC3" w:rsidP="00000A5C">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31: Enjoyable Places</w:t>
    </w:r>
  </w:p>
  <w:p w14:paraId="55C74005" w14:textId="77777777" w:rsidR="00C65AC3" w:rsidRPr="007D71E7" w:rsidRDefault="00C65AC3" w:rsidP="00000A5C">
    <w:pPr>
      <w:pStyle w:val="Header"/>
      <w:tabs>
        <w:tab w:val="right" w:pos="10658"/>
      </w:tabs>
      <w:rPr>
        <w:rFonts w:ascii="Roboto" w:hAnsi="Roboto"/>
      </w:rPr>
    </w:pPr>
    <w:r>
      <w:rPr>
        <w:rFonts w:ascii="Roboto" w:hAnsi="Roboto"/>
      </w:rPr>
      <w:t xml:space="preserve">Places </w:t>
    </w:r>
    <w:r w:rsidRPr="007D71E7">
      <w:rPr>
        <w:rFonts w:ascii="Roboto" w:hAnsi="Roboto"/>
      </w:rPr>
      <w:t>category</w:t>
    </w:r>
    <w:r>
      <w:rPr>
        <w:rFonts w:ascii="Roboto" w:hAnsi="Roboto"/>
      </w:rPr>
      <w:tab/>
      <w:t>Points available: 2</w:t>
    </w:r>
  </w:p>
  <w:p w14:paraId="57EFD156" w14:textId="77777777" w:rsidR="00C65AC3" w:rsidRPr="00220AF4" w:rsidRDefault="00C65AC3" w:rsidP="00000A5C">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5" behindDoc="0" locked="0" layoutInCell="1" allowOverlap="1" wp14:anchorId="4748F560" wp14:editId="54FA36E5">
              <wp:simplePos x="0" y="0"/>
              <wp:positionH relativeFrom="margin">
                <wp:posOffset>-5787</wp:posOffset>
              </wp:positionH>
              <wp:positionV relativeFrom="paragraph">
                <wp:posOffset>59690</wp:posOffset>
              </wp:positionV>
              <wp:extent cx="6750343" cy="15924"/>
              <wp:effectExtent l="0" t="0" r="31750" b="22225"/>
              <wp:wrapNone/>
              <wp:docPr id="128531724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9B0CD" id="Straight Connector 1" o:spid="_x0000_s1026" style="position:absolute;z-index:2516582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263EC20F" w14:textId="77777777" w:rsidR="00C65AC3" w:rsidRPr="00000A5C" w:rsidRDefault="00C65AC3" w:rsidP="00000A5C">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D2EC" w14:textId="77777777" w:rsidR="00C65AC3" w:rsidRPr="007D71E7" w:rsidRDefault="00C65AC3" w:rsidP="00000A5C">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32: Contribution to Place</w:t>
    </w:r>
  </w:p>
  <w:p w14:paraId="39607882" w14:textId="77777777" w:rsidR="00C65AC3" w:rsidRPr="007D71E7" w:rsidRDefault="00C65AC3" w:rsidP="00000A5C">
    <w:pPr>
      <w:pStyle w:val="Header"/>
      <w:tabs>
        <w:tab w:val="right" w:pos="10658"/>
      </w:tabs>
      <w:rPr>
        <w:rFonts w:ascii="Roboto" w:hAnsi="Roboto"/>
      </w:rPr>
    </w:pPr>
    <w:r>
      <w:rPr>
        <w:rFonts w:ascii="Roboto" w:hAnsi="Roboto"/>
      </w:rPr>
      <w:t xml:space="preserve">Places </w:t>
    </w:r>
    <w:r w:rsidRPr="007D71E7">
      <w:rPr>
        <w:rFonts w:ascii="Roboto" w:hAnsi="Roboto"/>
      </w:rPr>
      <w:t>category</w:t>
    </w:r>
    <w:r>
      <w:rPr>
        <w:rFonts w:ascii="Roboto" w:hAnsi="Roboto"/>
      </w:rPr>
      <w:tab/>
      <w:t>Points available: 2</w:t>
    </w:r>
  </w:p>
  <w:p w14:paraId="44FBE5B9" w14:textId="77777777" w:rsidR="00C65AC3" w:rsidRPr="00220AF4" w:rsidRDefault="00C65AC3" w:rsidP="00000A5C">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3" behindDoc="0" locked="0" layoutInCell="1" allowOverlap="1" wp14:anchorId="6E1A710F" wp14:editId="07703E92">
              <wp:simplePos x="0" y="0"/>
              <wp:positionH relativeFrom="margin">
                <wp:posOffset>-5787</wp:posOffset>
              </wp:positionH>
              <wp:positionV relativeFrom="paragraph">
                <wp:posOffset>59690</wp:posOffset>
              </wp:positionV>
              <wp:extent cx="6750343" cy="15924"/>
              <wp:effectExtent l="0" t="0" r="31750" b="22225"/>
              <wp:wrapNone/>
              <wp:docPr id="102517763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F8F44" id="Straight Connector 1" o:spid="_x0000_s1026" style="position:absolute;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0EA8C386" w14:textId="77777777" w:rsidR="00C65AC3" w:rsidRPr="00000A5C" w:rsidRDefault="00C65AC3" w:rsidP="00000A5C">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0CBA" w14:textId="77777777" w:rsidR="00C65AC3" w:rsidRPr="007D71E7" w:rsidRDefault="00C65AC3" w:rsidP="00000A5C">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33: Culture, Heritage and Identity</w:t>
    </w:r>
  </w:p>
  <w:p w14:paraId="0D7E236D" w14:textId="77777777" w:rsidR="00C65AC3" w:rsidRPr="007D71E7" w:rsidRDefault="00C65AC3" w:rsidP="00000A5C">
    <w:pPr>
      <w:pStyle w:val="Header"/>
      <w:tabs>
        <w:tab w:val="right" w:pos="10658"/>
      </w:tabs>
      <w:rPr>
        <w:rFonts w:ascii="Roboto" w:hAnsi="Roboto"/>
      </w:rPr>
    </w:pPr>
    <w:r>
      <w:rPr>
        <w:rFonts w:ascii="Roboto" w:hAnsi="Roboto"/>
      </w:rPr>
      <w:t xml:space="preserve">Places </w:t>
    </w:r>
    <w:r w:rsidRPr="007D71E7">
      <w:rPr>
        <w:rFonts w:ascii="Roboto" w:hAnsi="Roboto"/>
      </w:rPr>
      <w:t>category</w:t>
    </w:r>
    <w:r>
      <w:rPr>
        <w:rFonts w:ascii="Roboto" w:hAnsi="Roboto"/>
      </w:rPr>
      <w:tab/>
      <w:t>Points available: 1</w:t>
    </w:r>
  </w:p>
  <w:p w14:paraId="3B21B6C8" w14:textId="77777777" w:rsidR="00C65AC3" w:rsidRPr="00220AF4" w:rsidRDefault="00C65AC3" w:rsidP="00000A5C">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6" behindDoc="0" locked="0" layoutInCell="1" allowOverlap="1" wp14:anchorId="7696FAD3" wp14:editId="19217175">
              <wp:simplePos x="0" y="0"/>
              <wp:positionH relativeFrom="margin">
                <wp:posOffset>-5787</wp:posOffset>
              </wp:positionH>
              <wp:positionV relativeFrom="paragraph">
                <wp:posOffset>59690</wp:posOffset>
              </wp:positionV>
              <wp:extent cx="6750343" cy="15924"/>
              <wp:effectExtent l="0" t="0" r="31750" b="22225"/>
              <wp:wrapNone/>
              <wp:docPr id="157885170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9522E" id="Straight Connector 1" o:spid="_x0000_s1026" style="position:absolute;z-index:251658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176DFA9D" w14:textId="77777777" w:rsidR="00C65AC3" w:rsidRPr="00000A5C" w:rsidRDefault="00C65AC3" w:rsidP="00000A5C">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3158" w14:textId="77777777" w:rsidR="00810F73" w:rsidRPr="007D71E7" w:rsidRDefault="00810F73" w:rsidP="00377683">
    <w:pPr>
      <w:pStyle w:val="Header"/>
      <w:rPr>
        <w:rFonts w:ascii="Roboto" w:hAnsi="Roboto"/>
      </w:rPr>
    </w:pPr>
    <w:r w:rsidRPr="007D71E7">
      <w:rPr>
        <w:rFonts w:ascii="Roboto" w:hAnsi="Roboto"/>
      </w:rPr>
      <w:t>Green Star Building</w:t>
    </w:r>
    <w:r>
      <w:rPr>
        <w:rFonts w:ascii="Roboto" w:hAnsi="Roboto"/>
      </w:rPr>
      <w:t>s v1.1</w:t>
    </w:r>
  </w:p>
  <w:p w14:paraId="36CA0351" w14:textId="77777777" w:rsidR="00810F73" w:rsidRPr="007D71E7" w:rsidRDefault="00810F73" w:rsidP="00377683">
    <w:pPr>
      <w:pStyle w:val="Header"/>
      <w:rPr>
        <w:rFonts w:ascii="Roboto" w:hAnsi="Roboto"/>
      </w:rPr>
    </w:pPr>
    <w:r>
      <w:rPr>
        <w:rFonts w:ascii="Roboto" w:hAnsi="Roboto"/>
      </w:rPr>
      <w:t>People</w:t>
    </w:r>
    <w:r w:rsidRPr="007D71E7">
      <w:rPr>
        <w:rFonts w:ascii="Roboto" w:hAnsi="Roboto"/>
      </w:rPr>
      <w:t xml:space="preserve"> category</w:t>
    </w:r>
  </w:p>
  <w:p w14:paraId="7EEE081F" w14:textId="77777777" w:rsidR="00810F73" w:rsidRPr="00377683" w:rsidRDefault="00810F73" w:rsidP="003776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7" behindDoc="0" locked="0" layoutInCell="1" allowOverlap="1" wp14:anchorId="6DE5A7F9" wp14:editId="1E6A0015">
              <wp:simplePos x="0" y="0"/>
              <wp:positionH relativeFrom="margin">
                <wp:align>left</wp:align>
              </wp:positionH>
              <wp:positionV relativeFrom="paragraph">
                <wp:posOffset>59750</wp:posOffset>
              </wp:positionV>
              <wp:extent cx="6750343" cy="15924"/>
              <wp:effectExtent l="0" t="0" r="31750" b="22225"/>
              <wp:wrapNone/>
              <wp:docPr id="95981127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6599F7" id="Straight Connector 1" o:spid="_x0000_s1026" style="position:absolute;z-index:25165828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2492" w14:textId="77777777" w:rsidR="00810F73" w:rsidRPr="007D71E7" w:rsidRDefault="00810F73" w:rsidP="0046222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34: Inclusive Construction Practices</w:t>
    </w:r>
  </w:p>
  <w:p w14:paraId="38DDA43F" w14:textId="77777777" w:rsidR="00810F73" w:rsidRPr="007D71E7" w:rsidRDefault="00810F73" w:rsidP="00462220">
    <w:pPr>
      <w:pStyle w:val="Header"/>
      <w:tabs>
        <w:tab w:val="right" w:pos="10658"/>
      </w:tabs>
      <w:rPr>
        <w:rFonts w:ascii="Roboto" w:hAnsi="Roboto"/>
      </w:rPr>
    </w:pPr>
    <w:r>
      <w:rPr>
        <w:rFonts w:ascii="Roboto" w:hAnsi="Roboto"/>
      </w:rPr>
      <w:t>People</w:t>
    </w:r>
    <w:r w:rsidRPr="007D71E7">
      <w:rPr>
        <w:rFonts w:ascii="Roboto" w:hAnsi="Roboto"/>
      </w:rPr>
      <w:t xml:space="preserve"> category</w:t>
    </w:r>
    <w:r>
      <w:rPr>
        <w:rFonts w:ascii="Roboto" w:hAnsi="Roboto"/>
      </w:rPr>
      <w:tab/>
      <w:t>Points available: 1</w:t>
    </w:r>
  </w:p>
  <w:p w14:paraId="29F2C900" w14:textId="77777777" w:rsidR="00810F73" w:rsidRPr="00220AF4" w:rsidRDefault="00810F73" w:rsidP="0046222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1" behindDoc="0" locked="0" layoutInCell="1" allowOverlap="1" wp14:anchorId="74C80A6E" wp14:editId="394501B1">
              <wp:simplePos x="0" y="0"/>
              <wp:positionH relativeFrom="margin">
                <wp:posOffset>-5787</wp:posOffset>
              </wp:positionH>
              <wp:positionV relativeFrom="paragraph">
                <wp:posOffset>59690</wp:posOffset>
              </wp:positionV>
              <wp:extent cx="6750343" cy="15924"/>
              <wp:effectExtent l="0" t="0" r="31750" b="22225"/>
              <wp:wrapNone/>
              <wp:docPr id="213166500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5ED1A" id="Straight Connector 1" o:spid="_x0000_s1026" style="position:absolute;z-index:2516582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6215BCBF" w14:textId="77777777" w:rsidR="00810F73" w:rsidRPr="00462220" w:rsidRDefault="00810F73" w:rsidP="0046222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B426" w14:textId="77777777" w:rsidR="00810F73" w:rsidRPr="007D71E7" w:rsidRDefault="00810F73" w:rsidP="0062466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35: First Nations Inclusion</w:t>
    </w:r>
  </w:p>
  <w:p w14:paraId="7731EF44" w14:textId="77777777" w:rsidR="00810F73" w:rsidRPr="007D71E7" w:rsidRDefault="00810F73" w:rsidP="00624660">
    <w:pPr>
      <w:pStyle w:val="Header"/>
      <w:tabs>
        <w:tab w:val="right" w:pos="10658"/>
      </w:tabs>
      <w:rPr>
        <w:rFonts w:ascii="Roboto" w:hAnsi="Roboto"/>
      </w:rPr>
    </w:pPr>
    <w:r>
      <w:rPr>
        <w:rFonts w:ascii="Roboto" w:hAnsi="Roboto"/>
      </w:rPr>
      <w:t>People</w:t>
    </w:r>
    <w:r w:rsidRPr="007D71E7">
      <w:rPr>
        <w:rFonts w:ascii="Roboto" w:hAnsi="Roboto"/>
      </w:rPr>
      <w:t xml:space="preserve"> category</w:t>
    </w:r>
    <w:r>
      <w:rPr>
        <w:rFonts w:ascii="Roboto" w:hAnsi="Roboto"/>
      </w:rPr>
      <w:tab/>
      <w:t>Points available: 2</w:t>
    </w:r>
  </w:p>
  <w:p w14:paraId="51B4FF42" w14:textId="77777777" w:rsidR="00810F73" w:rsidRPr="00220AF4" w:rsidRDefault="00810F73" w:rsidP="0062466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9" behindDoc="0" locked="0" layoutInCell="1" allowOverlap="1" wp14:anchorId="13C68C74" wp14:editId="4306FE6E">
              <wp:simplePos x="0" y="0"/>
              <wp:positionH relativeFrom="margin">
                <wp:posOffset>-5787</wp:posOffset>
              </wp:positionH>
              <wp:positionV relativeFrom="paragraph">
                <wp:posOffset>59690</wp:posOffset>
              </wp:positionV>
              <wp:extent cx="6750343" cy="15924"/>
              <wp:effectExtent l="0" t="0" r="31750" b="22225"/>
              <wp:wrapNone/>
              <wp:docPr id="117055855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CB082" id="Straight Connector 1" o:spid="_x0000_s1026" style="position:absolute;z-index:25165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27B1750C" w14:textId="77777777" w:rsidR="00810F73" w:rsidRPr="00624660" w:rsidRDefault="00810F73" w:rsidP="0062466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95F4" w14:textId="77777777" w:rsidR="00810F73" w:rsidRPr="007D71E7" w:rsidRDefault="00810F73" w:rsidP="00801458">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36: Procurement and Workforce Inclusion</w:t>
    </w:r>
  </w:p>
  <w:p w14:paraId="1A94A33C" w14:textId="77777777" w:rsidR="00810F73" w:rsidRPr="007D71E7" w:rsidRDefault="00810F73" w:rsidP="00801458">
    <w:pPr>
      <w:pStyle w:val="Header"/>
      <w:tabs>
        <w:tab w:val="right" w:pos="10658"/>
      </w:tabs>
      <w:rPr>
        <w:rFonts w:ascii="Roboto" w:hAnsi="Roboto"/>
      </w:rPr>
    </w:pPr>
    <w:r>
      <w:rPr>
        <w:rFonts w:ascii="Roboto" w:hAnsi="Roboto"/>
      </w:rPr>
      <w:t>People</w:t>
    </w:r>
    <w:r w:rsidRPr="007D71E7">
      <w:rPr>
        <w:rFonts w:ascii="Roboto" w:hAnsi="Roboto"/>
      </w:rPr>
      <w:t xml:space="preserve"> category</w:t>
    </w:r>
    <w:r>
      <w:rPr>
        <w:rFonts w:ascii="Roboto" w:hAnsi="Roboto"/>
      </w:rPr>
      <w:tab/>
      <w:t>Points available: 3</w:t>
    </w:r>
  </w:p>
  <w:p w14:paraId="5346F65C" w14:textId="77777777" w:rsidR="00810F73" w:rsidRPr="00220AF4" w:rsidRDefault="00810F73" w:rsidP="00801458">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0" behindDoc="0" locked="0" layoutInCell="1" allowOverlap="1" wp14:anchorId="01C35B17" wp14:editId="3E8A4338">
              <wp:simplePos x="0" y="0"/>
              <wp:positionH relativeFrom="margin">
                <wp:posOffset>-5787</wp:posOffset>
              </wp:positionH>
              <wp:positionV relativeFrom="paragraph">
                <wp:posOffset>59690</wp:posOffset>
              </wp:positionV>
              <wp:extent cx="6750343" cy="15924"/>
              <wp:effectExtent l="0" t="0" r="31750" b="22225"/>
              <wp:wrapNone/>
              <wp:docPr id="205790961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A9413D" id="Straight Connector 1" o:spid="_x0000_s1026" style="position:absolute;z-index:2516582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6465FEC9" w14:textId="77777777" w:rsidR="00810F73" w:rsidRPr="00801458" w:rsidRDefault="00810F73" w:rsidP="00801458">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8839" w14:textId="77777777" w:rsidR="00810F73" w:rsidRPr="007D71E7" w:rsidRDefault="00810F73" w:rsidP="00801458">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37: Design for Equity</w:t>
    </w:r>
  </w:p>
  <w:p w14:paraId="4213CB1F" w14:textId="77777777" w:rsidR="00810F73" w:rsidRPr="007D71E7" w:rsidRDefault="00810F73" w:rsidP="00801458">
    <w:pPr>
      <w:pStyle w:val="Header"/>
      <w:tabs>
        <w:tab w:val="right" w:pos="10658"/>
      </w:tabs>
      <w:rPr>
        <w:rFonts w:ascii="Roboto" w:hAnsi="Roboto"/>
      </w:rPr>
    </w:pPr>
    <w:r>
      <w:rPr>
        <w:rFonts w:ascii="Roboto" w:hAnsi="Roboto"/>
      </w:rPr>
      <w:t>People</w:t>
    </w:r>
    <w:r w:rsidRPr="007D71E7">
      <w:rPr>
        <w:rFonts w:ascii="Roboto" w:hAnsi="Roboto"/>
      </w:rPr>
      <w:t xml:space="preserve"> category</w:t>
    </w:r>
    <w:r>
      <w:rPr>
        <w:rFonts w:ascii="Roboto" w:hAnsi="Roboto"/>
      </w:rPr>
      <w:tab/>
      <w:t>Points available: 3</w:t>
    </w:r>
  </w:p>
  <w:p w14:paraId="0C644AFE" w14:textId="77777777" w:rsidR="00810F73" w:rsidRPr="00220AF4" w:rsidRDefault="00810F73" w:rsidP="00801458">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8" behindDoc="0" locked="0" layoutInCell="1" allowOverlap="1" wp14:anchorId="035AA510" wp14:editId="477B0B43">
              <wp:simplePos x="0" y="0"/>
              <wp:positionH relativeFrom="margin">
                <wp:posOffset>-5787</wp:posOffset>
              </wp:positionH>
              <wp:positionV relativeFrom="paragraph">
                <wp:posOffset>59690</wp:posOffset>
              </wp:positionV>
              <wp:extent cx="6750343" cy="15924"/>
              <wp:effectExtent l="0" t="0" r="31750" b="22225"/>
              <wp:wrapNone/>
              <wp:docPr id="114025271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838FC" id="Straight Connector 1" o:spid="_x0000_s1026" style="position:absolute;z-index:25165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7E9DA6DF" w14:textId="77777777" w:rsidR="00810F73" w:rsidRPr="00801458" w:rsidRDefault="00810F73" w:rsidP="00801458">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0EC4" w14:textId="77777777" w:rsidR="006F6C93" w:rsidRPr="007D71E7" w:rsidRDefault="006F6C93" w:rsidP="00A82459">
    <w:pPr>
      <w:pStyle w:val="Header"/>
      <w:rPr>
        <w:rFonts w:ascii="Roboto" w:hAnsi="Roboto"/>
      </w:rPr>
    </w:pPr>
    <w:r w:rsidRPr="007D71E7">
      <w:rPr>
        <w:rFonts w:ascii="Roboto" w:hAnsi="Roboto"/>
      </w:rPr>
      <w:t>Green Star Building</w:t>
    </w:r>
    <w:r>
      <w:rPr>
        <w:rFonts w:ascii="Roboto" w:hAnsi="Roboto"/>
      </w:rPr>
      <w:t>s v1.1</w:t>
    </w:r>
  </w:p>
  <w:p w14:paraId="250024C9" w14:textId="77777777" w:rsidR="006F6C93" w:rsidRPr="007D71E7" w:rsidRDefault="006F6C93" w:rsidP="00A82459">
    <w:pPr>
      <w:pStyle w:val="Header"/>
      <w:rPr>
        <w:rFonts w:ascii="Roboto" w:hAnsi="Roboto"/>
      </w:rPr>
    </w:pPr>
    <w:r>
      <w:rPr>
        <w:rFonts w:ascii="Roboto" w:hAnsi="Roboto"/>
      </w:rPr>
      <w:t>Nature</w:t>
    </w:r>
    <w:r w:rsidRPr="007D71E7">
      <w:rPr>
        <w:rFonts w:ascii="Roboto" w:hAnsi="Roboto"/>
      </w:rPr>
      <w:t xml:space="preserve"> category</w:t>
    </w:r>
  </w:p>
  <w:p w14:paraId="118FF39C" w14:textId="77777777" w:rsidR="006F6C93" w:rsidRPr="00A82459" w:rsidRDefault="006F6C93" w:rsidP="00A8245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7" behindDoc="0" locked="0" layoutInCell="1" allowOverlap="1" wp14:anchorId="32DFAC75" wp14:editId="49E7C790">
              <wp:simplePos x="0" y="0"/>
              <wp:positionH relativeFrom="margin">
                <wp:align>left</wp:align>
              </wp:positionH>
              <wp:positionV relativeFrom="paragraph">
                <wp:posOffset>59750</wp:posOffset>
              </wp:positionV>
              <wp:extent cx="6750343" cy="15924"/>
              <wp:effectExtent l="0" t="0" r="31750" b="22225"/>
              <wp:wrapNone/>
              <wp:docPr id="190964123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FF485B" id="Straight Connector 1" o:spid="_x0000_s1026" style="position:absolute;z-index:25165829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0FE2" w14:textId="77777777" w:rsidR="006F6C93" w:rsidRPr="007D71E7" w:rsidRDefault="006F6C93" w:rsidP="00887CE4">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38: Impacts to Nature</w:t>
    </w:r>
  </w:p>
  <w:p w14:paraId="18F53A01" w14:textId="77777777" w:rsidR="006F6C93" w:rsidRPr="007D71E7" w:rsidRDefault="006F6C93" w:rsidP="00887CE4">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2</w:t>
    </w:r>
  </w:p>
  <w:p w14:paraId="12BEF73B" w14:textId="77777777" w:rsidR="006F6C93" w:rsidRPr="00220AF4" w:rsidRDefault="006F6C93" w:rsidP="00887CE4">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3" behindDoc="0" locked="0" layoutInCell="1" allowOverlap="1" wp14:anchorId="47AC6D9F" wp14:editId="3CF63A50">
              <wp:simplePos x="0" y="0"/>
              <wp:positionH relativeFrom="margin">
                <wp:posOffset>-5787</wp:posOffset>
              </wp:positionH>
              <wp:positionV relativeFrom="paragraph">
                <wp:posOffset>59690</wp:posOffset>
              </wp:positionV>
              <wp:extent cx="6750343" cy="15924"/>
              <wp:effectExtent l="0" t="0" r="31750" b="22225"/>
              <wp:wrapNone/>
              <wp:docPr id="28487374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9472E3" id="Straight Connector 1" o:spid="_x0000_s1026" style="position:absolute;z-index:251658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431F551F" w14:textId="77777777" w:rsidR="006F6C93" w:rsidRPr="00887CE4" w:rsidRDefault="006F6C93" w:rsidP="00887CE4">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7E8D3" w14:textId="77777777" w:rsidR="006F6C93" w:rsidRPr="007D71E7" w:rsidRDefault="006F6C93" w:rsidP="00224E37">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39: Biodiversity Enhancement</w:t>
    </w:r>
  </w:p>
  <w:p w14:paraId="0F1BD7B9" w14:textId="77777777" w:rsidR="006F6C93" w:rsidRPr="007D71E7" w:rsidRDefault="006F6C93" w:rsidP="00224E37">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6</w:t>
    </w:r>
  </w:p>
  <w:p w14:paraId="3A2F8B5B" w14:textId="77777777" w:rsidR="006F6C93" w:rsidRPr="00220AF4" w:rsidRDefault="006F6C93" w:rsidP="00224E37">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5" behindDoc="0" locked="0" layoutInCell="1" allowOverlap="1" wp14:anchorId="45F3F3F4" wp14:editId="3AE2B6A6">
              <wp:simplePos x="0" y="0"/>
              <wp:positionH relativeFrom="margin">
                <wp:posOffset>-5787</wp:posOffset>
              </wp:positionH>
              <wp:positionV relativeFrom="paragraph">
                <wp:posOffset>59690</wp:posOffset>
              </wp:positionV>
              <wp:extent cx="6750343" cy="15924"/>
              <wp:effectExtent l="0" t="0" r="31750" b="22225"/>
              <wp:wrapNone/>
              <wp:docPr id="146665550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63C0AE" id="Straight Connector 1" o:spid="_x0000_s1026" style="position:absolute;z-index:2516582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4D01EFE9" w14:textId="77777777" w:rsidR="006F6C93" w:rsidRDefault="006F6C93" w:rsidP="00F044AD">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E46F" w14:textId="77777777" w:rsidR="006F6C93" w:rsidRPr="007D71E7" w:rsidRDefault="006F6C93" w:rsidP="00224E37">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40: Nature Connectivity</w:t>
    </w:r>
  </w:p>
  <w:p w14:paraId="79993FE7" w14:textId="77777777" w:rsidR="006F6C93" w:rsidRPr="007D71E7" w:rsidRDefault="006F6C93" w:rsidP="00224E37">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2</w:t>
    </w:r>
  </w:p>
  <w:p w14:paraId="073568FF" w14:textId="77777777" w:rsidR="006F6C93" w:rsidRPr="00220AF4" w:rsidRDefault="006F6C93" w:rsidP="00224E37">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4" behindDoc="0" locked="0" layoutInCell="1" allowOverlap="1" wp14:anchorId="6FEF81CE" wp14:editId="52539D64">
              <wp:simplePos x="0" y="0"/>
              <wp:positionH relativeFrom="margin">
                <wp:posOffset>-5787</wp:posOffset>
              </wp:positionH>
              <wp:positionV relativeFrom="paragraph">
                <wp:posOffset>59690</wp:posOffset>
              </wp:positionV>
              <wp:extent cx="6750343" cy="15924"/>
              <wp:effectExtent l="0" t="0" r="31750" b="22225"/>
              <wp:wrapNone/>
              <wp:docPr id="50080389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B192F" id="Straight Connector 1" o:spid="_x0000_s1026" style="position:absolute;z-index:251658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2709BDA7" w14:textId="77777777" w:rsidR="006F6C93" w:rsidRPr="00224E37" w:rsidRDefault="006F6C93" w:rsidP="00224E37">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F259" w14:textId="77777777" w:rsidR="006F6C93" w:rsidRPr="007D71E7" w:rsidRDefault="006F6C93" w:rsidP="00BF60C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41: Nature Stewardship</w:t>
    </w:r>
  </w:p>
  <w:p w14:paraId="1A632530" w14:textId="77777777" w:rsidR="006F6C93" w:rsidRPr="007D71E7" w:rsidRDefault="006F6C93" w:rsidP="00BF60C0">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2</w:t>
    </w:r>
  </w:p>
  <w:p w14:paraId="689668CB" w14:textId="77777777" w:rsidR="006F6C93" w:rsidRPr="00220AF4" w:rsidRDefault="006F6C93" w:rsidP="00BF60C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6" behindDoc="0" locked="0" layoutInCell="1" allowOverlap="1" wp14:anchorId="5B38AC57" wp14:editId="28387999">
              <wp:simplePos x="0" y="0"/>
              <wp:positionH relativeFrom="margin">
                <wp:posOffset>-5787</wp:posOffset>
              </wp:positionH>
              <wp:positionV relativeFrom="paragraph">
                <wp:posOffset>59690</wp:posOffset>
              </wp:positionV>
              <wp:extent cx="6750343" cy="15924"/>
              <wp:effectExtent l="0" t="0" r="31750" b="22225"/>
              <wp:wrapNone/>
              <wp:docPr id="148743217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F7F1E" id="Straight Connector 1" o:spid="_x0000_s1026" style="position:absolute;z-index:251658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6D3F2316" w14:textId="77777777" w:rsidR="006F6C93" w:rsidRPr="00BF60C0" w:rsidRDefault="006F6C93" w:rsidP="00BF60C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9CF4" w14:textId="77777777" w:rsidR="006F6C93" w:rsidRPr="007D71E7" w:rsidRDefault="006F6C93" w:rsidP="00BF60C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42: Waterway Protection</w:t>
    </w:r>
  </w:p>
  <w:p w14:paraId="4E9B0339" w14:textId="77777777" w:rsidR="006F6C93" w:rsidRPr="007D71E7" w:rsidRDefault="006F6C93" w:rsidP="00BF60C0">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2</w:t>
    </w:r>
  </w:p>
  <w:p w14:paraId="2BD77F98" w14:textId="77777777" w:rsidR="006F6C93" w:rsidRPr="00220AF4" w:rsidRDefault="006F6C93" w:rsidP="00BF60C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2" behindDoc="0" locked="0" layoutInCell="1" allowOverlap="1" wp14:anchorId="2064F049" wp14:editId="5B62EDEB">
              <wp:simplePos x="0" y="0"/>
              <wp:positionH relativeFrom="margin">
                <wp:posOffset>-5787</wp:posOffset>
              </wp:positionH>
              <wp:positionV relativeFrom="paragraph">
                <wp:posOffset>59690</wp:posOffset>
              </wp:positionV>
              <wp:extent cx="6750343" cy="15924"/>
              <wp:effectExtent l="0" t="0" r="31750" b="22225"/>
              <wp:wrapNone/>
              <wp:docPr id="21705282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255B1A" id="Straight Connector 1" o:spid="_x0000_s1026" style="position:absolute;z-index:2516582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0546B48D" w14:textId="77777777" w:rsidR="006F6C93" w:rsidRPr="00BF60C0" w:rsidRDefault="006F6C93" w:rsidP="00BF60C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0F46" w14:textId="77777777" w:rsidR="006F6C93" w:rsidRPr="007D71E7" w:rsidRDefault="006F6C93" w:rsidP="00E14643">
    <w:pPr>
      <w:pStyle w:val="Header"/>
      <w:rPr>
        <w:rFonts w:ascii="Roboto" w:hAnsi="Roboto"/>
      </w:rPr>
    </w:pPr>
    <w:r w:rsidRPr="007D71E7">
      <w:rPr>
        <w:rFonts w:ascii="Roboto" w:hAnsi="Roboto"/>
      </w:rPr>
      <w:t>Green Star Building</w:t>
    </w:r>
    <w:r>
      <w:rPr>
        <w:rFonts w:ascii="Roboto" w:hAnsi="Roboto"/>
      </w:rPr>
      <w:t>s v1.1</w:t>
    </w:r>
  </w:p>
  <w:p w14:paraId="0EA8D2BD" w14:textId="77777777" w:rsidR="006F6C93" w:rsidRPr="007D71E7" w:rsidRDefault="006F6C93" w:rsidP="00E14643">
    <w:pPr>
      <w:pStyle w:val="Header"/>
      <w:rPr>
        <w:rFonts w:ascii="Roboto" w:hAnsi="Roboto"/>
      </w:rPr>
    </w:pPr>
    <w:r>
      <w:rPr>
        <w:rFonts w:ascii="Roboto" w:hAnsi="Roboto"/>
      </w:rPr>
      <w:t>Leadership</w:t>
    </w:r>
    <w:r w:rsidRPr="007D71E7">
      <w:rPr>
        <w:rFonts w:ascii="Roboto" w:hAnsi="Roboto"/>
      </w:rPr>
      <w:t xml:space="preserve"> category</w:t>
    </w:r>
  </w:p>
  <w:p w14:paraId="7DA95C1F" w14:textId="77777777" w:rsidR="006F6C93" w:rsidRDefault="006F6C93" w:rsidP="00E1464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0" behindDoc="0" locked="0" layoutInCell="1" allowOverlap="1" wp14:anchorId="51A80478" wp14:editId="35C03F18">
              <wp:simplePos x="0" y="0"/>
              <wp:positionH relativeFrom="margin">
                <wp:align>left</wp:align>
              </wp:positionH>
              <wp:positionV relativeFrom="paragraph">
                <wp:posOffset>59750</wp:posOffset>
              </wp:positionV>
              <wp:extent cx="6750343" cy="15924"/>
              <wp:effectExtent l="0" t="0" r="31750" b="22225"/>
              <wp:wrapNone/>
              <wp:docPr id="130914242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4A9F4" id="Straight Connector 1" o:spid="_x0000_s1026" style="position:absolute;z-index:2516583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5400BB1" w14:textId="77777777" w:rsidR="006F6C93" w:rsidRPr="00E14643" w:rsidRDefault="006F6C93" w:rsidP="00E14643">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4AD8" w14:textId="77777777" w:rsidR="006F6C93" w:rsidRPr="007D71E7" w:rsidRDefault="006F6C93" w:rsidP="00222BD9">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43: Market Transformation</w:t>
    </w:r>
  </w:p>
  <w:p w14:paraId="02E1131E" w14:textId="77777777" w:rsidR="006F6C93" w:rsidRPr="007D71E7" w:rsidRDefault="006F6C93" w:rsidP="00C35EDF">
    <w:pPr>
      <w:pStyle w:val="Header"/>
      <w:tabs>
        <w:tab w:val="left" w:pos="2869"/>
        <w:tab w:val="right" w:pos="10658"/>
      </w:tabs>
      <w:rPr>
        <w:rFonts w:ascii="Roboto" w:hAnsi="Roboto"/>
      </w:rPr>
    </w:pPr>
    <w:r>
      <w:rPr>
        <w:rFonts w:ascii="Roboto" w:hAnsi="Roboto"/>
      </w:rPr>
      <w:t>Leadership</w:t>
    </w:r>
    <w:r w:rsidRPr="007D71E7">
      <w:rPr>
        <w:rFonts w:ascii="Roboto" w:hAnsi="Roboto"/>
      </w:rPr>
      <w:t xml:space="preserve"> category</w:t>
    </w:r>
    <w:r>
      <w:rPr>
        <w:rFonts w:ascii="Roboto" w:hAnsi="Roboto"/>
      </w:rPr>
      <w:tab/>
    </w:r>
    <w:r>
      <w:rPr>
        <w:rFonts w:ascii="Roboto" w:hAnsi="Roboto"/>
      </w:rPr>
      <w:tab/>
      <w:t>Points available: 5</w:t>
    </w:r>
  </w:p>
  <w:p w14:paraId="0FA726CA" w14:textId="77777777" w:rsidR="006F6C93" w:rsidRDefault="006F6C93" w:rsidP="00222BD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1" behindDoc="0" locked="0" layoutInCell="1" allowOverlap="1" wp14:anchorId="6C324711" wp14:editId="5FDD398E">
              <wp:simplePos x="0" y="0"/>
              <wp:positionH relativeFrom="margin">
                <wp:align>left</wp:align>
              </wp:positionH>
              <wp:positionV relativeFrom="paragraph">
                <wp:posOffset>59750</wp:posOffset>
              </wp:positionV>
              <wp:extent cx="6750343" cy="15924"/>
              <wp:effectExtent l="0" t="0" r="31750" b="22225"/>
              <wp:wrapNone/>
              <wp:docPr id="154190326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95BAE" id="Straight Connector 1" o:spid="_x0000_s1026" style="position:absolute;z-index:25165830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1A87D267" w14:textId="77777777" w:rsidR="006F6C93" w:rsidRPr="00222BD9" w:rsidRDefault="006F6C93" w:rsidP="00222BD9">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E975" w14:textId="77777777" w:rsidR="006F6C93" w:rsidRPr="007D71E7" w:rsidRDefault="006F6C93" w:rsidP="00FA58AF">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44: Leadership Challenges</w:t>
    </w:r>
  </w:p>
  <w:p w14:paraId="290A046C" w14:textId="77777777" w:rsidR="006F6C93" w:rsidRPr="007D71E7" w:rsidRDefault="006F6C93" w:rsidP="00C35EDF">
    <w:pPr>
      <w:pStyle w:val="Header"/>
      <w:tabs>
        <w:tab w:val="left" w:pos="2869"/>
        <w:tab w:val="right" w:pos="10658"/>
      </w:tabs>
      <w:rPr>
        <w:rFonts w:ascii="Roboto" w:hAnsi="Roboto"/>
      </w:rPr>
    </w:pPr>
    <w:r>
      <w:rPr>
        <w:rFonts w:ascii="Roboto" w:hAnsi="Roboto"/>
      </w:rPr>
      <w:t>Leadership</w:t>
    </w:r>
    <w:r w:rsidRPr="007D71E7">
      <w:rPr>
        <w:rFonts w:ascii="Roboto" w:hAnsi="Roboto"/>
      </w:rPr>
      <w:t xml:space="preserve"> category</w:t>
    </w:r>
    <w:r>
      <w:rPr>
        <w:rFonts w:ascii="Roboto" w:hAnsi="Roboto"/>
      </w:rPr>
      <w:tab/>
    </w:r>
    <w:r>
      <w:rPr>
        <w:rFonts w:ascii="Roboto" w:hAnsi="Roboto"/>
      </w:rPr>
      <w:tab/>
      <w:t>Points available: Unlimited</w:t>
    </w:r>
  </w:p>
  <w:p w14:paraId="005871B0" w14:textId="77777777" w:rsidR="006F6C93" w:rsidRDefault="006F6C93" w:rsidP="00FA58AF">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2" behindDoc="0" locked="0" layoutInCell="1" allowOverlap="1" wp14:anchorId="7EF7F489" wp14:editId="096D174C">
              <wp:simplePos x="0" y="0"/>
              <wp:positionH relativeFrom="margin">
                <wp:align>left</wp:align>
              </wp:positionH>
              <wp:positionV relativeFrom="paragraph">
                <wp:posOffset>59750</wp:posOffset>
              </wp:positionV>
              <wp:extent cx="6750343" cy="15924"/>
              <wp:effectExtent l="0" t="0" r="31750" b="22225"/>
              <wp:wrapNone/>
              <wp:docPr id="163878271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B909D" id="Straight Connector 1" o:spid="_x0000_s1026" style="position:absolute;z-index:25165830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C0E273B" w14:textId="77777777" w:rsidR="006F6C93" w:rsidRPr="00FA58AF" w:rsidRDefault="006F6C93" w:rsidP="00FA58AF">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64E6" w14:textId="77777777" w:rsidR="006F6C93" w:rsidRPr="007D71E7" w:rsidRDefault="006F6C93" w:rsidP="00F35ED9">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r>
  </w:p>
  <w:p w14:paraId="1DE29E6E" w14:textId="77777777" w:rsidR="006F6C93" w:rsidRPr="007D71E7" w:rsidRDefault="006F6C93" w:rsidP="00C35EDF">
    <w:pPr>
      <w:pStyle w:val="Header"/>
      <w:tabs>
        <w:tab w:val="left" w:pos="2869"/>
        <w:tab w:val="right" w:pos="10658"/>
      </w:tabs>
      <w:rPr>
        <w:rFonts w:ascii="Roboto" w:hAnsi="Roboto"/>
      </w:rPr>
    </w:pPr>
    <w:r>
      <w:rPr>
        <w:rFonts w:ascii="Roboto" w:hAnsi="Roboto"/>
      </w:rPr>
      <w:t>Appendix</w:t>
    </w:r>
    <w:r>
      <w:rPr>
        <w:rFonts w:ascii="Roboto" w:hAnsi="Roboto"/>
      </w:rPr>
      <w:tab/>
    </w:r>
    <w:r>
      <w:rPr>
        <w:rFonts w:ascii="Roboto" w:hAnsi="Roboto"/>
      </w:rPr>
      <w:tab/>
    </w:r>
  </w:p>
  <w:p w14:paraId="19E49165" w14:textId="77777777" w:rsidR="006F6C93" w:rsidRDefault="006F6C93" w:rsidP="00F35ED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9" behindDoc="0" locked="0" layoutInCell="1" allowOverlap="1" wp14:anchorId="259ABBEA" wp14:editId="3C27D115">
              <wp:simplePos x="0" y="0"/>
              <wp:positionH relativeFrom="margin">
                <wp:align>left</wp:align>
              </wp:positionH>
              <wp:positionV relativeFrom="paragraph">
                <wp:posOffset>59750</wp:posOffset>
              </wp:positionV>
              <wp:extent cx="6750343" cy="15924"/>
              <wp:effectExtent l="0" t="0" r="31750" b="22225"/>
              <wp:wrapNone/>
              <wp:docPr id="45055447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FC815" id="Straight Connector 1" o:spid="_x0000_s1026" style="position:absolute;z-index:25165829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0AA8257" w14:textId="77777777" w:rsidR="006F6C93" w:rsidRPr="00F35ED9" w:rsidRDefault="006F6C93" w:rsidP="00F35ED9">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4761" w:type="pct"/>
      <w:tblLayout w:type="fixed"/>
      <w:tblCellMar>
        <w:top w:w="0" w:type="dxa"/>
      </w:tblCellMar>
      <w:tblLook w:val="04A0" w:firstRow="1" w:lastRow="0" w:firstColumn="1" w:lastColumn="0" w:noHBand="0" w:noVBand="1"/>
    </w:tblPr>
    <w:tblGrid>
      <w:gridCol w:w="5134"/>
      <w:gridCol w:w="5015"/>
    </w:tblGrid>
    <w:tr w:rsidR="006F6C93" w:rsidRPr="00AF0428" w14:paraId="5D205D1D" w14:textId="77777777" w:rsidTr="00263189">
      <w:trPr>
        <w:trHeight w:val="316"/>
      </w:trPr>
      <w:tc>
        <w:tcPr>
          <w:tcW w:w="5134" w:type="dxa"/>
        </w:tcPr>
        <w:p w14:paraId="5E8CDAA2" w14:textId="77777777" w:rsidR="006F6C93" w:rsidRPr="00AF0428" w:rsidRDefault="006F6C93" w:rsidP="00F24FCC">
          <w:pPr>
            <w:pStyle w:val="Header"/>
          </w:pPr>
        </w:p>
      </w:tc>
      <w:tc>
        <w:tcPr>
          <w:tcW w:w="5015" w:type="dxa"/>
        </w:tcPr>
        <w:p w14:paraId="5CAC680B" w14:textId="77777777" w:rsidR="006F6C93" w:rsidRPr="00AF0428" w:rsidRDefault="006F6C93" w:rsidP="00F24FCC">
          <w:pPr>
            <w:pStyle w:val="Header"/>
          </w:pPr>
        </w:p>
      </w:tc>
    </w:tr>
    <w:tr w:rsidR="006F6C93" w:rsidRPr="00AF0428" w14:paraId="45F8CC5E" w14:textId="77777777" w:rsidTr="00263189">
      <w:trPr>
        <w:trHeight w:val="1191"/>
      </w:trPr>
      <w:tc>
        <w:tcPr>
          <w:tcW w:w="5134" w:type="dxa"/>
        </w:tcPr>
        <w:p w14:paraId="3DA109B0" w14:textId="77777777" w:rsidR="006F6C93" w:rsidRPr="00AF0428" w:rsidRDefault="006F6C93" w:rsidP="00F24FCC">
          <w:pPr>
            <w:pStyle w:val="Header"/>
          </w:pPr>
          <w:r>
            <w:rPr>
              <w:noProof/>
            </w:rPr>
            <w:drawing>
              <wp:inline distT="0" distB="0" distL="0" distR="0" wp14:anchorId="638B1828" wp14:editId="6A2AB1DC">
                <wp:extent cx="1969012" cy="356617"/>
                <wp:effectExtent l="0" t="0" r="0" b="5715"/>
                <wp:docPr id="36" name="Picture 3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star logo.png"/>
                        <pic:cNvPicPr/>
                      </pic:nvPicPr>
                      <pic:blipFill>
                        <a:blip r:embed="rId1"/>
                        <a:stretch>
                          <a:fillRect/>
                        </a:stretch>
                      </pic:blipFill>
                      <pic:spPr>
                        <a:xfrm>
                          <a:off x="0" y="0"/>
                          <a:ext cx="1969012" cy="356617"/>
                        </a:xfrm>
                        <a:prstGeom prst="rect">
                          <a:avLst/>
                        </a:prstGeom>
                      </pic:spPr>
                    </pic:pic>
                  </a:graphicData>
                </a:graphic>
              </wp:inline>
            </w:drawing>
          </w:r>
        </w:p>
      </w:tc>
      <w:tc>
        <w:tcPr>
          <w:tcW w:w="5015" w:type="dxa"/>
        </w:tcPr>
        <w:p w14:paraId="65FD6AD8" w14:textId="77777777" w:rsidR="006F6C93" w:rsidRPr="00AF0428" w:rsidRDefault="006F6C93" w:rsidP="00F24FCC">
          <w:pPr>
            <w:pStyle w:val="Header"/>
            <w:jc w:val="right"/>
          </w:pPr>
        </w:p>
      </w:tc>
    </w:tr>
  </w:tbl>
  <w:p w14:paraId="74C4FB33" w14:textId="77777777" w:rsidR="006F6C93" w:rsidRDefault="006F6C93" w:rsidP="00F044AD">
    <w:pPr>
      <w:pStyle w:val="Header"/>
    </w:pPr>
    <w:r w:rsidRPr="00AF0428">
      <w:rPr>
        <w:noProof/>
        <w:lang w:eastAsia="en-AU"/>
      </w:rPr>
      <w:drawing>
        <wp:anchor distT="0" distB="0" distL="114300" distR="114300" simplePos="0" relativeHeight="251658298" behindDoc="1" locked="0" layoutInCell="1" allowOverlap="1" wp14:anchorId="02F64461" wp14:editId="3CA9EF97">
          <wp:simplePos x="0" y="0"/>
          <wp:positionH relativeFrom="page">
            <wp:posOffset>-3810</wp:posOffset>
          </wp:positionH>
          <wp:positionV relativeFrom="page">
            <wp:posOffset>0</wp:posOffset>
          </wp:positionV>
          <wp:extent cx="7558768" cy="10692000"/>
          <wp:effectExtent l="0" t="0" r="444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 Report Template 2020_Page_01.jpg"/>
                  <pic:cNvPicPr/>
                </pic:nvPicPr>
                <pic:blipFill>
                  <a:blip r:embed="rId2"/>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2DCEA06"/>
    <w:lvl w:ilvl="0">
      <w:start w:val="1"/>
      <w:numFmt w:val="bullet"/>
      <w:pStyle w:val="ListBullet2"/>
      <w:lvlText w:val="‒"/>
      <w:lvlJc w:val="left"/>
      <w:pPr>
        <w:ind w:left="643" w:hanging="360"/>
      </w:pPr>
      <w:rPr>
        <w:rFonts w:ascii="MS Gothic" w:hAnsi="MS Gothic" w:hint="default"/>
      </w:rPr>
    </w:lvl>
  </w:abstractNum>
  <w:abstractNum w:abstractNumId="1" w15:restartNumberingAfterBreak="0">
    <w:nsid w:val="FFFFFF89"/>
    <w:multiLevelType w:val="singleLevel"/>
    <w:tmpl w:val="38021B82"/>
    <w:lvl w:ilvl="0">
      <w:start w:val="1"/>
      <w:numFmt w:val="bullet"/>
      <w:pStyle w:val="ListBullet"/>
      <w:lvlText w:val=""/>
      <w:lvlJc w:val="left"/>
      <w:pPr>
        <w:ind w:left="530" w:hanging="360"/>
      </w:pPr>
      <w:rPr>
        <w:rFonts w:ascii="Symbol" w:hAnsi="Symbol" w:hint="default"/>
        <w:color w:val="F4633A" w:themeColor="accent4"/>
      </w:rPr>
    </w:lvl>
  </w:abstractNum>
  <w:abstractNum w:abstractNumId="2" w15:restartNumberingAfterBreak="0">
    <w:nsid w:val="00126CE9"/>
    <w:multiLevelType w:val="hybridMultilevel"/>
    <w:tmpl w:val="C9066F38"/>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3" w15:restartNumberingAfterBreak="0">
    <w:nsid w:val="001F5E5B"/>
    <w:multiLevelType w:val="hybridMultilevel"/>
    <w:tmpl w:val="6C766BF6"/>
    <w:styleLink w:val="Edge"/>
    <w:lvl w:ilvl="0" w:tplc="43C6523C">
      <w:start w:val="1"/>
      <w:numFmt w:val="decimal"/>
      <w:lvlText w:val="1.%1"/>
      <w:lvlJc w:val="left"/>
      <w:pPr>
        <w:ind w:left="-220" w:hanging="794"/>
      </w:pPr>
      <w:rPr>
        <w:rFonts w:ascii="MS Mincho" w:hAnsi="MS Mincho" w:hint="default"/>
        <w:b/>
        <w:i w:val="0"/>
        <w:color w:val="000000" w:themeColor="text2"/>
        <w:sz w:val="24"/>
      </w:rPr>
    </w:lvl>
    <w:lvl w:ilvl="1" w:tplc="47143C42">
      <w:start w:val="1"/>
      <w:numFmt w:val="decimal"/>
      <w:lvlText w:val="1.1.%2"/>
      <w:lvlJc w:val="left"/>
      <w:pPr>
        <w:ind w:left="-220" w:hanging="434"/>
      </w:pPr>
      <w:rPr>
        <w:rFonts w:ascii="MS Mincho" w:hAnsi="MS Mincho" w:hint="default"/>
        <w:b/>
        <w:i w:val="0"/>
        <w:color w:val="auto"/>
        <w:sz w:val="20"/>
      </w:rPr>
    </w:lvl>
    <w:lvl w:ilvl="2" w:tplc="28A0CC3A">
      <w:start w:val="1"/>
      <w:numFmt w:val="lowerRoman"/>
      <w:lvlText w:val="%3)"/>
      <w:lvlJc w:val="left"/>
      <w:pPr>
        <w:ind w:left="66" w:hanging="360"/>
      </w:pPr>
      <w:rPr>
        <w:rFonts w:hint="default"/>
      </w:rPr>
    </w:lvl>
    <w:lvl w:ilvl="3" w:tplc="470C1380">
      <w:start w:val="1"/>
      <w:numFmt w:val="decimal"/>
      <w:lvlText w:val="(%4)"/>
      <w:lvlJc w:val="left"/>
      <w:pPr>
        <w:ind w:left="426" w:hanging="360"/>
      </w:pPr>
      <w:rPr>
        <w:rFonts w:hint="default"/>
      </w:rPr>
    </w:lvl>
    <w:lvl w:ilvl="4" w:tplc="52807DF8">
      <w:start w:val="1"/>
      <w:numFmt w:val="lowerLetter"/>
      <w:lvlText w:val="(%5)"/>
      <w:lvlJc w:val="left"/>
      <w:pPr>
        <w:ind w:left="786" w:hanging="360"/>
      </w:pPr>
      <w:rPr>
        <w:rFonts w:hint="default"/>
      </w:rPr>
    </w:lvl>
    <w:lvl w:ilvl="5" w:tplc="17B83DA4">
      <w:start w:val="1"/>
      <w:numFmt w:val="lowerRoman"/>
      <w:lvlText w:val="(%6)"/>
      <w:lvlJc w:val="left"/>
      <w:pPr>
        <w:ind w:left="1146" w:hanging="360"/>
      </w:pPr>
      <w:rPr>
        <w:rFonts w:hint="default"/>
      </w:rPr>
    </w:lvl>
    <w:lvl w:ilvl="6" w:tplc="43AECFA6">
      <w:start w:val="1"/>
      <w:numFmt w:val="decimal"/>
      <w:lvlText w:val="%7."/>
      <w:lvlJc w:val="left"/>
      <w:pPr>
        <w:ind w:left="1506" w:hanging="360"/>
      </w:pPr>
      <w:rPr>
        <w:rFonts w:hint="default"/>
      </w:rPr>
    </w:lvl>
    <w:lvl w:ilvl="7" w:tplc="A3D0F0C2">
      <w:start w:val="1"/>
      <w:numFmt w:val="lowerLetter"/>
      <w:lvlText w:val="%8."/>
      <w:lvlJc w:val="left"/>
      <w:pPr>
        <w:ind w:left="1866" w:hanging="360"/>
      </w:pPr>
      <w:rPr>
        <w:rFonts w:hint="default"/>
      </w:rPr>
    </w:lvl>
    <w:lvl w:ilvl="8" w:tplc="0B5C072C">
      <w:start w:val="1"/>
      <w:numFmt w:val="lowerRoman"/>
      <w:lvlText w:val="%9."/>
      <w:lvlJc w:val="left"/>
      <w:pPr>
        <w:ind w:left="2226" w:hanging="360"/>
      </w:pPr>
      <w:rPr>
        <w:rFonts w:hint="default"/>
      </w:rPr>
    </w:lvl>
  </w:abstractNum>
  <w:abstractNum w:abstractNumId="4" w15:restartNumberingAfterBreak="0">
    <w:nsid w:val="006D0DB7"/>
    <w:multiLevelType w:val="hybridMultilevel"/>
    <w:tmpl w:val="95F41896"/>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 w15:restartNumberingAfterBreak="0">
    <w:nsid w:val="02326FD2"/>
    <w:multiLevelType w:val="hybridMultilevel"/>
    <w:tmpl w:val="EB20BF30"/>
    <w:lvl w:ilvl="0" w:tplc="880CDA64">
      <w:start w:val="1"/>
      <w:numFmt w:val="bullet"/>
      <w:lvlText w:val=""/>
      <w:lvlJc w:val="left"/>
      <w:pPr>
        <w:ind w:left="720" w:hanging="360"/>
      </w:pPr>
      <w:rPr>
        <w:rFonts w:ascii="Symbol" w:hAnsi="Symbol" w:hint="default"/>
        <w:color w:val="F4633A"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7D7118"/>
    <w:multiLevelType w:val="multilevel"/>
    <w:tmpl w:val="2F4286B0"/>
    <w:name w:val="Number_Edge"/>
    <w:styleLink w:val="NumberEdge"/>
    <w:lvl w:ilvl="0">
      <w:start w:val="1"/>
      <w:numFmt w:val="decimal"/>
      <w:lvlText w:val="%1"/>
      <w:lvlJc w:val="left"/>
      <w:pPr>
        <w:ind w:left="1021" w:hanging="1021"/>
      </w:pPr>
      <w:rPr>
        <w:rFonts w:ascii="MS Mincho" w:hAnsi="MS Mincho" w:hint="default"/>
        <w:b/>
        <w:i w:val="0"/>
        <w:color w:val="000000" w:themeColor="text2"/>
        <w:sz w:val="44"/>
      </w:rPr>
    </w:lvl>
    <w:lvl w:ilvl="1">
      <w:start w:val="1"/>
      <w:numFmt w:val="decimal"/>
      <w:lvlText w:val="%1.%2"/>
      <w:lvlJc w:val="left"/>
      <w:pPr>
        <w:ind w:left="1021" w:hanging="1021"/>
      </w:pPr>
      <w:rPr>
        <w:rFonts w:ascii="MS Mincho" w:hAnsi="MS Mincho"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MS Mincho" w:hAnsi="MS Mincho" w:hint="default"/>
        <w:b/>
        <w:i w:val="0"/>
        <w:color w:val="000000" w:themeColor="text2"/>
        <w:sz w:val="20"/>
      </w:rPr>
    </w:lvl>
    <w:lvl w:ilvl="3">
      <w:start w:val="1"/>
      <w:numFmt w:val="decimal"/>
      <w:lvlText w:val="%1.%2.%3.%4"/>
      <w:lvlJc w:val="left"/>
      <w:pPr>
        <w:ind w:left="1021" w:hanging="1021"/>
      </w:pPr>
      <w:rPr>
        <w:rFonts w:ascii="MS Mincho" w:hAnsi="MS Mincho"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7" w15:restartNumberingAfterBreak="0">
    <w:nsid w:val="0CAD0BC6"/>
    <w:multiLevelType w:val="multilevel"/>
    <w:tmpl w:val="2F4286B0"/>
    <w:name w:val="Number_Edge4"/>
    <w:numStyleLink w:val="NumberEdge"/>
  </w:abstractNum>
  <w:abstractNum w:abstractNumId="8" w15:restartNumberingAfterBreak="0">
    <w:nsid w:val="0D7276CA"/>
    <w:multiLevelType w:val="hybridMultilevel"/>
    <w:tmpl w:val="5C82608A"/>
    <w:styleLink w:val="NumbersGBCA"/>
    <w:lvl w:ilvl="0" w:tplc="F586A79E">
      <w:start w:val="1"/>
      <w:numFmt w:val="decimal"/>
      <w:pStyle w:val="ListNumber"/>
      <w:lvlText w:val="%1."/>
      <w:lvlJc w:val="left"/>
      <w:pPr>
        <w:ind w:left="284" w:hanging="284"/>
      </w:pPr>
      <w:rPr>
        <w:rFonts w:asciiTheme="minorHAnsi" w:hAnsiTheme="minorHAnsi" w:hint="default"/>
        <w:b w:val="0"/>
        <w:i w:val="0"/>
        <w:color w:val="000000" w:themeColor="text2"/>
        <w:sz w:val="18"/>
      </w:rPr>
    </w:lvl>
    <w:lvl w:ilvl="1" w:tplc="DE785D1E">
      <w:start w:val="1"/>
      <w:numFmt w:val="lowerLetter"/>
      <w:pStyle w:val="ListNumber2"/>
      <w:lvlText w:val="%2."/>
      <w:lvlJc w:val="left"/>
      <w:pPr>
        <w:ind w:left="568" w:hanging="284"/>
      </w:pPr>
      <w:rPr>
        <w:rFonts w:asciiTheme="minorHAnsi" w:hAnsiTheme="minorHAnsi" w:hint="default"/>
        <w:b w:val="0"/>
        <w:i w:val="0"/>
        <w:color w:val="000000" w:themeColor="text2"/>
        <w:sz w:val="18"/>
      </w:rPr>
    </w:lvl>
    <w:lvl w:ilvl="2" w:tplc="BD2A6564">
      <w:start w:val="1"/>
      <w:numFmt w:val="lowerRoman"/>
      <w:pStyle w:val="ListNumber3"/>
      <w:lvlText w:val="%3."/>
      <w:lvlJc w:val="left"/>
      <w:pPr>
        <w:ind w:left="852" w:hanging="284"/>
      </w:pPr>
      <w:rPr>
        <w:rFonts w:asciiTheme="minorHAnsi" w:hAnsiTheme="minorHAnsi" w:hint="default"/>
        <w:b w:val="0"/>
        <w:i w:val="0"/>
        <w:color w:val="000000" w:themeColor="text2"/>
        <w:sz w:val="18"/>
      </w:rPr>
    </w:lvl>
    <w:lvl w:ilvl="3" w:tplc="1270B3BA">
      <w:start w:val="1"/>
      <w:numFmt w:val="decimal"/>
      <w:lvlText w:val="%4."/>
      <w:lvlJc w:val="left"/>
      <w:pPr>
        <w:ind w:left="1136" w:hanging="284"/>
      </w:pPr>
      <w:rPr>
        <w:rFonts w:hint="default"/>
      </w:rPr>
    </w:lvl>
    <w:lvl w:ilvl="4" w:tplc="6FC2EC02">
      <w:start w:val="1"/>
      <w:numFmt w:val="lowerLetter"/>
      <w:lvlText w:val="%5."/>
      <w:lvlJc w:val="left"/>
      <w:pPr>
        <w:ind w:left="1420" w:hanging="284"/>
      </w:pPr>
      <w:rPr>
        <w:rFonts w:hint="default"/>
      </w:rPr>
    </w:lvl>
    <w:lvl w:ilvl="5" w:tplc="A5E01C0C">
      <w:start w:val="1"/>
      <w:numFmt w:val="lowerRoman"/>
      <w:lvlText w:val="%6."/>
      <w:lvlJc w:val="right"/>
      <w:pPr>
        <w:ind w:left="1704" w:hanging="284"/>
      </w:pPr>
      <w:rPr>
        <w:rFonts w:hint="default"/>
      </w:rPr>
    </w:lvl>
    <w:lvl w:ilvl="6" w:tplc="679C62F6">
      <w:start w:val="1"/>
      <w:numFmt w:val="decimal"/>
      <w:lvlText w:val="%7."/>
      <w:lvlJc w:val="left"/>
      <w:pPr>
        <w:ind w:left="1988" w:hanging="284"/>
      </w:pPr>
      <w:rPr>
        <w:rFonts w:hint="default"/>
      </w:rPr>
    </w:lvl>
    <w:lvl w:ilvl="7" w:tplc="055E5712">
      <w:start w:val="1"/>
      <w:numFmt w:val="lowerLetter"/>
      <w:lvlText w:val="%8."/>
      <w:lvlJc w:val="left"/>
      <w:pPr>
        <w:ind w:left="2272" w:hanging="284"/>
      </w:pPr>
      <w:rPr>
        <w:rFonts w:hint="default"/>
      </w:rPr>
    </w:lvl>
    <w:lvl w:ilvl="8" w:tplc="E496FE9C">
      <w:start w:val="1"/>
      <w:numFmt w:val="lowerRoman"/>
      <w:lvlText w:val="%9."/>
      <w:lvlJc w:val="right"/>
      <w:pPr>
        <w:ind w:left="2556" w:hanging="284"/>
      </w:pPr>
      <w:rPr>
        <w:rFonts w:hint="default"/>
      </w:rPr>
    </w:lvl>
  </w:abstractNum>
  <w:abstractNum w:abstractNumId="9" w15:restartNumberingAfterBreak="0">
    <w:nsid w:val="0DC15879"/>
    <w:multiLevelType w:val="hybridMultilevel"/>
    <w:tmpl w:val="D7486C80"/>
    <w:lvl w:ilvl="0" w:tplc="CD66521A">
      <w:start w:val="1"/>
      <w:numFmt w:val="decimal"/>
      <w:pStyle w:val="DividerHeading"/>
      <w:suff w:val="space"/>
      <w:lvlText w:val="%1."/>
      <w:lvlJc w:val="left"/>
      <w:pPr>
        <w:ind w:left="360" w:hanging="360"/>
      </w:pPr>
      <w:rPr>
        <w:rFonts w:hint="default"/>
      </w:rPr>
    </w:lvl>
    <w:lvl w:ilvl="1" w:tplc="09ECEEBA">
      <w:start w:val="1"/>
      <w:numFmt w:val="lowerLetter"/>
      <w:lvlText w:val="%2)"/>
      <w:lvlJc w:val="left"/>
      <w:pPr>
        <w:ind w:left="720" w:hanging="360"/>
      </w:pPr>
      <w:rPr>
        <w:rFonts w:hint="default"/>
      </w:rPr>
    </w:lvl>
    <w:lvl w:ilvl="2" w:tplc="1C5EB152">
      <w:start w:val="1"/>
      <w:numFmt w:val="lowerRoman"/>
      <w:lvlText w:val="%3)"/>
      <w:lvlJc w:val="left"/>
      <w:pPr>
        <w:ind w:left="1080" w:hanging="360"/>
      </w:pPr>
      <w:rPr>
        <w:rFonts w:hint="default"/>
      </w:rPr>
    </w:lvl>
    <w:lvl w:ilvl="3" w:tplc="13785C26">
      <w:start w:val="1"/>
      <w:numFmt w:val="decimal"/>
      <w:lvlText w:val="(%4)"/>
      <w:lvlJc w:val="left"/>
      <w:pPr>
        <w:ind w:left="1440" w:hanging="360"/>
      </w:pPr>
      <w:rPr>
        <w:rFonts w:hint="default"/>
      </w:rPr>
    </w:lvl>
    <w:lvl w:ilvl="4" w:tplc="B9D6CF68">
      <w:start w:val="1"/>
      <w:numFmt w:val="lowerLetter"/>
      <w:lvlText w:val="(%5)"/>
      <w:lvlJc w:val="left"/>
      <w:pPr>
        <w:ind w:left="1800" w:hanging="360"/>
      </w:pPr>
      <w:rPr>
        <w:rFonts w:hint="default"/>
      </w:rPr>
    </w:lvl>
    <w:lvl w:ilvl="5" w:tplc="641E43D6">
      <w:start w:val="1"/>
      <w:numFmt w:val="lowerRoman"/>
      <w:lvlText w:val="(%6)"/>
      <w:lvlJc w:val="left"/>
      <w:pPr>
        <w:ind w:left="2160" w:hanging="360"/>
      </w:pPr>
      <w:rPr>
        <w:rFonts w:hint="default"/>
      </w:rPr>
    </w:lvl>
    <w:lvl w:ilvl="6" w:tplc="FC32B690">
      <w:start w:val="1"/>
      <w:numFmt w:val="decimal"/>
      <w:lvlText w:val="%7."/>
      <w:lvlJc w:val="left"/>
      <w:pPr>
        <w:ind w:left="2520" w:hanging="360"/>
      </w:pPr>
      <w:rPr>
        <w:rFonts w:hint="default"/>
      </w:rPr>
    </w:lvl>
    <w:lvl w:ilvl="7" w:tplc="414C7758">
      <w:start w:val="1"/>
      <w:numFmt w:val="lowerLetter"/>
      <w:lvlText w:val="%8."/>
      <w:lvlJc w:val="left"/>
      <w:pPr>
        <w:ind w:left="2880" w:hanging="360"/>
      </w:pPr>
      <w:rPr>
        <w:rFonts w:hint="default"/>
      </w:rPr>
    </w:lvl>
    <w:lvl w:ilvl="8" w:tplc="01BE3E4A">
      <w:start w:val="1"/>
      <w:numFmt w:val="lowerRoman"/>
      <w:lvlText w:val="%9."/>
      <w:lvlJc w:val="left"/>
      <w:pPr>
        <w:ind w:left="3240" w:hanging="360"/>
      </w:pPr>
      <w:rPr>
        <w:rFonts w:hint="default"/>
      </w:rPr>
    </w:lvl>
  </w:abstractNum>
  <w:abstractNum w:abstractNumId="10" w15:restartNumberingAfterBreak="0">
    <w:nsid w:val="0E59222B"/>
    <w:multiLevelType w:val="hybridMultilevel"/>
    <w:tmpl w:val="0936C1FC"/>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11" w15:restartNumberingAfterBreak="0">
    <w:nsid w:val="10095EE1"/>
    <w:multiLevelType w:val="multilevel"/>
    <w:tmpl w:val="2F4286B0"/>
    <w:name w:val="Number_Edge2"/>
    <w:numStyleLink w:val="NumberEdge"/>
  </w:abstractNum>
  <w:abstractNum w:abstractNumId="12" w15:restartNumberingAfterBreak="0">
    <w:nsid w:val="10774A6B"/>
    <w:multiLevelType w:val="hybridMultilevel"/>
    <w:tmpl w:val="3DD8F96A"/>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13" w15:restartNumberingAfterBreak="0">
    <w:nsid w:val="12905213"/>
    <w:multiLevelType w:val="multilevel"/>
    <w:tmpl w:val="0FA8230A"/>
    <w:name w:val="Edge"/>
    <w:lvl w:ilvl="0">
      <w:start w:val="1"/>
      <w:numFmt w:val="decimal"/>
      <w:lvlText w:val="%1"/>
      <w:lvlJc w:val="left"/>
      <w:pPr>
        <w:ind w:left="567" w:hanging="567"/>
      </w:pPr>
      <w:rPr>
        <w:rFonts w:ascii="MS Gothic" w:hAnsi="MS Gothic" w:hint="default"/>
        <w:b/>
        <w:i w:val="0"/>
        <w:color w:val="000000" w:themeColor="text2"/>
        <w:sz w:val="40"/>
      </w:rPr>
    </w:lvl>
    <w:lvl w:ilvl="1">
      <w:start w:val="1"/>
      <w:numFmt w:val="decimal"/>
      <w:lvlText w:val="%1.%2"/>
      <w:lvlJc w:val="left"/>
      <w:pPr>
        <w:ind w:left="567" w:hanging="567"/>
      </w:pPr>
      <w:rPr>
        <w:rFonts w:ascii="MS Gothic" w:hAnsi="MS Gothic" w:hint="default"/>
        <w:b/>
        <w:i w:val="0"/>
        <w:color w:val="auto"/>
        <w:sz w:val="20"/>
      </w:rPr>
    </w:lvl>
    <w:lvl w:ilvl="2">
      <w:start w:val="1"/>
      <w:numFmt w:val="decimal"/>
      <w:lvlText w:val="%1.%2.%3"/>
      <w:lvlJc w:val="left"/>
      <w:pPr>
        <w:ind w:left="1021" w:hanging="664"/>
      </w:pPr>
      <w:rPr>
        <w:rFonts w:ascii="MS Gothic" w:hAnsi="MS Gothic" w:hint="default"/>
        <w:b/>
        <w:i w:val="0"/>
        <w:color w:val="000000" w:themeColor="text2"/>
        <w:sz w:val="20"/>
      </w:rPr>
    </w:lvl>
    <w:lvl w:ilvl="3">
      <w:start w:val="1"/>
      <w:numFmt w:val="decimal"/>
      <w:lvlText w:val="%1.%2.%3.%4"/>
      <w:lvlJc w:val="left"/>
      <w:pPr>
        <w:ind w:left="924" w:hanging="244"/>
      </w:pPr>
      <w:rPr>
        <w:rFonts w:ascii="MS Gothic" w:hAnsi="MS Gothic" w:hint="default"/>
        <w:b/>
        <w:i w:val="0"/>
        <w:color w:val="000000" w:themeColor="text2"/>
        <w:sz w:val="20"/>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13054E4A"/>
    <w:multiLevelType w:val="hybridMultilevel"/>
    <w:tmpl w:val="709ED840"/>
    <w:lvl w:ilvl="0" w:tplc="99F02382">
      <w:start w:val="1"/>
      <w:numFmt w:val="decimal"/>
      <w:pStyle w:val="ListNumber5"/>
      <w:lvlText w:val="%1."/>
      <w:lvlJc w:val="left"/>
      <w:pPr>
        <w:tabs>
          <w:tab w:val="num" w:pos="720"/>
        </w:tabs>
        <w:ind w:left="720" w:hanging="720"/>
      </w:pPr>
    </w:lvl>
    <w:lvl w:ilvl="1" w:tplc="91AA9818">
      <w:start w:val="1"/>
      <w:numFmt w:val="decimal"/>
      <w:lvlText w:val="%2."/>
      <w:lvlJc w:val="left"/>
      <w:pPr>
        <w:tabs>
          <w:tab w:val="num" w:pos="1440"/>
        </w:tabs>
        <w:ind w:left="1440" w:hanging="720"/>
      </w:pPr>
    </w:lvl>
    <w:lvl w:ilvl="2" w:tplc="7CE499D4">
      <w:start w:val="1"/>
      <w:numFmt w:val="decimal"/>
      <w:lvlText w:val="%3."/>
      <w:lvlJc w:val="left"/>
      <w:pPr>
        <w:tabs>
          <w:tab w:val="num" w:pos="2160"/>
        </w:tabs>
        <w:ind w:left="2160" w:hanging="720"/>
      </w:pPr>
    </w:lvl>
    <w:lvl w:ilvl="3" w:tplc="D40C8628">
      <w:start w:val="1"/>
      <w:numFmt w:val="decimal"/>
      <w:lvlText w:val="%4."/>
      <w:lvlJc w:val="left"/>
      <w:pPr>
        <w:tabs>
          <w:tab w:val="num" w:pos="2880"/>
        </w:tabs>
        <w:ind w:left="2880" w:hanging="720"/>
      </w:pPr>
    </w:lvl>
    <w:lvl w:ilvl="4" w:tplc="3F88B464">
      <w:start w:val="1"/>
      <w:numFmt w:val="decimal"/>
      <w:lvlText w:val="%5."/>
      <w:lvlJc w:val="left"/>
      <w:pPr>
        <w:tabs>
          <w:tab w:val="num" w:pos="3600"/>
        </w:tabs>
        <w:ind w:left="3600" w:hanging="720"/>
      </w:pPr>
    </w:lvl>
    <w:lvl w:ilvl="5" w:tplc="F6585832">
      <w:start w:val="1"/>
      <w:numFmt w:val="decimal"/>
      <w:lvlText w:val="%6."/>
      <w:lvlJc w:val="left"/>
      <w:pPr>
        <w:tabs>
          <w:tab w:val="num" w:pos="4320"/>
        </w:tabs>
        <w:ind w:left="4320" w:hanging="720"/>
      </w:pPr>
    </w:lvl>
    <w:lvl w:ilvl="6" w:tplc="E4BCB0E6">
      <w:start w:val="1"/>
      <w:numFmt w:val="decimal"/>
      <w:lvlText w:val="%7."/>
      <w:lvlJc w:val="left"/>
      <w:pPr>
        <w:tabs>
          <w:tab w:val="num" w:pos="5040"/>
        </w:tabs>
        <w:ind w:left="5040" w:hanging="720"/>
      </w:pPr>
    </w:lvl>
    <w:lvl w:ilvl="7" w:tplc="0638DDE6">
      <w:start w:val="1"/>
      <w:numFmt w:val="decimal"/>
      <w:lvlText w:val="%8."/>
      <w:lvlJc w:val="left"/>
      <w:pPr>
        <w:tabs>
          <w:tab w:val="num" w:pos="5760"/>
        </w:tabs>
        <w:ind w:left="5760" w:hanging="720"/>
      </w:pPr>
    </w:lvl>
    <w:lvl w:ilvl="8" w:tplc="3C62DEAA">
      <w:start w:val="1"/>
      <w:numFmt w:val="decimal"/>
      <w:lvlText w:val="%9."/>
      <w:lvlJc w:val="left"/>
      <w:pPr>
        <w:tabs>
          <w:tab w:val="num" w:pos="6480"/>
        </w:tabs>
        <w:ind w:left="6480" w:hanging="720"/>
      </w:pPr>
    </w:lvl>
  </w:abstractNum>
  <w:abstractNum w:abstractNumId="15" w15:restartNumberingAfterBreak="0">
    <w:nsid w:val="13A84BD8"/>
    <w:multiLevelType w:val="hybridMultilevel"/>
    <w:tmpl w:val="D6DA2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CA2CE3"/>
    <w:multiLevelType w:val="hybridMultilevel"/>
    <w:tmpl w:val="5C82608A"/>
    <w:numStyleLink w:val="NumbersGBCA"/>
  </w:abstractNum>
  <w:abstractNum w:abstractNumId="17" w15:restartNumberingAfterBreak="0">
    <w:nsid w:val="16707280"/>
    <w:multiLevelType w:val="multilevel"/>
    <w:tmpl w:val="04F6D4C0"/>
    <w:name w:val="ListBullet_Edge"/>
    <w:lvl w:ilvl="0">
      <w:start w:val="1"/>
      <w:numFmt w:val="bullet"/>
      <w:lvlText w:val=""/>
      <w:lvlJc w:val="left"/>
      <w:pPr>
        <w:tabs>
          <w:tab w:val="num" w:pos="924"/>
        </w:tabs>
        <w:ind w:left="924" w:hanging="357"/>
      </w:pPr>
      <w:rPr>
        <w:rFonts w:ascii="Adobe Pi Std" w:hAnsi="Adobe Pi Std" w:hint="default"/>
        <w:b/>
        <w:i w:val="0"/>
        <w:color w:val="F4633A" w:themeColor="accent4"/>
        <w:sz w:val="20"/>
      </w:rPr>
    </w:lvl>
    <w:lvl w:ilvl="1">
      <w:start w:val="1"/>
      <w:numFmt w:val="bullet"/>
      <w:lvlText w:val="o"/>
      <w:lvlJc w:val="left"/>
      <w:pPr>
        <w:tabs>
          <w:tab w:val="num" w:pos="1134"/>
        </w:tabs>
        <w:ind w:left="1491" w:hanging="357"/>
      </w:pPr>
      <w:rPr>
        <w:rFonts w:ascii="Symap" w:hAnsi="Symap" w:hint="default"/>
        <w:b/>
        <w:i w:val="0"/>
        <w:color w:val="F4633A" w:themeColor="accent4"/>
        <w:sz w:val="20"/>
      </w:rPr>
    </w:lvl>
    <w:lvl w:ilvl="2">
      <w:start w:val="1"/>
      <w:numFmt w:val="none"/>
      <w:lvlText w:val="%1"/>
      <w:lvlJc w:val="left"/>
      <w:pPr>
        <w:tabs>
          <w:tab w:val="num" w:pos="1701"/>
        </w:tabs>
        <w:ind w:left="1491" w:firstLine="210"/>
      </w:pPr>
      <w:rPr>
        <w:rFonts w:ascii="MS Gothic" w:hAnsi="MS Gothic" w:hint="default"/>
        <w:b/>
        <w:i w:val="0"/>
        <w:color w:val="000000" w:themeColor="text2"/>
        <w:sz w:val="20"/>
      </w:rPr>
    </w:lvl>
    <w:lvl w:ilvl="3">
      <w:start w:val="1"/>
      <w:numFmt w:val="none"/>
      <w:lvlText w:val="%1"/>
      <w:lvlJc w:val="left"/>
      <w:pPr>
        <w:tabs>
          <w:tab w:val="num" w:pos="2268"/>
        </w:tabs>
        <w:ind w:left="2058" w:firstLine="210"/>
      </w:pPr>
      <w:rPr>
        <w:rFonts w:ascii="MS Gothic" w:hAnsi="MS Gothic" w:hint="default"/>
        <w:b/>
        <w:i w:val="0"/>
        <w:color w:val="000000" w:themeColor="text2"/>
        <w:sz w:val="20"/>
      </w:rPr>
    </w:lvl>
    <w:lvl w:ilvl="4">
      <w:start w:val="1"/>
      <w:numFmt w:val="none"/>
      <w:lvlText w:val=""/>
      <w:lvlJc w:val="left"/>
      <w:pPr>
        <w:tabs>
          <w:tab w:val="num" w:pos="2835"/>
        </w:tabs>
        <w:ind w:left="2625" w:firstLine="210"/>
      </w:pPr>
      <w:rPr>
        <w:rFonts w:hint="default"/>
      </w:rPr>
    </w:lvl>
    <w:lvl w:ilvl="5">
      <w:start w:val="1"/>
      <w:numFmt w:val="none"/>
      <w:lvlText w:val=""/>
      <w:lvlJc w:val="left"/>
      <w:pPr>
        <w:tabs>
          <w:tab w:val="num" w:pos="3402"/>
        </w:tabs>
        <w:ind w:left="3192" w:firstLine="210"/>
      </w:pPr>
      <w:rPr>
        <w:rFonts w:hint="default"/>
      </w:rPr>
    </w:lvl>
    <w:lvl w:ilvl="6">
      <w:start w:val="1"/>
      <w:numFmt w:val="none"/>
      <w:lvlText w:val="%7"/>
      <w:lvlJc w:val="left"/>
      <w:pPr>
        <w:tabs>
          <w:tab w:val="num" w:pos="3969"/>
        </w:tabs>
        <w:ind w:left="3759" w:firstLine="210"/>
      </w:pPr>
      <w:rPr>
        <w:rFonts w:hint="default"/>
      </w:rPr>
    </w:lvl>
    <w:lvl w:ilvl="7">
      <w:start w:val="1"/>
      <w:numFmt w:val="none"/>
      <w:lvlText w:val=""/>
      <w:lvlJc w:val="left"/>
      <w:pPr>
        <w:tabs>
          <w:tab w:val="num" w:pos="4536"/>
        </w:tabs>
        <w:ind w:left="4326" w:firstLine="210"/>
      </w:pPr>
      <w:rPr>
        <w:rFonts w:hint="default"/>
      </w:rPr>
    </w:lvl>
    <w:lvl w:ilvl="8">
      <w:start w:val="1"/>
      <w:numFmt w:val="none"/>
      <w:lvlText w:val=""/>
      <w:lvlJc w:val="left"/>
      <w:pPr>
        <w:tabs>
          <w:tab w:val="num" w:pos="5103"/>
        </w:tabs>
        <w:ind w:left="4893" w:firstLine="210"/>
      </w:pPr>
      <w:rPr>
        <w:rFonts w:hint="default"/>
      </w:rPr>
    </w:lvl>
  </w:abstractNum>
  <w:abstractNum w:abstractNumId="18" w15:restartNumberingAfterBreak="0">
    <w:nsid w:val="1EDC0C8F"/>
    <w:multiLevelType w:val="hybridMultilevel"/>
    <w:tmpl w:val="F1E21A0A"/>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19" w15:restartNumberingAfterBreak="0">
    <w:nsid w:val="20BB6B87"/>
    <w:multiLevelType w:val="multilevel"/>
    <w:tmpl w:val="2F4286B0"/>
    <w:name w:val="Number_Edge3"/>
    <w:numStyleLink w:val="NumberEdge"/>
  </w:abstractNum>
  <w:abstractNum w:abstractNumId="20" w15:restartNumberingAfterBreak="0">
    <w:nsid w:val="23192A79"/>
    <w:multiLevelType w:val="hybridMultilevel"/>
    <w:tmpl w:val="5C88698A"/>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1" w15:restartNumberingAfterBreak="0">
    <w:nsid w:val="23F35BED"/>
    <w:multiLevelType w:val="multilevel"/>
    <w:tmpl w:val="25F233CC"/>
    <w:name w:val="Section Header2"/>
    <w:styleLink w:val="ListHeader"/>
    <w:lvl w:ilvl="0">
      <w:start w:val="1"/>
      <w:numFmt w:val="decimal"/>
      <w:lvlText w:val="%1a"/>
      <w:lvlJc w:val="left"/>
      <w:pPr>
        <w:ind w:left="360" w:hanging="360"/>
      </w:pPr>
      <w:rPr>
        <w:rFonts w:ascii="MS Mincho" w:hAnsi="MS Mincho"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4B60F3F"/>
    <w:multiLevelType w:val="hybridMultilevel"/>
    <w:tmpl w:val="241EF76C"/>
    <w:lvl w:ilvl="0" w:tplc="D0ECA7C8">
      <w:start w:val="1"/>
      <w:numFmt w:val="bullet"/>
      <w:pStyle w:val="TableBullet"/>
      <w:lvlText w:val="•"/>
      <w:lvlJc w:val="left"/>
      <w:pPr>
        <w:ind w:left="360" w:hanging="360"/>
      </w:pPr>
      <w:rPr>
        <w:rFonts w:ascii="MS Mincho" w:hAnsi="MS Mincho" w:hint="default"/>
        <w:b/>
        <w:i w:val="0"/>
        <w:color w:val="F4633A" w:themeColor="accent4"/>
        <w:sz w:val="20"/>
      </w:rPr>
    </w:lvl>
    <w:lvl w:ilvl="1" w:tplc="0C090003">
      <w:start w:val="1"/>
      <w:numFmt w:val="bullet"/>
      <w:lvlText w:val="o"/>
      <w:lvlJc w:val="left"/>
      <w:pPr>
        <w:ind w:left="1440" w:hanging="360"/>
      </w:pPr>
      <w:rPr>
        <w:rFonts w:ascii="ArialMT" w:hAnsi="ArialMT" w:cs="ArialMT" w:hint="default"/>
      </w:rPr>
    </w:lvl>
    <w:lvl w:ilvl="2" w:tplc="0C090005" w:tentative="1">
      <w:start w:val="1"/>
      <w:numFmt w:val="bullet"/>
      <w:lvlText w:val=""/>
      <w:lvlJc w:val="left"/>
      <w:pPr>
        <w:ind w:left="2160" w:hanging="360"/>
      </w:pPr>
      <w:rPr>
        <w:rFonts w:ascii="MS Gothic" w:hAnsi="MS Gothic" w:hint="default"/>
      </w:rPr>
    </w:lvl>
    <w:lvl w:ilvl="3" w:tplc="0C090001" w:tentative="1">
      <w:start w:val="1"/>
      <w:numFmt w:val="bullet"/>
      <w:lvlText w:val=""/>
      <w:lvlJc w:val="left"/>
      <w:pPr>
        <w:ind w:left="2880" w:hanging="360"/>
      </w:pPr>
      <w:rPr>
        <w:rFonts w:ascii="Tahoma" w:hAnsi="Tahoma" w:hint="default"/>
      </w:rPr>
    </w:lvl>
    <w:lvl w:ilvl="4" w:tplc="0C090003" w:tentative="1">
      <w:start w:val="1"/>
      <w:numFmt w:val="bullet"/>
      <w:lvlText w:val="o"/>
      <w:lvlJc w:val="left"/>
      <w:pPr>
        <w:ind w:left="3600" w:hanging="360"/>
      </w:pPr>
      <w:rPr>
        <w:rFonts w:ascii="ArialMT" w:hAnsi="ArialMT" w:cs="ArialMT" w:hint="default"/>
      </w:rPr>
    </w:lvl>
    <w:lvl w:ilvl="5" w:tplc="0C090005" w:tentative="1">
      <w:start w:val="1"/>
      <w:numFmt w:val="bullet"/>
      <w:lvlText w:val=""/>
      <w:lvlJc w:val="left"/>
      <w:pPr>
        <w:ind w:left="4320" w:hanging="360"/>
      </w:pPr>
      <w:rPr>
        <w:rFonts w:ascii="MS Gothic" w:hAnsi="MS Gothic" w:hint="default"/>
      </w:rPr>
    </w:lvl>
    <w:lvl w:ilvl="6" w:tplc="0C090001" w:tentative="1">
      <w:start w:val="1"/>
      <w:numFmt w:val="bullet"/>
      <w:lvlText w:val=""/>
      <w:lvlJc w:val="left"/>
      <w:pPr>
        <w:ind w:left="5040" w:hanging="360"/>
      </w:pPr>
      <w:rPr>
        <w:rFonts w:ascii="Tahoma" w:hAnsi="Tahoma" w:hint="default"/>
      </w:rPr>
    </w:lvl>
    <w:lvl w:ilvl="7" w:tplc="0C090003" w:tentative="1">
      <w:start w:val="1"/>
      <w:numFmt w:val="bullet"/>
      <w:lvlText w:val="o"/>
      <w:lvlJc w:val="left"/>
      <w:pPr>
        <w:ind w:left="5760" w:hanging="360"/>
      </w:pPr>
      <w:rPr>
        <w:rFonts w:ascii="ArialMT" w:hAnsi="ArialMT" w:cs="ArialMT" w:hint="default"/>
      </w:rPr>
    </w:lvl>
    <w:lvl w:ilvl="8" w:tplc="0C090005" w:tentative="1">
      <w:start w:val="1"/>
      <w:numFmt w:val="bullet"/>
      <w:lvlText w:val=""/>
      <w:lvlJc w:val="left"/>
      <w:pPr>
        <w:ind w:left="6480" w:hanging="360"/>
      </w:pPr>
      <w:rPr>
        <w:rFonts w:ascii="MS Gothic" w:hAnsi="MS Gothic" w:hint="default"/>
      </w:rPr>
    </w:lvl>
  </w:abstractNum>
  <w:abstractNum w:abstractNumId="23" w15:restartNumberingAfterBreak="0">
    <w:nsid w:val="25031B3F"/>
    <w:multiLevelType w:val="hybridMultilevel"/>
    <w:tmpl w:val="FCC47FCC"/>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24" w15:restartNumberingAfterBreak="0">
    <w:nsid w:val="25F84A7D"/>
    <w:multiLevelType w:val="hybridMultilevel"/>
    <w:tmpl w:val="FEAEF510"/>
    <w:styleLink w:val="EdgeAPPENDIX"/>
    <w:lvl w:ilvl="0" w:tplc="588EB8C6">
      <w:start w:val="1"/>
      <w:numFmt w:val="upperLetter"/>
      <w:lvlText w:val="APPENDIX.%1"/>
      <w:lvlJc w:val="left"/>
      <w:pPr>
        <w:ind w:left="284" w:hanging="284"/>
      </w:pPr>
      <w:rPr>
        <w:rFonts w:ascii="MS Mincho" w:hAnsi="MS Mincho" w:hint="default"/>
        <w:b/>
        <w:i w:val="0"/>
        <w:color w:val="000000" w:themeColor="text2"/>
        <w:sz w:val="24"/>
      </w:rPr>
    </w:lvl>
    <w:lvl w:ilvl="1" w:tplc="18A6FD64">
      <w:start w:val="1"/>
      <w:numFmt w:val="lowerLetter"/>
      <w:lvlText w:val="%2)"/>
      <w:lvlJc w:val="left"/>
      <w:pPr>
        <w:ind w:left="720" w:hanging="360"/>
      </w:pPr>
      <w:rPr>
        <w:rFonts w:hint="default"/>
      </w:rPr>
    </w:lvl>
    <w:lvl w:ilvl="2" w:tplc="AD4E1B26">
      <w:start w:val="1"/>
      <w:numFmt w:val="lowerRoman"/>
      <w:lvlText w:val="%3)"/>
      <w:lvlJc w:val="left"/>
      <w:pPr>
        <w:ind w:left="1080" w:hanging="360"/>
      </w:pPr>
      <w:rPr>
        <w:rFonts w:hint="default"/>
      </w:rPr>
    </w:lvl>
    <w:lvl w:ilvl="3" w:tplc="D4E26358">
      <w:start w:val="1"/>
      <w:numFmt w:val="decimal"/>
      <w:lvlText w:val="(%4)"/>
      <w:lvlJc w:val="left"/>
      <w:pPr>
        <w:ind w:left="1440" w:hanging="360"/>
      </w:pPr>
      <w:rPr>
        <w:rFonts w:hint="default"/>
      </w:rPr>
    </w:lvl>
    <w:lvl w:ilvl="4" w:tplc="7C0651FA">
      <w:start w:val="1"/>
      <w:numFmt w:val="lowerLetter"/>
      <w:lvlText w:val="(%5)"/>
      <w:lvlJc w:val="left"/>
      <w:pPr>
        <w:ind w:left="1800" w:hanging="360"/>
      </w:pPr>
      <w:rPr>
        <w:rFonts w:hint="default"/>
      </w:rPr>
    </w:lvl>
    <w:lvl w:ilvl="5" w:tplc="72A23226">
      <w:start w:val="1"/>
      <w:numFmt w:val="lowerRoman"/>
      <w:lvlText w:val="(%6)"/>
      <w:lvlJc w:val="left"/>
      <w:pPr>
        <w:ind w:left="2160" w:hanging="360"/>
      </w:pPr>
      <w:rPr>
        <w:rFonts w:hint="default"/>
      </w:rPr>
    </w:lvl>
    <w:lvl w:ilvl="6" w:tplc="549A26DA">
      <w:start w:val="1"/>
      <w:numFmt w:val="decimal"/>
      <w:lvlText w:val="%7."/>
      <w:lvlJc w:val="left"/>
      <w:pPr>
        <w:ind w:left="2520" w:hanging="360"/>
      </w:pPr>
      <w:rPr>
        <w:rFonts w:hint="default"/>
      </w:rPr>
    </w:lvl>
    <w:lvl w:ilvl="7" w:tplc="BC30218E">
      <w:start w:val="1"/>
      <w:numFmt w:val="lowerLetter"/>
      <w:lvlText w:val="%8."/>
      <w:lvlJc w:val="left"/>
      <w:pPr>
        <w:ind w:left="2880" w:hanging="360"/>
      </w:pPr>
      <w:rPr>
        <w:rFonts w:hint="default"/>
      </w:rPr>
    </w:lvl>
    <w:lvl w:ilvl="8" w:tplc="972016CE">
      <w:start w:val="1"/>
      <w:numFmt w:val="lowerRoman"/>
      <w:lvlText w:val="%9."/>
      <w:lvlJc w:val="left"/>
      <w:pPr>
        <w:ind w:left="3240" w:hanging="360"/>
      </w:pPr>
      <w:rPr>
        <w:rFonts w:hint="default"/>
      </w:rPr>
    </w:lvl>
  </w:abstractNum>
  <w:abstractNum w:abstractNumId="25" w15:restartNumberingAfterBreak="0">
    <w:nsid w:val="261660A7"/>
    <w:multiLevelType w:val="hybridMultilevel"/>
    <w:tmpl w:val="7B3AC886"/>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6" w15:restartNumberingAfterBreak="0">
    <w:nsid w:val="28810CAE"/>
    <w:multiLevelType w:val="multilevel"/>
    <w:tmpl w:val="3FC49006"/>
    <w:styleLink w:val="NumberLiberty"/>
    <w:lvl w:ilvl="0">
      <w:start w:val="1"/>
      <w:numFmt w:val="decimal"/>
      <w:lvlText w:val="%1"/>
      <w:lvlJc w:val="left"/>
      <w:pPr>
        <w:ind w:left="680" w:hanging="680"/>
      </w:pPr>
      <w:rPr>
        <w:rFonts w:ascii="Tahoma" w:hAnsi="Tahoma" w:hint="default"/>
        <w:b/>
        <w:i w:val="0"/>
        <w:color w:val="78BE21" w:themeColor="background2"/>
        <w:sz w:val="44"/>
      </w:rPr>
    </w:lvl>
    <w:lvl w:ilvl="1">
      <w:start w:val="1"/>
      <w:numFmt w:val="decimal"/>
      <w:lvlText w:val="%1.%2"/>
      <w:lvlJc w:val="left"/>
      <w:pPr>
        <w:ind w:left="680" w:hanging="680"/>
      </w:pPr>
      <w:rPr>
        <w:rFonts w:ascii="Tahoma" w:hAnsi="Tahoma" w:hint="default"/>
        <w:b w:val="0"/>
        <w:bCs w:val="0"/>
        <w:i w:val="0"/>
        <w:iCs w:val="0"/>
        <w:caps w:val="0"/>
        <w:smallCaps w:val="0"/>
        <w:strike w:val="0"/>
        <w:dstrike w:val="0"/>
        <w:noProof w:val="0"/>
        <w:vanish w:val="0"/>
        <w:color w:val="78BE21" w:themeColor="background2"/>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680" w:hanging="680"/>
      </w:pPr>
      <w:rPr>
        <w:rFonts w:ascii="Tahoma" w:hAnsi="Tahoma" w:hint="default"/>
        <w:b/>
        <w:i w:val="0"/>
        <w:color w:val="78BE21" w:themeColor="background2"/>
        <w:sz w:val="22"/>
      </w:rPr>
    </w:lvl>
    <w:lvl w:ilvl="3">
      <w:start w:val="1"/>
      <w:numFmt w:val="none"/>
      <w:lvlText w:val=""/>
      <w:lvlJc w:val="left"/>
      <w:pPr>
        <w:ind w:left="1021" w:hanging="1021"/>
      </w:pPr>
      <w:rPr>
        <w:rFonts w:ascii="MS Mincho" w:hAnsi="MS Mincho"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7" w15:restartNumberingAfterBreak="0">
    <w:nsid w:val="29433A7A"/>
    <w:multiLevelType w:val="hybridMultilevel"/>
    <w:tmpl w:val="4CE2E246"/>
    <w:lvl w:ilvl="0" w:tplc="0DE66F4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CC25A1B"/>
    <w:multiLevelType w:val="multilevel"/>
    <w:tmpl w:val="2F4286B0"/>
    <w:name w:val="Number_Edge5"/>
    <w:numStyleLink w:val="NumberEdge"/>
  </w:abstractNum>
  <w:abstractNum w:abstractNumId="29" w15:restartNumberingAfterBreak="0">
    <w:nsid w:val="304D2FFD"/>
    <w:multiLevelType w:val="hybridMultilevel"/>
    <w:tmpl w:val="F6303FA0"/>
    <w:lvl w:ilvl="0" w:tplc="C6BEF9A8">
      <w:start w:val="1"/>
      <w:numFmt w:val="bullet"/>
      <w:lvlText w:val=""/>
      <w:lvlJc w:val="left"/>
      <w:pPr>
        <w:ind w:left="360" w:hanging="360"/>
      </w:pPr>
      <w:rPr>
        <w:rFonts w:ascii="Symbol" w:hAnsi="Symbol" w:hint="default"/>
        <w:color w:val="F4633A" w:themeColor="accent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31067056"/>
    <w:multiLevelType w:val="hybridMultilevel"/>
    <w:tmpl w:val="B062572C"/>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31" w15:restartNumberingAfterBreak="0">
    <w:nsid w:val="34927CE9"/>
    <w:multiLevelType w:val="multilevel"/>
    <w:tmpl w:val="6F2A360C"/>
    <w:styleLink w:val="HeadingList"/>
    <w:lvl w:ilvl="0">
      <w:start w:val="1"/>
      <w:numFmt w:val="decimal"/>
      <w:lvlText w:val="%1."/>
      <w:lvlJc w:val="left"/>
      <w:pPr>
        <w:ind w:left="510" w:hanging="510"/>
      </w:pPr>
      <w:rPr>
        <w:rFonts w:hint="default"/>
        <w:color w:val="78BE21" w:themeColor="background2"/>
      </w:rPr>
    </w:lvl>
    <w:lvl w:ilvl="1">
      <w:start w:val="1"/>
      <w:numFmt w:val="decimal"/>
      <w:lvlText w:val="%1.%2"/>
      <w:lvlJc w:val="left"/>
      <w:pPr>
        <w:ind w:left="720" w:hanging="720"/>
      </w:pPr>
      <w:rPr>
        <w:rFonts w:hint="default"/>
      </w:rPr>
    </w:lvl>
    <w:lvl w:ilvl="2">
      <w:start w:val="1"/>
      <w:numFmt w:val="decimal"/>
      <w:lvlText w:val="%1.%2.%3"/>
      <w:lvlJc w:val="left"/>
      <w:pPr>
        <w:ind w:left="1928" w:hanging="51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35DB5972"/>
    <w:multiLevelType w:val="hybridMultilevel"/>
    <w:tmpl w:val="6BE23186"/>
    <w:lvl w:ilvl="0" w:tplc="C6BEF9A8">
      <w:start w:val="1"/>
      <w:numFmt w:val="bullet"/>
      <w:lvlText w:val=""/>
      <w:lvlJc w:val="left"/>
      <w:pPr>
        <w:ind w:left="360" w:hanging="360"/>
      </w:pPr>
      <w:rPr>
        <w:rFonts w:ascii="Symbol" w:hAnsi="Symbol" w:hint="default"/>
        <w:color w:val="F4633A" w:themeColor="accent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3828207B"/>
    <w:multiLevelType w:val="hybridMultilevel"/>
    <w:tmpl w:val="0520DF3E"/>
    <w:styleLink w:val="BulletsGBCA"/>
    <w:lvl w:ilvl="0" w:tplc="42BA2CD8">
      <w:start w:val="1"/>
      <w:numFmt w:val="bullet"/>
      <w:lvlText w:val="•"/>
      <w:lvlJc w:val="left"/>
      <w:pPr>
        <w:ind w:left="284" w:hanging="284"/>
      </w:pPr>
      <w:rPr>
        <w:rFonts w:ascii="Courier New" w:hAnsi="Courier New" w:cs="Courier New" w:hint="default"/>
        <w:b/>
        <w:i w:val="0"/>
        <w:color w:val="F4633A" w:themeColor="accent4"/>
        <w:sz w:val="20"/>
      </w:rPr>
    </w:lvl>
    <w:lvl w:ilvl="1" w:tplc="D87ED342">
      <w:start w:val="1"/>
      <w:numFmt w:val="bullet"/>
      <w:lvlText w:val="–"/>
      <w:lvlJc w:val="left"/>
      <w:pPr>
        <w:ind w:left="568" w:hanging="284"/>
      </w:pPr>
      <w:rPr>
        <w:rFonts w:ascii="MS Mincho" w:hAnsi="MS Mincho" w:hint="default"/>
      </w:rPr>
    </w:lvl>
    <w:lvl w:ilvl="2" w:tplc="0AA83E8A">
      <w:start w:val="1"/>
      <w:numFmt w:val="bullet"/>
      <w:lvlText w:val="–"/>
      <w:lvlJc w:val="left"/>
      <w:pPr>
        <w:ind w:left="852" w:hanging="284"/>
      </w:pPr>
      <w:rPr>
        <w:rFonts w:ascii="MS Mincho" w:hAnsi="MS Mincho" w:hint="default"/>
      </w:rPr>
    </w:lvl>
    <w:lvl w:ilvl="3" w:tplc="AF166796">
      <w:start w:val="1"/>
      <w:numFmt w:val="bullet"/>
      <w:lvlText w:val=""/>
      <w:lvlJc w:val="left"/>
      <w:pPr>
        <w:ind w:left="567" w:hanging="284"/>
      </w:pPr>
      <w:rPr>
        <w:rFonts w:ascii="Tahoma" w:hAnsi="Tahoma" w:hint="default"/>
      </w:rPr>
    </w:lvl>
    <w:lvl w:ilvl="4" w:tplc="801E7D42">
      <w:start w:val="1"/>
      <w:numFmt w:val="bullet"/>
      <w:lvlText w:val="o"/>
      <w:lvlJc w:val="left"/>
      <w:pPr>
        <w:ind w:left="1420" w:hanging="284"/>
      </w:pPr>
      <w:rPr>
        <w:rFonts w:ascii="ArialMT" w:hAnsi="ArialMT" w:cs="ArialMT" w:hint="default"/>
      </w:rPr>
    </w:lvl>
    <w:lvl w:ilvl="5" w:tplc="D7E4D040">
      <w:start w:val="1"/>
      <w:numFmt w:val="bullet"/>
      <w:lvlText w:val=""/>
      <w:lvlJc w:val="left"/>
      <w:pPr>
        <w:ind w:left="1704" w:hanging="284"/>
      </w:pPr>
      <w:rPr>
        <w:rFonts w:ascii="MS Gothic" w:hAnsi="MS Gothic" w:hint="default"/>
      </w:rPr>
    </w:lvl>
    <w:lvl w:ilvl="6" w:tplc="D516398A">
      <w:start w:val="1"/>
      <w:numFmt w:val="bullet"/>
      <w:lvlText w:val=""/>
      <w:lvlJc w:val="left"/>
      <w:pPr>
        <w:ind w:left="1988" w:hanging="284"/>
      </w:pPr>
      <w:rPr>
        <w:rFonts w:ascii="Tahoma" w:hAnsi="Tahoma" w:hint="default"/>
      </w:rPr>
    </w:lvl>
    <w:lvl w:ilvl="7" w:tplc="EADA443C">
      <w:start w:val="1"/>
      <w:numFmt w:val="bullet"/>
      <w:lvlText w:val="o"/>
      <w:lvlJc w:val="left"/>
      <w:pPr>
        <w:ind w:left="2272" w:hanging="284"/>
      </w:pPr>
      <w:rPr>
        <w:rFonts w:ascii="ArialMT" w:hAnsi="ArialMT" w:cs="ArialMT" w:hint="default"/>
      </w:rPr>
    </w:lvl>
    <w:lvl w:ilvl="8" w:tplc="1E4CAED4">
      <w:start w:val="1"/>
      <w:numFmt w:val="bullet"/>
      <w:lvlText w:val=""/>
      <w:lvlJc w:val="left"/>
      <w:pPr>
        <w:ind w:left="2556" w:hanging="284"/>
      </w:pPr>
      <w:rPr>
        <w:rFonts w:ascii="MS Gothic" w:hAnsi="MS Gothic" w:hint="default"/>
      </w:rPr>
    </w:lvl>
  </w:abstractNum>
  <w:abstractNum w:abstractNumId="34" w15:restartNumberingAfterBreak="0">
    <w:nsid w:val="3D117165"/>
    <w:multiLevelType w:val="hybridMultilevel"/>
    <w:tmpl w:val="1AFEE1CC"/>
    <w:lvl w:ilvl="0" w:tplc="F8E4DB60">
      <w:start w:val="1"/>
      <w:numFmt w:val="decimal"/>
      <w:pStyle w:val="FeatureBullet"/>
      <w:lvlText w:val="%1."/>
      <w:lvlJc w:val="left"/>
      <w:pPr>
        <w:ind w:left="720" w:hanging="360"/>
      </w:pPr>
      <w:rPr>
        <w:rFonts w:ascii="FDJIF L+ Arial MT" w:hAnsi="FDJIF L+ Arial MT"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44EB33D8"/>
    <w:multiLevelType w:val="hybridMultilevel"/>
    <w:tmpl w:val="46D48948"/>
    <w:lvl w:ilvl="0" w:tplc="880CDA64">
      <w:start w:val="1"/>
      <w:numFmt w:val="bullet"/>
      <w:lvlText w:val=""/>
      <w:lvlJc w:val="left"/>
      <w:pPr>
        <w:ind w:left="765" w:hanging="360"/>
      </w:pPr>
      <w:rPr>
        <w:rFonts w:ascii="Symbol" w:hAnsi="Symbol" w:hint="default"/>
        <w:color w:val="F4633A" w:themeColor="accent4"/>
        <w:sz w:val="20"/>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6" w15:restartNumberingAfterBreak="0">
    <w:nsid w:val="475D6C2A"/>
    <w:multiLevelType w:val="hybridMultilevel"/>
    <w:tmpl w:val="BC38209A"/>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37" w15:restartNumberingAfterBreak="0">
    <w:nsid w:val="4C4835C3"/>
    <w:multiLevelType w:val="hybridMultilevel"/>
    <w:tmpl w:val="CDF0FBB4"/>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8" w15:restartNumberingAfterBreak="0">
    <w:nsid w:val="54992E4A"/>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54F9147F"/>
    <w:multiLevelType w:val="hybridMultilevel"/>
    <w:tmpl w:val="F7B0D4CE"/>
    <w:lvl w:ilvl="0" w:tplc="0C090005">
      <w:start w:val="1"/>
      <w:numFmt w:val="bullet"/>
      <w:lvlText w:val=""/>
      <w:lvlJc w:val="left"/>
      <w:pPr>
        <w:ind w:left="928" w:hanging="360"/>
      </w:pPr>
      <w:rPr>
        <w:rFonts w:ascii="Symbol" w:hAnsi="Symbol" w:hint="default"/>
      </w:rPr>
    </w:lvl>
    <w:lvl w:ilvl="1" w:tplc="0DE66F44">
      <w:start w:val="1"/>
      <w:numFmt w:val="bullet"/>
      <w:lvlText w:val=""/>
      <w:lvlJc w:val="left"/>
      <w:pPr>
        <w:ind w:left="1080" w:hanging="360"/>
      </w:pPr>
      <w:rPr>
        <w:rFonts w:ascii="Symbol" w:hAnsi="Symbol" w:hint="default"/>
      </w:rPr>
    </w:lvl>
    <w:lvl w:ilvl="2" w:tplc="19E4B2C4">
      <w:start w:val="1"/>
      <w:numFmt w:val="bullet"/>
      <w:lvlText w:val=""/>
      <w:lvlJc w:val="left"/>
      <w:pPr>
        <w:ind w:left="2368" w:hanging="360"/>
      </w:pPr>
      <w:rPr>
        <w:rFonts w:ascii="Symbol" w:hAnsi="Symbol" w:hint="default"/>
      </w:rPr>
    </w:lvl>
    <w:lvl w:ilvl="3" w:tplc="0C090001" w:tentative="1">
      <w:start w:val="1"/>
      <w:numFmt w:val="bullet"/>
      <w:lvlText w:val=""/>
      <w:lvlJc w:val="left"/>
      <w:pPr>
        <w:ind w:left="3088" w:hanging="360"/>
      </w:pPr>
      <w:rPr>
        <w:rFonts w:ascii="Adobe Pi Std" w:hAnsi="Adobe Pi Std" w:hint="default"/>
      </w:rPr>
    </w:lvl>
    <w:lvl w:ilvl="4" w:tplc="0C090003" w:tentative="1">
      <w:start w:val="1"/>
      <w:numFmt w:val="bullet"/>
      <w:lvlText w:val="o"/>
      <w:lvlJc w:val="left"/>
      <w:pPr>
        <w:ind w:left="3808" w:hanging="360"/>
      </w:pPr>
      <w:rPr>
        <w:rFonts w:ascii="Symap" w:hAnsi="Symap" w:cs="Symap" w:hint="default"/>
      </w:rPr>
    </w:lvl>
    <w:lvl w:ilvl="5" w:tplc="0C090005" w:tentative="1">
      <w:start w:val="1"/>
      <w:numFmt w:val="bullet"/>
      <w:lvlText w:val=""/>
      <w:lvlJc w:val="left"/>
      <w:pPr>
        <w:ind w:left="4528" w:hanging="360"/>
      </w:pPr>
      <w:rPr>
        <w:rFonts w:ascii="Symbol" w:hAnsi="Symbol" w:hint="default"/>
      </w:rPr>
    </w:lvl>
    <w:lvl w:ilvl="6" w:tplc="0C090001" w:tentative="1">
      <w:start w:val="1"/>
      <w:numFmt w:val="bullet"/>
      <w:lvlText w:val=""/>
      <w:lvlJc w:val="left"/>
      <w:pPr>
        <w:ind w:left="5248" w:hanging="360"/>
      </w:pPr>
      <w:rPr>
        <w:rFonts w:ascii="Adobe Pi Std" w:hAnsi="Adobe Pi Std" w:hint="default"/>
      </w:rPr>
    </w:lvl>
    <w:lvl w:ilvl="7" w:tplc="0C090003" w:tentative="1">
      <w:start w:val="1"/>
      <w:numFmt w:val="bullet"/>
      <w:lvlText w:val="o"/>
      <w:lvlJc w:val="left"/>
      <w:pPr>
        <w:ind w:left="5968" w:hanging="360"/>
      </w:pPr>
      <w:rPr>
        <w:rFonts w:ascii="Symap" w:hAnsi="Symap" w:cs="Symap" w:hint="default"/>
      </w:rPr>
    </w:lvl>
    <w:lvl w:ilvl="8" w:tplc="0C090005" w:tentative="1">
      <w:start w:val="1"/>
      <w:numFmt w:val="bullet"/>
      <w:lvlText w:val=""/>
      <w:lvlJc w:val="left"/>
      <w:pPr>
        <w:ind w:left="6688" w:hanging="360"/>
      </w:pPr>
      <w:rPr>
        <w:rFonts w:ascii="Symbol" w:hAnsi="Symbol" w:hint="default"/>
      </w:rPr>
    </w:lvl>
  </w:abstractNum>
  <w:abstractNum w:abstractNumId="40" w15:restartNumberingAfterBreak="0">
    <w:nsid w:val="59776A8D"/>
    <w:multiLevelType w:val="hybridMultilevel"/>
    <w:tmpl w:val="BF68A2E8"/>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41" w15:restartNumberingAfterBreak="0">
    <w:nsid w:val="59E1678F"/>
    <w:multiLevelType w:val="hybridMultilevel"/>
    <w:tmpl w:val="79729852"/>
    <w:lvl w:ilvl="0" w:tplc="0C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9B38C0"/>
    <w:multiLevelType w:val="hybridMultilevel"/>
    <w:tmpl w:val="27D467F2"/>
    <w:styleLink w:val="1ai"/>
    <w:lvl w:ilvl="0" w:tplc="99806D6C">
      <w:start w:val="1"/>
      <w:numFmt w:val="decimal"/>
      <w:lvlText w:val="1.%1"/>
      <w:lvlJc w:val="left"/>
      <w:pPr>
        <w:ind w:left="360" w:hanging="360"/>
      </w:pPr>
      <w:rPr>
        <w:rFonts w:ascii="MS Mincho" w:hAnsi="MS Mincho" w:hint="default"/>
        <w:b/>
        <w:i w:val="0"/>
        <w:color w:val="000000" w:themeColor="text2"/>
        <w:sz w:val="24"/>
      </w:rPr>
    </w:lvl>
    <w:lvl w:ilvl="1" w:tplc="3C086C32">
      <w:start w:val="1"/>
      <w:numFmt w:val="decimal"/>
      <w:lvlText w:val="1.%2.1"/>
      <w:lvlJc w:val="left"/>
      <w:pPr>
        <w:ind w:left="720" w:hanging="360"/>
      </w:pPr>
      <w:rPr>
        <w:rFonts w:ascii="MS Mincho" w:hAnsi="MS Mincho" w:hint="default"/>
        <w:b w:val="0"/>
        <w:i w:val="0"/>
        <w:color w:val="auto"/>
        <w:sz w:val="20"/>
      </w:rPr>
    </w:lvl>
    <w:lvl w:ilvl="2" w:tplc="24EAB138">
      <w:start w:val="1"/>
      <w:numFmt w:val="lowerRoman"/>
      <w:lvlText w:val="%3)"/>
      <w:lvlJc w:val="left"/>
      <w:pPr>
        <w:ind w:left="1080" w:hanging="360"/>
      </w:pPr>
      <w:rPr>
        <w:rFonts w:hint="default"/>
      </w:rPr>
    </w:lvl>
    <w:lvl w:ilvl="3" w:tplc="562A11F6">
      <w:start w:val="1"/>
      <w:numFmt w:val="decimal"/>
      <w:lvlText w:val="(%4)"/>
      <w:lvlJc w:val="left"/>
      <w:pPr>
        <w:ind w:left="1440" w:hanging="360"/>
      </w:pPr>
      <w:rPr>
        <w:rFonts w:hint="default"/>
      </w:rPr>
    </w:lvl>
    <w:lvl w:ilvl="4" w:tplc="8946AA84">
      <w:start w:val="1"/>
      <w:numFmt w:val="lowerLetter"/>
      <w:lvlText w:val="(%5)"/>
      <w:lvlJc w:val="left"/>
      <w:pPr>
        <w:ind w:left="1800" w:hanging="360"/>
      </w:pPr>
      <w:rPr>
        <w:rFonts w:hint="default"/>
      </w:rPr>
    </w:lvl>
    <w:lvl w:ilvl="5" w:tplc="F4D42F8A">
      <w:start w:val="1"/>
      <w:numFmt w:val="lowerRoman"/>
      <w:lvlText w:val="(%6)"/>
      <w:lvlJc w:val="left"/>
      <w:pPr>
        <w:ind w:left="2160" w:hanging="360"/>
      </w:pPr>
      <w:rPr>
        <w:rFonts w:hint="default"/>
      </w:rPr>
    </w:lvl>
    <w:lvl w:ilvl="6" w:tplc="31F8606C">
      <w:start w:val="1"/>
      <w:numFmt w:val="decimal"/>
      <w:lvlText w:val="%7."/>
      <w:lvlJc w:val="left"/>
      <w:pPr>
        <w:ind w:left="2520" w:hanging="360"/>
      </w:pPr>
      <w:rPr>
        <w:rFonts w:hint="default"/>
      </w:rPr>
    </w:lvl>
    <w:lvl w:ilvl="7" w:tplc="6624014A">
      <w:start w:val="1"/>
      <w:numFmt w:val="lowerLetter"/>
      <w:lvlText w:val="%8."/>
      <w:lvlJc w:val="left"/>
      <w:pPr>
        <w:ind w:left="2880" w:hanging="360"/>
      </w:pPr>
      <w:rPr>
        <w:rFonts w:hint="default"/>
      </w:rPr>
    </w:lvl>
    <w:lvl w:ilvl="8" w:tplc="F10C0B48">
      <w:start w:val="1"/>
      <w:numFmt w:val="lowerRoman"/>
      <w:lvlText w:val="%9."/>
      <w:lvlJc w:val="left"/>
      <w:pPr>
        <w:ind w:left="3240" w:hanging="360"/>
      </w:pPr>
      <w:rPr>
        <w:rFonts w:hint="default"/>
      </w:rPr>
    </w:lvl>
  </w:abstractNum>
  <w:abstractNum w:abstractNumId="43" w15:restartNumberingAfterBreak="0">
    <w:nsid w:val="5F353184"/>
    <w:multiLevelType w:val="hybridMultilevel"/>
    <w:tmpl w:val="855CAB4E"/>
    <w:lvl w:ilvl="0" w:tplc="880CDA64">
      <w:start w:val="1"/>
      <w:numFmt w:val="bullet"/>
      <w:lvlText w:val=""/>
      <w:lvlJc w:val="left"/>
      <w:pPr>
        <w:ind w:left="2220" w:hanging="360"/>
      </w:pPr>
      <w:rPr>
        <w:rFonts w:ascii="Symbol" w:hAnsi="Symbol" w:hint="default"/>
        <w:color w:val="F4633A" w:themeColor="accent4"/>
        <w:sz w:val="20"/>
      </w:rPr>
    </w:lvl>
    <w:lvl w:ilvl="1" w:tplc="FFFFFFFF" w:tentative="1">
      <w:start w:val="1"/>
      <w:numFmt w:val="bullet"/>
      <w:lvlText w:val="o"/>
      <w:lvlJc w:val="left"/>
      <w:pPr>
        <w:ind w:left="2940" w:hanging="360"/>
      </w:pPr>
      <w:rPr>
        <w:rFonts w:ascii="Courier New" w:hAnsi="Courier New" w:cs="Courier New" w:hint="default"/>
      </w:rPr>
    </w:lvl>
    <w:lvl w:ilvl="2" w:tplc="FFFFFFFF" w:tentative="1">
      <w:start w:val="1"/>
      <w:numFmt w:val="bullet"/>
      <w:lvlText w:val=""/>
      <w:lvlJc w:val="left"/>
      <w:pPr>
        <w:ind w:left="3660" w:hanging="360"/>
      </w:pPr>
      <w:rPr>
        <w:rFonts w:ascii="Wingdings" w:hAnsi="Wingdings" w:hint="default"/>
      </w:rPr>
    </w:lvl>
    <w:lvl w:ilvl="3" w:tplc="FFFFFFFF" w:tentative="1">
      <w:start w:val="1"/>
      <w:numFmt w:val="bullet"/>
      <w:lvlText w:val=""/>
      <w:lvlJc w:val="left"/>
      <w:pPr>
        <w:ind w:left="4380" w:hanging="360"/>
      </w:pPr>
      <w:rPr>
        <w:rFonts w:ascii="Symbol" w:hAnsi="Symbol" w:hint="default"/>
      </w:rPr>
    </w:lvl>
    <w:lvl w:ilvl="4" w:tplc="FFFFFFFF" w:tentative="1">
      <w:start w:val="1"/>
      <w:numFmt w:val="bullet"/>
      <w:lvlText w:val="o"/>
      <w:lvlJc w:val="left"/>
      <w:pPr>
        <w:ind w:left="5100" w:hanging="360"/>
      </w:pPr>
      <w:rPr>
        <w:rFonts w:ascii="Courier New" w:hAnsi="Courier New" w:cs="Courier New" w:hint="default"/>
      </w:rPr>
    </w:lvl>
    <w:lvl w:ilvl="5" w:tplc="FFFFFFFF" w:tentative="1">
      <w:start w:val="1"/>
      <w:numFmt w:val="bullet"/>
      <w:lvlText w:val=""/>
      <w:lvlJc w:val="left"/>
      <w:pPr>
        <w:ind w:left="5820" w:hanging="360"/>
      </w:pPr>
      <w:rPr>
        <w:rFonts w:ascii="Wingdings" w:hAnsi="Wingdings" w:hint="default"/>
      </w:rPr>
    </w:lvl>
    <w:lvl w:ilvl="6" w:tplc="FFFFFFFF" w:tentative="1">
      <w:start w:val="1"/>
      <w:numFmt w:val="bullet"/>
      <w:lvlText w:val=""/>
      <w:lvlJc w:val="left"/>
      <w:pPr>
        <w:ind w:left="6540" w:hanging="360"/>
      </w:pPr>
      <w:rPr>
        <w:rFonts w:ascii="Symbol" w:hAnsi="Symbol" w:hint="default"/>
      </w:rPr>
    </w:lvl>
    <w:lvl w:ilvl="7" w:tplc="FFFFFFFF" w:tentative="1">
      <w:start w:val="1"/>
      <w:numFmt w:val="bullet"/>
      <w:lvlText w:val="o"/>
      <w:lvlJc w:val="left"/>
      <w:pPr>
        <w:ind w:left="7260" w:hanging="360"/>
      </w:pPr>
      <w:rPr>
        <w:rFonts w:ascii="Courier New" w:hAnsi="Courier New" w:cs="Courier New" w:hint="default"/>
      </w:rPr>
    </w:lvl>
    <w:lvl w:ilvl="8" w:tplc="FFFFFFFF" w:tentative="1">
      <w:start w:val="1"/>
      <w:numFmt w:val="bullet"/>
      <w:lvlText w:val=""/>
      <w:lvlJc w:val="left"/>
      <w:pPr>
        <w:ind w:left="7980" w:hanging="360"/>
      </w:pPr>
      <w:rPr>
        <w:rFonts w:ascii="Wingdings" w:hAnsi="Wingdings" w:hint="default"/>
      </w:rPr>
    </w:lvl>
  </w:abstractNum>
  <w:abstractNum w:abstractNumId="44" w15:restartNumberingAfterBreak="0">
    <w:nsid w:val="66050F6E"/>
    <w:multiLevelType w:val="hybridMultilevel"/>
    <w:tmpl w:val="639AA488"/>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45"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0345C74"/>
    <w:multiLevelType w:val="hybridMultilevel"/>
    <w:tmpl w:val="1B4484FC"/>
    <w:lvl w:ilvl="0" w:tplc="0DE66F44">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0746DA0"/>
    <w:multiLevelType w:val="hybridMultilevel"/>
    <w:tmpl w:val="A9AE2796"/>
    <w:lvl w:ilvl="0" w:tplc="FFFFFFFF">
      <w:start w:val="1"/>
      <w:numFmt w:val="bullet"/>
      <w:lvlText w:val="•"/>
      <w:lvlJc w:val="left"/>
      <w:pPr>
        <w:ind w:left="360" w:hanging="360"/>
      </w:pPr>
      <w:rPr>
        <w:rFonts w:ascii="Arial" w:hAnsi="Arial" w:hint="default"/>
        <w:b/>
        <w:i w:val="0"/>
        <w:color w:val="F4633A" w:themeColor="accent4"/>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8" w15:restartNumberingAfterBreak="0">
    <w:nsid w:val="756450D5"/>
    <w:multiLevelType w:val="hybridMultilevel"/>
    <w:tmpl w:val="7388C348"/>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9" w15:restartNumberingAfterBreak="0">
    <w:nsid w:val="75CC686A"/>
    <w:multiLevelType w:val="hybridMultilevel"/>
    <w:tmpl w:val="085AA688"/>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50" w15:restartNumberingAfterBreak="0">
    <w:nsid w:val="76F03794"/>
    <w:multiLevelType w:val="multilevel"/>
    <w:tmpl w:val="2F4286B0"/>
    <w:name w:val="Number_Edge"/>
    <w:numStyleLink w:val="NumberEdge"/>
  </w:abstractNum>
  <w:abstractNum w:abstractNumId="51" w15:restartNumberingAfterBreak="0">
    <w:nsid w:val="79E05D69"/>
    <w:multiLevelType w:val="hybridMultilevel"/>
    <w:tmpl w:val="7DE8CA94"/>
    <w:lvl w:ilvl="0" w:tplc="3906EE36">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A07439F"/>
    <w:multiLevelType w:val="multilevel"/>
    <w:tmpl w:val="2D4E749A"/>
    <w:styleLink w:val="ListEdge"/>
    <w:lvl w:ilvl="0">
      <w:start w:val="1"/>
      <w:numFmt w:val="bullet"/>
      <w:lvlText w:val=""/>
      <w:lvlJc w:val="left"/>
      <w:pPr>
        <w:tabs>
          <w:tab w:val="num" w:pos="1418"/>
        </w:tabs>
        <w:ind w:left="1418" w:hanging="397"/>
      </w:pPr>
      <w:rPr>
        <w:rFonts w:ascii="Tahoma" w:hAnsi="Tahoma" w:hint="default"/>
        <w:b/>
        <w:i w:val="0"/>
        <w:color w:val="F4633A" w:themeColor="accent4"/>
        <w:sz w:val="20"/>
      </w:rPr>
    </w:lvl>
    <w:lvl w:ilvl="1">
      <w:start w:val="1"/>
      <w:numFmt w:val="bullet"/>
      <w:lvlText w:val="o"/>
      <w:lvlJc w:val="left"/>
      <w:pPr>
        <w:tabs>
          <w:tab w:val="num" w:pos="1985"/>
        </w:tabs>
        <w:ind w:left="1985" w:hanging="567"/>
      </w:pPr>
      <w:rPr>
        <w:rFonts w:ascii="ArialMT" w:hAnsi="ArialMT" w:hint="default"/>
        <w:b/>
        <w:i w:val="0"/>
        <w:color w:val="F4633A" w:themeColor="accent4"/>
        <w:sz w:val="20"/>
      </w:rPr>
    </w:lvl>
    <w:lvl w:ilvl="2">
      <w:start w:val="1"/>
      <w:numFmt w:val="none"/>
      <w:lvlText w:val="%1"/>
      <w:lvlJc w:val="left"/>
      <w:pPr>
        <w:tabs>
          <w:tab w:val="num" w:pos="1701"/>
        </w:tabs>
        <w:ind w:left="1491" w:firstLine="210"/>
      </w:pPr>
      <w:rPr>
        <w:rFonts w:ascii="MS Mincho" w:hAnsi="MS Mincho" w:hint="default"/>
        <w:b/>
        <w:i w:val="0"/>
        <w:color w:val="000000" w:themeColor="text2"/>
        <w:sz w:val="20"/>
      </w:rPr>
    </w:lvl>
    <w:lvl w:ilvl="3">
      <w:start w:val="1"/>
      <w:numFmt w:val="none"/>
      <w:lvlText w:val="%1"/>
      <w:lvlJc w:val="left"/>
      <w:pPr>
        <w:tabs>
          <w:tab w:val="num" w:pos="2268"/>
        </w:tabs>
        <w:ind w:left="2058" w:firstLine="210"/>
      </w:pPr>
      <w:rPr>
        <w:rFonts w:ascii="MS Mincho" w:hAnsi="MS Mincho" w:hint="default"/>
        <w:b/>
        <w:i w:val="0"/>
        <w:color w:val="000000" w:themeColor="text2"/>
        <w:sz w:val="20"/>
      </w:rPr>
    </w:lvl>
    <w:lvl w:ilvl="4">
      <w:start w:val="1"/>
      <w:numFmt w:val="none"/>
      <w:lvlText w:val=""/>
      <w:lvlJc w:val="left"/>
      <w:pPr>
        <w:tabs>
          <w:tab w:val="num" w:pos="2835"/>
        </w:tabs>
        <w:ind w:left="2625" w:firstLine="210"/>
      </w:pPr>
      <w:rPr>
        <w:rFonts w:hint="default"/>
      </w:rPr>
    </w:lvl>
    <w:lvl w:ilvl="5">
      <w:start w:val="1"/>
      <w:numFmt w:val="none"/>
      <w:lvlText w:val=""/>
      <w:lvlJc w:val="left"/>
      <w:pPr>
        <w:tabs>
          <w:tab w:val="num" w:pos="3402"/>
        </w:tabs>
        <w:ind w:left="3192" w:firstLine="210"/>
      </w:pPr>
      <w:rPr>
        <w:rFonts w:hint="default"/>
      </w:rPr>
    </w:lvl>
    <w:lvl w:ilvl="6">
      <w:start w:val="1"/>
      <w:numFmt w:val="none"/>
      <w:lvlText w:val="%7"/>
      <w:lvlJc w:val="left"/>
      <w:pPr>
        <w:tabs>
          <w:tab w:val="num" w:pos="3969"/>
        </w:tabs>
        <w:ind w:left="3759" w:firstLine="210"/>
      </w:pPr>
      <w:rPr>
        <w:rFonts w:hint="default"/>
      </w:rPr>
    </w:lvl>
    <w:lvl w:ilvl="7">
      <w:start w:val="1"/>
      <w:numFmt w:val="none"/>
      <w:lvlText w:val=""/>
      <w:lvlJc w:val="left"/>
      <w:pPr>
        <w:tabs>
          <w:tab w:val="num" w:pos="4536"/>
        </w:tabs>
        <w:ind w:left="4326" w:firstLine="210"/>
      </w:pPr>
      <w:rPr>
        <w:rFonts w:hint="default"/>
      </w:rPr>
    </w:lvl>
    <w:lvl w:ilvl="8">
      <w:start w:val="1"/>
      <w:numFmt w:val="none"/>
      <w:lvlText w:val=""/>
      <w:lvlJc w:val="left"/>
      <w:pPr>
        <w:tabs>
          <w:tab w:val="num" w:pos="5103"/>
        </w:tabs>
        <w:ind w:left="4893" w:firstLine="210"/>
      </w:pPr>
      <w:rPr>
        <w:rFonts w:hint="default"/>
      </w:rPr>
    </w:lvl>
  </w:abstractNum>
  <w:abstractNum w:abstractNumId="53" w15:restartNumberingAfterBreak="0">
    <w:nsid w:val="7AC10919"/>
    <w:multiLevelType w:val="hybridMultilevel"/>
    <w:tmpl w:val="56E6466A"/>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4" w15:restartNumberingAfterBreak="0">
    <w:nsid w:val="7E457F02"/>
    <w:multiLevelType w:val="multilevel"/>
    <w:tmpl w:val="0520DF3E"/>
    <w:numStyleLink w:val="BulletsGBCA"/>
  </w:abstractNum>
  <w:abstractNum w:abstractNumId="55" w15:restartNumberingAfterBreak="0">
    <w:nsid w:val="7ECA6036"/>
    <w:multiLevelType w:val="hybridMultilevel"/>
    <w:tmpl w:val="7F8A381E"/>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num w:numId="1" w16cid:durableId="1522009314">
    <w:abstractNumId w:val="42"/>
  </w:num>
  <w:num w:numId="2" w16cid:durableId="383258202">
    <w:abstractNumId w:val="45"/>
  </w:num>
  <w:num w:numId="3" w16cid:durableId="628362413">
    <w:abstractNumId w:val="38"/>
  </w:num>
  <w:num w:numId="4" w16cid:durableId="239677199">
    <w:abstractNumId w:val="31"/>
  </w:num>
  <w:num w:numId="5" w16cid:durableId="886186338">
    <w:abstractNumId w:val="14"/>
  </w:num>
  <w:num w:numId="6" w16cid:durableId="2068524944">
    <w:abstractNumId w:val="21"/>
  </w:num>
  <w:num w:numId="7" w16cid:durableId="1103843827">
    <w:abstractNumId w:val="3"/>
  </w:num>
  <w:num w:numId="8" w16cid:durableId="1817381699">
    <w:abstractNumId w:val="24"/>
  </w:num>
  <w:num w:numId="9" w16cid:durableId="854265373">
    <w:abstractNumId w:val="6"/>
  </w:num>
  <w:num w:numId="10" w16cid:durableId="2056617821">
    <w:abstractNumId w:val="52"/>
  </w:num>
  <w:num w:numId="11" w16cid:durableId="706374067">
    <w:abstractNumId w:val="22"/>
  </w:num>
  <w:num w:numId="12" w16cid:durableId="320425300">
    <w:abstractNumId w:val="26"/>
  </w:num>
  <w:num w:numId="13" w16cid:durableId="115300545">
    <w:abstractNumId w:val="33"/>
  </w:num>
  <w:num w:numId="14" w16cid:durableId="1688411347">
    <w:abstractNumId w:val="8"/>
  </w:num>
  <w:num w:numId="15" w16cid:durableId="1883709501">
    <w:abstractNumId w:val="16"/>
  </w:num>
  <w:num w:numId="16" w16cid:durableId="558056098">
    <w:abstractNumId w:val="34"/>
  </w:num>
  <w:num w:numId="17" w16cid:durableId="1131023156">
    <w:abstractNumId w:val="9"/>
    <w:lvlOverride w:ilvl="0">
      <w:lvl w:ilvl="0" w:tplc="CD66521A">
        <w:start w:val="1"/>
        <w:numFmt w:val="decimal"/>
        <w:pStyle w:val="DividerHeading"/>
        <w:suff w:val="space"/>
        <w:lvlText w:val="%1."/>
        <w:lvlJc w:val="left"/>
        <w:pPr>
          <w:ind w:left="360" w:hanging="360"/>
        </w:pPr>
        <w:rPr>
          <w:rFonts w:hint="default"/>
        </w:rPr>
      </w:lvl>
    </w:lvlOverride>
  </w:num>
  <w:num w:numId="18" w16cid:durableId="1394040682">
    <w:abstractNumId w:val="39"/>
  </w:num>
  <w:num w:numId="19" w16cid:durableId="494027842">
    <w:abstractNumId w:val="1"/>
  </w:num>
  <w:num w:numId="20" w16cid:durableId="297145537">
    <w:abstractNumId w:val="0"/>
  </w:num>
  <w:num w:numId="21" w16cid:durableId="1776511973">
    <w:abstractNumId w:val="47"/>
  </w:num>
  <w:num w:numId="22" w16cid:durableId="1321419343">
    <w:abstractNumId w:val="12"/>
  </w:num>
  <w:num w:numId="23" w16cid:durableId="1438331958">
    <w:abstractNumId w:val="35"/>
  </w:num>
  <w:num w:numId="24" w16cid:durableId="1459645773">
    <w:abstractNumId w:val="44"/>
  </w:num>
  <w:num w:numId="25" w16cid:durableId="2101219464">
    <w:abstractNumId w:val="40"/>
  </w:num>
  <w:num w:numId="26" w16cid:durableId="1858497177">
    <w:abstractNumId w:val="36"/>
  </w:num>
  <w:num w:numId="27" w16cid:durableId="411396479">
    <w:abstractNumId w:val="55"/>
  </w:num>
  <w:num w:numId="28" w16cid:durableId="1086457319">
    <w:abstractNumId w:val="25"/>
  </w:num>
  <w:num w:numId="29" w16cid:durableId="154762746">
    <w:abstractNumId w:val="27"/>
  </w:num>
  <w:num w:numId="30" w16cid:durableId="821577773">
    <w:abstractNumId w:val="41"/>
  </w:num>
  <w:num w:numId="31" w16cid:durableId="547255401">
    <w:abstractNumId w:val="18"/>
  </w:num>
  <w:num w:numId="32" w16cid:durableId="1424186500">
    <w:abstractNumId w:val="49"/>
  </w:num>
  <w:num w:numId="33" w16cid:durableId="1909222700">
    <w:abstractNumId w:val="46"/>
  </w:num>
  <w:num w:numId="34" w16cid:durableId="382560553">
    <w:abstractNumId w:val="23"/>
  </w:num>
  <w:num w:numId="35" w16cid:durableId="207688964">
    <w:abstractNumId w:val="2"/>
  </w:num>
  <w:num w:numId="36" w16cid:durableId="1895696648">
    <w:abstractNumId w:val="30"/>
  </w:num>
  <w:num w:numId="37" w16cid:durableId="566110293">
    <w:abstractNumId w:val="10"/>
  </w:num>
  <w:num w:numId="38" w16cid:durableId="294602696">
    <w:abstractNumId w:val="15"/>
  </w:num>
  <w:num w:numId="39" w16cid:durableId="1996640367">
    <w:abstractNumId w:val="4"/>
  </w:num>
  <w:num w:numId="40" w16cid:durableId="12584722">
    <w:abstractNumId w:val="53"/>
  </w:num>
  <w:num w:numId="41" w16cid:durableId="1416316979">
    <w:abstractNumId w:val="20"/>
  </w:num>
  <w:num w:numId="42" w16cid:durableId="719090636">
    <w:abstractNumId w:val="29"/>
  </w:num>
  <w:num w:numId="43" w16cid:durableId="981034849">
    <w:abstractNumId w:val="32"/>
  </w:num>
  <w:num w:numId="44" w16cid:durableId="2144031150">
    <w:abstractNumId w:val="37"/>
  </w:num>
  <w:num w:numId="45" w16cid:durableId="1372995298">
    <w:abstractNumId w:val="54"/>
    <w:lvlOverride w:ilvl="0">
      <w:lvl w:ilvl="0">
        <w:start w:val="1"/>
        <w:numFmt w:val="bullet"/>
        <w:lvlText w:val="•"/>
        <w:lvlJc w:val="left"/>
        <w:pPr>
          <w:ind w:left="284" w:hanging="284"/>
        </w:pPr>
        <w:rPr>
          <w:rFonts w:ascii="Courier New" w:hAnsi="Courier New" w:cs="Courier New" w:hint="default"/>
          <w:b/>
          <w:i w:val="0"/>
          <w:color w:val="auto"/>
          <w:sz w:val="20"/>
        </w:rPr>
      </w:lvl>
    </w:lvlOverride>
  </w:num>
  <w:num w:numId="46" w16cid:durableId="1521892203">
    <w:abstractNumId w:val="43"/>
  </w:num>
  <w:num w:numId="47" w16cid:durableId="235286503">
    <w:abstractNumId w:val="1"/>
  </w:num>
  <w:num w:numId="48" w16cid:durableId="1172254555">
    <w:abstractNumId w:val="51"/>
  </w:num>
  <w:num w:numId="49" w16cid:durableId="1940604928">
    <w:abstractNumId w:val="48"/>
  </w:num>
  <w:num w:numId="50" w16cid:durableId="393509945">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CxNDQ2M7e0NDSzsDRV0lEKTi0uzszPAykwNKgFAIOTdkctAAAA"/>
    <w:docVar w:name="DesignType" w:val="Internal"/>
    <w:docVar w:name="Divider" w:val="2"/>
  </w:docVars>
  <w:rsids>
    <w:rsidRoot w:val="00F044AD"/>
    <w:rsid w:val="00000477"/>
    <w:rsid w:val="0000076E"/>
    <w:rsid w:val="0000089C"/>
    <w:rsid w:val="00000997"/>
    <w:rsid w:val="00000B13"/>
    <w:rsid w:val="00000D8C"/>
    <w:rsid w:val="00000F41"/>
    <w:rsid w:val="00000F4D"/>
    <w:rsid w:val="00000F7A"/>
    <w:rsid w:val="00001093"/>
    <w:rsid w:val="0000116F"/>
    <w:rsid w:val="0000119F"/>
    <w:rsid w:val="0000120C"/>
    <w:rsid w:val="0000141D"/>
    <w:rsid w:val="00001635"/>
    <w:rsid w:val="0000182F"/>
    <w:rsid w:val="00001927"/>
    <w:rsid w:val="00001AB1"/>
    <w:rsid w:val="00001AE1"/>
    <w:rsid w:val="00001BE8"/>
    <w:rsid w:val="00001DE4"/>
    <w:rsid w:val="00001E5B"/>
    <w:rsid w:val="00001EE7"/>
    <w:rsid w:val="00002010"/>
    <w:rsid w:val="00002019"/>
    <w:rsid w:val="00002130"/>
    <w:rsid w:val="0000234F"/>
    <w:rsid w:val="0000238C"/>
    <w:rsid w:val="0000249F"/>
    <w:rsid w:val="000025C1"/>
    <w:rsid w:val="0000265E"/>
    <w:rsid w:val="00002660"/>
    <w:rsid w:val="0000273A"/>
    <w:rsid w:val="00002BD2"/>
    <w:rsid w:val="0000316A"/>
    <w:rsid w:val="000031BE"/>
    <w:rsid w:val="00003390"/>
    <w:rsid w:val="0000347F"/>
    <w:rsid w:val="000034BE"/>
    <w:rsid w:val="00003BE1"/>
    <w:rsid w:val="00003CD4"/>
    <w:rsid w:val="00003D8B"/>
    <w:rsid w:val="00003FE0"/>
    <w:rsid w:val="000044A0"/>
    <w:rsid w:val="0000458B"/>
    <w:rsid w:val="000045C3"/>
    <w:rsid w:val="00004BF3"/>
    <w:rsid w:val="00004CD1"/>
    <w:rsid w:val="00004CF2"/>
    <w:rsid w:val="00004D8C"/>
    <w:rsid w:val="0000528A"/>
    <w:rsid w:val="00005347"/>
    <w:rsid w:val="000053BE"/>
    <w:rsid w:val="00005533"/>
    <w:rsid w:val="00005665"/>
    <w:rsid w:val="0000568C"/>
    <w:rsid w:val="00005717"/>
    <w:rsid w:val="000057EF"/>
    <w:rsid w:val="00005A23"/>
    <w:rsid w:val="00005D3B"/>
    <w:rsid w:val="00005EDD"/>
    <w:rsid w:val="00005F19"/>
    <w:rsid w:val="0000611D"/>
    <w:rsid w:val="0000621B"/>
    <w:rsid w:val="00006298"/>
    <w:rsid w:val="000062C8"/>
    <w:rsid w:val="000062F0"/>
    <w:rsid w:val="000068F6"/>
    <w:rsid w:val="00006B71"/>
    <w:rsid w:val="00006BBA"/>
    <w:rsid w:val="00006C2E"/>
    <w:rsid w:val="00006CA6"/>
    <w:rsid w:val="00006EB3"/>
    <w:rsid w:val="00006F66"/>
    <w:rsid w:val="00007297"/>
    <w:rsid w:val="00007381"/>
    <w:rsid w:val="000074AC"/>
    <w:rsid w:val="00007C14"/>
    <w:rsid w:val="00007D21"/>
    <w:rsid w:val="00007E90"/>
    <w:rsid w:val="00007FF7"/>
    <w:rsid w:val="0001022A"/>
    <w:rsid w:val="000103CF"/>
    <w:rsid w:val="000104B9"/>
    <w:rsid w:val="00010A88"/>
    <w:rsid w:val="00010BDD"/>
    <w:rsid w:val="00010DA3"/>
    <w:rsid w:val="000110AC"/>
    <w:rsid w:val="00011446"/>
    <w:rsid w:val="000119E4"/>
    <w:rsid w:val="00011B9A"/>
    <w:rsid w:val="0001224D"/>
    <w:rsid w:val="00012397"/>
    <w:rsid w:val="000127C3"/>
    <w:rsid w:val="0001294D"/>
    <w:rsid w:val="00012BA0"/>
    <w:rsid w:val="00012C93"/>
    <w:rsid w:val="00012D08"/>
    <w:rsid w:val="00012E7D"/>
    <w:rsid w:val="00012F37"/>
    <w:rsid w:val="00012FE5"/>
    <w:rsid w:val="000131CC"/>
    <w:rsid w:val="000137B3"/>
    <w:rsid w:val="000137C7"/>
    <w:rsid w:val="000137EE"/>
    <w:rsid w:val="00013819"/>
    <w:rsid w:val="00013B4D"/>
    <w:rsid w:val="00014222"/>
    <w:rsid w:val="00014293"/>
    <w:rsid w:val="000142C5"/>
    <w:rsid w:val="0001493C"/>
    <w:rsid w:val="00014A23"/>
    <w:rsid w:val="00014BBB"/>
    <w:rsid w:val="00014D44"/>
    <w:rsid w:val="000150CE"/>
    <w:rsid w:val="000154BF"/>
    <w:rsid w:val="00015522"/>
    <w:rsid w:val="000158A3"/>
    <w:rsid w:val="00015973"/>
    <w:rsid w:val="00015AE0"/>
    <w:rsid w:val="00015B47"/>
    <w:rsid w:val="00015FF0"/>
    <w:rsid w:val="000161FB"/>
    <w:rsid w:val="00016272"/>
    <w:rsid w:val="000162D9"/>
    <w:rsid w:val="000163A3"/>
    <w:rsid w:val="0001640E"/>
    <w:rsid w:val="00016A30"/>
    <w:rsid w:val="00016D23"/>
    <w:rsid w:val="00016E9D"/>
    <w:rsid w:val="000170A2"/>
    <w:rsid w:val="000170B7"/>
    <w:rsid w:val="00017222"/>
    <w:rsid w:val="0001722B"/>
    <w:rsid w:val="0001728F"/>
    <w:rsid w:val="00017812"/>
    <w:rsid w:val="0001791C"/>
    <w:rsid w:val="00017BE6"/>
    <w:rsid w:val="00017C76"/>
    <w:rsid w:val="000201A0"/>
    <w:rsid w:val="00020669"/>
    <w:rsid w:val="00020B75"/>
    <w:rsid w:val="00020C2F"/>
    <w:rsid w:val="00020C61"/>
    <w:rsid w:val="00020EBA"/>
    <w:rsid w:val="000218E4"/>
    <w:rsid w:val="000219F4"/>
    <w:rsid w:val="00021EC8"/>
    <w:rsid w:val="00022016"/>
    <w:rsid w:val="00022066"/>
    <w:rsid w:val="00022656"/>
    <w:rsid w:val="000226AE"/>
    <w:rsid w:val="00022746"/>
    <w:rsid w:val="000228FF"/>
    <w:rsid w:val="000229FF"/>
    <w:rsid w:val="00022A2C"/>
    <w:rsid w:val="00022DA1"/>
    <w:rsid w:val="000231FE"/>
    <w:rsid w:val="00023324"/>
    <w:rsid w:val="0002358D"/>
    <w:rsid w:val="000236F0"/>
    <w:rsid w:val="00024011"/>
    <w:rsid w:val="000240B0"/>
    <w:rsid w:val="00024134"/>
    <w:rsid w:val="000242F9"/>
    <w:rsid w:val="00024604"/>
    <w:rsid w:val="0002461D"/>
    <w:rsid w:val="000247BC"/>
    <w:rsid w:val="000247BE"/>
    <w:rsid w:val="00024935"/>
    <w:rsid w:val="00024A57"/>
    <w:rsid w:val="00024A9E"/>
    <w:rsid w:val="00024ABE"/>
    <w:rsid w:val="000251D9"/>
    <w:rsid w:val="00025428"/>
    <w:rsid w:val="0002564C"/>
    <w:rsid w:val="000257A0"/>
    <w:rsid w:val="00025826"/>
    <w:rsid w:val="0002608A"/>
    <w:rsid w:val="000261BC"/>
    <w:rsid w:val="000263AF"/>
    <w:rsid w:val="0002665A"/>
    <w:rsid w:val="0002669D"/>
    <w:rsid w:val="00026765"/>
    <w:rsid w:val="00026BF6"/>
    <w:rsid w:val="00026F1F"/>
    <w:rsid w:val="00027163"/>
    <w:rsid w:val="00027202"/>
    <w:rsid w:val="00027CCE"/>
    <w:rsid w:val="00027F0A"/>
    <w:rsid w:val="00030252"/>
    <w:rsid w:val="000304B7"/>
    <w:rsid w:val="000304C1"/>
    <w:rsid w:val="000309CB"/>
    <w:rsid w:val="00030AB4"/>
    <w:rsid w:val="000311E4"/>
    <w:rsid w:val="00031482"/>
    <w:rsid w:val="000315C9"/>
    <w:rsid w:val="00031707"/>
    <w:rsid w:val="000317C5"/>
    <w:rsid w:val="000317E4"/>
    <w:rsid w:val="000318A5"/>
    <w:rsid w:val="00031A02"/>
    <w:rsid w:val="00031C9D"/>
    <w:rsid w:val="00031F7B"/>
    <w:rsid w:val="00032206"/>
    <w:rsid w:val="000322ED"/>
    <w:rsid w:val="000323B7"/>
    <w:rsid w:val="00032631"/>
    <w:rsid w:val="00032632"/>
    <w:rsid w:val="000326D2"/>
    <w:rsid w:val="000327E2"/>
    <w:rsid w:val="000327F4"/>
    <w:rsid w:val="000328B4"/>
    <w:rsid w:val="00032930"/>
    <w:rsid w:val="00032B78"/>
    <w:rsid w:val="00032E5C"/>
    <w:rsid w:val="00032F1E"/>
    <w:rsid w:val="00033374"/>
    <w:rsid w:val="000335B8"/>
    <w:rsid w:val="00033745"/>
    <w:rsid w:val="00033878"/>
    <w:rsid w:val="0003399E"/>
    <w:rsid w:val="00033F5F"/>
    <w:rsid w:val="000340EA"/>
    <w:rsid w:val="000340FB"/>
    <w:rsid w:val="000347BB"/>
    <w:rsid w:val="000347DA"/>
    <w:rsid w:val="00034A05"/>
    <w:rsid w:val="00034DA1"/>
    <w:rsid w:val="00034EA4"/>
    <w:rsid w:val="000352CB"/>
    <w:rsid w:val="00035371"/>
    <w:rsid w:val="00035838"/>
    <w:rsid w:val="00035D7D"/>
    <w:rsid w:val="00035DC4"/>
    <w:rsid w:val="00035E04"/>
    <w:rsid w:val="00035FB7"/>
    <w:rsid w:val="0003600C"/>
    <w:rsid w:val="000360CE"/>
    <w:rsid w:val="000361BC"/>
    <w:rsid w:val="00036903"/>
    <w:rsid w:val="00036AFC"/>
    <w:rsid w:val="00036CD8"/>
    <w:rsid w:val="00036D4E"/>
    <w:rsid w:val="00036E4D"/>
    <w:rsid w:val="00036EC8"/>
    <w:rsid w:val="0003706B"/>
    <w:rsid w:val="000371CC"/>
    <w:rsid w:val="00037231"/>
    <w:rsid w:val="00037317"/>
    <w:rsid w:val="0003731D"/>
    <w:rsid w:val="00037510"/>
    <w:rsid w:val="00037811"/>
    <w:rsid w:val="000379EF"/>
    <w:rsid w:val="00037A7A"/>
    <w:rsid w:val="00037C09"/>
    <w:rsid w:val="00037F5D"/>
    <w:rsid w:val="00037F79"/>
    <w:rsid w:val="0004003E"/>
    <w:rsid w:val="000405C6"/>
    <w:rsid w:val="0004060E"/>
    <w:rsid w:val="00040945"/>
    <w:rsid w:val="000410AF"/>
    <w:rsid w:val="000410E4"/>
    <w:rsid w:val="00041126"/>
    <w:rsid w:val="000411BC"/>
    <w:rsid w:val="00041209"/>
    <w:rsid w:val="00041540"/>
    <w:rsid w:val="000415E9"/>
    <w:rsid w:val="0004166C"/>
    <w:rsid w:val="00041925"/>
    <w:rsid w:val="000419CE"/>
    <w:rsid w:val="000419FC"/>
    <w:rsid w:val="00041BA0"/>
    <w:rsid w:val="00041F7F"/>
    <w:rsid w:val="000421BE"/>
    <w:rsid w:val="00042541"/>
    <w:rsid w:val="00042560"/>
    <w:rsid w:val="000426E3"/>
    <w:rsid w:val="0004271C"/>
    <w:rsid w:val="00042849"/>
    <w:rsid w:val="00042A8E"/>
    <w:rsid w:val="00042B10"/>
    <w:rsid w:val="00042B51"/>
    <w:rsid w:val="00042CAA"/>
    <w:rsid w:val="00042FD8"/>
    <w:rsid w:val="00043035"/>
    <w:rsid w:val="000430F5"/>
    <w:rsid w:val="00043216"/>
    <w:rsid w:val="00043456"/>
    <w:rsid w:val="00043485"/>
    <w:rsid w:val="000438E5"/>
    <w:rsid w:val="00043BB2"/>
    <w:rsid w:val="00043ED4"/>
    <w:rsid w:val="00044059"/>
    <w:rsid w:val="0004420A"/>
    <w:rsid w:val="000443CC"/>
    <w:rsid w:val="000444CB"/>
    <w:rsid w:val="000446BD"/>
    <w:rsid w:val="00044B32"/>
    <w:rsid w:val="00044D59"/>
    <w:rsid w:val="00044EC9"/>
    <w:rsid w:val="00045284"/>
    <w:rsid w:val="00045381"/>
    <w:rsid w:val="000453AB"/>
    <w:rsid w:val="000453E4"/>
    <w:rsid w:val="000456FF"/>
    <w:rsid w:val="00046A99"/>
    <w:rsid w:val="00046FD6"/>
    <w:rsid w:val="0004726A"/>
    <w:rsid w:val="0004728C"/>
    <w:rsid w:val="000474DD"/>
    <w:rsid w:val="000478EA"/>
    <w:rsid w:val="00047CD1"/>
    <w:rsid w:val="00047E72"/>
    <w:rsid w:val="0005012C"/>
    <w:rsid w:val="000504D8"/>
    <w:rsid w:val="00050B4B"/>
    <w:rsid w:val="00050D28"/>
    <w:rsid w:val="00050DE2"/>
    <w:rsid w:val="00050E2B"/>
    <w:rsid w:val="000510F6"/>
    <w:rsid w:val="00051531"/>
    <w:rsid w:val="00051578"/>
    <w:rsid w:val="00051864"/>
    <w:rsid w:val="00051965"/>
    <w:rsid w:val="00051C30"/>
    <w:rsid w:val="00051CAF"/>
    <w:rsid w:val="00051D2F"/>
    <w:rsid w:val="00051E61"/>
    <w:rsid w:val="00051E6A"/>
    <w:rsid w:val="00052256"/>
    <w:rsid w:val="000523CD"/>
    <w:rsid w:val="000524F1"/>
    <w:rsid w:val="00052603"/>
    <w:rsid w:val="00053243"/>
    <w:rsid w:val="000533FF"/>
    <w:rsid w:val="0005360D"/>
    <w:rsid w:val="0005365B"/>
    <w:rsid w:val="00053782"/>
    <w:rsid w:val="0005383F"/>
    <w:rsid w:val="00053B0B"/>
    <w:rsid w:val="00053BAC"/>
    <w:rsid w:val="00053E8A"/>
    <w:rsid w:val="0005431C"/>
    <w:rsid w:val="00054624"/>
    <w:rsid w:val="00054992"/>
    <w:rsid w:val="00054AE3"/>
    <w:rsid w:val="00054E1A"/>
    <w:rsid w:val="00054F34"/>
    <w:rsid w:val="000550A9"/>
    <w:rsid w:val="000551ED"/>
    <w:rsid w:val="00055549"/>
    <w:rsid w:val="000559A3"/>
    <w:rsid w:val="0005624C"/>
    <w:rsid w:val="000563AD"/>
    <w:rsid w:val="000563DE"/>
    <w:rsid w:val="000564CD"/>
    <w:rsid w:val="000565D1"/>
    <w:rsid w:val="00056649"/>
    <w:rsid w:val="00056740"/>
    <w:rsid w:val="00056BCE"/>
    <w:rsid w:val="00056DC7"/>
    <w:rsid w:val="00056F88"/>
    <w:rsid w:val="000571FA"/>
    <w:rsid w:val="000574A0"/>
    <w:rsid w:val="00057501"/>
    <w:rsid w:val="000576F3"/>
    <w:rsid w:val="00057955"/>
    <w:rsid w:val="00057983"/>
    <w:rsid w:val="000579F9"/>
    <w:rsid w:val="00057EB7"/>
    <w:rsid w:val="00057FCB"/>
    <w:rsid w:val="0006006D"/>
    <w:rsid w:val="00060104"/>
    <w:rsid w:val="000602E3"/>
    <w:rsid w:val="00060327"/>
    <w:rsid w:val="0006042D"/>
    <w:rsid w:val="000604C0"/>
    <w:rsid w:val="00060943"/>
    <w:rsid w:val="00060BA3"/>
    <w:rsid w:val="00060FCE"/>
    <w:rsid w:val="000611F4"/>
    <w:rsid w:val="0006125F"/>
    <w:rsid w:val="000612B8"/>
    <w:rsid w:val="00061377"/>
    <w:rsid w:val="000613AC"/>
    <w:rsid w:val="00061860"/>
    <w:rsid w:val="0006195E"/>
    <w:rsid w:val="00061CC6"/>
    <w:rsid w:val="00061DAE"/>
    <w:rsid w:val="0006211B"/>
    <w:rsid w:val="00062129"/>
    <w:rsid w:val="000624A1"/>
    <w:rsid w:val="0006275E"/>
    <w:rsid w:val="00062A9F"/>
    <w:rsid w:val="00062C85"/>
    <w:rsid w:val="00062F4F"/>
    <w:rsid w:val="00063006"/>
    <w:rsid w:val="000634FA"/>
    <w:rsid w:val="000635B0"/>
    <w:rsid w:val="0006378E"/>
    <w:rsid w:val="0006390A"/>
    <w:rsid w:val="00063C7D"/>
    <w:rsid w:val="00063C92"/>
    <w:rsid w:val="00063EB5"/>
    <w:rsid w:val="00064172"/>
    <w:rsid w:val="000644CF"/>
    <w:rsid w:val="0006451E"/>
    <w:rsid w:val="00064633"/>
    <w:rsid w:val="00064778"/>
    <w:rsid w:val="000649D0"/>
    <w:rsid w:val="00064B30"/>
    <w:rsid w:val="00064EAA"/>
    <w:rsid w:val="00065150"/>
    <w:rsid w:val="000651B4"/>
    <w:rsid w:val="00065235"/>
    <w:rsid w:val="000654E4"/>
    <w:rsid w:val="000656AB"/>
    <w:rsid w:val="00065BDB"/>
    <w:rsid w:val="0006642D"/>
    <w:rsid w:val="0006643B"/>
    <w:rsid w:val="00066637"/>
    <w:rsid w:val="00066817"/>
    <w:rsid w:val="00066A96"/>
    <w:rsid w:val="00066C30"/>
    <w:rsid w:val="00066F4D"/>
    <w:rsid w:val="00067106"/>
    <w:rsid w:val="00067333"/>
    <w:rsid w:val="000674FB"/>
    <w:rsid w:val="000676B2"/>
    <w:rsid w:val="000679E3"/>
    <w:rsid w:val="00067D0D"/>
    <w:rsid w:val="00070462"/>
    <w:rsid w:val="000704CB"/>
    <w:rsid w:val="00070759"/>
    <w:rsid w:val="000707BE"/>
    <w:rsid w:val="00070907"/>
    <w:rsid w:val="00071074"/>
    <w:rsid w:val="000710E9"/>
    <w:rsid w:val="000715EB"/>
    <w:rsid w:val="0007160E"/>
    <w:rsid w:val="00071814"/>
    <w:rsid w:val="00071AC1"/>
    <w:rsid w:val="00071C63"/>
    <w:rsid w:val="00071EEA"/>
    <w:rsid w:val="00071F41"/>
    <w:rsid w:val="000720A2"/>
    <w:rsid w:val="000721A5"/>
    <w:rsid w:val="00072597"/>
    <w:rsid w:val="00072644"/>
    <w:rsid w:val="00072795"/>
    <w:rsid w:val="000729A0"/>
    <w:rsid w:val="00072A3E"/>
    <w:rsid w:val="00072BA2"/>
    <w:rsid w:val="00072D06"/>
    <w:rsid w:val="00072DBE"/>
    <w:rsid w:val="00073026"/>
    <w:rsid w:val="00073358"/>
    <w:rsid w:val="0007343A"/>
    <w:rsid w:val="0007374F"/>
    <w:rsid w:val="00073A16"/>
    <w:rsid w:val="00073AE3"/>
    <w:rsid w:val="00073B1A"/>
    <w:rsid w:val="00073C9B"/>
    <w:rsid w:val="00073DD9"/>
    <w:rsid w:val="00074212"/>
    <w:rsid w:val="000744D0"/>
    <w:rsid w:val="000754E2"/>
    <w:rsid w:val="00075974"/>
    <w:rsid w:val="00075B05"/>
    <w:rsid w:val="0007603A"/>
    <w:rsid w:val="00076769"/>
    <w:rsid w:val="000768EE"/>
    <w:rsid w:val="00076C7C"/>
    <w:rsid w:val="00076E0F"/>
    <w:rsid w:val="0007723B"/>
    <w:rsid w:val="00077467"/>
    <w:rsid w:val="000774A8"/>
    <w:rsid w:val="0007771F"/>
    <w:rsid w:val="00077771"/>
    <w:rsid w:val="000777A3"/>
    <w:rsid w:val="00077992"/>
    <w:rsid w:val="00077B46"/>
    <w:rsid w:val="00077FE5"/>
    <w:rsid w:val="00080573"/>
    <w:rsid w:val="00080CC1"/>
    <w:rsid w:val="0008107C"/>
    <w:rsid w:val="0008115A"/>
    <w:rsid w:val="000815EA"/>
    <w:rsid w:val="00081F95"/>
    <w:rsid w:val="00082433"/>
    <w:rsid w:val="000826B8"/>
    <w:rsid w:val="00082A39"/>
    <w:rsid w:val="00082B1C"/>
    <w:rsid w:val="00082CF9"/>
    <w:rsid w:val="00082F3A"/>
    <w:rsid w:val="000830DB"/>
    <w:rsid w:val="000831A8"/>
    <w:rsid w:val="000832B6"/>
    <w:rsid w:val="00083387"/>
    <w:rsid w:val="00083401"/>
    <w:rsid w:val="000835CE"/>
    <w:rsid w:val="00083671"/>
    <w:rsid w:val="0008399B"/>
    <w:rsid w:val="000839C4"/>
    <w:rsid w:val="00083FA9"/>
    <w:rsid w:val="000842B1"/>
    <w:rsid w:val="000843B3"/>
    <w:rsid w:val="0008484D"/>
    <w:rsid w:val="00084C18"/>
    <w:rsid w:val="00084E1F"/>
    <w:rsid w:val="00084F9D"/>
    <w:rsid w:val="00085289"/>
    <w:rsid w:val="0008531B"/>
    <w:rsid w:val="000853D9"/>
    <w:rsid w:val="000855D7"/>
    <w:rsid w:val="000856B0"/>
    <w:rsid w:val="00085E25"/>
    <w:rsid w:val="00085F9B"/>
    <w:rsid w:val="00085FE0"/>
    <w:rsid w:val="0008617C"/>
    <w:rsid w:val="00086294"/>
    <w:rsid w:val="00086543"/>
    <w:rsid w:val="0008655F"/>
    <w:rsid w:val="00086608"/>
    <w:rsid w:val="00086888"/>
    <w:rsid w:val="000868A2"/>
    <w:rsid w:val="00086994"/>
    <w:rsid w:val="00086B75"/>
    <w:rsid w:val="0008735A"/>
    <w:rsid w:val="000874D3"/>
    <w:rsid w:val="0008776B"/>
    <w:rsid w:val="000878F6"/>
    <w:rsid w:val="0008796F"/>
    <w:rsid w:val="00087A9A"/>
    <w:rsid w:val="00087A9E"/>
    <w:rsid w:val="00087CFD"/>
    <w:rsid w:val="00087E42"/>
    <w:rsid w:val="00090042"/>
    <w:rsid w:val="00090195"/>
    <w:rsid w:val="0009036A"/>
    <w:rsid w:val="000903D9"/>
    <w:rsid w:val="00090713"/>
    <w:rsid w:val="000907F8"/>
    <w:rsid w:val="00090A13"/>
    <w:rsid w:val="00090D73"/>
    <w:rsid w:val="00090D84"/>
    <w:rsid w:val="00090EE6"/>
    <w:rsid w:val="00091076"/>
    <w:rsid w:val="0009116E"/>
    <w:rsid w:val="00091259"/>
    <w:rsid w:val="0009151E"/>
    <w:rsid w:val="000916EE"/>
    <w:rsid w:val="00091958"/>
    <w:rsid w:val="0009196A"/>
    <w:rsid w:val="000919B3"/>
    <w:rsid w:val="000919D6"/>
    <w:rsid w:val="00091CC2"/>
    <w:rsid w:val="00091DDA"/>
    <w:rsid w:val="00091F54"/>
    <w:rsid w:val="00091F91"/>
    <w:rsid w:val="00092172"/>
    <w:rsid w:val="000923C8"/>
    <w:rsid w:val="00092D78"/>
    <w:rsid w:val="00092DE9"/>
    <w:rsid w:val="00092E82"/>
    <w:rsid w:val="00093066"/>
    <w:rsid w:val="00093127"/>
    <w:rsid w:val="00093294"/>
    <w:rsid w:val="00093363"/>
    <w:rsid w:val="000933AC"/>
    <w:rsid w:val="000935BC"/>
    <w:rsid w:val="00093BCD"/>
    <w:rsid w:val="00093D33"/>
    <w:rsid w:val="000940E1"/>
    <w:rsid w:val="000941BB"/>
    <w:rsid w:val="0009430E"/>
    <w:rsid w:val="00094CD7"/>
    <w:rsid w:val="00094FD5"/>
    <w:rsid w:val="0009503D"/>
    <w:rsid w:val="0009512E"/>
    <w:rsid w:val="000952D6"/>
    <w:rsid w:val="00095894"/>
    <w:rsid w:val="00095ACA"/>
    <w:rsid w:val="00095F61"/>
    <w:rsid w:val="0009615A"/>
    <w:rsid w:val="00096452"/>
    <w:rsid w:val="00096656"/>
    <w:rsid w:val="000966EF"/>
    <w:rsid w:val="000968C4"/>
    <w:rsid w:val="00096916"/>
    <w:rsid w:val="00096C92"/>
    <w:rsid w:val="00096DF7"/>
    <w:rsid w:val="000974ED"/>
    <w:rsid w:val="00097544"/>
    <w:rsid w:val="000975C1"/>
    <w:rsid w:val="00097910"/>
    <w:rsid w:val="00097AD0"/>
    <w:rsid w:val="00097B22"/>
    <w:rsid w:val="00097BB6"/>
    <w:rsid w:val="00097BBE"/>
    <w:rsid w:val="00097D3A"/>
    <w:rsid w:val="00097ED5"/>
    <w:rsid w:val="00097EE0"/>
    <w:rsid w:val="000A0200"/>
    <w:rsid w:val="000A065B"/>
    <w:rsid w:val="000A071C"/>
    <w:rsid w:val="000A07C7"/>
    <w:rsid w:val="000A086C"/>
    <w:rsid w:val="000A0CA4"/>
    <w:rsid w:val="000A0EED"/>
    <w:rsid w:val="000A0FD4"/>
    <w:rsid w:val="000A1702"/>
    <w:rsid w:val="000A18AA"/>
    <w:rsid w:val="000A1953"/>
    <w:rsid w:val="000A198A"/>
    <w:rsid w:val="000A1995"/>
    <w:rsid w:val="000A1CB3"/>
    <w:rsid w:val="000A20E4"/>
    <w:rsid w:val="000A21E7"/>
    <w:rsid w:val="000A2228"/>
    <w:rsid w:val="000A2383"/>
    <w:rsid w:val="000A287A"/>
    <w:rsid w:val="000A2A2D"/>
    <w:rsid w:val="000A2A3E"/>
    <w:rsid w:val="000A2E06"/>
    <w:rsid w:val="000A309B"/>
    <w:rsid w:val="000A313B"/>
    <w:rsid w:val="000A3168"/>
    <w:rsid w:val="000A34E6"/>
    <w:rsid w:val="000A34FD"/>
    <w:rsid w:val="000A3774"/>
    <w:rsid w:val="000A4686"/>
    <w:rsid w:val="000A47A8"/>
    <w:rsid w:val="000A47CF"/>
    <w:rsid w:val="000A481E"/>
    <w:rsid w:val="000A4BC9"/>
    <w:rsid w:val="000A4DCC"/>
    <w:rsid w:val="000A4ED6"/>
    <w:rsid w:val="000A5414"/>
    <w:rsid w:val="000A5478"/>
    <w:rsid w:val="000A55C9"/>
    <w:rsid w:val="000A55ED"/>
    <w:rsid w:val="000A5A2F"/>
    <w:rsid w:val="000A5B25"/>
    <w:rsid w:val="000A5D96"/>
    <w:rsid w:val="000A5EC2"/>
    <w:rsid w:val="000A63A7"/>
    <w:rsid w:val="000A671D"/>
    <w:rsid w:val="000A6849"/>
    <w:rsid w:val="000A68C3"/>
    <w:rsid w:val="000A6A01"/>
    <w:rsid w:val="000A6A86"/>
    <w:rsid w:val="000A6E41"/>
    <w:rsid w:val="000A7400"/>
    <w:rsid w:val="000A746F"/>
    <w:rsid w:val="000A74E7"/>
    <w:rsid w:val="000A76A8"/>
    <w:rsid w:val="000A7903"/>
    <w:rsid w:val="000A797E"/>
    <w:rsid w:val="000A7B17"/>
    <w:rsid w:val="000A7C93"/>
    <w:rsid w:val="000A7D5E"/>
    <w:rsid w:val="000A7D6D"/>
    <w:rsid w:val="000B04C2"/>
    <w:rsid w:val="000B04FF"/>
    <w:rsid w:val="000B0963"/>
    <w:rsid w:val="000B0AF7"/>
    <w:rsid w:val="000B0C49"/>
    <w:rsid w:val="000B0C58"/>
    <w:rsid w:val="000B0D49"/>
    <w:rsid w:val="000B0D68"/>
    <w:rsid w:val="000B11E2"/>
    <w:rsid w:val="000B1211"/>
    <w:rsid w:val="000B12D4"/>
    <w:rsid w:val="000B132C"/>
    <w:rsid w:val="000B1422"/>
    <w:rsid w:val="000B1462"/>
    <w:rsid w:val="000B17C8"/>
    <w:rsid w:val="000B186F"/>
    <w:rsid w:val="000B1AC0"/>
    <w:rsid w:val="000B1CD1"/>
    <w:rsid w:val="000B1E23"/>
    <w:rsid w:val="000B27EC"/>
    <w:rsid w:val="000B2A1B"/>
    <w:rsid w:val="000B2C1E"/>
    <w:rsid w:val="000B2F69"/>
    <w:rsid w:val="000B30B7"/>
    <w:rsid w:val="000B3688"/>
    <w:rsid w:val="000B36CD"/>
    <w:rsid w:val="000B3802"/>
    <w:rsid w:val="000B3CB9"/>
    <w:rsid w:val="000B3E43"/>
    <w:rsid w:val="000B4485"/>
    <w:rsid w:val="000B49A5"/>
    <w:rsid w:val="000B4B06"/>
    <w:rsid w:val="000B4B82"/>
    <w:rsid w:val="000B4C67"/>
    <w:rsid w:val="000B4D3D"/>
    <w:rsid w:val="000B4F3B"/>
    <w:rsid w:val="000B5014"/>
    <w:rsid w:val="000B5041"/>
    <w:rsid w:val="000B53C4"/>
    <w:rsid w:val="000B5576"/>
    <w:rsid w:val="000B5A2C"/>
    <w:rsid w:val="000B5A34"/>
    <w:rsid w:val="000B5B2E"/>
    <w:rsid w:val="000B5BB1"/>
    <w:rsid w:val="000B5D26"/>
    <w:rsid w:val="000B60D9"/>
    <w:rsid w:val="000B6358"/>
    <w:rsid w:val="000B65C3"/>
    <w:rsid w:val="000B6958"/>
    <w:rsid w:val="000B6C1A"/>
    <w:rsid w:val="000B6E4C"/>
    <w:rsid w:val="000B6EA3"/>
    <w:rsid w:val="000B7331"/>
    <w:rsid w:val="000B75E6"/>
    <w:rsid w:val="000B760A"/>
    <w:rsid w:val="000B7793"/>
    <w:rsid w:val="000B7A71"/>
    <w:rsid w:val="000B7CE2"/>
    <w:rsid w:val="000C0158"/>
    <w:rsid w:val="000C046A"/>
    <w:rsid w:val="000C097F"/>
    <w:rsid w:val="000C09EB"/>
    <w:rsid w:val="000C0A1C"/>
    <w:rsid w:val="000C0A56"/>
    <w:rsid w:val="000C1408"/>
    <w:rsid w:val="000C16B0"/>
    <w:rsid w:val="000C1B17"/>
    <w:rsid w:val="000C1DA0"/>
    <w:rsid w:val="000C20C9"/>
    <w:rsid w:val="000C2728"/>
    <w:rsid w:val="000C2A22"/>
    <w:rsid w:val="000C2CE7"/>
    <w:rsid w:val="000C2ECA"/>
    <w:rsid w:val="000C3199"/>
    <w:rsid w:val="000C331E"/>
    <w:rsid w:val="000C342D"/>
    <w:rsid w:val="000C36CA"/>
    <w:rsid w:val="000C38A9"/>
    <w:rsid w:val="000C38B8"/>
    <w:rsid w:val="000C3993"/>
    <w:rsid w:val="000C3BA8"/>
    <w:rsid w:val="000C3DBA"/>
    <w:rsid w:val="000C3E31"/>
    <w:rsid w:val="000C445D"/>
    <w:rsid w:val="000C4DD0"/>
    <w:rsid w:val="000C5440"/>
    <w:rsid w:val="000C55FE"/>
    <w:rsid w:val="000C5AAE"/>
    <w:rsid w:val="000C5FAE"/>
    <w:rsid w:val="000C6033"/>
    <w:rsid w:val="000C648F"/>
    <w:rsid w:val="000C6614"/>
    <w:rsid w:val="000C6903"/>
    <w:rsid w:val="000C6996"/>
    <w:rsid w:val="000C69CA"/>
    <w:rsid w:val="000C6C8A"/>
    <w:rsid w:val="000C6FD7"/>
    <w:rsid w:val="000C715D"/>
    <w:rsid w:val="000C7601"/>
    <w:rsid w:val="000C7A0B"/>
    <w:rsid w:val="000C7B75"/>
    <w:rsid w:val="000C7CDC"/>
    <w:rsid w:val="000C7D2D"/>
    <w:rsid w:val="000C7D34"/>
    <w:rsid w:val="000C7ED5"/>
    <w:rsid w:val="000D01F9"/>
    <w:rsid w:val="000D02CC"/>
    <w:rsid w:val="000D0349"/>
    <w:rsid w:val="000D05AE"/>
    <w:rsid w:val="000D088A"/>
    <w:rsid w:val="000D0A4F"/>
    <w:rsid w:val="000D0B8B"/>
    <w:rsid w:val="000D0CD7"/>
    <w:rsid w:val="000D0CE0"/>
    <w:rsid w:val="000D0D04"/>
    <w:rsid w:val="000D0D2C"/>
    <w:rsid w:val="000D0E60"/>
    <w:rsid w:val="000D0FBB"/>
    <w:rsid w:val="000D11F1"/>
    <w:rsid w:val="000D1387"/>
    <w:rsid w:val="000D14ED"/>
    <w:rsid w:val="000D1571"/>
    <w:rsid w:val="000D1995"/>
    <w:rsid w:val="000D2160"/>
    <w:rsid w:val="000D2269"/>
    <w:rsid w:val="000D2313"/>
    <w:rsid w:val="000D2B37"/>
    <w:rsid w:val="000D2DB2"/>
    <w:rsid w:val="000D31EC"/>
    <w:rsid w:val="000D32F3"/>
    <w:rsid w:val="000D3560"/>
    <w:rsid w:val="000D378D"/>
    <w:rsid w:val="000D395E"/>
    <w:rsid w:val="000D3A52"/>
    <w:rsid w:val="000D3BF7"/>
    <w:rsid w:val="000D4217"/>
    <w:rsid w:val="000D4288"/>
    <w:rsid w:val="000D42CC"/>
    <w:rsid w:val="000D43EA"/>
    <w:rsid w:val="000D441A"/>
    <w:rsid w:val="000D4770"/>
    <w:rsid w:val="000D4781"/>
    <w:rsid w:val="000D48E6"/>
    <w:rsid w:val="000D49D1"/>
    <w:rsid w:val="000D4A1D"/>
    <w:rsid w:val="000D4ADD"/>
    <w:rsid w:val="000D4C5C"/>
    <w:rsid w:val="000D4D26"/>
    <w:rsid w:val="000D4DA4"/>
    <w:rsid w:val="000D4DBD"/>
    <w:rsid w:val="000D4F8C"/>
    <w:rsid w:val="000D504F"/>
    <w:rsid w:val="000D5718"/>
    <w:rsid w:val="000D5A53"/>
    <w:rsid w:val="000D5AD8"/>
    <w:rsid w:val="000D5CC8"/>
    <w:rsid w:val="000D5CD0"/>
    <w:rsid w:val="000D5EC7"/>
    <w:rsid w:val="000D62DD"/>
    <w:rsid w:val="000D6626"/>
    <w:rsid w:val="000D688B"/>
    <w:rsid w:val="000D6921"/>
    <w:rsid w:val="000D6B26"/>
    <w:rsid w:val="000D6BE1"/>
    <w:rsid w:val="000D6DB4"/>
    <w:rsid w:val="000D6EE3"/>
    <w:rsid w:val="000D737E"/>
    <w:rsid w:val="000D7386"/>
    <w:rsid w:val="000D7593"/>
    <w:rsid w:val="000D77ED"/>
    <w:rsid w:val="000D7958"/>
    <w:rsid w:val="000D79BC"/>
    <w:rsid w:val="000D7BAE"/>
    <w:rsid w:val="000D7E43"/>
    <w:rsid w:val="000E006B"/>
    <w:rsid w:val="000E0AE2"/>
    <w:rsid w:val="000E0E79"/>
    <w:rsid w:val="000E1078"/>
    <w:rsid w:val="000E11F1"/>
    <w:rsid w:val="000E15ED"/>
    <w:rsid w:val="000E1985"/>
    <w:rsid w:val="000E19C8"/>
    <w:rsid w:val="000E1A29"/>
    <w:rsid w:val="000E1A69"/>
    <w:rsid w:val="000E1D5D"/>
    <w:rsid w:val="000E1F0B"/>
    <w:rsid w:val="000E1FDF"/>
    <w:rsid w:val="000E1FEC"/>
    <w:rsid w:val="000E213E"/>
    <w:rsid w:val="000E21C0"/>
    <w:rsid w:val="000E2423"/>
    <w:rsid w:val="000E2544"/>
    <w:rsid w:val="000E2570"/>
    <w:rsid w:val="000E2631"/>
    <w:rsid w:val="000E282B"/>
    <w:rsid w:val="000E2B7A"/>
    <w:rsid w:val="000E2C04"/>
    <w:rsid w:val="000E2C47"/>
    <w:rsid w:val="000E2EED"/>
    <w:rsid w:val="000E2F76"/>
    <w:rsid w:val="000E3202"/>
    <w:rsid w:val="000E35B5"/>
    <w:rsid w:val="000E37ED"/>
    <w:rsid w:val="000E37FD"/>
    <w:rsid w:val="000E3A83"/>
    <w:rsid w:val="000E3FDD"/>
    <w:rsid w:val="000E411B"/>
    <w:rsid w:val="000E41A1"/>
    <w:rsid w:val="000E4278"/>
    <w:rsid w:val="000E42FD"/>
    <w:rsid w:val="000E43E7"/>
    <w:rsid w:val="000E4799"/>
    <w:rsid w:val="000E4A81"/>
    <w:rsid w:val="000E4B0D"/>
    <w:rsid w:val="000E5104"/>
    <w:rsid w:val="000E517A"/>
    <w:rsid w:val="000E5460"/>
    <w:rsid w:val="000E55B3"/>
    <w:rsid w:val="000E55B8"/>
    <w:rsid w:val="000E5614"/>
    <w:rsid w:val="000E5754"/>
    <w:rsid w:val="000E59B9"/>
    <w:rsid w:val="000E5A7B"/>
    <w:rsid w:val="000E5EB5"/>
    <w:rsid w:val="000E61C2"/>
    <w:rsid w:val="000E6442"/>
    <w:rsid w:val="000E664A"/>
    <w:rsid w:val="000E6735"/>
    <w:rsid w:val="000E675B"/>
    <w:rsid w:val="000E675E"/>
    <w:rsid w:val="000E67D9"/>
    <w:rsid w:val="000E688B"/>
    <w:rsid w:val="000E6B20"/>
    <w:rsid w:val="000E6E58"/>
    <w:rsid w:val="000E70C3"/>
    <w:rsid w:val="000E73B4"/>
    <w:rsid w:val="000E744E"/>
    <w:rsid w:val="000E74F7"/>
    <w:rsid w:val="000E7AF5"/>
    <w:rsid w:val="000E7D79"/>
    <w:rsid w:val="000E7DB0"/>
    <w:rsid w:val="000F029D"/>
    <w:rsid w:val="000F02F8"/>
    <w:rsid w:val="000F0B7F"/>
    <w:rsid w:val="000F0D39"/>
    <w:rsid w:val="000F0EF8"/>
    <w:rsid w:val="000F0EFD"/>
    <w:rsid w:val="000F0F88"/>
    <w:rsid w:val="000F1116"/>
    <w:rsid w:val="000F12BA"/>
    <w:rsid w:val="000F139F"/>
    <w:rsid w:val="000F13F8"/>
    <w:rsid w:val="000F1594"/>
    <w:rsid w:val="000F16D8"/>
    <w:rsid w:val="000F173C"/>
    <w:rsid w:val="000F1D84"/>
    <w:rsid w:val="000F1E38"/>
    <w:rsid w:val="000F1F57"/>
    <w:rsid w:val="000F2402"/>
    <w:rsid w:val="000F24E0"/>
    <w:rsid w:val="000F25DD"/>
    <w:rsid w:val="000F262C"/>
    <w:rsid w:val="000F29A5"/>
    <w:rsid w:val="000F29E5"/>
    <w:rsid w:val="000F2CCC"/>
    <w:rsid w:val="000F2F1D"/>
    <w:rsid w:val="000F30AF"/>
    <w:rsid w:val="000F3161"/>
    <w:rsid w:val="000F34D8"/>
    <w:rsid w:val="000F3501"/>
    <w:rsid w:val="000F3610"/>
    <w:rsid w:val="000F38B6"/>
    <w:rsid w:val="000F3A5B"/>
    <w:rsid w:val="000F3D1B"/>
    <w:rsid w:val="000F3D62"/>
    <w:rsid w:val="000F3DFE"/>
    <w:rsid w:val="000F3E15"/>
    <w:rsid w:val="000F431A"/>
    <w:rsid w:val="000F4710"/>
    <w:rsid w:val="000F477C"/>
    <w:rsid w:val="000F47ED"/>
    <w:rsid w:val="000F4857"/>
    <w:rsid w:val="000F4941"/>
    <w:rsid w:val="000F4A68"/>
    <w:rsid w:val="000F4AD0"/>
    <w:rsid w:val="000F4C32"/>
    <w:rsid w:val="000F50D0"/>
    <w:rsid w:val="000F5192"/>
    <w:rsid w:val="000F52DD"/>
    <w:rsid w:val="000F539C"/>
    <w:rsid w:val="000F545D"/>
    <w:rsid w:val="000F5523"/>
    <w:rsid w:val="000F5916"/>
    <w:rsid w:val="000F5B47"/>
    <w:rsid w:val="000F5B6E"/>
    <w:rsid w:val="000F5C33"/>
    <w:rsid w:val="000F5C76"/>
    <w:rsid w:val="000F63DC"/>
    <w:rsid w:val="000F63F2"/>
    <w:rsid w:val="000F64C5"/>
    <w:rsid w:val="000F6737"/>
    <w:rsid w:val="000F6747"/>
    <w:rsid w:val="000F6B61"/>
    <w:rsid w:val="000F6C34"/>
    <w:rsid w:val="000F6CD7"/>
    <w:rsid w:val="000F6D8A"/>
    <w:rsid w:val="000F6EC2"/>
    <w:rsid w:val="000F70F6"/>
    <w:rsid w:val="000F7143"/>
    <w:rsid w:val="000F718D"/>
    <w:rsid w:val="000F7423"/>
    <w:rsid w:val="000F7516"/>
    <w:rsid w:val="000F78E1"/>
    <w:rsid w:val="000F792B"/>
    <w:rsid w:val="000F7CB1"/>
    <w:rsid w:val="000F7CDF"/>
    <w:rsid w:val="000F7CE4"/>
    <w:rsid w:val="000F7EA3"/>
    <w:rsid w:val="0010024E"/>
    <w:rsid w:val="001002F0"/>
    <w:rsid w:val="0010073C"/>
    <w:rsid w:val="00100C84"/>
    <w:rsid w:val="00100D97"/>
    <w:rsid w:val="0010112D"/>
    <w:rsid w:val="001011D2"/>
    <w:rsid w:val="00101506"/>
    <w:rsid w:val="00101523"/>
    <w:rsid w:val="00101731"/>
    <w:rsid w:val="00101D11"/>
    <w:rsid w:val="00101DA9"/>
    <w:rsid w:val="00101F2C"/>
    <w:rsid w:val="00101FAA"/>
    <w:rsid w:val="0010208B"/>
    <w:rsid w:val="001020D5"/>
    <w:rsid w:val="00102229"/>
    <w:rsid w:val="0010238A"/>
    <w:rsid w:val="001025CB"/>
    <w:rsid w:val="00102626"/>
    <w:rsid w:val="0010275E"/>
    <w:rsid w:val="001028AC"/>
    <w:rsid w:val="001029D3"/>
    <w:rsid w:val="00102ABA"/>
    <w:rsid w:val="00102F06"/>
    <w:rsid w:val="00102F18"/>
    <w:rsid w:val="001032FE"/>
    <w:rsid w:val="00103402"/>
    <w:rsid w:val="0010362B"/>
    <w:rsid w:val="00103E86"/>
    <w:rsid w:val="001041CD"/>
    <w:rsid w:val="00104216"/>
    <w:rsid w:val="001045CB"/>
    <w:rsid w:val="00104624"/>
    <w:rsid w:val="00104C6C"/>
    <w:rsid w:val="001054E0"/>
    <w:rsid w:val="0010594C"/>
    <w:rsid w:val="00105CD0"/>
    <w:rsid w:val="00106398"/>
    <w:rsid w:val="001064D0"/>
    <w:rsid w:val="00106501"/>
    <w:rsid w:val="001065EF"/>
    <w:rsid w:val="00106754"/>
    <w:rsid w:val="001069A8"/>
    <w:rsid w:val="00106C7E"/>
    <w:rsid w:val="00106D42"/>
    <w:rsid w:val="00106E81"/>
    <w:rsid w:val="00107060"/>
    <w:rsid w:val="001071C0"/>
    <w:rsid w:val="001074DF"/>
    <w:rsid w:val="00107764"/>
    <w:rsid w:val="00107DC9"/>
    <w:rsid w:val="00107EA3"/>
    <w:rsid w:val="00110362"/>
    <w:rsid w:val="00110B97"/>
    <w:rsid w:val="00110C0A"/>
    <w:rsid w:val="00110E17"/>
    <w:rsid w:val="00110E90"/>
    <w:rsid w:val="00111219"/>
    <w:rsid w:val="0011161E"/>
    <w:rsid w:val="001116E5"/>
    <w:rsid w:val="00111D6E"/>
    <w:rsid w:val="00111E7C"/>
    <w:rsid w:val="001120B5"/>
    <w:rsid w:val="00112492"/>
    <w:rsid w:val="001124D0"/>
    <w:rsid w:val="00112880"/>
    <w:rsid w:val="00112920"/>
    <w:rsid w:val="00112936"/>
    <w:rsid w:val="00112AEC"/>
    <w:rsid w:val="00112BA8"/>
    <w:rsid w:val="00112BE8"/>
    <w:rsid w:val="001130E5"/>
    <w:rsid w:val="0011313F"/>
    <w:rsid w:val="001131B7"/>
    <w:rsid w:val="0011363A"/>
    <w:rsid w:val="001136E0"/>
    <w:rsid w:val="00113759"/>
    <w:rsid w:val="00113894"/>
    <w:rsid w:val="00113EEB"/>
    <w:rsid w:val="00114083"/>
    <w:rsid w:val="001141C5"/>
    <w:rsid w:val="00114274"/>
    <w:rsid w:val="001147E1"/>
    <w:rsid w:val="00114A0F"/>
    <w:rsid w:val="00114BD2"/>
    <w:rsid w:val="00114C9C"/>
    <w:rsid w:val="00114DF1"/>
    <w:rsid w:val="001151A8"/>
    <w:rsid w:val="00115292"/>
    <w:rsid w:val="00115896"/>
    <w:rsid w:val="001158E5"/>
    <w:rsid w:val="001161FE"/>
    <w:rsid w:val="00116349"/>
    <w:rsid w:val="00116550"/>
    <w:rsid w:val="00116724"/>
    <w:rsid w:val="001167D5"/>
    <w:rsid w:val="001168CA"/>
    <w:rsid w:val="00116CF4"/>
    <w:rsid w:val="001173AF"/>
    <w:rsid w:val="001174CF"/>
    <w:rsid w:val="00117676"/>
    <w:rsid w:val="00117A4B"/>
    <w:rsid w:val="00117A70"/>
    <w:rsid w:val="00117DF6"/>
    <w:rsid w:val="00117E0B"/>
    <w:rsid w:val="00117E70"/>
    <w:rsid w:val="00120042"/>
    <w:rsid w:val="00120896"/>
    <w:rsid w:val="00120A6C"/>
    <w:rsid w:val="00120AFA"/>
    <w:rsid w:val="00121046"/>
    <w:rsid w:val="00121624"/>
    <w:rsid w:val="0012181F"/>
    <w:rsid w:val="00121A42"/>
    <w:rsid w:val="00121BD2"/>
    <w:rsid w:val="00121C64"/>
    <w:rsid w:val="00121EF7"/>
    <w:rsid w:val="001220C4"/>
    <w:rsid w:val="001221C4"/>
    <w:rsid w:val="001222ED"/>
    <w:rsid w:val="00122A3C"/>
    <w:rsid w:val="00122F71"/>
    <w:rsid w:val="001233B0"/>
    <w:rsid w:val="0012346C"/>
    <w:rsid w:val="001234C7"/>
    <w:rsid w:val="001235C8"/>
    <w:rsid w:val="001238B7"/>
    <w:rsid w:val="001238CD"/>
    <w:rsid w:val="00123BB3"/>
    <w:rsid w:val="00123EEB"/>
    <w:rsid w:val="001240D0"/>
    <w:rsid w:val="001242DB"/>
    <w:rsid w:val="001243C8"/>
    <w:rsid w:val="001247D7"/>
    <w:rsid w:val="00124893"/>
    <w:rsid w:val="00124CBB"/>
    <w:rsid w:val="00124E98"/>
    <w:rsid w:val="00124EE4"/>
    <w:rsid w:val="0012529F"/>
    <w:rsid w:val="00125677"/>
    <w:rsid w:val="00125B82"/>
    <w:rsid w:val="00125D76"/>
    <w:rsid w:val="00125D97"/>
    <w:rsid w:val="0012638E"/>
    <w:rsid w:val="00126817"/>
    <w:rsid w:val="00126874"/>
    <w:rsid w:val="00126E79"/>
    <w:rsid w:val="00126FEA"/>
    <w:rsid w:val="0012701B"/>
    <w:rsid w:val="00127223"/>
    <w:rsid w:val="00127B5F"/>
    <w:rsid w:val="00127BC0"/>
    <w:rsid w:val="00127F64"/>
    <w:rsid w:val="001300D6"/>
    <w:rsid w:val="0013010B"/>
    <w:rsid w:val="0013061A"/>
    <w:rsid w:val="00130763"/>
    <w:rsid w:val="0013093A"/>
    <w:rsid w:val="001309D7"/>
    <w:rsid w:val="00130B57"/>
    <w:rsid w:val="00130C4E"/>
    <w:rsid w:val="00130E76"/>
    <w:rsid w:val="001310BE"/>
    <w:rsid w:val="0013124A"/>
    <w:rsid w:val="0013151A"/>
    <w:rsid w:val="0013189A"/>
    <w:rsid w:val="00131B59"/>
    <w:rsid w:val="00131BD3"/>
    <w:rsid w:val="001320CA"/>
    <w:rsid w:val="001320DC"/>
    <w:rsid w:val="001320E5"/>
    <w:rsid w:val="001323D6"/>
    <w:rsid w:val="00132604"/>
    <w:rsid w:val="0013262E"/>
    <w:rsid w:val="00132903"/>
    <w:rsid w:val="0013294F"/>
    <w:rsid w:val="00132A30"/>
    <w:rsid w:val="00132C79"/>
    <w:rsid w:val="00132FBE"/>
    <w:rsid w:val="001332E8"/>
    <w:rsid w:val="0013359E"/>
    <w:rsid w:val="001336CA"/>
    <w:rsid w:val="00133B5B"/>
    <w:rsid w:val="00134017"/>
    <w:rsid w:val="00134039"/>
    <w:rsid w:val="001341E4"/>
    <w:rsid w:val="0013479B"/>
    <w:rsid w:val="0013494A"/>
    <w:rsid w:val="00134C7B"/>
    <w:rsid w:val="00134DDB"/>
    <w:rsid w:val="001353B4"/>
    <w:rsid w:val="001354D9"/>
    <w:rsid w:val="0013565F"/>
    <w:rsid w:val="00135681"/>
    <w:rsid w:val="00135777"/>
    <w:rsid w:val="0013627C"/>
    <w:rsid w:val="0013640E"/>
    <w:rsid w:val="00136C25"/>
    <w:rsid w:val="00136C30"/>
    <w:rsid w:val="00136C6D"/>
    <w:rsid w:val="0013750D"/>
    <w:rsid w:val="00137970"/>
    <w:rsid w:val="00137ACD"/>
    <w:rsid w:val="00137BA6"/>
    <w:rsid w:val="00137E44"/>
    <w:rsid w:val="00137EE9"/>
    <w:rsid w:val="00140026"/>
    <w:rsid w:val="0014007A"/>
    <w:rsid w:val="00140157"/>
    <w:rsid w:val="001401AE"/>
    <w:rsid w:val="0014067C"/>
    <w:rsid w:val="00140A67"/>
    <w:rsid w:val="00140A6E"/>
    <w:rsid w:val="00140BFA"/>
    <w:rsid w:val="00140C15"/>
    <w:rsid w:val="00140E9B"/>
    <w:rsid w:val="0014126E"/>
    <w:rsid w:val="00141349"/>
    <w:rsid w:val="0014147B"/>
    <w:rsid w:val="00141480"/>
    <w:rsid w:val="0014148D"/>
    <w:rsid w:val="00141CDD"/>
    <w:rsid w:val="00141F43"/>
    <w:rsid w:val="0014264E"/>
    <w:rsid w:val="00142A36"/>
    <w:rsid w:val="00142BAD"/>
    <w:rsid w:val="00142F2A"/>
    <w:rsid w:val="0014326A"/>
    <w:rsid w:val="00143279"/>
    <w:rsid w:val="0014335C"/>
    <w:rsid w:val="0014371A"/>
    <w:rsid w:val="00143871"/>
    <w:rsid w:val="001438D7"/>
    <w:rsid w:val="00143BBF"/>
    <w:rsid w:val="00143BFE"/>
    <w:rsid w:val="00143E55"/>
    <w:rsid w:val="00143F89"/>
    <w:rsid w:val="00144423"/>
    <w:rsid w:val="0014451D"/>
    <w:rsid w:val="00144838"/>
    <w:rsid w:val="00144872"/>
    <w:rsid w:val="001449AA"/>
    <w:rsid w:val="00144BA2"/>
    <w:rsid w:val="001453ED"/>
    <w:rsid w:val="0014566F"/>
    <w:rsid w:val="0014567C"/>
    <w:rsid w:val="0014580F"/>
    <w:rsid w:val="0014594D"/>
    <w:rsid w:val="00145D0B"/>
    <w:rsid w:val="00146220"/>
    <w:rsid w:val="00146850"/>
    <w:rsid w:val="001469E1"/>
    <w:rsid w:val="00146A2C"/>
    <w:rsid w:val="00146EA0"/>
    <w:rsid w:val="00146F44"/>
    <w:rsid w:val="001471DB"/>
    <w:rsid w:val="001472A2"/>
    <w:rsid w:val="001478FD"/>
    <w:rsid w:val="00147D9E"/>
    <w:rsid w:val="00147EE4"/>
    <w:rsid w:val="0015010A"/>
    <w:rsid w:val="001503A3"/>
    <w:rsid w:val="00150632"/>
    <w:rsid w:val="00150774"/>
    <w:rsid w:val="00150A14"/>
    <w:rsid w:val="00150B37"/>
    <w:rsid w:val="00150BF0"/>
    <w:rsid w:val="00150C89"/>
    <w:rsid w:val="00150CF6"/>
    <w:rsid w:val="00150DFE"/>
    <w:rsid w:val="0015126B"/>
    <w:rsid w:val="00151445"/>
    <w:rsid w:val="0015159A"/>
    <w:rsid w:val="0015159F"/>
    <w:rsid w:val="00152043"/>
    <w:rsid w:val="001520CE"/>
    <w:rsid w:val="001521E2"/>
    <w:rsid w:val="0015225C"/>
    <w:rsid w:val="00152552"/>
    <w:rsid w:val="001525B1"/>
    <w:rsid w:val="001526B3"/>
    <w:rsid w:val="001529FC"/>
    <w:rsid w:val="00152B16"/>
    <w:rsid w:val="00152B37"/>
    <w:rsid w:val="00152E54"/>
    <w:rsid w:val="001530C0"/>
    <w:rsid w:val="00153652"/>
    <w:rsid w:val="001538BE"/>
    <w:rsid w:val="00153EB6"/>
    <w:rsid w:val="00154077"/>
    <w:rsid w:val="0015442B"/>
    <w:rsid w:val="00154745"/>
    <w:rsid w:val="00154878"/>
    <w:rsid w:val="001549EC"/>
    <w:rsid w:val="00154D43"/>
    <w:rsid w:val="001551EE"/>
    <w:rsid w:val="001554C4"/>
    <w:rsid w:val="00155DEF"/>
    <w:rsid w:val="00155EDE"/>
    <w:rsid w:val="001560F5"/>
    <w:rsid w:val="0015611A"/>
    <w:rsid w:val="001564A6"/>
    <w:rsid w:val="001564B8"/>
    <w:rsid w:val="0015671D"/>
    <w:rsid w:val="0015689A"/>
    <w:rsid w:val="00156A68"/>
    <w:rsid w:val="00156AC6"/>
    <w:rsid w:val="00156CD1"/>
    <w:rsid w:val="00157326"/>
    <w:rsid w:val="001577AA"/>
    <w:rsid w:val="00157C5C"/>
    <w:rsid w:val="00157DE0"/>
    <w:rsid w:val="00160136"/>
    <w:rsid w:val="00160320"/>
    <w:rsid w:val="001608D2"/>
    <w:rsid w:val="0016176D"/>
    <w:rsid w:val="001618CF"/>
    <w:rsid w:val="00161B13"/>
    <w:rsid w:val="00161B57"/>
    <w:rsid w:val="00161FA4"/>
    <w:rsid w:val="00162154"/>
    <w:rsid w:val="00162237"/>
    <w:rsid w:val="00162275"/>
    <w:rsid w:val="00162443"/>
    <w:rsid w:val="00162763"/>
    <w:rsid w:val="00162888"/>
    <w:rsid w:val="00162B98"/>
    <w:rsid w:val="00162D7E"/>
    <w:rsid w:val="00162DF6"/>
    <w:rsid w:val="00162ED4"/>
    <w:rsid w:val="00162FD6"/>
    <w:rsid w:val="0016305D"/>
    <w:rsid w:val="00163284"/>
    <w:rsid w:val="00163441"/>
    <w:rsid w:val="0016361F"/>
    <w:rsid w:val="00163862"/>
    <w:rsid w:val="0016394E"/>
    <w:rsid w:val="00163AA3"/>
    <w:rsid w:val="00163BDD"/>
    <w:rsid w:val="00163BF3"/>
    <w:rsid w:val="00164182"/>
    <w:rsid w:val="001647FE"/>
    <w:rsid w:val="00164CB8"/>
    <w:rsid w:val="00164CE0"/>
    <w:rsid w:val="00164D50"/>
    <w:rsid w:val="00164EE8"/>
    <w:rsid w:val="00165201"/>
    <w:rsid w:val="001656E6"/>
    <w:rsid w:val="001658A0"/>
    <w:rsid w:val="001658A1"/>
    <w:rsid w:val="00165957"/>
    <w:rsid w:val="00165B86"/>
    <w:rsid w:val="00165C8A"/>
    <w:rsid w:val="0016609E"/>
    <w:rsid w:val="00166107"/>
    <w:rsid w:val="0016615C"/>
    <w:rsid w:val="001662FE"/>
    <w:rsid w:val="001663C7"/>
    <w:rsid w:val="001669B4"/>
    <w:rsid w:val="001669DB"/>
    <w:rsid w:val="00166E05"/>
    <w:rsid w:val="0016701D"/>
    <w:rsid w:val="00167500"/>
    <w:rsid w:val="0016756D"/>
    <w:rsid w:val="00167594"/>
    <w:rsid w:val="001675E0"/>
    <w:rsid w:val="00167BC7"/>
    <w:rsid w:val="00167F56"/>
    <w:rsid w:val="00170349"/>
    <w:rsid w:val="00170567"/>
    <w:rsid w:val="001705CA"/>
    <w:rsid w:val="001708F4"/>
    <w:rsid w:val="00170F46"/>
    <w:rsid w:val="0017117C"/>
    <w:rsid w:val="001711B3"/>
    <w:rsid w:val="0017124F"/>
    <w:rsid w:val="0017127B"/>
    <w:rsid w:val="001715FC"/>
    <w:rsid w:val="00171611"/>
    <w:rsid w:val="00171733"/>
    <w:rsid w:val="00171768"/>
    <w:rsid w:val="001717A5"/>
    <w:rsid w:val="00171CFD"/>
    <w:rsid w:val="00171D51"/>
    <w:rsid w:val="00172229"/>
    <w:rsid w:val="001725A9"/>
    <w:rsid w:val="00172BAE"/>
    <w:rsid w:val="00172C28"/>
    <w:rsid w:val="00172C73"/>
    <w:rsid w:val="00172F1E"/>
    <w:rsid w:val="00173009"/>
    <w:rsid w:val="0017382D"/>
    <w:rsid w:val="001738CE"/>
    <w:rsid w:val="0017395C"/>
    <w:rsid w:val="00173988"/>
    <w:rsid w:val="00173AA6"/>
    <w:rsid w:val="001741B6"/>
    <w:rsid w:val="00174445"/>
    <w:rsid w:val="00174454"/>
    <w:rsid w:val="0017490C"/>
    <w:rsid w:val="00174996"/>
    <w:rsid w:val="00174B47"/>
    <w:rsid w:val="00175549"/>
    <w:rsid w:val="0017564B"/>
    <w:rsid w:val="0017580C"/>
    <w:rsid w:val="00175A35"/>
    <w:rsid w:val="00175B74"/>
    <w:rsid w:val="00175E7B"/>
    <w:rsid w:val="0017637F"/>
    <w:rsid w:val="0017655E"/>
    <w:rsid w:val="00176718"/>
    <w:rsid w:val="00176A0E"/>
    <w:rsid w:val="00176ACC"/>
    <w:rsid w:val="00176B60"/>
    <w:rsid w:val="00176C21"/>
    <w:rsid w:val="001775AC"/>
    <w:rsid w:val="0017783A"/>
    <w:rsid w:val="00177942"/>
    <w:rsid w:val="00177ACF"/>
    <w:rsid w:val="0018008F"/>
    <w:rsid w:val="00180850"/>
    <w:rsid w:val="00180A59"/>
    <w:rsid w:val="00180B52"/>
    <w:rsid w:val="00180CE9"/>
    <w:rsid w:val="00180E81"/>
    <w:rsid w:val="00180FC8"/>
    <w:rsid w:val="001810CA"/>
    <w:rsid w:val="00181328"/>
    <w:rsid w:val="001814CE"/>
    <w:rsid w:val="001816A7"/>
    <w:rsid w:val="00181FDA"/>
    <w:rsid w:val="001820B6"/>
    <w:rsid w:val="001820F3"/>
    <w:rsid w:val="0018237B"/>
    <w:rsid w:val="001824B2"/>
    <w:rsid w:val="001825A2"/>
    <w:rsid w:val="001827A6"/>
    <w:rsid w:val="0018281C"/>
    <w:rsid w:val="00182A93"/>
    <w:rsid w:val="00182E8D"/>
    <w:rsid w:val="00183012"/>
    <w:rsid w:val="001832E7"/>
    <w:rsid w:val="0018360E"/>
    <w:rsid w:val="00183769"/>
    <w:rsid w:val="00183802"/>
    <w:rsid w:val="00183913"/>
    <w:rsid w:val="00183A1C"/>
    <w:rsid w:val="00183B58"/>
    <w:rsid w:val="00183BC0"/>
    <w:rsid w:val="00183BE1"/>
    <w:rsid w:val="00183C42"/>
    <w:rsid w:val="00183CB3"/>
    <w:rsid w:val="00183DCC"/>
    <w:rsid w:val="00184383"/>
    <w:rsid w:val="0018483D"/>
    <w:rsid w:val="001848AC"/>
    <w:rsid w:val="00184B6A"/>
    <w:rsid w:val="00184EE8"/>
    <w:rsid w:val="001854EC"/>
    <w:rsid w:val="00185569"/>
    <w:rsid w:val="00185592"/>
    <w:rsid w:val="001856DB"/>
    <w:rsid w:val="00185891"/>
    <w:rsid w:val="001858E2"/>
    <w:rsid w:val="00185975"/>
    <w:rsid w:val="00185C2C"/>
    <w:rsid w:val="00185D3F"/>
    <w:rsid w:val="00186103"/>
    <w:rsid w:val="00186444"/>
    <w:rsid w:val="001866B5"/>
    <w:rsid w:val="001866E0"/>
    <w:rsid w:val="001867A4"/>
    <w:rsid w:val="00186925"/>
    <w:rsid w:val="00186A0D"/>
    <w:rsid w:val="00186FEC"/>
    <w:rsid w:val="00187061"/>
    <w:rsid w:val="001870DF"/>
    <w:rsid w:val="001870F0"/>
    <w:rsid w:val="001876FC"/>
    <w:rsid w:val="0018777F"/>
    <w:rsid w:val="0018798B"/>
    <w:rsid w:val="00187C4D"/>
    <w:rsid w:val="001903C5"/>
    <w:rsid w:val="00190510"/>
    <w:rsid w:val="00190588"/>
    <w:rsid w:val="00190889"/>
    <w:rsid w:val="00190A32"/>
    <w:rsid w:val="00190A64"/>
    <w:rsid w:val="00190BB3"/>
    <w:rsid w:val="00190F15"/>
    <w:rsid w:val="00191184"/>
    <w:rsid w:val="0019156E"/>
    <w:rsid w:val="001915CD"/>
    <w:rsid w:val="0019170A"/>
    <w:rsid w:val="00191799"/>
    <w:rsid w:val="001919AA"/>
    <w:rsid w:val="00191AE3"/>
    <w:rsid w:val="00191BBB"/>
    <w:rsid w:val="00191D37"/>
    <w:rsid w:val="00191D39"/>
    <w:rsid w:val="00191D7B"/>
    <w:rsid w:val="001921B3"/>
    <w:rsid w:val="0019221A"/>
    <w:rsid w:val="0019228C"/>
    <w:rsid w:val="00192637"/>
    <w:rsid w:val="001926AC"/>
    <w:rsid w:val="00192B86"/>
    <w:rsid w:val="00192E08"/>
    <w:rsid w:val="00193104"/>
    <w:rsid w:val="00193512"/>
    <w:rsid w:val="00193782"/>
    <w:rsid w:val="00193BFD"/>
    <w:rsid w:val="00193C64"/>
    <w:rsid w:val="00193D78"/>
    <w:rsid w:val="00193E34"/>
    <w:rsid w:val="00194092"/>
    <w:rsid w:val="00194AE9"/>
    <w:rsid w:val="00194CE9"/>
    <w:rsid w:val="00194F47"/>
    <w:rsid w:val="00194FC1"/>
    <w:rsid w:val="00195144"/>
    <w:rsid w:val="00195441"/>
    <w:rsid w:val="00195555"/>
    <w:rsid w:val="0019563F"/>
    <w:rsid w:val="0019566D"/>
    <w:rsid w:val="001959F5"/>
    <w:rsid w:val="00195E79"/>
    <w:rsid w:val="00195F83"/>
    <w:rsid w:val="00195FE5"/>
    <w:rsid w:val="001962CA"/>
    <w:rsid w:val="00196359"/>
    <w:rsid w:val="001963B6"/>
    <w:rsid w:val="001966D2"/>
    <w:rsid w:val="001968E0"/>
    <w:rsid w:val="00196AA2"/>
    <w:rsid w:val="00196E3B"/>
    <w:rsid w:val="00197030"/>
    <w:rsid w:val="001973B8"/>
    <w:rsid w:val="00197428"/>
    <w:rsid w:val="001974EB"/>
    <w:rsid w:val="00197544"/>
    <w:rsid w:val="001976A8"/>
    <w:rsid w:val="00197859"/>
    <w:rsid w:val="001978CC"/>
    <w:rsid w:val="00197997"/>
    <w:rsid w:val="00197DD3"/>
    <w:rsid w:val="00197F9C"/>
    <w:rsid w:val="001A00B5"/>
    <w:rsid w:val="001A04BE"/>
    <w:rsid w:val="001A0890"/>
    <w:rsid w:val="001A0A1C"/>
    <w:rsid w:val="001A0CE0"/>
    <w:rsid w:val="001A0D15"/>
    <w:rsid w:val="001A0D9A"/>
    <w:rsid w:val="001A0EBB"/>
    <w:rsid w:val="001A1118"/>
    <w:rsid w:val="001A11E3"/>
    <w:rsid w:val="001A129C"/>
    <w:rsid w:val="001A147C"/>
    <w:rsid w:val="001A14C4"/>
    <w:rsid w:val="001A1637"/>
    <w:rsid w:val="001A1E54"/>
    <w:rsid w:val="001A24B0"/>
    <w:rsid w:val="001A267C"/>
    <w:rsid w:val="001A26B1"/>
    <w:rsid w:val="001A27E8"/>
    <w:rsid w:val="001A2B6C"/>
    <w:rsid w:val="001A2BD3"/>
    <w:rsid w:val="001A2D10"/>
    <w:rsid w:val="001A2E94"/>
    <w:rsid w:val="001A2FE6"/>
    <w:rsid w:val="001A3286"/>
    <w:rsid w:val="001A3322"/>
    <w:rsid w:val="001A3407"/>
    <w:rsid w:val="001A34EE"/>
    <w:rsid w:val="001A395D"/>
    <w:rsid w:val="001A3BF7"/>
    <w:rsid w:val="001A3CAD"/>
    <w:rsid w:val="001A3D6C"/>
    <w:rsid w:val="001A3DC8"/>
    <w:rsid w:val="001A3F6D"/>
    <w:rsid w:val="001A439B"/>
    <w:rsid w:val="001A4497"/>
    <w:rsid w:val="001A44B7"/>
    <w:rsid w:val="001A4691"/>
    <w:rsid w:val="001A4A3E"/>
    <w:rsid w:val="001A4BA7"/>
    <w:rsid w:val="001A4BB3"/>
    <w:rsid w:val="001A5093"/>
    <w:rsid w:val="001A55F3"/>
    <w:rsid w:val="001A56FE"/>
    <w:rsid w:val="001A5C1A"/>
    <w:rsid w:val="001A5CFF"/>
    <w:rsid w:val="001A5F98"/>
    <w:rsid w:val="001A6360"/>
    <w:rsid w:val="001A63ED"/>
    <w:rsid w:val="001A6757"/>
    <w:rsid w:val="001A6DA7"/>
    <w:rsid w:val="001A6FEF"/>
    <w:rsid w:val="001A77AE"/>
    <w:rsid w:val="001A7984"/>
    <w:rsid w:val="001A7A37"/>
    <w:rsid w:val="001A7E44"/>
    <w:rsid w:val="001A7FE9"/>
    <w:rsid w:val="001B003F"/>
    <w:rsid w:val="001B019F"/>
    <w:rsid w:val="001B0426"/>
    <w:rsid w:val="001B0444"/>
    <w:rsid w:val="001B052F"/>
    <w:rsid w:val="001B05CB"/>
    <w:rsid w:val="001B0730"/>
    <w:rsid w:val="001B0780"/>
    <w:rsid w:val="001B09DD"/>
    <w:rsid w:val="001B0B25"/>
    <w:rsid w:val="001B0B33"/>
    <w:rsid w:val="001B0B54"/>
    <w:rsid w:val="001B0D68"/>
    <w:rsid w:val="001B0DE9"/>
    <w:rsid w:val="001B0E70"/>
    <w:rsid w:val="001B0EEF"/>
    <w:rsid w:val="001B0F38"/>
    <w:rsid w:val="001B10E7"/>
    <w:rsid w:val="001B1115"/>
    <w:rsid w:val="001B1674"/>
    <w:rsid w:val="001B17CF"/>
    <w:rsid w:val="001B1AEA"/>
    <w:rsid w:val="001B1B3F"/>
    <w:rsid w:val="001B2298"/>
    <w:rsid w:val="001B2308"/>
    <w:rsid w:val="001B28B6"/>
    <w:rsid w:val="001B299C"/>
    <w:rsid w:val="001B2DB1"/>
    <w:rsid w:val="001B2DB4"/>
    <w:rsid w:val="001B2EDF"/>
    <w:rsid w:val="001B310A"/>
    <w:rsid w:val="001B31B5"/>
    <w:rsid w:val="001B3639"/>
    <w:rsid w:val="001B39A9"/>
    <w:rsid w:val="001B3A17"/>
    <w:rsid w:val="001B3AB2"/>
    <w:rsid w:val="001B3C18"/>
    <w:rsid w:val="001B3F96"/>
    <w:rsid w:val="001B3FBB"/>
    <w:rsid w:val="001B426E"/>
    <w:rsid w:val="001B43B0"/>
    <w:rsid w:val="001B440C"/>
    <w:rsid w:val="001B4632"/>
    <w:rsid w:val="001B4D15"/>
    <w:rsid w:val="001B4E74"/>
    <w:rsid w:val="001B5124"/>
    <w:rsid w:val="001B5539"/>
    <w:rsid w:val="001B55F6"/>
    <w:rsid w:val="001B5641"/>
    <w:rsid w:val="001B5928"/>
    <w:rsid w:val="001B5E07"/>
    <w:rsid w:val="001B5F86"/>
    <w:rsid w:val="001B6378"/>
    <w:rsid w:val="001B6804"/>
    <w:rsid w:val="001B69C7"/>
    <w:rsid w:val="001B6B46"/>
    <w:rsid w:val="001B6B92"/>
    <w:rsid w:val="001B6DEF"/>
    <w:rsid w:val="001B7126"/>
    <w:rsid w:val="001B769F"/>
    <w:rsid w:val="001B7812"/>
    <w:rsid w:val="001B7A4D"/>
    <w:rsid w:val="001B7EE2"/>
    <w:rsid w:val="001B7F27"/>
    <w:rsid w:val="001B7F29"/>
    <w:rsid w:val="001C001F"/>
    <w:rsid w:val="001C0037"/>
    <w:rsid w:val="001C030E"/>
    <w:rsid w:val="001C0565"/>
    <w:rsid w:val="001C07BE"/>
    <w:rsid w:val="001C0A31"/>
    <w:rsid w:val="001C0B6B"/>
    <w:rsid w:val="001C0D99"/>
    <w:rsid w:val="001C0F97"/>
    <w:rsid w:val="001C101B"/>
    <w:rsid w:val="001C133C"/>
    <w:rsid w:val="001C13F3"/>
    <w:rsid w:val="001C15A4"/>
    <w:rsid w:val="001C1C31"/>
    <w:rsid w:val="001C236C"/>
    <w:rsid w:val="001C2642"/>
    <w:rsid w:val="001C264C"/>
    <w:rsid w:val="001C2C6D"/>
    <w:rsid w:val="001C2D0C"/>
    <w:rsid w:val="001C2D55"/>
    <w:rsid w:val="001C3280"/>
    <w:rsid w:val="001C3587"/>
    <w:rsid w:val="001C3935"/>
    <w:rsid w:val="001C3BE9"/>
    <w:rsid w:val="001C3E04"/>
    <w:rsid w:val="001C4062"/>
    <w:rsid w:val="001C432E"/>
    <w:rsid w:val="001C44C5"/>
    <w:rsid w:val="001C49B3"/>
    <w:rsid w:val="001C49F6"/>
    <w:rsid w:val="001C4C09"/>
    <w:rsid w:val="001C4C3F"/>
    <w:rsid w:val="001C4E7C"/>
    <w:rsid w:val="001C505A"/>
    <w:rsid w:val="001C517E"/>
    <w:rsid w:val="001C572E"/>
    <w:rsid w:val="001C59C7"/>
    <w:rsid w:val="001C5AD9"/>
    <w:rsid w:val="001C5D68"/>
    <w:rsid w:val="001C5F9B"/>
    <w:rsid w:val="001C5FE7"/>
    <w:rsid w:val="001C686B"/>
    <w:rsid w:val="001C6B9F"/>
    <w:rsid w:val="001C6D82"/>
    <w:rsid w:val="001C7076"/>
    <w:rsid w:val="001C71A6"/>
    <w:rsid w:val="001C7621"/>
    <w:rsid w:val="001C782B"/>
    <w:rsid w:val="001C78A4"/>
    <w:rsid w:val="001C7ACA"/>
    <w:rsid w:val="001C7BFB"/>
    <w:rsid w:val="001C7C2E"/>
    <w:rsid w:val="001C7CCB"/>
    <w:rsid w:val="001C7DE1"/>
    <w:rsid w:val="001C7DF0"/>
    <w:rsid w:val="001D000E"/>
    <w:rsid w:val="001D0615"/>
    <w:rsid w:val="001D0950"/>
    <w:rsid w:val="001D0C29"/>
    <w:rsid w:val="001D0C85"/>
    <w:rsid w:val="001D0E78"/>
    <w:rsid w:val="001D10AE"/>
    <w:rsid w:val="001D1120"/>
    <w:rsid w:val="001D114D"/>
    <w:rsid w:val="001D11FE"/>
    <w:rsid w:val="001D138F"/>
    <w:rsid w:val="001D1650"/>
    <w:rsid w:val="001D184F"/>
    <w:rsid w:val="001D18E6"/>
    <w:rsid w:val="001D1A4D"/>
    <w:rsid w:val="001D1C20"/>
    <w:rsid w:val="001D214E"/>
    <w:rsid w:val="001D247C"/>
    <w:rsid w:val="001D25CE"/>
    <w:rsid w:val="001D27C1"/>
    <w:rsid w:val="001D30CD"/>
    <w:rsid w:val="001D323B"/>
    <w:rsid w:val="001D411A"/>
    <w:rsid w:val="001D4134"/>
    <w:rsid w:val="001D4693"/>
    <w:rsid w:val="001D4C46"/>
    <w:rsid w:val="001D50C2"/>
    <w:rsid w:val="001D51A1"/>
    <w:rsid w:val="001D52CE"/>
    <w:rsid w:val="001D54CA"/>
    <w:rsid w:val="001D5519"/>
    <w:rsid w:val="001D552E"/>
    <w:rsid w:val="001D5681"/>
    <w:rsid w:val="001D588F"/>
    <w:rsid w:val="001D5B62"/>
    <w:rsid w:val="001D5EC7"/>
    <w:rsid w:val="001D6335"/>
    <w:rsid w:val="001D66C7"/>
    <w:rsid w:val="001D67A1"/>
    <w:rsid w:val="001D6BA7"/>
    <w:rsid w:val="001D6E62"/>
    <w:rsid w:val="001D6FD3"/>
    <w:rsid w:val="001D72ED"/>
    <w:rsid w:val="001D72F6"/>
    <w:rsid w:val="001D76DA"/>
    <w:rsid w:val="001D784C"/>
    <w:rsid w:val="001D7866"/>
    <w:rsid w:val="001D7966"/>
    <w:rsid w:val="001D7BF1"/>
    <w:rsid w:val="001D7C5B"/>
    <w:rsid w:val="001D7D3C"/>
    <w:rsid w:val="001E016C"/>
    <w:rsid w:val="001E0202"/>
    <w:rsid w:val="001E02DB"/>
    <w:rsid w:val="001E08AC"/>
    <w:rsid w:val="001E0A2B"/>
    <w:rsid w:val="001E0BDB"/>
    <w:rsid w:val="001E0E28"/>
    <w:rsid w:val="001E0FB7"/>
    <w:rsid w:val="001E1197"/>
    <w:rsid w:val="001E12A9"/>
    <w:rsid w:val="001E17BD"/>
    <w:rsid w:val="001E17FC"/>
    <w:rsid w:val="001E1ABB"/>
    <w:rsid w:val="001E1B59"/>
    <w:rsid w:val="001E1CAF"/>
    <w:rsid w:val="001E2204"/>
    <w:rsid w:val="001E2414"/>
    <w:rsid w:val="001E2657"/>
    <w:rsid w:val="001E282F"/>
    <w:rsid w:val="001E2ACE"/>
    <w:rsid w:val="001E2B25"/>
    <w:rsid w:val="001E2B33"/>
    <w:rsid w:val="001E2B60"/>
    <w:rsid w:val="001E2C22"/>
    <w:rsid w:val="001E2E76"/>
    <w:rsid w:val="001E30EB"/>
    <w:rsid w:val="001E3190"/>
    <w:rsid w:val="001E32DD"/>
    <w:rsid w:val="001E3468"/>
    <w:rsid w:val="001E3614"/>
    <w:rsid w:val="001E375A"/>
    <w:rsid w:val="001E37E3"/>
    <w:rsid w:val="001E3EA7"/>
    <w:rsid w:val="001E3EC3"/>
    <w:rsid w:val="001E3F1D"/>
    <w:rsid w:val="001E4369"/>
    <w:rsid w:val="001E453E"/>
    <w:rsid w:val="001E46A7"/>
    <w:rsid w:val="001E4B71"/>
    <w:rsid w:val="001E4CC1"/>
    <w:rsid w:val="001E4D96"/>
    <w:rsid w:val="001E5089"/>
    <w:rsid w:val="001E547B"/>
    <w:rsid w:val="001E5667"/>
    <w:rsid w:val="001E567D"/>
    <w:rsid w:val="001E591E"/>
    <w:rsid w:val="001E595C"/>
    <w:rsid w:val="001E5BF5"/>
    <w:rsid w:val="001E5CB3"/>
    <w:rsid w:val="001E5DA5"/>
    <w:rsid w:val="001E600B"/>
    <w:rsid w:val="001E61A0"/>
    <w:rsid w:val="001E6275"/>
    <w:rsid w:val="001E6567"/>
    <w:rsid w:val="001E6619"/>
    <w:rsid w:val="001E67D4"/>
    <w:rsid w:val="001E7439"/>
    <w:rsid w:val="001E75F3"/>
    <w:rsid w:val="001E766C"/>
    <w:rsid w:val="001E76E5"/>
    <w:rsid w:val="001E7923"/>
    <w:rsid w:val="001F0139"/>
    <w:rsid w:val="001F0308"/>
    <w:rsid w:val="001F041C"/>
    <w:rsid w:val="001F05B3"/>
    <w:rsid w:val="001F107E"/>
    <w:rsid w:val="001F1123"/>
    <w:rsid w:val="001F1183"/>
    <w:rsid w:val="001F11A5"/>
    <w:rsid w:val="001F11F4"/>
    <w:rsid w:val="001F1555"/>
    <w:rsid w:val="001F15D0"/>
    <w:rsid w:val="001F1789"/>
    <w:rsid w:val="001F17FA"/>
    <w:rsid w:val="001F1808"/>
    <w:rsid w:val="001F1814"/>
    <w:rsid w:val="001F18CA"/>
    <w:rsid w:val="001F1903"/>
    <w:rsid w:val="001F1AEA"/>
    <w:rsid w:val="001F1BD8"/>
    <w:rsid w:val="001F20CD"/>
    <w:rsid w:val="001F22A0"/>
    <w:rsid w:val="001F26F8"/>
    <w:rsid w:val="001F28D6"/>
    <w:rsid w:val="001F2BA5"/>
    <w:rsid w:val="001F2D23"/>
    <w:rsid w:val="001F2DD7"/>
    <w:rsid w:val="001F32D7"/>
    <w:rsid w:val="001F389A"/>
    <w:rsid w:val="001F38CC"/>
    <w:rsid w:val="001F3B77"/>
    <w:rsid w:val="001F3BF1"/>
    <w:rsid w:val="001F3CCC"/>
    <w:rsid w:val="001F403E"/>
    <w:rsid w:val="001F40C6"/>
    <w:rsid w:val="001F4273"/>
    <w:rsid w:val="001F4395"/>
    <w:rsid w:val="001F4421"/>
    <w:rsid w:val="001F45B0"/>
    <w:rsid w:val="001F4823"/>
    <w:rsid w:val="001F4851"/>
    <w:rsid w:val="001F48C8"/>
    <w:rsid w:val="001F4E0E"/>
    <w:rsid w:val="001F4E2E"/>
    <w:rsid w:val="001F4E48"/>
    <w:rsid w:val="001F4F0B"/>
    <w:rsid w:val="001F4FBA"/>
    <w:rsid w:val="001F54F9"/>
    <w:rsid w:val="001F55F7"/>
    <w:rsid w:val="001F591C"/>
    <w:rsid w:val="001F5940"/>
    <w:rsid w:val="001F5AE3"/>
    <w:rsid w:val="001F5C23"/>
    <w:rsid w:val="001F5CE4"/>
    <w:rsid w:val="001F5D2C"/>
    <w:rsid w:val="001F5EAB"/>
    <w:rsid w:val="001F5FD6"/>
    <w:rsid w:val="001F6514"/>
    <w:rsid w:val="001F6626"/>
    <w:rsid w:val="001F671F"/>
    <w:rsid w:val="001F6936"/>
    <w:rsid w:val="001F6941"/>
    <w:rsid w:val="001F6B24"/>
    <w:rsid w:val="001F6B95"/>
    <w:rsid w:val="001F7287"/>
    <w:rsid w:val="001F75C9"/>
    <w:rsid w:val="001F7633"/>
    <w:rsid w:val="001F7678"/>
    <w:rsid w:val="001F79F6"/>
    <w:rsid w:val="001F7BA7"/>
    <w:rsid w:val="001F7CB9"/>
    <w:rsid w:val="001F7ED0"/>
    <w:rsid w:val="001F7F93"/>
    <w:rsid w:val="001F7FF8"/>
    <w:rsid w:val="00200173"/>
    <w:rsid w:val="00200708"/>
    <w:rsid w:val="00200C72"/>
    <w:rsid w:val="00200C96"/>
    <w:rsid w:val="00200DE8"/>
    <w:rsid w:val="00200FB0"/>
    <w:rsid w:val="00200FCC"/>
    <w:rsid w:val="00200FD8"/>
    <w:rsid w:val="002011A1"/>
    <w:rsid w:val="0020170A"/>
    <w:rsid w:val="00201AC1"/>
    <w:rsid w:val="00201D6F"/>
    <w:rsid w:val="0020223A"/>
    <w:rsid w:val="00202258"/>
    <w:rsid w:val="00202371"/>
    <w:rsid w:val="0020239F"/>
    <w:rsid w:val="0020268E"/>
    <w:rsid w:val="00202794"/>
    <w:rsid w:val="00202C4B"/>
    <w:rsid w:val="0020302A"/>
    <w:rsid w:val="00203394"/>
    <w:rsid w:val="002033AF"/>
    <w:rsid w:val="002033F0"/>
    <w:rsid w:val="00203624"/>
    <w:rsid w:val="0020387D"/>
    <w:rsid w:val="00203F12"/>
    <w:rsid w:val="0020414C"/>
    <w:rsid w:val="00204414"/>
    <w:rsid w:val="00204601"/>
    <w:rsid w:val="00204A5B"/>
    <w:rsid w:val="00204AF6"/>
    <w:rsid w:val="00204BCF"/>
    <w:rsid w:val="00204FFA"/>
    <w:rsid w:val="002053E7"/>
    <w:rsid w:val="0020583E"/>
    <w:rsid w:val="00205A62"/>
    <w:rsid w:val="00205AB2"/>
    <w:rsid w:val="00205B68"/>
    <w:rsid w:val="00205D85"/>
    <w:rsid w:val="00205E4C"/>
    <w:rsid w:val="00206392"/>
    <w:rsid w:val="0020649E"/>
    <w:rsid w:val="00206585"/>
    <w:rsid w:val="0020669C"/>
    <w:rsid w:val="00206722"/>
    <w:rsid w:val="0020680A"/>
    <w:rsid w:val="00206962"/>
    <w:rsid w:val="00206B2D"/>
    <w:rsid w:val="00206B70"/>
    <w:rsid w:val="00206B76"/>
    <w:rsid w:val="00206D10"/>
    <w:rsid w:val="00206E7D"/>
    <w:rsid w:val="00206E99"/>
    <w:rsid w:val="002073C6"/>
    <w:rsid w:val="00207815"/>
    <w:rsid w:val="00207B8A"/>
    <w:rsid w:val="00207D31"/>
    <w:rsid w:val="00207E20"/>
    <w:rsid w:val="00207E4E"/>
    <w:rsid w:val="00210308"/>
    <w:rsid w:val="00210496"/>
    <w:rsid w:val="0021055A"/>
    <w:rsid w:val="0021067B"/>
    <w:rsid w:val="00210900"/>
    <w:rsid w:val="00210D08"/>
    <w:rsid w:val="00210E56"/>
    <w:rsid w:val="00210ECF"/>
    <w:rsid w:val="00211222"/>
    <w:rsid w:val="00211258"/>
    <w:rsid w:val="002115A9"/>
    <w:rsid w:val="002115D4"/>
    <w:rsid w:val="00211682"/>
    <w:rsid w:val="00211B7A"/>
    <w:rsid w:val="00211BAE"/>
    <w:rsid w:val="00211BBD"/>
    <w:rsid w:val="00211BF4"/>
    <w:rsid w:val="00212262"/>
    <w:rsid w:val="00212434"/>
    <w:rsid w:val="0021250C"/>
    <w:rsid w:val="002126A5"/>
    <w:rsid w:val="00212978"/>
    <w:rsid w:val="00212A73"/>
    <w:rsid w:val="00212D54"/>
    <w:rsid w:val="0021305F"/>
    <w:rsid w:val="0021320B"/>
    <w:rsid w:val="00213235"/>
    <w:rsid w:val="002132CB"/>
    <w:rsid w:val="00213A75"/>
    <w:rsid w:val="00213C11"/>
    <w:rsid w:val="00213C23"/>
    <w:rsid w:val="00214054"/>
    <w:rsid w:val="0021405B"/>
    <w:rsid w:val="00214166"/>
    <w:rsid w:val="002141A1"/>
    <w:rsid w:val="002143F0"/>
    <w:rsid w:val="002146D8"/>
    <w:rsid w:val="0021499D"/>
    <w:rsid w:val="00214BFB"/>
    <w:rsid w:val="00214C17"/>
    <w:rsid w:val="00214D3B"/>
    <w:rsid w:val="00214DB5"/>
    <w:rsid w:val="00214ED9"/>
    <w:rsid w:val="00214F08"/>
    <w:rsid w:val="00214FE9"/>
    <w:rsid w:val="00215009"/>
    <w:rsid w:val="00215086"/>
    <w:rsid w:val="0021514C"/>
    <w:rsid w:val="00215295"/>
    <w:rsid w:val="00215348"/>
    <w:rsid w:val="00215391"/>
    <w:rsid w:val="00215484"/>
    <w:rsid w:val="00215893"/>
    <w:rsid w:val="002158E8"/>
    <w:rsid w:val="00215C1B"/>
    <w:rsid w:val="00215C8E"/>
    <w:rsid w:val="00216022"/>
    <w:rsid w:val="0021610B"/>
    <w:rsid w:val="00216295"/>
    <w:rsid w:val="0021679C"/>
    <w:rsid w:val="002168DF"/>
    <w:rsid w:val="002168E6"/>
    <w:rsid w:val="00216930"/>
    <w:rsid w:val="00217602"/>
    <w:rsid w:val="00217AC4"/>
    <w:rsid w:val="00217C90"/>
    <w:rsid w:val="0022027C"/>
    <w:rsid w:val="00220360"/>
    <w:rsid w:val="00220606"/>
    <w:rsid w:val="002206A1"/>
    <w:rsid w:val="00220742"/>
    <w:rsid w:val="00220A15"/>
    <w:rsid w:val="00221102"/>
    <w:rsid w:val="0022139E"/>
    <w:rsid w:val="002213F1"/>
    <w:rsid w:val="002216C5"/>
    <w:rsid w:val="00221B3E"/>
    <w:rsid w:val="00221D3E"/>
    <w:rsid w:val="00221D53"/>
    <w:rsid w:val="00221D8C"/>
    <w:rsid w:val="00221FF5"/>
    <w:rsid w:val="00222072"/>
    <w:rsid w:val="00222272"/>
    <w:rsid w:val="002222C0"/>
    <w:rsid w:val="00222488"/>
    <w:rsid w:val="0022267A"/>
    <w:rsid w:val="00222801"/>
    <w:rsid w:val="00222963"/>
    <w:rsid w:val="002229C3"/>
    <w:rsid w:val="00222B4C"/>
    <w:rsid w:val="00222C39"/>
    <w:rsid w:val="00222CC8"/>
    <w:rsid w:val="00223031"/>
    <w:rsid w:val="0022356D"/>
    <w:rsid w:val="00223576"/>
    <w:rsid w:val="00223A0C"/>
    <w:rsid w:val="00223CD8"/>
    <w:rsid w:val="00224ADC"/>
    <w:rsid w:val="00224D11"/>
    <w:rsid w:val="00224D1F"/>
    <w:rsid w:val="00224EF3"/>
    <w:rsid w:val="00224FE8"/>
    <w:rsid w:val="00225290"/>
    <w:rsid w:val="00225A05"/>
    <w:rsid w:val="00225A0F"/>
    <w:rsid w:val="00225A8E"/>
    <w:rsid w:val="00225CC8"/>
    <w:rsid w:val="00226018"/>
    <w:rsid w:val="00226134"/>
    <w:rsid w:val="00226A29"/>
    <w:rsid w:val="00226C24"/>
    <w:rsid w:val="00226ECA"/>
    <w:rsid w:val="00226F11"/>
    <w:rsid w:val="00226F2D"/>
    <w:rsid w:val="002270C2"/>
    <w:rsid w:val="0022711E"/>
    <w:rsid w:val="00227537"/>
    <w:rsid w:val="00227626"/>
    <w:rsid w:val="00227B52"/>
    <w:rsid w:val="00227C7E"/>
    <w:rsid w:val="00227C90"/>
    <w:rsid w:val="00227CA9"/>
    <w:rsid w:val="00227F17"/>
    <w:rsid w:val="00230166"/>
    <w:rsid w:val="002302B0"/>
    <w:rsid w:val="002303D2"/>
    <w:rsid w:val="002306F3"/>
    <w:rsid w:val="0023088F"/>
    <w:rsid w:val="00230B5E"/>
    <w:rsid w:val="0023110C"/>
    <w:rsid w:val="0023112F"/>
    <w:rsid w:val="0023133F"/>
    <w:rsid w:val="00231397"/>
    <w:rsid w:val="00231933"/>
    <w:rsid w:val="00231C2D"/>
    <w:rsid w:val="00231C55"/>
    <w:rsid w:val="00231CEA"/>
    <w:rsid w:val="002321C8"/>
    <w:rsid w:val="00232325"/>
    <w:rsid w:val="00232385"/>
    <w:rsid w:val="002325A2"/>
    <w:rsid w:val="0023269F"/>
    <w:rsid w:val="002326CD"/>
    <w:rsid w:val="00232944"/>
    <w:rsid w:val="00232ACC"/>
    <w:rsid w:val="00232C82"/>
    <w:rsid w:val="00232F21"/>
    <w:rsid w:val="0023301D"/>
    <w:rsid w:val="002333EC"/>
    <w:rsid w:val="00233835"/>
    <w:rsid w:val="00233A07"/>
    <w:rsid w:val="00233A8F"/>
    <w:rsid w:val="00233BF0"/>
    <w:rsid w:val="00233D82"/>
    <w:rsid w:val="00233EFB"/>
    <w:rsid w:val="002343E3"/>
    <w:rsid w:val="002347AA"/>
    <w:rsid w:val="002348F8"/>
    <w:rsid w:val="00234B09"/>
    <w:rsid w:val="00234D08"/>
    <w:rsid w:val="00234F81"/>
    <w:rsid w:val="0023520B"/>
    <w:rsid w:val="00235248"/>
    <w:rsid w:val="002352A3"/>
    <w:rsid w:val="0023533E"/>
    <w:rsid w:val="00235523"/>
    <w:rsid w:val="002355B4"/>
    <w:rsid w:val="00235FD7"/>
    <w:rsid w:val="002364A5"/>
    <w:rsid w:val="00236A44"/>
    <w:rsid w:val="00236B7C"/>
    <w:rsid w:val="00236CE3"/>
    <w:rsid w:val="0023716A"/>
    <w:rsid w:val="002373DE"/>
    <w:rsid w:val="00237423"/>
    <w:rsid w:val="00237623"/>
    <w:rsid w:val="0023765E"/>
    <w:rsid w:val="00237717"/>
    <w:rsid w:val="00237AB8"/>
    <w:rsid w:val="00237B38"/>
    <w:rsid w:val="00237F31"/>
    <w:rsid w:val="00237F4A"/>
    <w:rsid w:val="002401CE"/>
    <w:rsid w:val="002404D6"/>
    <w:rsid w:val="00240CEA"/>
    <w:rsid w:val="00240E2A"/>
    <w:rsid w:val="00240EAC"/>
    <w:rsid w:val="00240FA2"/>
    <w:rsid w:val="002410DD"/>
    <w:rsid w:val="00241309"/>
    <w:rsid w:val="0024148B"/>
    <w:rsid w:val="002418EA"/>
    <w:rsid w:val="002418FF"/>
    <w:rsid w:val="00241B0F"/>
    <w:rsid w:val="00241E1D"/>
    <w:rsid w:val="00241E58"/>
    <w:rsid w:val="00241F58"/>
    <w:rsid w:val="00241FF0"/>
    <w:rsid w:val="00242240"/>
    <w:rsid w:val="00242430"/>
    <w:rsid w:val="0024247E"/>
    <w:rsid w:val="0024265B"/>
    <w:rsid w:val="002427CB"/>
    <w:rsid w:val="0024284A"/>
    <w:rsid w:val="00242A79"/>
    <w:rsid w:val="00242B5C"/>
    <w:rsid w:val="00242B9D"/>
    <w:rsid w:val="00242EBC"/>
    <w:rsid w:val="002432BE"/>
    <w:rsid w:val="0024388B"/>
    <w:rsid w:val="0024388E"/>
    <w:rsid w:val="00244517"/>
    <w:rsid w:val="00244533"/>
    <w:rsid w:val="0024482B"/>
    <w:rsid w:val="0024486A"/>
    <w:rsid w:val="002448DB"/>
    <w:rsid w:val="0024509D"/>
    <w:rsid w:val="002451A9"/>
    <w:rsid w:val="00245AA8"/>
    <w:rsid w:val="00245C33"/>
    <w:rsid w:val="00245DAF"/>
    <w:rsid w:val="00245DFE"/>
    <w:rsid w:val="00246697"/>
    <w:rsid w:val="00246723"/>
    <w:rsid w:val="00246842"/>
    <w:rsid w:val="00246BBD"/>
    <w:rsid w:val="00246C0E"/>
    <w:rsid w:val="00246CAA"/>
    <w:rsid w:val="00246CE4"/>
    <w:rsid w:val="00246E43"/>
    <w:rsid w:val="00247400"/>
    <w:rsid w:val="00247688"/>
    <w:rsid w:val="00247772"/>
    <w:rsid w:val="00247801"/>
    <w:rsid w:val="002479BD"/>
    <w:rsid w:val="00247A51"/>
    <w:rsid w:val="00247CFC"/>
    <w:rsid w:val="00247FB8"/>
    <w:rsid w:val="00250193"/>
    <w:rsid w:val="002503DA"/>
    <w:rsid w:val="00250449"/>
    <w:rsid w:val="002505B1"/>
    <w:rsid w:val="002506C5"/>
    <w:rsid w:val="002507E1"/>
    <w:rsid w:val="0025096A"/>
    <w:rsid w:val="00250A7D"/>
    <w:rsid w:val="00250DDF"/>
    <w:rsid w:val="00250E06"/>
    <w:rsid w:val="00250E24"/>
    <w:rsid w:val="00250FC7"/>
    <w:rsid w:val="00251028"/>
    <w:rsid w:val="002511B2"/>
    <w:rsid w:val="002513FF"/>
    <w:rsid w:val="0025150C"/>
    <w:rsid w:val="00251521"/>
    <w:rsid w:val="00251672"/>
    <w:rsid w:val="002517D6"/>
    <w:rsid w:val="00251842"/>
    <w:rsid w:val="0025196A"/>
    <w:rsid w:val="00251C07"/>
    <w:rsid w:val="00251F82"/>
    <w:rsid w:val="00251FAA"/>
    <w:rsid w:val="00252317"/>
    <w:rsid w:val="002527C6"/>
    <w:rsid w:val="002529CD"/>
    <w:rsid w:val="00252D28"/>
    <w:rsid w:val="00252E0B"/>
    <w:rsid w:val="00252EFD"/>
    <w:rsid w:val="00253046"/>
    <w:rsid w:val="00253123"/>
    <w:rsid w:val="002532BA"/>
    <w:rsid w:val="002532DC"/>
    <w:rsid w:val="002533C8"/>
    <w:rsid w:val="002535E4"/>
    <w:rsid w:val="00253907"/>
    <w:rsid w:val="00253930"/>
    <w:rsid w:val="002539EF"/>
    <w:rsid w:val="00253BDE"/>
    <w:rsid w:val="00253F3D"/>
    <w:rsid w:val="002541BE"/>
    <w:rsid w:val="0025447E"/>
    <w:rsid w:val="00254661"/>
    <w:rsid w:val="00254792"/>
    <w:rsid w:val="00254C9F"/>
    <w:rsid w:val="00255205"/>
    <w:rsid w:val="00255376"/>
    <w:rsid w:val="00255535"/>
    <w:rsid w:val="00255892"/>
    <w:rsid w:val="00255A3C"/>
    <w:rsid w:val="00255AFB"/>
    <w:rsid w:val="00255B2E"/>
    <w:rsid w:val="00256379"/>
    <w:rsid w:val="00256625"/>
    <w:rsid w:val="00256D63"/>
    <w:rsid w:val="00256D8D"/>
    <w:rsid w:val="00256DF7"/>
    <w:rsid w:val="00256FA1"/>
    <w:rsid w:val="00257192"/>
    <w:rsid w:val="00257CB8"/>
    <w:rsid w:val="00257CBB"/>
    <w:rsid w:val="0026052B"/>
    <w:rsid w:val="00260C32"/>
    <w:rsid w:val="00260CF4"/>
    <w:rsid w:val="00260D45"/>
    <w:rsid w:val="00260F77"/>
    <w:rsid w:val="0026124B"/>
    <w:rsid w:val="0026134D"/>
    <w:rsid w:val="0026141C"/>
    <w:rsid w:val="002615BD"/>
    <w:rsid w:val="002618B4"/>
    <w:rsid w:val="002618D4"/>
    <w:rsid w:val="002618F3"/>
    <w:rsid w:val="002619BC"/>
    <w:rsid w:val="00261AE6"/>
    <w:rsid w:val="00261B6E"/>
    <w:rsid w:val="00261F26"/>
    <w:rsid w:val="0026244F"/>
    <w:rsid w:val="00262688"/>
    <w:rsid w:val="00262724"/>
    <w:rsid w:val="00262E77"/>
    <w:rsid w:val="00262F7E"/>
    <w:rsid w:val="00263189"/>
    <w:rsid w:val="002634EB"/>
    <w:rsid w:val="0026394A"/>
    <w:rsid w:val="002639E1"/>
    <w:rsid w:val="00263A07"/>
    <w:rsid w:val="00263B52"/>
    <w:rsid w:val="00263C77"/>
    <w:rsid w:val="00264082"/>
    <w:rsid w:val="002643F9"/>
    <w:rsid w:val="00264B2E"/>
    <w:rsid w:val="00264C0C"/>
    <w:rsid w:val="00265009"/>
    <w:rsid w:val="00265418"/>
    <w:rsid w:val="002654EA"/>
    <w:rsid w:val="0026553A"/>
    <w:rsid w:val="00265560"/>
    <w:rsid w:val="002656CF"/>
    <w:rsid w:val="002656F4"/>
    <w:rsid w:val="002657AB"/>
    <w:rsid w:val="00265A55"/>
    <w:rsid w:val="00265B36"/>
    <w:rsid w:val="00265C46"/>
    <w:rsid w:val="00265F02"/>
    <w:rsid w:val="002660BE"/>
    <w:rsid w:val="002661F5"/>
    <w:rsid w:val="002662A9"/>
    <w:rsid w:val="0026643D"/>
    <w:rsid w:val="00266B6F"/>
    <w:rsid w:val="00266EDE"/>
    <w:rsid w:val="00266FF7"/>
    <w:rsid w:val="00267260"/>
    <w:rsid w:val="002675C5"/>
    <w:rsid w:val="0026769C"/>
    <w:rsid w:val="00267A0A"/>
    <w:rsid w:val="00267BA4"/>
    <w:rsid w:val="00267C96"/>
    <w:rsid w:val="00267DFD"/>
    <w:rsid w:val="00267DFE"/>
    <w:rsid w:val="00267EF4"/>
    <w:rsid w:val="0027014A"/>
    <w:rsid w:val="002702FD"/>
    <w:rsid w:val="00270320"/>
    <w:rsid w:val="00270446"/>
    <w:rsid w:val="0027047F"/>
    <w:rsid w:val="0027067E"/>
    <w:rsid w:val="00270CFD"/>
    <w:rsid w:val="00270FFA"/>
    <w:rsid w:val="00271172"/>
    <w:rsid w:val="00271278"/>
    <w:rsid w:val="00271319"/>
    <w:rsid w:val="00271953"/>
    <w:rsid w:val="00271B5D"/>
    <w:rsid w:val="00271D98"/>
    <w:rsid w:val="00271E8A"/>
    <w:rsid w:val="00271F4D"/>
    <w:rsid w:val="00271FF0"/>
    <w:rsid w:val="00272271"/>
    <w:rsid w:val="00272355"/>
    <w:rsid w:val="00272845"/>
    <w:rsid w:val="002728E1"/>
    <w:rsid w:val="00272E79"/>
    <w:rsid w:val="00272ECA"/>
    <w:rsid w:val="002731DD"/>
    <w:rsid w:val="0027330E"/>
    <w:rsid w:val="00273968"/>
    <w:rsid w:val="00273A09"/>
    <w:rsid w:val="00273C74"/>
    <w:rsid w:val="00273DB4"/>
    <w:rsid w:val="00274055"/>
    <w:rsid w:val="0027470A"/>
    <w:rsid w:val="00274754"/>
    <w:rsid w:val="00274799"/>
    <w:rsid w:val="002747E8"/>
    <w:rsid w:val="002749D9"/>
    <w:rsid w:val="00274C2B"/>
    <w:rsid w:val="00274DCC"/>
    <w:rsid w:val="00274E10"/>
    <w:rsid w:val="002751BA"/>
    <w:rsid w:val="002756DC"/>
    <w:rsid w:val="00275BD6"/>
    <w:rsid w:val="00275E36"/>
    <w:rsid w:val="00275FCD"/>
    <w:rsid w:val="00276188"/>
    <w:rsid w:val="002768CF"/>
    <w:rsid w:val="002769E2"/>
    <w:rsid w:val="00276BFE"/>
    <w:rsid w:val="00277169"/>
    <w:rsid w:val="002778AB"/>
    <w:rsid w:val="002778E6"/>
    <w:rsid w:val="002778F0"/>
    <w:rsid w:val="0027793B"/>
    <w:rsid w:val="002779FF"/>
    <w:rsid w:val="00277B78"/>
    <w:rsid w:val="002800D7"/>
    <w:rsid w:val="0028049D"/>
    <w:rsid w:val="0028054F"/>
    <w:rsid w:val="00280601"/>
    <w:rsid w:val="0028063A"/>
    <w:rsid w:val="002806C1"/>
    <w:rsid w:val="00280715"/>
    <w:rsid w:val="0028075D"/>
    <w:rsid w:val="00280A2A"/>
    <w:rsid w:val="00280C1D"/>
    <w:rsid w:val="00280D63"/>
    <w:rsid w:val="00281085"/>
    <w:rsid w:val="00281172"/>
    <w:rsid w:val="002815DC"/>
    <w:rsid w:val="0028162D"/>
    <w:rsid w:val="00281633"/>
    <w:rsid w:val="00281CCD"/>
    <w:rsid w:val="00282158"/>
    <w:rsid w:val="00282508"/>
    <w:rsid w:val="00282734"/>
    <w:rsid w:val="0028278A"/>
    <w:rsid w:val="002828FA"/>
    <w:rsid w:val="00282B20"/>
    <w:rsid w:val="00282EFF"/>
    <w:rsid w:val="0028301C"/>
    <w:rsid w:val="0028317C"/>
    <w:rsid w:val="00283251"/>
    <w:rsid w:val="002832F9"/>
    <w:rsid w:val="0028331C"/>
    <w:rsid w:val="00283776"/>
    <w:rsid w:val="002839B8"/>
    <w:rsid w:val="00283B13"/>
    <w:rsid w:val="00283C95"/>
    <w:rsid w:val="00283EC3"/>
    <w:rsid w:val="00283F7E"/>
    <w:rsid w:val="0028421E"/>
    <w:rsid w:val="0028425B"/>
    <w:rsid w:val="002843A1"/>
    <w:rsid w:val="002845DC"/>
    <w:rsid w:val="002845DE"/>
    <w:rsid w:val="00284767"/>
    <w:rsid w:val="002849B6"/>
    <w:rsid w:val="002854FA"/>
    <w:rsid w:val="0028550E"/>
    <w:rsid w:val="002856D9"/>
    <w:rsid w:val="00285953"/>
    <w:rsid w:val="00285996"/>
    <w:rsid w:val="002859E7"/>
    <w:rsid w:val="00285AD9"/>
    <w:rsid w:val="00285D8B"/>
    <w:rsid w:val="00285F21"/>
    <w:rsid w:val="00285FBA"/>
    <w:rsid w:val="00286115"/>
    <w:rsid w:val="002862C4"/>
    <w:rsid w:val="00286A4D"/>
    <w:rsid w:val="00286BFD"/>
    <w:rsid w:val="00286EB2"/>
    <w:rsid w:val="00286ED9"/>
    <w:rsid w:val="00287328"/>
    <w:rsid w:val="00287555"/>
    <w:rsid w:val="002879FB"/>
    <w:rsid w:val="002901B8"/>
    <w:rsid w:val="0029025F"/>
    <w:rsid w:val="00290269"/>
    <w:rsid w:val="002907C7"/>
    <w:rsid w:val="002908B5"/>
    <w:rsid w:val="00290EAE"/>
    <w:rsid w:val="00291142"/>
    <w:rsid w:val="0029114C"/>
    <w:rsid w:val="00291150"/>
    <w:rsid w:val="00291D19"/>
    <w:rsid w:val="00292481"/>
    <w:rsid w:val="002925CD"/>
    <w:rsid w:val="0029262D"/>
    <w:rsid w:val="0029265D"/>
    <w:rsid w:val="0029284D"/>
    <w:rsid w:val="00292AF1"/>
    <w:rsid w:val="00292B64"/>
    <w:rsid w:val="00292BEF"/>
    <w:rsid w:val="00292FC8"/>
    <w:rsid w:val="00293194"/>
    <w:rsid w:val="002932DF"/>
    <w:rsid w:val="00293611"/>
    <w:rsid w:val="0029389A"/>
    <w:rsid w:val="00293986"/>
    <w:rsid w:val="00293DAA"/>
    <w:rsid w:val="00293DEB"/>
    <w:rsid w:val="00293E9B"/>
    <w:rsid w:val="00294395"/>
    <w:rsid w:val="0029465C"/>
    <w:rsid w:val="0029482A"/>
    <w:rsid w:val="00294AE4"/>
    <w:rsid w:val="00294E89"/>
    <w:rsid w:val="002950CD"/>
    <w:rsid w:val="00295177"/>
    <w:rsid w:val="00295228"/>
    <w:rsid w:val="00295296"/>
    <w:rsid w:val="0029550B"/>
    <w:rsid w:val="00295778"/>
    <w:rsid w:val="0029596C"/>
    <w:rsid w:val="00295DDF"/>
    <w:rsid w:val="002960C5"/>
    <w:rsid w:val="00296155"/>
    <w:rsid w:val="002963F7"/>
    <w:rsid w:val="002969B4"/>
    <w:rsid w:val="00296AA7"/>
    <w:rsid w:val="00296B7A"/>
    <w:rsid w:val="00297461"/>
    <w:rsid w:val="002974E9"/>
    <w:rsid w:val="00297B65"/>
    <w:rsid w:val="00297B77"/>
    <w:rsid w:val="00297D75"/>
    <w:rsid w:val="002A0009"/>
    <w:rsid w:val="002A0219"/>
    <w:rsid w:val="002A03E0"/>
    <w:rsid w:val="002A0498"/>
    <w:rsid w:val="002A054F"/>
    <w:rsid w:val="002A0BE0"/>
    <w:rsid w:val="002A0CB9"/>
    <w:rsid w:val="002A0CEF"/>
    <w:rsid w:val="002A0D74"/>
    <w:rsid w:val="002A126A"/>
    <w:rsid w:val="002A158F"/>
    <w:rsid w:val="002A1A86"/>
    <w:rsid w:val="002A1E62"/>
    <w:rsid w:val="002A2177"/>
    <w:rsid w:val="002A22D1"/>
    <w:rsid w:val="002A2D63"/>
    <w:rsid w:val="002A2DD7"/>
    <w:rsid w:val="002A2E30"/>
    <w:rsid w:val="002A2EDF"/>
    <w:rsid w:val="002A2FC1"/>
    <w:rsid w:val="002A3383"/>
    <w:rsid w:val="002A339D"/>
    <w:rsid w:val="002A33D6"/>
    <w:rsid w:val="002A33D7"/>
    <w:rsid w:val="002A33EE"/>
    <w:rsid w:val="002A3479"/>
    <w:rsid w:val="002A36A5"/>
    <w:rsid w:val="002A3729"/>
    <w:rsid w:val="002A3A0E"/>
    <w:rsid w:val="002A3F10"/>
    <w:rsid w:val="002A435C"/>
    <w:rsid w:val="002A455F"/>
    <w:rsid w:val="002A46AF"/>
    <w:rsid w:val="002A48A7"/>
    <w:rsid w:val="002A48BB"/>
    <w:rsid w:val="002A4A4F"/>
    <w:rsid w:val="002A4AE0"/>
    <w:rsid w:val="002A4B0C"/>
    <w:rsid w:val="002A4C80"/>
    <w:rsid w:val="002A4FE4"/>
    <w:rsid w:val="002A5051"/>
    <w:rsid w:val="002A505B"/>
    <w:rsid w:val="002A534F"/>
    <w:rsid w:val="002A5436"/>
    <w:rsid w:val="002A59B3"/>
    <w:rsid w:val="002A5AD8"/>
    <w:rsid w:val="002A5B3D"/>
    <w:rsid w:val="002A5C82"/>
    <w:rsid w:val="002A5D7E"/>
    <w:rsid w:val="002A60C2"/>
    <w:rsid w:val="002A61DB"/>
    <w:rsid w:val="002A6345"/>
    <w:rsid w:val="002A65AA"/>
    <w:rsid w:val="002A67C2"/>
    <w:rsid w:val="002A686C"/>
    <w:rsid w:val="002A6ADA"/>
    <w:rsid w:val="002A6B47"/>
    <w:rsid w:val="002A6CD7"/>
    <w:rsid w:val="002A6D46"/>
    <w:rsid w:val="002A706B"/>
    <w:rsid w:val="002A79D5"/>
    <w:rsid w:val="002A7AC0"/>
    <w:rsid w:val="002B0027"/>
    <w:rsid w:val="002B023E"/>
    <w:rsid w:val="002B04D3"/>
    <w:rsid w:val="002B0602"/>
    <w:rsid w:val="002B07D2"/>
    <w:rsid w:val="002B099C"/>
    <w:rsid w:val="002B0B21"/>
    <w:rsid w:val="002B0B5D"/>
    <w:rsid w:val="002B0EC6"/>
    <w:rsid w:val="002B1043"/>
    <w:rsid w:val="002B1174"/>
    <w:rsid w:val="002B1798"/>
    <w:rsid w:val="002B1B28"/>
    <w:rsid w:val="002B1C69"/>
    <w:rsid w:val="002B1FC6"/>
    <w:rsid w:val="002B21E1"/>
    <w:rsid w:val="002B241C"/>
    <w:rsid w:val="002B2450"/>
    <w:rsid w:val="002B2487"/>
    <w:rsid w:val="002B2681"/>
    <w:rsid w:val="002B2808"/>
    <w:rsid w:val="002B2BDA"/>
    <w:rsid w:val="002B2F91"/>
    <w:rsid w:val="002B31E8"/>
    <w:rsid w:val="002B3280"/>
    <w:rsid w:val="002B32F1"/>
    <w:rsid w:val="002B3704"/>
    <w:rsid w:val="002B39A5"/>
    <w:rsid w:val="002B3BE6"/>
    <w:rsid w:val="002B3EAD"/>
    <w:rsid w:val="002B4304"/>
    <w:rsid w:val="002B4388"/>
    <w:rsid w:val="002B43A8"/>
    <w:rsid w:val="002B4A8C"/>
    <w:rsid w:val="002B4C3E"/>
    <w:rsid w:val="002B4DF2"/>
    <w:rsid w:val="002B4E9F"/>
    <w:rsid w:val="002B5738"/>
    <w:rsid w:val="002B5B50"/>
    <w:rsid w:val="002B5BBA"/>
    <w:rsid w:val="002B5F7F"/>
    <w:rsid w:val="002B61AF"/>
    <w:rsid w:val="002B6576"/>
    <w:rsid w:val="002B69BD"/>
    <w:rsid w:val="002B6AAD"/>
    <w:rsid w:val="002B6D5F"/>
    <w:rsid w:val="002B6D7D"/>
    <w:rsid w:val="002B711B"/>
    <w:rsid w:val="002B747A"/>
    <w:rsid w:val="002B74B7"/>
    <w:rsid w:val="002B74DE"/>
    <w:rsid w:val="002B7754"/>
    <w:rsid w:val="002B7B93"/>
    <w:rsid w:val="002B7B94"/>
    <w:rsid w:val="002B7C8E"/>
    <w:rsid w:val="002B7F39"/>
    <w:rsid w:val="002C01E1"/>
    <w:rsid w:val="002C0266"/>
    <w:rsid w:val="002C02D2"/>
    <w:rsid w:val="002C0632"/>
    <w:rsid w:val="002C078F"/>
    <w:rsid w:val="002C0D15"/>
    <w:rsid w:val="002C1289"/>
    <w:rsid w:val="002C12F6"/>
    <w:rsid w:val="002C1596"/>
    <w:rsid w:val="002C18DE"/>
    <w:rsid w:val="002C1C85"/>
    <w:rsid w:val="002C1C9F"/>
    <w:rsid w:val="002C1F79"/>
    <w:rsid w:val="002C21BE"/>
    <w:rsid w:val="002C21E5"/>
    <w:rsid w:val="002C21FC"/>
    <w:rsid w:val="002C257C"/>
    <w:rsid w:val="002C258B"/>
    <w:rsid w:val="002C2686"/>
    <w:rsid w:val="002C278A"/>
    <w:rsid w:val="002C2B98"/>
    <w:rsid w:val="002C2D0F"/>
    <w:rsid w:val="002C2ED7"/>
    <w:rsid w:val="002C3256"/>
    <w:rsid w:val="002C347B"/>
    <w:rsid w:val="002C3626"/>
    <w:rsid w:val="002C3867"/>
    <w:rsid w:val="002C390A"/>
    <w:rsid w:val="002C39FB"/>
    <w:rsid w:val="002C3C8C"/>
    <w:rsid w:val="002C3CE7"/>
    <w:rsid w:val="002C3D42"/>
    <w:rsid w:val="002C3EC2"/>
    <w:rsid w:val="002C3F6F"/>
    <w:rsid w:val="002C4185"/>
    <w:rsid w:val="002C458A"/>
    <w:rsid w:val="002C45FC"/>
    <w:rsid w:val="002C49CC"/>
    <w:rsid w:val="002C4A49"/>
    <w:rsid w:val="002C4B4C"/>
    <w:rsid w:val="002C4D05"/>
    <w:rsid w:val="002C4DFC"/>
    <w:rsid w:val="002C515E"/>
    <w:rsid w:val="002C5459"/>
    <w:rsid w:val="002C54FB"/>
    <w:rsid w:val="002C566B"/>
    <w:rsid w:val="002C59A9"/>
    <w:rsid w:val="002C6398"/>
    <w:rsid w:val="002C6999"/>
    <w:rsid w:val="002C6D39"/>
    <w:rsid w:val="002C7334"/>
    <w:rsid w:val="002C7706"/>
    <w:rsid w:val="002C774A"/>
    <w:rsid w:val="002C78BF"/>
    <w:rsid w:val="002C7939"/>
    <w:rsid w:val="002C7987"/>
    <w:rsid w:val="002C79DB"/>
    <w:rsid w:val="002C7B2B"/>
    <w:rsid w:val="002C7B38"/>
    <w:rsid w:val="002C7C15"/>
    <w:rsid w:val="002C7CCA"/>
    <w:rsid w:val="002C7EBB"/>
    <w:rsid w:val="002C7F43"/>
    <w:rsid w:val="002D0006"/>
    <w:rsid w:val="002D0251"/>
    <w:rsid w:val="002D03E7"/>
    <w:rsid w:val="002D07B0"/>
    <w:rsid w:val="002D088B"/>
    <w:rsid w:val="002D16F3"/>
    <w:rsid w:val="002D1707"/>
    <w:rsid w:val="002D1A4A"/>
    <w:rsid w:val="002D1B15"/>
    <w:rsid w:val="002D1B36"/>
    <w:rsid w:val="002D1D31"/>
    <w:rsid w:val="002D2440"/>
    <w:rsid w:val="002D2673"/>
    <w:rsid w:val="002D2D5A"/>
    <w:rsid w:val="002D2DE3"/>
    <w:rsid w:val="002D3208"/>
    <w:rsid w:val="002D32EF"/>
    <w:rsid w:val="002D33B8"/>
    <w:rsid w:val="002D36A4"/>
    <w:rsid w:val="002D37C5"/>
    <w:rsid w:val="002D380D"/>
    <w:rsid w:val="002D38A5"/>
    <w:rsid w:val="002D3B12"/>
    <w:rsid w:val="002D3CCF"/>
    <w:rsid w:val="002D3D43"/>
    <w:rsid w:val="002D40A7"/>
    <w:rsid w:val="002D45FB"/>
    <w:rsid w:val="002D4871"/>
    <w:rsid w:val="002D48E1"/>
    <w:rsid w:val="002D4967"/>
    <w:rsid w:val="002D4D80"/>
    <w:rsid w:val="002D516B"/>
    <w:rsid w:val="002D5188"/>
    <w:rsid w:val="002D56FE"/>
    <w:rsid w:val="002D5966"/>
    <w:rsid w:val="002D59F1"/>
    <w:rsid w:val="002D5B55"/>
    <w:rsid w:val="002D5C39"/>
    <w:rsid w:val="002D5EBE"/>
    <w:rsid w:val="002D600B"/>
    <w:rsid w:val="002D6228"/>
    <w:rsid w:val="002D65AE"/>
    <w:rsid w:val="002D6907"/>
    <w:rsid w:val="002D6D53"/>
    <w:rsid w:val="002D6DBE"/>
    <w:rsid w:val="002D6EAF"/>
    <w:rsid w:val="002D6F99"/>
    <w:rsid w:val="002D704B"/>
    <w:rsid w:val="002D7156"/>
    <w:rsid w:val="002D71C3"/>
    <w:rsid w:val="002D71E3"/>
    <w:rsid w:val="002D735D"/>
    <w:rsid w:val="002D74CB"/>
    <w:rsid w:val="002D7777"/>
    <w:rsid w:val="002D7E01"/>
    <w:rsid w:val="002D7E17"/>
    <w:rsid w:val="002E02C7"/>
    <w:rsid w:val="002E037C"/>
    <w:rsid w:val="002E04B1"/>
    <w:rsid w:val="002E051C"/>
    <w:rsid w:val="002E0590"/>
    <w:rsid w:val="002E0665"/>
    <w:rsid w:val="002E0724"/>
    <w:rsid w:val="002E0B69"/>
    <w:rsid w:val="002E1316"/>
    <w:rsid w:val="002E1640"/>
    <w:rsid w:val="002E16D7"/>
    <w:rsid w:val="002E1F7C"/>
    <w:rsid w:val="002E21D4"/>
    <w:rsid w:val="002E2227"/>
    <w:rsid w:val="002E2363"/>
    <w:rsid w:val="002E2551"/>
    <w:rsid w:val="002E2AFA"/>
    <w:rsid w:val="002E2EE1"/>
    <w:rsid w:val="002E2F82"/>
    <w:rsid w:val="002E309E"/>
    <w:rsid w:val="002E30C7"/>
    <w:rsid w:val="002E3404"/>
    <w:rsid w:val="002E3AF4"/>
    <w:rsid w:val="002E3D28"/>
    <w:rsid w:val="002E3F8E"/>
    <w:rsid w:val="002E405F"/>
    <w:rsid w:val="002E4078"/>
    <w:rsid w:val="002E440C"/>
    <w:rsid w:val="002E46D8"/>
    <w:rsid w:val="002E4767"/>
    <w:rsid w:val="002E47F5"/>
    <w:rsid w:val="002E49D7"/>
    <w:rsid w:val="002E4AE8"/>
    <w:rsid w:val="002E50B8"/>
    <w:rsid w:val="002E51B6"/>
    <w:rsid w:val="002E54AA"/>
    <w:rsid w:val="002E5B7E"/>
    <w:rsid w:val="002E5D9F"/>
    <w:rsid w:val="002E5EA1"/>
    <w:rsid w:val="002E5F83"/>
    <w:rsid w:val="002E6085"/>
    <w:rsid w:val="002E6532"/>
    <w:rsid w:val="002E6689"/>
    <w:rsid w:val="002E6904"/>
    <w:rsid w:val="002E6D19"/>
    <w:rsid w:val="002E6F30"/>
    <w:rsid w:val="002E7047"/>
    <w:rsid w:val="002E742D"/>
    <w:rsid w:val="002E76CF"/>
    <w:rsid w:val="002E7852"/>
    <w:rsid w:val="002E7987"/>
    <w:rsid w:val="002E79F8"/>
    <w:rsid w:val="002E7CD0"/>
    <w:rsid w:val="002E7FD0"/>
    <w:rsid w:val="002F0514"/>
    <w:rsid w:val="002F06EB"/>
    <w:rsid w:val="002F073C"/>
    <w:rsid w:val="002F07BE"/>
    <w:rsid w:val="002F0CAA"/>
    <w:rsid w:val="002F0DCC"/>
    <w:rsid w:val="002F1249"/>
    <w:rsid w:val="002F15E8"/>
    <w:rsid w:val="002F16F9"/>
    <w:rsid w:val="002F188A"/>
    <w:rsid w:val="002F1C07"/>
    <w:rsid w:val="002F1EAD"/>
    <w:rsid w:val="002F1ECE"/>
    <w:rsid w:val="002F1FB9"/>
    <w:rsid w:val="002F2015"/>
    <w:rsid w:val="002F2044"/>
    <w:rsid w:val="002F206F"/>
    <w:rsid w:val="002F24AC"/>
    <w:rsid w:val="002F263E"/>
    <w:rsid w:val="002F285E"/>
    <w:rsid w:val="002F290D"/>
    <w:rsid w:val="002F2FA1"/>
    <w:rsid w:val="002F2FD9"/>
    <w:rsid w:val="002F3321"/>
    <w:rsid w:val="002F3559"/>
    <w:rsid w:val="002F3652"/>
    <w:rsid w:val="002F3F1B"/>
    <w:rsid w:val="002F4069"/>
    <w:rsid w:val="002F41B8"/>
    <w:rsid w:val="002F4274"/>
    <w:rsid w:val="002F43E9"/>
    <w:rsid w:val="002F4418"/>
    <w:rsid w:val="002F4950"/>
    <w:rsid w:val="002F4AB3"/>
    <w:rsid w:val="002F4DE1"/>
    <w:rsid w:val="002F4F97"/>
    <w:rsid w:val="002F5064"/>
    <w:rsid w:val="002F526F"/>
    <w:rsid w:val="002F531A"/>
    <w:rsid w:val="002F54B5"/>
    <w:rsid w:val="002F5975"/>
    <w:rsid w:val="002F5B8F"/>
    <w:rsid w:val="002F5C04"/>
    <w:rsid w:val="002F5C8A"/>
    <w:rsid w:val="002F60DC"/>
    <w:rsid w:val="002F6213"/>
    <w:rsid w:val="002F6283"/>
    <w:rsid w:val="002F65E0"/>
    <w:rsid w:val="002F69B1"/>
    <w:rsid w:val="002F6EAB"/>
    <w:rsid w:val="002F70F8"/>
    <w:rsid w:val="002F7124"/>
    <w:rsid w:val="002F771F"/>
    <w:rsid w:val="002F772E"/>
    <w:rsid w:val="002F7A0B"/>
    <w:rsid w:val="002F7D60"/>
    <w:rsid w:val="002F7F1F"/>
    <w:rsid w:val="003000E8"/>
    <w:rsid w:val="00300268"/>
    <w:rsid w:val="00300488"/>
    <w:rsid w:val="00300CCE"/>
    <w:rsid w:val="003010D3"/>
    <w:rsid w:val="003012E1"/>
    <w:rsid w:val="0030137D"/>
    <w:rsid w:val="00301542"/>
    <w:rsid w:val="00301575"/>
    <w:rsid w:val="0030190B"/>
    <w:rsid w:val="00301B57"/>
    <w:rsid w:val="00301BFD"/>
    <w:rsid w:val="00302345"/>
    <w:rsid w:val="00302496"/>
    <w:rsid w:val="003025E1"/>
    <w:rsid w:val="0030276D"/>
    <w:rsid w:val="003029C5"/>
    <w:rsid w:val="00302D7B"/>
    <w:rsid w:val="00302D7F"/>
    <w:rsid w:val="00302DC7"/>
    <w:rsid w:val="00302FF9"/>
    <w:rsid w:val="0030324E"/>
    <w:rsid w:val="003036CE"/>
    <w:rsid w:val="00303790"/>
    <w:rsid w:val="00303918"/>
    <w:rsid w:val="0030391D"/>
    <w:rsid w:val="00303A1D"/>
    <w:rsid w:val="00303D86"/>
    <w:rsid w:val="00304187"/>
    <w:rsid w:val="0030425E"/>
    <w:rsid w:val="00304325"/>
    <w:rsid w:val="003047E8"/>
    <w:rsid w:val="0030483C"/>
    <w:rsid w:val="003049C3"/>
    <w:rsid w:val="00304BA8"/>
    <w:rsid w:val="00304CD3"/>
    <w:rsid w:val="003050CF"/>
    <w:rsid w:val="003051A2"/>
    <w:rsid w:val="003051C0"/>
    <w:rsid w:val="00305401"/>
    <w:rsid w:val="0030567B"/>
    <w:rsid w:val="0030567E"/>
    <w:rsid w:val="003056D2"/>
    <w:rsid w:val="00305AE2"/>
    <w:rsid w:val="00305F32"/>
    <w:rsid w:val="00305F53"/>
    <w:rsid w:val="00306170"/>
    <w:rsid w:val="003061A9"/>
    <w:rsid w:val="003063BB"/>
    <w:rsid w:val="00306815"/>
    <w:rsid w:val="00307202"/>
    <w:rsid w:val="003073B7"/>
    <w:rsid w:val="003073DA"/>
    <w:rsid w:val="00307A81"/>
    <w:rsid w:val="00307CB4"/>
    <w:rsid w:val="00307F0A"/>
    <w:rsid w:val="00310261"/>
    <w:rsid w:val="0031084C"/>
    <w:rsid w:val="003108E7"/>
    <w:rsid w:val="003109D0"/>
    <w:rsid w:val="00310AB0"/>
    <w:rsid w:val="00310E1C"/>
    <w:rsid w:val="003113D9"/>
    <w:rsid w:val="00311B53"/>
    <w:rsid w:val="00311D41"/>
    <w:rsid w:val="00311DDC"/>
    <w:rsid w:val="00311F03"/>
    <w:rsid w:val="0031246D"/>
    <w:rsid w:val="00312962"/>
    <w:rsid w:val="003129DC"/>
    <w:rsid w:val="00312BF3"/>
    <w:rsid w:val="00312CFF"/>
    <w:rsid w:val="00312D0E"/>
    <w:rsid w:val="00312F36"/>
    <w:rsid w:val="003132C8"/>
    <w:rsid w:val="003134BC"/>
    <w:rsid w:val="003137EC"/>
    <w:rsid w:val="00313EF2"/>
    <w:rsid w:val="00314006"/>
    <w:rsid w:val="003140ED"/>
    <w:rsid w:val="003141D4"/>
    <w:rsid w:val="003144D0"/>
    <w:rsid w:val="003148D9"/>
    <w:rsid w:val="00314961"/>
    <w:rsid w:val="00314D0C"/>
    <w:rsid w:val="00314E36"/>
    <w:rsid w:val="00314E41"/>
    <w:rsid w:val="00315554"/>
    <w:rsid w:val="0031584B"/>
    <w:rsid w:val="00315EE0"/>
    <w:rsid w:val="003164C5"/>
    <w:rsid w:val="00316681"/>
    <w:rsid w:val="003167E1"/>
    <w:rsid w:val="003168B0"/>
    <w:rsid w:val="00316B8E"/>
    <w:rsid w:val="00316C49"/>
    <w:rsid w:val="00316D0B"/>
    <w:rsid w:val="00316F3B"/>
    <w:rsid w:val="00316F92"/>
    <w:rsid w:val="003172F1"/>
    <w:rsid w:val="003173C8"/>
    <w:rsid w:val="0031757E"/>
    <w:rsid w:val="0031761E"/>
    <w:rsid w:val="00317629"/>
    <w:rsid w:val="0031767C"/>
    <w:rsid w:val="00317823"/>
    <w:rsid w:val="003203B8"/>
    <w:rsid w:val="00320737"/>
    <w:rsid w:val="00320BDE"/>
    <w:rsid w:val="00320DDC"/>
    <w:rsid w:val="00320E01"/>
    <w:rsid w:val="00320E2C"/>
    <w:rsid w:val="00320E8C"/>
    <w:rsid w:val="0032100F"/>
    <w:rsid w:val="0032109D"/>
    <w:rsid w:val="0032117D"/>
    <w:rsid w:val="0032137C"/>
    <w:rsid w:val="003218B1"/>
    <w:rsid w:val="00321B34"/>
    <w:rsid w:val="00321BB2"/>
    <w:rsid w:val="00321BD6"/>
    <w:rsid w:val="00321C42"/>
    <w:rsid w:val="00321C57"/>
    <w:rsid w:val="00321C5E"/>
    <w:rsid w:val="00321CDF"/>
    <w:rsid w:val="00321E21"/>
    <w:rsid w:val="00321E58"/>
    <w:rsid w:val="00321F1F"/>
    <w:rsid w:val="003221FF"/>
    <w:rsid w:val="00322544"/>
    <w:rsid w:val="003227A7"/>
    <w:rsid w:val="003228A2"/>
    <w:rsid w:val="003229AE"/>
    <w:rsid w:val="00322A93"/>
    <w:rsid w:val="00322ABB"/>
    <w:rsid w:val="00322B6D"/>
    <w:rsid w:val="00323067"/>
    <w:rsid w:val="003230BD"/>
    <w:rsid w:val="003236CB"/>
    <w:rsid w:val="00323920"/>
    <w:rsid w:val="00323956"/>
    <w:rsid w:val="00323CB8"/>
    <w:rsid w:val="00323CCD"/>
    <w:rsid w:val="00323E74"/>
    <w:rsid w:val="00323F95"/>
    <w:rsid w:val="0032421B"/>
    <w:rsid w:val="003242E1"/>
    <w:rsid w:val="003248E8"/>
    <w:rsid w:val="00324ABB"/>
    <w:rsid w:val="00324BCB"/>
    <w:rsid w:val="00324C11"/>
    <w:rsid w:val="00324DE3"/>
    <w:rsid w:val="00325154"/>
    <w:rsid w:val="003252BE"/>
    <w:rsid w:val="003255E0"/>
    <w:rsid w:val="003256FD"/>
    <w:rsid w:val="003258F1"/>
    <w:rsid w:val="003259A2"/>
    <w:rsid w:val="003259DB"/>
    <w:rsid w:val="00325B33"/>
    <w:rsid w:val="00325BA0"/>
    <w:rsid w:val="00325CFD"/>
    <w:rsid w:val="00325E70"/>
    <w:rsid w:val="0032610B"/>
    <w:rsid w:val="0032611A"/>
    <w:rsid w:val="00326273"/>
    <w:rsid w:val="00326339"/>
    <w:rsid w:val="003263A4"/>
    <w:rsid w:val="00326402"/>
    <w:rsid w:val="003264FB"/>
    <w:rsid w:val="0032674C"/>
    <w:rsid w:val="00326993"/>
    <w:rsid w:val="00326B15"/>
    <w:rsid w:val="00326CBD"/>
    <w:rsid w:val="00326EAF"/>
    <w:rsid w:val="003272FE"/>
    <w:rsid w:val="0032746D"/>
    <w:rsid w:val="00327C01"/>
    <w:rsid w:val="0033052E"/>
    <w:rsid w:val="00330707"/>
    <w:rsid w:val="00330918"/>
    <w:rsid w:val="00330BD8"/>
    <w:rsid w:val="00330C40"/>
    <w:rsid w:val="00330C8C"/>
    <w:rsid w:val="0033109E"/>
    <w:rsid w:val="003310FE"/>
    <w:rsid w:val="00331733"/>
    <w:rsid w:val="00331742"/>
    <w:rsid w:val="00331880"/>
    <w:rsid w:val="003319B7"/>
    <w:rsid w:val="00331ABD"/>
    <w:rsid w:val="00331D6F"/>
    <w:rsid w:val="00332069"/>
    <w:rsid w:val="00332105"/>
    <w:rsid w:val="0033215F"/>
    <w:rsid w:val="003321ED"/>
    <w:rsid w:val="003326F2"/>
    <w:rsid w:val="003327B7"/>
    <w:rsid w:val="003328FD"/>
    <w:rsid w:val="003329F2"/>
    <w:rsid w:val="00332B59"/>
    <w:rsid w:val="00332BD3"/>
    <w:rsid w:val="00332CCE"/>
    <w:rsid w:val="00332CFC"/>
    <w:rsid w:val="00332F2F"/>
    <w:rsid w:val="00333095"/>
    <w:rsid w:val="003332E1"/>
    <w:rsid w:val="00333435"/>
    <w:rsid w:val="003336C6"/>
    <w:rsid w:val="00333C5F"/>
    <w:rsid w:val="003342A9"/>
    <w:rsid w:val="003343C4"/>
    <w:rsid w:val="00334687"/>
    <w:rsid w:val="00334851"/>
    <w:rsid w:val="00334A4B"/>
    <w:rsid w:val="00334BB0"/>
    <w:rsid w:val="00334DA4"/>
    <w:rsid w:val="00334DAB"/>
    <w:rsid w:val="0033550F"/>
    <w:rsid w:val="00335892"/>
    <w:rsid w:val="00335A9C"/>
    <w:rsid w:val="00335BC9"/>
    <w:rsid w:val="00335C1D"/>
    <w:rsid w:val="00335E96"/>
    <w:rsid w:val="0033623A"/>
    <w:rsid w:val="00336374"/>
    <w:rsid w:val="003366B6"/>
    <w:rsid w:val="00336729"/>
    <w:rsid w:val="00336940"/>
    <w:rsid w:val="00336A74"/>
    <w:rsid w:val="0033704D"/>
    <w:rsid w:val="0033708B"/>
    <w:rsid w:val="003370B9"/>
    <w:rsid w:val="003370DE"/>
    <w:rsid w:val="003370DF"/>
    <w:rsid w:val="00337108"/>
    <w:rsid w:val="003375A2"/>
    <w:rsid w:val="00337AA8"/>
    <w:rsid w:val="00337BC8"/>
    <w:rsid w:val="00337BEB"/>
    <w:rsid w:val="00337C94"/>
    <w:rsid w:val="00337D4B"/>
    <w:rsid w:val="00337E6B"/>
    <w:rsid w:val="003406E1"/>
    <w:rsid w:val="00340825"/>
    <w:rsid w:val="00340861"/>
    <w:rsid w:val="00340982"/>
    <w:rsid w:val="003409DD"/>
    <w:rsid w:val="0034102E"/>
    <w:rsid w:val="00341091"/>
    <w:rsid w:val="00341092"/>
    <w:rsid w:val="0034115B"/>
    <w:rsid w:val="00341661"/>
    <w:rsid w:val="0034170D"/>
    <w:rsid w:val="003417E5"/>
    <w:rsid w:val="00341EAF"/>
    <w:rsid w:val="003420AF"/>
    <w:rsid w:val="00342424"/>
    <w:rsid w:val="00342AE1"/>
    <w:rsid w:val="00342B53"/>
    <w:rsid w:val="00343261"/>
    <w:rsid w:val="003432FC"/>
    <w:rsid w:val="0034373A"/>
    <w:rsid w:val="0034386B"/>
    <w:rsid w:val="00343969"/>
    <w:rsid w:val="00343986"/>
    <w:rsid w:val="003439EC"/>
    <w:rsid w:val="00343B40"/>
    <w:rsid w:val="00343E8A"/>
    <w:rsid w:val="00343E90"/>
    <w:rsid w:val="00343ED0"/>
    <w:rsid w:val="0034412C"/>
    <w:rsid w:val="00344287"/>
    <w:rsid w:val="003444D4"/>
    <w:rsid w:val="003445D6"/>
    <w:rsid w:val="00344D08"/>
    <w:rsid w:val="00344E2D"/>
    <w:rsid w:val="00344F4D"/>
    <w:rsid w:val="0034500D"/>
    <w:rsid w:val="003451F3"/>
    <w:rsid w:val="0034531F"/>
    <w:rsid w:val="003453A0"/>
    <w:rsid w:val="003455A8"/>
    <w:rsid w:val="00345C32"/>
    <w:rsid w:val="00345EB1"/>
    <w:rsid w:val="00346376"/>
    <w:rsid w:val="0034672B"/>
    <w:rsid w:val="003467CC"/>
    <w:rsid w:val="003467E9"/>
    <w:rsid w:val="00346B21"/>
    <w:rsid w:val="00346C1C"/>
    <w:rsid w:val="00346CDA"/>
    <w:rsid w:val="003470DB"/>
    <w:rsid w:val="003471A4"/>
    <w:rsid w:val="003472D7"/>
    <w:rsid w:val="00347474"/>
    <w:rsid w:val="003475A8"/>
    <w:rsid w:val="00347983"/>
    <w:rsid w:val="00347A21"/>
    <w:rsid w:val="00347AB0"/>
    <w:rsid w:val="00347ADA"/>
    <w:rsid w:val="00347C9A"/>
    <w:rsid w:val="00347D6C"/>
    <w:rsid w:val="00347F09"/>
    <w:rsid w:val="00347F38"/>
    <w:rsid w:val="00350253"/>
    <w:rsid w:val="00350598"/>
    <w:rsid w:val="00350897"/>
    <w:rsid w:val="00350B70"/>
    <w:rsid w:val="00350CD2"/>
    <w:rsid w:val="00350CFB"/>
    <w:rsid w:val="00350D90"/>
    <w:rsid w:val="00350E72"/>
    <w:rsid w:val="00351148"/>
    <w:rsid w:val="00351376"/>
    <w:rsid w:val="003516D6"/>
    <w:rsid w:val="00351A45"/>
    <w:rsid w:val="00351B2F"/>
    <w:rsid w:val="00351D99"/>
    <w:rsid w:val="00352199"/>
    <w:rsid w:val="003524BD"/>
    <w:rsid w:val="003526D5"/>
    <w:rsid w:val="00352884"/>
    <w:rsid w:val="00352A0F"/>
    <w:rsid w:val="00352A70"/>
    <w:rsid w:val="00352B26"/>
    <w:rsid w:val="00352B84"/>
    <w:rsid w:val="00352CA5"/>
    <w:rsid w:val="00353014"/>
    <w:rsid w:val="0035323F"/>
    <w:rsid w:val="003537A0"/>
    <w:rsid w:val="0035380D"/>
    <w:rsid w:val="0035393E"/>
    <w:rsid w:val="00353C2B"/>
    <w:rsid w:val="00353F46"/>
    <w:rsid w:val="00354338"/>
    <w:rsid w:val="0035449F"/>
    <w:rsid w:val="0035455E"/>
    <w:rsid w:val="003545AB"/>
    <w:rsid w:val="00354999"/>
    <w:rsid w:val="00355031"/>
    <w:rsid w:val="003550A5"/>
    <w:rsid w:val="0035534F"/>
    <w:rsid w:val="00355663"/>
    <w:rsid w:val="003558AB"/>
    <w:rsid w:val="00355B71"/>
    <w:rsid w:val="00355CB5"/>
    <w:rsid w:val="00355D5C"/>
    <w:rsid w:val="00355E41"/>
    <w:rsid w:val="00356232"/>
    <w:rsid w:val="00356672"/>
    <w:rsid w:val="003568F8"/>
    <w:rsid w:val="00356A0D"/>
    <w:rsid w:val="00356B48"/>
    <w:rsid w:val="00356C00"/>
    <w:rsid w:val="00356D28"/>
    <w:rsid w:val="00356FB1"/>
    <w:rsid w:val="00357599"/>
    <w:rsid w:val="0035770A"/>
    <w:rsid w:val="0035782C"/>
    <w:rsid w:val="003578F1"/>
    <w:rsid w:val="00357A30"/>
    <w:rsid w:val="00357AEA"/>
    <w:rsid w:val="00357B21"/>
    <w:rsid w:val="00357BAC"/>
    <w:rsid w:val="00357C0B"/>
    <w:rsid w:val="00357FEC"/>
    <w:rsid w:val="00360100"/>
    <w:rsid w:val="00360104"/>
    <w:rsid w:val="0036013E"/>
    <w:rsid w:val="00360385"/>
    <w:rsid w:val="003605CF"/>
    <w:rsid w:val="00360641"/>
    <w:rsid w:val="0036075D"/>
    <w:rsid w:val="00360819"/>
    <w:rsid w:val="00360888"/>
    <w:rsid w:val="003608CD"/>
    <w:rsid w:val="003609CB"/>
    <w:rsid w:val="00360D71"/>
    <w:rsid w:val="00360DB2"/>
    <w:rsid w:val="00360E10"/>
    <w:rsid w:val="003612BB"/>
    <w:rsid w:val="003614F1"/>
    <w:rsid w:val="003614F5"/>
    <w:rsid w:val="00361B20"/>
    <w:rsid w:val="00361BC3"/>
    <w:rsid w:val="00361C45"/>
    <w:rsid w:val="00361C7E"/>
    <w:rsid w:val="00361CDC"/>
    <w:rsid w:val="00361CF4"/>
    <w:rsid w:val="00361D6B"/>
    <w:rsid w:val="00361DBD"/>
    <w:rsid w:val="00361F7C"/>
    <w:rsid w:val="00361FBA"/>
    <w:rsid w:val="0036209D"/>
    <w:rsid w:val="00362185"/>
    <w:rsid w:val="00362299"/>
    <w:rsid w:val="003623D3"/>
    <w:rsid w:val="003628A8"/>
    <w:rsid w:val="003629AE"/>
    <w:rsid w:val="00362A66"/>
    <w:rsid w:val="00362BC8"/>
    <w:rsid w:val="00362D40"/>
    <w:rsid w:val="00362E09"/>
    <w:rsid w:val="003630A0"/>
    <w:rsid w:val="003632A2"/>
    <w:rsid w:val="003632EC"/>
    <w:rsid w:val="00363311"/>
    <w:rsid w:val="003633CD"/>
    <w:rsid w:val="00363EE3"/>
    <w:rsid w:val="0036412D"/>
    <w:rsid w:val="00364443"/>
    <w:rsid w:val="00364484"/>
    <w:rsid w:val="00364534"/>
    <w:rsid w:val="0036456E"/>
    <w:rsid w:val="003646AF"/>
    <w:rsid w:val="003647BA"/>
    <w:rsid w:val="0036482B"/>
    <w:rsid w:val="00364ADD"/>
    <w:rsid w:val="00364B18"/>
    <w:rsid w:val="00364BC4"/>
    <w:rsid w:val="00364C64"/>
    <w:rsid w:val="00364FF3"/>
    <w:rsid w:val="003650A0"/>
    <w:rsid w:val="003659AE"/>
    <w:rsid w:val="00365AB7"/>
    <w:rsid w:val="00365AE2"/>
    <w:rsid w:val="00365F06"/>
    <w:rsid w:val="00365F81"/>
    <w:rsid w:val="00365FBE"/>
    <w:rsid w:val="00366160"/>
    <w:rsid w:val="003667D0"/>
    <w:rsid w:val="003667E2"/>
    <w:rsid w:val="00366D4B"/>
    <w:rsid w:val="003674F9"/>
    <w:rsid w:val="00367601"/>
    <w:rsid w:val="003677BC"/>
    <w:rsid w:val="0036793C"/>
    <w:rsid w:val="00367959"/>
    <w:rsid w:val="00367ACC"/>
    <w:rsid w:val="00367D1A"/>
    <w:rsid w:val="00370123"/>
    <w:rsid w:val="00370570"/>
    <w:rsid w:val="0037064F"/>
    <w:rsid w:val="003708BD"/>
    <w:rsid w:val="00370BDE"/>
    <w:rsid w:val="00370E1D"/>
    <w:rsid w:val="00370F8B"/>
    <w:rsid w:val="003712B9"/>
    <w:rsid w:val="003713A2"/>
    <w:rsid w:val="00371B14"/>
    <w:rsid w:val="00372267"/>
    <w:rsid w:val="00372347"/>
    <w:rsid w:val="003726FA"/>
    <w:rsid w:val="00372746"/>
    <w:rsid w:val="00372F1C"/>
    <w:rsid w:val="003730DB"/>
    <w:rsid w:val="00373140"/>
    <w:rsid w:val="00373544"/>
    <w:rsid w:val="00373C39"/>
    <w:rsid w:val="00373CAB"/>
    <w:rsid w:val="00373DB6"/>
    <w:rsid w:val="0037402D"/>
    <w:rsid w:val="00374043"/>
    <w:rsid w:val="0037456A"/>
    <w:rsid w:val="00374750"/>
    <w:rsid w:val="00374753"/>
    <w:rsid w:val="00374A2F"/>
    <w:rsid w:val="00375109"/>
    <w:rsid w:val="003754B1"/>
    <w:rsid w:val="00375A2D"/>
    <w:rsid w:val="00375F17"/>
    <w:rsid w:val="00376003"/>
    <w:rsid w:val="0037649E"/>
    <w:rsid w:val="003767BC"/>
    <w:rsid w:val="00376980"/>
    <w:rsid w:val="00376F4D"/>
    <w:rsid w:val="00377006"/>
    <w:rsid w:val="003771E2"/>
    <w:rsid w:val="003771E4"/>
    <w:rsid w:val="003777BB"/>
    <w:rsid w:val="00377887"/>
    <w:rsid w:val="00377DD3"/>
    <w:rsid w:val="00377FB4"/>
    <w:rsid w:val="0038095B"/>
    <w:rsid w:val="00380A10"/>
    <w:rsid w:val="0038122C"/>
    <w:rsid w:val="003812D8"/>
    <w:rsid w:val="00381446"/>
    <w:rsid w:val="003816F1"/>
    <w:rsid w:val="00381885"/>
    <w:rsid w:val="00381B40"/>
    <w:rsid w:val="00381E37"/>
    <w:rsid w:val="0038207B"/>
    <w:rsid w:val="0038216E"/>
    <w:rsid w:val="003823EC"/>
    <w:rsid w:val="00382595"/>
    <w:rsid w:val="003827EB"/>
    <w:rsid w:val="00382A13"/>
    <w:rsid w:val="00382B49"/>
    <w:rsid w:val="00382B53"/>
    <w:rsid w:val="00382F1B"/>
    <w:rsid w:val="0038363E"/>
    <w:rsid w:val="00383654"/>
    <w:rsid w:val="00383690"/>
    <w:rsid w:val="00383C7F"/>
    <w:rsid w:val="003842D9"/>
    <w:rsid w:val="003845E1"/>
    <w:rsid w:val="0038465C"/>
    <w:rsid w:val="003847E8"/>
    <w:rsid w:val="0038494B"/>
    <w:rsid w:val="00384A78"/>
    <w:rsid w:val="00384AE3"/>
    <w:rsid w:val="00385304"/>
    <w:rsid w:val="003855FF"/>
    <w:rsid w:val="003856A1"/>
    <w:rsid w:val="0038588C"/>
    <w:rsid w:val="00385DC5"/>
    <w:rsid w:val="00385FCA"/>
    <w:rsid w:val="00386345"/>
    <w:rsid w:val="00386670"/>
    <w:rsid w:val="00386963"/>
    <w:rsid w:val="003869FE"/>
    <w:rsid w:val="00386B46"/>
    <w:rsid w:val="00386B6F"/>
    <w:rsid w:val="00386BC3"/>
    <w:rsid w:val="00386EB4"/>
    <w:rsid w:val="00386FFF"/>
    <w:rsid w:val="00387049"/>
    <w:rsid w:val="00387188"/>
    <w:rsid w:val="003877CE"/>
    <w:rsid w:val="00387CBD"/>
    <w:rsid w:val="00387EC7"/>
    <w:rsid w:val="00390164"/>
    <w:rsid w:val="003902D1"/>
    <w:rsid w:val="00390467"/>
    <w:rsid w:val="00390697"/>
    <w:rsid w:val="0039084E"/>
    <w:rsid w:val="003909DD"/>
    <w:rsid w:val="00390B43"/>
    <w:rsid w:val="0039149E"/>
    <w:rsid w:val="00391950"/>
    <w:rsid w:val="00391BD0"/>
    <w:rsid w:val="00391BFE"/>
    <w:rsid w:val="00391C4B"/>
    <w:rsid w:val="00391D2D"/>
    <w:rsid w:val="00392876"/>
    <w:rsid w:val="00392880"/>
    <w:rsid w:val="00392958"/>
    <w:rsid w:val="0039296A"/>
    <w:rsid w:val="00392A0C"/>
    <w:rsid w:val="00392A52"/>
    <w:rsid w:val="00392C18"/>
    <w:rsid w:val="00392C4E"/>
    <w:rsid w:val="00392DBE"/>
    <w:rsid w:val="00392DE6"/>
    <w:rsid w:val="003937F8"/>
    <w:rsid w:val="00393BA5"/>
    <w:rsid w:val="00394802"/>
    <w:rsid w:val="00394D9B"/>
    <w:rsid w:val="00394EB0"/>
    <w:rsid w:val="00395099"/>
    <w:rsid w:val="00395146"/>
    <w:rsid w:val="003953C7"/>
    <w:rsid w:val="00395445"/>
    <w:rsid w:val="0039552D"/>
    <w:rsid w:val="00395723"/>
    <w:rsid w:val="00395AD8"/>
    <w:rsid w:val="00395F02"/>
    <w:rsid w:val="003961C4"/>
    <w:rsid w:val="00396486"/>
    <w:rsid w:val="00396666"/>
    <w:rsid w:val="00396819"/>
    <w:rsid w:val="00396C12"/>
    <w:rsid w:val="00396D25"/>
    <w:rsid w:val="00396FEA"/>
    <w:rsid w:val="003972ED"/>
    <w:rsid w:val="0039739A"/>
    <w:rsid w:val="0039754E"/>
    <w:rsid w:val="00397A7F"/>
    <w:rsid w:val="00397B4B"/>
    <w:rsid w:val="00397B5B"/>
    <w:rsid w:val="003A0110"/>
    <w:rsid w:val="003A01D7"/>
    <w:rsid w:val="003A0212"/>
    <w:rsid w:val="003A0725"/>
    <w:rsid w:val="003A08FD"/>
    <w:rsid w:val="003A0AE1"/>
    <w:rsid w:val="003A0BAE"/>
    <w:rsid w:val="003A0C13"/>
    <w:rsid w:val="003A0DD6"/>
    <w:rsid w:val="003A1607"/>
    <w:rsid w:val="003A1890"/>
    <w:rsid w:val="003A19B6"/>
    <w:rsid w:val="003A1CB2"/>
    <w:rsid w:val="003A21CA"/>
    <w:rsid w:val="003A263F"/>
    <w:rsid w:val="003A2B0C"/>
    <w:rsid w:val="003A2C3C"/>
    <w:rsid w:val="003A2FD4"/>
    <w:rsid w:val="003A3225"/>
    <w:rsid w:val="003A3418"/>
    <w:rsid w:val="003A344C"/>
    <w:rsid w:val="003A3757"/>
    <w:rsid w:val="003A37DA"/>
    <w:rsid w:val="003A3977"/>
    <w:rsid w:val="003A3A39"/>
    <w:rsid w:val="003A40F9"/>
    <w:rsid w:val="003A4199"/>
    <w:rsid w:val="003A432E"/>
    <w:rsid w:val="003A4656"/>
    <w:rsid w:val="003A4664"/>
    <w:rsid w:val="003A4A97"/>
    <w:rsid w:val="003A4B9D"/>
    <w:rsid w:val="003A4C39"/>
    <w:rsid w:val="003A4CF9"/>
    <w:rsid w:val="003A4E6C"/>
    <w:rsid w:val="003A565D"/>
    <w:rsid w:val="003A5664"/>
    <w:rsid w:val="003A5692"/>
    <w:rsid w:val="003A56A7"/>
    <w:rsid w:val="003A597D"/>
    <w:rsid w:val="003A5D52"/>
    <w:rsid w:val="003A62B8"/>
    <w:rsid w:val="003A6395"/>
    <w:rsid w:val="003A6687"/>
    <w:rsid w:val="003A699C"/>
    <w:rsid w:val="003A6E02"/>
    <w:rsid w:val="003A70A1"/>
    <w:rsid w:val="003A7538"/>
    <w:rsid w:val="003A77ED"/>
    <w:rsid w:val="003A7B27"/>
    <w:rsid w:val="003A7D17"/>
    <w:rsid w:val="003A7E5A"/>
    <w:rsid w:val="003B0037"/>
    <w:rsid w:val="003B01D6"/>
    <w:rsid w:val="003B0215"/>
    <w:rsid w:val="003B02AA"/>
    <w:rsid w:val="003B02FB"/>
    <w:rsid w:val="003B06F5"/>
    <w:rsid w:val="003B0945"/>
    <w:rsid w:val="003B09CE"/>
    <w:rsid w:val="003B0BC3"/>
    <w:rsid w:val="003B0C42"/>
    <w:rsid w:val="003B0CCA"/>
    <w:rsid w:val="003B0E97"/>
    <w:rsid w:val="003B11BE"/>
    <w:rsid w:val="003B1223"/>
    <w:rsid w:val="003B12B1"/>
    <w:rsid w:val="003B133F"/>
    <w:rsid w:val="003B134C"/>
    <w:rsid w:val="003B1778"/>
    <w:rsid w:val="003B17D5"/>
    <w:rsid w:val="003B1C4E"/>
    <w:rsid w:val="003B1E75"/>
    <w:rsid w:val="003B2214"/>
    <w:rsid w:val="003B22C9"/>
    <w:rsid w:val="003B22DE"/>
    <w:rsid w:val="003B24A7"/>
    <w:rsid w:val="003B24C8"/>
    <w:rsid w:val="003B27A4"/>
    <w:rsid w:val="003B2959"/>
    <w:rsid w:val="003B2BBA"/>
    <w:rsid w:val="003B2BE4"/>
    <w:rsid w:val="003B2C49"/>
    <w:rsid w:val="003B3342"/>
    <w:rsid w:val="003B39ED"/>
    <w:rsid w:val="003B3AE5"/>
    <w:rsid w:val="003B3B7F"/>
    <w:rsid w:val="003B3D58"/>
    <w:rsid w:val="003B4105"/>
    <w:rsid w:val="003B4254"/>
    <w:rsid w:val="003B44AE"/>
    <w:rsid w:val="003B45F2"/>
    <w:rsid w:val="003B4690"/>
    <w:rsid w:val="003B4A13"/>
    <w:rsid w:val="003B4B8F"/>
    <w:rsid w:val="003B51EE"/>
    <w:rsid w:val="003B5373"/>
    <w:rsid w:val="003B53B2"/>
    <w:rsid w:val="003B547A"/>
    <w:rsid w:val="003B599C"/>
    <w:rsid w:val="003B5B09"/>
    <w:rsid w:val="003B5BC0"/>
    <w:rsid w:val="003B5C76"/>
    <w:rsid w:val="003B5D01"/>
    <w:rsid w:val="003B5EE8"/>
    <w:rsid w:val="003B603D"/>
    <w:rsid w:val="003B6179"/>
    <w:rsid w:val="003B63C4"/>
    <w:rsid w:val="003B651A"/>
    <w:rsid w:val="003B6737"/>
    <w:rsid w:val="003B680F"/>
    <w:rsid w:val="003B6AA5"/>
    <w:rsid w:val="003B6CDC"/>
    <w:rsid w:val="003B7457"/>
    <w:rsid w:val="003B76CD"/>
    <w:rsid w:val="003B7A41"/>
    <w:rsid w:val="003B7F17"/>
    <w:rsid w:val="003C0204"/>
    <w:rsid w:val="003C0A27"/>
    <w:rsid w:val="003C0FF4"/>
    <w:rsid w:val="003C1164"/>
    <w:rsid w:val="003C12CA"/>
    <w:rsid w:val="003C15FE"/>
    <w:rsid w:val="003C1683"/>
    <w:rsid w:val="003C16AC"/>
    <w:rsid w:val="003C172A"/>
    <w:rsid w:val="003C17AC"/>
    <w:rsid w:val="003C18C2"/>
    <w:rsid w:val="003C192A"/>
    <w:rsid w:val="003C1A7A"/>
    <w:rsid w:val="003C1A83"/>
    <w:rsid w:val="003C1B23"/>
    <w:rsid w:val="003C2038"/>
    <w:rsid w:val="003C224C"/>
    <w:rsid w:val="003C2397"/>
    <w:rsid w:val="003C24CF"/>
    <w:rsid w:val="003C2646"/>
    <w:rsid w:val="003C26A0"/>
    <w:rsid w:val="003C27E1"/>
    <w:rsid w:val="003C2929"/>
    <w:rsid w:val="003C2BAE"/>
    <w:rsid w:val="003C2FB0"/>
    <w:rsid w:val="003C3362"/>
    <w:rsid w:val="003C33A8"/>
    <w:rsid w:val="003C37E0"/>
    <w:rsid w:val="003C3850"/>
    <w:rsid w:val="003C396D"/>
    <w:rsid w:val="003C3FA4"/>
    <w:rsid w:val="003C404B"/>
    <w:rsid w:val="003C413F"/>
    <w:rsid w:val="003C41D6"/>
    <w:rsid w:val="003C43B8"/>
    <w:rsid w:val="003C4412"/>
    <w:rsid w:val="003C4875"/>
    <w:rsid w:val="003C548F"/>
    <w:rsid w:val="003C5591"/>
    <w:rsid w:val="003C5798"/>
    <w:rsid w:val="003C594D"/>
    <w:rsid w:val="003C5ADE"/>
    <w:rsid w:val="003C6199"/>
    <w:rsid w:val="003C65AC"/>
    <w:rsid w:val="003C6B86"/>
    <w:rsid w:val="003C7080"/>
    <w:rsid w:val="003C7252"/>
    <w:rsid w:val="003C74E9"/>
    <w:rsid w:val="003C787B"/>
    <w:rsid w:val="003D0053"/>
    <w:rsid w:val="003D059B"/>
    <w:rsid w:val="003D07ED"/>
    <w:rsid w:val="003D0893"/>
    <w:rsid w:val="003D0994"/>
    <w:rsid w:val="003D0A6C"/>
    <w:rsid w:val="003D0AB0"/>
    <w:rsid w:val="003D0ABA"/>
    <w:rsid w:val="003D0DE2"/>
    <w:rsid w:val="003D0EA6"/>
    <w:rsid w:val="003D1074"/>
    <w:rsid w:val="003D11C4"/>
    <w:rsid w:val="003D12FE"/>
    <w:rsid w:val="003D13C2"/>
    <w:rsid w:val="003D1467"/>
    <w:rsid w:val="003D1824"/>
    <w:rsid w:val="003D1A99"/>
    <w:rsid w:val="003D1B56"/>
    <w:rsid w:val="003D1D63"/>
    <w:rsid w:val="003D1EA1"/>
    <w:rsid w:val="003D1EDA"/>
    <w:rsid w:val="003D2039"/>
    <w:rsid w:val="003D216B"/>
    <w:rsid w:val="003D226D"/>
    <w:rsid w:val="003D2272"/>
    <w:rsid w:val="003D2759"/>
    <w:rsid w:val="003D2825"/>
    <w:rsid w:val="003D296C"/>
    <w:rsid w:val="003D2CDF"/>
    <w:rsid w:val="003D2ED8"/>
    <w:rsid w:val="003D316B"/>
    <w:rsid w:val="003D32B1"/>
    <w:rsid w:val="003D37DB"/>
    <w:rsid w:val="003D389C"/>
    <w:rsid w:val="003D3D51"/>
    <w:rsid w:val="003D417B"/>
    <w:rsid w:val="003D4421"/>
    <w:rsid w:val="003D447D"/>
    <w:rsid w:val="003D4549"/>
    <w:rsid w:val="003D455D"/>
    <w:rsid w:val="003D46F1"/>
    <w:rsid w:val="003D4794"/>
    <w:rsid w:val="003D4816"/>
    <w:rsid w:val="003D4D12"/>
    <w:rsid w:val="003D4E0D"/>
    <w:rsid w:val="003D4E49"/>
    <w:rsid w:val="003D5000"/>
    <w:rsid w:val="003D51A7"/>
    <w:rsid w:val="003D52DC"/>
    <w:rsid w:val="003D5494"/>
    <w:rsid w:val="003D566A"/>
    <w:rsid w:val="003D5CB6"/>
    <w:rsid w:val="003D640F"/>
    <w:rsid w:val="003D64E1"/>
    <w:rsid w:val="003D654C"/>
    <w:rsid w:val="003D66C2"/>
    <w:rsid w:val="003D6BCF"/>
    <w:rsid w:val="003D6C98"/>
    <w:rsid w:val="003D6DCD"/>
    <w:rsid w:val="003D6E66"/>
    <w:rsid w:val="003D7173"/>
    <w:rsid w:val="003D7570"/>
    <w:rsid w:val="003D7689"/>
    <w:rsid w:val="003D79FB"/>
    <w:rsid w:val="003D7A9F"/>
    <w:rsid w:val="003D7B22"/>
    <w:rsid w:val="003D7B31"/>
    <w:rsid w:val="003D7EDD"/>
    <w:rsid w:val="003D7F8B"/>
    <w:rsid w:val="003E04DC"/>
    <w:rsid w:val="003E06D6"/>
    <w:rsid w:val="003E07C0"/>
    <w:rsid w:val="003E07F2"/>
    <w:rsid w:val="003E092E"/>
    <w:rsid w:val="003E0A45"/>
    <w:rsid w:val="003E0EB8"/>
    <w:rsid w:val="003E119C"/>
    <w:rsid w:val="003E15DA"/>
    <w:rsid w:val="003E1683"/>
    <w:rsid w:val="003E1831"/>
    <w:rsid w:val="003E18D6"/>
    <w:rsid w:val="003E1A5E"/>
    <w:rsid w:val="003E1AC5"/>
    <w:rsid w:val="003E1CF0"/>
    <w:rsid w:val="003E20BC"/>
    <w:rsid w:val="003E2511"/>
    <w:rsid w:val="003E252B"/>
    <w:rsid w:val="003E2812"/>
    <w:rsid w:val="003E28D5"/>
    <w:rsid w:val="003E2AF0"/>
    <w:rsid w:val="003E2DE8"/>
    <w:rsid w:val="003E30C0"/>
    <w:rsid w:val="003E332B"/>
    <w:rsid w:val="003E345F"/>
    <w:rsid w:val="003E3538"/>
    <w:rsid w:val="003E386B"/>
    <w:rsid w:val="003E392B"/>
    <w:rsid w:val="003E39F9"/>
    <w:rsid w:val="003E3A2C"/>
    <w:rsid w:val="003E3B2B"/>
    <w:rsid w:val="003E3B6F"/>
    <w:rsid w:val="003E3BE3"/>
    <w:rsid w:val="003E3CC3"/>
    <w:rsid w:val="003E3E15"/>
    <w:rsid w:val="003E4108"/>
    <w:rsid w:val="003E44C7"/>
    <w:rsid w:val="003E48A2"/>
    <w:rsid w:val="003E48D3"/>
    <w:rsid w:val="003E4914"/>
    <w:rsid w:val="003E4ADA"/>
    <w:rsid w:val="003E4B1F"/>
    <w:rsid w:val="003E4FA8"/>
    <w:rsid w:val="003E532A"/>
    <w:rsid w:val="003E55F7"/>
    <w:rsid w:val="003E5861"/>
    <w:rsid w:val="003E5C9B"/>
    <w:rsid w:val="003E5E1B"/>
    <w:rsid w:val="003E5F16"/>
    <w:rsid w:val="003E606F"/>
    <w:rsid w:val="003E61FA"/>
    <w:rsid w:val="003E6265"/>
    <w:rsid w:val="003E638A"/>
    <w:rsid w:val="003E65FD"/>
    <w:rsid w:val="003E67BF"/>
    <w:rsid w:val="003E67DE"/>
    <w:rsid w:val="003E6D9E"/>
    <w:rsid w:val="003E6DF2"/>
    <w:rsid w:val="003E6ED8"/>
    <w:rsid w:val="003E735C"/>
    <w:rsid w:val="003E7661"/>
    <w:rsid w:val="003E7704"/>
    <w:rsid w:val="003F007C"/>
    <w:rsid w:val="003F027F"/>
    <w:rsid w:val="003F038F"/>
    <w:rsid w:val="003F03ED"/>
    <w:rsid w:val="003F03EE"/>
    <w:rsid w:val="003F0679"/>
    <w:rsid w:val="003F082F"/>
    <w:rsid w:val="003F0897"/>
    <w:rsid w:val="003F0B5A"/>
    <w:rsid w:val="003F0B82"/>
    <w:rsid w:val="003F0E5C"/>
    <w:rsid w:val="003F0F62"/>
    <w:rsid w:val="003F1766"/>
    <w:rsid w:val="003F18D6"/>
    <w:rsid w:val="003F193C"/>
    <w:rsid w:val="003F1DCD"/>
    <w:rsid w:val="003F217B"/>
    <w:rsid w:val="003F22C6"/>
    <w:rsid w:val="003F27B6"/>
    <w:rsid w:val="003F2C0B"/>
    <w:rsid w:val="003F2C4B"/>
    <w:rsid w:val="003F2CB0"/>
    <w:rsid w:val="003F2D2B"/>
    <w:rsid w:val="003F2EE8"/>
    <w:rsid w:val="003F304E"/>
    <w:rsid w:val="003F313E"/>
    <w:rsid w:val="003F3339"/>
    <w:rsid w:val="003F3436"/>
    <w:rsid w:val="003F3498"/>
    <w:rsid w:val="003F351F"/>
    <w:rsid w:val="003F3672"/>
    <w:rsid w:val="003F38B5"/>
    <w:rsid w:val="003F38E0"/>
    <w:rsid w:val="003F3A70"/>
    <w:rsid w:val="003F3C2D"/>
    <w:rsid w:val="003F3C32"/>
    <w:rsid w:val="003F3FC6"/>
    <w:rsid w:val="003F4195"/>
    <w:rsid w:val="003F433B"/>
    <w:rsid w:val="003F43C0"/>
    <w:rsid w:val="003F4529"/>
    <w:rsid w:val="003F49F7"/>
    <w:rsid w:val="003F504E"/>
    <w:rsid w:val="003F5344"/>
    <w:rsid w:val="003F56E4"/>
    <w:rsid w:val="003F588F"/>
    <w:rsid w:val="003F591B"/>
    <w:rsid w:val="003F5BC4"/>
    <w:rsid w:val="003F5C03"/>
    <w:rsid w:val="003F5FFD"/>
    <w:rsid w:val="003F6022"/>
    <w:rsid w:val="003F6091"/>
    <w:rsid w:val="003F6149"/>
    <w:rsid w:val="003F61AA"/>
    <w:rsid w:val="003F62B2"/>
    <w:rsid w:val="003F653D"/>
    <w:rsid w:val="003F66CD"/>
    <w:rsid w:val="003F675B"/>
    <w:rsid w:val="003F6986"/>
    <w:rsid w:val="003F6AA0"/>
    <w:rsid w:val="003F6B9F"/>
    <w:rsid w:val="003F6E2B"/>
    <w:rsid w:val="003F6E99"/>
    <w:rsid w:val="003F6F58"/>
    <w:rsid w:val="003F70C0"/>
    <w:rsid w:val="003F7156"/>
    <w:rsid w:val="003F7171"/>
    <w:rsid w:val="003F71BA"/>
    <w:rsid w:val="003F73AC"/>
    <w:rsid w:val="003F755D"/>
    <w:rsid w:val="003F7710"/>
    <w:rsid w:val="003F7739"/>
    <w:rsid w:val="004002A5"/>
    <w:rsid w:val="0040038A"/>
    <w:rsid w:val="004007AC"/>
    <w:rsid w:val="004008BF"/>
    <w:rsid w:val="004009C3"/>
    <w:rsid w:val="00400A5D"/>
    <w:rsid w:val="00400AE3"/>
    <w:rsid w:val="00400BAC"/>
    <w:rsid w:val="00400CA0"/>
    <w:rsid w:val="00400E39"/>
    <w:rsid w:val="00400FE8"/>
    <w:rsid w:val="00401186"/>
    <w:rsid w:val="0040118A"/>
    <w:rsid w:val="004012E9"/>
    <w:rsid w:val="00401AA1"/>
    <w:rsid w:val="00401C3D"/>
    <w:rsid w:val="00401C4C"/>
    <w:rsid w:val="00401DD9"/>
    <w:rsid w:val="00401E8C"/>
    <w:rsid w:val="004024DF"/>
    <w:rsid w:val="00402B37"/>
    <w:rsid w:val="00402CB2"/>
    <w:rsid w:val="00402D72"/>
    <w:rsid w:val="004030DB"/>
    <w:rsid w:val="0040314A"/>
    <w:rsid w:val="00403178"/>
    <w:rsid w:val="004032F7"/>
    <w:rsid w:val="00403394"/>
    <w:rsid w:val="004033DA"/>
    <w:rsid w:val="00403495"/>
    <w:rsid w:val="0040372F"/>
    <w:rsid w:val="00403745"/>
    <w:rsid w:val="00403980"/>
    <w:rsid w:val="00404035"/>
    <w:rsid w:val="00404291"/>
    <w:rsid w:val="00404359"/>
    <w:rsid w:val="004047C3"/>
    <w:rsid w:val="004047F5"/>
    <w:rsid w:val="00404B12"/>
    <w:rsid w:val="00404BFC"/>
    <w:rsid w:val="00404E17"/>
    <w:rsid w:val="00404EB9"/>
    <w:rsid w:val="00404F0A"/>
    <w:rsid w:val="00404F9D"/>
    <w:rsid w:val="00404FCE"/>
    <w:rsid w:val="00405051"/>
    <w:rsid w:val="0040535F"/>
    <w:rsid w:val="0040536A"/>
    <w:rsid w:val="004053CB"/>
    <w:rsid w:val="004055CC"/>
    <w:rsid w:val="004055F1"/>
    <w:rsid w:val="004056E2"/>
    <w:rsid w:val="004057B8"/>
    <w:rsid w:val="004059BA"/>
    <w:rsid w:val="00405A4B"/>
    <w:rsid w:val="00405B44"/>
    <w:rsid w:val="00405B82"/>
    <w:rsid w:val="00405BAB"/>
    <w:rsid w:val="00405DA3"/>
    <w:rsid w:val="00405F4B"/>
    <w:rsid w:val="00406299"/>
    <w:rsid w:val="004062B5"/>
    <w:rsid w:val="004063C5"/>
    <w:rsid w:val="004063FF"/>
    <w:rsid w:val="004065A2"/>
    <w:rsid w:val="00406793"/>
    <w:rsid w:val="004068A0"/>
    <w:rsid w:val="0040690E"/>
    <w:rsid w:val="00406A8D"/>
    <w:rsid w:val="00406BF5"/>
    <w:rsid w:val="00406BF8"/>
    <w:rsid w:val="00406CBD"/>
    <w:rsid w:val="00407017"/>
    <w:rsid w:val="00407144"/>
    <w:rsid w:val="004073A6"/>
    <w:rsid w:val="004075F1"/>
    <w:rsid w:val="004076DB"/>
    <w:rsid w:val="00407A20"/>
    <w:rsid w:val="00407A67"/>
    <w:rsid w:val="00407AF3"/>
    <w:rsid w:val="00407EC5"/>
    <w:rsid w:val="00407F3A"/>
    <w:rsid w:val="00407F67"/>
    <w:rsid w:val="00410528"/>
    <w:rsid w:val="00410A30"/>
    <w:rsid w:val="00410A7D"/>
    <w:rsid w:val="00410F6B"/>
    <w:rsid w:val="00410F97"/>
    <w:rsid w:val="0041121D"/>
    <w:rsid w:val="00411273"/>
    <w:rsid w:val="0041127E"/>
    <w:rsid w:val="00411753"/>
    <w:rsid w:val="00411782"/>
    <w:rsid w:val="00411E92"/>
    <w:rsid w:val="004122A9"/>
    <w:rsid w:val="004124FC"/>
    <w:rsid w:val="00412586"/>
    <w:rsid w:val="004125E6"/>
    <w:rsid w:val="00412CDA"/>
    <w:rsid w:val="00412CF0"/>
    <w:rsid w:val="00412D88"/>
    <w:rsid w:val="00412DB7"/>
    <w:rsid w:val="00412F94"/>
    <w:rsid w:val="00413D62"/>
    <w:rsid w:val="00414F19"/>
    <w:rsid w:val="00415165"/>
    <w:rsid w:val="004153D8"/>
    <w:rsid w:val="00415C06"/>
    <w:rsid w:val="00415DC0"/>
    <w:rsid w:val="00415DD1"/>
    <w:rsid w:val="00415F7F"/>
    <w:rsid w:val="0041614B"/>
    <w:rsid w:val="00416266"/>
    <w:rsid w:val="00416314"/>
    <w:rsid w:val="00416517"/>
    <w:rsid w:val="00416608"/>
    <w:rsid w:val="00416727"/>
    <w:rsid w:val="00416B5E"/>
    <w:rsid w:val="00416E55"/>
    <w:rsid w:val="004172A6"/>
    <w:rsid w:val="004172D8"/>
    <w:rsid w:val="00417585"/>
    <w:rsid w:val="00417A00"/>
    <w:rsid w:val="00417C24"/>
    <w:rsid w:val="00417D94"/>
    <w:rsid w:val="00417EC9"/>
    <w:rsid w:val="00420419"/>
    <w:rsid w:val="00420451"/>
    <w:rsid w:val="00420712"/>
    <w:rsid w:val="0042086B"/>
    <w:rsid w:val="00420A0D"/>
    <w:rsid w:val="00420ABE"/>
    <w:rsid w:val="00420BA3"/>
    <w:rsid w:val="00420ED8"/>
    <w:rsid w:val="0042112F"/>
    <w:rsid w:val="0042138F"/>
    <w:rsid w:val="004213EC"/>
    <w:rsid w:val="00421711"/>
    <w:rsid w:val="00421993"/>
    <w:rsid w:val="004219D1"/>
    <w:rsid w:val="00421AD9"/>
    <w:rsid w:val="00421C2D"/>
    <w:rsid w:val="00421CB3"/>
    <w:rsid w:val="00421F9C"/>
    <w:rsid w:val="00422024"/>
    <w:rsid w:val="004222F7"/>
    <w:rsid w:val="00422572"/>
    <w:rsid w:val="00422737"/>
    <w:rsid w:val="00422A65"/>
    <w:rsid w:val="00422FC2"/>
    <w:rsid w:val="0042323E"/>
    <w:rsid w:val="004233C8"/>
    <w:rsid w:val="0042341F"/>
    <w:rsid w:val="00423C26"/>
    <w:rsid w:val="00423DF1"/>
    <w:rsid w:val="00424034"/>
    <w:rsid w:val="0042414F"/>
    <w:rsid w:val="004241DC"/>
    <w:rsid w:val="0042427F"/>
    <w:rsid w:val="0042487B"/>
    <w:rsid w:val="004249E3"/>
    <w:rsid w:val="00424A93"/>
    <w:rsid w:val="00424B80"/>
    <w:rsid w:val="00424D5B"/>
    <w:rsid w:val="00424D91"/>
    <w:rsid w:val="00425311"/>
    <w:rsid w:val="004253E3"/>
    <w:rsid w:val="00425916"/>
    <w:rsid w:val="004261C1"/>
    <w:rsid w:val="00426260"/>
    <w:rsid w:val="004265C7"/>
    <w:rsid w:val="00426675"/>
    <w:rsid w:val="00426687"/>
    <w:rsid w:val="0042690D"/>
    <w:rsid w:val="0042724D"/>
    <w:rsid w:val="004274A2"/>
    <w:rsid w:val="0042753D"/>
    <w:rsid w:val="00427688"/>
    <w:rsid w:val="00427911"/>
    <w:rsid w:val="00427912"/>
    <w:rsid w:val="0042794D"/>
    <w:rsid w:val="00427CA3"/>
    <w:rsid w:val="00427DF9"/>
    <w:rsid w:val="00427EA2"/>
    <w:rsid w:val="00427EFE"/>
    <w:rsid w:val="004302C9"/>
    <w:rsid w:val="0043045C"/>
    <w:rsid w:val="00430772"/>
    <w:rsid w:val="00430908"/>
    <w:rsid w:val="004309B6"/>
    <w:rsid w:val="004309C2"/>
    <w:rsid w:val="00430C90"/>
    <w:rsid w:val="00430CCF"/>
    <w:rsid w:val="00430D2C"/>
    <w:rsid w:val="00430DB3"/>
    <w:rsid w:val="004310D2"/>
    <w:rsid w:val="004311AD"/>
    <w:rsid w:val="004315A8"/>
    <w:rsid w:val="00431643"/>
    <w:rsid w:val="00431650"/>
    <w:rsid w:val="004319D2"/>
    <w:rsid w:val="00431A53"/>
    <w:rsid w:val="00431BC0"/>
    <w:rsid w:val="00431C98"/>
    <w:rsid w:val="00431D75"/>
    <w:rsid w:val="00432195"/>
    <w:rsid w:val="0043233D"/>
    <w:rsid w:val="004325C0"/>
    <w:rsid w:val="004327A9"/>
    <w:rsid w:val="004327CB"/>
    <w:rsid w:val="00432AA3"/>
    <w:rsid w:val="004332F8"/>
    <w:rsid w:val="004332FF"/>
    <w:rsid w:val="00433331"/>
    <w:rsid w:val="0043348A"/>
    <w:rsid w:val="004338CC"/>
    <w:rsid w:val="00433CF2"/>
    <w:rsid w:val="00433D06"/>
    <w:rsid w:val="00433E74"/>
    <w:rsid w:val="00433F10"/>
    <w:rsid w:val="00434879"/>
    <w:rsid w:val="00434A43"/>
    <w:rsid w:val="00434F54"/>
    <w:rsid w:val="00435149"/>
    <w:rsid w:val="00435359"/>
    <w:rsid w:val="004354B3"/>
    <w:rsid w:val="004354C5"/>
    <w:rsid w:val="004355EC"/>
    <w:rsid w:val="0043587F"/>
    <w:rsid w:val="00435888"/>
    <w:rsid w:val="00435CA6"/>
    <w:rsid w:val="00435CBA"/>
    <w:rsid w:val="00435F0A"/>
    <w:rsid w:val="004361DB"/>
    <w:rsid w:val="0043669A"/>
    <w:rsid w:val="004366F5"/>
    <w:rsid w:val="00436741"/>
    <w:rsid w:val="0043674D"/>
    <w:rsid w:val="00436C7B"/>
    <w:rsid w:val="00436D21"/>
    <w:rsid w:val="00436E5B"/>
    <w:rsid w:val="00436F5B"/>
    <w:rsid w:val="004370BD"/>
    <w:rsid w:val="0043715A"/>
    <w:rsid w:val="0043755F"/>
    <w:rsid w:val="004378ED"/>
    <w:rsid w:val="00437C73"/>
    <w:rsid w:val="004400C5"/>
    <w:rsid w:val="004401A5"/>
    <w:rsid w:val="004401DF"/>
    <w:rsid w:val="00440299"/>
    <w:rsid w:val="00440477"/>
    <w:rsid w:val="00440512"/>
    <w:rsid w:val="004405EF"/>
    <w:rsid w:val="004408FE"/>
    <w:rsid w:val="00440A96"/>
    <w:rsid w:val="00440D2E"/>
    <w:rsid w:val="00440DDB"/>
    <w:rsid w:val="00440F55"/>
    <w:rsid w:val="004410DC"/>
    <w:rsid w:val="004412A9"/>
    <w:rsid w:val="004412BA"/>
    <w:rsid w:val="00441879"/>
    <w:rsid w:val="004419B2"/>
    <w:rsid w:val="00441B87"/>
    <w:rsid w:val="00441D08"/>
    <w:rsid w:val="00441D18"/>
    <w:rsid w:val="00441E97"/>
    <w:rsid w:val="00441ED1"/>
    <w:rsid w:val="00441EE9"/>
    <w:rsid w:val="00441F4C"/>
    <w:rsid w:val="00442198"/>
    <w:rsid w:val="0044220F"/>
    <w:rsid w:val="004425AF"/>
    <w:rsid w:val="0044290F"/>
    <w:rsid w:val="00442916"/>
    <w:rsid w:val="00442963"/>
    <w:rsid w:val="00442D18"/>
    <w:rsid w:val="00443200"/>
    <w:rsid w:val="00443208"/>
    <w:rsid w:val="004432B8"/>
    <w:rsid w:val="004434E1"/>
    <w:rsid w:val="00443739"/>
    <w:rsid w:val="004440F8"/>
    <w:rsid w:val="0044416D"/>
    <w:rsid w:val="00444247"/>
    <w:rsid w:val="004449AE"/>
    <w:rsid w:val="00444AA0"/>
    <w:rsid w:val="00444DAF"/>
    <w:rsid w:val="00444F16"/>
    <w:rsid w:val="00444FDD"/>
    <w:rsid w:val="004456A2"/>
    <w:rsid w:val="004456C5"/>
    <w:rsid w:val="00445901"/>
    <w:rsid w:val="00445AB9"/>
    <w:rsid w:val="00445CCF"/>
    <w:rsid w:val="00445DFE"/>
    <w:rsid w:val="00445FBE"/>
    <w:rsid w:val="0044604C"/>
    <w:rsid w:val="004461C1"/>
    <w:rsid w:val="0044621F"/>
    <w:rsid w:val="00446312"/>
    <w:rsid w:val="00446480"/>
    <w:rsid w:val="00446940"/>
    <w:rsid w:val="00446E26"/>
    <w:rsid w:val="00446F27"/>
    <w:rsid w:val="00447059"/>
    <w:rsid w:val="0044723B"/>
    <w:rsid w:val="004476DB"/>
    <w:rsid w:val="004478E3"/>
    <w:rsid w:val="00447D12"/>
    <w:rsid w:val="00447FDE"/>
    <w:rsid w:val="0045043F"/>
    <w:rsid w:val="00450755"/>
    <w:rsid w:val="0045075D"/>
    <w:rsid w:val="00450786"/>
    <w:rsid w:val="004507C6"/>
    <w:rsid w:val="00450AB5"/>
    <w:rsid w:val="00450F9E"/>
    <w:rsid w:val="004510D3"/>
    <w:rsid w:val="004511E8"/>
    <w:rsid w:val="004512BB"/>
    <w:rsid w:val="004514A7"/>
    <w:rsid w:val="00451821"/>
    <w:rsid w:val="00451854"/>
    <w:rsid w:val="004519ED"/>
    <w:rsid w:val="00452489"/>
    <w:rsid w:val="004525F4"/>
    <w:rsid w:val="004527E2"/>
    <w:rsid w:val="00452BEC"/>
    <w:rsid w:val="00452FC7"/>
    <w:rsid w:val="004531AD"/>
    <w:rsid w:val="004535C7"/>
    <w:rsid w:val="00453835"/>
    <w:rsid w:val="0045398D"/>
    <w:rsid w:val="00453B9B"/>
    <w:rsid w:val="00453BC1"/>
    <w:rsid w:val="00453DDF"/>
    <w:rsid w:val="00453E04"/>
    <w:rsid w:val="004540EA"/>
    <w:rsid w:val="00454184"/>
    <w:rsid w:val="004541DD"/>
    <w:rsid w:val="00454252"/>
    <w:rsid w:val="0045432B"/>
    <w:rsid w:val="00454773"/>
    <w:rsid w:val="00454D29"/>
    <w:rsid w:val="00454E1C"/>
    <w:rsid w:val="004550B7"/>
    <w:rsid w:val="00455192"/>
    <w:rsid w:val="00455899"/>
    <w:rsid w:val="00455A34"/>
    <w:rsid w:val="00455A8A"/>
    <w:rsid w:val="00455B33"/>
    <w:rsid w:val="00455DC0"/>
    <w:rsid w:val="00455F55"/>
    <w:rsid w:val="004561B1"/>
    <w:rsid w:val="004562EC"/>
    <w:rsid w:val="0045631C"/>
    <w:rsid w:val="00456383"/>
    <w:rsid w:val="0045668C"/>
    <w:rsid w:val="004566F1"/>
    <w:rsid w:val="00456CB4"/>
    <w:rsid w:val="00456F77"/>
    <w:rsid w:val="00457315"/>
    <w:rsid w:val="0045746C"/>
    <w:rsid w:val="00457768"/>
    <w:rsid w:val="004579CA"/>
    <w:rsid w:val="00457A82"/>
    <w:rsid w:val="00457B2E"/>
    <w:rsid w:val="00457B2F"/>
    <w:rsid w:val="00457C76"/>
    <w:rsid w:val="00457D8F"/>
    <w:rsid w:val="00457FDB"/>
    <w:rsid w:val="0046005A"/>
    <w:rsid w:val="00460126"/>
    <w:rsid w:val="004605AC"/>
    <w:rsid w:val="00460B80"/>
    <w:rsid w:val="00460CF7"/>
    <w:rsid w:val="00460D19"/>
    <w:rsid w:val="00460D96"/>
    <w:rsid w:val="00460F46"/>
    <w:rsid w:val="0046118D"/>
    <w:rsid w:val="004614AE"/>
    <w:rsid w:val="00461657"/>
    <w:rsid w:val="00461757"/>
    <w:rsid w:val="004619B6"/>
    <w:rsid w:val="00461CC7"/>
    <w:rsid w:val="004620DC"/>
    <w:rsid w:val="004624C2"/>
    <w:rsid w:val="00462553"/>
    <w:rsid w:val="004625D2"/>
    <w:rsid w:val="00462A04"/>
    <w:rsid w:val="00462C16"/>
    <w:rsid w:val="00463102"/>
    <w:rsid w:val="00463168"/>
    <w:rsid w:val="004632FF"/>
    <w:rsid w:val="0046343E"/>
    <w:rsid w:val="00463472"/>
    <w:rsid w:val="004635FD"/>
    <w:rsid w:val="00464095"/>
    <w:rsid w:val="0046435F"/>
    <w:rsid w:val="00464425"/>
    <w:rsid w:val="004645AA"/>
    <w:rsid w:val="004646AC"/>
    <w:rsid w:val="004646F0"/>
    <w:rsid w:val="00464854"/>
    <w:rsid w:val="00464A30"/>
    <w:rsid w:val="00464B3A"/>
    <w:rsid w:val="00464E68"/>
    <w:rsid w:val="00464EEC"/>
    <w:rsid w:val="00464F4B"/>
    <w:rsid w:val="00464F9A"/>
    <w:rsid w:val="00465378"/>
    <w:rsid w:val="004658CF"/>
    <w:rsid w:val="00465948"/>
    <w:rsid w:val="004659EB"/>
    <w:rsid w:val="00465A37"/>
    <w:rsid w:val="00465B25"/>
    <w:rsid w:val="00465DD1"/>
    <w:rsid w:val="00466026"/>
    <w:rsid w:val="00466287"/>
    <w:rsid w:val="004662E9"/>
    <w:rsid w:val="00466511"/>
    <w:rsid w:val="004668A1"/>
    <w:rsid w:val="004669F1"/>
    <w:rsid w:val="00466E3C"/>
    <w:rsid w:val="00466F2D"/>
    <w:rsid w:val="004672D8"/>
    <w:rsid w:val="004672FE"/>
    <w:rsid w:val="0046757A"/>
    <w:rsid w:val="004679B9"/>
    <w:rsid w:val="004679E8"/>
    <w:rsid w:val="00467FDD"/>
    <w:rsid w:val="004700F3"/>
    <w:rsid w:val="00470173"/>
    <w:rsid w:val="00470246"/>
    <w:rsid w:val="004704F8"/>
    <w:rsid w:val="004707B5"/>
    <w:rsid w:val="00470904"/>
    <w:rsid w:val="0047112B"/>
    <w:rsid w:val="004713EC"/>
    <w:rsid w:val="004715C1"/>
    <w:rsid w:val="004716F2"/>
    <w:rsid w:val="00471855"/>
    <w:rsid w:val="00471DA3"/>
    <w:rsid w:val="00472043"/>
    <w:rsid w:val="004721C3"/>
    <w:rsid w:val="00472225"/>
    <w:rsid w:val="0047237F"/>
    <w:rsid w:val="0047252F"/>
    <w:rsid w:val="0047254C"/>
    <w:rsid w:val="004726C1"/>
    <w:rsid w:val="00472921"/>
    <w:rsid w:val="00472B4C"/>
    <w:rsid w:val="00472E99"/>
    <w:rsid w:val="00473066"/>
    <w:rsid w:val="004733C3"/>
    <w:rsid w:val="004739EF"/>
    <w:rsid w:val="00473A26"/>
    <w:rsid w:val="00473B75"/>
    <w:rsid w:val="00473EC0"/>
    <w:rsid w:val="00473F2B"/>
    <w:rsid w:val="00473FD9"/>
    <w:rsid w:val="004740C4"/>
    <w:rsid w:val="00474D26"/>
    <w:rsid w:val="00474D6E"/>
    <w:rsid w:val="00474FEC"/>
    <w:rsid w:val="00475085"/>
    <w:rsid w:val="0047515E"/>
    <w:rsid w:val="004751A1"/>
    <w:rsid w:val="00475274"/>
    <w:rsid w:val="004752BC"/>
    <w:rsid w:val="00475589"/>
    <w:rsid w:val="004755ED"/>
    <w:rsid w:val="004756DC"/>
    <w:rsid w:val="00475CB6"/>
    <w:rsid w:val="00475FE1"/>
    <w:rsid w:val="00476159"/>
    <w:rsid w:val="004763F3"/>
    <w:rsid w:val="0047643B"/>
    <w:rsid w:val="0047643F"/>
    <w:rsid w:val="00476528"/>
    <w:rsid w:val="00476682"/>
    <w:rsid w:val="004767AD"/>
    <w:rsid w:val="0047683E"/>
    <w:rsid w:val="00476957"/>
    <w:rsid w:val="00476974"/>
    <w:rsid w:val="00476CA6"/>
    <w:rsid w:val="00476F8D"/>
    <w:rsid w:val="00476FB9"/>
    <w:rsid w:val="00477032"/>
    <w:rsid w:val="0047725D"/>
    <w:rsid w:val="004779F0"/>
    <w:rsid w:val="00477BD1"/>
    <w:rsid w:val="00477F87"/>
    <w:rsid w:val="0048003F"/>
    <w:rsid w:val="00480347"/>
    <w:rsid w:val="00480476"/>
    <w:rsid w:val="00480941"/>
    <w:rsid w:val="00480BD6"/>
    <w:rsid w:val="00480C36"/>
    <w:rsid w:val="00480CDE"/>
    <w:rsid w:val="00480ECC"/>
    <w:rsid w:val="004811BB"/>
    <w:rsid w:val="0048126F"/>
    <w:rsid w:val="004813AA"/>
    <w:rsid w:val="004814E7"/>
    <w:rsid w:val="00481862"/>
    <w:rsid w:val="00481E99"/>
    <w:rsid w:val="00482320"/>
    <w:rsid w:val="004824AA"/>
    <w:rsid w:val="004824D2"/>
    <w:rsid w:val="00482585"/>
    <w:rsid w:val="00482775"/>
    <w:rsid w:val="00482A1B"/>
    <w:rsid w:val="00482EE6"/>
    <w:rsid w:val="00482FE1"/>
    <w:rsid w:val="004830E5"/>
    <w:rsid w:val="00483191"/>
    <w:rsid w:val="0048323B"/>
    <w:rsid w:val="00483459"/>
    <w:rsid w:val="004834DF"/>
    <w:rsid w:val="0048381C"/>
    <w:rsid w:val="00483A96"/>
    <w:rsid w:val="00483F38"/>
    <w:rsid w:val="00483F3A"/>
    <w:rsid w:val="00484107"/>
    <w:rsid w:val="00484108"/>
    <w:rsid w:val="004841E8"/>
    <w:rsid w:val="004848BD"/>
    <w:rsid w:val="00484C11"/>
    <w:rsid w:val="00484FE9"/>
    <w:rsid w:val="00485357"/>
    <w:rsid w:val="0048559B"/>
    <w:rsid w:val="004858DB"/>
    <w:rsid w:val="00485EA9"/>
    <w:rsid w:val="0048601B"/>
    <w:rsid w:val="0048603D"/>
    <w:rsid w:val="004860DC"/>
    <w:rsid w:val="004861EF"/>
    <w:rsid w:val="004865E3"/>
    <w:rsid w:val="00486972"/>
    <w:rsid w:val="004869C0"/>
    <w:rsid w:val="00486A2A"/>
    <w:rsid w:val="00486EAA"/>
    <w:rsid w:val="0048713B"/>
    <w:rsid w:val="004872A8"/>
    <w:rsid w:val="00487628"/>
    <w:rsid w:val="004877A0"/>
    <w:rsid w:val="004879E6"/>
    <w:rsid w:val="00487A5C"/>
    <w:rsid w:val="00487B14"/>
    <w:rsid w:val="00490021"/>
    <w:rsid w:val="004901C4"/>
    <w:rsid w:val="0049020C"/>
    <w:rsid w:val="004906AF"/>
    <w:rsid w:val="00490901"/>
    <w:rsid w:val="00490B7D"/>
    <w:rsid w:val="00490B7E"/>
    <w:rsid w:val="00490BDF"/>
    <w:rsid w:val="00490DD8"/>
    <w:rsid w:val="00490F17"/>
    <w:rsid w:val="0049145A"/>
    <w:rsid w:val="00491517"/>
    <w:rsid w:val="0049159A"/>
    <w:rsid w:val="00491F97"/>
    <w:rsid w:val="004921F7"/>
    <w:rsid w:val="00492471"/>
    <w:rsid w:val="00492624"/>
    <w:rsid w:val="004926EC"/>
    <w:rsid w:val="00492930"/>
    <w:rsid w:val="0049294D"/>
    <w:rsid w:val="00492E02"/>
    <w:rsid w:val="00493315"/>
    <w:rsid w:val="0049360B"/>
    <w:rsid w:val="004938D8"/>
    <w:rsid w:val="004939FF"/>
    <w:rsid w:val="00493A96"/>
    <w:rsid w:val="00493BA3"/>
    <w:rsid w:val="00494019"/>
    <w:rsid w:val="00494030"/>
    <w:rsid w:val="00494121"/>
    <w:rsid w:val="00494401"/>
    <w:rsid w:val="00494747"/>
    <w:rsid w:val="00494786"/>
    <w:rsid w:val="004949A8"/>
    <w:rsid w:val="00494C44"/>
    <w:rsid w:val="00494CC6"/>
    <w:rsid w:val="00494CF0"/>
    <w:rsid w:val="00494D9D"/>
    <w:rsid w:val="004950F8"/>
    <w:rsid w:val="00495177"/>
    <w:rsid w:val="004955B3"/>
    <w:rsid w:val="004956D4"/>
    <w:rsid w:val="00495C6E"/>
    <w:rsid w:val="00495D37"/>
    <w:rsid w:val="00495E9F"/>
    <w:rsid w:val="00495F48"/>
    <w:rsid w:val="00496505"/>
    <w:rsid w:val="004965E0"/>
    <w:rsid w:val="00496921"/>
    <w:rsid w:val="00496941"/>
    <w:rsid w:val="00496B86"/>
    <w:rsid w:val="00496CB7"/>
    <w:rsid w:val="00496F8E"/>
    <w:rsid w:val="00497143"/>
    <w:rsid w:val="0049732A"/>
    <w:rsid w:val="004976A6"/>
    <w:rsid w:val="0049783E"/>
    <w:rsid w:val="00497B5D"/>
    <w:rsid w:val="00497BA2"/>
    <w:rsid w:val="004A0174"/>
    <w:rsid w:val="004A01D5"/>
    <w:rsid w:val="004A02C7"/>
    <w:rsid w:val="004A0765"/>
    <w:rsid w:val="004A0771"/>
    <w:rsid w:val="004A0B07"/>
    <w:rsid w:val="004A0D8A"/>
    <w:rsid w:val="004A0E8F"/>
    <w:rsid w:val="004A111A"/>
    <w:rsid w:val="004A11AD"/>
    <w:rsid w:val="004A1211"/>
    <w:rsid w:val="004A13E1"/>
    <w:rsid w:val="004A1792"/>
    <w:rsid w:val="004A1A0A"/>
    <w:rsid w:val="004A1A42"/>
    <w:rsid w:val="004A2326"/>
    <w:rsid w:val="004A2806"/>
    <w:rsid w:val="004A2C72"/>
    <w:rsid w:val="004A2CBA"/>
    <w:rsid w:val="004A2EEE"/>
    <w:rsid w:val="004A31AC"/>
    <w:rsid w:val="004A327D"/>
    <w:rsid w:val="004A3642"/>
    <w:rsid w:val="004A3806"/>
    <w:rsid w:val="004A3C34"/>
    <w:rsid w:val="004A3DBB"/>
    <w:rsid w:val="004A3F10"/>
    <w:rsid w:val="004A408A"/>
    <w:rsid w:val="004A42B0"/>
    <w:rsid w:val="004A4519"/>
    <w:rsid w:val="004A4A79"/>
    <w:rsid w:val="004A4AE7"/>
    <w:rsid w:val="004A4EA2"/>
    <w:rsid w:val="004A4F4C"/>
    <w:rsid w:val="004A5041"/>
    <w:rsid w:val="004A50A9"/>
    <w:rsid w:val="004A523B"/>
    <w:rsid w:val="004A561B"/>
    <w:rsid w:val="004A56D0"/>
    <w:rsid w:val="004A5700"/>
    <w:rsid w:val="004A5708"/>
    <w:rsid w:val="004A570A"/>
    <w:rsid w:val="004A57EA"/>
    <w:rsid w:val="004A5AAE"/>
    <w:rsid w:val="004A5F85"/>
    <w:rsid w:val="004A60F9"/>
    <w:rsid w:val="004A647C"/>
    <w:rsid w:val="004A660E"/>
    <w:rsid w:val="004A677C"/>
    <w:rsid w:val="004A69AE"/>
    <w:rsid w:val="004A6D7A"/>
    <w:rsid w:val="004A6EBA"/>
    <w:rsid w:val="004A6F6C"/>
    <w:rsid w:val="004A70BD"/>
    <w:rsid w:val="004A71B3"/>
    <w:rsid w:val="004A7803"/>
    <w:rsid w:val="004A78BE"/>
    <w:rsid w:val="004A7B74"/>
    <w:rsid w:val="004A7F4E"/>
    <w:rsid w:val="004B02D1"/>
    <w:rsid w:val="004B03A1"/>
    <w:rsid w:val="004B0429"/>
    <w:rsid w:val="004B0791"/>
    <w:rsid w:val="004B08DE"/>
    <w:rsid w:val="004B097F"/>
    <w:rsid w:val="004B0A4C"/>
    <w:rsid w:val="004B12FD"/>
    <w:rsid w:val="004B1497"/>
    <w:rsid w:val="004B1F94"/>
    <w:rsid w:val="004B21D0"/>
    <w:rsid w:val="004B2412"/>
    <w:rsid w:val="004B249C"/>
    <w:rsid w:val="004B26CB"/>
    <w:rsid w:val="004B2BA9"/>
    <w:rsid w:val="004B2E77"/>
    <w:rsid w:val="004B33F5"/>
    <w:rsid w:val="004B3477"/>
    <w:rsid w:val="004B3B6F"/>
    <w:rsid w:val="004B3DF9"/>
    <w:rsid w:val="004B3E7D"/>
    <w:rsid w:val="004B4217"/>
    <w:rsid w:val="004B430B"/>
    <w:rsid w:val="004B451D"/>
    <w:rsid w:val="004B45ED"/>
    <w:rsid w:val="004B4B29"/>
    <w:rsid w:val="004B4DA4"/>
    <w:rsid w:val="004B4DF6"/>
    <w:rsid w:val="004B4E22"/>
    <w:rsid w:val="004B4E2C"/>
    <w:rsid w:val="004B4F82"/>
    <w:rsid w:val="004B53DF"/>
    <w:rsid w:val="004B540D"/>
    <w:rsid w:val="004B5455"/>
    <w:rsid w:val="004B5568"/>
    <w:rsid w:val="004B5B6D"/>
    <w:rsid w:val="004B5D0E"/>
    <w:rsid w:val="004B5E16"/>
    <w:rsid w:val="004B5EBB"/>
    <w:rsid w:val="004B621D"/>
    <w:rsid w:val="004B62E2"/>
    <w:rsid w:val="004B654D"/>
    <w:rsid w:val="004B6942"/>
    <w:rsid w:val="004B6BE9"/>
    <w:rsid w:val="004B6C76"/>
    <w:rsid w:val="004B6D9E"/>
    <w:rsid w:val="004B6F2A"/>
    <w:rsid w:val="004B7295"/>
    <w:rsid w:val="004B74C7"/>
    <w:rsid w:val="004B7716"/>
    <w:rsid w:val="004B7887"/>
    <w:rsid w:val="004B7A40"/>
    <w:rsid w:val="004B7D6F"/>
    <w:rsid w:val="004C0084"/>
    <w:rsid w:val="004C02B1"/>
    <w:rsid w:val="004C033F"/>
    <w:rsid w:val="004C0379"/>
    <w:rsid w:val="004C03BB"/>
    <w:rsid w:val="004C0434"/>
    <w:rsid w:val="004C0AF4"/>
    <w:rsid w:val="004C0C35"/>
    <w:rsid w:val="004C0CEA"/>
    <w:rsid w:val="004C0D30"/>
    <w:rsid w:val="004C0E63"/>
    <w:rsid w:val="004C102E"/>
    <w:rsid w:val="004C1278"/>
    <w:rsid w:val="004C12BD"/>
    <w:rsid w:val="004C133B"/>
    <w:rsid w:val="004C1368"/>
    <w:rsid w:val="004C14A0"/>
    <w:rsid w:val="004C15BD"/>
    <w:rsid w:val="004C18FE"/>
    <w:rsid w:val="004C19B5"/>
    <w:rsid w:val="004C19BD"/>
    <w:rsid w:val="004C1D62"/>
    <w:rsid w:val="004C1EFD"/>
    <w:rsid w:val="004C2053"/>
    <w:rsid w:val="004C2144"/>
    <w:rsid w:val="004C21C9"/>
    <w:rsid w:val="004C2338"/>
    <w:rsid w:val="004C240F"/>
    <w:rsid w:val="004C2606"/>
    <w:rsid w:val="004C2D64"/>
    <w:rsid w:val="004C31CD"/>
    <w:rsid w:val="004C33A2"/>
    <w:rsid w:val="004C3506"/>
    <w:rsid w:val="004C3A85"/>
    <w:rsid w:val="004C3B98"/>
    <w:rsid w:val="004C3EAB"/>
    <w:rsid w:val="004C50CA"/>
    <w:rsid w:val="004C516B"/>
    <w:rsid w:val="004C5391"/>
    <w:rsid w:val="004C5425"/>
    <w:rsid w:val="004C5766"/>
    <w:rsid w:val="004C5830"/>
    <w:rsid w:val="004C587E"/>
    <w:rsid w:val="004C5960"/>
    <w:rsid w:val="004C5C6A"/>
    <w:rsid w:val="004C5C85"/>
    <w:rsid w:val="004C5D66"/>
    <w:rsid w:val="004C614A"/>
    <w:rsid w:val="004C66F5"/>
    <w:rsid w:val="004C671F"/>
    <w:rsid w:val="004C693A"/>
    <w:rsid w:val="004C69AD"/>
    <w:rsid w:val="004C6D64"/>
    <w:rsid w:val="004C6DD1"/>
    <w:rsid w:val="004C6EB3"/>
    <w:rsid w:val="004C716D"/>
    <w:rsid w:val="004C71C5"/>
    <w:rsid w:val="004C75DD"/>
    <w:rsid w:val="004C7D87"/>
    <w:rsid w:val="004C7DB9"/>
    <w:rsid w:val="004C7DE4"/>
    <w:rsid w:val="004C7E3F"/>
    <w:rsid w:val="004C7E5E"/>
    <w:rsid w:val="004D0000"/>
    <w:rsid w:val="004D010D"/>
    <w:rsid w:val="004D0455"/>
    <w:rsid w:val="004D0B37"/>
    <w:rsid w:val="004D0C54"/>
    <w:rsid w:val="004D0E9C"/>
    <w:rsid w:val="004D0F9F"/>
    <w:rsid w:val="004D0FEC"/>
    <w:rsid w:val="004D17C0"/>
    <w:rsid w:val="004D1A2C"/>
    <w:rsid w:val="004D1CE1"/>
    <w:rsid w:val="004D1D10"/>
    <w:rsid w:val="004D1D71"/>
    <w:rsid w:val="004D1E56"/>
    <w:rsid w:val="004D2683"/>
    <w:rsid w:val="004D27AD"/>
    <w:rsid w:val="004D27D1"/>
    <w:rsid w:val="004D2988"/>
    <w:rsid w:val="004D2DCD"/>
    <w:rsid w:val="004D333C"/>
    <w:rsid w:val="004D34CE"/>
    <w:rsid w:val="004D3653"/>
    <w:rsid w:val="004D36B6"/>
    <w:rsid w:val="004D3800"/>
    <w:rsid w:val="004D3AB3"/>
    <w:rsid w:val="004D3C8E"/>
    <w:rsid w:val="004D3CA8"/>
    <w:rsid w:val="004D3E42"/>
    <w:rsid w:val="004D404B"/>
    <w:rsid w:val="004D4606"/>
    <w:rsid w:val="004D47ED"/>
    <w:rsid w:val="004D49C1"/>
    <w:rsid w:val="004D4BD3"/>
    <w:rsid w:val="004D4C37"/>
    <w:rsid w:val="004D4CA5"/>
    <w:rsid w:val="004D5126"/>
    <w:rsid w:val="004D5591"/>
    <w:rsid w:val="004D560D"/>
    <w:rsid w:val="004D5689"/>
    <w:rsid w:val="004D5DAE"/>
    <w:rsid w:val="004D5FF3"/>
    <w:rsid w:val="004D606C"/>
    <w:rsid w:val="004D60A9"/>
    <w:rsid w:val="004D658B"/>
    <w:rsid w:val="004D6630"/>
    <w:rsid w:val="004D68EB"/>
    <w:rsid w:val="004D6A06"/>
    <w:rsid w:val="004D6B65"/>
    <w:rsid w:val="004D6C8E"/>
    <w:rsid w:val="004D6EE4"/>
    <w:rsid w:val="004D6F1A"/>
    <w:rsid w:val="004D6FCF"/>
    <w:rsid w:val="004D710E"/>
    <w:rsid w:val="004D7192"/>
    <w:rsid w:val="004D71A2"/>
    <w:rsid w:val="004D7780"/>
    <w:rsid w:val="004D7ED2"/>
    <w:rsid w:val="004E02A9"/>
    <w:rsid w:val="004E0316"/>
    <w:rsid w:val="004E0404"/>
    <w:rsid w:val="004E05BC"/>
    <w:rsid w:val="004E0D49"/>
    <w:rsid w:val="004E109F"/>
    <w:rsid w:val="004E113A"/>
    <w:rsid w:val="004E13B0"/>
    <w:rsid w:val="004E13E3"/>
    <w:rsid w:val="004E1824"/>
    <w:rsid w:val="004E18BF"/>
    <w:rsid w:val="004E1B49"/>
    <w:rsid w:val="004E22E8"/>
    <w:rsid w:val="004E23A8"/>
    <w:rsid w:val="004E2611"/>
    <w:rsid w:val="004E2614"/>
    <w:rsid w:val="004E2669"/>
    <w:rsid w:val="004E26E3"/>
    <w:rsid w:val="004E2C72"/>
    <w:rsid w:val="004E2D6E"/>
    <w:rsid w:val="004E2E3E"/>
    <w:rsid w:val="004E2EB1"/>
    <w:rsid w:val="004E2F47"/>
    <w:rsid w:val="004E304A"/>
    <w:rsid w:val="004E315A"/>
    <w:rsid w:val="004E3183"/>
    <w:rsid w:val="004E31A3"/>
    <w:rsid w:val="004E327B"/>
    <w:rsid w:val="004E3295"/>
    <w:rsid w:val="004E33AE"/>
    <w:rsid w:val="004E346D"/>
    <w:rsid w:val="004E356C"/>
    <w:rsid w:val="004E37B1"/>
    <w:rsid w:val="004E394F"/>
    <w:rsid w:val="004E3D2E"/>
    <w:rsid w:val="004E3E96"/>
    <w:rsid w:val="004E3F57"/>
    <w:rsid w:val="004E3F92"/>
    <w:rsid w:val="004E4040"/>
    <w:rsid w:val="004E40B3"/>
    <w:rsid w:val="004E42B7"/>
    <w:rsid w:val="004E4900"/>
    <w:rsid w:val="004E4B73"/>
    <w:rsid w:val="004E4BCD"/>
    <w:rsid w:val="004E4C85"/>
    <w:rsid w:val="004E4D07"/>
    <w:rsid w:val="004E5052"/>
    <w:rsid w:val="004E534D"/>
    <w:rsid w:val="004E5371"/>
    <w:rsid w:val="004E5419"/>
    <w:rsid w:val="004E5A8B"/>
    <w:rsid w:val="004E6112"/>
    <w:rsid w:val="004E62C9"/>
    <w:rsid w:val="004E647C"/>
    <w:rsid w:val="004E6655"/>
    <w:rsid w:val="004E67AD"/>
    <w:rsid w:val="004E6B52"/>
    <w:rsid w:val="004E6DF2"/>
    <w:rsid w:val="004E7027"/>
    <w:rsid w:val="004E72BC"/>
    <w:rsid w:val="004E73BD"/>
    <w:rsid w:val="004E74F2"/>
    <w:rsid w:val="004E7658"/>
    <w:rsid w:val="004E7673"/>
    <w:rsid w:val="004E76B1"/>
    <w:rsid w:val="004E7A18"/>
    <w:rsid w:val="004E7D59"/>
    <w:rsid w:val="004F01DC"/>
    <w:rsid w:val="004F02A4"/>
    <w:rsid w:val="004F02BD"/>
    <w:rsid w:val="004F05C2"/>
    <w:rsid w:val="004F05F6"/>
    <w:rsid w:val="004F05F9"/>
    <w:rsid w:val="004F070F"/>
    <w:rsid w:val="004F0899"/>
    <w:rsid w:val="004F0A64"/>
    <w:rsid w:val="004F0C2F"/>
    <w:rsid w:val="004F0C4D"/>
    <w:rsid w:val="004F1109"/>
    <w:rsid w:val="004F120A"/>
    <w:rsid w:val="004F14D3"/>
    <w:rsid w:val="004F17C7"/>
    <w:rsid w:val="004F1852"/>
    <w:rsid w:val="004F1E9A"/>
    <w:rsid w:val="004F1F85"/>
    <w:rsid w:val="004F1FCB"/>
    <w:rsid w:val="004F271C"/>
    <w:rsid w:val="004F2DAD"/>
    <w:rsid w:val="004F30E5"/>
    <w:rsid w:val="004F310D"/>
    <w:rsid w:val="004F3255"/>
    <w:rsid w:val="004F3280"/>
    <w:rsid w:val="004F32ED"/>
    <w:rsid w:val="004F330B"/>
    <w:rsid w:val="004F338B"/>
    <w:rsid w:val="004F37B8"/>
    <w:rsid w:val="004F37E7"/>
    <w:rsid w:val="004F393B"/>
    <w:rsid w:val="004F39BD"/>
    <w:rsid w:val="004F3EB3"/>
    <w:rsid w:val="004F4094"/>
    <w:rsid w:val="004F4257"/>
    <w:rsid w:val="004F427B"/>
    <w:rsid w:val="004F443D"/>
    <w:rsid w:val="004F4456"/>
    <w:rsid w:val="004F46AB"/>
    <w:rsid w:val="004F46F0"/>
    <w:rsid w:val="004F51BC"/>
    <w:rsid w:val="004F53A6"/>
    <w:rsid w:val="004F5557"/>
    <w:rsid w:val="004F5662"/>
    <w:rsid w:val="004F58B6"/>
    <w:rsid w:val="004F5A8E"/>
    <w:rsid w:val="004F5A99"/>
    <w:rsid w:val="004F6045"/>
    <w:rsid w:val="004F6127"/>
    <w:rsid w:val="004F66AE"/>
    <w:rsid w:val="004F67F0"/>
    <w:rsid w:val="004F6B9C"/>
    <w:rsid w:val="004F6E4A"/>
    <w:rsid w:val="004F7354"/>
    <w:rsid w:val="004F750A"/>
    <w:rsid w:val="004F75A7"/>
    <w:rsid w:val="004F776F"/>
    <w:rsid w:val="004F77B6"/>
    <w:rsid w:val="004F7BFC"/>
    <w:rsid w:val="005000F9"/>
    <w:rsid w:val="00500131"/>
    <w:rsid w:val="005002C0"/>
    <w:rsid w:val="00500918"/>
    <w:rsid w:val="00500C05"/>
    <w:rsid w:val="00500D74"/>
    <w:rsid w:val="00500D7D"/>
    <w:rsid w:val="00500EAC"/>
    <w:rsid w:val="00500ECF"/>
    <w:rsid w:val="005014E6"/>
    <w:rsid w:val="00501676"/>
    <w:rsid w:val="00501764"/>
    <w:rsid w:val="005019F4"/>
    <w:rsid w:val="00501A34"/>
    <w:rsid w:val="00501BC5"/>
    <w:rsid w:val="00501E5D"/>
    <w:rsid w:val="005020BD"/>
    <w:rsid w:val="00502192"/>
    <w:rsid w:val="005021CC"/>
    <w:rsid w:val="0050260D"/>
    <w:rsid w:val="00502688"/>
    <w:rsid w:val="00502815"/>
    <w:rsid w:val="00502BE1"/>
    <w:rsid w:val="00502BEE"/>
    <w:rsid w:val="00502D34"/>
    <w:rsid w:val="00502F82"/>
    <w:rsid w:val="00503078"/>
    <w:rsid w:val="00503313"/>
    <w:rsid w:val="00503320"/>
    <w:rsid w:val="00503502"/>
    <w:rsid w:val="0050359B"/>
    <w:rsid w:val="00503920"/>
    <w:rsid w:val="00503AB4"/>
    <w:rsid w:val="00503B90"/>
    <w:rsid w:val="00503C04"/>
    <w:rsid w:val="00503C7B"/>
    <w:rsid w:val="00503D03"/>
    <w:rsid w:val="00503D7E"/>
    <w:rsid w:val="00503DA1"/>
    <w:rsid w:val="00503DB7"/>
    <w:rsid w:val="00503FED"/>
    <w:rsid w:val="0050447D"/>
    <w:rsid w:val="0050460C"/>
    <w:rsid w:val="005049F9"/>
    <w:rsid w:val="00505177"/>
    <w:rsid w:val="005051C9"/>
    <w:rsid w:val="00505317"/>
    <w:rsid w:val="005054E4"/>
    <w:rsid w:val="00505827"/>
    <w:rsid w:val="00505897"/>
    <w:rsid w:val="00505BB1"/>
    <w:rsid w:val="00505BDC"/>
    <w:rsid w:val="00505E3D"/>
    <w:rsid w:val="005060F4"/>
    <w:rsid w:val="005062AB"/>
    <w:rsid w:val="00506983"/>
    <w:rsid w:val="00506A70"/>
    <w:rsid w:val="00506AEB"/>
    <w:rsid w:val="00506C30"/>
    <w:rsid w:val="00506E13"/>
    <w:rsid w:val="005072FA"/>
    <w:rsid w:val="0050775A"/>
    <w:rsid w:val="005079EA"/>
    <w:rsid w:val="00507BEA"/>
    <w:rsid w:val="0051000C"/>
    <w:rsid w:val="00510035"/>
    <w:rsid w:val="005100A4"/>
    <w:rsid w:val="005100CE"/>
    <w:rsid w:val="0051020F"/>
    <w:rsid w:val="00510313"/>
    <w:rsid w:val="005108B6"/>
    <w:rsid w:val="00510ABF"/>
    <w:rsid w:val="00510CF4"/>
    <w:rsid w:val="005114D9"/>
    <w:rsid w:val="005118FB"/>
    <w:rsid w:val="005119D6"/>
    <w:rsid w:val="00511A55"/>
    <w:rsid w:val="00511C91"/>
    <w:rsid w:val="00511DA3"/>
    <w:rsid w:val="00511DDF"/>
    <w:rsid w:val="00512003"/>
    <w:rsid w:val="00512290"/>
    <w:rsid w:val="005124DE"/>
    <w:rsid w:val="00512AEC"/>
    <w:rsid w:val="00512D03"/>
    <w:rsid w:val="00512ED6"/>
    <w:rsid w:val="0051312B"/>
    <w:rsid w:val="0051319B"/>
    <w:rsid w:val="0051335F"/>
    <w:rsid w:val="0051358E"/>
    <w:rsid w:val="005136D2"/>
    <w:rsid w:val="00513873"/>
    <w:rsid w:val="005139FB"/>
    <w:rsid w:val="00513A4B"/>
    <w:rsid w:val="00513D19"/>
    <w:rsid w:val="00513DB7"/>
    <w:rsid w:val="00514162"/>
    <w:rsid w:val="005146E7"/>
    <w:rsid w:val="00514739"/>
    <w:rsid w:val="00514762"/>
    <w:rsid w:val="00514780"/>
    <w:rsid w:val="005147EA"/>
    <w:rsid w:val="00514890"/>
    <w:rsid w:val="00515031"/>
    <w:rsid w:val="005151E9"/>
    <w:rsid w:val="005153E1"/>
    <w:rsid w:val="00515BF0"/>
    <w:rsid w:val="00515C15"/>
    <w:rsid w:val="00515E0B"/>
    <w:rsid w:val="00515FA6"/>
    <w:rsid w:val="00516090"/>
    <w:rsid w:val="0051625C"/>
    <w:rsid w:val="0051629C"/>
    <w:rsid w:val="005164BA"/>
    <w:rsid w:val="00516923"/>
    <w:rsid w:val="00516AED"/>
    <w:rsid w:val="00516B45"/>
    <w:rsid w:val="00516B50"/>
    <w:rsid w:val="00516CF5"/>
    <w:rsid w:val="00516EC4"/>
    <w:rsid w:val="005176DA"/>
    <w:rsid w:val="0051771A"/>
    <w:rsid w:val="0051771D"/>
    <w:rsid w:val="00517842"/>
    <w:rsid w:val="00517F2F"/>
    <w:rsid w:val="0052031C"/>
    <w:rsid w:val="0052033C"/>
    <w:rsid w:val="005203AE"/>
    <w:rsid w:val="0052046B"/>
    <w:rsid w:val="0052079C"/>
    <w:rsid w:val="00520A88"/>
    <w:rsid w:val="00520B65"/>
    <w:rsid w:val="00520BC7"/>
    <w:rsid w:val="00520CA2"/>
    <w:rsid w:val="00520DFA"/>
    <w:rsid w:val="00520EDA"/>
    <w:rsid w:val="00520F49"/>
    <w:rsid w:val="0052124D"/>
    <w:rsid w:val="0052125E"/>
    <w:rsid w:val="00521525"/>
    <w:rsid w:val="005216AC"/>
    <w:rsid w:val="0052174E"/>
    <w:rsid w:val="005218C2"/>
    <w:rsid w:val="00521F59"/>
    <w:rsid w:val="0052201E"/>
    <w:rsid w:val="0052222E"/>
    <w:rsid w:val="00522438"/>
    <w:rsid w:val="00522B4B"/>
    <w:rsid w:val="00522B8E"/>
    <w:rsid w:val="00522EEA"/>
    <w:rsid w:val="00522F31"/>
    <w:rsid w:val="00522FC2"/>
    <w:rsid w:val="0052353F"/>
    <w:rsid w:val="00523870"/>
    <w:rsid w:val="005238C3"/>
    <w:rsid w:val="00523931"/>
    <w:rsid w:val="005240A2"/>
    <w:rsid w:val="005240B2"/>
    <w:rsid w:val="0052422B"/>
    <w:rsid w:val="00524823"/>
    <w:rsid w:val="00524A56"/>
    <w:rsid w:val="00524B15"/>
    <w:rsid w:val="00524E74"/>
    <w:rsid w:val="00524F14"/>
    <w:rsid w:val="00525098"/>
    <w:rsid w:val="005250F1"/>
    <w:rsid w:val="00525698"/>
    <w:rsid w:val="0052587F"/>
    <w:rsid w:val="00525978"/>
    <w:rsid w:val="00525AC6"/>
    <w:rsid w:val="00525B5A"/>
    <w:rsid w:val="00525D7B"/>
    <w:rsid w:val="00525FCB"/>
    <w:rsid w:val="005265C1"/>
    <w:rsid w:val="00526652"/>
    <w:rsid w:val="005268DE"/>
    <w:rsid w:val="00526996"/>
    <w:rsid w:val="00526D3A"/>
    <w:rsid w:val="00527044"/>
    <w:rsid w:val="00527286"/>
    <w:rsid w:val="005272BA"/>
    <w:rsid w:val="005272CC"/>
    <w:rsid w:val="005277C6"/>
    <w:rsid w:val="00527887"/>
    <w:rsid w:val="00527EDE"/>
    <w:rsid w:val="00527EEB"/>
    <w:rsid w:val="00527FB2"/>
    <w:rsid w:val="005304B8"/>
    <w:rsid w:val="00530617"/>
    <w:rsid w:val="00530769"/>
    <w:rsid w:val="005308F2"/>
    <w:rsid w:val="00530958"/>
    <w:rsid w:val="00530973"/>
    <w:rsid w:val="00530B2F"/>
    <w:rsid w:val="00530E3F"/>
    <w:rsid w:val="00530F4D"/>
    <w:rsid w:val="0053119C"/>
    <w:rsid w:val="005312BB"/>
    <w:rsid w:val="00531A91"/>
    <w:rsid w:val="005320C3"/>
    <w:rsid w:val="00532449"/>
    <w:rsid w:val="00532B76"/>
    <w:rsid w:val="0053305F"/>
    <w:rsid w:val="00533355"/>
    <w:rsid w:val="00533376"/>
    <w:rsid w:val="00533381"/>
    <w:rsid w:val="005333BA"/>
    <w:rsid w:val="00533429"/>
    <w:rsid w:val="00533747"/>
    <w:rsid w:val="005339EB"/>
    <w:rsid w:val="00533A03"/>
    <w:rsid w:val="00533E8C"/>
    <w:rsid w:val="00533F5C"/>
    <w:rsid w:val="005346C9"/>
    <w:rsid w:val="0053483B"/>
    <w:rsid w:val="005349D4"/>
    <w:rsid w:val="00534B80"/>
    <w:rsid w:val="0053503A"/>
    <w:rsid w:val="00535041"/>
    <w:rsid w:val="00535451"/>
    <w:rsid w:val="005356F3"/>
    <w:rsid w:val="00535DCE"/>
    <w:rsid w:val="00535E46"/>
    <w:rsid w:val="00535FAA"/>
    <w:rsid w:val="00536110"/>
    <w:rsid w:val="0053656E"/>
    <w:rsid w:val="005368F8"/>
    <w:rsid w:val="00536D1E"/>
    <w:rsid w:val="00536DB8"/>
    <w:rsid w:val="00536E79"/>
    <w:rsid w:val="005370D3"/>
    <w:rsid w:val="0053717D"/>
    <w:rsid w:val="00537414"/>
    <w:rsid w:val="005374AD"/>
    <w:rsid w:val="00537771"/>
    <w:rsid w:val="00537807"/>
    <w:rsid w:val="00537901"/>
    <w:rsid w:val="005379A2"/>
    <w:rsid w:val="00537B4E"/>
    <w:rsid w:val="00537C95"/>
    <w:rsid w:val="00537DC2"/>
    <w:rsid w:val="00537EED"/>
    <w:rsid w:val="0054030C"/>
    <w:rsid w:val="00540407"/>
    <w:rsid w:val="00540C8A"/>
    <w:rsid w:val="00540D58"/>
    <w:rsid w:val="00540DB6"/>
    <w:rsid w:val="0054145E"/>
    <w:rsid w:val="00541693"/>
    <w:rsid w:val="00541AB6"/>
    <w:rsid w:val="005420A5"/>
    <w:rsid w:val="0054214D"/>
    <w:rsid w:val="00542458"/>
    <w:rsid w:val="005425ED"/>
    <w:rsid w:val="005427E5"/>
    <w:rsid w:val="005427F9"/>
    <w:rsid w:val="0054281E"/>
    <w:rsid w:val="00542A86"/>
    <w:rsid w:val="0054306A"/>
    <w:rsid w:val="0054307D"/>
    <w:rsid w:val="005436C9"/>
    <w:rsid w:val="005438FF"/>
    <w:rsid w:val="0054395E"/>
    <w:rsid w:val="00543A97"/>
    <w:rsid w:val="005443C8"/>
    <w:rsid w:val="005444B3"/>
    <w:rsid w:val="00544A1B"/>
    <w:rsid w:val="00544B72"/>
    <w:rsid w:val="00544CAE"/>
    <w:rsid w:val="00544E67"/>
    <w:rsid w:val="0054515E"/>
    <w:rsid w:val="005452BD"/>
    <w:rsid w:val="0054555B"/>
    <w:rsid w:val="005455A1"/>
    <w:rsid w:val="00545C35"/>
    <w:rsid w:val="00545C48"/>
    <w:rsid w:val="00545DEF"/>
    <w:rsid w:val="00545E6B"/>
    <w:rsid w:val="00546610"/>
    <w:rsid w:val="00546796"/>
    <w:rsid w:val="005469A8"/>
    <w:rsid w:val="00546B12"/>
    <w:rsid w:val="00546F1D"/>
    <w:rsid w:val="00547179"/>
    <w:rsid w:val="005471D1"/>
    <w:rsid w:val="00547335"/>
    <w:rsid w:val="00547537"/>
    <w:rsid w:val="00547629"/>
    <w:rsid w:val="0054781B"/>
    <w:rsid w:val="00547C39"/>
    <w:rsid w:val="00547D9C"/>
    <w:rsid w:val="00550241"/>
    <w:rsid w:val="00550320"/>
    <w:rsid w:val="0055053A"/>
    <w:rsid w:val="00550651"/>
    <w:rsid w:val="005509F4"/>
    <w:rsid w:val="00550EE5"/>
    <w:rsid w:val="005510FF"/>
    <w:rsid w:val="0055127F"/>
    <w:rsid w:val="0055177C"/>
    <w:rsid w:val="005517DF"/>
    <w:rsid w:val="00551D21"/>
    <w:rsid w:val="00551F59"/>
    <w:rsid w:val="00551F87"/>
    <w:rsid w:val="00552148"/>
    <w:rsid w:val="005524D6"/>
    <w:rsid w:val="00552635"/>
    <w:rsid w:val="00552A7A"/>
    <w:rsid w:val="00552C3C"/>
    <w:rsid w:val="00552C91"/>
    <w:rsid w:val="0055304C"/>
    <w:rsid w:val="00553116"/>
    <w:rsid w:val="00553281"/>
    <w:rsid w:val="00553283"/>
    <w:rsid w:val="005533E3"/>
    <w:rsid w:val="00553675"/>
    <w:rsid w:val="00553711"/>
    <w:rsid w:val="0055381E"/>
    <w:rsid w:val="00553837"/>
    <w:rsid w:val="00553856"/>
    <w:rsid w:val="005540D2"/>
    <w:rsid w:val="0055417D"/>
    <w:rsid w:val="00554346"/>
    <w:rsid w:val="00554A1D"/>
    <w:rsid w:val="00554C04"/>
    <w:rsid w:val="00554C7C"/>
    <w:rsid w:val="00555504"/>
    <w:rsid w:val="005557B7"/>
    <w:rsid w:val="005559C2"/>
    <w:rsid w:val="00555AB6"/>
    <w:rsid w:val="00555CD6"/>
    <w:rsid w:val="00555D4E"/>
    <w:rsid w:val="00556453"/>
    <w:rsid w:val="005564BC"/>
    <w:rsid w:val="005567BE"/>
    <w:rsid w:val="00556D14"/>
    <w:rsid w:val="00557316"/>
    <w:rsid w:val="0055793F"/>
    <w:rsid w:val="00557F71"/>
    <w:rsid w:val="0056015D"/>
    <w:rsid w:val="0056027D"/>
    <w:rsid w:val="00560357"/>
    <w:rsid w:val="00560669"/>
    <w:rsid w:val="005606FB"/>
    <w:rsid w:val="00560AC9"/>
    <w:rsid w:val="00560ACD"/>
    <w:rsid w:val="00560DCE"/>
    <w:rsid w:val="0056126E"/>
    <w:rsid w:val="005617BC"/>
    <w:rsid w:val="0056197F"/>
    <w:rsid w:val="00561C52"/>
    <w:rsid w:val="00561D47"/>
    <w:rsid w:val="00561EB2"/>
    <w:rsid w:val="00561FAA"/>
    <w:rsid w:val="00562312"/>
    <w:rsid w:val="0056247C"/>
    <w:rsid w:val="005624EF"/>
    <w:rsid w:val="00562510"/>
    <w:rsid w:val="00562516"/>
    <w:rsid w:val="00562B0F"/>
    <w:rsid w:val="00562BA9"/>
    <w:rsid w:val="00562FAD"/>
    <w:rsid w:val="00563966"/>
    <w:rsid w:val="00563A8A"/>
    <w:rsid w:val="00563E49"/>
    <w:rsid w:val="0056456F"/>
    <w:rsid w:val="0056491A"/>
    <w:rsid w:val="005649FC"/>
    <w:rsid w:val="00564A88"/>
    <w:rsid w:val="00564E0F"/>
    <w:rsid w:val="00564E70"/>
    <w:rsid w:val="005650B1"/>
    <w:rsid w:val="00565126"/>
    <w:rsid w:val="00565321"/>
    <w:rsid w:val="005655A1"/>
    <w:rsid w:val="0056567E"/>
    <w:rsid w:val="00565808"/>
    <w:rsid w:val="005659B3"/>
    <w:rsid w:val="00565B17"/>
    <w:rsid w:val="005661CA"/>
    <w:rsid w:val="00566565"/>
    <w:rsid w:val="0056659D"/>
    <w:rsid w:val="0056677F"/>
    <w:rsid w:val="00566B40"/>
    <w:rsid w:val="00566E56"/>
    <w:rsid w:val="00566E5C"/>
    <w:rsid w:val="00567193"/>
    <w:rsid w:val="005671C7"/>
    <w:rsid w:val="005673C4"/>
    <w:rsid w:val="00567550"/>
    <w:rsid w:val="005677E1"/>
    <w:rsid w:val="00567926"/>
    <w:rsid w:val="00567B2C"/>
    <w:rsid w:val="0057015F"/>
    <w:rsid w:val="0057021A"/>
    <w:rsid w:val="00570578"/>
    <w:rsid w:val="0057061F"/>
    <w:rsid w:val="00570814"/>
    <w:rsid w:val="00570AF5"/>
    <w:rsid w:val="00570C54"/>
    <w:rsid w:val="00570CDE"/>
    <w:rsid w:val="00570DA2"/>
    <w:rsid w:val="005710D3"/>
    <w:rsid w:val="005710D4"/>
    <w:rsid w:val="00571101"/>
    <w:rsid w:val="005711F3"/>
    <w:rsid w:val="0057122D"/>
    <w:rsid w:val="0057125A"/>
    <w:rsid w:val="00571475"/>
    <w:rsid w:val="00571B02"/>
    <w:rsid w:val="00571BB1"/>
    <w:rsid w:val="0057221B"/>
    <w:rsid w:val="005724F9"/>
    <w:rsid w:val="0057274C"/>
    <w:rsid w:val="00572DE3"/>
    <w:rsid w:val="00573085"/>
    <w:rsid w:val="00573091"/>
    <w:rsid w:val="005735B8"/>
    <w:rsid w:val="005735FE"/>
    <w:rsid w:val="00573755"/>
    <w:rsid w:val="005737AB"/>
    <w:rsid w:val="005739EE"/>
    <w:rsid w:val="00573C12"/>
    <w:rsid w:val="00573D10"/>
    <w:rsid w:val="00573F9E"/>
    <w:rsid w:val="00573FD8"/>
    <w:rsid w:val="005740B0"/>
    <w:rsid w:val="005741B0"/>
    <w:rsid w:val="00574247"/>
    <w:rsid w:val="005743C3"/>
    <w:rsid w:val="00574970"/>
    <w:rsid w:val="00574A6B"/>
    <w:rsid w:val="00574ABD"/>
    <w:rsid w:val="00574AF6"/>
    <w:rsid w:val="00574B2C"/>
    <w:rsid w:val="00574C4C"/>
    <w:rsid w:val="00574C94"/>
    <w:rsid w:val="00574F94"/>
    <w:rsid w:val="005751A3"/>
    <w:rsid w:val="0057522C"/>
    <w:rsid w:val="005753B3"/>
    <w:rsid w:val="00575445"/>
    <w:rsid w:val="005756C8"/>
    <w:rsid w:val="0057585D"/>
    <w:rsid w:val="0057588F"/>
    <w:rsid w:val="005758DF"/>
    <w:rsid w:val="005759D0"/>
    <w:rsid w:val="00575B2C"/>
    <w:rsid w:val="00575C60"/>
    <w:rsid w:val="00575CA2"/>
    <w:rsid w:val="00575D27"/>
    <w:rsid w:val="00575EE8"/>
    <w:rsid w:val="0057624B"/>
    <w:rsid w:val="00576285"/>
    <w:rsid w:val="00576352"/>
    <w:rsid w:val="005763C3"/>
    <w:rsid w:val="0057646A"/>
    <w:rsid w:val="005765E8"/>
    <w:rsid w:val="005769DE"/>
    <w:rsid w:val="00576C70"/>
    <w:rsid w:val="00576EFA"/>
    <w:rsid w:val="00576F55"/>
    <w:rsid w:val="00577128"/>
    <w:rsid w:val="0057721A"/>
    <w:rsid w:val="0057761E"/>
    <w:rsid w:val="00577712"/>
    <w:rsid w:val="00577A23"/>
    <w:rsid w:val="00577AD9"/>
    <w:rsid w:val="00577DE7"/>
    <w:rsid w:val="00577E48"/>
    <w:rsid w:val="00580354"/>
    <w:rsid w:val="005805B0"/>
    <w:rsid w:val="00580607"/>
    <w:rsid w:val="00580E93"/>
    <w:rsid w:val="005816E1"/>
    <w:rsid w:val="00581772"/>
    <w:rsid w:val="00581798"/>
    <w:rsid w:val="00581BCC"/>
    <w:rsid w:val="00581E0D"/>
    <w:rsid w:val="005821CC"/>
    <w:rsid w:val="00582371"/>
    <w:rsid w:val="005824BA"/>
    <w:rsid w:val="0058257F"/>
    <w:rsid w:val="00582586"/>
    <w:rsid w:val="0058292B"/>
    <w:rsid w:val="00582E7C"/>
    <w:rsid w:val="00582EEE"/>
    <w:rsid w:val="00582F57"/>
    <w:rsid w:val="00583022"/>
    <w:rsid w:val="0058308C"/>
    <w:rsid w:val="005832B0"/>
    <w:rsid w:val="005839F0"/>
    <w:rsid w:val="00583D6D"/>
    <w:rsid w:val="00583EC1"/>
    <w:rsid w:val="00583EEB"/>
    <w:rsid w:val="005845D6"/>
    <w:rsid w:val="005845E2"/>
    <w:rsid w:val="0058474E"/>
    <w:rsid w:val="005849E7"/>
    <w:rsid w:val="00584C72"/>
    <w:rsid w:val="00585508"/>
    <w:rsid w:val="0058577C"/>
    <w:rsid w:val="005858BE"/>
    <w:rsid w:val="005859CA"/>
    <w:rsid w:val="00585B24"/>
    <w:rsid w:val="0058638D"/>
    <w:rsid w:val="005864DB"/>
    <w:rsid w:val="00586582"/>
    <w:rsid w:val="005869A9"/>
    <w:rsid w:val="00586B6C"/>
    <w:rsid w:val="00586CD8"/>
    <w:rsid w:val="00586FC1"/>
    <w:rsid w:val="00587195"/>
    <w:rsid w:val="0058728A"/>
    <w:rsid w:val="0058738F"/>
    <w:rsid w:val="0058759C"/>
    <w:rsid w:val="005875DE"/>
    <w:rsid w:val="005877C6"/>
    <w:rsid w:val="00587AF4"/>
    <w:rsid w:val="00587B8A"/>
    <w:rsid w:val="00587BA7"/>
    <w:rsid w:val="00587D39"/>
    <w:rsid w:val="00587D9B"/>
    <w:rsid w:val="00587E8D"/>
    <w:rsid w:val="00587EFB"/>
    <w:rsid w:val="00587F0C"/>
    <w:rsid w:val="0059015A"/>
    <w:rsid w:val="00590444"/>
    <w:rsid w:val="005904F8"/>
    <w:rsid w:val="005906A3"/>
    <w:rsid w:val="0059079D"/>
    <w:rsid w:val="005908DD"/>
    <w:rsid w:val="00590CC1"/>
    <w:rsid w:val="00590D16"/>
    <w:rsid w:val="00590F2F"/>
    <w:rsid w:val="00590F5E"/>
    <w:rsid w:val="005916DC"/>
    <w:rsid w:val="00591759"/>
    <w:rsid w:val="00591804"/>
    <w:rsid w:val="0059183F"/>
    <w:rsid w:val="00591AC4"/>
    <w:rsid w:val="00591BD4"/>
    <w:rsid w:val="00591CB1"/>
    <w:rsid w:val="00591D44"/>
    <w:rsid w:val="00591F25"/>
    <w:rsid w:val="005920D6"/>
    <w:rsid w:val="005924B7"/>
    <w:rsid w:val="00592B70"/>
    <w:rsid w:val="00592C1B"/>
    <w:rsid w:val="00592F56"/>
    <w:rsid w:val="0059310B"/>
    <w:rsid w:val="0059318E"/>
    <w:rsid w:val="005933F9"/>
    <w:rsid w:val="00593669"/>
    <w:rsid w:val="0059391C"/>
    <w:rsid w:val="00593AEA"/>
    <w:rsid w:val="00593D42"/>
    <w:rsid w:val="00593E8C"/>
    <w:rsid w:val="00594306"/>
    <w:rsid w:val="005944F9"/>
    <w:rsid w:val="0059471C"/>
    <w:rsid w:val="00594A72"/>
    <w:rsid w:val="00594A81"/>
    <w:rsid w:val="00594B54"/>
    <w:rsid w:val="00594DC3"/>
    <w:rsid w:val="00594E68"/>
    <w:rsid w:val="00594F3B"/>
    <w:rsid w:val="00594FEB"/>
    <w:rsid w:val="005951A0"/>
    <w:rsid w:val="00595241"/>
    <w:rsid w:val="005956A6"/>
    <w:rsid w:val="00595CBA"/>
    <w:rsid w:val="00595DD6"/>
    <w:rsid w:val="0059604D"/>
    <w:rsid w:val="005960A0"/>
    <w:rsid w:val="00596653"/>
    <w:rsid w:val="005969AB"/>
    <w:rsid w:val="00596A62"/>
    <w:rsid w:val="00596AF2"/>
    <w:rsid w:val="00596F44"/>
    <w:rsid w:val="005973FE"/>
    <w:rsid w:val="00597773"/>
    <w:rsid w:val="005977FF"/>
    <w:rsid w:val="00597FF9"/>
    <w:rsid w:val="005A026C"/>
    <w:rsid w:val="005A0322"/>
    <w:rsid w:val="005A049F"/>
    <w:rsid w:val="005A058A"/>
    <w:rsid w:val="005A067E"/>
    <w:rsid w:val="005A08A6"/>
    <w:rsid w:val="005A0967"/>
    <w:rsid w:val="005A0C1B"/>
    <w:rsid w:val="005A0FC2"/>
    <w:rsid w:val="005A120C"/>
    <w:rsid w:val="005A12F2"/>
    <w:rsid w:val="005A144C"/>
    <w:rsid w:val="005A1613"/>
    <w:rsid w:val="005A1655"/>
    <w:rsid w:val="005A189D"/>
    <w:rsid w:val="005A1B3E"/>
    <w:rsid w:val="005A1EC6"/>
    <w:rsid w:val="005A1EF4"/>
    <w:rsid w:val="005A1F69"/>
    <w:rsid w:val="005A2017"/>
    <w:rsid w:val="005A20FC"/>
    <w:rsid w:val="005A23C8"/>
    <w:rsid w:val="005A252A"/>
    <w:rsid w:val="005A2572"/>
    <w:rsid w:val="005A2AA3"/>
    <w:rsid w:val="005A2BFE"/>
    <w:rsid w:val="005A303A"/>
    <w:rsid w:val="005A316A"/>
    <w:rsid w:val="005A336D"/>
    <w:rsid w:val="005A3536"/>
    <w:rsid w:val="005A3799"/>
    <w:rsid w:val="005A37FB"/>
    <w:rsid w:val="005A3A92"/>
    <w:rsid w:val="005A3DA3"/>
    <w:rsid w:val="005A3E81"/>
    <w:rsid w:val="005A3E84"/>
    <w:rsid w:val="005A3FAF"/>
    <w:rsid w:val="005A4220"/>
    <w:rsid w:val="005A43BE"/>
    <w:rsid w:val="005A44B0"/>
    <w:rsid w:val="005A45DD"/>
    <w:rsid w:val="005A4CA3"/>
    <w:rsid w:val="005A538E"/>
    <w:rsid w:val="005A5B58"/>
    <w:rsid w:val="005A5C3F"/>
    <w:rsid w:val="005A5DBE"/>
    <w:rsid w:val="005A6116"/>
    <w:rsid w:val="005A6495"/>
    <w:rsid w:val="005A662A"/>
    <w:rsid w:val="005A6945"/>
    <w:rsid w:val="005A6C83"/>
    <w:rsid w:val="005A6DD9"/>
    <w:rsid w:val="005A6E1D"/>
    <w:rsid w:val="005A725C"/>
    <w:rsid w:val="005A72D9"/>
    <w:rsid w:val="005A744D"/>
    <w:rsid w:val="005A74EC"/>
    <w:rsid w:val="005A7AC0"/>
    <w:rsid w:val="005A7B0D"/>
    <w:rsid w:val="005A7C19"/>
    <w:rsid w:val="005B01AD"/>
    <w:rsid w:val="005B01E8"/>
    <w:rsid w:val="005B0725"/>
    <w:rsid w:val="005B0B1A"/>
    <w:rsid w:val="005B0B7B"/>
    <w:rsid w:val="005B0C86"/>
    <w:rsid w:val="005B0D1A"/>
    <w:rsid w:val="005B0EDD"/>
    <w:rsid w:val="005B0F4A"/>
    <w:rsid w:val="005B0FF5"/>
    <w:rsid w:val="005B0FFE"/>
    <w:rsid w:val="005B1536"/>
    <w:rsid w:val="005B158F"/>
    <w:rsid w:val="005B19C2"/>
    <w:rsid w:val="005B1A2D"/>
    <w:rsid w:val="005B1B00"/>
    <w:rsid w:val="005B1D7F"/>
    <w:rsid w:val="005B1DFF"/>
    <w:rsid w:val="005B231B"/>
    <w:rsid w:val="005B240D"/>
    <w:rsid w:val="005B2412"/>
    <w:rsid w:val="005B2B81"/>
    <w:rsid w:val="005B2D18"/>
    <w:rsid w:val="005B2DC1"/>
    <w:rsid w:val="005B2F26"/>
    <w:rsid w:val="005B304D"/>
    <w:rsid w:val="005B30C9"/>
    <w:rsid w:val="005B3158"/>
    <w:rsid w:val="005B35AB"/>
    <w:rsid w:val="005B38FA"/>
    <w:rsid w:val="005B3CDA"/>
    <w:rsid w:val="005B3E28"/>
    <w:rsid w:val="005B3FAA"/>
    <w:rsid w:val="005B40AF"/>
    <w:rsid w:val="005B4191"/>
    <w:rsid w:val="005B4795"/>
    <w:rsid w:val="005B486F"/>
    <w:rsid w:val="005B49DA"/>
    <w:rsid w:val="005B4B80"/>
    <w:rsid w:val="005B536B"/>
    <w:rsid w:val="005B5393"/>
    <w:rsid w:val="005B5415"/>
    <w:rsid w:val="005B5640"/>
    <w:rsid w:val="005B56C5"/>
    <w:rsid w:val="005B572C"/>
    <w:rsid w:val="005B5AA7"/>
    <w:rsid w:val="005B5CAD"/>
    <w:rsid w:val="005B5D98"/>
    <w:rsid w:val="005B5F2F"/>
    <w:rsid w:val="005B603B"/>
    <w:rsid w:val="005B619F"/>
    <w:rsid w:val="005B6290"/>
    <w:rsid w:val="005B6549"/>
    <w:rsid w:val="005B67D8"/>
    <w:rsid w:val="005B6994"/>
    <w:rsid w:val="005B69E8"/>
    <w:rsid w:val="005B6AD9"/>
    <w:rsid w:val="005B6BB6"/>
    <w:rsid w:val="005B6C4D"/>
    <w:rsid w:val="005B6FBA"/>
    <w:rsid w:val="005B7074"/>
    <w:rsid w:val="005B70A0"/>
    <w:rsid w:val="005B70FC"/>
    <w:rsid w:val="005B7349"/>
    <w:rsid w:val="005B75B8"/>
    <w:rsid w:val="005B7695"/>
    <w:rsid w:val="005B7730"/>
    <w:rsid w:val="005B7C3A"/>
    <w:rsid w:val="005B7D8F"/>
    <w:rsid w:val="005C008E"/>
    <w:rsid w:val="005C01D5"/>
    <w:rsid w:val="005C03A0"/>
    <w:rsid w:val="005C0563"/>
    <w:rsid w:val="005C0782"/>
    <w:rsid w:val="005C093D"/>
    <w:rsid w:val="005C0AF7"/>
    <w:rsid w:val="005C0EBF"/>
    <w:rsid w:val="005C126E"/>
    <w:rsid w:val="005C15CD"/>
    <w:rsid w:val="005C178C"/>
    <w:rsid w:val="005C186D"/>
    <w:rsid w:val="005C19EA"/>
    <w:rsid w:val="005C1B7E"/>
    <w:rsid w:val="005C1C06"/>
    <w:rsid w:val="005C1EAA"/>
    <w:rsid w:val="005C267A"/>
    <w:rsid w:val="005C293C"/>
    <w:rsid w:val="005C2AA4"/>
    <w:rsid w:val="005C2E4A"/>
    <w:rsid w:val="005C3012"/>
    <w:rsid w:val="005C30D9"/>
    <w:rsid w:val="005C30FD"/>
    <w:rsid w:val="005C36A3"/>
    <w:rsid w:val="005C36CE"/>
    <w:rsid w:val="005C393E"/>
    <w:rsid w:val="005C3A51"/>
    <w:rsid w:val="005C4007"/>
    <w:rsid w:val="005C4030"/>
    <w:rsid w:val="005C40AB"/>
    <w:rsid w:val="005C445F"/>
    <w:rsid w:val="005C49EF"/>
    <w:rsid w:val="005C4CD7"/>
    <w:rsid w:val="005C4CF8"/>
    <w:rsid w:val="005C4D17"/>
    <w:rsid w:val="005C5288"/>
    <w:rsid w:val="005C52D4"/>
    <w:rsid w:val="005C530C"/>
    <w:rsid w:val="005C5525"/>
    <w:rsid w:val="005C5821"/>
    <w:rsid w:val="005C61DB"/>
    <w:rsid w:val="005C65D5"/>
    <w:rsid w:val="005C6977"/>
    <w:rsid w:val="005C6C28"/>
    <w:rsid w:val="005C6C67"/>
    <w:rsid w:val="005C70D8"/>
    <w:rsid w:val="005C7281"/>
    <w:rsid w:val="005C72AA"/>
    <w:rsid w:val="005C72BC"/>
    <w:rsid w:val="005C77DD"/>
    <w:rsid w:val="005C79C2"/>
    <w:rsid w:val="005C7F94"/>
    <w:rsid w:val="005D0069"/>
    <w:rsid w:val="005D0274"/>
    <w:rsid w:val="005D0280"/>
    <w:rsid w:val="005D02FA"/>
    <w:rsid w:val="005D046D"/>
    <w:rsid w:val="005D0521"/>
    <w:rsid w:val="005D0774"/>
    <w:rsid w:val="005D0948"/>
    <w:rsid w:val="005D1076"/>
    <w:rsid w:val="005D1456"/>
    <w:rsid w:val="005D1CB5"/>
    <w:rsid w:val="005D1DC6"/>
    <w:rsid w:val="005D1E0B"/>
    <w:rsid w:val="005D1E0C"/>
    <w:rsid w:val="005D2031"/>
    <w:rsid w:val="005D2685"/>
    <w:rsid w:val="005D28B8"/>
    <w:rsid w:val="005D2910"/>
    <w:rsid w:val="005D2BD6"/>
    <w:rsid w:val="005D2FFA"/>
    <w:rsid w:val="005D3060"/>
    <w:rsid w:val="005D30C4"/>
    <w:rsid w:val="005D3153"/>
    <w:rsid w:val="005D31B1"/>
    <w:rsid w:val="005D32A0"/>
    <w:rsid w:val="005D335B"/>
    <w:rsid w:val="005D3895"/>
    <w:rsid w:val="005D3A0F"/>
    <w:rsid w:val="005D3C1D"/>
    <w:rsid w:val="005D3EF3"/>
    <w:rsid w:val="005D4287"/>
    <w:rsid w:val="005D4291"/>
    <w:rsid w:val="005D4866"/>
    <w:rsid w:val="005D49BC"/>
    <w:rsid w:val="005D4ABB"/>
    <w:rsid w:val="005D505F"/>
    <w:rsid w:val="005D5207"/>
    <w:rsid w:val="005D5353"/>
    <w:rsid w:val="005D53F0"/>
    <w:rsid w:val="005D5C96"/>
    <w:rsid w:val="005D5CDE"/>
    <w:rsid w:val="005D5D06"/>
    <w:rsid w:val="005D5DD7"/>
    <w:rsid w:val="005D6387"/>
    <w:rsid w:val="005D644A"/>
    <w:rsid w:val="005D64C1"/>
    <w:rsid w:val="005D6681"/>
    <w:rsid w:val="005D66CB"/>
    <w:rsid w:val="005D67B8"/>
    <w:rsid w:val="005D69D5"/>
    <w:rsid w:val="005D6D5B"/>
    <w:rsid w:val="005D6F6F"/>
    <w:rsid w:val="005D7026"/>
    <w:rsid w:val="005D703E"/>
    <w:rsid w:val="005D7056"/>
    <w:rsid w:val="005D7167"/>
    <w:rsid w:val="005D74A4"/>
    <w:rsid w:val="005D75E4"/>
    <w:rsid w:val="005D7BFC"/>
    <w:rsid w:val="005D7CAB"/>
    <w:rsid w:val="005D7E22"/>
    <w:rsid w:val="005E0125"/>
    <w:rsid w:val="005E02AD"/>
    <w:rsid w:val="005E040E"/>
    <w:rsid w:val="005E042A"/>
    <w:rsid w:val="005E0623"/>
    <w:rsid w:val="005E06CE"/>
    <w:rsid w:val="005E0950"/>
    <w:rsid w:val="005E09F0"/>
    <w:rsid w:val="005E0D85"/>
    <w:rsid w:val="005E0F3D"/>
    <w:rsid w:val="005E103E"/>
    <w:rsid w:val="005E116E"/>
    <w:rsid w:val="005E14F3"/>
    <w:rsid w:val="005E1940"/>
    <w:rsid w:val="005E1E2B"/>
    <w:rsid w:val="005E26E8"/>
    <w:rsid w:val="005E300E"/>
    <w:rsid w:val="005E306D"/>
    <w:rsid w:val="005E3095"/>
    <w:rsid w:val="005E32F3"/>
    <w:rsid w:val="005E3304"/>
    <w:rsid w:val="005E34E9"/>
    <w:rsid w:val="005E3779"/>
    <w:rsid w:val="005E42AA"/>
    <w:rsid w:val="005E4A8C"/>
    <w:rsid w:val="005E4CAF"/>
    <w:rsid w:val="005E4E6A"/>
    <w:rsid w:val="005E4F83"/>
    <w:rsid w:val="005E5212"/>
    <w:rsid w:val="005E5710"/>
    <w:rsid w:val="005E577B"/>
    <w:rsid w:val="005E579E"/>
    <w:rsid w:val="005E5CDB"/>
    <w:rsid w:val="005E5D50"/>
    <w:rsid w:val="005E5E14"/>
    <w:rsid w:val="005E6041"/>
    <w:rsid w:val="005E6080"/>
    <w:rsid w:val="005E624D"/>
    <w:rsid w:val="005E62A8"/>
    <w:rsid w:val="005E6832"/>
    <w:rsid w:val="005E68CE"/>
    <w:rsid w:val="005E6BA5"/>
    <w:rsid w:val="005E6D9A"/>
    <w:rsid w:val="005E735F"/>
    <w:rsid w:val="005E751A"/>
    <w:rsid w:val="005E7728"/>
    <w:rsid w:val="005E7A1B"/>
    <w:rsid w:val="005E7A36"/>
    <w:rsid w:val="005F019A"/>
    <w:rsid w:val="005F02E0"/>
    <w:rsid w:val="005F0470"/>
    <w:rsid w:val="005F0603"/>
    <w:rsid w:val="005F0D7A"/>
    <w:rsid w:val="005F0FFA"/>
    <w:rsid w:val="005F1113"/>
    <w:rsid w:val="005F12B3"/>
    <w:rsid w:val="005F148E"/>
    <w:rsid w:val="005F1504"/>
    <w:rsid w:val="005F15D0"/>
    <w:rsid w:val="005F1828"/>
    <w:rsid w:val="005F1AB5"/>
    <w:rsid w:val="005F1B5F"/>
    <w:rsid w:val="005F1BE6"/>
    <w:rsid w:val="005F1C89"/>
    <w:rsid w:val="005F1E22"/>
    <w:rsid w:val="005F1E2E"/>
    <w:rsid w:val="005F2043"/>
    <w:rsid w:val="005F20ED"/>
    <w:rsid w:val="005F217D"/>
    <w:rsid w:val="005F2328"/>
    <w:rsid w:val="005F2372"/>
    <w:rsid w:val="005F23A1"/>
    <w:rsid w:val="005F25DA"/>
    <w:rsid w:val="005F304C"/>
    <w:rsid w:val="005F31EC"/>
    <w:rsid w:val="005F327D"/>
    <w:rsid w:val="005F35EE"/>
    <w:rsid w:val="005F3AA5"/>
    <w:rsid w:val="005F3AAD"/>
    <w:rsid w:val="005F3C1A"/>
    <w:rsid w:val="005F3F1A"/>
    <w:rsid w:val="005F3F46"/>
    <w:rsid w:val="005F404B"/>
    <w:rsid w:val="005F4465"/>
    <w:rsid w:val="005F447C"/>
    <w:rsid w:val="005F4515"/>
    <w:rsid w:val="005F4625"/>
    <w:rsid w:val="005F464D"/>
    <w:rsid w:val="005F476D"/>
    <w:rsid w:val="005F4CD4"/>
    <w:rsid w:val="005F4D60"/>
    <w:rsid w:val="005F546D"/>
    <w:rsid w:val="005F5DB7"/>
    <w:rsid w:val="005F6985"/>
    <w:rsid w:val="005F6B31"/>
    <w:rsid w:val="005F6D52"/>
    <w:rsid w:val="005F6DFF"/>
    <w:rsid w:val="005F6E1F"/>
    <w:rsid w:val="005F7062"/>
    <w:rsid w:val="005F71A8"/>
    <w:rsid w:val="005F71B0"/>
    <w:rsid w:val="005F72E9"/>
    <w:rsid w:val="005F72EB"/>
    <w:rsid w:val="005F73DA"/>
    <w:rsid w:val="005F75C6"/>
    <w:rsid w:val="005F765A"/>
    <w:rsid w:val="005F7E24"/>
    <w:rsid w:val="006000DE"/>
    <w:rsid w:val="00600242"/>
    <w:rsid w:val="006003C2"/>
    <w:rsid w:val="006005AF"/>
    <w:rsid w:val="0060066F"/>
    <w:rsid w:val="00600BF7"/>
    <w:rsid w:val="00600F69"/>
    <w:rsid w:val="00600F7F"/>
    <w:rsid w:val="00600FD5"/>
    <w:rsid w:val="006013D2"/>
    <w:rsid w:val="006014F8"/>
    <w:rsid w:val="00601AAE"/>
    <w:rsid w:val="00601BBF"/>
    <w:rsid w:val="00601DAB"/>
    <w:rsid w:val="00601DBD"/>
    <w:rsid w:val="006021C8"/>
    <w:rsid w:val="006022A4"/>
    <w:rsid w:val="006025E1"/>
    <w:rsid w:val="0060262F"/>
    <w:rsid w:val="00602752"/>
    <w:rsid w:val="00603253"/>
    <w:rsid w:val="006032C9"/>
    <w:rsid w:val="006035FA"/>
    <w:rsid w:val="006038A1"/>
    <w:rsid w:val="006038E9"/>
    <w:rsid w:val="00603946"/>
    <w:rsid w:val="00603948"/>
    <w:rsid w:val="00603F91"/>
    <w:rsid w:val="00603FF3"/>
    <w:rsid w:val="00604098"/>
    <w:rsid w:val="00604355"/>
    <w:rsid w:val="0060458D"/>
    <w:rsid w:val="006046BE"/>
    <w:rsid w:val="00604716"/>
    <w:rsid w:val="00604AB4"/>
    <w:rsid w:val="00604B90"/>
    <w:rsid w:val="00604D69"/>
    <w:rsid w:val="00604DCB"/>
    <w:rsid w:val="00604F08"/>
    <w:rsid w:val="006051DD"/>
    <w:rsid w:val="00605283"/>
    <w:rsid w:val="00605607"/>
    <w:rsid w:val="0060562A"/>
    <w:rsid w:val="00605999"/>
    <w:rsid w:val="00605A1B"/>
    <w:rsid w:val="00605AC3"/>
    <w:rsid w:val="00605BD0"/>
    <w:rsid w:val="00605C1A"/>
    <w:rsid w:val="00605C3B"/>
    <w:rsid w:val="00605FA3"/>
    <w:rsid w:val="0060616C"/>
    <w:rsid w:val="0060677D"/>
    <w:rsid w:val="00606989"/>
    <w:rsid w:val="00606AF4"/>
    <w:rsid w:val="00606D1D"/>
    <w:rsid w:val="00607034"/>
    <w:rsid w:val="006071DA"/>
    <w:rsid w:val="006071F6"/>
    <w:rsid w:val="00607232"/>
    <w:rsid w:val="006076EF"/>
    <w:rsid w:val="00607A1A"/>
    <w:rsid w:val="00607D24"/>
    <w:rsid w:val="006102E7"/>
    <w:rsid w:val="00610595"/>
    <w:rsid w:val="00610875"/>
    <w:rsid w:val="00610A37"/>
    <w:rsid w:val="00610BA5"/>
    <w:rsid w:val="00611579"/>
    <w:rsid w:val="00611620"/>
    <w:rsid w:val="00611738"/>
    <w:rsid w:val="00611740"/>
    <w:rsid w:val="00611C52"/>
    <w:rsid w:val="00611E23"/>
    <w:rsid w:val="00612018"/>
    <w:rsid w:val="00612032"/>
    <w:rsid w:val="006120EC"/>
    <w:rsid w:val="00612336"/>
    <w:rsid w:val="0061250E"/>
    <w:rsid w:val="00612592"/>
    <w:rsid w:val="006126E6"/>
    <w:rsid w:val="006127EC"/>
    <w:rsid w:val="00612B68"/>
    <w:rsid w:val="00612CDF"/>
    <w:rsid w:val="00612DC5"/>
    <w:rsid w:val="00612F72"/>
    <w:rsid w:val="00613244"/>
    <w:rsid w:val="00613364"/>
    <w:rsid w:val="006137A5"/>
    <w:rsid w:val="00613AEA"/>
    <w:rsid w:val="00613D1B"/>
    <w:rsid w:val="00614155"/>
    <w:rsid w:val="006141A8"/>
    <w:rsid w:val="0061448E"/>
    <w:rsid w:val="006145A6"/>
    <w:rsid w:val="00614863"/>
    <w:rsid w:val="00614B31"/>
    <w:rsid w:val="00614B8B"/>
    <w:rsid w:val="00614D00"/>
    <w:rsid w:val="00614E12"/>
    <w:rsid w:val="00614F30"/>
    <w:rsid w:val="006150FE"/>
    <w:rsid w:val="00615140"/>
    <w:rsid w:val="00615511"/>
    <w:rsid w:val="006155CF"/>
    <w:rsid w:val="006157E5"/>
    <w:rsid w:val="0061596A"/>
    <w:rsid w:val="00615A83"/>
    <w:rsid w:val="00615E70"/>
    <w:rsid w:val="00616064"/>
    <w:rsid w:val="00616391"/>
    <w:rsid w:val="00616500"/>
    <w:rsid w:val="00616746"/>
    <w:rsid w:val="00616B3E"/>
    <w:rsid w:val="00616D77"/>
    <w:rsid w:val="00616EEA"/>
    <w:rsid w:val="00616F4E"/>
    <w:rsid w:val="006170B0"/>
    <w:rsid w:val="0061724F"/>
    <w:rsid w:val="006172AF"/>
    <w:rsid w:val="00617307"/>
    <w:rsid w:val="0061733D"/>
    <w:rsid w:val="006176EF"/>
    <w:rsid w:val="00617CFE"/>
    <w:rsid w:val="00617D69"/>
    <w:rsid w:val="00617FF6"/>
    <w:rsid w:val="00620024"/>
    <w:rsid w:val="0062014D"/>
    <w:rsid w:val="006201DF"/>
    <w:rsid w:val="00620392"/>
    <w:rsid w:val="00620474"/>
    <w:rsid w:val="006205E8"/>
    <w:rsid w:val="00620A26"/>
    <w:rsid w:val="00620B31"/>
    <w:rsid w:val="00620BBE"/>
    <w:rsid w:val="00620BF3"/>
    <w:rsid w:val="00620F10"/>
    <w:rsid w:val="006210AF"/>
    <w:rsid w:val="00621140"/>
    <w:rsid w:val="0062118C"/>
    <w:rsid w:val="0062129B"/>
    <w:rsid w:val="006215A7"/>
    <w:rsid w:val="00621772"/>
    <w:rsid w:val="00621A0B"/>
    <w:rsid w:val="00621B37"/>
    <w:rsid w:val="00621C33"/>
    <w:rsid w:val="00621DC9"/>
    <w:rsid w:val="00622984"/>
    <w:rsid w:val="00622A52"/>
    <w:rsid w:val="00622B56"/>
    <w:rsid w:val="00622E67"/>
    <w:rsid w:val="006230B4"/>
    <w:rsid w:val="00623756"/>
    <w:rsid w:val="00623D45"/>
    <w:rsid w:val="00623E70"/>
    <w:rsid w:val="0062436A"/>
    <w:rsid w:val="0062464E"/>
    <w:rsid w:val="00624805"/>
    <w:rsid w:val="006249B4"/>
    <w:rsid w:val="00624EC0"/>
    <w:rsid w:val="006251C5"/>
    <w:rsid w:val="006256DC"/>
    <w:rsid w:val="00625804"/>
    <w:rsid w:val="006258D7"/>
    <w:rsid w:val="00625B11"/>
    <w:rsid w:val="00625B82"/>
    <w:rsid w:val="00625B9A"/>
    <w:rsid w:val="00625C59"/>
    <w:rsid w:val="00625E91"/>
    <w:rsid w:val="006262A9"/>
    <w:rsid w:val="00626328"/>
    <w:rsid w:val="00626565"/>
    <w:rsid w:val="00626580"/>
    <w:rsid w:val="0062668C"/>
    <w:rsid w:val="00626A81"/>
    <w:rsid w:val="00626AA6"/>
    <w:rsid w:val="00626BA7"/>
    <w:rsid w:val="00626D28"/>
    <w:rsid w:val="00626D4E"/>
    <w:rsid w:val="00626E1A"/>
    <w:rsid w:val="00627122"/>
    <w:rsid w:val="00627187"/>
    <w:rsid w:val="00627391"/>
    <w:rsid w:val="006273A1"/>
    <w:rsid w:val="006274C6"/>
    <w:rsid w:val="006276DF"/>
    <w:rsid w:val="00627829"/>
    <w:rsid w:val="00627895"/>
    <w:rsid w:val="00627920"/>
    <w:rsid w:val="00627C91"/>
    <w:rsid w:val="00627F82"/>
    <w:rsid w:val="0063036E"/>
    <w:rsid w:val="0063084B"/>
    <w:rsid w:val="00630D7D"/>
    <w:rsid w:val="00630D9A"/>
    <w:rsid w:val="00631077"/>
    <w:rsid w:val="00631292"/>
    <w:rsid w:val="006317E3"/>
    <w:rsid w:val="00631BFC"/>
    <w:rsid w:val="00631C85"/>
    <w:rsid w:val="00631ECA"/>
    <w:rsid w:val="00631FAB"/>
    <w:rsid w:val="00632090"/>
    <w:rsid w:val="006320F5"/>
    <w:rsid w:val="006322A7"/>
    <w:rsid w:val="0063295B"/>
    <w:rsid w:val="00632B07"/>
    <w:rsid w:val="00632B32"/>
    <w:rsid w:val="00632DD7"/>
    <w:rsid w:val="0063310D"/>
    <w:rsid w:val="006333A5"/>
    <w:rsid w:val="006333F9"/>
    <w:rsid w:val="00633437"/>
    <w:rsid w:val="006335E5"/>
    <w:rsid w:val="00633800"/>
    <w:rsid w:val="00633AF5"/>
    <w:rsid w:val="00633B52"/>
    <w:rsid w:val="00633BE0"/>
    <w:rsid w:val="00633D1E"/>
    <w:rsid w:val="00633DF8"/>
    <w:rsid w:val="0063411D"/>
    <w:rsid w:val="0063412F"/>
    <w:rsid w:val="00634141"/>
    <w:rsid w:val="006343C4"/>
    <w:rsid w:val="00634499"/>
    <w:rsid w:val="00634552"/>
    <w:rsid w:val="00634793"/>
    <w:rsid w:val="00634C4F"/>
    <w:rsid w:val="00634CD9"/>
    <w:rsid w:val="00635422"/>
    <w:rsid w:val="006354C8"/>
    <w:rsid w:val="006354E9"/>
    <w:rsid w:val="006355E8"/>
    <w:rsid w:val="0063599E"/>
    <w:rsid w:val="00635AA5"/>
    <w:rsid w:val="00635C0A"/>
    <w:rsid w:val="00635D12"/>
    <w:rsid w:val="00635F6F"/>
    <w:rsid w:val="006361B5"/>
    <w:rsid w:val="00636363"/>
    <w:rsid w:val="006364C8"/>
    <w:rsid w:val="006365AF"/>
    <w:rsid w:val="00636A74"/>
    <w:rsid w:val="00636B23"/>
    <w:rsid w:val="00636BEA"/>
    <w:rsid w:val="00636C5A"/>
    <w:rsid w:val="00636C5C"/>
    <w:rsid w:val="00636D2B"/>
    <w:rsid w:val="00636E7B"/>
    <w:rsid w:val="006374EC"/>
    <w:rsid w:val="00637556"/>
    <w:rsid w:val="00637590"/>
    <w:rsid w:val="006375F4"/>
    <w:rsid w:val="006376F2"/>
    <w:rsid w:val="0063786C"/>
    <w:rsid w:val="00637D58"/>
    <w:rsid w:val="00637EDC"/>
    <w:rsid w:val="00637FD0"/>
    <w:rsid w:val="00640166"/>
    <w:rsid w:val="006402EC"/>
    <w:rsid w:val="006408EE"/>
    <w:rsid w:val="00640C1C"/>
    <w:rsid w:val="00640CC9"/>
    <w:rsid w:val="00640CE7"/>
    <w:rsid w:val="00640F7B"/>
    <w:rsid w:val="006411D2"/>
    <w:rsid w:val="00641242"/>
    <w:rsid w:val="00641A6B"/>
    <w:rsid w:val="00641B33"/>
    <w:rsid w:val="00641C3F"/>
    <w:rsid w:val="00642058"/>
    <w:rsid w:val="00642067"/>
    <w:rsid w:val="006428A3"/>
    <w:rsid w:val="00642953"/>
    <w:rsid w:val="006429A7"/>
    <w:rsid w:val="00642A4E"/>
    <w:rsid w:val="00642AC9"/>
    <w:rsid w:val="00642D29"/>
    <w:rsid w:val="00642DF2"/>
    <w:rsid w:val="00642EA0"/>
    <w:rsid w:val="006430C5"/>
    <w:rsid w:val="006431E6"/>
    <w:rsid w:val="0064353E"/>
    <w:rsid w:val="006436B1"/>
    <w:rsid w:val="00643741"/>
    <w:rsid w:val="00643816"/>
    <w:rsid w:val="00643925"/>
    <w:rsid w:val="00643A15"/>
    <w:rsid w:val="00643EE8"/>
    <w:rsid w:val="00643FC1"/>
    <w:rsid w:val="006440C6"/>
    <w:rsid w:val="006442D4"/>
    <w:rsid w:val="00644372"/>
    <w:rsid w:val="00644636"/>
    <w:rsid w:val="00644688"/>
    <w:rsid w:val="00644A42"/>
    <w:rsid w:val="00644D17"/>
    <w:rsid w:val="006450F6"/>
    <w:rsid w:val="00645151"/>
    <w:rsid w:val="0064523C"/>
    <w:rsid w:val="00645669"/>
    <w:rsid w:val="00645704"/>
    <w:rsid w:val="00645782"/>
    <w:rsid w:val="006458FF"/>
    <w:rsid w:val="0064599D"/>
    <w:rsid w:val="006459B9"/>
    <w:rsid w:val="00645D0E"/>
    <w:rsid w:val="00645E6F"/>
    <w:rsid w:val="006460E9"/>
    <w:rsid w:val="006463B7"/>
    <w:rsid w:val="00646589"/>
    <w:rsid w:val="0064665A"/>
    <w:rsid w:val="006466AA"/>
    <w:rsid w:val="006467BF"/>
    <w:rsid w:val="006467D9"/>
    <w:rsid w:val="006467FB"/>
    <w:rsid w:val="006468CC"/>
    <w:rsid w:val="00646ABF"/>
    <w:rsid w:val="00646C19"/>
    <w:rsid w:val="00646CCA"/>
    <w:rsid w:val="00646F2B"/>
    <w:rsid w:val="00646F3C"/>
    <w:rsid w:val="006472F0"/>
    <w:rsid w:val="00647343"/>
    <w:rsid w:val="006475D8"/>
    <w:rsid w:val="006475E0"/>
    <w:rsid w:val="0064777D"/>
    <w:rsid w:val="006477ED"/>
    <w:rsid w:val="00647B8F"/>
    <w:rsid w:val="00647D16"/>
    <w:rsid w:val="006500D1"/>
    <w:rsid w:val="006505FB"/>
    <w:rsid w:val="006509DF"/>
    <w:rsid w:val="00650D61"/>
    <w:rsid w:val="00651005"/>
    <w:rsid w:val="006510EB"/>
    <w:rsid w:val="006510ED"/>
    <w:rsid w:val="006514FA"/>
    <w:rsid w:val="00651637"/>
    <w:rsid w:val="006516AD"/>
    <w:rsid w:val="00651C53"/>
    <w:rsid w:val="00651C95"/>
    <w:rsid w:val="00651F24"/>
    <w:rsid w:val="0065231E"/>
    <w:rsid w:val="00652614"/>
    <w:rsid w:val="00652DF7"/>
    <w:rsid w:val="00652DF8"/>
    <w:rsid w:val="00652ED3"/>
    <w:rsid w:val="0065306D"/>
    <w:rsid w:val="00653115"/>
    <w:rsid w:val="00653157"/>
    <w:rsid w:val="006533DC"/>
    <w:rsid w:val="006543FB"/>
    <w:rsid w:val="00654491"/>
    <w:rsid w:val="006544D5"/>
    <w:rsid w:val="0065460E"/>
    <w:rsid w:val="0065489E"/>
    <w:rsid w:val="00654E44"/>
    <w:rsid w:val="006551C2"/>
    <w:rsid w:val="0065533B"/>
    <w:rsid w:val="00655341"/>
    <w:rsid w:val="0065554D"/>
    <w:rsid w:val="006557A5"/>
    <w:rsid w:val="0065584E"/>
    <w:rsid w:val="006558C6"/>
    <w:rsid w:val="006558F3"/>
    <w:rsid w:val="0065590E"/>
    <w:rsid w:val="006559C8"/>
    <w:rsid w:val="00655A84"/>
    <w:rsid w:val="00655C00"/>
    <w:rsid w:val="00655C15"/>
    <w:rsid w:val="00655DE9"/>
    <w:rsid w:val="00655F70"/>
    <w:rsid w:val="0065619A"/>
    <w:rsid w:val="006561FC"/>
    <w:rsid w:val="0065634D"/>
    <w:rsid w:val="0065653A"/>
    <w:rsid w:val="006565D5"/>
    <w:rsid w:val="00656775"/>
    <w:rsid w:val="00656E3A"/>
    <w:rsid w:val="00656ED6"/>
    <w:rsid w:val="00656F98"/>
    <w:rsid w:val="00657242"/>
    <w:rsid w:val="006573E3"/>
    <w:rsid w:val="006573EE"/>
    <w:rsid w:val="00657688"/>
    <w:rsid w:val="006579F6"/>
    <w:rsid w:val="00657DB9"/>
    <w:rsid w:val="00657DEA"/>
    <w:rsid w:val="0066006B"/>
    <w:rsid w:val="00660677"/>
    <w:rsid w:val="00660937"/>
    <w:rsid w:val="00660959"/>
    <w:rsid w:val="00660A6F"/>
    <w:rsid w:val="00660C55"/>
    <w:rsid w:val="00660DE9"/>
    <w:rsid w:val="00660E0E"/>
    <w:rsid w:val="00660E19"/>
    <w:rsid w:val="00661312"/>
    <w:rsid w:val="0066137E"/>
    <w:rsid w:val="00661524"/>
    <w:rsid w:val="00661552"/>
    <w:rsid w:val="00661838"/>
    <w:rsid w:val="00661DBD"/>
    <w:rsid w:val="00661E2E"/>
    <w:rsid w:val="0066267E"/>
    <w:rsid w:val="0066281C"/>
    <w:rsid w:val="00662BC8"/>
    <w:rsid w:val="00662CDA"/>
    <w:rsid w:val="00662E30"/>
    <w:rsid w:val="0066313F"/>
    <w:rsid w:val="006632DA"/>
    <w:rsid w:val="00663388"/>
    <w:rsid w:val="0066348E"/>
    <w:rsid w:val="00663700"/>
    <w:rsid w:val="00663916"/>
    <w:rsid w:val="00663ABD"/>
    <w:rsid w:val="00664265"/>
    <w:rsid w:val="006643E6"/>
    <w:rsid w:val="006647E9"/>
    <w:rsid w:val="00664AEB"/>
    <w:rsid w:val="00664CC1"/>
    <w:rsid w:val="00664EE2"/>
    <w:rsid w:val="00665619"/>
    <w:rsid w:val="006657C2"/>
    <w:rsid w:val="00665AE7"/>
    <w:rsid w:val="00665E2F"/>
    <w:rsid w:val="0066639D"/>
    <w:rsid w:val="0066646F"/>
    <w:rsid w:val="006664DD"/>
    <w:rsid w:val="00666625"/>
    <w:rsid w:val="0066664F"/>
    <w:rsid w:val="00666886"/>
    <w:rsid w:val="006672DC"/>
    <w:rsid w:val="006673BF"/>
    <w:rsid w:val="0066747A"/>
    <w:rsid w:val="00667499"/>
    <w:rsid w:val="006675F4"/>
    <w:rsid w:val="00667691"/>
    <w:rsid w:val="00667C17"/>
    <w:rsid w:val="00667CD8"/>
    <w:rsid w:val="00667EE3"/>
    <w:rsid w:val="00670444"/>
    <w:rsid w:val="006704DB"/>
    <w:rsid w:val="0067093D"/>
    <w:rsid w:val="00670DAF"/>
    <w:rsid w:val="00670F78"/>
    <w:rsid w:val="00671023"/>
    <w:rsid w:val="00671034"/>
    <w:rsid w:val="006710B5"/>
    <w:rsid w:val="0067128E"/>
    <w:rsid w:val="00671418"/>
    <w:rsid w:val="00671573"/>
    <w:rsid w:val="006716E5"/>
    <w:rsid w:val="0067183D"/>
    <w:rsid w:val="00671851"/>
    <w:rsid w:val="00671908"/>
    <w:rsid w:val="00671B7B"/>
    <w:rsid w:val="00672320"/>
    <w:rsid w:val="006725BD"/>
    <w:rsid w:val="0067278C"/>
    <w:rsid w:val="00672AF1"/>
    <w:rsid w:val="00672B55"/>
    <w:rsid w:val="00672C69"/>
    <w:rsid w:val="0067320E"/>
    <w:rsid w:val="0067355B"/>
    <w:rsid w:val="0067375B"/>
    <w:rsid w:val="00673780"/>
    <w:rsid w:val="00673786"/>
    <w:rsid w:val="0067385D"/>
    <w:rsid w:val="0067388B"/>
    <w:rsid w:val="00673933"/>
    <w:rsid w:val="00673B26"/>
    <w:rsid w:val="00673DA8"/>
    <w:rsid w:val="0067422E"/>
    <w:rsid w:val="006743D0"/>
    <w:rsid w:val="0067443C"/>
    <w:rsid w:val="0067450C"/>
    <w:rsid w:val="0067470F"/>
    <w:rsid w:val="00674E4F"/>
    <w:rsid w:val="00674EBC"/>
    <w:rsid w:val="00674F08"/>
    <w:rsid w:val="00674F85"/>
    <w:rsid w:val="00674FD6"/>
    <w:rsid w:val="0067501D"/>
    <w:rsid w:val="00675440"/>
    <w:rsid w:val="0067568F"/>
    <w:rsid w:val="0067585B"/>
    <w:rsid w:val="00675866"/>
    <w:rsid w:val="00675B0F"/>
    <w:rsid w:val="00676287"/>
    <w:rsid w:val="00676298"/>
    <w:rsid w:val="00676643"/>
    <w:rsid w:val="006767AC"/>
    <w:rsid w:val="006767D5"/>
    <w:rsid w:val="00676ACB"/>
    <w:rsid w:val="00676F63"/>
    <w:rsid w:val="006770B6"/>
    <w:rsid w:val="00677508"/>
    <w:rsid w:val="00677784"/>
    <w:rsid w:val="00677CF1"/>
    <w:rsid w:val="00677EB0"/>
    <w:rsid w:val="00677F64"/>
    <w:rsid w:val="00680581"/>
    <w:rsid w:val="006809FE"/>
    <w:rsid w:val="00680E1F"/>
    <w:rsid w:val="00680F64"/>
    <w:rsid w:val="006813EB"/>
    <w:rsid w:val="00681908"/>
    <w:rsid w:val="00681CC5"/>
    <w:rsid w:val="00682156"/>
    <w:rsid w:val="00682518"/>
    <w:rsid w:val="00682534"/>
    <w:rsid w:val="006825AB"/>
    <w:rsid w:val="006829FF"/>
    <w:rsid w:val="00682EAA"/>
    <w:rsid w:val="00682F4E"/>
    <w:rsid w:val="00683299"/>
    <w:rsid w:val="006832C3"/>
    <w:rsid w:val="00683450"/>
    <w:rsid w:val="00683766"/>
    <w:rsid w:val="0068392B"/>
    <w:rsid w:val="00683BF1"/>
    <w:rsid w:val="00683CFA"/>
    <w:rsid w:val="006840F0"/>
    <w:rsid w:val="0068430B"/>
    <w:rsid w:val="00684324"/>
    <w:rsid w:val="00684519"/>
    <w:rsid w:val="00684547"/>
    <w:rsid w:val="0068466C"/>
    <w:rsid w:val="00684938"/>
    <w:rsid w:val="00684E34"/>
    <w:rsid w:val="00684F12"/>
    <w:rsid w:val="0068506B"/>
    <w:rsid w:val="00685265"/>
    <w:rsid w:val="006852E6"/>
    <w:rsid w:val="00685991"/>
    <w:rsid w:val="006859C9"/>
    <w:rsid w:val="00685AB5"/>
    <w:rsid w:val="00685CB7"/>
    <w:rsid w:val="00685E35"/>
    <w:rsid w:val="00685F26"/>
    <w:rsid w:val="00685FF0"/>
    <w:rsid w:val="0068608B"/>
    <w:rsid w:val="00686721"/>
    <w:rsid w:val="00686813"/>
    <w:rsid w:val="00686A1E"/>
    <w:rsid w:val="00686A85"/>
    <w:rsid w:val="00686B87"/>
    <w:rsid w:val="00686B96"/>
    <w:rsid w:val="00686BEF"/>
    <w:rsid w:val="00686E01"/>
    <w:rsid w:val="00686FE5"/>
    <w:rsid w:val="0068701E"/>
    <w:rsid w:val="00687509"/>
    <w:rsid w:val="00687657"/>
    <w:rsid w:val="006876A3"/>
    <w:rsid w:val="006876F1"/>
    <w:rsid w:val="00687B15"/>
    <w:rsid w:val="0069053D"/>
    <w:rsid w:val="006905B3"/>
    <w:rsid w:val="0069060F"/>
    <w:rsid w:val="006907E6"/>
    <w:rsid w:val="006909D1"/>
    <w:rsid w:val="00690A22"/>
    <w:rsid w:val="00690A57"/>
    <w:rsid w:val="00690B12"/>
    <w:rsid w:val="00690CB1"/>
    <w:rsid w:val="00690CF8"/>
    <w:rsid w:val="00690F2F"/>
    <w:rsid w:val="006911FE"/>
    <w:rsid w:val="006913C5"/>
    <w:rsid w:val="00691459"/>
    <w:rsid w:val="006914E7"/>
    <w:rsid w:val="006917B2"/>
    <w:rsid w:val="006917DE"/>
    <w:rsid w:val="00691877"/>
    <w:rsid w:val="006918AA"/>
    <w:rsid w:val="00691AFD"/>
    <w:rsid w:val="006922AD"/>
    <w:rsid w:val="0069240F"/>
    <w:rsid w:val="00692431"/>
    <w:rsid w:val="006925BE"/>
    <w:rsid w:val="00692962"/>
    <w:rsid w:val="00692A91"/>
    <w:rsid w:val="00692EE5"/>
    <w:rsid w:val="006930F4"/>
    <w:rsid w:val="006932D0"/>
    <w:rsid w:val="006938E9"/>
    <w:rsid w:val="00693C2C"/>
    <w:rsid w:val="00693C4D"/>
    <w:rsid w:val="00693CD5"/>
    <w:rsid w:val="00693FC8"/>
    <w:rsid w:val="006944BB"/>
    <w:rsid w:val="00694907"/>
    <w:rsid w:val="00694938"/>
    <w:rsid w:val="00694CF7"/>
    <w:rsid w:val="006952E4"/>
    <w:rsid w:val="006953F8"/>
    <w:rsid w:val="00695461"/>
    <w:rsid w:val="00695909"/>
    <w:rsid w:val="00695A37"/>
    <w:rsid w:val="00695C05"/>
    <w:rsid w:val="006962F6"/>
    <w:rsid w:val="0069652A"/>
    <w:rsid w:val="006967BC"/>
    <w:rsid w:val="00696920"/>
    <w:rsid w:val="00696F6D"/>
    <w:rsid w:val="00696F74"/>
    <w:rsid w:val="00696FA2"/>
    <w:rsid w:val="006972E5"/>
    <w:rsid w:val="0069746B"/>
    <w:rsid w:val="006975C9"/>
    <w:rsid w:val="00697731"/>
    <w:rsid w:val="0069799C"/>
    <w:rsid w:val="00697C13"/>
    <w:rsid w:val="00697E41"/>
    <w:rsid w:val="00697FC5"/>
    <w:rsid w:val="006A0008"/>
    <w:rsid w:val="006A0153"/>
    <w:rsid w:val="006A032C"/>
    <w:rsid w:val="006A0873"/>
    <w:rsid w:val="006A08A2"/>
    <w:rsid w:val="006A0BA2"/>
    <w:rsid w:val="006A0BA9"/>
    <w:rsid w:val="006A0BB1"/>
    <w:rsid w:val="006A1310"/>
    <w:rsid w:val="006A1E06"/>
    <w:rsid w:val="006A2021"/>
    <w:rsid w:val="006A2095"/>
    <w:rsid w:val="006A231E"/>
    <w:rsid w:val="006A278C"/>
    <w:rsid w:val="006A27EA"/>
    <w:rsid w:val="006A2A16"/>
    <w:rsid w:val="006A2CBE"/>
    <w:rsid w:val="006A301F"/>
    <w:rsid w:val="006A3517"/>
    <w:rsid w:val="006A36AB"/>
    <w:rsid w:val="006A391E"/>
    <w:rsid w:val="006A3ACD"/>
    <w:rsid w:val="006A3C10"/>
    <w:rsid w:val="006A3EB9"/>
    <w:rsid w:val="006A4075"/>
    <w:rsid w:val="006A4DDD"/>
    <w:rsid w:val="006A4E3B"/>
    <w:rsid w:val="006A4F57"/>
    <w:rsid w:val="006A4FDE"/>
    <w:rsid w:val="006A5326"/>
    <w:rsid w:val="006A536D"/>
    <w:rsid w:val="006A5590"/>
    <w:rsid w:val="006A55B9"/>
    <w:rsid w:val="006A5860"/>
    <w:rsid w:val="006A58EC"/>
    <w:rsid w:val="006A59B4"/>
    <w:rsid w:val="006A616B"/>
    <w:rsid w:val="006A6353"/>
    <w:rsid w:val="006A64B9"/>
    <w:rsid w:val="006A68F5"/>
    <w:rsid w:val="006A6EF7"/>
    <w:rsid w:val="006A7054"/>
    <w:rsid w:val="006A708E"/>
    <w:rsid w:val="006A7268"/>
    <w:rsid w:val="006A7425"/>
    <w:rsid w:val="006A77B7"/>
    <w:rsid w:val="006A77CF"/>
    <w:rsid w:val="006A7A8E"/>
    <w:rsid w:val="006A7C9B"/>
    <w:rsid w:val="006A7F52"/>
    <w:rsid w:val="006A7FA8"/>
    <w:rsid w:val="006B0448"/>
    <w:rsid w:val="006B0816"/>
    <w:rsid w:val="006B160D"/>
    <w:rsid w:val="006B16B1"/>
    <w:rsid w:val="006B171E"/>
    <w:rsid w:val="006B1CF1"/>
    <w:rsid w:val="006B1D68"/>
    <w:rsid w:val="006B1F1D"/>
    <w:rsid w:val="006B2106"/>
    <w:rsid w:val="006B22E0"/>
    <w:rsid w:val="006B26B7"/>
    <w:rsid w:val="006B2807"/>
    <w:rsid w:val="006B2A50"/>
    <w:rsid w:val="006B2A89"/>
    <w:rsid w:val="006B2D7A"/>
    <w:rsid w:val="006B2FCA"/>
    <w:rsid w:val="006B347C"/>
    <w:rsid w:val="006B3A15"/>
    <w:rsid w:val="006B3AE6"/>
    <w:rsid w:val="006B3B3C"/>
    <w:rsid w:val="006B3BE1"/>
    <w:rsid w:val="006B4059"/>
    <w:rsid w:val="006B42EB"/>
    <w:rsid w:val="006B4436"/>
    <w:rsid w:val="006B4506"/>
    <w:rsid w:val="006B45FF"/>
    <w:rsid w:val="006B4A7C"/>
    <w:rsid w:val="006B50DB"/>
    <w:rsid w:val="006B51E7"/>
    <w:rsid w:val="006B5727"/>
    <w:rsid w:val="006B5A7F"/>
    <w:rsid w:val="006B5C2D"/>
    <w:rsid w:val="006B5D4F"/>
    <w:rsid w:val="006B5E55"/>
    <w:rsid w:val="006B5F62"/>
    <w:rsid w:val="006B5F72"/>
    <w:rsid w:val="006B6036"/>
    <w:rsid w:val="006B6229"/>
    <w:rsid w:val="006B6757"/>
    <w:rsid w:val="006B6AC1"/>
    <w:rsid w:val="006B6CAD"/>
    <w:rsid w:val="006B6EB0"/>
    <w:rsid w:val="006B7332"/>
    <w:rsid w:val="006B747D"/>
    <w:rsid w:val="006B75B4"/>
    <w:rsid w:val="006B76CE"/>
    <w:rsid w:val="006B76F9"/>
    <w:rsid w:val="006B78D9"/>
    <w:rsid w:val="006B792E"/>
    <w:rsid w:val="006B79C7"/>
    <w:rsid w:val="006B7BC4"/>
    <w:rsid w:val="006B7E80"/>
    <w:rsid w:val="006C0065"/>
    <w:rsid w:val="006C0217"/>
    <w:rsid w:val="006C05E1"/>
    <w:rsid w:val="006C0703"/>
    <w:rsid w:val="006C08A1"/>
    <w:rsid w:val="006C0A6E"/>
    <w:rsid w:val="006C0B9A"/>
    <w:rsid w:val="006C0E7D"/>
    <w:rsid w:val="006C101D"/>
    <w:rsid w:val="006C131F"/>
    <w:rsid w:val="006C13EA"/>
    <w:rsid w:val="006C1891"/>
    <w:rsid w:val="006C1ABF"/>
    <w:rsid w:val="006C1C90"/>
    <w:rsid w:val="006C1CB8"/>
    <w:rsid w:val="006C1FE8"/>
    <w:rsid w:val="006C204C"/>
    <w:rsid w:val="006C233E"/>
    <w:rsid w:val="006C2593"/>
    <w:rsid w:val="006C2AEC"/>
    <w:rsid w:val="006C2B94"/>
    <w:rsid w:val="006C2DA0"/>
    <w:rsid w:val="006C31A8"/>
    <w:rsid w:val="006C3315"/>
    <w:rsid w:val="006C3761"/>
    <w:rsid w:val="006C37B2"/>
    <w:rsid w:val="006C3C59"/>
    <w:rsid w:val="006C3D98"/>
    <w:rsid w:val="006C4281"/>
    <w:rsid w:val="006C433B"/>
    <w:rsid w:val="006C43F6"/>
    <w:rsid w:val="006C4402"/>
    <w:rsid w:val="006C4759"/>
    <w:rsid w:val="006C476C"/>
    <w:rsid w:val="006C4D12"/>
    <w:rsid w:val="006C54BA"/>
    <w:rsid w:val="006C55A1"/>
    <w:rsid w:val="006C56B9"/>
    <w:rsid w:val="006C5881"/>
    <w:rsid w:val="006C5975"/>
    <w:rsid w:val="006C59A6"/>
    <w:rsid w:val="006C5D11"/>
    <w:rsid w:val="006C5E92"/>
    <w:rsid w:val="006C5F78"/>
    <w:rsid w:val="006C64CE"/>
    <w:rsid w:val="006C64EC"/>
    <w:rsid w:val="006C6524"/>
    <w:rsid w:val="006C6728"/>
    <w:rsid w:val="006C6C3C"/>
    <w:rsid w:val="006C6F53"/>
    <w:rsid w:val="006C6F59"/>
    <w:rsid w:val="006C70AC"/>
    <w:rsid w:val="006C7A3D"/>
    <w:rsid w:val="006C7AD7"/>
    <w:rsid w:val="006D0334"/>
    <w:rsid w:val="006D037F"/>
    <w:rsid w:val="006D06DC"/>
    <w:rsid w:val="006D094A"/>
    <w:rsid w:val="006D0CBC"/>
    <w:rsid w:val="006D0DAC"/>
    <w:rsid w:val="006D0EF5"/>
    <w:rsid w:val="006D1031"/>
    <w:rsid w:val="006D1240"/>
    <w:rsid w:val="006D1298"/>
    <w:rsid w:val="006D14B1"/>
    <w:rsid w:val="006D15CB"/>
    <w:rsid w:val="006D1803"/>
    <w:rsid w:val="006D1975"/>
    <w:rsid w:val="006D1A01"/>
    <w:rsid w:val="006D1A2A"/>
    <w:rsid w:val="006D1B14"/>
    <w:rsid w:val="006D1CF3"/>
    <w:rsid w:val="006D1E1B"/>
    <w:rsid w:val="006D2024"/>
    <w:rsid w:val="006D2240"/>
    <w:rsid w:val="006D27A6"/>
    <w:rsid w:val="006D2803"/>
    <w:rsid w:val="006D2AB5"/>
    <w:rsid w:val="006D2BB4"/>
    <w:rsid w:val="006D31E5"/>
    <w:rsid w:val="006D34AE"/>
    <w:rsid w:val="006D3A62"/>
    <w:rsid w:val="006D3A91"/>
    <w:rsid w:val="006D3CF6"/>
    <w:rsid w:val="006D3DE5"/>
    <w:rsid w:val="006D4031"/>
    <w:rsid w:val="006D406C"/>
    <w:rsid w:val="006D42B4"/>
    <w:rsid w:val="006D433A"/>
    <w:rsid w:val="006D4418"/>
    <w:rsid w:val="006D448B"/>
    <w:rsid w:val="006D4873"/>
    <w:rsid w:val="006D48F0"/>
    <w:rsid w:val="006D4929"/>
    <w:rsid w:val="006D4D1D"/>
    <w:rsid w:val="006D53B2"/>
    <w:rsid w:val="006D55FE"/>
    <w:rsid w:val="006D5ACB"/>
    <w:rsid w:val="006D5AD9"/>
    <w:rsid w:val="006D5CD5"/>
    <w:rsid w:val="006D5D2F"/>
    <w:rsid w:val="006D63DA"/>
    <w:rsid w:val="006D65F8"/>
    <w:rsid w:val="006D6609"/>
    <w:rsid w:val="006D6624"/>
    <w:rsid w:val="006D6870"/>
    <w:rsid w:val="006D6B85"/>
    <w:rsid w:val="006D6B8A"/>
    <w:rsid w:val="006D6FE3"/>
    <w:rsid w:val="006D7436"/>
    <w:rsid w:val="006D767A"/>
    <w:rsid w:val="006D7684"/>
    <w:rsid w:val="006D78FA"/>
    <w:rsid w:val="006D7C3B"/>
    <w:rsid w:val="006E0068"/>
    <w:rsid w:val="006E0093"/>
    <w:rsid w:val="006E02C5"/>
    <w:rsid w:val="006E05C8"/>
    <w:rsid w:val="006E06FB"/>
    <w:rsid w:val="006E086E"/>
    <w:rsid w:val="006E0C2E"/>
    <w:rsid w:val="006E0EE4"/>
    <w:rsid w:val="006E0F24"/>
    <w:rsid w:val="006E0F66"/>
    <w:rsid w:val="006E10BE"/>
    <w:rsid w:val="006E16B7"/>
    <w:rsid w:val="006E17F0"/>
    <w:rsid w:val="006E198C"/>
    <w:rsid w:val="006E1A93"/>
    <w:rsid w:val="006E1B32"/>
    <w:rsid w:val="006E1B63"/>
    <w:rsid w:val="006E1BF9"/>
    <w:rsid w:val="006E1CB3"/>
    <w:rsid w:val="006E1EC5"/>
    <w:rsid w:val="006E1F8E"/>
    <w:rsid w:val="006E1FE5"/>
    <w:rsid w:val="006E251E"/>
    <w:rsid w:val="006E2848"/>
    <w:rsid w:val="006E28F4"/>
    <w:rsid w:val="006E29C5"/>
    <w:rsid w:val="006E2B57"/>
    <w:rsid w:val="006E2EEA"/>
    <w:rsid w:val="006E3184"/>
    <w:rsid w:val="006E3442"/>
    <w:rsid w:val="006E3595"/>
    <w:rsid w:val="006E36EA"/>
    <w:rsid w:val="006E389A"/>
    <w:rsid w:val="006E38A6"/>
    <w:rsid w:val="006E3A11"/>
    <w:rsid w:val="006E3B1E"/>
    <w:rsid w:val="006E3F74"/>
    <w:rsid w:val="006E400E"/>
    <w:rsid w:val="006E4160"/>
    <w:rsid w:val="006E42A1"/>
    <w:rsid w:val="006E4964"/>
    <w:rsid w:val="006E4A59"/>
    <w:rsid w:val="006E4B88"/>
    <w:rsid w:val="006E4C66"/>
    <w:rsid w:val="006E4DF9"/>
    <w:rsid w:val="006E4F00"/>
    <w:rsid w:val="006E4F4A"/>
    <w:rsid w:val="006E5212"/>
    <w:rsid w:val="006E55CF"/>
    <w:rsid w:val="006E571F"/>
    <w:rsid w:val="006E58F8"/>
    <w:rsid w:val="006E5A10"/>
    <w:rsid w:val="006E5EC6"/>
    <w:rsid w:val="006E60A0"/>
    <w:rsid w:val="006E6713"/>
    <w:rsid w:val="006E6910"/>
    <w:rsid w:val="006E6A1F"/>
    <w:rsid w:val="006E6D98"/>
    <w:rsid w:val="006E72FC"/>
    <w:rsid w:val="006E7451"/>
    <w:rsid w:val="006E7461"/>
    <w:rsid w:val="006E7693"/>
    <w:rsid w:val="006E76DB"/>
    <w:rsid w:val="006E785D"/>
    <w:rsid w:val="006E78F8"/>
    <w:rsid w:val="006E7B02"/>
    <w:rsid w:val="006E7DC3"/>
    <w:rsid w:val="006E7EFB"/>
    <w:rsid w:val="006F00C3"/>
    <w:rsid w:val="006F0147"/>
    <w:rsid w:val="006F02FF"/>
    <w:rsid w:val="006F0519"/>
    <w:rsid w:val="006F0908"/>
    <w:rsid w:val="006F09AF"/>
    <w:rsid w:val="006F0B20"/>
    <w:rsid w:val="006F0B6A"/>
    <w:rsid w:val="006F0B83"/>
    <w:rsid w:val="006F0F44"/>
    <w:rsid w:val="006F10A8"/>
    <w:rsid w:val="006F130E"/>
    <w:rsid w:val="006F1700"/>
    <w:rsid w:val="006F181C"/>
    <w:rsid w:val="006F1A6D"/>
    <w:rsid w:val="006F1CAE"/>
    <w:rsid w:val="006F1E75"/>
    <w:rsid w:val="006F1EB5"/>
    <w:rsid w:val="006F2230"/>
    <w:rsid w:val="006F2582"/>
    <w:rsid w:val="006F26B3"/>
    <w:rsid w:val="006F279C"/>
    <w:rsid w:val="006F2A16"/>
    <w:rsid w:val="006F2B87"/>
    <w:rsid w:val="006F2BC8"/>
    <w:rsid w:val="006F2D3D"/>
    <w:rsid w:val="006F2E6A"/>
    <w:rsid w:val="006F3102"/>
    <w:rsid w:val="006F33A2"/>
    <w:rsid w:val="006F3793"/>
    <w:rsid w:val="006F3950"/>
    <w:rsid w:val="006F3C78"/>
    <w:rsid w:val="006F42D5"/>
    <w:rsid w:val="006F46C4"/>
    <w:rsid w:val="006F4BB5"/>
    <w:rsid w:val="006F4CFB"/>
    <w:rsid w:val="006F4CFF"/>
    <w:rsid w:val="006F54C5"/>
    <w:rsid w:val="006F568F"/>
    <w:rsid w:val="006F57B0"/>
    <w:rsid w:val="006F57F8"/>
    <w:rsid w:val="006F5AA7"/>
    <w:rsid w:val="006F5BDB"/>
    <w:rsid w:val="006F618F"/>
    <w:rsid w:val="006F6190"/>
    <w:rsid w:val="006F6521"/>
    <w:rsid w:val="006F6540"/>
    <w:rsid w:val="006F66A4"/>
    <w:rsid w:val="006F67C6"/>
    <w:rsid w:val="006F6884"/>
    <w:rsid w:val="006F69B2"/>
    <w:rsid w:val="006F6BDF"/>
    <w:rsid w:val="006F6C24"/>
    <w:rsid w:val="006F6C7D"/>
    <w:rsid w:val="006F6C93"/>
    <w:rsid w:val="006F6D3A"/>
    <w:rsid w:val="006F6E13"/>
    <w:rsid w:val="006F6EFD"/>
    <w:rsid w:val="006F7419"/>
    <w:rsid w:val="006F74C0"/>
    <w:rsid w:val="006F7551"/>
    <w:rsid w:val="006F7699"/>
    <w:rsid w:val="006F7774"/>
    <w:rsid w:val="006F785C"/>
    <w:rsid w:val="006F7D96"/>
    <w:rsid w:val="006F7F30"/>
    <w:rsid w:val="007005E6"/>
    <w:rsid w:val="0070075B"/>
    <w:rsid w:val="007007DF"/>
    <w:rsid w:val="00700972"/>
    <w:rsid w:val="00700B5A"/>
    <w:rsid w:val="00701146"/>
    <w:rsid w:val="0070128E"/>
    <w:rsid w:val="0070136D"/>
    <w:rsid w:val="0070168B"/>
    <w:rsid w:val="00701934"/>
    <w:rsid w:val="00701A8F"/>
    <w:rsid w:val="00702800"/>
    <w:rsid w:val="007029B9"/>
    <w:rsid w:val="00702E31"/>
    <w:rsid w:val="00702ED2"/>
    <w:rsid w:val="007030D5"/>
    <w:rsid w:val="0070311C"/>
    <w:rsid w:val="00703473"/>
    <w:rsid w:val="007036EA"/>
    <w:rsid w:val="00703947"/>
    <w:rsid w:val="007039E6"/>
    <w:rsid w:val="00703AA8"/>
    <w:rsid w:val="00703C30"/>
    <w:rsid w:val="00703FBF"/>
    <w:rsid w:val="00704302"/>
    <w:rsid w:val="007045FE"/>
    <w:rsid w:val="00704783"/>
    <w:rsid w:val="00704B45"/>
    <w:rsid w:val="00704EF1"/>
    <w:rsid w:val="00704FD1"/>
    <w:rsid w:val="0070546F"/>
    <w:rsid w:val="00705543"/>
    <w:rsid w:val="007055DB"/>
    <w:rsid w:val="00705C63"/>
    <w:rsid w:val="00706446"/>
    <w:rsid w:val="007065AE"/>
    <w:rsid w:val="0070673C"/>
    <w:rsid w:val="007067FC"/>
    <w:rsid w:val="00706E11"/>
    <w:rsid w:val="00707101"/>
    <w:rsid w:val="00707313"/>
    <w:rsid w:val="007074A9"/>
    <w:rsid w:val="007076FD"/>
    <w:rsid w:val="007077EE"/>
    <w:rsid w:val="00707A76"/>
    <w:rsid w:val="00707CC3"/>
    <w:rsid w:val="00707E04"/>
    <w:rsid w:val="00710177"/>
    <w:rsid w:val="007101C5"/>
    <w:rsid w:val="0071029C"/>
    <w:rsid w:val="0071036F"/>
    <w:rsid w:val="00710378"/>
    <w:rsid w:val="00710547"/>
    <w:rsid w:val="00710606"/>
    <w:rsid w:val="0071066D"/>
    <w:rsid w:val="007109E4"/>
    <w:rsid w:val="00710E87"/>
    <w:rsid w:val="0071118F"/>
    <w:rsid w:val="0071133A"/>
    <w:rsid w:val="0071149B"/>
    <w:rsid w:val="0071149E"/>
    <w:rsid w:val="007115ED"/>
    <w:rsid w:val="00711A7D"/>
    <w:rsid w:val="00712020"/>
    <w:rsid w:val="0071203D"/>
    <w:rsid w:val="007121E4"/>
    <w:rsid w:val="007125EF"/>
    <w:rsid w:val="00712E80"/>
    <w:rsid w:val="00712EBD"/>
    <w:rsid w:val="00712EDB"/>
    <w:rsid w:val="00713222"/>
    <w:rsid w:val="00713408"/>
    <w:rsid w:val="007134B3"/>
    <w:rsid w:val="00713830"/>
    <w:rsid w:val="00713909"/>
    <w:rsid w:val="00713ADB"/>
    <w:rsid w:val="00713AFE"/>
    <w:rsid w:val="00713B2E"/>
    <w:rsid w:val="00713B32"/>
    <w:rsid w:val="00713B84"/>
    <w:rsid w:val="00713E09"/>
    <w:rsid w:val="00713F0E"/>
    <w:rsid w:val="007140D4"/>
    <w:rsid w:val="007142DC"/>
    <w:rsid w:val="00714583"/>
    <w:rsid w:val="00714682"/>
    <w:rsid w:val="00714684"/>
    <w:rsid w:val="007146C1"/>
    <w:rsid w:val="007147E1"/>
    <w:rsid w:val="00714986"/>
    <w:rsid w:val="00714E6F"/>
    <w:rsid w:val="0071500C"/>
    <w:rsid w:val="0071505D"/>
    <w:rsid w:val="0071517F"/>
    <w:rsid w:val="0071534F"/>
    <w:rsid w:val="0071562A"/>
    <w:rsid w:val="007156E3"/>
    <w:rsid w:val="00715875"/>
    <w:rsid w:val="00715A1E"/>
    <w:rsid w:val="00715FAA"/>
    <w:rsid w:val="00716409"/>
    <w:rsid w:val="0071697D"/>
    <w:rsid w:val="007169BC"/>
    <w:rsid w:val="00716B35"/>
    <w:rsid w:val="00716BE2"/>
    <w:rsid w:val="007170DF"/>
    <w:rsid w:val="007171F2"/>
    <w:rsid w:val="007172AD"/>
    <w:rsid w:val="00717344"/>
    <w:rsid w:val="0071746C"/>
    <w:rsid w:val="00717832"/>
    <w:rsid w:val="007178B4"/>
    <w:rsid w:val="00717A14"/>
    <w:rsid w:val="00717C19"/>
    <w:rsid w:val="00717DB3"/>
    <w:rsid w:val="00717E95"/>
    <w:rsid w:val="00717EB5"/>
    <w:rsid w:val="00717EB7"/>
    <w:rsid w:val="00720543"/>
    <w:rsid w:val="00720749"/>
    <w:rsid w:val="0072084A"/>
    <w:rsid w:val="00720C01"/>
    <w:rsid w:val="0072135D"/>
    <w:rsid w:val="007213B3"/>
    <w:rsid w:val="00721472"/>
    <w:rsid w:val="007214F2"/>
    <w:rsid w:val="00721577"/>
    <w:rsid w:val="007216E4"/>
    <w:rsid w:val="00721B08"/>
    <w:rsid w:val="00721BDB"/>
    <w:rsid w:val="00721FA6"/>
    <w:rsid w:val="007222D5"/>
    <w:rsid w:val="007222F7"/>
    <w:rsid w:val="00722543"/>
    <w:rsid w:val="00722786"/>
    <w:rsid w:val="00722EC4"/>
    <w:rsid w:val="00722F9C"/>
    <w:rsid w:val="00723327"/>
    <w:rsid w:val="0072339C"/>
    <w:rsid w:val="007233AB"/>
    <w:rsid w:val="007237AE"/>
    <w:rsid w:val="0072380B"/>
    <w:rsid w:val="00723CB0"/>
    <w:rsid w:val="00723EC6"/>
    <w:rsid w:val="007241A0"/>
    <w:rsid w:val="0072473A"/>
    <w:rsid w:val="00724E04"/>
    <w:rsid w:val="00724EA1"/>
    <w:rsid w:val="00724ED9"/>
    <w:rsid w:val="00724F55"/>
    <w:rsid w:val="00725184"/>
    <w:rsid w:val="0072522D"/>
    <w:rsid w:val="00725258"/>
    <w:rsid w:val="007252C5"/>
    <w:rsid w:val="007255B9"/>
    <w:rsid w:val="00725A0A"/>
    <w:rsid w:val="00725C88"/>
    <w:rsid w:val="00725DEF"/>
    <w:rsid w:val="00725DF9"/>
    <w:rsid w:val="00725F86"/>
    <w:rsid w:val="00725FD2"/>
    <w:rsid w:val="00726033"/>
    <w:rsid w:val="0072612E"/>
    <w:rsid w:val="007261A1"/>
    <w:rsid w:val="007261C7"/>
    <w:rsid w:val="007261CD"/>
    <w:rsid w:val="0072638E"/>
    <w:rsid w:val="007263E8"/>
    <w:rsid w:val="0072671B"/>
    <w:rsid w:val="007267F9"/>
    <w:rsid w:val="0072683C"/>
    <w:rsid w:val="0072689E"/>
    <w:rsid w:val="007269A5"/>
    <w:rsid w:val="007269F8"/>
    <w:rsid w:val="00726A89"/>
    <w:rsid w:val="00726B40"/>
    <w:rsid w:val="00726B7E"/>
    <w:rsid w:val="00726D06"/>
    <w:rsid w:val="00726ED0"/>
    <w:rsid w:val="0072704B"/>
    <w:rsid w:val="007271FD"/>
    <w:rsid w:val="007272C1"/>
    <w:rsid w:val="00727530"/>
    <w:rsid w:val="007279D1"/>
    <w:rsid w:val="00730112"/>
    <w:rsid w:val="007301B9"/>
    <w:rsid w:val="007309E6"/>
    <w:rsid w:val="00730F60"/>
    <w:rsid w:val="00730FD2"/>
    <w:rsid w:val="0073101F"/>
    <w:rsid w:val="00731463"/>
    <w:rsid w:val="0073197A"/>
    <w:rsid w:val="00731A22"/>
    <w:rsid w:val="00731C8A"/>
    <w:rsid w:val="00731E24"/>
    <w:rsid w:val="00731E33"/>
    <w:rsid w:val="00731E65"/>
    <w:rsid w:val="00732343"/>
    <w:rsid w:val="00732528"/>
    <w:rsid w:val="007325B4"/>
    <w:rsid w:val="00732705"/>
    <w:rsid w:val="007327B7"/>
    <w:rsid w:val="007327FD"/>
    <w:rsid w:val="00732CEE"/>
    <w:rsid w:val="0073367C"/>
    <w:rsid w:val="00733884"/>
    <w:rsid w:val="007340E9"/>
    <w:rsid w:val="0073412D"/>
    <w:rsid w:val="00734276"/>
    <w:rsid w:val="0073453F"/>
    <w:rsid w:val="00734954"/>
    <w:rsid w:val="00735253"/>
    <w:rsid w:val="00735790"/>
    <w:rsid w:val="0073596A"/>
    <w:rsid w:val="007359F9"/>
    <w:rsid w:val="00735A7A"/>
    <w:rsid w:val="0073600D"/>
    <w:rsid w:val="0073631E"/>
    <w:rsid w:val="0073693B"/>
    <w:rsid w:val="00736C0A"/>
    <w:rsid w:val="00736D80"/>
    <w:rsid w:val="00736DA2"/>
    <w:rsid w:val="00736DC4"/>
    <w:rsid w:val="00737039"/>
    <w:rsid w:val="007377ED"/>
    <w:rsid w:val="0073780C"/>
    <w:rsid w:val="00737857"/>
    <w:rsid w:val="007378B6"/>
    <w:rsid w:val="007378F1"/>
    <w:rsid w:val="00737DEA"/>
    <w:rsid w:val="00740011"/>
    <w:rsid w:val="00740150"/>
    <w:rsid w:val="00740287"/>
    <w:rsid w:val="007403AE"/>
    <w:rsid w:val="0074044F"/>
    <w:rsid w:val="0074050B"/>
    <w:rsid w:val="007408FD"/>
    <w:rsid w:val="00740A1B"/>
    <w:rsid w:val="00740F79"/>
    <w:rsid w:val="00741810"/>
    <w:rsid w:val="00741821"/>
    <w:rsid w:val="00741BAF"/>
    <w:rsid w:val="00741C0C"/>
    <w:rsid w:val="00741C2F"/>
    <w:rsid w:val="0074227E"/>
    <w:rsid w:val="00742281"/>
    <w:rsid w:val="007422B6"/>
    <w:rsid w:val="007425A9"/>
    <w:rsid w:val="007425EB"/>
    <w:rsid w:val="00742768"/>
    <w:rsid w:val="007429A6"/>
    <w:rsid w:val="00742A38"/>
    <w:rsid w:val="00742B49"/>
    <w:rsid w:val="00742C4C"/>
    <w:rsid w:val="00742C7F"/>
    <w:rsid w:val="00743109"/>
    <w:rsid w:val="00743803"/>
    <w:rsid w:val="007438AE"/>
    <w:rsid w:val="00744091"/>
    <w:rsid w:val="007444A0"/>
    <w:rsid w:val="007444DB"/>
    <w:rsid w:val="007447BE"/>
    <w:rsid w:val="00744E15"/>
    <w:rsid w:val="00745082"/>
    <w:rsid w:val="00745469"/>
    <w:rsid w:val="0074552C"/>
    <w:rsid w:val="00745605"/>
    <w:rsid w:val="00745666"/>
    <w:rsid w:val="00745B23"/>
    <w:rsid w:val="00745C82"/>
    <w:rsid w:val="00745D93"/>
    <w:rsid w:val="00745FB2"/>
    <w:rsid w:val="0074605D"/>
    <w:rsid w:val="00746115"/>
    <w:rsid w:val="007461E4"/>
    <w:rsid w:val="007463B3"/>
    <w:rsid w:val="007465F7"/>
    <w:rsid w:val="00746F68"/>
    <w:rsid w:val="00746FDE"/>
    <w:rsid w:val="007471C3"/>
    <w:rsid w:val="007471E7"/>
    <w:rsid w:val="007472B9"/>
    <w:rsid w:val="007475EA"/>
    <w:rsid w:val="0074796A"/>
    <w:rsid w:val="00747CFE"/>
    <w:rsid w:val="00747D20"/>
    <w:rsid w:val="00747DE5"/>
    <w:rsid w:val="00750246"/>
    <w:rsid w:val="0075045A"/>
    <w:rsid w:val="0075046E"/>
    <w:rsid w:val="0075072F"/>
    <w:rsid w:val="00750A0B"/>
    <w:rsid w:val="00750A10"/>
    <w:rsid w:val="00750B1C"/>
    <w:rsid w:val="00750DF7"/>
    <w:rsid w:val="00750EB1"/>
    <w:rsid w:val="00750F43"/>
    <w:rsid w:val="00750F8E"/>
    <w:rsid w:val="007511FC"/>
    <w:rsid w:val="00751485"/>
    <w:rsid w:val="00751BF5"/>
    <w:rsid w:val="007523F0"/>
    <w:rsid w:val="007524D9"/>
    <w:rsid w:val="0075269C"/>
    <w:rsid w:val="007527C9"/>
    <w:rsid w:val="00752A06"/>
    <w:rsid w:val="00752EC0"/>
    <w:rsid w:val="00753064"/>
    <w:rsid w:val="00753172"/>
    <w:rsid w:val="007531A4"/>
    <w:rsid w:val="0075324E"/>
    <w:rsid w:val="00753280"/>
    <w:rsid w:val="0075358D"/>
    <w:rsid w:val="00753670"/>
    <w:rsid w:val="00753CE6"/>
    <w:rsid w:val="00754239"/>
    <w:rsid w:val="0075434C"/>
    <w:rsid w:val="00754426"/>
    <w:rsid w:val="0075443F"/>
    <w:rsid w:val="00754862"/>
    <w:rsid w:val="00754A59"/>
    <w:rsid w:val="007551D9"/>
    <w:rsid w:val="0075529E"/>
    <w:rsid w:val="00755442"/>
    <w:rsid w:val="007555B8"/>
    <w:rsid w:val="007557ED"/>
    <w:rsid w:val="00755AF0"/>
    <w:rsid w:val="00755B84"/>
    <w:rsid w:val="00755C3C"/>
    <w:rsid w:val="00755E9A"/>
    <w:rsid w:val="00755EA9"/>
    <w:rsid w:val="0075651B"/>
    <w:rsid w:val="0075662F"/>
    <w:rsid w:val="0075680E"/>
    <w:rsid w:val="00756CBE"/>
    <w:rsid w:val="00757003"/>
    <w:rsid w:val="0075738D"/>
    <w:rsid w:val="007575D9"/>
    <w:rsid w:val="00757612"/>
    <w:rsid w:val="007576B3"/>
    <w:rsid w:val="00757B7F"/>
    <w:rsid w:val="00757E8A"/>
    <w:rsid w:val="00757F17"/>
    <w:rsid w:val="00757F7A"/>
    <w:rsid w:val="00760FB9"/>
    <w:rsid w:val="007611C1"/>
    <w:rsid w:val="00761561"/>
    <w:rsid w:val="00761B0B"/>
    <w:rsid w:val="00761BFB"/>
    <w:rsid w:val="00761C92"/>
    <w:rsid w:val="00761C9D"/>
    <w:rsid w:val="00761E1C"/>
    <w:rsid w:val="00761E26"/>
    <w:rsid w:val="00761EA6"/>
    <w:rsid w:val="00761F02"/>
    <w:rsid w:val="007624CB"/>
    <w:rsid w:val="007627FE"/>
    <w:rsid w:val="00762907"/>
    <w:rsid w:val="00762F41"/>
    <w:rsid w:val="00763136"/>
    <w:rsid w:val="0076329C"/>
    <w:rsid w:val="007634D8"/>
    <w:rsid w:val="00763575"/>
    <w:rsid w:val="00763721"/>
    <w:rsid w:val="007637F8"/>
    <w:rsid w:val="007639EA"/>
    <w:rsid w:val="00763A7E"/>
    <w:rsid w:val="00763CD2"/>
    <w:rsid w:val="00763E04"/>
    <w:rsid w:val="00763EA1"/>
    <w:rsid w:val="00764414"/>
    <w:rsid w:val="00764792"/>
    <w:rsid w:val="00765116"/>
    <w:rsid w:val="00765211"/>
    <w:rsid w:val="007653E9"/>
    <w:rsid w:val="00765515"/>
    <w:rsid w:val="007655A6"/>
    <w:rsid w:val="00765916"/>
    <w:rsid w:val="0076597A"/>
    <w:rsid w:val="00765A84"/>
    <w:rsid w:val="00765BD9"/>
    <w:rsid w:val="00765CEA"/>
    <w:rsid w:val="00766072"/>
    <w:rsid w:val="0076613E"/>
    <w:rsid w:val="00766173"/>
    <w:rsid w:val="00766484"/>
    <w:rsid w:val="007665D1"/>
    <w:rsid w:val="00766663"/>
    <w:rsid w:val="007668FC"/>
    <w:rsid w:val="00766C18"/>
    <w:rsid w:val="00766CA4"/>
    <w:rsid w:val="00766D3B"/>
    <w:rsid w:val="00766D88"/>
    <w:rsid w:val="00766E6D"/>
    <w:rsid w:val="00767517"/>
    <w:rsid w:val="00767605"/>
    <w:rsid w:val="00767724"/>
    <w:rsid w:val="007677C5"/>
    <w:rsid w:val="00767D0C"/>
    <w:rsid w:val="00767E8A"/>
    <w:rsid w:val="00767ED2"/>
    <w:rsid w:val="007701B3"/>
    <w:rsid w:val="007703C4"/>
    <w:rsid w:val="0077040F"/>
    <w:rsid w:val="00770573"/>
    <w:rsid w:val="00770766"/>
    <w:rsid w:val="00770A06"/>
    <w:rsid w:val="00770A70"/>
    <w:rsid w:val="00770B80"/>
    <w:rsid w:val="00770CDA"/>
    <w:rsid w:val="00770DAD"/>
    <w:rsid w:val="00770ED1"/>
    <w:rsid w:val="00770FD6"/>
    <w:rsid w:val="00771162"/>
    <w:rsid w:val="00771B16"/>
    <w:rsid w:val="00771B45"/>
    <w:rsid w:val="00771FB2"/>
    <w:rsid w:val="007727C0"/>
    <w:rsid w:val="00772B35"/>
    <w:rsid w:val="00772C46"/>
    <w:rsid w:val="00772C99"/>
    <w:rsid w:val="007731B9"/>
    <w:rsid w:val="00773274"/>
    <w:rsid w:val="0077365A"/>
    <w:rsid w:val="007737A8"/>
    <w:rsid w:val="00773BF6"/>
    <w:rsid w:val="00773D5C"/>
    <w:rsid w:val="00773F15"/>
    <w:rsid w:val="00774125"/>
    <w:rsid w:val="0077434A"/>
    <w:rsid w:val="00774396"/>
    <w:rsid w:val="00774719"/>
    <w:rsid w:val="00774A1C"/>
    <w:rsid w:val="00774A7F"/>
    <w:rsid w:val="00774E19"/>
    <w:rsid w:val="00774FD5"/>
    <w:rsid w:val="00775334"/>
    <w:rsid w:val="0077552C"/>
    <w:rsid w:val="0077583A"/>
    <w:rsid w:val="00775875"/>
    <w:rsid w:val="00775EC9"/>
    <w:rsid w:val="00776128"/>
    <w:rsid w:val="00776C36"/>
    <w:rsid w:val="00776CFD"/>
    <w:rsid w:val="0077700C"/>
    <w:rsid w:val="007770BD"/>
    <w:rsid w:val="0077768E"/>
    <w:rsid w:val="00777692"/>
    <w:rsid w:val="00777764"/>
    <w:rsid w:val="00777921"/>
    <w:rsid w:val="00777D1B"/>
    <w:rsid w:val="007802BD"/>
    <w:rsid w:val="00780934"/>
    <w:rsid w:val="00780CC9"/>
    <w:rsid w:val="00780F39"/>
    <w:rsid w:val="00780FE2"/>
    <w:rsid w:val="007810CA"/>
    <w:rsid w:val="00781289"/>
    <w:rsid w:val="0078128F"/>
    <w:rsid w:val="007814E9"/>
    <w:rsid w:val="00781592"/>
    <w:rsid w:val="007815C6"/>
    <w:rsid w:val="00781845"/>
    <w:rsid w:val="007818A0"/>
    <w:rsid w:val="007818CA"/>
    <w:rsid w:val="007819C2"/>
    <w:rsid w:val="00781B18"/>
    <w:rsid w:val="00781E80"/>
    <w:rsid w:val="00782018"/>
    <w:rsid w:val="0078215B"/>
    <w:rsid w:val="007822F7"/>
    <w:rsid w:val="0078264F"/>
    <w:rsid w:val="00782768"/>
    <w:rsid w:val="007827DB"/>
    <w:rsid w:val="00782980"/>
    <w:rsid w:val="00782B88"/>
    <w:rsid w:val="0078309D"/>
    <w:rsid w:val="0078320A"/>
    <w:rsid w:val="0078323C"/>
    <w:rsid w:val="007836AA"/>
    <w:rsid w:val="00783861"/>
    <w:rsid w:val="0078391C"/>
    <w:rsid w:val="00783DE9"/>
    <w:rsid w:val="00783FF8"/>
    <w:rsid w:val="00784207"/>
    <w:rsid w:val="00784236"/>
    <w:rsid w:val="007843FF"/>
    <w:rsid w:val="00784877"/>
    <w:rsid w:val="00784B8B"/>
    <w:rsid w:val="00784E0D"/>
    <w:rsid w:val="00785003"/>
    <w:rsid w:val="00785094"/>
    <w:rsid w:val="00785146"/>
    <w:rsid w:val="007852B0"/>
    <w:rsid w:val="00785422"/>
    <w:rsid w:val="00785460"/>
    <w:rsid w:val="00785469"/>
    <w:rsid w:val="0078548B"/>
    <w:rsid w:val="00785641"/>
    <w:rsid w:val="00785775"/>
    <w:rsid w:val="00785795"/>
    <w:rsid w:val="00785830"/>
    <w:rsid w:val="00785CCB"/>
    <w:rsid w:val="00785E8A"/>
    <w:rsid w:val="00785F8F"/>
    <w:rsid w:val="00785FA0"/>
    <w:rsid w:val="00786973"/>
    <w:rsid w:val="00786BA5"/>
    <w:rsid w:val="00786CC3"/>
    <w:rsid w:val="00786D7B"/>
    <w:rsid w:val="00786F1F"/>
    <w:rsid w:val="00786F35"/>
    <w:rsid w:val="00787029"/>
    <w:rsid w:val="00787139"/>
    <w:rsid w:val="00787454"/>
    <w:rsid w:val="007874E0"/>
    <w:rsid w:val="00787708"/>
    <w:rsid w:val="00787A02"/>
    <w:rsid w:val="00787B31"/>
    <w:rsid w:val="00787E6A"/>
    <w:rsid w:val="00787FEF"/>
    <w:rsid w:val="00790CE0"/>
    <w:rsid w:val="00790DA3"/>
    <w:rsid w:val="00790F70"/>
    <w:rsid w:val="007914EF"/>
    <w:rsid w:val="007916A8"/>
    <w:rsid w:val="0079187A"/>
    <w:rsid w:val="00791AB1"/>
    <w:rsid w:val="00791BD0"/>
    <w:rsid w:val="00791BF8"/>
    <w:rsid w:val="00791F69"/>
    <w:rsid w:val="00792101"/>
    <w:rsid w:val="0079220B"/>
    <w:rsid w:val="0079255A"/>
    <w:rsid w:val="007927FA"/>
    <w:rsid w:val="00792934"/>
    <w:rsid w:val="00792A43"/>
    <w:rsid w:val="00792BBC"/>
    <w:rsid w:val="00792BD8"/>
    <w:rsid w:val="00792E03"/>
    <w:rsid w:val="0079302E"/>
    <w:rsid w:val="0079334C"/>
    <w:rsid w:val="0079337C"/>
    <w:rsid w:val="00793471"/>
    <w:rsid w:val="007934E1"/>
    <w:rsid w:val="00793695"/>
    <w:rsid w:val="007936E7"/>
    <w:rsid w:val="00793727"/>
    <w:rsid w:val="00793823"/>
    <w:rsid w:val="007939F0"/>
    <w:rsid w:val="00793ABE"/>
    <w:rsid w:val="00793D36"/>
    <w:rsid w:val="00793DDF"/>
    <w:rsid w:val="00793FBB"/>
    <w:rsid w:val="0079400C"/>
    <w:rsid w:val="0079440B"/>
    <w:rsid w:val="00794441"/>
    <w:rsid w:val="00794487"/>
    <w:rsid w:val="00794651"/>
    <w:rsid w:val="00794885"/>
    <w:rsid w:val="00794EBE"/>
    <w:rsid w:val="00794EF7"/>
    <w:rsid w:val="00794F27"/>
    <w:rsid w:val="00794F93"/>
    <w:rsid w:val="007952CB"/>
    <w:rsid w:val="007956D1"/>
    <w:rsid w:val="007956DA"/>
    <w:rsid w:val="00795EF0"/>
    <w:rsid w:val="00795EFC"/>
    <w:rsid w:val="007960F8"/>
    <w:rsid w:val="00796296"/>
    <w:rsid w:val="00796348"/>
    <w:rsid w:val="007964D8"/>
    <w:rsid w:val="00796524"/>
    <w:rsid w:val="00796791"/>
    <w:rsid w:val="0079701C"/>
    <w:rsid w:val="007970C4"/>
    <w:rsid w:val="0079722F"/>
    <w:rsid w:val="00797316"/>
    <w:rsid w:val="007978AC"/>
    <w:rsid w:val="00797A49"/>
    <w:rsid w:val="00797B46"/>
    <w:rsid w:val="00797CD0"/>
    <w:rsid w:val="007A0540"/>
    <w:rsid w:val="007A05B2"/>
    <w:rsid w:val="007A0683"/>
    <w:rsid w:val="007A0DD6"/>
    <w:rsid w:val="007A1446"/>
    <w:rsid w:val="007A145F"/>
    <w:rsid w:val="007A16D6"/>
    <w:rsid w:val="007A1A11"/>
    <w:rsid w:val="007A1BC7"/>
    <w:rsid w:val="007A1D5B"/>
    <w:rsid w:val="007A224E"/>
    <w:rsid w:val="007A279E"/>
    <w:rsid w:val="007A2841"/>
    <w:rsid w:val="007A2944"/>
    <w:rsid w:val="007A2A8B"/>
    <w:rsid w:val="007A2ED1"/>
    <w:rsid w:val="007A300B"/>
    <w:rsid w:val="007A301D"/>
    <w:rsid w:val="007A31E4"/>
    <w:rsid w:val="007A33D6"/>
    <w:rsid w:val="007A346B"/>
    <w:rsid w:val="007A3560"/>
    <w:rsid w:val="007A3636"/>
    <w:rsid w:val="007A381D"/>
    <w:rsid w:val="007A3D8D"/>
    <w:rsid w:val="007A3F8D"/>
    <w:rsid w:val="007A4108"/>
    <w:rsid w:val="007A43CF"/>
    <w:rsid w:val="007A44C2"/>
    <w:rsid w:val="007A4847"/>
    <w:rsid w:val="007A4B66"/>
    <w:rsid w:val="007A4CC8"/>
    <w:rsid w:val="007A50F4"/>
    <w:rsid w:val="007A5468"/>
    <w:rsid w:val="007A55C0"/>
    <w:rsid w:val="007A5C16"/>
    <w:rsid w:val="007A5F81"/>
    <w:rsid w:val="007A62AC"/>
    <w:rsid w:val="007A6A07"/>
    <w:rsid w:val="007A6BD8"/>
    <w:rsid w:val="007A7087"/>
    <w:rsid w:val="007A733E"/>
    <w:rsid w:val="007A7447"/>
    <w:rsid w:val="007A786A"/>
    <w:rsid w:val="007A789C"/>
    <w:rsid w:val="007A7E64"/>
    <w:rsid w:val="007A7F3E"/>
    <w:rsid w:val="007A7FEA"/>
    <w:rsid w:val="007B004A"/>
    <w:rsid w:val="007B018D"/>
    <w:rsid w:val="007B03BB"/>
    <w:rsid w:val="007B03D4"/>
    <w:rsid w:val="007B0674"/>
    <w:rsid w:val="007B0701"/>
    <w:rsid w:val="007B0799"/>
    <w:rsid w:val="007B085B"/>
    <w:rsid w:val="007B0BC1"/>
    <w:rsid w:val="007B0C77"/>
    <w:rsid w:val="007B0E30"/>
    <w:rsid w:val="007B10C9"/>
    <w:rsid w:val="007B1313"/>
    <w:rsid w:val="007B172E"/>
    <w:rsid w:val="007B1788"/>
    <w:rsid w:val="007B1822"/>
    <w:rsid w:val="007B18F0"/>
    <w:rsid w:val="007B1973"/>
    <w:rsid w:val="007B20C7"/>
    <w:rsid w:val="007B2116"/>
    <w:rsid w:val="007B2533"/>
    <w:rsid w:val="007B2827"/>
    <w:rsid w:val="007B3397"/>
    <w:rsid w:val="007B342F"/>
    <w:rsid w:val="007B3F40"/>
    <w:rsid w:val="007B4108"/>
    <w:rsid w:val="007B442D"/>
    <w:rsid w:val="007B4443"/>
    <w:rsid w:val="007B45B5"/>
    <w:rsid w:val="007B4A48"/>
    <w:rsid w:val="007B4CB4"/>
    <w:rsid w:val="007B4CC0"/>
    <w:rsid w:val="007B4FB9"/>
    <w:rsid w:val="007B50B3"/>
    <w:rsid w:val="007B54F8"/>
    <w:rsid w:val="007B579A"/>
    <w:rsid w:val="007B57CD"/>
    <w:rsid w:val="007B5B24"/>
    <w:rsid w:val="007B5B26"/>
    <w:rsid w:val="007B5C23"/>
    <w:rsid w:val="007B5C27"/>
    <w:rsid w:val="007B5CA0"/>
    <w:rsid w:val="007B5DA6"/>
    <w:rsid w:val="007B5E01"/>
    <w:rsid w:val="007B5ED6"/>
    <w:rsid w:val="007B620C"/>
    <w:rsid w:val="007B655D"/>
    <w:rsid w:val="007B6687"/>
    <w:rsid w:val="007B692B"/>
    <w:rsid w:val="007B6A02"/>
    <w:rsid w:val="007B6B4E"/>
    <w:rsid w:val="007B719C"/>
    <w:rsid w:val="007B74EE"/>
    <w:rsid w:val="007B75CA"/>
    <w:rsid w:val="007B76D9"/>
    <w:rsid w:val="007B77BB"/>
    <w:rsid w:val="007B79B5"/>
    <w:rsid w:val="007B7A80"/>
    <w:rsid w:val="007B7B86"/>
    <w:rsid w:val="007B7E2F"/>
    <w:rsid w:val="007C0221"/>
    <w:rsid w:val="007C0ACA"/>
    <w:rsid w:val="007C0DEA"/>
    <w:rsid w:val="007C1312"/>
    <w:rsid w:val="007C160D"/>
    <w:rsid w:val="007C1648"/>
    <w:rsid w:val="007C1832"/>
    <w:rsid w:val="007C1A35"/>
    <w:rsid w:val="007C1AE0"/>
    <w:rsid w:val="007C1B25"/>
    <w:rsid w:val="007C1C34"/>
    <w:rsid w:val="007C1CC2"/>
    <w:rsid w:val="007C1E36"/>
    <w:rsid w:val="007C1EF9"/>
    <w:rsid w:val="007C1F71"/>
    <w:rsid w:val="007C1F82"/>
    <w:rsid w:val="007C22C2"/>
    <w:rsid w:val="007C2476"/>
    <w:rsid w:val="007C2630"/>
    <w:rsid w:val="007C2791"/>
    <w:rsid w:val="007C27DD"/>
    <w:rsid w:val="007C2A07"/>
    <w:rsid w:val="007C2A1D"/>
    <w:rsid w:val="007C2AD4"/>
    <w:rsid w:val="007C2B01"/>
    <w:rsid w:val="007C2B7D"/>
    <w:rsid w:val="007C3273"/>
    <w:rsid w:val="007C327A"/>
    <w:rsid w:val="007C3525"/>
    <w:rsid w:val="007C370E"/>
    <w:rsid w:val="007C39FD"/>
    <w:rsid w:val="007C3A7A"/>
    <w:rsid w:val="007C3D1D"/>
    <w:rsid w:val="007C3DD4"/>
    <w:rsid w:val="007C4001"/>
    <w:rsid w:val="007C437B"/>
    <w:rsid w:val="007C458A"/>
    <w:rsid w:val="007C4889"/>
    <w:rsid w:val="007C49DF"/>
    <w:rsid w:val="007C4A7E"/>
    <w:rsid w:val="007C4BA3"/>
    <w:rsid w:val="007C4D8A"/>
    <w:rsid w:val="007C4FF4"/>
    <w:rsid w:val="007C50DE"/>
    <w:rsid w:val="007C51BA"/>
    <w:rsid w:val="007C5208"/>
    <w:rsid w:val="007C5242"/>
    <w:rsid w:val="007C5322"/>
    <w:rsid w:val="007C575D"/>
    <w:rsid w:val="007C58CB"/>
    <w:rsid w:val="007C5987"/>
    <w:rsid w:val="007C5ACE"/>
    <w:rsid w:val="007C5B0C"/>
    <w:rsid w:val="007C5B49"/>
    <w:rsid w:val="007C5DD2"/>
    <w:rsid w:val="007C612F"/>
    <w:rsid w:val="007C6181"/>
    <w:rsid w:val="007C66EC"/>
    <w:rsid w:val="007C6700"/>
    <w:rsid w:val="007C67F7"/>
    <w:rsid w:val="007C6A08"/>
    <w:rsid w:val="007C6C0A"/>
    <w:rsid w:val="007C6CC2"/>
    <w:rsid w:val="007C6D22"/>
    <w:rsid w:val="007C6DE1"/>
    <w:rsid w:val="007C6ED2"/>
    <w:rsid w:val="007C6F53"/>
    <w:rsid w:val="007C736F"/>
    <w:rsid w:val="007C760F"/>
    <w:rsid w:val="007C7AE1"/>
    <w:rsid w:val="007C7B16"/>
    <w:rsid w:val="007C7B45"/>
    <w:rsid w:val="007C7BA3"/>
    <w:rsid w:val="007C7D6B"/>
    <w:rsid w:val="007C7DAD"/>
    <w:rsid w:val="007D0142"/>
    <w:rsid w:val="007D06DC"/>
    <w:rsid w:val="007D0A59"/>
    <w:rsid w:val="007D116F"/>
    <w:rsid w:val="007D134E"/>
    <w:rsid w:val="007D146B"/>
    <w:rsid w:val="007D1792"/>
    <w:rsid w:val="007D1930"/>
    <w:rsid w:val="007D1C32"/>
    <w:rsid w:val="007D1CA1"/>
    <w:rsid w:val="007D1CDD"/>
    <w:rsid w:val="007D1CEB"/>
    <w:rsid w:val="007D1F38"/>
    <w:rsid w:val="007D1FE8"/>
    <w:rsid w:val="007D2695"/>
    <w:rsid w:val="007D2764"/>
    <w:rsid w:val="007D284D"/>
    <w:rsid w:val="007D2975"/>
    <w:rsid w:val="007D2A2D"/>
    <w:rsid w:val="007D2A89"/>
    <w:rsid w:val="007D2C9F"/>
    <w:rsid w:val="007D2F84"/>
    <w:rsid w:val="007D3313"/>
    <w:rsid w:val="007D33DC"/>
    <w:rsid w:val="007D3925"/>
    <w:rsid w:val="007D39D8"/>
    <w:rsid w:val="007D3B17"/>
    <w:rsid w:val="007D3B28"/>
    <w:rsid w:val="007D3D17"/>
    <w:rsid w:val="007D4264"/>
    <w:rsid w:val="007D4423"/>
    <w:rsid w:val="007D44E7"/>
    <w:rsid w:val="007D46A1"/>
    <w:rsid w:val="007D4825"/>
    <w:rsid w:val="007D48DC"/>
    <w:rsid w:val="007D4C74"/>
    <w:rsid w:val="007D4D8F"/>
    <w:rsid w:val="007D4E68"/>
    <w:rsid w:val="007D4F69"/>
    <w:rsid w:val="007D53D2"/>
    <w:rsid w:val="007D57DC"/>
    <w:rsid w:val="007D584F"/>
    <w:rsid w:val="007D5AA1"/>
    <w:rsid w:val="007D5D77"/>
    <w:rsid w:val="007D6066"/>
    <w:rsid w:val="007D6114"/>
    <w:rsid w:val="007D62A3"/>
    <w:rsid w:val="007D63CB"/>
    <w:rsid w:val="007D63D6"/>
    <w:rsid w:val="007D652F"/>
    <w:rsid w:val="007D65D9"/>
    <w:rsid w:val="007D68FA"/>
    <w:rsid w:val="007D69F1"/>
    <w:rsid w:val="007D6A42"/>
    <w:rsid w:val="007D6B29"/>
    <w:rsid w:val="007D6DFC"/>
    <w:rsid w:val="007D6FEC"/>
    <w:rsid w:val="007D706E"/>
    <w:rsid w:val="007D738A"/>
    <w:rsid w:val="007D754B"/>
    <w:rsid w:val="007D7553"/>
    <w:rsid w:val="007D7604"/>
    <w:rsid w:val="007D764A"/>
    <w:rsid w:val="007D777D"/>
    <w:rsid w:val="007D7D0B"/>
    <w:rsid w:val="007D7E3B"/>
    <w:rsid w:val="007E01FE"/>
    <w:rsid w:val="007E0283"/>
    <w:rsid w:val="007E02CF"/>
    <w:rsid w:val="007E06A6"/>
    <w:rsid w:val="007E09E5"/>
    <w:rsid w:val="007E0C44"/>
    <w:rsid w:val="007E0ED6"/>
    <w:rsid w:val="007E12E0"/>
    <w:rsid w:val="007E13B9"/>
    <w:rsid w:val="007E193F"/>
    <w:rsid w:val="007E1F6C"/>
    <w:rsid w:val="007E20B0"/>
    <w:rsid w:val="007E2105"/>
    <w:rsid w:val="007E232C"/>
    <w:rsid w:val="007E23CF"/>
    <w:rsid w:val="007E2915"/>
    <w:rsid w:val="007E298A"/>
    <w:rsid w:val="007E2A13"/>
    <w:rsid w:val="007E2B72"/>
    <w:rsid w:val="007E2C47"/>
    <w:rsid w:val="007E2E1F"/>
    <w:rsid w:val="007E3550"/>
    <w:rsid w:val="007E375C"/>
    <w:rsid w:val="007E3791"/>
    <w:rsid w:val="007E3A88"/>
    <w:rsid w:val="007E3C9E"/>
    <w:rsid w:val="007E3D13"/>
    <w:rsid w:val="007E3D40"/>
    <w:rsid w:val="007E3E89"/>
    <w:rsid w:val="007E4361"/>
    <w:rsid w:val="007E49D6"/>
    <w:rsid w:val="007E4A4D"/>
    <w:rsid w:val="007E4B61"/>
    <w:rsid w:val="007E4D29"/>
    <w:rsid w:val="007E4DA2"/>
    <w:rsid w:val="007E4EFB"/>
    <w:rsid w:val="007E506A"/>
    <w:rsid w:val="007E5727"/>
    <w:rsid w:val="007E58F1"/>
    <w:rsid w:val="007E59C9"/>
    <w:rsid w:val="007E5C00"/>
    <w:rsid w:val="007E5E4A"/>
    <w:rsid w:val="007E6037"/>
    <w:rsid w:val="007E6127"/>
    <w:rsid w:val="007E6436"/>
    <w:rsid w:val="007E6CA1"/>
    <w:rsid w:val="007E6EE9"/>
    <w:rsid w:val="007E715D"/>
    <w:rsid w:val="007E715F"/>
    <w:rsid w:val="007E767C"/>
    <w:rsid w:val="007E7833"/>
    <w:rsid w:val="007E79A3"/>
    <w:rsid w:val="007E7AB5"/>
    <w:rsid w:val="007E7D2E"/>
    <w:rsid w:val="007E7D5C"/>
    <w:rsid w:val="007E7E6B"/>
    <w:rsid w:val="007E7FE3"/>
    <w:rsid w:val="007F0143"/>
    <w:rsid w:val="007F0154"/>
    <w:rsid w:val="007F058E"/>
    <w:rsid w:val="007F0DE7"/>
    <w:rsid w:val="007F0F12"/>
    <w:rsid w:val="007F11C4"/>
    <w:rsid w:val="007F1AB9"/>
    <w:rsid w:val="007F202E"/>
    <w:rsid w:val="007F22A3"/>
    <w:rsid w:val="007F25F9"/>
    <w:rsid w:val="007F273E"/>
    <w:rsid w:val="007F2A8F"/>
    <w:rsid w:val="007F2B7D"/>
    <w:rsid w:val="007F2BF1"/>
    <w:rsid w:val="007F2F55"/>
    <w:rsid w:val="007F2F8D"/>
    <w:rsid w:val="007F3017"/>
    <w:rsid w:val="007F30D7"/>
    <w:rsid w:val="007F3108"/>
    <w:rsid w:val="007F3BDB"/>
    <w:rsid w:val="007F4460"/>
    <w:rsid w:val="007F4917"/>
    <w:rsid w:val="007F49D7"/>
    <w:rsid w:val="007F4BCC"/>
    <w:rsid w:val="007F5146"/>
    <w:rsid w:val="007F51AA"/>
    <w:rsid w:val="007F54DE"/>
    <w:rsid w:val="007F56AF"/>
    <w:rsid w:val="007F5943"/>
    <w:rsid w:val="007F59DB"/>
    <w:rsid w:val="007F5A94"/>
    <w:rsid w:val="007F5B93"/>
    <w:rsid w:val="007F5DCC"/>
    <w:rsid w:val="007F63C3"/>
    <w:rsid w:val="007F63EE"/>
    <w:rsid w:val="007F645E"/>
    <w:rsid w:val="007F652E"/>
    <w:rsid w:val="007F672B"/>
    <w:rsid w:val="007F685C"/>
    <w:rsid w:val="007F69BA"/>
    <w:rsid w:val="007F6BE9"/>
    <w:rsid w:val="007F6C21"/>
    <w:rsid w:val="007F6DE7"/>
    <w:rsid w:val="007F6E23"/>
    <w:rsid w:val="007F6FF4"/>
    <w:rsid w:val="007F7352"/>
    <w:rsid w:val="007F776E"/>
    <w:rsid w:val="007F7BBD"/>
    <w:rsid w:val="007F7DC5"/>
    <w:rsid w:val="0080002E"/>
    <w:rsid w:val="00800128"/>
    <w:rsid w:val="00800238"/>
    <w:rsid w:val="00800559"/>
    <w:rsid w:val="0080057D"/>
    <w:rsid w:val="008006BA"/>
    <w:rsid w:val="008007C3"/>
    <w:rsid w:val="0080084F"/>
    <w:rsid w:val="00800D1C"/>
    <w:rsid w:val="008015D7"/>
    <w:rsid w:val="008016D1"/>
    <w:rsid w:val="008018F8"/>
    <w:rsid w:val="00801A2F"/>
    <w:rsid w:val="00801EAB"/>
    <w:rsid w:val="008020DD"/>
    <w:rsid w:val="008021A0"/>
    <w:rsid w:val="0080246D"/>
    <w:rsid w:val="0080250D"/>
    <w:rsid w:val="00802958"/>
    <w:rsid w:val="00802AE7"/>
    <w:rsid w:val="00802C0F"/>
    <w:rsid w:val="00802D81"/>
    <w:rsid w:val="00802E17"/>
    <w:rsid w:val="00802ED7"/>
    <w:rsid w:val="00803236"/>
    <w:rsid w:val="00803369"/>
    <w:rsid w:val="00803489"/>
    <w:rsid w:val="0080374F"/>
    <w:rsid w:val="00803845"/>
    <w:rsid w:val="00803B44"/>
    <w:rsid w:val="0080430C"/>
    <w:rsid w:val="0080447F"/>
    <w:rsid w:val="0080487C"/>
    <w:rsid w:val="00804903"/>
    <w:rsid w:val="0080493D"/>
    <w:rsid w:val="00804A00"/>
    <w:rsid w:val="00804B71"/>
    <w:rsid w:val="00804D3B"/>
    <w:rsid w:val="00804E4A"/>
    <w:rsid w:val="00805046"/>
    <w:rsid w:val="0080525F"/>
    <w:rsid w:val="008057CB"/>
    <w:rsid w:val="00805A14"/>
    <w:rsid w:val="00805CDF"/>
    <w:rsid w:val="0080621B"/>
    <w:rsid w:val="00806481"/>
    <w:rsid w:val="00806569"/>
    <w:rsid w:val="008066D4"/>
    <w:rsid w:val="00806B19"/>
    <w:rsid w:val="00806B33"/>
    <w:rsid w:val="00806BD2"/>
    <w:rsid w:val="0080711D"/>
    <w:rsid w:val="00807261"/>
    <w:rsid w:val="0080742E"/>
    <w:rsid w:val="00807508"/>
    <w:rsid w:val="0080755B"/>
    <w:rsid w:val="00807911"/>
    <w:rsid w:val="00807BD1"/>
    <w:rsid w:val="00807C0D"/>
    <w:rsid w:val="00807D1A"/>
    <w:rsid w:val="00807DCA"/>
    <w:rsid w:val="00807EE1"/>
    <w:rsid w:val="0081046E"/>
    <w:rsid w:val="008104B4"/>
    <w:rsid w:val="008106E0"/>
    <w:rsid w:val="008107CD"/>
    <w:rsid w:val="0081083C"/>
    <w:rsid w:val="00810A74"/>
    <w:rsid w:val="00810A76"/>
    <w:rsid w:val="00810B6F"/>
    <w:rsid w:val="00810DB5"/>
    <w:rsid w:val="00810F73"/>
    <w:rsid w:val="00810FAF"/>
    <w:rsid w:val="0081124A"/>
    <w:rsid w:val="008118EF"/>
    <w:rsid w:val="00811BFB"/>
    <w:rsid w:val="00812182"/>
    <w:rsid w:val="00812336"/>
    <w:rsid w:val="00812448"/>
    <w:rsid w:val="008127E1"/>
    <w:rsid w:val="008127FF"/>
    <w:rsid w:val="0081281F"/>
    <w:rsid w:val="00812A55"/>
    <w:rsid w:val="00812A69"/>
    <w:rsid w:val="00812C66"/>
    <w:rsid w:val="00812F54"/>
    <w:rsid w:val="00812F6A"/>
    <w:rsid w:val="00813049"/>
    <w:rsid w:val="00813163"/>
    <w:rsid w:val="008131C8"/>
    <w:rsid w:val="008136DC"/>
    <w:rsid w:val="00813875"/>
    <w:rsid w:val="00813A95"/>
    <w:rsid w:val="00813C8B"/>
    <w:rsid w:val="00813CE7"/>
    <w:rsid w:val="00814292"/>
    <w:rsid w:val="008143AE"/>
    <w:rsid w:val="008145CD"/>
    <w:rsid w:val="00814656"/>
    <w:rsid w:val="00814871"/>
    <w:rsid w:val="00814875"/>
    <w:rsid w:val="00814DCD"/>
    <w:rsid w:val="00814E17"/>
    <w:rsid w:val="00814ED8"/>
    <w:rsid w:val="0081533E"/>
    <w:rsid w:val="008153A5"/>
    <w:rsid w:val="00815417"/>
    <w:rsid w:val="008155E4"/>
    <w:rsid w:val="008157E2"/>
    <w:rsid w:val="008158F6"/>
    <w:rsid w:val="008159A9"/>
    <w:rsid w:val="00815AD7"/>
    <w:rsid w:val="00815AF5"/>
    <w:rsid w:val="00815AFD"/>
    <w:rsid w:val="00815C56"/>
    <w:rsid w:val="00815E46"/>
    <w:rsid w:val="00815E8E"/>
    <w:rsid w:val="00816254"/>
    <w:rsid w:val="008162FD"/>
    <w:rsid w:val="00816E51"/>
    <w:rsid w:val="0081720E"/>
    <w:rsid w:val="00817233"/>
    <w:rsid w:val="0081726D"/>
    <w:rsid w:val="0081740A"/>
    <w:rsid w:val="0081799C"/>
    <w:rsid w:val="00817BB6"/>
    <w:rsid w:val="00817CAA"/>
    <w:rsid w:val="00817CE5"/>
    <w:rsid w:val="00817D53"/>
    <w:rsid w:val="008200BA"/>
    <w:rsid w:val="00820613"/>
    <w:rsid w:val="00820974"/>
    <w:rsid w:val="00820A02"/>
    <w:rsid w:val="00820AE0"/>
    <w:rsid w:val="00820B06"/>
    <w:rsid w:val="00820B5A"/>
    <w:rsid w:val="00820BF4"/>
    <w:rsid w:val="00820D56"/>
    <w:rsid w:val="00820DB6"/>
    <w:rsid w:val="00820E5D"/>
    <w:rsid w:val="00821058"/>
    <w:rsid w:val="00821276"/>
    <w:rsid w:val="00821337"/>
    <w:rsid w:val="00821605"/>
    <w:rsid w:val="0082161D"/>
    <w:rsid w:val="00821847"/>
    <w:rsid w:val="00821A6E"/>
    <w:rsid w:val="008220B8"/>
    <w:rsid w:val="008220C4"/>
    <w:rsid w:val="00822442"/>
    <w:rsid w:val="00822746"/>
    <w:rsid w:val="008228F7"/>
    <w:rsid w:val="00822D3E"/>
    <w:rsid w:val="00822DC7"/>
    <w:rsid w:val="00822F66"/>
    <w:rsid w:val="00822FAB"/>
    <w:rsid w:val="008232C4"/>
    <w:rsid w:val="008232F8"/>
    <w:rsid w:val="00823A7C"/>
    <w:rsid w:val="00823C39"/>
    <w:rsid w:val="00823EFB"/>
    <w:rsid w:val="00824604"/>
    <w:rsid w:val="0082475F"/>
    <w:rsid w:val="0082511E"/>
    <w:rsid w:val="008252A6"/>
    <w:rsid w:val="00825325"/>
    <w:rsid w:val="0082562D"/>
    <w:rsid w:val="008258E7"/>
    <w:rsid w:val="00825A23"/>
    <w:rsid w:val="00825B56"/>
    <w:rsid w:val="00825FA2"/>
    <w:rsid w:val="00826132"/>
    <w:rsid w:val="0082626F"/>
    <w:rsid w:val="0082629B"/>
    <w:rsid w:val="00826344"/>
    <w:rsid w:val="00826555"/>
    <w:rsid w:val="00826728"/>
    <w:rsid w:val="00826A7C"/>
    <w:rsid w:val="00826AFD"/>
    <w:rsid w:val="00826B42"/>
    <w:rsid w:val="00826DC0"/>
    <w:rsid w:val="00826E1E"/>
    <w:rsid w:val="0082731E"/>
    <w:rsid w:val="00827337"/>
    <w:rsid w:val="00827444"/>
    <w:rsid w:val="00827576"/>
    <w:rsid w:val="00827701"/>
    <w:rsid w:val="008277EC"/>
    <w:rsid w:val="00827AC5"/>
    <w:rsid w:val="00828A08"/>
    <w:rsid w:val="00830019"/>
    <w:rsid w:val="00830311"/>
    <w:rsid w:val="00830314"/>
    <w:rsid w:val="00830341"/>
    <w:rsid w:val="0083039C"/>
    <w:rsid w:val="008304F2"/>
    <w:rsid w:val="00830577"/>
    <w:rsid w:val="008305C3"/>
    <w:rsid w:val="008305E1"/>
    <w:rsid w:val="008308C1"/>
    <w:rsid w:val="00830C2E"/>
    <w:rsid w:val="00830F08"/>
    <w:rsid w:val="00831219"/>
    <w:rsid w:val="0083178D"/>
    <w:rsid w:val="008318BB"/>
    <w:rsid w:val="00831934"/>
    <w:rsid w:val="00831B1B"/>
    <w:rsid w:val="00831F70"/>
    <w:rsid w:val="0083240E"/>
    <w:rsid w:val="00832414"/>
    <w:rsid w:val="00832505"/>
    <w:rsid w:val="00832D5B"/>
    <w:rsid w:val="00832EF5"/>
    <w:rsid w:val="00832F63"/>
    <w:rsid w:val="00833073"/>
    <w:rsid w:val="008331CC"/>
    <w:rsid w:val="0083338E"/>
    <w:rsid w:val="008334C4"/>
    <w:rsid w:val="00833506"/>
    <w:rsid w:val="00833761"/>
    <w:rsid w:val="00833863"/>
    <w:rsid w:val="008338B3"/>
    <w:rsid w:val="00833D05"/>
    <w:rsid w:val="00833E3C"/>
    <w:rsid w:val="00833EB4"/>
    <w:rsid w:val="00833F6F"/>
    <w:rsid w:val="008340D9"/>
    <w:rsid w:val="008342D3"/>
    <w:rsid w:val="00834326"/>
    <w:rsid w:val="00834489"/>
    <w:rsid w:val="0083470B"/>
    <w:rsid w:val="0083482B"/>
    <w:rsid w:val="00834DE1"/>
    <w:rsid w:val="00835102"/>
    <w:rsid w:val="00835912"/>
    <w:rsid w:val="00835AF6"/>
    <w:rsid w:val="00835D7D"/>
    <w:rsid w:val="00835D8D"/>
    <w:rsid w:val="00835F91"/>
    <w:rsid w:val="00835FB3"/>
    <w:rsid w:val="00836089"/>
    <w:rsid w:val="008363D3"/>
    <w:rsid w:val="0083649D"/>
    <w:rsid w:val="0083652D"/>
    <w:rsid w:val="0083653D"/>
    <w:rsid w:val="00836AF7"/>
    <w:rsid w:val="00836C29"/>
    <w:rsid w:val="00836CD9"/>
    <w:rsid w:val="00836D22"/>
    <w:rsid w:val="00836F51"/>
    <w:rsid w:val="00836FCC"/>
    <w:rsid w:val="00837029"/>
    <w:rsid w:val="008371BF"/>
    <w:rsid w:val="008371E4"/>
    <w:rsid w:val="0083726E"/>
    <w:rsid w:val="0083750A"/>
    <w:rsid w:val="00837778"/>
    <w:rsid w:val="00837B85"/>
    <w:rsid w:val="00837C49"/>
    <w:rsid w:val="008401F9"/>
    <w:rsid w:val="00840216"/>
    <w:rsid w:val="008402A1"/>
    <w:rsid w:val="00840322"/>
    <w:rsid w:val="008404DC"/>
    <w:rsid w:val="00840878"/>
    <w:rsid w:val="008408C3"/>
    <w:rsid w:val="00840A26"/>
    <w:rsid w:val="00840AD0"/>
    <w:rsid w:val="00840ADA"/>
    <w:rsid w:val="00840BEC"/>
    <w:rsid w:val="00841231"/>
    <w:rsid w:val="0084126E"/>
    <w:rsid w:val="0084161C"/>
    <w:rsid w:val="00841675"/>
    <w:rsid w:val="0084182A"/>
    <w:rsid w:val="00841A36"/>
    <w:rsid w:val="00841D73"/>
    <w:rsid w:val="00841EE7"/>
    <w:rsid w:val="00842122"/>
    <w:rsid w:val="0084224B"/>
    <w:rsid w:val="008424CF"/>
    <w:rsid w:val="00842707"/>
    <w:rsid w:val="008427A3"/>
    <w:rsid w:val="00842984"/>
    <w:rsid w:val="00842B4F"/>
    <w:rsid w:val="00842FF8"/>
    <w:rsid w:val="0084320D"/>
    <w:rsid w:val="0084350D"/>
    <w:rsid w:val="00843B52"/>
    <w:rsid w:val="00843BB1"/>
    <w:rsid w:val="00843F66"/>
    <w:rsid w:val="00844961"/>
    <w:rsid w:val="00844D8B"/>
    <w:rsid w:val="00844ECA"/>
    <w:rsid w:val="00845220"/>
    <w:rsid w:val="0084553A"/>
    <w:rsid w:val="00845625"/>
    <w:rsid w:val="00845847"/>
    <w:rsid w:val="008458BE"/>
    <w:rsid w:val="00845951"/>
    <w:rsid w:val="008459A5"/>
    <w:rsid w:val="00845A09"/>
    <w:rsid w:val="00845CDD"/>
    <w:rsid w:val="00845E85"/>
    <w:rsid w:val="008460D2"/>
    <w:rsid w:val="0084630E"/>
    <w:rsid w:val="00846341"/>
    <w:rsid w:val="0084645D"/>
    <w:rsid w:val="00846469"/>
    <w:rsid w:val="008464D1"/>
    <w:rsid w:val="0084681B"/>
    <w:rsid w:val="00846DC9"/>
    <w:rsid w:val="00847111"/>
    <w:rsid w:val="00847310"/>
    <w:rsid w:val="00847597"/>
    <w:rsid w:val="008475EA"/>
    <w:rsid w:val="008478C5"/>
    <w:rsid w:val="0084799E"/>
    <w:rsid w:val="00847D31"/>
    <w:rsid w:val="00847E0C"/>
    <w:rsid w:val="00847E5D"/>
    <w:rsid w:val="00847F37"/>
    <w:rsid w:val="00850103"/>
    <w:rsid w:val="008501D7"/>
    <w:rsid w:val="0085079D"/>
    <w:rsid w:val="00850803"/>
    <w:rsid w:val="0085080B"/>
    <w:rsid w:val="00850E23"/>
    <w:rsid w:val="00850F7B"/>
    <w:rsid w:val="00851339"/>
    <w:rsid w:val="00851A85"/>
    <w:rsid w:val="00851EA3"/>
    <w:rsid w:val="0085207A"/>
    <w:rsid w:val="00852405"/>
    <w:rsid w:val="00852427"/>
    <w:rsid w:val="00852489"/>
    <w:rsid w:val="0085248E"/>
    <w:rsid w:val="008526DE"/>
    <w:rsid w:val="008528BE"/>
    <w:rsid w:val="008529FF"/>
    <w:rsid w:val="00852BEE"/>
    <w:rsid w:val="00852DA9"/>
    <w:rsid w:val="00852EBE"/>
    <w:rsid w:val="00852F60"/>
    <w:rsid w:val="0085323B"/>
    <w:rsid w:val="0085336E"/>
    <w:rsid w:val="00853393"/>
    <w:rsid w:val="00853A70"/>
    <w:rsid w:val="00853B55"/>
    <w:rsid w:val="00853EB5"/>
    <w:rsid w:val="00853EF9"/>
    <w:rsid w:val="0085431C"/>
    <w:rsid w:val="008544C3"/>
    <w:rsid w:val="00854663"/>
    <w:rsid w:val="00854D2B"/>
    <w:rsid w:val="00854DC0"/>
    <w:rsid w:val="00854F76"/>
    <w:rsid w:val="008551C4"/>
    <w:rsid w:val="00855219"/>
    <w:rsid w:val="00855246"/>
    <w:rsid w:val="00855256"/>
    <w:rsid w:val="008552BC"/>
    <w:rsid w:val="008554DE"/>
    <w:rsid w:val="008557B8"/>
    <w:rsid w:val="00855847"/>
    <w:rsid w:val="00855931"/>
    <w:rsid w:val="00855B5F"/>
    <w:rsid w:val="00856164"/>
    <w:rsid w:val="00856437"/>
    <w:rsid w:val="0085655F"/>
    <w:rsid w:val="00856568"/>
    <w:rsid w:val="0085672E"/>
    <w:rsid w:val="00856831"/>
    <w:rsid w:val="00856D23"/>
    <w:rsid w:val="00856D90"/>
    <w:rsid w:val="00856DAB"/>
    <w:rsid w:val="008570F7"/>
    <w:rsid w:val="0085729C"/>
    <w:rsid w:val="00857555"/>
    <w:rsid w:val="008575B2"/>
    <w:rsid w:val="00857EBE"/>
    <w:rsid w:val="008600EB"/>
    <w:rsid w:val="008601BB"/>
    <w:rsid w:val="008601FE"/>
    <w:rsid w:val="008603A8"/>
    <w:rsid w:val="00860428"/>
    <w:rsid w:val="0086072F"/>
    <w:rsid w:val="00860785"/>
    <w:rsid w:val="008607E4"/>
    <w:rsid w:val="00860D07"/>
    <w:rsid w:val="00860D0A"/>
    <w:rsid w:val="00861157"/>
    <w:rsid w:val="0086125A"/>
    <w:rsid w:val="008618DB"/>
    <w:rsid w:val="008618E2"/>
    <w:rsid w:val="00861BAE"/>
    <w:rsid w:val="00862236"/>
    <w:rsid w:val="00862460"/>
    <w:rsid w:val="0086265D"/>
    <w:rsid w:val="00862784"/>
    <w:rsid w:val="00862816"/>
    <w:rsid w:val="008629D7"/>
    <w:rsid w:val="00862D79"/>
    <w:rsid w:val="00862F9F"/>
    <w:rsid w:val="00863532"/>
    <w:rsid w:val="008636E8"/>
    <w:rsid w:val="00863E0E"/>
    <w:rsid w:val="00863F96"/>
    <w:rsid w:val="0086409D"/>
    <w:rsid w:val="0086423B"/>
    <w:rsid w:val="0086425B"/>
    <w:rsid w:val="0086494B"/>
    <w:rsid w:val="00864E8A"/>
    <w:rsid w:val="00864F34"/>
    <w:rsid w:val="0086526A"/>
    <w:rsid w:val="008652EE"/>
    <w:rsid w:val="00865385"/>
    <w:rsid w:val="008655A3"/>
    <w:rsid w:val="008656CD"/>
    <w:rsid w:val="0086643D"/>
    <w:rsid w:val="008664A5"/>
    <w:rsid w:val="0086676A"/>
    <w:rsid w:val="008668BC"/>
    <w:rsid w:val="0086696B"/>
    <w:rsid w:val="00866C56"/>
    <w:rsid w:val="00866D05"/>
    <w:rsid w:val="00866EF8"/>
    <w:rsid w:val="00866F7F"/>
    <w:rsid w:val="00866FB0"/>
    <w:rsid w:val="00867136"/>
    <w:rsid w:val="0086724B"/>
    <w:rsid w:val="008673ED"/>
    <w:rsid w:val="008673F3"/>
    <w:rsid w:val="00867780"/>
    <w:rsid w:val="008678EE"/>
    <w:rsid w:val="00867B1C"/>
    <w:rsid w:val="00867B22"/>
    <w:rsid w:val="00867B89"/>
    <w:rsid w:val="00867BC0"/>
    <w:rsid w:val="00867BD3"/>
    <w:rsid w:val="00867C22"/>
    <w:rsid w:val="008700BF"/>
    <w:rsid w:val="00870186"/>
    <w:rsid w:val="008703C7"/>
    <w:rsid w:val="00870483"/>
    <w:rsid w:val="008708CC"/>
    <w:rsid w:val="00870C74"/>
    <w:rsid w:val="00870D57"/>
    <w:rsid w:val="00870F4E"/>
    <w:rsid w:val="008712F3"/>
    <w:rsid w:val="008714F3"/>
    <w:rsid w:val="008715C9"/>
    <w:rsid w:val="00871606"/>
    <w:rsid w:val="008718BF"/>
    <w:rsid w:val="00871BF3"/>
    <w:rsid w:val="00871E34"/>
    <w:rsid w:val="00872116"/>
    <w:rsid w:val="0087251A"/>
    <w:rsid w:val="0087280F"/>
    <w:rsid w:val="00872B31"/>
    <w:rsid w:val="00872B49"/>
    <w:rsid w:val="00872F65"/>
    <w:rsid w:val="0087330F"/>
    <w:rsid w:val="008734E0"/>
    <w:rsid w:val="00873BC5"/>
    <w:rsid w:val="00873C1D"/>
    <w:rsid w:val="0087405F"/>
    <w:rsid w:val="008749FB"/>
    <w:rsid w:val="00874B2A"/>
    <w:rsid w:val="00874B2B"/>
    <w:rsid w:val="00874F04"/>
    <w:rsid w:val="008750BF"/>
    <w:rsid w:val="008752A8"/>
    <w:rsid w:val="00875679"/>
    <w:rsid w:val="0087571F"/>
    <w:rsid w:val="0087597B"/>
    <w:rsid w:val="00875E75"/>
    <w:rsid w:val="008760E9"/>
    <w:rsid w:val="008763EC"/>
    <w:rsid w:val="0087645C"/>
    <w:rsid w:val="008765F6"/>
    <w:rsid w:val="008767C1"/>
    <w:rsid w:val="00876C88"/>
    <w:rsid w:val="00876CC8"/>
    <w:rsid w:val="0087702F"/>
    <w:rsid w:val="008770A9"/>
    <w:rsid w:val="00877438"/>
    <w:rsid w:val="008774D1"/>
    <w:rsid w:val="00877546"/>
    <w:rsid w:val="00877760"/>
    <w:rsid w:val="0087784C"/>
    <w:rsid w:val="00877929"/>
    <w:rsid w:val="008779D1"/>
    <w:rsid w:val="00877B17"/>
    <w:rsid w:val="00877BF9"/>
    <w:rsid w:val="00877F19"/>
    <w:rsid w:val="008800F5"/>
    <w:rsid w:val="008801BF"/>
    <w:rsid w:val="00880231"/>
    <w:rsid w:val="008805D5"/>
    <w:rsid w:val="008806F3"/>
    <w:rsid w:val="00880746"/>
    <w:rsid w:val="00880E6A"/>
    <w:rsid w:val="0088111B"/>
    <w:rsid w:val="00881162"/>
    <w:rsid w:val="00881227"/>
    <w:rsid w:val="0088276B"/>
    <w:rsid w:val="0088278C"/>
    <w:rsid w:val="00882894"/>
    <w:rsid w:val="00882DA4"/>
    <w:rsid w:val="00882F57"/>
    <w:rsid w:val="00882FF1"/>
    <w:rsid w:val="00883378"/>
    <w:rsid w:val="00883602"/>
    <w:rsid w:val="00883618"/>
    <w:rsid w:val="008839B9"/>
    <w:rsid w:val="00883A07"/>
    <w:rsid w:val="00883C46"/>
    <w:rsid w:val="00884358"/>
    <w:rsid w:val="008844F5"/>
    <w:rsid w:val="00884510"/>
    <w:rsid w:val="008845FA"/>
    <w:rsid w:val="00884BA4"/>
    <w:rsid w:val="008851A1"/>
    <w:rsid w:val="008852E5"/>
    <w:rsid w:val="008853EB"/>
    <w:rsid w:val="008853ED"/>
    <w:rsid w:val="008854CA"/>
    <w:rsid w:val="008857C3"/>
    <w:rsid w:val="00885AF5"/>
    <w:rsid w:val="00885B57"/>
    <w:rsid w:val="00886340"/>
    <w:rsid w:val="0088647E"/>
    <w:rsid w:val="0088650E"/>
    <w:rsid w:val="008865EB"/>
    <w:rsid w:val="00886A19"/>
    <w:rsid w:val="00886B72"/>
    <w:rsid w:val="008872D1"/>
    <w:rsid w:val="008872D6"/>
    <w:rsid w:val="008875EF"/>
    <w:rsid w:val="00887989"/>
    <w:rsid w:val="008879EA"/>
    <w:rsid w:val="00887C39"/>
    <w:rsid w:val="00887F75"/>
    <w:rsid w:val="008900F3"/>
    <w:rsid w:val="008902C1"/>
    <w:rsid w:val="00890377"/>
    <w:rsid w:val="00890539"/>
    <w:rsid w:val="008906DF"/>
    <w:rsid w:val="008909D6"/>
    <w:rsid w:val="00890D52"/>
    <w:rsid w:val="00890D9C"/>
    <w:rsid w:val="00890DAF"/>
    <w:rsid w:val="00890E8B"/>
    <w:rsid w:val="00890F46"/>
    <w:rsid w:val="008910E9"/>
    <w:rsid w:val="00891308"/>
    <w:rsid w:val="008913C5"/>
    <w:rsid w:val="008913E8"/>
    <w:rsid w:val="00891A57"/>
    <w:rsid w:val="00891CCC"/>
    <w:rsid w:val="008920BB"/>
    <w:rsid w:val="008921AC"/>
    <w:rsid w:val="00892376"/>
    <w:rsid w:val="008924A1"/>
    <w:rsid w:val="0089267C"/>
    <w:rsid w:val="00892C4E"/>
    <w:rsid w:val="00892D89"/>
    <w:rsid w:val="00892FA3"/>
    <w:rsid w:val="0089309A"/>
    <w:rsid w:val="00893331"/>
    <w:rsid w:val="008934F1"/>
    <w:rsid w:val="00893782"/>
    <w:rsid w:val="00893801"/>
    <w:rsid w:val="00893C23"/>
    <w:rsid w:val="00893DCA"/>
    <w:rsid w:val="00894068"/>
    <w:rsid w:val="008944E8"/>
    <w:rsid w:val="00894588"/>
    <w:rsid w:val="00894599"/>
    <w:rsid w:val="008947A4"/>
    <w:rsid w:val="0089486C"/>
    <w:rsid w:val="008948B8"/>
    <w:rsid w:val="008949F5"/>
    <w:rsid w:val="00894D91"/>
    <w:rsid w:val="00894F8E"/>
    <w:rsid w:val="00894FD5"/>
    <w:rsid w:val="00894FFB"/>
    <w:rsid w:val="00895215"/>
    <w:rsid w:val="00895267"/>
    <w:rsid w:val="008954C9"/>
    <w:rsid w:val="00895950"/>
    <w:rsid w:val="00895BC7"/>
    <w:rsid w:val="00895C05"/>
    <w:rsid w:val="00896489"/>
    <w:rsid w:val="008967AE"/>
    <w:rsid w:val="008968D2"/>
    <w:rsid w:val="00897625"/>
    <w:rsid w:val="00897636"/>
    <w:rsid w:val="008977A9"/>
    <w:rsid w:val="008978C7"/>
    <w:rsid w:val="00897A28"/>
    <w:rsid w:val="008A02BB"/>
    <w:rsid w:val="008A0C1F"/>
    <w:rsid w:val="008A0C2E"/>
    <w:rsid w:val="008A0F2B"/>
    <w:rsid w:val="008A102B"/>
    <w:rsid w:val="008A1435"/>
    <w:rsid w:val="008A1553"/>
    <w:rsid w:val="008A15AA"/>
    <w:rsid w:val="008A16B1"/>
    <w:rsid w:val="008A1704"/>
    <w:rsid w:val="008A19B5"/>
    <w:rsid w:val="008A1C62"/>
    <w:rsid w:val="008A1D2F"/>
    <w:rsid w:val="008A1DFF"/>
    <w:rsid w:val="008A1F1D"/>
    <w:rsid w:val="008A1F31"/>
    <w:rsid w:val="008A1F6A"/>
    <w:rsid w:val="008A208A"/>
    <w:rsid w:val="008A22C1"/>
    <w:rsid w:val="008A2AAC"/>
    <w:rsid w:val="008A3106"/>
    <w:rsid w:val="008A3206"/>
    <w:rsid w:val="008A32CD"/>
    <w:rsid w:val="008A3481"/>
    <w:rsid w:val="008A3832"/>
    <w:rsid w:val="008A3911"/>
    <w:rsid w:val="008A3B9A"/>
    <w:rsid w:val="008A3C38"/>
    <w:rsid w:val="008A3DF7"/>
    <w:rsid w:val="008A3E11"/>
    <w:rsid w:val="008A3EB5"/>
    <w:rsid w:val="008A3F36"/>
    <w:rsid w:val="008A3FF7"/>
    <w:rsid w:val="008A43D7"/>
    <w:rsid w:val="008A481A"/>
    <w:rsid w:val="008A4CE2"/>
    <w:rsid w:val="008A4F46"/>
    <w:rsid w:val="008A4F80"/>
    <w:rsid w:val="008A5167"/>
    <w:rsid w:val="008A5364"/>
    <w:rsid w:val="008A55FD"/>
    <w:rsid w:val="008A5B4E"/>
    <w:rsid w:val="008A5C73"/>
    <w:rsid w:val="008A6072"/>
    <w:rsid w:val="008A6103"/>
    <w:rsid w:val="008A6149"/>
    <w:rsid w:val="008A61AA"/>
    <w:rsid w:val="008A63B5"/>
    <w:rsid w:val="008A63EF"/>
    <w:rsid w:val="008A6C47"/>
    <w:rsid w:val="008A6D50"/>
    <w:rsid w:val="008A6DD0"/>
    <w:rsid w:val="008A7099"/>
    <w:rsid w:val="008A733F"/>
    <w:rsid w:val="008A7386"/>
    <w:rsid w:val="008A751B"/>
    <w:rsid w:val="008A768A"/>
    <w:rsid w:val="008A7A31"/>
    <w:rsid w:val="008A7E49"/>
    <w:rsid w:val="008A7FDE"/>
    <w:rsid w:val="008B0004"/>
    <w:rsid w:val="008B015E"/>
    <w:rsid w:val="008B0224"/>
    <w:rsid w:val="008B033F"/>
    <w:rsid w:val="008B09C8"/>
    <w:rsid w:val="008B0A5B"/>
    <w:rsid w:val="008B0A64"/>
    <w:rsid w:val="008B0CA7"/>
    <w:rsid w:val="008B0DC7"/>
    <w:rsid w:val="008B0E15"/>
    <w:rsid w:val="008B0F15"/>
    <w:rsid w:val="008B10AE"/>
    <w:rsid w:val="008B11FC"/>
    <w:rsid w:val="008B131C"/>
    <w:rsid w:val="008B1385"/>
    <w:rsid w:val="008B17D8"/>
    <w:rsid w:val="008B18D1"/>
    <w:rsid w:val="008B1B05"/>
    <w:rsid w:val="008B215A"/>
    <w:rsid w:val="008B2425"/>
    <w:rsid w:val="008B245F"/>
    <w:rsid w:val="008B266C"/>
    <w:rsid w:val="008B2A89"/>
    <w:rsid w:val="008B2BB8"/>
    <w:rsid w:val="008B2CB0"/>
    <w:rsid w:val="008B2DAF"/>
    <w:rsid w:val="008B318C"/>
    <w:rsid w:val="008B32EA"/>
    <w:rsid w:val="008B348B"/>
    <w:rsid w:val="008B35F5"/>
    <w:rsid w:val="008B3937"/>
    <w:rsid w:val="008B3AE8"/>
    <w:rsid w:val="008B40ED"/>
    <w:rsid w:val="008B43F3"/>
    <w:rsid w:val="008B4414"/>
    <w:rsid w:val="008B453D"/>
    <w:rsid w:val="008B45D0"/>
    <w:rsid w:val="008B462A"/>
    <w:rsid w:val="008B4700"/>
    <w:rsid w:val="008B470C"/>
    <w:rsid w:val="008B4ABC"/>
    <w:rsid w:val="008B4C0F"/>
    <w:rsid w:val="008B4F1E"/>
    <w:rsid w:val="008B5030"/>
    <w:rsid w:val="008B5196"/>
    <w:rsid w:val="008B5336"/>
    <w:rsid w:val="008B56C2"/>
    <w:rsid w:val="008B58CA"/>
    <w:rsid w:val="008B5E02"/>
    <w:rsid w:val="008B603F"/>
    <w:rsid w:val="008B63E8"/>
    <w:rsid w:val="008B6615"/>
    <w:rsid w:val="008B66A5"/>
    <w:rsid w:val="008B686F"/>
    <w:rsid w:val="008B6AC7"/>
    <w:rsid w:val="008B6DC8"/>
    <w:rsid w:val="008B7B37"/>
    <w:rsid w:val="008B7E34"/>
    <w:rsid w:val="008C0007"/>
    <w:rsid w:val="008C0129"/>
    <w:rsid w:val="008C02BD"/>
    <w:rsid w:val="008C04C7"/>
    <w:rsid w:val="008C077A"/>
    <w:rsid w:val="008C0BD6"/>
    <w:rsid w:val="008C1131"/>
    <w:rsid w:val="008C1534"/>
    <w:rsid w:val="008C1632"/>
    <w:rsid w:val="008C1744"/>
    <w:rsid w:val="008C17B0"/>
    <w:rsid w:val="008C19D7"/>
    <w:rsid w:val="008C1FC5"/>
    <w:rsid w:val="008C2230"/>
    <w:rsid w:val="008C25BA"/>
    <w:rsid w:val="008C25C4"/>
    <w:rsid w:val="008C269F"/>
    <w:rsid w:val="008C272B"/>
    <w:rsid w:val="008C290B"/>
    <w:rsid w:val="008C2AB3"/>
    <w:rsid w:val="008C2B34"/>
    <w:rsid w:val="008C2BBF"/>
    <w:rsid w:val="008C2C95"/>
    <w:rsid w:val="008C371B"/>
    <w:rsid w:val="008C376A"/>
    <w:rsid w:val="008C3875"/>
    <w:rsid w:val="008C38FE"/>
    <w:rsid w:val="008C3F32"/>
    <w:rsid w:val="008C3F64"/>
    <w:rsid w:val="008C3F7E"/>
    <w:rsid w:val="008C4503"/>
    <w:rsid w:val="008C451D"/>
    <w:rsid w:val="008C4AE5"/>
    <w:rsid w:val="008C4C58"/>
    <w:rsid w:val="008C4CC7"/>
    <w:rsid w:val="008C4F21"/>
    <w:rsid w:val="008C4F48"/>
    <w:rsid w:val="008C4FA3"/>
    <w:rsid w:val="008C50EB"/>
    <w:rsid w:val="008C515B"/>
    <w:rsid w:val="008C5532"/>
    <w:rsid w:val="008C5968"/>
    <w:rsid w:val="008C5AC7"/>
    <w:rsid w:val="008C5C3B"/>
    <w:rsid w:val="008C5F03"/>
    <w:rsid w:val="008C62E2"/>
    <w:rsid w:val="008C6BED"/>
    <w:rsid w:val="008C6C77"/>
    <w:rsid w:val="008C6DB9"/>
    <w:rsid w:val="008C6F0D"/>
    <w:rsid w:val="008C6F85"/>
    <w:rsid w:val="008C7063"/>
    <w:rsid w:val="008C7399"/>
    <w:rsid w:val="008C75DC"/>
    <w:rsid w:val="008C79C7"/>
    <w:rsid w:val="008C7D77"/>
    <w:rsid w:val="008C7F32"/>
    <w:rsid w:val="008D00A0"/>
    <w:rsid w:val="008D011E"/>
    <w:rsid w:val="008D035A"/>
    <w:rsid w:val="008D038A"/>
    <w:rsid w:val="008D06DC"/>
    <w:rsid w:val="008D0A1B"/>
    <w:rsid w:val="008D0B70"/>
    <w:rsid w:val="008D0E90"/>
    <w:rsid w:val="008D0EE3"/>
    <w:rsid w:val="008D0FA0"/>
    <w:rsid w:val="008D111F"/>
    <w:rsid w:val="008D112E"/>
    <w:rsid w:val="008D1832"/>
    <w:rsid w:val="008D185B"/>
    <w:rsid w:val="008D1B97"/>
    <w:rsid w:val="008D1D31"/>
    <w:rsid w:val="008D1D93"/>
    <w:rsid w:val="008D1EDA"/>
    <w:rsid w:val="008D1EE9"/>
    <w:rsid w:val="008D251D"/>
    <w:rsid w:val="008D2562"/>
    <w:rsid w:val="008D2682"/>
    <w:rsid w:val="008D27D1"/>
    <w:rsid w:val="008D28FD"/>
    <w:rsid w:val="008D2993"/>
    <w:rsid w:val="008D2A51"/>
    <w:rsid w:val="008D2AD6"/>
    <w:rsid w:val="008D30BC"/>
    <w:rsid w:val="008D313F"/>
    <w:rsid w:val="008D314A"/>
    <w:rsid w:val="008D33BA"/>
    <w:rsid w:val="008D3635"/>
    <w:rsid w:val="008D3AAF"/>
    <w:rsid w:val="008D3B1D"/>
    <w:rsid w:val="008D3EBA"/>
    <w:rsid w:val="008D409C"/>
    <w:rsid w:val="008D41A2"/>
    <w:rsid w:val="008D4637"/>
    <w:rsid w:val="008D470E"/>
    <w:rsid w:val="008D47F9"/>
    <w:rsid w:val="008D4800"/>
    <w:rsid w:val="008D4A42"/>
    <w:rsid w:val="008D505E"/>
    <w:rsid w:val="008D546F"/>
    <w:rsid w:val="008D55D0"/>
    <w:rsid w:val="008D5943"/>
    <w:rsid w:val="008D5EC9"/>
    <w:rsid w:val="008D61CE"/>
    <w:rsid w:val="008D6423"/>
    <w:rsid w:val="008D64DD"/>
    <w:rsid w:val="008D672C"/>
    <w:rsid w:val="008D67FE"/>
    <w:rsid w:val="008D6AE7"/>
    <w:rsid w:val="008D6BD9"/>
    <w:rsid w:val="008D6ED0"/>
    <w:rsid w:val="008D7075"/>
    <w:rsid w:val="008D7317"/>
    <w:rsid w:val="008D774C"/>
    <w:rsid w:val="008D7A0C"/>
    <w:rsid w:val="008D7C37"/>
    <w:rsid w:val="008E017D"/>
    <w:rsid w:val="008E022D"/>
    <w:rsid w:val="008E04C7"/>
    <w:rsid w:val="008E05E2"/>
    <w:rsid w:val="008E0A51"/>
    <w:rsid w:val="008E0B0A"/>
    <w:rsid w:val="008E0D39"/>
    <w:rsid w:val="008E0E56"/>
    <w:rsid w:val="008E0EDD"/>
    <w:rsid w:val="008E1331"/>
    <w:rsid w:val="008E147F"/>
    <w:rsid w:val="008E14B3"/>
    <w:rsid w:val="008E178D"/>
    <w:rsid w:val="008E1905"/>
    <w:rsid w:val="008E1931"/>
    <w:rsid w:val="008E1A01"/>
    <w:rsid w:val="008E1D49"/>
    <w:rsid w:val="008E1FF1"/>
    <w:rsid w:val="008E1FF6"/>
    <w:rsid w:val="008E20A4"/>
    <w:rsid w:val="008E20EB"/>
    <w:rsid w:val="008E2227"/>
    <w:rsid w:val="008E23F8"/>
    <w:rsid w:val="008E24C8"/>
    <w:rsid w:val="008E2657"/>
    <w:rsid w:val="008E26DD"/>
    <w:rsid w:val="008E2830"/>
    <w:rsid w:val="008E28A1"/>
    <w:rsid w:val="008E2AF0"/>
    <w:rsid w:val="008E2DF9"/>
    <w:rsid w:val="008E3205"/>
    <w:rsid w:val="008E33AD"/>
    <w:rsid w:val="008E359F"/>
    <w:rsid w:val="008E386E"/>
    <w:rsid w:val="008E3876"/>
    <w:rsid w:val="008E3A0D"/>
    <w:rsid w:val="008E3A75"/>
    <w:rsid w:val="008E3B4F"/>
    <w:rsid w:val="008E3D6B"/>
    <w:rsid w:val="008E438D"/>
    <w:rsid w:val="008E46A4"/>
    <w:rsid w:val="008E4857"/>
    <w:rsid w:val="008E4CD9"/>
    <w:rsid w:val="008E4DD1"/>
    <w:rsid w:val="008E4F77"/>
    <w:rsid w:val="008E5029"/>
    <w:rsid w:val="008E521A"/>
    <w:rsid w:val="008E5DA0"/>
    <w:rsid w:val="008E6178"/>
    <w:rsid w:val="008E6218"/>
    <w:rsid w:val="008E6250"/>
    <w:rsid w:val="008E6300"/>
    <w:rsid w:val="008E6474"/>
    <w:rsid w:val="008E65A3"/>
    <w:rsid w:val="008E6791"/>
    <w:rsid w:val="008E68E7"/>
    <w:rsid w:val="008E6A28"/>
    <w:rsid w:val="008E7023"/>
    <w:rsid w:val="008E713C"/>
    <w:rsid w:val="008E7349"/>
    <w:rsid w:val="008E7515"/>
    <w:rsid w:val="008E7596"/>
    <w:rsid w:val="008E79E8"/>
    <w:rsid w:val="008E7C84"/>
    <w:rsid w:val="008F0139"/>
    <w:rsid w:val="008F0295"/>
    <w:rsid w:val="008F05E6"/>
    <w:rsid w:val="008F0AF5"/>
    <w:rsid w:val="008F0C21"/>
    <w:rsid w:val="008F0D0A"/>
    <w:rsid w:val="008F1070"/>
    <w:rsid w:val="008F1149"/>
    <w:rsid w:val="008F11BB"/>
    <w:rsid w:val="008F1603"/>
    <w:rsid w:val="008F1A5A"/>
    <w:rsid w:val="008F1BE6"/>
    <w:rsid w:val="008F1D98"/>
    <w:rsid w:val="008F2580"/>
    <w:rsid w:val="008F2A88"/>
    <w:rsid w:val="008F2BD0"/>
    <w:rsid w:val="008F2CE5"/>
    <w:rsid w:val="008F2F09"/>
    <w:rsid w:val="008F314E"/>
    <w:rsid w:val="008F3485"/>
    <w:rsid w:val="008F36A4"/>
    <w:rsid w:val="008F36DD"/>
    <w:rsid w:val="008F388B"/>
    <w:rsid w:val="008F38A9"/>
    <w:rsid w:val="008F39A1"/>
    <w:rsid w:val="008F39F1"/>
    <w:rsid w:val="008F3DFE"/>
    <w:rsid w:val="008F40E7"/>
    <w:rsid w:val="008F4234"/>
    <w:rsid w:val="008F42A6"/>
    <w:rsid w:val="008F4417"/>
    <w:rsid w:val="008F4643"/>
    <w:rsid w:val="008F47B5"/>
    <w:rsid w:val="008F4851"/>
    <w:rsid w:val="008F4CA6"/>
    <w:rsid w:val="008F4D36"/>
    <w:rsid w:val="008F586F"/>
    <w:rsid w:val="008F5B21"/>
    <w:rsid w:val="008F5B9B"/>
    <w:rsid w:val="008F5C32"/>
    <w:rsid w:val="008F5C62"/>
    <w:rsid w:val="008F5E6C"/>
    <w:rsid w:val="008F6146"/>
    <w:rsid w:val="008F6295"/>
    <w:rsid w:val="008F641F"/>
    <w:rsid w:val="008F6466"/>
    <w:rsid w:val="008F68A1"/>
    <w:rsid w:val="008F6CAB"/>
    <w:rsid w:val="008F754E"/>
    <w:rsid w:val="008F75BD"/>
    <w:rsid w:val="008F7D7E"/>
    <w:rsid w:val="00900042"/>
    <w:rsid w:val="00900770"/>
    <w:rsid w:val="00900B42"/>
    <w:rsid w:val="00900F52"/>
    <w:rsid w:val="00901094"/>
    <w:rsid w:val="00901961"/>
    <w:rsid w:val="00901C07"/>
    <w:rsid w:val="00901C56"/>
    <w:rsid w:val="00901D55"/>
    <w:rsid w:val="00902495"/>
    <w:rsid w:val="00902606"/>
    <w:rsid w:val="00902753"/>
    <w:rsid w:val="00902AAA"/>
    <w:rsid w:val="0090308D"/>
    <w:rsid w:val="009030F3"/>
    <w:rsid w:val="009031D2"/>
    <w:rsid w:val="009032FB"/>
    <w:rsid w:val="009034C1"/>
    <w:rsid w:val="009035C5"/>
    <w:rsid w:val="0090367D"/>
    <w:rsid w:val="0090372F"/>
    <w:rsid w:val="009037EE"/>
    <w:rsid w:val="00903B20"/>
    <w:rsid w:val="00903CAC"/>
    <w:rsid w:val="00903CED"/>
    <w:rsid w:val="00903EE1"/>
    <w:rsid w:val="00903FDF"/>
    <w:rsid w:val="009040A8"/>
    <w:rsid w:val="009042E9"/>
    <w:rsid w:val="0090435F"/>
    <w:rsid w:val="0090472B"/>
    <w:rsid w:val="00904799"/>
    <w:rsid w:val="00904A48"/>
    <w:rsid w:val="00904A7D"/>
    <w:rsid w:val="00905226"/>
    <w:rsid w:val="00905346"/>
    <w:rsid w:val="00905361"/>
    <w:rsid w:val="00905378"/>
    <w:rsid w:val="0090561E"/>
    <w:rsid w:val="00905AA8"/>
    <w:rsid w:val="00905CE4"/>
    <w:rsid w:val="00905D32"/>
    <w:rsid w:val="00905D3A"/>
    <w:rsid w:val="00906042"/>
    <w:rsid w:val="009065F2"/>
    <w:rsid w:val="00906AD6"/>
    <w:rsid w:val="00906B19"/>
    <w:rsid w:val="00906C37"/>
    <w:rsid w:val="009074C1"/>
    <w:rsid w:val="00907554"/>
    <w:rsid w:val="0090778E"/>
    <w:rsid w:val="009078DA"/>
    <w:rsid w:val="00907961"/>
    <w:rsid w:val="00907A90"/>
    <w:rsid w:val="00907F5D"/>
    <w:rsid w:val="00910112"/>
    <w:rsid w:val="00910246"/>
    <w:rsid w:val="009102FC"/>
    <w:rsid w:val="00910407"/>
    <w:rsid w:val="009104F3"/>
    <w:rsid w:val="00910505"/>
    <w:rsid w:val="009105FD"/>
    <w:rsid w:val="00910D46"/>
    <w:rsid w:val="009110D2"/>
    <w:rsid w:val="00911400"/>
    <w:rsid w:val="0091149C"/>
    <w:rsid w:val="009118D5"/>
    <w:rsid w:val="00911A21"/>
    <w:rsid w:val="00911B12"/>
    <w:rsid w:val="00911C52"/>
    <w:rsid w:val="00911CA5"/>
    <w:rsid w:val="00911D2C"/>
    <w:rsid w:val="00911D9F"/>
    <w:rsid w:val="00911DD5"/>
    <w:rsid w:val="009120D8"/>
    <w:rsid w:val="00912721"/>
    <w:rsid w:val="0091275D"/>
    <w:rsid w:val="009127BD"/>
    <w:rsid w:val="00912825"/>
    <w:rsid w:val="00912B1D"/>
    <w:rsid w:val="00912B40"/>
    <w:rsid w:val="00912CA1"/>
    <w:rsid w:val="00912F5A"/>
    <w:rsid w:val="0091338F"/>
    <w:rsid w:val="00913693"/>
    <w:rsid w:val="0091396C"/>
    <w:rsid w:val="00913C2E"/>
    <w:rsid w:val="00913FC8"/>
    <w:rsid w:val="009142BA"/>
    <w:rsid w:val="0091435F"/>
    <w:rsid w:val="00914415"/>
    <w:rsid w:val="0091470F"/>
    <w:rsid w:val="00914774"/>
    <w:rsid w:val="0091477E"/>
    <w:rsid w:val="00914AAB"/>
    <w:rsid w:val="00914C43"/>
    <w:rsid w:val="00915218"/>
    <w:rsid w:val="009153C7"/>
    <w:rsid w:val="0091552D"/>
    <w:rsid w:val="0091569C"/>
    <w:rsid w:val="009158F6"/>
    <w:rsid w:val="00915AA8"/>
    <w:rsid w:val="00915BC5"/>
    <w:rsid w:val="00915BE8"/>
    <w:rsid w:val="00915FE9"/>
    <w:rsid w:val="009161B1"/>
    <w:rsid w:val="00916264"/>
    <w:rsid w:val="009163C1"/>
    <w:rsid w:val="00916815"/>
    <w:rsid w:val="0091684B"/>
    <w:rsid w:val="0091697F"/>
    <w:rsid w:val="00916A63"/>
    <w:rsid w:val="00916A7E"/>
    <w:rsid w:val="00916C39"/>
    <w:rsid w:val="00916CCE"/>
    <w:rsid w:val="00916CFE"/>
    <w:rsid w:val="00916E6C"/>
    <w:rsid w:val="0091700B"/>
    <w:rsid w:val="0091709F"/>
    <w:rsid w:val="0091715A"/>
    <w:rsid w:val="00917449"/>
    <w:rsid w:val="0091744A"/>
    <w:rsid w:val="00917941"/>
    <w:rsid w:val="009179B6"/>
    <w:rsid w:val="00917D23"/>
    <w:rsid w:val="00917D69"/>
    <w:rsid w:val="00917F66"/>
    <w:rsid w:val="00917F6C"/>
    <w:rsid w:val="0092016C"/>
    <w:rsid w:val="00920252"/>
    <w:rsid w:val="00920466"/>
    <w:rsid w:val="00920645"/>
    <w:rsid w:val="009209AC"/>
    <w:rsid w:val="00920CE4"/>
    <w:rsid w:val="009215C5"/>
    <w:rsid w:val="0092161A"/>
    <w:rsid w:val="00921982"/>
    <w:rsid w:val="00921B51"/>
    <w:rsid w:val="00921E28"/>
    <w:rsid w:val="00922205"/>
    <w:rsid w:val="00922511"/>
    <w:rsid w:val="00922A05"/>
    <w:rsid w:val="00922DD9"/>
    <w:rsid w:val="00922EEA"/>
    <w:rsid w:val="00922F11"/>
    <w:rsid w:val="00922F89"/>
    <w:rsid w:val="00922FE2"/>
    <w:rsid w:val="009235CA"/>
    <w:rsid w:val="00923A07"/>
    <w:rsid w:val="00923A68"/>
    <w:rsid w:val="00923CFC"/>
    <w:rsid w:val="00923FF9"/>
    <w:rsid w:val="009240B7"/>
    <w:rsid w:val="009243C1"/>
    <w:rsid w:val="009243E2"/>
    <w:rsid w:val="009243E8"/>
    <w:rsid w:val="0092462B"/>
    <w:rsid w:val="009247C4"/>
    <w:rsid w:val="00924912"/>
    <w:rsid w:val="009249B4"/>
    <w:rsid w:val="00924CFC"/>
    <w:rsid w:val="00924DAB"/>
    <w:rsid w:val="00925107"/>
    <w:rsid w:val="0092519C"/>
    <w:rsid w:val="00925263"/>
    <w:rsid w:val="0092579E"/>
    <w:rsid w:val="00925C34"/>
    <w:rsid w:val="0092613A"/>
    <w:rsid w:val="009268D0"/>
    <w:rsid w:val="00926D57"/>
    <w:rsid w:val="00926E4F"/>
    <w:rsid w:val="009270A3"/>
    <w:rsid w:val="00927431"/>
    <w:rsid w:val="0092747C"/>
    <w:rsid w:val="00927682"/>
    <w:rsid w:val="00927753"/>
    <w:rsid w:val="00927815"/>
    <w:rsid w:val="00927961"/>
    <w:rsid w:val="00927DEB"/>
    <w:rsid w:val="00927DF0"/>
    <w:rsid w:val="00927E1B"/>
    <w:rsid w:val="00927EAF"/>
    <w:rsid w:val="009300B7"/>
    <w:rsid w:val="009304C2"/>
    <w:rsid w:val="009307CE"/>
    <w:rsid w:val="009307DA"/>
    <w:rsid w:val="00930B53"/>
    <w:rsid w:val="00930C29"/>
    <w:rsid w:val="00930C4D"/>
    <w:rsid w:val="00930FAB"/>
    <w:rsid w:val="00930FB6"/>
    <w:rsid w:val="00930FCB"/>
    <w:rsid w:val="0093107E"/>
    <w:rsid w:val="00931455"/>
    <w:rsid w:val="009314E8"/>
    <w:rsid w:val="00931564"/>
    <w:rsid w:val="00931593"/>
    <w:rsid w:val="00931784"/>
    <w:rsid w:val="009317D1"/>
    <w:rsid w:val="00931AB1"/>
    <w:rsid w:val="00931C71"/>
    <w:rsid w:val="00931D41"/>
    <w:rsid w:val="00932073"/>
    <w:rsid w:val="0093215A"/>
    <w:rsid w:val="00932565"/>
    <w:rsid w:val="009326B9"/>
    <w:rsid w:val="00932968"/>
    <w:rsid w:val="00932BD2"/>
    <w:rsid w:val="00932C5B"/>
    <w:rsid w:val="00932DC4"/>
    <w:rsid w:val="00932E8B"/>
    <w:rsid w:val="00932EE3"/>
    <w:rsid w:val="009339BE"/>
    <w:rsid w:val="00933AA9"/>
    <w:rsid w:val="00933B10"/>
    <w:rsid w:val="00933BC2"/>
    <w:rsid w:val="0093402C"/>
    <w:rsid w:val="0093429A"/>
    <w:rsid w:val="009342AC"/>
    <w:rsid w:val="00934301"/>
    <w:rsid w:val="009347F5"/>
    <w:rsid w:val="00934825"/>
    <w:rsid w:val="00934CD2"/>
    <w:rsid w:val="00934EF1"/>
    <w:rsid w:val="00935207"/>
    <w:rsid w:val="0093533B"/>
    <w:rsid w:val="00935397"/>
    <w:rsid w:val="00935567"/>
    <w:rsid w:val="0093589A"/>
    <w:rsid w:val="009358FE"/>
    <w:rsid w:val="00935914"/>
    <w:rsid w:val="00935920"/>
    <w:rsid w:val="00935AD5"/>
    <w:rsid w:val="00935ADB"/>
    <w:rsid w:val="00935B14"/>
    <w:rsid w:val="00935B36"/>
    <w:rsid w:val="00935D73"/>
    <w:rsid w:val="00935EE8"/>
    <w:rsid w:val="00936157"/>
    <w:rsid w:val="00936583"/>
    <w:rsid w:val="00936597"/>
    <w:rsid w:val="009366FF"/>
    <w:rsid w:val="00936831"/>
    <w:rsid w:val="00936982"/>
    <w:rsid w:val="00936BCF"/>
    <w:rsid w:val="0093732D"/>
    <w:rsid w:val="009375E3"/>
    <w:rsid w:val="009378BD"/>
    <w:rsid w:val="00937944"/>
    <w:rsid w:val="00937B53"/>
    <w:rsid w:val="00937D02"/>
    <w:rsid w:val="00937D74"/>
    <w:rsid w:val="009403B3"/>
    <w:rsid w:val="009406BF"/>
    <w:rsid w:val="00940897"/>
    <w:rsid w:val="009409FC"/>
    <w:rsid w:val="00940CC9"/>
    <w:rsid w:val="00940F55"/>
    <w:rsid w:val="00941116"/>
    <w:rsid w:val="00941339"/>
    <w:rsid w:val="009415AF"/>
    <w:rsid w:val="009416AF"/>
    <w:rsid w:val="00941DE1"/>
    <w:rsid w:val="00942040"/>
    <w:rsid w:val="00942923"/>
    <w:rsid w:val="00942998"/>
    <w:rsid w:val="00942ADD"/>
    <w:rsid w:val="00942C7E"/>
    <w:rsid w:val="009430F5"/>
    <w:rsid w:val="009431F7"/>
    <w:rsid w:val="00943295"/>
    <w:rsid w:val="0094344E"/>
    <w:rsid w:val="009435D5"/>
    <w:rsid w:val="00943774"/>
    <w:rsid w:val="0094391B"/>
    <w:rsid w:val="00943AB2"/>
    <w:rsid w:val="00943B9F"/>
    <w:rsid w:val="00943C9C"/>
    <w:rsid w:val="00943CF8"/>
    <w:rsid w:val="00943E14"/>
    <w:rsid w:val="00943E18"/>
    <w:rsid w:val="00944115"/>
    <w:rsid w:val="009444E8"/>
    <w:rsid w:val="009446BC"/>
    <w:rsid w:val="0094493D"/>
    <w:rsid w:val="00944975"/>
    <w:rsid w:val="00944C6C"/>
    <w:rsid w:val="00944D85"/>
    <w:rsid w:val="00944E66"/>
    <w:rsid w:val="00944FCF"/>
    <w:rsid w:val="00944FF8"/>
    <w:rsid w:val="00945043"/>
    <w:rsid w:val="009450B3"/>
    <w:rsid w:val="009452EB"/>
    <w:rsid w:val="00945411"/>
    <w:rsid w:val="009454E2"/>
    <w:rsid w:val="0094559B"/>
    <w:rsid w:val="009455E0"/>
    <w:rsid w:val="00945602"/>
    <w:rsid w:val="0094585E"/>
    <w:rsid w:val="00945966"/>
    <w:rsid w:val="00945BF1"/>
    <w:rsid w:val="00945C9F"/>
    <w:rsid w:val="00945D09"/>
    <w:rsid w:val="00945D73"/>
    <w:rsid w:val="00945F04"/>
    <w:rsid w:val="00946169"/>
    <w:rsid w:val="009461E0"/>
    <w:rsid w:val="009463CF"/>
    <w:rsid w:val="00946988"/>
    <w:rsid w:val="009469F1"/>
    <w:rsid w:val="00946BF3"/>
    <w:rsid w:val="00946D0C"/>
    <w:rsid w:val="0094710F"/>
    <w:rsid w:val="00947253"/>
    <w:rsid w:val="00947277"/>
    <w:rsid w:val="00947538"/>
    <w:rsid w:val="009476BA"/>
    <w:rsid w:val="00947775"/>
    <w:rsid w:val="0094795C"/>
    <w:rsid w:val="00947BF1"/>
    <w:rsid w:val="00947C9A"/>
    <w:rsid w:val="00947E34"/>
    <w:rsid w:val="00947FE9"/>
    <w:rsid w:val="009500D7"/>
    <w:rsid w:val="009500DD"/>
    <w:rsid w:val="00950101"/>
    <w:rsid w:val="00950246"/>
    <w:rsid w:val="0095051E"/>
    <w:rsid w:val="00950604"/>
    <w:rsid w:val="00950763"/>
    <w:rsid w:val="0095084B"/>
    <w:rsid w:val="00950903"/>
    <w:rsid w:val="00950EB1"/>
    <w:rsid w:val="0095106E"/>
    <w:rsid w:val="009512D6"/>
    <w:rsid w:val="00951692"/>
    <w:rsid w:val="00951C70"/>
    <w:rsid w:val="00951ED5"/>
    <w:rsid w:val="00952006"/>
    <w:rsid w:val="00952361"/>
    <w:rsid w:val="00952980"/>
    <w:rsid w:val="00952993"/>
    <w:rsid w:val="009529CC"/>
    <w:rsid w:val="00952A00"/>
    <w:rsid w:val="00952DFA"/>
    <w:rsid w:val="00952F60"/>
    <w:rsid w:val="009530F7"/>
    <w:rsid w:val="00953792"/>
    <w:rsid w:val="009537BE"/>
    <w:rsid w:val="00953B76"/>
    <w:rsid w:val="00953F74"/>
    <w:rsid w:val="00954261"/>
    <w:rsid w:val="0095430F"/>
    <w:rsid w:val="009543FB"/>
    <w:rsid w:val="009544EC"/>
    <w:rsid w:val="00954B0A"/>
    <w:rsid w:val="00955021"/>
    <w:rsid w:val="009552DF"/>
    <w:rsid w:val="00955FBB"/>
    <w:rsid w:val="009560B4"/>
    <w:rsid w:val="00956212"/>
    <w:rsid w:val="0095628E"/>
    <w:rsid w:val="0095631A"/>
    <w:rsid w:val="0095644C"/>
    <w:rsid w:val="009564E1"/>
    <w:rsid w:val="009565EF"/>
    <w:rsid w:val="009566F7"/>
    <w:rsid w:val="009567B7"/>
    <w:rsid w:val="00956ADF"/>
    <w:rsid w:val="00956C58"/>
    <w:rsid w:val="00956CEE"/>
    <w:rsid w:val="009573E4"/>
    <w:rsid w:val="00957515"/>
    <w:rsid w:val="009576F6"/>
    <w:rsid w:val="009578BE"/>
    <w:rsid w:val="00957A48"/>
    <w:rsid w:val="00957A8E"/>
    <w:rsid w:val="0096070C"/>
    <w:rsid w:val="00960919"/>
    <w:rsid w:val="009609DC"/>
    <w:rsid w:val="00960C02"/>
    <w:rsid w:val="00960D0F"/>
    <w:rsid w:val="00960D3B"/>
    <w:rsid w:val="00960D9E"/>
    <w:rsid w:val="009610AB"/>
    <w:rsid w:val="00961194"/>
    <w:rsid w:val="00961486"/>
    <w:rsid w:val="00961553"/>
    <w:rsid w:val="009615E1"/>
    <w:rsid w:val="009616B5"/>
    <w:rsid w:val="00961A1C"/>
    <w:rsid w:val="00961EB0"/>
    <w:rsid w:val="00961F73"/>
    <w:rsid w:val="00961FAD"/>
    <w:rsid w:val="00962253"/>
    <w:rsid w:val="009624E7"/>
    <w:rsid w:val="00962713"/>
    <w:rsid w:val="009627C1"/>
    <w:rsid w:val="009628C2"/>
    <w:rsid w:val="00962E35"/>
    <w:rsid w:val="0096318D"/>
    <w:rsid w:val="009633F6"/>
    <w:rsid w:val="0096346A"/>
    <w:rsid w:val="009639F5"/>
    <w:rsid w:val="00963A40"/>
    <w:rsid w:val="00963CCC"/>
    <w:rsid w:val="00964561"/>
    <w:rsid w:val="00964A2E"/>
    <w:rsid w:val="00964EA0"/>
    <w:rsid w:val="00964F2F"/>
    <w:rsid w:val="00965166"/>
    <w:rsid w:val="00965888"/>
    <w:rsid w:val="00965A1E"/>
    <w:rsid w:val="00965D7E"/>
    <w:rsid w:val="00965DC2"/>
    <w:rsid w:val="00965E6F"/>
    <w:rsid w:val="00965FD6"/>
    <w:rsid w:val="0096611D"/>
    <w:rsid w:val="0096612C"/>
    <w:rsid w:val="009661EC"/>
    <w:rsid w:val="009663BC"/>
    <w:rsid w:val="0096655D"/>
    <w:rsid w:val="0096664C"/>
    <w:rsid w:val="009666E8"/>
    <w:rsid w:val="0096682C"/>
    <w:rsid w:val="00966A18"/>
    <w:rsid w:val="009670D8"/>
    <w:rsid w:val="009677DD"/>
    <w:rsid w:val="00970069"/>
    <w:rsid w:val="00970345"/>
    <w:rsid w:val="009703EF"/>
    <w:rsid w:val="00970434"/>
    <w:rsid w:val="00970436"/>
    <w:rsid w:val="009705E7"/>
    <w:rsid w:val="00970848"/>
    <w:rsid w:val="009708F1"/>
    <w:rsid w:val="00970E17"/>
    <w:rsid w:val="00970F86"/>
    <w:rsid w:val="0097112B"/>
    <w:rsid w:val="00971493"/>
    <w:rsid w:val="00971C13"/>
    <w:rsid w:val="00971EBB"/>
    <w:rsid w:val="00971ECD"/>
    <w:rsid w:val="00971F4F"/>
    <w:rsid w:val="00971FE1"/>
    <w:rsid w:val="00971FE5"/>
    <w:rsid w:val="009723C5"/>
    <w:rsid w:val="0097245F"/>
    <w:rsid w:val="009725B9"/>
    <w:rsid w:val="00972C86"/>
    <w:rsid w:val="009730D0"/>
    <w:rsid w:val="009731F3"/>
    <w:rsid w:val="00973264"/>
    <w:rsid w:val="00973560"/>
    <w:rsid w:val="0097356D"/>
    <w:rsid w:val="009737B6"/>
    <w:rsid w:val="009737D1"/>
    <w:rsid w:val="00973D13"/>
    <w:rsid w:val="00973D69"/>
    <w:rsid w:val="0097405B"/>
    <w:rsid w:val="0097406C"/>
    <w:rsid w:val="00974149"/>
    <w:rsid w:val="00974A3C"/>
    <w:rsid w:val="00974AB7"/>
    <w:rsid w:val="00974E2E"/>
    <w:rsid w:val="00974EDD"/>
    <w:rsid w:val="00974F04"/>
    <w:rsid w:val="00974F36"/>
    <w:rsid w:val="00974F63"/>
    <w:rsid w:val="00974F74"/>
    <w:rsid w:val="00974FCD"/>
    <w:rsid w:val="00975436"/>
    <w:rsid w:val="009754C2"/>
    <w:rsid w:val="009755A7"/>
    <w:rsid w:val="00975653"/>
    <w:rsid w:val="00975D93"/>
    <w:rsid w:val="00976039"/>
    <w:rsid w:val="009760D4"/>
    <w:rsid w:val="009767B1"/>
    <w:rsid w:val="00976A86"/>
    <w:rsid w:val="00976D80"/>
    <w:rsid w:val="0097718F"/>
    <w:rsid w:val="009775D1"/>
    <w:rsid w:val="009776A5"/>
    <w:rsid w:val="00977EA1"/>
    <w:rsid w:val="00977EF3"/>
    <w:rsid w:val="0098020D"/>
    <w:rsid w:val="0098085B"/>
    <w:rsid w:val="00980C9B"/>
    <w:rsid w:val="00980CCC"/>
    <w:rsid w:val="00980DAA"/>
    <w:rsid w:val="00980F2F"/>
    <w:rsid w:val="00981031"/>
    <w:rsid w:val="0098107D"/>
    <w:rsid w:val="00981151"/>
    <w:rsid w:val="00981299"/>
    <w:rsid w:val="0098137F"/>
    <w:rsid w:val="0098149F"/>
    <w:rsid w:val="0098167E"/>
    <w:rsid w:val="00981C50"/>
    <w:rsid w:val="00981FCE"/>
    <w:rsid w:val="00982130"/>
    <w:rsid w:val="0098222B"/>
    <w:rsid w:val="009825A7"/>
    <w:rsid w:val="009832D7"/>
    <w:rsid w:val="00983875"/>
    <w:rsid w:val="00983AAE"/>
    <w:rsid w:val="00983BB6"/>
    <w:rsid w:val="009841BC"/>
    <w:rsid w:val="0098423D"/>
    <w:rsid w:val="009843D3"/>
    <w:rsid w:val="0098484A"/>
    <w:rsid w:val="009849A4"/>
    <w:rsid w:val="00984B18"/>
    <w:rsid w:val="00984D3C"/>
    <w:rsid w:val="00984EAA"/>
    <w:rsid w:val="009854C3"/>
    <w:rsid w:val="00985643"/>
    <w:rsid w:val="009856DB"/>
    <w:rsid w:val="00985770"/>
    <w:rsid w:val="009859BB"/>
    <w:rsid w:val="00985A72"/>
    <w:rsid w:val="00985B5D"/>
    <w:rsid w:val="00986648"/>
    <w:rsid w:val="0098688F"/>
    <w:rsid w:val="009868A9"/>
    <w:rsid w:val="00986E81"/>
    <w:rsid w:val="00986FFE"/>
    <w:rsid w:val="009872E1"/>
    <w:rsid w:val="0098730C"/>
    <w:rsid w:val="009873C4"/>
    <w:rsid w:val="009873E8"/>
    <w:rsid w:val="00987744"/>
    <w:rsid w:val="00987BD3"/>
    <w:rsid w:val="00987DEE"/>
    <w:rsid w:val="00987F43"/>
    <w:rsid w:val="009900A2"/>
    <w:rsid w:val="0099055B"/>
    <w:rsid w:val="0099089C"/>
    <w:rsid w:val="00990A2E"/>
    <w:rsid w:val="00990D9E"/>
    <w:rsid w:val="00990F30"/>
    <w:rsid w:val="0099103C"/>
    <w:rsid w:val="00991041"/>
    <w:rsid w:val="009910C5"/>
    <w:rsid w:val="00991212"/>
    <w:rsid w:val="0099169C"/>
    <w:rsid w:val="00991AB0"/>
    <w:rsid w:val="00991ADA"/>
    <w:rsid w:val="00991B41"/>
    <w:rsid w:val="00991B51"/>
    <w:rsid w:val="00992217"/>
    <w:rsid w:val="0099240A"/>
    <w:rsid w:val="009924A0"/>
    <w:rsid w:val="00992880"/>
    <w:rsid w:val="00992A6D"/>
    <w:rsid w:val="00992B19"/>
    <w:rsid w:val="009933D9"/>
    <w:rsid w:val="009934D2"/>
    <w:rsid w:val="0099373B"/>
    <w:rsid w:val="009938ED"/>
    <w:rsid w:val="00993D17"/>
    <w:rsid w:val="00993EC5"/>
    <w:rsid w:val="00994085"/>
    <w:rsid w:val="00994219"/>
    <w:rsid w:val="0099448C"/>
    <w:rsid w:val="009944CB"/>
    <w:rsid w:val="009944F5"/>
    <w:rsid w:val="00994704"/>
    <w:rsid w:val="00994B13"/>
    <w:rsid w:val="00994B18"/>
    <w:rsid w:val="00994C30"/>
    <w:rsid w:val="00994C91"/>
    <w:rsid w:val="00994FD5"/>
    <w:rsid w:val="009951E3"/>
    <w:rsid w:val="009954F5"/>
    <w:rsid w:val="00995B5E"/>
    <w:rsid w:val="0099620F"/>
    <w:rsid w:val="00996388"/>
    <w:rsid w:val="00996484"/>
    <w:rsid w:val="00996A83"/>
    <w:rsid w:val="00996E88"/>
    <w:rsid w:val="00996EE1"/>
    <w:rsid w:val="00996FCC"/>
    <w:rsid w:val="00997075"/>
    <w:rsid w:val="009973EE"/>
    <w:rsid w:val="00997655"/>
    <w:rsid w:val="0099772E"/>
    <w:rsid w:val="00997808"/>
    <w:rsid w:val="00997B1D"/>
    <w:rsid w:val="00997B85"/>
    <w:rsid w:val="00997D30"/>
    <w:rsid w:val="00997FA9"/>
    <w:rsid w:val="009A04B0"/>
    <w:rsid w:val="009A06B0"/>
    <w:rsid w:val="009A0861"/>
    <w:rsid w:val="009A0ED8"/>
    <w:rsid w:val="009A1098"/>
    <w:rsid w:val="009A1140"/>
    <w:rsid w:val="009A1292"/>
    <w:rsid w:val="009A1393"/>
    <w:rsid w:val="009A1541"/>
    <w:rsid w:val="009A1564"/>
    <w:rsid w:val="009A185C"/>
    <w:rsid w:val="009A1D1B"/>
    <w:rsid w:val="009A1DAA"/>
    <w:rsid w:val="009A1E03"/>
    <w:rsid w:val="009A1EDD"/>
    <w:rsid w:val="009A1FF2"/>
    <w:rsid w:val="009A2076"/>
    <w:rsid w:val="009A25A3"/>
    <w:rsid w:val="009A2D94"/>
    <w:rsid w:val="009A2E4A"/>
    <w:rsid w:val="009A2EED"/>
    <w:rsid w:val="009A304D"/>
    <w:rsid w:val="009A3374"/>
    <w:rsid w:val="009A3819"/>
    <w:rsid w:val="009A39B9"/>
    <w:rsid w:val="009A3B8F"/>
    <w:rsid w:val="009A3CA8"/>
    <w:rsid w:val="009A3D57"/>
    <w:rsid w:val="009A4343"/>
    <w:rsid w:val="009A4371"/>
    <w:rsid w:val="009A44CF"/>
    <w:rsid w:val="009A495C"/>
    <w:rsid w:val="009A4AFD"/>
    <w:rsid w:val="009A4C74"/>
    <w:rsid w:val="009A4D72"/>
    <w:rsid w:val="009A4F2E"/>
    <w:rsid w:val="009A5355"/>
    <w:rsid w:val="009A563D"/>
    <w:rsid w:val="009A569D"/>
    <w:rsid w:val="009A5826"/>
    <w:rsid w:val="009A5CBC"/>
    <w:rsid w:val="009A5D1B"/>
    <w:rsid w:val="009A5D31"/>
    <w:rsid w:val="009A61C6"/>
    <w:rsid w:val="009A62EE"/>
    <w:rsid w:val="009A66A8"/>
    <w:rsid w:val="009A6B8F"/>
    <w:rsid w:val="009A6D2F"/>
    <w:rsid w:val="009A6D7C"/>
    <w:rsid w:val="009A6E51"/>
    <w:rsid w:val="009A7067"/>
    <w:rsid w:val="009A71A7"/>
    <w:rsid w:val="009A7205"/>
    <w:rsid w:val="009A7816"/>
    <w:rsid w:val="009A7920"/>
    <w:rsid w:val="009A7ABD"/>
    <w:rsid w:val="009A7B3C"/>
    <w:rsid w:val="009A7D73"/>
    <w:rsid w:val="009A7E75"/>
    <w:rsid w:val="009A7ED6"/>
    <w:rsid w:val="009B02F8"/>
    <w:rsid w:val="009B03F2"/>
    <w:rsid w:val="009B0412"/>
    <w:rsid w:val="009B0487"/>
    <w:rsid w:val="009B09B9"/>
    <w:rsid w:val="009B0B68"/>
    <w:rsid w:val="009B0C11"/>
    <w:rsid w:val="009B0E54"/>
    <w:rsid w:val="009B0EDF"/>
    <w:rsid w:val="009B0F81"/>
    <w:rsid w:val="009B1079"/>
    <w:rsid w:val="009B13E2"/>
    <w:rsid w:val="009B1632"/>
    <w:rsid w:val="009B1D7A"/>
    <w:rsid w:val="009B1E5A"/>
    <w:rsid w:val="009B2001"/>
    <w:rsid w:val="009B209C"/>
    <w:rsid w:val="009B25BE"/>
    <w:rsid w:val="009B2832"/>
    <w:rsid w:val="009B2B9A"/>
    <w:rsid w:val="009B2DB2"/>
    <w:rsid w:val="009B2F3D"/>
    <w:rsid w:val="009B30F5"/>
    <w:rsid w:val="009B31D8"/>
    <w:rsid w:val="009B32A8"/>
    <w:rsid w:val="009B3C61"/>
    <w:rsid w:val="009B3F13"/>
    <w:rsid w:val="009B3F76"/>
    <w:rsid w:val="009B3F8D"/>
    <w:rsid w:val="009B4156"/>
    <w:rsid w:val="009B43D8"/>
    <w:rsid w:val="009B44D7"/>
    <w:rsid w:val="009B49A7"/>
    <w:rsid w:val="009B4FDD"/>
    <w:rsid w:val="009B52CE"/>
    <w:rsid w:val="009B57F6"/>
    <w:rsid w:val="009B5829"/>
    <w:rsid w:val="009B5A7A"/>
    <w:rsid w:val="009B5D55"/>
    <w:rsid w:val="009B5F53"/>
    <w:rsid w:val="009B5F58"/>
    <w:rsid w:val="009B60A6"/>
    <w:rsid w:val="009B63A4"/>
    <w:rsid w:val="009B640F"/>
    <w:rsid w:val="009B651D"/>
    <w:rsid w:val="009B68BB"/>
    <w:rsid w:val="009B703B"/>
    <w:rsid w:val="009B7533"/>
    <w:rsid w:val="009B78EF"/>
    <w:rsid w:val="009B7B52"/>
    <w:rsid w:val="009B7CD6"/>
    <w:rsid w:val="009C0041"/>
    <w:rsid w:val="009C0072"/>
    <w:rsid w:val="009C0082"/>
    <w:rsid w:val="009C0104"/>
    <w:rsid w:val="009C0219"/>
    <w:rsid w:val="009C066B"/>
    <w:rsid w:val="009C0844"/>
    <w:rsid w:val="009C0A48"/>
    <w:rsid w:val="009C0A65"/>
    <w:rsid w:val="009C0A6D"/>
    <w:rsid w:val="009C0B87"/>
    <w:rsid w:val="009C0D3F"/>
    <w:rsid w:val="009C130F"/>
    <w:rsid w:val="009C15C1"/>
    <w:rsid w:val="009C1661"/>
    <w:rsid w:val="009C16BB"/>
    <w:rsid w:val="009C16FE"/>
    <w:rsid w:val="009C1725"/>
    <w:rsid w:val="009C17A5"/>
    <w:rsid w:val="009C188B"/>
    <w:rsid w:val="009C18B9"/>
    <w:rsid w:val="009C1A03"/>
    <w:rsid w:val="009C1A70"/>
    <w:rsid w:val="009C1DC1"/>
    <w:rsid w:val="009C2064"/>
    <w:rsid w:val="009C2138"/>
    <w:rsid w:val="009C2246"/>
    <w:rsid w:val="009C2534"/>
    <w:rsid w:val="009C2544"/>
    <w:rsid w:val="009C2588"/>
    <w:rsid w:val="009C2BB9"/>
    <w:rsid w:val="009C2D67"/>
    <w:rsid w:val="009C2F23"/>
    <w:rsid w:val="009C3559"/>
    <w:rsid w:val="009C3569"/>
    <w:rsid w:val="009C37A2"/>
    <w:rsid w:val="009C3978"/>
    <w:rsid w:val="009C3A3C"/>
    <w:rsid w:val="009C3B77"/>
    <w:rsid w:val="009C3ECC"/>
    <w:rsid w:val="009C3FCC"/>
    <w:rsid w:val="009C42E2"/>
    <w:rsid w:val="009C47D8"/>
    <w:rsid w:val="009C4A61"/>
    <w:rsid w:val="009C4C1A"/>
    <w:rsid w:val="009C4F11"/>
    <w:rsid w:val="009C50C5"/>
    <w:rsid w:val="009C5232"/>
    <w:rsid w:val="009C525D"/>
    <w:rsid w:val="009C5590"/>
    <w:rsid w:val="009C5FD7"/>
    <w:rsid w:val="009C60B1"/>
    <w:rsid w:val="009C61BB"/>
    <w:rsid w:val="009C6E33"/>
    <w:rsid w:val="009C710B"/>
    <w:rsid w:val="009C77FF"/>
    <w:rsid w:val="009C7BDE"/>
    <w:rsid w:val="009C7D9B"/>
    <w:rsid w:val="009D00BF"/>
    <w:rsid w:val="009D0265"/>
    <w:rsid w:val="009D0762"/>
    <w:rsid w:val="009D07FE"/>
    <w:rsid w:val="009D08D7"/>
    <w:rsid w:val="009D0920"/>
    <w:rsid w:val="009D09C2"/>
    <w:rsid w:val="009D114F"/>
    <w:rsid w:val="009D133C"/>
    <w:rsid w:val="009D14C3"/>
    <w:rsid w:val="009D1860"/>
    <w:rsid w:val="009D2016"/>
    <w:rsid w:val="009D20E3"/>
    <w:rsid w:val="009D266E"/>
    <w:rsid w:val="009D29C4"/>
    <w:rsid w:val="009D2C0A"/>
    <w:rsid w:val="009D2E84"/>
    <w:rsid w:val="009D32A7"/>
    <w:rsid w:val="009D33C8"/>
    <w:rsid w:val="009D33DC"/>
    <w:rsid w:val="009D362C"/>
    <w:rsid w:val="009D37E6"/>
    <w:rsid w:val="009D3A3B"/>
    <w:rsid w:val="009D3B52"/>
    <w:rsid w:val="009D40BA"/>
    <w:rsid w:val="009D412D"/>
    <w:rsid w:val="009D41ED"/>
    <w:rsid w:val="009D452A"/>
    <w:rsid w:val="009D4539"/>
    <w:rsid w:val="009D45A9"/>
    <w:rsid w:val="009D4751"/>
    <w:rsid w:val="009D475C"/>
    <w:rsid w:val="009D4CE9"/>
    <w:rsid w:val="009D4E7D"/>
    <w:rsid w:val="009D53F4"/>
    <w:rsid w:val="009D5B32"/>
    <w:rsid w:val="009D5CAF"/>
    <w:rsid w:val="009D5D3C"/>
    <w:rsid w:val="009D6010"/>
    <w:rsid w:val="009D616B"/>
    <w:rsid w:val="009D62F3"/>
    <w:rsid w:val="009D63E2"/>
    <w:rsid w:val="009D6470"/>
    <w:rsid w:val="009D647D"/>
    <w:rsid w:val="009D66E9"/>
    <w:rsid w:val="009D6ABD"/>
    <w:rsid w:val="009D6C90"/>
    <w:rsid w:val="009D6D3A"/>
    <w:rsid w:val="009D6EBA"/>
    <w:rsid w:val="009D7328"/>
    <w:rsid w:val="009D7AF4"/>
    <w:rsid w:val="009D7C30"/>
    <w:rsid w:val="009D7C79"/>
    <w:rsid w:val="009D7CF7"/>
    <w:rsid w:val="009D7D43"/>
    <w:rsid w:val="009E0114"/>
    <w:rsid w:val="009E0163"/>
    <w:rsid w:val="009E025B"/>
    <w:rsid w:val="009E04B7"/>
    <w:rsid w:val="009E0545"/>
    <w:rsid w:val="009E0640"/>
    <w:rsid w:val="009E0AA2"/>
    <w:rsid w:val="009E0BE3"/>
    <w:rsid w:val="009E0C07"/>
    <w:rsid w:val="009E112C"/>
    <w:rsid w:val="009E12D9"/>
    <w:rsid w:val="009E13E2"/>
    <w:rsid w:val="009E1521"/>
    <w:rsid w:val="009E1560"/>
    <w:rsid w:val="009E1943"/>
    <w:rsid w:val="009E1B5E"/>
    <w:rsid w:val="009E1C2B"/>
    <w:rsid w:val="009E1E6B"/>
    <w:rsid w:val="009E1F0C"/>
    <w:rsid w:val="009E1FF3"/>
    <w:rsid w:val="009E2487"/>
    <w:rsid w:val="009E255C"/>
    <w:rsid w:val="009E28FB"/>
    <w:rsid w:val="009E2A51"/>
    <w:rsid w:val="009E2C5D"/>
    <w:rsid w:val="009E2E3A"/>
    <w:rsid w:val="009E2E98"/>
    <w:rsid w:val="009E329A"/>
    <w:rsid w:val="009E3390"/>
    <w:rsid w:val="009E33AE"/>
    <w:rsid w:val="009E34AA"/>
    <w:rsid w:val="009E366D"/>
    <w:rsid w:val="009E3AC6"/>
    <w:rsid w:val="009E3DC0"/>
    <w:rsid w:val="009E3FE4"/>
    <w:rsid w:val="009E4218"/>
    <w:rsid w:val="009E4472"/>
    <w:rsid w:val="009E4550"/>
    <w:rsid w:val="009E461B"/>
    <w:rsid w:val="009E49DD"/>
    <w:rsid w:val="009E4D76"/>
    <w:rsid w:val="009E4E18"/>
    <w:rsid w:val="009E5D59"/>
    <w:rsid w:val="009E607E"/>
    <w:rsid w:val="009E697A"/>
    <w:rsid w:val="009E6E13"/>
    <w:rsid w:val="009E6FE8"/>
    <w:rsid w:val="009E7213"/>
    <w:rsid w:val="009E73BB"/>
    <w:rsid w:val="009E73C6"/>
    <w:rsid w:val="009E743B"/>
    <w:rsid w:val="009E7B67"/>
    <w:rsid w:val="009E7BC3"/>
    <w:rsid w:val="009F00B5"/>
    <w:rsid w:val="009F0161"/>
    <w:rsid w:val="009F03C7"/>
    <w:rsid w:val="009F0595"/>
    <w:rsid w:val="009F06D6"/>
    <w:rsid w:val="009F0757"/>
    <w:rsid w:val="009F0BD8"/>
    <w:rsid w:val="009F0CA3"/>
    <w:rsid w:val="009F17E7"/>
    <w:rsid w:val="009F1BF3"/>
    <w:rsid w:val="009F24BD"/>
    <w:rsid w:val="009F2832"/>
    <w:rsid w:val="009F29CB"/>
    <w:rsid w:val="009F2A96"/>
    <w:rsid w:val="009F2AF5"/>
    <w:rsid w:val="009F2B49"/>
    <w:rsid w:val="009F2B84"/>
    <w:rsid w:val="009F2DF9"/>
    <w:rsid w:val="009F2E44"/>
    <w:rsid w:val="009F317C"/>
    <w:rsid w:val="009F3854"/>
    <w:rsid w:val="009F38CA"/>
    <w:rsid w:val="009F3A4B"/>
    <w:rsid w:val="009F3C55"/>
    <w:rsid w:val="009F3F4F"/>
    <w:rsid w:val="009F412A"/>
    <w:rsid w:val="009F42BE"/>
    <w:rsid w:val="009F43F9"/>
    <w:rsid w:val="009F4403"/>
    <w:rsid w:val="009F45A7"/>
    <w:rsid w:val="009F4666"/>
    <w:rsid w:val="009F4899"/>
    <w:rsid w:val="009F4A5A"/>
    <w:rsid w:val="009F4C59"/>
    <w:rsid w:val="009F4F53"/>
    <w:rsid w:val="009F5419"/>
    <w:rsid w:val="009F5597"/>
    <w:rsid w:val="009F5898"/>
    <w:rsid w:val="009F5953"/>
    <w:rsid w:val="009F5E7E"/>
    <w:rsid w:val="009F5EE9"/>
    <w:rsid w:val="009F5FEB"/>
    <w:rsid w:val="009F60EB"/>
    <w:rsid w:val="009F61DE"/>
    <w:rsid w:val="009F6266"/>
    <w:rsid w:val="009F64E9"/>
    <w:rsid w:val="009F6522"/>
    <w:rsid w:val="009F678F"/>
    <w:rsid w:val="009F685D"/>
    <w:rsid w:val="009F6A87"/>
    <w:rsid w:val="009F6AED"/>
    <w:rsid w:val="009F6C25"/>
    <w:rsid w:val="009F6CA0"/>
    <w:rsid w:val="009F6E6B"/>
    <w:rsid w:val="009F6F9E"/>
    <w:rsid w:val="009F72CC"/>
    <w:rsid w:val="009F73D8"/>
    <w:rsid w:val="009F78A0"/>
    <w:rsid w:val="009F7C47"/>
    <w:rsid w:val="009F7EE4"/>
    <w:rsid w:val="00A00327"/>
    <w:rsid w:val="00A00610"/>
    <w:rsid w:val="00A00718"/>
    <w:rsid w:val="00A00A05"/>
    <w:rsid w:val="00A00A4B"/>
    <w:rsid w:val="00A00A4F"/>
    <w:rsid w:val="00A00C46"/>
    <w:rsid w:val="00A00DFB"/>
    <w:rsid w:val="00A01B2D"/>
    <w:rsid w:val="00A01C87"/>
    <w:rsid w:val="00A01D66"/>
    <w:rsid w:val="00A0206F"/>
    <w:rsid w:val="00A0237A"/>
    <w:rsid w:val="00A02563"/>
    <w:rsid w:val="00A0256F"/>
    <w:rsid w:val="00A025C4"/>
    <w:rsid w:val="00A02753"/>
    <w:rsid w:val="00A02DE8"/>
    <w:rsid w:val="00A02F40"/>
    <w:rsid w:val="00A0327A"/>
    <w:rsid w:val="00A032B9"/>
    <w:rsid w:val="00A03370"/>
    <w:rsid w:val="00A0337E"/>
    <w:rsid w:val="00A034AE"/>
    <w:rsid w:val="00A034F5"/>
    <w:rsid w:val="00A036E6"/>
    <w:rsid w:val="00A0371F"/>
    <w:rsid w:val="00A037AE"/>
    <w:rsid w:val="00A037B2"/>
    <w:rsid w:val="00A03896"/>
    <w:rsid w:val="00A0399B"/>
    <w:rsid w:val="00A03AEC"/>
    <w:rsid w:val="00A03CE0"/>
    <w:rsid w:val="00A03E0F"/>
    <w:rsid w:val="00A0429B"/>
    <w:rsid w:val="00A0445D"/>
    <w:rsid w:val="00A046BA"/>
    <w:rsid w:val="00A046C3"/>
    <w:rsid w:val="00A05048"/>
    <w:rsid w:val="00A054C8"/>
    <w:rsid w:val="00A057CD"/>
    <w:rsid w:val="00A057E8"/>
    <w:rsid w:val="00A05A17"/>
    <w:rsid w:val="00A05BBE"/>
    <w:rsid w:val="00A05D57"/>
    <w:rsid w:val="00A05EBB"/>
    <w:rsid w:val="00A05FD3"/>
    <w:rsid w:val="00A06165"/>
    <w:rsid w:val="00A06466"/>
    <w:rsid w:val="00A064D9"/>
    <w:rsid w:val="00A064E1"/>
    <w:rsid w:val="00A06A10"/>
    <w:rsid w:val="00A06A18"/>
    <w:rsid w:val="00A06AA9"/>
    <w:rsid w:val="00A06DEE"/>
    <w:rsid w:val="00A06E1D"/>
    <w:rsid w:val="00A070C0"/>
    <w:rsid w:val="00A07210"/>
    <w:rsid w:val="00A07293"/>
    <w:rsid w:val="00A07312"/>
    <w:rsid w:val="00A07342"/>
    <w:rsid w:val="00A07E24"/>
    <w:rsid w:val="00A101DE"/>
    <w:rsid w:val="00A1077E"/>
    <w:rsid w:val="00A10B31"/>
    <w:rsid w:val="00A10E0B"/>
    <w:rsid w:val="00A11336"/>
    <w:rsid w:val="00A114A4"/>
    <w:rsid w:val="00A114CE"/>
    <w:rsid w:val="00A115F8"/>
    <w:rsid w:val="00A1172C"/>
    <w:rsid w:val="00A11A14"/>
    <w:rsid w:val="00A12303"/>
    <w:rsid w:val="00A1244C"/>
    <w:rsid w:val="00A1247D"/>
    <w:rsid w:val="00A1260E"/>
    <w:rsid w:val="00A12A19"/>
    <w:rsid w:val="00A12AA4"/>
    <w:rsid w:val="00A12E02"/>
    <w:rsid w:val="00A12E2F"/>
    <w:rsid w:val="00A131FF"/>
    <w:rsid w:val="00A1320C"/>
    <w:rsid w:val="00A1356D"/>
    <w:rsid w:val="00A136FC"/>
    <w:rsid w:val="00A13744"/>
    <w:rsid w:val="00A13851"/>
    <w:rsid w:val="00A139C1"/>
    <w:rsid w:val="00A13A13"/>
    <w:rsid w:val="00A14018"/>
    <w:rsid w:val="00A1424C"/>
    <w:rsid w:val="00A1438A"/>
    <w:rsid w:val="00A145ED"/>
    <w:rsid w:val="00A14678"/>
    <w:rsid w:val="00A14B4E"/>
    <w:rsid w:val="00A14C96"/>
    <w:rsid w:val="00A15093"/>
    <w:rsid w:val="00A15296"/>
    <w:rsid w:val="00A15372"/>
    <w:rsid w:val="00A1570B"/>
    <w:rsid w:val="00A15A45"/>
    <w:rsid w:val="00A15B89"/>
    <w:rsid w:val="00A15C8C"/>
    <w:rsid w:val="00A15FD0"/>
    <w:rsid w:val="00A1646F"/>
    <w:rsid w:val="00A1668E"/>
    <w:rsid w:val="00A167F0"/>
    <w:rsid w:val="00A16A5F"/>
    <w:rsid w:val="00A16AB3"/>
    <w:rsid w:val="00A16ADD"/>
    <w:rsid w:val="00A16C78"/>
    <w:rsid w:val="00A16EC6"/>
    <w:rsid w:val="00A170BC"/>
    <w:rsid w:val="00A17A12"/>
    <w:rsid w:val="00A17B6C"/>
    <w:rsid w:val="00A17CDB"/>
    <w:rsid w:val="00A17EAA"/>
    <w:rsid w:val="00A17EEF"/>
    <w:rsid w:val="00A2002F"/>
    <w:rsid w:val="00A20232"/>
    <w:rsid w:val="00A2025B"/>
    <w:rsid w:val="00A2062D"/>
    <w:rsid w:val="00A20816"/>
    <w:rsid w:val="00A20F23"/>
    <w:rsid w:val="00A20F86"/>
    <w:rsid w:val="00A2135D"/>
    <w:rsid w:val="00A21B70"/>
    <w:rsid w:val="00A21C04"/>
    <w:rsid w:val="00A21D10"/>
    <w:rsid w:val="00A21D70"/>
    <w:rsid w:val="00A21E21"/>
    <w:rsid w:val="00A21F28"/>
    <w:rsid w:val="00A22193"/>
    <w:rsid w:val="00A225AA"/>
    <w:rsid w:val="00A22793"/>
    <w:rsid w:val="00A227F0"/>
    <w:rsid w:val="00A22874"/>
    <w:rsid w:val="00A228F8"/>
    <w:rsid w:val="00A23424"/>
    <w:rsid w:val="00A237EC"/>
    <w:rsid w:val="00A23960"/>
    <w:rsid w:val="00A23B67"/>
    <w:rsid w:val="00A246C7"/>
    <w:rsid w:val="00A247F2"/>
    <w:rsid w:val="00A24AFF"/>
    <w:rsid w:val="00A24CC4"/>
    <w:rsid w:val="00A250FE"/>
    <w:rsid w:val="00A252F0"/>
    <w:rsid w:val="00A254DA"/>
    <w:rsid w:val="00A25772"/>
    <w:rsid w:val="00A25993"/>
    <w:rsid w:val="00A25C0E"/>
    <w:rsid w:val="00A25CDE"/>
    <w:rsid w:val="00A25DDB"/>
    <w:rsid w:val="00A26636"/>
    <w:rsid w:val="00A26864"/>
    <w:rsid w:val="00A26875"/>
    <w:rsid w:val="00A2690A"/>
    <w:rsid w:val="00A2691C"/>
    <w:rsid w:val="00A26974"/>
    <w:rsid w:val="00A26AAE"/>
    <w:rsid w:val="00A26B68"/>
    <w:rsid w:val="00A26C40"/>
    <w:rsid w:val="00A26D18"/>
    <w:rsid w:val="00A26E5A"/>
    <w:rsid w:val="00A27371"/>
    <w:rsid w:val="00A27383"/>
    <w:rsid w:val="00A2762E"/>
    <w:rsid w:val="00A27643"/>
    <w:rsid w:val="00A27681"/>
    <w:rsid w:val="00A2768A"/>
    <w:rsid w:val="00A27B1F"/>
    <w:rsid w:val="00A27BA7"/>
    <w:rsid w:val="00A27DD9"/>
    <w:rsid w:val="00A30299"/>
    <w:rsid w:val="00A303AF"/>
    <w:rsid w:val="00A30530"/>
    <w:rsid w:val="00A3085D"/>
    <w:rsid w:val="00A308B3"/>
    <w:rsid w:val="00A3098E"/>
    <w:rsid w:val="00A30C1A"/>
    <w:rsid w:val="00A30E8C"/>
    <w:rsid w:val="00A30EF8"/>
    <w:rsid w:val="00A31213"/>
    <w:rsid w:val="00A31337"/>
    <w:rsid w:val="00A31602"/>
    <w:rsid w:val="00A31741"/>
    <w:rsid w:val="00A3181F"/>
    <w:rsid w:val="00A3239F"/>
    <w:rsid w:val="00A32787"/>
    <w:rsid w:val="00A327A4"/>
    <w:rsid w:val="00A32D86"/>
    <w:rsid w:val="00A32F20"/>
    <w:rsid w:val="00A33250"/>
    <w:rsid w:val="00A335A5"/>
    <w:rsid w:val="00A3364F"/>
    <w:rsid w:val="00A33847"/>
    <w:rsid w:val="00A338CC"/>
    <w:rsid w:val="00A339D3"/>
    <w:rsid w:val="00A33C8D"/>
    <w:rsid w:val="00A33E03"/>
    <w:rsid w:val="00A33E1F"/>
    <w:rsid w:val="00A33F27"/>
    <w:rsid w:val="00A34024"/>
    <w:rsid w:val="00A346C4"/>
    <w:rsid w:val="00A34749"/>
    <w:rsid w:val="00A347B0"/>
    <w:rsid w:val="00A34C02"/>
    <w:rsid w:val="00A34CC8"/>
    <w:rsid w:val="00A3538D"/>
    <w:rsid w:val="00A358F3"/>
    <w:rsid w:val="00A35D99"/>
    <w:rsid w:val="00A35DDE"/>
    <w:rsid w:val="00A35F81"/>
    <w:rsid w:val="00A3629F"/>
    <w:rsid w:val="00A36441"/>
    <w:rsid w:val="00A366EF"/>
    <w:rsid w:val="00A36784"/>
    <w:rsid w:val="00A36B83"/>
    <w:rsid w:val="00A36B85"/>
    <w:rsid w:val="00A36D9B"/>
    <w:rsid w:val="00A37397"/>
    <w:rsid w:val="00A3751F"/>
    <w:rsid w:val="00A3785B"/>
    <w:rsid w:val="00A37981"/>
    <w:rsid w:val="00A379C4"/>
    <w:rsid w:val="00A37A92"/>
    <w:rsid w:val="00A37CB4"/>
    <w:rsid w:val="00A37CDA"/>
    <w:rsid w:val="00A37CEC"/>
    <w:rsid w:val="00A37D3C"/>
    <w:rsid w:val="00A37F7F"/>
    <w:rsid w:val="00A4083D"/>
    <w:rsid w:val="00A40A69"/>
    <w:rsid w:val="00A40B20"/>
    <w:rsid w:val="00A41832"/>
    <w:rsid w:val="00A41AD5"/>
    <w:rsid w:val="00A41AE4"/>
    <w:rsid w:val="00A41CB7"/>
    <w:rsid w:val="00A41E80"/>
    <w:rsid w:val="00A41F7D"/>
    <w:rsid w:val="00A42141"/>
    <w:rsid w:val="00A42206"/>
    <w:rsid w:val="00A42252"/>
    <w:rsid w:val="00A4228C"/>
    <w:rsid w:val="00A4236A"/>
    <w:rsid w:val="00A42520"/>
    <w:rsid w:val="00A425CE"/>
    <w:rsid w:val="00A4293D"/>
    <w:rsid w:val="00A42DAB"/>
    <w:rsid w:val="00A431EF"/>
    <w:rsid w:val="00A43375"/>
    <w:rsid w:val="00A43B93"/>
    <w:rsid w:val="00A43DB4"/>
    <w:rsid w:val="00A43E23"/>
    <w:rsid w:val="00A44385"/>
    <w:rsid w:val="00A44468"/>
    <w:rsid w:val="00A4449B"/>
    <w:rsid w:val="00A44515"/>
    <w:rsid w:val="00A44831"/>
    <w:rsid w:val="00A44840"/>
    <w:rsid w:val="00A4497D"/>
    <w:rsid w:val="00A44E85"/>
    <w:rsid w:val="00A450E4"/>
    <w:rsid w:val="00A45102"/>
    <w:rsid w:val="00A45646"/>
    <w:rsid w:val="00A45B13"/>
    <w:rsid w:val="00A45E0C"/>
    <w:rsid w:val="00A45E23"/>
    <w:rsid w:val="00A45ED6"/>
    <w:rsid w:val="00A45F5B"/>
    <w:rsid w:val="00A45F7F"/>
    <w:rsid w:val="00A45FA9"/>
    <w:rsid w:val="00A46080"/>
    <w:rsid w:val="00A46574"/>
    <w:rsid w:val="00A46586"/>
    <w:rsid w:val="00A4680E"/>
    <w:rsid w:val="00A468CE"/>
    <w:rsid w:val="00A46B7D"/>
    <w:rsid w:val="00A46BEA"/>
    <w:rsid w:val="00A46CE9"/>
    <w:rsid w:val="00A46E97"/>
    <w:rsid w:val="00A46F7B"/>
    <w:rsid w:val="00A47059"/>
    <w:rsid w:val="00A470BC"/>
    <w:rsid w:val="00A471A3"/>
    <w:rsid w:val="00A47553"/>
    <w:rsid w:val="00A47DA8"/>
    <w:rsid w:val="00A502F6"/>
    <w:rsid w:val="00A50474"/>
    <w:rsid w:val="00A506FD"/>
    <w:rsid w:val="00A507DA"/>
    <w:rsid w:val="00A50D3F"/>
    <w:rsid w:val="00A50E04"/>
    <w:rsid w:val="00A50E86"/>
    <w:rsid w:val="00A51078"/>
    <w:rsid w:val="00A51185"/>
    <w:rsid w:val="00A511BE"/>
    <w:rsid w:val="00A516D3"/>
    <w:rsid w:val="00A517AE"/>
    <w:rsid w:val="00A51AD4"/>
    <w:rsid w:val="00A51B04"/>
    <w:rsid w:val="00A51D8D"/>
    <w:rsid w:val="00A51ECE"/>
    <w:rsid w:val="00A51FEC"/>
    <w:rsid w:val="00A5210B"/>
    <w:rsid w:val="00A522D3"/>
    <w:rsid w:val="00A52592"/>
    <w:rsid w:val="00A526DE"/>
    <w:rsid w:val="00A527AE"/>
    <w:rsid w:val="00A528CD"/>
    <w:rsid w:val="00A52918"/>
    <w:rsid w:val="00A52A2F"/>
    <w:rsid w:val="00A52EB0"/>
    <w:rsid w:val="00A5302E"/>
    <w:rsid w:val="00A5312A"/>
    <w:rsid w:val="00A53265"/>
    <w:rsid w:val="00A533B5"/>
    <w:rsid w:val="00A5348D"/>
    <w:rsid w:val="00A535DA"/>
    <w:rsid w:val="00A5390E"/>
    <w:rsid w:val="00A53C03"/>
    <w:rsid w:val="00A53EF2"/>
    <w:rsid w:val="00A53F54"/>
    <w:rsid w:val="00A54125"/>
    <w:rsid w:val="00A5448E"/>
    <w:rsid w:val="00A548E0"/>
    <w:rsid w:val="00A54A81"/>
    <w:rsid w:val="00A54AC2"/>
    <w:rsid w:val="00A54B44"/>
    <w:rsid w:val="00A54BF1"/>
    <w:rsid w:val="00A54CC5"/>
    <w:rsid w:val="00A54F5E"/>
    <w:rsid w:val="00A54FE9"/>
    <w:rsid w:val="00A55040"/>
    <w:rsid w:val="00A55197"/>
    <w:rsid w:val="00A55203"/>
    <w:rsid w:val="00A55446"/>
    <w:rsid w:val="00A556B0"/>
    <w:rsid w:val="00A55717"/>
    <w:rsid w:val="00A55813"/>
    <w:rsid w:val="00A5581B"/>
    <w:rsid w:val="00A5583A"/>
    <w:rsid w:val="00A55842"/>
    <w:rsid w:val="00A559A9"/>
    <w:rsid w:val="00A55A9B"/>
    <w:rsid w:val="00A55ABB"/>
    <w:rsid w:val="00A55DA8"/>
    <w:rsid w:val="00A55FC9"/>
    <w:rsid w:val="00A562C6"/>
    <w:rsid w:val="00A56341"/>
    <w:rsid w:val="00A56379"/>
    <w:rsid w:val="00A5644C"/>
    <w:rsid w:val="00A56764"/>
    <w:rsid w:val="00A56783"/>
    <w:rsid w:val="00A56870"/>
    <w:rsid w:val="00A56FD7"/>
    <w:rsid w:val="00A57296"/>
    <w:rsid w:val="00A57656"/>
    <w:rsid w:val="00A5778F"/>
    <w:rsid w:val="00A5780F"/>
    <w:rsid w:val="00A57BD0"/>
    <w:rsid w:val="00A57DC6"/>
    <w:rsid w:val="00A57E39"/>
    <w:rsid w:val="00A600B7"/>
    <w:rsid w:val="00A60252"/>
    <w:rsid w:val="00A6087B"/>
    <w:rsid w:val="00A60ADF"/>
    <w:rsid w:val="00A60B56"/>
    <w:rsid w:val="00A60CE7"/>
    <w:rsid w:val="00A60FFA"/>
    <w:rsid w:val="00A610DA"/>
    <w:rsid w:val="00A611D3"/>
    <w:rsid w:val="00A613DE"/>
    <w:rsid w:val="00A614FA"/>
    <w:rsid w:val="00A622DC"/>
    <w:rsid w:val="00A62317"/>
    <w:rsid w:val="00A624DD"/>
    <w:rsid w:val="00A6261D"/>
    <w:rsid w:val="00A6282B"/>
    <w:rsid w:val="00A62BA0"/>
    <w:rsid w:val="00A62C44"/>
    <w:rsid w:val="00A62D6F"/>
    <w:rsid w:val="00A62E4E"/>
    <w:rsid w:val="00A62E6C"/>
    <w:rsid w:val="00A62F53"/>
    <w:rsid w:val="00A62FC0"/>
    <w:rsid w:val="00A63091"/>
    <w:rsid w:val="00A63222"/>
    <w:rsid w:val="00A63509"/>
    <w:rsid w:val="00A63658"/>
    <w:rsid w:val="00A636CD"/>
    <w:rsid w:val="00A63758"/>
    <w:rsid w:val="00A63C04"/>
    <w:rsid w:val="00A63CAF"/>
    <w:rsid w:val="00A63CDB"/>
    <w:rsid w:val="00A63E8A"/>
    <w:rsid w:val="00A63F85"/>
    <w:rsid w:val="00A63F94"/>
    <w:rsid w:val="00A64013"/>
    <w:rsid w:val="00A64536"/>
    <w:rsid w:val="00A645B4"/>
    <w:rsid w:val="00A6463D"/>
    <w:rsid w:val="00A64A63"/>
    <w:rsid w:val="00A64C57"/>
    <w:rsid w:val="00A64DC2"/>
    <w:rsid w:val="00A64DE9"/>
    <w:rsid w:val="00A651A2"/>
    <w:rsid w:val="00A65212"/>
    <w:rsid w:val="00A655DC"/>
    <w:rsid w:val="00A655F3"/>
    <w:rsid w:val="00A65805"/>
    <w:rsid w:val="00A65874"/>
    <w:rsid w:val="00A659AF"/>
    <w:rsid w:val="00A65C29"/>
    <w:rsid w:val="00A65CF7"/>
    <w:rsid w:val="00A65F0F"/>
    <w:rsid w:val="00A66215"/>
    <w:rsid w:val="00A6636C"/>
    <w:rsid w:val="00A663B8"/>
    <w:rsid w:val="00A66577"/>
    <w:rsid w:val="00A66940"/>
    <w:rsid w:val="00A66A16"/>
    <w:rsid w:val="00A67189"/>
    <w:rsid w:val="00A6726C"/>
    <w:rsid w:val="00A67369"/>
    <w:rsid w:val="00A67549"/>
    <w:rsid w:val="00A67943"/>
    <w:rsid w:val="00A67F3C"/>
    <w:rsid w:val="00A67F43"/>
    <w:rsid w:val="00A700B1"/>
    <w:rsid w:val="00A7047D"/>
    <w:rsid w:val="00A705E1"/>
    <w:rsid w:val="00A70837"/>
    <w:rsid w:val="00A708CC"/>
    <w:rsid w:val="00A70CC3"/>
    <w:rsid w:val="00A70D55"/>
    <w:rsid w:val="00A7124C"/>
    <w:rsid w:val="00A715AB"/>
    <w:rsid w:val="00A71623"/>
    <w:rsid w:val="00A71648"/>
    <w:rsid w:val="00A716E3"/>
    <w:rsid w:val="00A718A7"/>
    <w:rsid w:val="00A71952"/>
    <w:rsid w:val="00A71989"/>
    <w:rsid w:val="00A71B96"/>
    <w:rsid w:val="00A71C1A"/>
    <w:rsid w:val="00A71E8B"/>
    <w:rsid w:val="00A72277"/>
    <w:rsid w:val="00A72347"/>
    <w:rsid w:val="00A72D6C"/>
    <w:rsid w:val="00A72E34"/>
    <w:rsid w:val="00A73049"/>
    <w:rsid w:val="00A7316F"/>
    <w:rsid w:val="00A736B4"/>
    <w:rsid w:val="00A73D77"/>
    <w:rsid w:val="00A73E43"/>
    <w:rsid w:val="00A73EC7"/>
    <w:rsid w:val="00A73EDD"/>
    <w:rsid w:val="00A73FBF"/>
    <w:rsid w:val="00A7410F"/>
    <w:rsid w:val="00A74A32"/>
    <w:rsid w:val="00A74C77"/>
    <w:rsid w:val="00A74C79"/>
    <w:rsid w:val="00A74E71"/>
    <w:rsid w:val="00A75237"/>
    <w:rsid w:val="00A75BDB"/>
    <w:rsid w:val="00A75D93"/>
    <w:rsid w:val="00A75E4D"/>
    <w:rsid w:val="00A76562"/>
    <w:rsid w:val="00A76662"/>
    <w:rsid w:val="00A76676"/>
    <w:rsid w:val="00A768DF"/>
    <w:rsid w:val="00A76AF7"/>
    <w:rsid w:val="00A76ECB"/>
    <w:rsid w:val="00A76F2F"/>
    <w:rsid w:val="00A77018"/>
    <w:rsid w:val="00A778FF"/>
    <w:rsid w:val="00A77953"/>
    <w:rsid w:val="00A779E1"/>
    <w:rsid w:val="00A77CFA"/>
    <w:rsid w:val="00A8018E"/>
    <w:rsid w:val="00A803A3"/>
    <w:rsid w:val="00A804B9"/>
    <w:rsid w:val="00A80935"/>
    <w:rsid w:val="00A80B35"/>
    <w:rsid w:val="00A80C68"/>
    <w:rsid w:val="00A80D45"/>
    <w:rsid w:val="00A80D90"/>
    <w:rsid w:val="00A8124B"/>
    <w:rsid w:val="00A813F3"/>
    <w:rsid w:val="00A8150F"/>
    <w:rsid w:val="00A818D5"/>
    <w:rsid w:val="00A818FA"/>
    <w:rsid w:val="00A81E78"/>
    <w:rsid w:val="00A82610"/>
    <w:rsid w:val="00A826EF"/>
    <w:rsid w:val="00A82824"/>
    <w:rsid w:val="00A829C0"/>
    <w:rsid w:val="00A82D06"/>
    <w:rsid w:val="00A82E0D"/>
    <w:rsid w:val="00A82E86"/>
    <w:rsid w:val="00A832D5"/>
    <w:rsid w:val="00A83552"/>
    <w:rsid w:val="00A836DA"/>
    <w:rsid w:val="00A8398A"/>
    <w:rsid w:val="00A83B03"/>
    <w:rsid w:val="00A83DFC"/>
    <w:rsid w:val="00A83E2D"/>
    <w:rsid w:val="00A8405C"/>
    <w:rsid w:val="00A84268"/>
    <w:rsid w:val="00A84340"/>
    <w:rsid w:val="00A84688"/>
    <w:rsid w:val="00A846F5"/>
    <w:rsid w:val="00A84924"/>
    <w:rsid w:val="00A84930"/>
    <w:rsid w:val="00A84C06"/>
    <w:rsid w:val="00A84EC6"/>
    <w:rsid w:val="00A84FC9"/>
    <w:rsid w:val="00A85039"/>
    <w:rsid w:val="00A857C2"/>
    <w:rsid w:val="00A85C11"/>
    <w:rsid w:val="00A85C80"/>
    <w:rsid w:val="00A85C9D"/>
    <w:rsid w:val="00A85E56"/>
    <w:rsid w:val="00A85F55"/>
    <w:rsid w:val="00A8619B"/>
    <w:rsid w:val="00A86344"/>
    <w:rsid w:val="00A863E6"/>
    <w:rsid w:val="00A86625"/>
    <w:rsid w:val="00A867DA"/>
    <w:rsid w:val="00A86832"/>
    <w:rsid w:val="00A8684E"/>
    <w:rsid w:val="00A86AB9"/>
    <w:rsid w:val="00A86DCB"/>
    <w:rsid w:val="00A86F30"/>
    <w:rsid w:val="00A870F6"/>
    <w:rsid w:val="00A87105"/>
    <w:rsid w:val="00A8757D"/>
    <w:rsid w:val="00A875C6"/>
    <w:rsid w:val="00A8771C"/>
    <w:rsid w:val="00A87766"/>
    <w:rsid w:val="00A879C6"/>
    <w:rsid w:val="00A87C42"/>
    <w:rsid w:val="00A87E2E"/>
    <w:rsid w:val="00A87F04"/>
    <w:rsid w:val="00A87FE7"/>
    <w:rsid w:val="00A90094"/>
    <w:rsid w:val="00A90212"/>
    <w:rsid w:val="00A90247"/>
    <w:rsid w:val="00A90A83"/>
    <w:rsid w:val="00A90D18"/>
    <w:rsid w:val="00A90F15"/>
    <w:rsid w:val="00A9107A"/>
    <w:rsid w:val="00A911DE"/>
    <w:rsid w:val="00A9178C"/>
    <w:rsid w:val="00A91A5A"/>
    <w:rsid w:val="00A91B17"/>
    <w:rsid w:val="00A91BA8"/>
    <w:rsid w:val="00A91E70"/>
    <w:rsid w:val="00A91FC5"/>
    <w:rsid w:val="00A9233C"/>
    <w:rsid w:val="00A9241A"/>
    <w:rsid w:val="00A9260A"/>
    <w:rsid w:val="00A92640"/>
    <w:rsid w:val="00A9279E"/>
    <w:rsid w:val="00A92AB7"/>
    <w:rsid w:val="00A92ACC"/>
    <w:rsid w:val="00A92B13"/>
    <w:rsid w:val="00A92EF5"/>
    <w:rsid w:val="00A93365"/>
    <w:rsid w:val="00A93554"/>
    <w:rsid w:val="00A93685"/>
    <w:rsid w:val="00A93B9C"/>
    <w:rsid w:val="00A93BCD"/>
    <w:rsid w:val="00A94018"/>
    <w:rsid w:val="00A941BE"/>
    <w:rsid w:val="00A942D4"/>
    <w:rsid w:val="00A94442"/>
    <w:rsid w:val="00A944B8"/>
    <w:rsid w:val="00A946D1"/>
    <w:rsid w:val="00A94854"/>
    <w:rsid w:val="00A948EE"/>
    <w:rsid w:val="00A9493F"/>
    <w:rsid w:val="00A94AE4"/>
    <w:rsid w:val="00A94AFE"/>
    <w:rsid w:val="00A94D2E"/>
    <w:rsid w:val="00A94E8C"/>
    <w:rsid w:val="00A94FAE"/>
    <w:rsid w:val="00A9500E"/>
    <w:rsid w:val="00A95128"/>
    <w:rsid w:val="00A9554D"/>
    <w:rsid w:val="00A95781"/>
    <w:rsid w:val="00A957F9"/>
    <w:rsid w:val="00A958E3"/>
    <w:rsid w:val="00A9593E"/>
    <w:rsid w:val="00A95A29"/>
    <w:rsid w:val="00A95A4F"/>
    <w:rsid w:val="00A95AF2"/>
    <w:rsid w:val="00A95C3B"/>
    <w:rsid w:val="00A95E0A"/>
    <w:rsid w:val="00A96385"/>
    <w:rsid w:val="00A967BC"/>
    <w:rsid w:val="00A968E3"/>
    <w:rsid w:val="00A969A4"/>
    <w:rsid w:val="00A96A6F"/>
    <w:rsid w:val="00A96A99"/>
    <w:rsid w:val="00A96C76"/>
    <w:rsid w:val="00A96D45"/>
    <w:rsid w:val="00A97274"/>
    <w:rsid w:val="00A9727F"/>
    <w:rsid w:val="00A9730A"/>
    <w:rsid w:val="00A97638"/>
    <w:rsid w:val="00A9767F"/>
    <w:rsid w:val="00A9781B"/>
    <w:rsid w:val="00A97CB1"/>
    <w:rsid w:val="00A97FA6"/>
    <w:rsid w:val="00AA07D4"/>
    <w:rsid w:val="00AA088E"/>
    <w:rsid w:val="00AA0A79"/>
    <w:rsid w:val="00AA0CF4"/>
    <w:rsid w:val="00AA0F64"/>
    <w:rsid w:val="00AA0FA8"/>
    <w:rsid w:val="00AA10E8"/>
    <w:rsid w:val="00AA12F0"/>
    <w:rsid w:val="00AA12F2"/>
    <w:rsid w:val="00AA1720"/>
    <w:rsid w:val="00AA1753"/>
    <w:rsid w:val="00AA1823"/>
    <w:rsid w:val="00AA1A0C"/>
    <w:rsid w:val="00AA1B90"/>
    <w:rsid w:val="00AA1D0B"/>
    <w:rsid w:val="00AA1D96"/>
    <w:rsid w:val="00AA2222"/>
    <w:rsid w:val="00AA23F0"/>
    <w:rsid w:val="00AA259F"/>
    <w:rsid w:val="00AA2AA6"/>
    <w:rsid w:val="00AA2AC6"/>
    <w:rsid w:val="00AA2EAF"/>
    <w:rsid w:val="00AA2EF5"/>
    <w:rsid w:val="00AA32E8"/>
    <w:rsid w:val="00AA3946"/>
    <w:rsid w:val="00AA3A3C"/>
    <w:rsid w:val="00AA3A52"/>
    <w:rsid w:val="00AA3B35"/>
    <w:rsid w:val="00AA3B7A"/>
    <w:rsid w:val="00AA3C8E"/>
    <w:rsid w:val="00AA3CB3"/>
    <w:rsid w:val="00AA41AE"/>
    <w:rsid w:val="00AA463F"/>
    <w:rsid w:val="00AA477A"/>
    <w:rsid w:val="00AA48DB"/>
    <w:rsid w:val="00AA494B"/>
    <w:rsid w:val="00AA49AC"/>
    <w:rsid w:val="00AA4D17"/>
    <w:rsid w:val="00AA4FD5"/>
    <w:rsid w:val="00AA5112"/>
    <w:rsid w:val="00AA538C"/>
    <w:rsid w:val="00AA59AB"/>
    <w:rsid w:val="00AA5CBE"/>
    <w:rsid w:val="00AA5D31"/>
    <w:rsid w:val="00AA6459"/>
    <w:rsid w:val="00AA6497"/>
    <w:rsid w:val="00AA64B8"/>
    <w:rsid w:val="00AA6521"/>
    <w:rsid w:val="00AA6DA3"/>
    <w:rsid w:val="00AA6F8F"/>
    <w:rsid w:val="00AA73BE"/>
    <w:rsid w:val="00AA75D7"/>
    <w:rsid w:val="00AA7CD5"/>
    <w:rsid w:val="00AA7F52"/>
    <w:rsid w:val="00AB017D"/>
    <w:rsid w:val="00AB01E0"/>
    <w:rsid w:val="00AB03B3"/>
    <w:rsid w:val="00AB0644"/>
    <w:rsid w:val="00AB0C36"/>
    <w:rsid w:val="00AB0DA0"/>
    <w:rsid w:val="00AB0EFA"/>
    <w:rsid w:val="00AB0FB5"/>
    <w:rsid w:val="00AB13A1"/>
    <w:rsid w:val="00AB157C"/>
    <w:rsid w:val="00AB174F"/>
    <w:rsid w:val="00AB183F"/>
    <w:rsid w:val="00AB1B67"/>
    <w:rsid w:val="00AB1FA8"/>
    <w:rsid w:val="00AB1FD9"/>
    <w:rsid w:val="00AB2EA0"/>
    <w:rsid w:val="00AB2F56"/>
    <w:rsid w:val="00AB2FEC"/>
    <w:rsid w:val="00AB333B"/>
    <w:rsid w:val="00AB33E5"/>
    <w:rsid w:val="00AB38F1"/>
    <w:rsid w:val="00AB3936"/>
    <w:rsid w:val="00AB3A2F"/>
    <w:rsid w:val="00AB3A62"/>
    <w:rsid w:val="00AB3A88"/>
    <w:rsid w:val="00AB3B5E"/>
    <w:rsid w:val="00AB3BFA"/>
    <w:rsid w:val="00AB3C0E"/>
    <w:rsid w:val="00AB3E17"/>
    <w:rsid w:val="00AB3E46"/>
    <w:rsid w:val="00AB42B8"/>
    <w:rsid w:val="00AB46B3"/>
    <w:rsid w:val="00AB4B09"/>
    <w:rsid w:val="00AB4F07"/>
    <w:rsid w:val="00AB51D5"/>
    <w:rsid w:val="00AB545C"/>
    <w:rsid w:val="00AB593C"/>
    <w:rsid w:val="00AB59C3"/>
    <w:rsid w:val="00AB5CDF"/>
    <w:rsid w:val="00AB6032"/>
    <w:rsid w:val="00AB6553"/>
    <w:rsid w:val="00AB66FC"/>
    <w:rsid w:val="00AB6841"/>
    <w:rsid w:val="00AB6DB6"/>
    <w:rsid w:val="00AB6DC4"/>
    <w:rsid w:val="00AB7394"/>
    <w:rsid w:val="00AB73AB"/>
    <w:rsid w:val="00AB7530"/>
    <w:rsid w:val="00AB7A55"/>
    <w:rsid w:val="00AB7D57"/>
    <w:rsid w:val="00AC00AA"/>
    <w:rsid w:val="00AC049D"/>
    <w:rsid w:val="00AC04E8"/>
    <w:rsid w:val="00AC0707"/>
    <w:rsid w:val="00AC0805"/>
    <w:rsid w:val="00AC0967"/>
    <w:rsid w:val="00AC0C6E"/>
    <w:rsid w:val="00AC0F22"/>
    <w:rsid w:val="00AC0FF6"/>
    <w:rsid w:val="00AC12C3"/>
    <w:rsid w:val="00AC1549"/>
    <w:rsid w:val="00AC1848"/>
    <w:rsid w:val="00AC1AD0"/>
    <w:rsid w:val="00AC1B98"/>
    <w:rsid w:val="00AC21C0"/>
    <w:rsid w:val="00AC2AB8"/>
    <w:rsid w:val="00AC3435"/>
    <w:rsid w:val="00AC362F"/>
    <w:rsid w:val="00AC3676"/>
    <w:rsid w:val="00AC37EB"/>
    <w:rsid w:val="00AC391E"/>
    <w:rsid w:val="00AC392A"/>
    <w:rsid w:val="00AC3959"/>
    <w:rsid w:val="00AC39E1"/>
    <w:rsid w:val="00AC3C03"/>
    <w:rsid w:val="00AC3FAE"/>
    <w:rsid w:val="00AC4586"/>
    <w:rsid w:val="00AC46CC"/>
    <w:rsid w:val="00AC483D"/>
    <w:rsid w:val="00AC4931"/>
    <w:rsid w:val="00AC4978"/>
    <w:rsid w:val="00AC4B67"/>
    <w:rsid w:val="00AC5051"/>
    <w:rsid w:val="00AC5102"/>
    <w:rsid w:val="00AC56BF"/>
    <w:rsid w:val="00AC58BF"/>
    <w:rsid w:val="00AC5C50"/>
    <w:rsid w:val="00AC5E55"/>
    <w:rsid w:val="00AC5EBC"/>
    <w:rsid w:val="00AC5EEC"/>
    <w:rsid w:val="00AC5F75"/>
    <w:rsid w:val="00AC5FED"/>
    <w:rsid w:val="00AC60F8"/>
    <w:rsid w:val="00AC65F2"/>
    <w:rsid w:val="00AC6E87"/>
    <w:rsid w:val="00AC70B2"/>
    <w:rsid w:val="00AC73B6"/>
    <w:rsid w:val="00AC753D"/>
    <w:rsid w:val="00AC757E"/>
    <w:rsid w:val="00AC7663"/>
    <w:rsid w:val="00AC7D7F"/>
    <w:rsid w:val="00AD037D"/>
    <w:rsid w:val="00AD0925"/>
    <w:rsid w:val="00AD0BD5"/>
    <w:rsid w:val="00AD0D19"/>
    <w:rsid w:val="00AD10D4"/>
    <w:rsid w:val="00AD12E4"/>
    <w:rsid w:val="00AD155D"/>
    <w:rsid w:val="00AD1639"/>
    <w:rsid w:val="00AD18B8"/>
    <w:rsid w:val="00AD191D"/>
    <w:rsid w:val="00AD1A89"/>
    <w:rsid w:val="00AD1AE7"/>
    <w:rsid w:val="00AD1E79"/>
    <w:rsid w:val="00AD1F1E"/>
    <w:rsid w:val="00AD23CB"/>
    <w:rsid w:val="00AD249A"/>
    <w:rsid w:val="00AD271D"/>
    <w:rsid w:val="00AD27CA"/>
    <w:rsid w:val="00AD2BC0"/>
    <w:rsid w:val="00AD309C"/>
    <w:rsid w:val="00AD3217"/>
    <w:rsid w:val="00AD338B"/>
    <w:rsid w:val="00AD33B2"/>
    <w:rsid w:val="00AD3565"/>
    <w:rsid w:val="00AD36BB"/>
    <w:rsid w:val="00AD3C77"/>
    <w:rsid w:val="00AD3CF9"/>
    <w:rsid w:val="00AD3EFA"/>
    <w:rsid w:val="00AD3FA4"/>
    <w:rsid w:val="00AD46F9"/>
    <w:rsid w:val="00AD4C1E"/>
    <w:rsid w:val="00AD4D3D"/>
    <w:rsid w:val="00AD51F1"/>
    <w:rsid w:val="00AD52A4"/>
    <w:rsid w:val="00AD55BF"/>
    <w:rsid w:val="00AD5AA6"/>
    <w:rsid w:val="00AD5C03"/>
    <w:rsid w:val="00AD5E14"/>
    <w:rsid w:val="00AD63F4"/>
    <w:rsid w:val="00AD642B"/>
    <w:rsid w:val="00AD64BE"/>
    <w:rsid w:val="00AD66F3"/>
    <w:rsid w:val="00AD675B"/>
    <w:rsid w:val="00AD68E2"/>
    <w:rsid w:val="00AD6988"/>
    <w:rsid w:val="00AD69CC"/>
    <w:rsid w:val="00AD6CA7"/>
    <w:rsid w:val="00AD6E26"/>
    <w:rsid w:val="00AD70D2"/>
    <w:rsid w:val="00AD719E"/>
    <w:rsid w:val="00AD78F3"/>
    <w:rsid w:val="00AD79E0"/>
    <w:rsid w:val="00AD7AE1"/>
    <w:rsid w:val="00AD7E5F"/>
    <w:rsid w:val="00AE0359"/>
    <w:rsid w:val="00AE0624"/>
    <w:rsid w:val="00AE0968"/>
    <w:rsid w:val="00AE0A2E"/>
    <w:rsid w:val="00AE0A38"/>
    <w:rsid w:val="00AE0A79"/>
    <w:rsid w:val="00AE0E89"/>
    <w:rsid w:val="00AE0FC4"/>
    <w:rsid w:val="00AE10C0"/>
    <w:rsid w:val="00AE16D3"/>
    <w:rsid w:val="00AE1744"/>
    <w:rsid w:val="00AE1C0F"/>
    <w:rsid w:val="00AE1D17"/>
    <w:rsid w:val="00AE1D32"/>
    <w:rsid w:val="00AE2033"/>
    <w:rsid w:val="00AE2108"/>
    <w:rsid w:val="00AE23A6"/>
    <w:rsid w:val="00AE2570"/>
    <w:rsid w:val="00AE2620"/>
    <w:rsid w:val="00AE27B3"/>
    <w:rsid w:val="00AE2B59"/>
    <w:rsid w:val="00AE2F7E"/>
    <w:rsid w:val="00AE2F92"/>
    <w:rsid w:val="00AE3032"/>
    <w:rsid w:val="00AE3395"/>
    <w:rsid w:val="00AE35A1"/>
    <w:rsid w:val="00AE3624"/>
    <w:rsid w:val="00AE3AB1"/>
    <w:rsid w:val="00AE3B49"/>
    <w:rsid w:val="00AE3DB4"/>
    <w:rsid w:val="00AE3DFE"/>
    <w:rsid w:val="00AE3FEA"/>
    <w:rsid w:val="00AE40B6"/>
    <w:rsid w:val="00AE4395"/>
    <w:rsid w:val="00AE4607"/>
    <w:rsid w:val="00AE49C0"/>
    <w:rsid w:val="00AE4AA5"/>
    <w:rsid w:val="00AE4E13"/>
    <w:rsid w:val="00AE57C0"/>
    <w:rsid w:val="00AE5838"/>
    <w:rsid w:val="00AE5F4C"/>
    <w:rsid w:val="00AE6349"/>
    <w:rsid w:val="00AE65FA"/>
    <w:rsid w:val="00AE6709"/>
    <w:rsid w:val="00AE6897"/>
    <w:rsid w:val="00AE6CCA"/>
    <w:rsid w:val="00AE6CDA"/>
    <w:rsid w:val="00AE6F2A"/>
    <w:rsid w:val="00AE7061"/>
    <w:rsid w:val="00AE7469"/>
    <w:rsid w:val="00AE7547"/>
    <w:rsid w:val="00AE75B7"/>
    <w:rsid w:val="00AE784F"/>
    <w:rsid w:val="00AE7870"/>
    <w:rsid w:val="00AE7B17"/>
    <w:rsid w:val="00AE7C11"/>
    <w:rsid w:val="00AE7CA3"/>
    <w:rsid w:val="00AE7E9E"/>
    <w:rsid w:val="00AF0428"/>
    <w:rsid w:val="00AF055B"/>
    <w:rsid w:val="00AF07FF"/>
    <w:rsid w:val="00AF0AD9"/>
    <w:rsid w:val="00AF0C25"/>
    <w:rsid w:val="00AF0C52"/>
    <w:rsid w:val="00AF16FB"/>
    <w:rsid w:val="00AF179D"/>
    <w:rsid w:val="00AF1F3A"/>
    <w:rsid w:val="00AF1F5A"/>
    <w:rsid w:val="00AF210A"/>
    <w:rsid w:val="00AF2139"/>
    <w:rsid w:val="00AF22D5"/>
    <w:rsid w:val="00AF23AE"/>
    <w:rsid w:val="00AF2452"/>
    <w:rsid w:val="00AF2EBB"/>
    <w:rsid w:val="00AF35B1"/>
    <w:rsid w:val="00AF37FB"/>
    <w:rsid w:val="00AF392C"/>
    <w:rsid w:val="00AF39AE"/>
    <w:rsid w:val="00AF4034"/>
    <w:rsid w:val="00AF4119"/>
    <w:rsid w:val="00AF41BC"/>
    <w:rsid w:val="00AF45E9"/>
    <w:rsid w:val="00AF4690"/>
    <w:rsid w:val="00AF4730"/>
    <w:rsid w:val="00AF498C"/>
    <w:rsid w:val="00AF4991"/>
    <w:rsid w:val="00AF5163"/>
    <w:rsid w:val="00AF536A"/>
    <w:rsid w:val="00AF546E"/>
    <w:rsid w:val="00AF5586"/>
    <w:rsid w:val="00AF5669"/>
    <w:rsid w:val="00AF589D"/>
    <w:rsid w:val="00AF5B04"/>
    <w:rsid w:val="00AF5CAE"/>
    <w:rsid w:val="00AF5D11"/>
    <w:rsid w:val="00AF5D9E"/>
    <w:rsid w:val="00AF5E42"/>
    <w:rsid w:val="00AF6187"/>
    <w:rsid w:val="00AF621D"/>
    <w:rsid w:val="00AF67D9"/>
    <w:rsid w:val="00AF6D59"/>
    <w:rsid w:val="00AF7486"/>
    <w:rsid w:val="00AF764B"/>
    <w:rsid w:val="00AF7BF1"/>
    <w:rsid w:val="00AF7EDD"/>
    <w:rsid w:val="00AF7FBE"/>
    <w:rsid w:val="00B0009E"/>
    <w:rsid w:val="00B002B7"/>
    <w:rsid w:val="00B0038B"/>
    <w:rsid w:val="00B003CF"/>
    <w:rsid w:val="00B00869"/>
    <w:rsid w:val="00B008BB"/>
    <w:rsid w:val="00B00954"/>
    <w:rsid w:val="00B00A30"/>
    <w:rsid w:val="00B00E29"/>
    <w:rsid w:val="00B00E7B"/>
    <w:rsid w:val="00B00E8C"/>
    <w:rsid w:val="00B01079"/>
    <w:rsid w:val="00B011E6"/>
    <w:rsid w:val="00B01ACC"/>
    <w:rsid w:val="00B01AFC"/>
    <w:rsid w:val="00B020A9"/>
    <w:rsid w:val="00B02235"/>
    <w:rsid w:val="00B02243"/>
    <w:rsid w:val="00B02291"/>
    <w:rsid w:val="00B02A23"/>
    <w:rsid w:val="00B02AF1"/>
    <w:rsid w:val="00B02B86"/>
    <w:rsid w:val="00B02C0C"/>
    <w:rsid w:val="00B02C5B"/>
    <w:rsid w:val="00B03466"/>
    <w:rsid w:val="00B03514"/>
    <w:rsid w:val="00B035A9"/>
    <w:rsid w:val="00B03743"/>
    <w:rsid w:val="00B03B30"/>
    <w:rsid w:val="00B03B4C"/>
    <w:rsid w:val="00B03EE6"/>
    <w:rsid w:val="00B03FFD"/>
    <w:rsid w:val="00B04276"/>
    <w:rsid w:val="00B0441C"/>
    <w:rsid w:val="00B04435"/>
    <w:rsid w:val="00B04784"/>
    <w:rsid w:val="00B04C03"/>
    <w:rsid w:val="00B0578F"/>
    <w:rsid w:val="00B058E3"/>
    <w:rsid w:val="00B05991"/>
    <w:rsid w:val="00B05A0B"/>
    <w:rsid w:val="00B05A5E"/>
    <w:rsid w:val="00B05C03"/>
    <w:rsid w:val="00B06007"/>
    <w:rsid w:val="00B062A5"/>
    <w:rsid w:val="00B066EA"/>
    <w:rsid w:val="00B067C1"/>
    <w:rsid w:val="00B06820"/>
    <w:rsid w:val="00B06A7A"/>
    <w:rsid w:val="00B06CB4"/>
    <w:rsid w:val="00B06E0D"/>
    <w:rsid w:val="00B0703F"/>
    <w:rsid w:val="00B0706F"/>
    <w:rsid w:val="00B0713D"/>
    <w:rsid w:val="00B07238"/>
    <w:rsid w:val="00B0731A"/>
    <w:rsid w:val="00B073BE"/>
    <w:rsid w:val="00B07488"/>
    <w:rsid w:val="00B07A56"/>
    <w:rsid w:val="00B07DB1"/>
    <w:rsid w:val="00B1009E"/>
    <w:rsid w:val="00B10B0C"/>
    <w:rsid w:val="00B10BA4"/>
    <w:rsid w:val="00B10DB3"/>
    <w:rsid w:val="00B10F20"/>
    <w:rsid w:val="00B11070"/>
    <w:rsid w:val="00B111EF"/>
    <w:rsid w:val="00B113D8"/>
    <w:rsid w:val="00B117AD"/>
    <w:rsid w:val="00B11923"/>
    <w:rsid w:val="00B11CE5"/>
    <w:rsid w:val="00B123FC"/>
    <w:rsid w:val="00B12611"/>
    <w:rsid w:val="00B126A4"/>
    <w:rsid w:val="00B12809"/>
    <w:rsid w:val="00B12A11"/>
    <w:rsid w:val="00B12A32"/>
    <w:rsid w:val="00B12AC3"/>
    <w:rsid w:val="00B12D0F"/>
    <w:rsid w:val="00B130D1"/>
    <w:rsid w:val="00B13129"/>
    <w:rsid w:val="00B13375"/>
    <w:rsid w:val="00B1388C"/>
    <w:rsid w:val="00B13C16"/>
    <w:rsid w:val="00B13C9A"/>
    <w:rsid w:val="00B13D4C"/>
    <w:rsid w:val="00B13DD6"/>
    <w:rsid w:val="00B14042"/>
    <w:rsid w:val="00B141BD"/>
    <w:rsid w:val="00B144FA"/>
    <w:rsid w:val="00B145AC"/>
    <w:rsid w:val="00B1464E"/>
    <w:rsid w:val="00B14919"/>
    <w:rsid w:val="00B14A91"/>
    <w:rsid w:val="00B14B91"/>
    <w:rsid w:val="00B150E4"/>
    <w:rsid w:val="00B15732"/>
    <w:rsid w:val="00B1583F"/>
    <w:rsid w:val="00B15893"/>
    <w:rsid w:val="00B1595F"/>
    <w:rsid w:val="00B15EAA"/>
    <w:rsid w:val="00B15EC9"/>
    <w:rsid w:val="00B15F60"/>
    <w:rsid w:val="00B16530"/>
    <w:rsid w:val="00B1655A"/>
    <w:rsid w:val="00B1659B"/>
    <w:rsid w:val="00B16779"/>
    <w:rsid w:val="00B16B1E"/>
    <w:rsid w:val="00B175A6"/>
    <w:rsid w:val="00B1763A"/>
    <w:rsid w:val="00B17643"/>
    <w:rsid w:val="00B176D2"/>
    <w:rsid w:val="00B178CA"/>
    <w:rsid w:val="00B17AE2"/>
    <w:rsid w:val="00B17C8C"/>
    <w:rsid w:val="00B17D78"/>
    <w:rsid w:val="00B17D99"/>
    <w:rsid w:val="00B20144"/>
    <w:rsid w:val="00B2027B"/>
    <w:rsid w:val="00B2030A"/>
    <w:rsid w:val="00B20878"/>
    <w:rsid w:val="00B208D9"/>
    <w:rsid w:val="00B20AE2"/>
    <w:rsid w:val="00B20AFD"/>
    <w:rsid w:val="00B20C59"/>
    <w:rsid w:val="00B20DC5"/>
    <w:rsid w:val="00B21274"/>
    <w:rsid w:val="00B21ACA"/>
    <w:rsid w:val="00B21D37"/>
    <w:rsid w:val="00B21F07"/>
    <w:rsid w:val="00B2205C"/>
    <w:rsid w:val="00B22081"/>
    <w:rsid w:val="00B220E9"/>
    <w:rsid w:val="00B220FE"/>
    <w:rsid w:val="00B221F8"/>
    <w:rsid w:val="00B222EE"/>
    <w:rsid w:val="00B223BC"/>
    <w:rsid w:val="00B224F6"/>
    <w:rsid w:val="00B2264D"/>
    <w:rsid w:val="00B2278C"/>
    <w:rsid w:val="00B227E2"/>
    <w:rsid w:val="00B22952"/>
    <w:rsid w:val="00B22A0E"/>
    <w:rsid w:val="00B22C2F"/>
    <w:rsid w:val="00B23106"/>
    <w:rsid w:val="00B23511"/>
    <w:rsid w:val="00B2381C"/>
    <w:rsid w:val="00B23D5B"/>
    <w:rsid w:val="00B23EE8"/>
    <w:rsid w:val="00B243E5"/>
    <w:rsid w:val="00B2443C"/>
    <w:rsid w:val="00B24491"/>
    <w:rsid w:val="00B24948"/>
    <w:rsid w:val="00B24E0F"/>
    <w:rsid w:val="00B24FDB"/>
    <w:rsid w:val="00B2560E"/>
    <w:rsid w:val="00B2589D"/>
    <w:rsid w:val="00B258F3"/>
    <w:rsid w:val="00B25C24"/>
    <w:rsid w:val="00B25D5A"/>
    <w:rsid w:val="00B25FBA"/>
    <w:rsid w:val="00B2603F"/>
    <w:rsid w:val="00B26369"/>
    <w:rsid w:val="00B26563"/>
    <w:rsid w:val="00B26629"/>
    <w:rsid w:val="00B268E0"/>
    <w:rsid w:val="00B26D20"/>
    <w:rsid w:val="00B26FC1"/>
    <w:rsid w:val="00B27226"/>
    <w:rsid w:val="00B272E2"/>
    <w:rsid w:val="00B2742B"/>
    <w:rsid w:val="00B2794B"/>
    <w:rsid w:val="00B279B5"/>
    <w:rsid w:val="00B27A01"/>
    <w:rsid w:val="00B30327"/>
    <w:rsid w:val="00B30406"/>
    <w:rsid w:val="00B306FE"/>
    <w:rsid w:val="00B30837"/>
    <w:rsid w:val="00B308D1"/>
    <w:rsid w:val="00B309A6"/>
    <w:rsid w:val="00B30A16"/>
    <w:rsid w:val="00B30A74"/>
    <w:rsid w:val="00B30D4F"/>
    <w:rsid w:val="00B3127F"/>
    <w:rsid w:val="00B3136A"/>
    <w:rsid w:val="00B31384"/>
    <w:rsid w:val="00B31400"/>
    <w:rsid w:val="00B31511"/>
    <w:rsid w:val="00B31A26"/>
    <w:rsid w:val="00B31DD4"/>
    <w:rsid w:val="00B31ECB"/>
    <w:rsid w:val="00B320BE"/>
    <w:rsid w:val="00B324D4"/>
    <w:rsid w:val="00B32624"/>
    <w:rsid w:val="00B32E19"/>
    <w:rsid w:val="00B32FF4"/>
    <w:rsid w:val="00B3306A"/>
    <w:rsid w:val="00B33626"/>
    <w:rsid w:val="00B33741"/>
    <w:rsid w:val="00B337E8"/>
    <w:rsid w:val="00B33B33"/>
    <w:rsid w:val="00B33BB1"/>
    <w:rsid w:val="00B33DAC"/>
    <w:rsid w:val="00B34034"/>
    <w:rsid w:val="00B3403C"/>
    <w:rsid w:val="00B3412C"/>
    <w:rsid w:val="00B34205"/>
    <w:rsid w:val="00B343DF"/>
    <w:rsid w:val="00B344BA"/>
    <w:rsid w:val="00B34536"/>
    <w:rsid w:val="00B3472B"/>
    <w:rsid w:val="00B34795"/>
    <w:rsid w:val="00B34BB9"/>
    <w:rsid w:val="00B34CC4"/>
    <w:rsid w:val="00B34D0A"/>
    <w:rsid w:val="00B350CE"/>
    <w:rsid w:val="00B35147"/>
    <w:rsid w:val="00B35196"/>
    <w:rsid w:val="00B353F9"/>
    <w:rsid w:val="00B35467"/>
    <w:rsid w:val="00B356B9"/>
    <w:rsid w:val="00B35B12"/>
    <w:rsid w:val="00B35EBB"/>
    <w:rsid w:val="00B365D9"/>
    <w:rsid w:val="00B3664D"/>
    <w:rsid w:val="00B36CC3"/>
    <w:rsid w:val="00B36F3F"/>
    <w:rsid w:val="00B370D8"/>
    <w:rsid w:val="00B37543"/>
    <w:rsid w:val="00B3754E"/>
    <w:rsid w:val="00B377D2"/>
    <w:rsid w:val="00B377E3"/>
    <w:rsid w:val="00B37919"/>
    <w:rsid w:val="00B37B4E"/>
    <w:rsid w:val="00B37D4C"/>
    <w:rsid w:val="00B4002E"/>
    <w:rsid w:val="00B4026C"/>
    <w:rsid w:val="00B40344"/>
    <w:rsid w:val="00B405D1"/>
    <w:rsid w:val="00B40919"/>
    <w:rsid w:val="00B4095E"/>
    <w:rsid w:val="00B409AB"/>
    <w:rsid w:val="00B40B22"/>
    <w:rsid w:val="00B40BD3"/>
    <w:rsid w:val="00B40CDF"/>
    <w:rsid w:val="00B40DC3"/>
    <w:rsid w:val="00B40E41"/>
    <w:rsid w:val="00B4104C"/>
    <w:rsid w:val="00B4115A"/>
    <w:rsid w:val="00B41509"/>
    <w:rsid w:val="00B4165C"/>
    <w:rsid w:val="00B416C8"/>
    <w:rsid w:val="00B41749"/>
    <w:rsid w:val="00B41815"/>
    <w:rsid w:val="00B41BB9"/>
    <w:rsid w:val="00B41D27"/>
    <w:rsid w:val="00B41EED"/>
    <w:rsid w:val="00B41F99"/>
    <w:rsid w:val="00B424B3"/>
    <w:rsid w:val="00B42844"/>
    <w:rsid w:val="00B42B45"/>
    <w:rsid w:val="00B4349F"/>
    <w:rsid w:val="00B43951"/>
    <w:rsid w:val="00B43FDA"/>
    <w:rsid w:val="00B44044"/>
    <w:rsid w:val="00B444F7"/>
    <w:rsid w:val="00B44587"/>
    <w:rsid w:val="00B447CB"/>
    <w:rsid w:val="00B44C04"/>
    <w:rsid w:val="00B452FB"/>
    <w:rsid w:val="00B4542D"/>
    <w:rsid w:val="00B4552C"/>
    <w:rsid w:val="00B45918"/>
    <w:rsid w:val="00B45935"/>
    <w:rsid w:val="00B45A51"/>
    <w:rsid w:val="00B460DB"/>
    <w:rsid w:val="00B463E9"/>
    <w:rsid w:val="00B46655"/>
    <w:rsid w:val="00B4674E"/>
    <w:rsid w:val="00B468F2"/>
    <w:rsid w:val="00B46A33"/>
    <w:rsid w:val="00B46A3E"/>
    <w:rsid w:val="00B46A56"/>
    <w:rsid w:val="00B46FA6"/>
    <w:rsid w:val="00B47259"/>
    <w:rsid w:val="00B4733C"/>
    <w:rsid w:val="00B4734E"/>
    <w:rsid w:val="00B4758D"/>
    <w:rsid w:val="00B47623"/>
    <w:rsid w:val="00B4785C"/>
    <w:rsid w:val="00B478D8"/>
    <w:rsid w:val="00B47AE1"/>
    <w:rsid w:val="00B47C1A"/>
    <w:rsid w:val="00B47DC3"/>
    <w:rsid w:val="00B47EA0"/>
    <w:rsid w:val="00B505CC"/>
    <w:rsid w:val="00B50638"/>
    <w:rsid w:val="00B508C0"/>
    <w:rsid w:val="00B50AEE"/>
    <w:rsid w:val="00B50D31"/>
    <w:rsid w:val="00B50EC2"/>
    <w:rsid w:val="00B50F16"/>
    <w:rsid w:val="00B50F1C"/>
    <w:rsid w:val="00B50F20"/>
    <w:rsid w:val="00B50FC5"/>
    <w:rsid w:val="00B5119B"/>
    <w:rsid w:val="00B51AA1"/>
    <w:rsid w:val="00B51B5E"/>
    <w:rsid w:val="00B51DFC"/>
    <w:rsid w:val="00B51E1D"/>
    <w:rsid w:val="00B51E43"/>
    <w:rsid w:val="00B51FDA"/>
    <w:rsid w:val="00B52003"/>
    <w:rsid w:val="00B52040"/>
    <w:rsid w:val="00B52082"/>
    <w:rsid w:val="00B52231"/>
    <w:rsid w:val="00B523E6"/>
    <w:rsid w:val="00B529B8"/>
    <w:rsid w:val="00B52D3D"/>
    <w:rsid w:val="00B52E8A"/>
    <w:rsid w:val="00B5334B"/>
    <w:rsid w:val="00B535A3"/>
    <w:rsid w:val="00B53616"/>
    <w:rsid w:val="00B53686"/>
    <w:rsid w:val="00B53746"/>
    <w:rsid w:val="00B537AB"/>
    <w:rsid w:val="00B537DC"/>
    <w:rsid w:val="00B538CD"/>
    <w:rsid w:val="00B53F5E"/>
    <w:rsid w:val="00B54078"/>
    <w:rsid w:val="00B5439C"/>
    <w:rsid w:val="00B54823"/>
    <w:rsid w:val="00B54833"/>
    <w:rsid w:val="00B548B0"/>
    <w:rsid w:val="00B54AAD"/>
    <w:rsid w:val="00B54BB3"/>
    <w:rsid w:val="00B54E03"/>
    <w:rsid w:val="00B557D5"/>
    <w:rsid w:val="00B55832"/>
    <w:rsid w:val="00B55B6C"/>
    <w:rsid w:val="00B55E54"/>
    <w:rsid w:val="00B55E7A"/>
    <w:rsid w:val="00B55F0E"/>
    <w:rsid w:val="00B560A5"/>
    <w:rsid w:val="00B560E4"/>
    <w:rsid w:val="00B5636E"/>
    <w:rsid w:val="00B56412"/>
    <w:rsid w:val="00B56488"/>
    <w:rsid w:val="00B565BD"/>
    <w:rsid w:val="00B566E7"/>
    <w:rsid w:val="00B5670E"/>
    <w:rsid w:val="00B56725"/>
    <w:rsid w:val="00B56727"/>
    <w:rsid w:val="00B56A3B"/>
    <w:rsid w:val="00B56BA8"/>
    <w:rsid w:val="00B56C6A"/>
    <w:rsid w:val="00B56FC3"/>
    <w:rsid w:val="00B574AA"/>
    <w:rsid w:val="00B57649"/>
    <w:rsid w:val="00B5794C"/>
    <w:rsid w:val="00B57ED6"/>
    <w:rsid w:val="00B57FD5"/>
    <w:rsid w:val="00B57FD8"/>
    <w:rsid w:val="00B6002C"/>
    <w:rsid w:val="00B600BE"/>
    <w:rsid w:val="00B6035B"/>
    <w:rsid w:val="00B60749"/>
    <w:rsid w:val="00B609B4"/>
    <w:rsid w:val="00B609C0"/>
    <w:rsid w:val="00B60B0E"/>
    <w:rsid w:val="00B60C16"/>
    <w:rsid w:val="00B60CF4"/>
    <w:rsid w:val="00B60D68"/>
    <w:rsid w:val="00B60FD4"/>
    <w:rsid w:val="00B6100E"/>
    <w:rsid w:val="00B6111E"/>
    <w:rsid w:val="00B61317"/>
    <w:rsid w:val="00B615E4"/>
    <w:rsid w:val="00B61653"/>
    <w:rsid w:val="00B61794"/>
    <w:rsid w:val="00B6194C"/>
    <w:rsid w:val="00B619EE"/>
    <w:rsid w:val="00B61B8F"/>
    <w:rsid w:val="00B61B9D"/>
    <w:rsid w:val="00B61E0D"/>
    <w:rsid w:val="00B61F44"/>
    <w:rsid w:val="00B620C5"/>
    <w:rsid w:val="00B628AA"/>
    <w:rsid w:val="00B629BE"/>
    <w:rsid w:val="00B62A9E"/>
    <w:rsid w:val="00B62AA9"/>
    <w:rsid w:val="00B6303C"/>
    <w:rsid w:val="00B6338A"/>
    <w:rsid w:val="00B6358B"/>
    <w:rsid w:val="00B63680"/>
    <w:rsid w:val="00B63877"/>
    <w:rsid w:val="00B63A76"/>
    <w:rsid w:val="00B63AA2"/>
    <w:rsid w:val="00B63FA4"/>
    <w:rsid w:val="00B63FAC"/>
    <w:rsid w:val="00B6433B"/>
    <w:rsid w:val="00B645E3"/>
    <w:rsid w:val="00B649A2"/>
    <w:rsid w:val="00B64B13"/>
    <w:rsid w:val="00B64BE3"/>
    <w:rsid w:val="00B64C08"/>
    <w:rsid w:val="00B64C44"/>
    <w:rsid w:val="00B650FD"/>
    <w:rsid w:val="00B65167"/>
    <w:rsid w:val="00B654DF"/>
    <w:rsid w:val="00B654E7"/>
    <w:rsid w:val="00B65C20"/>
    <w:rsid w:val="00B65D80"/>
    <w:rsid w:val="00B65E0D"/>
    <w:rsid w:val="00B65E99"/>
    <w:rsid w:val="00B66438"/>
    <w:rsid w:val="00B666DA"/>
    <w:rsid w:val="00B666DC"/>
    <w:rsid w:val="00B667E8"/>
    <w:rsid w:val="00B66E18"/>
    <w:rsid w:val="00B673FC"/>
    <w:rsid w:val="00B67626"/>
    <w:rsid w:val="00B676C8"/>
    <w:rsid w:val="00B67773"/>
    <w:rsid w:val="00B6780C"/>
    <w:rsid w:val="00B678B6"/>
    <w:rsid w:val="00B67CED"/>
    <w:rsid w:val="00B67D1A"/>
    <w:rsid w:val="00B67EA9"/>
    <w:rsid w:val="00B7021D"/>
    <w:rsid w:val="00B7024C"/>
    <w:rsid w:val="00B702D4"/>
    <w:rsid w:val="00B705A3"/>
    <w:rsid w:val="00B70728"/>
    <w:rsid w:val="00B70A3F"/>
    <w:rsid w:val="00B7115F"/>
    <w:rsid w:val="00B71224"/>
    <w:rsid w:val="00B71813"/>
    <w:rsid w:val="00B7240F"/>
    <w:rsid w:val="00B7244C"/>
    <w:rsid w:val="00B727C5"/>
    <w:rsid w:val="00B72805"/>
    <w:rsid w:val="00B7298A"/>
    <w:rsid w:val="00B72C55"/>
    <w:rsid w:val="00B72F0B"/>
    <w:rsid w:val="00B72F6D"/>
    <w:rsid w:val="00B72FAE"/>
    <w:rsid w:val="00B731F6"/>
    <w:rsid w:val="00B737ED"/>
    <w:rsid w:val="00B738FE"/>
    <w:rsid w:val="00B73C47"/>
    <w:rsid w:val="00B73D82"/>
    <w:rsid w:val="00B7405D"/>
    <w:rsid w:val="00B743BE"/>
    <w:rsid w:val="00B74585"/>
    <w:rsid w:val="00B7484D"/>
    <w:rsid w:val="00B74A67"/>
    <w:rsid w:val="00B74C8F"/>
    <w:rsid w:val="00B7561E"/>
    <w:rsid w:val="00B7581B"/>
    <w:rsid w:val="00B75B9F"/>
    <w:rsid w:val="00B765E1"/>
    <w:rsid w:val="00B76721"/>
    <w:rsid w:val="00B7676F"/>
    <w:rsid w:val="00B76C10"/>
    <w:rsid w:val="00B76CEE"/>
    <w:rsid w:val="00B76D65"/>
    <w:rsid w:val="00B76FE9"/>
    <w:rsid w:val="00B7702C"/>
    <w:rsid w:val="00B771CA"/>
    <w:rsid w:val="00B7720C"/>
    <w:rsid w:val="00B77438"/>
    <w:rsid w:val="00B7745E"/>
    <w:rsid w:val="00B774E6"/>
    <w:rsid w:val="00B775BB"/>
    <w:rsid w:val="00B779CF"/>
    <w:rsid w:val="00B77A03"/>
    <w:rsid w:val="00B77C47"/>
    <w:rsid w:val="00B77D16"/>
    <w:rsid w:val="00B801BB"/>
    <w:rsid w:val="00B80571"/>
    <w:rsid w:val="00B80575"/>
    <w:rsid w:val="00B80632"/>
    <w:rsid w:val="00B80654"/>
    <w:rsid w:val="00B80850"/>
    <w:rsid w:val="00B8085C"/>
    <w:rsid w:val="00B80BCF"/>
    <w:rsid w:val="00B80CB8"/>
    <w:rsid w:val="00B80D71"/>
    <w:rsid w:val="00B80D7A"/>
    <w:rsid w:val="00B80DE4"/>
    <w:rsid w:val="00B80E71"/>
    <w:rsid w:val="00B80F17"/>
    <w:rsid w:val="00B816B8"/>
    <w:rsid w:val="00B819F2"/>
    <w:rsid w:val="00B81C5C"/>
    <w:rsid w:val="00B81DBF"/>
    <w:rsid w:val="00B81E8D"/>
    <w:rsid w:val="00B82BDC"/>
    <w:rsid w:val="00B82BE2"/>
    <w:rsid w:val="00B82DD5"/>
    <w:rsid w:val="00B82E15"/>
    <w:rsid w:val="00B83353"/>
    <w:rsid w:val="00B834C2"/>
    <w:rsid w:val="00B83944"/>
    <w:rsid w:val="00B83A1C"/>
    <w:rsid w:val="00B83BDA"/>
    <w:rsid w:val="00B83F98"/>
    <w:rsid w:val="00B84063"/>
    <w:rsid w:val="00B840CD"/>
    <w:rsid w:val="00B842E8"/>
    <w:rsid w:val="00B843ED"/>
    <w:rsid w:val="00B84B1B"/>
    <w:rsid w:val="00B84DDB"/>
    <w:rsid w:val="00B85319"/>
    <w:rsid w:val="00B85381"/>
    <w:rsid w:val="00B853B1"/>
    <w:rsid w:val="00B85483"/>
    <w:rsid w:val="00B8585D"/>
    <w:rsid w:val="00B85950"/>
    <w:rsid w:val="00B85C43"/>
    <w:rsid w:val="00B85C4E"/>
    <w:rsid w:val="00B85CC0"/>
    <w:rsid w:val="00B85F81"/>
    <w:rsid w:val="00B85FAA"/>
    <w:rsid w:val="00B85FB7"/>
    <w:rsid w:val="00B86170"/>
    <w:rsid w:val="00B86279"/>
    <w:rsid w:val="00B8642C"/>
    <w:rsid w:val="00B86574"/>
    <w:rsid w:val="00B86632"/>
    <w:rsid w:val="00B8679F"/>
    <w:rsid w:val="00B8682F"/>
    <w:rsid w:val="00B8688C"/>
    <w:rsid w:val="00B86894"/>
    <w:rsid w:val="00B868EA"/>
    <w:rsid w:val="00B86A8B"/>
    <w:rsid w:val="00B86BBE"/>
    <w:rsid w:val="00B86C4B"/>
    <w:rsid w:val="00B86DBE"/>
    <w:rsid w:val="00B86E3C"/>
    <w:rsid w:val="00B86F42"/>
    <w:rsid w:val="00B87028"/>
    <w:rsid w:val="00B871B4"/>
    <w:rsid w:val="00B8788A"/>
    <w:rsid w:val="00B87BC3"/>
    <w:rsid w:val="00B87C7D"/>
    <w:rsid w:val="00B87D84"/>
    <w:rsid w:val="00B90030"/>
    <w:rsid w:val="00B9013D"/>
    <w:rsid w:val="00B9035D"/>
    <w:rsid w:val="00B904E2"/>
    <w:rsid w:val="00B9066C"/>
    <w:rsid w:val="00B90880"/>
    <w:rsid w:val="00B90987"/>
    <w:rsid w:val="00B90A3D"/>
    <w:rsid w:val="00B90AEC"/>
    <w:rsid w:val="00B90BE2"/>
    <w:rsid w:val="00B91075"/>
    <w:rsid w:val="00B91224"/>
    <w:rsid w:val="00B91489"/>
    <w:rsid w:val="00B9165C"/>
    <w:rsid w:val="00B91717"/>
    <w:rsid w:val="00B91738"/>
    <w:rsid w:val="00B91BB1"/>
    <w:rsid w:val="00B91CC5"/>
    <w:rsid w:val="00B91CC9"/>
    <w:rsid w:val="00B92234"/>
    <w:rsid w:val="00B92296"/>
    <w:rsid w:val="00B9238E"/>
    <w:rsid w:val="00B926E7"/>
    <w:rsid w:val="00B9279C"/>
    <w:rsid w:val="00B92C70"/>
    <w:rsid w:val="00B92D96"/>
    <w:rsid w:val="00B93118"/>
    <w:rsid w:val="00B931F5"/>
    <w:rsid w:val="00B935B3"/>
    <w:rsid w:val="00B939D9"/>
    <w:rsid w:val="00B93AC6"/>
    <w:rsid w:val="00B93CED"/>
    <w:rsid w:val="00B93E98"/>
    <w:rsid w:val="00B93F8E"/>
    <w:rsid w:val="00B94178"/>
    <w:rsid w:val="00B9466D"/>
    <w:rsid w:val="00B947F9"/>
    <w:rsid w:val="00B94A37"/>
    <w:rsid w:val="00B94A95"/>
    <w:rsid w:val="00B94BCF"/>
    <w:rsid w:val="00B94BEA"/>
    <w:rsid w:val="00B94FE0"/>
    <w:rsid w:val="00B950B9"/>
    <w:rsid w:val="00B953E1"/>
    <w:rsid w:val="00B955BB"/>
    <w:rsid w:val="00B95609"/>
    <w:rsid w:val="00B95696"/>
    <w:rsid w:val="00B95B13"/>
    <w:rsid w:val="00B95BBE"/>
    <w:rsid w:val="00B95E1C"/>
    <w:rsid w:val="00B95EF5"/>
    <w:rsid w:val="00B95FB2"/>
    <w:rsid w:val="00B960F2"/>
    <w:rsid w:val="00B9668E"/>
    <w:rsid w:val="00B967D6"/>
    <w:rsid w:val="00B96B23"/>
    <w:rsid w:val="00B96B5B"/>
    <w:rsid w:val="00B96CE9"/>
    <w:rsid w:val="00B96CEE"/>
    <w:rsid w:val="00B96D06"/>
    <w:rsid w:val="00B96D43"/>
    <w:rsid w:val="00B96FDA"/>
    <w:rsid w:val="00B96FEB"/>
    <w:rsid w:val="00B97063"/>
    <w:rsid w:val="00B971A5"/>
    <w:rsid w:val="00B973EC"/>
    <w:rsid w:val="00B97424"/>
    <w:rsid w:val="00B975B3"/>
    <w:rsid w:val="00B976D4"/>
    <w:rsid w:val="00B97911"/>
    <w:rsid w:val="00B97BDE"/>
    <w:rsid w:val="00B97C42"/>
    <w:rsid w:val="00BA00E0"/>
    <w:rsid w:val="00BA02BA"/>
    <w:rsid w:val="00BA0405"/>
    <w:rsid w:val="00BA045E"/>
    <w:rsid w:val="00BA04C1"/>
    <w:rsid w:val="00BA0A64"/>
    <w:rsid w:val="00BA0D32"/>
    <w:rsid w:val="00BA0E68"/>
    <w:rsid w:val="00BA1136"/>
    <w:rsid w:val="00BA11F3"/>
    <w:rsid w:val="00BA13D0"/>
    <w:rsid w:val="00BA1678"/>
    <w:rsid w:val="00BA1A6D"/>
    <w:rsid w:val="00BA1C8D"/>
    <w:rsid w:val="00BA1DEA"/>
    <w:rsid w:val="00BA1E3C"/>
    <w:rsid w:val="00BA1E8C"/>
    <w:rsid w:val="00BA1EA0"/>
    <w:rsid w:val="00BA22D1"/>
    <w:rsid w:val="00BA2783"/>
    <w:rsid w:val="00BA2BB7"/>
    <w:rsid w:val="00BA2E38"/>
    <w:rsid w:val="00BA2ED0"/>
    <w:rsid w:val="00BA2FC2"/>
    <w:rsid w:val="00BA33D7"/>
    <w:rsid w:val="00BA36ED"/>
    <w:rsid w:val="00BA3761"/>
    <w:rsid w:val="00BA3815"/>
    <w:rsid w:val="00BA3847"/>
    <w:rsid w:val="00BA3C57"/>
    <w:rsid w:val="00BA3CC6"/>
    <w:rsid w:val="00BA4596"/>
    <w:rsid w:val="00BA45A5"/>
    <w:rsid w:val="00BA462D"/>
    <w:rsid w:val="00BA4FB7"/>
    <w:rsid w:val="00BA5060"/>
    <w:rsid w:val="00BA52B9"/>
    <w:rsid w:val="00BA571F"/>
    <w:rsid w:val="00BA5775"/>
    <w:rsid w:val="00BA57A5"/>
    <w:rsid w:val="00BA58FC"/>
    <w:rsid w:val="00BA5AD8"/>
    <w:rsid w:val="00BA5ADF"/>
    <w:rsid w:val="00BA5B98"/>
    <w:rsid w:val="00BA5C10"/>
    <w:rsid w:val="00BA5D11"/>
    <w:rsid w:val="00BA5DF4"/>
    <w:rsid w:val="00BA6116"/>
    <w:rsid w:val="00BA6149"/>
    <w:rsid w:val="00BA621F"/>
    <w:rsid w:val="00BA6748"/>
    <w:rsid w:val="00BA6C51"/>
    <w:rsid w:val="00BA6DEE"/>
    <w:rsid w:val="00BA71A4"/>
    <w:rsid w:val="00BA72F3"/>
    <w:rsid w:val="00BA7699"/>
    <w:rsid w:val="00BA7C64"/>
    <w:rsid w:val="00BA7E64"/>
    <w:rsid w:val="00BA7EE2"/>
    <w:rsid w:val="00BA7F7C"/>
    <w:rsid w:val="00BB0059"/>
    <w:rsid w:val="00BB0327"/>
    <w:rsid w:val="00BB0497"/>
    <w:rsid w:val="00BB0586"/>
    <w:rsid w:val="00BB06D9"/>
    <w:rsid w:val="00BB06E4"/>
    <w:rsid w:val="00BB06F7"/>
    <w:rsid w:val="00BB07B9"/>
    <w:rsid w:val="00BB09A4"/>
    <w:rsid w:val="00BB0A4E"/>
    <w:rsid w:val="00BB0AFC"/>
    <w:rsid w:val="00BB0B50"/>
    <w:rsid w:val="00BB0D0E"/>
    <w:rsid w:val="00BB0D77"/>
    <w:rsid w:val="00BB1271"/>
    <w:rsid w:val="00BB12BA"/>
    <w:rsid w:val="00BB13FA"/>
    <w:rsid w:val="00BB140B"/>
    <w:rsid w:val="00BB165A"/>
    <w:rsid w:val="00BB175F"/>
    <w:rsid w:val="00BB1EA2"/>
    <w:rsid w:val="00BB1EB9"/>
    <w:rsid w:val="00BB2052"/>
    <w:rsid w:val="00BB2563"/>
    <w:rsid w:val="00BB29B1"/>
    <w:rsid w:val="00BB2EED"/>
    <w:rsid w:val="00BB2FF2"/>
    <w:rsid w:val="00BB306A"/>
    <w:rsid w:val="00BB311B"/>
    <w:rsid w:val="00BB3250"/>
    <w:rsid w:val="00BB3553"/>
    <w:rsid w:val="00BB37A0"/>
    <w:rsid w:val="00BB3823"/>
    <w:rsid w:val="00BB38C8"/>
    <w:rsid w:val="00BB3A78"/>
    <w:rsid w:val="00BB3CB9"/>
    <w:rsid w:val="00BB3EA0"/>
    <w:rsid w:val="00BB40B8"/>
    <w:rsid w:val="00BB4394"/>
    <w:rsid w:val="00BB44A2"/>
    <w:rsid w:val="00BB4703"/>
    <w:rsid w:val="00BB4C13"/>
    <w:rsid w:val="00BB4E81"/>
    <w:rsid w:val="00BB55AA"/>
    <w:rsid w:val="00BB55DE"/>
    <w:rsid w:val="00BB5649"/>
    <w:rsid w:val="00BB5735"/>
    <w:rsid w:val="00BB581F"/>
    <w:rsid w:val="00BB5DFF"/>
    <w:rsid w:val="00BB5EB0"/>
    <w:rsid w:val="00BB626B"/>
    <w:rsid w:val="00BB62B9"/>
    <w:rsid w:val="00BB632D"/>
    <w:rsid w:val="00BB67C1"/>
    <w:rsid w:val="00BB68DD"/>
    <w:rsid w:val="00BB6905"/>
    <w:rsid w:val="00BB69EB"/>
    <w:rsid w:val="00BB6BAA"/>
    <w:rsid w:val="00BB6C1E"/>
    <w:rsid w:val="00BB6F4D"/>
    <w:rsid w:val="00BB70CC"/>
    <w:rsid w:val="00BB7123"/>
    <w:rsid w:val="00BB759F"/>
    <w:rsid w:val="00BB761E"/>
    <w:rsid w:val="00BB7783"/>
    <w:rsid w:val="00BB78A0"/>
    <w:rsid w:val="00BB78A1"/>
    <w:rsid w:val="00BB78D7"/>
    <w:rsid w:val="00BB78E4"/>
    <w:rsid w:val="00BB7D2F"/>
    <w:rsid w:val="00BB7D8F"/>
    <w:rsid w:val="00BC01DB"/>
    <w:rsid w:val="00BC03A3"/>
    <w:rsid w:val="00BC0448"/>
    <w:rsid w:val="00BC054E"/>
    <w:rsid w:val="00BC062C"/>
    <w:rsid w:val="00BC0708"/>
    <w:rsid w:val="00BC072B"/>
    <w:rsid w:val="00BC08AD"/>
    <w:rsid w:val="00BC0C20"/>
    <w:rsid w:val="00BC101E"/>
    <w:rsid w:val="00BC163F"/>
    <w:rsid w:val="00BC167C"/>
    <w:rsid w:val="00BC16D2"/>
    <w:rsid w:val="00BC18AB"/>
    <w:rsid w:val="00BC19B3"/>
    <w:rsid w:val="00BC1B9B"/>
    <w:rsid w:val="00BC1EFA"/>
    <w:rsid w:val="00BC2303"/>
    <w:rsid w:val="00BC263B"/>
    <w:rsid w:val="00BC29C6"/>
    <w:rsid w:val="00BC3034"/>
    <w:rsid w:val="00BC30CC"/>
    <w:rsid w:val="00BC30D9"/>
    <w:rsid w:val="00BC33C3"/>
    <w:rsid w:val="00BC3650"/>
    <w:rsid w:val="00BC3718"/>
    <w:rsid w:val="00BC3C0F"/>
    <w:rsid w:val="00BC3C81"/>
    <w:rsid w:val="00BC4043"/>
    <w:rsid w:val="00BC44BD"/>
    <w:rsid w:val="00BC4952"/>
    <w:rsid w:val="00BC4B04"/>
    <w:rsid w:val="00BC4C40"/>
    <w:rsid w:val="00BC5090"/>
    <w:rsid w:val="00BC548D"/>
    <w:rsid w:val="00BC5591"/>
    <w:rsid w:val="00BC5AE8"/>
    <w:rsid w:val="00BC5CC1"/>
    <w:rsid w:val="00BC5DE8"/>
    <w:rsid w:val="00BC5FE8"/>
    <w:rsid w:val="00BC62CC"/>
    <w:rsid w:val="00BC66C4"/>
    <w:rsid w:val="00BC69F0"/>
    <w:rsid w:val="00BC7116"/>
    <w:rsid w:val="00BC71B1"/>
    <w:rsid w:val="00BC7694"/>
    <w:rsid w:val="00BC77CB"/>
    <w:rsid w:val="00BC7818"/>
    <w:rsid w:val="00BC795E"/>
    <w:rsid w:val="00BC7975"/>
    <w:rsid w:val="00BC7D17"/>
    <w:rsid w:val="00BC7DDF"/>
    <w:rsid w:val="00BC7E90"/>
    <w:rsid w:val="00BC7FE8"/>
    <w:rsid w:val="00BD01E8"/>
    <w:rsid w:val="00BD0576"/>
    <w:rsid w:val="00BD086E"/>
    <w:rsid w:val="00BD0A3C"/>
    <w:rsid w:val="00BD0D96"/>
    <w:rsid w:val="00BD0D9D"/>
    <w:rsid w:val="00BD1101"/>
    <w:rsid w:val="00BD1489"/>
    <w:rsid w:val="00BD154E"/>
    <w:rsid w:val="00BD1924"/>
    <w:rsid w:val="00BD19B9"/>
    <w:rsid w:val="00BD1BE1"/>
    <w:rsid w:val="00BD1C03"/>
    <w:rsid w:val="00BD1CD9"/>
    <w:rsid w:val="00BD1E26"/>
    <w:rsid w:val="00BD1E63"/>
    <w:rsid w:val="00BD2364"/>
    <w:rsid w:val="00BD242E"/>
    <w:rsid w:val="00BD2459"/>
    <w:rsid w:val="00BD25D7"/>
    <w:rsid w:val="00BD27D5"/>
    <w:rsid w:val="00BD2821"/>
    <w:rsid w:val="00BD297F"/>
    <w:rsid w:val="00BD2C6C"/>
    <w:rsid w:val="00BD2DB2"/>
    <w:rsid w:val="00BD30F4"/>
    <w:rsid w:val="00BD319F"/>
    <w:rsid w:val="00BD3430"/>
    <w:rsid w:val="00BD39DE"/>
    <w:rsid w:val="00BD3A60"/>
    <w:rsid w:val="00BD3D13"/>
    <w:rsid w:val="00BD3DC8"/>
    <w:rsid w:val="00BD3E52"/>
    <w:rsid w:val="00BD44B8"/>
    <w:rsid w:val="00BD475E"/>
    <w:rsid w:val="00BD4B8B"/>
    <w:rsid w:val="00BD4C19"/>
    <w:rsid w:val="00BD52F4"/>
    <w:rsid w:val="00BD5954"/>
    <w:rsid w:val="00BD5A2A"/>
    <w:rsid w:val="00BD5A40"/>
    <w:rsid w:val="00BD5B3E"/>
    <w:rsid w:val="00BD5F3E"/>
    <w:rsid w:val="00BD5F58"/>
    <w:rsid w:val="00BD647F"/>
    <w:rsid w:val="00BD6572"/>
    <w:rsid w:val="00BD66B5"/>
    <w:rsid w:val="00BD6869"/>
    <w:rsid w:val="00BD6AF7"/>
    <w:rsid w:val="00BD6B36"/>
    <w:rsid w:val="00BD6B54"/>
    <w:rsid w:val="00BD6C0A"/>
    <w:rsid w:val="00BD7023"/>
    <w:rsid w:val="00BD7137"/>
    <w:rsid w:val="00BD71A3"/>
    <w:rsid w:val="00BD7424"/>
    <w:rsid w:val="00BD74D7"/>
    <w:rsid w:val="00BD769B"/>
    <w:rsid w:val="00BD7826"/>
    <w:rsid w:val="00BD7AEA"/>
    <w:rsid w:val="00BE01F6"/>
    <w:rsid w:val="00BE0278"/>
    <w:rsid w:val="00BE03D4"/>
    <w:rsid w:val="00BE053B"/>
    <w:rsid w:val="00BE0567"/>
    <w:rsid w:val="00BE06E9"/>
    <w:rsid w:val="00BE070B"/>
    <w:rsid w:val="00BE0A63"/>
    <w:rsid w:val="00BE0DB6"/>
    <w:rsid w:val="00BE1101"/>
    <w:rsid w:val="00BE121C"/>
    <w:rsid w:val="00BE1253"/>
    <w:rsid w:val="00BE178B"/>
    <w:rsid w:val="00BE17EE"/>
    <w:rsid w:val="00BE1826"/>
    <w:rsid w:val="00BE18AC"/>
    <w:rsid w:val="00BE1951"/>
    <w:rsid w:val="00BE1AE0"/>
    <w:rsid w:val="00BE22AF"/>
    <w:rsid w:val="00BE22B8"/>
    <w:rsid w:val="00BE2382"/>
    <w:rsid w:val="00BE271C"/>
    <w:rsid w:val="00BE2867"/>
    <w:rsid w:val="00BE2868"/>
    <w:rsid w:val="00BE2926"/>
    <w:rsid w:val="00BE2DCA"/>
    <w:rsid w:val="00BE2DFB"/>
    <w:rsid w:val="00BE3134"/>
    <w:rsid w:val="00BE35CF"/>
    <w:rsid w:val="00BE366E"/>
    <w:rsid w:val="00BE37A7"/>
    <w:rsid w:val="00BE3B44"/>
    <w:rsid w:val="00BE3BAE"/>
    <w:rsid w:val="00BE3C56"/>
    <w:rsid w:val="00BE427B"/>
    <w:rsid w:val="00BE438F"/>
    <w:rsid w:val="00BE459A"/>
    <w:rsid w:val="00BE45B1"/>
    <w:rsid w:val="00BE45BC"/>
    <w:rsid w:val="00BE466B"/>
    <w:rsid w:val="00BE4977"/>
    <w:rsid w:val="00BE49AE"/>
    <w:rsid w:val="00BE4C7C"/>
    <w:rsid w:val="00BE4D04"/>
    <w:rsid w:val="00BE4DF4"/>
    <w:rsid w:val="00BE4F26"/>
    <w:rsid w:val="00BE5114"/>
    <w:rsid w:val="00BE51D4"/>
    <w:rsid w:val="00BE52F7"/>
    <w:rsid w:val="00BE52FD"/>
    <w:rsid w:val="00BE539F"/>
    <w:rsid w:val="00BE53A8"/>
    <w:rsid w:val="00BE54EC"/>
    <w:rsid w:val="00BE55F2"/>
    <w:rsid w:val="00BE5704"/>
    <w:rsid w:val="00BE57E8"/>
    <w:rsid w:val="00BE57FE"/>
    <w:rsid w:val="00BE58EC"/>
    <w:rsid w:val="00BE59AE"/>
    <w:rsid w:val="00BE5A22"/>
    <w:rsid w:val="00BE5A3F"/>
    <w:rsid w:val="00BE5A62"/>
    <w:rsid w:val="00BE5BD8"/>
    <w:rsid w:val="00BE5C68"/>
    <w:rsid w:val="00BE5F65"/>
    <w:rsid w:val="00BE635B"/>
    <w:rsid w:val="00BE6388"/>
    <w:rsid w:val="00BE659C"/>
    <w:rsid w:val="00BE66D9"/>
    <w:rsid w:val="00BE68B8"/>
    <w:rsid w:val="00BE6C1B"/>
    <w:rsid w:val="00BE6F2B"/>
    <w:rsid w:val="00BE700D"/>
    <w:rsid w:val="00BE72BB"/>
    <w:rsid w:val="00BE7667"/>
    <w:rsid w:val="00BE768A"/>
    <w:rsid w:val="00BE7D15"/>
    <w:rsid w:val="00BF0140"/>
    <w:rsid w:val="00BF045A"/>
    <w:rsid w:val="00BF04C0"/>
    <w:rsid w:val="00BF0E0F"/>
    <w:rsid w:val="00BF11BA"/>
    <w:rsid w:val="00BF1265"/>
    <w:rsid w:val="00BF1384"/>
    <w:rsid w:val="00BF1848"/>
    <w:rsid w:val="00BF1A8D"/>
    <w:rsid w:val="00BF1B46"/>
    <w:rsid w:val="00BF1BCC"/>
    <w:rsid w:val="00BF1C1C"/>
    <w:rsid w:val="00BF1DF8"/>
    <w:rsid w:val="00BF21FA"/>
    <w:rsid w:val="00BF225E"/>
    <w:rsid w:val="00BF23EC"/>
    <w:rsid w:val="00BF24B0"/>
    <w:rsid w:val="00BF298B"/>
    <w:rsid w:val="00BF2CE9"/>
    <w:rsid w:val="00BF2D17"/>
    <w:rsid w:val="00BF2F23"/>
    <w:rsid w:val="00BF2FCE"/>
    <w:rsid w:val="00BF318D"/>
    <w:rsid w:val="00BF3697"/>
    <w:rsid w:val="00BF3893"/>
    <w:rsid w:val="00BF393E"/>
    <w:rsid w:val="00BF3997"/>
    <w:rsid w:val="00BF3A9F"/>
    <w:rsid w:val="00BF3B7E"/>
    <w:rsid w:val="00BF3BE9"/>
    <w:rsid w:val="00BF3C02"/>
    <w:rsid w:val="00BF3DFD"/>
    <w:rsid w:val="00BF40B6"/>
    <w:rsid w:val="00BF40F5"/>
    <w:rsid w:val="00BF41FC"/>
    <w:rsid w:val="00BF4436"/>
    <w:rsid w:val="00BF4721"/>
    <w:rsid w:val="00BF4815"/>
    <w:rsid w:val="00BF4A91"/>
    <w:rsid w:val="00BF4CF7"/>
    <w:rsid w:val="00BF4DB8"/>
    <w:rsid w:val="00BF4E0A"/>
    <w:rsid w:val="00BF4FDD"/>
    <w:rsid w:val="00BF5029"/>
    <w:rsid w:val="00BF5316"/>
    <w:rsid w:val="00BF539F"/>
    <w:rsid w:val="00BF5487"/>
    <w:rsid w:val="00BF55E7"/>
    <w:rsid w:val="00BF5CEA"/>
    <w:rsid w:val="00BF6110"/>
    <w:rsid w:val="00BF622D"/>
    <w:rsid w:val="00BF667D"/>
    <w:rsid w:val="00BF67EA"/>
    <w:rsid w:val="00BF6BE9"/>
    <w:rsid w:val="00BF6C35"/>
    <w:rsid w:val="00BF70E3"/>
    <w:rsid w:val="00BF71A4"/>
    <w:rsid w:val="00BF7294"/>
    <w:rsid w:val="00BF7866"/>
    <w:rsid w:val="00C000DD"/>
    <w:rsid w:val="00C00180"/>
    <w:rsid w:val="00C00181"/>
    <w:rsid w:val="00C00298"/>
    <w:rsid w:val="00C005E9"/>
    <w:rsid w:val="00C005FA"/>
    <w:rsid w:val="00C0060F"/>
    <w:rsid w:val="00C00BFF"/>
    <w:rsid w:val="00C00E4F"/>
    <w:rsid w:val="00C00EF8"/>
    <w:rsid w:val="00C01475"/>
    <w:rsid w:val="00C01566"/>
    <w:rsid w:val="00C0169B"/>
    <w:rsid w:val="00C0172B"/>
    <w:rsid w:val="00C017A9"/>
    <w:rsid w:val="00C017E7"/>
    <w:rsid w:val="00C017EB"/>
    <w:rsid w:val="00C01E47"/>
    <w:rsid w:val="00C02020"/>
    <w:rsid w:val="00C0252B"/>
    <w:rsid w:val="00C026F1"/>
    <w:rsid w:val="00C028FA"/>
    <w:rsid w:val="00C029CC"/>
    <w:rsid w:val="00C02B47"/>
    <w:rsid w:val="00C02D20"/>
    <w:rsid w:val="00C02F19"/>
    <w:rsid w:val="00C035D7"/>
    <w:rsid w:val="00C0391A"/>
    <w:rsid w:val="00C03BA3"/>
    <w:rsid w:val="00C03C8A"/>
    <w:rsid w:val="00C03E05"/>
    <w:rsid w:val="00C044F3"/>
    <w:rsid w:val="00C04548"/>
    <w:rsid w:val="00C04A0A"/>
    <w:rsid w:val="00C04E0C"/>
    <w:rsid w:val="00C04FDA"/>
    <w:rsid w:val="00C04FEA"/>
    <w:rsid w:val="00C050C0"/>
    <w:rsid w:val="00C0531F"/>
    <w:rsid w:val="00C053FB"/>
    <w:rsid w:val="00C0559E"/>
    <w:rsid w:val="00C05AFC"/>
    <w:rsid w:val="00C05C17"/>
    <w:rsid w:val="00C0636B"/>
    <w:rsid w:val="00C0644C"/>
    <w:rsid w:val="00C06498"/>
    <w:rsid w:val="00C066C8"/>
    <w:rsid w:val="00C06C1C"/>
    <w:rsid w:val="00C06CA5"/>
    <w:rsid w:val="00C06D56"/>
    <w:rsid w:val="00C06DF6"/>
    <w:rsid w:val="00C06EF2"/>
    <w:rsid w:val="00C0727A"/>
    <w:rsid w:val="00C07363"/>
    <w:rsid w:val="00C074AE"/>
    <w:rsid w:val="00C074C2"/>
    <w:rsid w:val="00C07974"/>
    <w:rsid w:val="00C07C9B"/>
    <w:rsid w:val="00C07CB7"/>
    <w:rsid w:val="00C07FD8"/>
    <w:rsid w:val="00C07FED"/>
    <w:rsid w:val="00C103E5"/>
    <w:rsid w:val="00C10ADE"/>
    <w:rsid w:val="00C1173A"/>
    <w:rsid w:val="00C118AF"/>
    <w:rsid w:val="00C11B17"/>
    <w:rsid w:val="00C11EF5"/>
    <w:rsid w:val="00C1208C"/>
    <w:rsid w:val="00C120A8"/>
    <w:rsid w:val="00C1229D"/>
    <w:rsid w:val="00C1243D"/>
    <w:rsid w:val="00C124C8"/>
    <w:rsid w:val="00C126DC"/>
    <w:rsid w:val="00C12CCD"/>
    <w:rsid w:val="00C1317D"/>
    <w:rsid w:val="00C133EB"/>
    <w:rsid w:val="00C1343D"/>
    <w:rsid w:val="00C136E3"/>
    <w:rsid w:val="00C13793"/>
    <w:rsid w:val="00C13C00"/>
    <w:rsid w:val="00C140EC"/>
    <w:rsid w:val="00C14273"/>
    <w:rsid w:val="00C14467"/>
    <w:rsid w:val="00C144CA"/>
    <w:rsid w:val="00C1457A"/>
    <w:rsid w:val="00C148A5"/>
    <w:rsid w:val="00C148F6"/>
    <w:rsid w:val="00C14A97"/>
    <w:rsid w:val="00C14BC4"/>
    <w:rsid w:val="00C14CA4"/>
    <w:rsid w:val="00C14ED0"/>
    <w:rsid w:val="00C14F43"/>
    <w:rsid w:val="00C14FDB"/>
    <w:rsid w:val="00C1503E"/>
    <w:rsid w:val="00C150AE"/>
    <w:rsid w:val="00C1524A"/>
    <w:rsid w:val="00C154D2"/>
    <w:rsid w:val="00C156BE"/>
    <w:rsid w:val="00C15797"/>
    <w:rsid w:val="00C15803"/>
    <w:rsid w:val="00C15B83"/>
    <w:rsid w:val="00C15E5E"/>
    <w:rsid w:val="00C162DD"/>
    <w:rsid w:val="00C16D45"/>
    <w:rsid w:val="00C170CF"/>
    <w:rsid w:val="00C17961"/>
    <w:rsid w:val="00C17BDF"/>
    <w:rsid w:val="00C17DDD"/>
    <w:rsid w:val="00C200A2"/>
    <w:rsid w:val="00C20957"/>
    <w:rsid w:val="00C20A6C"/>
    <w:rsid w:val="00C20B25"/>
    <w:rsid w:val="00C21053"/>
    <w:rsid w:val="00C215BE"/>
    <w:rsid w:val="00C21611"/>
    <w:rsid w:val="00C21A19"/>
    <w:rsid w:val="00C21C40"/>
    <w:rsid w:val="00C2225F"/>
    <w:rsid w:val="00C222AD"/>
    <w:rsid w:val="00C225C7"/>
    <w:rsid w:val="00C227C8"/>
    <w:rsid w:val="00C22CDE"/>
    <w:rsid w:val="00C22EB3"/>
    <w:rsid w:val="00C23420"/>
    <w:rsid w:val="00C2353B"/>
    <w:rsid w:val="00C23574"/>
    <w:rsid w:val="00C23873"/>
    <w:rsid w:val="00C239C5"/>
    <w:rsid w:val="00C23B71"/>
    <w:rsid w:val="00C23CD2"/>
    <w:rsid w:val="00C23F70"/>
    <w:rsid w:val="00C24069"/>
    <w:rsid w:val="00C24260"/>
    <w:rsid w:val="00C242B7"/>
    <w:rsid w:val="00C24348"/>
    <w:rsid w:val="00C246D2"/>
    <w:rsid w:val="00C2474C"/>
    <w:rsid w:val="00C2475A"/>
    <w:rsid w:val="00C247E2"/>
    <w:rsid w:val="00C2547A"/>
    <w:rsid w:val="00C2569A"/>
    <w:rsid w:val="00C25831"/>
    <w:rsid w:val="00C26355"/>
    <w:rsid w:val="00C2668E"/>
    <w:rsid w:val="00C266AC"/>
    <w:rsid w:val="00C2680B"/>
    <w:rsid w:val="00C26928"/>
    <w:rsid w:val="00C27232"/>
    <w:rsid w:val="00C2730C"/>
    <w:rsid w:val="00C27410"/>
    <w:rsid w:val="00C275AC"/>
    <w:rsid w:val="00C276D5"/>
    <w:rsid w:val="00C27ECC"/>
    <w:rsid w:val="00C30424"/>
    <w:rsid w:val="00C3054B"/>
    <w:rsid w:val="00C30A3C"/>
    <w:rsid w:val="00C30A4C"/>
    <w:rsid w:val="00C30B72"/>
    <w:rsid w:val="00C30C8B"/>
    <w:rsid w:val="00C30EB2"/>
    <w:rsid w:val="00C30EB8"/>
    <w:rsid w:val="00C30F4A"/>
    <w:rsid w:val="00C31655"/>
    <w:rsid w:val="00C31808"/>
    <w:rsid w:val="00C31C34"/>
    <w:rsid w:val="00C31C94"/>
    <w:rsid w:val="00C32157"/>
    <w:rsid w:val="00C321F6"/>
    <w:rsid w:val="00C32304"/>
    <w:rsid w:val="00C3235F"/>
    <w:rsid w:val="00C323B5"/>
    <w:rsid w:val="00C3258F"/>
    <w:rsid w:val="00C3263A"/>
    <w:rsid w:val="00C32C94"/>
    <w:rsid w:val="00C32C9B"/>
    <w:rsid w:val="00C332A3"/>
    <w:rsid w:val="00C3333D"/>
    <w:rsid w:val="00C33839"/>
    <w:rsid w:val="00C3383B"/>
    <w:rsid w:val="00C339C2"/>
    <w:rsid w:val="00C33C1D"/>
    <w:rsid w:val="00C33EB0"/>
    <w:rsid w:val="00C34054"/>
    <w:rsid w:val="00C34110"/>
    <w:rsid w:val="00C342EB"/>
    <w:rsid w:val="00C3447E"/>
    <w:rsid w:val="00C34662"/>
    <w:rsid w:val="00C348EB"/>
    <w:rsid w:val="00C34A41"/>
    <w:rsid w:val="00C34F60"/>
    <w:rsid w:val="00C352B5"/>
    <w:rsid w:val="00C3544E"/>
    <w:rsid w:val="00C355C0"/>
    <w:rsid w:val="00C355CE"/>
    <w:rsid w:val="00C35740"/>
    <w:rsid w:val="00C35893"/>
    <w:rsid w:val="00C35AB1"/>
    <w:rsid w:val="00C35C1B"/>
    <w:rsid w:val="00C362A0"/>
    <w:rsid w:val="00C36391"/>
    <w:rsid w:val="00C3647B"/>
    <w:rsid w:val="00C36795"/>
    <w:rsid w:val="00C36916"/>
    <w:rsid w:val="00C36930"/>
    <w:rsid w:val="00C36B9C"/>
    <w:rsid w:val="00C36C93"/>
    <w:rsid w:val="00C36E47"/>
    <w:rsid w:val="00C36F2D"/>
    <w:rsid w:val="00C370AF"/>
    <w:rsid w:val="00C3726B"/>
    <w:rsid w:val="00C3726C"/>
    <w:rsid w:val="00C372C3"/>
    <w:rsid w:val="00C375F0"/>
    <w:rsid w:val="00C37B2F"/>
    <w:rsid w:val="00C37D31"/>
    <w:rsid w:val="00C37D80"/>
    <w:rsid w:val="00C37E28"/>
    <w:rsid w:val="00C37E31"/>
    <w:rsid w:val="00C37E56"/>
    <w:rsid w:val="00C40396"/>
    <w:rsid w:val="00C407EB"/>
    <w:rsid w:val="00C40AD3"/>
    <w:rsid w:val="00C40E32"/>
    <w:rsid w:val="00C41043"/>
    <w:rsid w:val="00C4132B"/>
    <w:rsid w:val="00C41346"/>
    <w:rsid w:val="00C413C6"/>
    <w:rsid w:val="00C41453"/>
    <w:rsid w:val="00C415C4"/>
    <w:rsid w:val="00C41919"/>
    <w:rsid w:val="00C41BD6"/>
    <w:rsid w:val="00C41BEE"/>
    <w:rsid w:val="00C41C29"/>
    <w:rsid w:val="00C41C37"/>
    <w:rsid w:val="00C41FE3"/>
    <w:rsid w:val="00C42377"/>
    <w:rsid w:val="00C42678"/>
    <w:rsid w:val="00C428FC"/>
    <w:rsid w:val="00C429EE"/>
    <w:rsid w:val="00C42F7A"/>
    <w:rsid w:val="00C43295"/>
    <w:rsid w:val="00C432E9"/>
    <w:rsid w:val="00C4336F"/>
    <w:rsid w:val="00C43481"/>
    <w:rsid w:val="00C4369C"/>
    <w:rsid w:val="00C43990"/>
    <w:rsid w:val="00C43F85"/>
    <w:rsid w:val="00C446E1"/>
    <w:rsid w:val="00C44AF9"/>
    <w:rsid w:val="00C44C4A"/>
    <w:rsid w:val="00C44C76"/>
    <w:rsid w:val="00C44E87"/>
    <w:rsid w:val="00C44EEE"/>
    <w:rsid w:val="00C452C4"/>
    <w:rsid w:val="00C454A1"/>
    <w:rsid w:val="00C45734"/>
    <w:rsid w:val="00C45A8C"/>
    <w:rsid w:val="00C45D24"/>
    <w:rsid w:val="00C45EA1"/>
    <w:rsid w:val="00C46192"/>
    <w:rsid w:val="00C46257"/>
    <w:rsid w:val="00C46400"/>
    <w:rsid w:val="00C46649"/>
    <w:rsid w:val="00C467C1"/>
    <w:rsid w:val="00C468F9"/>
    <w:rsid w:val="00C46FD4"/>
    <w:rsid w:val="00C470DC"/>
    <w:rsid w:val="00C47140"/>
    <w:rsid w:val="00C4736C"/>
    <w:rsid w:val="00C47B90"/>
    <w:rsid w:val="00C47BCF"/>
    <w:rsid w:val="00C47F89"/>
    <w:rsid w:val="00C47F9B"/>
    <w:rsid w:val="00C47FF4"/>
    <w:rsid w:val="00C50100"/>
    <w:rsid w:val="00C50299"/>
    <w:rsid w:val="00C502EB"/>
    <w:rsid w:val="00C506A2"/>
    <w:rsid w:val="00C507E1"/>
    <w:rsid w:val="00C50912"/>
    <w:rsid w:val="00C5092C"/>
    <w:rsid w:val="00C50A69"/>
    <w:rsid w:val="00C50B70"/>
    <w:rsid w:val="00C51108"/>
    <w:rsid w:val="00C511B9"/>
    <w:rsid w:val="00C5127C"/>
    <w:rsid w:val="00C512A4"/>
    <w:rsid w:val="00C5136E"/>
    <w:rsid w:val="00C5138A"/>
    <w:rsid w:val="00C5142A"/>
    <w:rsid w:val="00C51BB6"/>
    <w:rsid w:val="00C51D29"/>
    <w:rsid w:val="00C51EB8"/>
    <w:rsid w:val="00C51F3E"/>
    <w:rsid w:val="00C51FDB"/>
    <w:rsid w:val="00C52115"/>
    <w:rsid w:val="00C52396"/>
    <w:rsid w:val="00C52410"/>
    <w:rsid w:val="00C5246D"/>
    <w:rsid w:val="00C5281E"/>
    <w:rsid w:val="00C52A00"/>
    <w:rsid w:val="00C53067"/>
    <w:rsid w:val="00C53533"/>
    <w:rsid w:val="00C536EC"/>
    <w:rsid w:val="00C536F4"/>
    <w:rsid w:val="00C53750"/>
    <w:rsid w:val="00C53F69"/>
    <w:rsid w:val="00C5489F"/>
    <w:rsid w:val="00C549E8"/>
    <w:rsid w:val="00C55206"/>
    <w:rsid w:val="00C55276"/>
    <w:rsid w:val="00C5550B"/>
    <w:rsid w:val="00C555F0"/>
    <w:rsid w:val="00C557D2"/>
    <w:rsid w:val="00C5598F"/>
    <w:rsid w:val="00C55ACA"/>
    <w:rsid w:val="00C55BAF"/>
    <w:rsid w:val="00C56034"/>
    <w:rsid w:val="00C561D0"/>
    <w:rsid w:val="00C5625A"/>
    <w:rsid w:val="00C5648E"/>
    <w:rsid w:val="00C56803"/>
    <w:rsid w:val="00C56912"/>
    <w:rsid w:val="00C56952"/>
    <w:rsid w:val="00C56C48"/>
    <w:rsid w:val="00C56FF8"/>
    <w:rsid w:val="00C5709F"/>
    <w:rsid w:val="00C574EB"/>
    <w:rsid w:val="00C57567"/>
    <w:rsid w:val="00C57704"/>
    <w:rsid w:val="00C57DD8"/>
    <w:rsid w:val="00C57E06"/>
    <w:rsid w:val="00C60477"/>
    <w:rsid w:val="00C60495"/>
    <w:rsid w:val="00C605C9"/>
    <w:rsid w:val="00C60E03"/>
    <w:rsid w:val="00C61013"/>
    <w:rsid w:val="00C61154"/>
    <w:rsid w:val="00C6181C"/>
    <w:rsid w:val="00C61C4E"/>
    <w:rsid w:val="00C61F93"/>
    <w:rsid w:val="00C621E4"/>
    <w:rsid w:val="00C62240"/>
    <w:rsid w:val="00C627EA"/>
    <w:rsid w:val="00C62AD5"/>
    <w:rsid w:val="00C62F4B"/>
    <w:rsid w:val="00C62F63"/>
    <w:rsid w:val="00C631BB"/>
    <w:rsid w:val="00C63388"/>
    <w:rsid w:val="00C633D8"/>
    <w:rsid w:val="00C63DBF"/>
    <w:rsid w:val="00C63DCA"/>
    <w:rsid w:val="00C63EC0"/>
    <w:rsid w:val="00C63FB4"/>
    <w:rsid w:val="00C64305"/>
    <w:rsid w:val="00C6482E"/>
    <w:rsid w:val="00C6485C"/>
    <w:rsid w:val="00C64B4E"/>
    <w:rsid w:val="00C64D52"/>
    <w:rsid w:val="00C64D77"/>
    <w:rsid w:val="00C64F24"/>
    <w:rsid w:val="00C65519"/>
    <w:rsid w:val="00C656EF"/>
    <w:rsid w:val="00C65731"/>
    <w:rsid w:val="00C657E2"/>
    <w:rsid w:val="00C65AC3"/>
    <w:rsid w:val="00C65C24"/>
    <w:rsid w:val="00C66097"/>
    <w:rsid w:val="00C66558"/>
    <w:rsid w:val="00C6674E"/>
    <w:rsid w:val="00C668E6"/>
    <w:rsid w:val="00C66A81"/>
    <w:rsid w:val="00C66C77"/>
    <w:rsid w:val="00C66F06"/>
    <w:rsid w:val="00C675CE"/>
    <w:rsid w:val="00C67622"/>
    <w:rsid w:val="00C67694"/>
    <w:rsid w:val="00C67767"/>
    <w:rsid w:val="00C67AB9"/>
    <w:rsid w:val="00C67C7B"/>
    <w:rsid w:val="00C67E93"/>
    <w:rsid w:val="00C67F68"/>
    <w:rsid w:val="00C701EE"/>
    <w:rsid w:val="00C70376"/>
    <w:rsid w:val="00C70818"/>
    <w:rsid w:val="00C7083C"/>
    <w:rsid w:val="00C7086A"/>
    <w:rsid w:val="00C70A1B"/>
    <w:rsid w:val="00C70BAD"/>
    <w:rsid w:val="00C70C73"/>
    <w:rsid w:val="00C70D8C"/>
    <w:rsid w:val="00C70D91"/>
    <w:rsid w:val="00C7112B"/>
    <w:rsid w:val="00C713F9"/>
    <w:rsid w:val="00C71661"/>
    <w:rsid w:val="00C7184A"/>
    <w:rsid w:val="00C7190C"/>
    <w:rsid w:val="00C71AAE"/>
    <w:rsid w:val="00C71E85"/>
    <w:rsid w:val="00C72020"/>
    <w:rsid w:val="00C72094"/>
    <w:rsid w:val="00C72507"/>
    <w:rsid w:val="00C72730"/>
    <w:rsid w:val="00C727DE"/>
    <w:rsid w:val="00C72ADE"/>
    <w:rsid w:val="00C731CA"/>
    <w:rsid w:val="00C73268"/>
    <w:rsid w:val="00C734FE"/>
    <w:rsid w:val="00C7368B"/>
    <w:rsid w:val="00C738E2"/>
    <w:rsid w:val="00C73A25"/>
    <w:rsid w:val="00C73F83"/>
    <w:rsid w:val="00C73FA9"/>
    <w:rsid w:val="00C74283"/>
    <w:rsid w:val="00C74728"/>
    <w:rsid w:val="00C7485D"/>
    <w:rsid w:val="00C74A8E"/>
    <w:rsid w:val="00C74B56"/>
    <w:rsid w:val="00C74C47"/>
    <w:rsid w:val="00C7501B"/>
    <w:rsid w:val="00C75860"/>
    <w:rsid w:val="00C75BAE"/>
    <w:rsid w:val="00C75FFB"/>
    <w:rsid w:val="00C76015"/>
    <w:rsid w:val="00C76306"/>
    <w:rsid w:val="00C764A3"/>
    <w:rsid w:val="00C766BE"/>
    <w:rsid w:val="00C76A83"/>
    <w:rsid w:val="00C77079"/>
    <w:rsid w:val="00C779E1"/>
    <w:rsid w:val="00C77A98"/>
    <w:rsid w:val="00C77D5C"/>
    <w:rsid w:val="00C80059"/>
    <w:rsid w:val="00C802F2"/>
    <w:rsid w:val="00C806F7"/>
    <w:rsid w:val="00C8075D"/>
    <w:rsid w:val="00C8092F"/>
    <w:rsid w:val="00C814AE"/>
    <w:rsid w:val="00C81826"/>
    <w:rsid w:val="00C8183F"/>
    <w:rsid w:val="00C81B7C"/>
    <w:rsid w:val="00C82301"/>
    <w:rsid w:val="00C8247F"/>
    <w:rsid w:val="00C826BC"/>
    <w:rsid w:val="00C82757"/>
    <w:rsid w:val="00C82A6F"/>
    <w:rsid w:val="00C82A7D"/>
    <w:rsid w:val="00C82CAD"/>
    <w:rsid w:val="00C82CBC"/>
    <w:rsid w:val="00C82DD9"/>
    <w:rsid w:val="00C833BB"/>
    <w:rsid w:val="00C83695"/>
    <w:rsid w:val="00C83A81"/>
    <w:rsid w:val="00C83DFB"/>
    <w:rsid w:val="00C8433D"/>
    <w:rsid w:val="00C8439B"/>
    <w:rsid w:val="00C84574"/>
    <w:rsid w:val="00C847F8"/>
    <w:rsid w:val="00C84A73"/>
    <w:rsid w:val="00C84C32"/>
    <w:rsid w:val="00C84C89"/>
    <w:rsid w:val="00C84FAF"/>
    <w:rsid w:val="00C85586"/>
    <w:rsid w:val="00C85716"/>
    <w:rsid w:val="00C857F6"/>
    <w:rsid w:val="00C85B24"/>
    <w:rsid w:val="00C85B34"/>
    <w:rsid w:val="00C85B3D"/>
    <w:rsid w:val="00C85EB2"/>
    <w:rsid w:val="00C86148"/>
    <w:rsid w:val="00C862EA"/>
    <w:rsid w:val="00C8689F"/>
    <w:rsid w:val="00C868C6"/>
    <w:rsid w:val="00C86BE3"/>
    <w:rsid w:val="00C86EA3"/>
    <w:rsid w:val="00C86F7D"/>
    <w:rsid w:val="00C86FB7"/>
    <w:rsid w:val="00C87172"/>
    <w:rsid w:val="00C87441"/>
    <w:rsid w:val="00C8761D"/>
    <w:rsid w:val="00C879CA"/>
    <w:rsid w:val="00C902CB"/>
    <w:rsid w:val="00C90576"/>
    <w:rsid w:val="00C9081C"/>
    <w:rsid w:val="00C90C82"/>
    <w:rsid w:val="00C90CB2"/>
    <w:rsid w:val="00C90DCA"/>
    <w:rsid w:val="00C910A4"/>
    <w:rsid w:val="00C91419"/>
    <w:rsid w:val="00C91A60"/>
    <w:rsid w:val="00C920E3"/>
    <w:rsid w:val="00C92152"/>
    <w:rsid w:val="00C92591"/>
    <w:rsid w:val="00C92621"/>
    <w:rsid w:val="00C92B7F"/>
    <w:rsid w:val="00C92C92"/>
    <w:rsid w:val="00C92D66"/>
    <w:rsid w:val="00C92E2D"/>
    <w:rsid w:val="00C93099"/>
    <w:rsid w:val="00C9341D"/>
    <w:rsid w:val="00C934CB"/>
    <w:rsid w:val="00C938CB"/>
    <w:rsid w:val="00C93CC9"/>
    <w:rsid w:val="00C93D58"/>
    <w:rsid w:val="00C9411D"/>
    <w:rsid w:val="00C941FD"/>
    <w:rsid w:val="00C9429B"/>
    <w:rsid w:val="00C94310"/>
    <w:rsid w:val="00C94398"/>
    <w:rsid w:val="00C946DE"/>
    <w:rsid w:val="00C9471B"/>
    <w:rsid w:val="00C94D5D"/>
    <w:rsid w:val="00C9509E"/>
    <w:rsid w:val="00C9514E"/>
    <w:rsid w:val="00C9515B"/>
    <w:rsid w:val="00C9526B"/>
    <w:rsid w:val="00C95489"/>
    <w:rsid w:val="00C9583D"/>
    <w:rsid w:val="00C95A27"/>
    <w:rsid w:val="00C95A31"/>
    <w:rsid w:val="00C95EFF"/>
    <w:rsid w:val="00C960CB"/>
    <w:rsid w:val="00C96148"/>
    <w:rsid w:val="00C96157"/>
    <w:rsid w:val="00C96229"/>
    <w:rsid w:val="00C962CF"/>
    <w:rsid w:val="00C96436"/>
    <w:rsid w:val="00C964A4"/>
    <w:rsid w:val="00C964B5"/>
    <w:rsid w:val="00C969A7"/>
    <w:rsid w:val="00C969D7"/>
    <w:rsid w:val="00C96B57"/>
    <w:rsid w:val="00C96D78"/>
    <w:rsid w:val="00C96EAE"/>
    <w:rsid w:val="00C972F5"/>
    <w:rsid w:val="00C97333"/>
    <w:rsid w:val="00C973E5"/>
    <w:rsid w:val="00C97423"/>
    <w:rsid w:val="00C97641"/>
    <w:rsid w:val="00C97778"/>
    <w:rsid w:val="00C97AA0"/>
    <w:rsid w:val="00C97C88"/>
    <w:rsid w:val="00C97DAE"/>
    <w:rsid w:val="00CA001E"/>
    <w:rsid w:val="00CA0350"/>
    <w:rsid w:val="00CA094A"/>
    <w:rsid w:val="00CA0A27"/>
    <w:rsid w:val="00CA0AC0"/>
    <w:rsid w:val="00CA0BD7"/>
    <w:rsid w:val="00CA1135"/>
    <w:rsid w:val="00CA11EF"/>
    <w:rsid w:val="00CA139B"/>
    <w:rsid w:val="00CA14A8"/>
    <w:rsid w:val="00CA1525"/>
    <w:rsid w:val="00CA1C27"/>
    <w:rsid w:val="00CA1E78"/>
    <w:rsid w:val="00CA2322"/>
    <w:rsid w:val="00CA233F"/>
    <w:rsid w:val="00CA24EC"/>
    <w:rsid w:val="00CA2A78"/>
    <w:rsid w:val="00CA2A95"/>
    <w:rsid w:val="00CA2B01"/>
    <w:rsid w:val="00CA2B75"/>
    <w:rsid w:val="00CA2C4E"/>
    <w:rsid w:val="00CA2C9A"/>
    <w:rsid w:val="00CA3CF3"/>
    <w:rsid w:val="00CA3DE0"/>
    <w:rsid w:val="00CA3FF9"/>
    <w:rsid w:val="00CA405D"/>
    <w:rsid w:val="00CA4543"/>
    <w:rsid w:val="00CA4586"/>
    <w:rsid w:val="00CA4918"/>
    <w:rsid w:val="00CA49F2"/>
    <w:rsid w:val="00CA4C75"/>
    <w:rsid w:val="00CA4D0C"/>
    <w:rsid w:val="00CA4D95"/>
    <w:rsid w:val="00CA4E51"/>
    <w:rsid w:val="00CA4F47"/>
    <w:rsid w:val="00CA4F90"/>
    <w:rsid w:val="00CA52CD"/>
    <w:rsid w:val="00CA5683"/>
    <w:rsid w:val="00CA5724"/>
    <w:rsid w:val="00CA57E7"/>
    <w:rsid w:val="00CA5AF4"/>
    <w:rsid w:val="00CA5B31"/>
    <w:rsid w:val="00CA5FC9"/>
    <w:rsid w:val="00CA616A"/>
    <w:rsid w:val="00CA631B"/>
    <w:rsid w:val="00CA6456"/>
    <w:rsid w:val="00CA65E5"/>
    <w:rsid w:val="00CA6F67"/>
    <w:rsid w:val="00CA7130"/>
    <w:rsid w:val="00CA7271"/>
    <w:rsid w:val="00CA75BB"/>
    <w:rsid w:val="00CA7906"/>
    <w:rsid w:val="00CA7E4C"/>
    <w:rsid w:val="00CA7F67"/>
    <w:rsid w:val="00CB037A"/>
    <w:rsid w:val="00CB0489"/>
    <w:rsid w:val="00CB0787"/>
    <w:rsid w:val="00CB08A5"/>
    <w:rsid w:val="00CB09AF"/>
    <w:rsid w:val="00CB09F1"/>
    <w:rsid w:val="00CB0C96"/>
    <w:rsid w:val="00CB0ECE"/>
    <w:rsid w:val="00CB0F21"/>
    <w:rsid w:val="00CB0F37"/>
    <w:rsid w:val="00CB1333"/>
    <w:rsid w:val="00CB16BA"/>
    <w:rsid w:val="00CB1AA6"/>
    <w:rsid w:val="00CB1CE2"/>
    <w:rsid w:val="00CB1D78"/>
    <w:rsid w:val="00CB1EB9"/>
    <w:rsid w:val="00CB1FB3"/>
    <w:rsid w:val="00CB219A"/>
    <w:rsid w:val="00CB235B"/>
    <w:rsid w:val="00CB252B"/>
    <w:rsid w:val="00CB28B6"/>
    <w:rsid w:val="00CB2ADB"/>
    <w:rsid w:val="00CB2EE0"/>
    <w:rsid w:val="00CB302A"/>
    <w:rsid w:val="00CB3583"/>
    <w:rsid w:val="00CB395D"/>
    <w:rsid w:val="00CB3CEC"/>
    <w:rsid w:val="00CB3D17"/>
    <w:rsid w:val="00CB3D27"/>
    <w:rsid w:val="00CB3F99"/>
    <w:rsid w:val="00CB4035"/>
    <w:rsid w:val="00CB40E0"/>
    <w:rsid w:val="00CB4143"/>
    <w:rsid w:val="00CB43A9"/>
    <w:rsid w:val="00CB44B5"/>
    <w:rsid w:val="00CB464E"/>
    <w:rsid w:val="00CB46F9"/>
    <w:rsid w:val="00CB4A2D"/>
    <w:rsid w:val="00CB4B89"/>
    <w:rsid w:val="00CB4D9C"/>
    <w:rsid w:val="00CB4E54"/>
    <w:rsid w:val="00CB4ED9"/>
    <w:rsid w:val="00CB4F2D"/>
    <w:rsid w:val="00CB4F47"/>
    <w:rsid w:val="00CB516F"/>
    <w:rsid w:val="00CB5495"/>
    <w:rsid w:val="00CB549E"/>
    <w:rsid w:val="00CB568C"/>
    <w:rsid w:val="00CB5D29"/>
    <w:rsid w:val="00CB5D5E"/>
    <w:rsid w:val="00CB6168"/>
    <w:rsid w:val="00CB6639"/>
    <w:rsid w:val="00CB6AC0"/>
    <w:rsid w:val="00CB6DE8"/>
    <w:rsid w:val="00CB6EBA"/>
    <w:rsid w:val="00CB6FEC"/>
    <w:rsid w:val="00CB7117"/>
    <w:rsid w:val="00CB714D"/>
    <w:rsid w:val="00CB721E"/>
    <w:rsid w:val="00CB770D"/>
    <w:rsid w:val="00CB7D67"/>
    <w:rsid w:val="00CC011C"/>
    <w:rsid w:val="00CC056F"/>
    <w:rsid w:val="00CC0570"/>
    <w:rsid w:val="00CC066E"/>
    <w:rsid w:val="00CC06DA"/>
    <w:rsid w:val="00CC073C"/>
    <w:rsid w:val="00CC08AC"/>
    <w:rsid w:val="00CC0CC2"/>
    <w:rsid w:val="00CC0CCA"/>
    <w:rsid w:val="00CC0E3A"/>
    <w:rsid w:val="00CC1029"/>
    <w:rsid w:val="00CC1069"/>
    <w:rsid w:val="00CC107B"/>
    <w:rsid w:val="00CC10FA"/>
    <w:rsid w:val="00CC1481"/>
    <w:rsid w:val="00CC1691"/>
    <w:rsid w:val="00CC198E"/>
    <w:rsid w:val="00CC1AB7"/>
    <w:rsid w:val="00CC1B67"/>
    <w:rsid w:val="00CC1BE1"/>
    <w:rsid w:val="00CC21C7"/>
    <w:rsid w:val="00CC21ED"/>
    <w:rsid w:val="00CC291E"/>
    <w:rsid w:val="00CC2ACF"/>
    <w:rsid w:val="00CC2C06"/>
    <w:rsid w:val="00CC2D0D"/>
    <w:rsid w:val="00CC2E9D"/>
    <w:rsid w:val="00CC2F29"/>
    <w:rsid w:val="00CC2F75"/>
    <w:rsid w:val="00CC31FD"/>
    <w:rsid w:val="00CC3228"/>
    <w:rsid w:val="00CC3385"/>
    <w:rsid w:val="00CC3478"/>
    <w:rsid w:val="00CC3584"/>
    <w:rsid w:val="00CC3BAB"/>
    <w:rsid w:val="00CC3E54"/>
    <w:rsid w:val="00CC410B"/>
    <w:rsid w:val="00CC48D1"/>
    <w:rsid w:val="00CC4CF0"/>
    <w:rsid w:val="00CC4DC9"/>
    <w:rsid w:val="00CC5134"/>
    <w:rsid w:val="00CC51FD"/>
    <w:rsid w:val="00CC5343"/>
    <w:rsid w:val="00CC6226"/>
    <w:rsid w:val="00CC6568"/>
    <w:rsid w:val="00CC6BD8"/>
    <w:rsid w:val="00CC6D10"/>
    <w:rsid w:val="00CC7088"/>
    <w:rsid w:val="00CC73DB"/>
    <w:rsid w:val="00CC7445"/>
    <w:rsid w:val="00CC74D2"/>
    <w:rsid w:val="00CC753E"/>
    <w:rsid w:val="00CC7D5D"/>
    <w:rsid w:val="00CC7F0C"/>
    <w:rsid w:val="00CD0039"/>
    <w:rsid w:val="00CD03B3"/>
    <w:rsid w:val="00CD0493"/>
    <w:rsid w:val="00CD0594"/>
    <w:rsid w:val="00CD09F2"/>
    <w:rsid w:val="00CD0D16"/>
    <w:rsid w:val="00CD13D0"/>
    <w:rsid w:val="00CD1601"/>
    <w:rsid w:val="00CD1725"/>
    <w:rsid w:val="00CD1A76"/>
    <w:rsid w:val="00CD1EB3"/>
    <w:rsid w:val="00CD1F0D"/>
    <w:rsid w:val="00CD1FE5"/>
    <w:rsid w:val="00CD22D2"/>
    <w:rsid w:val="00CD239C"/>
    <w:rsid w:val="00CD23C1"/>
    <w:rsid w:val="00CD2AF9"/>
    <w:rsid w:val="00CD2BD9"/>
    <w:rsid w:val="00CD2F05"/>
    <w:rsid w:val="00CD357E"/>
    <w:rsid w:val="00CD35F9"/>
    <w:rsid w:val="00CD3738"/>
    <w:rsid w:val="00CD39E1"/>
    <w:rsid w:val="00CD3A9B"/>
    <w:rsid w:val="00CD3EA3"/>
    <w:rsid w:val="00CD4880"/>
    <w:rsid w:val="00CD4A4B"/>
    <w:rsid w:val="00CD4A60"/>
    <w:rsid w:val="00CD4ABD"/>
    <w:rsid w:val="00CD4B63"/>
    <w:rsid w:val="00CD4BE7"/>
    <w:rsid w:val="00CD4C6F"/>
    <w:rsid w:val="00CD4CF8"/>
    <w:rsid w:val="00CD4D1A"/>
    <w:rsid w:val="00CD4D97"/>
    <w:rsid w:val="00CD503A"/>
    <w:rsid w:val="00CD531A"/>
    <w:rsid w:val="00CD5837"/>
    <w:rsid w:val="00CD583A"/>
    <w:rsid w:val="00CD5885"/>
    <w:rsid w:val="00CD5B6A"/>
    <w:rsid w:val="00CD5BCB"/>
    <w:rsid w:val="00CD5FB3"/>
    <w:rsid w:val="00CD6011"/>
    <w:rsid w:val="00CD630C"/>
    <w:rsid w:val="00CD6327"/>
    <w:rsid w:val="00CD6424"/>
    <w:rsid w:val="00CD669E"/>
    <w:rsid w:val="00CD6872"/>
    <w:rsid w:val="00CD68B0"/>
    <w:rsid w:val="00CD68FE"/>
    <w:rsid w:val="00CD6C64"/>
    <w:rsid w:val="00CD6C98"/>
    <w:rsid w:val="00CD6CF0"/>
    <w:rsid w:val="00CD6D82"/>
    <w:rsid w:val="00CD6E49"/>
    <w:rsid w:val="00CD72B3"/>
    <w:rsid w:val="00CD75F5"/>
    <w:rsid w:val="00CD7653"/>
    <w:rsid w:val="00CD78F9"/>
    <w:rsid w:val="00CD7A7F"/>
    <w:rsid w:val="00CD7AF0"/>
    <w:rsid w:val="00CD7B55"/>
    <w:rsid w:val="00CD7B64"/>
    <w:rsid w:val="00CD7CCC"/>
    <w:rsid w:val="00CD7F05"/>
    <w:rsid w:val="00CE0340"/>
    <w:rsid w:val="00CE09FC"/>
    <w:rsid w:val="00CE0A57"/>
    <w:rsid w:val="00CE0CA5"/>
    <w:rsid w:val="00CE0D9E"/>
    <w:rsid w:val="00CE1057"/>
    <w:rsid w:val="00CE1170"/>
    <w:rsid w:val="00CE1219"/>
    <w:rsid w:val="00CE126C"/>
    <w:rsid w:val="00CE2109"/>
    <w:rsid w:val="00CE2242"/>
    <w:rsid w:val="00CE23C4"/>
    <w:rsid w:val="00CE280C"/>
    <w:rsid w:val="00CE2833"/>
    <w:rsid w:val="00CE2C8B"/>
    <w:rsid w:val="00CE2E2E"/>
    <w:rsid w:val="00CE2E3D"/>
    <w:rsid w:val="00CE2F4A"/>
    <w:rsid w:val="00CE3044"/>
    <w:rsid w:val="00CE3873"/>
    <w:rsid w:val="00CE3D8F"/>
    <w:rsid w:val="00CE3DD7"/>
    <w:rsid w:val="00CE4092"/>
    <w:rsid w:val="00CE41DF"/>
    <w:rsid w:val="00CE4299"/>
    <w:rsid w:val="00CE46C6"/>
    <w:rsid w:val="00CE48DF"/>
    <w:rsid w:val="00CE491B"/>
    <w:rsid w:val="00CE508B"/>
    <w:rsid w:val="00CE5353"/>
    <w:rsid w:val="00CE543A"/>
    <w:rsid w:val="00CE5452"/>
    <w:rsid w:val="00CE5577"/>
    <w:rsid w:val="00CE5588"/>
    <w:rsid w:val="00CE5624"/>
    <w:rsid w:val="00CE585C"/>
    <w:rsid w:val="00CE58B2"/>
    <w:rsid w:val="00CE5B1D"/>
    <w:rsid w:val="00CE5CA8"/>
    <w:rsid w:val="00CE5CF9"/>
    <w:rsid w:val="00CE63CF"/>
    <w:rsid w:val="00CE6575"/>
    <w:rsid w:val="00CE6960"/>
    <w:rsid w:val="00CE69D8"/>
    <w:rsid w:val="00CE6D49"/>
    <w:rsid w:val="00CE6FAE"/>
    <w:rsid w:val="00CE7279"/>
    <w:rsid w:val="00CE74A0"/>
    <w:rsid w:val="00CE770A"/>
    <w:rsid w:val="00CF00B0"/>
    <w:rsid w:val="00CF0299"/>
    <w:rsid w:val="00CF0831"/>
    <w:rsid w:val="00CF0972"/>
    <w:rsid w:val="00CF09E0"/>
    <w:rsid w:val="00CF0D45"/>
    <w:rsid w:val="00CF1249"/>
    <w:rsid w:val="00CF12D7"/>
    <w:rsid w:val="00CF13BA"/>
    <w:rsid w:val="00CF1731"/>
    <w:rsid w:val="00CF188F"/>
    <w:rsid w:val="00CF1925"/>
    <w:rsid w:val="00CF1E43"/>
    <w:rsid w:val="00CF270C"/>
    <w:rsid w:val="00CF295C"/>
    <w:rsid w:val="00CF2A87"/>
    <w:rsid w:val="00CF2AA4"/>
    <w:rsid w:val="00CF2BB5"/>
    <w:rsid w:val="00CF2C10"/>
    <w:rsid w:val="00CF2C83"/>
    <w:rsid w:val="00CF2EB7"/>
    <w:rsid w:val="00CF2FD0"/>
    <w:rsid w:val="00CF30D0"/>
    <w:rsid w:val="00CF33D4"/>
    <w:rsid w:val="00CF3634"/>
    <w:rsid w:val="00CF3729"/>
    <w:rsid w:val="00CF3C7F"/>
    <w:rsid w:val="00CF4142"/>
    <w:rsid w:val="00CF4646"/>
    <w:rsid w:val="00CF4831"/>
    <w:rsid w:val="00CF487C"/>
    <w:rsid w:val="00CF4C58"/>
    <w:rsid w:val="00CF4E7B"/>
    <w:rsid w:val="00CF5224"/>
    <w:rsid w:val="00CF5561"/>
    <w:rsid w:val="00CF5598"/>
    <w:rsid w:val="00CF560C"/>
    <w:rsid w:val="00CF58FC"/>
    <w:rsid w:val="00CF5989"/>
    <w:rsid w:val="00CF5A48"/>
    <w:rsid w:val="00CF5A50"/>
    <w:rsid w:val="00CF5B1A"/>
    <w:rsid w:val="00CF5CF6"/>
    <w:rsid w:val="00CF5ECE"/>
    <w:rsid w:val="00CF63EB"/>
    <w:rsid w:val="00CF6539"/>
    <w:rsid w:val="00CF6ADA"/>
    <w:rsid w:val="00CF6B85"/>
    <w:rsid w:val="00CF6C0A"/>
    <w:rsid w:val="00CF6C95"/>
    <w:rsid w:val="00CF7101"/>
    <w:rsid w:val="00CF7158"/>
    <w:rsid w:val="00CF758A"/>
    <w:rsid w:val="00CF7735"/>
    <w:rsid w:val="00CF77A4"/>
    <w:rsid w:val="00CF781F"/>
    <w:rsid w:val="00CF7DE5"/>
    <w:rsid w:val="00CF7E57"/>
    <w:rsid w:val="00CF7F35"/>
    <w:rsid w:val="00D0004E"/>
    <w:rsid w:val="00D00100"/>
    <w:rsid w:val="00D00115"/>
    <w:rsid w:val="00D0045C"/>
    <w:rsid w:val="00D00644"/>
    <w:rsid w:val="00D006A4"/>
    <w:rsid w:val="00D009C3"/>
    <w:rsid w:val="00D009F6"/>
    <w:rsid w:val="00D00B55"/>
    <w:rsid w:val="00D00BAF"/>
    <w:rsid w:val="00D00C35"/>
    <w:rsid w:val="00D00C3A"/>
    <w:rsid w:val="00D00E2D"/>
    <w:rsid w:val="00D00F94"/>
    <w:rsid w:val="00D01041"/>
    <w:rsid w:val="00D01046"/>
    <w:rsid w:val="00D010AF"/>
    <w:rsid w:val="00D011B3"/>
    <w:rsid w:val="00D01205"/>
    <w:rsid w:val="00D01231"/>
    <w:rsid w:val="00D013A9"/>
    <w:rsid w:val="00D0150E"/>
    <w:rsid w:val="00D01515"/>
    <w:rsid w:val="00D01591"/>
    <w:rsid w:val="00D01956"/>
    <w:rsid w:val="00D01C38"/>
    <w:rsid w:val="00D01E22"/>
    <w:rsid w:val="00D01F58"/>
    <w:rsid w:val="00D02130"/>
    <w:rsid w:val="00D02526"/>
    <w:rsid w:val="00D02863"/>
    <w:rsid w:val="00D02C39"/>
    <w:rsid w:val="00D02D98"/>
    <w:rsid w:val="00D02DAC"/>
    <w:rsid w:val="00D02F38"/>
    <w:rsid w:val="00D02F8E"/>
    <w:rsid w:val="00D0326A"/>
    <w:rsid w:val="00D032B0"/>
    <w:rsid w:val="00D03536"/>
    <w:rsid w:val="00D03661"/>
    <w:rsid w:val="00D03DF4"/>
    <w:rsid w:val="00D03E36"/>
    <w:rsid w:val="00D04021"/>
    <w:rsid w:val="00D04306"/>
    <w:rsid w:val="00D04760"/>
    <w:rsid w:val="00D047AC"/>
    <w:rsid w:val="00D048AC"/>
    <w:rsid w:val="00D04975"/>
    <w:rsid w:val="00D04CF1"/>
    <w:rsid w:val="00D04D16"/>
    <w:rsid w:val="00D04E14"/>
    <w:rsid w:val="00D04F56"/>
    <w:rsid w:val="00D04FD3"/>
    <w:rsid w:val="00D05272"/>
    <w:rsid w:val="00D05490"/>
    <w:rsid w:val="00D05544"/>
    <w:rsid w:val="00D0568B"/>
    <w:rsid w:val="00D058E9"/>
    <w:rsid w:val="00D05AE6"/>
    <w:rsid w:val="00D05DFD"/>
    <w:rsid w:val="00D05E11"/>
    <w:rsid w:val="00D05E60"/>
    <w:rsid w:val="00D0609E"/>
    <w:rsid w:val="00D0666E"/>
    <w:rsid w:val="00D067A4"/>
    <w:rsid w:val="00D07025"/>
    <w:rsid w:val="00D0713D"/>
    <w:rsid w:val="00D0737D"/>
    <w:rsid w:val="00D074A9"/>
    <w:rsid w:val="00D075E6"/>
    <w:rsid w:val="00D077A7"/>
    <w:rsid w:val="00D07C18"/>
    <w:rsid w:val="00D07C58"/>
    <w:rsid w:val="00D07D28"/>
    <w:rsid w:val="00D07EAC"/>
    <w:rsid w:val="00D07FB4"/>
    <w:rsid w:val="00D10051"/>
    <w:rsid w:val="00D10155"/>
    <w:rsid w:val="00D1029D"/>
    <w:rsid w:val="00D10316"/>
    <w:rsid w:val="00D1058F"/>
    <w:rsid w:val="00D10652"/>
    <w:rsid w:val="00D10697"/>
    <w:rsid w:val="00D106FE"/>
    <w:rsid w:val="00D107B5"/>
    <w:rsid w:val="00D107B9"/>
    <w:rsid w:val="00D10808"/>
    <w:rsid w:val="00D1084C"/>
    <w:rsid w:val="00D1091D"/>
    <w:rsid w:val="00D1094F"/>
    <w:rsid w:val="00D10A39"/>
    <w:rsid w:val="00D11236"/>
    <w:rsid w:val="00D117F0"/>
    <w:rsid w:val="00D121E9"/>
    <w:rsid w:val="00D12314"/>
    <w:rsid w:val="00D12571"/>
    <w:rsid w:val="00D12949"/>
    <w:rsid w:val="00D12A31"/>
    <w:rsid w:val="00D12B06"/>
    <w:rsid w:val="00D12B7F"/>
    <w:rsid w:val="00D12D6F"/>
    <w:rsid w:val="00D131B2"/>
    <w:rsid w:val="00D132D5"/>
    <w:rsid w:val="00D1361D"/>
    <w:rsid w:val="00D13D25"/>
    <w:rsid w:val="00D13FE7"/>
    <w:rsid w:val="00D140C6"/>
    <w:rsid w:val="00D1411C"/>
    <w:rsid w:val="00D146B8"/>
    <w:rsid w:val="00D148F0"/>
    <w:rsid w:val="00D14A7A"/>
    <w:rsid w:val="00D15099"/>
    <w:rsid w:val="00D156EB"/>
    <w:rsid w:val="00D15838"/>
    <w:rsid w:val="00D15945"/>
    <w:rsid w:val="00D15B77"/>
    <w:rsid w:val="00D15B9E"/>
    <w:rsid w:val="00D16401"/>
    <w:rsid w:val="00D16479"/>
    <w:rsid w:val="00D16499"/>
    <w:rsid w:val="00D165B4"/>
    <w:rsid w:val="00D1667C"/>
    <w:rsid w:val="00D167CB"/>
    <w:rsid w:val="00D16C89"/>
    <w:rsid w:val="00D16D66"/>
    <w:rsid w:val="00D1721F"/>
    <w:rsid w:val="00D17723"/>
    <w:rsid w:val="00D178D2"/>
    <w:rsid w:val="00D178E2"/>
    <w:rsid w:val="00D17941"/>
    <w:rsid w:val="00D1794C"/>
    <w:rsid w:val="00D17A8E"/>
    <w:rsid w:val="00D17C9D"/>
    <w:rsid w:val="00D17DA4"/>
    <w:rsid w:val="00D17EF6"/>
    <w:rsid w:val="00D2000B"/>
    <w:rsid w:val="00D20115"/>
    <w:rsid w:val="00D20362"/>
    <w:rsid w:val="00D20508"/>
    <w:rsid w:val="00D208C0"/>
    <w:rsid w:val="00D209E5"/>
    <w:rsid w:val="00D20A66"/>
    <w:rsid w:val="00D20C69"/>
    <w:rsid w:val="00D210C3"/>
    <w:rsid w:val="00D210FE"/>
    <w:rsid w:val="00D2148A"/>
    <w:rsid w:val="00D21615"/>
    <w:rsid w:val="00D218FB"/>
    <w:rsid w:val="00D21906"/>
    <w:rsid w:val="00D2194B"/>
    <w:rsid w:val="00D21970"/>
    <w:rsid w:val="00D219DF"/>
    <w:rsid w:val="00D21A26"/>
    <w:rsid w:val="00D21CC0"/>
    <w:rsid w:val="00D21E01"/>
    <w:rsid w:val="00D21F77"/>
    <w:rsid w:val="00D21F9B"/>
    <w:rsid w:val="00D22451"/>
    <w:rsid w:val="00D22473"/>
    <w:rsid w:val="00D22476"/>
    <w:rsid w:val="00D22FB7"/>
    <w:rsid w:val="00D23133"/>
    <w:rsid w:val="00D2330A"/>
    <w:rsid w:val="00D23323"/>
    <w:rsid w:val="00D233E1"/>
    <w:rsid w:val="00D23459"/>
    <w:rsid w:val="00D23486"/>
    <w:rsid w:val="00D2349F"/>
    <w:rsid w:val="00D23D06"/>
    <w:rsid w:val="00D23EA3"/>
    <w:rsid w:val="00D2400E"/>
    <w:rsid w:val="00D240B4"/>
    <w:rsid w:val="00D24332"/>
    <w:rsid w:val="00D24377"/>
    <w:rsid w:val="00D2451E"/>
    <w:rsid w:val="00D24B31"/>
    <w:rsid w:val="00D24C3A"/>
    <w:rsid w:val="00D25263"/>
    <w:rsid w:val="00D255F3"/>
    <w:rsid w:val="00D25777"/>
    <w:rsid w:val="00D2584C"/>
    <w:rsid w:val="00D25C78"/>
    <w:rsid w:val="00D25DA2"/>
    <w:rsid w:val="00D26301"/>
    <w:rsid w:val="00D2631B"/>
    <w:rsid w:val="00D2694B"/>
    <w:rsid w:val="00D26B8F"/>
    <w:rsid w:val="00D26C79"/>
    <w:rsid w:val="00D26CA5"/>
    <w:rsid w:val="00D27009"/>
    <w:rsid w:val="00D27271"/>
    <w:rsid w:val="00D272AF"/>
    <w:rsid w:val="00D273ED"/>
    <w:rsid w:val="00D276BA"/>
    <w:rsid w:val="00D2788C"/>
    <w:rsid w:val="00D27A84"/>
    <w:rsid w:val="00D27E81"/>
    <w:rsid w:val="00D303CC"/>
    <w:rsid w:val="00D30F99"/>
    <w:rsid w:val="00D30FD5"/>
    <w:rsid w:val="00D31170"/>
    <w:rsid w:val="00D31491"/>
    <w:rsid w:val="00D316AA"/>
    <w:rsid w:val="00D31770"/>
    <w:rsid w:val="00D318A8"/>
    <w:rsid w:val="00D319BB"/>
    <w:rsid w:val="00D31CD3"/>
    <w:rsid w:val="00D31DF9"/>
    <w:rsid w:val="00D31E20"/>
    <w:rsid w:val="00D31F48"/>
    <w:rsid w:val="00D31F66"/>
    <w:rsid w:val="00D3209D"/>
    <w:rsid w:val="00D321AB"/>
    <w:rsid w:val="00D324D9"/>
    <w:rsid w:val="00D32752"/>
    <w:rsid w:val="00D327AA"/>
    <w:rsid w:val="00D32A14"/>
    <w:rsid w:val="00D32A29"/>
    <w:rsid w:val="00D32FA6"/>
    <w:rsid w:val="00D33169"/>
    <w:rsid w:val="00D33185"/>
    <w:rsid w:val="00D3327C"/>
    <w:rsid w:val="00D33418"/>
    <w:rsid w:val="00D33424"/>
    <w:rsid w:val="00D33428"/>
    <w:rsid w:val="00D33639"/>
    <w:rsid w:val="00D336EE"/>
    <w:rsid w:val="00D339E3"/>
    <w:rsid w:val="00D33C2B"/>
    <w:rsid w:val="00D33E0E"/>
    <w:rsid w:val="00D33EF9"/>
    <w:rsid w:val="00D34120"/>
    <w:rsid w:val="00D341C7"/>
    <w:rsid w:val="00D3426B"/>
    <w:rsid w:val="00D344E0"/>
    <w:rsid w:val="00D34503"/>
    <w:rsid w:val="00D34531"/>
    <w:rsid w:val="00D34738"/>
    <w:rsid w:val="00D34CE4"/>
    <w:rsid w:val="00D35107"/>
    <w:rsid w:val="00D35157"/>
    <w:rsid w:val="00D3539B"/>
    <w:rsid w:val="00D35736"/>
    <w:rsid w:val="00D35888"/>
    <w:rsid w:val="00D35AEE"/>
    <w:rsid w:val="00D35B3D"/>
    <w:rsid w:val="00D35CA4"/>
    <w:rsid w:val="00D35DEB"/>
    <w:rsid w:val="00D35E8C"/>
    <w:rsid w:val="00D36342"/>
    <w:rsid w:val="00D36345"/>
    <w:rsid w:val="00D36666"/>
    <w:rsid w:val="00D36BD7"/>
    <w:rsid w:val="00D36BD9"/>
    <w:rsid w:val="00D36E95"/>
    <w:rsid w:val="00D36F95"/>
    <w:rsid w:val="00D3723D"/>
    <w:rsid w:val="00D37384"/>
    <w:rsid w:val="00D373B7"/>
    <w:rsid w:val="00D37584"/>
    <w:rsid w:val="00D37652"/>
    <w:rsid w:val="00D37687"/>
    <w:rsid w:val="00D3773E"/>
    <w:rsid w:val="00D37759"/>
    <w:rsid w:val="00D3781C"/>
    <w:rsid w:val="00D3798A"/>
    <w:rsid w:val="00D37C79"/>
    <w:rsid w:val="00D37ED4"/>
    <w:rsid w:val="00D40481"/>
    <w:rsid w:val="00D4068F"/>
    <w:rsid w:val="00D40808"/>
    <w:rsid w:val="00D40982"/>
    <w:rsid w:val="00D40AEB"/>
    <w:rsid w:val="00D40CF4"/>
    <w:rsid w:val="00D40D8E"/>
    <w:rsid w:val="00D41337"/>
    <w:rsid w:val="00D41375"/>
    <w:rsid w:val="00D413B8"/>
    <w:rsid w:val="00D41406"/>
    <w:rsid w:val="00D41642"/>
    <w:rsid w:val="00D419F3"/>
    <w:rsid w:val="00D41A01"/>
    <w:rsid w:val="00D41B35"/>
    <w:rsid w:val="00D41B38"/>
    <w:rsid w:val="00D420B0"/>
    <w:rsid w:val="00D420DD"/>
    <w:rsid w:val="00D42325"/>
    <w:rsid w:val="00D428D6"/>
    <w:rsid w:val="00D429D0"/>
    <w:rsid w:val="00D42CD5"/>
    <w:rsid w:val="00D42CDF"/>
    <w:rsid w:val="00D42DF4"/>
    <w:rsid w:val="00D42E1A"/>
    <w:rsid w:val="00D42E3A"/>
    <w:rsid w:val="00D4301A"/>
    <w:rsid w:val="00D43029"/>
    <w:rsid w:val="00D43059"/>
    <w:rsid w:val="00D43147"/>
    <w:rsid w:val="00D4315F"/>
    <w:rsid w:val="00D433D7"/>
    <w:rsid w:val="00D4342D"/>
    <w:rsid w:val="00D43535"/>
    <w:rsid w:val="00D43669"/>
    <w:rsid w:val="00D437FE"/>
    <w:rsid w:val="00D43A89"/>
    <w:rsid w:val="00D44039"/>
    <w:rsid w:val="00D44067"/>
    <w:rsid w:val="00D442BA"/>
    <w:rsid w:val="00D44425"/>
    <w:rsid w:val="00D44552"/>
    <w:rsid w:val="00D445B9"/>
    <w:rsid w:val="00D4494B"/>
    <w:rsid w:val="00D44C96"/>
    <w:rsid w:val="00D44EA3"/>
    <w:rsid w:val="00D44F3B"/>
    <w:rsid w:val="00D45039"/>
    <w:rsid w:val="00D45059"/>
    <w:rsid w:val="00D451EC"/>
    <w:rsid w:val="00D453F5"/>
    <w:rsid w:val="00D456DE"/>
    <w:rsid w:val="00D45B0D"/>
    <w:rsid w:val="00D45BC3"/>
    <w:rsid w:val="00D45D15"/>
    <w:rsid w:val="00D46061"/>
    <w:rsid w:val="00D460F3"/>
    <w:rsid w:val="00D463C0"/>
    <w:rsid w:val="00D463FA"/>
    <w:rsid w:val="00D46545"/>
    <w:rsid w:val="00D465AC"/>
    <w:rsid w:val="00D46840"/>
    <w:rsid w:val="00D46A33"/>
    <w:rsid w:val="00D46B37"/>
    <w:rsid w:val="00D46BF4"/>
    <w:rsid w:val="00D46CB8"/>
    <w:rsid w:val="00D46CC6"/>
    <w:rsid w:val="00D46D14"/>
    <w:rsid w:val="00D47167"/>
    <w:rsid w:val="00D4787F"/>
    <w:rsid w:val="00D500D1"/>
    <w:rsid w:val="00D50155"/>
    <w:rsid w:val="00D50286"/>
    <w:rsid w:val="00D503D6"/>
    <w:rsid w:val="00D50653"/>
    <w:rsid w:val="00D50A06"/>
    <w:rsid w:val="00D50AFE"/>
    <w:rsid w:val="00D50C78"/>
    <w:rsid w:val="00D50CE1"/>
    <w:rsid w:val="00D50D1D"/>
    <w:rsid w:val="00D50D3B"/>
    <w:rsid w:val="00D50EA7"/>
    <w:rsid w:val="00D5108A"/>
    <w:rsid w:val="00D510A4"/>
    <w:rsid w:val="00D512EA"/>
    <w:rsid w:val="00D5147D"/>
    <w:rsid w:val="00D5190B"/>
    <w:rsid w:val="00D5199A"/>
    <w:rsid w:val="00D51B61"/>
    <w:rsid w:val="00D520B1"/>
    <w:rsid w:val="00D5234C"/>
    <w:rsid w:val="00D52C73"/>
    <w:rsid w:val="00D52C74"/>
    <w:rsid w:val="00D52DC9"/>
    <w:rsid w:val="00D53055"/>
    <w:rsid w:val="00D530D8"/>
    <w:rsid w:val="00D53363"/>
    <w:rsid w:val="00D53499"/>
    <w:rsid w:val="00D53605"/>
    <w:rsid w:val="00D53714"/>
    <w:rsid w:val="00D53A58"/>
    <w:rsid w:val="00D53AD3"/>
    <w:rsid w:val="00D53BF5"/>
    <w:rsid w:val="00D53C2E"/>
    <w:rsid w:val="00D5403F"/>
    <w:rsid w:val="00D54098"/>
    <w:rsid w:val="00D540AD"/>
    <w:rsid w:val="00D5455F"/>
    <w:rsid w:val="00D54574"/>
    <w:rsid w:val="00D545B3"/>
    <w:rsid w:val="00D54662"/>
    <w:rsid w:val="00D54B6D"/>
    <w:rsid w:val="00D54BD8"/>
    <w:rsid w:val="00D54CE2"/>
    <w:rsid w:val="00D54D6A"/>
    <w:rsid w:val="00D54FAA"/>
    <w:rsid w:val="00D55038"/>
    <w:rsid w:val="00D55241"/>
    <w:rsid w:val="00D552C6"/>
    <w:rsid w:val="00D55DCE"/>
    <w:rsid w:val="00D56466"/>
    <w:rsid w:val="00D56699"/>
    <w:rsid w:val="00D56E57"/>
    <w:rsid w:val="00D571C3"/>
    <w:rsid w:val="00D5747D"/>
    <w:rsid w:val="00D60136"/>
    <w:rsid w:val="00D603E8"/>
    <w:rsid w:val="00D60554"/>
    <w:rsid w:val="00D60597"/>
    <w:rsid w:val="00D6070D"/>
    <w:rsid w:val="00D609D7"/>
    <w:rsid w:val="00D60BD1"/>
    <w:rsid w:val="00D60EE2"/>
    <w:rsid w:val="00D6102F"/>
    <w:rsid w:val="00D612FA"/>
    <w:rsid w:val="00D61485"/>
    <w:rsid w:val="00D614A7"/>
    <w:rsid w:val="00D61549"/>
    <w:rsid w:val="00D615FF"/>
    <w:rsid w:val="00D6176F"/>
    <w:rsid w:val="00D61848"/>
    <w:rsid w:val="00D61BBD"/>
    <w:rsid w:val="00D61C37"/>
    <w:rsid w:val="00D61D66"/>
    <w:rsid w:val="00D61DAE"/>
    <w:rsid w:val="00D6214A"/>
    <w:rsid w:val="00D622FC"/>
    <w:rsid w:val="00D62456"/>
    <w:rsid w:val="00D624C0"/>
    <w:rsid w:val="00D6261F"/>
    <w:rsid w:val="00D62767"/>
    <w:rsid w:val="00D62860"/>
    <w:rsid w:val="00D62867"/>
    <w:rsid w:val="00D629CC"/>
    <w:rsid w:val="00D62A3B"/>
    <w:rsid w:val="00D62B68"/>
    <w:rsid w:val="00D62C5D"/>
    <w:rsid w:val="00D62D55"/>
    <w:rsid w:val="00D62DD6"/>
    <w:rsid w:val="00D62F1C"/>
    <w:rsid w:val="00D633A5"/>
    <w:rsid w:val="00D6394A"/>
    <w:rsid w:val="00D63C27"/>
    <w:rsid w:val="00D63E8B"/>
    <w:rsid w:val="00D63F1E"/>
    <w:rsid w:val="00D64175"/>
    <w:rsid w:val="00D64296"/>
    <w:rsid w:val="00D643C1"/>
    <w:rsid w:val="00D646E5"/>
    <w:rsid w:val="00D6499E"/>
    <w:rsid w:val="00D649DE"/>
    <w:rsid w:val="00D64A56"/>
    <w:rsid w:val="00D64DCD"/>
    <w:rsid w:val="00D650F7"/>
    <w:rsid w:val="00D651BC"/>
    <w:rsid w:val="00D65272"/>
    <w:rsid w:val="00D656E2"/>
    <w:rsid w:val="00D65BA1"/>
    <w:rsid w:val="00D65D53"/>
    <w:rsid w:val="00D65D77"/>
    <w:rsid w:val="00D66090"/>
    <w:rsid w:val="00D665C7"/>
    <w:rsid w:val="00D66802"/>
    <w:rsid w:val="00D669FC"/>
    <w:rsid w:val="00D66A81"/>
    <w:rsid w:val="00D66D6C"/>
    <w:rsid w:val="00D66D88"/>
    <w:rsid w:val="00D66E1C"/>
    <w:rsid w:val="00D66E65"/>
    <w:rsid w:val="00D66F76"/>
    <w:rsid w:val="00D671FA"/>
    <w:rsid w:val="00D67254"/>
    <w:rsid w:val="00D672A9"/>
    <w:rsid w:val="00D673A7"/>
    <w:rsid w:val="00D6743B"/>
    <w:rsid w:val="00D6771F"/>
    <w:rsid w:val="00D678EB"/>
    <w:rsid w:val="00D679CB"/>
    <w:rsid w:val="00D67FDE"/>
    <w:rsid w:val="00D7007F"/>
    <w:rsid w:val="00D70576"/>
    <w:rsid w:val="00D70954"/>
    <w:rsid w:val="00D70A83"/>
    <w:rsid w:val="00D70CED"/>
    <w:rsid w:val="00D70F70"/>
    <w:rsid w:val="00D711F1"/>
    <w:rsid w:val="00D71400"/>
    <w:rsid w:val="00D7140A"/>
    <w:rsid w:val="00D715C0"/>
    <w:rsid w:val="00D71902"/>
    <w:rsid w:val="00D71A7A"/>
    <w:rsid w:val="00D71C85"/>
    <w:rsid w:val="00D71ED6"/>
    <w:rsid w:val="00D72090"/>
    <w:rsid w:val="00D7214A"/>
    <w:rsid w:val="00D723BD"/>
    <w:rsid w:val="00D7263F"/>
    <w:rsid w:val="00D72D4C"/>
    <w:rsid w:val="00D72DA3"/>
    <w:rsid w:val="00D72DC7"/>
    <w:rsid w:val="00D730A3"/>
    <w:rsid w:val="00D73208"/>
    <w:rsid w:val="00D7360E"/>
    <w:rsid w:val="00D73709"/>
    <w:rsid w:val="00D73888"/>
    <w:rsid w:val="00D738E2"/>
    <w:rsid w:val="00D73CB9"/>
    <w:rsid w:val="00D73F1F"/>
    <w:rsid w:val="00D7409D"/>
    <w:rsid w:val="00D7458B"/>
    <w:rsid w:val="00D748C4"/>
    <w:rsid w:val="00D748FA"/>
    <w:rsid w:val="00D74B1A"/>
    <w:rsid w:val="00D74EA6"/>
    <w:rsid w:val="00D74F29"/>
    <w:rsid w:val="00D7502A"/>
    <w:rsid w:val="00D75400"/>
    <w:rsid w:val="00D7565C"/>
    <w:rsid w:val="00D75994"/>
    <w:rsid w:val="00D75C1B"/>
    <w:rsid w:val="00D75D9D"/>
    <w:rsid w:val="00D75E4C"/>
    <w:rsid w:val="00D7618E"/>
    <w:rsid w:val="00D761FB"/>
    <w:rsid w:val="00D764C9"/>
    <w:rsid w:val="00D76594"/>
    <w:rsid w:val="00D76B43"/>
    <w:rsid w:val="00D76DA4"/>
    <w:rsid w:val="00D770F6"/>
    <w:rsid w:val="00D772CF"/>
    <w:rsid w:val="00D776A5"/>
    <w:rsid w:val="00D777D3"/>
    <w:rsid w:val="00D77BDA"/>
    <w:rsid w:val="00D77FBF"/>
    <w:rsid w:val="00D80C79"/>
    <w:rsid w:val="00D80C8D"/>
    <w:rsid w:val="00D80D38"/>
    <w:rsid w:val="00D813FE"/>
    <w:rsid w:val="00D815A4"/>
    <w:rsid w:val="00D817B2"/>
    <w:rsid w:val="00D8194F"/>
    <w:rsid w:val="00D819AC"/>
    <w:rsid w:val="00D819C2"/>
    <w:rsid w:val="00D81A2E"/>
    <w:rsid w:val="00D8226C"/>
    <w:rsid w:val="00D822AD"/>
    <w:rsid w:val="00D822BC"/>
    <w:rsid w:val="00D8235D"/>
    <w:rsid w:val="00D8238E"/>
    <w:rsid w:val="00D82669"/>
    <w:rsid w:val="00D831B9"/>
    <w:rsid w:val="00D83556"/>
    <w:rsid w:val="00D8355B"/>
    <w:rsid w:val="00D8356C"/>
    <w:rsid w:val="00D83864"/>
    <w:rsid w:val="00D83C11"/>
    <w:rsid w:val="00D83C46"/>
    <w:rsid w:val="00D83ED0"/>
    <w:rsid w:val="00D84117"/>
    <w:rsid w:val="00D841C5"/>
    <w:rsid w:val="00D84261"/>
    <w:rsid w:val="00D843FF"/>
    <w:rsid w:val="00D84715"/>
    <w:rsid w:val="00D848E5"/>
    <w:rsid w:val="00D84935"/>
    <w:rsid w:val="00D84BFE"/>
    <w:rsid w:val="00D8504B"/>
    <w:rsid w:val="00D8517B"/>
    <w:rsid w:val="00D85452"/>
    <w:rsid w:val="00D854E9"/>
    <w:rsid w:val="00D85503"/>
    <w:rsid w:val="00D856DC"/>
    <w:rsid w:val="00D85EBB"/>
    <w:rsid w:val="00D867C2"/>
    <w:rsid w:val="00D869A0"/>
    <w:rsid w:val="00D86CDF"/>
    <w:rsid w:val="00D86EEE"/>
    <w:rsid w:val="00D87044"/>
    <w:rsid w:val="00D87232"/>
    <w:rsid w:val="00D87341"/>
    <w:rsid w:val="00D87847"/>
    <w:rsid w:val="00D87E00"/>
    <w:rsid w:val="00D87EA7"/>
    <w:rsid w:val="00D87F3F"/>
    <w:rsid w:val="00D87F7D"/>
    <w:rsid w:val="00D87FF9"/>
    <w:rsid w:val="00D9006C"/>
    <w:rsid w:val="00D9030D"/>
    <w:rsid w:val="00D9034B"/>
    <w:rsid w:val="00D90369"/>
    <w:rsid w:val="00D904C8"/>
    <w:rsid w:val="00D90916"/>
    <w:rsid w:val="00D91524"/>
    <w:rsid w:val="00D915D0"/>
    <w:rsid w:val="00D917BE"/>
    <w:rsid w:val="00D919B3"/>
    <w:rsid w:val="00D91D46"/>
    <w:rsid w:val="00D91F67"/>
    <w:rsid w:val="00D91FA0"/>
    <w:rsid w:val="00D9202D"/>
    <w:rsid w:val="00D9254A"/>
    <w:rsid w:val="00D929EA"/>
    <w:rsid w:val="00D92A2F"/>
    <w:rsid w:val="00D92DF7"/>
    <w:rsid w:val="00D930E6"/>
    <w:rsid w:val="00D934B2"/>
    <w:rsid w:val="00D93552"/>
    <w:rsid w:val="00D939A9"/>
    <w:rsid w:val="00D93A77"/>
    <w:rsid w:val="00D941EE"/>
    <w:rsid w:val="00D9422F"/>
    <w:rsid w:val="00D94505"/>
    <w:rsid w:val="00D94A45"/>
    <w:rsid w:val="00D94B06"/>
    <w:rsid w:val="00D94B87"/>
    <w:rsid w:val="00D94EBA"/>
    <w:rsid w:val="00D95019"/>
    <w:rsid w:val="00D950BE"/>
    <w:rsid w:val="00D95500"/>
    <w:rsid w:val="00D956D2"/>
    <w:rsid w:val="00D9579E"/>
    <w:rsid w:val="00D958B5"/>
    <w:rsid w:val="00D95D33"/>
    <w:rsid w:val="00D95E68"/>
    <w:rsid w:val="00D95F32"/>
    <w:rsid w:val="00D95F9B"/>
    <w:rsid w:val="00D96200"/>
    <w:rsid w:val="00D9633C"/>
    <w:rsid w:val="00D9672E"/>
    <w:rsid w:val="00D96AB7"/>
    <w:rsid w:val="00D96AF4"/>
    <w:rsid w:val="00D96D5D"/>
    <w:rsid w:val="00D96D76"/>
    <w:rsid w:val="00D96F55"/>
    <w:rsid w:val="00D97115"/>
    <w:rsid w:val="00D97199"/>
    <w:rsid w:val="00D974A6"/>
    <w:rsid w:val="00D977D1"/>
    <w:rsid w:val="00DA0226"/>
    <w:rsid w:val="00DA0359"/>
    <w:rsid w:val="00DA03CF"/>
    <w:rsid w:val="00DA0505"/>
    <w:rsid w:val="00DA05B7"/>
    <w:rsid w:val="00DA0620"/>
    <w:rsid w:val="00DA0643"/>
    <w:rsid w:val="00DA06F5"/>
    <w:rsid w:val="00DA0930"/>
    <w:rsid w:val="00DA093A"/>
    <w:rsid w:val="00DA0962"/>
    <w:rsid w:val="00DA0B98"/>
    <w:rsid w:val="00DA0C19"/>
    <w:rsid w:val="00DA11AE"/>
    <w:rsid w:val="00DA12CA"/>
    <w:rsid w:val="00DA139F"/>
    <w:rsid w:val="00DA1402"/>
    <w:rsid w:val="00DA15E7"/>
    <w:rsid w:val="00DA16A6"/>
    <w:rsid w:val="00DA1A87"/>
    <w:rsid w:val="00DA20BA"/>
    <w:rsid w:val="00DA2114"/>
    <w:rsid w:val="00DA23CB"/>
    <w:rsid w:val="00DA25DF"/>
    <w:rsid w:val="00DA2896"/>
    <w:rsid w:val="00DA2A88"/>
    <w:rsid w:val="00DA2A9B"/>
    <w:rsid w:val="00DA2AD3"/>
    <w:rsid w:val="00DA2B6C"/>
    <w:rsid w:val="00DA2C11"/>
    <w:rsid w:val="00DA3074"/>
    <w:rsid w:val="00DA30CF"/>
    <w:rsid w:val="00DA3359"/>
    <w:rsid w:val="00DA35E8"/>
    <w:rsid w:val="00DA36AB"/>
    <w:rsid w:val="00DA376F"/>
    <w:rsid w:val="00DA379F"/>
    <w:rsid w:val="00DA3872"/>
    <w:rsid w:val="00DA3999"/>
    <w:rsid w:val="00DA3D80"/>
    <w:rsid w:val="00DA3DC4"/>
    <w:rsid w:val="00DA4038"/>
    <w:rsid w:val="00DA4590"/>
    <w:rsid w:val="00DA478F"/>
    <w:rsid w:val="00DA48FE"/>
    <w:rsid w:val="00DA496F"/>
    <w:rsid w:val="00DA4C12"/>
    <w:rsid w:val="00DA4D67"/>
    <w:rsid w:val="00DA4D85"/>
    <w:rsid w:val="00DA4DF0"/>
    <w:rsid w:val="00DA4E15"/>
    <w:rsid w:val="00DA4E16"/>
    <w:rsid w:val="00DA4F4A"/>
    <w:rsid w:val="00DA4FF5"/>
    <w:rsid w:val="00DA51B4"/>
    <w:rsid w:val="00DA5392"/>
    <w:rsid w:val="00DA53C8"/>
    <w:rsid w:val="00DA5D1B"/>
    <w:rsid w:val="00DA5DD7"/>
    <w:rsid w:val="00DA6015"/>
    <w:rsid w:val="00DA607A"/>
    <w:rsid w:val="00DA621D"/>
    <w:rsid w:val="00DA626F"/>
    <w:rsid w:val="00DA64B3"/>
    <w:rsid w:val="00DA6626"/>
    <w:rsid w:val="00DA6BC2"/>
    <w:rsid w:val="00DA6D32"/>
    <w:rsid w:val="00DA71C9"/>
    <w:rsid w:val="00DA73B8"/>
    <w:rsid w:val="00DA744A"/>
    <w:rsid w:val="00DA776E"/>
    <w:rsid w:val="00DA79FC"/>
    <w:rsid w:val="00DA7B28"/>
    <w:rsid w:val="00DA7D9A"/>
    <w:rsid w:val="00DA7E8B"/>
    <w:rsid w:val="00DB0765"/>
    <w:rsid w:val="00DB1332"/>
    <w:rsid w:val="00DB162E"/>
    <w:rsid w:val="00DB187F"/>
    <w:rsid w:val="00DB19A4"/>
    <w:rsid w:val="00DB1A42"/>
    <w:rsid w:val="00DB1B88"/>
    <w:rsid w:val="00DB1D7D"/>
    <w:rsid w:val="00DB1E96"/>
    <w:rsid w:val="00DB20DE"/>
    <w:rsid w:val="00DB220F"/>
    <w:rsid w:val="00DB23CB"/>
    <w:rsid w:val="00DB245B"/>
    <w:rsid w:val="00DB2D06"/>
    <w:rsid w:val="00DB2DEE"/>
    <w:rsid w:val="00DB2F88"/>
    <w:rsid w:val="00DB2FE7"/>
    <w:rsid w:val="00DB36D6"/>
    <w:rsid w:val="00DB3728"/>
    <w:rsid w:val="00DB3733"/>
    <w:rsid w:val="00DB385B"/>
    <w:rsid w:val="00DB3A93"/>
    <w:rsid w:val="00DB3E11"/>
    <w:rsid w:val="00DB3E87"/>
    <w:rsid w:val="00DB3EDF"/>
    <w:rsid w:val="00DB4197"/>
    <w:rsid w:val="00DB4564"/>
    <w:rsid w:val="00DB45EF"/>
    <w:rsid w:val="00DB48DA"/>
    <w:rsid w:val="00DB4B20"/>
    <w:rsid w:val="00DB4C2D"/>
    <w:rsid w:val="00DB4D34"/>
    <w:rsid w:val="00DB4D4E"/>
    <w:rsid w:val="00DB4DD7"/>
    <w:rsid w:val="00DB4E67"/>
    <w:rsid w:val="00DB4E99"/>
    <w:rsid w:val="00DB4F52"/>
    <w:rsid w:val="00DB50B6"/>
    <w:rsid w:val="00DB51FD"/>
    <w:rsid w:val="00DB5407"/>
    <w:rsid w:val="00DB54F1"/>
    <w:rsid w:val="00DB5545"/>
    <w:rsid w:val="00DB5623"/>
    <w:rsid w:val="00DB56F9"/>
    <w:rsid w:val="00DB57D7"/>
    <w:rsid w:val="00DB5ADC"/>
    <w:rsid w:val="00DB5D19"/>
    <w:rsid w:val="00DB5FDC"/>
    <w:rsid w:val="00DB6008"/>
    <w:rsid w:val="00DB603A"/>
    <w:rsid w:val="00DB62ED"/>
    <w:rsid w:val="00DB6419"/>
    <w:rsid w:val="00DB67C2"/>
    <w:rsid w:val="00DB6A1F"/>
    <w:rsid w:val="00DB6C17"/>
    <w:rsid w:val="00DB6F4A"/>
    <w:rsid w:val="00DB700E"/>
    <w:rsid w:val="00DB71E9"/>
    <w:rsid w:val="00DB7391"/>
    <w:rsid w:val="00DB7612"/>
    <w:rsid w:val="00DB7B4F"/>
    <w:rsid w:val="00DB7B99"/>
    <w:rsid w:val="00DB7E00"/>
    <w:rsid w:val="00DB7F5F"/>
    <w:rsid w:val="00DC006B"/>
    <w:rsid w:val="00DC00C9"/>
    <w:rsid w:val="00DC0243"/>
    <w:rsid w:val="00DC027A"/>
    <w:rsid w:val="00DC0542"/>
    <w:rsid w:val="00DC067A"/>
    <w:rsid w:val="00DC080B"/>
    <w:rsid w:val="00DC081F"/>
    <w:rsid w:val="00DC0AA5"/>
    <w:rsid w:val="00DC0AD1"/>
    <w:rsid w:val="00DC0D46"/>
    <w:rsid w:val="00DC0DAB"/>
    <w:rsid w:val="00DC0F93"/>
    <w:rsid w:val="00DC11AC"/>
    <w:rsid w:val="00DC11ED"/>
    <w:rsid w:val="00DC1406"/>
    <w:rsid w:val="00DC149B"/>
    <w:rsid w:val="00DC164B"/>
    <w:rsid w:val="00DC18CB"/>
    <w:rsid w:val="00DC1B89"/>
    <w:rsid w:val="00DC1C62"/>
    <w:rsid w:val="00DC1DE6"/>
    <w:rsid w:val="00DC1E54"/>
    <w:rsid w:val="00DC1FA0"/>
    <w:rsid w:val="00DC20EF"/>
    <w:rsid w:val="00DC2135"/>
    <w:rsid w:val="00DC2535"/>
    <w:rsid w:val="00DC2803"/>
    <w:rsid w:val="00DC2BDB"/>
    <w:rsid w:val="00DC2CC5"/>
    <w:rsid w:val="00DC2D4C"/>
    <w:rsid w:val="00DC332B"/>
    <w:rsid w:val="00DC33FF"/>
    <w:rsid w:val="00DC3809"/>
    <w:rsid w:val="00DC391D"/>
    <w:rsid w:val="00DC39D1"/>
    <w:rsid w:val="00DC3AFB"/>
    <w:rsid w:val="00DC3B78"/>
    <w:rsid w:val="00DC3E55"/>
    <w:rsid w:val="00DC4447"/>
    <w:rsid w:val="00DC46DB"/>
    <w:rsid w:val="00DC47D3"/>
    <w:rsid w:val="00DC48DE"/>
    <w:rsid w:val="00DC4DCD"/>
    <w:rsid w:val="00DC52A1"/>
    <w:rsid w:val="00DC535C"/>
    <w:rsid w:val="00DC53A3"/>
    <w:rsid w:val="00DC5769"/>
    <w:rsid w:val="00DC58BF"/>
    <w:rsid w:val="00DC5CD5"/>
    <w:rsid w:val="00DC6129"/>
    <w:rsid w:val="00DC63BE"/>
    <w:rsid w:val="00DC6722"/>
    <w:rsid w:val="00DC6733"/>
    <w:rsid w:val="00DC67A8"/>
    <w:rsid w:val="00DC68CD"/>
    <w:rsid w:val="00DC6A34"/>
    <w:rsid w:val="00DC6B98"/>
    <w:rsid w:val="00DC6C50"/>
    <w:rsid w:val="00DC6D3A"/>
    <w:rsid w:val="00DC7095"/>
    <w:rsid w:val="00DC775B"/>
    <w:rsid w:val="00DC7857"/>
    <w:rsid w:val="00DC796B"/>
    <w:rsid w:val="00DC7A2D"/>
    <w:rsid w:val="00DC7AD9"/>
    <w:rsid w:val="00DC7B58"/>
    <w:rsid w:val="00DC7C8E"/>
    <w:rsid w:val="00DD00C6"/>
    <w:rsid w:val="00DD051A"/>
    <w:rsid w:val="00DD055F"/>
    <w:rsid w:val="00DD05C7"/>
    <w:rsid w:val="00DD05FD"/>
    <w:rsid w:val="00DD0D31"/>
    <w:rsid w:val="00DD0EEE"/>
    <w:rsid w:val="00DD10C4"/>
    <w:rsid w:val="00DD12EB"/>
    <w:rsid w:val="00DD1582"/>
    <w:rsid w:val="00DD162C"/>
    <w:rsid w:val="00DD169A"/>
    <w:rsid w:val="00DD19BC"/>
    <w:rsid w:val="00DD19EF"/>
    <w:rsid w:val="00DD1A96"/>
    <w:rsid w:val="00DD1DB2"/>
    <w:rsid w:val="00DD2339"/>
    <w:rsid w:val="00DD24C2"/>
    <w:rsid w:val="00DD2740"/>
    <w:rsid w:val="00DD2C2D"/>
    <w:rsid w:val="00DD2CFB"/>
    <w:rsid w:val="00DD2D13"/>
    <w:rsid w:val="00DD2FF9"/>
    <w:rsid w:val="00DD300C"/>
    <w:rsid w:val="00DD322A"/>
    <w:rsid w:val="00DD3848"/>
    <w:rsid w:val="00DD38A5"/>
    <w:rsid w:val="00DD3B2D"/>
    <w:rsid w:val="00DD3E73"/>
    <w:rsid w:val="00DD4309"/>
    <w:rsid w:val="00DD44A4"/>
    <w:rsid w:val="00DD47AF"/>
    <w:rsid w:val="00DD4863"/>
    <w:rsid w:val="00DD4B28"/>
    <w:rsid w:val="00DD4F34"/>
    <w:rsid w:val="00DD51A0"/>
    <w:rsid w:val="00DD51BA"/>
    <w:rsid w:val="00DD534F"/>
    <w:rsid w:val="00DD5393"/>
    <w:rsid w:val="00DD53C2"/>
    <w:rsid w:val="00DD5A3E"/>
    <w:rsid w:val="00DD5B7E"/>
    <w:rsid w:val="00DD5F9A"/>
    <w:rsid w:val="00DD5FB8"/>
    <w:rsid w:val="00DD6041"/>
    <w:rsid w:val="00DD6129"/>
    <w:rsid w:val="00DD6169"/>
    <w:rsid w:val="00DD6570"/>
    <w:rsid w:val="00DD65EE"/>
    <w:rsid w:val="00DD66D7"/>
    <w:rsid w:val="00DD6BD4"/>
    <w:rsid w:val="00DD6CB2"/>
    <w:rsid w:val="00DD6ED7"/>
    <w:rsid w:val="00DD7469"/>
    <w:rsid w:val="00DD7538"/>
    <w:rsid w:val="00DD7648"/>
    <w:rsid w:val="00DD7768"/>
    <w:rsid w:val="00DD7A41"/>
    <w:rsid w:val="00DD7B9C"/>
    <w:rsid w:val="00DE041F"/>
    <w:rsid w:val="00DE0499"/>
    <w:rsid w:val="00DE05FF"/>
    <w:rsid w:val="00DE0610"/>
    <w:rsid w:val="00DE0A1A"/>
    <w:rsid w:val="00DE0BCD"/>
    <w:rsid w:val="00DE0DDC"/>
    <w:rsid w:val="00DE0FFD"/>
    <w:rsid w:val="00DE1273"/>
    <w:rsid w:val="00DE17E9"/>
    <w:rsid w:val="00DE1994"/>
    <w:rsid w:val="00DE1A27"/>
    <w:rsid w:val="00DE1BFA"/>
    <w:rsid w:val="00DE1C24"/>
    <w:rsid w:val="00DE1F3D"/>
    <w:rsid w:val="00DE1FA9"/>
    <w:rsid w:val="00DE2194"/>
    <w:rsid w:val="00DE2258"/>
    <w:rsid w:val="00DE2468"/>
    <w:rsid w:val="00DE2554"/>
    <w:rsid w:val="00DE259F"/>
    <w:rsid w:val="00DE26DD"/>
    <w:rsid w:val="00DE276F"/>
    <w:rsid w:val="00DE2A49"/>
    <w:rsid w:val="00DE2EDD"/>
    <w:rsid w:val="00DE33E9"/>
    <w:rsid w:val="00DE33EA"/>
    <w:rsid w:val="00DE35D8"/>
    <w:rsid w:val="00DE39AD"/>
    <w:rsid w:val="00DE39B5"/>
    <w:rsid w:val="00DE403F"/>
    <w:rsid w:val="00DE4476"/>
    <w:rsid w:val="00DE4506"/>
    <w:rsid w:val="00DE467E"/>
    <w:rsid w:val="00DE4923"/>
    <w:rsid w:val="00DE4986"/>
    <w:rsid w:val="00DE4A6A"/>
    <w:rsid w:val="00DE4C77"/>
    <w:rsid w:val="00DE4DBE"/>
    <w:rsid w:val="00DE510A"/>
    <w:rsid w:val="00DE5161"/>
    <w:rsid w:val="00DE521C"/>
    <w:rsid w:val="00DE54F9"/>
    <w:rsid w:val="00DE5557"/>
    <w:rsid w:val="00DE5614"/>
    <w:rsid w:val="00DE5660"/>
    <w:rsid w:val="00DE56C9"/>
    <w:rsid w:val="00DE5AC2"/>
    <w:rsid w:val="00DE5E57"/>
    <w:rsid w:val="00DE5F1D"/>
    <w:rsid w:val="00DE65D6"/>
    <w:rsid w:val="00DE69C7"/>
    <w:rsid w:val="00DE69CE"/>
    <w:rsid w:val="00DE6A55"/>
    <w:rsid w:val="00DE6D80"/>
    <w:rsid w:val="00DE7519"/>
    <w:rsid w:val="00DE78B1"/>
    <w:rsid w:val="00DE793F"/>
    <w:rsid w:val="00DE79AE"/>
    <w:rsid w:val="00DE7ADF"/>
    <w:rsid w:val="00DF05CE"/>
    <w:rsid w:val="00DF083B"/>
    <w:rsid w:val="00DF0918"/>
    <w:rsid w:val="00DF0AA0"/>
    <w:rsid w:val="00DF0ED9"/>
    <w:rsid w:val="00DF0F3D"/>
    <w:rsid w:val="00DF1179"/>
    <w:rsid w:val="00DF11D5"/>
    <w:rsid w:val="00DF12DC"/>
    <w:rsid w:val="00DF1482"/>
    <w:rsid w:val="00DF1485"/>
    <w:rsid w:val="00DF1B54"/>
    <w:rsid w:val="00DF1B85"/>
    <w:rsid w:val="00DF1C46"/>
    <w:rsid w:val="00DF1D86"/>
    <w:rsid w:val="00DF1D88"/>
    <w:rsid w:val="00DF1E6A"/>
    <w:rsid w:val="00DF1EB5"/>
    <w:rsid w:val="00DF2276"/>
    <w:rsid w:val="00DF246A"/>
    <w:rsid w:val="00DF24EE"/>
    <w:rsid w:val="00DF2C0D"/>
    <w:rsid w:val="00DF335A"/>
    <w:rsid w:val="00DF36E4"/>
    <w:rsid w:val="00DF3727"/>
    <w:rsid w:val="00DF3FCB"/>
    <w:rsid w:val="00DF403B"/>
    <w:rsid w:val="00DF4096"/>
    <w:rsid w:val="00DF4210"/>
    <w:rsid w:val="00DF42E8"/>
    <w:rsid w:val="00DF4400"/>
    <w:rsid w:val="00DF44CE"/>
    <w:rsid w:val="00DF4D46"/>
    <w:rsid w:val="00DF51C1"/>
    <w:rsid w:val="00DF5421"/>
    <w:rsid w:val="00DF560E"/>
    <w:rsid w:val="00DF59A0"/>
    <w:rsid w:val="00DF5BA9"/>
    <w:rsid w:val="00DF5D6B"/>
    <w:rsid w:val="00DF60BC"/>
    <w:rsid w:val="00DF60DA"/>
    <w:rsid w:val="00DF61A3"/>
    <w:rsid w:val="00DF646C"/>
    <w:rsid w:val="00DF6637"/>
    <w:rsid w:val="00DF6958"/>
    <w:rsid w:val="00DF6B60"/>
    <w:rsid w:val="00DF6BFC"/>
    <w:rsid w:val="00DF6F01"/>
    <w:rsid w:val="00DF7107"/>
    <w:rsid w:val="00DF72CA"/>
    <w:rsid w:val="00DF74A4"/>
    <w:rsid w:val="00DF7A20"/>
    <w:rsid w:val="00DF7ED2"/>
    <w:rsid w:val="00E00158"/>
    <w:rsid w:val="00E0038A"/>
    <w:rsid w:val="00E00687"/>
    <w:rsid w:val="00E0068A"/>
    <w:rsid w:val="00E007F6"/>
    <w:rsid w:val="00E0091F"/>
    <w:rsid w:val="00E01030"/>
    <w:rsid w:val="00E01329"/>
    <w:rsid w:val="00E0159D"/>
    <w:rsid w:val="00E015C3"/>
    <w:rsid w:val="00E01707"/>
    <w:rsid w:val="00E01762"/>
    <w:rsid w:val="00E0181F"/>
    <w:rsid w:val="00E018CF"/>
    <w:rsid w:val="00E01917"/>
    <w:rsid w:val="00E0195B"/>
    <w:rsid w:val="00E01B92"/>
    <w:rsid w:val="00E01E93"/>
    <w:rsid w:val="00E02336"/>
    <w:rsid w:val="00E02509"/>
    <w:rsid w:val="00E02515"/>
    <w:rsid w:val="00E025D0"/>
    <w:rsid w:val="00E0264A"/>
    <w:rsid w:val="00E02666"/>
    <w:rsid w:val="00E02A75"/>
    <w:rsid w:val="00E02DE7"/>
    <w:rsid w:val="00E02F3B"/>
    <w:rsid w:val="00E02FA8"/>
    <w:rsid w:val="00E03011"/>
    <w:rsid w:val="00E0333C"/>
    <w:rsid w:val="00E039AD"/>
    <w:rsid w:val="00E03B1F"/>
    <w:rsid w:val="00E03C5C"/>
    <w:rsid w:val="00E03D03"/>
    <w:rsid w:val="00E03D8D"/>
    <w:rsid w:val="00E03DC3"/>
    <w:rsid w:val="00E03E99"/>
    <w:rsid w:val="00E040FE"/>
    <w:rsid w:val="00E04221"/>
    <w:rsid w:val="00E04874"/>
    <w:rsid w:val="00E04996"/>
    <w:rsid w:val="00E04A0F"/>
    <w:rsid w:val="00E04F57"/>
    <w:rsid w:val="00E04F5B"/>
    <w:rsid w:val="00E051A0"/>
    <w:rsid w:val="00E051D0"/>
    <w:rsid w:val="00E0549D"/>
    <w:rsid w:val="00E05579"/>
    <w:rsid w:val="00E05AAF"/>
    <w:rsid w:val="00E05AC2"/>
    <w:rsid w:val="00E06112"/>
    <w:rsid w:val="00E0636A"/>
    <w:rsid w:val="00E067C0"/>
    <w:rsid w:val="00E06E19"/>
    <w:rsid w:val="00E07768"/>
    <w:rsid w:val="00E0780B"/>
    <w:rsid w:val="00E07CC7"/>
    <w:rsid w:val="00E07F26"/>
    <w:rsid w:val="00E10027"/>
    <w:rsid w:val="00E1018A"/>
    <w:rsid w:val="00E10205"/>
    <w:rsid w:val="00E102B9"/>
    <w:rsid w:val="00E10424"/>
    <w:rsid w:val="00E108F7"/>
    <w:rsid w:val="00E1096A"/>
    <w:rsid w:val="00E10A9F"/>
    <w:rsid w:val="00E10BFC"/>
    <w:rsid w:val="00E10DB4"/>
    <w:rsid w:val="00E10E90"/>
    <w:rsid w:val="00E112D9"/>
    <w:rsid w:val="00E11382"/>
    <w:rsid w:val="00E114BE"/>
    <w:rsid w:val="00E1163E"/>
    <w:rsid w:val="00E117BC"/>
    <w:rsid w:val="00E11975"/>
    <w:rsid w:val="00E11A6C"/>
    <w:rsid w:val="00E11B94"/>
    <w:rsid w:val="00E11D15"/>
    <w:rsid w:val="00E11D57"/>
    <w:rsid w:val="00E11E35"/>
    <w:rsid w:val="00E123C4"/>
    <w:rsid w:val="00E126F6"/>
    <w:rsid w:val="00E1279E"/>
    <w:rsid w:val="00E127AE"/>
    <w:rsid w:val="00E12AD6"/>
    <w:rsid w:val="00E12B79"/>
    <w:rsid w:val="00E13302"/>
    <w:rsid w:val="00E13A55"/>
    <w:rsid w:val="00E13F8E"/>
    <w:rsid w:val="00E13F94"/>
    <w:rsid w:val="00E14317"/>
    <w:rsid w:val="00E14339"/>
    <w:rsid w:val="00E14B19"/>
    <w:rsid w:val="00E14B3B"/>
    <w:rsid w:val="00E14D96"/>
    <w:rsid w:val="00E14EBB"/>
    <w:rsid w:val="00E15120"/>
    <w:rsid w:val="00E1523F"/>
    <w:rsid w:val="00E15BD9"/>
    <w:rsid w:val="00E15C99"/>
    <w:rsid w:val="00E15D96"/>
    <w:rsid w:val="00E160E7"/>
    <w:rsid w:val="00E1634B"/>
    <w:rsid w:val="00E16793"/>
    <w:rsid w:val="00E167AF"/>
    <w:rsid w:val="00E16898"/>
    <w:rsid w:val="00E168CE"/>
    <w:rsid w:val="00E169E8"/>
    <w:rsid w:val="00E16B15"/>
    <w:rsid w:val="00E16B9F"/>
    <w:rsid w:val="00E16EA5"/>
    <w:rsid w:val="00E16F7D"/>
    <w:rsid w:val="00E1750D"/>
    <w:rsid w:val="00E17531"/>
    <w:rsid w:val="00E17618"/>
    <w:rsid w:val="00E1764A"/>
    <w:rsid w:val="00E17994"/>
    <w:rsid w:val="00E17B6C"/>
    <w:rsid w:val="00E17C25"/>
    <w:rsid w:val="00E17E65"/>
    <w:rsid w:val="00E17E87"/>
    <w:rsid w:val="00E20093"/>
    <w:rsid w:val="00E20209"/>
    <w:rsid w:val="00E2044D"/>
    <w:rsid w:val="00E207C5"/>
    <w:rsid w:val="00E20BC2"/>
    <w:rsid w:val="00E20CA8"/>
    <w:rsid w:val="00E20F71"/>
    <w:rsid w:val="00E211BF"/>
    <w:rsid w:val="00E21636"/>
    <w:rsid w:val="00E21685"/>
    <w:rsid w:val="00E21BE0"/>
    <w:rsid w:val="00E21D2B"/>
    <w:rsid w:val="00E21E71"/>
    <w:rsid w:val="00E225FA"/>
    <w:rsid w:val="00E23088"/>
    <w:rsid w:val="00E23583"/>
    <w:rsid w:val="00E23C63"/>
    <w:rsid w:val="00E23D59"/>
    <w:rsid w:val="00E23FC2"/>
    <w:rsid w:val="00E2412B"/>
    <w:rsid w:val="00E244CA"/>
    <w:rsid w:val="00E24556"/>
    <w:rsid w:val="00E2459B"/>
    <w:rsid w:val="00E2465A"/>
    <w:rsid w:val="00E24764"/>
    <w:rsid w:val="00E247CD"/>
    <w:rsid w:val="00E247EA"/>
    <w:rsid w:val="00E24927"/>
    <w:rsid w:val="00E249CC"/>
    <w:rsid w:val="00E24BA0"/>
    <w:rsid w:val="00E24C47"/>
    <w:rsid w:val="00E256CD"/>
    <w:rsid w:val="00E25962"/>
    <w:rsid w:val="00E25AD6"/>
    <w:rsid w:val="00E25B11"/>
    <w:rsid w:val="00E25D53"/>
    <w:rsid w:val="00E25F78"/>
    <w:rsid w:val="00E26169"/>
    <w:rsid w:val="00E263D8"/>
    <w:rsid w:val="00E2677D"/>
    <w:rsid w:val="00E269A9"/>
    <w:rsid w:val="00E26A18"/>
    <w:rsid w:val="00E26CF2"/>
    <w:rsid w:val="00E2703C"/>
    <w:rsid w:val="00E27264"/>
    <w:rsid w:val="00E27480"/>
    <w:rsid w:val="00E27572"/>
    <w:rsid w:val="00E275C6"/>
    <w:rsid w:val="00E27604"/>
    <w:rsid w:val="00E2766B"/>
    <w:rsid w:val="00E27B37"/>
    <w:rsid w:val="00E27C4F"/>
    <w:rsid w:val="00E27CFA"/>
    <w:rsid w:val="00E303B3"/>
    <w:rsid w:val="00E30429"/>
    <w:rsid w:val="00E304EF"/>
    <w:rsid w:val="00E30607"/>
    <w:rsid w:val="00E30A62"/>
    <w:rsid w:val="00E30B83"/>
    <w:rsid w:val="00E30C54"/>
    <w:rsid w:val="00E30CB2"/>
    <w:rsid w:val="00E312F3"/>
    <w:rsid w:val="00E31669"/>
    <w:rsid w:val="00E31899"/>
    <w:rsid w:val="00E31964"/>
    <w:rsid w:val="00E319D9"/>
    <w:rsid w:val="00E31AC1"/>
    <w:rsid w:val="00E31C9E"/>
    <w:rsid w:val="00E31E5F"/>
    <w:rsid w:val="00E31F46"/>
    <w:rsid w:val="00E31F8B"/>
    <w:rsid w:val="00E3204F"/>
    <w:rsid w:val="00E323BC"/>
    <w:rsid w:val="00E325C9"/>
    <w:rsid w:val="00E3275D"/>
    <w:rsid w:val="00E329F3"/>
    <w:rsid w:val="00E32C98"/>
    <w:rsid w:val="00E3316E"/>
    <w:rsid w:val="00E33382"/>
    <w:rsid w:val="00E33516"/>
    <w:rsid w:val="00E335F7"/>
    <w:rsid w:val="00E3381C"/>
    <w:rsid w:val="00E33889"/>
    <w:rsid w:val="00E33AB9"/>
    <w:rsid w:val="00E33C25"/>
    <w:rsid w:val="00E3408E"/>
    <w:rsid w:val="00E3432F"/>
    <w:rsid w:val="00E34505"/>
    <w:rsid w:val="00E34DDE"/>
    <w:rsid w:val="00E34E90"/>
    <w:rsid w:val="00E34F81"/>
    <w:rsid w:val="00E35883"/>
    <w:rsid w:val="00E35E6E"/>
    <w:rsid w:val="00E35F60"/>
    <w:rsid w:val="00E35FCE"/>
    <w:rsid w:val="00E36188"/>
    <w:rsid w:val="00E363F3"/>
    <w:rsid w:val="00E3699A"/>
    <w:rsid w:val="00E369A7"/>
    <w:rsid w:val="00E36D0A"/>
    <w:rsid w:val="00E3708E"/>
    <w:rsid w:val="00E370A4"/>
    <w:rsid w:val="00E373DE"/>
    <w:rsid w:val="00E378A5"/>
    <w:rsid w:val="00E37D95"/>
    <w:rsid w:val="00E37E8F"/>
    <w:rsid w:val="00E37EBE"/>
    <w:rsid w:val="00E402D0"/>
    <w:rsid w:val="00E4034D"/>
    <w:rsid w:val="00E403EF"/>
    <w:rsid w:val="00E40A60"/>
    <w:rsid w:val="00E40B00"/>
    <w:rsid w:val="00E40BC6"/>
    <w:rsid w:val="00E40E59"/>
    <w:rsid w:val="00E40F04"/>
    <w:rsid w:val="00E40F81"/>
    <w:rsid w:val="00E412CE"/>
    <w:rsid w:val="00E41789"/>
    <w:rsid w:val="00E41F98"/>
    <w:rsid w:val="00E421C9"/>
    <w:rsid w:val="00E42253"/>
    <w:rsid w:val="00E422AD"/>
    <w:rsid w:val="00E42370"/>
    <w:rsid w:val="00E42480"/>
    <w:rsid w:val="00E426C1"/>
    <w:rsid w:val="00E42BE9"/>
    <w:rsid w:val="00E42C27"/>
    <w:rsid w:val="00E42D6C"/>
    <w:rsid w:val="00E42E40"/>
    <w:rsid w:val="00E4313D"/>
    <w:rsid w:val="00E4329E"/>
    <w:rsid w:val="00E4378E"/>
    <w:rsid w:val="00E43C32"/>
    <w:rsid w:val="00E43C70"/>
    <w:rsid w:val="00E44211"/>
    <w:rsid w:val="00E444FD"/>
    <w:rsid w:val="00E44509"/>
    <w:rsid w:val="00E44576"/>
    <w:rsid w:val="00E446B4"/>
    <w:rsid w:val="00E44854"/>
    <w:rsid w:val="00E448E2"/>
    <w:rsid w:val="00E44B26"/>
    <w:rsid w:val="00E44CAB"/>
    <w:rsid w:val="00E450A1"/>
    <w:rsid w:val="00E45753"/>
    <w:rsid w:val="00E458D4"/>
    <w:rsid w:val="00E45A77"/>
    <w:rsid w:val="00E462CC"/>
    <w:rsid w:val="00E463E3"/>
    <w:rsid w:val="00E465F3"/>
    <w:rsid w:val="00E46737"/>
    <w:rsid w:val="00E469EE"/>
    <w:rsid w:val="00E46A84"/>
    <w:rsid w:val="00E471D2"/>
    <w:rsid w:val="00E47351"/>
    <w:rsid w:val="00E473C9"/>
    <w:rsid w:val="00E477BD"/>
    <w:rsid w:val="00E47F5A"/>
    <w:rsid w:val="00E501F6"/>
    <w:rsid w:val="00E502E3"/>
    <w:rsid w:val="00E50604"/>
    <w:rsid w:val="00E5084E"/>
    <w:rsid w:val="00E50853"/>
    <w:rsid w:val="00E5088A"/>
    <w:rsid w:val="00E508A1"/>
    <w:rsid w:val="00E5094A"/>
    <w:rsid w:val="00E50B9E"/>
    <w:rsid w:val="00E50DD3"/>
    <w:rsid w:val="00E51616"/>
    <w:rsid w:val="00E51649"/>
    <w:rsid w:val="00E51792"/>
    <w:rsid w:val="00E523DD"/>
    <w:rsid w:val="00E52921"/>
    <w:rsid w:val="00E52A3A"/>
    <w:rsid w:val="00E52B2B"/>
    <w:rsid w:val="00E52CF0"/>
    <w:rsid w:val="00E52E4A"/>
    <w:rsid w:val="00E52E4D"/>
    <w:rsid w:val="00E52E62"/>
    <w:rsid w:val="00E52E92"/>
    <w:rsid w:val="00E53488"/>
    <w:rsid w:val="00E5360B"/>
    <w:rsid w:val="00E53856"/>
    <w:rsid w:val="00E538D8"/>
    <w:rsid w:val="00E53956"/>
    <w:rsid w:val="00E53EB4"/>
    <w:rsid w:val="00E5419A"/>
    <w:rsid w:val="00E54560"/>
    <w:rsid w:val="00E54657"/>
    <w:rsid w:val="00E54972"/>
    <w:rsid w:val="00E54982"/>
    <w:rsid w:val="00E54BA4"/>
    <w:rsid w:val="00E54BED"/>
    <w:rsid w:val="00E54EE6"/>
    <w:rsid w:val="00E54FAC"/>
    <w:rsid w:val="00E551B4"/>
    <w:rsid w:val="00E551B7"/>
    <w:rsid w:val="00E55338"/>
    <w:rsid w:val="00E55380"/>
    <w:rsid w:val="00E55433"/>
    <w:rsid w:val="00E5548E"/>
    <w:rsid w:val="00E55791"/>
    <w:rsid w:val="00E55792"/>
    <w:rsid w:val="00E55B0E"/>
    <w:rsid w:val="00E55BD3"/>
    <w:rsid w:val="00E55C24"/>
    <w:rsid w:val="00E55E6D"/>
    <w:rsid w:val="00E55E93"/>
    <w:rsid w:val="00E56123"/>
    <w:rsid w:val="00E5619C"/>
    <w:rsid w:val="00E562E7"/>
    <w:rsid w:val="00E56307"/>
    <w:rsid w:val="00E565E1"/>
    <w:rsid w:val="00E5671D"/>
    <w:rsid w:val="00E567F8"/>
    <w:rsid w:val="00E568DD"/>
    <w:rsid w:val="00E56A9D"/>
    <w:rsid w:val="00E56F44"/>
    <w:rsid w:val="00E5713F"/>
    <w:rsid w:val="00E571B9"/>
    <w:rsid w:val="00E572E9"/>
    <w:rsid w:val="00E576A8"/>
    <w:rsid w:val="00E57959"/>
    <w:rsid w:val="00E57B9D"/>
    <w:rsid w:val="00E57FC9"/>
    <w:rsid w:val="00E603AA"/>
    <w:rsid w:val="00E603B6"/>
    <w:rsid w:val="00E604C3"/>
    <w:rsid w:val="00E60746"/>
    <w:rsid w:val="00E608B0"/>
    <w:rsid w:val="00E6094E"/>
    <w:rsid w:val="00E60997"/>
    <w:rsid w:val="00E609C9"/>
    <w:rsid w:val="00E60B62"/>
    <w:rsid w:val="00E60FF3"/>
    <w:rsid w:val="00E6111D"/>
    <w:rsid w:val="00E611E5"/>
    <w:rsid w:val="00E61281"/>
    <w:rsid w:val="00E614EC"/>
    <w:rsid w:val="00E61613"/>
    <w:rsid w:val="00E61742"/>
    <w:rsid w:val="00E61A43"/>
    <w:rsid w:val="00E61B19"/>
    <w:rsid w:val="00E61DA2"/>
    <w:rsid w:val="00E61F68"/>
    <w:rsid w:val="00E6210B"/>
    <w:rsid w:val="00E621AF"/>
    <w:rsid w:val="00E627F8"/>
    <w:rsid w:val="00E62C31"/>
    <w:rsid w:val="00E62CFE"/>
    <w:rsid w:val="00E635E8"/>
    <w:rsid w:val="00E63715"/>
    <w:rsid w:val="00E63B7D"/>
    <w:rsid w:val="00E63DAB"/>
    <w:rsid w:val="00E63E19"/>
    <w:rsid w:val="00E63E88"/>
    <w:rsid w:val="00E64030"/>
    <w:rsid w:val="00E642D1"/>
    <w:rsid w:val="00E6459B"/>
    <w:rsid w:val="00E645A6"/>
    <w:rsid w:val="00E64668"/>
    <w:rsid w:val="00E647FB"/>
    <w:rsid w:val="00E64A18"/>
    <w:rsid w:val="00E64A1D"/>
    <w:rsid w:val="00E64B7C"/>
    <w:rsid w:val="00E64B8E"/>
    <w:rsid w:val="00E64B91"/>
    <w:rsid w:val="00E651EE"/>
    <w:rsid w:val="00E65572"/>
    <w:rsid w:val="00E6596F"/>
    <w:rsid w:val="00E65CED"/>
    <w:rsid w:val="00E65CEF"/>
    <w:rsid w:val="00E65EB6"/>
    <w:rsid w:val="00E6603E"/>
    <w:rsid w:val="00E6609D"/>
    <w:rsid w:val="00E66144"/>
    <w:rsid w:val="00E66243"/>
    <w:rsid w:val="00E66925"/>
    <w:rsid w:val="00E66A40"/>
    <w:rsid w:val="00E67053"/>
    <w:rsid w:val="00E6712D"/>
    <w:rsid w:val="00E6756B"/>
    <w:rsid w:val="00E67572"/>
    <w:rsid w:val="00E677E5"/>
    <w:rsid w:val="00E67A30"/>
    <w:rsid w:val="00E67A84"/>
    <w:rsid w:val="00E67B74"/>
    <w:rsid w:val="00E67D1A"/>
    <w:rsid w:val="00E67D6C"/>
    <w:rsid w:val="00E67E4C"/>
    <w:rsid w:val="00E67ED6"/>
    <w:rsid w:val="00E702E9"/>
    <w:rsid w:val="00E7062D"/>
    <w:rsid w:val="00E706D9"/>
    <w:rsid w:val="00E7070F"/>
    <w:rsid w:val="00E709B7"/>
    <w:rsid w:val="00E709BA"/>
    <w:rsid w:val="00E70B54"/>
    <w:rsid w:val="00E70E57"/>
    <w:rsid w:val="00E70ED2"/>
    <w:rsid w:val="00E70EDA"/>
    <w:rsid w:val="00E70FAC"/>
    <w:rsid w:val="00E7102A"/>
    <w:rsid w:val="00E71102"/>
    <w:rsid w:val="00E71140"/>
    <w:rsid w:val="00E7140E"/>
    <w:rsid w:val="00E71766"/>
    <w:rsid w:val="00E717F3"/>
    <w:rsid w:val="00E718C5"/>
    <w:rsid w:val="00E71A31"/>
    <w:rsid w:val="00E71EC3"/>
    <w:rsid w:val="00E71EE8"/>
    <w:rsid w:val="00E72041"/>
    <w:rsid w:val="00E7211D"/>
    <w:rsid w:val="00E723AD"/>
    <w:rsid w:val="00E72AE2"/>
    <w:rsid w:val="00E72C4C"/>
    <w:rsid w:val="00E72F04"/>
    <w:rsid w:val="00E73259"/>
    <w:rsid w:val="00E733F9"/>
    <w:rsid w:val="00E73562"/>
    <w:rsid w:val="00E73A81"/>
    <w:rsid w:val="00E7425D"/>
    <w:rsid w:val="00E74448"/>
    <w:rsid w:val="00E7449F"/>
    <w:rsid w:val="00E74548"/>
    <w:rsid w:val="00E74663"/>
    <w:rsid w:val="00E746FE"/>
    <w:rsid w:val="00E748B7"/>
    <w:rsid w:val="00E7493B"/>
    <w:rsid w:val="00E74963"/>
    <w:rsid w:val="00E749A9"/>
    <w:rsid w:val="00E74AC6"/>
    <w:rsid w:val="00E752E9"/>
    <w:rsid w:val="00E754A6"/>
    <w:rsid w:val="00E754C9"/>
    <w:rsid w:val="00E75F70"/>
    <w:rsid w:val="00E76693"/>
    <w:rsid w:val="00E76772"/>
    <w:rsid w:val="00E7685F"/>
    <w:rsid w:val="00E768A3"/>
    <w:rsid w:val="00E76CFB"/>
    <w:rsid w:val="00E76F9A"/>
    <w:rsid w:val="00E77403"/>
    <w:rsid w:val="00E7780B"/>
    <w:rsid w:val="00E77810"/>
    <w:rsid w:val="00E77936"/>
    <w:rsid w:val="00E77A8A"/>
    <w:rsid w:val="00E77AA6"/>
    <w:rsid w:val="00E77E21"/>
    <w:rsid w:val="00E77EDF"/>
    <w:rsid w:val="00E77F03"/>
    <w:rsid w:val="00E77F87"/>
    <w:rsid w:val="00E77FB7"/>
    <w:rsid w:val="00E8012A"/>
    <w:rsid w:val="00E80322"/>
    <w:rsid w:val="00E804E1"/>
    <w:rsid w:val="00E807C9"/>
    <w:rsid w:val="00E80D61"/>
    <w:rsid w:val="00E80D7C"/>
    <w:rsid w:val="00E8105D"/>
    <w:rsid w:val="00E8124E"/>
    <w:rsid w:val="00E8136D"/>
    <w:rsid w:val="00E81438"/>
    <w:rsid w:val="00E81526"/>
    <w:rsid w:val="00E81772"/>
    <w:rsid w:val="00E818D5"/>
    <w:rsid w:val="00E81BAE"/>
    <w:rsid w:val="00E81C3A"/>
    <w:rsid w:val="00E821EC"/>
    <w:rsid w:val="00E82204"/>
    <w:rsid w:val="00E823A3"/>
    <w:rsid w:val="00E823E6"/>
    <w:rsid w:val="00E8254E"/>
    <w:rsid w:val="00E825EE"/>
    <w:rsid w:val="00E82673"/>
    <w:rsid w:val="00E82885"/>
    <w:rsid w:val="00E82BBC"/>
    <w:rsid w:val="00E82BF6"/>
    <w:rsid w:val="00E82C8F"/>
    <w:rsid w:val="00E82CB8"/>
    <w:rsid w:val="00E82CE5"/>
    <w:rsid w:val="00E82D52"/>
    <w:rsid w:val="00E83002"/>
    <w:rsid w:val="00E830FD"/>
    <w:rsid w:val="00E83500"/>
    <w:rsid w:val="00E8360A"/>
    <w:rsid w:val="00E839A1"/>
    <w:rsid w:val="00E83A13"/>
    <w:rsid w:val="00E83BE3"/>
    <w:rsid w:val="00E84291"/>
    <w:rsid w:val="00E843C8"/>
    <w:rsid w:val="00E8445C"/>
    <w:rsid w:val="00E84A36"/>
    <w:rsid w:val="00E84C41"/>
    <w:rsid w:val="00E84CD7"/>
    <w:rsid w:val="00E84E2F"/>
    <w:rsid w:val="00E8507B"/>
    <w:rsid w:val="00E85099"/>
    <w:rsid w:val="00E85279"/>
    <w:rsid w:val="00E852A1"/>
    <w:rsid w:val="00E85306"/>
    <w:rsid w:val="00E85395"/>
    <w:rsid w:val="00E853F0"/>
    <w:rsid w:val="00E8554A"/>
    <w:rsid w:val="00E85663"/>
    <w:rsid w:val="00E8595A"/>
    <w:rsid w:val="00E85C60"/>
    <w:rsid w:val="00E85FDA"/>
    <w:rsid w:val="00E8630F"/>
    <w:rsid w:val="00E86665"/>
    <w:rsid w:val="00E8678E"/>
    <w:rsid w:val="00E86A68"/>
    <w:rsid w:val="00E86D0D"/>
    <w:rsid w:val="00E86D2A"/>
    <w:rsid w:val="00E870A8"/>
    <w:rsid w:val="00E87608"/>
    <w:rsid w:val="00E877EA"/>
    <w:rsid w:val="00E87807"/>
    <w:rsid w:val="00E87862"/>
    <w:rsid w:val="00E8794A"/>
    <w:rsid w:val="00E87B6E"/>
    <w:rsid w:val="00E87EE0"/>
    <w:rsid w:val="00E904C7"/>
    <w:rsid w:val="00E90641"/>
    <w:rsid w:val="00E9070C"/>
    <w:rsid w:val="00E90ACB"/>
    <w:rsid w:val="00E90AF5"/>
    <w:rsid w:val="00E90DCA"/>
    <w:rsid w:val="00E90EF7"/>
    <w:rsid w:val="00E911F3"/>
    <w:rsid w:val="00E913DE"/>
    <w:rsid w:val="00E913EA"/>
    <w:rsid w:val="00E91521"/>
    <w:rsid w:val="00E9155F"/>
    <w:rsid w:val="00E91D3D"/>
    <w:rsid w:val="00E91E25"/>
    <w:rsid w:val="00E91E39"/>
    <w:rsid w:val="00E91F62"/>
    <w:rsid w:val="00E92025"/>
    <w:rsid w:val="00E92190"/>
    <w:rsid w:val="00E921DA"/>
    <w:rsid w:val="00E92357"/>
    <w:rsid w:val="00E92BF4"/>
    <w:rsid w:val="00E92C11"/>
    <w:rsid w:val="00E92CB6"/>
    <w:rsid w:val="00E92D21"/>
    <w:rsid w:val="00E9313F"/>
    <w:rsid w:val="00E93292"/>
    <w:rsid w:val="00E936D8"/>
    <w:rsid w:val="00E93FB9"/>
    <w:rsid w:val="00E93FD1"/>
    <w:rsid w:val="00E94063"/>
    <w:rsid w:val="00E940A8"/>
    <w:rsid w:val="00E943C8"/>
    <w:rsid w:val="00E94B04"/>
    <w:rsid w:val="00E94B6A"/>
    <w:rsid w:val="00E94B70"/>
    <w:rsid w:val="00E94D05"/>
    <w:rsid w:val="00E94E0C"/>
    <w:rsid w:val="00E94E15"/>
    <w:rsid w:val="00E94EB4"/>
    <w:rsid w:val="00E9511B"/>
    <w:rsid w:val="00E957CB"/>
    <w:rsid w:val="00E958D0"/>
    <w:rsid w:val="00E959A1"/>
    <w:rsid w:val="00E9630F"/>
    <w:rsid w:val="00E9634A"/>
    <w:rsid w:val="00E965D7"/>
    <w:rsid w:val="00E9664C"/>
    <w:rsid w:val="00E9665A"/>
    <w:rsid w:val="00E96874"/>
    <w:rsid w:val="00E969D9"/>
    <w:rsid w:val="00E96AC0"/>
    <w:rsid w:val="00E96C85"/>
    <w:rsid w:val="00E96D3C"/>
    <w:rsid w:val="00E96E1B"/>
    <w:rsid w:val="00E96F2E"/>
    <w:rsid w:val="00E97026"/>
    <w:rsid w:val="00E9738C"/>
    <w:rsid w:val="00E976BA"/>
    <w:rsid w:val="00E97D21"/>
    <w:rsid w:val="00E97D9F"/>
    <w:rsid w:val="00EA00B6"/>
    <w:rsid w:val="00EA0A10"/>
    <w:rsid w:val="00EA0BE3"/>
    <w:rsid w:val="00EA0C24"/>
    <w:rsid w:val="00EA0C76"/>
    <w:rsid w:val="00EA0D7C"/>
    <w:rsid w:val="00EA0D91"/>
    <w:rsid w:val="00EA0FC0"/>
    <w:rsid w:val="00EA10E0"/>
    <w:rsid w:val="00EA1154"/>
    <w:rsid w:val="00EA1340"/>
    <w:rsid w:val="00EA1362"/>
    <w:rsid w:val="00EA16AC"/>
    <w:rsid w:val="00EA17BB"/>
    <w:rsid w:val="00EA17C1"/>
    <w:rsid w:val="00EA17F4"/>
    <w:rsid w:val="00EA19EE"/>
    <w:rsid w:val="00EA1A44"/>
    <w:rsid w:val="00EA1CCA"/>
    <w:rsid w:val="00EA1ED0"/>
    <w:rsid w:val="00EA1F9D"/>
    <w:rsid w:val="00EA218E"/>
    <w:rsid w:val="00EA21FA"/>
    <w:rsid w:val="00EA2351"/>
    <w:rsid w:val="00EA2634"/>
    <w:rsid w:val="00EA2652"/>
    <w:rsid w:val="00EA26EA"/>
    <w:rsid w:val="00EA2892"/>
    <w:rsid w:val="00EA2AD5"/>
    <w:rsid w:val="00EA31B5"/>
    <w:rsid w:val="00EA33B7"/>
    <w:rsid w:val="00EA3BAF"/>
    <w:rsid w:val="00EA4836"/>
    <w:rsid w:val="00EA4CCC"/>
    <w:rsid w:val="00EA4ECE"/>
    <w:rsid w:val="00EA57AB"/>
    <w:rsid w:val="00EA5B67"/>
    <w:rsid w:val="00EA5BA7"/>
    <w:rsid w:val="00EA5D0F"/>
    <w:rsid w:val="00EA60C5"/>
    <w:rsid w:val="00EA616A"/>
    <w:rsid w:val="00EA666D"/>
    <w:rsid w:val="00EA6D85"/>
    <w:rsid w:val="00EA735E"/>
    <w:rsid w:val="00EA7446"/>
    <w:rsid w:val="00EA7562"/>
    <w:rsid w:val="00EA7BCE"/>
    <w:rsid w:val="00EA7D6B"/>
    <w:rsid w:val="00EA7E99"/>
    <w:rsid w:val="00EB0029"/>
    <w:rsid w:val="00EB0129"/>
    <w:rsid w:val="00EB0492"/>
    <w:rsid w:val="00EB0A8E"/>
    <w:rsid w:val="00EB0D81"/>
    <w:rsid w:val="00EB0F11"/>
    <w:rsid w:val="00EB10DA"/>
    <w:rsid w:val="00EB10DC"/>
    <w:rsid w:val="00EB133D"/>
    <w:rsid w:val="00EB172C"/>
    <w:rsid w:val="00EB19F2"/>
    <w:rsid w:val="00EB1BF0"/>
    <w:rsid w:val="00EB2030"/>
    <w:rsid w:val="00EB271C"/>
    <w:rsid w:val="00EB2C36"/>
    <w:rsid w:val="00EB2EBB"/>
    <w:rsid w:val="00EB3049"/>
    <w:rsid w:val="00EB30EF"/>
    <w:rsid w:val="00EB32F9"/>
    <w:rsid w:val="00EB358A"/>
    <w:rsid w:val="00EB3790"/>
    <w:rsid w:val="00EB3AEA"/>
    <w:rsid w:val="00EB3E36"/>
    <w:rsid w:val="00EB4022"/>
    <w:rsid w:val="00EB4190"/>
    <w:rsid w:val="00EB41AE"/>
    <w:rsid w:val="00EB41E7"/>
    <w:rsid w:val="00EB47EA"/>
    <w:rsid w:val="00EB498F"/>
    <w:rsid w:val="00EB4AE2"/>
    <w:rsid w:val="00EB4E5E"/>
    <w:rsid w:val="00EB4F5C"/>
    <w:rsid w:val="00EB51A7"/>
    <w:rsid w:val="00EB5411"/>
    <w:rsid w:val="00EB590D"/>
    <w:rsid w:val="00EB5A3A"/>
    <w:rsid w:val="00EB5C4E"/>
    <w:rsid w:val="00EB5D1A"/>
    <w:rsid w:val="00EB603A"/>
    <w:rsid w:val="00EB616B"/>
    <w:rsid w:val="00EB628F"/>
    <w:rsid w:val="00EB6A1A"/>
    <w:rsid w:val="00EB6E3A"/>
    <w:rsid w:val="00EB71CC"/>
    <w:rsid w:val="00EB75E9"/>
    <w:rsid w:val="00EB793E"/>
    <w:rsid w:val="00EB7AF3"/>
    <w:rsid w:val="00EB7D2B"/>
    <w:rsid w:val="00EC02FC"/>
    <w:rsid w:val="00EC0A1C"/>
    <w:rsid w:val="00EC0A3B"/>
    <w:rsid w:val="00EC0A9F"/>
    <w:rsid w:val="00EC1233"/>
    <w:rsid w:val="00EC12B0"/>
    <w:rsid w:val="00EC1399"/>
    <w:rsid w:val="00EC14F7"/>
    <w:rsid w:val="00EC15B9"/>
    <w:rsid w:val="00EC161F"/>
    <w:rsid w:val="00EC170E"/>
    <w:rsid w:val="00EC1BC3"/>
    <w:rsid w:val="00EC1C4C"/>
    <w:rsid w:val="00EC1CC9"/>
    <w:rsid w:val="00EC1DAE"/>
    <w:rsid w:val="00EC1DB4"/>
    <w:rsid w:val="00EC24F8"/>
    <w:rsid w:val="00EC24F9"/>
    <w:rsid w:val="00EC2694"/>
    <w:rsid w:val="00EC2B60"/>
    <w:rsid w:val="00EC2D5B"/>
    <w:rsid w:val="00EC2E35"/>
    <w:rsid w:val="00EC2F5C"/>
    <w:rsid w:val="00EC34EC"/>
    <w:rsid w:val="00EC3576"/>
    <w:rsid w:val="00EC3725"/>
    <w:rsid w:val="00EC3991"/>
    <w:rsid w:val="00EC3AEE"/>
    <w:rsid w:val="00EC3D4F"/>
    <w:rsid w:val="00EC43C5"/>
    <w:rsid w:val="00EC466D"/>
    <w:rsid w:val="00EC590C"/>
    <w:rsid w:val="00EC5DF3"/>
    <w:rsid w:val="00EC5E33"/>
    <w:rsid w:val="00EC5FD6"/>
    <w:rsid w:val="00EC5FFD"/>
    <w:rsid w:val="00EC619B"/>
    <w:rsid w:val="00EC6348"/>
    <w:rsid w:val="00EC6703"/>
    <w:rsid w:val="00EC678B"/>
    <w:rsid w:val="00EC6C49"/>
    <w:rsid w:val="00EC6DCC"/>
    <w:rsid w:val="00EC7065"/>
    <w:rsid w:val="00EC714B"/>
    <w:rsid w:val="00EC76B5"/>
    <w:rsid w:val="00EC7742"/>
    <w:rsid w:val="00EC7D52"/>
    <w:rsid w:val="00EC7EC9"/>
    <w:rsid w:val="00EC7F2E"/>
    <w:rsid w:val="00ED00ED"/>
    <w:rsid w:val="00ED031D"/>
    <w:rsid w:val="00ED04C8"/>
    <w:rsid w:val="00ED0974"/>
    <w:rsid w:val="00ED0994"/>
    <w:rsid w:val="00ED0B89"/>
    <w:rsid w:val="00ED0C80"/>
    <w:rsid w:val="00ED0D79"/>
    <w:rsid w:val="00ED0E99"/>
    <w:rsid w:val="00ED0ED2"/>
    <w:rsid w:val="00ED1269"/>
    <w:rsid w:val="00ED1601"/>
    <w:rsid w:val="00ED17BD"/>
    <w:rsid w:val="00ED1A43"/>
    <w:rsid w:val="00ED1A4D"/>
    <w:rsid w:val="00ED2029"/>
    <w:rsid w:val="00ED2078"/>
    <w:rsid w:val="00ED233C"/>
    <w:rsid w:val="00ED2AF7"/>
    <w:rsid w:val="00ED2B46"/>
    <w:rsid w:val="00ED2B71"/>
    <w:rsid w:val="00ED2BA5"/>
    <w:rsid w:val="00ED2C94"/>
    <w:rsid w:val="00ED2D41"/>
    <w:rsid w:val="00ED3274"/>
    <w:rsid w:val="00ED34AA"/>
    <w:rsid w:val="00ED3645"/>
    <w:rsid w:val="00ED3A4B"/>
    <w:rsid w:val="00ED3A6A"/>
    <w:rsid w:val="00ED3AD4"/>
    <w:rsid w:val="00ED3B47"/>
    <w:rsid w:val="00ED40A0"/>
    <w:rsid w:val="00ED4436"/>
    <w:rsid w:val="00ED49B2"/>
    <w:rsid w:val="00ED4B0A"/>
    <w:rsid w:val="00ED4B66"/>
    <w:rsid w:val="00ED4B7F"/>
    <w:rsid w:val="00ED4BDB"/>
    <w:rsid w:val="00ED4C40"/>
    <w:rsid w:val="00ED50B4"/>
    <w:rsid w:val="00ED5173"/>
    <w:rsid w:val="00ED58C4"/>
    <w:rsid w:val="00ED5909"/>
    <w:rsid w:val="00ED5A42"/>
    <w:rsid w:val="00ED5AE4"/>
    <w:rsid w:val="00ED5B6D"/>
    <w:rsid w:val="00ED5D25"/>
    <w:rsid w:val="00ED5F75"/>
    <w:rsid w:val="00ED6000"/>
    <w:rsid w:val="00ED65B0"/>
    <w:rsid w:val="00ED6AD4"/>
    <w:rsid w:val="00ED6CAA"/>
    <w:rsid w:val="00ED6D9E"/>
    <w:rsid w:val="00ED6E46"/>
    <w:rsid w:val="00ED70E3"/>
    <w:rsid w:val="00ED71F9"/>
    <w:rsid w:val="00ED7221"/>
    <w:rsid w:val="00ED72AA"/>
    <w:rsid w:val="00ED757F"/>
    <w:rsid w:val="00ED7636"/>
    <w:rsid w:val="00ED76B1"/>
    <w:rsid w:val="00ED7CB8"/>
    <w:rsid w:val="00ED7F9A"/>
    <w:rsid w:val="00EE03E0"/>
    <w:rsid w:val="00EE0943"/>
    <w:rsid w:val="00EE0B4F"/>
    <w:rsid w:val="00EE0D65"/>
    <w:rsid w:val="00EE1145"/>
    <w:rsid w:val="00EE15F9"/>
    <w:rsid w:val="00EE16E4"/>
    <w:rsid w:val="00EE181B"/>
    <w:rsid w:val="00EE1BCD"/>
    <w:rsid w:val="00EE1E55"/>
    <w:rsid w:val="00EE25EC"/>
    <w:rsid w:val="00EE265C"/>
    <w:rsid w:val="00EE267B"/>
    <w:rsid w:val="00EE272E"/>
    <w:rsid w:val="00EE27B0"/>
    <w:rsid w:val="00EE293A"/>
    <w:rsid w:val="00EE2B1B"/>
    <w:rsid w:val="00EE2DC7"/>
    <w:rsid w:val="00EE2DFC"/>
    <w:rsid w:val="00EE30C7"/>
    <w:rsid w:val="00EE343E"/>
    <w:rsid w:val="00EE34DF"/>
    <w:rsid w:val="00EE393F"/>
    <w:rsid w:val="00EE39F8"/>
    <w:rsid w:val="00EE3B9D"/>
    <w:rsid w:val="00EE3E6D"/>
    <w:rsid w:val="00EE41BD"/>
    <w:rsid w:val="00EE425A"/>
    <w:rsid w:val="00EE42E9"/>
    <w:rsid w:val="00EE4301"/>
    <w:rsid w:val="00EE4303"/>
    <w:rsid w:val="00EE43EE"/>
    <w:rsid w:val="00EE4481"/>
    <w:rsid w:val="00EE448E"/>
    <w:rsid w:val="00EE462D"/>
    <w:rsid w:val="00EE47BE"/>
    <w:rsid w:val="00EE4898"/>
    <w:rsid w:val="00EE4CCF"/>
    <w:rsid w:val="00EE4E83"/>
    <w:rsid w:val="00EE4EEC"/>
    <w:rsid w:val="00EE527B"/>
    <w:rsid w:val="00EE5308"/>
    <w:rsid w:val="00EE5B27"/>
    <w:rsid w:val="00EE6002"/>
    <w:rsid w:val="00EE6694"/>
    <w:rsid w:val="00EE66CB"/>
    <w:rsid w:val="00EE6A75"/>
    <w:rsid w:val="00EE6ADC"/>
    <w:rsid w:val="00EE6D6C"/>
    <w:rsid w:val="00EE6D8C"/>
    <w:rsid w:val="00EE6DA8"/>
    <w:rsid w:val="00EE7199"/>
    <w:rsid w:val="00EE72FF"/>
    <w:rsid w:val="00EE73D4"/>
    <w:rsid w:val="00EE7526"/>
    <w:rsid w:val="00EE7678"/>
    <w:rsid w:val="00EE77A6"/>
    <w:rsid w:val="00EE7935"/>
    <w:rsid w:val="00EE7EE1"/>
    <w:rsid w:val="00EE7F6F"/>
    <w:rsid w:val="00EF0183"/>
    <w:rsid w:val="00EF024D"/>
    <w:rsid w:val="00EF025B"/>
    <w:rsid w:val="00EF03E1"/>
    <w:rsid w:val="00EF0427"/>
    <w:rsid w:val="00EF0490"/>
    <w:rsid w:val="00EF08A5"/>
    <w:rsid w:val="00EF0ACA"/>
    <w:rsid w:val="00EF166C"/>
    <w:rsid w:val="00EF19C6"/>
    <w:rsid w:val="00EF1A74"/>
    <w:rsid w:val="00EF1DF4"/>
    <w:rsid w:val="00EF1E8F"/>
    <w:rsid w:val="00EF21B1"/>
    <w:rsid w:val="00EF2372"/>
    <w:rsid w:val="00EF2413"/>
    <w:rsid w:val="00EF25BA"/>
    <w:rsid w:val="00EF28BD"/>
    <w:rsid w:val="00EF2B29"/>
    <w:rsid w:val="00EF2EB6"/>
    <w:rsid w:val="00EF30FD"/>
    <w:rsid w:val="00EF35B8"/>
    <w:rsid w:val="00EF3648"/>
    <w:rsid w:val="00EF3A89"/>
    <w:rsid w:val="00EF3C32"/>
    <w:rsid w:val="00EF3CA9"/>
    <w:rsid w:val="00EF3E79"/>
    <w:rsid w:val="00EF3ECC"/>
    <w:rsid w:val="00EF4012"/>
    <w:rsid w:val="00EF4163"/>
    <w:rsid w:val="00EF422B"/>
    <w:rsid w:val="00EF4279"/>
    <w:rsid w:val="00EF428A"/>
    <w:rsid w:val="00EF42EE"/>
    <w:rsid w:val="00EF4381"/>
    <w:rsid w:val="00EF43EB"/>
    <w:rsid w:val="00EF458E"/>
    <w:rsid w:val="00EF48C8"/>
    <w:rsid w:val="00EF49F7"/>
    <w:rsid w:val="00EF4CF5"/>
    <w:rsid w:val="00EF4D71"/>
    <w:rsid w:val="00EF4ED6"/>
    <w:rsid w:val="00EF5203"/>
    <w:rsid w:val="00EF5212"/>
    <w:rsid w:val="00EF5539"/>
    <w:rsid w:val="00EF5885"/>
    <w:rsid w:val="00EF5979"/>
    <w:rsid w:val="00EF60B9"/>
    <w:rsid w:val="00EF62F8"/>
    <w:rsid w:val="00EF6500"/>
    <w:rsid w:val="00EF652B"/>
    <w:rsid w:val="00EF65F0"/>
    <w:rsid w:val="00EF6746"/>
    <w:rsid w:val="00EF67C1"/>
    <w:rsid w:val="00EF6812"/>
    <w:rsid w:val="00EF6814"/>
    <w:rsid w:val="00EF68F8"/>
    <w:rsid w:val="00EF6A74"/>
    <w:rsid w:val="00EF6B0D"/>
    <w:rsid w:val="00EF6B91"/>
    <w:rsid w:val="00EF6DB2"/>
    <w:rsid w:val="00EF6DE9"/>
    <w:rsid w:val="00EF7016"/>
    <w:rsid w:val="00EF715C"/>
    <w:rsid w:val="00EF71EA"/>
    <w:rsid w:val="00EF738E"/>
    <w:rsid w:val="00EF7539"/>
    <w:rsid w:val="00EF758B"/>
    <w:rsid w:val="00EF7723"/>
    <w:rsid w:val="00EF78E3"/>
    <w:rsid w:val="00EF7A22"/>
    <w:rsid w:val="00EF7BA6"/>
    <w:rsid w:val="00EF7C59"/>
    <w:rsid w:val="00EF7FD3"/>
    <w:rsid w:val="00F00345"/>
    <w:rsid w:val="00F0074A"/>
    <w:rsid w:val="00F009BC"/>
    <w:rsid w:val="00F00A6C"/>
    <w:rsid w:val="00F00D22"/>
    <w:rsid w:val="00F00EA3"/>
    <w:rsid w:val="00F0118F"/>
    <w:rsid w:val="00F01317"/>
    <w:rsid w:val="00F0151D"/>
    <w:rsid w:val="00F01933"/>
    <w:rsid w:val="00F01A57"/>
    <w:rsid w:val="00F01D45"/>
    <w:rsid w:val="00F01DB4"/>
    <w:rsid w:val="00F01F35"/>
    <w:rsid w:val="00F01F46"/>
    <w:rsid w:val="00F0208B"/>
    <w:rsid w:val="00F022B0"/>
    <w:rsid w:val="00F025EB"/>
    <w:rsid w:val="00F025F7"/>
    <w:rsid w:val="00F0290C"/>
    <w:rsid w:val="00F02998"/>
    <w:rsid w:val="00F02B73"/>
    <w:rsid w:val="00F02D86"/>
    <w:rsid w:val="00F02E32"/>
    <w:rsid w:val="00F02F26"/>
    <w:rsid w:val="00F0352B"/>
    <w:rsid w:val="00F0382E"/>
    <w:rsid w:val="00F038BA"/>
    <w:rsid w:val="00F038F8"/>
    <w:rsid w:val="00F039F2"/>
    <w:rsid w:val="00F03B1A"/>
    <w:rsid w:val="00F03B59"/>
    <w:rsid w:val="00F03BEC"/>
    <w:rsid w:val="00F03CAB"/>
    <w:rsid w:val="00F03CCD"/>
    <w:rsid w:val="00F03D5B"/>
    <w:rsid w:val="00F03EF1"/>
    <w:rsid w:val="00F03F6B"/>
    <w:rsid w:val="00F04120"/>
    <w:rsid w:val="00F0437A"/>
    <w:rsid w:val="00F044AD"/>
    <w:rsid w:val="00F046F0"/>
    <w:rsid w:val="00F0475E"/>
    <w:rsid w:val="00F047D6"/>
    <w:rsid w:val="00F04B63"/>
    <w:rsid w:val="00F04E2E"/>
    <w:rsid w:val="00F051F0"/>
    <w:rsid w:val="00F0534F"/>
    <w:rsid w:val="00F0553D"/>
    <w:rsid w:val="00F05595"/>
    <w:rsid w:val="00F0561B"/>
    <w:rsid w:val="00F057CA"/>
    <w:rsid w:val="00F05D08"/>
    <w:rsid w:val="00F05F82"/>
    <w:rsid w:val="00F06140"/>
    <w:rsid w:val="00F061E6"/>
    <w:rsid w:val="00F0632F"/>
    <w:rsid w:val="00F06453"/>
    <w:rsid w:val="00F0651C"/>
    <w:rsid w:val="00F0660D"/>
    <w:rsid w:val="00F069F6"/>
    <w:rsid w:val="00F06B80"/>
    <w:rsid w:val="00F06BD5"/>
    <w:rsid w:val="00F06EEB"/>
    <w:rsid w:val="00F06EF5"/>
    <w:rsid w:val="00F0710B"/>
    <w:rsid w:val="00F0734C"/>
    <w:rsid w:val="00F07395"/>
    <w:rsid w:val="00F078CE"/>
    <w:rsid w:val="00F07984"/>
    <w:rsid w:val="00F07AD1"/>
    <w:rsid w:val="00F07DE2"/>
    <w:rsid w:val="00F07FCB"/>
    <w:rsid w:val="00F1017B"/>
    <w:rsid w:val="00F10623"/>
    <w:rsid w:val="00F10721"/>
    <w:rsid w:val="00F10FE5"/>
    <w:rsid w:val="00F11005"/>
    <w:rsid w:val="00F1107C"/>
    <w:rsid w:val="00F11253"/>
    <w:rsid w:val="00F114F9"/>
    <w:rsid w:val="00F11578"/>
    <w:rsid w:val="00F11A97"/>
    <w:rsid w:val="00F11AD6"/>
    <w:rsid w:val="00F11BA0"/>
    <w:rsid w:val="00F11CBD"/>
    <w:rsid w:val="00F11EBE"/>
    <w:rsid w:val="00F11F2F"/>
    <w:rsid w:val="00F11F37"/>
    <w:rsid w:val="00F11F56"/>
    <w:rsid w:val="00F12103"/>
    <w:rsid w:val="00F121F7"/>
    <w:rsid w:val="00F122C4"/>
    <w:rsid w:val="00F124EE"/>
    <w:rsid w:val="00F12565"/>
    <w:rsid w:val="00F12AE1"/>
    <w:rsid w:val="00F12B57"/>
    <w:rsid w:val="00F12B5B"/>
    <w:rsid w:val="00F12E3D"/>
    <w:rsid w:val="00F130A6"/>
    <w:rsid w:val="00F1339A"/>
    <w:rsid w:val="00F13431"/>
    <w:rsid w:val="00F1352E"/>
    <w:rsid w:val="00F13730"/>
    <w:rsid w:val="00F13A76"/>
    <w:rsid w:val="00F13D50"/>
    <w:rsid w:val="00F1409B"/>
    <w:rsid w:val="00F14171"/>
    <w:rsid w:val="00F141A4"/>
    <w:rsid w:val="00F141A9"/>
    <w:rsid w:val="00F14232"/>
    <w:rsid w:val="00F14340"/>
    <w:rsid w:val="00F14674"/>
    <w:rsid w:val="00F14B7D"/>
    <w:rsid w:val="00F14C6D"/>
    <w:rsid w:val="00F14D03"/>
    <w:rsid w:val="00F14D63"/>
    <w:rsid w:val="00F153AD"/>
    <w:rsid w:val="00F15427"/>
    <w:rsid w:val="00F15562"/>
    <w:rsid w:val="00F15655"/>
    <w:rsid w:val="00F15B4F"/>
    <w:rsid w:val="00F15E62"/>
    <w:rsid w:val="00F15FBA"/>
    <w:rsid w:val="00F16044"/>
    <w:rsid w:val="00F16152"/>
    <w:rsid w:val="00F1620A"/>
    <w:rsid w:val="00F16438"/>
    <w:rsid w:val="00F16461"/>
    <w:rsid w:val="00F16612"/>
    <w:rsid w:val="00F16654"/>
    <w:rsid w:val="00F168C3"/>
    <w:rsid w:val="00F1694B"/>
    <w:rsid w:val="00F16D06"/>
    <w:rsid w:val="00F174C3"/>
    <w:rsid w:val="00F175D4"/>
    <w:rsid w:val="00F17758"/>
    <w:rsid w:val="00F17917"/>
    <w:rsid w:val="00F179A1"/>
    <w:rsid w:val="00F17E9C"/>
    <w:rsid w:val="00F17FCE"/>
    <w:rsid w:val="00F20211"/>
    <w:rsid w:val="00F2027E"/>
    <w:rsid w:val="00F203AD"/>
    <w:rsid w:val="00F203B4"/>
    <w:rsid w:val="00F20492"/>
    <w:rsid w:val="00F2058C"/>
    <w:rsid w:val="00F2076E"/>
    <w:rsid w:val="00F20899"/>
    <w:rsid w:val="00F209EB"/>
    <w:rsid w:val="00F20D67"/>
    <w:rsid w:val="00F21269"/>
    <w:rsid w:val="00F2188B"/>
    <w:rsid w:val="00F21B3B"/>
    <w:rsid w:val="00F21C79"/>
    <w:rsid w:val="00F21E79"/>
    <w:rsid w:val="00F22185"/>
    <w:rsid w:val="00F221B9"/>
    <w:rsid w:val="00F22238"/>
    <w:rsid w:val="00F223C0"/>
    <w:rsid w:val="00F227BB"/>
    <w:rsid w:val="00F22A52"/>
    <w:rsid w:val="00F22BE5"/>
    <w:rsid w:val="00F22CF7"/>
    <w:rsid w:val="00F2301A"/>
    <w:rsid w:val="00F23284"/>
    <w:rsid w:val="00F232D9"/>
    <w:rsid w:val="00F23402"/>
    <w:rsid w:val="00F23483"/>
    <w:rsid w:val="00F23785"/>
    <w:rsid w:val="00F23C41"/>
    <w:rsid w:val="00F23D68"/>
    <w:rsid w:val="00F24085"/>
    <w:rsid w:val="00F247E6"/>
    <w:rsid w:val="00F24A11"/>
    <w:rsid w:val="00F24A71"/>
    <w:rsid w:val="00F24EB4"/>
    <w:rsid w:val="00F24F7B"/>
    <w:rsid w:val="00F24F7F"/>
    <w:rsid w:val="00F24FCC"/>
    <w:rsid w:val="00F25008"/>
    <w:rsid w:val="00F25061"/>
    <w:rsid w:val="00F256BB"/>
    <w:rsid w:val="00F258CB"/>
    <w:rsid w:val="00F25907"/>
    <w:rsid w:val="00F25A06"/>
    <w:rsid w:val="00F25A46"/>
    <w:rsid w:val="00F25C4E"/>
    <w:rsid w:val="00F25CC3"/>
    <w:rsid w:val="00F25D05"/>
    <w:rsid w:val="00F25D7C"/>
    <w:rsid w:val="00F25F25"/>
    <w:rsid w:val="00F26029"/>
    <w:rsid w:val="00F260C2"/>
    <w:rsid w:val="00F2619E"/>
    <w:rsid w:val="00F2621E"/>
    <w:rsid w:val="00F262E8"/>
    <w:rsid w:val="00F26313"/>
    <w:rsid w:val="00F26622"/>
    <w:rsid w:val="00F2699C"/>
    <w:rsid w:val="00F26D59"/>
    <w:rsid w:val="00F26D9D"/>
    <w:rsid w:val="00F26DB8"/>
    <w:rsid w:val="00F273E1"/>
    <w:rsid w:val="00F27639"/>
    <w:rsid w:val="00F27985"/>
    <w:rsid w:val="00F27DC1"/>
    <w:rsid w:val="00F27DE5"/>
    <w:rsid w:val="00F27E5E"/>
    <w:rsid w:val="00F27F32"/>
    <w:rsid w:val="00F30163"/>
    <w:rsid w:val="00F304D9"/>
    <w:rsid w:val="00F30C12"/>
    <w:rsid w:val="00F30F8F"/>
    <w:rsid w:val="00F3106A"/>
    <w:rsid w:val="00F310AF"/>
    <w:rsid w:val="00F312C4"/>
    <w:rsid w:val="00F315D8"/>
    <w:rsid w:val="00F3181E"/>
    <w:rsid w:val="00F31949"/>
    <w:rsid w:val="00F31A11"/>
    <w:rsid w:val="00F31A28"/>
    <w:rsid w:val="00F31D4E"/>
    <w:rsid w:val="00F321F6"/>
    <w:rsid w:val="00F323B1"/>
    <w:rsid w:val="00F323ED"/>
    <w:rsid w:val="00F32466"/>
    <w:rsid w:val="00F3247C"/>
    <w:rsid w:val="00F32542"/>
    <w:rsid w:val="00F32898"/>
    <w:rsid w:val="00F328FB"/>
    <w:rsid w:val="00F32AB2"/>
    <w:rsid w:val="00F32AD0"/>
    <w:rsid w:val="00F32B87"/>
    <w:rsid w:val="00F32D89"/>
    <w:rsid w:val="00F33178"/>
    <w:rsid w:val="00F3350E"/>
    <w:rsid w:val="00F337B6"/>
    <w:rsid w:val="00F3381E"/>
    <w:rsid w:val="00F33860"/>
    <w:rsid w:val="00F33ACB"/>
    <w:rsid w:val="00F33AEA"/>
    <w:rsid w:val="00F33CDB"/>
    <w:rsid w:val="00F340C9"/>
    <w:rsid w:val="00F34296"/>
    <w:rsid w:val="00F3437E"/>
    <w:rsid w:val="00F34415"/>
    <w:rsid w:val="00F34477"/>
    <w:rsid w:val="00F3478A"/>
    <w:rsid w:val="00F347FF"/>
    <w:rsid w:val="00F34A4F"/>
    <w:rsid w:val="00F34B9F"/>
    <w:rsid w:val="00F35382"/>
    <w:rsid w:val="00F355E1"/>
    <w:rsid w:val="00F35976"/>
    <w:rsid w:val="00F359C5"/>
    <w:rsid w:val="00F359F0"/>
    <w:rsid w:val="00F35A47"/>
    <w:rsid w:val="00F35A9A"/>
    <w:rsid w:val="00F35BFB"/>
    <w:rsid w:val="00F3638A"/>
    <w:rsid w:val="00F36506"/>
    <w:rsid w:val="00F36549"/>
    <w:rsid w:val="00F366F9"/>
    <w:rsid w:val="00F3670B"/>
    <w:rsid w:val="00F36A67"/>
    <w:rsid w:val="00F36BC0"/>
    <w:rsid w:val="00F36F22"/>
    <w:rsid w:val="00F37030"/>
    <w:rsid w:val="00F37B45"/>
    <w:rsid w:val="00F37FF5"/>
    <w:rsid w:val="00F4056B"/>
    <w:rsid w:val="00F405D4"/>
    <w:rsid w:val="00F406D3"/>
    <w:rsid w:val="00F40808"/>
    <w:rsid w:val="00F409C0"/>
    <w:rsid w:val="00F40BEB"/>
    <w:rsid w:val="00F40FCF"/>
    <w:rsid w:val="00F41092"/>
    <w:rsid w:val="00F4142A"/>
    <w:rsid w:val="00F41941"/>
    <w:rsid w:val="00F41C76"/>
    <w:rsid w:val="00F41DC1"/>
    <w:rsid w:val="00F420E1"/>
    <w:rsid w:val="00F420FF"/>
    <w:rsid w:val="00F42329"/>
    <w:rsid w:val="00F4263B"/>
    <w:rsid w:val="00F427A4"/>
    <w:rsid w:val="00F42867"/>
    <w:rsid w:val="00F4289B"/>
    <w:rsid w:val="00F428F9"/>
    <w:rsid w:val="00F42CF4"/>
    <w:rsid w:val="00F4315E"/>
    <w:rsid w:val="00F4341A"/>
    <w:rsid w:val="00F43895"/>
    <w:rsid w:val="00F438D9"/>
    <w:rsid w:val="00F44235"/>
    <w:rsid w:val="00F443BA"/>
    <w:rsid w:val="00F444BA"/>
    <w:rsid w:val="00F444C1"/>
    <w:rsid w:val="00F44733"/>
    <w:rsid w:val="00F448E2"/>
    <w:rsid w:val="00F44993"/>
    <w:rsid w:val="00F44A23"/>
    <w:rsid w:val="00F44AEE"/>
    <w:rsid w:val="00F44D74"/>
    <w:rsid w:val="00F44F2D"/>
    <w:rsid w:val="00F45086"/>
    <w:rsid w:val="00F450B5"/>
    <w:rsid w:val="00F4516D"/>
    <w:rsid w:val="00F45214"/>
    <w:rsid w:val="00F4525B"/>
    <w:rsid w:val="00F452AD"/>
    <w:rsid w:val="00F4530E"/>
    <w:rsid w:val="00F45421"/>
    <w:rsid w:val="00F45620"/>
    <w:rsid w:val="00F4584B"/>
    <w:rsid w:val="00F45D54"/>
    <w:rsid w:val="00F45D9F"/>
    <w:rsid w:val="00F468A7"/>
    <w:rsid w:val="00F46B1B"/>
    <w:rsid w:val="00F46B9C"/>
    <w:rsid w:val="00F4749D"/>
    <w:rsid w:val="00F4759B"/>
    <w:rsid w:val="00F4770A"/>
    <w:rsid w:val="00F477BD"/>
    <w:rsid w:val="00F47D29"/>
    <w:rsid w:val="00F47EF1"/>
    <w:rsid w:val="00F47FA5"/>
    <w:rsid w:val="00F4DDFB"/>
    <w:rsid w:val="00F502A6"/>
    <w:rsid w:val="00F503CD"/>
    <w:rsid w:val="00F5049A"/>
    <w:rsid w:val="00F504C2"/>
    <w:rsid w:val="00F50524"/>
    <w:rsid w:val="00F5103C"/>
    <w:rsid w:val="00F515CE"/>
    <w:rsid w:val="00F5165E"/>
    <w:rsid w:val="00F517F3"/>
    <w:rsid w:val="00F51966"/>
    <w:rsid w:val="00F51B2E"/>
    <w:rsid w:val="00F51EDF"/>
    <w:rsid w:val="00F52187"/>
    <w:rsid w:val="00F52415"/>
    <w:rsid w:val="00F525BF"/>
    <w:rsid w:val="00F5267D"/>
    <w:rsid w:val="00F527A4"/>
    <w:rsid w:val="00F5285C"/>
    <w:rsid w:val="00F528F3"/>
    <w:rsid w:val="00F5298F"/>
    <w:rsid w:val="00F529D1"/>
    <w:rsid w:val="00F52B91"/>
    <w:rsid w:val="00F52B99"/>
    <w:rsid w:val="00F52C0B"/>
    <w:rsid w:val="00F52E0F"/>
    <w:rsid w:val="00F52F54"/>
    <w:rsid w:val="00F52F59"/>
    <w:rsid w:val="00F52F9F"/>
    <w:rsid w:val="00F53452"/>
    <w:rsid w:val="00F536DF"/>
    <w:rsid w:val="00F5392A"/>
    <w:rsid w:val="00F53B11"/>
    <w:rsid w:val="00F53BCF"/>
    <w:rsid w:val="00F54331"/>
    <w:rsid w:val="00F5457C"/>
    <w:rsid w:val="00F54595"/>
    <w:rsid w:val="00F54824"/>
    <w:rsid w:val="00F54A82"/>
    <w:rsid w:val="00F54B65"/>
    <w:rsid w:val="00F54E74"/>
    <w:rsid w:val="00F55072"/>
    <w:rsid w:val="00F552F2"/>
    <w:rsid w:val="00F5564D"/>
    <w:rsid w:val="00F556D6"/>
    <w:rsid w:val="00F55847"/>
    <w:rsid w:val="00F55F36"/>
    <w:rsid w:val="00F56185"/>
    <w:rsid w:val="00F5628B"/>
    <w:rsid w:val="00F562CB"/>
    <w:rsid w:val="00F5654D"/>
    <w:rsid w:val="00F565F1"/>
    <w:rsid w:val="00F5666A"/>
    <w:rsid w:val="00F56738"/>
    <w:rsid w:val="00F5675B"/>
    <w:rsid w:val="00F568B7"/>
    <w:rsid w:val="00F56914"/>
    <w:rsid w:val="00F56BF8"/>
    <w:rsid w:val="00F56CDE"/>
    <w:rsid w:val="00F56D1B"/>
    <w:rsid w:val="00F56E8D"/>
    <w:rsid w:val="00F56FD1"/>
    <w:rsid w:val="00F57282"/>
    <w:rsid w:val="00F57486"/>
    <w:rsid w:val="00F57718"/>
    <w:rsid w:val="00F57794"/>
    <w:rsid w:val="00F57950"/>
    <w:rsid w:val="00F57A2D"/>
    <w:rsid w:val="00F60486"/>
    <w:rsid w:val="00F605FB"/>
    <w:rsid w:val="00F60834"/>
    <w:rsid w:val="00F609F7"/>
    <w:rsid w:val="00F60BC4"/>
    <w:rsid w:val="00F612B2"/>
    <w:rsid w:val="00F61413"/>
    <w:rsid w:val="00F61442"/>
    <w:rsid w:val="00F615BE"/>
    <w:rsid w:val="00F619A3"/>
    <w:rsid w:val="00F61E81"/>
    <w:rsid w:val="00F622AC"/>
    <w:rsid w:val="00F62ABD"/>
    <w:rsid w:val="00F62AD4"/>
    <w:rsid w:val="00F62B44"/>
    <w:rsid w:val="00F62B9C"/>
    <w:rsid w:val="00F62D21"/>
    <w:rsid w:val="00F62DFE"/>
    <w:rsid w:val="00F62FC8"/>
    <w:rsid w:val="00F6304F"/>
    <w:rsid w:val="00F6337A"/>
    <w:rsid w:val="00F6363D"/>
    <w:rsid w:val="00F636D6"/>
    <w:rsid w:val="00F637B7"/>
    <w:rsid w:val="00F63865"/>
    <w:rsid w:val="00F63B84"/>
    <w:rsid w:val="00F63FDC"/>
    <w:rsid w:val="00F63FE4"/>
    <w:rsid w:val="00F64173"/>
    <w:rsid w:val="00F641A6"/>
    <w:rsid w:val="00F6440C"/>
    <w:rsid w:val="00F6446F"/>
    <w:rsid w:val="00F644CE"/>
    <w:rsid w:val="00F64551"/>
    <w:rsid w:val="00F6463C"/>
    <w:rsid w:val="00F647D6"/>
    <w:rsid w:val="00F648C2"/>
    <w:rsid w:val="00F64A47"/>
    <w:rsid w:val="00F64AAD"/>
    <w:rsid w:val="00F650F2"/>
    <w:rsid w:val="00F65314"/>
    <w:rsid w:val="00F65858"/>
    <w:rsid w:val="00F659BD"/>
    <w:rsid w:val="00F659E0"/>
    <w:rsid w:val="00F65D16"/>
    <w:rsid w:val="00F65DCC"/>
    <w:rsid w:val="00F65EA2"/>
    <w:rsid w:val="00F65ED2"/>
    <w:rsid w:val="00F65FCE"/>
    <w:rsid w:val="00F6614A"/>
    <w:rsid w:val="00F663FD"/>
    <w:rsid w:val="00F66418"/>
    <w:rsid w:val="00F66479"/>
    <w:rsid w:val="00F66E95"/>
    <w:rsid w:val="00F66EF5"/>
    <w:rsid w:val="00F6716B"/>
    <w:rsid w:val="00F674B9"/>
    <w:rsid w:val="00F6769A"/>
    <w:rsid w:val="00F6773E"/>
    <w:rsid w:val="00F67915"/>
    <w:rsid w:val="00F67A9A"/>
    <w:rsid w:val="00F67F97"/>
    <w:rsid w:val="00F67FE8"/>
    <w:rsid w:val="00F70449"/>
    <w:rsid w:val="00F70782"/>
    <w:rsid w:val="00F708C5"/>
    <w:rsid w:val="00F7095B"/>
    <w:rsid w:val="00F71074"/>
    <w:rsid w:val="00F71113"/>
    <w:rsid w:val="00F716C1"/>
    <w:rsid w:val="00F716E2"/>
    <w:rsid w:val="00F71701"/>
    <w:rsid w:val="00F71813"/>
    <w:rsid w:val="00F71A7A"/>
    <w:rsid w:val="00F71BAD"/>
    <w:rsid w:val="00F71E98"/>
    <w:rsid w:val="00F71F3E"/>
    <w:rsid w:val="00F71F47"/>
    <w:rsid w:val="00F7214D"/>
    <w:rsid w:val="00F72302"/>
    <w:rsid w:val="00F72561"/>
    <w:rsid w:val="00F72591"/>
    <w:rsid w:val="00F725C5"/>
    <w:rsid w:val="00F727FA"/>
    <w:rsid w:val="00F728C3"/>
    <w:rsid w:val="00F729DE"/>
    <w:rsid w:val="00F72A8A"/>
    <w:rsid w:val="00F72B1F"/>
    <w:rsid w:val="00F72CD2"/>
    <w:rsid w:val="00F72EEB"/>
    <w:rsid w:val="00F72EF3"/>
    <w:rsid w:val="00F7319A"/>
    <w:rsid w:val="00F7321C"/>
    <w:rsid w:val="00F732A1"/>
    <w:rsid w:val="00F7338D"/>
    <w:rsid w:val="00F73653"/>
    <w:rsid w:val="00F73A18"/>
    <w:rsid w:val="00F73A8F"/>
    <w:rsid w:val="00F74332"/>
    <w:rsid w:val="00F74335"/>
    <w:rsid w:val="00F7476C"/>
    <w:rsid w:val="00F749D1"/>
    <w:rsid w:val="00F75323"/>
    <w:rsid w:val="00F75467"/>
    <w:rsid w:val="00F754B6"/>
    <w:rsid w:val="00F75764"/>
    <w:rsid w:val="00F75DB4"/>
    <w:rsid w:val="00F7647D"/>
    <w:rsid w:val="00F768FF"/>
    <w:rsid w:val="00F77349"/>
    <w:rsid w:val="00F777D0"/>
    <w:rsid w:val="00F7781D"/>
    <w:rsid w:val="00F77857"/>
    <w:rsid w:val="00F77B67"/>
    <w:rsid w:val="00F77CF6"/>
    <w:rsid w:val="00F77DC3"/>
    <w:rsid w:val="00F80290"/>
    <w:rsid w:val="00F804AA"/>
    <w:rsid w:val="00F80572"/>
    <w:rsid w:val="00F8093F"/>
    <w:rsid w:val="00F80C85"/>
    <w:rsid w:val="00F80DC0"/>
    <w:rsid w:val="00F80E3A"/>
    <w:rsid w:val="00F80F48"/>
    <w:rsid w:val="00F810BB"/>
    <w:rsid w:val="00F811A0"/>
    <w:rsid w:val="00F812B6"/>
    <w:rsid w:val="00F813E1"/>
    <w:rsid w:val="00F817B1"/>
    <w:rsid w:val="00F81CC3"/>
    <w:rsid w:val="00F81D18"/>
    <w:rsid w:val="00F81EAF"/>
    <w:rsid w:val="00F8214A"/>
    <w:rsid w:val="00F82584"/>
    <w:rsid w:val="00F827EF"/>
    <w:rsid w:val="00F82969"/>
    <w:rsid w:val="00F82999"/>
    <w:rsid w:val="00F82B04"/>
    <w:rsid w:val="00F82B42"/>
    <w:rsid w:val="00F82C6D"/>
    <w:rsid w:val="00F82F7E"/>
    <w:rsid w:val="00F83037"/>
    <w:rsid w:val="00F83095"/>
    <w:rsid w:val="00F832E2"/>
    <w:rsid w:val="00F833BC"/>
    <w:rsid w:val="00F8366C"/>
    <w:rsid w:val="00F83801"/>
    <w:rsid w:val="00F839B1"/>
    <w:rsid w:val="00F83BB5"/>
    <w:rsid w:val="00F83D1C"/>
    <w:rsid w:val="00F83E54"/>
    <w:rsid w:val="00F83E72"/>
    <w:rsid w:val="00F84308"/>
    <w:rsid w:val="00F84499"/>
    <w:rsid w:val="00F8473C"/>
    <w:rsid w:val="00F848C6"/>
    <w:rsid w:val="00F84964"/>
    <w:rsid w:val="00F84AE8"/>
    <w:rsid w:val="00F84B04"/>
    <w:rsid w:val="00F84BA8"/>
    <w:rsid w:val="00F84E89"/>
    <w:rsid w:val="00F8594F"/>
    <w:rsid w:val="00F85B40"/>
    <w:rsid w:val="00F860F5"/>
    <w:rsid w:val="00F86105"/>
    <w:rsid w:val="00F863E7"/>
    <w:rsid w:val="00F86459"/>
    <w:rsid w:val="00F864AF"/>
    <w:rsid w:val="00F86676"/>
    <w:rsid w:val="00F866CC"/>
    <w:rsid w:val="00F86A66"/>
    <w:rsid w:val="00F86AE9"/>
    <w:rsid w:val="00F86B6E"/>
    <w:rsid w:val="00F86BFE"/>
    <w:rsid w:val="00F86C79"/>
    <w:rsid w:val="00F871E1"/>
    <w:rsid w:val="00F87273"/>
    <w:rsid w:val="00F87537"/>
    <w:rsid w:val="00F87AF8"/>
    <w:rsid w:val="00F87CAD"/>
    <w:rsid w:val="00F90309"/>
    <w:rsid w:val="00F90637"/>
    <w:rsid w:val="00F906E1"/>
    <w:rsid w:val="00F908E1"/>
    <w:rsid w:val="00F909CB"/>
    <w:rsid w:val="00F90A9C"/>
    <w:rsid w:val="00F90CC7"/>
    <w:rsid w:val="00F90D7B"/>
    <w:rsid w:val="00F91548"/>
    <w:rsid w:val="00F91630"/>
    <w:rsid w:val="00F91749"/>
    <w:rsid w:val="00F91906"/>
    <w:rsid w:val="00F92039"/>
    <w:rsid w:val="00F9264A"/>
    <w:rsid w:val="00F92BD8"/>
    <w:rsid w:val="00F92DE8"/>
    <w:rsid w:val="00F92F32"/>
    <w:rsid w:val="00F92F81"/>
    <w:rsid w:val="00F930BF"/>
    <w:rsid w:val="00F933E5"/>
    <w:rsid w:val="00F935A6"/>
    <w:rsid w:val="00F93656"/>
    <w:rsid w:val="00F93A81"/>
    <w:rsid w:val="00F93C5B"/>
    <w:rsid w:val="00F93DAB"/>
    <w:rsid w:val="00F93DC8"/>
    <w:rsid w:val="00F93EB5"/>
    <w:rsid w:val="00F94017"/>
    <w:rsid w:val="00F94242"/>
    <w:rsid w:val="00F943AD"/>
    <w:rsid w:val="00F94497"/>
    <w:rsid w:val="00F944BF"/>
    <w:rsid w:val="00F94CC8"/>
    <w:rsid w:val="00F94FE7"/>
    <w:rsid w:val="00F9531C"/>
    <w:rsid w:val="00F95654"/>
    <w:rsid w:val="00F956F1"/>
    <w:rsid w:val="00F9572E"/>
    <w:rsid w:val="00F95D32"/>
    <w:rsid w:val="00F95D62"/>
    <w:rsid w:val="00F95DFF"/>
    <w:rsid w:val="00F95E30"/>
    <w:rsid w:val="00F95F78"/>
    <w:rsid w:val="00F9639A"/>
    <w:rsid w:val="00F96455"/>
    <w:rsid w:val="00F96844"/>
    <w:rsid w:val="00F96AEE"/>
    <w:rsid w:val="00F96C77"/>
    <w:rsid w:val="00F96CF1"/>
    <w:rsid w:val="00F96DDF"/>
    <w:rsid w:val="00F96E1E"/>
    <w:rsid w:val="00F96ECF"/>
    <w:rsid w:val="00F973A2"/>
    <w:rsid w:val="00F9781C"/>
    <w:rsid w:val="00F97861"/>
    <w:rsid w:val="00F97A29"/>
    <w:rsid w:val="00F97CF0"/>
    <w:rsid w:val="00F97E63"/>
    <w:rsid w:val="00FA0015"/>
    <w:rsid w:val="00FA02E6"/>
    <w:rsid w:val="00FA0568"/>
    <w:rsid w:val="00FA0584"/>
    <w:rsid w:val="00FA07D7"/>
    <w:rsid w:val="00FA08BA"/>
    <w:rsid w:val="00FA08E3"/>
    <w:rsid w:val="00FA08F6"/>
    <w:rsid w:val="00FA09BA"/>
    <w:rsid w:val="00FA09E1"/>
    <w:rsid w:val="00FA0BD1"/>
    <w:rsid w:val="00FA0E5A"/>
    <w:rsid w:val="00FA0FA3"/>
    <w:rsid w:val="00FA117B"/>
    <w:rsid w:val="00FA11F8"/>
    <w:rsid w:val="00FA1315"/>
    <w:rsid w:val="00FA13F0"/>
    <w:rsid w:val="00FA1427"/>
    <w:rsid w:val="00FA1578"/>
    <w:rsid w:val="00FA1628"/>
    <w:rsid w:val="00FA1759"/>
    <w:rsid w:val="00FA1B72"/>
    <w:rsid w:val="00FA1BE9"/>
    <w:rsid w:val="00FA1F2D"/>
    <w:rsid w:val="00FA223D"/>
    <w:rsid w:val="00FA2588"/>
    <w:rsid w:val="00FA2641"/>
    <w:rsid w:val="00FA26E9"/>
    <w:rsid w:val="00FA2DDB"/>
    <w:rsid w:val="00FA2E95"/>
    <w:rsid w:val="00FA2F6B"/>
    <w:rsid w:val="00FA348D"/>
    <w:rsid w:val="00FA3889"/>
    <w:rsid w:val="00FA3A13"/>
    <w:rsid w:val="00FA3ED8"/>
    <w:rsid w:val="00FA3F33"/>
    <w:rsid w:val="00FA45CE"/>
    <w:rsid w:val="00FA4640"/>
    <w:rsid w:val="00FA47C9"/>
    <w:rsid w:val="00FA4D9E"/>
    <w:rsid w:val="00FA4EB0"/>
    <w:rsid w:val="00FA5321"/>
    <w:rsid w:val="00FA5475"/>
    <w:rsid w:val="00FA57DE"/>
    <w:rsid w:val="00FA5983"/>
    <w:rsid w:val="00FA5B55"/>
    <w:rsid w:val="00FA5B7B"/>
    <w:rsid w:val="00FA5CB7"/>
    <w:rsid w:val="00FA5E3A"/>
    <w:rsid w:val="00FA5E76"/>
    <w:rsid w:val="00FA602C"/>
    <w:rsid w:val="00FA6091"/>
    <w:rsid w:val="00FA6142"/>
    <w:rsid w:val="00FA625F"/>
    <w:rsid w:val="00FA6580"/>
    <w:rsid w:val="00FA660D"/>
    <w:rsid w:val="00FA6B3D"/>
    <w:rsid w:val="00FA6C2E"/>
    <w:rsid w:val="00FA6FA1"/>
    <w:rsid w:val="00FA710C"/>
    <w:rsid w:val="00FA7144"/>
    <w:rsid w:val="00FA71E8"/>
    <w:rsid w:val="00FA739D"/>
    <w:rsid w:val="00FA73EE"/>
    <w:rsid w:val="00FA74FC"/>
    <w:rsid w:val="00FA7693"/>
    <w:rsid w:val="00FA77CD"/>
    <w:rsid w:val="00FA7C08"/>
    <w:rsid w:val="00FB0003"/>
    <w:rsid w:val="00FB010F"/>
    <w:rsid w:val="00FB02D8"/>
    <w:rsid w:val="00FB04BE"/>
    <w:rsid w:val="00FB0510"/>
    <w:rsid w:val="00FB05B3"/>
    <w:rsid w:val="00FB0BA9"/>
    <w:rsid w:val="00FB0BEA"/>
    <w:rsid w:val="00FB0F60"/>
    <w:rsid w:val="00FB1298"/>
    <w:rsid w:val="00FB1299"/>
    <w:rsid w:val="00FB14AD"/>
    <w:rsid w:val="00FB1567"/>
    <w:rsid w:val="00FB170C"/>
    <w:rsid w:val="00FB1A0B"/>
    <w:rsid w:val="00FB1AE3"/>
    <w:rsid w:val="00FB1B70"/>
    <w:rsid w:val="00FB1BE7"/>
    <w:rsid w:val="00FB1F48"/>
    <w:rsid w:val="00FB22AA"/>
    <w:rsid w:val="00FB2309"/>
    <w:rsid w:val="00FB23BE"/>
    <w:rsid w:val="00FB2A1F"/>
    <w:rsid w:val="00FB2EC2"/>
    <w:rsid w:val="00FB3061"/>
    <w:rsid w:val="00FB349E"/>
    <w:rsid w:val="00FB354E"/>
    <w:rsid w:val="00FB3813"/>
    <w:rsid w:val="00FB3A61"/>
    <w:rsid w:val="00FB3DAB"/>
    <w:rsid w:val="00FB4348"/>
    <w:rsid w:val="00FB455A"/>
    <w:rsid w:val="00FB4913"/>
    <w:rsid w:val="00FB4C92"/>
    <w:rsid w:val="00FB4F13"/>
    <w:rsid w:val="00FB531A"/>
    <w:rsid w:val="00FB5627"/>
    <w:rsid w:val="00FB56BE"/>
    <w:rsid w:val="00FB5E51"/>
    <w:rsid w:val="00FB602D"/>
    <w:rsid w:val="00FB6030"/>
    <w:rsid w:val="00FB6100"/>
    <w:rsid w:val="00FB6337"/>
    <w:rsid w:val="00FB6A49"/>
    <w:rsid w:val="00FB6C81"/>
    <w:rsid w:val="00FB74B6"/>
    <w:rsid w:val="00FB74F3"/>
    <w:rsid w:val="00FB7922"/>
    <w:rsid w:val="00FB7931"/>
    <w:rsid w:val="00FB7C2F"/>
    <w:rsid w:val="00FB7D44"/>
    <w:rsid w:val="00FB7E6D"/>
    <w:rsid w:val="00FC00E4"/>
    <w:rsid w:val="00FC039A"/>
    <w:rsid w:val="00FC0503"/>
    <w:rsid w:val="00FC0E3B"/>
    <w:rsid w:val="00FC110C"/>
    <w:rsid w:val="00FC1137"/>
    <w:rsid w:val="00FC1180"/>
    <w:rsid w:val="00FC1386"/>
    <w:rsid w:val="00FC17F6"/>
    <w:rsid w:val="00FC1A42"/>
    <w:rsid w:val="00FC1D12"/>
    <w:rsid w:val="00FC1EE0"/>
    <w:rsid w:val="00FC2053"/>
    <w:rsid w:val="00FC20EF"/>
    <w:rsid w:val="00FC2105"/>
    <w:rsid w:val="00FC22BC"/>
    <w:rsid w:val="00FC2686"/>
    <w:rsid w:val="00FC277B"/>
    <w:rsid w:val="00FC28F7"/>
    <w:rsid w:val="00FC2AE8"/>
    <w:rsid w:val="00FC31B7"/>
    <w:rsid w:val="00FC3234"/>
    <w:rsid w:val="00FC38D0"/>
    <w:rsid w:val="00FC397D"/>
    <w:rsid w:val="00FC3ABA"/>
    <w:rsid w:val="00FC3C5A"/>
    <w:rsid w:val="00FC3C8C"/>
    <w:rsid w:val="00FC4102"/>
    <w:rsid w:val="00FC4153"/>
    <w:rsid w:val="00FC417E"/>
    <w:rsid w:val="00FC41E8"/>
    <w:rsid w:val="00FC4250"/>
    <w:rsid w:val="00FC4263"/>
    <w:rsid w:val="00FC45C9"/>
    <w:rsid w:val="00FC4693"/>
    <w:rsid w:val="00FC476A"/>
    <w:rsid w:val="00FC4E4D"/>
    <w:rsid w:val="00FC50DB"/>
    <w:rsid w:val="00FC5394"/>
    <w:rsid w:val="00FC53C5"/>
    <w:rsid w:val="00FC5479"/>
    <w:rsid w:val="00FC552E"/>
    <w:rsid w:val="00FC573E"/>
    <w:rsid w:val="00FC57D4"/>
    <w:rsid w:val="00FC58ED"/>
    <w:rsid w:val="00FC59B3"/>
    <w:rsid w:val="00FC5B74"/>
    <w:rsid w:val="00FC65F8"/>
    <w:rsid w:val="00FC6636"/>
    <w:rsid w:val="00FC66F5"/>
    <w:rsid w:val="00FC691E"/>
    <w:rsid w:val="00FC6A30"/>
    <w:rsid w:val="00FC6B20"/>
    <w:rsid w:val="00FC6B65"/>
    <w:rsid w:val="00FC7000"/>
    <w:rsid w:val="00FC70E0"/>
    <w:rsid w:val="00FC733D"/>
    <w:rsid w:val="00FC7354"/>
    <w:rsid w:val="00FC755C"/>
    <w:rsid w:val="00FC765E"/>
    <w:rsid w:val="00FC76E2"/>
    <w:rsid w:val="00FC79BD"/>
    <w:rsid w:val="00FC7B15"/>
    <w:rsid w:val="00FC7B87"/>
    <w:rsid w:val="00FC7D16"/>
    <w:rsid w:val="00FD0027"/>
    <w:rsid w:val="00FD017C"/>
    <w:rsid w:val="00FD0249"/>
    <w:rsid w:val="00FD060F"/>
    <w:rsid w:val="00FD06EB"/>
    <w:rsid w:val="00FD08C2"/>
    <w:rsid w:val="00FD094C"/>
    <w:rsid w:val="00FD0A27"/>
    <w:rsid w:val="00FD0B1B"/>
    <w:rsid w:val="00FD113B"/>
    <w:rsid w:val="00FD126B"/>
    <w:rsid w:val="00FD130A"/>
    <w:rsid w:val="00FD1473"/>
    <w:rsid w:val="00FD14FA"/>
    <w:rsid w:val="00FD161F"/>
    <w:rsid w:val="00FD16FA"/>
    <w:rsid w:val="00FD1867"/>
    <w:rsid w:val="00FD1901"/>
    <w:rsid w:val="00FD19F9"/>
    <w:rsid w:val="00FD1BF6"/>
    <w:rsid w:val="00FD1D5E"/>
    <w:rsid w:val="00FD1D64"/>
    <w:rsid w:val="00FD2129"/>
    <w:rsid w:val="00FD2563"/>
    <w:rsid w:val="00FD287B"/>
    <w:rsid w:val="00FD2A9E"/>
    <w:rsid w:val="00FD2CC8"/>
    <w:rsid w:val="00FD2CDF"/>
    <w:rsid w:val="00FD367A"/>
    <w:rsid w:val="00FD38DC"/>
    <w:rsid w:val="00FD3DA6"/>
    <w:rsid w:val="00FD3F95"/>
    <w:rsid w:val="00FD3FDD"/>
    <w:rsid w:val="00FD3FEA"/>
    <w:rsid w:val="00FD40AD"/>
    <w:rsid w:val="00FD4431"/>
    <w:rsid w:val="00FD465C"/>
    <w:rsid w:val="00FD4DD9"/>
    <w:rsid w:val="00FD4EE7"/>
    <w:rsid w:val="00FD4F98"/>
    <w:rsid w:val="00FD54D8"/>
    <w:rsid w:val="00FD552E"/>
    <w:rsid w:val="00FD556E"/>
    <w:rsid w:val="00FD557C"/>
    <w:rsid w:val="00FD5918"/>
    <w:rsid w:val="00FD5A1D"/>
    <w:rsid w:val="00FD5DAC"/>
    <w:rsid w:val="00FD5F17"/>
    <w:rsid w:val="00FD600F"/>
    <w:rsid w:val="00FD6042"/>
    <w:rsid w:val="00FD63EC"/>
    <w:rsid w:val="00FD6541"/>
    <w:rsid w:val="00FD65B1"/>
    <w:rsid w:val="00FD66C4"/>
    <w:rsid w:val="00FD6931"/>
    <w:rsid w:val="00FD6AF8"/>
    <w:rsid w:val="00FD6D6A"/>
    <w:rsid w:val="00FD6E71"/>
    <w:rsid w:val="00FD6FE1"/>
    <w:rsid w:val="00FD7193"/>
    <w:rsid w:val="00FD7219"/>
    <w:rsid w:val="00FD74BE"/>
    <w:rsid w:val="00FD7581"/>
    <w:rsid w:val="00FD7685"/>
    <w:rsid w:val="00FD7A9A"/>
    <w:rsid w:val="00FD7C96"/>
    <w:rsid w:val="00FD7D28"/>
    <w:rsid w:val="00FD7E6C"/>
    <w:rsid w:val="00FD7EAD"/>
    <w:rsid w:val="00FD7FBF"/>
    <w:rsid w:val="00FE04DB"/>
    <w:rsid w:val="00FE0B63"/>
    <w:rsid w:val="00FE0D18"/>
    <w:rsid w:val="00FE11EE"/>
    <w:rsid w:val="00FE12B8"/>
    <w:rsid w:val="00FE16E0"/>
    <w:rsid w:val="00FE170F"/>
    <w:rsid w:val="00FE1A70"/>
    <w:rsid w:val="00FE1C57"/>
    <w:rsid w:val="00FE1D00"/>
    <w:rsid w:val="00FE1D29"/>
    <w:rsid w:val="00FE1D44"/>
    <w:rsid w:val="00FE2124"/>
    <w:rsid w:val="00FE2247"/>
    <w:rsid w:val="00FE238E"/>
    <w:rsid w:val="00FE241A"/>
    <w:rsid w:val="00FE261C"/>
    <w:rsid w:val="00FE2736"/>
    <w:rsid w:val="00FE2967"/>
    <w:rsid w:val="00FE2E13"/>
    <w:rsid w:val="00FE308E"/>
    <w:rsid w:val="00FE33F5"/>
    <w:rsid w:val="00FE3428"/>
    <w:rsid w:val="00FE376A"/>
    <w:rsid w:val="00FE3AC0"/>
    <w:rsid w:val="00FE3BD3"/>
    <w:rsid w:val="00FE408D"/>
    <w:rsid w:val="00FE409F"/>
    <w:rsid w:val="00FE43B9"/>
    <w:rsid w:val="00FE4493"/>
    <w:rsid w:val="00FE44FA"/>
    <w:rsid w:val="00FE4584"/>
    <w:rsid w:val="00FE4670"/>
    <w:rsid w:val="00FE48A2"/>
    <w:rsid w:val="00FE4D6C"/>
    <w:rsid w:val="00FE4F17"/>
    <w:rsid w:val="00FE50D9"/>
    <w:rsid w:val="00FE540B"/>
    <w:rsid w:val="00FE54B0"/>
    <w:rsid w:val="00FE57B2"/>
    <w:rsid w:val="00FE58DA"/>
    <w:rsid w:val="00FE6043"/>
    <w:rsid w:val="00FE6182"/>
    <w:rsid w:val="00FE65F2"/>
    <w:rsid w:val="00FE6843"/>
    <w:rsid w:val="00FE6D1F"/>
    <w:rsid w:val="00FE71E0"/>
    <w:rsid w:val="00FE7362"/>
    <w:rsid w:val="00FE73AB"/>
    <w:rsid w:val="00FE7476"/>
    <w:rsid w:val="00FE796D"/>
    <w:rsid w:val="00FE7A77"/>
    <w:rsid w:val="00FE7B00"/>
    <w:rsid w:val="00FE7C3F"/>
    <w:rsid w:val="00FF0376"/>
    <w:rsid w:val="00FF06CE"/>
    <w:rsid w:val="00FF0A2A"/>
    <w:rsid w:val="00FF0D75"/>
    <w:rsid w:val="00FF0E0A"/>
    <w:rsid w:val="00FF0EEC"/>
    <w:rsid w:val="00FF1036"/>
    <w:rsid w:val="00FF106C"/>
    <w:rsid w:val="00FF1141"/>
    <w:rsid w:val="00FF1307"/>
    <w:rsid w:val="00FF1369"/>
    <w:rsid w:val="00FF1388"/>
    <w:rsid w:val="00FF1423"/>
    <w:rsid w:val="00FF14E3"/>
    <w:rsid w:val="00FF18A3"/>
    <w:rsid w:val="00FF1B14"/>
    <w:rsid w:val="00FF1B7A"/>
    <w:rsid w:val="00FF1C31"/>
    <w:rsid w:val="00FF1D96"/>
    <w:rsid w:val="00FF1F6C"/>
    <w:rsid w:val="00FF2240"/>
    <w:rsid w:val="00FF2348"/>
    <w:rsid w:val="00FF2936"/>
    <w:rsid w:val="00FF2BC3"/>
    <w:rsid w:val="00FF2BDD"/>
    <w:rsid w:val="00FF2C6D"/>
    <w:rsid w:val="00FF2CB4"/>
    <w:rsid w:val="00FF2DA2"/>
    <w:rsid w:val="00FF2FDC"/>
    <w:rsid w:val="00FF319C"/>
    <w:rsid w:val="00FF324F"/>
    <w:rsid w:val="00FF34C7"/>
    <w:rsid w:val="00FF36D7"/>
    <w:rsid w:val="00FF3A24"/>
    <w:rsid w:val="00FF3CB2"/>
    <w:rsid w:val="00FF3E37"/>
    <w:rsid w:val="00FF3EAA"/>
    <w:rsid w:val="00FF3FA3"/>
    <w:rsid w:val="00FF41AB"/>
    <w:rsid w:val="00FF42E3"/>
    <w:rsid w:val="00FF431F"/>
    <w:rsid w:val="00FF49B4"/>
    <w:rsid w:val="00FF49FB"/>
    <w:rsid w:val="00FF4A0E"/>
    <w:rsid w:val="00FF4A26"/>
    <w:rsid w:val="00FF4A8F"/>
    <w:rsid w:val="00FF4B0B"/>
    <w:rsid w:val="00FF4BBE"/>
    <w:rsid w:val="00FF4C7D"/>
    <w:rsid w:val="00FF4EED"/>
    <w:rsid w:val="00FF5123"/>
    <w:rsid w:val="00FF526D"/>
    <w:rsid w:val="00FF52A7"/>
    <w:rsid w:val="00FF5303"/>
    <w:rsid w:val="00FF57D9"/>
    <w:rsid w:val="00FF5AF1"/>
    <w:rsid w:val="00FF5B6B"/>
    <w:rsid w:val="00FF5D6E"/>
    <w:rsid w:val="00FF5EFE"/>
    <w:rsid w:val="00FF61AE"/>
    <w:rsid w:val="00FF645B"/>
    <w:rsid w:val="00FF6481"/>
    <w:rsid w:val="00FF66F9"/>
    <w:rsid w:val="00FF6815"/>
    <w:rsid w:val="00FF6966"/>
    <w:rsid w:val="00FF6A91"/>
    <w:rsid w:val="00FF6FCD"/>
    <w:rsid w:val="00FF7128"/>
    <w:rsid w:val="00FF72F3"/>
    <w:rsid w:val="00FF777D"/>
    <w:rsid w:val="00FF78D6"/>
    <w:rsid w:val="00FF79DE"/>
    <w:rsid w:val="00FF7E59"/>
    <w:rsid w:val="013B3F0A"/>
    <w:rsid w:val="01F8E310"/>
    <w:rsid w:val="021A5436"/>
    <w:rsid w:val="02345D84"/>
    <w:rsid w:val="029C0AB2"/>
    <w:rsid w:val="03A4052F"/>
    <w:rsid w:val="0624B699"/>
    <w:rsid w:val="066B18C7"/>
    <w:rsid w:val="0736A213"/>
    <w:rsid w:val="0739212F"/>
    <w:rsid w:val="07CCFAE7"/>
    <w:rsid w:val="08A0A4EB"/>
    <w:rsid w:val="0BD6A567"/>
    <w:rsid w:val="0BF0E404"/>
    <w:rsid w:val="0C127D0A"/>
    <w:rsid w:val="0C176184"/>
    <w:rsid w:val="1047FFAD"/>
    <w:rsid w:val="1202B0EB"/>
    <w:rsid w:val="132B7A00"/>
    <w:rsid w:val="1397A5A6"/>
    <w:rsid w:val="1502B0BE"/>
    <w:rsid w:val="16AB8304"/>
    <w:rsid w:val="16DCDC6B"/>
    <w:rsid w:val="171B4834"/>
    <w:rsid w:val="1773A597"/>
    <w:rsid w:val="177B6FD6"/>
    <w:rsid w:val="179887A5"/>
    <w:rsid w:val="17B1AD1F"/>
    <w:rsid w:val="189479F8"/>
    <w:rsid w:val="18DEA19B"/>
    <w:rsid w:val="199B4BA6"/>
    <w:rsid w:val="1A08EC96"/>
    <w:rsid w:val="1B241A78"/>
    <w:rsid w:val="1C7E6A25"/>
    <w:rsid w:val="1CFAB1B0"/>
    <w:rsid w:val="1D38F06F"/>
    <w:rsid w:val="1E2EA893"/>
    <w:rsid w:val="1E3F1E8A"/>
    <w:rsid w:val="1E4AD98C"/>
    <w:rsid w:val="1F50287F"/>
    <w:rsid w:val="1F68980F"/>
    <w:rsid w:val="21345F1F"/>
    <w:rsid w:val="218C00E3"/>
    <w:rsid w:val="21A0A00D"/>
    <w:rsid w:val="23F3A7E7"/>
    <w:rsid w:val="24AC6A2D"/>
    <w:rsid w:val="253D6566"/>
    <w:rsid w:val="2A4F693F"/>
    <w:rsid w:val="2B4CC9D6"/>
    <w:rsid w:val="2BC31ADC"/>
    <w:rsid w:val="2C602306"/>
    <w:rsid w:val="2D2A12E0"/>
    <w:rsid w:val="2DD4A7DF"/>
    <w:rsid w:val="2DEBDBEC"/>
    <w:rsid w:val="2ED1E6BF"/>
    <w:rsid w:val="2F7FFBD9"/>
    <w:rsid w:val="309E90E3"/>
    <w:rsid w:val="32807D55"/>
    <w:rsid w:val="32BF00A7"/>
    <w:rsid w:val="32FE7F10"/>
    <w:rsid w:val="33172759"/>
    <w:rsid w:val="33830FAF"/>
    <w:rsid w:val="342E73E0"/>
    <w:rsid w:val="349B2D6E"/>
    <w:rsid w:val="36AF640E"/>
    <w:rsid w:val="36B8DC67"/>
    <w:rsid w:val="37EAE19E"/>
    <w:rsid w:val="3881B4FA"/>
    <w:rsid w:val="38D81C83"/>
    <w:rsid w:val="3A755CB2"/>
    <w:rsid w:val="3A821AAD"/>
    <w:rsid w:val="3C120F1F"/>
    <w:rsid w:val="3D9411A9"/>
    <w:rsid w:val="3DBD3223"/>
    <w:rsid w:val="3DE34DBD"/>
    <w:rsid w:val="3F027193"/>
    <w:rsid w:val="40483F82"/>
    <w:rsid w:val="40B0F9FA"/>
    <w:rsid w:val="40E80FB5"/>
    <w:rsid w:val="41171072"/>
    <w:rsid w:val="411DEC25"/>
    <w:rsid w:val="42076EF4"/>
    <w:rsid w:val="437B23BF"/>
    <w:rsid w:val="448A7460"/>
    <w:rsid w:val="474A5D2C"/>
    <w:rsid w:val="47E686FA"/>
    <w:rsid w:val="49D7144B"/>
    <w:rsid w:val="4BF3DE3C"/>
    <w:rsid w:val="4C6BE1E2"/>
    <w:rsid w:val="4E018CA3"/>
    <w:rsid w:val="4E30319A"/>
    <w:rsid w:val="4F217D1C"/>
    <w:rsid w:val="4F7B9DC7"/>
    <w:rsid w:val="500D4F55"/>
    <w:rsid w:val="50D2A773"/>
    <w:rsid w:val="50FB81E4"/>
    <w:rsid w:val="50FC1FB4"/>
    <w:rsid w:val="5133346D"/>
    <w:rsid w:val="518B9C36"/>
    <w:rsid w:val="51ACB7DF"/>
    <w:rsid w:val="521E0DA7"/>
    <w:rsid w:val="521FE54E"/>
    <w:rsid w:val="52CBC9EC"/>
    <w:rsid w:val="537294FA"/>
    <w:rsid w:val="537D344F"/>
    <w:rsid w:val="538F2DD9"/>
    <w:rsid w:val="53CDBEAA"/>
    <w:rsid w:val="547D4076"/>
    <w:rsid w:val="5551A67C"/>
    <w:rsid w:val="5574A4BA"/>
    <w:rsid w:val="5578D2B0"/>
    <w:rsid w:val="56F53F78"/>
    <w:rsid w:val="57ABDC6A"/>
    <w:rsid w:val="57C70BE6"/>
    <w:rsid w:val="5842E1C6"/>
    <w:rsid w:val="58B47D4B"/>
    <w:rsid w:val="5A1D5678"/>
    <w:rsid w:val="5A2080A5"/>
    <w:rsid w:val="5A212365"/>
    <w:rsid w:val="5A2918CB"/>
    <w:rsid w:val="5A8CF63F"/>
    <w:rsid w:val="5A8E6229"/>
    <w:rsid w:val="5B1B55FA"/>
    <w:rsid w:val="5B3905A0"/>
    <w:rsid w:val="5B4AAD28"/>
    <w:rsid w:val="5B5A448C"/>
    <w:rsid w:val="5C4CB4C1"/>
    <w:rsid w:val="5D69128F"/>
    <w:rsid w:val="5FBA38AB"/>
    <w:rsid w:val="5FF7B555"/>
    <w:rsid w:val="60568099"/>
    <w:rsid w:val="60E7B4AB"/>
    <w:rsid w:val="62639D7E"/>
    <w:rsid w:val="62A87D80"/>
    <w:rsid w:val="64C4B68C"/>
    <w:rsid w:val="68189657"/>
    <w:rsid w:val="68C459B7"/>
    <w:rsid w:val="6902A6E4"/>
    <w:rsid w:val="6A00A380"/>
    <w:rsid w:val="6A96C7AF"/>
    <w:rsid w:val="6AA65AF7"/>
    <w:rsid w:val="6BF81ACC"/>
    <w:rsid w:val="6D9562A0"/>
    <w:rsid w:val="6FD6E34C"/>
    <w:rsid w:val="70E71370"/>
    <w:rsid w:val="7162AE23"/>
    <w:rsid w:val="71D2CB30"/>
    <w:rsid w:val="73FDCF3C"/>
    <w:rsid w:val="740BD5A3"/>
    <w:rsid w:val="76161433"/>
    <w:rsid w:val="785BA97C"/>
    <w:rsid w:val="78E6A50E"/>
    <w:rsid w:val="7A37EF1F"/>
    <w:rsid w:val="7AF23E58"/>
    <w:rsid w:val="7DB471B5"/>
    <w:rsid w:val="7F45C34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8334A0"/>
  <w15:docId w15:val="{ABBBC80B-6FB6-4C87-9E4C-D420B494F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Courier New"/>
        <w:color w:val="000000" w:themeColor="text2"/>
        <w:sz w:val="18"/>
        <w:szCs w:val="18"/>
        <w:lang w:val="en-AU"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qFormat="1"/>
    <w:lsdException w:name="List Number" w:uiPriority="2"/>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uiPriority="2"/>
    <w:lsdException w:name="List Number 3" w:semiHidden="1" w:uiPriority="2"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8"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FCC"/>
    <w:pPr>
      <w:spacing w:after="120" w:line="276" w:lineRule="auto"/>
    </w:pPr>
  </w:style>
  <w:style w:type="paragraph" w:styleId="Heading1">
    <w:name w:val="heading 1"/>
    <w:basedOn w:val="Normal"/>
    <w:next w:val="Normal"/>
    <w:link w:val="Heading1Char"/>
    <w:qFormat/>
    <w:rsid w:val="00852F60"/>
    <w:pPr>
      <w:keepNext/>
      <w:spacing w:before="240" w:line="240" w:lineRule="auto"/>
      <w:outlineLvl w:val="0"/>
    </w:pPr>
    <w:rPr>
      <w:rFonts w:eastAsiaTheme="majorEastAsia"/>
      <w:bCs/>
      <w:iCs/>
      <w:noProof/>
      <w:color w:val="005687" w:themeColor="accent5"/>
      <w:kern w:val="32"/>
      <w:sz w:val="44"/>
    </w:rPr>
  </w:style>
  <w:style w:type="paragraph" w:styleId="Heading2">
    <w:name w:val="heading 2"/>
    <w:basedOn w:val="Normal"/>
    <w:next w:val="Normal"/>
    <w:link w:val="Heading2Char"/>
    <w:qFormat/>
    <w:rsid w:val="00BF55E7"/>
    <w:pPr>
      <w:keepNext/>
      <w:spacing w:before="480" w:after="240" w:line="240" w:lineRule="auto"/>
      <w:outlineLvl w:val="1"/>
    </w:pPr>
    <w:rPr>
      <w:bCs/>
      <w:color w:val="44883E" w:themeColor="accent3"/>
      <w:sz w:val="36"/>
      <w:szCs w:val="36"/>
    </w:rPr>
  </w:style>
  <w:style w:type="paragraph" w:styleId="Heading3">
    <w:name w:val="heading 3"/>
    <w:basedOn w:val="Normal"/>
    <w:next w:val="Normal"/>
    <w:link w:val="Heading3Char"/>
    <w:qFormat/>
    <w:rsid w:val="00E03C5C"/>
    <w:pPr>
      <w:keepNext/>
      <w:spacing w:before="400" w:after="240" w:line="240" w:lineRule="auto"/>
      <w:outlineLvl w:val="2"/>
    </w:pPr>
    <w:rPr>
      <w:rFonts w:ascii="Roboto Light" w:eastAsiaTheme="majorEastAsia" w:hAnsi="Roboto Light" w:cstheme="majorHAnsi"/>
      <w:noProof/>
      <w:color w:val="44883E" w:themeColor="accent3"/>
      <w:kern w:val="32"/>
      <w:sz w:val="32"/>
    </w:rPr>
  </w:style>
  <w:style w:type="paragraph" w:styleId="Heading4">
    <w:name w:val="heading 4"/>
    <w:basedOn w:val="Normal"/>
    <w:next w:val="Normal"/>
    <w:link w:val="Heading4Char"/>
    <w:qFormat/>
    <w:rsid w:val="00282734"/>
    <w:pPr>
      <w:keepNext/>
      <w:spacing w:before="360" w:line="240" w:lineRule="auto"/>
      <w:outlineLvl w:val="3"/>
    </w:pPr>
    <w:rPr>
      <w:bCs/>
      <w:color w:val="78BE21" w:themeColor="accent2"/>
      <w:sz w:val="28"/>
      <w:szCs w:val="28"/>
    </w:rPr>
  </w:style>
  <w:style w:type="paragraph" w:styleId="Heading5">
    <w:name w:val="heading 5"/>
    <w:basedOn w:val="Normal"/>
    <w:next w:val="Normal"/>
    <w:link w:val="Heading5Char"/>
    <w:semiHidden/>
    <w:qFormat/>
    <w:rsid w:val="00A65CF7"/>
    <w:pPr>
      <w:keepNext/>
      <w:spacing w:before="240" w:line="240" w:lineRule="auto"/>
      <w:outlineLvl w:val="4"/>
    </w:pPr>
    <w:rPr>
      <w:rFonts w:ascii="Roboto Medium" w:hAnsi="Roboto Medium"/>
      <w:bCs/>
      <w:color w:val="404040" w:themeColor="text2" w:themeTint="BF"/>
      <w:sz w:val="22"/>
      <w:szCs w:val="22"/>
    </w:rPr>
  </w:style>
  <w:style w:type="paragraph" w:styleId="Heading6">
    <w:name w:val="heading 6"/>
    <w:basedOn w:val="Normal"/>
    <w:next w:val="Normal"/>
    <w:link w:val="Heading6Char"/>
    <w:semiHidden/>
    <w:qFormat/>
    <w:rsid w:val="00282734"/>
    <w:pPr>
      <w:keepNext/>
      <w:outlineLvl w:val="5"/>
    </w:pPr>
    <w:rPr>
      <w:rFonts w:eastAsiaTheme="minorHAnsi"/>
      <w:b/>
    </w:rPr>
  </w:style>
  <w:style w:type="paragraph" w:styleId="Heading7">
    <w:name w:val="heading 7"/>
    <w:basedOn w:val="Normal"/>
    <w:next w:val="Normal"/>
    <w:link w:val="Heading7Char"/>
    <w:semiHidden/>
    <w:qFormat/>
    <w:rsid w:val="00282734"/>
    <w:pPr>
      <w:keepNext/>
      <w:outlineLvl w:val="6"/>
    </w:pPr>
    <w:rPr>
      <w:rFonts w:eastAsiaTheme="majorEastAsia"/>
      <w:bCs/>
      <w:u w:val="single"/>
    </w:rPr>
  </w:style>
  <w:style w:type="paragraph" w:styleId="Heading8">
    <w:name w:val="heading 8"/>
    <w:basedOn w:val="Normal"/>
    <w:next w:val="Normal"/>
    <w:link w:val="Heading8Char"/>
    <w:uiPriority w:val="9"/>
    <w:unhideWhenUsed/>
    <w:qFormat/>
    <w:rsid w:val="000D6626"/>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0D6626"/>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ListParagraph"/>
    <w:uiPriority w:val="2"/>
    <w:qFormat/>
    <w:rsid w:val="00592B70"/>
    <w:pPr>
      <w:numPr>
        <w:numId w:val="19"/>
      </w:numPr>
    </w:pPr>
  </w:style>
  <w:style w:type="character" w:styleId="PageNumber">
    <w:name w:val="page number"/>
    <w:semiHidden/>
    <w:rsid w:val="00D01046"/>
    <w:rPr>
      <w:rFonts w:ascii="Arial" w:hAnsi="Arial" w:cs="MS Mincho"/>
      <w:sz w:val="16"/>
    </w:rPr>
  </w:style>
  <w:style w:type="table" w:styleId="TableGrid">
    <w:name w:val="Table Grid"/>
    <w:aliases w:val="GBCA Table"/>
    <w:basedOn w:val="TableNormal"/>
    <w:rsid w:val="000D6626"/>
    <w:rPr>
      <w:rFonts w:eastAsia="Frutiger 45 Light"/>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uiPriority w:val="1"/>
    <w:qFormat/>
    <w:rsid w:val="00076E0F"/>
    <w:rPr>
      <w:rFonts w:cs="MS Gothic"/>
      <w:szCs w:val="24"/>
    </w:rPr>
  </w:style>
  <w:style w:type="paragraph" w:styleId="TOC1">
    <w:name w:val="toc 1"/>
    <w:basedOn w:val="Normal"/>
    <w:next w:val="Normal"/>
    <w:uiPriority w:val="39"/>
    <w:rsid w:val="003475A8"/>
    <w:pPr>
      <w:tabs>
        <w:tab w:val="right" w:pos="9639"/>
      </w:tabs>
    </w:pPr>
    <w:rPr>
      <w:b/>
      <w:color w:val="auto"/>
      <w:sz w:val="20"/>
    </w:rPr>
  </w:style>
  <w:style w:type="numbering" w:styleId="111111">
    <w:name w:val="Outline List 2"/>
    <w:basedOn w:val="NoList"/>
    <w:uiPriority w:val="99"/>
    <w:semiHidden/>
    <w:unhideWhenUsed/>
    <w:rsid w:val="00831F70"/>
    <w:pPr>
      <w:numPr>
        <w:numId w:val="2"/>
      </w:numPr>
    </w:pPr>
  </w:style>
  <w:style w:type="numbering" w:styleId="1ai">
    <w:name w:val="Outline List 1"/>
    <w:basedOn w:val="NoList"/>
    <w:uiPriority w:val="99"/>
    <w:semiHidden/>
    <w:unhideWhenUsed/>
    <w:rsid w:val="00831F70"/>
    <w:pPr>
      <w:numPr>
        <w:numId w:val="1"/>
      </w:numPr>
    </w:pPr>
  </w:style>
  <w:style w:type="numbering" w:styleId="ArticleSection">
    <w:name w:val="Outline List 3"/>
    <w:basedOn w:val="NoList"/>
    <w:uiPriority w:val="99"/>
    <w:semiHidden/>
    <w:unhideWhenUsed/>
    <w:rsid w:val="00831F70"/>
    <w:pPr>
      <w:numPr>
        <w:numId w:val="3"/>
      </w:numPr>
    </w:pPr>
  </w:style>
  <w:style w:type="paragraph" w:styleId="BalloonText">
    <w:name w:val="Balloon Text"/>
    <w:basedOn w:val="Normal"/>
    <w:link w:val="BalloonTextChar"/>
    <w:uiPriority w:val="99"/>
    <w:semiHidden/>
    <w:unhideWhenUsed/>
    <w:rsid w:val="002F3559"/>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2F3559"/>
    <w:rPr>
      <w:rFonts w:ascii="Tahoma" w:hAnsi="Tahoma" w:cs="Tahoma"/>
    </w:rPr>
  </w:style>
  <w:style w:type="paragraph" w:styleId="Bibliography">
    <w:name w:val="Bibliography"/>
    <w:basedOn w:val="Normal"/>
    <w:next w:val="Normal"/>
    <w:uiPriority w:val="37"/>
    <w:semiHidden/>
    <w:unhideWhenUsed/>
    <w:rsid w:val="000D6626"/>
  </w:style>
  <w:style w:type="paragraph" w:styleId="BlockText">
    <w:name w:val="Block Text"/>
    <w:basedOn w:val="Normal"/>
    <w:uiPriority w:val="99"/>
    <w:semiHidden/>
    <w:unhideWhenUsed/>
    <w:rsid w:val="000D6626"/>
    <w:pPr>
      <w:pBdr>
        <w:top w:val="single" w:sz="2" w:space="10" w:color="C4D600" w:themeColor="accent1" w:shadow="1"/>
        <w:left w:val="single" w:sz="2" w:space="10" w:color="C4D600" w:themeColor="accent1" w:shadow="1"/>
        <w:bottom w:val="single" w:sz="2" w:space="10" w:color="C4D600" w:themeColor="accent1" w:shadow="1"/>
        <w:right w:val="single" w:sz="2" w:space="10" w:color="C4D600" w:themeColor="accent1" w:shadow="1"/>
      </w:pBdr>
      <w:ind w:left="1152" w:right="1152"/>
    </w:pPr>
    <w:rPr>
      <w:rFonts w:cstheme="minorBidi"/>
      <w:i/>
      <w:iCs/>
      <w:color w:val="C4D600" w:themeColor="accent1"/>
    </w:rPr>
  </w:style>
  <w:style w:type="paragraph" w:styleId="BodyTextFirstIndent">
    <w:name w:val="Body Text First Indent"/>
    <w:basedOn w:val="Normal"/>
    <w:link w:val="BodyTextFirstIndentChar"/>
    <w:uiPriority w:val="99"/>
    <w:semiHidden/>
    <w:unhideWhenUsed/>
    <w:rsid w:val="000D6626"/>
    <w:pPr>
      <w:ind w:firstLine="360"/>
    </w:pPr>
    <w:rPr>
      <w:szCs w:val="24"/>
    </w:rPr>
  </w:style>
  <w:style w:type="character" w:customStyle="1" w:styleId="BodyTextFirstIndentChar">
    <w:name w:val="Body Text First Indent Char"/>
    <w:basedOn w:val="DefaultParagraphFont"/>
    <w:link w:val="BodyTextFirstIndent"/>
    <w:uiPriority w:val="99"/>
    <w:semiHidden/>
    <w:rsid w:val="000D6626"/>
    <w:rPr>
      <w:rFonts w:asciiTheme="minorHAnsi" w:hAnsiTheme="minorHAnsi"/>
      <w:sz w:val="22"/>
      <w:szCs w:val="24"/>
      <w:lang w:eastAsia="x-none" w:bidi="he-IL"/>
    </w:rPr>
  </w:style>
  <w:style w:type="paragraph" w:styleId="BodyTextIndent">
    <w:name w:val="Body Text Indent"/>
    <w:basedOn w:val="Normal"/>
    <w:link w:val="BodyTextIndentChar"/>
    <w:uiPriority w:val="99"/>
    <w:semiHidden/>
    <w:unhideWhenUsed/>
    <w:rsid w:val="000D6626"/>
    <w:pPr>
      <w:ind w:left="283"/>
    </w:pPr>
  </w:style>
  <w:style w:type="character" w:customStyle="1" w:styleId="BodyTextIndentChar">
    <w:name w:val="Body Text Indent Char"/>
    <w:basedOn w:val="DefaultParagraphFont"/>
    <w:link w:val="BodyTextIndent"/>
    <w:uiPriority w:val="99"/>
    <w:semiHidden/>
    <w:rsid w:val="000D6626"/>
    <w:rPr>
      <w:rFonts w:asciiTheme="minorHAnsi" w:hAnsiTheme="minorHAnsi"/>
      <w:sz w:val="22"/>
      <w:szCs w:val="24"/>
    </w:rPr>
  </w:style>
  <w:style w:type="paragraph" w:styleId="BodyTextFirstIndent2">
    <w:name w:val="Body Text First Indent 2"/>
    <w:basedOn w:val="BodyTextIndent"/>
    <w:link w:val="BodyTextFirstIndent2Char"/>
    <w:uiPriority w:val="99"/>
    <w:semiHidden/>
    <w:unhideWhenUsed/>
    <w:rsid w:val="000D6626"/>
    <w:pPr>
      <w:spacing w:after="140"/>
      <w:ind w:left="360" w:firstLine="360"/>
    </w:pPr>
  </w:style>
  <w:style w:type="character" w:customStyle="1" w:styleId="BodyTextFirstIndent2Char">
    <w:name w:val="Body Text First Indent 2 Char"/>
    <w:basedOn w:val="BodyTextIndentChar"/>
    <w:link w:val="BodyTextFirstIndent2"/>
    <w:uiPriority w:val="99"/>
    <w:semiHidden/>
    <w:rsid w:val="000D6626"/>
    <w:rPr>
      <w:rFonts w:asciiTheme="minorHAnsi" w:hAnsiTheme="minorHAnsi"/>
      <w:sz w:val="22"/>
      <w:szCs w:val="24"/>
    </w:rPr>
  </w:style>
  <w:style w:type="paragraph" w:styleId="BodyTextIndent2">
    <w:name w:val="Body Text Indent 2"/>
    <w:basedOn w:val="Normal"/>
    <w:link w:val="BodyTextIndent2Char"/>
    <w:uiPriority w:val="99"/>
    <w:semiHidden/>
    <w:unhideWhenUsed/>
    <w:rsid w:val="000D6626"/>
    <w:pPr>
      <w:spacing w:line="480" w:lineRule="auto"/>
      <w:ind w:left="283"/>
    </w:pPr>
  </w:style>
  <w:style w:type="character" w:customStyle="1" w:styleId="BodyTextIndent2Char">
    <w:name w:val="Body Text Indent 2 Char"/>
    <w:basedOn w:val="DefaultParagraphFont"/>
    <w:link w:val="BodyTextIndent2"/>
    <w:uiPriority w:val="99"/>
    <w:semiHidden/>
    <w:rsid w:val="000D6626"/>
    <w:rPr>
      <w:rFonts w:asciiTheme="minorHAnsi" w:hAnsiTheme="minorHAnsi"/>
      <w:sz w:val="22"/>
      <w:szCs w:val="24"/>
    </w:rPr>
  </w:style>
  <w:style w:type="paragraph" w:customStyle="1" w:styleId="Pull-outTitle">
    <w:name w:val="Pull-out Title"/>
    <w:basedOn w:val="Normal"/>
    <w:qFormat/>
    <w:rsid w:val="00C9583D"/>
    <w:pPr>
      <w:spacing w:after="80" w:line="240" w:lineRule="auto"/>
    </w:pPr>
    <w:rPr>
      <w:rFonts w:ascii="FDJIF L+ Arial MT" w:eastAsia="Calibri" w:hAnsi="FDJIF L+ Arial MT" w:cs="Calibri"/>
      <w:color w:val="FFFFFF" w:themeColor="background1"/>
    </w:rPr>
  </w:style>
  <w:style w:type="paragraph" w:customStyle="1" w:styleId="ImageCaption">
    <w:name w:val="Image Caption"/>
    <w:basedOn w:val="Normal"/>
    <w:uiPriority w:val="3"/>
    <w:qFormat/>
    <w:rsid w:val="002D71C3"/>
    <w:rPr>
      <w:b/>
      <w:bCs/>
      <w:color w:val="C7C9C7" w:themeColor="accent6"/>
      <w:sz w:val="16"/>
    </w:rPr>
  </w:style>
  <w:style w:type="paragraph" w:styleId="Closing">
    <w:name w:val="Closing"/>
    <w:basedOn w:val="Normal"/>
    <w:link w:val="ClosingChar"/>
    <w:uiPriority w:val="99"/>
    <w:semiHidden/>
    <w:unhideWhenUsed/>
    <w:rsid w:val="000D6626"/>
    <w:pPr>
      <w:ind w:left="4252"/>
    </w:pPr>
  </w:style>
  <w:style w:type="character" w:customStyle="1" w:styleId="ClosingChar">
    <w:name w:val="Closing Char"/>
    <w:basedOn w:val="DefaultParagraphFont"/>
    <w:link w:val="Closing"/>
    <w:uiPriority w:val="99"/>
    <w:semiHidden/>
    <w:rsid w:val="000D6626"/>
    <w:rPr>
      <w:rFonts w:asciiTheme="minorHAnsi" w:hAnsiTheme="minorHAnsi"/>
      <w:sz w:val="22"/>
      <w:szCs w:val="24"/>
    </w:rPr>
  </w:style>
  <w:style w:type="table" w:styleId="ColourfulGrid">
    <w:name w:val="Colorful Grid"/>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F9FFC3" w:themeFill="accent1" w:themeFillTint="33"/>
      <w:tcMar>
        <w:top w:w="57" w:type="dxa"/>
        <w:left w:w="57" w:type="dxa"/>
        <w:bottom w:w="57" w:type="dxa"/>
        <w:right w:w="57" w:type="dxa"/>
      </w:tcMar>
    </w:tcPr>
    <w:tblStylePr w:type="firstRow">
      <w:rPr>
        <w:rFonts w:asciiTheme="majorHAnsi" w:hAnsiTheme="majorHAnsi"/>
        <w:b/>
        <w:bCs/>
      </w:rPr>
      <w:tblPr/>
      <w:tcPr>
        <w:shd w:val="clear" w:color="auto" w:fill="F4FF88" w:themeFill="accent1" w:themeFillTint="66"/>
      </w:tcPr>
    </w:tblStylePr>
    <w:tblStylePr w:type="lastRow">
      <w:rPr>
        <w:b/>
        <w:bCs/>
        <w:color w:val="000000" w:themeColor="text1"/>
      </w:rPr>
      <w:tblPr/>
      <w:tcPr>
        <w:shd w:val="clear" w:color="auto" w:fill="F4FF88" w:themeFill="accent1" w:themeFillTint="66"/>
      </w:tcPr>
    </w:tblStylePr>
    <w:tblStylePr w:type="firstCol">
      <w:rPr>
        <w:color w:val="FFFFFF" w:themeColor="background1"/>
      </w:rPr>
      <w:tblPr/>
      <w:tcPr>
        <w:shd w:val="clear" w:color="auto" w:fill="92A000" w:themeFill="accent1" w:themeFillShade="BF"/>
      </w:tcPr>
    </w:tblStylePr>
    <w:tblStylePr w:type="lastCol">
      <w:rPr>
        <w:color w:val="FFFFFF" w:themeColor="background1"/>
      </w:rPr>
      <w:tblPr/>
      <w:tcPr>
        <w:shd w:val="clear" w:color="auto" w:fill="92A000" w:themeFill="accent1" w:themeFillShade="BF"/>
      </w:tcPr>
    </w:tblStylePr>
    <w:tblStylePr w:type="band1Vert">
      <w:tblPr/>
      <w:tcPr>
        <w:shd w:val="clear" w:color="auto" w:fill="F2FF6B" w:themeFill="accent1" w:themeFillTint="7F"/>
      </w:tcPr>
    </w:tblStylePr>
    <w:tblStylePr w:type="band1Horz">
      <w:tblPr/>
      <w:tcPr>
        <w:shd w:val="clear" w:color="auto" w:fill="F2FF6B" w:themeFill="accent1" w:themeFillTint="7F"/>
      </w:tcPr>
    </w:tblStylePr>
  </w:style>
  <w:style w:type="table" w:styleId="ColourfulGridAccent2">
    <w:name w:val="Colorful Grid Accent 2"/>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E4F6CD" w:themeFill="accent2" w:themeFillTint="33"/>
      <w:tcMar>
        <w:top w:w="57" w:type="dxa"/>
        <w:left w:w="57" w:type="dxa"/>
        <w:bottom w:w="57" w:type="dxa"/>
        <w:right w:w="57" w:type="dxa"/>
      </w:tcMar>
    </w:tcPr>
    <w:tblStylePr w:type="firstRow">
      <w:rPr>
        <w:rFonts w:asciiTheme="majorHAnsi" w:hAnsiTheme="majorHAnsi"/>
        <w:b/>
        <w:bCs/>
      </w:rPr>
      <w:tblPr/>
      <w:tcPr>
        <w:shd w:val="clear" w:color="auto" w:fill="C9EE9D" w:themeFill="accent2" w:themeFillTint="66"/>
      </w:tcPr>
    </w:tblStylePr>
    <w:tblStylePr w:type="lastRow">
      <w:rPr>
        <w:b/>
        <w:bCs/>
        <w:color w:val="000000" w:themeColor="text1"/>
      </w:rPr>
      <w:tblPr/>
      <w:tcPr>
        <w:shd w:val="clear" w:color="auto" w:fill="C9EE9D" w:themeFill="accent2" w:themeFillTint="66"/>
      </w:tcPr>
    </w:tblStylePr>
    <w:tblStylePr w:type="firstCol">
      <w:rPr>
        <w:color w:val="FFFFFF" w:themeColor="background1"/>
      </w:rPr>
      <w:tblPr/>
      <w:tcPr>
        <w:shd w:val="clear" w:color="auto" w:fill="598E18" w:themeFill="accent2" w:themeFillShade="BF"/>
      </w:tcPr>
    </w:tblStylePr>
    <w:tblStylePr w:type="lastCol">
      <w:rPr>
        <w:color w:val="FFFFFF" w:themeColor="background1"/>
      </w:rPr>
      <w:tblPr/>
      <w:tcPr>
        <w:shd w:val="clear" w:color="auto" w:fill="598E18" w:themeFill="accent2" w:themeFillShade="BF"/>
      </w:tcPr>
    </w:tblStylePr>
    <w:tblStylePr w:type="band1Vert">
      <w:tblPr/>
      <w:tcPr>
        <w:shd w:val="clear" w:color="auto" w:fill="BCE985" w:themeFill="accent2" w:themeFillTint="7F"/>
      </w:tcPr>
    </w:tblStylePr>
    <w:tblStylePr w:type="band1Horz">
      <w:tblPr/>
      <w:tcPr>
        <w:shd w:val="clear" w:color="auto" w:fill="BCE985" w:themeFill="accent2" w:themeFillTint="7F"/>
      </w:tcPr>
    </w:tblStylePr>
  </w:style>
  <w:style w:type="table" w:styleId="ColourfulGridAccent3">
    <w:name w:val="Colorful Grid Accent 3"/>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D5EBD3" w:themeFill="accent3" w:themeFillTint="33"/>
      <w:tcMar>
        <w:top w:w="57" w:type="dxa"/>
        <w:left w:w="57" w:type="dxa"/>
        <w:bottom w:w="57" w:type="dxa"/>
        <w:right w:w="57" w:type="dxa"/>
      </w:tcMar>
    </w:tcPr>
    <w:tblStylePr w:type="firstRow">
      <w:rPr>
        <w:rFonts w:asciiTheme="majorHAnsi" w:hAnsiTheme="majorHAnsi"/>
        <w:b/>
        <w:bCs/>
      </w:rPr>
      <w:tblPr/>
      <w:tcPr>
        <w:shd w:val="clear" w:color="auto" w:fill="ACD7A9" w:themeFill="accent3" w:themeFillTint="66"/>
      </w:tcPr>
    </w:tblStylePr>
    <w:tblStylePr w:type="lastRow">
      <w:rPr>
        <w:b/>
        <w:bCs/>
        <w:color w:val="000000" w:themeColor="text1"/>
      </w:rPr>
      <w:tblPr/>
      <w:tcPr>
        <w:shd w:val="clear" w:color="auto" w:fill="ACD7A9" w:themeFill="accent3" w:themeFillTint="66"/>
      </w:tcPr>
    </w:tblStylePr>
    <w:tblStylePr w:type="firstCol">
      <w:rPr>
        <w:color w:val="FFFFFF" w:themeColor="background1"/>
      </w:rPr>
      <w:tblPr/>
      <w:tcPr>
        <w:shd w:val="clear" w:color="auto" w:fill="32652E" w:themeFill="accent3" w:themeFillShade="BF"/>
      </w:tcPr>
    </w:tblStylePr>
    <w:tblStylePr w:type="lastCol">
      <w:rPr>
        <w:color w:val="FFFFFF" w:themeColor="background1"/>
      </w:rPr>
      <w:tblPr/>
      <w:tcPr>
        <w:shd w:val="clear" w:color="auto" w:fill="32652E" w:themeFill="accent3" w:themeFillShade="BF"/>
      </w:tcPr>
    </w:tblStylePr>
    <w:tblStylePr w:type="band1Vert">
      <w:tblPr/>
      <w:tcPr>
        <w:shd w:val="clear" w:color="auto" w:fill="98CE94" w:themeFill="accent3" w:themeFillTint="7F"/>
      </w:tcPr>
    </w:tblStylePr>
    <w:tblStylePr w:type="band1Horz">
      <w:tblPr/>
      <w:tcPr>
        <w:shd w:val="clear" w:color="auto" w:fill="98CE94" w:themeFill="accent3" w:themeFillTint="7F"/>
      </w:tcPr>
    </w:tblStylePr>
  </w:style>
  <w:style w:type="table" w:styleId="ColourfulGridAccent4">
    <w:name w:val="Colorful Grid Accent 4"/>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FCDFD7" w:themeFill="accent4" w:themeFillTint="33"/>
      <w:tcMar>
        <w:top w:w="57" w:type="dxa"/>
        <w:left w:w="57" w:type="dxa"/>
        <w:bottom w:w="57" w:type="dxa"/>
        <w:right w:w="57" w:type="dxa"/>
      </w:tcMar>
    </w:tcPr>
    <w:tblStylePr w:type="firstRow">
      <w:rPr>
        <w:rFonts w:asciiTheme="majorHAnsi" w:hAnsiTheme="majorHAnsi"/>
        <w:b/>
        <w:bCs/>
      </w:rPr>
      <w:tblPr/>
      <w:tcPr>
        <w:shd w:val="clear" w:color="auto" w:fill="FAC0B0" w:themeFill="accent4" w:themeFillTint="66"/>
      </w:tcPr>
    </w:tblStylePr>
    <w:tblStylePr w:type="lastRow">
      <w:rPr>
        <w:b/>
        <w:bCs/>
        <w:color w:val="000000" w:themeColor="text1"/>
      </w:rPr>
      <w:tblPr/>
      <w:tcPr>
        <w:shd w:val="clear" w:color="auto" w:fill="FAC0B0" w:themeFill="accent4" w:themeFillTint="66"/>
      </w:tcPr>
    </w:tblStylePr>
    <w:tblStylePr w:type="firstCol">
      <w:rPr>
        <w:color w:val="FFFFFF" w:themeColor="background1"/>
      </w:rPr>
      <w:tblPr/>
      <w:tcPr>
        <w:shd w:val="clear" w:color="auto" w:fill="D6380C" w:themeFill="accent4" w:themeFillShade="BF"/>
      </w:tcPr>
    </w:tblStylePr>
    <w:tblStylePr w:type="lastCol">
      <w:rPr>
        <w:color w:val="FFFFFF" w:themeColor="background1"/>
      </w:rPr>
      <w:tblPr/>
      <w:tcPr>
        <w:shd w:val="clear" w:color="auto" w:fill="D6380C" w:themeFill="accent4" w:themeFillShade="BF"/>
      </w:tcPr>
    </w:tblStylePr>
    <w:tblStylePr w:type="band1Vert">
      <w:tblPr/>
      <w:tcPr>
        <w:shd w:val="clear" w:color="auto" w:fill="F9B19C" w:themeFill="accent4" w:themeFillTint="7F"/>
      </w:tcPr>
    </w:tblStylePr>
    <w:tblStylePr w:type="band1Horz">
      <w:tblPr/>
      <w:tcPr>
        <w:shd w:val="clear" w:color="auto" w:fill="F9B19C" w:themeFill="accent4" w:themeFillTint="7F"/>
      </w:tcPr>
    </w:tblStylePr>
  </w:style>
  <w:style w:type="table" w:styleId="ColourfulGridAccent5">
    <w:name w:val="Colorful Grid Accent 5"/>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B4E3FF" w:themeFill="accent5" w:themeFillTint="33"/>
      <w:tcMar>
        <w:top w:w="57" w:type="dxa"/>
        <w:left w:w="57" w:type="dxa"/>
        <w:bottom w:w="57" w:type="dxa"/>
        <w:right w:w="57" w:type="dxa"/>
      </w:tcMar>
    </w:tcPr>
    <w:tblStylePr w:type="firstRow">
      <w:rPr>
        <w:rFonts w:asciiTheme="majorHAnsi" w:hAnsiTheme="majorHAnsi"/>
        <w:b/>
        <w:bCs/>
      </w:rPr>
      <w:tblPr/>
      <w:tcPr>
        <w:shd w:val="clear" w:color="auto" w:fill="69C8FF" w:themeFill="accent5" w:themeFillTint="66"/>
      </w:tcPr>
    </w:tblStylePr>
    <w:tblStylePr w:type="lastRow">
      <w:rPr>
        <w:b/>
        <w:bCs/>
        <w:color w:val="000000" w:themeColor="text1"/>
      </w:rPr>
      <w:tblPr/>
      <w:tcPr>
        <w:shd w:val="clear" w:color="auto" w:fill="69C8FF" w:themeFill="accent5" w:themeFillTint="66"/>
      </w:tcPr>
    </w:tblStylePr>
    <w:tblStylePr w:type="firstCol">
      <w:rPr>
        <w:color w:val="FFFFFF" w:themeColor="background1"/>
      </w:rPr>
      <w:tblPr/>
      <w:tcPr>
        <w:shd w:val="clear" w:color="auto" w:fill="004065" w:themeFill="accent5" w:themeFillShade="BF"/>
      </w:tcPr>
    </w:tblStylePr>
    <w:tblStylePr w:type="lastCol">
      <w:rPr>
        <w:color w:val="FFFFFF" w:themeColor="background1"/>
      </w:rPr>
      <w:tblPr/>
      <w:tcPr>
        <w:shd w:val="clear" w:color="auto" w:fill="004065" w:themeFill="accent5" w:themeFillShade="BF"/>
      </w:tcPr>
    </w:tblStylePr>
    <w:tblStylePr w:type="band1Vert">
      <w:tblPr/>
      <w:tcPr>
        <w:shd w:val="clear" w:color="auto" w:fill="44BAFF" w:themeFill="accent5" w:themeFillTint="7F"/>
      </w:tcPr>
    </w:tblStylePr>
    <w:tblStylePr w:type="band1Horz">
      <w:tblPr/>
      <w:tcPr>
        <w:shd w:val="clear" w:color="auto" w:fill="44BAFF" w:themeFill="accent5" w:themeFillTint="7F"/>
      </w:tcPr>
    </w:tblStylePr>
  </w:style>
  <w:style w:type="table" w:styleId="ColourfulGridAccent6">
    <w:name w:val="Colorful Grid Accent 6"/>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F3F4F3" w:themeFill="accent6" w:themeFillTint="33"/>
      <w:tcMar>
        <w:top w:w="57" w:type="dxa"/>
        <w:left w:w="57" w:type="dxa"/>
        <w:bottom w:w="57" w:type="dxa"/>
        <w:right w:w="57" w:type="dxa"/>
      </w:tcMar>
    </w:tcPr>
    <w:tblStylePr w:type="firstRow">
      <w:rPr>
        <w:rFonts w:asciiTheme="majorHAnsi" w:hAnsiTheme="majorHAnsi"/>
        <w:b/>
        <w:bCs/>
      </w:rPr>
      <w:tblPr/>
      <w:tcPr>
        <w:shd w:val="clear" w:color="auto" w:fill="E8E9E8" w:themeFill="accent6" w:themeFillTint="66"/>
      </w:tcPr>
    </w:tblStylePr>
    <w:tblStylePr w:type="lastRow">
      <w:rPr>
        <w:b/>
        <w:bCs/>
        <w:color w:val="000000" w:themeColor="text1"/>
      </w:rPr>
      <w:tblPr/>
      <w:tcPr>
        <w:shd w:val="clear" w:color="auto" w:fill="E8E9E8" w:themeFill="accent6" w:themeFillTint="66"/>
      </w:tcPr>
    </w:tblStylePr>
    <w:tblStylePr w:type="firstCol">
      <w:rPr>
        <w:color w:val="FFFFFF" w:themeColor="background1"/>
      </w:rPr>
      <w:tblPr/>
      <w:tcPr>
        <w:shd w:val="clear" w:color="auto" w:fill="939793" w:themeFill="accent6" w:themeFillShade="BF"/>
      </w:tcPr>
    </w:tblStylePr>
    <w:tblStylePr w:type="lastCol">
      <w:rPr>
        <w:color w:val="FFFFFF" w:themeColor="background1"/>
      </w:rPr>
      <w:tblPr/>
      <w:tcPr>
        <w:shd w:val="clear" w:color="auto" w:fill="939793" w:themeFill="accent6" w:themeFillShade="BF"/>
      </w:tcPr>
    </w:tblStylePr>
    <w:tblStylePr w:type="band1Vert">
      <w:tblPr/>
      <w:tcPr>
        <w:shd w:val="clear" w:color="auto" w:fill="E3E4E3" w:themeFill="accent6" w:themeFillTint="7F"/>
      </w:tcPr>
    </w:tblStylePr>
    <w:tblStylePr w:type="band1Horz">
      <w:tblPr/>
      <w:tcPr>
        <w:shd w:val="clear" w:color="auto" w:fill="E3E4E3" w:themeFill="accent6" w:themeFillTint="7F"/>
      </w:tcPr>
    </w:tblStylePr>
  </w:style>
  <w:style w:type="table" w:styleId="ColourfulList">
    <w:name w:val="Colorful List"/>
    <w:basedOn w:val="TableNormal"/>
    <w:uiPriority w:val="72"/>
    <w:rsid w:val="00831F70"/>
    <w:rPr>
      <w:rFonts w:eastAsia="Frutiger 45 Light"/>
      <w:color w:val="000000" w:themeColor="text1"/>
      <w:lang w:val="en-GB" w:eastAsia="en-GB"/>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5F971A" w:themeFill="accent2" w:themeFillShade="CC"/>
      </w:tcPr>
    </w:tblStylePr>
    <w:tblStylePr w:type="lastRow">
      <w:rPr>
        <w:b/>
        <w:bCs/>
        <w:color w:val="5F97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831F70"/>
    <w:rPr>
      <w:rFonts w:eastAsia="Frutiger 45 Light"/>
      <w:color w:val="000000" w:themeColor="text1"/>
      <w:lang w:val="en-GB" w:eastAsia="en-GB"/>
    </w:rPr>
    <w:tblPr>
      <w:tblStyleRowBandSize w:val="1"/>
      <w:tblStyleColBandSize w:val="1"/>
    </w:tblPr>
    <w:tcPr>
      <w:shd w:val="clear" w:color="auto" w:fill="FCFFE1"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5F971A" w:themeFill="accent2" w:themeFillShade="CC"/>
      </w:tcPr>
    </w:tblStylePr>
    <w:tblStylePr w:type="lastRow">
      <w:rPr>
        <w:b/>
        <w:bCs/>
        <w:color w:val="5F97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FB5" w:themeFill="accent1" w:themeFillTint="3F"/>
      </w:tcPr>
    </w:tblStylePr>
    <w:tblStylePr w:type="band1Horz">
      <w:tblPr/>
      <w:tcPr>
        <w:shd w:val="clear" w:color="auto" w:fill="F9FFC3" w:themeFill="accent1" w:themeFillTint="33"/>
      </w:tcPr>
    </w:tblStylePr>
  </w:style>
  <w:style w:type="table" w:styleId="ColourfulListAccent2">
    <w:name w:val="Colorful List Accent 2"/>
    <w:basedOn w:val="TableNormal"/>
    <w:uiPriority w:val="72"/>
    <w:rsid w:val="00831F70"/>
    <w:rPr>
      <w:rFonts w:eastAsia="Frutiger 45 Light"/>
      <w:color w:val="000000" w:themeColor="text1"/>
      <w:lang w:val="en-GB" w:eastAsia="en-GB"/>
    </w:rPr>
    <w:tblPr>
      <w:tblStyleRowBandSize w:val="1"/>
      <w:tblStyleColBandSize w:val="1"/>
    </w:tblPr>
    <w:tcPr>
      <w:shd w:val="clear" w:color="auto" w:fill="F1FAE6"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5F971A" w:themeFill="accent2" w:themeFillShade="CC"/>
      </w:tcPr>
    </w:tblStylePr>
    <w:tblStylePr w:type="lastRow">
      <w:rPr>
        <w:b/>
        <w:bCs/>
        <w:color w:val="5F97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F4C2" w:themeFill="accent2" w:themeFillTint="3F"/>
      </w:tcPr>
    </w:tblStylePr>
    <w:tblStylePr w:type="band1Horz">
      <w:tblPr/>
      <w:tcPr>
        <w:shd w:val="clear" w:color="auto" w:fill="E4F6CD" w:themeFill="accent2" w:themeFillTint="33"/>
      </w:tcPr>
    </w:tblStylePr>
  </w:style>
  <w:style w:type="table" w:styleId="ColourfulListAccent3">
    <w:name w:val="Colorful List Accent 3"/>
    <w:basedOn w:val="TableNormal"/>
    <w:uiPriority w:val="72"/>
    <w:rsid w:val="00831F70"/>
    <w:rPr>
      <w:rFonts w:eastAsia="Frutiger 45 Light"/>
      <w:color w:val="000000" w:themeColor="text1"/>
      <w:lang w:val="en-GB" w:eastAsia="en-GB"/>
    </w:rPr>
    <w:tblPr>
      <w:tblStyleRowBandSize w:val="1"/>
      <w:tblStyleColBandSize w:val="1"/>
    </w:tblPr>
    <w:tcPr>
      <w:shd w:val="clear" w:color="auto" w:fill="EAF5E9"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E43C0C" w:themeFill="accent4" w:themeFillShade="CC"/>
      </w:tcPr>
    </w:tblStylePr>
    <w:tblStylePr w:type="lastRow">
      <w:rPr>
        <w:b/>
        <w:bCs/>
        <w:color w:val="E43C0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E6C9" w:themeFill="accent3" w:themeFillTint="3F"/>
      </w:tcPr>
    </w:tblStylePr>
    <w:tblStylePr w:type="band1Horz">
      <w:tblPr/>
      <w:tcPr>
        <w:shd w:val="clear" w:color="auto" w:fill="D5EBD3" w:themeFill="accent3" w:themeFillTint="33"/>
      </w:tcPr>
    </w:tblStylePr>
  </w:style>
  <w:style w:type="table" w:styleId="ColourfulListAccent4">
    <w:name w:val="Colorful List Accent 4"/>
    <w:basedOn w:val="TableNormal"/>
    <w:uiPriority w:val="72"/>
    <w:rsid w:val="00831F70"/>
    <w:rPr>
      <w:rFonts w:eastAsia="Frutiger 45 Light"/>
      <w:color w:val="000000" w:themeColor="text1"/>
      <w:lang w:val="en-GB" w:eastAsia="en-GB"/>
    </w:rPr>
    <w:tblPr>
      <w:tblStyleRowBandSize w:val="1"/>
      <w:tblStyleColBandSize w:val="1"/>
    </w:tblPr>
    <w:tcPr>
      <w:shd w:val="clear" w:color="auto" w:fill="FEEFEB"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66C31" w:themeFill="accent3" w:themeFillShade="CC"/>
      </w:tcPr>
    </w:tblStylePr>
    <w:tblStylePr w:type="lastRow">
      <w:rPr>
        <w:b/>
        <w:bCs/>
        <w:color w:val="366C3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8CE" w:themeFill="accent4" w:themeFillTint="3F"/>
      </w:tcPr>
    </w:tblStylePr>
    <w:tblStylePr w:type="band1Horz">
      <w:tblPr/>
      <w:tcPr>
        <w:shd w:val="clear" w:color="auto" w:fill="FCDFD7" w:themeFill="accent4" w:themeFillTint="33"/>
      </w:tcPr>
    </w:tblStylePr>
  </w:style>
  <w:style w:type="table" w:styleId="ColourfulListAccent5">
    <w:name w:val="Colorful List Accent 5"/>
    <w:basedOn w:val="TableNormal"/>
    <w:uiPriority w:val="72"/>
    <w:rsid w:val="00831F70"/>
    <w:rPr>
      <w:rFonts w:eastAsia="Frutiger 45 Light"/>
      <w:color w:val="000000" w:themeColor="text1"/>
      <w:lang w:val="en-GB" w:eastAsia="en-GB"/>
    </w:rPr>
    <w:tblPr>
      <w:tblStyleRowBandSize w:val="1"/>
      <w:tblStyleColBandSize w:val="1"/>
    </w:tblPr>
    <w:tcPr>
      <w:shd w:val="clear" w:color="auto" w:fill="DAF1FF"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A19E" w:themeFill="accent6" w:themeFillShade="CC"/>
      </w:tcPr>
    </w:tblStylePr>
    <w:tblStylePr w:type="lastRow">
      <w:rPr>
        <w:b/>
        <w:bCs/>
        <w:color w:val="9EA1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2DDFF" w:themeFill="accent5" w:themeFillTint="3F"/>
      </w:tcPr>
    </w:tblStylePr>
    <w:tblStylePr w:type="band1Horz">
      <w:tblPr/>
      <w:tcPr>
        <w:shd w:val="clear" w:color="auto" w:fill="B4E3FF" w:themeFill="accent5" w:themeFillTint="33"/>
      </w:tcPr>
    </w:tblStylePr>
  </w:style>
  <w:style w:type="table" w:styleId="ColourfulListAccent6">
    <w:name w:val="Colorful List Accent 6"/>
    <w:basedOn w:val="TableNormal"/>
    <w:uiPriority w:val="72"/>
    <w:rsid w:val="00831F70"/>
    <w:rPr>
      <w:rFonts w:eastAsia="Frutiger 45 Light"/>
      <w:color w:val="000000" w:themeColor="text1"/>
      <w:lang w:val="en-GB" w:eastAsia="en-GB"/>
    </w:rPr>
    <w:tblPr>
      <w:tblStyleRowBandSize w:val="1"/>
      <w:tblStyleColBandSize w:val="1"/>
    </w:tblPr>
    <w:tcPr>
      <w:shd w:val="clear" w:color="auto" w:fill="F9F9F9"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00446C" w:themeFill="accent5" w:themeFillShade="CC"/>
      </w:tcPr>
    </w:tblStylePr>
    <w:tblStylePr w:type="lastRow">
      <w:rPr>
        <w:b/>
        <w:bCs/>
        <w:color w:val="00446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1F1" w:themeFill="accent6" w:themeFillTint="3F"/>
      </w:tcPr>
    </w:tblStylePr>
    <w:tblStylePr w:type="band1Horz">
      <w:tblPr/>
      <w:tcPr>
        <w:shd w:val="clear" w:color="auto" w:fill="F3F4F3" w:themeFill="accent6" w:themeFillTint="33"/>
      </w:tcPr>
    </w:tblStylePr>
  </w:style>
  <w:style w:type="table" w:styleId="ColourfulShading">
    <w:name w:val="Colorful Shading"/>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78BE2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78BE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78BE21" w:themeColor="accent2"/>
        <w:left w:val="single" w:sz="4" w:space="0" w:color="C4D600" w:themeColor="accent1"/>
        <w:bottom w:val="single" w:sz="4" w:space="0" w:color="C4D600" w:themeColor="accent1"/>
        <w:right w:val="single" w:sz="4" w:space="0" w:color="C4D600" w:themeColor="accent1"/>
        <w:insideH w:val="single" w:sz="4" w:space="0" w:color="FFFFFF" w:themeColor="background1"/>
        <w:insideV w:val="single" w:sz="4" w:space="0" w:color="FFFFFF" w:themeColor="background1"/>
      </w:tblBorders>
    </w:tblPr>
    <w:tcPr>
      <w:shd w:val="clear" w:color="auto" w:fill="FCFFE1"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78BE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8000" w:themeFill="accent1" w:themeFillShade="99"/>
      </w:tcPr>
    </w:tblStylePr>
    <w:tblStylePr w:type="firstCol">
      <w:rPr>
        <w:color w:val="FFFFFF" w:themeColor="background1"/>
      </w:rPr>
      <w:tblPr/>
      <w:tcPr>
        <w:tcBorders>
          <w:top w:val="nil"/>
          <w:left w:val="nil"/>
          <w:bottom w:val="nil"/>
          <w:right w:val="nil"/>
          <w:insideH w:val="single" w:sz="4" w:space="0" w:color="758000" w:themeColor="accent1" w:themeShade="99"/>
          <w:insideV w:val="nil"/>
        </w:tcBorders>
        <w:shd w:val="clear" w:color="auto" w:fill="758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58000" w:themeFill="accent1" w:themeFillShade="99"/>
      </w:tcPr>
    </w:tblStylePr>
    <w:tblStylePr w:type="band1Vert">
      <w:tblPr/>
      <w:tcPr>
        <w:shd w:val="clear" w:color="auto" w:fill="F4FF88" w:themeFill="accent1" w:themeFillTint="66"/>
      </w:tcPr>
    </w:tblStylePr>
    <w:tblStylePr w:type="band1Horz">
      <w:tblPr/>
      <w:tcPr>
        <w:shd w:val="clear" w:color="auto" w:fill="F2FF6B"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78BE21" w:themeColor="accent2"/>
        <w:left w:val="single" w:sz="4" w:space="0" w:color="78BE21" w:themeColor="accent2"/>
        <w:bottom w:val="single" w:sz="4" w:space="0" w:color="78BE21" w:themeColor="accent2"/>
        <w:right w:val="single" w:sz="4" w:space="0" w:color="78BE21" w:themeColor="accent2"/>
        <w:insideH w:val="single" w:sz="4" w:space="0" w:color="FFFFFF" w:themeColor="background1"/>
        <w:insideV w:val="single" w:sz="4" w:space="0" w:color="FFFFFF" w:themeColor="background1"/>
      </w:tblBorders>
    </w:tblPr>
    <w:tcPr>
      <w:shd w:val="clear" w:color="auto" w:fill="F1FAE6"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78BE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7113" w:themeFill="accent2" w:themeFillShade="99"/>
      </w:tcPr>
    </w:tblStylePr>
    <w:tblStylePr w:type="firstCol">
      <w:rPr>
        <w:color w:val="FFFFFF" w:themeColor="background1"/>
      </w:rPr>
      <w:tblPr/>
      <w:tcPr>
        <w:tcBorders>
          <w:top w:val="nil"/>
          <w:left w:val="nil"/>
          <w:bottom w:val="nil"/>
          <w:right w:val="nil"/>
          <w:insideH w:val="single" w:sz="4" w:space="0" w:color="477113" w:themeColor="accent2" w:themeShade="99"/>
          <w:insideV w:val="nil"/>
        </w:tcBorders>
        <w:shd w:val="clear" w:color="auto" w:fill="47711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77113" w:themeFill="accent2" w:themeFillShade="99"/>
      </w:tcPr>
    </w:tblStylePr>
    <w:tblStylePr w:type="band1Vert">
      <w:tblPr/>
      <w:tcPr>
        <w:shd w:val="clear" w:color="auto" w:fill="C9EE9D" w:themeFill="accent2" w:themeFillTint="66"/>
      </w:tcPr>
    </w:tblStylePr>
    <w:tblStylePr w:type="band1Horz">
      <w:tblPr/>
      <w:tcPr>
        <w:shd w:val="clear" w:color="auto" w:fill="BCE985"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F4633A" w:themeColor="accent4"/>
        <w:left w:val="single" w:sz="4" w:space="0" w:color="44883E" w:themeColor="accent3"/>
        <w:bottom w:val="single" w:sz="4" w:space="0" w:color="44883E" w:themeColor="accent3"/>
        <w:right w:val="single" w:sz="4" w:space="0" w:color="44883E" w:themeColor="accent3"/>
        <w:insideH w:val="single" w:sz="4" w:space="0" w:color="FFFFFF" w:themeColor="background1"/>
        <w:insideV w:val="single" w:sz="4" w:space="0" w:color="FFFFFF" w:themeColor="background1"/>
      </w:tblBorders>
    </w:tblPr>
    <w:tcPr>
      <w:shd w:val="clear" w:color="auto" w:fill="EAF5E9"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4633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5125" w:themeFill="accent3" w:themeFillShade="99"/>
      </w:tcPr>
    </w:tblStylePr>
    <w:tblStylePr w:type="firstCol">
      <w:rPr>
        <w:color w:val="FFFFFF" w:themeColor="background1"/>
      </w:rPr>
      <w:tblPr/>
      <w:tcPr>
        <w:tcBorders>
          <w:top w:val="nil"/>
          <w:left w:val="nil"/>
          <w:bottom w:val="nil"/>
          <w:right w:val="nil"/>
          <w:insideH w:val="single" w:sz="4" w:space="0" w:color="285125" w:themeColor="accent3" w:themeShade="99"/>
          <w:insideV w:val="nil"/>
        </w:tcBorders>
        <w:shd w:val="clear" w:color="auto" w:fill="2851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85125" w:themeFill="accent3" w:themeFillShade="99"/>
      </w:tcPr>
    </w:tblStylePr>
    <w:tblStylePr w:type="band1Vert">
      <w:tblPr/>
      <w:tcPr>
        <w:shd w:val="clear" w:color="auto" w:fill="ACD7A9" w:themeFill="accent3" w:themeFillTint="66"/>
      </w:tcPr>
    </w:tblStylePr>
    <w:tblStylePr w:type="band1Horz">
      <w:tblPr/>
      <w:tcPr>
        <w:shd w:val="clear" w:color="auto" w:fill="98CE94" w:themeFill="accent3" w:themeFillTint="7F"/>
      </w:tcPr>
    </w:tblStylePr>
  </w:style>
  <w:style w:type="table" w:styleId="ColourfulShadingAccent4">
    <w:name w:val="Colorful Shading Accent 4"/>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44883E" w:themeColor="accent3"/>
        <w:left w:val="single" w:sz="4" w:space="0" w:color="F4633A" w:themeColor="accent4"/>
        <w:bottom w:val="single" w:sz="4" w:space="0" w:color="F4633A" w:themeColor="accent4"/>
        <w:right w:val="single" w:sz="4" w:space="0" w:color="F4633A" w:themeColor="accent4"/>
        <w:insideH w:val="single" w:sz="4" w:space="0" w:color="FFFFFF" w:themeColor="background1"/>
        <w:insideV w:val="single" w:sz="4" w:space="0" w:color="FFFFFF" w:themeColor="background1"/>
      </w:tblBorders>
    </w:tblPr>
    <w:tcPr>
      <w:shd w:val="clear" w:color="auto" w:fill="FEEFEB"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4883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2D09" w:themeFill="accent4" w:themeFillShade="99"/>
      </w:tcPr>
    </w:tblStylePr>
    <w:tblStylePr w:type="firstCol">
      <w:rPr>
        <w:color w:val="FFFFFF" w:themeColor="background1"/>
      </w:rPr>
      <w:tblPr/>
      <w:tcPr>
        <w:tcBorders>
          <w:top w:val="nil"/>
          <w:left w:val="nil"/>
          <w:bottom w:val="nil"/>
          <w:right w:val="nil"/>
          <w:insideH w:val="single" w:sz="4" w:space="0" w:color="AB2D09" w:themeColor="accent4" w:themeShade="99"/>
          <w:insideV w:val="nil"/>
        </w:tcBorders>
        <w:shd w:val="clear" w:color="auto" w:fill="AB2D0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2D09" w:themeFill="accent4" w:themeFillShade="99"/>
      </w:tcPr>
    </w:tblStylePr>
    <w:tblStylePr w:type="band1Vert">
      <w:tblPr/>
      <w:tcPr>
        <w:shd w:val="clear" w:color="auto" w:fill="FAC0B0" w:themeFill="accent4" w:themeFillTint="66"/>
      </w:tcPr>
    </w:tblStylePr>
    <w:tblStylePr w:type="band1Horz">
      <w:tblPr/>
      <w:tcPr>
        <w:shd w:val="clear" w:color="auto" w:fill="F9B19C"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C7C9C7" w:themeColor="accent6"/>
        <w:left w:val="single" w:sz="4" w:space="0" w:color="005687" w:themeColor="accent5"/>
        <w:bottom w:val="single" w:sz="4" w:space="0" w:color="005687" w:themeColor="accent5"/>
        <w:right w:val="single" w:sz="4" w:space="0" w:color="005687" w:themeColor="accent5"/>
        <w:insideH w:val="single" w:sz="4" w:space="0" w:color="FFFFFF" w:themeColor="background1"/>
        <w:insideV w:val="single" w:sz="4" w:space="0" w:color="FFFFFF" w:themeColor="background1"/>
      </w:tblBorders>
    </w:tblPr>
    <w:tcPr>
      <w:shd w:val="clear" w:color="auto" w:fill="DAF1FF"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7C9C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351" w:themeFill="accent5" w:themeFillShade="99"/>
      </w:tcPr>
    </w:tblStylePr>
    <w:tblStylePr w:type="firstCol">
      <w:rPr>
        <w:color w:val="FFFFFF" w:themeColor="background1"/>
      </w:rPr>
      <w:tblPr/>
      <w:tcPr>
        <w:tcBorders>
          <w:top w:val="nil"/>
          <w:left w:val="nil"/>
          <w:bottom w:val="nil"/>
          <w:right w:val="nil"/>
          <w:insideH w:val="single" w:sz="4" w:space="0" w:color="003351" w:themeColor="accent5" w:themeShade="99"/>
          <w:insideV w:val="nil"/>
        </w:tcBorders>
        <w:shd w:val="clear" w:color="auto" w:fill="00335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3351" w:themeFill="accent5" w:themeFillShade="99"/>
      </w:tcPr>
    </w:tblStylePr>
    <w:tblStylePr w:type="band1Vert">
      <w:tblPr/>
      <w:tcPr>
        <w:shd w:val="clear" w:color="auto" w:fill="69C8FF" w:themeFill="accent5" w:themeFillTint="66"/>
      </w:tcPr>
    </w:tblStylePr>
    <w:tblStylePr w:type="band1Horz">
      <w:tblPr/>
      <w:tcPr>
        <w:shd w:val="clear" w:color="auto" w:fill="44BAF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005687" w:themeColor="accent5"/>
        <w:left w:val="single" w:sz="4" w:space="0" w:color="C7C9C7" w:themeColor="accent6"/>
        <w:bottom w:val="single" w:sz="4" w:space="0" w:color="C7C9C7" w:themeColor="accent6"/>
        <w:right w:val="single" w:sz="4" w:space="0" w:color="C7C9C7" w:themeColor="accent6"/>
        <w:insideH w:val="single" w:sz="4" w:space="0" w:color="FFFFFF" w:themeColor="background1"/>
        <w:insideV w:val="single" w:sz="4" w:space="0" w:color="FFFFFF" w:themeColor="background1"/>
      </w:tblBorders>
    </w:tblPr>
    <w:tcPr>
      <w:shd w:val="clear" w:color="auto" w:fill="F9F9F9"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00568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7A76" w:themeFill="accent6" w:themeFillShade="99"/>
      </w:tcPr>
    </w:tblStylePr>
    <w:tblStylePr w:type="firstCol">
      <w:rPr>
        <w:color w:val="FFFFFF" w:themeColor="background1"/>
      </w:rPr>
      <w:tblPr/>
      <w:tcPr>
        <w:tcBorders>
          <w:top w:val="nil"/>
          <w:left w:val="nil"/>
          <w:bottom w:val="nil"/>
          <w:right w:val="nil"/>
          <w:insideH w:val="single" w:sz="4" w:space="0" w:color="767A76" w:themeColor="accent6" w:themeShade="99"/>
          <w:insideV w:val="nil"/>
        </w:tcBorders>
        <w:shd w:val="clear" w:color="auto" w:fill="767A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67A76" w:themeFill="accent6" w:themeFillShade="99"/>
      </w:tcPr>
    </w:tblStylePr>
    <w:tblStylePr w:type="band1Vert">
      <w:tblPr/>
      <w:tcPr>
        <w:shd w:val="clear" w:color="auto" w:fill="E8E9E8" w:themeFill="accent6" w:themeFillTint="66"/>
      </w:tcPr>
    </w:tblStylePr>
    <w:tblStylePr w:type="band1Horz">
      <w:tblPr/>
      <w:tcPr>
        <w:shd w:val="clear" w:color="auto" w:fill="E3E4E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uiPriority w:val="99"/>
    <w:unhideWhenUsed/>
    <w:rsid w:val="000D6626"/>
    <w:rPr>
      <w:sz w:val="16"/>
      <w:szCs w:val="16"/>
    </w:rPr>
  </w:style>
  <w:style w:type="paragraph" w:styleId="CommentText">
    <w:name w:val="annotation text"/>
    <w:basedOn w:val="Normal"/>
    <w:link w:val="CommentTextChar"/>
    <w:uiPriority w:val="99"/>
    <w:unhideWhenUsed/>
    <w:rsid w:val="000D6626"/>
    <w:rPr>
      <w:szCs w:val="20"/>
      <w:lang w:val="x-none" w:bidi="he-IL"/>
    </w:rPr>
  </w:style>
  <w:style w:type="character" w:customStyle="1" w:styleId="CommentTextChar">
    <w:name w:val="Comment Text Char"/>
    <w:link w:val="CommentText"/>
    <w:uiPriority w:val="99"/>
    <w:rsid w:val="000D6626"/>
    <w:rPr>
      <w:rFonts w:asciiTheme="minorHAnsi" w:hAnsiTheme="minorHAnsi"/>
      <w:lang w:val="x-none" w:bidi="he-IL"/>
    </w:rPr>
  </w:style>
  <w:style w:type="paragraph" w:styleId="CommentSubject">
    <w:name w:val="annotation subject"/>
    <w:basedOn w:val="CommentText"/>
    <w:next w:val="CommentText"/>
    <w:link w:val="CommentSubjectChar"/>
    <w:uiPriority w:val="99"/>
    <w:semiHidden/>
    <w:unhideWhenUsed/>
    <w:rsid w:val="000D6626"/>
    <w:rPr>
      <w:b/>
      <w:bCs/>
    </w:rPr>
  </w:style>
  <w:style w:type="character" w:customStyle="1" w:styleId="CommentSubjectChar">
    <w:name w:val="Comment Subject Char"/>
    <w:link w:val="CommentSubject"/>
    <w:uiPriority w:val="99"/>
    <w:semiHidden/>
    <w:rsid w:val="000D6626"/>
    <w:rPr>
      <w:rFonts w:asciiTheme="minorHAnsi" w:hAnsiTheme="minorHAnsi"/>
      <w:b/>
      <w:bCs/>
      <w:lang w:val="x-none" w:bidi="he-IL"/>
    </w:rPr>
  </w:style>
  <w:style w:type="table" w:styleId="DarkList">
    <w:name w:val="Dark List"/>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C4D600"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A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2A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2A000" w:themeFill="accent1" w:themeFillShade="BF"/>
      </w:tcPr>
    </w:tblStylePr>
    <w:tblStylePr w:type="band1Vert">
      <w:tblPr/>
      <w:tcPr>
        <w:tcBorders>
          <w:top w:val="nil"/>
          <w:left w:val="nil"/>
          <w:bottom w:val="nil"/>
          <w:right w:val="nil"/>
          <w:insideH w:val="nil"/>
          <w:insideV w:val="nil"/>
        </w:tcBorders>
        <w:shd w:val="clear" w:color="auto" w:fill="92A000" w:themeFill="accent1" w:themeFillShade="BF"/>
      </w:tcPr>
    </w:tblStylePr>
    <w:tblStylePr w:type="band1Horz">
      <w:tblPr/>
      <w:tcPr>
        <w:tcBorders>
          <w:top w:val="nil"/>
          <w:left w:val="nil"/>
          <w:bottom w:val="nil"/>
          <w:right w:val="nil"/>
          <w:insideH w:val="nil"/>
          <w:insideV w:val="nil"/>
        </w:tcBorders>
        <w:shd w:val="clear" w:color="auto" w:fill="92A000" w:themeFill="accent1" w:themeFillShade="BF"/>
      </w:tcPr>
    </w:tblStylePr>
  </w:style>
  <w:style w:type="table" w:styleId="DarkList-Accent2">
    <w:name w:val="Dark List Accent 2"/>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78BE21"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5E1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98E1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98E18" w:themeFill="accent2" w:themeFillShade="BF"/>
      </w:tcPr>
    </w:tblStylePr>
    <w:tblStylePr w:type="band1Vert">
      <w:tblPr/>
      <w:tcPr>
        <w:tcBorders>
          <w:top w:val="nil"/>
          <w:left w:val="nil"/>
          <w:bottom w:val="nil"/>
          <w:right w:val="nil"/>
          <w:insideH w:val="nil"/>
          <w:insideV w:val="nil"/>
        </w:tcBorders>
        <w:shd w:val="clear" w:color="auto" w:fill="598E18" w:themeFill="accent2" w:themeFillShade="BF"/>
      </w:tcPr>
    </w:tblStylePr>
    <w:tblStylePr w:type="band1Horz">
      <w:tblPr/>
      <w:tcPr>
        <w:tcBorders>
          <w:top w:val="nil"/>
          <w:left w:val="nil"/>
          <w:bottom w:val="nil"/>
          <w:right w:val="nil"/>
          <w:insideH w:val="nil"/>
          <w:insideV w:val="nil"/>
        </w:tcBorders>
        <w:shd w:val="clear" w:color="auto" w:fill="598E18" w:themeFill="accent2" w:themeFillShade="BF"/>
      </w:tcPr>
    </w:tblStylePr>
  </w:style>
  <w:style w:type="table" w:styleId="DarkList-Accent3">
    <w:name w:val="Dark List Accent 3"/>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44883E"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31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2652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2652E" w:themeFill="accent3" w:themeFillShade="BF"/>
      </w:tcPr>
    </w:tblStylePr>
    <w:tblStylePr w:type="band1Vert">
      <w:tblPr/>
      <w:tcPr>
        <w:tcBorders>
          <w:top w:val="nil"/>
          <w:left w:val="nil"/>
          <w:bottom w:val="nil"/>
          <w:right w:val="nil"/>
          <w:insideH w:val="nil"/>
          <w:insideV w:val="nil"/>
        </w:tcBorders>
        <w:shd w:val="clear" w:color="auto" w:fill="32652E" w:themeFill="accent3" w:themeFillShade="BF"/>
      </w:tcPr>
    </w:tblStylePr>
    <w:tblStylePr w:type="band1Horz">
      <w:tblPr/>
      <w:tcPr>
        <w:tcBorders>
          <w:top w:val="nil"/>
          <w:left w:val="nil"/>
          <w:bottom w:val="nil"/>
          <w:right w:val="nil"/>
          <w:insideH w:val="nil"/>
          <w:insideV w:val="nil"/>
        </w:tcBorders>
        <w:shd w:val="clear" w:color="auto" w:fill="32652E" w:themeFill="accent3" w:themeFillShade="BF"/>
      </w:tcPr>
    </w:tblStylePr>
  </w:style>
  <w:style w:type="table" w:styleId="DarkList-Accent4">
    <w:name w:val="Dark List Accent 4"/>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F4633A"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E250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6380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6380C" w:themeFill="accent4" w:themeFillShade="BF"/>
      </w:tcPr>
    </w:tblStylePr>
    <w:tblStylePr w:type="band1Vert">
      <w:tblPr/>
      <w:tcPr>
        <w:tcBorders>
          <w:top w:val="nil"/>
          <w:left w:val="nil"/>
          <w:bottom w:val="nil"/>
          <w:right w:val="nil"/>
          <w:insideH w:val="nil"/>
          <w:insideV w:val="nil"/>
        </w:tcBorders>
        <w:shd w:val="clear" w:color="auto" w:fill="D6380C" w:themeFill="accent4" w:themeFillShade="BF"/>
      </w:tcPr>
    </w:tblStylePr>
    <w:tblStylePr w:type="band1Horz">
      <w:tblPr/>
      <w:tcPr>
        <w:tcBorders>
          <w:top w:val="nil"/>
          <w:left w:val="nil"/>
          <w:bottom w:val="nil"/>
          <w:right w:val="nil"/>
          <w:insideH w:val="nil"/>
          <w:insideV w:val="nil"/>
        </w:tcBorders>
        <w:shd w:val="clear" w:color="auto" w:fill="D6380C" w:themeFill="accent4" w:themeFillShade="BF"/>
      </w:tcPr>
    </w:tblStylePr>
  </w:style>
  <w:style w:type="table" w:styleId="DarkList-Accent5">
    <w:name w:val="Dark List Accent 5"/>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005687"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4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406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4065" w:themeFill="accent5" w:themeFillShade="BF"/>
      </w:tcPr>
    </w:tblStylePr>
    <w:tblStylePr w:type="band1Vert">
      <w:tblPr/>
      <w:tcPr>
        <w:tcBorders>
          <w:top w:val="nil"/>
          <w:left w:val="nil"/>
          <w:bottom w:val="nil"/>
          <w:right w:val="nil"/>
          <w:insideH w:val="nil"/>
          <w:insideV w:val="nil"/>
        </w:tcBorders>
        <w:shd w:val="clear" w:color="auto" w:fill="004065" w:themeFill="accent5" w:themeFillShade="BF"/>
      </w:tcPr>
    </w:tblStylePr>
    <w:tblStylePr w:type="band1Horz">
      <w:tblPr/>
      <w:tcPr>
        <w:tcBorders>
          <w:top w:val="nil"/>
          <w:left w:val="nil"/>
          <w:bottom w:val="nil"/>
          <w:right w:val="nil"/>
          <w:insideH w:val="nil"/>
          <w:insideV w:val="nil"/>
        </w:tcBorders>
        <w:shd w:val="clear" w:color="auto" w:fill="004065" w:themeFill="accent5" w:themeFillShade="BF"/>
      </w:tcPr>
    </w:tblStylePr>
  </w:style>
  <w:style w:type="table" w:styleId="DarkList-Accent6">
    <w:name w:val="Dark List Accent 6"/>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C7C9C7"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56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397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39793" w:themeFill="accent6" w:themeFillShade="BF"/>
      </w:tcPr>
    </w:tblStylePr>
    <w:tblStylePr w:type="band1Vert">
      <w:tblPr/>
      <w:tcPr>
        <w:tcBorders>
          <w:top w:val="nil"/>
          <w:left w:val="nil"/>
          <w:bottom w:val="nil"/>
          <w:right w:val="nil"/>
          <w:insideH w:val="nil"/>
          <w:insideV w:val="nil"/>
        </w:tcBorders>
        <w:shd w:val="clear" w:color="auto" w:fill="939793" w:themeFill="accent6" w:themeFillShade="BF"/>
      </w:tcPr>
    </w:tblStylePr>
    <w:tblStylePr w:type="band1Horz">
      <w:tblPr/>
      <w:tcPr>
        <w:tcBorders>
          <w:top w:val="nil"/>
          <w:left w:val="nil"/>
          <w:bottom w:val="nil"/>
          <w:right w:val="nil"/>
          <w:insideH w:val="nil"/>
          <w:insideV w:val="nil"/>
        </w:tcBorders>
        <w:shd w:val="clear" w:color="auto" w:fill="939793" w:themeFill="accent6" w:themeFillShade="BF"/>
      </w:tcPr>
    </w:tblStylePr>
  </w:style>
  <w:style w:type="paragraph" w:styleId="Date">
    <w:name w:val="Date"/>
    <w:basedOn w:val="Normal"/>
    <w:next w:val="Normal"/>
    <w:link w:val="DateChar"/>
    <w:uiPriority w:val="99"/>
    <w:semiHidden/>
    <w:unhideWhenUsed/>
    <w:rsid w:val="000D6626"/>
  </w:style>
  <w:style w:type="character" w:customStyle="1" w:styleId="DateChar">
    <w:name w:val="Date Char"/>
    <w:basedOn w:val="DefaultParagraphFont"/>
    <w:link w:val="Date"/>
    <w:uiPriority w:val="99"/>
    <w:semiHidden/>
    <w:rsid w:val="000D6626"/>
    <w:rPr>
      <w:rFonts w:asciiTheme="minorHAnsi" w:hAnsiTheme="minorHAnsi"/>
      <w:sz w:val="22"/>
      <w:szCs w:val="24"/>
    </w:rPr>
  </w:style>
  <w:style w:type="paragraph" w:styleId="DocumentMap">
    <w:name w:val="Document Map"/>
    <w:basedOn w:val="Normal"/>
    <w:link w:val="DocumentMapChar"/>
    <w:uiPriority w:val="99"/>
    <w:semiHidden/>
    <w:unhideWhenUsed/>
    <w:rsid w:val="000D6626"/>
    <w:rPr>
      <w:rFonts w:ascii="FDJIF L+ Arial MT" w:hAnsi="FDJIF L+ Arial MT" w:cs="Oswald"/>
      <w:sz w:val="16"/>
      <w:szCs w:val="16"/>
      <w:lang w:eastAsia="x-none" w:bidi="he-IL"/>
    </w:rPr>
  </w:style>
  <w:style w:type="character" w:customStyle="1" w:styleId="DocumentMapChar">
    <w:name w:val="Document Map Char"/>
    <w:link w:val="DocumentMap"/>
    <w:uiPriority w:val="99"/>
    <w:semiHidden/>
    <w:rsid w:val="000D6626"/>
    <w:rPr>
      <w:rFonts w:ascii="FDJIF L+ Arial MT" w:hAnsi="FDJIF L+ Arial MT" w:cs="Oswald"/>
      <w:sz w:val="16"/>
      <w:szCs w:val="16"/>
      <w:lang w:eastAsia="x-none" w:bidi="he-IL"/>
    </w:rPr>
  </w:style>
  <w:style w:type="paragraph" w:styleId="EmailSignature">
    <w:name w:val="E-mail Signature"/>
    <w:basedOn w:val="Normal"/>
    <w:link w:val="EmailSignatureChar"/>
    <w:uiPriority w:val="99"/>
    <w:semiHidden/>
    <w:unhideWhenUsed/>
    <w:rsid w:val="000D6626"/>
  </w:style>
  <w:style w:type="character" w:customStyle="1" w:styleId="EmailSignatureChar">
    <w:name w:val="Email Signature Char"/>
    <w:basedOn w:val="DefaultParagraphFont"/>
    <w:link w:val="EmailSignature"/>
    <w:uiPriority w:val="99"/>
    <w:semiHidden/>
    <w:rsid w:val="000D6626"/>
    <w:rPr>
      <w:rFonts w:asciiTheme="minorHAnsi" w:hAnsiTheme="minorHAnsi"/>
      <w:sz w:val="22"/>
      <w:szCs w:val="24"/>
    </w:rPr>
  </w:style>
  <w:style w:type="paragraph" w:customStyle="1" w:styleId="Pull-outText">
    <w:name w:val="Pull-out Text"/>
    <w:basedOn w:val="Pull-outTitle"/>
    <w:qFormat/>
    <w:rsid w:val="00C9583D"/>
    <w:rPr>
      <w:rFonts w:asciiTheme="minorHAnsi" w:hAnsiTheme="minorHAnsi"/>
    </w:rPr>
  </w:style>
  <w:style w:type="paragraph" w:customStyle="1" w:styleId="HighlightText">
    <w:name w:val="Highlight Text"/>
    <w:basedOn w:val="Pull-outText"/>
    <w:qFormat/>
    <w:rsid w:val="00C9583D"/>
    <w:rPr>
      <w:color w:val="005687" w:themeColor="accent5"/>
    </w:rPr>
  </w:style>
  <w:style w:type="paragraph" w:styleId="EndnoteText">
    <w:name w:val="endnote text"/>
    <w:basedOn w:val="Normal"/>
    <w:link w:val="EndnoteTextChar"/>
    <w:uiPriority w:val="99"/>
    <w:semiHidden/>
    <w:unhideWhenUsed/>
    <w:rsid w:val="000D6626"/>
    <w:rPr>
      <w:szCs w:val="20"/>
    </w:rPr>
  </w:style>
  <w:style w:type="character" w:customStyle="1" w:styleId="EndnoteTextChar">
    <w:name w:val="Endnote Text Char"/>
    <w:basedOn w:val="DefaultParagraphFont"/>
    <w:link w:val="EndnoteText"/>
    <w:uiPriority w:val="99"/>
    <w:semiHidden/>
    <w:rsid w:val="000D6626"/>
    <w:rPr>
      <w:rFonts w:asciiTheme="minorHAnsi" w:hAnsiTheme="minorHAnsi"/>
    </w:rPr>
  </w:style>
  <w:style w:type="paragraph" w:styleId="EnvelopeAddress">
    <w:name w:val="envelope address"/>
    <w:basedOn w:val="Normal"/>
    <w:uiPriority w:val="99"/>
    <w:semiHidden/>
    <w:unhideWhenUsed/>
    <w:rsid w:val="000D6626"/>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D6626"/>
    <w:rPr>
      <w:rFonts w:asciiTheme="majorHAnsi" w:eastAsiaTheme="majorEastAsia" w:hAnsiTheme="majorHAnsi" w:cstheme="majorBidi"/>
      <w:szCs w:val="20"/>
    </w:rPr>
  </w:style>
  <w:style w:type="character" w:styleId="FollowedHyperlink">
    <w:name w:val="FollowedHyperlink"/>
    <w:semiHidden/>
    <w:rsid w:val="000D6626"/>
    <w:rPr>
      <w:color w:val="800080"/>
      <w:u w:val="single"/>
    </w:rPr>
  </w:style>
  <w:style w:type="paragraph" w:styleId="Footer">
    <w:name w:val="footer"/>
    <w:link w:val="FooterChar"/>
    <w:uiPriority w:val="99"/>
    <w:rsid w:val="007575D9"/>
    <w:pPr>
      <w:adjustRightInd w:val="0"/>
      <w:snapToGrid w:val="0"/>
      <w:spacing w:line="220" w:lineRule="exact"/>
    </w:pPr>
    <w:rPr>
      <w:rFonts w:eastAsiaTheme="minorEastAsia" w:cs="MS Gothic"/>
      <w:szCs w:val="22"/>
      <w:lang w:eastAsia="x-none" w:bidi="he-IL"/>
    </w:rPr>
  </w:style>
  <w:style w:type="character" w:customStyle="1" w:styleId="FooterChar">
    <w:name w:val="Footer Char"/>
    <w:link w:val="Footer"/>
    <w:uiPriority w:val="99"/>
    <w:rsid w:val="00E051A0"/>
    <w:rPr>
      <w:rFonts w:eastAsiaTheme="minorEastAsia" w:cs="MS Gothic"/>
      <w:szCs w:val="22"/>
      <w:lang w:eastAsia="x-none" w:bidi="he-IL"/>
    </w:rPr>
  </w:style>
  <w:style w:type="character" w:styleId="FootnoteReference">
    <w:name w:val="footnote reference"/>
    <w:basedOn w:val="DefaultParagraphFont"/>
    <w:uiPriority w:val="99"/>
    <w:semiHidden/>
    <w:unhideWhenUsed/>
    <w:rsid w:val="000D6626"/>
    <w:rPr>
      <w:vertAlign w:val="superscript"/>
    </w:rPr>
  </w:style>
  <w:style w:type="paragraph" w:styleId="FootnoteText">
    <w:name w:val="footnote text"/>
    <w:basedOn w:val="Normal"/>
    <w:link w:val="FootnoteTextChar"/>
    <w:uiPriority w:val="99"/>
    <w:semiHidden/>
    <w:unhideWhenUsed/>
    <w:rsid w:val="000D6626"/>
    <w:rPr>
      <w:szCs w:val="20"/>
    </w:rPr>
  </w:style>
  <w:style w:type="character" w:customStyle="1" w:styleId="FootnoteTextChar">
    <w:name w:val="Footnote Text Char"/>
    <w:basedOn w:val="DefaultParagraphFont"/>
    <w:link w:val="FootnoteText"/>
    <w:uiPriority w:val="99"/>
    <w:semiHidden/>
    <w:rsid w:val="000D6626"/>
    <w:rPr>
      <w:rFonts w:asciiTheme="minorHAnsi" w:hAnsiTheme="minorHAnsi"/>
    </w:rPr>
  </w:style>
  <w:style w:type="paragraph" w:styleId="Header">
    <w:name w:val="header"/>
    <w:link w:val="HeaderChar"/>
    <w:uiPriority w:val="99"/>
    <w:rsid w:val="00F15FBA"/>
    <w:pPr>
      <w:adjustRightInd w:val="0"/>
      <w:snapToGrid w:val="0"/>
      <w:spacing w:line="240" w:lineRule="auto"/>
    </w:pPr>
    <w:rPr>
      <w:rFonts w:eastAsiaTheme="minorEastAsia" w:cs="MS Gothic"/>
      <w:szCs w:val="22"/>
      <w:lang w:eastAsia="x-none" w:bidi="he-IL"/>
    </w:rPr>
  </w:style>
  <w:style w:type="character" w:customStyle="1" w:styleId="HeaderChar">
    <w:name w:val="Header Char"/>
    <w:link w:val="Header"/>
    <w:uiPriority w:val="99"/>
    <w:rsid w:val="00E051A0"/>
    <w:rPr>
      <w:rFonts w:eastAsiaTheme="minorEastAsia" w:cs="MS Gothic"/>
      <w:szCs w:val="22"/>
      <w:lang w:eastAsia="x-none" w:bidi="he-IL"/>
    </w:rPr>
  </w:style>
  <w:style w:type="character" w:styleId="HTMLAcronym">
    <w:name w:val="HTML Acronym"/>
    <w:basedOn w:val="DefaultParagraphFont"/>
    <w:uiPriority w:val="99"/>
    <w:semiHidden/>
    <w:unhideWhenUsed/>
    <w:rsid w:val="000D6626"/>
  </w:style>
  <w:style w:type="paragraph" w:styleId="HTMLAddress">
    <w:name w:val="HTML Address"/>
    <w:basedOn w:val="Normal"/>
    <w:link w:val="HTMLAddressChar"/>
    <w:uiPriority w:val="99"/>
    <w:semiHidden/>
    <w:unhideWhenUsed/>
    <w:rsid w:val="000D6626"/>
    <w:rPr>
      <w:i/>
      <w:iCs/>
    </w:rPr>
  </w:style>
  <w:style w:type="character" w:customStyle="1" w:styleId="HTMLAddressChar">
    <w:name w:val="HTML Address Char"/>
    <w:basedOn w:val="DefaultParagraphFont"/>
    <w:link w:val="HTMLAddress"/>
    <w:uiPriority w:val="99"/>
    <w:semiHidden/>
    <w:rsid w:val="000D6626"/>
    <w:rPr>
      <w:rFonts w:asciiTheme="minorHAnsi" w:hAnsiTheme="minorHAnsi"/>
      <w:i/>
      <w:iCs/>
      <w:sz w:val="22"/>
      <w:szCs w:val="24"/>
    </w:rPr>
  </w:style>
  <w:style w:type="character" w:styleId="HTMLCite">
    <w:name w:val="HTML Cite"/>
    <w:basedOn w:val="DefaultParagraphFont"/>
    <w:uiPriority w:val="99"/>
    <w:semiHidden/>
    <w:unhideWhenUsed/>
    <w:rsid w:val="000D6626"/>
    <w:rPr>
      <w:i/>
      <w:iCs/>
    </w:rPr>
  </w:style>
  <w:style w:type="character" w:styleId="HTMLCode">
    <w:name w:val="HTML Code"/>
    <w:basedOn w:val="DefaultParagraphFont"/>
    <w:uiPriority w:val="99"/>
    <w:semiHidden/>
    <w:unhideWhenUsed/>
    <w:rsid w:val="000D6626"/>
    <w:rPr>
      <w:rFonts w:ascii="Adobe Pi Std" w:hAnsi="Adobe Pi Std" w:cs="Adobe Pi Std"/>
      <w:sz w:val="20"/>
      <w:szCs w:val="20"/>
    </w:rPr>
  </w:style>
  <w:style w:type="character" w:styleId="HTMLDefinition">
    <w:name w:val="HTML Definition"/>
    <w:basedOn w:val="DefaultParagraphFont"/>
    <w:uiPriority w:val="99"/>
    <w:semiHidden/>
    <w:unhideWhenUsed/>
    <w:rsid w:val="000D6626"/>
    <w:rPr>
      <w:i/>
      <w:iCs/>
    </w:rPr>
  </w:style>
  <w:style w:type="character" w:styleId="HTMLKeyboard">
    <w:name w:val="HTML Keyboard"/>
    <w:basedOn w:val="DefaultParagraphFont"/>
    <w:uiPriority w:val="99"/>
    <w:semiHidden/>
    <w:unhideWhenUsed/>
    <w:rsid w:val="000D6626"/>
    <w:rPr>
      <w:rFonts w:ascii="Adobe Pi Std" w:hAnsi="Adobe Pi Std" w:cs="Adobe Pi Std"/>
      <w:sz w:val="20"/>
      <w:szCs w:val="20"/>
    </w:rPr>
  </w:style>
  <w:style w:type="paragraph" w:styleId="HTMLPreformatted">
    <w:name w:val="HTML Preformatted"/>
    <w:basedOn w:val="Normal"/>
    <w:link w:val="HTMLPreformattedChar"/>
    <w:uiPriority w:val="99"/>
    <w:semiHidden/>
    <w:unhideWhenUsed/>
    <w:rsid w:val="000D6626"/>
    <w:rPr>
      <w:rFonts w:ascii="Adobe Pi Std" w:hAnsi="Adobe Pi Std" w:cs="Adobe Pi Std"/>
      <w:szCs w:val="20"/>
    </w:rPr>
  </w:style>
  <w:style w:type="character" w:customStyle="1" w:styleId="HTMLPreformattedChar">
    <w:name w:val="HTML Preformatted Char"/>
    <w:basedOn w:val="DefaultParagraphFont"/>
    <w:link w:val="HTMLPreformatted"/>
    <w:uiPriority w:val="99"/>
    <w:semiHidden/>
    <w:rsid w:val="000D6626"/>
    <w:rPr>
      <w:rFonts w:ascii="Adobe Pi Std" w:hAnsi="Adobe Pi Std" w:cs="Adobe Pi Std"/>
      <w:szCs w:val="20"/>
    </w:rPr>
  </w:style>
  <w:style w:type="character" w:styleId="HTMLSample">
    <w:name w:val="HTML Sample"/>
    <w:basedOn w:val="DefaultParagraphFont"/>
    <w:uiPriority w:val="99"/>
    <w:semiHidden/>
    <w:unhideWhenUsed/>
    <w:rsid w:val="000D6626"/>
    <w:rPr>
      <w:rFonts w:ascii="Adobe Pi Std" w:hAnsi="Adobe Pi Std" w:cs="Adobe Pi Std"/>
      <w:sz w:val="24"/>
      <w:szCs w:val="24"/>
    </w:rPr>
  </w:style>
  <w:style w:type="character" w:styleId="HTMLTypewriter">
    <w:name w:val="HTML Typewriter"/>
    <w:basedOn w:val="DefaultParagraphFont"/>
    <w:uiPriority w:val="99"/>
    <w:semiHidden/>
    <w:unhideWhenUsed/>
    <w:rsid w:val="000D6626"/>
    <w:rPr>
      <w:rFonts w:ascii="Adobe Pi Std" w:hAnsi="Adobe Pi Std" w:cs="Adobe Pi Std"/>
      <w:sz w:val="20"/>
      <w:szCs w:val="20"/>
    </w:rPr>
  </w:style>
  <w:style w:type="character" w:styleId="HTMLVariable">
    <w:name w:val="HTML Variable"/>
    <w:basedOn w:val="DefaultParagraphFont"/>
    <w:uiPriority w:val="99"/>
    <w:semiHidden/>
    <w:unhideWhenUsed/>
    <w:rsid w:val="000D6626"/>
    <w:rPr>
      <w:i/>
      <w:iCs/>
    </w:rPr>
  </w:style>
  <w:style w:type="character" w:styleId="Hyperlink">
    <w:name w:val="Hyperlink"/>
    <w:uiPriority w:val="99"/>
    <w:qFormat/>
    <w:rsid w:val="00076E0F"/>
    <w:rPr>
      <w:color w:val="005687" w:themeColor="accent5"/>
      <w:u w:val="single"/>
    </w:rPr>
  </w:style>
  <w:style w:type="paragraph" w:styleId="Index1">
    <w:name w:val="index 1"/>
    <w:basedOn w:val="Normal"/>
    <w:next w:val="Normal"/>
    <w:autoRedefine/>
    <w:uiPriority w:val="99"/>
    <w:semiHidden/>
    <w:unhideWhenUsed/>
    <w:rsid w:val="000D6626"/>
    <w:pPr>
      <w:ind w:left="220" w:hanging="220"/>
    </w:pPr>
  </w:style>
  <w:style w:type="paragraph" w:styleId="Index2">
    <w:name w:val="index 2"/>
    <w:basedOn w:val="Normal"/>
    <w:next w:val="Normal"/>
    <w:autoRedefine/>
    <w:uiPriority w:val="99"/>
    <w:semiHidden/>
    <w:unhideWhenUsed/>
    <w:rsid w:val="000D6626"/>
    <w:pPr>
      <w:ind w:left="440" w:hanging="220"/>
    </w:pPr>
  </w:style>
  <w:style w:type="paragraph" w:styleId="Index3">
    <w:name w:val="index 3"/>
    <w:basedOn w:val="Normal"/>
    <w:next w:val="Normal"/>
    <w:autoRedefine/>
    <w:uiPriority w:val="99"/>
    <w:semiHidden/>
    <w:unhideWhenUsed/>
    <w:rsid w:val="000D6626"/>
    <w:pPr>
      <w:ind w:left="660" w:hanging="220"/>
    </w:pPr>
  </w:style>
  <w:style w:type="paragraph" w:styleId="Index4">
    <w:name w:val="index 4"/>
    <w:basedOn w:val="Normal"/>
    <w:next w:val="Normal"/>
    <w:autoRedefine/>
    <w:uiPriority w:val="99"/>
    <w:semiHidden/>
    <w:unhideWhenUsed/>
    <w:rsid w:val="000D6626"/>
    <w:pPr>
      <w:ind w:left="880" w:hanging="220"/>
    </w:pPr>
  </w:style>
  <w:style w:type="paragraph" w:styleId="Index5">
    <w:name w:val="index 5"/>
    <w:basedOn w:val="Normal"/>
    <w:next w:val="Normal"/>
    <w:autoRedefine/>
    <w:uiPriority w:val="99"/>
    <w:semiHidden/>
    <w:unhideWhenUsed/>
    <w:rsid w:val="000D6626"/>
    <w:pPr>
      <w:ind w:left="1100" w:hanging="220"/>
    </w:pPr>
  </w:style>
  <w:style w:type="paragraph" w:styleId="Index6">
    <w:name w:val="index 6"/>
    <w:basedOn w:val="Normal"/>
    <w:next w:val="Normal"/>
    <w:autoRedefine/>
    <w:uiPriority w:val="99"/>
    <w:semiHidden/>
    <w:unhideWhenUsed/>
    <w:rsid w:val="000D6626"/>
    <w:pPr>
      <w:ind w:left="1320" w:hanging="220"/>
    </w:pPr>
  </w:style>
  <w:style w:type="paragraph" w:styleId="Index7">
    <w:name w:val="index 7"/>
    <w:basedOn w:val="Normal"/>
    <w:next w:val="Normal"/>
    <w:autoRedefine/>
    <w:uiPriority w:val="99"/>
    <w:semiHidden/>
    <w:unhideWhenUsed/>
    <w:rsid w:val="000D6626"/>
    <w:pPr>
      <w:ind w:left="1540" w:hanging="220"/>
    </w:pPr>
  </w:style>
  <w:style w:type="paragraph" w:styleId="Index8">
    <w:name w:val="index 8"/>
    <w:basedOn w:val="Normal"/>
    <w:next w:val="Normal"/>
    <w:autoRedefine/>
    <w:uiPriority w:val="99"/>
    <w:semiHidden/>
    <w:unhideWhenUsed/>
    <w:rsid w:val="000D6626"/>
    <w:pPr>
      <w:ind w:left="1760" w:hanging="220"/>
    </w:pPr>
  </w:style>
  <w:style w:type="paragraph" w:styleId="Index9">
    <w:name w:val="index 9"/>
    <w:basedOn w:val="Normal"/>
    <w:next w:val="Normal"/>
    <w:autoRedefine/>
    <w:uiPriority w:val="99"/>
    <w:semiHidden/>
    <w:unhideWhenUsed/>
    <w:rsid w:val="000D6626"/>
    <w:pPr>
      <w:ind w:left="1980" w:hanging="220"/>
    </w:pPr>
  </w:style>
  <w:style w:type="paragraph" w:styleId="IndexHeading">
    <w:name w:val="index heading"/>
    <w:basedOn w:val="Normal"/>
    <w:next w:val="Index1"/>
    <w:uiPriority w:val="99"/>
    <w:semiHidden/>
    <w:unhideWhenUsed/>
    <w:rsid w:val="000D662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0D6626"/>
    <w:pPr>
      <w:pBdr>
        <w:bottom w:val="single" w:sz="4" w:space="4" w:color="C4D600" w:themeColor="accent1"/>
      </w:pBdr>
      <w:spacing w:before="200" w:after="280"/>
      <w:ind w:left="936" w:right="936"/>
    </w:pPr>
    <w:rPr>
      <w:b/>
      <w:bCs/>
      <w:i/>
      <w:iCs/>
      <w:color w:val="C4D600" w:themeColor="accent1"/>
    </w:rPr>
  </w:style>
  <w:style w:type="character" w:customStyle="1" w:styleId="IntenseQuoteChar">
    <w:name w:val="Intense Quote Char"/>
    <w:basedOn w:val="DefaultParagraphFont"/>
    <w:link w:val="IntenseQuote"/>
    <w:uiPriority w:val="30"/>
    <w:semiHidden/>
    <w:rsid w:val="000D6626"/>
    <w:rPr>
      <w:rFonts w:asciiTheme="minorHAnsi" w:hAnsiTheme="minorHAnsi"/>
      <w:b/>
      <w:bCs/>
      <w:i/>
      <w:iCs/>
      <w:color w:val="C4D600" w:themeColor="accent1"/>
      <w:sz w:val="22"/>
      <w:szCs w:val="24"/>
    </w:rPr>
  </w:style>
  <w:style w:type="character" w:styleId="IntenseReference">
    <w:name w:val="Intense Reference"/>
    <w:basedOn w:val="DefaultParagraphFont"/>
    <w:uiPriority w:val="32"/>
    <w:semiHidden/>
    <w:qFormat/>
    <w:rsid w:val="000D6626"/>
    <w:rPr>
      <w:b/>
      <w:bCs/>
      <w:smallCaps/>
      <w:color w:val="78BE21" w:themeColor="accent2"/>
      <w:spacing w:val="5"/>
      <w:u w:val="single"/>
    </w:rPr>
  </w:style>
  <w:style w:type="table" w:styleId="LightGrid">
    <w:name w:val="Light Grid"/>
    <w:basedOn w:val="TableNormal"/>
    <w:uiPriority w:val="62"/>
    <w:rsid w:val="00831F70"/>
    <w:rPr>
      <w:rFonts w:eastAsia="Frutiger 45 Light"/>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31F70"/>
    <w:rPr>
      <w:rFonts w:eastAsia="Frutiger 45 Light"/>
      <w:lang w:val="en-GB" w:eastAsia="en-GB"/>
    </w:rPr>
    <w:tblPr>
      <w:tblStyleRowBandSize w:val="1"/>
      <w:tblStyleColBandSize w:val="1"/>
      <w:tblBorders>
        <w:top w:val="single" w:sz="8" w:space="0" w:color="C4D600" w:themeColor="accent1"/>
        <w:left w:val="single" w:sz="8" w:space="0" w:color="C4D600" w:themeColor="accent1"/>
        <w:bottom w:val="single" w:sz="8" w:space="0" w:color="C4D600" w:themeColor="accent1"/>
        <w:right w:val="single" w:sz="8" w:space="0" w:color="C4D600" w:themeColor="accent1"/>
        <w:insideH w:val="single" w:sz="8" w:space="0" w:color="C4D600" w:themeColor="accent1"/>
        <w:insideV w:val="single" w:sz="8" w:space="0" w:color="C4D600"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4D600" w:themeColor="accent1"/>
          <w:left w:val="single" w:sz="8" w:space="0" w:color="C4D600" w:themeColor="accent1"/>
          <w:bottom w:val="single" w:sz="18" w:space="0" w:color="C4D600" w:themeColor="accent1"/>
          <w:right w:val="single" w:sz="8" w:space="0" w:color="C4D600" w:themeColor="accent1"/>
          <w:insideH w:val="nil"/>
          <w:insideV w:val="single" w:sz="8" w:space="0" w:color="C4D6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D600" w:themeColor="accent1"/>
          <w:left w:val="single" w:sz="8" w:space="0" w:color="C4D600" w:themeColor="accent1"/>
          <w:bottom w:val="single" w:sz="8" w:space="0" w:color="C4D600" w:themeColor="accent1"/>
          <w:right w:val="single" w:sz="8" w:space="0" w:color="C4D600" w:themeColor="accent1"/>
          <w:insideH w:val="nil"/>
          <w:insideV w:val="single" w:sz="8" w:space="0" w:color="C4D6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D600" w:themeColor="accent1"/>
          <w:left w:val="single" w:sz="8" w:space="0" w:color="C4D600" w:themeColor="accent1"/>
          <w:bottom w:val="single" w:sz="8" w:space="0" w:color="C4D600" w:themeColor="accent1"/>
          <w:right w:val="single" w:sz="8" w:space="0" w:color="C4D600" w:themeColor="accent1"/>
        </w:tcBorders>
      </w:tcPr>
    </w:tblStylePr>
    <w:tblStylePr w:type="band1Vert">
      <w:tblPr/>
      <w:tcPr>
        <w:tcBorders>
          <w:top w:val="single" w:sz="8" w:space="0" w:color="C4D600" w:themeColor="accent1"/>
          <w:left w:val="single" w:sz="8" w:space="0" w:color="C4D600" w:themeColor="accent1"/>
          <w:bottom w:val="single" w:sz="8" w:space="0" w:color="C4D600" w:themeColor="accent1"/>
          <w:right w:val="single" w:sz="8" w:space="0" w:color="C4D600" w:themeColor="accent1"/>
        </w:tcBorders>
        <w:shd w:val="clear" w:color="auto" w:fill="F8FFB5" w:themeFill="accent1" w:themeFillTint="3F"/>
      </w:tcPr>
    </w:tblStylePr>
    <w:tblStylePr w:type="band1Horz">
      <w:tblPr/>
      <w:tcPr>
        <w:tcBorders>
          <w:top w:val="single" w:sz="8" w:space="0" w:color="C4D600" w:themeColor="accent1"/>
          <w:left w:val="single" w:sz="8" w:space="0" w:color="C4D600" w:themeColor="accent1"/>
          <w:bottom w:val="single" w:sz="8" w:space="0" w:color="C4D600" w:themeColor="accent1"/>
          <w:right w:val="single" w:sz="8" w:space="0" w:color="C4D600" w:themeColor="accent1"/>
          <w:insideV w:val="single" w:sz="8" w:space="0" w:color="C4D600" w:themeColor="accent1"/>
        </w:tcBorders>
        <w:shd w:val="clear" w:color="auto" w:fill="F8FFB5" w:themeFill="accent1" w:themeFillTint="3F"/>
      </w:tcPr>
    </w:tblStylePr>
    <w:tblStylePr w:type="band2Horz">
      <w:tblPr/>
      <w:tcPr>
        <w:tcBorders>
          <w:top w:val="single" w:sz="8" w:space="0" w:color="C4D600" w:themeColor="accent1"/>
          <w:left w:val="single" w:sz="8" w:space="0" w:color="C4D600" w:themeColor="accent1"/>
          <w:bottom w:val="single" w:sz="8" w:space="0" w:color="C4D600" w:themeColor="accent1"/>
          <w:right w:val="single" w:sz="8" w:space="0" w:color="C4D600" w:themeColor="accent1"/>
          <w:insideV w:val="single" w:sz="8" w:space="0" w:color="C4D600" w:themeColor="accent1"/>
        </w:tcBorders>
      </w:tcPr>
    </w:tblStylePr>
  </w:style>
  <w:style w:type="table" w:styleId="LightGrid-Accent2">
    <w:name w:val="Light Grid Accent 2"/>
    <w:basedOn w:val="TableNormal"/>
    <w:uiPriority w:val="62"/>
    <w:rsid w:val="00831F70"/>
    <w:rPr>
      <w:rFonts w:eastAsia="Frutiger 45 Light"/>
      <w:lang w:val="en-GB" w:eastAsia="en-GB"/>
    </w:rPr>
    <w:tblPr>
      <w:tblStyleRowBandSize w:val="1"/>
      <w:tblStyleColBandSize w:val="1"/>
      <w:tblBorders>
        <w:top w:val="single" w:sz="8" w:space="0" w:color="78BE21" w:themeColor="accent2"/>
        <w:left w:val="single" w:sz="8" w:space="0" w:color="78BE21" w:themeColor="accent2"/>
        <w:bottom w:val="single" w:sz="8" w:space="0" w:color="78BE21" w:themeColor="accent2"/>
        <w:right w:val="single" w:sz="8" w:space="0" w:color="78BE21" w:themeColor="accent2"/>
        <w:insideH w:val="single" w:sz="8" w:space="0" w:color="78BE21" w:themeColor="accent2"/>
        <w:insideV w:val="single" w:sz="8" w:space="0" w:color="78BE21"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78BE21" w:themeColor="accent2"/>
          <w:left w:val="single" w:sz="8" w:space="0" w:color="78BE21" w:themeColor="accent2"/>
          <w:bottom w:val="single" w:sz="18" w:space="0" w:color="78BE21" w:themeColor="accent2"/>
          <w:right w:val="single" w:sz="8" w:space="0" w:color="78BE21" w:themeColor="accent2"/>
          <w:insideH w:val="nil"/>
          <w:insideV w:val="single" w:sz="8" w:space="0" w:color="78BE2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8BE21" w:themeColor="accent2"/>
          <w:left w:val="single" w:sz="8" w:space="0" w:color="78BE21" w:themeColor="accent2"/>
          <w:bottom w:val="single" w:sz="8" w:space="0" w:color="78BE21" w:themeColor="accent2"/>
          <w:right w:val="single" w:sz="8" w:space="0" w:color="78BE21" w:themeColor="accent2"/>
          <w:insideH w:val="nil"/>
          <w:insideV w:val="single" w:sz="8" w:space="0" w:color="78BE2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8BE21" w:themeColor="accent2"/>
          <w:left w:val="single" w:sz="8" w:space="0" w:color="78BE21" w:themeColor="accent2"/>
          <w:bottom w:val="single" w:sz="8" w:space="0" w:color="78BE21" w:themeColor="accent2"/>
          <w:right w:val="single" w:sz="8" w:space="0" w:color="78BE21" w:themeColor="accent2"/>
        </w:tcBorders>
      </w:tcPr>
    </w:tblStylePr>
    <w:tblStylePr w:type="band1Vert">
      <w:tblPr/>
      <w:tcPr>
        <w:tcBorders>
          <w:top w:val="single" w:sz="8" w:space="0" w:color="78BE21" w:themeColor="accent2"/>
          <w:left w:val="single" w:sz="8" w:space="0" w:color="78BE21" w:themeColor="accent2"/>
          <w:bottom w:val="single" w:sz="8" w:space="0" w:color="78BE21" w:themeColor="accent2"/>
          <w:right w:val="single" w:sz="8" w:space="0" w:color="78BE21" w:themeColor="accent2"/>
        </w:tcBorders>
        <w:shd w:val="clear" w:color="auto" w:fill="DEF4C2" w:themeFill="accent2" w:themeFillTint="3F"/>
      </w:tcPr>
    </w:tblStylePr>
    <w:tblStylePr w:type="band1Horz">
      <w:tblPr/>
      <w:tcPr>
        <w:tcBorders>
          <w:top w:val="single" w:sz="8" w:space="0" w:color="78BE21" w:themeColor="accent2"/>
          <w:left w:val="single" w:sz="8" w:space="0" w:color="78BE21" w:themeColor="accent2"/>
          <w:bottom w:val="single" w:sz="8" w:space="0" w:color="78BE21" w:themeColor="accent2"/>
          <w:right w:val="single" w:sz="8" w:space="0" w:color="78BE21" w:themeColor="accent2"/>
          <w:insideV w:val="single" w:sz="8" w:space="0" w:color="78BE21" w:themeColor="accent2"/>
        </w:tcBorders>
        <w:shd w:val="clear" w:color="auto" w:fill="DEF4C2" w:themeFill="accent2" w:themeFillTint="3F"/>
      </w:tcPr>
    </w:tblStylePr>
    <w:tblStylePr w:type="band2Horz">
      <w:tblPr/>
      <w:tcPr>
        <w:tcBorders>
          <w:top w:val="single" w:sz="8" w:space="0" w:color="78BE21" w:themeColor="accent2"/>
          <w:left w:val="single" w:sz="8" w:space="0" w:color="78BE21" w:themeColor="accent2"/>
          <w:bottom w:val="single" w:sz="8" w:space="0" w:color="78BE21" w:themeColor="accent2"/>
          <w:right w:val="single" w:sz="8" w:space="0" w:color="78BE21" w:themeColor="accent2"/>
          <w:insideV w:val="single" w:sz="8" w:space="0" w:color="78BE21" w:themeColor="accent2"/>
        </w:tcBorders>
      </w:tcPr>
    </w:tblStylePr>
  </w:style>
  <w:style w:type="table" w:styleId="LightGrid-Accent3">
    <w:name w:val="Light Grid Accent 3"/>
    <w:basedOn w:val="TableNormal"/>
    <w:uiPriority w:val="62"/>
    <w:rsid w:val="00831F70"/>
    <w:rPr>
      <w:rFonts w:eastAsia="Frutiger 45 Light"/>
      <w:lang w:val="en-GB" w:eastAsia="en-GB"/>
    </w:rPr>
    <w:tblPr>
      <w:tblStyleRowBandSize w:val="1"/>
      <w:tblStyleColBandSize w:val="1"/>
      <w:tblBorders>
        <w:top w:val="single" w:sz="8" w:space="0" w:color="44883E" w:themeColor="accent3"/>
        <w:left w:val="single" w:sz="8" w:space="0" w:color="44883E" w:themeColor="accent3"/>
        <w:bottom w:val="single" w:sz="8" w:space="0" w:color="44883E" w:themeColor="accent3"/>
        <w:right w:val="single" w:sz="8" w:space="0" w:color="44883E" w:themeColor="accent3"/>
        <w:insideH w:val="single" w:sz="8" w:space="0" w:color="44883E" w:themeColor="accent3"/>
        <w:insideV w:val="single" w:sz="8" w:space="0" w:color="44883E"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4883E" w:themeColor="accent3"/>
          <w:left w:val="single" w:sz="8" w:space="0" w:color="44883E" w:themeColor="accent3"/>
          <w:bottom w:val="single" w:sz="18" w:space="0" w:color="44883E" w:themeColor="accent3"/>
          <w:right w:val="single" w:sz="8" w:space="0" w:color="44883E" w:themeColor="accent3"/>
          <w:insideH w:val="nil"/>
          <w:insideV w:val="single" w:sz="8" w:space="0" w:color="44883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883E" w:themeColor="accent3"/>
          <w:left w:val="single" w:sz="8" w:space="0" w:color="44883E" w:themeColor="accent3"/>
          <w:bottom w:val="single" w:sz="8" w:space="0" w:color="44883E" w:themeColor="accent3"/>
          <w:right w:val="single" w:sz="8" w:space="0" w:color="44883E" w:themeColor="accent3"/>
          <w:insideH w:val="nil"/>
          <w:insideV w:val="single" w:sz="8" w:space="0" w:color="44883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883E" w:themeColor="accent3"/>
          <w:left w:val="single" w:sz="8" w:space="0" w:color="44883E" w:themeColor="accent3"/>
          <w:bottom w:val="single" w:sz="8" w:space="0" w:color="44883E" w:themeColor="accent3"/>
          <w:right w:val="single" w:sz="8" w:space="0" w:color="44883E" w:themeColor="accent3"/>
        </w:tcBorders>
      </w:tcPr>
    </w:tblStylePr>
    <w:tblStylePr w:type="band1Vert">
      <w:tblPr/>
      <w:tcPr>
        <w:tcBorders>
          <w:top w:val="single" w:sz="8" w:space="0" w:color="44883E" w:themeColor="accent3"/>
          <w:left w:val="single" w:sz="8" w:space="0" w:color="44883E" w:themeColor="accent3"/>
          <w:bottom w:val="single" w:sz="8" w:space="0" w:color="44883E" w:themeColor="accent3"/>
          <w:right w:val="single" w:sz="8" w:space="0" w:color="44883E" w:themeColor="accent3"/>
        </w:tcBorders>
        <w:shd w:val="clear" w:color="auto" w:fill="CCE6C9" w:themeFill="accent3" w:themeFillTint="3F"/>
      </w:tcPr>
    </w:tblStylePr>
    <w:tblStylePr w:type="band1Horz">
      <w:tblPr/>
      <w:tcPr>
        <w:tcBorders>
          <w:top w:val="single" w:sz="8" w:space="0" w:color="44883E" w:themeColor="accent3"/>
          <w:left w:val="single" w:sz="8" w:space="0" w:color="44883E" w:themeColor="accent3"/>
          <w:bottom w:val="single" w:sz="8" w:space="0" w:color="44883E" w:themeColor="accent3"/>
          <w:right w:val="single" w:sz="8" w:space="0" w:color="44883E" w:themeColor="accent3"/>
          <w:insideV w:val="single" w:sz="8" w:space="0" w:color="44883E" w:themeColor="accent3"/>
        </w:tcBorders>
        <w:shd w:val="clear" w:color="auto" w:fill="CCE6C9" w:themeFill="accent3" w:themeFillTint="3F"/>
      </w:tcPr>
    </w:tblStylePr>
    <w:tblStylePr w:type="band2Horz">
      <w:tblPr/>
      <w:tcPr>
        <w:tcBorders>
          <w:top w:val="single" w:sz="8" w:space="0" w:color="44883E" w:themeColor="accent3"/>
          <w:left w:val="single" w:sz="8" w:space="0" w:color="44883E" w:themeColor="accent3"/>
          <w:bottom w:val="single" w:sz="8" w:space="0" w:color="44883E" w:themeColor="accent3"/>
          <w:right w:val="single" w:sz="8" w:space="0" w:color="44883E" w:themeColor="accent3"/>
          <w:insideV w:val="single" w:sz="8" w:space="0" w:color="44883E" w:themeColor="accent3"/>
        </w:tcBorders>
      </w:tcPr>
    </w:tblStylePr>
  </w:style>
  <w:style w:type="table" w:styleId="LightGrid-Accent4">
    <w:name w:val="Light Grid Accent 4"/>
    <w:basedOn w:val="TableNormal"/>
    <w:uiPriority w:val="62"/>
    <w:rsid w:val="00831F70"/>
    <w:rPr>
      <w:rFonts w:eastAsia="Frutiger 45 Light"/>
      <w:lang w:val="en-GB" w:eastAsia="en-GB"/>
    </w:rPr>
    <w:tblPr>
      <w:tblStyleRowBandSize w:val="1"/>
      <w:tblStyleColBandSize w:val="1"/>
      <w:tblBorders>
        <w:top w:val="single" w:sz="8" w:space="0" w:color="F4633A" w:themeColor="accent4"/>
        <w:left w:val="single" w:sz="8" w:space="0" w:color="F4633A" w:themeColor="accent4"/>
        <w:bottom w:val="single" w:sz="8" w:space="0" w:color="F4633A" w:themeColor="accent4"/>
        <w:right w:val="single" w:sz="8" w:space="0" w:color="F4633A" w:themeColor="accent4"/>
        <w:insideH w:val="single" w:sz="8" w:space="0" w:color="F4633A" w:themeColor="accent4"/>
        <w:insideV w:val="single" w:sz="8" w:space="0" w:color="F4633A"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4633A" w:themeColor="accent4"/>
          <w:left w:val="single" w:sz="8" w:space="0" w:color="F4633A" w:themeColor="accent4"/>
          <w:bottom w:val="single" w:sz="18" w:space="0" w:color="F4633A" w:themeColor="accent4"/>
          <w:right w:val="single" w:sz="8" w:space="0" w:color="F4633A" w:themeColor="accent4"/>
          <w:insideH w:val="nil"/>
          <w:insideV w:val="single" w:sz="8" w:space="0" w:color="F4633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633A" w:themeColor="accent4"/>
          <w:left w:val="single" w:sz="8" w:space="0" w:color="F4633A" w:themeColor="accent4"/>
          <w:bottom w:val="single" w:sz="8" w:space="0" w:color="F4633A" w:themeColor="accent4"/>
          <w:right w:val="single" w:sz="8" w:space="0" w:color="F4633A" w:themeColor="accent4"/>
          <w:insideH w:val="nil"/>
          <w:insideV w:val="single" w:sz="8" w:space="0" w:color="F4633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633A" w:themeColor="accent4"/>
          <w:left w:val="single" w:sz="8" w:space="0" w:color="F4633A" w:themeColor="accent4"/>
          <w:bottom w:val="single" w:sz="8" w:space="0" w:color="F4633A" w:themeColor="accent4"/>
          <w:right w:val="single" w:sz="8" w:space="0" w:color="F4633A" w:themeColor="accent4"/>
        </w:tcBorders>
      </w:tcPr>
    </w:tblStylePr>
    <w:tblStylePr w:type="band1Vert">
      <w:tblPr/>
      <w:tcPr>
        <w:tcBorders>
          <w:top w:val="single" w:sz="8" w:space="0" w:color="F4633A" w:themeColor="accent4"/>
          <w:left w:val="single" w:sz="8" w:space="0" w:color="F4633A" w:themeColor="accent4"/>
          <w:bottom w:val="single" w:sz="8" w:space="0" w:color="F4633A" w:themeColor="accent4"/>
          <w:right w:val="single" w:sz="8" w:space="0" w:color="F4633A" w:themeColor="accent4"/>
        </w:tcBorders>
        <w:shd w:val="clear" w:color="auto" w:fill="FCD8CE" w:themeFill="accent4" w:themeFillTint="3F"/>
      </w:tcPr>
    </w:tblStylePr>
    <w:tblStylePr w:type="band1Horz">
      <w:tblPr/>
      <w:tcPr>
        <w:tcBorders>
          <w:top w:val="single" w:sz="8" w:space="0" w:color="F4633A" w:themeColor="accent4"/>
          <w:left w:val="single" w:sz="8" w:space="0" w:color="F4633A" w:themeColor="accent4"/>
          <w:bottom w:val="single" w:sz="8" w:space="0" w:color="F4633A" w:themeColor="accent4"/>
          <w:right w:val="single" w:sz="8" w:space="0" w:color="F4633A" w:themeColor="accent4"/>
          <w:insideV w:val="single" w:sz="8" w:space="0" w:color="F4633A" w:themeColor="accent4"/>
        </w:tcBorders>
        <w:shd w:val="clear" w:color="auto" w:fill="FCD8CE" w:themeFill="accent4" w:themeFillTint="3F"/>
      </w:tcPr>
    </w:tblStylePr>
    <w:tblStylePr w:type="band2Horz">
      <w:tblPr/>
      <w:tcPr>
        <w:tcBorders>
          <w:top w:val="single" w:sz="8" w:space="0" w:color="F4633A" w:themeColor="accent4"/>
          <w:left w:val="single" w:sz="8" w:space="0" w:color="F4633A" w:themeColor="accent4"/>
          <w:bottom w:val="single" w:sz="8" w:space="0" w:color="F4633A" w:themeColor="accent4"/>
          <w:right w:val="single" w:sz="8" w:space="0" w:color="F4633A" w:themeColor="accent4"/>
          <w:insideV w:val="single" w:sz="8" w:space="0" w:color="F4633A" w:themeColor="accent4"/>
        </w:tcBorders>
      </w:tcPr>
    </w:tblStylePr>
  </w:style>
  <w:style w:type="table" w:styleId="LightGrid-Accent5">
    <w:name w:val="Light Grid Accent 5"/>
    <w:basedOn w:val="TableNormal"/>
    <w:uiPriority w:val="62"/>
    <w:rsid w:val="00831F70"/>
    <w:rPr>
      <w:rFonts w:eastAsia="Frutiger 45 Light"/>
      <w:lang w:val="en-GB" w:eastAsia="en-GB"/>
    </w:rPr>
    <w:tblPr>
      <w:tblStyleRowBandSize w:val="1"/>
      <w:tblStyleColBandSize w:val="1"/>
      <w:tblBorders>
        <w:top w:val="single" w:sz="8" w:space="0" w:color="005687" w:themeColor="accent5"/>
        <w:left w:val="single" w:sz="8" w:space="0" w:color="005687" w:themeColor="accent5"/>
        <w:bottom w:val="single" w:sz="8" w:space="0" w:color="005687" w:themeColor="accent5"/>
        <w:right w:val="single" w:sz="8" w:space="0" w:color="005687" w:themeColor="accent5"/>
        <w:insideH w:val="single" w:sz="8" w:space="0" w:color="005687" w:themeColor="accent5"/>
        <w:insideV w:val="single" w:sz="8" w:space="0" w:color="005687"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5687" w:themeColor="accent5"/>
          <w:left w:val="single" w:sz="8" w:space="0" w:color="005687" w:themeColor="accent5"/>
          <w:bottom w:val="single" w:sz="18" w:space="0" w:color="005687" w:themeColor="accent5"/>
          <w:right w:val="single" w:sz="8" w:space="0" w:color="005687" w:themeColor="accent5"/>
          <w:insideH w:val="nil"/>
          <w:insideV w:val="single" w:sz="8" w:space="0" w:color="00568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687" w:themeColor="accent5"/>
          <w:left w:val="single" w:sz="8" w:space="0" w:color="005687" w:themeColor="accent5"/>
          <w:bottom w:val="single" w:sz="8" w:space="0" w:color="005687" w:themeColor="accent5"/>
          <w:right w:val="single" w:sz="8" w:space="0" w:color="005687" w:themeColor="accent5"/>
          <w:insideH w:val="nil"/>
          <w:insideV w:val="single" w:sz="8" w:space="0" w:color="00568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687" w:themeColor="accent5"/>
          <w:left w:val="single" w:sz="8" w:space="0" w:color="005687" w:themeColor="accent5"/>
          <w:bottom w:val="single" w:sz="8" w:space="0" w:color="005687" w:themeColor="accent5"/>
          <w:right w:val="single" w:sz="8" w:space="0" w:color="005687" w:themeColor="accent5"/>
        </w:tcBorders>
      </w:tcPr>
    </w:tblStylePr>
    <w:tblStylePr w:type="band1Vert">
      <w:tblPr/>
      <w:tcPr>
        <w:tcBorders>
          <w:top w:val="single" w:sz="8" w:space="0" w:color="005687" w:themeColor="accent5"/>
          <w:left w:val="single" w:sz="8" w:space="0" w:color="005687" w:themeColor="accent5"/>
          <w:bottom w:val="single" w:sz="8" w:space="0" w:color="005687" w:themeColor="accent5"/>
          <w:right w:val="single" w:sz="8" w:space="0" w:color="005687" w:themeColor="accent5"/>
        </w:tcBorders>
        <w:shd w:val="clear" w:color="auto" w:fill="A2DDFF" w:themeFill="accent5" w:themeFillTint="3F"/>
      </w:tcPr>
    </w:tblStylePr>
    <w:tblStylePr w:type="band1Horz">
      <w:tblPr/>
      <w:tcPr>
        <w:tcBorders>
          <w:top w:val="single" w:sz="8" w:space="0" w:color="005687" w:themeColor="accent5"/>
          <w:left w:val="single" w:sz="8" w:space="0" w:color="005687" w:themeColor="accent5"/>
          <w:bottom w:val="single" w:sz="8" w:space="0" w:color="005687" w:themeColor="accent5"/>
          <w:right w:val="single" w:sz="8" w:space="0" w:color="005687" w:themeColor="accent5"/>
          <w:insideV w:val="single" w:sz="8" w:space="0" w:color="005687" w:themeColor="accent5"/>
        </w:tcBorders>
        <w:shd w:val="clear" w:color="auto" w:fill="A2DDFF" w:themeFill="accent5" w:themeFillTint="3F"/>
      </w:tcPr>
    </w:tblStylePr>
    <w:tblStylePr w:type="band2Horz">
      <w:tblPr/>
      <w:tcPr>
        <w:tcBorders>
          <w:top w:val="single" w:sz="8" w:space="0" w:color="005687" w:themeColor="accent5"/>
          <w:left w:val="single" w:sz="8" w:space="0" w:color="005687" w:themeColor="accent5"/>
          <w:bottom w:val="single" w:sz="8" w:space="0" w:color="005687" w:themeColor="accent5"/>
          <w:right w:val="single" w:sz="8" w:space="0" w:color="005687" w:themeColor="accent5"/>
          <w:insideV w:val="single" w:sz="8" w:space="0" w:color="005687" w:themeColor="accent5"/>
        </w:tcBorders>
      </w:tcPr>
    </w:tblStylePr>
  </w:style>
  <w:style w:type="table" w:styleId="LightGrid-Accent6">
    <w:name w:val="Light Grid Accent 6"/>
    <w:basedOn w:val="TableNormal"/>
    <w:uiPriority w:val="62"/>
    <w:rsid w:val="00831F70"/>
    <w:rPr>
      <w:rFonts w:eastAsia="Frutiger 45 Light"/>
      <w:lang w:val="en-GB" w:eastAsia="en-GB"/>
    </w:rPr>
    <w:tblPr>
      <w:tblStyleRowBandSize w:val="1"/>
      <w:tblStyleColBandSize w:val="1"/>
      <w:tblBorders>
        <w:top w:val="single" w:sz="8" w:space="0" w:color="C7C9C7" w:themeColor="accent6"/>
        <w:left w:val="single" w:sz="8" w:space="0" w:color="C7C9C7" w:themeColor="accent6"/>
        <w:bottom w:val="single" w:sz="8" w:space="0" w:color="C7C9C7" w:themeColor="accent6"/>
        <w:right w:val="single" w:sz="8" w:space="0" w:color="C7C9C7" w:themeColor="accent6"/>
        <w:insideH w:val="single" w:sz="8" w:space="0" w:color="C7C9C7" w:themeColor="accent6"/>
        <w:insideV w:val="single" w:sz="8" w:space="0" w:color="C7C9C7"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7C9C7" w:themeColor="accent6"/>
          <w:left w:val="single" w:sz="8" w:space="0" w:color="C7C9C7" w:themeColor="accent6"/>
          <w:bottom w:val="single" w:sz="18" w:space="0" w:color="C7C9C7" w:themeColor="accent6"/>
          <w:right w:val="single" w:sz="8" w:space="0" w:color="C7C9C7" w:themeColor="accent6"/>
          <w:insideH w:val="nil"/>
          <w:insideV w:val="single" w:sz="8" w:space="0" w:color="C7C9C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C9C7" w:themeColor="accent6"/>
          <w:left w:val="single" w:sz="8" w:space="0" w:color="C7C9C7" w:themeColor="accent6"/>
          <w:bottom w:val="single" w:sz="8" w:space="0" w:color="C7C9C7" w:themeColor="accent6"/>
          <w:right w:val="single" w:sz="8" w:space="0" w:color="C7C9C7" w:themeColor="accent6"/>
          <w:insideH w:val="nil"/>
          <w:insideV w:val="single" w:sz="8" w:space="0" w:color="C7C9C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C9C7" w:themeColor="accent6"/>
          <w:left w:val="single" w:sz="8" w:space="0" w:color="C7C9C7" w:themeColor="accent6"/>
          <w:bottom w:val="single" w:sz="8" w:space="0" w:color="C7C9C7" w:themeColor="accent6"/>
          <w:right w:val="single" w:sz="8" w:space="0" w:color="C7C9C7" w:themeColor="accent6"/>
        </w:tcBorders>
      </w:tcPr>
    </w:tblStylePr>
    <w:tblStylePr w:type="band1Vert">
      <w:tblPr/>
      <w:tcPr>
        <w:tcBorders>
          <w:top w:val="single" w:sz="8" w:space="0" w:color="C7C9C7" w:themeColor="accent6"/>
          <w:left w:val="single" w:sz="8" w:space="0" w:color="C7C9C7" w:themeColor="accent6"/>
          <w:bottom w:val="single" w:sz="8" w:space="0" w:color="C7C9C7" w:themeColor="accent6"/>
          <w:right w:val="single" w:sz="8" w:space="0" w:color="C7C9C7" w:themeColor="accent6"/>
        </w:tcBorders>
        <w:shd w:val="clear" w:color="auto" w:fill="F1F1F1" w:themeFill="accent6" w:themeFillTint="3F"/>
      </w:tcPr>
    </w:tblStylePr>
    <w:tblStylePr w:type="band1Horz">
      <w:tblPr/>
      <w:tcPr>
        <w:tcBorders>
          <w:top w:val="single" w:sz="8" w:space="0" w:color="C7C9C7" w:themeColor="accent6"/>
          <w:left w:val="single" w:sz="8" w:space="0" w:color="C7C9C7" w:themeColor="accent6"/>
          <w:bottom w:val="single" w:sz="8" w:space="0" w:color="C7C9C7" w:themeColor="accent6"/>
          <w:right w:val="single" w:sz="8" w:space="0" w:color="C7C9C7" w:themeColor="accent6"/>
          <w:insideV w:val="single" w:sz="8" w:space="0" w:color="C7C9C7" w:themeColor="accent6"/>
        </w:tcBorders>
        <w:shd w:val="clear" w:color="auto" w:fill="F1F1F1" w:themeFill="accent6" w:themeFillTint="3F"/>
      </w:tcPr>
    </w:tblStylePr>
    <w:tblStylePr w:type="band2Horz">
      <w:tblPr/>
      <w:tcPr>
        <w:tcBorders>
          <w:top w:val="single" w:sz="8" w:space="0" w:color="C7C9C7" w:themeColor="accent6"/>
          <w:left w:val="single" w:sz="8" w:space="0" w:color="C7C9C7" w:themeColor="accent6"/>
          <w:bottom w:val="single" w:sz="8" w:space="0" w:color="C7C9C7" w:themeColor="accent6"/>
          <w:right w:val="single" w:sz="8" w:space="0" w:color="C7C9C7" w:themeColor="accent6"/>
          <w:insideV w:val="single" w:sz="8" w:space="0" w:color="C7C9C7" w:themeColor="accent6"/>
        </w:tcBorders>
      </w:tcPr>
    </w:tblStylePr>
  </w:style>
  <w:style w:type="table" w:styleId="LightList">
    <w:name w:val="Light List"/>
    <w:basedOn w:val="TableNormal"/>
    <w:uiPriority w:val="61"/>
    <w:rsid w:val="00831F70"/>
    <w:rPr>
      <w:rFonts w:eastAsia="Frutiger 45 Light"/>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31F70"/>
    <w:rPr>
      <w:rFonts w:eastAsia="Frutiger 45 Light"/>
      <w:lang w:val="en-GB" w:eastAsia="en-GB"/>
    </w:rPr>
    <w:tblPr>
      <w:tblStyleRowBandSize w:val="1"/>
      <w:tblStyleColBandSize w:val="1"/>
      <w:tblBorders>
        <w:top w:val="single" w:sz="8" w:space="0" w:color="C4D600" w:themeColor="accent1"/>
        <w:left w:val="single" w:sz="8" w:space="0" w:color="C4D600" w:themeColor="accent1"/>
        <w:bottom w:val="single" w:sz="8" w:space="0" w:color="C4D600" w:themeColor="accent1"/>
        <w:right w:val="single" w:sz="8" w:space="0" w:color="C4D600"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4D600" w:themeFill="accent1"/>
      </w:tcPr>
    </w:tblStylePr>
    <w:tblStylePr w:type="lastRow">
      <w:pPr>
        <w:spacing w:before="0" w:after="0" w:line="240" w:lineRule="auto"/>
      </w:pPr>
      <w:rPr>
        <w:b/>
        <w:bCs/>
      </w:rPr>
      <w:tblPr/>
      <w:tcPr>
        <w:tcBorders>
          <w:top w:val="double" w:sz="6" w:space="0" w:color="C4D600" w:themeColor="accent1"/>
          <w:left w:val="single" w:sz="8" w:space="0" w:color="C4D600" w:themeColor="accent1"/>
          <w:bottom w:val="single" w:sz="8" w:space="0" w:color="C4D600" w:themeColor="accent1"/>
          <w:right w:val="single" w:sz="8" w:space="0" w:color="C4D600" w:themeColor="accent1"/>
        </w:tcBorders>
      </w:tcPr>
    </w:tblStylePr>
    <w:tblStylePr w:type="firstCol">
      <w:rPr>
        <w:b/>
        <w:bCs/>
      </w:rPr>
    </w:tblStylePr>
    <w:tblStylePr w:type="lastCol">
      <w:rPr>
        <w:b/>
        <w:bCs/>
      </w:rPr>
    </w:tblStylePr>
    <w:tblStylePr w:type="band1Vert">
      <w:tblPr/>
      <w:tcPr>
        <w:tcBorders>
          <w:top w:val="single" w:sz="8" w:space="0" w:color="C4D600" w:themeColor="accent1"/>
          <w:left w:val="single" w:sz="8" w:space="0" w:color="C4D600" w:themeColor="accent1"/>
          <w:bottom w:val="single" w:sz="8" w:space="0" w:color="C4D600" w:themeColor="accent1"/>
          <w:right w:val="single" w:sz="8" w:space="0" w:color="C4D600" w:themeColor="accent1"/>
        </w:tcBorders>
      </w:tcPr>
    </w:tblStylePr>
    <w:tblStylePr w:type="band1Horz">
      <w:tblPr/>
      <w:tcPr>
        <w:tcBorders>
          <w:top w:val="single" w:sz="8" w:space="0" w:color="C4D600" w:themeColor="accent1"/>
          <w:left w:val="single" w:sz="8" w:space="0" w:color="C4D600" w:themeColor="accent1"/>
          <w:bottom w:val="single" w:sz="8" w:space="0" w:color="C4D600" w:themeColor="accent1"/>
          <w:right w:val="single" w:sz="8" w:space="0" w:color="C4D600" w:themeColor="accent1"/>
        </w:tcBorders>
      </w:tcPr>
    </w:tblStylePr>
  </w:style>
  <w:style w:type="table" w:styleId="LightList-Accent2">
    <w:name w:val="Light List Accent 2"/>
    <w:basedOn w:val="TableNormal"/>
    <w:uiPriority w:val="61"/>
    <w:rsid w:val="00831F70"/>
    <w:rPr>
      <w:rFonts w:eastAsia="Frutiger 45 Light"/>
      <w:lang w:val="en-GB" w:eastAsia="en-GB"/>
    </w:rPr>
    <w:tblPr>
      <w:tblStyleRowBandSize w:val="1"/>
      <w:tblStyleColBandSize w:val="1"/>
      <w:tblBorders>
        <w:top w:val="single" w:sz="8" w:space="0" w:color="78BE21" w:themeColor="accent2"/>
        <w:left w:val="single" w:sz="8" w:space="0" w:color="78BE21" w:themeColor="accent2"/>
        <w:bottom w:val="single" w:sz="8" w:space="0" w:color="78BE21" w:themeColor="accent2"/>
        <w:right w:val="single" w:sz="8" w:space="0" w:color="78BE21"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78BE21" w:themeFill="accent2"/>
      </w:tcPr>
    </w:tblStylePr>
    <w:tblStylePr w:type="lastRow">
      <w:pPr>
        <w:spacing w:before="0" w:after="0" w:line="240" w:lineRule="auto"/>
      </w:pPr>
      <w:rPr>
        <w:b/>
        <w:bCs/>
      </w:rPr>
      <w:tblPr/>
      <w:tcPr>
        <w:tcBorders>
          <w:top w:val="double" w:sz="6" w:space="0" w:color="78BE21" w:themeColor="accent2"/>
          <w:left w:val="single" w:sz="8" w:space="0" w:color="78BE21" w:themeColor="accent2"/>
          <w:bottom w:val="single" w:sz="8" w:space="0" w:color="78BE21" w:themeColor="accent2"/>
          <w:right w:val="single" w:sz="8" w:space="0" w:color="78BE21" w:themeColor="accent2"/>
        </w:tcBorders>
      </w:tcPr>
    </w:tblStylePr>
    <w:tblStylePr w:type="firstCol">
      <w:rPr>
        <w:b/>
        <w:bCs/>
      </w:rPr>
    </w:tblStylePr>
    <w:tblStylePr w:type="lastCol">
      <w:rPr>
        <w:b/>
        <w:bCs/>
      </w:rPr>
    </w:tblStylePr>
    <w:tblStylePr w:type="band1Vert">
      <w:tblPr/>
      <w:tcPr>
        <w:tcBorders>
          <w:top w:val="single" w:sz="8" w:space="0" w:color="78BE21" w:themeColor="accent2"/>
          <w:left w:val="single" w:sz="8" w:space="0" w:color="78BE21" w:themeColor="accent2"/>
          <w:bottom w:val="single" w:sz="8" w:space="0" w:color="78BE21" w:themeColor="accent2"/>
          <w:right w:val="single" w:sz="8" w:space="0" w:color="78BE21" w:themeColor="accent2"/>
        </w:tcBorders>
      </w:tcPr>
    </w:tblStylePr>
    <w:tblStylePr w:type="band1Horz">
      <w:tblPr/>
      <w:tcPr>
        <w:tcBorders>
          <w:top w:val="single" w:sz="8" w:space="0" w:color="78BE21" w:themeColor="accent2"/>
          <w:left w:val="single" w:sz="8" w:space="0" w:color="78BE21" w:themeColor="accent2"/>
          <w:bottom w:val="single" w:sz="8" w:space="0" w:color="78BE21" w:themeColor="accent2"/>
          <w:right w:val="single" w:sz="8" w:space="0" w:color="78BE21" w:themeColor="accent2"/>
        </w:tcBorders>
      </w:tcPr>
    </w:tblStylePr>
  </w:style>
  <w:style w:type="table" w:styleId="LightList-Accent3">
    <w:name w:val="Light List Accent 3"/>
    <w:basedOn w:val="TableNormal"/>
    <w:uiPriority w:val="61"/>
    <w:rsid w:val="00831F70"/>
    <w:rPr>
      <w:rFonts w:eastAsia="Frutiger 45 Light"/>
      <w:lang w:val="en-GB" w:eastAsia="en-GB"/>
    </w:rPr>
    <w:tblPr>
      <w:tblStyleRowBandSize w:val="1"/>
      <w:tblStyleColBandSize w:val="1"/>
      <w:tblBorders>
        <w:top w:val="single" w:sz="8" w:space="0" w:color="44883E" w:themeColor="accent3"/>
        <w:left w:val="single" w:sz="8" w:space="0" w:color="44883E" w:themeColor="accent3"/>
        <w:bottom w:val="single" w:sz="8" w:space="0" w:color="44883E" w:themeColor="accent3"/>
        <w:right w:val="single" w:sz="8" w:space="0" w:color="44883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4883E" w:themeFill="accent3"/>
      </w:tcPr>
    </w:tblStylePr>
    <w:tblStylePr w:type="lastRow">
      <w:pPr>
        <w:spacing w:before="0" w:after="0" w:line="240" w:lineRule="auto"/>
      </w:pPr>
      <w:rPr>
        <w:b/>
        <w:bCs/>
      </w:rPr>
      <w:tblPr/>
      <w:tcPr>
        <w:tcBorders>
          <w:top w:val="double" w:sz="6" w:space="0" w:color="44883E" w:themeColor="accent3"/>
          <w:left w:val="single" w:sz="8" w:space="0" w:color="44883E" w:themeColor="accent3"/>
          <w:bottom w:val="single" w:sz="8" w:space="0" w:color="44883E" w:themeColor="accent3"/>
          <w:right w:val="single" w:sz="8" w:space="0" w:color="44883E" w:themeColor="accent3"/>
        </w:tcBorders>
      </w:tcPr>
    </w:tblStylePr>
    <w:tblStylePr w:type="firstCol">
      <w:rPr>
        <w:b/>
        <w:bCs/>
      </w:rPr>
    </w:tblStylePr>
    <w:tblStylePr w:type="lastCol">
      <w:rPr>
        <w:b/>
        <w:bCs/>
      </w:rPr>
    </w:tblStylePr>
    <w:tblStylePr w:type="band1Vert">
      <w:tblPr/>
      <w:tcPr>
        <w:tcBorders>
          <w:top w:val="single" w:sz="8" w:space="0" w:color="44883E" w:themeColor="accent3"/>
          <w:left w:val="single" w:sz="8" w:space="0" w:color="44883E" w:themeColor="accent3"/>
          <w:bottom w:val="single" w:sz="8" w:space="0" w:color="44883E" w:themeColor="accent3"/>
          <w:right w:val="single" w:sz="8" w:space="0" w:color="44883E" w:themeColor="accent3"/>
        </w:tcBorders>
      </w:tcPr>
    </w:tblStylePr>
    <w:tblStylePr w:type="band1Horz">
      <w:tblPr/>
      <w:tcPr>
        <w:tcBorders>
          <w:top w:val="single" w:sz="8" w:space="0" w:color="44883E" w:themeColor="accent3"/>
          <w:left w:val="single" w:sz="8" w:space="0" w:color="44883E" w:themeColor="accent3"/>
          <w:bottom w:val="single" w:sz="8" w:space="0" w:color="44883E" w:themeColor="accent3"/>
          <w:right w:val="single" w:sz="8" w:space="0" w:color="44883E" w:themeColor="accent3"/>
        </w:tcBorders>
      </w:tcPr>
    </w:tblStylePr>
  </w:style>
  <w:style w:type="table" w:styleId="LightList-Accent4">
    <w:name w:val="Light List Accent 4"/>
    <w:basedOn w:val="TableNormal"/>
    <w:uiPriority w:val="61"/>
    <w:rsid w:val="00831F70"/>
    <w:rPr>
      <w:rFonts w:eastAsia="Frutiger 45 Light"/>
      <w:lang w:val="en-GB" w:eastAsia="en-GB"/>
    </w:rPr>
    <w:tblPr>
      <w:tblStyleRowBandSize w:val="1"/>
      <w:tblStyleColBandSize w:val="1"/>
      <w:tblBorders>
        <w:top w:val="single" w:sz="8" w:space="0" w:color="F4633A" w:themeColor="accent4"/>
        <w:left w:val="single" w:sz="8" w:space="0" w:color="F4633A" w:themeColor="accent4"/>
        <w:bottom w:val="single" w:sz="8" w:space="0" w:color="F4633A" w:themeColor="accent4"/>
        <w:right w:val="single" w:sz="8" w:space="0" w:color="F4633A"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4633A" w:themeFill="accent4"/>
      </w:tcPr>
    </w:tblStylePr>
    <w:tblStylePr w:type="lastRow">
      <w:pPr>
        <w:spacing w:before="0" w:after="0" w:line="240" w:lineRule="auto"/>
      </w:pPr>
      <w:rPr>
        <w:b/>
        <w:bCs/>
      </w:rPr>
      <w:tblPr/>
      <w:tcPr>
        <w:tcBorders>
          <w:top w:val="double" w:sz="6" w:space="0" w:color="F4633A" w:themeColor="accent4"/>
          <w:left w:val="single" w:sz="8" w:space="0" w:color="F4633A" w:themeColor="accent4"/>
          <w:bottom w:val="single" w:sz="8" w:space="0" w:color="F4633A" w:themeColor="accent4"/>
          <w:right w:val="single" w:sz="8" w:space="0" w:color="F4633A" w:themeColor="accent4"/>
        </w:tcBorders>
      </w:tcPr>
    </w:tblStylePr>
    <w:tblStylePr w:type="firstCol">
      <w:rPr>
        <w:b/>
        <w:bCs/>
      </w:rPr>
    </w:tblStylePr>
    <w:tblStylePr w:type="lastCol">
      <w:rPr>
        <w:b/>
        <w:bCs/>
      </w:rPr>
    </w:tblStylePr>
    <w:tblStylePr w:type="band1Vert">
      <w:tblPr/>
      <w:tcPr>
        <w:tcBorders>
          <w:top w:val="single" w:sz="8" w:space="0" w:color="F4633A" w:themeColor="accent4"/>
          <w:left w:val="single" w:sz="8" w:space="0" w:color="F4633A" w:themeColor="accent4"/>
          <w:bottom w:val="single" w:sz="8" w:space="0" w:color="F4633A" w:themeColor="accent4"/>
          <w:right w:val="single" w:sz="8" w:space="0" w:color="F4633A" w:themeColor="accent4"/>
        </w:tcBorders>
      </w:tcPr>
    </w:tblStylePr>
    <w:tblStylePr w:type="band1Horz">
      <w:tblPr/>
      <w:tcPr>
        <w:tcBorders>
          <w:top w:val="single" w:sz="8" w:space="0" w:color="F4633A" w:themeColor="accent4"/>
          <w:left w:val="single" w:sz="8" w:space="0" w:color="F4633A" w:themeColor="accent4"/>
          <w:bottom w:val="single" w:sz="8" w:space="0" w:color="F4633A" w:themeColor="accent4"/>
          <w:right w:val="single" w:sz="8" w:space="0" w:color="F4633A" w:themeColor="accent4"/>
        </w:tcBorders>
      </w:tcPr>
    </w:tblStylePr>
  </w:style>
  <w:style w:type="table" w:styleId="LightList-Accent5">
    <w:name w:val="Light List Accent 5"/>
    <w:basedOn w:val="TableNormal"/>
    <w:uiPriority w:val="61"/>
    <w:rsid w:val="00831F70"/>
    <w:rPr>
      <w:rFonts w:eastAsia="Frutiger 45 Light"/>
      <w:lang w:val="en-GB" w:eastAsia="en-GB"/>
    </w:rPr>
    <w:tblPr>
      <w:tblStyleRowBandSize w:val="1"/>
      <w:tblStyleColBandSize w:val="1"/>
      <w:tblBorders>
        <w:top w:val="single" w:sz="8" w:space="0" w:color="005687" w:themeColor="accent5"/>
        <w:left w:val="single" w:sz="8" w:space="0" w:color="005687" w:themeColor="accent5"/>
        <w:bottom w:val="single" w:sz="8" w:space="0" w:color="005687" w:themeColor="accent5"/>
        <w:right w:val="single" w:sz="8" w:space="0" w:color="005687"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5687" w:themeFill="accent5"/>
      </w:tcPr>
    </w:tblStylePr>
    <w:tblStylePr w:type="lastRow">
      <w:pPr>
        <w:spacing w:before="0" w:after="0" w:line="240" w:lineRule="auto"/>
      </w:pPr>
      <w:rPr>
        <w:b/>
        <w:bCs/>
      </w:rPr>
      <w:tblPr/>
      <w:tcPr>
        <w:tcBorders>
          <w:top w:val="double" w:sz="6" w:space="0" w:color="005687" w:themeColor="accent5"/>
          <w:left w:val="single" w:sz="8" w:space="0" w:color="005687" w:themeColor="accent5"/>
          <w:bottom w:val="single" w:sz="8" w:space="0" w:color="005687" w:themeColor="accent5"/>
          <w:right w:val="single" w:sz="8" w:space="0" w:color="005687" w:themeColor="accent5"/>
        </w:tcBorders>
      </w:tcPr>
    </w:tblStylePr>
    <w:tblStylePr w:type="firstCol">
      <w:rPr>
        <w:b/>
        <w:bCs/>
      </w:rPr>
    </w:tblStylePr>
    <w:tblStylePr w:type="lastCol">
      <w:rPr>
        <w:b/>
        <w:bCs/>
      </w:rPr>
    </w:tblStylePr>
    <w:tblStylePr w:type="band1Vert">
      <w:tblPr/>
      <w:tcPr>
        <w:tcBorders>
          <w:top w:val="single" w:sz="8" w:space="0" w:color="005687" w:themeColor="accent5"/>
          <w:left w:val="single" w:sz="8" w:space="0" w:color="005687" w:themeColor="accent5"/>
          <w:bottom w:val="single" w:sz="8" w:space="0" w:color="005687" w:themeColor="accent5"/>
          <w:right w:val="single" w:sz="8" w:space="0" w:color="005687" w:themeColor="accent5"/>
        </w:tcBorders>
      </w:tcPr>
    </w:tblStylePr>
    <w:tblStylePr w:type="band1Horz">
      <w:tblPr/>
      <w:tcPr>
        <w:tcBorders>
          <w:top w:val="single" w:sz="8" w:space="0" w:color="005687" w:themeColor="accent5"/>
          <w:left w:val="single" w:sz="8" w:space="0" w:color="005687" w:themeColor="accent5"/>
          <w:bottom w:val="single" w:sz="8" w:space="0" w:color="005687" w:themeColor="accent5"/>
          <w:right w:val="single" w:sz="8" w:space="0" w:color="005687" w:themeColor="accent5"/>
        </w:tcBorders>
      </w:tcPr>
    </w:tblStylePr>
  </w:style>
  <w:style w:type="table" w:styleId="LightList-Accent6">
    <w:name w:val="Light List Accent 6"/>
    <w:basedOn w:val="TableNormal"/>
    <w:uiPriority w:val="61"/>
    <w:rsid w:val="00831F70"/>
    <w:rPr>
      <w:rFonts w:eastAsia="Frutiger 45 Light"/>
      <w:lang w:val="en-GB" w:eastAsia="en-GB"/>
    </w:rPr>
    <w:tblPr>
      <w:tblStyleRowBandSize w:val="1"/>
      <w:tblStyleColBandSize w:val="1"/>
      <w:tblBorders>
        <w:top w:val="single" w:sz="8" w:space="0" w:color="C7C9C7" w:themeColor="accent6"/>
        <w:left w:val="single" w:sz="8" w:space="0" w:color="C7C9C7" w:themeColor="accent6"/>
        <w:bottom w:val="single" w:sz="8" w:space="0" w:color="C7C9C7" w:themeColor="accent6"/>
        <w:right w:val="single" w:sz="8" w:space="0" w:color="C7C9C7"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7C9C7" w:themeFill="accent6"/>
      </w:tcPr>
    </w:tblStylePr>
    <w:tblStylePr w:type="lastRow">
      <w:pPr>
        <w:spacing w:before="0" w:after="0" w:line="240" w:lineRule="auto"/>
      </w:pPr>
      <w:rPr>
        <w:b/>
        <w:bCs/>
      </w:rPr>
      <w:tblPr/>
      <w:tcPr>
        <w:tcBorders>
          <w:top w:val="double" w:sz="6" w:space="0" w:color="C7C9C7" w:themeColor="accent6"/>
          <w:left w:val="single" w:sz="8" w:space="0" w:color="C7C9C7" w:themeColor="accent6"/>
          <w:bottom w:val="single" w:sz="8" w:space="0" w:color="C7C9C7" w:themeColor="accent6"/>
          <w:right w:val="single" w:sz="8" w:space="0" w:color="C7C9C7" w:themeColor="accent6"/>
        </w:tcBorders>
      </w:tcPr>
    </w:tblStylePr>
    <w:tblStylePr w:type="firstCol">
      <w:rPr>
        <w:b/>
        <w:bCs/>
      </w:rPr>
    </w:tblStylePr>
    <w:tblStylePr w:type="lastCol">
      <w:rPr>
        <w:b/>
        <w:bCs/>
      </w:rPr>
    </w:tblStylePr>
    <w:tblStylePr w:type="band1Vert">
      <w:tblPr/>
      <w:tcPr>
        <w:tcBorders>
          <w:top w:val="single" w:sz="8" w:space="0" w:color="C7C9C7" w:themeColor="accent6"/>
          <w:left w:val="single" w:sz="8" w:space="0" w:color="C7C9C7" w:themeColor="accent6"/>
          <w:bottom w:val="single" w:sz="8" w:space="0" w:color="C7C9C7" w:themeColor="accent6"/>
          <w:right w:val="single" w:sz="8" w:space="0" w:color="C7C9C7" w:themeColor="accent6"/>
        </w:tcBorders>
      </w:tcPr>
    </w:tblStylePr>
    <w:tblStylePr w:type="band1Horz">
      <w:tblPr/>
      <w:tcPr>
        <w:tcBorders>
          <w:top w:val="single" w:sz="8" w:space="0" w:color="C7C9C7" w:themeColor="accent6"/>
          <w:left w:val="single" w:sz="8" w:space="0" w:color="C7C9C7" w:themeColor="accent6"/>
          <w:bottom w:val="single" w:sz="8" w:space="0" w:color="C7C9C7" w:themeColor="accent6"/>
          <w:right w:val="single" w:sz="8" w:space="0" w:color="C7C9C7" w:themeColor="accent6"/>
        </w:tcBorders>
      </w:tcPr>
    </w:tblStylePr>
  </w:style>
  <w:style w:type="table" w:styleId="LightShading">
    <w:name w:val="Light Shading"/>
    <w:basedOn w:val="TableNormal"/>
    <w:uiPriority w:val="60"/>
    <w:rsid w:val="00831F70"/>
    <w:rPr>
      <w:rFonts w:eastAsia="Frutiger 45 Light"/>
      <w:color w:val="000000" w:themeColor="text1" w:themeShade="BF"/>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31F70"/>
    <w:rPr>
      <w:rFonts w:eastAsia="Frutiger 45 Light"/>
      <w:color w:val="92A000" w:themeColor="accent1" w:themeShade="BF"/>
      <w:lang w:val="en-GB" w:eastAsia="en-GB"/>
    </w:rPr>
    <w:tblPr>
      <w:tblStyleRowBandSize w:val="1"/>
      <w:tblStyleColBandSize w:val="1"/>
      <w:tblBorders>
        <w:top w:val="single" w:sz="8" w:space="0" w:color="C4D600" w:themeColor="accent1"/>
        <w:bottom w:val="single" w:sz="8" w:space="0" w:color="C4D600"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4D600" w:themeColor="accent1"/>
          <w:left w:val="nil"/>
          <w:bottom w:val="single" w:sz="8" w:space="0" w:color="C4D600" w:themeColor="accent1"/>
          <w:right w:val="nil"/>
          <w:insideH w:val="nil"/>
          <w:insideV w:val="nil"/>
        </w:tcBorders>
      </w:tcPr>
    </w:tblStylePr>
    <w:tblStylePr w:type="lastRow">
      <w:pPr>
        <w:spacing w:before="0" w:after="0" w:line="240" w:lineRule="auto"/>
      </w:pPr>
      <w:rPr>
        <w:b/>
        <w:bCs/>
      </w:rPr>
      <w:tblPr/>
      <w:tcPr>
        <w:tcBorders>
          <w:top w:val="single" w:sz="8" w:space="0" w:color="C4D600" w:themeColor="accent1"/>
          <w:left w:val="nil"/>
          <w:bottom w:val="single" w:sz="8" w:space="0" w:color="C4D6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FB5" w:themeFill="accent1" w:themeFillTint="3F"/>
      </w:tcPr>
    </w:tblStylePr>
    <w:tblStylePr w:type="band1Horz">
      <w:tblPr/>
      <w:tcPr>
        <w:tcBorders>
          <w:left w:val="nil"/>
          <w:right w:val="nil"/>
          <w:insideH w:val="nil"/>
          <w:insideV w:val="nil"/>
        </w:tcBorders>
        <w:shd w:val="clear" w:color="auto" w:fill="F8FFB5" w:themeFill="accent1" w:themeFillTint="3F"/>
      </w:tcPr>
    </w:tblStylePr>
  </w:style>
  <w:style w:type="table" w:styleId="LightShading-Accent2">
    <w:name w:val="Light Shading Accent 2"/>
    <w:basedOn w:val="TableNormal"/>
    <w:uiPriority w:val="60"/>
    <w:rsid w:val="00831F70"/>
    <w:rPr>
      <w:rFonts w:eastAsia="Frutiger 45 Light"/>
      <w:color w:val="598E18" w:themeColor="accent2" w:themeShade="BF"/>
      <w:lang w:val="en-GB" w:eastAsia="en-GB"/>
    </w:rPr>
    <w:tblPr>
      <w:tblStyleRowBandSize w:val="1"/>
      <w:tblStyleColBandSize w:val="1"/>
      <w:tblBorders>
        <w:top w:val="single" w:sz="8" w:space="0" w:color="78BE21" w:themeColor="accent2"/>
        <w:bottom w:val="single" w:sz="8" w:space="0" w:color="78BE21"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78BE21" w:themeColor="accent2"/>
          <w:left w:val="nil"/>
          <w:bottom w:val="single" w:sz="8" w:space="0" w:color="78BE21" w:themeColor="accent2"/>
          <w:right w:val="nil"/>
          <w:insideH w:val="nil"/>
          <w:insideV w:val="nil"/>
        </w:tcBorders>
      </w:tcPr>
    </w:tblStylePr>
    <w:tblStylePr w:type="lastRow">
      <w:pPr>
        <w:spacing w:before="0" w:after="0" w:line="240" w:lineRule="auto"/>
      </w:pPr>
      <w:rPr>
        <w:b/>
        <w:bCs/>
      </w:rPr>
      <w:tblPr/>
      <w:tcPr>
        <w:tcBorders>
          <w:top w:val="single" w:sz="8" w:space="0" w:color="78BE21" w:themeColor="accent2"/>
          <w:left w:val="nil"/>
          <w:bottom w:val="single" w:sz="8" w:space="0" w:color="78BE2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F4C2" w:themeFill="accent2" w:themeFillTint="3F"/>
      </w:tcPr>
    </w:tblStylePr>
    <w:tblStylePr w:type="band1Horz">
      <w:tblPr/>
      <w:tcPr>
        <w:tcBorders>
          <w:left w:val="nil"/>
          <w:right w:val="nil"/>
          <w:insideH w:val="nil"/>
          <w:insideV w:val="nil"/>
        </w:tcBorders>
        <w:shd w:val="clear" w:color="auto" w:fill="DEF4C2" w:themeFill="accent2" w:themeFillTint="3F"/>
      </w:tcPr>
    </w:tblStylePr>
  </w:style>
  <w:style w:type="table" w:styleId="LightShading-Accent3">
    <w:name w:val="Light Shading Accent 3"/>
    <w:basedOn w:val="TableNormal"/>
    <w:uiPriority w:val="60"/>
    <w:rsid w:val="00831F70"/>
    <w:rPr>
      <w:rFonts w:eastAsia="Frutiger 45 Light"/>
      <w:color w:val="32652E" w:themeColor="accent3" w:themeShade="BF"/>
      <w:lang w:val="en-GB" w:eastAsia="en-GB"/>
    </w:rPr>
    <w:tblPr>
      <w:tblStyleRowBandSize w:val="1"/>
      <w:tblStyleColBandSize w:val="1"/>
      <w:tblBorders>
        <w:top w:val="single" w:sz="8" w:space="0" w:color="44883E" w:themeColor="accent3"/>
        <w:bottom w:val="single" w:sz="8" w:space="0" w:color="44883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4883E" w:themeColor="accent3"/>
          <w:left w:val="nil"/>
          <w:bottom w:val="single" w:sz="8" w:space="0" w:color="44883E" w:themeColor="accent3"/>
          <w:right w:val="nil"/>
          <w:insideH w:val="nil"/>
          <w:insideV w:val="nil"/>
        </w:tcBorders>
      </w:tcPr>
    </w:tblStylePr>
    <w:tblStylePr w:type="lastRow">
      <w:pPr>
        <w:spacing w:before="0" w:after="0" w:line="240" w:lineRule="auto"/>
      </w:pPr>
      <w:rPr>
        <w:b/>
        <w:bCs/>
      </w:rPr>
      <w:tblPr/>
      <w:tcPr>
        <w:tcBorders>
          <w:top w:val="single" w:sz="8" w:space="0" w:color="44883E" w:themeColor="accent3"/>
          <w:left w:val="nil"/>
          <w:bottom w:val="single" w:sz="8" w:space="0" w:color="44883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E6C9" w:themeFill="accent3" w:themeFillTint="3F"/>
      </w:tcPr>
    </w:tblStylePr>
    <w:tblStylePr w:type="band1Horz">
      <w:tblPr/>
      <w:tcPr>
        <w:tcBorders>
          <w:left w:val="nil"/>
          <w:right w:val="nil"/>
          <w:insideH w:val="nil"/>
          <w:insideV w:val="nil"/>
        </w:tcBorders>
        <w:shd w:val="clear" w:color="auto" w:fill="CCE6C9" w:themeFill="accent3" w:themeFillTint="3F"/>
      </w:tcPr>
    </w:tblStylePr>
  </w:style>
  <w:style w:type="table" w:styleId="LightShading-Accent4">
    <w:name w:val="Light Shading Accent 4"/>
    <w:basedOn w:val="TableNormal"/>
    <w:uiPriority w:val="60"/>
    <w:rsid w:val="00831F70"/>
    <w:rPr>
      <w:rFonts w:eastAsia="Frutiger 45 Light"/>
      <w:color w:val="D6380C" w:themeColor="accent4" w:themeShade="BF"/>
      <w:lang w:val="en-GB" w:eastAsia="en-GB"/>
    </w:rPr>
    <w:tblPr>
      <w:tblStyleRowBandSize w:val="1"/>
      <w:tblStyleColBandSize w:val="1"/>
      <w:tblBorders>
        <w:top w:val="single" w:sz="8" w:space="0" w:color="F4633A" w:themeColor="accent4"/>
        <w:bottom w:val="single" w:sz="8" w:space="0" w:color="F4633A"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4633A" w:themeColor="accent4"/>
          <w:left w:val="nil"/>
          <w:bottom w:val="single" w:sz="8" w:space="0" w:color="F4633A" w:themeColor="accent4"/>
          <w:right w:val="nil"/>
          <w:insideH w:val="nil"/>
          <w:insideV w:val="nil"/>
        </w:tcBorders>
      </w:tcPr>
    </w:tblStylePr>
    <w:tblStylePr w:type="lastRow">
      <w:pPr>
        <w:spacing w:before="0" w:after="0" w:line="240" w:lineRule="auto"/>
      </w:pPr>
      <w:rPr>
        <w:b/>
        <w:bCs/>
      </w:rPr>
      <w:tblPr/>
      <w:tcPr>
        <w:tcBorders>
          <w:top w:val="single" w:sz="8" w:space="0" w:color="F4633A" w:themeColor="accent4"/>
          <w:left w:val="nil"/>
          <w:bottom w:val="single" w:sz="8" w:space="0" w:color="F4633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8CE" w:themeFill="accent4" w:themeFillTint="3F"/>
      </w:tcPr>
    </w:tblStylePr>
    <w:tblStylePr w:type="band1Horz">
      <w:tblPr/>
      <w:tcPr>
        <w:tcBorders>
          <w:left w:val="nil"/>
          <w:right w:val="nil"/>
          <w:insideH w:val="nil"/>
          <w:insideV w:val="nil"/>
        </w:tcBorders>
        <w:shd w:val="clear" w:color="auto" w:fill="FCD8CE" w:themeFill="accent4" w:themeFillTint="3F"/>
      </w:tcPr>
    </w:tblStylePr>
  </w:style>
  <w:style w:type="table" w:styleId="LightShading-Accent5">
    <w:name w:val="Light Shading Accent 5"/>
    <w:basedOn w:val="TableNormal"/>
    <w:uiPriority w:val="60"/>
    <w:rsid w:val="00831F70"/>
    <w:rPr>
      <w:rFonts w:eastAsia="Frutiger 45 Light"/>
      <w:color w:val="004065" w:themeColor="accent5" w:themeShade="BF"/>
      <w:lang w:val="en-GB" w:eastAsia="en-GB"/>
    </w:rPr>
    <w:tblPr>
      <w:tblStyleRowBandSize w:val="1"/>
      <w:tblStyleColBandSize w:val="1"/>
      <w:tblBorders>
        <w:top w:val="single" w:sz="8" w:space="0" w:color="005687" w:themeColor="accent5"/>
        <w:bottom w:val="single" w:sz="8" w:space="0" w:color="005687"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5687" w:themeColor="accent5"/>
          <w:left w:val="nil"/>
          <w:bottom w:val="single" w:sz="8" w:space="0" w:color="005687" w:themeColor="accent5"/>
          <w:right w:val="nil"/>
          <w:insideH w:val="nil"/>
          <w:insideV w:val="nil"/>
        </w:tcBorders>
      </w:tcPr>
    </w:tblStylePr>
    <w:tblStylePr w:type="lastRow">
      <w:pPr>
        <w:spacing w:before="0" w:after="0" w:line="240" w:lineRule="auto"/>
      </w:pPr>
      <w:rPr>
        <w:b/>
        <w:bCs/>
      </w:rPr>
      <w:tblPr/>
      <w:tcPr>
        <w:tcBorders>
          <w:top w:val="single" w:sz="8" w:space="0" w:color="005687" w:themeColor="accent5"/>
          <w:left w:val="nil"/>
          <w:bottom w:val="single" w:sz="8" w:space="0" w:color="00568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DDFF" w:themeFill="accent5" w:themeFillTint="3F"/>
      </w:tcPr>
    </w:tblStylePr>
    <w:tblStylePr w:type="band1Horz">
      <w:tblPr/>
      <w:tcPr>
        <w:tcBorders>
          <w:left w:val="nil"/>
          <w:right w:val="nil"/>
          <w:insideH w:val="nil"/>
          <w:insideV w:val="nil"/>
        </w:tcBorders>
        <w:shd w:val="clear" w:color="auto" w:fill="A2DDFF" w:themeFill="accent5" w:themeFillTint="3F"/>
      </w:tcPr>
    </w:tblStylePr>
  </w:style>
  <w:style w:type="table" w:styleId="LightShading-Accent6">
    <w:name w:val="Light Shading Accent 6"/>
    <w:basedOn w:val="TableNormal"/>
    <w:uiPriority w:val="60"/>
    <w:rsid w:val="00831F70"/>
    <w:rPr>
      <w:rFonts w:eastAsia="Frutiger 45 Light"/>
      <w:color w:val="939793" w:themeColor="accent6" w:themeShade="BF"/>
      <w:lang w:val="en-GB" w:eastAsia="en-GB"/>
    </w:rPr>
    <w:tblPr>
      <w:tblStyleRowBandSize w:val="1"/>
      <w:tblStyleColBandSize w:val="1"/>
      <w:tblBorders>
        <w:top w:val="single" w:sz="8" w:space="0" w:color="C7C9C7" w:themeColor="accent6"/>
        <w:bottom w:val="single" w:sz="8" w:space="0" w:color="C7C9C7"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7C9C7" w:themeColor="accent6"/>
          <w:left w:val="nil"/>
          <w:bottom w:val="single" w:sz="8" w:space="0" w:color="C7C9C7" w:themeColor="accent6"/>
          <w:right w:val="nil"/>
          <w:insideH w:val="nil"/>
          <w:insideV w:val="nil"/>
        </w:tcBorders>
      </w:tcPr>
    </w:tblStylePr>
    <w:tblStylePr w:type="lastRow">
      <w:pPr>
        <w:spacing w:before="0" w:after="0" w:line="240" w:lineRule="auto"/>
      </w:pPr>
      <w:rPr>
        <w:b/>
        <w:bCs/>
      </w:rPr>
      <w:tblPr/>
      <w:tcPr>
        <w:tcBorders>
          <w:top w:val="single" w:sz="8" w:space="0" w:color="C7C9C7" w:themeColor="accent6"/>
          <w:left w:val="nil"/>
          <w:bottom w:val="single" w:sz="8" w:space="0" w:color="C7C9C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1" w:themeFill="accent6" w:themeFillTint="3F"/>
      </w:tcPr>
    </w:tblStylePr>
    <w:tblStylePr w:type="band1Horz">
      <w:tblPr/>
      <w:tcPr>
        <w:tcBorders>
          <w:left w:val="nil"/>
          <w:right w:val="nil"/>
          <w:insideH w:val="nil"/>
          <w:insideV w:val="nil"/>
        </w:tcBorders>
        <w:shd w:val="clear" w:color="auto" w:fill="F1F1F1" w:themeFill="accent6" w:themeFillTint="3F"/>
      </w:tcPr>
    </w:tblStylePr>
  </w:style>
  <w:style w:type="character" w:styleId="LineNumber">
    <w:name w:val="line number"/>
    <w:basedOn w:val="DefaultParagraphFont"/>
    <w:uiPriority w:val="99"/>
    <w:semiHidden/>
    <w:unhideWhenUsed/>
    <w:rsid w:val="000D6626"/>
  </w:style>
  <w:style w:type="paragraph" w:styleId="List">
    <w:name w:val="List"/>
    <w:basedOn w:val="Normal"/>
    <w:uiPriority w:val="99"/>
    <w:semiHidden/>
    <w:unhideWhenUsed/>
    <w:rsid w:val="000D6626"/>
    <w:pPr>
      <w:ind w:left="283" w:hanging="283"/>
      <w:contextualSpacing/>
    </w:pPr>
  </w:style>
  <w:style w:type="paragraph" w:styleId="List2">
    <w:name w:val="List 2"/>
    <w:basedOn w:val="Normal"/>
    <w:uiPriority w:val="99"/>
    <w:semiHidden/>
    <w:unhideWhenUsed/>
    <w:rsid w:val="000D6626"/>
    <w:pPr>
      <w:ind w:left="566" w:hanging="283"/>
      <w:contextualSpacing/>
    </w:pPr>
  </w:style>
  <w:style w:type="paragraph" w:styleId="List3">
    <w:name w:val="List 3"/>
    <w:basedOn w:val="Normal"/>
    <w:uiPriority w:val="99"/>
    <w:semiHidden/>
    <w:unhideWhenUsed/>
    <w:rsid w:val="000D6626"/>
    <w:pPr>
      <w:ind w:left="849" w:hanging="283"/>
      <w:contextualSpacing/>
    </w:pPr>
  </w:style>
  <w:style w:type="paragraph" w:styleId="List4">
    <w:name w:val="List 4"/>
    <w:basedOn w:val="Normal"/>
    <w:uiPriority w:val="99"/>
    <w:semiHidden/>
    <w:unhideWhenUsed/>
    <w:rsid w:val="000D6626"/>
    <w:pPr>
      <w:ind w:left="1132" w:hanging="283"/>
      <w:contextualSpacing/>
    </w:pPr>
  </w:style>
  <w:style w:type="paragraph" w:styleId="List5">
    <w:name w:val="List 5"/>
    <w:basedOn w:val="Normal"/>
    <w:uiPriority w:val="99"/>
    <w:semiHidden/>
    <w:unhideWhenUsed/>
    <w:rsid w:val="000D6626"/>
    <w:pPr>
      <w:ind w:left="1415" w:hanging="283"/>
      <w:contextualSpacing/>
    </w:pPr>
  </w:style>
  <w:style w:type="paragraph" w:styleId="ListBullet2">
    <w:name w:val="List Bullet 2"/>
    <w:basedOn w:val="Normal"/>
    <w:uiPriority w:val="2"/>
    <w:rsid w:val="000D79BC"/>
    <w:pPr>
      <w:numPr>
        <w:numId w:val="20"/>
      </w:numPr>
      <w:ind w:left="794" w:hanging="284"/>
    </w:pPr>
  </w:style>
  <w:style w:type="paragraph" w:styleId="ListBullet3">
    <w:name w:val="List Bullet 3"/>
    <w:basedOn w:val="ListBullet2"/>
    <w:uiPriority w:val="2"/>
    <w:rsid w:val="00D01956"/>
    <w:pPr>
      <w:ind w:left="1135"/>
    </w:pPr>
    <w:rPr>
      <w:rFonts w:eastAsiaTheme="minorEastAsia"/>
    </w:rPr>
  </w:style>
  <w:style w:type="paragraph" w:styleId="ListBullet4">
    <w:name w:val="List Bullet 4"/>
    <w:basedOn w:val="Normal"/>
    <w:uiPriority w:val="99"/>
    <w:semiHidden/>
    <w:unhideWhenUsed/>
    <w:rsid w:val="000D6626"/>
    <w:pPr>
      <w:ind w:left="643" w:hanging="360"/>
      <w:contextualSpacing/>
    </w:pPr>
  </w:style>
  <w:style w:type="paragraph" w:styleId="ListBullet5">
    <w:name w:val="List Bullet 5"/>
    <w:basedOn w:val="Normal"/>
    <w:uiPriority w:val="99"/>
    <w:semiHidden/>
    <w:unhideWhenUsed/>
    <w:rsid w:val="000D6626"/>
    <w:pPr>
      <w:tabs>
        <w:tab w:val="num" w:pos="360"/>
      </w:tabs>
      <w:ind w:left="360" w:hanging="360"/>
      <w:contextualSpacing/>
    </w:pPr>
  </w:style>
  <w:style w:type="paragraph" w:styleId="ListContinue2">
    <w:name w:val="List Continue 2"/>
    <w:basedOn w:val="Normal"/>
    <w:uiPriority w:val="99"/>
    <w:semiHidden/>
    <w:unhideWhenUsed/>
    <w:rsid w:val="000D6626"/>
    <w:pPr>
      <w:ind w:left="566"/>
      <w:contextualSpacing/>
    </w:pPr>
  </w:style>
  <w:style w:type="paragraph" w:styleId="ListContinue3">
    <w:name w:val="List Continue 3"/>
    <w:basedOn w:val="Normal"/>
    <w:uiPriority w:val="99"/>
    <w:semiHidden/>
    <w:unhideWhenUsed/>
    <w:rsid w:val="000D6626"/>
    <w:pPr>
      <w:ind w:left="849"/>
      <w:contextualSpacing/>
    </w:pPr>
  </w:style>
  <w:style w:type="paragraph" w:styleId="ListContinue4">
    <w:name w:val="List Continue 4"/>
    <w:basedOn w:val="Normal"/>
    <w:uiPriority w:val="99"/>
    <w:semiHidden/>
    <w:unhideWhenUsed/>
    <w:rsid w:val="000D6626"/>
    <w:pPr>
      <w:ind w:left="1132"/>
      <w:contextualSpacing/>
    </w:pPr>
  </w:style>
  <w:style w:type="paragraph" w:styleId="ListContinue5">
    <w:name w:val="List Continue 5"/>
    <w:basedOn w:val="Normal"/>
    <w:uiPriority w:val="99"/>
    <w:unhideWhenUsed/>
    <w:rsid w:val="000D6626"/>
    <w:pPr>
      <w:ind w:left="1415"/>
      <w:contextualSpacing/>
    </w:pPr>
  </w:style>
  <w:style w:type="numbering" w:customStyle="1" w:styleId="EdgeAPPENDIX">
    <w:name w:val="Edge_APPENDIX"/>
    <w:uiPriority w:val="99"/>
    <w:rsid w:val="00414F19"/>
    <w:pPr>
      <w:numPr>
        <w:numId w:val="8"/>
      </w:numPr>
    </w:pPr>
  </w:style>
  <w:style w:type="paragraph" w:styleId="ListNumber3">
    <w:name w:val="List Number 3"/>
    <w:basedOn w:val="Normal"/>
    <w:uiPriority w:val="2"/>
    <w:rsid w:val="006B4436"/>
    <w:pPr>
      <w:numPr>
        <w:ilvl w:val="2"/>
        <w:numId w:val="15"/>
      </w:numPr>
      <w:spacing w:after="57"/>
    </w:pPr>
  </w:style>
  <w:style w:type="paragraph" w:styleId="ListNumber4">
    <w:name w:val="List Number 4"/>
    <w:basedOn w:val="Normal"/>
    <w:uiPriority w:val="99"/>
    <w:semiHidden/>
    <w:unhideWhenUsed/>
    <w:rsid w:val="000D6626"/>
    <w:pPr>
      <w:ind w:left="720" w:hanging="360"/>
      <w:contextualSpacing/>
    </w:pPr>
  </w:style>
  <w:style w:type="paragraph" w:styleId="ListNumber5">
    <w:name w:val="List Number 5"/>
    <w:basedOn w:val="Normal"/>
    <w:uiPriority w:val="99"/>
    <w:semiHidden/>
    <w:unhideWhenUsed/>
    <w:rsid w:val="000D6626"/>
    <w:pPr>
      <w:numPr>
        <w:numId w:val="5"/>
      </w:numPr>
      <w:contextualSpacing/>
    </w:pPr>
  </w:style>
  <w:style w:type="paragraph" w:styleId="ListParagraph">
    <w:name w:val="List Paragraph"/>
    <w:aliases w:val="Body of text - Bullet point,List (1st level),List 1 Paragraph,Bullet Body Text,Bulleted Paragraph"/>
    <w:basedOn w:val="Normal"/>
    <w:link w:val="ListParagraphChar"/>
    <w:uiPriority w:val="34"/>
    <w:qFormat/>
    <w:rsid w:val="000D6626"/>
    <w:pPr>
      <w:ind w:left="720"/>
    </w:pPr>
  </w:style>
  <w:style w:type="paragraph" w:styleId="MacroText">
    <w:name w:val="macro"/>
    <w:link w:val="MacroTextChar"/>
    <w:uiPriority w:val="99"/>
    <w:semiHidden/>
    <w:unhideWhenUsed/>
    <w:rsid w:val="000D6626"/>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Adobe Pi Std" w:hAnsi="Adobe Pi Std" w:cs="Adobe Pi Std"/>
    </w:rPr>
  </w:style>
  <w:style w:type="character" w:customStyle="1" w:styleId="MacroTextChar">
    <w:name w:val="Macro Text Char"/>
    <w:basedOn w:val="DefaultParagraphFont"/>
    <w:link w:val="MacroText"/>
    <w:uiPriority w:val="99"/>
    <w:semiHidden/>
    <w:rsid w:val="000D6626"/>
    <w:rPr>
      <w:rFonts w:ascii="Adobe Pi Std" w:hAnsi="Adobe Pi Std" w:cs="Adobe Pi Std"/>
    </w:rPr>
  </w:style>
  <w:style w:type="table" w:styleId="MediumGrid1">
    <w:name w:val="Medium Grid 1"/>
    <w:basedOn w:val="TableNormal"/>
    <w:uiPriority w:val="67"/>
    <w:rsid w:val="00831F70"/>
    <w:rPr>
      <w:rFonts w:eastAsia="Frutiger 45 Light"/>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31F70"/>
    <w:rPr>
      <w:rFonts w:eastAsia="Frutiger 45 Light"/>
      <w:lang w:val="en-GB" w:eastAsia="en-GB"/>
    </w:rPr>
    <w:tblPr>
      <w:tblStyleRowBandSize w:val="1"/>
      <w:tblStyleColBandSize w:val="1"/>
      <w:tblBorders>
        <w:top w:val="single" w:sz="8" w:space="0" w:color="EBFF21" w:themeColor="accent1" w:themeTint="BF"/>
        <w:left w:val="single" w:sz="8" w:space="0" w:color="EBFF21" w:themeColor="accent1" w:themeTint="BF"/>
        <w:bottom w:val="single" w:sz="8" w:space="0" w:color="EBFF21" w:themeColor="accent1" w:themeTint="BF"/>
        <w:right w:val="single" w:sz="8" w:space="0" w:color="EBFF21" w:themeColor="accent1" w:themeTint="BF"/>
        <w:insideH w:val="single" w:sz="8" w:space="0" w:color="EBFF21" w:themeColor="accent1" w:themeTint="BF"/>
        <w:insideV w:val="single" w:sz="8" w:space="0" w:color="EBFF21" w:themeColor="accent1" w:themeTint="BF"/>
      </w:tblBorders>
    </w:tblPr>
    <w:tcPr>
      <w:shd w:val="clear" w:color="auto" w:fill="F8FFB5"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BFF21" w:themeColor="accent1" w:themeTint="BF"/>
        </w:tcBorders>
      </w:tcPr>
    </w:tblStylePr>
    <w:tblStylePr w:type="firstCol">
      <w:rPr>
        <w:b/>
        <w:bCs/>
      </w:rPr>
    </w:tblStylePr>
    <w:tblStylePr w:type="lastCol">
      <w:rPr>
        <w:b/>
        <w:bCs/>
      </w:rPr>
    </w:tblStylePr>
    <w:tblStylePr w:type="band1Vert">
      <w:tblPr/>
      <w:tcPr>
        <w:shd w:val="clear" w:color="auto" w:fill="F2FF6B" w:themeFill="accent1" w:themeFillTint="7F"/>
      </w:tcPr>
    </w:tblStylePr>
    <w:tblStylePr w:type="band1Horz">
      <w:tblPr/>
      <w:tcPr>
        <w:shd w:val="clear" w:color="auto" w:fill="F2FF6B" w:themeFill="accent1" w:themeFillTint="7F"/>
      </w:tcPr>
    </w:tblStylePr>
  </w:style>
  <w:style w:type="table" w:styleId="MediumGrid1-Accent2">
    <w:name w:val="Medium Grid 1 Accent 2"/>
    <w:basedOn w:val="TableNormal"/>
    <w:uiPriority w:val="67"/>
    <w:rsid w:val="00831F70"/>
    <w:rPr>
      <w:rFonts w:eastAsia="Frutiger 45 Light"/>
      <w:lang w:val="en-GB" w:eastAsia="en-GB"/>
    </w:rPr>
    <w:tblPr>
      <w:tblStyleRowBandSize w:val="1"/>
      <w:tblStyleColBandSize w:val="1"/>
      <w:tblBorders>
        <w:top w:val="single" w:sz="8" w:space="0" w:color="9BDF47" w:themeColor="accent2" w:themeTint="BF"/>
        <w:left w:val="single" w:sz="8" w:space="0" w:color="9BDF47" w:themeColor="accent2" w:themeTint="BF"/>
        <w:bottom w:val="single" w:sz="8" w:space="0" w:color="9BDF47" w:themeColor="accent2" w:themeTint="BF"/>
        <w:right w:val="single" w:sz="8" w:space="0" w:color="9BDF47" w:themeColor="accent2" w:themeTint="BF"/>
        <w:insideH w:val="single" w:sz="8" w:space="0" w:color="9BDF47" w:themeColor="accent2" w:themeTint="BF"/>
        <w:insideV w:val="single" w:sz="8" w:space="0" w:color="9BDF47" w:themeColor="accent2" w:themeTint="BF"/>
      </w:tblBorders>
    </w:tblPr>
    <w:tcPr>
      <w:shd w:val="clear" w:color="auto" w:fill="DEF4C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BDF47" w:themeColor="accent2" w:themeTint="BF"/>
        </w:tcBorders>
      </w:tcPr>
    </w:tblStylePr>
    <w:tblStylePr w:type="firstCol">
      <w:rPr>
        <w:b/>
        <w:bCs/>
      </w:rPr>
    </w:tblStylePr>
    <w:tblStylePr w:type="lastCol">
      <w:rPr>
        <w:b/>
        <w:bCs/>
      </w:rPr>
    </w:tblStylePr>
    <w:tblStylePr w:type="band1Vert">
      <w:tblPr/>
      <w:tcPr>
        <w:shd w:val="clear" w:color="auto" w:fill="BCE985" w:themeFill="accent2" w:themeFillTint="7F"/>
      </w:tcPr>
    </w:tblStylePr>
    <w:tblStylePr w:type="band1Horz">
      <w:tblPr/>
      <w:tcPr>
        <w:shd w:val="clear" w:color="auto" w:fill="BCE985" w:themeFill="accent2" w:themeFillTint="7F"/>
      </w:tcPr>
    </w:tblStylePr>
  </w:style>
  <w:style w:type="table" w:styleId="MediumGrid1-Accent3">
    <w:name w:val="Medium Grid 1 Accent 3"/>
    <w:basedOn w:val="TableNormal"/>
    <w:uiPriority w:val="67"/>
    <w:rsid w:val="00831F70"/>
    <w:rPr>
      <w:rFonts w:eastAsia="Frutiger 45 Light"/>
      <w:lang w:val="en-GB" w:eastAsia="en-GB"/>
    </w:rPr>
    <w:tblPr>
      <w:tblStyleRowBandSize w:val="1"/>
      <w:tblStyleColBandSize w:val="1"/>
      <w:tblBorders>
        <w:top w:val="single" w:sz="8" w:space="0" w:color="65B55E" w:themeColor="accent3" w:themeTint="BF"/>
        <w:left w:val="single" w:sz="8" w:space="0" w:color="65B55E" w:themeColor="accent3" w:themeTint="BF"/>
        <w:bottom w:val="single" w:sz="8" w:space="0" w:color="65B55E" w:themeColor="accent3" w:themeTint="BF"/>
        <w:right w:val="single" w:sz="8" w:space="0" w:color="65B55E" w:themeColor="accent3" w:themeTint="BF"/>
        <w:insideH w:val="single" w:sz="8" w:space="0" w:color="65B55E" w:themeColor="accent3" w:themeTint="BF"/>
        <w:insideV w:val="single" w:sz="8" w:space="0" w:color="65B55E" w:themeColor="accent3" w:themeTint="BF"/>
      </w:tblBorders>
    </w:tblPr>
    <w:tcPr>
      <w:shd w:val="clear" w:color="auto" w:fill="CCE6C9"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65B55E" w:themeColor="accent3" w:themeTint="BF"/>
        </w:tcBorders>
      </w:tcPr>
    </w:tblStylePr>
    <w:tblStylePr w:type="firstCol">
      <w:rPr>
        <w:b/>
        <w:bCs/>
      </w:rPr>
    </w:tblStylePr>
    <w:tblStylePr w:type="lastCol">
      <w:rPr>
        <w:b/>
        <w:bCs/>
      </w:rPr>
    </w:tblStylePr>
    <w:tblStylePr w:type="band1Vert">
      <w:tblPr/>
      <w:tcPr>
        <w:shd w:val="clear" w:color="auto" w:fill="98CE94" w:themeFill="accent3" w:themeFillTint="7F"/>
      </w:tcPr>
    </w:tblStylePr>
    <w:tblStylePr w:type="band1Horz">
      <w:tblPr/>
      <w:tcPr>
        <w:shd w:val="clear" w:color="auto" w:fill="98CE94" w:themeFill="accent3" w:themeFillTint="7F"/>
      </w:tcPr>
    </w:tblStylePr>
  </w:style>
  <w:style w:type="table" w:styleId="MediumGrid1-Accent4">
    <w:name w:val="Medium Grid 1 Accent 4"/>
    <w:basedOn w:val="TableNormal"/>
    <w:uiPriority w:val="67"/>
    <w:rsid w:val="00831F70"/>
    <w:rPr>
      <w:rFonts w:eastAsia="Frutiger 45 Light"/>
      <w:lang w:val="en-GB" w:eastAsia="en-GB"/>
    </w:rPr>
    <w:tblPr>
      <w:tblStyleRowBandSize w:val="1"/>
      <w:tblStyleColBandSize w:val="1"/>
      <w:tblBorders>
        <w:top w:val="single" w:sz="8" w:space="0" w:color="F6896B" w:themeColor="accent4" w:themeTint="BF"/>
        <w:left w:val="single" w:sz="8" w:space="0" w:color="F6896B" w:themeColor="accent4" w:themeTint="BF"/>
        <w:bottom w:val="single" w:sz="8" w:space="0" w:color="F6896B" w:themeColor="accent4" w:themeTint="BF"/>
        <w:right w:val="single" w:sz="8" w:space="0" w:color="F6896B" w:themeColor="accent4" w:themeTint="BF"/>
        <w:insideH w:val="single" w:sz="8" w:space="0" w:color="F6896B" w:themeColor="accent4" w:themeTint="BF"/>
        <w:insideV w:val="single" w:sz="8" w:space="0" w:color="F6896B" w:themeColor="accent4" w:themeTint="BF"/>
      </w:tblBorders>
    </w:tblPr>
    <w:tcPr>
      <w:shd w:val="clear" w:color="auto" w:fill="FCD8CE"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6896B" w:themeColor="accent4" w:themeTint="BF"/>
        </w:tcBorders>
      </w:tcPr>
    </w:tblStylePr>
    <w:tblStylePr w:type="firstCol">
      <w:rPr>
        <w:b/>
        <w:bCs/>
      </w:rPr>
    </w:tblStylePr>
    <w:tblStylePr w:type="lastCol">
      <w:rPr>
        <w:b/>
        <w:bCs/>
      </w:rPr>
    </w:tblStylePr>
    <w:tblStylePr w:type="band1Vert">
      <w:tblPr/>
      <w:tcPr>
        <w:shd w:val="clear" w:color="auto" w:fill="F9B19C" w:themeFill="accent4" w:themeFillTint="7F"/>
      </w:tcPr>
    </w:tblStylePr>
    <w:tblStylePr w:type="band1Horz">
      <w:tblPr/>
      <w:tcPr>
        <w:shd w:val="clear" w:color="auto" w:fill="F9B19C" w:themeFill="accent4" w:themeFillTint="7F"/>
      </w:tcPr>
    </w:tblStylePr>
  </w:style>
  <w:style w:type="table" w:styleId="MediumGrid1-Accent5">
    <w:name w:val="Medium Grid 1 Accent 5"/>
    <w:basedOn w:val="TableNormal"/>
    <w:uiPriority w:val="67"/>
    <w:rsid w:val="00831F70"/>
    <w:rPr>
      <w:rFonts w:eastAsia="Frutiger 45 Light"/>
      <w:lang w:val="en-GB" w:eastAsia="en-GB"/>
    </w:rPr>
    <w:tblPr>
      <w:tblStyleRowBandSize w:val="1"/>
      <w:tblStyleColBandSize w:val="1"/>
      <w:tblBorders>
        <w:top w:val="single" w:sz="8" w:space="0" w:color="0091E5" w:themeColor="accent5" w:themeTint="BF"/>
        <w:left w:val="single" w:sz="8" w:space="0" w:color="0091E5" w:themeColor="accent5" w:themeTint="BF"/>
        <w:bottom w:val="single" w:sz="8" w:space="0" w:color="0091E5" w:themeColor="accent5" w:themeTint="BF"/>
        <w:right w:val="single" w:sz="8" w:space="0" w:color="0091E5" w:themeColor="accent5" w:themeTint="BF"/>
        <w:insideH w:val="single" w:sz="8" w:space="0" w:color="0091E5" w:themeColor="accent5" w:themeTint="BF"/>
        <w:insideV w:val="single" w:sz="8" w:space="0" w:color="0091E5" w:themeColor="accent5" w:themeTint="BF"/>
      </w:tblBorders>
    </w:tblPr>
    <w:tcPr>
      <w:shd w:val="clear" w:color="auto" w:fill="A2DDFF"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0091E5" w:themeColor="accent5" w:themeTint="BF"/>
        </w:tcBorders>
      </w:tcPr>
    </w:tblStylePr>
    <w:tblStylePr w:type="firstCol">
      <w:rPr>
        <w:b/>
        <w:bCs/>
      </w:rPr>
    </w:tblStylePr>
    <w:tblStylePr w:type="lastCol">
      <w:rPr>
        <w:b/>
        <w:bCs/>
      </w:rPr>
    </w:tblStylePr>
    <w:tblStylePr w:type="band1Vert">
      <w:tblPr/>
      <w:tcPr>
        <w:shd w:val="clear" w:color="auto" w:fill="44BAFF" w:themeFill="accent5" w:themeFillTint="7F"/>
      </w:tcPr>
    </w:tblStylePr>
    <w:tblStylePr w:type="band1Horz">
      <w:tblPr/>
      <w:tcPr>
        <w:shd w:val="clear" w:color="auto" w:fill="44BAFF" w:themeFill="accent5" w:themeFillTint="7F"/>
      </w:tcPr>
    </w:tblStylePr>
  </w:style>
  <w:style w:type="table" w:styleId="MediumGrid1-Accent6">
    <w:name w:val="Medium Grid 1 Accent 6"/>
    <w:basedOn w:val="TableNormal"/>
    <w:uiPriority w:val="67"/>
    <w:rsid w:val="00831F70"/>
    <w:rPr>
      <w:rFonts w:eastAsia="Frutiger 45 Light"/>
      <w:lang w:val="en-GB" w:eastAsia="en-GB"/>
    </w:rPr>
    <w:tblPr>
      <w:tblStyleRowBandSize w:val="1"/>
      <w:tblStyleColBandSize w:val="1"/>
      <w:tblBorders>
        <w:top w:val="single" w:sz="8" w:space="0" w:color="D4D6D4" w:themeColor="accent6" w:themeTint="BF"/>
        <w:left w:val="single" w:sz="8" w:space="0" w:color="D4D6D4" w:themeColor="accent6" w:themeTint="BF"/>
        <w:bottom w:val="single" w:sz="8" w:space="0" w:color="D4D6D4" w:themeColor="accent6" w:themeTint="BF"/>
        <w:right w:val="single" w:sz="8" w:space="0" w:color="D4D6D4" w:themeColor="accent6" w:themeTint="BF"/>
        <w:insideH w:val="single" w:sz="8" w:space="0" w:color="D4D6D4" w:themeColor="accent6" w:themeTint="BF"/>
        <w:insideV w:val="single" w:sz="8" w:space="0" w:color="D4D6D4" w:themeColor="accent6" w:themeTint="BF"/>
      </w:tblBorders>
    </w:tblPr>
    <w:tcPr>
      <w:shd w:val="clear" w:color="auto" w:fill="F1F1F1"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D4D6D4" w:themeColor="accent6" w:themeTint="BF"/>
        </w:tcBorders>
      </w:tcPr>
    </w:tblStylePr>
    <w:tblStylePr w:type="firstCol">
      <w:rPr>
        <w:b/>
        <w:bCs/>
      </w:rPr>
    </w:tblStylePr>
    <w:tblStylePr w:type="lastCol">
      <w:rPr>
        <w:b/>
        <w:bCs/>
      </w:rPr>
    </w:tblStylePr>
    <w:tblStylePr w:type="band1Vert">
      <w:tblPr/>
      <w:tcPr>
        <w:shd w:val="clear" w:color="auto" w:fill="E3E4E3" w:themeFill="accent6" w:themeFillTint="7F"/>
      </w:tcPr>
    </w:tblStylePr>
    <w:tblStylePr w:type="band1Horz">
      <w:tblPr/>
      <w:tcPr>
        <w:shd w:val="clear" w:color="auto" w:fill="E3E4E3" w:themeFill="accent6" w:themeFillTint="7F"/>
      </w:tcPr>
    </w:tblStylePr>
  </w:style>
  <w:style w:type="table" w:styleId="MediumGrid2">
    <w:name w:val="Medium Grid 2"/>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C4D600" w:themeColor="accent1"/>
        <w:left w:val="single" w:sz="8" w:space="0" w:color="C4D600" w:themeColor="accent1"/>
        <w:bottom w:val="single" w:sz="8" w:space="0" w:color="C4D600" w:themeColor="accent1"/>
        <w:right w:val="single" w:sz="8" w:space="0" w:color="C4D600" w:themeColor="accent1"/>
        <w:insideH w:val="single" w:sz="8" w:space="0" w:color="C4D600" w:themeColor="accent1"/>
        <w:insideV w:val="single" w:sz="8" w:space="0" w:color="C4D600" w:themeColor="accent1"/>
      </w:tblBorders>
    </w:tblPr>
    <w:tcPr>
      <w:shd w:val="clear" w:color="auto" w:fill="F8FFB5" w:themeFill="accent1" w:themeFillTint="3F"/>
      <w:tcMar>
        <w:top w:w="57" w:type="dxa"/>
        <w:left w:w="57" w:type="dxa"/>
        <w:bottom w:w="57" w:type="dxa"/>
        <w:right w:w="57" w:type="dxa"/>
      </w:tcMar>
    </w:tcPr>
    <w:tblStylePr w:type="firstRow">
      <w:rPr>
        <w:rFonts w:asciiTheme="majorHAnsi" w:hAnsiTheme="majorHAnsi"/>
        <w:b/>
        <w:bCs/>
      </w:rPr>
      <w:tblPr/>
      <w:tcPr>
        <w:shd w:val="clear" w:color="auto" w:fill="FCFFE1"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FC3" w:themeFill="accent1" w:themeFillTint="33"/>
      </w:tcPr>
    </w:tblStylePr>
    <w:tblStylePr w:type="band1Vert">
      <w:tblPr/>
      <w:tcPr>
        <w:shd w:val="clear" w:color="auto" w:fill="F2FF6B" w:themeFill="accent1" w:themeFillTint="7F"/>
      </w:tcPr>
    </w:tblStylePr>
    <w:tblStylePr w:type="band1Horz">
      <w:tblPr/>
      <w:tcPr>
        <w:tcBorders>
          <w:insideH w:val="single" w:sz="6" w:space="0" w:color="C4D600" w:themeColor="accent1"/>
          <w:insideV w:val="single" w:sz="6" w:space="0" w:color="C4D600" w:themeColor="accent1"/>
        </w:tcBorders>
        <w:shd w:val="clear" w:color="auto" w:fill="F2FF6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78BE21" w:themeColor="accent2"/>
        <w:left w:val="single" w:sz="8" w:space="0" w:color="78BE21" w:themeColor="accent2"/>
        <w:bottom w:val="single" w:sz="8" w:space="0" w:color="78BE21" w:themeColor="accent2"/>
        <w:right w:val="single" w:sz="8" w:space="0" w:color="78BE21" w:themeColor="accent2"/>
        <w:insideH w:val="single" w:sz="8" w:space="0" w:color="78BE21" w:themeColor="accent2"/>
        <w:insideV w:val="single" w:sz="8" w:space="0" w:color="78BE21" w:themeColor="accent2"/>
      </w:tblBorders>
    </w:tblPr>
    <w:tcPr>
      <w:shd w:val="clear" w:color="auto" w:fill="DEF4C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1FA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6CD" w:themeFill="accent2" w:themeFillTint="33"/>
      </w:tcPr>
    </w:tblStylePr>
    <w:tblStylePr w:type="band1Vert">
      <w:tblPr/>
      <w:tcPr>
        <w:shd w:val="clear" w:color="auto" w:fill="BCE985" w:themeFill="accent2" w:themeFillTint="7F"/>
      </w:tcPr>
    </w:tblStylePr>
    <w:tblStylePr w:type="band1Horz">
      <w:tblPr/>
      <w:tcPr>
        <w:tcBorders>
          <w:insideH w:val="single" w:sz="6" w:space="0" w:color="78BE21" w:themeColor="accent2"/>
          <w:insideV w:val="single" w:sz="6" w:space="0" w:color="78BE21" w:themeColor="accent2"/>
        </w:tcBorders>
        <w:shd w:val="clear" w:color="auto" w:fill="BCE98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44883E" w:themeColor="accent3"/>
        <w:left w:val="single" w:sz="8" w:space="0" w:color="44883E" w:themeColor="accent3"/>
        <w:bottom w:val="single" w:sz="8" w:space="0" w:color="44883E" w:themeColor="accent3"/>
        <w:right w:val="single" w:sz="8" w:space="0" w:color="44883E" w:themeColor="accent3"/>
        <w:insideH w:val="single" w:sz="8" w:space="0" w:color="44883E" w:themeColor="accent3"/>
        <w:insideV w:val="single" w:sz="8" w:space="0" w:color="44883E" w:themeColor="accent3"/>
      </w:tblBorders>
    </w:tblPr>
    <w:tcPr>
      <w:shd w:val="clear" w:color="auto" w:fill="CCE6C9" w:themeFill="accent3" w:themeFillTint="3F"/>
      <w:tcMar>
        <w:top w:w="57" w:type="dxa"/>
        <w:left w:w="57" w:type="dxa"/>
        <w:bottom w:w="57" w:type="dxa"/>
        <w:right w:w="57" w:type="dxa"/>
      </w:tcMar>
    </w:tcPr>
    <w:tblStylePr w:type="firstRow">
      <w:rPr>
        <w:rFonts w:asciiTheme="majorHAnsi" w:hAnsiTheme="majorHAnsi"/>
        <w:b/>
        <w:bCs/>
      </w:rPr>
      <w:tblPr/>
      <w:tcPr>
        <w:shd w:val="clear" w:color="auto" w:fill="EAF5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BD3" w:themeFill="accent3" w:themeFillTint="33"/>
      </w:tcPr>
    </w:tblStylePr>
    <w:tblStylePr w:type="band1Vert">
      <w:tblPr/>
      <w:tcPr>
        <w:shd w:val="clear" w:color="auto" w:fill="98CE94" w:themeFill="accent3" w:themeFillTint="7F"/>
      </w:tcPr>
    </w:tblStylePr>
    <w:tblStylePr w:type="band1Horz">
      <w:tblPr/>
      <w:tcPr>
        <w:tcBorders>
          <w:insideH w:val="single" w:sz="6" w:space="0" w:color="44883E" w:themeColor="accent3"/>
          <w:insideV w:val="single" w:sz="6" w:space="0" w:color="44883E" w:themeColor="accent3"/>
        </w:tcBorders>
        <w:shd w:val="clear" w:color="auto" w:fill="98CE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F4633A" w:themeColor="accent4"/>
        <w:left w:val="single" w:sz="8" w:space="0" w:color="F4633A" w:themeColor="accent4"/>
        <w:bottom w:val="single" w:sz="8" w:space="0" w:color="F4633A" w:themeColor="accent4"/>
        <w:right w:val="single" w:sz="8" w:space="0" w:color="F4633A" w:themeColor="accent4"/>
        <w:insideH w:val="single" w:sz="8" w:space="0" w:color="F4633A" w:themeColor="accent4"/>
        <w:insideV w:val="single" w:sz="8" w:space="0" w:color="F4633A" w:themeColor="accent4"/>
      </w:tblBorders>
    </w:tblPr>
    <w:tcPr>
      <w:shd w:val="clear" w:color="auto" w:fill="FCD8CE" w:themeFill="accent4" w:themeFillTint="3F"/>
      <w:tcMar>
        <w:top w:w="57" w:type="dxa"/>
        <w:left w:w="57" w:type="dxa"/>
        <w:bottom w:w="57" w:type="dxa"/>
        <w:right w:w="57" w:type="dxa"/>
      </w:tcMar>
    </w:tcPr>
    <w:tblStylePr w:type="firstRow">
      <w:rPr>
        <w:rFonts w:asciiTheme="majorHAnsi" w:hAnsiTheme="majorHAnsi"/>
        <w:b/>
        <w:bCs/>
      </w:rPr>
      <w:tblPr/>
      <w:tcPr>
        <w:shd w:val="clear" w:color="auto" w:fill="FE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D7" w:themeFill="accent4" w:themeFillTint="33"/>
      </w:tcPr>
    </w:tblStylePr>
    <w:tblStylePr w:type="band1Vert">
      <w:tblPr/>
      <w:tcPr>
        <w:shd w:val="clear" w:color="auto" w:fill="F9B19C" w:themeFill="accent4" w:themeFillTint="7F"/>
      </w:tcPr>
    </w:tblStylePr>
    <w:tblStylePr w:type="band1Horz">
      <w:tblPr/>
      <w:tcPr>
        <w:tcBorders>
          <w:insideH w:val="single" w:sz="6" w:space="0" w:color="F4633A" w:themeColor="accent4"/>
          <w:insideV w:val="single" w:sz="6" w:space="0" w:color="F4633A" w:themeColor="accent4"/>
        </w:tcBorders>
        <w:shd w:val="clear" w:color="auto" w:fill="F9B1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005687" w:themeColor="accent5"/>
        <w:left w:val="single" w:sz="8" w:space="0" w:color="005687" w:themeColor="accent5"/>
        <w:bottom w:val="single" w:sz="8" w:space="0" w:color="005687" w:themeColor="accent5"/>
        <w:right w:val="single" w:sz="8" w:space="0" w:color="005687" w:themeColor="accent5"/>
        <w:insideH w:val="single" w:sz="8" w:space="0" w:color="005687" w:themeColor="accent5"/>
        <w:insideV w:val="single" w:sz="8" w:space="0" w:color="005687" w:themeColor="accent5"/>
      </w:tblBorders>
    </w:tblPr>
    <w:tcPr>
      <w:shd w:val="clear" w:color="auto" w:fill="A2DDFF" w:themeFill="accent5" w:themeFillTint="3F"/>
      <w:tcMar>
        <w:top w:w="57" w:type="dxa"/>
        <w:left w:w="57" w:type="dxa"/>
        <w:bottom w:w="57" w:type="dxa"/>
        <w:right w:w="57" w:type="dxa"/>
      </w:tcMar>
    </w:tcPr>
    <w:tblStylePr w:type="firstRow">
      <w:rPr>
        <w:rFonts w:asciiTheme="majorHAnsi" w:hAnsiTheme="majorHAnsi"/>
        <w:b/>
        <w:bCs/>
      </w:rPr>
      <w:tblPr/>
      <w:tcPr>
        <w:shd w:val="clear" w:color="auto" w:fill="DAF1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4E3FF" w:themeFill="accent5" w:themeFillTint="33"/>
      </w:tcPr>
    </w:tblStylePr>
    <w:tblStylePr w:type="band1Vert">
      <w:tblPr/>
      <w:tcPr>
        <w:shd w:val="clear" w:color="auto" w:fill="44BAFF" w:themeFill="accent5" w:themeFillTint="7F"/>
      </w:tcPr>
    </w:tblStylePr>
    <w:tblStylePr w:type="band1Horz">
      <w:tblPr/>
      <w:tcPr>
        <w:tcBorders>
          <w:insideH w:val="single" w:sz="6" w:space="0" w:color="005687" w:themeColor="accent5"/>
          <w:insideV w:val="single" w:sz="6" w:space="0" w:color="005687" w:themeColor="accent5"/>
        </w:tcBorders>
        <w:shd w:val="clear" w:color="auto" w:fill="44BA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C7C9C7" w:themeColor="accent6"/>
        <w:left w:val="single" w:sz="8" w:space="0" w:color="C7C9C7" w:themeColor="accent6"/>
        <w:bottom w:val="single" w:sz="8" w:space="0" w:color="C7C9C7" w:themeColor="accent6"/>
        <w:right w:val="single" w:sz="8" w:space="0" w:color="C7C9C7" w:themeColor="accent6"/>
        <w:insideH w:val="single" w:sz="8" w:space="0" w:color="C7C9C7" w:themeColor="accent6"/>
        <w:insideV w:val="single" w:sz="8" w:space="0" w:color="C7C9C7" w:themeColor="accent6"/>
      </w:tblBorders>
    </w:tblPr>
    <w:tcPr>
      <w:shd w:val="clear" w:color="auto" w:fill="F1F1F1" w:themeFill="accent6" w:themeFillTint="3F"/>
      <w:tcMar>
        <w:top w:w="57" w:type="dxa"/>
        <w:left w:w="57" w:type="dxa"/>
        <w:bottom w:w="57" w:type="dxa"/>
        <w:right w:w="57" w:type="dxa"/>
      </w:tcMar>
    </w:tcPr>
    <w:tblStylePr w:type="firstRow">
      <w:rPr>
        <w:rFonts w:asciiTheme="majorHAnsi" w:hAnsiTheme="majorHAnsi"/>
        <w:b/>
        <w:bCs/>
      </w:rPr>
      <w:tblPr/>
      <w:tcPr>
        <w:shd w:val="clear" w:color="auto" w:fill="F9F9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F4F3" w:themeFill="accent6" w:themeFillTint="33"/>
      </w:tcPr>
    </w:tblStylePr>
    <w:tblStylePr w:type="band1Vert">
      <w:tblPr/>
      <w:tcPr>
        <w:shd w:val="clear" w:color="auto" w:fill="E3E4E3" w:themeFill="accent6" w:themeFillTint="7F"/>
      </w:tcPr>
    </w:tblStylePr>
    <w:tblStylePr w:type="band1Horz">
      <w:tblPr/>
      <w:tcPr>
        <w:tcBorders>
          <w:insideH w:val="single" w:sz="6" w:space="0" w:color="C7C9C7" w:themeColor="accent6"/>
          <w:insideV w:val="single" w:sz="6" w:space="0" w:color="C7C9C7" w:themeColor="accent6"/>
        </w:tcBorders>
        <w:shd w:val="clear" w:color="auto" w:fill="E3E4E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FB5"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D6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D6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D6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D6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F6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F6B" w:themeFill="accent1" w:themeFillTint="7F"/>
      </w:tcPr>
    </w:tblStylePr>
  </w:style>
  <w:style w:type="table" w:styleId="MediumGrid3-Accent2">
    <w:name w:val="Medium Grid 3 Accent 2"/>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F4C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8BE2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8BE2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8BE2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8BE2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E98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E985" w:themeFill="accent2" w:themeFillTint="7F"/>
      </w:tcPr>
    </w:tblStylePr>
  </w:style>
  <w:style w:type="table" w:styleId="MediumGrid3-Accent3">
    <w:name w:val="Medium Grid 3 Accent 3"/>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E6C9"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883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883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883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883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8CE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8CE94" w:themeFill="accent3" w:themeFillTint="7F"/>
      </w:tcPr>
    </w:tblStylePr>
  </w:style>
  <w:style w:type="table" w:styleId="MediumGrid3-Accent4">
    <w:name w:val="Medium Grid 3 Accent 4"/>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D8CE"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633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633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633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633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9B1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9B19C" w:themeFill="accent4" w:themeFillTint="7F"/>
      </w:tcPr>
    </w:tblStylePr>
  </w:style>
  <w:style w:type="table" w:styleId="MediumGrid3-Accent5">
    <w:name w:val="Medium Grid 3 Accent 5"/>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DDFF"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68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68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68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68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4BA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4BAFF" w:themeFill="accent5" w:themeFillTint="7F"/>
      </w:tcPr>
    </w:tblStylePr>
  </w:style>
  <w:style w:type="table" w:styleId="MediumGrid3-Accent6">
    <w:name w:val="Medium Grid 3 Accent 6"/>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1F1"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C9C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C9C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C9C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C9C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E4E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E4E3" w:themeFill="accent6" w:themeFillTint="7F"/>
      </w:tcPr>
    </w:tblStylePr>
  </w:style>
  <w:style w:type="table" w:styleId="MediumList1">
    <w:name w:val="Medium List 1"/>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C4D600" w:themeColor="accent1"/>
        <w:bottom w:val="single" w:sz="8" w:space="0" w:color="C4D600"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4D600" w:themeColor="accent1"/>
        </w:tcBorders>
      </w:tcPr>
    </w:tblStylePr>
    <w:tblStylePr w:type="lastRow">
      <w:rPr>
        <w:b/>
        <w:bCs/>
        <w:color w:val="000000" w:themeColor="text2"/>
      </w:rPr>
      <w:tblPr/>
      <w:tcPr>
        <w:tcBorders>
          <w:top w:val="single" w:sz="8" w:space="0" w:color="C4D600" w:themeColor="accent1"/>
          <w:bottom w:val="single" w:sz="8" w:space="0" w:color="C4D600" w:themeColor="accent1"/>
        </w:tcBorders>
      </w:tcPr>
    </w:tblStylePr>
    <w:tblStylePr w:type="firstCol">
      <w:rPr>
        <w:b/>
        <w:bCs/>
      </w:rPr>
    </w:tblStylePr>
    <w:tblStylePr w:type="lastCol">
      <w:rPr>
        <w:b/>
        <w:bCs/>
      </w:rPr>
      <w:tblPr/>
      <w:tcPr>
        <w:tcBorders>
          <w:top w:val="single" w:sz="8" w:space="0" w:color="C4D600" w:themeColor="accent1"/>
          <w:bottom w:val="single" w:sz="8" w:space="0" w:color="C4D600" w:themeColor="accent1"/>
        </w:tcBorders>
      </w:tcPr>
    </w:tblStylePr>
    <w:tblStylePr w:type="band1Vert">
      <w:tblPr/>
      <w:tcPr>
        <w:shd w:val="clear" w:color="auto" w:fill="F8FFB5" w:themeFill="accent1" w:themeFillTint="3F"/>
      </w:tcPr>
    </w:tblStylePr>
    <w:tblStylePr w:type="band1Horz">
      <w:tblPr/>
      <w:tcPr>
        <w:shd w:val="clear" w:color="auto" w:fill="F8FFB5" w:themeFill="accent1" w:themeFillTint="3F"/>
      </w:tcPr>
    </w:tblStylePr>
  </w:style>
  <w:style w:type="table" w:styleId="MediumList1-Accent2">
    <w:name w:val="Medium List 1 Accent 2"/>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78BE21" w:themeColor="accent2"/>
        <w:bottom w:val="single" w:sz="8" w:space="0" w:color="78BE21"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78BE21" w:themeColor="accent2"/>
        </w:tcBorders>
      </w:tcPr>
    </w:tblStylePr>
    <w:tblStylePr w:type="lastRow">
      <w:rPr>
        <w:b/>
        <w:bCs/>
        <w:color w:val="000000" w:themeColor="text2"/>
      </w:rPr>
      <w:tblPr/>
      <w:tcPr>
        <w:tcBorders>
          <w:top w:val="single" w:sz="8" w:space="0" w:color="78BE21" w:themeColor="accent2"/>
          <w:bottom w:val="single" w:sz="8" w:space="0" w:color="78BE21" w:themeColor="accent2"/>
        </w:tcBorders>
      </w:tcPr>
    </w:tblStylePr>
    <w:tblStylePr w:type="firstCol">
      <w:rPr>
        <w:b/>
        <w:bCs/>
      </w:rPr>
    </w:tblStylePr>
    <w:tblStylePr w:type="lastCol">
      <w:rPr>
        <w:b/>
        <w:bCs/>
      </w:rPr>
      <w:tblPr/>
      <w:tcPr>
        <w:tcBorders>
          <w:top w:val="single" w:sz="8" w:space="0" w:color="78BE21" w:themeColor="accent2"/>
          <w:bottom w:val="single" w:sz="8" w:space="0" w:color="78BE21" w:themeColor="accent2"/>
        </w:tcBorders>
      </w:tcPr>
    </w:tblStylePr>
    <w:tblStylePr w:type="band1Vert">
      <w:tblPr/>
      <w:tcPr>
        <w:shd w:val="clear" w:color="auto" w:fill="DEF4C2" w:themeFill="accent2" w:themeFillTint="3F"/>
      </w:tcPr>
    </w:tblStylePr>
    <w:tblStylePr w:type="band1Horz">
      <w:tblPr/>
      <w:tcPr>
        <w:shd w:val="clear" w:color="auto" w:fill="DEF4C2" w:themeFill="accent2" w:themeFillTint="3F"/>
      </w:tcPr>
    </w:tblStylePr>
  </w:style>
  <w:style w:type="table" w:styleId="MediumList1-Accent3">
    <w:name w:val="Medium List 1 Accent 3"/>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44883E" w:themeColor="accent3"/>
        <w:bottom w:val="single" w:sz="8" w:space="0" w:color="44883E"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4883E" w:themeColor="accent3"/>
        </w:tcBorders>
      </w:tcPr>
    </w:tblStylePr>
    <w:tblStylePr w:type="lastRow">
      <w:rPr>
        <w:b/>
        <w:bCs/>
        <w:color w:val="000000" w:themeColor="text2"/>
      </w:rPr>
      <w:tblPr/>
      <w:tcPr>
        <w:tcBorders>
          <w:top w:val="single" w:sz="8" w:space="0" w:color="44883E" w:themeColor="accent3"/>
          <w:bottom w:val="single" w:sz="8" w:space="0" w:color="44883E" w:themeColor="accent3"/>
        </w:tcBorders>
      </w:tcPr>
    </w:tblStylePr>
    <w:tblStylePr w:type="firstCol">
      <w:rPr>
        <w:b/>
        <w:bCs/>
      </w:rPr>
    </w:tblStylePr>
    <w:tblStylePr w:type="lastCol">
      <w:rPr>
        <w:b/>
        <w:bCs/>
      </w:rPr>
      <w:tblPr/>
      <w:tcPr>
        <w:tcBorders>
          <w:top w:val="single" w:sz="8" w:space="0" w:color="44883E" w:themeColor="accent3"/>
          <w:bottom w:val="single" w:sz="8" w:space="0" w:color="44883E" w:themeColor="accent3"/>
        </w:tcBorders>
      </w:tcPr>
    </w:tblStylePr>
    <w:tblStylePr w:type="band1Vert">
      <w:tblPr/>
      <w:tcPr>
        <w:shd w:val="clear" w:color="auto" w:fill="CCE6C9" w:themeFill="accent3" w:themeFillTint="3F"/>
      </w:tcPr>
    </w:tblStylePr>
    <w:tblStylePr w:type="band1Horz">
      <w:tblPr/>
      <w:tcPr>
        <w:shd w:val="clear" w:color="auto" w:fill="CCE6C9" w:themeFill="accent3" w:themeFillTint="3F"/>
      </w:tcPr>
    </w:tblStylePr>
  </w:style>
  <w:style w:type="table" w:styleId="MediumList1-Accent4">
    <w:name w:val="Medium List 1 Accent 4"/>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F4633A" w:themeColor="accent4"/>
        <w:bottom w:val="single" w:sz="8" w:space="0" w:color="F4633A"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4633A" w:themeColor="accent4"/>
        </w:tcBorders>
      </w:tcPr>
    </w:tblStylePr>
    <w:tblStylePr w:type="lastRow">
      <w:rPr>
        <w:b/>
        <w:bCs/>
        <w:color w:val="000000" w:themeColor="text2"/>
      </w:rPr>
      <w:tblPr/>
      <w:tcPr>
        <w:tcBorders>
          <w:top w:val="single" w:sz="8" w:space="0" w:color="F4633A" w:themeColor="accent4"/>
          <w:bottom w:val="single" w:sz="8" w:space="0" w:color="F4633A" w:themeColor="accent4"/>
        </w:tcBorders>
      </w:tcPr>
    </w:tblStylePr>
    <w:tblStylePr w:type="firstCol">
      <w:rPr>
        <w:b/>
        <w:bCs/>
      </w:rPr>
    </w:tblStylePr>
    <w:tblStylePr w:type="lastCol">
      <w:rPr>
        <w:b/>
        <w:bCs/>
      </w:rPr>
      <w:tblPr/>
      <w:tcPr>
        <w:tcBorders>
          <w:top w:val="single" w:sz="8" w:space="0" w:color="F4633A" w:themeColor="accent4"/>
          <w:bottom w:val="single" w:sz="8" w:space="0" w:color="F4633A" w:themeColor="accent4"/>
        </w:tcBorders>
      </w:tcPr>
    </w:tblStylePr>
    <w:tblStylePr w:type="band1Vert">
      <w:tblPr/>
      <w:tcPr>
        <w:shd w:val="clear" w:color="auto" w:fill="FCD8CE" w:themeFill="accent4" w:themeFillTint="3F"/>
      </w:tcPr>
    </w:tblStylePr>
    <w:tblStylePr w:type="band1Horz">
      <w:tblPr/>
      <w:tcPr>
        <w:shd w:val="clear" w:color="auto" w:fill="FCD8CE" w:themeFill="accent4" w:themeFillTint="3F"/>
      </w:tcPr>
    </w:tblStylePr>
  </w:style>
  <w:style w:type="table" w:styleId="MediumList1-Accent5">
    <w:name w:val="Medium List 1 Accent 5"/>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005687" w:themeColor="accent5"/>
        <w:bottom w:val="single" w:sz="8" w:space="0" w:color="005687"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5687" w:themeColor="accent5"/>
        </w:tcBorders>
      </w:tcPr>
    </w:tblStylePr>
    <w:tblStylePr w:type="lastRow">
      <w:rPr>
        <w:b/>
        <w:bCs/>
        <w:color w:val="000000" w:themeColor="text2"/>
      </w:rPr>
      <w:tblPr/>
      <w:tcPr>
        <w:tcBorders>
          <w:top w:val="single" w:sz="8" w:space="0" w:color="005687" w:themeColor="accent5"/>
          <w:bottom w:val="single" w:sz="8" w:space="0" w:color="005687" w:themeColor="accent5"/>
        </w:tcBorders>
      </w:tcPr>
    </w:tblStylePr>
    <w:tblStylePr w:type="firstCol">
      <w:rPr>
        <w:b/>
        <w:bCs/>
      </w:rPr>
    </w:tblStylePr>
    <w:tblStylePr w:type="lastCol">
      <w:rPr>
        <w:b/>
        <w:bCs/>
      </w:rPr>
      <w:tblPr/>
      <w:tcPr>
        <w:tcBorders>
          <w:top w:val="single" w:sz="8" w:space="0" w:color="005687" w:themeColor="accent5"/>
          <w:bottom w:val="single" w:sz="8" w:space="0" w:color="005687" w:themeColor="accent5"/>
        </w:tcBorders>
      </w:tcPr>
    </w:tblStylePr>
    <w:tblStylePr w:type="band1Vert">
      <w:tblPr/>
      <w:tcPr>
        <w:shd w:val="clear" w:color="auto" w:fill="A2DDFF" w:themeFill="accent5" w:themeFillTint="3F"/>
      </w:tcPr>
    </w:tblStylePr>
    <w:tblStylePr w:type="band1Horz">
      <w:tblPr/>
      <w:tcPr>
        <w:shd w:val="clear" w:color="auto" w:fill="A2DDFF" w:themeFill="accent5" w:themeFillTint="3F"/>
      </w:tcPr>
    </w:tblStylePr>
  </w:style>
  <w:style w:type="table" w:styleId="MediumList1-Accent6">
    <w:name w:val="Medium List 1 Accent 6"/>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C7C9C7" w:themeColor="accent6"/>
        <w:bottom w:val="single" w:sz="8" w:space="0" w:color="C7C9C7"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7C9C7" w:themeColor="accent6"/>
        </w:tcBorders>
      </w:tcPr>
    </w:tblStylePr>
    <w:tblStylePr w:type="lastRow">
      <w:rPr>
        <w:b/>
        <w:bCs/>
        <w:color w:val="000000" w:themeColor="text2"/>
      </w:rPr>
      <w:tblPr/>
      <w:tcPr>
        <w:tcBorders>
          <w:top w:val="single" w:sz="8" w:space="0" w:color="C7C9C7" w:themeColor="accent6"/>
          <w:bottom w:val="single" w:sz="8" w:space="0" w:color="C7C9C7" w:themeColor="accent6"/>
        </w:tcBorders>
      </w:tcPr>
    </w:tblStylePr>
    <w:tblStylePr w:type="firstCol">
      <w:rPr>
        <w:b/>
        <w:bCs/>
      </w:rPr>
    </w:tblStylePr>
    <w:tblStylePr w:type="lastCol">
      <w:rPr>
        <w:b/>
        <w:bCs/>
      </w:rPr>
      <w:tblPr/>
      <w:tcPr>
        <w:tcBorders>
          <w:top w:val="single" w:sz="8" w:space="0" w:color="C7C9C7" w:themeColor="accent6"/>
          <w:bottom w:val="single" w:sz="8" w:space="0" w:color="C7C9C7" w:themeColor="accent6"/>
        </w:tcBorders>
      </w:tcPr>
    </w:tblStylePr>
    <w:tblStylePr w:type="band1Vert">
      <w:tblPr/>
      <w:tcPr>
        <w:shd w:val="clear" w:color="auto" w:fill="F1F1F1" w:themeFill="accent6" w:themeFillTint="3F"/>
      </w:tcPr>
    </w:tblStylePr>
    <w:tblStylePr w:type="band1Horz">
      <w:tblPr/>
      <w:tcPr>
        <w:shd w:val="clear" w:color="auto" w:fill="F1F1F1" w:themeFill="accent6" w:themeFillTint="3F"/>
      </w:tcPr>
    </w:tblStylePr>
  </w:style>
  <w:style w:type="table" w:styleId="MediumList2">
    <w:name w:val="Medium List 2"/>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C4D600" w:themeColor="accent1"/>
        <w:left w:val="single" w:sz="8" w:space="0" w:color="C4D600" w:themeColor="accent1"/>
        <w:bottom w:val="single" w:sz="8" w:space="0" w:color="C4D600" w:themeColor="accent1"/>
        <w:right w:val="single" w:sz="8" w:space="0" w:color="C4D600"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4D600" w:themeColor="accent1"/>
          <w:right w:val="nil"/>
          <w:insideH w:val="nil"/>
          <w:insideV w:val="nil"/>
        </w:tcBorders>
        <w:shd w:val="clear" w:color="auto" w:fill="FFFFFF" w:themeFill="background1"/>
      </w:tcPr>
    </w:tblStylePr>
    <w:tblStylePr w:type="lastRow">
      <w:tblPr/>
      <w:tcPr>
        <w:tcBorders>
          <w:top w:val="single" w:sz="8" w:space="0" w:color="C4D6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D600" w:themeColor="accent1"/>
          <w:insideH w:val="nil"/>
          <w:insideV w:val="nil"/>
        </w:tcBorders>
        <w:shd w:val="clear" w:color="auto" w:fill="FFFFFF" w:themeFill="background1"/>
      </w:tcPr>
    </w:tblStylePr>
    <w:tblStylePr w:type="lastCol">
      <w:tblPr/>
      <w:tcPr>
        <w:tcBorders>
          <w:top w:val="nil"/>
          <w:left w:val="single" w:sz="8" w:space="0" w:color="C4D6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FB5" w:themeFill="accent1" w:themeFillTint="3F"/>
      </w:tcPr>
    </w:tblStylePr>
    <w:tblStylePr w:type="band1Horz">
      <w:tblPr/>
      <w:tcPr>
        <w:tcBorders>
          <w:top w:val="nil"/>
          <w:bottom w:val="nil"/>
          <w:insideH w:val="nil"/>
          <w:insideV w:val="nil"/>
        </w:tcBorders>
        <w:shd w:val="clear" w:color="auto" w:fill="F8FFB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78BE21" w:themeColor="accent2"/>
        <w:left w:val="single" w:sz="8" w:space="0" w:color="78BE21" w:themeColor="accent2"/>
        <w:bottom w:val="single" w:sz="8" w:space="0" w:color="78BE21" w:themeColor="accent2"/>
        <w:right w:val="single" w:sz="8" w:space="0" w:color="78BE21"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78BE21" w:themeColor="accent2"/>
          <w:right w:val="nil"/>
          <w:insideH w:val="nil"/>
          <w:insideV w:val="nil"/>
        </w:tcBorders>
        <w:shd w:val="clear" w:color="auto" w:fill="FFFFFF" w:themeFill="background1"/>
      </w:tcPr>
    </w:tblStylePr>
    <w:tblStylePr w:type="lastRow">
      <w:tblPr/>
      <w:tcPr>
        <w:tcBorders>
          <w:top w:val="single" w:sz="8" w:space="0" w:color="78BE2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8BE21" w:themeColor="accent2"/>
          <w:insideH w:val="nil"/>
          <w:insideV w:val="nil"/>
        </w:tcBorders>
        <w:shd w:val="clear" w:color="auto" w:fill="FFFFFF" w:themeFill="background1"/>
      </w:tcPr>
    </w:tblStylePr>
    <w:tblStylePr w:type="lastCol">
      <w:tblPr/>
      <w:tcPr>
        <w:tcBorders>
          <w:top w:val="nil"/>
          <w:left w:val="single" w:sz="8" w:space="0" w:color="78BE2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F4C2" w:themeFill="accent2" w:themeFillTint="3F"/>
      </w:tcPr>
    </w:tblStylePr>
    <w:tblStylePr w:type="band1Horz">
      <w:tblPr/>
      <w:tcPr>
        <w:tcBorders>
          <w:top w:val="nil"/>
          <w:bottom w:val="nil"/>
          <w:insideH w:val="nil"/>
          <w:insideV w:val="nil"/>
        </w:tcBorders>
        <w:shd w:val="clear" w:color="auto" w:fill="DEF4C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44883E" w:themeColor="accent3"/>
        <w:left w:val="single" w:sz="8" w:space="0" w:color="44883E" w:themeColor="accent3"/>
        <w:bottom w:val="single" w:sz="8" w:space="0" w:color="44883E" w:themeColor="accent3"/>
        <w:right w:val="single" w:sz="8" w:space="0" w:color="44883E"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4883E" w:themeColor="accent3"/>
          <w:right w:val="nil"/>
          <w:insideH w:val="nil"/>
          <w:insideV w:val="nil"/>
        </w:tcBorders>
        <w:shd w:val="clear" w:color="auto" w:fill="FFFFFF" w:themeFill="background1"/>
      </w:tcPr>
    </w:tblStylePr>
    <w:tblStylePr w:type="lastRow">
      <w:tblPr/>
      <w:tcPr>
        <w:tcBorders>
          <w:top w:val="single" w:sz="8" w:space="0" w:color="44883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883E" w:themeColor="accent3"/>
          <w:insideH w:val="nil"/>
          <w:insideV w:val="nil"/>
        </w:tcBorders>
        <w:shd w:val="clear" w:color="auto" w:fill="FFFFFF" w:themeFill="background1"/>
      </w:tcPr>
    </w:tblStylePr>
    <w:tblStylePr w:type="lastCol">
      <w:tblPr/>
      <w:tcPr>
        <w:tcBorders>
          <w:top w:val="nil"/>
          <w:left w:val="single" w:sz="8" w:space="0" w:color="44883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E6C9" w:themeFill="accent3" w:themeFillTint="3F"/>
      </w:tcPr>
    </w:tblStylePr>
    <w:tblStylePr w:type="band1Horz">
      <w:tblPr/>
      <w:tcPr>
        <w:tcBorders>
          <w:top w:val="nil"/>
          <w:bottom w:val="nil"/>
          <w:insideH w:val="nil"/>
          <w:insideV w:val="nil"/>
        </w:tcBorders>
        <w:shd w:val="clear" w:color="auto" w:fill="CCE6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F4633A" w:themeColor="accent4"/>
        <w:left w:val="single" w:sz="8" w:space="0" w:color="F4633A" w:themeColor="accent4"/>
        <w:bottom w:val="single" w:sz="8" w:space="0" w:color="F4633A" w:themeColor="accent4"/>
        <w:right w:val="single" w:sz="8" w:space="0" w:color="F4633A"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4633A" w:themeColor="accent4"/>
          <w:right w:val="nil"/>
          <w:insideH w:val="nil"/>
          <w:insideV w:val="nil"/>
        </w:tcBorders>
        <w:shd w:val="clear" w:color="auto" w:fill="FFFFFF" w:themeFill="background1"/>
      </w:tcPr>
    </w:tblStylePr>
    <w:tblStylePr w:type="lastRow">
      <w:tblPr/>
      <w:tcPr>
        <w:tcBorders>
          <w:top w:val="single" w:sz="8" w:space="0" w:color="F4633A"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633A" w:themeColor="accent4"/>
          <w:insideH w:val="nil"/>
          <w:insideV w:val="nil"/>
        </w:tcBorders>
        <w:shd w:val="clear" w:color="auto" w:fill="FFFFFF" w:themeFill="background1"/>
      </w:tcPr>
    </w:tblStylePr>
    <w:tblStylePr w:type="lastCol">
      <w:tblPr/>
      <w:tcPr>
        <w:tcBorders>
          <w:top w:val="nil"/>
          <w:left w:val="single" w:sz="8" w:space="0" w:color="F4633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8CE" w:themeFill="accent4" w:themeFillTint="3F"/>
      </w:tcPr>
    </w:tblStylePr>
    <w:tblStylePr w:type="band1Horz">
      <w:tblPr/>
      <w:tcPr>
        <w:tcBorders>
          <w:top w:val="nil"/>
          <w:bottom w:val="nil"/>
          <w:insideH w:val="nil"/>
          <w:insideV w:val="nil"/>
        </w:tcBorders>
        <w:shd w:val="clear" w:color="auto" w:fill="FCD8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005687" w:themeColor="accent5"/>
        <w:left w:val="single" w:sz="8" w:space="0" w:color="005687" w:themeColor="accent5"/>
        <w:bottom w:val="single" w:sz="8" w:space="0" w:color="005687" w:themeColor="accent5"/>
        <w:right w:val="single" w:sz="8" w:space="0" w:color="005687"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5687" w:themeColor="accent5"/>
          <w:right w:val="nil"/>
          <w:insideH w:val="nil"/>
          <w:insideV w:val="nil"/>
        </w:tcBorders>
        <w:shd w:val="clear" w:color="auto" w:fill="FFFFFF" w:themeFill="background1"/>
      </w:tcPr>
    </w:tblStylePr>
    <w:tblStylePr w:type="lastRow">
      <w:tblPr/>
      <w:tcPr>
        <w:tcBorders>
          <w:top w:val="single" w:sz="8" w:space="0" w:color="00568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687" w:themeColor="accent5"/>
          <w:insideH w:val="nil"/>
          <w:insideV w:val="nil"/>
        </w:tcBorders>
        <w:shd w:val="clear" w:color="auto" w:fill="FFFFFF" w:themeFill="background1"/>
      </w:tcPr>
    </w:tblStylePr>
    <w:tblStylePr w:type="lastCol">
      <w:tblPr/>
      <w:tcPr>
        <w:tcBorders>
          <w:top w:val="nil"/>
          <w:left w:val="single" w:sz="8" w:space="0" w:color="00568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2DDFF" w:themeFill="accent5" w:themeFillTint="3F"/>
      </w:tcPr>
    </w:tblStylePr>
    <w:tblStylePr w:type="band1Horz">
      <w:tblPr/>
      <w:tcPr>
        <w:tcBorders>
          <w:top w:val="nil"/>
          <w:bottom w:val="nil"/>
          <w:insideH w:val="nil"/>
          <w:insideV w:val="nil"/>
        </w:tcBorders>
        <w:shd w:val="clear" w:color="auto" w:fill="A2DD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C7C9C7" w:themeColor="accent6"/>
        <w:left w:val="single" w:sz="8" w:space="0" w:color="C7C9C7" w:themeColor="accent6"/>
        <w:bottom w:val="single" w:sz="8" w:space="0" w:color="C7C9C7" w:themeColor="accent6"/>
        <w:right w:val="single" w:sz="8" w:space="0" w:color="C7C9C7"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7C9C7" w:themeColor="accent6"/>
          <w:right w:val="nil"/>
          <w:insideH w:val="nil"/>
          <w:insideV w:val="nil"/>
        </w:tcBorders>
        <w:shd w:val="clear" w:color="auto" w:fill="FFFFFF" w:themeFill="background1"/>
      </w:tcPr>
    </w:tblStylePr>
    <w:tblStylePr w:type="lastRow">
      <w:tblPr/>
      <w:tcPr>
        <w:tcBorders>
          <w:top w:val="single" w:sz="8" w:space="0" w:color="C7C9C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C9C7" w:themeColor="accent6"/>
          <w:insideH w:val="nil"/>
          <w:insideV w:val="nil"/>
        </w:tcBorders>
        <w:shd w:val="clear" w:color="auto" w:fill="FFFFFF" w:themeFill="background1"/>
      </w:tcPr>
    </w:tblStylePr>
    <w:tblStylePr w:type="lastCol">
      <w:tblPr/>
      <w:tcPr>
        <w:tcBorders>
          <w:top w:val="nil"/>
          <w:left w:val="single" w:sz="8" w:space="0" w:color="C7C9C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1F1" w:themeFill="accent6" w:themeFillTint="3F"/>
      </w:tcPr>
    </w:tblStylePr>
    <w:tblStylePr w:type="band1Horz">
      <w:tblPr/>
      <w:tcPr>
        <w:tcBorders>
          <w:top w:val="nil"/>
          <w:bottom w:val="nil"/>
          <w:insideH w:val="nil"/>
          <w:insideV w:val="nil"/>
        </w:tcBorders>
        <w:shd w:val="clear" w:color="auto" w:fill="F1F1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31F70"/>
    <w:rPr>
      <w:rFonts w:eastAsia="Frutiger 45 Light"/>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31F70"/>
    <w:rPr>
      <w:rFonts w:eastAsia="Frutiger 45 Light"/>
      <w:lang w:val="en-GB" w:eastAsia="en-GB"/>
    </w:rPr>
    <w:tblPr>
      <w:tblStyleRowBandSize w:val="1"/>
      <w:tblStyleColBandSize w:val="1"/>
      <w:tblBorders>
        <w:top w:val="single" w:sz="8" w:space="0" w:color="EBFF21" w:themeColor="accent1" w:themeTint="BF"/>
        <w:left w:val="single" w:sz="8" w:space="0" w:color="EBFF21" w:themeColor="accent1" w:themeTint="BF"/>
        <w:bottom w:val="single" w:sz="8" w:space="0" w:color="EBFF21" w:themeColor="accent1" w:themeTint="BF"/>
        <w:right w:val="single" w:sz="8" w:space="0" w:color="EBFF21" w:themeColor="accent1" w:themeTint="BF"/>
        <w:insideH w:val="single" w:sz="8" w:space="0" w:color="EBFF21"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BFF21" w:themeColor="accent1" w:themeTint="BF"/>
          <w:left w:val="single" w:sz="8" w:space="0" w:color="EBFF21" w:themeColor="accent1" w:themeTint="BF"/>
          <w:bottom w:val="single" w:sz="8" w:space="0" w:color="EBFF21" w:themeColor="accent1" w:themeTint="BF"/>
          <w:right w:val="single" w:sz="8" w:space="0" w:color="EBFF21" w:themeColor="accent1" w:themeTint="BF"/>
          <w:insideH w:val="nil"/>
          <w:insideV w:val="nil"/>
        </w:tcBorders>
        <w:shd w:val="clear" w:color="auto" w:fill="C4D600" w:themeFill="accent1"/>
      </w:tcPr>
    </w:tblStylePr>
    <w:tblStylePr w:type="lastRow">
      <w:pPr>
        <w:spacing w:before="0" w:after="0" w:line="240" w:lineRule="auto"/>
      </w:pPr>
      <w:rPr>
        <w:b/>
        <w:bCs/>
      </w:rPr>
      <w:tblPr/>
      <w:tcPr>
        <w:tcBorders>
          <w:top w:val="double" w:sz="6" w:space="0" w:color="EBFF21" w:themeColor="accent1" w:themeTint="BF"/>
          <w:left w:val="single" w:sz="8" w:space="0" w:color="EBFF21" w:themeColor="accent1" w:themeTint="BF"/>
          <w:bottom w:val="single" w:sz="8" w:space="0" w:color="EBFF21" w:themeColor="accent1" w:themeTint="BF"/>
          <w:right w:val="single" w:sz="8" w:space="0" w:color="EBFF21"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FFB5" w:themeFill="accent1" w:themeFillTint="3F"/>
      </w:tcPr>
    </w:tblStylePr>
    <w:tblStylePr w:type="band1Horz">
      <w:tblPr/>
      <w:tcPr>
        <w:tcBorders>
          <w:insideH w:val="nil"/>
          <w:insideV w:val="nil"/>
        </w:tcBorders>
        <w:shd w:val="clear" w:color="auto" w:fill="F8FFB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31F70"/>
    <w:rPr>
      <w:rFonts w:eastAsia="Frutiger 45 Light"/>
      <w:lang w:val="en-GB" w:eastAsia="en-GB"/>
    </w:rPr>
    <w:tblPr>
      <w:tblStyleRowBandSize w:val="1"/>
      <w:tblStyleColBandSize w:val="1"/>
      <w:tblBorders>
        <w:top w:val="single" w:sz="8" w:space="0" w:color="9BDF47" w:themeColor="accent2" w:themeTint="BF"/>
        <w:left w:val="single" w:sz="8" w:space="0" w:color="9BDF47" w:themeColor="accent2" w:themeTint="BF"/>
        <w:bottom w:val="single" w:sz="8" w:space="0" w:color="9BDF47" w:themeColor="accent2" w:themeTint="BF"/>
        <w:right w:val="single" w:sz="8" w:space="0" w:color="9BDF47" w:themeColor="accent2" w:themeTint="BF"/>
        <w:insideH w:val="single" w:sz="8" w:space="0" w:color="9BDF47"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BDF47" w:themeColor="accent2" w:themeTint="BF"/>
          <w:left w:val="single" w:sz="8" w:space="0" w:color="9BDF47" w:themeColor="accent2" w:themeTint="BF"/>
          <w:bottom w:val="single" w:sz="8" w:space="0" w:color="9BDF47" w:themeColor="accent2" w:themeTint="BF"/>
          <w:right w:val="single" w:sz="8" w:space="0" w:color="9BDF47" w:themeColor="accent2" w:themeTint="BF"/>
          <w:insideH w:val="nil"/>
          <w:insideV w:val="nil"/>
        </w:tcBorders>
        <w:shd w:val="clear" w:color="auto" w:fill="78BE21" w:themeFill="accent2"/>
      </w:tcPr>
    </w:tblStylePr>
    <w:tblStylePr w:type="lastRow">
      <w:pPr>
        <w:spacing w:before="0" w:after="0" w:line="240" w:lineRule="auto"/>
      </w:pPr>
      <w:rPr>
        <w:b/>
        <w:bCs/>
      </w:rPr>
      <w:tblPr/>
      <w:tcPr>
        <w:tcBorders>
          <w:top w:val="double" w:sz="6" w:space="0" w:color="9BDF47" w:themeColor="accent2" w:themeTint="BF"/>
          <w:left w:val="single" w:sz="8" w:space="0" w:color="9BDF47" w:themeColor="accent2" w:themeTint="BF"/>
          <w:bottom w:val="single" w:sz="8" w:space="0" w:color="9BDF47" w:themeColor="accent2" w:themeTint="BF"/>
          <w:right w:val="single" w:sz="8" w:space="0" w:color="9BDF47"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F4C2" w:themeFill="accent2" w:themeFillTint="3F"/>
      </w:tcPr>
    </w:tblStylePr>
    <w:tblStylePr w:type="band1Horz">
      <w:tblPr/>
      <w:tcPr>
        <w:tcBorders>
          <w:insideH w:val="nil"/>
          <w:insideV w:val="nil"/>
        </w:tcBorders>
        <w:shd w:val="clear" w:color="auto" w:fill="DEF4C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31F70"/>
    <w:rPr>
      <w:rFonts w:eastAsia="Frutiger 45 Light"/>
      <w:lang w:val="en-GB" w:eastAsia="en-GB"/>
    </w:rPr>
    <w:tblPr>
      <w:tblStyleRowBandSize w:val="1"/>
      <w:tblStyleColBandSize w:val="1"/>
      <w:tblBorders>
        <w:top w:val="single" w:sz="8" w:space="0" w:color="65B55E" w:themeColor="accent3" w:themeTint="BF"/>
        <w:left w:val="single" w:sz="8" w:space="0" w:color="65B55E" w:themeColor="accent3" w:themeTint="BF"/>
        <w:bottom w:val="single" w:sz="8" w:space="0" w:color="65B55E" w:themeColor="accent3" w:themeTint="BF"/>
        <w:right w:val="single" w:sz="8" w:space="0" w:color="65B55E" w:themeColor="accent3" w:themeTint="BF"/>
        <w:insideH w:val="single" w:sz="8" w:space="0" w:color="65B55E"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65B55E" w:themeColor="accent3" w:themeTint="BF"/>
          <w:left w:val="single" w:sz="8" w:space="0" w:color="65B55E" w:themeColor="accent3" w:themeTint="BF"/>
          <w:bottom w:val="single" w:sz="8" w:space="0" w:color="65B55E" w:themeColor="accent3" w:themeTint="BF"/>
          <w:right w:val="single" w:sz="8" w:space="0" w:color="65B55E" w:themeColor="accent3" w:themeTint="BF"/>
          <w:insideH w:val="nil"/>
          <w:insideV w:val="nil"/>
        </w:tcBorders>
        <w:shd w:val="clear" w:color="auto" w:fill="44883E" w:themeFill="accent3"/>
      </w:tcPr>
    </w:tblStylePr>
    <w:tblStylePr w:type="lastRow">
      <w:pPr>
        <w:spacing w:before="0" w:after="0" w:line="240" w:lineRule="auto"/>
      </w:pPr>
      <w:rPr>
        <w:b/>
        <w:bCs/>
      </w:rPr>
      <w:tblPr/>
      <w:tcPr>
        <w:tcBorders>
          <w:top w:val="double" w:sz="6" w:space="0" w:color="65B55E" w:themeColor="accent3" w:themeTint="BF"/>
          <w:left w:val="single" w:sz="8" w:space="0" w:color="65B55E" w:themeColor="accent3" w:themeTint="BF"/>
          <w:bottom w:val="single" w:sz="8" w:space="0" w:color="65B55E" w:themeColor="accent3" w:themeTint="BF"/>
          <w:right w:val="single" w:sz="8" w:space="0" w:color="65B5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CCE6C9" w:themeFill="accent3" w:themeFillTint="3F"/>
      </w:tcPr>
    </w:tblStylePr>
    <w:tblStylePr w:type="band1Horz">
      <w:tblPr/>
      <w:tcPr>
        <w:tcBorders>
          <w:insideH w:val="nil"/>
          <w:insideV w:val="nil"/>
        </w:tcBorders>
        <w:shd w:val="clear" w:color="auto" w:fill="CCE6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31F70"/>
    <w:rPr>
      <w:rFonts w:eastAsia="Frutiger 45 Light"/>
      <w:lang w:val="en-GB" w:eastAsia="en-GB"/>
    </w:rPr>
    <w:tblPr>
      <w:tblStyleRowBandSize w:val="1"/>
      <w:tblStyleColBandSize w:val="1"/>
      <w:tblBorders>
        <w:top w:val="single" w:sz="8" w:space="0" w:color="F6896B" w:themeColor="accent4" w:themeTint="BF"/>
        <w:left w:val="single" w:sz="8" w:space="0" w:color="F6896B" w:themeColor="accent4" w:themeTint="BF"/>
        <w:bottom w:val="single" w:sz="8" w:space="0" w:color="F6896B" w:themeColor="accent4" w:themeTint="BF"/>
        <w:right w:val="single" w:sz="8" w:space="0" w:color="F6896B" w:themeColor="accent4" w:themeTint="BF"/>
        <w:insideH w:val="single" w:sz="8" w:space="0" w:color="F6896B"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6896B" w:themeColor="accent4" w:themeTint="BF"/>
          <w:left w:val="single" w:sz="8" w:space="0" w:color="F6896B" w:themeColor="accent4" w:themeTint="BF"/>
          <w:bottom w:val="single" w:sz="8" w:space="0" w:color="F6896B" w:themeColor="accent4" w:themeTint="BF"/>
          <w:right w:val="single" w:sz="8" w:space="0" w:color="F6896B" w:themeColor="accent4" w:themeTint="BF"/>
          <w:insideH w:val="nil"/>
          <w:insideV w:val="nil"/>
        </w:tcBorders>
        <w:shd w:val="clear" w:color="auto" w:fill="F4633A" w:themeFill="accent4"/>
      </w:tcPr>
    </w:tblStylePr>
    <w:tblStylePr w:type="lastRow">
      <w:pPr>
        <w:spacing w:before="0" w:after="0" w:line="240" w:lineRule="auto"/>
      </w:pPr>
      <w:rPr>
        <w:b/>
        <w:bCs/>
      </w:rPr>
      <w:tblPr/>
      <w:tcPr>
        <w:tcBorders>
          <w:top w:val="double" w:sz="6" w:space="0" w:color="F6896B" w:themeColor="accent4" w:themeTint="BF"/>
          <w:left w:val="single" w:sz="8" w:space="0" w:color="F6896B" w:themeColor="accent4" w:themeTint="BF"/>
          <w:bottom w:val="single" w:sz="8" w:space="0" w:color="F6896B" w:themeColor="accent4" w:themeTint="BF"/>
          <w:right w:val="single" w:sz="8" w:space="0" w:color="F6896B"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D8CE" w:themeFill="accent4" w:themeFillTint="3F"/>
      </w:tcPr>
    </w:tblStylePr>
    <w:tblStylePr w:type="band1Horz">
      <w:tblPr/>
      <w:tcPr>
        <w:tcBorders>
          <w:insideH w:val="nil"/>
          <w:insideV w:val="nil"/>
        </w:tcBorders>
        <w:shd w:val="clear" w:color="auto" w:fill="FCD8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31F70"/>
    <w:rPr>
      <w:rFonts w:eastAsia="Frutiger 45 Light"/>
      <w:lang w:val="en-GB" w:eastAsia="en-GB"/>
    </w:rPr>
    <w:tblPr>
      <w:tblStyleRowBandSize w:val="1"/>
      <w:tblStyleColBandSize w:val="1"/>
      <w:tblBorders>
        <w:top w:val="single" w:sz="8" w:space="0" w:color="0091E5" w:themeColor="accent5" w:themeTint="BF"/>
        <w:left w:val="single" w:sz="8" w:space="0" w:color="0091E5" w:themeColor="accent5" w:themeTint="BF"/>
        <w:bottom w:val="single" w:sz="8" w:space="0" w:color="0091E5" w:themeColor="accent5" w:themeTint="BF"/>
        <w:right w:val="single" w:sz="8" w:space="0" w:color="0091E5" w:themeColor="accent5" w:themeTint="BF"/>
        <w:insideH w:val="single" w:sz="8" w:space="0" w:color="0091E5"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0091E5" w:themeColor="accent5" w:themeTint="BF"/>
          <w:left w:val="single" w:sz="8" w:space="0" w:color="0091E5" w:themeColor="accent5" w:themeTint="BF"/>
          <w:bottom w:val="single" w:sz="8" w:space="0" w:color="0091E5" w:themeColor="accent5" w:themeTint="BF"/>
          <w:right w:val="single" w:sz="8" w:space="0" w:color="0091E5" w:themeColor="accent5" w:themeTint="BF"/>
          <w:insideH w:val="nil"/>
          <w:insideV w:val="nil"/>
        </w:tcBorders>
        <w:shd w:val="clear" w:color="auto" w:fill="005687" w:themeFill="accent5"/>
      </w:tcPr>
    </w:tblStylePr>
    <w:tblStylePr w:type="lastRow">
      <w:pPr>
        <w:spacing w:before="0" w:after="0" w:line="240" w:lineRule="auto"/>
      </w:pPr>
      <w:rPr>
        <w:b/>
        <w:bCs/>
      </w:rPr>
      <w:tblPr/>
      <w:tcPr>
        <w:tcBorders>
          <w:top w:val="double" w:sz="6" w:space="0" w:color="0091E5" w:themeColor="accent5" w:themeTint="BF"/>
          <w:left w:val="single" w:sz="8" w:space="0" w:color="0091E5" w:themeColor="accent5" w:themeTint="BF"/>
          <w:bottom w:val="single" w:sz="8" w:space="0" w:color="0091E5" w:themeColor="accent5" w:themeTint="BF"/>
          <w:right w:val="single" w:sz="8" w:space="0" w:color="0091E5" w:themeColor="accent5" w:themeTint="BF"/>
          <w:insideH w:val="nil"/>
          <w:insideV w:val="nil"/>
        </w:tcBorders>
      </w:tcPr>
    </w:tblStylePr>
    <w:tblStylePr w:type="firstCol">
      <w:rPr>
        <w:b/>
        <w:bCs/>
      </w:rPr>
    </w:tblStylePr>
    <w:tblStylePr w:type="lastCol">
      <w:rPr>
        <w:b/>
        <w:bCs/>
      </w:rPr>
    </w:tblStylePr>
    <w:tblStylePr w:type="band1Vert">
      <w:tblPr/>
      <w:tcPr>
        <w:shd w:val="clear" w:color="auto" w:fill="A2DDFF" w:themeFill="accent5" w:themeFillTint="3F"/>
      </w:tcPr>
    </w:tblStylePr>
    <w:tblStylePr w:type="band1Horz">
      <w:tblPr/>
      <w:tcPr>
        <w:tcBorders>
          <w:insideH w:val="nil"/>
          <w:insideV w:val="nil"/>
        </w:tcBorders>
        <w:shd w:val="clear" w:color="auto" w:fill="A2DD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31F70"/>
    <w:rPr>
      <w:rFonts w:eastAsia="Frutiger 45 Light"/>
      <w:lang w:val="en-GB" w:eastAsia="en-GB"/>
    </w:rPr>
    <w:tblPr>
      <w:tblStyleRowBandSize w:val="1"/>
      <w:tblStyleColBandSize w:val="1"/>
      <w:tblBorders>
        <w:top w:val="single" w:sz="8" w:space="0" w:color="D4D6D4" w:themeColor="accent6" w:themeTint="BF"/>
        <w:left w:val="single" w:sz="8" w:space="0" w:color="D4D6D4" w:themeColor="accent6" w:themeTint="BF"/>
        <w:bottom w:val="single" w:sz="8" w:space="0" w:color="D4D6D4" w:themeColor="accent6" w:themeTint="BF"/>
        <w:right w:val="single" w:sz="8" w:space="0" w:color="D4D6D4" w:themeColor="accent6" w:themeTint="BF"/>
        <w:insideH w:val="single" w:sz="8" w:space="0" w:color="D4D6D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D4D6D4" w:themeColor="accent6" w:themeTint="BF"/>
          <w:left w:val="single" w:sz="8" w:space="0" w:color="D4D6D4" w:themeColor="accent6" w:themeTint="BF"/>
          <w:bottom w:val="single" w:sz="8" w:space="0" w:color="D4D6D4" w:themeColor="accent6" w:themeTint="BF"/>
          <w:right w:val="single" w:sz="8" w:space="0" w:color="D4D6D4" w:themeColor="accent6" w:themeTint="BF"/>
          <w:insideH w:val="nil"/>
          <w:insideV w:val="nil"/>
        </w:tcBorders>
        <w:shd w:val="clear" w:color="auto" w:fill="C7C9C7" w:themeFill="accent6"/>
      </w:tcPr>
    </w:tblStylePr>
    <w:tblStylePr w:type="lastRow">
      <w:pPr>
        <w:spacing w:before="0" w:after="0" w:line="240" w:lineRule="auto"/>
      </w:pPr>
      <w:rPr>
        <w:b/>
        <w:bCs/>
      </w:rPr>
      <w:tblPr/>
      <w:tcPr>
        <w:tcBorders>
          <w:top w:val="double" w:sz="6" w:space="0" w:color="D4D6D4" w:themeColor="accent6" w:themeTint="BF"/>
          <w:left w:val="single" w:sz="8" w:space="0" w:color="D4D6D4" w:themeColor="accent6" w:themeTint="BF"/>
          <w:bottom w:val="single" w:sz="8" w:space="0" w:color="D4D6D4" w:themeColor="accent6" w:themeTint="BF"/>
          <w:right w:val="single" w:sz="8" w:space="0" w:color="D4D6D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1F1F1" w:themeFill="accent6" w:themeFillTint="3F"/>
      </w:tcPr>
    </w:tblStylePr>
    <w:tblStylePr w:type="band1Horz">
      <w:tblPr/>
      <w:tcPr>
        <w:tcBorders>
          <w:insideH w:val="nil"/>
          <w:insideV w:val="nil"/>
        </w:tcBorders>
        <w:shd w:val="clear" w:color="auto" w:fill="F1F1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4D6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4D600" w:themeFill="accent1"/>
      </w:tcPr>
    </w:tblStylePr>
    <w:tblStylePr w:type="lastCol">
      <w:rPr>
        <w:b/>
        <w:bCs/>
        <w:color w:val="FFFFFF" w:themeColor="background1"/>
      </w:rPr>
      <w:tblPr/>
      <w:tcPr>
        <w:tcBorders>
          <w:left w:val="nil"/>
          <w:right w:val="nil"/>
          <w:insideH w:val="nil"/>
          <w:insideV w:val="nil"/>
        </w:tcBorders>
        <w:shd w:val="clear" w:color="auto" w:fill="C4D6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78BE2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8BE21" w:themeFill="accent2"/>
      </w:tcPr>
    </w:tblStylePr>
    <w:tblStylePr w:type="lastCol">
      <w:rPr>
        <w:b/>
        <w:bCs/>
        <w:color w:val="FFFFFF" w:themeColor="background1"/>
      </w:rPr>
      <w:tblPr/>
      <w:tcPr>
        <w:tcBorders>
          <w:left w:val="nil"/>
          <w:right w:val="nil"/>
          <w:insideH w:val="nil"/>
          <w:insideV w:val="nil"/>
        </w:tcBorders>
        <w:shd w:val="clear" w:color="auto" w:fill="78BE2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4883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883E" w:themeFill="accent3"/>
      </w:tcPr>
    </w:tblStylePr>
    <w:tblStylePr w:type="lastCol">
      <w:rPr>
        <w:b/>
        <w:bCs/>
        <w:color w:val="FFFFFF" w:themeColor="background1"/>
      </w:rPr>
      <w:tblPr/>
      <w:tcPr>
        <w:tcBorders>
          <w:left w:val="nil"/>
          <w:right w:val="nil"/>
          <w:insideH w:val="nil"/>
          <w:insideV w:val="nil"/>
        </w:tcBorders>
        <w:shd w:val="clear" w:color="auto" w:fill="44883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4633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4633A" w:themeFill="accent4"/>
      </w:tcPr>
    </w:tblStylePr>
    <w:tblStylePr w:type="lastCol">
      <w:rPr>
        <w:b/>
        <w:bCs/>
        <w:color w:val="FFFFFF" w:themeColor="background1"/>
      </w:rPr>
      <w:tblPr/>
      <w:tcPr>
        <w:tcBorders>
          <w:left w:val="nil"/>
          <w:right w:val="nil"/>
          <w:insideH w:val="nil"/>
          <w:insideV w:val="nil"/>
        </w:tcBorders>
        <w:shd w:val="clear" w:color="auto" w:fill="F4633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568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5687" w:themeFill="accent5"/>
      </w:tcPr>
    </w:tblStylePr>
    <w:tblStylePr w:type="lastCol">
      <w:rPr>
        <w:b/>
        <w:bCs/>
        <w:color w:val="FFFFFF" w:themeColor="background1"/>
      </w:rPr>
      <w:tblPr/>
      <w:tcPr>
        <w:tcBorders>
          <w:left w:val="nil"/>
          <w:right w:val="nil"/>
          <w:insideH w:val="nil"/>
          <w:insideV w:val="nil"/>
        </w:tcBorders>
        <w:shd w:val="clear" w:color="auto" w:fill="00568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7C9C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C9C7" w:themeFill="accent6"/>
      </w:tcPr>
    </w:tblStylePr>
    <w:tblStylePr w:type="lastCol">
      <w:rPr>
        <w:b/>
        <w:bCs/>
        <w:color w:val="FFFFFF" w:themeColor="background1"/>
      </w:rPr>
      <w:tblPr/>
      <w:tcPr>
        <w:tcBorders>
          <w:left w:val="nil"/>
          <w:right w:val="nil"/>
          <w:insideH w:val="nil"/>
          <w:insideV w:val="nil"/>
        </w:tcBorders>
        <w:shd w:val="clear" w:color="auto" w:fill="C7C9C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0D662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D6626"/>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0D6626"/>
    <w:rPr>
      <w:rFonts w:ascii="Courier New" w:hAnsi="Courier New"/>
      <w:sz w:val="24"/>
    </w:rPr>
  </w:style>
  <w:style w:type="paragraph" w:styleId="NoteHeading">
    <w:name w:val="Note Heading"/>
    <w:basedOn w:val="Normal"/>
    <w:next w:val="Normal"/>
    <w:link w:val="NoteHeadingChar"/>
    <w:uiPriority w:val="99"/>
    <w:semiHidden/>
    <w:unhideWhenUsed/>
    <w:rsid w:val="000D6626"/>
  </w:style>
  <w:style w:type="character" w:customStyle="1" w:styleId="NoteHeadingChar">
    <w:name w:val="Note Heading Char"/>
    <w:basedOn w:val="DefaultParagraphFont"/>
    <w:link w:val="NoteHeading"/>
    <w:uiPriority w:val="99"/>
    <w:semiHidden/>
    <w:rsid w:val="000D6626"/>
    <w:rPr>
      <w:rFonts w:asciiTheme="minorHAnsi" w:hAnsiTheme="minorHAnsi"/>
      <w:sz w:val="22"/>
      <w:szCs w:val="24"/>
    </w:rPr>
  </w:style>
  <w:style w:type="character" w:styleId="PlaceholderText">
    <w:name w:val="Placeholder Text"/>
    <w:basedOn w:val="DefaultParagraphFont"/>
    <w:uiPriority w:val="99"/>
    <w:semiHidden/>
    <w:rsid w:val="000D6626"/>
    <w:rPr>
      <w:color w:val="808080"/>
    </w:rPr>
  </w:style>
  <w:style w:type="paragraph" w:styleId="PlainText">
    <w:name w:val="Plain Text"/>
    <w:basedOn w:val="Normal"/>
    <w:link w:val="PlainTextChar"/>
    <w:uiPriority w:val="99"/>
    <w:semiHidden/>
    <w:unhideWhenUsed/>
    <w:rsid w:val="000D6626"/>
    <w:rPr>
      <w:rFonts w:ascii="Adobe Pi Std" w:hAnsi="Adobe Pi Std" w:cs="Adobe Pi Std"/>
      <w:sz w:val="21"/>
      <w:szCs w:val="21"/>
    </w:rPr>
  </w:style>
  <w:style w:type="character" w:customStyle="1" w:styleId="PlainTextChar">
    <w:name w:val="Plain Text Char"/>
    <w:basedOn w:val="DefaultParagraphFont"/>
    <w:link w:val="PlainText"/>
    <w:uiPriority w:val="99"/>
    <w:semiHidden/>
    <w:rsid w:val="000D6626"/>
    <w:rPr>
      <w:rFonts w:ascii="Adobe Pi Std" w:hAnsi="Adobe Pi Std" w:cs="Adobe Pi Std"/>
      <w:sz w:val="21"/>
      <w:szCs w:val="21"/>
    </w:rPr>
  </w:style>
  <w:style w:type="paragraph" w:styleId="Salutation">
    <w:name w:val="Salutation"/>
    <w:basedOn w:val="Normal"/>
    <w:next w:val="Normal"/>
    <w:link w:val="SalutationChar"/>
    <w:uiPriority w:val="99"/>
    <w:semiHidden/>
    <w:unhideWhenUsed/>
    <w:rsid w:val="000D6626"/>
  </w:style>
  <w:style w:type="character" w:customStyle="1" w:styleId="SalutationChar">
    <w:name w:val="Salutation Char"/>
    <w:basedOn w:val="DefaultParagraphFont"/>
    <w:link w:val="Salutation"/>
    <w:uiPriority w:val="99"/>
    <w:semiHidden/>
    <w:rsid w:val="000D6626"/>
    <w:rPr>
      <w:rFonts w:asciiTheme="minorHAnsi" w:hAnsiTheme="minorHAnsi"/>
      <w:sz w:val="22"/>
      <w:szCs w:val="24"/>
    </w:rPr>
  </w:style>
  <w:style w:type="paragraph" w:styleId="Signature">
    <w:name w:val="Signature"/>
    <w:basedOn w:val="Normal"/>
    <w:link w:val="SignatureChar"/>
    <w:uiPriority w:val="99"/>
    <w:semiHidden/>
    <w:unhideWhenUsed/>
    <w:rsid w:val="000D6626"/>
    <w:pPr>
      <w:ind w:left="4252"/>
    </w:pPr>
  </w:style>
  <w:style w:type="character" w:customStyle="1" w:styleId="SignatureChar">
    <w:name w:val="Signature Char"/>
    <w:basedOn w:val="DefaultParagraphFont"/>
    <w:link w:val="Signature"/>
    <w:uiPriority w:val="99"/>
    <w:semiHidden/>
    <w:rsid w:val="000D6626"/>
    <w:rPr>
      <w:rFonts w:asciiTheme="minorHAnsi" w:hAnsiTheme="minorHAnsi"/>
      <w:sz w:val="22"/>
      <w:szCs w:val="24"/>
    </w:rPr>
  </w:style>
  <w:style w:type="character" w:styleId="SubtleEmphasis">
    <w:name w:val="Subtle Emphasis"/>
    <w:basedOn w:val="DefaultParagraphFont"/>
    <w:uiPriority w:val="19"/>
    <w:semiHidden/>
    <w:qFormat/>
    <w:rsid w:val="000D6626"/>
    <w:rPr>
      <w:i/>
      <w:iCs/>
      <w:color w:val="808080" w:themeColor="text1" w:themeTint="7F"/>
    </w:rPr>
  </w:style>
  <w:style w:type="character" w:styleId="SubtleReference">
    <w:name w:val="Subtle Reference"/>
    <w:basedOn w:val="DefaultParagraphFont"/>
    <w:uiPriority w:val="31"/>
    <w:semiHidden/>
    <w:qFormat/>
    <w:rsid w:val="000D6626"/>
    <w:rPr>
      <w:smallCaps/>
      <w:color w:val="78BE21" w:themeColor="accent2"/>
      <w:u w:val="single"/>
    </w:rPr>
  </w:style>
  <w:style w:type="table" w:styleId="Table3Deffects1">
    <w:name w:val="Table 3D effects 1"/>
    <w:basedOn w:val="TableNormal"/>
    <w:uiPriority w:val="99"/>
    <w:semiHidden/>
    <w:unhideWhenUsed/>
    <w:rsid w:val="00831F70"/>
    <w:pPr>
      <w:adjustRightInd w:val="0"/>
      <w:snapToGrid w:val="0"/>
    </w:pPr>
    <w:rPr>
      <w:rFonts w:eastAsia="Frutiger 45 Light"/>
      <w:lang w:val="en-GB" w:eastAsia="en-GB"/>
    </w:rPr>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31F70"/>
    <w:pPr>
      <w:adjustRightInd w:val="0"/>
      <w:snapToGrid w:val="0"/>
    </w:pPr>
    <w:rPr>
      <w:rFonts w:eastAsia="Frutiger 45 Light"/>
      <w:lang w:val="en-GB" w:eastAsia="en-GB"/>
    </w:rPr>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31F70"/>
    <w:pPr>
      <w:adjustRightInd w:val="0"/>
      <w:snapToGrid w:val="0"/>
    </w:pPr>
    <w:rPr>
      <w:rFonts w:eastAsia="Frutiger 45 Light"/>
      <w:lang w:val="en-GB" w:eastAsia="en-GB"/>
    </w:rPr>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31F70"/>
    <w:pPr>
      <w:adjustRightInd w:val="0"/>
      <w:snapToGrid w:val="0"/>
    </w:pPr>
    <w:rPr>
      <w:rFonts w:eastAsia="Frutiger 45 Light"/>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31F70"/>
    <w:pPr>
      <w:adjustRightInd w:val="0"/>
      <w:snapToGrid w:val="0"/>
    </w:pPr>
    <w:rPr>
      <w:rFonts w:eastAsia="Frutiger 45 Light"/>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31F70"/>
    <w:pPr>
      <w:adjustRightInd w:val="0"/>
      <w:snapToGrid w:val="0"/>
    </w:pPr>
    <w:rPr>
      <w:rFonts w:eastAsia="Frutiger 45 Light"/>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831F70"/>
    <w:pPr>
      <w:adjustRightInd w:val="0"/>
      <w:snapToGrid w:val="0"/>
    </w:pPr>
    <w:rPr>
      <w:rFonts w:eastAsia="Frutiger 45 Light"/>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831F70"/>
    <w:pPr>
      <w:adjustRightInd w:val="0"/>
      <w:snapToGrid w:val="0"/>
    </w:pPr>
    <w:rPr>
      <w:rFonts w:eastAsia="Frutiger 45 Light"/>
      <w:lang w:val="en-GB" w:eastAsia="en-GB"/>
    </w:rPr>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831F70"/>
    <w:pPr>
      <w:adjustRightInd w:val="0"/>
      <w:snapToGrid w:val="0"/>
    </w:pPr>
    <w:rPr>
      <w:rFonts w:eastAsia="Frutiger 45 Light"/>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31F70"/>
    <w:pPr>
      <w:adjustRightInd w:val="0"/>
      <w:snapToGrid w:val="0"/>
    </w:pPr>
    <w:rPr>
      <w:rFonts w:eastAsia="Frutiger 45 Light"/>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31F70"/>
    <w:pPr>
      <w:adjustRightInd w:val="0"/>
      <w:snapToGrid w:val="0"/>
    </w:pPr>
    <w:rPr>
      <w:rFonts w:eastAsia="Frutiger 45 Light"/>
      <w:b/>
      <w:bCs/>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31F70"/>
    <w:pPr>
      <w:adjustRightInd w:val="0"/>
      <w:snapToGrid w:val="0"/>
    </w:pPr>
    <w:rPr>
      <w:rFonts w:eastAsia="Frutiger 45 Light"/>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31F70"/>
    <w:pPr>
      <w:adjustRightInd w:val="0"/>
      <w:snapToGrid w:val="0"/>
    </w:pPr>
    <w:rPr>
      <w:rFonts w:eastAsia="Frutiger 45 Light"/>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31F70"/>
    <w:pPr>
      <w:adjustRightInd w:val="0"/>
      <w:snapToGrid w:val="0"/>
    </w:pPr>
    <w:rPr>
      <w:rFonts w:eastAsia="Frutiger 45 Light"/>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31F70"/>
    <w:pPr>
      <w:adjustRightInd w:val="0"/>
      <w:snapToGrid w:val="0"/>
    </w:pPr>
    <w:rPr>
      <w:rFonts w:eastAsia="Frutiger 45 Light"/>
      <w:lang w:val="en-GB" w:eastAsia="en-GB"/>
    </w:rPr>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31F70"/>
    <w:pPr>
      <w:adjustRightInd w:val="0"/>
      <w:snapToGrid w:val="0"/>
    </w:pPr>
    <w:rPr>
      <w:rFonts w:eastAsia="Frutiger 45 Light"/>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31F70"/>
    <w:pPr>
      <w:adjustRightInd w:val="0"/>
      <w:snapToGrid w:val="0"/>
    </w:pPr>
    <w:rPr>
      <w:rFonts w:eastAsia="Frutiger 45 Light"/>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31F70"/>
    <w:pPr>
      <w:adjustRightInd w:val="0"/>
      <w:snapToGrid w:val="0"/>
    </w:pPr>
    <w:rPr>
      <w:rFonts w:eastAsia="Frutiger 45 Light"/>
      <w:lang w:val="en-GB" w:eastAsia="en-GB"/>
    </w:rPr>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31F70"/>
    <w:pPr>
      <w:adjustRightInd w:val="0"/>
      <w:snapToGrid w:val="0"/>
    </w:pPr>
    <w:rPr>
      <w:rFonts w:eastAsia="Frutiger 45 Light"/>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31F70"/>
    <w:pPr>
      <w:adjustRightInd w:val="0"/>
      <w:snapToGrid w:val="0"/>
    </w:pPr>
    <w:rPr>
      <w:rFonts w:eastAsia="Frutiger 45 Light"/>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31F70"/>
    <w:pPr>
      <w:adjustRightInd w:val="0"/>
      <w:snapToGrid w:val="0"/>
    </w:pPr>
    <w:rPr>
      <w:rFonts w:eastAsia="Frutiger 45 Light"/>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31F70"/>
    <w:pPr>
      <w:adjustRightInd w:val="0"/>
      <w:snapToGrid w:val="0"/>
    </w:pPr>
    <w:rPr>
      <w:rFonts w:eastAsia="Frutiger 45 Light"/>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31F70"/>
    <w:pPr>
      <w:adjustRightInd w:val="0"/>
      <w:snapToGrid w:val="0"/>
    </w:pPr>
    <w:rPr>
      <w:rFonts w:eastAsia="Frutiger 45 Light"/>
      <w:lang w:val="en-GB" w:eastAsia="en-GB"/>
    </w:rPr>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31F70"/>
    <w:pPr>
      <w:adjustRightInd w:val="0"/>
      <w:snapToGrid w:val="0"/>
    </w:pPr>
    <w:rPr>
      <w:rFonts w:eastAsia="Frutiger 45 Light"/>
      <w:lang w:val="en-GB" w:eastAsia="en-GB"/>
    </w:rPr>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31F70"/>
    <w:pPr>
      <w:adjustRightInd w:val="0"/>
      <w:snapToGrid w:val="0"/>
    </w:pPr>
    <w:rPr>
      <w:rFonts w:eastAsia="Frutiger 45 Light"/>
      <w:lang w:val="en-GB" w:eastAsia="en-GB"/>
    </w:rPr>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31F70"/>
    <w:pPr>
      <w:adjustRightInd w:val="0"/>
      <w:snapToGrid w:val="0"/>
    </w:pPr>
    <w:rPr>
      <w:rFonts w:eastAsia="Frutiger 45 Light"/>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31F70"/>
    <w:pPr>
      <w:adjustRightInd w:val="0"/>
      <w:snapToGrid w:val="0"/>
    </w:pPr>
    <w:rPr>
      <w:rFonts w:eastAsia="Frutiger 45 Light"/>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31F70"/>
    <w:pPr>
      <w:adjustRightInd w:val="0"/>
      <w:snapToGrid w:val="0"/>
    </w:pPr>
    <w:rPr>
      <w:rFonts w:eastAsia="Frutiger 45 Light"/>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31F70"/>
    <w:pPr>
      <w:adjustRightInd w:val="0"/>
      <w:snapToGrid w:val="0"/>
    </w:pPr>
    <w:rPr>
      <w:rFonts w:eastAsia="Frutiger 45 Light"/>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D6626"/>
    <w:pPr>
      <w:ind w:left="220" w:hanging="220"/>
    </w:pPr>
  </w:style>
  <w:style w:type="paragraph" w:styleId="TableofFigures">
    <w:name w:val="table of figures"/>
    <w:basedOn w:val="TOC1"/>
    <w:next w:val="Normal"/>
    <w:uiPriority w:val="99"/>
    <w:semiHidden/>
    <w:unhideWhenUsed/>
    <w:rsid w:val="000D6626"/>
    <w:pPr>
      <w:spacing w:after="0"/>
    </w:pPr>
    <w:rPr>
      <w:rFonts w:eastAsia="Frutiger 45 Light"/>
    </w:rPr>
  </w:style>
  <w:style w:type="table" w:styleId="TableProfessional">
    <w:name w:val="Table Professional"/>
    <w:basedOn w:val="TableNormal"/>
    <w:uiPriority w:val="99"/>
    <w:semiHidden/>
    <w:unhideWhenUsed/>
    <w:rsid w:val="00831F70"/>
    <w:pPr>
      <w:adjustRightInd w:val="0"/>
      <w:snapToGrid w:val="0"/>
    </w:pPr>
    <w:rPr>
      <w:rFonts w:eastAsia="Frutiger 45 Light"/>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31F70"/>
    <w:pPr>
      <w:adjustRightInd w:val="0"/>
      <w:snapToGrid w:val="0"/>
    </w:pPr>
    <w:rPr>
      <w:rFonts w:eastAsia="Frutiger 45 Light"/>
      <w:lang w:val="en-GB" w:eastAsia="en-GB"/>
    </w:rPr>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31F70"/>
    <w:pPr>
      <w:adjustRightInd w:val="0"/>
      <w:snapToGrid w:val="0"/>
    </w:pPr>
    <w:rPr>
      <w:rFonts w:eastAsia="Frutiger 45 Light"/>
      <w:lang w:val="en-GB" w:eastAsia="en-GB"/>
    </w:rPr>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31F70"/>
    <w:pPr>
      <w:adjustRightInd w:val="0"/>
      <w:snapToGrid w:val="0"/>
    </w:pPr>
    <w:rPr>
      <w:rFonts w:eastAsia="Frutiger 45 Light"/>
      <w:lang w:val="en-GB" w:eastAsia="en-GB"/>
    </w:rPr>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31F70"/>
    <w:pPr>
      <w:adjustRightInd w:val="0"/>
      <w:snapToGrid w:val="0"/>
    </w:pPr>
    <w:rPr>
      <w:rFonts w:eastAsia="Frutiger 45 Light"/>
      <w:lang w:val="en-GB" w:eastAsia="en-GB"/>
    </w:rPr>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31F70"/>
    <w:pPr>
      <w:adjustRightInd w:val="0"/>
      <w:snapToGrid w:val="0"/>
    </w:pPr>
    <w:rPr>
      <w:rFonts w:eastAsia="Frutiger 45 Light"/>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9"/>
    <w:semiHidden/>
    <w:unhideWhenUsed/>
    <w:rsid w:val="00831F70"/>
    <w:pPr>
      <w:adjustRightInd w:val="0"/>
      <w:snapToGrid w:val="0"/>
    </w:pPr>
    <w:rPr>
      <w:rFonts w:eastAsia="Frutiger 45 Light"/>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31F70"/>
    <w:pPr>
      <w:adjustRightInd w:val="0"/>
      <w:snapToGrid w:val="0"/>
    </w:pPr>
    <w:rPr>
      <w:rFonts w:eastAsia="Frutiger 45 Light"/>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31F70"/>
    <w:pPr>
      <w:adjustRightInd w:val="0"/>
      <w:snapToGrid w:val="0"/>
    </w:pPr>
    <w:rPr>
      <w:rFonts w:eastAsia="Frutiger 45 Light"/>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0D6626"/>
    <w:pPr>
      <w:spacing w:before="120"/>
    </w:pPr>
    <w:rPr>
      <w:rFonts w:asciiTheme="majorHAnsi" w:eastAsiaTheme="majorEastAsia" w:hAnsiTheme="majorHAnsi" w:cstheme="majorBidi"/>
      <w:b/>
      <w:bCs/>
      <w:sz w:val="24"/>
    </w:rPr>
  </w:style>
  <w:style w:type="paragraph" w:styleId="TOC2">
    <w:name w:val="toc 2"/>
    <w:basedOn w:val="Normal"/>
    <w:next w:val="Normal"/>
    <w:uiPriority w:val="39"/>
    <w:rsid w:val="00242430"/>
    <w:pPr>
      <w:tabs>
        <w:tab w:val="right" w:pos="9639"/>
      </w:tabs>
      <w:ind w:left="170"/>
    </w:pPr>
  </w:style>
  <w:style w:type="paragraph" w:customStyle="1" w:styleId="Note">
    <w:name w:val="Note"/>
    <w:basedOn w:val="Normal"/>
    <w:semiHidden/>
    <w:qFormat/>
    <w:rsid w:val="00831F70"/>
    <w:rPr>
      <w:caps/>
      <w:spacing w:val="5"/>
    </w:rPr>
  </w:style>
  <w:style w:type="table" w:styleId="TableGridLight">
    <w:name w:val="Grid Table Light"/>
    <w:basedOn w:val="TableNormal"/>
    <w:uiPriority w:val="40"/>
    <w:rsid w:val="001652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
    <w:name w:val="Table Heading"/>
    <w:next w:val="TableText"/>
    <w:uiPriority w:val="4"/>
    <w:qFormat/>
    <w:rsid w:val="001E0E28"/>
    <w:pPr>
      <w:adjustRightInd w:val="0"/>
      <w:snapToGrid w:val="0"/>
      <w:spacing w:after="120" w:line="276" w:lineRule="auto"/>
    </w:pPr>
    <w:rPr>
      <w:rFonts w:asciiTheme="majorHAnsi" w:eastAsiaTheme="minorEastAsia" w:hAnsiTheme="majorHAnsi" w:cs="MS Gothic"/>
      <w:b/>
      <w:color w:val="404040" w:themeColor="text2" w:themeTint="BF"/>
      <w:sz w:val="20"/>
      <w:szCs w:val="22"/>
    </w:rPr>
  </w:style>
  <w:style w:type="paragraph" w:customStyle="1" w:styleId="TableText">
    <w:name w:val="Table Text"/>
    <w:basedOn w:val="Normal"/>
    <w:uiPriority w:val="5"/>
    <w:qFormat/>
    <w:rsid w:val="008B5196"/>
    <w:pPr>
      <w:spacing w:after="0" w:line="240" w:lineRule="auto"/>
    </w:pPr>
  </w:style>
  <w:style w:type="table" w:customStyle="1" w:styleId="GBCATable1">
    <w:name w:val="GBCA Table 1"/>
    <w:basedOn w:val="TableNormal"/>
    <w:uiPriority w:val="99"/>
    <w:rsid w:val="00E67ED6"/>
    <w:pPr>
      <w:spacing w:line="240" w:lineRule="auto"/>
    </w:pPr>
    <w:rPr>
      <w:rFonts w:eastAsia="Calibri" w:cs="Calibri"/>
    </w:rPr>
    <w:tblPr>
      <w:tblBorders>
        <w:top w:val="single" w:sz="4" w:space="0" w:color="000000" w:themeColor="text2"/>
        <w:bottom w:val="single" w:sz="4" w:space="0" w:color="000000" w:themeColor="text2"/>
        <w:insideH w:val="single" w:sz="4" w:space="0" w:color="000000" w:themeColor="text2"/>
        <w:insideV w:val="thinThickThinMediumGap" w:sz="36" w:space="0" w:color="FFFFFF" w:themeColor="background1"/>
      </w:tblBorders>
      <w:tblCellMar>
        <w:top w:w="181" w:type="dxa"/>
        <w:left w:w="0" w:type="dxa"/>
        <w:bottom w:w="181" w:type="dxa"/>
        <w:right w:w="0" w:type="dxa"/>
      </w:tblCellMar>
    </w:tblPr>
    <w:tcPr>
      <w:shd w:val="clear" w:color="auto" w:fill="FFFFFF" w:themeFill="background1"/>
      <w:tcMar>
        <w:bottom w:w="0" w:type="dxa"/>
      </w:tcMar>
      <w:vAlign w:val="center"/>
    </w:tcPr>
    <w:tblStylePr w:type="firstRow">
      <w:rPr>
        <w:b w:val="0"/>
        <w:color w:val="005687" w:themeColor="accent5"/>
      </w:rPr>
      <w:tblPr>
        <w:tblCellMar>
          <w:top w:w="0" w:type="dxa"/>
          <w:left w:w="0" w:type="dxa"/>
          <w:bottom w:w="181" w:type="dxa"/>
          <w:right w:w="0" w:type="dxa"/>
        </w:tblCellMar>
      </w:tblPr>
      <w:trPr>
        <w:tblHeader/>
      </w:trPr>
      <w:tcPr>
        <w:tcBorders>
          <w:top w:val="nil"/>
          <w:left w:val="nil"/>
          <w:bottom w:val="single" w:sz="18" w:space="0" w:color="C4D600" w:themeColor="accent1"/>
          <w:right w:val="nil"/>
        </w:tcBorders>
      </w:tcPr>
    </w:tblStylePr>
    <w:tblStylePr w:type="lastRow">
      <w:tblPr/>
      <w:tcPr>
        <w:tcBorders>
          <w:top w:val="nil"/>
          <w:left w:val="nil"/>
          <w:bottom w:val="single" w:sz="4" w:space="0" w:color="000000" w:themeColor="text2"/>
          <w:right w:val="nil"/>
          <w:insideH w:val="nil"/>
          <w:insideV w:val="thinThickThinMediumGap" w:sz="36" w:space="0" w:color="FFFFFF" w:themeColor="background1"/>
          <w:tl2br w:val="nil"/>
          <w:tr2bl w:val="nil"/>
        </w:tcBorders>
        <w:shd w:val="clear" w:color="auto" w:fill="FFFFFF" w:themeFill="background1"/>
      </w:tcPr>
    </w:tblStylePr>
    <w:tblStylePr w:type="firstCol">
      <w:pPr>
        <w:jc w:val="left"/>
      </w:pPr>
      <w:rPr>
        <w:b w:val="0"/>
      </w:rPr>
      <w:tblPr/>
      <w:tcPr>
        <w:vAlign w:val="center"/>
      </w:tcPr>
    </w:tblStylePr>
    <w:tblStylePr w:type="nwCell">
      <w:rPr>
        <w:color w:val="005687" w:themeColor="accent5"/>
      </w:rPr>
    </w:tblStylePr>
  </w:style>
  <w:style w:type="character" w:customStyle="1" w:styleId="Heading4Char">
    <w:name w:val="Heading 4 Char"/>
    <w:basedOn w:val="DefaultParagraphFont"/>
    <w:link w:val="Heading4"/>
    <w:rsid w:val="00282734"/>
    <w:rPr>
      <w:bCs/>
      <w:color w:val="78BE21" w:themeColor="accent2"/>
      <w:sz w:val="28"/>
      <w:szCs w:val="28"/>
    </w:rPr>
  </w:style>
  <w:style w:type="character" w:customStyle="1" w:styleId="Heading5Char">
    <w:name w:val="Heading 5 Char"/>
    <w:link w:val="Heading5"/>
    <w:semiHidden/>
    <w:rsid w:val="00A65CF7"/>
    <w:rPr>
      <w:rFonts w:ascii="Roboto Medium" w:hAnsi="Roboto Medium"/>
      <w:bCs/>
      <w:color w:val="404040" w:themeColor="text2" w:themeTint="BF"/>
      <w:sz w:val="22"/>
      <w:szCs w:val="22"/>
    </w:rPr>
  </w:style>
  <w:style w:type="character" w:customStyle="1" w:styleId="Heading6Char">
    <w:name w:val="Heading 6 Char"/>
    <w:basedOn w:val="DefaultParagraphFont"/>
    <w:link w:val="Heading6"/>
    <w:semiHidden/>
    <w:rsid w:val="00282734"/>
    <w:rPr>
      <w:rFonts w:eastAsiaTheme="minorHAnsi"/>
      <w:b/>
    </w:rPr>
  </w:style>
  <w:style w:type="character" w:customStyle="1" w:styleId="Heading7Char">
    <w:name w:val="Heading 7 Char"/>
    <w:basedOn w:val="DefaultParagraphFont"/>
    <w:link w:val="Heading7"/>
    <w:semiHidden/>
    <w:rsid w:val="00282734"/>
    <w:rPr>
      <w:rFonts w:eastAsiaTheme="majorEastAsia"/>
      <w:bCs/>
      <w:u w:val="single"/>
    </w:rPr>
  </w:style>
  <w:style w:type="character" w:customStyle="1" w:styleId="Heading8Char">
    <w:name w:val="Heading 8 Char"/>
    <w:basedOn w:val="DefaultParagraphFont"/>
    <w:link w:val="Heading8"/>
    <w:uiPriority w:val="9"/>
    <w:rsid w:val="000D662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0D6626"/>
    <w:rPr>
      <w:rFonts w:asciiTheme="majorHAnsi" w:eastAsiaTheme="majorEastAsia" w:hAnsiTheme="majorHAnsi" w:cstheme="majorBidi"/>
      <w:i/>
      <w:iCs/>
      <w:color w:val="404040" w:themeColor="text1" w:themeTint="BF"/>
    </w:rPr>
  </w:style>
  <w:style w:type="paragraph" w:styleId="NormalIndent">
    <w:name w:val="Normal Indent"/>
    <w:basedOn w:val="Normal"/>
    <w:uiPriority w:val="99"/>
    <w:semiHidden/>
    <w:unhideWhenUsed/>
    <w:rsid w:val="000D6626"/>
    <w:pPr>
      <w:ind w:left="720"/>
    </w:pPr>
  </w:style>
  <w:style w:type="paragraph" w:styleId="ListContinue">
    <w:name w:val="List Continue"/>
    <w:basedOn w:val="Normal"/>
    <w:uiPriority w:val="99"/>
    <w:semiHidden/>
    <w:unhideWhenUsed/>
    <w:rsid w:val="000D6626"/>
    <w:pPr>
      <w:ind w:left="283"/>
      <w:contextualSpacing/>
    </w:pPr>
  </w:style>
  <w:style w:type="character" w:customStyle="1" w:styleId="Heading1Char">
    <w:name w:val="Heading 1 Char"/>
    <w:basedOn w:val="DefaultParagraphFont"/>
    <w:link w:val="Heading1"/>
    <w:rsid w:val="00852F60"/>
    <w:rPr>
      <w:rFonts w:eastAsiaTheme="majorEastAsia"/>
      <w:bCs/>
      <w:iCs/>
      <w:noProof/>
      <w:color w:val="005687" w:themeColor="accent5"/>
      <w:kern w:val="32"/>
      <w:sz w:val="44"/>
    </w:rPr>
  </w:style>
  <w:style w:type="character" w:customStyle="1" w:styleId="Heading2Char">
    <w:name w:val="Heading 2 Char"/>
    <w:basedOn w:val="DefaultParagraphFont"/>
    <w:link w:val="Heading2"/>
    <w:rsid w:val="00BF55E7"/>
    <w:rPr>
      <w:bCs/>
      <w:color w:val="44883E" w:themeColor="accent3"/>
      <w:sz w:val="36"/>
      <w:szCs w:val="36"/>
    </w:rPr>
  </w:style>
  <w:style w:type="character" w:customStyle="1" w:styleId="Heading3Char">
    <w:name w:val="Heading 3 Char"/>
    <w:basedOn w:val="DefaultParagraphFont"/>
    <w:link w:val="Heading3"/>
    <w:rsid w:val="00E03C5C"/>
    <w:rPr>
      <w:rFonts w:ascii="Roboto Light" w:eastAsiaTheme="majorEastAsia" w:hAnsi="Roboto Light" w:cstheme="majorHAnsi"/>
      <w:noProof/>
      <w:color w:val="44883E" w:themeColor="accent3"/>
      <w:kern w:val="32"/>
      <w:sz w:val="32"/>
    </w:rPr>
  </w:style>
  <w:style w:type="numbering" w:customStyle="1" w:styleId="HeadingList">
    <w:name w:val="Heading List"/>
    <w:uiPriority w:val="99"/>
    <w:rsid w:val="00831F70"/>
    <w:pPr>
      <w:numPr>
        <w:numId w:val="4"/>
      </w:numPr>
    </w:pPr>
  </w:style>
  <w:style w:type="table" w:styleId="PlainTable1">
    <w:name w:val="Plain Table 1"/>
    <w:basedOn w:val="TableNormal"/>
    <w:uiPriority w:val="41"/>
    <w:rsid w:val="00616F4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ListHeader">
    <w:name w:val="List Header"/>
    <w:uiPriority w:val="99"/>
    <w:rsid w:val="00AC5102"/>
    <w:pPr>
      <w:numPr>
        <w:numId w:val="6"/>
      </w:numPr>
    </w:pPr>
  </w:style>
  <w:style w:type="numbering" w:customStyle="1" w:styleId="BulletsGBCA">
    <w:name w:val="Bullets_GBCA"/>
    <w:uiPriority w:val="99"/>
    <w:rsid w:val="00B80575"/>
    <w:pPr>
      <w:numPr>
        <w:numId w:val="13"/>
      </w:numPr>
    </w:pPr>
  </w:style>
  <w:style w:type="table" w:customStyle="1" w:styleId="LayoutGrid">
    <w:name w:val="LayoutGrid"/>
    <w:basedOn w:val="TableNormal"/>
    <w:uiPriority w:val="99"/>
    <w:rsid w:val="00FF3EAA"/>
    <w:pPr>
      <w:spacing w:line="240" w:lineRule="auto"/>
    </w:pPr>
    <w:tblPr>
      <w:tblCellMar>
        <w:top w:w="113" w:type="dxa"/>
        <w:left w:w="0" w:type="dxa"/>
        <w:right w:w="0" w:type="dxa"/>
      </w:tblCellMar>
    </w:tblPr>
  </w:style>
  <w:style w:type="numbering" w:customStyle="1" w:styleId="NumbersGBCA">
    <w:name w:val="Numbers_GBCA"/>
    <w:uiPriority w:val="99"/>
    <w:rsid w:val="006B4436"/>
    <w:pPr>
      <w:numPr>
        <w:numId w:val="14"/>
      </w:numPr>
    </w:pPr>
  </w:style>
  <w:style w:type="paragraph" w:customStyle="1" w:styleId="LineDivider">
    <w:name w:val="Line Divider"/>
    <w:basedOn w:val="Normal"/>
    <w:next w:val="Normal"/>
    <w:uiPriority w:val="11"/>
    <w:qFormat/>
    <w:rsid w:val="00942040"/>
    <w:pPr>
      <w:pBdr>
        <w:top w:val="single" w:sz="4" w:space="3" w:color="C4D600" w:themeColor="accent1"/>
      </w:pBdr>
      <w:spacing w:before="320" w:line="240" w:lineRule="auto"/>
    </w:pPr>
    <w:rPr>
      <w:color w:val="FFFFFF" w:themeColor="background1"/>
      <w:sz w:val="12"/>
    </w:rPr>
  </w:style>
  <w:style w:type="numbering" w:customStyle="1" w:styleId="Edge">
    <w:name w:val="Edge"/>
    <w:uiPriority w:val="99"/>
    <w:rsid w:val="00DD51BA"/>
    <w:pPr>
      <w:numPr>
        <w:numId w:val="7"/>
      </w:numPr>
    </w:pPr>
  </w:style>
  <w:style w:type="numbering" w:customStyle="1" w:styleId="NumberEdge">
    <w:name w:val="Number_Edge"/>
    <w:uiPriority w:val="99"/>
    <w:rsid w:val="003B7F17"/>
    <w:pPr>
      <w:numPr>
        <w:numId w:val="9"/>
      </w:numPr>
    </w:pPr>
  </w:style>
  <w:style w:type="numbering" w:customStyle="1" w:styleId="ListEdge">
    <w:name w:val="List_Edge"/>
    <w:uiPriority w:val="99"/>
    <w:rsid w:val="000B5BB1"/>
    <w:pPr>
      <w:numPr>
        <w:numId w:val="10"/>
      </w:numPr>
    </w:pPr>
  </w:style>
  <w:style w:type="paragraph" w:customStyle="1" w:styleId="TableBullet">
    <w:name w:val="Table Bullet"/>
    <w:basedOn w:val="ListBullet"/>
    <w:uiPriority w:val="6"/>
    <w:qFormat/>
    <w:rsid w:val="00E275C6"/>
    <w:pPr>
      <w:numPr>
        <w:numId w:val="11"/>
      </w:numPr>
      <w:spacing w:before="60" w:after="60"/>
    </w:pPr>
    <w:rPr>
      <w:rFonts w:ascii="MS Gothic" w:hAnsi="MS Gothic"/>
    </w:rPr>
  </w:style>
  <w:style w:type="paragraph" w:styleId="ListNumber">
    <w:name w:val="List Number"/>
    <w:basedOn w:val="Normal"/>
    <w:uiPriority w:val="2"/>
    <w:rsid w:val="006B4436"/>
    <w:pPr>
      <w:numPr>
        <w:numId w:val="15"/>
      </w:numPr>
      <w:spacing w:after="57"/>
    </w:pPr>
  </w:style>
  <w:style w:type="paragraph" w:styleId="ListNumber2">
    <w:name w:val="List Number 2"/>
    <w:basedOn w:val="Normal"/>
    <w:uiPriority w:val="2"/>
    <w:rsid w:val="006B4436"/>
    <w:pPr>
      <w:numPr>
        <w:ilvl w:val="1"/>
        <w:numId w:val="15"/>
      </w:numPr>
      <w:spacing w:after="57"/>
    </w:pPr>
  </w:style>
  <w:style w:type="numbering" w:customStyle="1" w:styleId="NumberLiberty">
    <w:name w:val="Number_Liberty"/>
    <w:uiPriority w:val="99"/>
    <w:rsid w:val="00A67F43"/>
    <w:pPr>
      <w:numPr>
        <w:numId w:val="12"/>
      </w:numPr>
    </w:pPr>
  </w:style>
  <w:style w:type="character" w:customStyle="1" w:styleId="UnresolvedMention1">
    <w:name w:val="Unresolved Mention1"/>
    <w:basedOn w:val="DefaultParagraphFont"/>
    <w:uiPriority w:val="99"/>
    <w:semiHidden/>
    <w:unhideWhenUsed/>
    <w:rsid w:val="00D867C2"/>
    <w:rPr>
      <w:color w:val="605E5C"/>
      <w:shd w:val="clear" w:color="auto" w:fill="E1DFDD"/>
    </w:rPr>
  </w:style>
  <w:style w:type="paragraph" w:customStyle="1" w:styleId="HighlightTitle">
    <w:name w:val="Highlight Title"/>
    <w:basedOn w:val="Pull-outTitle"/>
    <w:link w:val="HighlightTitleChar"/>
    <w:qFormat/>
    <w:rsid w:val="00C92591"/>
    <w:rPr>
      <w:color w:val="005687" w:themeColor="accent5"/>
    </w:rPr>
  </w:style>
  <w:style w:type="paragraph" w:styleId="Quote">
    <w:name w:val="Quote"/>
    <w:basedOn w:val="Normal"/>
    <w:next w:val="Normal"/>
    <w:link w:val="QuoteChar"/>
    <w:uiPriority w:val="29"/>
    <w:qFormat/>
    <w:rsid w:val="008F11BB"/>
    <w:rPr>
      <w:i/>
      <w:iCs/>
    </w:rPr>
  </w:style>
  <w:style w:type="character" w:customStyle="1" w:styleId="QuoteChar">
    <w:name w:val="Quote Char"/>
    <w:basedOn w:val="DefaultParagraphFont"/>
    <w:link w:val="Quote"/>
    <w:uiPriority w:val="29"/>
    <w:rsid w:val="008F11BB"/>
    <w:rPr>
      <w:i/>
      <w:iCs/>
    </w:rPr>
  </w:style>
  <w:style w:type="paragraph" w:customStyle="1" w:styleId="FeatureBullet">
    <w:name w:val="Feature Bullet"/>
    <w:basedOn w:val="Normal"/>
    <w:uiPriority w:val="3"/>
    <w:qFormat/>
    <w:rsid w:val="00465A37"/>
    <w:pPr>
      <w:numPr>
        <w:numId w:val="16"/>
      </w:numPr>
      <w:spacing w:after="200" w:line="320" w:lineRule="atLeast"/>
    </w:pPr>
    <w:rPr>
      <w:rFonts w:ascii="FDJIF L+ Arial MT" w:hAnsi="FDJIF L+ Arial MT"/>
      <w:color w:val="78BE21" w:themeColor="accent2"/>
      <w:sz w:val="28"/>
    </w:rPr>
  </w:style>
  <w:style w:type="paragraph" w:styleId="Caption">
    <w:name w:val="caption"/>
    <w:basedOn w:val="Normal"/>
    <w:next w:val="Normal"/>
    <w:uiPriority w:val="35"/>
    <w:qFormat/>
    <w:rsid w:val="003B7457"/>
    <w:pPr>
      <w:spacing w:after="200" w:line="240" w:lineRule="auto"/>
    </w:pPr>
    <w:rPr>
      <w:iCs/>
    </w:rPr>
  </w:style>
  <w:style w:type="table" w:customStyle="1" w:styleId="GBCATable2">
    <w:name w:val="GBCA Table 2"/>
    <w:basedOn w:val="TableNormal"/>
    <w:uiPriority w:val="99"/>
    <w:rsid w:val="00FF3EAA"/>
    <w:pPr>
      <w:spacing w:line="240" w:lineRule="auto"/>
    </w:pPr>
    <w:tblPr>
      <w:tblBorders>
        <w:bottom w:val="single" w:sz="4" w:space="0" w:color="000000" w:themeColor="text2"/>
        <w:insideH w:val="single" w:sz="4" w:space="0" w:color="000000" w:themeColor="text2"/>
        <w:insideV w:val="thinThickThinMediumGap" w:sz="36" w:space="0" w:color="FFFFFF" w:themeColor="background1"/>
      </w:tblBorders>
      <w:tblCellMar>
        <w:top w:w="113" w:type="dxa"/>
        <w:left w:w="0" w:type="dxa"/>
        <w:right w:w="0" w:type="dxa"/>
      </w:tblCellMar>
    </w:tblPr>
    <w:tblStylePr w:type="firstRow">
      <w:rPr>
        <w:color w:val="78BE21" w:themeColor="accent2"/>
      </w:rPr>
      <w:tblPr/>
      <w:trPr>
        <w:tblHeader/>
      </w:trPr>
      <w:tcPr>
        <w:tcBorders>
          <w:top w:val="nil"/>
          <w:left w:val="nil"/>
          <w:bottom w:val="single" w:sz="24" w:space="0" w:color="FFFFFF" w:themeColor="background1"/>
          <w:right w:val="nil"/>
          <w:insideV w:val="nil"/>
        </w:tcBorders>
      </w:tcPr>
    </w:tblStylePr>
  </w:style>
  <w:style w:type="table" w:customStyle="1" w:styleId="GBCATable3">
    <w:name w:val="GBCA Table 3"/>
    <w:basedOn w:val="TableNormal"/>
    <w:uiPriority w:val="99"/>
    <w:rsid w:val="00FF3EAA"/>
    <w:pPr>
      <w:spacing w:line="240" w:lineRule="auto"/>
    </w:pPr>
    <w:tblPr>
      <w:tblBorders>
        <w:insideV w:val="thinThickThinMediumGap" w:sz="36" w:space="0" w:color="FFFFFF" w:themeColor="background1"/>
      </w:tblBorders>
      <w:tblCellMar>
        <w:top w:w="113" w:type="dxa"/>
      </w:tblCellMar>
    </w:tblPr>
    <w:tblStylePr w:type="firstRow">
      <w:tblPr>
        <w:tblCellMar>
          <w:top w:w="0" w:type="dxa"/>
          <w:left w:w="108" w:type="dxa"/>
          <w:bottom w:w="181" w:type="dxa"/>
          <w:right w:w="108" w:type="dxa"/>
        </w:tblCellMar>
      </w:tblPr>
      <w:trPr>
        <w:tblHeader/>
      </w:trPr>
      <w:tcPr>
        <w:tcBorders>
          <w:bottom w:val="single" w:sz="18" w:space="0" w:color="C4D600" w:themeColor="accent1"/>
          <w:insideV w:val="thinThickThinMediumGap" w:sz="36" w:space="0" w:color="FFFFFF" w:themeColor="background1"/>
        </w:tcBorders>
      </w:tcPr>
    </w:tblStylePr>
  </w:style>
  <w:style w:type="paragraph" w:customStyle="1" w:styleId="TableHeadingGreen">
    <w:name w:val="Table Heading Green"/>
    <w:basedOn w:val="TableHeading"/>
    <w:next w:val="TableText"/>
    <w:uiPriority w:val="4"/>
    <w:qFormat/>
    <w:rsid w:val="00A84EC6"/>
    <w:rPr>
      <w:color w:val="78BE21" w:themeColor="accent2"/>
    </w:rPr>
  </w:style>
  <w:style w:type="character" w:customStyle="1" w:styleId="HighlightTitleChar">
    <w:name w:val="Highlight Title Char"/>
    <w:basedOn w:val="DefaultParagraphFont"/>
    <w:link w:val="HighlightTitle"/>
    <w:rsid w:val="00C92591"/>
    <w:rPr>
      <w:rFonts w:ascii="FDJIF L+ Arial MT" w:eastAsia="Calibri" w:hAnsi="FDJIF L+ Arial MT" w:cs="Calibri"/>
      <w:color w:val="005687" w:themeColor="accent5"/>
    </w:rPr>
  </w:style>
  <w:style w:type="paragraph" w:styleId="Revision">
    <w:name w:val="Revision"/>
    <w:hidden/>
    <w:uiPriority w:val="99"/>
    <w:semiHidden/>
    <w:rsid w:val="00B94A37"/>
    <w:pPr>
      <w:spacing w:line="240" w:lineRule="auto"/>
    </w:pPr>
  </w:style>
  <w:style w:type="character" w:customStyle="1" w:styleId="ListParagraphChar">
    <w:name w:val="List Paragraph Char"/>
    <w:aliases w:val="Body of text - Bullet point Char,List (1st level) Char,List 1 Paragraph Char,Bullet Body Text Char,Bulleted Paragraph Char"/>
    <w:basedOn w:val="DefaultParagraphFont"/>
    <w:link w:val="ListParagraph"/>
    <w:uiPriority w:val="34"/>
    <w:rsid w:val="00965E6F"/>
  </w:style>
  <w:style w:type="numbering" w:customStyle="1" w:styleId="BulletsGBCA1">
    <w:name w:val="Bullets_GBCA1"/>
    <w:uiPriority w:val="99"/>
    <w:rsid w:val="00E7102A"/>
  </w:style>
  <w:style w:type="paragraph" w:customStyle="1" w:styleId="Category">
    <w:name w:val="Category"/>
    <w:basedOn w:val="Normal"/>
    <w:qFormat/>
    <w:rsid w:val="008A7FDE"/>
    <w:rPr>
      <w:rFonts w:eastAsia="ArialMT"/>
      <w:b/>
      <w:bCs/>
      <w:noProof/>
      <w:color w:val="FCBD51"/>
      <w:sz w:val="24"/>
      <w:szCs w:val="24"/>
    </w:rPr>
  </w:style>
  <w:style w:type="character" w:styleId="Mention">
    <w:name w:val="Mention"/>
    <w:basedOn w:val="DefaultParagraphFont"/>
    <w:uiPriority w:val="99"/>
    <w:unhideWhenUsed/>
    <w:rsid w:val="008A7FDE"/>
    <w:rPr>
      <w:color w:val="2B579A"/>
      <w:shd w:val="clear" w:color="auto" w:fill="E1DFDD"/>
    </w:rPr>
  </w:style>
  <w:style w:type="paragraph" w:customStyle="1" w:styleId="CoverDetails">
    <w:name w:val="Cover Details"/>
    <w:next w:val="Normal"/>
    <w:qFormat/>
    <w:rsid w:val="00E0159D"/>
    <w:pPr>
      <w:spacing w:line="540" w:lineRule="atLeast"/>
    </w:pPr>
    <w:rPr>
      <w:rFonts w:ascii="FDJIF L+ Arial MT" w:eastAsiaTheme="minorEastAsia" w:hAnsi="FDJIF L+ Arial MT" w:cs="MS Gothic"/>
      <w:b/>
      <w:color w:val="FFFFFF"/>
      <w:sz w:val="32"/>
      <w:szCs w:val="48"/>
    </w:rPr>
  </w:style>
  <w:style w:type="paragraph" w:customStyle="1" w:styleId="Fields">
    <w:name w:val="Fields"/>
    <w:basedOn w:val="Normal"/>
    <w:semiHidden/>
    <w:qFormat/>
    <w:rsid w:val="009C0041"/>
    <w:rPr>
      <w:caps/>
      <w:sz w:val="24"/>
    </w:rPr>
  </w:style>
  <w:style w:type="paragraph" w:customStyle="1" w:styleId="GridText">
    <w:name w:val="Grid Text"/>
    <w:basedOn w:val="Normal"/>
    <w:semiHidden/>
    <w:qFormat/>
    <w:rsid w:val="009C0041"/>
    <w:rPr>
      <w:color w:val="78BE21" w:themeColor="background2"/>
    </w:rPr>
  </w:style>
  <w:style w:type="paragraph" w:customStyle="1" w:styleId="DividerHeading">
    <w:name w:val="Divider Heading"/>
    <w:basedOn w:val="Normal"/>
    <w:semiHidden/>
    <w:qFormat/>
    <w:rsid w:val="009C0041"/>
    <w:pPr>
      <w:numPr>
        <w:numId w:val="17"/>
      </w:numPr>
    </w:pPr>
    <w:rPr>
      <w:rFonts w:ascii="Symap" w:hAnsi="Symap"/>
      <w:color w:val="FFFFFF"/>
      <w:sz w:val="112"/>
    </w:rPr>
  </w:style>
  <w:style w:type="paragraph" w:customStyle="1" w:styleId="HeaderStyleRef">
    <w:name w:val="Header Style Ref"/>
    <w:basedOn w:val="Header"/>
    <w:semiHidden/>
    <w:qFormat/>
    <w:rsid w:val="009C0041"/>
    <w:pPr>
      <w:tabs>
        <w:tab w:val="center" w:pos="4153"/>
        <w:tab w:val="right" w:pos="8306"/>
      </w:tabs>
    </w:pPr>
    <w:rPr>
      <w:rFonts w:eastAsia="Frutiger 45 Light" w:cstheme="minorHAnsi"/>
      <w:szCs w:val="18"/>
      <w:lang w:eastAsia="ja-JP" w:bidi="ar-SA"/>
    </w:rPr>
  </w:style>
  <w:style w:type="table" w:customStyle="1" w:styleId="Creditcriteria">
    <w:name w:val="Credit criteria"/>
    <w:basedOn w:val="TableNormal"/>
    <w:uiPriority w:val="99"/>
    <w:rsid w:val="00E90EF7"/>
    <w:pPr>
      <w:spacing w:line="240" w:lineRule="auto"/>
    </w:pPr>
    <w:tblPr>
      <w:tblBorders>
        <w:top w:val="single" w:sz="4" w:space="0" w:color="auto"/>
        <w:bottom w:val="single" w:sz="4" w:space="0" w:color="auto"/>
        <w:insideH w:val="single" w:sz="4" w:space="0" w:color="auto"/>
        <w:insideV w:val="single" w:sz="48" w:space="0" w:color="FFFFFF" w:themeColor="background1"/>
      </w:tblBorders>
      <w:tblCellMar>
        <w:top w:w="181" w:type="dxa"/>
        <w:left w:w="0" w:type="dxa"/>
        <w:right w:w="0" w:type="dxa"/>
      </w:tblCellMar>
    </w:tblPr>
    <w:tcPr>
      <w:vAlign w:val="center"/>
    </w:tcPr>
  </w:style>
  <w:style w:type="character" w:styleId="UnresolvedMention">
    <w:name w:val="Unresolved Mention"/>
    <w:basedOn w:val="DefaultParagraphFont"/>
    <w:uiPriority w:val="99"/>
    <w:unhideWhenUsed/>
    <w:rsid w:val="009C0041"/>
    <w:rPr>
      <w:color w:val="605E5C"/>
      <w:shd w:val="clear" w:color="auto" w:fill="E1DFDD"/>
    </w:rPr>
  </w:style>
  <w:style w:type="paragraph" w:customStyle="1" w:styleId="CoverTitle">
    <w:name w:val="Cover Title"/>
    <w:next w:val="CoverSubtitle"/>
    <w:qFormat/>
    <w:rsid w:val="00B37543"/>
    <w:pPr>
      <w:adjustRightInd w:val="0"/>
      <w:snapToGrid w:val="0"/>
      <w:spacing w:line="720" w:lineRule="atLeast"/>
    </w:pPr>
    <w:rPr>
      <w:rFonts w:ascii="FDJIF L+ Arial MT" w:eastAsiaTheme="minorEastAsia" w:hAnsi="FDJIF L+ Arial MT" w:cs="MS Mincho"/>
      <w:color w:val="FFFFFF"/>
      <w:sz w:val="60"/>
      <w:szCs w:val="48"/>
    </w:rPr>
  </w:style>
  <w:style w:type="paragraph" w:customStyle="1" w:styleId="CoverSubtitle">
    <w:name w:val="Cover Subtitle"/>
    <w:basedOn w:val="Normal"/>
    <w:qFormat/>
    <w:rsid w:val="00B37543"/>
    <w:pPr>
      <w:spacing w:after="0" w:line="600" w:lineRule="atLeast"/>
    </w:pPr>
    <w:rPr>
      <w:rFonts w:eastAsia="Cambria Math" w:cs="Cambria Math"/>
      <w:color w:val="FFFFFF"/>
      <w:sz w:val="44"/>
    </w:rPr>
  </w:style>
  <w:style w:type="paragraph" w:customStyle="1" w:styleId="Default">
    <w:name w:val="Default"/>
    <w:rsid w:val="00162FD6"/>
    <w:pPr>
      <w:autoSpaceDE w:val="0"/>
      <w:autoSpaceDN w:val="0"/>
      <w:adjustRightInd w:val="0"/>
      <w:spacing w:line="240" w:lineRule="auto"/>
    </w:pPr>
    <w:rPr>
      <w:rFonts w:ascii="FDJIF L+ Arial MT" w:hAnsi="FDJIF L+ Arial MT" w:cs="FDJIF L+ Arial MT"/>
      <w:color w:val="000000"/>
      <w:sz w:val="24"/>
      <w:szCs w:val="24"/>
    </w:rPr>
  </w:style>
  <w:style w:type="paragraph" w:styleId="TOC3">
    <w:name w:val="toc 3"/>
    <w:basedOn w:val="Normal"/>
    <w:next w:val="Normal"/>
    <w:autoRedefine/>
    <w:uiPriority w:val="39"/>
    <w:unhideWhenUsed/>
    <w:rsid w:val="000478EA"/>
    <w:pPr>
      <w:tabs>
        <w:tab w:val="right" w:pos="9639"/>
      </w:tabs>
      <w:spacing w:after="100"/>
      <w:ind w:left="510"/>
    </w:pPr>
  </w:style>
  <w:style w:type="paragraph" w:styleId="TOC4">
    <w:name w:val="toc 4"/>
    <w:basedOn w:val="Normal"/>
    <w:next w:val="Normal"/>
    <w:autoRedefine/>
    <w:uiPriority w:val="39"/>
    <w:unhideWhenUsed/>
    <w:rsid w:val="000478EA"/>
    <w:pPr>
      <w:spacing w:after="100" w:line="259" w:lineRule="auto"/>
      <w:ind w:left="660"/>
    </w:pPr>
    <w:rPr>
      <w:rFonts w:eastAsiaTheme="minorEastAsia" w:cstheme="minorBidi"/>
      <w:color w:val="auto"/>
      <w:sz w:val="22"/>
      <w:szCs w:val="22"/>
      <w:lang w:eastAsia="en-AU"/>
    </w:rPr>
  </w:style>
  <w:style w:type="paragraph" w:styleId="TOC5">
    <w:name w:val="toc 5"/>
    <w:basedOn w:val="Normal"/>
    <w:next w:val="Normal"/>
    <w:autoRedefine/>
    <w:uiPriority w:val="39"/>
    <w:unhideWhenUsed/>
    <w:rsid w:val="000478EA"/>
    <w:pPr>
      <w:spacing w:after="100" w:line="259" w:lineRule="auto"/>
      <w:ind w:left="880"/>
    </w:pPr>
    <w:rPr>
      <w:rFonts w:eastAsiaTheme="minorEastAsia" w:cstheme="minorBidi"/>
      <w:color w:val="auto"/>
      <w:sz w:val="22"/>
      <w:szCs w:val="22"/>
      <w:lang w:eastAsia="en-AU"/>
    </w:rPr>
  </w:style>
  <w:style w:type="paragraph" w:styleId="TOC6">
    <w:name w:val="toc 6"/>
    <w:basedOn w:val="Normal"/>
    <w:next w:val="Normal"/>
    <w:autoRedefine/>
    <w:uiPriority w:val="39"/>
    <w:unhideWhenUsed/>
    <w:rsid w:val="000478EA"/>
    <w:pPr>
      <w:spacing w:after="100" w:line="259" w:lineRule="auto"/>
      <w:ind w:left="1100"/>
    </w:pPr>
    <w:rPr>
      <w:rFonts w:eastAsiaTheme="minorEastAsia" w:cstheme="minorBidi"/>
      <w:color w:val="auto"/>
      <w:sz w:val="22"/>
      <w:szCs w:val="22"/>
      <w:lang w:eastAsia="en-AU"/>
    </w:rPr>
  </w:style>
  <w:style w:type="paragraph" w:styleId="TOC7">
    <w:name w:val="toc 7"/>
    <w:basedOn w:val="Normal"/>
    <w:next w:val="Normal"/>
    <w:autoRedefine/>
    <w:uiPriority w:val="39"/>
    <w:unhideWhenUsed/>
    <w:rsid w:val="000478EA"/>
    <w:pPr>
      <w:spacing w:after="100" w:line="259" w:lineRule="auto"/>
      <w:ind w:left="1320"/>
    </w:pPr>
    <w:rPr>
      <w:rFonts w:eastAsiaTheme="minorEastAsia" w:cstheme="minorBidi"/>
      <w:color w:val="auto"/>
      <w:sz w:val="22"/>
      <w:szCs w:val="22"/>
      <w:lang w:eastAsia="en-AU"/>
    </w:rPr>
  </w:style>
  <w:style w:type="paragraph" w:styleId="TOC8">
    <w:name w:val="toc 8"/>
    <w:basedOn w:val="Normal"/>
    <w:next w:val="Normal"/>
    <w:autoRedefine/>
    <w:uiPriority w:val="39"/>
    <w:unhideWhenUsed/>
    <w:rsid w:val="000478EA"/>
    <w:pPr>
      <w:spacing w:after="100" w:line="259" w:lineRule="auto"/>
      <w:ind w:left="1540"/>
    </w:pPr>
    <w:rPr>
      <w:rFonts w:eastAsiaTheme="minorEastAsia" w:cstheme="minorBidi"/>
      <w:color w:val="auto"/>
      <w:sz w:val="22"/>
      <w:szCs w:val="22"/>
      <w:lang w:eastAsia="en-AU"/>
    </w:rPr>
  </w:style>
  <w:style w:type="paragraph" w:styleId="TOC9">
    <w:name w:val="toc 9"/>
    <w:basedOn w:val="Normal"/>
    <w:next w:val="Normal"/>
    <w:autoRedefine/>
    <w:uiPriority w:val="39"/>
    <w:unhideWhenUsed/>
    <w:rsid w:val="000478EA"/>
    <w:pPr>
      <w:spacing w:after="100" w:line="259" w:lineRule="auto"/>
      <w:ind w:left="1760"/>
    </w:pPr>
    <w:rPr>
      <w:rFonts w:eastAsiaTheme="minorEastAsia" w:cstheme="minorBidi"/>
      <w:color w:val="auto"/>
      <w:sz w:val="22"/>
      <w:szCs w:val="22"/>
      <w:lang w:eastAsia="en-AU"/>
    </w:rPr>
  </w:style>
  <w:style w:type="character" w:styleId="Strong">
    <w:name w:val="Strong"/>
    <w:basedOn w:val="DefaultParagraphFont"/>
    <w:uiPriority w:val="22"/>
    <w:qFormat/>
    <w:rsid w:val="00CD03B3"/>
    <w:rPr>
      <w:rFonts w:ascii="Roboto" w:hAnsi="Roboto"/>
      <w:b/>
      <w:bCs/>
    </w:rPr>
  </w:style>
  <w:style w:type="character" w:customStyle="1" w:styleId="NoSpacingChar">
    <w:name w:val="No Spacing Char"/>
    <w:basedOn w:val="DefaultParagraphFont"/>
    <w:link w:val="NoSpacing"/>
    <w:uiPriority w:val="1"/>
    <w:rsid w:val="009E1560"/>
    <w:rPr>
      <w:rFonts w:cs="MS Gothic"/>
      <w:szCs w:val="24"/>
    </w:rPr>
  </w:style>
  <w:style w:type="paragraph" w:customStyle="1" w:styleId="Normal-header">
    <w:name w:val="Normal - header"/>
    <w:basedOn w:val="NoSpacing"/>
    <w:link w:val="Normal-headerChar"/>
    <w:uiPriority w:val="1"/>
    <w:qFormat/>
    <w:rsid w:val="009E1560"/>
    <w:pPr>
      <w:spacing w:after="0" w:line="280" w:lineRule="atLeast"/>
    </w:pPr>
    <w:rPr>
      <w:rFonts w:ascii="Roboto" w:eastAsia="Times New Roman" w:hAnsi="Roboto" w:cs="Arial"/>
      <w:b/>
      <w:bCs/>
    </w:rPr>
  </w:style>
  <w:style w:type="character" w:customStyle="1" w:styleId="Normal-headerChar">
    <w:name w:val="Normal - header Char"/>
    <w:basedOn w:val="NoSpacingChar"/>
    <w:link w:val="Normal-header"/>
    <w:uiPriority w:val="1"/>
    <w:rsid w:val="009E1560"/>
    <w:rPr>
      <w:rFonts w:ascii="Roboto" w:eastAsia="Times New Roman" w:hAnsi="Roboto" w:cs="Arial"/>
      <w:b/>
      <w:bCs/>
      <w:szCs w:val="24"/>
    </w:rPr>
  </w:style>
  <w:style w:type="paragraph" w:styleId="TOCHeading">
    <w:name w:val="TOC Heading"/>
    <w:basedOn w:val="Heading1"/>
    <w:next w:val="Normal"/>
    <w:uiPriority w:val="39"/>
    <w:unhideWhenUsed/>
    <w:qFormat/>
    <w:rsid w:val="009E1560"/>
    <w:pPr>
      <w:keepLines/>
      <w:spacing w:after="0" w:line="259" w:lineRule="auto"/>
      <w:outlineLvl w:val="9"/>
    </w:pPr>
    <w:rPr>
      <w:rFonts w:asciiTheme="majorHAnsi" w:hAnsiTheme="majorHAnsi" w:cstheme="majorBidi"/>
      <w:bCs w:val="0"/>
      <w:iCs w:val="0"/>
      <w:noProof w:val="0"/>
      <w:color w:val="92A000" w:themeColor="accent1" w:themeShade="BF"/>
      <w:kern w:val="0"/>
      <w:sz w:val="32"/>
      <w:szCs w:val="32"/>
      <w:lang w:val="en-US"/>
    </w:rPr>
  </w:style>
  <w:style w:type="paragraph" w:customStyle="1" w:styleId="ccc16d0">
    <w:name w:val="___ccc16d0"/>
    <w:basedOn w:val="Normal"/>
    <w:rsid w:val="008C3F64"/>
    <w:pPr>
      <w:spacing w:before="100" w:beforeAutospacing="1" w:after="100" w:afterAutospacing="1" w:line="240" w:lineRule="auto"/>
    </w:pPr>
    <w:rPr>
      <w:rFonts w:ascii="Times New Roman" w:eastAsia="Times New Roman" w:hAnsi="Times New Roman" w:cs="Times New Roman"/>
      <w:color w:val="auto"/>
      <w:sz w:val="24"/>
      <w:szCs w:val="24"/>
      <w:lang w:eastAsia="en-AU"/>
    </w:rPr>
  </w:style>
  <w:style w:type="paragraph" w:customStyle="1" w:styleId="Heading60">
    <w:name w:val="Heading6"/>
    <w:basedOn w:val="Normal"/>
    <w:link w:val="Heading6Char0"/>
    <w:uiPriority w:val="1"/>
    <w:qFormat/>
    <w:rsid w:val="008C3F64"/>
    <w:pPr>
      <w:spacing w:before="180" w:after="0" w:line="280" w:lineRule="atLeast"/>
    </w:pPr>
    <w:rPr>
      <w:rFonts w:eastAsia="Times New Roman" w:cs="Times New Roman"/>
      <w:color w:val="78BE21" w:themeColor="background2"/>
      <w:sz w:val="22"/>
      <w:szCs w:val="32"/>
    </w:rPr>
  </w:style>
  <w:style w:type="paragraph" w:customStyle="1" w:styleId="Heading50">
    <w:name w:val="Heading5"/>
    <w:basedOn w:val="NoSpacing"/>
    <w:link w:val="Heading5Char0"/>
    <w:uiPriority w:val="1"/>
    <w:qFormat/>
    <w:rsid w:val="008C3F64"/>
    <w:pPr>
      <w:spacing w:before="240" w:after="0" w:line="280" w:lineRule="atLeast"/>
    </w:pPr>
    <w:rPr>
      <w:rFonts w:ascii="Roboto Light" w:eastAsia="Times New Roman" w:hAnsi="Roboto Light" w:cs="Arial"/>
      <w:color w:val="44883E" w:themeColor="accent3"/>
      <w:sz w:val="22"/>
      <w:szCs w:val="32"/>
    </w:rPr>
  </w:style>
  <w:style w:type="character" w:customStyle="1" w:styleId="Heading5Char0">
    <w:name w:val="Heading5 Char"/>
    <w:basedOn w:val="NoSpacingChar"/>
    <w:link w:val="Heading50"/>
    <w:uiPriority w:val="1"/>
    <w:rsid w:val="008C3F64"/>
    <w:rPr>
      <w:rFonts w:ascii="Roboto Light" w:eastAsia="Times New Roman" w:hAnsi="Roboto Light" w:cs="Arial"/>
      <w:color w:val="44883E" w:themeColor="accent3"/>
      <w:sz w:val="22"/>
      <w:szCs w:val="32"/>
    </w:rPr>
  </w:style>
  <w:style w:type="character" w:customStyle="1" w:styleId="Heading6Char0">
    <w:name w:val="Heading6 Char"/>
    <w:basedOn w:val="NoSpacingChar"/>
    <w:link w:val="Heading60"/>
    <w:uiPriority w:val="1"/>
    <w:rsid w:val="00C65AC3"/>
    <w:rPr>
      <w:rFonts w:eastAsia="Times New Roman" w:cs="Times New Roman"/>
      <w:color w:val="78BE21" w:themeColor="background2"/>
      <w:sz w:val="22"/>
      <w:szCs w:val="32"/>
    </w:rPr>
  </w:style>
  <w:style w:type="paragraph" w:customStyle="1" w:styleId="Normal-bold">
    <w:name w:val="Normal - bold"/>
    <w:basedOn w:val="Normal"/>
    <w:link w:val="Normal-boldChar"/>
    <w:uiPriority w:val="1"/>
    <w:qFormat/>
    <w:rsid w:val="006F6C93"/>
    <w:pPr>
      <w:spacing w:after="0" w:line="280" w:lineRule="atLeast"/>
    </w:pPr>
    <w:rPr>
      <w:rFonts w:eastAsia="Times New Roman" w:cs="Times New Roman"/>
      <w:b/>
      <w:bCs/>
    </w:rPr>
  </w:style>
  <w:style w:type="character" w:customStyle="1" w:styleId="Normal-boldChar">
    <w:name w:val="Normal - bold Char"/>
    <w:basedOn w:val="DefaultParagraphFont"/>
    <w:link w:val="Normal-bold"/>
    <w:uiPriority w:val="1"/>
    <w:rsid w:val="006F6C93"/>
    <w:rPr>
      <w:rFonts w:eastAsia="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84">
      <w:bodyDiv w:val="1"/>
      <w:marLeft w:val="0"/>
      <w:marRight w:val="0"/>
      <w:marTop w:val="0"/>
      <w:marBottom w:val="0"/>
      <w:divBdr>
        <w:top w:val="none" w:sz="0" w:space="0" w:color="auto"/>
        <w:left w:val="none" w:sz="0" w:space="0" w:color="auto"/>
        <w:bottom w:val="none" w:sz="0" w:space="0" w:color="auto"/>
        <w:right w:val="none" w:sz="0" w:space="0" w:color="auto"/>
      </w:divBdr>
    </w:div>
    <w:div w:id="36664975">
      <w:bodyDiv w:val="1"/>
      <w:marLeft w:val="0"/>
      <w:marRight w:val="0"/>
      <w:marTop w:val="0"/>
      <w:marBottom w:val="0"/>
      <w:divBdr>
        <w:top w:val="none" w:sz="0" w:space="0" w:color="auto"/>
        <w:left w:val="none" w:sz="0" w:space="0" w:color="auto"/>
        <w:bottom w:val="none" w:sz="0" w:space="0" w:color="auto"/>
        <w:right w:val="none" w:sz="0" w:space="0" w:color="auto"/>
      </w:divBdr>
    </w:div>
    <w:div w:id="36973553">
      <w:bodyDiv w:val="1"/>
      <w:marLeft w:val="0"/>
      <w:marRight w:val="0"/>
      <w:marTop w:val="0"/>
      <w:marBottom w:val="0"/>
      <w:divBdr>
        <w:top w:val="none" w:sz="0" w:space="0" w:color="auto"/>
        <w:left w:val="none" w:sz="0" w:space="0" w:color="auto"/>
        <w:bottom w:val="none" w:sz="0" w:space="0" w:color="auto"/>
        <w:right w:val="none" w:sz="0" w:space="0" w:color="auto"/>
      </w:divBdr>
    </w:div>
    <w:div w:id="67581255">
      <w:bodyDiv w:val="1"/>
      <w:marLeft w:val="0"/>
      <w:marRight w:val="0"/>
      <w:marTop w:val="0"/>
      <w:marBottom w:val="0"/>
      <w:divBdr>
        <w:top w:val="none" w:sz="0" w:space="0" w:color="auto"/>
        <w:left w:val="none" w:sz="0" w:space="0" w:color="auto"/>
        <w:bottom w:val="none" w:sz="0" w:space="0" w:color="auto"/>
        <w:right w:val="none" w:sz="0" w:space="0" w:color="auto"/>
      </w:divBdr>
    </w:div>
    <w:div w:id="88350840">
      <w:bodyDiv w:val="1"/>
      <w:marLeft w:val="0"/>
      <w:marRight w:val="0"/>
      <w:marTop w:val="0"/>
      <w:marBottom w:val="0"/>
      <w:divBdr>
        <w:top w:val="none" w:sz="0" w:space="0" w:color="auto"/>
        <w:left w:val="none" w:sz="0" w:space="0" w:color="auto"/>
        <w:bottom w:val="none" w:sz="0" w:space="0" w:color="auto"/>
        <w:right w:val="none" w:sz="0" w:space="0" w:color="auto"/>
      </w:divBdr>
    </w:div>
    <w:div w:id="93326650">
      <w:bodyDiv w:val="1"/>
      <w:marLeft w:val="0"/>
      <w:marRight w:val="0"/>
      <w:marTop w:val="0"/>
      <w:marBottom w:val="0"/>
      <w:divBdr>
        <w:top w:val="none" w:sz="0" w:space="0" w:color="auto"/>
        <w:left w:val="none" w:sz="0" w:space="0" w:color="auto"/>
        <w:bottom w:val="none" w:sz="0" w:space="0" w:color="auto"/>
        <w:right w:val="none" w:sz="0" w:space="0" w:color="auto"/>
      </w:divBdr>
    </w:div>
    <w:div w:id="122232477">
      <w:bodyDiv w:val="1"/>
      <w:marLeft w:val="0"/>
      <w:marRight w:val="0"/>
      <w:marTop w:val="0"/>
      <w:marBottom w:val="0"/>
      <w:divBdr>
        <w:top w:val="none" w:sz="0" w:space="0" w:color="auto"/>
        <w:left w:val="none" w:sz="0" w:space="0" w:color="auto"/>
        <w:bottom w:val="none" w:sz="0" w:space="0" w:color="auto"/>
        <w:right w:val="none" w:sz="0" w:space="0" w:color="auto"/>
      </w:divBdr>
    </w:div>
    <w:div w:id="135951540">
      <w:bodyDiv w:val="1"/>
      <w:marLeft w:val="0"/>
      <w:marRight w:val="0"/>
      <w:marTop w:val="0"/>
      <w:marBottom w:val="0"/>
      <w:divBdr>
        <w:top w:val="none" w:sz="0" w:space="0" w:color="auto"/>
        <w:left w:val="none" w:sz="0" w:space="0" w:color="auto"/>
        <w:bottom w:val="none" w:sz="0" w:space="0" w:color="auto"/>
        <w:right w:val="none" w:sz="0" w:space="0" w:color="auto"/>
      </w:divBdr>
    </w:div>
    <w:div w:id="152841490">
      <w:bodyDiv w:val="1"/>
      <w:marLeft w:val="0"/>
      <w:marRight w:val="0"/>
      <w:marTop w:val="0"/>
      <w:marBottom w:val="0"/>
      <w:divBdr>
        <w:top w:val="none" w:sz="0" w:space="0" w:color="auto"/>
        <w:left w:val="none" w:sz="0" w:space="0" w:color="auto"/>
        <w:bottom w:val="none" w:sz="0" w:space="0" w:color="auto"/>
        <w:right w:val="none" w:sz="0" w:space="0" w:color="auto"/>
      </w:divBdr>
    </w:div>
    <w:div w:id="154996373">
      <w:bodyDiv w:val="1"/>
      <w:marLeft w:val="0"/>
      <w:marRight w:val="0"/>
      <w:marTop w:val="0"/>
      <w:marBottom w:val="0"/>
      <w:divBdr>
        <w:top w:val="none" w:sz="0" w:space="0" w:color="auto"/>
        <w:left w:val="none" w:sz="0" w:space="0" w:color="auto"/>
        <w:bottom w:val="none" w:sz="0" w:space="0" w:color="auto"/>
        <w:right w:val="none" w:sz="0" w:space="0" w:color="auto"/>
      </w:divBdr>
    </w:div>
    <w:div w:id="155582637">
      <w:bodyDiv w:val="1"/>
      <w:marLeft w:val="0"/>
      <w:marRight w:val="0"/>
      <w:marTop w:val="0"/>
      <w:marBottom w:val="0"/>
      <w:divBdr>
        <w:top w:val="none" w:sz="0" w:space="0" w:color="auto"/>
        <w:left w:val="none" w:sz="0" w:space="0" w:color="auto"/>
        <w:bottom w:val="none" w:sz="0" w:space="0" w:color="auto"/>
        <w:right w:val="none" w:sz="0" w:space="0" w:color="auto"/>
      </w:divBdr>
    </w:div>
    <w:div w:id="164249008">
      <w:bodyDiv w:val="1"/>
      <w:marLeft w:val="0"/>
      <w:marRight w:val="0"/>
      <w:marTop w:val="0"/>
      <w:marBottom w:val="0"/>
      <w:divBdr>
        <w:top w:val="none" w:sz="0" w:space="0" w:color="auto"/>
        <w:left w:val="none" w:sz="0" w:space="0" w:color="auto"/>
        <w:bottom w:val="none" w:sz="0" w:space="0" w:color="auto"/>
        <w:right w:val="none" w:sz="0" w:space="0" w:color="auto"/>
      </w:divBdr>
    </w:div>
    <w:div w:id="181479486">
      <w:bodyDiv w:val="1"/>
      <w:marLeft w:val="0"/>
      <w:marRight w:val="0"/>
      <w:marTop w:val="0"/>
      <w:marBottom w:val="0"/>
      <w:divBdr>
        <w:top w:val="none" w:sz="0" w:space="0" w:color="auto"/>
        <w:left w:val="none" w:sz="0" w:space="0" w:color="auto"/>
        <w:bottom w:val="none" w:sz="0" w:space="0" w:color="auto"/>
        <w:right w:val="none" w:sz="0" w:space="0" w:color="auto"/>
      </w:divBdr>
    </w:div>
    <w:div w:id="285356003">
      <w:bodyDiv w:val="1"/>
      <w:marLeft w:val="0"/>
      <w:marRight w:val="0"/>
      <w:marTop w:val="0"/>
      <w:marBottom w:val="0"/>
      <w:divBdr>
        <w:top w:val="none" w:sz="0" w:space="0" w:color="auto"/>
        <w:left w:val="none" w:sz="0" w:space="0" w:color="auto"/>
        <w:bottom w:val="none" w:sz="0" w:space="0" w:color="auto"/>
        <w:right w:val="none" w:sz="0" w:space="0" w:color="auto"/>
      </w:divBdr>
    </w:div>
    <w:div w:id="298876281">
      <w:bodyDiv w:val="1"/>
      <w:marLeft w:val="0"/>
      <w:marRight w:val="0"/>
      <w:marTop w:val="0"/>
      <w:marBottom w:val="0"/>
      <w:divBdr>
        <w:top w:val="none" w:sz="0" w:space="0" w:color="auto"/>
        <w:left w:val="none" w:sz="0" w:space="0" w:color="auto"/>
        <w:bottom w:val="none" w:sz="0" w:space="0" w:color="auto"/>
        <w:right w:val="none" w:sz="0" w:space="0" w:color="auto"/>
      </w:divBdr>
    </w:div>
    <w:div w:id="302345341">
      <w:bodyDiv w:val="1"/>
      <w:marLeft w:val="0"/>
      <w:marRight w:val="0"/>
      <w:marTop w:val="0"/>
      <w:marBottom w:val="0"/>
      <w:divBdr>
        <w:top w:val="none" w:sz="0" w:space="0" w:color="auto"/>
        <w:left w:val="none" w:sz="0" w:space="0" w:color="auto"/>
        <w:bottom w:val="none" w:sz="0" w:space="0" w:color="auto"/>
        <w:right w:val="none" w:sz="0" w:space="0" w:color="auto"/>
      </w:divBdr>
      <w:divsChild>
        <w:div w:id="522404158">
          <w:marLeft w:val="0"/>
          <w:marRight w:val="0"/>
          <w:marTop w:val="0"/>
          <w:marBottom w:val="0"/>
          <w:divBdr>
            <w:top w:val="none" w:sz="0" w:space="0" w:color="auto"/>
            <w:left w:val="none" w:sz="0" w:space="0" w:color="auto"/>
            <w:bottom w:val="none" w:sz="0" w:space="0" w:color="auto"/>
            <w:right w:val="none" w:sz="0" w:space="0" w:color="auto"/>
          </w:divBdr>
        </w:div>
        <w:div w:id="689069486">
          <w:marLeft w:val="0"/>
          <w:marRight w:val="0"/>
          <w:marTop w:val="0"/>
          <w:marBottom w:val="0"/>
          <w:divBdr>
            <w:top w:val="none" w:sz="0" w:space="0" w:color="auto"/>
            <w:left w:val="none" w:sz="0" w:space="0" w:color="auto"/>
            <w:bottom w:val="none" w:sz="0" w:space="0" w:color="auto"/>
            <w:right w:val="none" w:sz="0" w:space="0" w:color="auto"/>
          </w:divBdr>
        </w:div>
        <w:div w:id="747121635">
          <w:marLeft w:val="0"/>
          <w:marRight w:val="0"/>
          <w:marTop w:val="0"/>
          <w:marBottom w:val="0"/>
          <w:divBdr>
            <w:top w:val="none" w:sz="0" w:space="0" w:color="auto"/>
            <w:left w:val="none" w:sz="0" w:space="0" w:color="auto"/>
            <w:bottom w:val="none" w:sz="0" w:space="0" w:color="auto"/>
            <w:right w:val="none" w:sz="0" w:space="0" w:color="auto"/>
          </w:divBdr>
        </w:div>
        <w:div w:id="2009483854">
          <w:marLeft w:val="0"/>
          <w:marRight w:val="0"/>
          <w:marTop w:val="0"/>
          <w:marBottom w:val="0"/>
          <w:divBdr>
            <w:top w:val="none" w:sz="0" w:space="0" w:color="auto"/>
            <w:left w:val="none" w:sz="0" w:space="0" w:color="auto"/>
            <w:bottom w:val="none" w:sz="0" w:space="0" w:color="auto"/>
            <w:right w:val="none" w:sz="0" w:space="0" w:color="auto"/>
          </w:divBdr>
        </w:div>
      </w:divsChild>
    </w:div>
    <w:div w:id="349261092">
      <w:bodyDiv w:val="1"/>
      <w:marLeft w:val="0"/>
      <w:marRight w:val="0"/>
      <w:marTop w:val="0"/>
      <w:marBottom w:val="0"/>
      <w:divBdr>
        <w:top w:val="none" w:sz="0" w:space="0" w:color="auto"/>
        <w:left w:val="none" w:sz="0" w:space="0" w:color="auto"/>
        <w:bottom w:val="none" w:sz="0" w:space="0" w:color="auto"/>
        <w:right w:val="none" w:sz="0" w:space="0" w:color="auto"/>
      </w:divBdr>
    </w:div>
    <w:div w:id="358549929">
      <w:bodyDiv w:val="1"/>
      <w:marLeft w:val="0"/>
      <w:marRight w:val="0"/>
      <w:marTop w:val="0"/>
      <w:marBottom w:val="0"/>
      <w:divBdr>
        <w:top w:val="none" w:sz="0" w:space="0" w:color="auto"/>
        <w:left w:val="none" w:sz="0" w:space="0" w:color="auto"/>
        <w:bottom w:val="none" w:sz="0" w:space="0" w:color="auto"/>
        <w:right w:val="none" w:sz="0" w:space="0" w:color="auto"/>
      </w:divBdr>
    </w:div>
    <w:div w:id="359475546">
      <w:bodyDiv w:val="1"/>
      <w:marLeft w:val="0"/>
      <w:marRight w:val="0"/>
      <w:marTop w:val="0"/>
      <w:marBottom w:val="0"/>
      <w:divBdr>
        <w:top w:val="none" w:sz="0" w:space="0" w:color="auto"/>
        <w:left w:val="none" w:sz="0" w:space="0" w:color="auto"/>
        <w:bottom w:val="none" w:sz="0" w:space="0" w:color="auto"/>
        <w:right w:val="none" w:sz="0" w:space="0" w:color="auto"/>
      </w:divBdr>
    </w:div>
    <w:div w:id="364643397">
      <w:bodyDiv w:val="1"/>
      <w:marLeft w:val="0"/>
      <w:marRight w:val="0"/>
      <w:marTop w:val="0"/>
      <w:marBottom w:val="0"/>
      <w:divBdr>
        <w:top w:val="none" w:sz="0" w:space="0" w:color="auto"/>
        <w:left w:val="none" w:sz="0" w:space="0" w:color="auto"/>
        <w:bottom w:val="none" w:sz="0" w:space="0" w:color="auto"/>
        <w:right w:val="none" w:sz="0" w:space="0" w:color="auto"/>
      </w:divBdr>
    </w:div>
    <w:div w:id="379135789">
      <w:bodyDiv w:val="1"/>
      <w:marLeft w:val="0"/>
      <w:marRight w:val="0"/>
      <w:marTop w:val="0"/>
      <w:marBottom w:val="0"/>
      <w:divBdr>
        <w:top w:val="none" w:sz="0" w:space="0" w:color="auto"/>
        <w:left w:val="none" w:sz="0" w:space="0" w:color="auto"/>
        <w:bottom w:val="none" w:sz="0" w:space="0" w:color="auto"/>
        <w:right w:val="none" w:sz="0" w:space="0" w:color="auto"/>
      </w:divBdr>
    </w:div>
    <w:div w:id="430512835">
      <w:bodyDiv w:val="1"/>
      <w:marLeft w:val="0"/>
      <w:marRight w:val="0"/>
      <w:marTop w:val="0"/>
      <w:marBottom w:val="0"/>
      <w:divBdr>
        <w:top w:val="none" w:sz="0" w:space="0" w:color="auto"/>
        <w:left w:val="none" w:sz="0" w:space="0" w:color="auto"/>
        <w:bottom w:val="none" w:sz="0" w:space="0" w:color="auto"/>
        <w:right w:val="none" w:sz="0" w:space="0" w:color="auto"/>
      </w:divBdr>
    </w:div>
    <w:div w:id="449511923">
      <w:bodyDiv w:val="1"/>
      <w:marLeft w:val="0"/>
      <w:marRight w:val="0"/>
      <w:marTop w:val="0"/>
      <w:marBottom w:val="0"/>
      <w:divBdr>
        <w:top w:val="none" w:sz="0" w:space="0" w:color="auto"/>
        <w:left w:val="none" w:sz="0" w:space="0" w:color="auto"/>
        <w:bottom w:val="none" w:sz="0" w:space="0" w:color="auto"/>
        <w:right w:val="none" w:sz="0" w:space="0" w:color="auto"/>
      </w:divBdr>
    </w:div>
    <w:div w:id="457647730">
      <w:bodyDiv w:val="1"/>
      <w:marLeft w:val="0"/>
      <w:marRight w:val="0"/>
      <w:marTop w:val="0"/>
      <w:marBottom w:val="0"/>
      <w:divBdr>
        <w:top w:val="none" w:sz="0" w:space="0" w:color="auto"/>
        <w:left w:val="none" w:sz="0" w:space="0" w:color="auto"/>
        <w:bottom w:val="none" w:sz="0" w:space="0" w:color="auto"/>
        <w:right w:val="none" w:sz="0" w:space="0" w:color="auto"/>
      </w:divBdr>
    </w:div>
    <w:div w:id="459034083">
      <w:bodyDiv w:val="1"/>
      <w:marLeft w:val="0"/>
      <w:marRight w:val="0"/>
      <w:marTop w:val="0"/>
      <w:marBottom w:val="0"/>
      <w:divBdr>
        <w:top w:val="none" w:sz="0" w:space="0" w:color="auto"/>
        <w:left w:val="none" w:sz="0" w:space="0" w:color="auto"/>
        <w:bottom w:val="none" w:sz="0" w:space="0" w:color="auto"/>
        <w:right w:val="none" w:sz="0" w:space="0" w:color="auto"/>
      </w:divBdr>
    </w:div>
    <w:div w:id="462818055">
      <w:bodyDiv w:val="1"/>
      <w:marLeft w:val="0"/>
      <w:marRight w:val="0"/>
      <w:marTop w:val="0"/>
      <w:marBottom w:val="0"/>
      <w:divBdr>
        <w:top w:val="none" w:sz="0" w:space="0" w:color="auto"/>
        <w:left w:val="none" w:sz="0" w:space="0" w:color="auto"/>
        <w:bottom w:val="none" w:sz="0" w:space="0" w:color="auto"/>
        <w:right w:val="none" w:sz="0" w:space="0" w:color="auto"/>
      </w:divBdr>
    </w:div>
    <w:div w:id="505442569">
      <w:bodyDiv w:val="1"/>
      <w:marLeft w:val="0"/>
      <w:marRight w:val="0"/>
      <w:marTop w:val="0"/>
      <w:marBottom w:val="0"/>
      <w:divBdr>
        <w:top w:val="none" w:sz="0" w:space="0" w:color="auto"/>
        <w:left w:val="none" w:sz="0" w:space="0" w:color="auto"/>
        <w:bottom w:val="none" w:sz="0" w:space="0" w:color="auto"/>
        <w:right w:val="none" w:sz="0" w:space="0" w:color="auto"/>
      </w:divBdr>
    </w:div>
    <w:div w:id="575939568">
      <w:bodyDiv w:val="1"/>
      <w:marLeft w:val="0"/>
      <w:marRight w:val="0"/>
      <w:marTop w:val="0"/>
      <w:marBottom w:val="0"/>
      <w:divBdr>
        <w:top w:val="none" w:sz="0" w:space="0" w:color="auto"/>
        <w:left w:val="none" w:sz="0" w:space="0" w:color="auto"/>
        <w:bottom w:val="none" w:sz="0" w:space="0" w:color="auto"/>
        <w:right w:val="none" w:sz="0" w:space="0" w:color="auto"/>
      </w:divBdr>
    </w:div>
    <w:div w:id="579023077">
      <w:bodyDiv w:val="1"/>
      <w:marLeft w:val="0"/>
      <w:marRight w:val="0"/>
      <w:marTop w:val="0"/>
      <w:marBottom w:val="0"/>
      <w:divBdr>
        <w:top w:val="none" w:sz="0" w:space="0" w:color="auto"/>
        <w:left w:val="none" w:sz="0" w:space="0" w:color="auto"/>
        <w:bottom w:val="none" w:sz="0" w:space="0" w:color="auto"/>
        <w:right w:val="none" w:sz="0" w:space="0" w:color="auto"/>
      </w:divBdr>
      <w:divsChild>
        <w:div w:id="280304069">
          <w:marLeft w:val="0"/>
          <w:marRight w:val="0"/>
          <w:marTop w:val="0"/>
          <w:marBottom w:val="0"/>
          <w:divBdr>
            <w:top w:val="none" w:sz="0" w:space="0" w:color="auto"/>
            <w:left w:val="none" w:sz="0" w:space="0" w:color="auto"/>
            <w:bottom w:val="none" w:sz="0" w:space="0" w:color="auto"/>
            <w:right w:val="none" w:sz="0" w:space="0" w:color="auto"/>
          </w:divBdr>
          <w:divsChild>
            <w:div w:id="188110555">
              <w:marLeft w:val="0"/>
              <w:marRight w:val="0"/>
              <w:marTop w:val="0"/>
              <w:marBottom w:val="0"/>
              <w:divBdr>
                <w:top w:val="none" w:sz="0" w:space="0" w:color="auto"/>
                <w:left w:val="none" w:sz="0" w:space="0" w:color="auto"/>
                <w:bottom w:val="none" w:sz="0" w:space="0" w:color="auto"/>
                <w:right w:val="none" w:sz="0" w:space="0" w:color="auto"/>
              </w:divBdr>
            </w:div>
            <w:div w:id="518012194">
              <w:marLeft w:val="0"/>
              <w:marRight w:val="0"/>
              <w:marTop w:val="0"/>
              <w:marBottom w:val="0"/>
              <w:divBdr>
                <w:top w:val="none" w:sz="0" w:space="0" w:color="auto"/>
                <w:left w:val="none" w:sz="0" w:space="0" w:color="auto"/>
                <w:bottom w:val="none" w:sz="0" w:space="0" w:color="auto"/>
                <w:right w:val="none" w:sz="0" w:space="0" w:color="auto"/>
              </w:divBdr>
            </w:div>
            <w:div w:id="688943769">
              <w:marLeft w:val="0"/>
              <w:marRight w:val="0"/>
              <w:marTop w:val="0"/>
              <w:marBottom w:val="0"/>
              <w:divBdr>
                <w:top w:val="none" w:sz="0" w:space="0" w:color="auto"/>
                <w:left w:val="none" w:sz="0" w:space="0" w:color="auto"/>
                <w:bottom w:val="none" w:sz="0" w:space="0" w:color="auto"/>
                <w:right w:val="none" w:sz="0" w:space="0" w:color="auto"/>
              </w:divBdr>
            </w:div>
            <w:div w:id="1537037865">
              <w:marLeft w:val="0"/>
              <w:marRight w:val="0"/>
              <w:marTop w:val="0"/>
              <w:marBottom w:val="0"/>
              <w:divBdr>
                <w:top w:val="none" w:sz="0" w:space="0" w:color="auto"/>
                <w:left w:val="none" w:sz="0" w:space="0" w:color="auto"/>
                <w:bottom w:val="none" w:sz="0" w:space="0" w:color="auto"/>
                <w:right w:val="none" w:sz="0" w:space="0" w:color="auto"/>
              </w:divBdr>
            </w:div>
            <w:div w:id="181209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600">
      <w:bodyDiv w:val="1"/>
      <w:marLeft w:val="0"/>
      <w:marRight w:val="0"/>
      <w:marTop w:val="0"/>
      <w:marBottom w:val="0"/>
      <w:divBdr>
        <w:top w:val="none" w:sz="0" w:space="0" w:color="auto"/>
        <w:left w:val="none" w:sz="0" w:space="0" w:color="auto"/>
        <w:bottom w:val="none" w:sz="0" w:space="0" w:color="auto"/>
        <w:right w:val="none" w:sz="0" w:space="0" w:color="auto"/>
      </w:divBdr>
    </w:div>
    <w:div w:id="602884412">
      <w:bodyDiv w:val="1"/>
      <w:marLeft w:val="0"/>
      <w:marRight w:val="0"/>
      <w:marTop w:val="0"/>
      <w:marBottom w:val="0"/>
      <w:divBdr>
        <w:top w:val="none" w:sz="0" w:space="0" w:color="auto"/>
        <w:left w:val="none" w:sz="0" w:space="0" w:color="auto"/>
        <w:bottom w:val="none" w:sz="0" w:space="0" w:color="auto"/>
        <w:right w:val="none" w:sz="0" w:space="0" w:color="auto"/>
      </w:divBdr>
    </w:div>
    <w:div w:id="650132819">
      <w:bodyDiv w:val="1"/>
      <w:marLeft w:val="0"/>
      <w:marRight w:val="0"/>
      <w:marTop w:val="0"/>
      <w:marBottom w:val="0"/>
      <w:divBdr>
        <w:top w:val="none" w:sz="0" w:space="0" w:color="auto"/>
        <w:left w:val="none" w:sz="0" w:space="0" w:color="auto"/>
        <w:bottom w:val="none" w:sz="0" w:space="0" w:color="auto"/>
        <w:right w:val="none" w:sz="0" w:space="0" w:color="auto"/>
      </w:divBdr>
    </w:div>
    <w:div w:id="652754144">
      <w:bodyDiv w:val="1"/>
      <w:marLeft w:val="0"/>
      <w:marRight w:val="0"/>
      <w:marTop w:val="0"/>
      <w:marBottom w:val="0"/>
      <w:divBdr>
        <w:top w:val="none" w:sz="0" w:space="0" w:color="auto"/>
        <w:left w:val="none" w:sz="0" w:space="0" w:color="auto"/>
        <w:bottom w:val="none" w:sz="0" w:space="0" w:color="auto"/>
        <w:right w:val="none" w:sz="0" w:space="0" w:color="auto"/>
      </w:divBdr>
    </w:div>
    <w:div w:id="655493574">
      <w:bodyDiv w:val="1"/>
      <w:marLeft w:val="0"/>
      <w:marRight w:val="0"/>
      <w:marTop w:val="0"/>
      <w:marBottom w:val="0"/>
      <w:divBdr>
        <w:top w:val="none" w:sz="0" w:space="0" w:color="auto"/>
        <w:left w:val="none" w:sz="0" w:space="0" w:color="auto"/>
        <w:bottom w:val="none" w:sz="0" w:space="0" w:color="auto"/>
        <w:right w:val="none" w:sz="0" w:space="0" w:color="auto"/>
      </w:divBdr>
    </w:div>
    <w:div w:id="691997690">
      <w:bodyDiv w:val="1"/>
      <w:marLeft w:val="0"/>
      <w:marRight w:val="0"/>
      <w:marTop w:val="0"/>
      <w:marBottom w:val="0"/>
      <w:divBdr>
        <w:top w:val="none" w:sz="0" w:space="0" w:color="auto"/>
        <w:left w:val="none" w:sz="0" w:space="0" w:color="auto"/>
        <w:bottom w:val="none" w:sz="0" w:space="0" w:color="auto"/>
        <w:right w:val="none" w:sz="0" w:space="0" w:color="auto"/>
      </w:divBdr>
    </w:div>
    <w:div w:id="705064642">
      <w:bodyDiv w:val="1"/>
      <w:marLeft w:val="0"/>
      <w:marRight w:val="0"/>
      <w:marTop w:val="0"/>
      <w:marBottom w:val="0"/>
      <w:divBdr>
        <w:top w:val="none" w:sz="0" w:space="0" w:color="auto"/>
        <w:left w:val="none" w:sz="0" w:space="0" w:color="auto"/>
        <w:bottom w:val="none" w:sz="0" w:space="0" w:color="auto"/>
        <w:right w:val="none" w:sz="0" w:space="0" w:color="auto"/>
      </w:divBdr>
    </w:div>
    <w:div w:id="728577222">
      <w:bodyDiv w:val="1"/>
      <w:marLeft w:val="0"/>
      <w:marRight w:val="0"/>
      <w:marTop w:val="0"/>
      <w:marBottom w:val="0"/>
      <w:divBdr>
        <w:top w:val="none" w:sz="0" w:space="0" w:color="auto"/>
        <w:left w:val="none" w:sz="0" w:space="0" w:color="auto"/>
        <w:bottom w:val="none" w:sz="0" w:space="0" w:color="auto"/>
        <w:right w:val="none" w:sz="0" w:space="0" w:color="auto"/>
      </w:divBdr>
    </w:div>
    <w:div w:id="740758942">
      <w:bodyDiv w:val="1"/>
      <w:marLeft w:val="0"/>
      <w:marRight w:val="0"/>
      <w:marTop w:val="0"/>
      <w:marBottom w:val="0"/>
      <w:divBdr>
        <w:top w:val="none" w:sz="0" w:space="0" w:color="auto"/>
        <w:left w:val="none" w:sz="0" w:space="0" w:color="auto"/>
        <w:bottom w:val="none" w:sz="0" w:space="0" w:color="auto"/>
        <w:right w:val="none" w:sz="0" w:space="0" w:color="auto"/>
      </w:divBdr>
    </w:div>
    <w:div w:id="755783987">
      <w:bodyDiv w:val="1"/>
      <w:marLeft w:val="0"/>
      <w:marRight w:val="0"/>
      <w:marTop w:val="0"/>
      <w:marBottom w:val="0"/>
      <w:divBdr>
        <w:top w:val="none" w:sz="0" w:space="0" w:color="auto"/>
        <w:left w:val="none" w:sz="0" w:space="0" w:color="auto"/>
        <w:bottom w:val="none" w:sz="0" w:space="0" w:color="auto"/>
        <w:right w:val="none" w:sz="0" w:space="0" w:color="auto"/>
      </w:divBdr>
    </w:div>
    <w:div w:id="763498177">
      <w:bodyDiv w:val="1"/>
      <w:marLeft w:val="0"/>
      <w:marRight w:val="0"/>
      <w:marTop w:val="0"/>
      <w:marBottom w:val="0"/>
      <w:divBdr>
        <w:top w:val="none" w:sz="0" w:space="0" w:color="auto"/>
        <w:left w:val="none" w:sz="0" w:space="0" w:color="auto"/>
        <w:bottom w:val="none" w:sz="0" w:space="0" w:color="auto"/>
        <w:right w:val="none" w:sz="0" w:space="0" w:color="auto"/>
      </w:divBdr>
    </w:div>
    <w:div w:id="769548645">
      <w:bodyDiv w:val="1"/>
      <w:marLeft w:val="0"/>
      <w:marRight w:val="0"/>
      <w:marTop w:val="0"/>
      <w:marBottom w:val="0"/>
      <w:divBdr>
        <w:top w:val="none" w:sz="0" w:space="0" w:color="auto"/>
        <w:left w:val="none" w:sz="0" w:space="0" w:color="auto"/>
        <w:bottom w:val="none" w:sz="0" w:space="0" w:color="auto"/>
        <w:right w:val="none" w:sz="0" w:space="0" w:color="auto"/>
      </w:divBdr>
    </w:div>
    <w:div w:id="770590846">
      <w:bodyDiv w:val="1"/>
      <w:marLeft w:val="0"/>
      <w:marRight w:val="0"/>
      <w:marTop w:val="0"/>
      <w:marBottom w:val="0"/>
      <w:divBdr>
        <w:top w:val="none" w:sz="0" w:space="0" w:color="auto"/>
        <w:left w:val="none" w:sz="0" w:space="0" w:color="auto"/>
        <w:bottom w:val="none" w:sz="0" w:space="0" w:color="auto"/>
        <w:right w:val="none" w:sz="0" w:space="0" w:color="auto"/>
      </w:divBdr>
      <w:divsChild>
        <w:div w:id="1000157959">
          <w:marLeft w:val="0"/>
          <w:marRight w:val="0"/>
          <w:marTop w:val="0"/>
          <w:marBottom w:val="0"/>
          <w:divBdr>
            <w:top w:val="none" w:sz="0" w:space="0" w:color="auto"/>
            <w:left w:val="none" w:sz="0" w:space="0" w:color="auto"/>
            <w:bottom w:val="none" w:sz="0" w:space="0" w:color="auto"/>
            <w:right w:val="none" w:sz="0" w:space="0" w:color="auto"/>
          </w:divBdr>
          <w:divsChild>
            <w:div w:id="273630919">
              <w:marLeft w:val="0"/>
              <w:marRight w:val="0"/>
              <w:marTop w:val="0"/>
              <w:marBottom w:val="0"/>
              <w:divBdr>
                <w:top w:val="none" w:sz="0" w:space="0" w:color="auto"/>
                <w:left w:val="none" w:sz="0" w:space="0" w:color="auto"/>
                <w:bottom w:val="none" w:sz="0" w:space="0" w:color="auto"/>
                <w:right w:val="none" w:sz="0" w:space="0" w:color="auto"/>
              </w:divBdr>
            </w:div>
            <w:div w:id="396559969">
              <w:marLeft w:val="0"/>
              <w:marRight w:val="0"/>
              <w:marTop w:val="0"/>
              <w:marBottom w:val="0"/>
              <w:divBdr>
                <w:top w:val="none" w:sz="0" w:space="0" w:color="auto"/>
                <w:left w:val="none" w:sz="0" w:space="0" w:color="auto"/>
                <w:bottom w:val="none" w:sz="0" w:space="0" w:color="auto"/>
                <w:right w:val="none" w:sz="0" w:space="0" w:color="auto"/>
              </w:divBdr>
            </w:div>
            <w:div w:id="615596541">
              <w:marLeft w:val="0"/>
              <w:marRight w:val="0"/>
              <w:marTop w:val="0"/>
              <w:marBottom w:val="0"/>
              <w:divBdr>
                <w:top w:val="none" w:sz="0" w:space="0" w:color="auto"/>
                <w:left w:val="none" w:sz="0" w:space="0" w:color="auto"/>
                <w:bottom w:val="none" w:sz="0" w:space="0" w:color="auto"/>
                <w:right w:val="none" w:sz="0" w:space="0" w:color="auto"/>
              </w:divBdr>
            </w:div>
            <w:div w:id="994455654">
              <w:marLeft w:val="0"/>
              <w:marRight w:val="0"/>
              <w:marTop w:val="0"/>
              <w:marBottom w:val="0"/>
              <w:divBdr>
                <w:top w:val="none" w:sz="0" w:space="0" w:color="auto"/>
                <w:left w:val="none" w:sz="0" w:space="0" w:color="auto"/>
                <w:bottom w:val="none" w:sz="0" w:space="0" w:color="auto"/>
                <w:right w:val="none" w:sz="0" w:space="0" w:color="auto"/>
              </w:divBdr>
            </w:div>
            <w:div w:id="1284652024">
              <w:marLeft w:val="0"/>
              <w:marRight w:val="0"/>
              <w:marTop w:val="0"/>
              <w:marBottom w:val="0"/>
              <w:divBdr>
                <w:top w:val="none" w:sz="0" w:space="0" w:color="auto"/>
                <w:left w:val="none" w:sz="0" w:space="0" w:color="auto"/>
                <w:bottom w:val="none" w:sz="0" w:space="0" w:color="auto"/>
                <w:right w:val="none" w:sz="0" w:space="0" w:color="auto"/>
              </w:divBdr>
            </w:div>
            <w:div w:id="1385639004">
              <w:marLeft w:val="0"/>
              <w:marRight w:val="0"/>
              <w:marTop w:val="0"/>
              <w:marBottom w:val="0"/>
              <w:divBdr>
                <w:top w:val="none" w:sz="0" w:space="0" w:color="auto"/>
                <w:left w:val="none" w:sz="0" w:space="0" w:color="auto"/>
                <w:bottom w:val="none" w:sz="0" w:space="0" w:color="auto"/>
                <w:right w:val="none" w:sz="0" w:space="0" w:color="auto"/>
              </w:divBdr>
            </w:div>
            <w:div w:id="15666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01717">
      <w:bodyDiv w:val="1"/>
      <w:marLeft w:val="0"/>
      <w:marRight w:val="0"/>
      <w:marTop w:val="0"/>
      <w:marBottom w:val="0"/>
      <w:divBdr>
        <w:top w:val="none" w:sz="0" w:space="0" w:color="auto"/>
        <w:left w:val="none" w:sz="0" w:space="0" w:color="auto"/>
        <w:bottom w:val="none" w:sz="0" w:space="0" w:color="auto"/>
        <w:right w:val="none" w:sz="0" w:space="0" w:color="auto"/>
      </w:divBdr>
    </w:div>
    <w:div w:id="776556790">
      <w:bodyDiv w:val="1"/>
      <w:marLeft w:val="0"/>
      <w:marRight w:val="0"/>
      <w:marTop w:val="0"/>
      <w:marBottom w:val="0"/>
      <w:divBdr>
        <w:top w:val="none" w:sz="0" w:space="0" w:color="auto"/>
        <w:left w:val="none" w:sz="0" w:space="0" w:color="auto"/>
        <w:bottom w:val="none" w:sz="0" w:space="0" w:color="auto"/>
        <w:right w:val="none" w:sz="0" w:space="0" w:color="auto"/>
      </w:divBdr>
    </w:div>
    <w:div w:id="794451643">
      <w:bodyDiv w:val="1"/>
      <w:marLeft w:val="0"/>
      <w:marRight w:val="0"/>
      <w:marTop w:val="0"/>
      <w:marBottom w:val="0"/>
      <w:divBdr>
        <w:top w:val="none" w:sz="0" w:space="0" w:color="auto"/>
        <w:left w:val="none" w:sz="0" w:space="0" w:color="auto"/>
        <w:bottom w:val="none" w:sz="0" w:space="0" w:color="auto"/>
        <w:right w:val="none" w:sz="0" w:space="0" w:color="auto"/>
      </w:divBdr>
    </w:div>
    <w:div w:id="835801587">
      <w:bodyDiv w:val="1"/>
      <w:marLeft w:val="0"/>
      <w:marRight w:val="0"/>
      <w:marTop w:val="0"/>
      <w:marBottom w:val="0"/>
      <w:divBdr>
        <w:top w:val="none" w:sz="0" w:space="0" w:color="auto"/>
        <w:left w:val="none" w:sz="0" w:space="0" w:color="auto"/>
        <w:bottom w:val="none" w:sz="0" w:space="0" w:color="auto"/>
        <w:right w:val="none" w:sz="0" w:space="0" w:color="auto"/>
      </w:divBdr>
    </w:div>
    <w:div w:id="838228316">
      <w:bodyDiv w:val="1"/>
      <w:marLeft w:val="0"/>
      <w:marRight w:val="0"/>
      <w:marTop w:val="0"/>
      <w:marBottom w:val="0"/>
      <w:divBdr>
        <w:top w:val="none" w:sz="0" w:space="0" w:color="auto"/>
        <w:left w:val="none" w:sz="0" w:space="0" w:color="auto"/>
        <w:bottom w:val="none" w:sz="0" w:space="0" w:color="auto"/>
        <w:right w:val="none" w:sz="0" w:space="0" w:color="auto"/>
      </w:divBdr>
    </w:div>
    <w:div w:id="848255729">
      <w:bodyDiv w:val="1"/>
      <w:marLeft w:val="0"/>
      <w:marRight w:val="0"/>
      <w:marTop w:val="0"/>
      <w:marBottom w:val="0"/>
      <w:divBdr>
        <w:top w:val="none" w:sz="0" w:space="0" w:color="auto"/>
        <w:left w:val="none" w:sz="0" w:space="0" w:color="auto"/>
        <w:bottom w:val="none" w:sz="0" w:space="0" w:color="auto"/>
        <w:right w:val="none" w:sz="0" w:space="0" w:color="auto"/>
      </w:divBdr>
    </w:div>
    <w:div w:id="861168348">
      <w:bodyDiv w:val="1"/>
      <w:marLeft w:val="0"/>
      <w:marRight w:val="0"/>
      <w:marTop w:val="0"/>
      <w:marBottom w:val="0"/>
      <w:divBdr>
        <w:top w:val="none" w:sz="0" w:space="0" w:color="auto"/>
        <w:left w:val="none" w:sz="0" w:space="0" w:color="auto"/>
        <w:bottom w:val="none" w:sz="0" w:space="0" w:color="auto"/>
        <w:right w:val="none" w:sz="0" w:space="0" w:color="auto"/>
      </w:divBdr>
    </w:div>
    <w:div w:id="870191340">
      <w:bodyDiv w:val="1"/>
      <w:marLeft w:val="0"/>
      <w:marRight w:val="0"/>
      <w:marTop w:val="0"/>
      <w:marBottom w:val="0"/>
      <w:divBdr>
        <w:top w:val="none" w:sz="0" w:space="0" w:color="auto"/>
        <w:left w:val="none" w:sz="0" w:space="0" w:color="auto"/>
        <w:bottom w:val="none" w:sz="0" w:space="0" w:color="auto"/>
        <w:right w:val="none" w:sz="0" w:space="0" w:color="auto"/>
      </w:divBdr>
    </w:div>
    <w:div w:id="889145531">
      <w:bodyDiv w:val="1"/>
      <w:marLeft w:val="0"/>
      <w:marRight w:val="0"/>
      <w:marTop w:val="0"/>
      <w:marBottom w:val="0"/>
      <w:divBdr>
        <w:top w:val="none" w:sz="0" w:space="0" w:color="auto"/>
        <w:left w:val="none" w:sz="0" w:space="0" w:color="auto"/>
        <w:bottom w:val="none" w:sz="0" w:space="0" w:color="auto"/>
        <w:right w:val="none" w:sz="0" w:space="0" w:color="auto"/>
      </w:divBdr>
    </w:div>
    <w:div w:id="935091728">
      <w:bodyDiv w:val="1"/>
      <w:marLeft w:val="0"/>
      <w:marRight w:val="0"/>
      <w:marTop w:val="0"/>
      <w:marBottom w:val="0"/>
      <w:divBdr>
        <w:top w:val="none" w:sz="0" w:space="0" w:color="auto"/>
        <w:left w:val="none" w:sz="0" w:space="0" w:color="auto"/>
        <w:bottom w:val="none" w:sz="0" w:space="0" w:color="auto"/>
        <w:right w:val="none" w:sz="0" w:space="0" w:color="auto"/>
      </w:divBdr>
    </w:div>
    <w:div w:id="935094098">
      <w:bodyDiv w:val="1"/>
      <w:marLeft w:val="0"/>
      <w:marRight w:val="0"/>
      <w:marTop w:val="0"/>
      <w:marBottom w:val="0"/>
      <w:divBdr>
        <w:top w:val="none" w:sz="0" w:space="0" w:color="auto"/>
        <w:left w:val="none" w:sz="0" w:space="0" w:color="auto"/>
        <w:bottom w:val="none" w:sz="0" w:space="0" w:color="auto"/>
        <w:right w:val="none" w:sz="0" w:space="0" w:color="auto"/>
      </w:divBdr>
    </w:div>
    <w:div w:id="964695997">
      <w:bodyDiv w:val="1"/>
      <w:marLeft w:val="0"/>
      <w:marRight w:val="0"/>
      <w:marTop w:val="0"/>
      <w:marBottom w:val="0"/>
      <w:divBdr>
        <w:top w:val="none" w:sz="0" w:space="0" w:color="auto"/>
        <w:left w:val="none" w:sz="0" w:space="0" w:color="auto"/>
        <w:bottom w:val="none" w:sz="0" w:space="0" w:color="auto"/>
        <w:right w:val="none" w:sz="0" w:space="0" w:color="auto"/>
      </w:divBdr>
    </w:div>
    <w:div w:id="1022131238">
      <w:bodyDiv w:val="1"/>
      <w:marLeft w:val="0"/>
      <w:marRight w:val="0"/>
      <w:marTop w:val="0"/>
      <w:marBottom w:val="0"/>
      <w:divBdr>
        <w:top w:val="none" w:sz="0" w:space="0" w:color="auto"/>
        <w:left w:val="none" w:sz="0" w:space="0" w:color="auto"/>
        <w:bottom w:val="none" w:sz="0" w:space="0" w:color="auto"/>
        <w:right w:val="none" w:sz="0" w:space="0" w:color="auto"/>
      </w:divBdr>
      <w:divsChild>
        <w:div w:id="958295840">
          <w:marLeft w:val="0"/>
          <w:marRight w:val="0"/>
          <w:marTop w:val="0"/>
          <w:marBottom w:val="0"/>
          <w:divBdr>
            <w:top w:val="none" w:sz="0" w:space="0" w:color="auto"/>
            <w:left w:val="none" w:sz="0" w:space="0" w:color="auto"/>
            <w:bottom w:val="none" w:sz="0" w:space="0" w:color="auto"/>
            <w:right w:val="none" w:sz="0" w:space="0" w:color="auto"/>
          </w:divBdr>
        </w:div>
      </w:divsChild>
    </w:div>
    <w:div w:id="1050497704">
      <w:bodyDiv w:val="1"/>
      <w:marLeft w:val="0"/>
      <w:marRight w:val="0"/>
      <w:marTop w:val="0"/>
      <w:marBottom w:val="0"/>
      <w:divBdr>
        <w:top w:val="none" w:sz="0" w:space="0" w:color="auto"/>
        <w:left w:val="none" w:sz="0" w:space="0" w:color="auto"/>
        <w:bottom w:val="none" w:sz="0" w:space="0" w:color="auto"/>
        <w:right w:val="none" w:sz="0" w:space="0" w:color="auto"/>
      </w:divBdr>
    </w:div>
    <w:div w:id="1058820911">
      <w:bodyDiv w:val="1"/>
      <w:marLeft w:val="0"/>
      <w:marRight w:val="0"/>
      <w:marTop w:val="0"/>
      <w:marBottom w:val="0"/>
      <w:divBdr>
        <w:top w:val="none" w:sz="0" w:space="0" w:color="auto"/>
        <w:left w:val="none" w:sz="0" w:space="0" w:color="auto"/>
        <w:bottom w:val="none" w:sz="0" w:space="0" w:color="auto"/>
        <w:right w:val="none" w:sz="0" w:space="0" w:color="auto"/>
      </w:divBdr>
    </w:div>
    <w:div w:id="1064065692">
      <w:bodyDiv w:val="1"/>
      <w:marLeft w:val="0"/>
      <w:marRight w:val="0"/>
      <w:marTop w:val="0"/>
      <w:marBottom w:val="0"/>
      <w:divBdr>
        <w:top w:val="none" w:sz="0" w:space="0" w:color="auto"/>
        <w:left w:val="none" w:sz="0" w:space="0" w:color="auto"/>
        <w:bottom w:val="none" w:sz="0" w:space="0" w:color="auto"/>
        <w:right w:val="none" w:sz="0" w:space="0" w:color="auto"/>
      </w:divBdr>
    </w:div>
    <w:div w:id="1077095630">
      <w:bodyDiv w:val="1"/>
      <w:marLeft w:val="0"/>
      <w:marRight w:val="0"/>
      <w:marTop w:val="0"/>
      <w:marBottom w:val="0"/>
      <w:divBdr>
        <w:top w:val="none" w:sz="0" w:space="0" w:color="auto"/>
        <w:left w:val="none" w:sz="0" w:space="0" w:color="auto"/>
        <w:bottom w:val="none" w:sz="0" w:space="0" w:color="auto"/>
        <w:right w:val="none" w:sz="0" w:space="0" w:color="auto"/>
      </w:divBdr>
    </w:div>
    <w:div w:id="1083450857">
      <w:bodyDiv w:val="1"/>
      <w:marLeft w:val="0"/>
      <w:marRight w:val="0"/>
      <w:marTop w:val="0"/>
      <w:marBottom w:val="0"/>
      <w:divBdr>
        <w:top w:val="none" w:sz="0" w:space="0" w:color="auto"/>
        <w:left w:val="none" w:sz="0" w:space="0" w:color="auto"/>
        <w:bottom w:val="none" w:sz="0" w:space="0" w:color="auto"/>
        <w:right w:val="none" w:sz="0" w:space="0" w:color="auto"/>
      </w:divBdr>
    </w:div>
    <w:div w:id="1106271777">
      <w:bodyDiv w:val="1"/>
      <w:marLeft w:val="0"/>
      <w:marRight w:val="0"/>
      <w:marTop w:val="0"/>
      <w:marBottom w:val="0"/>
      <w:divBdr>
        <w:top w:val="none" w:sz="0" w:space="0" w:color="auto"/>
        <w:left w:val="none" w:sz="0" w:space="0" w:color="auto"/>
        <w:bottom w:val="none" w:sz="0" w:space="0" w:color="auto"/>
        <w:right w:val="none" w:sz="0" w:space="0" w:color="auto"/>
      </w:divBdr>
    </w:div>
    <w:div w:id="1128553007">
      <w:bodyDiv w:val="1"/>
      <w:marLeft w:val="0"/>
      <w:marRight w:val="0"/>
      <w:marTop w:val="0"/>
      <w:marBottom w:val="0"/>
      <w:divBdr>
        <w:top w:val="none" w:sz="0" w:space="0" w:color="auto"/>
        <w:left w:val="none" w:sz="0" w:space="0" w:color="auto"/>
        <w:bottom w:val="none" w:sz="0" w:space="0" w:color="auto"/>
        <w:right w:val="none" w:sz="0" w:space="0" w:color="auto"/>
      </w:divBdr>
    </w:div>
    <w:div w:id="1151562687">
      <w:bodyDiv w:val="1"/>
      <w:marLeft w:val="0"/>
      <w:marRight w:val="0"/>
      <w:marTop w:val="0"/>
      <w:marBottom w:val="0"/>
      <w:divBdr>
        <w:top w:val="none" w:sz="0" w:space="0" w:color="auto"/>
        <w:left w:val="none" w:sz="0" w:space="0" w:color="auto"/>
        <w:bottom w:val="none" w:sz="0" w:space="0" w:color="auto"/>
        <w:right w:val="none" w:sz="0" w:space="0" w:color="auto"/>
      </w:divBdr>
    </w:div>
    <w:div w:id="1157764698">
      <w:bodyDiv w:val="1"/>
      <w:marLeft w:val="0"/>
      <w:marRight w:val="0"/>
      <w:marTop w:val="0"/>
      <w:marBottom w:val="0"/>
      <w:divBdr>
        <w:top w:val="none" w:sz="0" w:space="0" w:color="auto"/>
        <w:left w:val="none" w:sz="0" w:space="0" w:color="auto"/>
        <w:bottom w:val="none" w:sz="0" w:space="0" w:color="auto"/>
        <w:right w:val="none" w:sz="0" w:space="0" w:color="auto"/>
      </w:divBdr>
    </w:div>
    <w:div w:id="1174688323">
      <w:bodyDiv w:val="1"/>
      <w:marLeft w:val="0"/>
      <w:marRight w:val="0"/>
      <w:marTop w:val="0"/>
      <w:marBottom w:val="0"/>
      <w:divBdr>
        <w:top w:val="none" w:sz="0" w:space="0" w:color="auto"/>
        <w:left w:val="none" w:sz="0" w:space="0" w:color="auto"/>
        <w:bottom w:val="none" w:sz="0" w:space="0" w:color="auto"/>
        <w:right w:val="none" w:sz="0" w:space="0" w:color="auto"/>
      </w:divBdr>
    </w:div>
    <w:div w:id="1183981452">
      <w:bodyDiv w:val="1"/>
      <w:marLeft w:val="0"/>
      <w:marRight w:val="0"/>
      <w:marTop w:val="0"/>
      <w:marBottom w:val="0"/>
      <w:divBdr>
        <w:top w:val="none" w:sz="0" w:space="0" w:color="auto"/>
        <w:left w:val="none" w:sz="0" w:space="0" w:color="auto"/>
        <w:bottom w:val="none" w:sz="0" w:space="0" w:color="auto"/>
        <w:right w:val="none" w:sz="0" w:space="0" w:color="auto"/>
      </w:divBdr>
      <w:divsChild>
        <w:div w:id="1510754347">
          <w:marLeft w:val="0"/>
          <w:marRight w:val="0"/>
          <w:marTop w:val="0"/>
          <w:marBottom w:val="0"/>
          <w:divBdr>
            <w:top w:val="none" w:sz="0" w:space="0" w:color="auto"/>
            <w:left w:val="none" w:sz="0" w:space="0" w:color="auto"/>
            <w:bottom w:val="none" w:sz="0" w:space="0" w:color="auto"/>
            <w:right w:val="none" w:sz="0" w:space="0" w:color="auto"/>
          </w:divBdr>
          <w:divsChild>
            <w:div w:id="867988834">
              <w:marLeft w:val="0"/>
              <w:marRight w:val="0"/>
              <w:marTop w:val="0"/>
              <w:marBottom w:val="0"/>
              <w:divBdr>
                <w:top w:val="none" w:sz="0" w:space="0" w:color="auto"/>
                <w:left w:val="none" w:sz="0" w:space="0" w:color="auto"/>
                <w:bottom w:val="none" w:sz="0" w:space="0" w:color="auto"/>
                <w:right w:val="none" w:sz="0" w:space="0" w:color="auto"/>
              </w:divBdr>
              <w:divsChild>
                <w:div w:id="184393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10908">
      <w:bodyDiv w:val="1"/>
      <w:marLeft w:val="0"/>
      <w:marRight w:val="0"/>
      <w:marTop w:val="0"/>
      <w:marBottom w:val="0"/>
      <w:divBdr>
        <w:top w:val="none" w:sz="0" w:space="0" w:color="auto"/>
        <w:left w:val="none" w:sz="0" w:space="0" w:color="auto"/>
        <w:bottom w:val="none" w:sz="0" w:space="0" w:color="auto"/>
        <w:right w:val="none" w:sz="0" w:space="0" w:color="auto"/>
      </w:divBdr>
    </w:div>
    <w:div w:id="1221668483">
      <w:bodyDiv w:val="1"/>
      <w:marLeft w:val="0"/>
      <w:marRight w:val="0"/>
      <w:marTop w:val="0"/>
      <w:marBottom w:val="0"/>
      <w:divBdr>
        <w:top w:val="none" w:sz="0" w:space="0" w:color="auto"/>
        <w:left w:val="none" w:sz="0" w:space="0" w:color="auto"/>
        <w:bottom w:val="none" w:sz="0" w:space="0" w:color="auto"/>
        <w:right w:val="none" w:sz="0" w:space="0" w:color="auto"/>
      </w:divBdr>
      <w:divsChild>
        <w:div w:id="741027411">
          <w:marLeft w:val="0"/>
          <w:marRight w:val="0"/>
          <w:marTop w:val="0"/>
          <w:marBottom w:val="0"/>
          <w:divBdr>
            <w:top w:val="none" w:sz="0" w:space="0" w:color="auto"/>
            <w:left w:val="none" w:sz="0" w:space="0" w:color="auto"/>
            <w:bottom w:val="none" w:sz="0" w:space="0" w:color="auto"/>
            <w:right w:val="none" w:sz="0" w:space="0" w:color="auto"/>
          </w:divBdr>
        </w:div>
        <w:div w:id="967854628">
          <w:marLeft w:val="0"/>
          <w:marRight w:val="0"/>
          <w:marTop w:val="0"/>
          <w:marBottom w:val="0"/>
          <w:divBdr>
            <w:top w:val="none" w:sz="0" w:space="0" w:color="auto"/>
            <w:left w:val="none" w:sz="0" w:space="0" w:color="auto"/>
            <w:bottom w:val="none" w:sz="0" w:space="0" w:color="auto"/>
            <w:right w:val="none" w:sz="0" w:space="0" w:color="auto"/>
          </w:divBdr>
        </w:div>
        <w:div w:id="1321232157">
          <w:marLeft w:val="0"/>
          <w:marRight w:val="0"/>
          <w:marTop w:val="0"/>
          <w:marBottom w:val="0"/>
          <w:divBdr>
            <w:top w:val="none" w:sz="0" w:space="0" w:color="auto"/>
            <w:left w:val="none" w:sz="0" w:space="0" w:color="auto"/>
            <w:bottom w:val="none" w:sz="0" w:space="0" w:color="auto"/>
            <w:right w:val="none" w:sz="0" w:space="0" w:color="auto"/>
          </w:divBdr>
        </w:div>
        <w:div w:id="1338534868">
          <w:marLeft w:val="0"/>
          <w:marRight w:val="0"/>
          <w:marTop w:val="0"/>
          <w:marBottom w:val="0"/>
          <w:divBdr>
            <w:top w:val="none" w:sz="0" w:space="0" w:color="auto"/>
            <w:left w:val="none" w:sz="0" w:space="0" w:color="auto"/>
            <w:bottom w:val="none" w:sz="0" w:space="0" w:color="auto"/>
            <w:right w:val="none" w:sz="0" w:space="0" w:color="auto"/>
          </w:divBdr>
        </w:div>
        <w:div w:id="1546603294">
          <w:marLeft w:val="0"/>
          <w:marRight w:val="0"/>
          <w:marTop w:val="0"/>
          <w:marBottom w:val="0"/>
          <w:divBdr>
            <w:top w:val="none" w:sz="0" w:space="0" w:color="auto"/>
            <w:left w:val="none" w:sz="0" w:space="0" w:color="auto"/>
            <w:bottom w:val="none" w:sz="0" w:space="0" w:color="auto"/>
            <w:right w:val="none" w:sz="0" w:space="0" w:color="auto"/>
          </w:divBdr>
        </w:div>
        <w:div w:id="1837107842">
          <w:marLeft w:val="0"/>
          <w:marRight w:val="0"/>
          <w:marTop w:val="0"/>
          <w:marBottom w:val="0"/>
          <w:divBdr>
            <w:top w:val="none" w:sz="0" w:space="0" w:color="auto"/>
            <w:left w:val="none" w:sz="0" w:space="0" w:color="auto"/>
            <w:bottom w:val="none" w:sz="0" w:space="0" w:color="auto"/>
            <w:right w:val="none" w:sz="0" w:space="0" w:color="auto"/>
          </w:divBdr>
        </w:div>
        <w:div w:id="1856378914">
          <w:marLeft w:val="0"/>
          <w:marRight w:val="0"/>
          <w:marTop w:val="0"/>
          <w:marBottom w:val="0"/>
          <w:divBdr>
            <w:top w:val="none" w:sz="0" w:space="0" w:color="auto"/>
            <w:left w:val="none" w:sz="0" w:space="0" w:color="auto"/>
            <w:bottom w:val="none" w:sz="0" w:space="0" w:color="auto"/>
            <w:right w:val="none" w:sz="0" w:space="0" w:color="auto"/>
          </w:divBdr>
        </w:div>
        <w:div w:id="1916551227">
          <w:marLeft w:val="0"/>
          <w:marRight w:val="0"/>
          <w:marTop w:val="0"/>
          <w:marBottom w:val="0"/>
          <w:divBdr>
            <w:top w:val="none" w:sz="0" w:space="0" w:color="auto"/>
            <w:left w:val="none" w:sz="0" w:space="0" w:color="auto"/>
            <w:bottom w:val="none" w:sz="0" w:space="0" w:color="auto"/>
            <w:right w:val="none" w:sz="0" w:space="0" w:color="auto"/>
          </w:divBdr>
        </w:div>
      </w:divsChild>
    </w:div>
    <w:div w:id="1312321920">
      <w:bodyDiv w:val="1"/>
      <w:marLeft w:val="0"/>
      <w:marRight w:val="0"/>
      <w:marTop w:val="0"/>
      <w:marBottom w:val="0"/>
      <w:divBdr>
        <w:top w:val="none" w:sz="0" w:space="0" w:color="auto"/>
        <w:left w:val="none" w:sz="0" w:space="0" w:color="auto"/>
        <w:bottom w:val="none" w:sz="0" w:space="0" w:color="auto"/>
        <w:right w:val="none" w:sz="0" w:space="0" w:color="auto"/>
      </w:divBdr>
    </w:div>
    <w:div w:id="1321615020">
      <w:bodyDiv w:val="1"/>
      <w:marLeft w:val="0"/>
      <w:marRight w:val="0"/>
      <w:marTop w:val="0"/>
      <w:marBottom w:val="0"/>
      <w:divBdr>
        <w:top w:val="none" w:sz="0" w:space="0" w:color="auto"/>
        <w:left w:val="none" w:sz="0" w:space="0" w:color="auto"/>
        <w:bottom w:val="none" w:sz="0" w:space="0" w:color="auto"/>
        <w:right w:val="none" w:sz="0" w:space="0" w:color="auto"/>
      </w:divBdr>
    </w:div>
    <w:div w:id="1330403558">
      <w:bodyDiv w:val="1"/>
      <w:marLeft w:val="0"/>
      <w:marRight w:val="0"/>
      <w:marTop w:val="0"/>
      <w:marBottom w:val="0"/>
      <w:divBdr>
        <w:top w:val="none" w:sz="0" w:space="0" w:color="auto"/>
        <w:left w:val="none" w:sz="0" w:space="0" w:color="auto"/>
        <w:bottom w:val="none" w:sz="0" w:space="0" w:color="auto"/>
        <w:right w:val="none" w:sz="0" w:space="0" w:color="auto"/>
      </w:divBdr>
    </w:div>
    <w:div w:id="1337919506">
      <w:bodyDiv w:val="1"/>
      <w:marLeft w:val="0"/>
      <w:marRight w:val="0"/>
      <w:marTop w:val="0"/>
      <w:marBottom w:val="0"/>
      <w:divBdr>
        <w:top w:val="none" w:sz="0" w:space="0" w:color="auto"/>
        <w:left w:val="none" w:sz="0" w:space="0" w:color="auto"/>
        <w:bottom w:val="none" w:sz="0" w:space="0" w:color="auto"/>
        <w:right w:val="none" w:sz="0" w:space="0" w:color="auto"/>
      </w:divBdr>
    </w:div>
    <w:div w:id="1348169454">
      <w:bodyDiv w:val="1"/>
      <w:marLeft w:val="0"/>
      <w:marRight w:val="0"/>
      <w:marTop w:val="0"/>
      <w:marBottom w:val="0"/>
      <w:divBdr>
        <w:top w:val="none" w:sz="0" w:space="0" w:color="auto"/>
        <w:left w:val="none" w:sz="0" w:space="0" w:color="auto"/>
        <w:bottom w:val="none" w:sz="0" w:space="0" w:color="auto"/>
        <w:right w:val="none" w:sz="0" w:space="0" w:color="auto"/>
      </w:divBdr>
    </w:div>
    <w:div w:id="1363700399">
      <w:bodyDiv w:val="1"/>
      <w:marLeft w:val="0"/>
      <w:marRight w:val="0"/>
      <w:marTop w:val="0"/>
      <w:marBottom w:val="0"/>
      <w:divBdr>
        <w:top w:val="none" w:sz="0" w:space="0" w:color="auto"/>
        <w:left w:val="none" w:sz="0" w:space="0" w:color="auto"/>
        <w:bottom w:val="none" w:sz="0" w:space="0" w:color="auto"/>
        <w:right w:val="none" w:sz="0" w:space="0" w:color="auto"/>
      </w:divBdr>
      <w:divsChild>
        <w:div w:id="290404365">
          <w:marLeft w:val="0"/>
          <w:marRight w:val="0"/>
          <w:marTop w:val="0"/>
          <w:marBottom w:val="0"/>
          <w:divBdr>
            <w:top w:val="none" w:sz="0" w:space="0" w:color="auto"/>
            <w:left w:val="none" w:sz="0" w:space="0" w:color="auto"/>
            <w:bottom w:val="none" w:sz="0" w:space="0" w:color="auto"/>
            <w:right w:val="none" w:sz="0" w:space="0" w:color="auto"/>
          </w:divBdr>
          <w:divsChild>
            <w:div w:id="19816201">
              <w:marLeft w:val="0"/>
              <w:marRight w:val="0"/>
              <w:marTop w:val="0"/>
              <w:marBottom w:val="0"/>
              <w:divBdr>
                <w:top w:val="none" w:sz="0" w:space="0" w:color="auto"/>
                <w:left w:val="none" w:sz="0" w:space="0" w:color="auto"/>
                <w:bottom w:val="none" w:sz="0" w:space="0" w:color="auto"/>
                <w:right w:val="none" w:sz="0" w:space="0" w:color="auto"/>
              </w:divBdr>
            </w:div>
            <w:div w:id="167449088">
              <w:marLeft w:val="0"/>
              <w:marRight w:val="0"/>
              <w:marTop w:val="0"/>
              <w:marBottom w:val="0"/>
              <w:divBdr>
                <w:top w:val="none" w:sz="0" w:space="0" w:color="auto"/>
                <w:left w:val="none" w:sz="0" w:space="0" w:color="auto"/>
                <w:bottom w:val="none" w:sz="0" w:space="0" w:color="auto"/>
                <w:right w:val="none" w:sz="0" w:space="0" w:color="auto"/>
              </w:divBdr>
            </w:div>
            <w:div w:id="401953012">
              <w:marLeft w:val="0"/>
              <w:marRight w:val="0"/>
              <w:marTop w:val="0"/>
              <w:marBottom w:val="0"/>
              <w:divBdr>
                <w:top w:val="none" w:sz="0" w:space="0" w:color="auto"/>
                <w:left w:val="none" w:sz="0" w:space="0" w:color="auto"/>
                <w:bottom w:val="none" w:sz="0" w:space="0" w:color="auto"/>
                <w:right w:val="none" w:sz="0" w:space="0" w:color="auto"/>
              </w:divBdr>
            </w:div>
            <w:div w:id="488597280">
              <w:marLeft w:val="0"/>
              <w:marRight w:val="0"/>
              <w:marTop w:val="0"/>
              <w:marBottom w:val="0"/>
              <w:divBdr>
                <w:top w:val="none" w:sz="0" w:space="0" w:color="auto"/>
                <w:left w:val="none" w:sz="0" w:space="0" w:color="auto"/>
                <w:bottom w:val="none" w:sz="0" w:space="0" w:color="auto"/>
                <w:right w:val="none" w:sz="0" w:space="0" w:color="auto"/>
              </w:divBdr>
            </w:div>
            <w:div w:id="862477516">
              <w:marLeft w:val="0"/>
              <w:marRight w:val="0"/>
              <w:marTop w:val="0"/>
              <w:marBottom w:val="0"/>
              <w:divBdr>
                <w:top w:val="none" w:sz="0" w:space="0" w:color="auto"/>
                <w:left w:val="none" w:sz="0" w:space="0" w:color="auto"/>
                <w:bottom w:val="none" w:sz="0" w:space="0" w:color="auto"/>
                <w:right w:val="none" w:sz="0" w:space="0" w:color="auto"/>
              </w:divBdr>
            </w:div>
            <w:div w:id="1662193105">
              <w:marLeft w:val="0"/>
              <w:marRight w:val="0"/>
              <w:marTop w:val="0"/>
              <w:marBottom w:val="0"/>
              <w:divBdr>
                <w:top w:val="none" w:sz="0" w:space="0" w:color="auto"/>
                <w:left w:val="none" w:sz="0" w:space="0" w:color="auto"/>
                <w:bottom w:val="none" w:sz="0" w:space="0" w:color="auto"/>
                <w:right w:val="none" w:sz="0" w:space="0" w:color="auto"/>
              </w:divBdr>
            </w:div>
            <w:div w:id="17766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39582">
      <w:bodyDiv w:val="1"/>
      <w:marLeft w:val="0"/>
      <w:marRight w:val="0"/>
      <w:marTop w:val="0"/>
      <w:marBottom w:val="0"/>
      <w:divBdr>
        <w:top w:val="none" w:sz="0" w:space="0" w:color="auto"/>
        <w:left w:val="none" w:sz="0" w:space="0" w:color="auto"/>
        <w:bottom w:val="none" w:sz="0" w:space="0" w:color="auto"/>
        <w:right w:val="none" w:sz="0" w:space="0" w:color="auto"/>
      </w:divBdr>
    </w:div>
    <w:div w:id="1414007698">
      <w:bodyDiv w:val="1"/>
      <w:marLeft w:val="0"/>
      <w:marRight w:val="0"/>
      <w:marTop w:val="0"/>
      <w:marBottom w:val="0"/>
      <w:divBdr>
        <w:top w:val="none" w:sz="0" w:space="0" w:color="auto"/>
        <w:left w:val="none" w:sz="0" w:space="0" w:color="auto"/>
        <w:bottom w:val="none" w:sz="0" w:space="0" w:color="auto"/>
        <w:right w:val="none" w:sz="0" w:space="0" w:color="auto"/>
      </w:divBdr>
      <w:divsChild>
        <w:div w:id="1327779144">
          <w:marLeft w:val="0"/>
          <w:marRight w:val="0"/>
          <w:marTop w:val="0"/>
          <w:marBottom w:val="0"/>
          <w:divBdr>
            <w:top w:val="none" w:sz="0" w:space="0" w:color="auto"/>
            <w:left w:val="none" w:sz="0" w:space="0" w:color="auto"/>
            <w:bottom w:val="none" w:sz="0" w:space="0" w:color="auto"/>
            <w:right w:val="none" w:sz="0" w:space="0" w:color="auto"/>
          </w:divBdr>
        </w:div>
      </w:divsChild>
    </w:div>
    <w:div w:id="1433087828">
      <w:bodyDiv w:val="1"/>
      <w:marLeft w:val="0"/>
      <w:marRight w:val="0"/>
      <w:marTop w:val="0"/>
      <w:marBottom w:val="0"/>
      <w:divBdr>
        <w:top w:val="none" w:sz="0" w:space="0" w:color="auto"/>
        <w:left w:val="none" w:sz="0" w:space="0" w:color="auto"/>
        <w:bottom w:val="none" w:sz="0" w:space="0" w:color="auto"/>
        <w:right w:val="none" w:sz="0" w:space="0" w:color="auto"/>
      </w:divBdr>
      <w:divsChild>
        <w:div w:id="117800684">
          <w:marLeft w:val="0"/>
          <w:marRight w:val="0"/>
          <w:marTop w:val="0"/>
          <w:marBottom w:val="0"/>
          <w:divBdr>
            <w:top w:val="none" w:sz="0" w:space="0" w:color="auto"/>
            <w:left w:val="none" w:sz="0" w:space="0" w:color="auto"/>
            <w:bottom w:val="none" w:sz="0" w:space="0" w:color="auto"/>
            <w:right w:val="none" w:sz="0" w:space="0" w:color="auto"/>
          </w:divBdr>
        </w:div>
        <w:div w:id="199560371">
          <w:marLeft w:val="0"/>
          <w:marRight w:val="0"/>
          <w:marTop w:val="0"/>
          <w:marBottom w:val="0"/>
          <w:divBdr>
            <w:top w:val="none" w:sz="0" w:space="0" w:color="auto"/>
            <w:left w:val="none" w:sz="0" w:space="0" w:color="auto"/>
            <w:bottom w:val="none" w:sz="0" w:space="0" w:color="auto"/>
            <w:right w:val="none" w:sz="0" w:space="0" w:color="auto"/>
          </w:divBdr>
        </w:div>
        <w:div w:id="832766674">
          <w:marLeft w:val="0"/>
          <w:marRight w:val="0"/>
          <w:marTop w:val="0"/>
          <w:marBottom w:val="0"/>
          <w:divBdr>
            <w:top w:val="none" w:sz="0" w:space="0" w:color="auto"/>
            <w:left w:val="none" w:sz="0" w:space="0" w:color="auto"/>
            <w:bottom w:val="none" w:sz="0" w:space="0" w:color="auto"/>
            <w:right w:val="none" w:sz="0" w:space="0" w:color="auto"/>
          </w:divBdr>
        </w:div>
        <w:div w:id="1211302135">
          <w:marLeft w:val="0"/>
          <w:marRight w:val="0"/>
          <w:marTop w:val="0"/>
          <w:marBottom w:val="0"/>
          <w:divBdr>
            <w:top w:val="none" w:sz="0" w:space="0" w:color="auto"/>
            <w:left w:val="none" w:sz="0" w:space="0" w:color="auto"/>
            <w:bottom w:val="none" w:sz="0" w:space="0" w:color="auto"/>
            <w:right w:val="none" w:sz="0" w:space="0" w:color="auto"/>
          </w:divBdr>
        </w:div>
      </w:divsChild>
    </w:div>
    <w:div w:id="1455757147">
      <w:bodyDiv w:val="1"/>
      <w:marLeft w:val="0"/>
      <w:marRight w:val="0"/>
      <w:marTop w:val="0"/>
      <w:marBottom w:val="0"/>
      <w:divBdr>
        <w:top w:val="none" w:sz="0" w:space="0" w:color="auto"/>
        <w:left w:val="none" w:sz="0" w:space="0" w:color="auto"/>
        <w:bottom w:val="none" w:sz="0" w:space="0" w:color="auto"/>
        <w:right w:val="none" w:sz="0" w:space="0" w:color="auto"/>
      </w:divBdr>
    </w:div>
    <w:div w:id="1476874633">
      <w:bodyDiv w:val="1"/>
      <w:marLeft w:val="0"/>
      <w:marRight w:val="0"/>
      <w:marTop w:val="0"/>
      <w:marBottom w:val="0"/>
      <w:divBdr>
        <w:top w:val="none" w:sz="0" w:space="0" w:color="auto"/>
        <w:left w:val="none" w:sz="0" w:space="0" w:color="auto"/>
        <w:bottom w:val="none" w:sz="0" w:space="0" w:color="auto"/>
        <w:right w:val="none" w:sz="0" w:space="0" w:color="auto"/>
      </w:divBdr>
    </w:div>
    <w:div w:id="1482427895">
      <w:bodyDiv w:val="1"/>
      <w:marLeft w:val="0"/>
      <w:marRight w:val="0"/>
      <w:marTop w:val="0"/>
      <w:marBottom w:val="0"/>
      <w:divBdr>
        <w:top w:val="none" w:sz="0" w:space="0" w:color="auto"/>
        <w:left w:val="none" w:sz="0" w:space="0" w:color="auto"/>
        <w:bottom w:val="none" w:sz="0" w:space="0" w:color="auto"/>
        <w:right w:val="none" w:sz="0" w:space="0" w:color="auto"/>
      </w:divBdr>
    </w:div>
    <w:div w:id="1487627184">
      <w:bodyDiv w:val="1"/>
      <w:marLeft w:val="0"/>
      <w:marRight w:val="0"/>
      <w:marTop w:val="0"/>
      <w:marBottom w:val="0"/>
      <w:divBdr>
        <w:top w:val="none" w:sz="0" w:space="0" w:color="auto"/>
        <w:left w:val="none" w:sz="0" w:space="0" w:color="auto"/>
        <w:bottom w:val="none" w:sz="0" w:space="0" w:color="auto"/>
        <w:right w:val="none" w:sz="0" w:space="0" w:color="auto"/>
      </w:divBdr>
    </w:div>
    <w:div w:id="1521697715">
      <w:bodyDiv w:val="1"/>
      <w:marLeft w:val="0"/>
      <w:marRight w:val="0"/>
      <w:marTop w:val="0"/>
      <w:marBottom w:val="0"/>
      <w:divBdr>
        <w:top w:val="none" w:sz="0" w:space="0" w:color="auto"/>
        <w:left w:val="none" w:sz="0" w:space="0" w:color="auto"/>
        <w:bottom w:val="none" w:sz="0" w:space="0" w:color="auto"/>
        <w:right w:val="none" w:sz="0" w:space="0" w:color="auto"/>
      </w:divBdr>
    </w:div>
    <w:div w:id="1572807525">
      <w:bodyDiv w:val="1"/>
      <w:marLeft w:val="0"/>
      <w:marRight w:val="0"/>
      <w:marTop w:val="0"/>
      <w:marBottom w:val="0"/>
      <w:divBdr>
        <w:top w:val="none" w:sz="0" w:space="0" w:color="auto"/>
        <w:left w:val="none" w:sz="0" w:space="0" w:color="auto"/>
        <w:bottom w:val="none" w:sz="0" w:space="0" w:color="auto"/>
        <w:right w:val="none" w:sz="0" w:space="0" w:color="auto"/>
      </w:divBdr>
    </w:div>
    <w:div w:id="1577975828">
      <w:bodyDiv w:val="1"/>
      <w:marLeft w:val="0"/>
      <w:marRight w:val="0"/>
      <w:marTop w:val="0"/>
      <w:marBottom w:val="0"/>
      <w:divBdr>
        <w:top w:val="none" w:sz="0" w:space="0" w:color="auto"/>
        <w:left w:val="none" w:sz="0" w:space="0" w:color="auto"/>
        <w:bottom w:val="none" w:sz="0" w:space="0" w:color="auto"/>
        <w:right w:val="none" w:sz="0" w:space="0" w:color="auto"/>
      </w:divBdr>
      <w:divsChild>
        <w:div w:id="456875824">
          <w:marLeft w:val="0"/>
          <w:marRight w:val="0"/>
          <w:marTop w:val="0"/>
          <w:marBottom w:val="0"/>
          <w:divBdr>
            <w:top w:val="none" w:sz="0" w:space="0" w:color="auto"/>
            <w:left w:val="none" w:sz="0" w:space="0" w:color="auto"/>
            <w:bottom w:val="none" w:sz="0" w:space="0" w:color="auto"/>
            <w:right w:val="none" w:sz="0" w:space="0" w:color="auto"/>
          </w:divBdr>
          <w:divsChild>
            <w:div w:id="720448087">
              <w:marLeft w:val="0"/>
              <w:marRight w:val="0"/>
              <w:marTop w:val="0"/>
              <w:marBottom w:val="0"/>
              <w:divBdr>
                <w:top w:val="none" w:sz="0" w:space="0" w:color="auto"/>
                <w:left w:val="none" w:sz="0" w:space="0" w:color="auto"/>
                <w:bottom w:val="none" w:sz="0" w:space="0" w:color="auto"/>
                <w:right w:val="none" w:sz="0" w:space="0" w:color="auto"/>
              </w:divBdr>
            </w:div>
            <w:div w:id="17647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0040">
      <w:bodyDiv w:val="1"/>
      <w:marLeft w:val="0"/>
      <w:marRight w:val="0"/>
      <w:marTop w:val="0"/>
      <w:marBottom w:val="0"/>
      <w:divBdr>
        <w:top w:val="none" w:sz="0" w:space="0" w:color="auto"/>
        <w:left w:val="none" w:sz="0" w:space="0" w:color="auto"/>
        <w:bottom w:val="none" w:sz="0" w:space="0" w:color="auto"/>
        <w:right w:val="none" w:sz="0" w:space="0" w:color="auto"/>
      </w:divBdr>
    </w:div>
    <w:div w:id="1590457201">
      <w:bodyDiv w:val="1"/>
      <w:marLeft w:val="0"/>
      <w:marRight w:val="0"/>
      <w:marTop w:val="0"/>
      <w:marBottom w:val="0"/>
      <w:divBdr>
        <w:top w:val="none" w:sz="0" w:space="0" w:color="auto"/>
        <w:left w:val="none" w:sz="0" w:space="0" w:color="auto"/>
        <w:bottom w:val="none" w:sz="0" w:space="0" w:color="auto"/>
        <w:right w:val="none" w:sz="0" w:space="0" w:color="auto"/>
      </w:divBdr>
    </w:div>
    <w:div w:id="1604144936">
      <w:bodyDiv w:val="1"/>
      <w:marLeft w:val="0"/>
      <w:marRight w:val="0"/>
      <w:marTop w:val="0"/>
      <w:marBottom w:val="0"/>
      <w:divBdr>
        <w:top w:val="none" w:sz="0" w:space="0" w:color="auto"/>
        <w:left w:val="none" w:sz="0" w:space="0" w:color="auto"/>
        <w:bottom w:val="none" w:sz="0" w:space="0" w:color="auto"/>
        <w:right w:val="none" w:sz="0" w:space="0" w:color="auto"/>
      </w:divBdr>
    </w:div>
    <w:div w:id="1605309954">
      <w:bodyDiv w:val="1"/>
      <w:marLeft w:val="0"/>
      <w:marRight w:val="0"/>
      <w:marTop w:val="0"/>
      <w:marBottom w:val="0"/>
      <w:divBdr>
        <w:top w:val="none" w:sz="0" w:space="0" w:color="auto"/>
        <w:left w:val="none" w:sz="0" w:space="0" w:color="auto"/>
        <w:bottom w:val="none" w:sz="0" w:space="0" w:color="auto"/>
        <w:right w:val="none" w:sz="0" w:space="0" w:color="auto"/>
      </w:divBdr>
    </w:div>
    <w:div w:id="1622688608">
      <w:bodyDiv w:val="1"/>
      <w:marLeft w:val="0"/>
      <w:marRight w:val="0"/>
      <w:marTop w:val="0"/>
      <w:marBottom w:val="0"/>
      <w:divBdr>
        <w:top w:val="none" w:sz="0" w:space="0" w:color="auto"/>
        <w:left w:val="none" w:sz="0" w:space="0" w:color="auto"/>
        <w:bottom w:val="none" w:sz="0" w:space="0" w:color="auto"/>
        <w:right w:val="none" w:sz="0" w:space="0" w:color="auto"/>
      </w:divBdr>
    </w:div>
    <w:div w:id="1626034957">
      <w:bodyDiv w:val="1"/>
      <w:marLeft w:val="0"/>
      <w:marRight w:val="0"/>
      <w:marTop w:val="0"/>
      <w:marBottom w:val="0"/>
      <w:divBdr>
        <w:top w:val="none" w:sz="0" w:space="0" w:color="auto"/>
        <w:left w:val="none" w:sz="0" w:space="0" w:color="auto"/>
        <w:bottom w:val="none" w:sz="0" w:space="0" w:color="auto"/>
        <w:right w:val="none" w:sz="0" w:space="0" w:color="auto"/>
      </w:divBdr>
    </w:div>
    <w:div w:id="1644195122">
      <w:bodyDiv w:val="1"/>
      <w:marLeft w:val="0"/>
      <w:marRight w:val="0"/>
      <w:marTop w:val="0"/>
      <w:marBottom w:val="0"/>
      <w:divBdr>
        <w:top w:val="none" w:sz="0" w:space="0" w:color="auto"/>
        <w:left w:val="none" w:sz="0" w:space="0" w:color="auto"/>
        <w:bottom w:val="none" w:sz="0" w:space="0" w:color="auto"/>
        <w:right w:val="none" w:sz="0" w:space="0" w:color="auto"/>
      </w:divBdr>
    </w:div>
    <w:div w:id="1665741721">
      <w:bodyDiv w:val="1"/>
      <w:marLeft w:val="0"/>
      <w:marRight w:val="0"/>
      <w:marTop w:val="0"/>
      <w:marBottom w:val="0"/>
      <w:divBdr>
        <w:top w:val="none" w:sz="0" w:space="0" w:color="auto"/>
        <w:left w:val="none" w:sz="0" w:space="0" w:color="auto"/>
        <w:bottom w:val="none" w:sz="0" w:space="0" w:color="auto"/>
        <w:right w:val="none" w:sz="0" w:space="0" w:color="auto"/>
      </w:divBdr>
    </w:div>
    <w:div w:id="1678997782">
      <w:bodyDiv w:val="1"/>
      <w:marLeft w:val="0"/>
      <w:marRight w:val="0"/>
      <w:marTop w:val="0"/>
      <w:marBottom w:val="0"/>
      <w:divBdr>
        <w:top w:val="none" w:sz="0" w:space="0" w:color="auto"/>
        <w:left w:val="none" w:sz="0" w:space="0" w:color="auto"/>
        <w:bottom w:val="none" w:sz="0" w:space="0" w:color="auto"/>
        <w:right w:val="none" w:sz="0" w:space="0" w:color="auto"/>
      </w:divBdr>
    </w:div>
    <w:div w:id="1680572218">
      <w:bodyDiv w:val="1"/>
      <w:marLeft w:val="0"/>
      <w:marRight w:val="0"/>
      <w:marTop w:val="0"/>
      <w:marBottom w:val="0"/>
      <w:divBdr>
        <w:top w:val="none" w:sz="0" w:space="0" w:color="auto"/>
        <w:left w:val="none" w:sz="0" w:space="0" w:color="auto"/>
        <w:bottom w:val="none" w:sz="0" w:space="0" w:color="auto"/>
        <w:right w:val="none" w:sz="0" w:space="0" w:color="auto"/>
      </w:divBdr>
    </w:div>
    <w:div w:id="1697802595">
      <w:bodyDiv w:val="1"/>
      <w:marLeft w:val="0"/>
      <w:marRight w:val="0"/>
      <w:marTop w:val="0"/>
      <w:marBottom w:val="0"/>
      <w:divBdr>
        <w:top w:val="none" w:sz="0" w:space="0" w:color="auto"/>
        <w:left w:val="none" w:sz="0" w:space="0" w:color="auto"/>
        <w:bottom w:val="none" w:sz="0" w:space="0" w:color="auto"/>
        <w:right w:val="none" w:sz="0" w:space="0" w:color="auto"/>
      </w:divBdr>
    </w:div>
    <w:div w:id="1713311782">
      <w:bodyDiv w:val="1"/>
      <w:marLeft w:val="0"/>
      <w:marRight w:val="0"/>
      <w:marTop w:val="0"/>
      <w:marBottom w:val="0"/>
      <w:divBdr>
        <w:top w:val="none" w:sz="0" w:space="0" w:color="auto"/>
        <w:left w:val="none" w:sz="0" w:space="0" w:color="auto"/>
        <w:bottom w:val="none" w:sz="0" w:space="0" w:color="auto"/>
        <w:right w:val="none" w:sz="0" w:space="0" w:color="auto"/>
      </w:divBdr>
    </w:div>
    <w:div w:id="1714160476">
      <w:bodyDiv w:val="1"/>
      <w:marLeft w:val="0"/>
      <w:marRight w:val="0"/>
      <w:marTop w:val="0"/>
      <w:marBottom w:val="0"/>
      <w:divBdr>
        <w:top w:val="none" w:sz="0" w:space="0" w:color="auto"/>
        <w:left w:val="none" w:sz="0" w:space="0" w:color="auto"/>
        <w:bottom w:val="none" w:sz="0" w:space="0" w:color="auto"/>
        <w:right w:val="none" w:sz="0" w:space="0" w:color="auto"/>
      </w:divBdr>
    </w:div>
    <w:div w:id="1742943590">
      <w:bodyDiv w:val="1"/>
      <w:marLeft w:val="0"/>
      <w:marRight w:val="0"/>
      <w:marTop w:val="0"/>
      <w:marBottom w:val="0"/>
      <w:divBdr>
        <w:top w:val="none" w:sz="0" w:space="0" w:color="auto"/>
        <w:left w:val="none" w:sz="0" w:space="0" w:color="auto"/>
        <w:bottom w:val="none" w:sz="0" w:space="0" w:color="auto"/>
        <w:right w:val="none" w:sz="0" w:space="0" w:color="auto"/>
      </w:divBdr>
      <w:divsChild>
        <w:div w:id="1464614165">
          <w:marLeft w:val="0"/>
          <w:marRight w:val="0"/>
          <w:marTop w:val="0"/>
          <w:marBottom w:val="0"/>
          <w:divBdr>
            <w:top w:val="none" w:sz="0" w:space="0" w:color="auto"/>
            <w:left w:val="none" w:sz="0" w:space="0" w:color="auto"/>
            <w:bottom w:val="none" w:sz="0" w:space="0" w:color="auto"/>
            <w:right w:val="none" w:sz="0" w:space="0" w:color="auto"/>
          </w:divBdr>
        </w:div>
      </w:divsChild>
    </w:div>
    <w:div w:id="1776361096">
      <w:bodyDiv w:val="1"/>
      <w:marLeft w:val="0"/>
      <w:marRight w:val="0"/>
      <w:marTop w:val="0"/>
      <w:marBottom w:val="0"/>
      <w:divBdr>
        <w:top w:val="none" w:sz="0" w:space="0" w:color="auto"/>
        <w:left w:val="none" w:sz="0" w:space="0" w:color="auto"/>
        <w:bottom w:val="none" w:sz="0" w:space="0" w:color="auto"/>
        <w:right w:val="none" w:sz="0" w:space="0" w:color="auto"/>
      </w:divBdr>
      <w:divsChild>
        <w:div w:id="95833773">
          <w:marLeft w:val="0"/>
          <w:marRight w:val="0"/>
          <w:marTop w:val="0"/>
          <w:marBottom w:val="0"/>
          <w:divBdr>
            <w:top w:val="none" w:sz="0" w:space="0" w:color="auto"/>
            <w:left w:val="none" w:sz="0" w:space="0" w:color="auto"/>
            <w:bottom w:val="none" w:sz="0" w:space="0" w:color="auto"/>
            <w:right w:val="none" w:sz="0" w:space="0" w:color="auto"/>
          </w:divBdr>
        </w:div>
      </w:divsChild>
    </w:div>
    <w:div w:id="1779907507">
      <w:bodyDiv w:val="1"/>
      <w:marLeft w:val="0"/>
      <w:marRight w:val="0"/>
      <w:marTop w:val="0"/>
      <w:marBottom w:val="0"/>
      <w:divBdr>
        <w:top w:val="none" w:sz="0" w:space="0" w:color="auto"/>
        <w:left w:val="none" w:sz="0" w:space="0" w:color="auto"/>
        <w:bottom w:val="none" w:sz="0" w:space="0" w:color="auto"/>
        <w:right w:val="none" w:sz="0" w:space="0" w:color="auto"/>
      </w:divBdr>
    </w:div>
    <w:div w:id="1807234758">
      <w:bodyDiv w:val="1"/>
      <w:marLeft w:val="0"/>
      <w:marRight w:val="0"/>
      <w:marTop w:val="0"/>
      <w:marBottom w:val="0"/>
      <w:divBdr>
        <w:top w:val="none" w:sz="0" w:space="0" w:color="auto"/>
        <w:left w:val="none" w:sz="0" w:space="0" w:color="auto"/>
        <w:bottom w:val="none" w:sz="0" w:space="0" w:color="auto"/>
        <w:right w:val="none" w:sz="0" w:space="0" w:color="auto"/>
      </w:divBdr>
    </w:div>
    <w:div w:id="1852375054">
      <w:bodyDiv w:val="1"/>
      <w:marLeft w:val="0"/>
      <w:marRight w:val="0"/>
      <w:marTop w:val="0"/>
      <w:marBottom w:val="0"/>
      <w:divBdr>
        <w:top w:val="none" w:sz="0" w:space="0" w:color="auto"/>
        <w:left w:val="none" w:sz="0" w:space="0" w:color="auto"/>
        <w:bottom w:val="none" w:sz="0" w:space="0" w:color="auto"/>
        <w:right w:val="none" w:sz="0" w:space="0" w:color="auto"/>
      </w:divBdr>
    </w:div>
    <w:div w:id="1876774485">
      <w:bodyDiv w:val="1"/>
      <w:marLeft w:val="0"/>
      <w:marRight w:val="0"/>
      <w:marTop w:val="0"/>
      <w:marBottom w:val="0"/>
      <w:divBdr>
        <w:top w:val="none" w:sz="0" w:space="0" w:color="auto"/>
        <w:left w:val="none" w:sz="0" w:space="0" w:color="auto"/>
        <w:bottom w:val="none" w:sz="0" w:space="0" w:color="auto"/>
        <w:right w:val="none" w:sz="0" w:space="0" w:color="auto"/>
      </w:divBdr>
      <w:divsChild>
        <w:div w:id="2017422096">
          <w:marLeft w:val="0"/>
          <w:marRight w:val="0"/>
          <w:marTop w:val="0"/>
          <w:marBottom w:val="0"/>
          <w:divBdr>
            <w:top w:val="none" w:sz="0" w:space="0" w:color="auto"/>
            <w:left w:val="none" w:sz="0" w:space="0" w:color="auto"/>
            <w:bottom w:val="none" w:sz="0" w:space="0" w:color="auto"/>
            <w:right w:val="none" w:sz="0" w:space="0" w:color="auto"/>
          </w:divBdr>
        </w:div>
      </w:divsChild>
    </w:div>
    <w:div w:id="1894535698">
      <w:bodyDiv w:val="1"/>
      <w:marLeft w:val="0"/>
      <w:marRight w:val="0"/>
      <w:marTop w:val="0"/>
      <w:marBottom w:val="0"/>
      <w:divBdr>
        <w:top w:val="none" w:sz="0" w:space="0" w:color="auto"/>
        <w:left w:val="none" w:sz="0" w:space="0" w:color="auto"/>
        <w:bottom w:val="none" w:sz="0" w:space="0" w:color="auto"/>
        <w:right w:val="none" w:sz="0" w:space="0" w:color="auto"/>
      </w:divBdr>
    </w:div>
    <w:div w:id="1908567842">
      <w:bodyDiv w:val="1"/>
      <w:marLeft w:val="0"/>
      <w:marRight w:val="0"/>
      <w:marTop w:val="0"/>
      <w:marBottom w:val="0"/>
      <w:divBdr>
        <w:top w:val="none" w:sz="0" w:space="0" w:color="auto"/>
        <w:left w:val="none" w:sz="0" w:space="0" w:color="auto"/>
        <w:bottom w:val="none" w:sz="0" w:space="0" w:color="auto"/>
        <w:right w:val="none" w:sz="0" w:space="0" w:color="auto"/>
      </w:divBdr>
      <w:divsChild>
        <w:div w:id="749693485">
          <w:marLeft w:val="0"/>
          <w:marRight w:val="0"/>
          <w:marTop w:val="0"/>
          <w:marBottom w:val="0"/>
          <w:divBdr>
            <w:top w:val="none" w:sz="0" w:space="0" w:color="auto"/>
            <w:left w:val="none" w:sz="0" w:space="0" w:color="auto"/>
            <w:bottom w:val="none" w:sz="0" w:space="0" w:color="auto"/>
            <w:right w:val="none" w:sz="0" w:space="0" w:color="auto"/>
          </w:divBdr>
        </w:div>
        <w:div w:id="1459565264">
          <w:marLeft w:val="0"/>
          <w:marRight w:val="0"/>
          <w:marTop w:val="0"/>
          <w:marBottom w:val="0"/>
          <w:divBdr>
            <w:top w:val="none" w:sz="0" w:space="0" w:color="auto"/>
            <w:left w:val="none" w:sz="0" w:space="0" w:color="auto"/>
            <w:bottom w:val="none" w:sz="0" w:space="0" w:color="auto"/>
            <w:right w:val="none" w:sz="0" w:space="0" w:color="auto"/>
          </w:divBdr>
        </w:div>
        <w:div w:id="1673098051">
          <w:marLeft w:val="0"/>
          <w:marRight w:val="0"/>
          <w:marTop w:val="0"/>
          <w:marBottom w:val="0"/>
          <w:divBdr>
            <w:top w:val="none" w:sz="0" w:space="0" w:color="auto"/>
            <w:left w:val="none" w:sz="0" w:space="0" w:color="auto"/>
            <w:bottom w:val="none" w:sz="0" w:space="0" w:color="auto"/>
            <w:right w:val="none" w:sz="0" w:space="0" w:color="auto"/>
          </w:divBdr>
        </w:div>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 w:id="1936670126">
      <w:bodyDiv w:val="1"/>
      <w:marLeft w:val="0"/>
      <w:marRight w:val="0"/>
      <w:marTop w:val="0"/>
      <w:marBottom w:val="0"/>
      <w:divBdr>
        <w:top w:val="none" w:sz="0" w:space="0" w:color="auto"/>
        <w:left w:val="none" w:sz="0" w:space="0" w:color="auto"/>
        <w:bottom w:val="none" w:sz="0" w:space="0" w:color="auto"/>
        <w:right w:val="none" w:sz="0" w:space="0" w:color="auto"/>
      </w:divBdr>
    </w:div>
    <w:div w:id="1947425588">
      <w:bodyDiv w:val="1"/>
      <w:marLeft w:val="0"/>
      <w:marRight w:val="0"/>
      <w:marTop w:val="0"/>
      <w:marBottom w:val="0"/>
      <w:divBdr>
        <w:top w:val="none" w:sz="0" w:space="0" w:color="auto"/>
        <w:left w:val="none" w:sz="0" w:space="0" w:color="auto"/>
        <w:bottom w:val="none" w:sz="0" w:space="0" w:color="auto"/>
        <w:right w:val="none" w:sz="0" w:space="0" w:color="auto"/>
      </w:divBdr>
    </w:div>
    <w:div w:id="1961910458">
      <w:bodyDiv w:val="1"/>
      <w:marLeft w:val="0"/>
      <w:marRight w:val="0"/>
      <w:marTop w:val="0"/>
      <w:marBottom w:val="0"/>
      <w:divBdr>
        <w:top w:val="none" w:sz="0" w:space="0" w:color="auto"/>
        <w:left w:val="none" w:sz="0" w:space="0" w:color="auto"/>
        <w:bottom w:val="none" w:sz="0" w:space="0" w:color="auto"/>
        <w:right w:val="none" w:sz="0" w:space="0" w:color="auto"/>
      </w:divBdr>
    </w:div>
    <w:div w:id="1978602664">
      <w:bodyDiv w:val="1"/>
      <w:marLeft w:val="0"/>
      <w:marRight w:val="0"/>
      <w:marTop w:val="0"/>
      <w:marBottom w:val="0"/>
      <w:divBdr>
        <w:top w:val="none" w:sz="0" w:space="0" w:color="auto"/>
        <w:left w:val="none" w:sz="0" w:space="0" w:color="auto"/>
        <w:bottom w:val="none" w:sz="0" w:space="0" w:color="auto"/>
        <w:right w:val="none" w:sz="0" w:space="0" w:color="auto"/>
      </w:divBdr>
      <w:divsChild>
        <w:div w:id="1135486438">
          <w:marLeft w:val="0"/>
          <w:marRight w:val="0"/>
          <w:marTop w:val="0"/>
          <w:marBottom w:val="0"/>
          <w:divBdr>
            <w:top w:val="none" w:sz="0" w:space="0" w:color="auto"/>
            <w:left w:val="none" w:sz="0" w:space="0" w:color="auto"/>
            <w:bottom w:val="none" w:sz="0" w:space="0" w:color="auto"/>
            <w:right w:val="none" w:sz="0" w:space="0" w:color="auto"/>
          </w:divBdr>
          <w:divsChild>
            <w:div w:id="347173094">
              <w:marLeft w:val="0"/>
              <w:marRight w:val="0"/>
              <w:marTop w:val="0"/>
              <w:marBottom w:val="0"/>
              <w:divBdr>
                <w:top w:val="none" w:sz="0" w:space="0" w:color="auto"/>
                <w:left w:val="none" w:sz="0" w:space="0" w:color="auto"/>
                <w:bottom w:val="none" w:sz="0" w:space="0" w:color="auto"/>
                <w:right w:val="none" w:sz="0" w:space="0" w:color="auto"/>
              </w:divBdr>
            </w:div>
            <w:div w:id="686447043">
              <w:marLeft w:val="0"/>
              <w:marRight w:val="0"/>
              <w:marTop w:val="0"/>
              <w:marBottom w:val="0"/>
              <w:divBdr>
                <w:top w:val="none" w:sz="0" w:space="0" w:color="auto"/>
                <w:left w:val="none" w:sz="0" w:space="0" w:color="auto"/>
                <w:bottom w:val="none" w:sz="0" w:space="0" w:color="auto"/>
                <w:right w:val="none" w:sz="0" w:space="0" w:color="auto"/>
              </w:divBdr>
            </w:div>
            <w:div w:id="689187858">
              <w:marLeft w:val="0"/>
              <w:marRight w:val="0"/>
              <w:marTop w:val="0"/>
              <w:marBottom w:val="0"/>
              <w:divBdr>
                <w:top w:val="none" w:sz="0" w:space="0" w:color="auto"/>
                <w:left w:val="none" w:sz="0" w:space="0" w:color="auto"/>
                <w:bottom w:val="none" w:sz="0" w:space="0" w:color="auto"/>
                <w:right w:val="none" w:sz="0" w:space="0" w:color="auto"/>
              </w:divBdr>
            </w:div>
            <w:div w:id="1197499640">
              <w:marLeft w:val="0"/>
              <w:marRight w:val="0"/>
              <w:marTop w:val="0"/>
              <w:marBottom w:val="0"/>
              <w:divBdr>
                <w:top w:val="none" w:sz="0" w:space="0" w:color="auto"/>
                <w:left w:val="none" w:sz="0" w:space="0" w:color="auto"/>
                <w:bottom w:val="none" w:sz="0" w:space="0" w:color="auto"/>
                <w:right w:val="none" w:sz="0" w:space="0" w:color="auto"/>
              </w:divBdr>
            </w:div>
            <w:div w:id="12069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6294">
      <w:bodyDiv w:val="1"/>
      <w:marLeft w:val="0"/>
      <w:marRight w:val="0"/>
      <w:marTop w:val="0"/>
      <w:marBottom w:val="0"/>
      <w:divBdr>
        <w:top w:val="none" w:sz="0" w:space="0" w:color="auto"/>
        <w:left w:val="none" w:sz="0" w:space="0" w:color="auto"/>
        <w:bottom w:val="none" w:sz="0" w:space="0" w:color="auto"/>
        <w:right w:val="none" w:sz="0" w:space="0" w:color="auto"/>
      </w:divBdr>
    </w:div>
    <w:div w:id="2029519845">
      <w:bodyDiv w:val="1"/>
      <w:marLeft w:val="0"/>
      <w:marRight w:val="0"/>
      <w:marTop w:val="0"/>
      <w:marBottom w:val="0"/>
      <w:divBdr>
        <w:top w:val="none" w:sz="0" w:space="0" w:color="auto"/>
        <w:left w:val="none" w:sz="0" w:space="0" w:color="auto"/>
        <w:bottom w:val="none" w:sz="0" w:space="0" w:color="auto"/>
        <w:right w:val="none" w:sz="0" w:space="0" w:color="auto"/>
      </w:divBdr>
    </w:div>
    <w:div w:id="2032225043">
      <w:bodyDiv w:val="1"/>
      <w:marLeft w:val="0"/>
      <w:marRight w:val="0"/>
      <w:marTop w:val="0"/>
      <w:marBottom w:val="0"/>
      <w:divBdr>
        <w:top w:val="none" w:sz="0" w:space="0" w:color="auto"/>
        <w:left w:val="none" w:sz="0" w:space="0" w:color="auto"/>
        <w:bottom w:val="none" w:sz="0" w:space="0" w:color="auto"/>
        <w:right w:val="none" w:sz="0" w:space="0" w:color="auto"/>
      </w:divBdr>
      <w:divsChild>
        <w:div w:id="613710196">
          <w:marLeft w:val="0"/>
          <w:marRight w:val="0"/>
          <w:marTop w:val="0"/>
          <w:marBottom w:val="0"/>
          <w:divBdr>
            <w:top w:val="none" w:sz="0" w:space="0" w:color="auto"/>
            <w:left w:val="none" w:sz="0" w:space="0" w:color="auto"/>
            <w:bottom w:val="none" w:sz="0" w:space="0" w:color="auto"/>
            <w:right w:val="none" w:sz="0" w:space="0" w:color="auto"/>
          </w:divBdr>
          <w:divsChild>
            <w:div w:id="102112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79269">
      <w:bodyDiv w:val="1"/>
      <w:marLeft w:val="0"/>
      <w:marRight w:val="0"/>
      <w:marTop w:val="0"/>
      <w:marBottom w:val="0"/>
      <w:divBdr>
        <w:top w:val="none" w:sz="0" w:space="0" w:color="auto"/>
        <w:left w:val="none" w:sz="0" w:space="0" w:color="auto"/>
        <w:bottom w:val="none" w:sz="0" w:space="0" w:color="auto"/>
        <w:right w:val="none" w:sz="0" w:space="0" w:color="auto"/>
      </w:divBdr>
    </w:div>
    <w:div w:id="2047947579">
      <w:bodyDiv w:val="1"/>
      <w:marLeft w:val="0"/>
      <w:marRight w:val="0"/>
      <w:marTop w:val="0"/>
      <w:marBottom w:val="0"/>
      <w:divBdr>
        <w:top w:val="none" w:sz="0" w:space="0" w:color="auto"/>
        <w:left w:val="none" w:sz="0" w:space="0" w:color="auto"/>
        <w:bottom w:val="none" w:sz="0" w:space="0" w:color="auto"/>
        <w:right w:val="none" w:sz="0" w:space="0" w:color="auto"/>
      </w:divBdr>
    </w:div>
    <w:div w:id="2056267974">
      <w:bodyDiv w:val="1"/>
      <w:marLeft w:val="0"/>
      <w:marRight w:val="0"/>
      <w:marTop w:val="0"/>
      <w:marBottom w:val="0"/>
      <w:divBdr>
        <w:top w:val="none" w:sz="0" w:space="0" w:color="auto"/>
        <w:left w:val="none" w:sz="0" w:space="0" w:color="auto"/>
        <w:bottom w:val="none" w:sz="0" w:space="0" w:color="auto"/>
        <w:right w:val="none" w:sz="0" w:space="0" w:color="auto"/>
      </w:divBdr>
    </w:div>
    <w:div w:id="2078047040">
      <w:bodyDiv w:val="1"/>
      <w:marLeft w:val="0"/>
      <w:marRight w:val="0"/>
      <w:marTop w:val="0"/>
      <w:marBottom w:val="0"/>
      <w:divBdr>
        <w:top w:val="none" w:sz="0" w:space="0" w:color="auto"/>
        <w:left w:val="none" w:sz="0" w:space="0" w:color="auto"/>
        <w:bottom w:val="none" w:sz="0" w:space="0" w:color="auto"/>
        <w:right w:val="none" w:sz="0" w:space="0" w:color="auto"/>
      </w:divBdr>
    </w:div>
    <w:div w:id="2085298994">
      <w:bodyDiv w:val="1"/>
      <w:marLeft w:val="0"/>
      <w:marRight w:val="0"/>
      <w:marTop w:val="0"/>
      <w:marBottom w:val="0"/>
      <w:divBdr>
        <w:top w:val="none" w:sz="0" w:space="0" w:color="auto"/>
        <w:left w:val="none" w:sz="0" w:space="0" w:color="auto"/>
        <w:bottom w:val="none" w:sz="0" w:space="0" w:color="auto"/>
        <w:right w:val="none" w:sz="0" w:space="0" w:color="auto"/>
      </w:divBdr>
    </w:div>
    <w:div w:id="2102139306">
      <w:bodyDiv w:val="1"/>
      <w:marLeft w:val="0"/>
      <w:marRight w:val="0"/>
      <w:marTop w:val="0"/>
      <w:marBottom w:val="0"/>
      <w:divBdr>
        <w:top w:val="none" w:sz="0" w:space="0" w:color="auto"/>
        <w:left w:val="none" w:sz="0" w:space="0" w:color="auto"/>
        <w:bottom w:val="none" w:sz="0" w:space="0" w:color="auto"/>
        <w:right w:val="none" w:sz="0" w:space="0" w:color="auto"/>
      </w:divBdr>
      <w:divsChild>
        <w:div w:id="550534642">
          <w:marLeft w:val="0"/>
          <w:marRight w:val="0"/>
          <w:marTop w:val="0"/>
          <w:marBottom w:val="0"/>
          <w:divBdr>
            <w:top w:val="none" w:sz="0" w:space="0" w:color="auto"/>
            <w:left w:val="none" w:sz="0" w:space="0" w:color="auto"/>
            <w:bottom w:val="none" w:sz="0" w:space="0" w:color="auto"/>
            <w:right w:val="none" w:sz="0" w:space="0" w:color="auto"/>
          </w:divBdr>
        </w:div>
        <w:div w:id="576476393">
          <w:marLeft w:val="0"/>
          <w:marRight w:val="0"/>
          <w:marTop w:val="0"/>
          <w:marBottom w:val="0"/>
          <w:divBdr>
            <w:top w:val="none" w:sz="0" w:space="0" w:color="auto"/>
            <w:left w:val="none" w:sz="0" w:space="0" w:color="auto"/>
            <w:bottom w:val="none" w:sz="0" w:space="0" w:color="auto"/>
            <w:right w:val="none" w:sz="0" w:space="0" w:color="auto"/>
          </w:divBdr>
        </w:div>
        <w:div w:id="1522817088">
          <w:marLeft w:val="0"/>
          <w:marRight w:val="0"/>
          <w:marTop w:val="0"/>
          <w:marBottom w:val="0"/>
          <w:divBdr>
            <w:top w:val="none" w:sz="0" w:space="0" w:color="auto"/>
            <w:left w:val="none" w:sz="0" w:space="0" w:color="auto"/>
            <w:bottom w:val="none" w:sz="0" w:space="0" w:color="auto"/>
            <w:right w:val="none" w:sz="0" w:space="0" w:color="auto"/>
          </w:divBdr>
        </w:div>
        <w:div w:id="1782797145">
          <w:marLeft w:val="0"/>
          <w:marRight w:val="0"/>
          <w:marTop w:val="0"/>
          <w:marBottom w:val="0"/>
          <w:divBdr>
            <w:top w:val="none" w:sz="0" w:space="0" w:color="auto"/>
            <w:left w:val="none" w:sz="0" w:space="0" w:color="auto"/>
            <w:bottom w:val="none" w:sz="0" w:space="0" w:color="auto"/>
            <w:right w:val="none" w:sz="0" w:space="0" w:color="auto"/>
          </w:divBdr>
        </w:div>
      </w:divsChild>
    </w:div>
    <w:div w:id="2113280221">
      <w:bodyDiv w:val="1"/>
      <w:marLeft w:val="0"/>
      <w:marRight w:val="0"/>
      <w:marTop w:val="0"/>
      <w:marBottom w:val="0"/>
      <w:divBdr>
        <w:top w:val="none" w:sz="0" w:space="0" w:color="auto"/>
        <w:left w:val="none" w:sz="0" w:space="0" w:color="auto"/>
        <w:bottom w:val="none" w:sz="0" w:space="0" w:color="auto"/>
        <w:right w:val="none" w:sz="0" w:space="0" w:color="auto"/>
      </w:divBdr>
    </w:div>
    <w:div w:id="2116512633">
      <w:bodyDiv w:val="1"/>
      <w:marLeft w:val="0"/>
      <w:marRight w:val="0"/>
      <w:marTop w:val="0"/>
      <w:marBottom w:val="0"/>
      <w:divBdr>
        <w:top w:val="none" w:sz="0" w:space="0" w:color="auto"/>
        <w:left w:val="none" w:sz="0" w:space="0" w:color="auto"/>
        <w:bottom w:val="none" w:sz="0" w:space="0" w:color="auto"/>
        <w:right w:val="none" w:sz="0" w:space="0" w:color="auto"/>
      </w:divBdr>
      <w:divsChild>
        <w:div w:id="1698656888">
          <w:marLeft w:val="0"/>
          <w:marRight w:val="0"/>
          <w:marTop w:val="0"/>
          <w:marBottom w:val="0"/>
          <w:divBdr>
            <w:top w:val="none" w:sz="0" w:space="0" w:color="auto"/>
            <w:left w:val="none" w:sz="0" w:space="0" w:color="auto"/>
            <w:bottom w:val="none" w:sz="0" w:space="0" w:color="auto"/>
            <w:right w:val="none" w:sz="0" w:space="0" w:color="auto"/>
          </w:divBdr>
        </w:div>
      </w:divsChild>
    </w:div>
    <w:div w:id="2134203343">
      <w:bodyDiv w:val="1"/>
      <w:marLeft w:val="0"/>
      <w:marRight w:val="0"/>
      <w:marTop w:val="0"/>
      <w:marBottom w:val="0"/>
      <w:divBdr>
        <w:top w:val="none" w:sz="0" w:space="0" w:color="auto"/>
        <w:left w:val="none" w:sz="0" w:space="0" w:color="auto"/>
        <w:bottom w:val="none" w:sz="0" w:space="0" w:color="auto"/>
        <w:right w:val="none" w:sz="0" w:space="0" w:color="auto"/>
      </w:divBdr>
    </w:div>
    <w:div w:id="213929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20.xml"/><Relationship Id="rId299" Type="http://schemas.openxmlformats.org/officeDocument/2006/relationships/hyperlink" Target="http://www.ngaanyatjarra.org.au/" TargetMode="External"/><Relationship Id="rId21" Type="http://schemas.openxmlformats.org/officeDocument/2006/relationships/image" Target="media/image11.png"/><Relationship Id="rId63" Type="http://schemas.openxmlformats.org/officeDocument/2006/relationships/footer" Target="footer3.xml"/><Relationship Id="rId159" Type="http://schemas.openxmlformats.org/officeDocument/2006/relationships/header" Target="header29.xml"/><Relationship Id="rId324" Type="http://schemas.openxmlformats.org/officeDocument/2006/relationships/hyperlink" Target="http://socialprocurementaustralasia.com/wp-content/uploads/2013/09/Social-Procurement-in-NSW-Full-Guide.pdf" TargetMode="External"/><Relationship Id="rId366" Type="http://schemas.openxmlformats.org/officeDocument/2006/relationships/hyperlink" Target="https://gbca-web.s3.amazonaws.com/media/documents/draft-nature-positive-roadmap.pdf" TargetMode="External"/><Relationship Id="rId170" Type="http://schemas.openxmlformats.org/officeDocument/2006/relationships/header" Target="header33.xml"/><Relationship Id="rId226" Type="http://schemas.openxmlformats.org/officeDocument/2006/relationships/hyperlink" Target="https://airah.org.au/Common/Uploaded%20files/Resources/AIR018%20Refrigerant%20Handling%20Codes%20of%20Practice%202024_Part%202_Web_FINAL.pdf" TargetMode="External"/><Relationship Id="rId268" Type="http://schemas.openxmlformats.org/officeDocument/2006/relationships/hyperlink" Target="https://www.planning.wa.gov.au/docs/default-source/wa-planning-manual/lgdrm-manual.pdf?sfvrsn=4531e953_4" TargetMode="External"/><Relationship Id="rId32" Type="http://schemas.openxmlformats.org/officeDocument/2006/relationships/hyperlink" Target="https://www.gbca.org.au/greenstar-manager/requests/" TargetMode="External"/><Relationship Id="rId74" Type="http://schemas.openxmlformats.org/officeDocument/2006/relationships/hyperlink" Target="https://store.accuristech.com/ashrae/standards/guideline-0-2019-the-commissioning-process?product_id=2076120" TargetMode="External"/><Relationship Id="rId128" Type="http://schemas.openxmlformats.org/officeDocument/2006/relationships/hyperlink" Target="https://www.biophilic-design.com/" TargetMode="External"/><Relationship Id="rId335" Type="http://schemas.openxmlformats.org/officeDocument/2006/relationships/hyperlink" Target="https://championsofchangecoalition.org/resource/equity-by-design/" TargetMode="External"/><Relationship Id="rId377" Type="http://schemas.openxmlformats.org/officeDocument/2006/relationships/hyperlink" Target="http://www.anangu.com.au/" TargetMode="External"/><Relationship Id="rId5" Type="http://schemas.openxmlformats.org/officeDocument/2006/relationships/numbering" Target="numbering.xml"/><Relationship Id="rId181" Type="http://schemas.openxmlformats.org/officeDocument/2006/relationships/hyperlink" Target="https://www.eec.org.au/uploads/Projects/EEC%20Clean%20Energy%20Clean%20Demand%20-%202023.pdf" TargetMode="External"/><Relationship Id="rId237" Type="http://schemas.openxmlformats.org/officeDocument/2006/relationships/header" Target="header51.xml"/><Relationship Id="rId402" Type="http://schemas.openxmlformats.org/officeDocument/2006/relationships/header" Target="header74.xml"/><Relationship Id="rId279" Type="http://schemas.openxmlformats.org/officeDocument/2006/relationships/hyperlink" Target="https://www.bsigroup.com/globalassets/documents/ppe/diversity-in-ppe-whitepaper.pdf" TargetMode="External"/><Relationship Id="rId43" Type="http://schemas.openxmlformats.org/officeDocument/2006/relationships/hyperlink" Target="https://new.gbca.org.au/green-star/certification-process/volume-certification-pathway/" TargetMode="External"/><Relationship Id="rId139" Type="http://schemas.openxmlformats.org/officeDocument/2006/relationships/header" Target="header26.xml"/><Relationship Id="rId290" Type="http://schemas.openxmlformats.org/officeDocument/2006/relationships/hyperlink" Target="https://nqlc.com.au/" TargetMode="External"/><Relationship Id="rId304" Type="http://schemas.openxmlformats.org/officeDocument/2006/relationships/hyperlink" Target="https://www.anindilyakwa.com.au/" TargetMode="External"/><Relationship Id="rId346" Type="http://schemas.openxmlformats.org/officeDocument/2006/relationships/hyperlink" Target="https://tnfd.global/publication/additional-sector-guidance-engineering-construction-and-real-estate/" TargetMode="External"/><Relationship Id="rId388" Type="http://schemas.openxmlformats.org/officeDocument/2006/relationships/hyperlink" Target="https://www.dcceew.gov.au/environment/environmental-markets/investing-in-nature" TargetMode="External"/><Relationship Id="rId85" Type="http://schemas.openxmlformats.org/officeDocument/2006/relationships/hyperlink" Target="https://www.epa.nsw.gov.au/sites/default/files/120960-comm-ind.pdf" TargetMode="External"/><Relationship Id="rId150" Type="http://schemas.openxmlformats.org/officeDocument/2006/relationships/hyperlink" Target="https://www.melbourne.vic.gov.au/about-melbourne/research-and-statistics/Pages/liveability.aspx" TargetMode="External"/><Relationship Id="rId192" Type="http://schemas.openxmlformats.org/officeDocument/2006/relationships/hyperlink" Target="https://ncc.abcb.gov.au/editions/ncc-2022/adopted/volume-one/preface/copyright-and-licence-notice" TargetMode="External"/><Relationship Id="rId206" Type="http://schemas.openxmlformats.org/officeDocument/2006/relationships/hyperlink" Target="https://www.nabers.gov.au/publications/nabers-embodied-carbon-rules" TargetMode="External"/><Relationship Id="rId248" Type="http://schemas.openxmlformats.org/officeDocument/2006/relationships/header" Target="header53.xml"/><Relationship Id="rId12" Type="http://schemas.openxmlformats.org/officeDocument/2006/relationships/image" Target="media/image2.png"/><Relationship Id="rId108" Type="http://schemas.openxmlformats.org/officeDocument/2006/relationships/footer" Target="footer4.xml"/><Relationship Id="rId315" Type="http://schemas.openxmlformats.org/officeDocument/2006/relationships/hyperlink" Target="http://abs.gov.au/websitedbs/D3310114.nsf/home/Hom" TargetMode="External"/><Relationship Id="rId357" Type="http://schemas.openxmlformats.org/officeDocument/2006/relationships/hyperlink" Target="https://brunswickvalleylandcare.org.au/wp-content/uploads/2024/04/Climate-Resilient-Landscapes_2022_web.pdf" TargetMode="External"/><Relationship Id="rId54" Type="http://schemas.openxmlformats.org/officeDocument/2006/relationships/image" Target="media/image25.png"/><Relationship Id="rId96" Type="http://schemas.openxmlformats.org/officeDocument/2006/relationships/header" Target="header12.xml"/><Relationship Id="rId161" Type="http://schemas.openxmlformats.org/officeDocument/2006/relationships/hyperlink" Target="https://aemo.com.au/energy-systems/electricity/national-electricity-market-nem/market-operations/wdrm" TargetMode="External"/><Relationship Id="rId217" Type="http://schemas.openxmlformats.org/officeDocument/2006/relationships/header" Target="header46.xml"/><Relationship Id="rId399" Type="http://schemas.openxmlformats.org/officeDocument/2006/relationships/header" Target="header72.xml"/><Relationship Id="rId259" Type="http://schemas.openxmlformats.org/officeDocument/2006/relationships/header" Target="header56.xml"/><Relationship Id="rId23" Type="http://schemas.openxmlformats.org/officeDocument/2006/relationships/image" Target="media/image13.png"/><Relationship Id="rId119" Type="http://schemas.openxmlformats.org/officeDocument/2006/relationships/hyperlink" Target="https://www.aia.org/sites/default/files/2024-11/BestPractices_Three-lactation-room-designs.pdf" TargetMode="External"/><Relationship Id="rId270" Type="http://schemas.openxmlformats.org/officeDocument/2006/relationships/hyperlink" Target="https://engagementinstitute.org.au/resources/iap2-core-values/" TargetMode="External"/><Relationship Id="rId326" Type="http://schemas.openxmlformats.org/officeDocument/2006/relationships/hyperlink" Target="https://www.forgov.qld.gov.au/finance-procurement-and-travel/procurement/procurement-resources/consider-social-procurement" TargetMode="External"/><Relationship Id="rId65" Type="http://schemas.openxmlformats.org/officeDocument/2006/relationships/hyperlink" Target="https://www.gbca.au/courses-events/about-education/green-star-courses" TargetMode="External"/><Relationship Id="rId130" Type="http://schemas.openxmlformats.org/officeDocument/2006/relationships/hyperlink" Target="https://living-future.org/biophilic-design/" TargetMode="External"/><Relationship Id="rId368" Type="http://schemas.openxmlformats.org/officeDocument/2006/relationships/hyperlink" Target="https://www.planning.nsw.gov.au/sites/default/files/2023-10/greener-places.pdf" TargetMode="External"/><Relationship Id="rId172" Type="http://schemas.openxmlformats.org/officeDocument/2006/relationships/hyperlink" Target="https://openelectricity.org.au/" TargetMode="External"/><Relationship Id="rId228" Type="http://schemas.openxmlformats.org/officeDocument/2006/relationships/hyperlink" Target="https://www.dcceew.gov.au/environment/protection/ozone/hfc-phase-down/hfc-phase-down-faqs" TargetMode="External"/><Relationship Id="rId281" Type="http://schemas.openxmlformats.org/officeDocument/2006/relationships/hyperlink" Target="https://cict.mymedia.delivery/wp-content/uploads/2025/06/Wellbeing-Implementation-Guide-and-Toolkit_FINAL.pdf" TargetMode="External"/><Relationship Id="rId337" Type="http://schemas.openxmlformats.org/officeDocument/2006/relationships/hyperlink" Target="https://thisisud.com/solutions" TargetMode="External"/><Relationship Id="rId34" Type="http://schemas.openxmlformats.org/officeDocument/2006/relationships/hyperlink" Target="https://www.gbca.org.au/greenstar-manager/resources/" TargetMode="External"/><Relationship Id="rId76" Type="http://schemas.openxmlformats.org/officeDocument/2006/relationships/hyperlink" Target="https://store.accuristech.com/ashrae/standards/ashrae-202-2024?product_id=2908468" TargetMode="External"/><Relationship Id="rId141" Type="http://schemas.openxmlformats.org/officeDocument/2006/relationships/hyperlink" Target="https://www.climatechangeinaustralia.gov.au/en/" TargetMode="External"/><Relationship Id="rId379" Type="http://schemas.openxmlformats.org/officeDocument/2006/relationships/hyperlink" Target="http://www.glsc.com.au/" TargetMode="External"/><Relationship Id="rId7" Type="http://schemas.openxmlformats.org/officeDocument/2006/relationships/settings" Target="settings.xml"/><Relationship Id="rId183" Type="http://schemas.openxmlformats.org/officeDocument/2006/relationships/hyperlink" Target="https://newbuildings.org/gridoptimal-metrics-offer-guidance-on-optimizing-building-grid-interaction/" TargetMode="External"/><Relationship Id="rId239" Type="http://schemas.openxmlformats.org/officeDocument/2006/relationships/hyperlink" Target="https://electricvehiclecouncil.com.au/" TargetMode="External"/><Relationship Id="rId390" Type="http://schemas.openxmlformats.org/officeDocument/2006/relationships/hyperlink" Target="https://gbca-web.s3.amazonaws.com/media/documents/draft-nature-positive-roadmap.pdf" TargetMode="External"/><Relationship Id="rId404" Type="http://schemas.openxmlformats.org/officeDocument/2006/relationships/fontTable" Target="fontTable.xml"/><Relationship Id="rId250" Type="http://schemas.openxmlformats.org/officeDocument/2006/relationships/footer" Target="footer21.xml"/><Relationship Id="rId292" Type="http://schemas.openxmlformats.org/officeDocument/2006/relationships/hyperlink" Target="http://alc.org.au/" TargetMode="External"/><Relationship Id="rId306" Type="http://schemas.openxmlformats.org/officeDocument/2006/relationships/hyperlink" Target="https://aiatsis.gov.au/" TargetMode="External"/><Relationship Id="rId45" Type="http://schemas.openxmlformats.org/officeDocument/2006/relationships/hyperlink" Target="https://new.gbca.org.au/green-star/certification-process/multi-building-single-rating-mbsr/" TargetMode="External"/><Relationship Id="rId87" Type="http://schemas.openxmlformats.org/officeDocument/2006/relationships/hyperlink" Target="https://www.greenindustries.sa.gov.au/documents/ZWSA%20Better%20Practice%20Guide%20FINAL%20FOR%20WEB.pdf" TargetMode="External"/><Relationship Id="rId110" Type="http://schemas.openxmlformats.org/officeDocument/2006/relationships/header" Target="header17.xml"/><Relationship Id="rId348" Type="http://schemas.openxmlformats.org/officeDocument/2006/relationships/hyperlink" Target="https://www.gov.uk/guidance/biodiversity-metric-calculate-the-biodiversity-net-gain-of-a-project-or-development" TargetMode="External"/><Relationship Id="rId152" Type="http://schemas.openxmlformats.org/officeDocument/2006/relationships/hyperlink" Target="https://www.futureearth.org.au/sites/default/files/2022-09/national-strategy-for-just-adaptation-summary.pdf" TargetMode="External"/><Relationship Id="rId194" Type="http://schemas.openxmlformats.org/officeDocument/2006/relationships/header" Target="header39.xml"/><Relationship Id="rId208" Type="http://schemas.openxmlformats.org/officeDocument/2006/relationships/header" Target="header44.xml"/><Relationship Id="rId261" Type="http://schemas.openxmlformats.org/officeDocument/2006/relationships/hyperlink" Target="https://www.governmentarchitect.nsw.gov.au/resources/ga/media/files/ga/discussion-papers/discussion-paper-evaluating-good-design-2018-03.pdf" TargetMode="External"/><Relationship Id="rId14" Type="http://schemas.openxmlformats.org/officeDocument/2006/relationships/image" Target="media/image4.png"/><Relationship Id="rId56" Type="http://schemas.openxmlformats.org/officeDocument/2006/relationships/hyperlink" Target="mailto:meteam@gbca.org.au" TargetMode="External"/><Relationship Id="rId317" Type="http://schemas.openxmlformats.org/officeDocument/2006/relationships/hyperlink" Target="https://www.ncver.edu.au/" TargetMode="External"/><Relationship Id="rId359" Type="http://schemas.openxmlformats.org/officeDocument/2006/relationships/hyperlink" Target="https://gbca-web.s3.amazonaws.com/media/documents/gs-future-focus-building-with-nature-fa-web_emZlpIB.pdf" TargetMode="External"/><Relationship Id="rId98" Type="http://schemas.openxmlformats.org/officeDocument/2006/relationships/hyperlink" Target="https://www.gbca.org.au/power-apps/score-checker/821d20a4-eaa9-40be-9cac-c638470b5bcf/0/?_ga=2.50268645.2106999059.1716763549-2038111942.1713153101&amp;_gl=1*1ycgfrj*_ga*MjAzODExMTk0Mi4xNzEzMTUzMTAx*_ga_YZPHJV0LVJ*MTcxNjc2MzU0OC43MS4xLjE3MTY3NjUyNzcuMzguMC4w" TargetMode="External"/><Relationship Id="rId121" Type="http://schemas.openxmlformats.org/officeDocument/2006/relationships/hyperlink" Target="https://www.aia.org/resource-center/recommendations-for-designing-lactation-wellness%20rooms" TargetMode="External"/><Relationship Id="rId163" Type="http://schemas.openxmlformats.org/officeDocument/2006/relationships/hyperlink" Target="https://gbca-web.s3.amazonaws.com/media/documents/grid-interactive-efficient-buildings-discussion-paper_Q0FoGV8.pdf" TargetMode="External"/><Relationship Id="rId219" Type="http://schemas.openxmlformats.org/officeDocument/2006/relationships/hyperlink" Target="https://www.climateactive.org.au/certified-brands" TargetMode="External"/><Relationship Id="rId370" Type="http://schemas.openxmlformats.org/officeDocument/2006/relationships/header" Target="header68.xml"/><Relationship Id="rId230" Type="http://schemas.openxmlformats.org/officeDocument/2006/relationships/hyperlink" Target="https://gbcofaustralia.sharepoint.com/sites/GreenStarTechnical/Shared%20Documents/RT_Buildings/02%20Buildings%20v1.1/02%20Submission%20Guidelines/01%20Draft%20credits/02%20Taryn's%20review/04.4%20Upfront%20Carbon%20Compensation.docx" TargetMode="External"/><Relationship Id="rId25" Type="http://schemas.openxmlformats.org/officeDocument/2006/relationships/image" Target="media/image15.png"/><Relationship Id="rId67" Type="http://schemas.openxmlformats.org/officeDocument/2006/relationships/header" Target="header5.xml"/><Relationship Id="rId272" Type="http://schemas.openxmlformats.org/officeDocument/2006/relationships/hyperlink" Target="https://engagementinstitute.org.au/resources/iap2-quality-assurance-standard/?_gl=1*ckfohv*_gcl_au*MTM2MzI5NzcxMS4xNzU3MzE0Mjg2*_ga*OTgzMzkxNDA5LjE3NTczMTQyODY.*_ga_0NQLDQ57B9*czE3NTczMTQyODYkbzEkZzEkdDE3NTczMTQ3NTIkajYwJGwwJGgw" TargetMode="External"/><Relationship Id="rId328" Type="http://schemas.openxmlformats.org/officeDocument/2006/relationships/hyperlink" Target="https://socialprocurementaustralasia.com.au/wp-content/uploads/2013/09/Social-Procurement-in-NSW-Full-Guide.pdf" TargetMode="External"/><Relationship Id="rId132" Type="http://schemas.openxmlformats.org/officeDocument/2006/relationships/header" Target="header22.xml"/><Relationship Id="rId174" Type="http://schemas.openxmlformats.org/officeDocument/2006/relationships/hyperlink" Target="https://www.dcceew.gov.au/climate-change/publications/national-greenhouse-accounts-factors" TargetMode="External"/><Relationship Id="rId381" Type="http://schemas.openxmlformats.org/officeDocument/2006/relationships/hyperlink" Target="http://www.ngaanyatjarra.org.au/" TargetMode="External"/><Relationship Id="rId241" Type="http://schemas.openxmlformats.org/officeDocument/2006/relationships/header" Target="header52.xml"/><Relationship Id="rId36" Type="http://schemas.openxmlformats.org/officeDocument/2006/relationships/image" Target="media/image19.png"/><Relationship Id="rId283" Type="http://schemas.openxmlformats.org/officeDocument/2006/relationships/header" Target="header60.xml"/><Relationship Id="rId339" Type="http://schemas.openxmlformats.org/officeDocument/2006/relationships/hyperlink" Target="https://australiandisabilitynetwork.org.au/wp-content/uploads/2021/10/Design_for_Dignity_Guidelines_Aug_2016.pdf" TargetMode="External"/><Relationship Id="rId78" Type="http://schemas.openxmlformats.org/officeDocument/2006/relationships/hyperlink" Target="https://www.cibse.org/knowledge-research/knowledge-portal/tm39-building-energy-metering/" TargetMode="External"/><Relationship Id="rId101" Type="http://schemas.openxmlformats.org/officeDocument/2006/relationships/hyperlink" Target="https://www.betterbuildingspartnership.com.au/projects/green-leasing/" TargetMode="External"/><Relationship Id="rId143" Type="http://schemas.openxmlformats.org/officeDocument/2006/relationships/hyperlink" Target="https://www.climatechange.environment.nsw.gov.au/narclim" TargetMode="External"/><Relationship Id="rId185" Type="http://schemas.openxmlformats.org/officeDocument/2006/relationships/header" Target="header35.xml"/><Relationship Id="rId350" Type="http://schemas.openxmlformats.org/officeDocument/2006/relationships/hyperlink" Target="https://www.dcceew.gov.au/sites/default/files/documents/national-light-pollution-guidelines-wildlife.pdf" TargetMode="External"/><Relationship Id="rId9" Type="http://schemas.openxmlformats.org/officeDocument/2006/relationships/footnotes" Target="footnotes.xml"/><Relationship Id="rId210" Type="http://schemas.openxmlformats.org/officeDocument/2006/relationships/hyperlink" Target="https://www.infrastructure.nsw.gov.au/media/ak2o0bqg/embodied-carbon-measurement-technical-guide_april-2025.pdf" TargetMode="External"/><Relationship Id="rId392" Type="http://schemas.openxmlformats.org/officeDocument/2006/relationships/hyperlink" Target="https://www.publish.csiro.au/book/4974/" TargetMode="External"/><Relationship Id="rId252" Type="http://schemas.openxmlformats.org/officeDocument/2006/relationships/hyperlink" Target="https://www.planning.nsw.gov.au/government-architect-nsw/policies-and-frameworks/better-placed" TargetMode="External"/><Relationship Id="rId294" Type="http://schemas.openxmlformats.org/officeDocument/2006/relationships/hyperlink" Target="http://www.bglc.com.au/" TargetMode="External"/><Relationship Id="rId308" Type="http://schemas.openxmlformats.org/officeDocument/2006/relationships/hyperlink" Target="http://indigenousdesigncharter.com.au/australian-indigenous-design-charter/" TargetMode="External"/><Relationship Id="rId47" Type="http://schemas.openxmlformats.org/officeDocument/2006/relationships/hyperlink" Target="https://www.gbca.org.au/greenstar-manager/resources/" TargetMode="External"/><Relationship Id="rId89" Type="http://schemas.openxmlformats.org/officeDocument/2006/relationships/hyperlink" Target="https://www.iso.org/standard/63026.html" TargetMode="External"/><Relationship Id="rId112" Type="http://schemas.openxmlformats.org/officeDocument/2006/relationships/header" Target="header18.xml"/><Relationship Id="rId154" Type="http://schemas.openxmlformats.org/officeDocument/2006/relationships/hyperlink" Target="https://resilientcitiesnetwork.org/downloadable_resources/Programs/Resilience-Toolkit.pdf" TargetMode="External"/><Relationship Id="rId361" Type="http://schemas.openxmlformats.org/officeDocument/2006/relationships/hyperlink" Target="https://www.oculus.info/news/nature-design-guide" TargetMode="External"/><Relationship Id="rId196" Type="http://schemas.openxmlformats.org/officeDocument/2006/relationships/hyperlink" Target="https://www.nabers.gov.au/publications/commitment-agreement-documentation" TargetMode="External"/><Relationship Id="rId16" Type="http://schemas.openxmlformats.org/officeDocument/2006/relationships/image" Target="media/image6.jpeg"/><Relationship Id="rId221" Type="http://schemas.openxmlformats.org/officeDocument/2006/relationships/hyperlink" Target="https://www.worldgbc.org/thecommitment" TargetMode="External"/><Relationship Id="rId263" Type="http://schemas.openxmlformats.org/officeDocument/2006/relationships/hyperlink" Target="https://www.urban-design-guidelines.planning.vic.gov.au/?_ga=2.115984836.318739710.1602548441-869169939.1602548441" TargetMode="External"/><Relationship Id="rId319" Type="http://schemas.openxmlformats.org/officeDocument/2006/relationships/hyperlink" Target="https://aes.org.au/" TargetMode="External"/><Relationship Id="rId58" Type="http://schemas.openxmlformats.org/officeDocument/2006/relationships/hyperlink" Target="https://new.gbca.org.au/get-involved/professional-development/CPD-program/" TargetMode="External"/><Relationship Id="rId123" Type="http://schemas.openxmlformats.org/officeDocument/2006/relationships/header" Target="header21.xml"/><Relationship Id="rId330" Type="http://schemas.openxmlformats.org/officeDocument/2006/relationships/hyperlink" Target="https://www.buyingfor.vic.gov.au/social-procurement-victorian-government-approach" TargetMode="External"/><Relationship Id="rId165" Type="http://schemas.openxmlformats.org/officeDocument/2006/relationships/hyperlink" Target="https://eta.lbl.gov/publications/introduction-commercial-building" TargetMode="External"/><Relationship Id="rId372" Type="http://schemas.openxmlformats.org/officeDocument/2006/relationships/hyperlink" Target="https://nqlc.com.au/" TargetMode="External"/><Relationship Id="rId211" Type="http://schemas.openxmlformats.org/officeDocument/2006/relationships/hyperlink" Target="https://www.infrastructure.gov.au/sites/default/files/documents/embodied-carbon-measurement-for-infrastructure.pdf" TargetMode="External"/><Relationship Id="rId232" Type="http://schemas.openxmlformats.org/officeDocument/2006/relationships/header" Target="header48.xml"/><Relationship Id="rId253" Type="http://schemas.openxmlformats.org/officeDocument/2006/relationships/hyperlink" Target="https://www.planning.nsw.gov.au/sites/default/files/2023-10/implementing-good-design.pdf" TargetMode="External"/><Relationship Id="rId274" Type="http://schemas.openxmlformats.org/officeDocument/2006/relationships/hyperlink" Target="https://engagementinstitute.org.au/resources/" TargetMode="External"/><Relationship Id="rId295" Type="http://schemas.openxmlformats.org/officeDocument/2006/relationships/hyperlink" Target="http://www.anangu.com.au/" TargetMode="External"/><Relationship Id="rId309" Type="http://schemas.openxmlformats.org/officeDocument/2006/relationships/hyperlink" Target="https://www.planning.nsw.gov.au/government-architect-nsw/policies-and-frameworks/connecting-with-country" TargetMode="External"/><Relationship Id="rId27" Type="http://schemas.openxmlformats.org/officeDocument/2006/relationships/image" Target="media/image17.png"/><Relationship Id="rId48" Type="http://schemas.openxmlformats.org/officeDocument/2006/relationships/hyperlink" Target="https://new.gbca.org.au/green-star/certification-process/" TargetMode="External"/><Relationship Id="rId69" Type="http://schemas.openxmlformats.org/officeDocument/2006/relationships/hyperlink" Target="http://new.gbca.org.au/construction-and-demolition-waste/" TargetMode="External"/><Relationship Id="rId113" Type="http://schemas.openxmlformats.org/officeDocument/2006/relationships/hyperlink" Target="http://www.aaac.org.au" TargetMode="External"/><Relationship Id="rId134" Type="http://schemas.openxmlformats.org/officeDocument/2006/relationships/header" Target="header24.xml"/><Relationship Id="rId320" Type="http://schemas.openxmlformats.org/officeDocument/2006/relationships/hyperlink" Target="http://www.apprenticeemploymentnetwork.com.au/" TargetMode="External"/><Relationship Id="rId80" Type="http://schemas.openxmlformats.org/officeDocument/2006/relationships/hyperlink" Target="https://www.nabers.gov.au/publications/metering-and-consumption-rules" TargetMode="External"/><Relationship Id="rId155" Type="http://schemas.openxmlformats.org/officeDocument/2006/relationships/hyperlink" Target="https://www.rockefellerfoundation.org/100-resilient-cities/" TargetMode="External"/><Relationship Id="rId176" Type="http://schemas.openxmlformats.org/officeDocument/2006/relationships/hyperlink" Target="https://new.gbca.org.au/case-studies/building/grid-interactive-efficient-buildings-paper/" TargetMode="External"/><Relationship Id="rId197" Type="http://schemas.openxmlformats.org/officeDocument/2006/relationships/header" Target="header40.xml"/><Relationship Id="rId341" Type="http://schemas.openxmlformats.org/officeDocument/2006/relationships/header" Target="header64.xml"/><Relationship Id="rId362" Type="http://schemas.openxmlformats.org/officeDocument/2006/relationships/header" Target="header66.xml"/><Relationship Id="rId383" Type="http://schemas.openxmlformats.org/officeDocument/2006/relationships/hyperlink" Target="https://www.clc.org.au/" TargetMode="External"/><Relationship Id="rId201" Type="http://schemas.openxmlformats.org/officeDocument/2006/relationships/header" Target="header41.xml"/><Relationship Id="rId222" Type="http://schemas.openxmlformats.org/officeDocument/2006/relationships/header" Target="header47.xml"/><Relationship Id="rId243" Type="http://schemas.openxmlformats.org/officeDocument/2006/relationships/hyperlink" Target="https://ce-toolkit.dhub.arup.com/" TargetMode="External"/><Relationship Id="rId264" Type="http://schemas.openxmlformats.org/officeDocument/2006/relationships/hyperlink" Target="https://www.gbca.org.au/uploads/244/36084/Creating%20Places%20for%20People%20-%20An%20Urban%20Design%20Protocol%20for%20Australian%20Cities.pdf" TargetMode="External"/><Relationship Id="rId285" Type="http://schemas.openxmlformats.org/officeDocument/2006/relationships/hyperlink" Target="https://www.aihw.gov.au/getmedia/7d54eac8-4c95-4de1-91bb-0d6b1cf348e2/ctgc-ip05.pdf.aspx?inline=true" TargetMode="External"/><Relationship Id="rId17" Type="http://schemas.openxmlformats.org/officeDocument/2006/relationships/header" Target="header1.xml"/><Relationship Id="rId38" Type="http://schemas.openxmlformats.org/officeDocument/2006/relationships/image" Target="media/image21.png"/><Relationship Id="rId59" Type="http://schemas.openxmlformats.org/officeDocument/2006/relationships/hyperlink" Target="https://new.gbca.org.au/get-involved/professional-development/" TargetMode="External"/><Relationship Id="rId103" Type="http://schemas.openxmlformats.org/officeDocument/2006/relationships/hyperlink" Target="https://www.gbca.org.au/power-apps/score-checker/821d20a4-eaa9-40be-9cac-c638470b5bcf/0/?_ga=2.50268645.2106999059.1716763549-2038111942.1713153101&amp;_gl=1*1ycgfrj*_ga*MjAzODExMTk0Mi4xNzEzMTUzMTAx*_ga_YZPHJV0LVJ*MTcxNjc2MzU0OC43MS4xLjE3MTY3NjUyNzcuMzguMC4w" TargetMode="External"/><Relationship Id="rId124" Type="http://schemas.openxmlformats.org/officeDocument/2006/relationships/hyperlink" Target="https://www2.living-future.org/l/464132/2019-03-25/ghpnlf?RD_Scheduler=BD" TargetMode="External"/><Relationship Id="rId310" Type="http://schemas.openxmlformats.org/officeDocument/2006/relationships/hyperlink" Target="https://www.dpc.sa.gov.au/__data/assets/pdf_file/0011/1144487/Report_Co-Design_2025.pdf" TargetMode="External"/><Relationship Id="rId70" Type="http://schemas.openxmlformats.org/officeDocument/2006/relationships/hyperlink" Target="https://gbca-web.s3.amazonaws.com/media/documents/australias-wasted-opportunity---2025-benchmarking-report.pdf" TargetMode="External"/><Relationship Id="rId91" Type="http://schemas.openxmlformats.org/officeDocument/2006/relationships/hyperlink" Target="https://new.gbca.org.au/green-star/the-responsible-products-program/" TargetMode="External"/><Relationship Id="rId145" Type="http://schemas.openxmlformats.org/officeDocument/2006/relationships/hyperlink" Target="https://viewer.ipaper.io/worldgbc/climate-change-resilience-in-the-built-environment-2022/" TargetMode="External"/><Relationship Id="rId166" Type="http://schemas.openxmlformats.org/officeDocument/2006/relationships/header" Target="header31.xml"/><Relationship Id="rId187" Type="http://schemas.openxmlformats.org/officeDocument/2006/relationships/header" Target="header37.xml"/><Relationship Id="rId331" Type="http://schemas.openxmlformats.org/officeDocument/2006/relationships/header" Target="header62.xml"/><Relationship Id="rId352" Type="http://schemas.openxmlformats.org/officeDocument/2006/relationships/hyperlink" Target="https://gbca-web.s3.amazonaws.com/media/documents/draft-nature-positive-roadmap.pdf" TargetMode="External"/><Relationship Id="rId373" Type="http://schemas.openxmlformats.org/officeDocument/2006/relationships/hyperlink" Target="http://www.cylc.org.au/" TargetMode="External"/><Relationship Id="rId394" Type="http://schemas.openxmlformats.org/officeDocument/2006/relationships/hyperlink" Target="https://www.epa.vic.gov.au/urban-stormwater-management-guidance" TargetMode="External"/><Relationship Id="rId1" Type="http://schemas.openxmlformats.org/officeDocument/2006/relationships/customXml" Target="../customXml/item1.xml"/><Relationship Id="rId212" Type="http://schemas.openxmlformats.org/officeDocument/2006/relationships/hyperlink" Target="https://www.infrastructure.nsw.gov.au/media/ak2o0bqg/embodied-carbon-measurement-technical-guide_april-2025.pdf" TargetMode="External"/><Relationship Id="rId233" Type="http://schemas.openxmlformats.org/officeDocument/2006/relationships/header" Target="header49.xml"/><Relationship Id="rId254" Type="http://schemas.openxmlformats.org/officeDocument/2006/relationships/hyperlink" Target="https://www.planning.nsw.gov.au/sites/default/files/2023-10/evaluating-good-design.pdf" TargetMode="External"/><Relationship Id="rId28" Type="http://schemas.openxmlformats.org/officeDocument/2006/relationships/image" Target="media/image18.png"/><Relationship Id="rId49" Type="http://schemas.openxmlformats.org/officeDocument/2006/relationships/hyperlink" Target="https://new.gbca.org.au/courses-events/about-education/green-star-courses/" TargetMode="External"/><Relationship Id="rId114" Type="http://schemas.openxmlformats.org/officeDocument/2006/relationships/hyperlink" Target="https://www.epa.nsw.gov.au/Publications/noise/2011236-nsw-road-noise-policy" TargetMode="External"/><Relationship Id="rId275" Type="http://schemas.openxmlformats.org/officeDocument/2006/relationships/header" Target="header58.xml"/><Relationship Id="rId296" Type="http://schemas.openxmlformats.org/officeDocument/2006/relationships/hyperlink" Target="http://www.noongar.org.au/" TargetMode="External"/><Relationship Id="rId300" Type="http://schemas.openxmlformats.org/officeDocument/2006/relationships/hyperlink" Target="https://www.acnc.gov.au/charity/307763c5033170591a70072caee1b026" TargetMode="External"/><Relationship Id="rId60" Type="http://schemas.openxmlformats.org/officeDocument/2006/relationships/hyperlink" Target="https://new.gbca.org.au/green-star/the-responsible-products-program/" TargetMode="External"/><Relationship Id="rId81" Type="http://schemas.openxmlformats.org/officeDocument/2006/relationships/header" Target="header8.xml"/><Relationship Id="rId135" Type="http://schemas.openxmlformats.org/officeDocument/2006/relationships/footer" Target="footer5.xml"/><Relationship Id="rId156" Type="http://schemas.openxmlformats.org/officeDocument/2006/relationships/hyperlink" Target="https://mcr2030.undrr.org/ten-essentials-making-cities-resilient" TargetMode="External"/><Relationship Id="rId177" Type="http://schemas.openxmlformats.org/officeDocument/2006/relationships/hyperlink" Target="https://newbuildings.org/gridoptimal-metrics-offer-guidance-on-optimizing-building-grid-interaction/" TargetMode="External"/><Relationship Id="rId198" Type="http://schemas.openxmlformats.org/officeDocument/2006/relationships/hyperlink" Target="https://www.abcb.gov.au/Resources/Publications/Education-Training/NatHERS-heating-and-cooling-load-limits" TargetMode="External"/><Relationship Id="rId321" Type="http://schemas.openxmlformats.org/officeDocument/2006/relationships/hyperlink" Target="https://www.ssi.org.au/services/refugee-employment-support-program" TargetMode="External"/><Relationship Id="rId342" Type="http://schemas.openxmlformats.org/officeDocument/2006/relationships/footer" Target="footer23.xml"/><Relationship Id="rId363" Type="http://schemas.openxmlformats.org/officeDocument/2006/relationships/header" Target="header67.xml"/><Relationship Id="rId384" Type="http://schemas.openxmlformats.org/officeDocument/2006/relationships/hyperlink" Target="https://www.nlc.org.au/" TargetMode="External"/><Relationship Id="rId202" Type="http://schemas.openxmlformats.org/officeDocument/2006/relationships/header" Target="header42.xml"/><Relationship Id="rId223" Type="http://schemas.openxmlformats.org/officeDocument/2006/relationships/hyperlink" Target="https://www.dcceew.gov.au/environment/protection/ozone/rac/global-warming-potential-values-hfc-refrigerants" TargetMode="External"/><Relationship Id="rId244" Type="http://schemas.openxmlformats.org/officeDocument/2006/relationships/hyperlink" Target="https://www.built.com.au/app/uploads/2024/06/How-to-write-a-Building-Disassembly-Plan.pdf" TargetMode="External"/><Relationship Id="rId18" Type="http://schemas.openxmlformats.org/officeDocument/2006/relationships/footer" Target="footer1.xml"/><Relationship Id="rId39" Type="http://schemas.openxmlformats.org/officeDocument/2006/relationships/image" Target="media/image22.png"/><Relationship Id="rId265" Type="http://schemas.openxmlformats.org/officeDocument/2006/relationships/hyperlink" Target="https://www.planning.nsw.gov.au/sites/default/files/2023-10/better-placed.pdf" TargetMode="External"/><Relationship Id="rId286" Type="http://schemas.openxmlformats.org/officeDocument/2006/relationships/hyperlink" Target="https://www.aihw.gov.au/getmedia/7d54eac8-4c95-4de1-91bb-0d6b1cf348e2/ctgc-ip05.pdf.aspx?inline=true" TargetMode="External"/><Relationship Id="rId50" Type="http://schemas.openxmlformats.org/officeDocument/2006/relationships/hyperlink" Target="https://www.gbca.org.au/greenstar-manager/resources/" TargetMode="External"/><Relationship Id="rId104" Type="http://schemas.openxmlformats.org/officeDocument/2006/relationships/header" Target="header15.xml"/><Relationship Id="rId125" Type="http://schemas.openxmlformats.org/officeDocument/2006/relationships/hyperlink" Target="https://www.biophilic-design.com/" TargetMode="External"/><Relationship Id="rId146" Type="http://schemas.openxmlformats.org/officeDocument/2006/relationships/header" Target="header27.xml"/><Relationship Id="rId167" Type="http://schemas.openxmlformats.org/officeDocument/2006/relationships/footer" Target="footer8.xml"/><Relationship Id="rId188" Type="http://schemas.openxmlformats.org/officeDocument/2006/relationships/footer" Target="footer11.xml"/><Relationship Id="rId311" Type="http://schemas.openxmlformats.org/officeDocument/2006/relationships/hyperlink" Target="https://djinjama.com/publication/aboriginal-cultural-values-an-approach-for-engaging-with-country/" TargetMode="External"/><Relationship Id="rId332" Type="http://schemas.openxmlformats.org/officeDocument/2006/relationships/hyperlink" Target="https://australiandisabilitynetwork.org.au/wp-content/uploads/2021/10/Design_for_Dignity_Guidelines_Aug_2016.pdf" TargetMode="External"/><Relationship Id="rId353" Type="http://schemas.openxmlformats.org/officeDocument/2006/relationships/hyperlink" Target="https://www.oculus.info/news/nature-design-guide" TargetMode="External"/><Relationship Id="rId374" Type="http://schemas.openxmlformats.org/officeDocument/2006/relationships/hyperlink" Target="http://alc.org.au/" TargetMode="External"/><Relationship Id="rId395" Type="http://schemas.openxmlformats.org/officeDocument/2006/relationships/hyperlink" Target="https://www.engineersaustralia.org.au/sites/default/files/2023-12/code-practice-urban-peri-urban-drainage-modelling-western-australia.pdf" TargetMode="External"/><Relationship Id="rId71" Type="http://schemas.openxmlformats.org/officeDocument/2006/relationships/hyperlink" Target="https://green-forum.ec.europa.eu/emas_en" TargetMode="External"/><Relationship Id="rId92" Type="http://schemas.openxmlformats.org/officeDocument/2006/relationships/hyperlink" Target="https://www.gbca.org.au/power-apps/score-checker/821d20a4-eaa9-40be-9cac-c638470b5bcf/0/?_ga=2.50268645.2106999059.1716763549-2038111942.1713153101&amp;_gl=1*1ycgfrj*_ga*MjAzODExMTk0Mi4xNzEzMTUzMTAx*_ga_YZPHJV0LVJ*MTcxNjc2MzU0OC43MS4xLjE3MTY3NjUyNzcuMzguMC4w" TargetMode="External"/><Relationship Id="rId213" Type="http://schemas.openxmlformats.org/officeDocument/2006/relationships/hyperlink" Target="https://www.nabers.gov.au/publications/nabers-embodied-carbon-rules" TargetMode="External"/><Relationship Id="rId234" Type="http://schemas.openxmlformats.org/officeDocument/2006/relationships/header" Target="header50.xml"/><Relationship Id="rId2" Type="http://schemas.openxmlformats.org/officeDocument/2006/relationships/customXml" Target="../customXml/item2.xml"/><Relationship Id="rId29" Type="http://schemas.openxmlformats.org/officeDocument/2006/relationships/hyperlink" Target="https://www.gbca.org.au/greenstar-manager/" TargetMode="External"/><Relationship Id="rId255" Type="http://schemas.openxmlformats.org/officeDocument/2006/relationships/hyperlink" Target="https://www.police.nsw.gov.au/__data/assets/pdf_file/0003/9390/duapguide_s79c.pdf" TargetMode="External"/><Relationship Id="rId276" Type="http://schemas.openxmlformats.org/officeDocument/2006/relationships/header" Target="header59.xml"/><Relationship Id="rId297" Type="http://schemas.openxmlformats.org/officeDocument/2006/relationships/hyperlink" Target="http://www.glsc.com.au/" TargetMode="External"/><Relationship Id="rId40" Type="http://schemas.openxmlformats.org/officeDocument/2006/relationships/hyperlink" Target="https://www.betterbuildingspartnership.com.au/projects/green-leasing/" TargetMode="External"/><Relationship Id="rId115" Type="http://schemas.openxmlformats.org/officeDocument/2006/relationships/header" Target="header19.xml"/><Relationship Id="rId136" Type="http://schemas.openxmlformats.org/officeDocument/2006/relationships/footer" Target="footer6.xml"/><Relationship Id="rId157" Type="http://schemas.openxmlformats.org/officeDocument/2006/relationships/header" Target="header28.xml"/><Relationship Id="rId178" Type="http://schemas.openxmlformats.org/officeDocument/2006/relationships/header" Target="header34.xml"/><Relationship Id="rId301" Type="http://schemas.openxmlformats.org/officeDocument/2006/relationships/hyperlink" Target="https://www.clc.org.au/" TargetMode="External"/><Relationship Id="rId322" Type="http://schemas.openxmlformats.org/officeDocument/2006/relationships/hyperlink" Target="https://www.nawic.com.au/Web/About/Web/About/About_Us.aspx?hkey=29b7bc06-8e62-426e-8b5e-2ba4ef4d3588" TargetMode="External"/><Relationship Id="rId343" Type="http://schemas.openxmlformats.org/officeDocument/2006/relationships/header" Target="header65.xml"/><Relationship Id="rId364" Type="http://schemas.openxmlformats.org/officeDocument/2006/relationships/hyperlink" Target="https://urbangreenbluegrids.com/" TargetMode="External"/><Relationship Id="rId61" Type="http://schemas.openxmlformats.org/officeDocument/2006/relationships/hyperlink" Target="http://www.gbca.org.au/pam.asp" TargetMode="External"/><Relationship Id="rId82" Type="http://schemas.openxmlformats.org/officeDocument/2006/relationships/hyperlink" Target="https://www.betterbuildingspartnership.com.au/resource/guidelines-for-operational-waste-procurement-management-and-reporting/" TargetMode="External"/><Relationship Id="rId199" Type="http://schemas.openxmlformats.org/officeDocument/2006/relationships/hyperlink" Target="https://ncc.abcb.gov.au/editions/ncc-2022/adopted/volume-one/preface/copyright-and-licence-notice" TargetMode="External"/><Relationship Id="rId203" Type="http://schemas.openxmlformats.org/officeDocument/2006/relationships/header" Target="header43.xml"/><Relationship Id="rId385" Type="http://schemas.openxmlformats.org/officeDocument/2006/relationships/hyperlink" Target="https://www.tiwilandcouncil.com/" TargetMode="External"/><Relationship Id="rId19" Type="http://schemas.openxmlformats.org/officeDocument/2006/relationships/header" Target="header2.xml"/><Relationship Id="rId224" Type="http://schemas.openxmlformats.org/officeDocument/2006/relationships/hyperlink" Target="https://www.refrigerantsaustralia.org/images/resources/Refrigerant%20Leak%20Study%20V2.0.pdf" TargetMode="External"/><Relationship Id="rId245" Type="http://schemas.openxmlformats.org/officeDocument/2006/relationships/hyperlink" Target="https://gbca-web.s3.amazonaws.com/media/documents/a-practical-guide-to-circular-procurement.pdf" TargetMode="External"/><Relationship Id="rId266" Type="http://schemas.openxmlformats.org/officeDocument/2006/relationships/hyperlink" Target="https://www.planning.nsw.gov.au/sites/default/files/2023-02/local-government-design-review-panel-manual.pdf" TargetMode="External"/><Relationship Id="rId287" Type="http://schemas.openxmlformats.org/officeDocument/2006/relationships/hyperlink" Target="http://www.environment.gov.au/system/files/pages/2f561690-b47e-4bf2-b028-d18739b3486f/files/nesp-indigenous-engagement-guidelines.docx" TargetMode="External"/><Relationship Id="rId30" Type="http://schemas.openxmlformats.org/officeDocument/2006/relationships/hyperlink" Target="https://www.gbca.org.au/greenstar-manager/projects/" TargetMode="External"/><Relationship Id="rId105" Type="http://schemas.openxmlformats.org/officeDocument/2006/relationships/hyperlink" Target="https://tnfd.global/recommendations/" TargetMode="External"/><Relationship Id="rId126" Type="http://schemas.openxmlformats.org/officeDocument/2006/relationships/hyperlink" Target="https://www.betterbuildingspartnership.com.au/projects/green-leasing/" TargetMode="External"/><Relationship Id="rId147" Type="http://schemas.openxmlformats.org/officeDocument/2006/relationships/hyperlink" Target="https://unfccc.int/sites/default/files/report_c40_interdependencies_.pdf" TargetMode="External"/><Relationship Id="rId168" Type="http://schemas.openxmlformats.org/officeDocument/2006/relationships/header" Target="header32.xml"/><Relationship Id="rId312" Type="http://schemas.openxmlformats.org/officeDocument/2006/relationships/hyperlink" Target="https://www.oculus.info/news/nature-design-guide" TargetMode="External"/><Relationship Id="rId333" Type="http://schemas.openxmlformats.org/officeDocument/2006/relationships/hyperlink" Target="https://www.cencenelec.eu/media/Guides/CEN-CLC/cenclcguide6.pdf" TargetMode="External"/><Relationship Id="rId354" Type="http://schemas.openxmlformats.org/officeDocument/2006/relationships/hyperlink" Target="https://tnfd.global/publication/recommendations-of-the-taskforce-on-nature-related-financial-disclosures/" TargetMode="External"/><Relationship Id="rId51" Type="http://schemas.openxmlformats.org/officeDocument/2006/relationships/hyperlink" Target="https://gbca-web.s3.amazonaws.com/media/documents/green-star-submissions-290518.pdf" TargetMode="External"/><Relationship Id="rId72" Type="http://schemas.openxmlformats.org/officeDocument/2006/relationships/hyperlink" Target="https://www.der.wa.gov.au/images/documents/our-work/consultation/current-consultation/Consultation%20Sheet%20-Approved%20method%20for%20recyclers.pdf" TargetMode="External"/><Relationship Id="rId93" Type="http://schemas.openxmlformats.org/officeDocument/2006/relationships/header" Target="header11.xml"/><Relationship Id="rId189" Type="http://schemas.openxmlformats.org/officeDocument/2006/relationships/footer" Target="footer12.xml"/><Relationship Id="rId375" Type="http://schemas.openxmlformats.org/officeDocument/2006/relationships/hyperlink" Target="http://metrolalc.org.au/" TargetMode="External"/><Relationship Id="rId396" Type="http://schemas.openxmlformats.org/officeDocument/2006/relationships/header" Target="header69.xml"/><Relationship Id="rId3" Type="http://schemas.openxmlformats.org/officeDocument/2006/relationships/customXml" Target="../customXml/item3.xml"/><Relationship Id="rId214" Type="http://schemas.openxmlformats.org/officeDocument/2006/relationships/hyperlink" Target="https://www.nabers.gov.au/publications/national-emission-factors-database" TargetMode="External"/><Relationship Id="rId235" Type="http://schemas.openxmlformats.org/officeDocument/2006/relationships/footer" Target="footer17.xml"/><Relationship Id="rId256" Type="http://schemas.openxmlformats.org/officeDocument/2006/relationships/hyperlink" Target="https://www.planning.nsw.gov.au/sites/default/files/2024-12/nsw-public-spaces-charter-practitioners-guide.pdf" TargetMode="External"/><Relationship Id="rId277" Type="http://schemas.openxmlformats.org/officeDocument/2006/relationships/footer" Target="footer22.xml"/><Relationship Id="rId298" Type="http://schemas.openxmlformats.org/officeDocument/2006/relationships/hyperlink" Target="http://klc.org.au/" TargetMode="External"/><Relationship Id="rId400" Type="http://schemas.openxmlformats.org/officeDocument/2006/relationships/header" Target="header73.xml"/><Relationship Id="rId116" Type="http://schemas.openxmlformats.org/officeDocument/2006/relationships/hyperlink" Target="https://www.nabers.gov.au/publications/nabers-indoor-environment-offices-rules" TargetMode="External"/><Relationship Id="rId137" Type="http://schemas.openxmlformats.org/officeDocument/2006/relationships/header" Target="header25.xml"/><Relationship Id="rId158" Type="http://schemas.openxmlformats.org/officeDocument/2006/relationships/hyperlink" Target="https://coolsuburbs.au/" TargetMode="External"/><Relationship Id="rId302" Type="http://schemas.openxmlformats.org/officeDocument/2006/relationships/hyperlink" Target="https://www.nlc.org.au/" TargetMode="External"/><Relationship Id="rId323" Type="http://schemas.openxmlformats.org/officeDocument/2006/relationships/hyperlink" Target="https://buyingfor.vic.gov.au/social-procurement-victorian-government-approach" TargetMode="External"/><Relationship Id="rId344" Type="http://schemas.openxmlformats.org/officeDocument/2006/relationships/hyperlink" Target="https://www.dcceew.gov.au/sites/default/files/documents/national-light-pollution-guidelines-wildlife.pdf" TargetMode="External"/><Relationship Id="rId20" Type="http://schemas.openxmlformats.org/officeDocument/2006/relationships/footer" Target="footer2.xml"/><Relationship Id="rId41" Type="http://schemas.openxmlformats.org/officeDocument/2006/relationships/hyperlink" Target="https://new.gbca.org.au/green-star/certification-process/" TargetMode="External"/><Relationship Id="rId62" Type="http://schemas.openxmlformats.org/officeDocument/2006/relationships/header" Target="header3.xml"/><Relationship Id="rId83" Type="http://schemas.openxmlformats.org/officeDocument/2006/relationships/hyperlink" Target="https://perth.wa.gov.au/en/building-and-planning/planning-and-building-applications/waste-guidelines-for-developments" TargetMode="External"/><Relationship Id="rId179" Type="http://schemas.openxmlformats.org/officeDocument/2006/relationships/hyperlink" Target="https://opennem.org.au/energy/nem/?range=7d&amp;interval=30m&amp;view=discrete-time" TargetMode="External"/><Relationship Id="rId365" Type="http://schemas.openxmlformats.org/officeDocument/2006/relationships/hyperlink" Target="https://gbca-web.s3.amazonaws.com/media/documents/gs-future-focus-building-with-nature-fa-web_emZlpIB.pdf" TargetMode="External"/><Relationship Id="rId386" Type="http://schemas.openxmlformats.org/officeDocument/2006/relationships/hyperlink" Target="https://www.anindilyakwa.com.au/" TargetMode="External"/><Relationship Id="rId190" Type="http://schemas.openxmlformats.org/officeDocument/2006/relationships/header" Target="header38.xml"/><Relationship Id="rId204" Type="http://schemas.openxmlformats.org/officeDocument/2006/relationships/footer" Target="footer14.xml"/><Relationship Id="rId225" Type="http://schemas.openxmlformats.org/officeDocument/2006/relationships/hyperlink" Target="https://airah.org.au/Common/Uploaded%20files/Resources/AIR018%20Refrigerant%20Handling%20Codes%20of%20Practice%202024_Part%201_Web_FINAL.pdf" TargetMode="External"/><Relationship Id="rId246" Type="http://schemas.openxmlformats.org/officeDocument/2006/relationships/hyperlink" Target="https://ukgbc.s3.eu-west-2.amazonaws.com/wp-content/uploads/2020/04/05145434/how-to-guide-reuse.pdf" TargetMode="External"/><Relationship Id="rId267" Type="http://schemas.openxmlformats.org/officeDocument/2006/relationships/hyperlink" Target="https://www.planning.act.gov.au/__data/assets/pdf_file/0007/2320873/NCDRP-Terms-of-Reference.pdf" TargetMode="External"/><Relationship Id="rId288" Type="http://schemas.openxmlformats.org/officeDocument/2006/relationships/hyperlink" Target="https://supplynation.org.au/" TargetMode="External"/><Relationship Id="rId106" Type="http://schemas.openxmlformats.org/officeDocument/2006/relationships/hyperlink" Target="https://tnfd.global/publication/additional-sector-guidance-engineering-construction-and-real-estate/" TargetMode="External"/><Relationship Id="rId127" Type="http://schemas.openxmlformats.org/officeDocument/2006/relationships/hyperlink" Target="https://globalwellnessinstitute.org/wp-content/uploads/2018/12/biophilicdesignguide-en.pdf" TargetMode="External"/><Relationship Id="rId313" Type="http://schemas.openxmlformats.org/officeDocument/2006/relationships/hyperlink" Target="https://www.reconciliation.org.au/" TargetMode="External"/><Relationship Id="rId10" Type="http://schemas.openxmlformats.org/officeDocument/2006/relationships/endnotes" Target="endnotes.xml"/><Relationship Id="rId31" Type="http://schemas.openxmlformats.org/officeDocument/2006/relationships/hyperlink" Target="https://gbca-web.s3.amazonaws.com/media/documents/green-star-future-focus---improving-green-star-certification-distributed_gV6Muyh.pdf" TargetMode="External"/><Relationship Id="rId52" Type="http://schemas.openxmlformats.org/officeDocument/2006/relationships/image" Target="media/image23.png"/><Relationship Id="rId73" Type="http://schemas.openxmlformats.org/officeDocument/2006/relationships/header" Target="header7.xml"/><Relationship Id="rId94" Type="http://schemas.openxmlformats.org/officeDocument/2006/relationships/hyperlink" Target="https://new.gbca.org.au/green-star/the-responsible-products-program/" TargetMode="External"/><Relationship Id="rId148" Type="http://schemas.openxmlformats.org/officeDocument/2006/relationships/hyperlink" Target="https://www.usgbc.org/sites/default/files/2021-02/RELi%20_05_2020.pdf" TargetMode="External"/><Relationship Id="rId169" Type="http://schemas.openxmlformats.org/officeDocument/2006/relationships/footer" Target="footer9.xml"/><Relationship Id="rId334" Type="http://schemas.openxmlformats.org/officeDocument/2006/relationships/hyperlink" Target="https://universaldesign.ie/built-environment/building-for-everyone" TargetMode="External"/><Relationship Id="rId355" Type="http://schemas.openxmlformats.org/officeDocument/2006/relationships/hyperlink" Target="https://tnfd.global/publication/additional-sector-guidance-engineering-construction-and-real-estate/" TargetMode="External"/><Relationship Id="rId376" Type="http://schemas.openxmlformats.org/officeDocument/2006/relationships/hyperlink" Target="http://www.bglc.com.au/" TargetMode="External"/><Relationship Id="rId397" Type="http://schemas.openxmlformats.org/officeDocument/2006/relationships/header" Target="header70.xml"/><Relationship Id="rId4" Type="http://schemas.openxmlformats.org/officeDocument/2006/relationships/customXml" Target="../customXml/item4.xml"/><Relationship Id="rId180" Type="http://schemas.openxmlformats.org/officeDocument/2006/relationships/hyperlink" Target="https://research.csiro.au/dch/access-data/" TargetMode="External"/><Relationship Id="rId215" Type="http://schemas.openxmlformats.org/officeDocument/2006/relationships/header" Target="header45.xml"/><Relationship Id="rId236" Type="http://schemas.openxmlformats.org/officeDocument/2006/relationships/footer" Target="footer18.xml"/><Relationship Id="rId257" Type="http://schemas.openxmlformats.org/officeDocument/2006/relationships/hyperlink" Target="https://www.ovga.vic.gov.au/good-design" TargetMode="External"/><Relationship Id="rId278" Type="http://schemas.openxmlformats.org/officeDocument/2006/relationships/hyperlink" Target="https://tradeswomenaustralia.com.au/" TargetMode="External"/><Relationship Id="rId401" Type="http://schemas.openxmlformats.org/officeDocument/2006/relationships/hyperlink" Target="http://www.gbca.org.au" TargetMode="External"/><Relationship Id="rId303" Type="http://schemas.openxmlformats.org/officeDocument/2006/relationships/hyperlink" Target="https://www.tiwilandcouncil.com/" TargetMode="External"/><Relationship Id="rId42" Type="http://schemas.openxmlformats.org/officeDocument/2006/relationships/hyperlink" Target="mailto:MEteam@gbca.org.au" TargetMode="External"/><Relationship Id="rId84" Type="http://schemas.openxmlformats.org/officeDocument/2006/relationships/hyperlink" Target="https://www.cityofsydney.nsw.gov.au/development-guidelines-policies/guidelines-waste-management-new-developments" TargetMode="External"/><Relationship Id="rId138" Type="http://schemas.openxmlformats.org/officeDocument/2006/relationships/footer" Target="footer7.xml"/><Relationship Id="rId345" Type="http://schemas.openxmlformats.org/officeDocument/2006/relationships/hyperlink" Target="https://www.dcceew.gov.au/environment/epbc/our-role/what-is-protected" TargetMode="External"/><Relationship Id="rId387" Type="http://schemas.openxmlformats.org/officeDocument/2006/relationships/hyperlink" Target="http://www.tsirc.qld.gov.au/" TargetMode="External"/><Relationship Id="rId191" Type="http://schemas.openxmlformats.org/officeDocument/2006/relationships/footer" Target="footer13.xml"/><Relationship Id="rId205" Type="http://schemas.openxmlformats.org/officeDocument/2006/relationships/hyperlink" Target="https://www.nabers.gov.au/ratings/find-accredited-assessor" TargetMode="External"/><Relationship Id="rId247" Type="http://schemas.openxmlformats.org/officeDocument/2006/relationships/hyperlink" Target="https://www.wbcsd.org/resources/circular-transition-indicators-cti-sector-guidance-buildings/" TargetMode="External"/><Relationship Id="rId107" Type="http://schemas.openxmlformats.org/officeDocument/2006/relationships/header" Target="header16.xml"/><Relationship Id="rId289" Type="http://schemas.openxmlformats.org/officeDocument/2006/relationships/hyperlink" Target="https://www.communityservices.act.gov.au/atsia/committees/ngunnawal_issues" TargetMode="External"/><Relationship Id="rId11" Type="http://schemas.openxmlformats.org/officeDocument/2006/relationships/image" Target="media/image1.png"/><Relationship Id="rId53" Type="http://schemas.openxmlformats.org/officeDocument/2006/relationships/image" Target="media/image24.png"/><Relationship Id="rId149" Type="http://schemas.openxmlformats.org/officeDocument/2006/relationships/hyperlink" Target="https://s3.ap-southeast-2.amazonaws.com/cdn.sydneybetterbuildings.com.au/assets/2024/03/BBP-Creating-resilient-communities-guide_Final-1.pdf" TargetMode="External"/><Relationship Id="rId314" Type="http://schemas.openxmlformats.org/officeDocument/2006/relationships/hyperlink" Target="http://www.ade.org.au/" TargetMode="External"/><Relationship Id="rId356" Type="http://schemas.openxmlformats.org/officeDocument/2006/relationships/hyperlink" Target="https://www.gov.uk/guidance/biodiversity-metric-calculate-the-biodiversity-net-gain-of-a-project-or-development" TargetMode="External"/><Relationship Id="rId398" Type="http://schemas.openxmlformats.org/officeDocument/2006/relationships/header" Target="header71.xml"/><Relationship Id="rId95" Type="http://schemas.openxmlformats.org/officeDocument/2006/relationships/hyperlink" Target="https://www.gbca.org.au/power-apps/score-checker/821d20a4-eaa9-40be-9cac-c638470b5bcf/0/?_ga=2.50268645.2106999059.1716763549-2038111942.1713153101&amp;_gl=1*1ycgfrj*_ga*MjAzODExMTk0Mi4xNzEzMTUzMTAx*_ga_YZPHJV0LVJ*MTcxNjc2MzU0OC43MS4xLjE3MTY3NjUyNzcuMzguMC4w" TargetMode="External"/><Relationship Id="rId160" Type="http://schemas.openxmlformats.org/officeDocument/2006/relationships/header" Target="header30.xml"/><Relationship Id="rId216" Type="http://schemas.openxmlformats.org/officeDocument/2006/relationships/footer" Target="footer15.xml"/><Relationship Id="rId258" Type="http://schemas.openxmlformats.org/officeDocument/2006/relationships/hyperlink" Target="https://www.planning.vic.gov.au/guides-and-resources/guides/urban-design-guidelines-for-victoria" TargetMode="External"/><Relationship Id="rId22" Type="http://schemas.openxmlformats.org/officeDocument/2006/relationships/image" Target="media/image12.png"/><Relationship Id="rId64" Type="http://schemas.openxmlformats.org/officeDocument/2006/relationships/header" Target="header4.xml"/><Relationship Id="rId118" Type="http://schemas.openxmlformats.org/officeDocument/2006/relationships/hyperlink" Target="https://healthfacilityguidelines.com.au/component/parenting-room-1" TargetMode="External"/><Relationship Id="rId325" Type="http://schemas.openxmlformats.org/officeDocument/2006/relationships/hyperlink" Target="http://socialprocurementaustralasia.com/wp-content/uploads/2015/07/SPA-Insights-From-Policy-to-Practice-2015_FINAL.pdf" TargetMode="External"/><Relationship Id="rId367" Type="http://schemas.openxmlformats.org/officeDocument/2006/relationships/hyperlink" Target="https://www.oculus.info/news/nature-design-guide" TargetMode="External"/><Relationship Id="rId171" Type="http://schemas.openxmlformats.org/officeDocument/2006/relationships/footer" Target="footer10.xml"/><Relationship Id="rId227" Type="http://schemas.openxmlformats.org/officeDocument/2006/relationships/hyperlink" Target="https://airah.org.au/Common/Uploaded%20files/Archive/Resources/2021_AIRAH_Resilience_Checklist.pdf" TargetMode="External"/><Relationship Id="rId269" Type="http://schemas.openxmlformats.org/officeDocument/2006/relationships/header" Target="header57.xml"/><Relationship Id="rId33" Type="http://schemas.openxmlformats.org/officeDocument/2006/relationships/hyperlink" Target="https://www.gbca.org.au/greenstar-manager/faqs/" TargetMode="External"/><Relationship Id="rId129" Type="http://schemas.openxmlformats.org/officeDocument/2006/relationships/hyperlink" Target="https://www2.living-future.org/l/464132/2019-03-25/ghpnlf?RD_Scheduler=BD" TargetMode="External"/><Relationship Id="rId280" Type="http://schemas.openxmlformats.org/officeDocument/2006/relationships/hyperlink" Target="https://cict.mymedia.delivery/wp-content/uploads/2025/08/A-Culture-Standard-for-the-Construction-Industry_FINAL_Digital_A4.pdf" TargetMode="External"/><Relationship Id="rId336" Type="http://schemas.openxmlformats.org/officeDocument/2006/relationships/hyperlink" Target="https://www.queenelizabetholympicpark.co.uk/sites/default/files/attachments/IDS%20RGB%20Spreads.pdf?_gl=1*h9zhi7*_up*MQ..*_ga*MTI2MzMxNjQzMS4xNzUxODY5Njcw*_ga_9LT694WEDH*czE3NTE4Njk2NzAkbzEkZzAkdDE3NTE4Njk2NzAkajYwJGwwJGgxMzY4NDQ3NzEy" TargetMode="External"/><Relationship Id="rId75" Type="http://schemas.openxmlformats.org/officeDocument/2006/relationships/hyperlink" Target="https://www.techstreet.com/ashrae/standards/guideline-1-1-2007-hvac-r-technical-requirements-for-the-commissioning-process?ashrae_auth_token=&amp;utm_campaign=86628&amp;utm_content=86628&amp;utm_medium=landingpage&amp;utm_source=promotion&amp;utm_term=86628&amp;gateway_code=ashrae&amp;product_id=1573306" TargetMode="External"/><Relationship Id="rId140" Type="http://schemas.openxmlformats.org/officeDocument/2006/relationships/hyperlink" Target="https://climatechangeinaustralia.gov.au/en/" TargetMode="External"/><Relationship Id="rId182" Type="http://schemas.openxmlformats.org/officeDocument/2006/relationships/hyperlink" Target="https://new.gbca.org.au/case-studies/building/grid-interactive-efficient-buildings-paper/" TargetMode="External"/><Relationship Id="rId378" Type="http://schemas.openxmlformats.org/officeDocument/2006/relationships/hyperlink" Target="http://www.noongar.org.au/" TargetMode="External"/><Relationship Id="rId403" Type="http://schemas.openxmlformats.org/officeDocument/2006/relationships/footer" Target="footer24.xml"/><Relationship Id="rId6" Type="http://schemas.openxmlformats.org/officeDocument/2006/relationships/styles" Target="styles.xml"/><Relationship Id="rId238" Type="http://schemas.openxmlformats.org/officeDocument/2006/relationships/footer" Target="footer19.xml"/><Relationship Id="rId291" Type="http://schemas.openxmlformats.org/officeDocument/2006/relationships/hyperlink" Target="http://www.cylc.org.au/" TargetMode="External"/><Relationship Id="rId305" Type="http://schemas.openxmlformats.org/officeDocument/2006/relationships/hyperlink" Target="http://www.tsirc.qld.gov.au/" TargetMode="External"/><Relationship Id="rId347" Type="http://schemas.openxmlformats.org/officeDocument/2006/relationships/hyperlink" Target="https://www.dcceew.gov.au/sites/default/files/documents/nes-guidelines_1.pdf" TargetMode="External"/><Relationship Id="rId44" Type="http://schemas.openxmlformats.org/officeDocument/2006/relationships/hyperlink" Target="https://new.gbca.org.au/green-star/certification-process/site-wide-credits-approach/" TargetMode="External"/><Relationship Id="rId86" Type="http://schemas.openxmlformats.org/officeDocument/2006/relationships/hyperlink" Target="https://assets.sustainability.vic.gov.au/susvic/Guide-Waste-Management-and-Recycling-in-Multi-unit-Developments.pdf" TargetMode="External"/><Relationship Id="rId151" Type="http://schemas.openxmlformats.org/officeDocument/2006/relationships/hyperlink" Target="https://www.cityofsydney.nsw.gov.au/-/media/corporate/files/2020-07-migrated/files_c-1/community-wellbeing-indicators-2019-final-27sep2019.pdf?download=true" TargetMode="External"/><Relationship Id="rId389" Type="http://schemas.openxmlformats.org/officeDocument/2006/relationships/hyperlink" Target="https://gbca-web.s3.amazonaws.com/media/documents/gs-future-focus-building-with-nature-fa-web_emZlpIB.pdf" TargetMode="External"/><Relationship Id="rId193" Type="http://schemas.openxmlformats.org/officeDocument/2006/relationships/hyperlink" Target="https://www.worldgbc.org/thecommitment" TargetMode="External"/><Relationship Id="rId207" Type="http://schemas.openxmlformats.org/officeDocument/2006/relationships/hyperlink" Target="https://www.nabers.gov.au/publications/national-emission-factors-database" TargetMode="External"/><Relationship Id="rId249" Type="http://schemas.openxmlformats.org/officeDocument/2006/relationships/header" Target="header54.xml"/><Relationship Id="rId13" Type="http://schemas.openxmlformats.org/officeDocument/2006/relationships/image" Target="media/image3.jpeg"/><Relationship Id="rId109" Type="http://schemas.openxmlformats.org/officeDocument/2006/relationships/hyperlink" Target="https://www.nabers.gov.au/publications/nabers-energy-and-water-offices-rules" TargetMode="External"/><Relationship Id="rId260" Type="http://schemas.openxmlformats.org/officeDocument/2006/relationships/hyperlink" Target="https://www.governmentarchitect.nsw.gov.au/resources/ga/media/files/ga/strategy-documents/better-placed-a-strategic-design-policy-for-the-built-environment-of-new-south-wales-2017.pdf" TargetMode="External"/><Relationship Id="rId316" Type="http://schemas.openxmlformats.org/officeDocument/2006/relationships/hyperlink" Target="https://www.facs.nsw.gov.au/" TargetMode="External"/><Relationship Id="rId55" Type="http://schemas.openxmlformats.org/officeDocument/2006/relationships/hyperlink" Target="https://new.gbca.org.au/green-star/promoting-your-green-star-project/" TargetMode="External"/><Relationship Id="rId97" Type="http://schemas.openxmlformats.org/officeDocument/2006/relationships/hyperlink" Target="https://new.gbca.org.au/green-star/the-responsible-products-program/" TargetMode="External"/><Relationship Id="rId120" Type="http://schemas.openxmlformats.org/officeDocument/2006/relationships/hyperlink" Target="https://aushfg-prod-com-au.s3.amazonaws.com/HPU_B.0430_7_0.pdf" TargetMode="External"/><Relationship Id="rId358" Type="http://schemas.openxmlformats.org/officeDocument/2006/relationships/hyperlink" Target="https://www.agriculture.gov.au/sites/default/files/sitecollectiondocuments/pests-diseases-weeds/consultation/aws-final.pdf" TargetMode="External"/><Relationship Id="rId162" Type="http://schemas.openxmlformats.org/officeDocument/2006/relationships/hyperlink" Target="https://arena.gov.au/renewable-energy/demand-response/" TargetMode="External"/><Relationship Id="rId218" Type="http://schemas.openxmlformats.org/officeDocument/2006/relationships/footer" Target="footer16.xml"/><Relationship Id="rId271" Type="http://schemas.openxmlformats.org/officeDocument/2006/relationships/hyperlink" Target="https://go.engagementinstitute.org.au/iap2spectrum?_gl=1*mut13j*_gcl_au*MTM2MzI5NzcxMS4xNzU3MzE0Mjg2*_ga*OTgzMzkxNDA5LjE3NTczMTQyODY.*_ga_0NQLDQ57B9*czE3NTczMTQyODYkbzEkZzEkdDE3NTczMTUyMzYkajYwJGwwJGgw" TargetMode="External"/><Relationship Id="rId24" Type="http://schemas.openxmlformats.org/officeDocument/2006/relationships/image" Target="media/image14.png"/><Relationship Id="rId66" Type="http://schemas.openxmlformats.org/officeDocument/2006/relationships/hyperlink" Target="https://new.gbca.org.au/green-star/promoting-your-green-star-project/" TargetMode="External"/><Relationship Id="rId131" Type="http://schemas.openxmlformats.org/officeDocument/2006/relationships/hyperlink" Target="https://www.terrapinbrightgreen.com/report/biophilic-design-case-studies/" TargetMode="External"/><Relationship Id="rId327" Type="http://schemas.openxmlformats.org/officeDocument/2006/relationships/hyperlink" Target="https://www.propertycouncil.com.au/wp-content/uploads/2024/04/Property-Council-of-Australia_Guide-to-Social-Procurement_Digital_150424.pdf" TargetMode="External"/><Relationship Id="rId369" Type="http://schemas.openxmlformats.org/officeDocument/2006/relationships/hyperlink" Target="https://www.planning.nsw.gov.au/government-architect-nsw/projects-and-collaborations/sydney-green-grid" TargetMode="External"/><Relationship Id="rId173" Type="http://schemas.openxmlformats.org/officeDocument/2006/relationships/hyperlink" Target="https://research.csiro.au/dch/access-data/" TargetMode="External"/><Relationship Id="rId229" Type="http://schemas.openxmlformats.org/officeDocument/2006/relationships/hyperlink" Target="https://www.dcceew.gov.au/environment/protection/ozone/publications/cold-hard-facts-4" TargetMode="External"/><Relationship Id="rId380" Type="http://schemas.openxmlformats.org/officeDocument/2006/relationships/hyperlink" Target="http://klc.org.au/" TargetMode="External"/><Relationship Id="rId240" Type="http://schemas.openxmlformats.org/officeDocument/2006/relationships/hyperlink" Target="https://www.statedevelopment.qld.gov.au/__data/assets/pdf_file/0016/18142/practice-note-electric-vehicle-charging.pdf" TargetMode="External"/><Relationship Id="rId35" Type="http://schemas.openxmlformats.org/officeDocument/2006/relationships/hyperlink" Target="https://new.gbca.org.au/rate/governance/" TargetMode="External"/><Relationship Id="rId77" Type="http://schemas.openxmlformats.org/officeDocument/2006/relationships/hyperlink" Target="https://www.bcta.group/attma/download/attma-australia-guide-to-air-tightness-targets/" TargetMode="External"/><Relationship Id="rId100" Type="http://schemas.openxmlformats.org/officeDocument/2006/relationships/header" Target="header14.xml"/><Relationship Id="rId282" Type="http://schemas.openxmlformats.org/officeDocument/2006/relationships/hyperlink" Target="https://www.healthyworkplaces.sa.gov.au/step-by-step-guide/step-2-learn-about-your-workplace/conduct-a-workplace-needs-assessment" TargetMode="External"/><Relationship Id="rId338" Type="http://schemas.openxmlformats.org/officeDocument/2006/relationships/hyperlink" Target="https://www.info.buy.nsw.gov.au/resources/government-accessibility-standards-for-ict" TargetMode="External"/><Relationship Id="rId8" Type="http://schemas.openxmlformats.org/officeDocument/2006/relationships/webSettings" Target="webSettings.xml"/><Relationship Id="rId142" Type="http://schemas.openxmlformats.org/officeDocument/2006/relationships/hyperlink" Target="https://coastalrisk.com.au/home" TargetMode="External"/><Relationship Id="rId184" Type="http://schemas.openxmlformats.org/officeDocument/2006/relationships/hyperlink" Target="https://opennem.org.au/energy/nem/?range=7d&amp;interval=30m&amp;view=discrete-time" TargetMode="External"/><Relationship Id="rId391" Type="http://schemas.openxmlformats.org/officeDocument/2006/relationships/hyperlink" Target="https://arr.ga.gov.au/arr-guideline" TargetMode="External"/><Relationship Id="rId405" Type="http://schemas.openxmlformats.org/officeDocument/2006/relationships/theme" Target="theme/theme1.xml"/><Relationship Id="rId251" Type="http://schemas.openxmlformats.org/officeDocument/2006/relationships/header" Target="header55.xml"/><Relationship Id="rId46" Type="http://schemas.openxmlformats.org/officeDocument/2006/relationships/hyperlink" Target="https://new.gbca.org.au/rate/rating-system/roles-resources-overview/" TargetMode="External"/><Relationship Id="rId293" Type="http://schemas.openxmlformats.org/officeDocument/2006/relationships/hyperlink" Target="http://metrolalc.org.au/" TargetMode="External"/><Relationship Id="rId307" Type="http://schemas.openxmlformats.org/officeDocument/2006/relationships/hyperlink" Target="https://www.ccca.com.au/" TargetMode="External"/><Relationship Id="rId349" Type="http://schemas.openxmlformats.org/officeDocument/2006/relationships/hyperlink" Target="https://www.dcceew.gov.au/environment/epbc" TargetMode="External"/><Relationship Id="rId88" Type="http://schemas.openxmlformats.org/officeDocument/2006/relationships/header" Target="header9.xml"/><Relationship Id="rId111" Type="http://schemas.openxmlformats.org/officeDocument/2006/relationships/hyperlink" Target="https://www.betterbuildingspartnership.com.au/projects/green-leasing/" TargetMode="External"/><Relationship Id="rId153" Type="http://schemas.openxmlformats.org/officeDocument/2006/relationships/hyperlink" Target="https://gbca-web.s3.amazonaws.com/media/documents/socialvaluediscussionpaper-gbca-hassell-feb24.pdf" TargetMode="External"/><Relationship Id="rId195" Type="http://schemas.openxmlformats.org/officeDocument/2006/relationships/hyperlink" Target="https://www.nabers.gov.au/ratings/commitment-agreements" TargetMode="External"/><Relationship Id="rId209" Type="http://schemas.openxmlformats.org/officeDocument/2006/relationships/hyperlink" Target="https://www.infrastructure.gov.au/infrastructure-transport-vehicles/net-zero/working-states-and-territories-decarbonise-infrastructure-and-transport" TargetMode="External"/><Relationship Id="rId360" Type="http://schemas.openxmlformats.org/officeDocument/2006/relationships/hyperlink" Target="https://gbca-web.s3.amazonaws.com/media/documents/draft-nature-positive-roadmap.pdf" TargetMode="External"/><Relationship Id="rId220" Type="http://schemas.openxmlformats.org/officeDocument/2006/relationships/hyperlink" Target="https://www.nabers.gov.au/publications/nabers-embodied-carbon-rules" TargetMode="External"/><Relationship Id="rId15" Type="http://schemas.openxmlformats.org/officeDocument/2006/relationships/image" Target="media/image5.png"/><Relationship Id="rId57" Type="http://schemas.openxmlformats.org/officeDocument/2006/relationships/hyperlink" Target="https://new.gbca.org.au/get-involved/professional-development/" TargetMode="External"/><Relationship Id="rId262" Type="http://schemas.openxmlformats.org/officeDocument/2006/relationships/hyperlink" Target="https://participate.melbourne.vic.gov.au/amendmentc308/melbourne-design-guide" TargetMode="External"/><Relationship Id="rId318" Type="http://schemas.openxmlformats.org/officeDocument/2006/relationships/hyperlink" Target="https://maps.abs.gov.au/" TargetMode="External"/><Relationship Id="rId99" Type="http://schemas.openxmlformats.org/officeDocument/2006/relationships/header" Target="header13.xml"/><Relationship Id="rId122" Type="http://schemas.openxmlformats.org/officeDocument/2006/relationships/hyperlink" Target="https://wudumate.com/wp-content/uploads/2024/10/2025-Diversity-Matters-email.pdf" TargetMode="External"/><Relationship Id="rId164" Type="http://schemas.openxmlformats.org/officeDocument/2006/relationships/hyperlink" Target="https://www.iea.org/reports/managing-the-seasonal-variability-of-electricity-demand-and-supply" TargetMode="External"/><Relationship Id="rId371" Type="http://schemas.openxmlformats.org/officeDocument/2006/relationships/hyperlink" Target="https://www.communityservices.act.gov.au/atsia/committees/ngunnawal_issues" TargetMode="External"/><Relationship Id="rId26" Type="http://schemas.openxmlformats.org/officeDocument/2006/relationships/image" Target="media/image16.png"/><Relationship Id="rId231" Type="http://schemas.openxmlformats.org/officeDocument/2006/relationships/hyperlink" Target="https://www.refrigerantsaustralia.org/images/resources/Refrigerant%20Leak%20Study%20V2.0.pdf" TargetMode="External"/><Relationship Id="rId273" Type="http://schemas.openxmlformats.org/officeDocument/2006/relationships/hyperlink" Target="https://engagementinstitute.org.au/resources/iap2-quality-assurance-standard/?_gl=1*ckfohv*_gcl_au*MTM2MzI5NzcxMS4xNzU3MzE0Mjg2*_ga*OTgzMzkxNDA5LjE3NTczMTQyODY.*_ga_0NQLDQ57B9*czE3NTczMTQyODYkbzEkZzEkdDE3NTczMTQ3NTIkajYwJGwwJGgw" TargetMode="External"/><Relationship Id="rId329" Type="http://schemas.openxmlformats.org/officeDocument/2006/relationships/hyperlink" Target="https://socialprocurementaustralasia.com.au/wp-content/uploads/2015/07/SPA-Insights-From-Policy-to-Practice-2015_FINAL.pdf" TargetMode="External"/><Relationship Id="rId68" Type="http://schemas.openxmlformats.org/officeDocument/2006/relationships/header" Target="header6.xml"/><Relationship Id="rId133" Type="http://schemas.openxmlformats.org/officeDocument/2006/relationships/header" Target="header23.xml"/><Relationship Id="rId175" Type="http://schemas.openxmlformats.org/officeDocument/2006/relationships/hyperlink" Target="https://www.eec.org.au/uploads/Projects/EEC%20Clean%20Energy%20Clean%20Demand%20-%202023.pdf" TargetMode="External"/><Relationship Id="rId340" Type="http://schemas.openxmlformats.org/officeDocument/2006/relationships/header" Target="header63.xml"/><Relationship Id="rId200" Type="http://schemas.openxmlformats.org/officeDocument/2006/relationships/hyperlink" Target="https://www.sustainability.vic.gov.au/energy-efficiency-and-reducing-emissions/save-energy-in-the-home/clothes-dryers" TargetMode="External"/><Relationship Id="rId382" Type="http://schemas.openxmlformats.org/officeDocument/2006/relationships/hyperlink" Target="https://www.acnc.gov.au/charity/307763c5033170591a70072caee1b026" TargetMode="External"/><Relationship Id="rId242" Type="http://schemas.openxmlformats.org/officeDocument/2006/relationships/footer" Target="footer20.xml"/><Relationship Id="rId284" Type="http://schemas.openxmlformats.org/officeDocument/2006/relationships/header" Target="header61.xml"/><Relationship Id="rId37" Type="http://schemas.openxmlformats.org/officeDocument/2006/relationships/image" Target="media/image20.png"/><Relationship Id="rId79" Type="http://schemas.openxmlformats.org/officeDocument/2006/relationships/hyperlink" Target="https://www.cibse.org/knowledge-research/knowledge-portal/soft-landings-framework-australia-and-new-zealand/" TargetMode="External"/><Relationship Id="rId102" Type="http://schemas.openxmlformats.org/officeDocument/2006/relationships/hyperlink" Target="https://new.gbca.org.au/green-star/the-responsible-products-program/" TargetMode="External"/><Relationship Id="rId144" Type="http://schemas.openxmlformats.org/officeDocument/2006/relationships/hyperlink" Target="https://www.longpaddock.qld.gov.au/" TargetMode="External"/><Relationship Id="rId90" Type="http://schemas.openxmlformats.org/officeDocument/2006/relationships/header" Target="header10.xml"/><Relationship Id="rId186" Type="http://schemas.openxmlformats.org/officeDocument/2006/relationships/header" Target="header36.xml"/><Relationship Id="rId351" Type="http://schemas.openxmlformats.org/officeDocument/2006/relationships/hyperlink" Target="https://gbca-web.s3.amazonaws.com/media/documents/gs-future-focus-building-with-nature-fa-web_emZlpIB.pdf" TargetMode="External"/><Relationship Id="rId393" Type="http://schemas.openxmlformats.org/officeDocument/2006/relationships/hyperlink" Target="https://www.wa.gov.au/government/publications/stormwater-management-manual-western-australia-chapter-9-structural-controls"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10.xml.rels><?xml version="1.0" encoding="UTF-8" standalone="yes"?>
<Relationships xmlns="http://schemas.openxmlformats.org/package/2006/relationships"><Relationship Id="rId1" Type="http://schemas.openxmlformats.org/officeDocument/2006/relationships/image" Target="media/image26.png"/></Relationships>
</file>

<file path=word/_rels/footer2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_rels/header74.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https://gbcofaustralia.sharepoint.com/sites/GBCAHub/Templates/Report_GBCA.dotm" TargetMode="External"/></Relationships>
</file>

<file path=word/theme/theme1.xml><?xml version="1.0" encoding="utf-8"?>
<a:theme xmlns:a="http://schemas.openxmlformats.org/drawingml/2006/main" name="Office Theme">
  <a:themeElements>
    <a:clrScheme name="GBCA Colours">
      <a:dk1>
        <a:srgbClr val="000000"/>
      </a:dk1>
      <a:lt1>
        <a:sysClr val="window" lastClr="FFFFFF"/>
      </a:lt1>
      <a:dk2>
        <a:srgbClr val="000000"/>
      </a:dk2>
      <a:lt2>
        <a:srgbClr val="78BE21"/>
      </a:lt2>
      <a:accent1>
        <a:srgbClr val="C4D600"/>
      </a:accent1>
      <a:accent2>
        <a:srgbClr val="78BE21"/>
      </a:accent2>
      <a:accent3>
        <a:srgbClr val="44883E"/>
      </a:accent3>
      <a:accent4>
        <a:srgbClr val="F4633A"/>
      </a:accent4>
      <a:accent5>
        <a:srgbClr val="005687"/>
      </a:accent5>
      <a:accent6>
        <a:srgbClr val="C7C9C7"/>
      </a:accent6>
      <a:hlink>
        <a:srgbClr val="005687"/>
      </a:hlink>
      <a:folHlink>
        <a:srgbClr val="F4633A"/>
      </a:folHlink>
    </a:clrScheme>
    <a:fontScheme name="Custom 2">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C776EABB4D4A48BBB83A53129C9F51" ma:contentTypeVersion="18" ma:contentTypeDescription="Create a new document." ma:contentTypeScope="" ma:versionID="c6a48c6844d0349a76f8d5d4aa373efc">
  <xsd:schema xmlns:xsd="http://www.w3.org/2001/XMLSchema" xmlns:xs="http://www.w3.org/2001/XMLSchema" xmlns:p="http://schemas.microsoft.com/office/2006/metadata/properties" xmlns:ns2="5d09f5d9-cf58-4db3-b50c-ba6046efb282" xmlns:ns3="0efe5c25-dc9b-45ea-8119-1d7cb00fdc5c" targetNamespace="http://schemas.microsoft.com/office/2006/metadata/properties" ma:root="true" ma:fieldsID="f4935644b32c118982b58bd1c351fa18" ns2:_="" ns3:_="">
    <xsd:import namespace="5d09f5d9-cf58-4db3-b50c-ba6046efb282"/>
    <xsd:import namespace="0efe5c25-dc9b-45ea-8119-1d7cb00fdc5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ApprovedbyJor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09f5d9-cf58-4db3-b50c-ba6046efb2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3bb1367-3907-41ce-8b2d-e59cb28c744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ApprovedbyJorge" ma:index="25" nillable="true" ma:displayName="Approved for release" ma:format="Dropdown" ma:internalName="ApprovedbyJorge">
      <xsd:simpleType>
        <xsd:restriction base="dms:Choice">
          <xsd:enumeration value="Yes"/>
          <xsd:enumeration value="Yes with comment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0efe5c25-dc9b-45ea-8119-1d7cb00fdc5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b35669b-b56c-4d49-acd7-55392f0247cd}" ma:internalName="TaxCatchAll" ma:showField="CatchAllData" ma:web="0efe5c25-dc9b-45ea-8119-1d7cb00fdc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efe5c25-dc9b-45ea-8119-1d7cb00fdc5c" xsi:nil="true"/>
    <lcf76f155ced4ddcb4097134ff3c332f xmlns="5d09f5d9-cf58-4db3-b50c-ba6046efb282">
      <Terms xmlns="http://schemas.microsoft.com/office/infopath/2007/PartnerControls"/>
    </lcf76f155ced4ddcb4097134ff3c332f>
    <ApprovedbyJorge xmlns="5d09f5d9-cf58-4db3-b50c-ba6046efb2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D28D37-6356-449F-8289-C81096A7A0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09f5d9-cf58-4db3-b50c-ba6046efb282"/>
    <ds:schemaRef ds:uri="0efe5c25-dc9b-45ea-8119-1d7cb00fdc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BFA2F4-EBDF-469C-B1ED-BA3F9F12EB9B}">
  <ds:schemaRefs>
    <ds:schemaRef ds:uri="http://schemas.openxmlformats.org/officeDocument/2006/bibliography"/>
  </ds:schemaRefs>
</ds:datastoreItem>
</file>

<file path=customXml/itemProps3.xml><?xml version="1.0" encoding="utf-8"?>
<ds:datastoreItem xmlns:ds="http://schemas.openxmlformats.org/officeDocument/2006/customXml" ds:itemID="{92CEC5CB-8A8D-4136-AEC1-CBAFB6AA2C09}">
  <ds:schemaRefs>
    <ds:schemaRef ds:uri="http://schemas.microsoft.com/office/2006/metadata/properties"/>
    <ds:schemaRef ds:uri="http://schemas.microsoft.com/office/infopath/2007/PartnerControls"/>
    <ds:schemaRef ds:uri="0efe5c25-dc9b-45ea-8119-1d7cb00fdc5c"/>
    <ds:schemaRef ds:uri="5d09f5d9-cf58-4db3-b50c-ba6046efb282"/>
  </ds:schemaRefs>
</ds:datastoreItem>
</file>

<file path=customXml/itemProps4.xml><?xml version="1.0" encoding="utf-8"?>
<ds:datastoreItem xmlns:ds="http://schemas.openxmlformats.org/officeDocument/2006/customXml" ds:itemID="{6BE4AE95-E723-49F2-9545-6C4AC612F3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Report_GBCA</Template>
  <TotalTime>0</TotalTime>
  <Pages>324</Pages>
  <Words>99134</Words>
  <Characters>573991</Characters>
  <Application>Microsoft Office Word</Application>
  <DocSecurity>0</DocSecurity>
  <Lines>13045</Lines>
  <Paragraphs>11034</Paragraphs>
  <ScaleCrop>false</ScaleCrop>
  <HeadingPairs>
    <vt:vector size="2" baseType="variant">
      <vt:variant>
        <vt:lpstr>Title</vt:lpstr>
      </vt:variant>
      <vt:variant>
        <vt:i4>1</vt:i4>
      </vt:variant>
    </vt:vector>
  </HeadingPairs>
  <TitlesOfParts>
    <vt:vector size="1" baseType="lpstr">
      <vt:lpstr>Green Star Buildings Submission Guidelines Version 1: Revision B</vt:lpstr>
    </vt:vector>
  </TitlesOfParts>
  <Company>GBCA</Company>
  <LinksUpToDate>false</LinksUpToDate>
  <CharactersWithSpaces>662091</CharactersWithSpaces>
  <SharedDoc>false</SharedDoc>
  <HLinks>
    <vt:vector size="2160" baseType="variant">
      <vt:variant>
        <vt:i4>2621498</vt:i4>
      </vt:variant>
      <vt:variant>
        <vt:i4>1311</vt:i4>
      </vt:variant>
      <vt:variant>
        <vt:i4>0</vt:i4>
      </vt:variant>
      <vt:variant>
        <vt:i4>5</vt:i4>
      </vt:variant>
      <vt:variant>
        <vt:lpwstr>http://www.gbca.org.au/</vt:lpwstr>
      </vt:variant>
      <vt:variant>
        <vt:lpwstr/>
      </vt:variant>
      <vt:variant>
        <vt:i4>4849692</vt:i4>
      </vt:variant>
      <vt:variant>
        <vt:i4>1308</vt:i4>
      </vt:variant>
      <vt:variant>
        <vt:i4>0</vt:i4>
      </vt:variant>
      <vt:variant>
        <vt:i4>5</vt:i4>
      </vt:variant>
      <vt:variant>
        <vt:lpwstr>https://www.engineersaustralia.org.au/sites/default/files/2023-12/code-practice-urban-peri-urban-drainage-modelling-western-australia.pdf</vt:lpwstr>
      </vt:variant>
      <vt:variant>
        <vt:lpwstr/>
      </vt:variant>
      <vt:variant>
        <vt:i4>3932274</vt:i4>
      </vt:variant>
      <vt:variant>
        <vt:i4>1305</vt:i4>
      </vt:variant>
      <vt:variant>
        <vt:i4>0</vt:i4>
      </vt:variant>
      <vt:variant>
        <vt:i4>5</vt:i4>
      </vt:variant>
      <vt:variant>
        <vt:lpwstr>https://www.epa.vic.gov.au/urban-stormwater-management-guidance</vt:lpwstr>
      </vt:variant>
      <vt:variant>
        <vt:lpwstr/>
      </vt:variant>
      <vt:variant>
        <vt:i4>7798908</vt:i4>
      </vt:variant>
      <vt:variant>
        <vt:i4>1302</vt:i4>
      </vt:variant>
      <vt:variant>
        <vt:i4>0</vt:i4>
      </vt:variant>
      <vt:variant>
        <vt:i4>5</vt:i4>
      </vt:variant>
      <vt:variant>
        <vt:lpwstr>https://www.wa.gov.au/government/publications/stormwater-management-manual-western-australia-chapter-9-structural-controls</vt:lpwstr>
      </vt:variant>
      <vt:variant>
        <vt:lpwstr/>
      </vt:variant>
      <vt:variant>
        <vt:i4>7929983</vt:i4>
      </vt:variant>
      <vt:variant>
        <vt:i4>1299</vt:i4>
      </vt:variant>
      <vt:variant>
        <vt:i4>0</vt:i4>
      </vt:variant>
      <vt:variant>
        <vt:i4>5</vt:i4>
      </vt:variant>
      <vt:variant>
        <vt:lpwstr>https://www.publish.csiro.au/book/4974/</vt:lpwstr>
      </vt:variant>
      <vt:variant>
        <vt:lpwstr/>
      </vt:variant>
      <vt:variant>
        <vt:i4>4128831</vt:i4>
      </vt:variant>
      <vt:variant>
        <vt:i4>1296</vt:i4>
      </vt:variant>
      <vt:variant>
        <vt:i4>0</vt:i4>
      </vt:variant>
      <vt:variant>
        <vt:i4>5</vt:i4>
      </vt:variant>
      <vt:variant>
        <vt:lpwstr>https://arr.ga.gov.au/arr-guideline</vt:lpwstr>
      </vt:variant>
      <vt:variant>
        <vt:lpwstr/>
      </vt:variant>
      <vt:variant>
        <vt:i4>7929917</vt:i4>
      </vt:variant>
      <vt:variant>
        <vt:i4>1293</vt:i4>
      </vt:variant>
      <vt:variant>
        <vt:i4>0</vt:i4>
      </vt:variant>
      <vt:variant>
        <vt:i4>5</vt:i4>
      </vt:variant>
      <vt:variant>
        <vt:lpwstr>https://gbca-web.s3.amazonaws.com/media/documents/draft-nature-positive-roadmap.pdf</vt:lpwstr>
      </vt:variant>
      <vt:variant>
        <vt:lpwstr/>
      </vt:variant>
      <vt:variant>
        <vt:i4>3080261</vt:i4>
      </vt:variant>
      <vt:variant>
        <vt:i4>1290</vt:i4>
      </vt:variant>
      <vt:variant>
        <vt:i4>0</vt:i4>
      </vt:variant>
      <vt:variant>
        <vt:i4>5</vt:i4>
      </vt:variant>
      <vt:variant>
        <vt:lpwstr>https://gbca-web.s3.amazonaws.com/media/documents/gs-future-focus-building-with-nature-fa-web_emZlpIB.pdf</vt:lpwstr>
      </vt:variant>
      <vt:variant>
        <vt:lpwstr/>
      </vt:variant>
      <vt:variant>
        <vt:i4>7209071</vt:i4>
      </vt:variant>
      <vt:variant>
        <vt:i4>1287</vt:i4>
      </vt:variant>
      <vt:variant>
        <vt:i4>0</vt:i4>
      </vt:variant>
      <vt:variant>
        <vt:i4>5</vt:i4>
      </vt:variant>
      <vt:variant>
        <vt:lpwstr>https://www.dcceew.gov.au/environment/environmental-markets/investing-in-nature</vt:lpwstr>
      </vt:variant>
      <vt:variant>
        <vt:lpwstr/>
      </vt:variant>
      <vt:variant>
        <vt:i4>2031625</vt:i4>
      </vt:variant>
      <vt:variant>
        <vt:i4>1284</vt:i4>
      </vt:variant>
      <vt:variant>
        <vt:i4>0</vt:i4>
      </vt:variant>
      <vt:variant>
        <vt:i4>5</vt:i4>
      </vt:variant>
      <vt:variant>
        <vt:lpwstr>http://www.tsirc.qld.gov.au/</vt:lpwstr>
      </vt:variant>
      <vt:variant>
        <vt:lpwstr/>
      </vt:variant>
      <vt:variant>
        <vt:i4>1179724</vt:i4>
      </vt:variant>
      <vt:variant>
        <vt:i4>1281</vt:i4>
      </vt:variant>
      <vt:variant>
        <vt:i4>0</vt:i4>
      </vt:variant>
      <vt:variant>
        <vt:i4>5</vt:i4>
      </vt:variant>
      <vt:variant>
        <vt:lpwstr>https://www.anindilyakwa.com.au/</vt:lpwstr>
      </vt:variant>
      <vt:variant>
        <vt:lpwstr/>
      </vt:variant>
      <vt:variant>
        <vt:i4>4915286</vt:i4>
      </vt:variant>
      <vt:variant>
        <vt:i4>1278</vt:i4>
      </vt:variant>
      <vt:variant>
        <vt:i4>0</vt:i4>
      </vt:variant>
      <vt:variant>
        <vt:i4>5</vt:i4>
      </vt:variant>
      <vt:variant>
        <vt:lpwstr>https://www.tiwilandcouncil.com/</vt:lpwstr>
      </vt:variant>
      <vt:variant>
        <vt:lpwstr/>
      </vt:variant>
      <vt:variant>
        <vt:i4>2293796</vt:i4>
      </vt:variant>
      <vt:variant>
        <vt:i4>1275</vt:i4>
      </vt:variant>
      <vt:variant>
        <vt:i4>0</vt:i4>
      </vt:variant>
      <vt:variant>
        <vt:i4>5</vt:i4>
      </vt:variant>
      <vt:variant>
        <vt:lpwstr>https://www.nlc.org.au/</vt:lpwstr>
      </vt:variant>
      <vt:variant>
        <vt:lpwstr/>
      </vt:variant>
      <vt:variant>
        <vt:i4>2293801</vt:i4>
      </vt:variant>
      <vt:variant>
        <vt:i4>1272</vt:i4>
      </vt:variant>
      <vt:variant>
        <vt:i4>0</vt:i4>
      </vt:variant>
      <vt:variant>
        <vt:i4>5</vt:i4>
      </vt:variant>
      <vt:variant>
        <vt:lpwstr>https://www.clc.org.au/</vt:lpwstr>
      </vt:variant>
      <vt:variant>
        <vt:lpwstr/>
      </vt:variant>
      <vt:variant>
        <vt:i4>720967</vt:i4>
      </vt:variant>
      <vt:variant>
        <vt:i4>1269</vt:i4>
      </vt:variant>
      <vt:variant>
        <vt:i4>0</vt:i4>
      </vt:variant>
      <vt:variant>
        <vt:i4>5</vt:i4>
      </vt:variant>
      <vt:variant>
        <vt:lpwstr>https://www.acnc.gov.au/charity/307763c5033170591a70072caee1b026</vt:lpwstr>
      </vt:variant>
      <vt:variant>
        <vt:lpwstr/>
      </vt:variant>
      <vt:variant>
        <vt:i4>1310799</vt:i4>
      </vt:variant>
      <vt:variant>
        <vt:i4>1266</vt:i4>
      </vt:variant>
      <vt:variant>
        <vt:i4>0</vt:i4>
      </vt:variant>
      <vt:variant>
        <vt:i4>5</vt:i4>
      </vt:variant>
      <vt:variant>
        <vt:lpwstr>http://www.ngaanyatjarra.org.au/</vt:lpwstr>
      </vt:variant>
      <vt:variant>
        <vt:lpwstr/>
      </vt:variant>
      <vt:variant>
        <vt:i4>6619234</vt:i4>
      </vt:variant>
      <vt:variant>
        <vt:i4>1263</vt:i4>
      </vt:variant>
      <vt:variant>
        <vt:i4>0</vt:i4>
      </vt:variant>
      <vt:variant>
        <vt:i4>5</vt:i4>
      </vt:variant>
      <vt:variant>
        <vt:lpwstr>http://klc.org.au/</vt:lpwstr>
      </vt:variant>
      <vt:variant>
        <vt:lpwstr/>
      </vt:variant>
      <vt:variant>
        <vt:i4>2424880</vt:i4>
      </vt:variant>
      <vt:variant>
        <vt:i4>1260</vt:i4>
      </vt:variant>
      <vt:variant>
        <vt:i4>0</vt:i4>
      </vt:variant>
      <vt:variant>
        <vt:i4>5</vt:i4>
      </vt:variant>
      <vt:variant>
        <vt:lpwstr>http://www.glsc.com.au/</vt:lpwstr>
      </vt:variant>
      <vt:variant>
        <vt:lpwstr/>
      </vt:variant>
      <vt:variant>
        <vt:i4>7929911</vt:i4>
      </vt:variant>
      <vt:variant>
        <vt:i4>1257</vt:i4>
      </vt:variant>
      <vt:variant>
        <vt:i4>0</vt:i4>
      </vt:variant>
      <vt:variant>
        <vt:i4>5</vt:i4>
      </vt:variant>
      <vt:variant>
        <vt:lpwstr>http://www.noongar.org.au/</vt:lpwstr>
      </vt:variant>
      <vt:variant>
        <vt:lpwstr/>
      </vt:variant>
      <vt:variant>
        <vt:i4>5636170</vt:i4>
      </vt:variant>
      <vt:variant>
        <vt:i4>1254</vt:i4>
      </vt:variant>
      <vt:variant>
        <vt:i4>0</vt:i4>
      </vt:variant>
      <vt:variant>
        <vt:i4>5</vt:i4>
      </vt:variant>
      <vt:variant>
        <vt:lpwstr>http://www.anangu.com.au/</vt:lpwstr>
      </vt:variant>
      <vt:variant>
        <vt:lpwstr/>
      </vt:variant>
      <vt:variant>
        <vt:i4>4128827</vt:i4>
      </vt:variant>
      <vt:variant>
        <vt:i4>1251</vt:i4>
      </vt:variant>
      <vt:variant>
        <vt:i4>0</vt:i4>
      </vt:variant>
      <vt:variant>
        <vt:i4>5</vt:i4>
      </vt:variant>
      <vt:variant>
        <vt:lpwstr>http://www.bglc.com.au/</vt:lpwstr>
      </vt:variant>
      <vt:variant>
        <vt:lpwstr/>
      </vt:variant>
      <vt:variant>
        <vt:i4>1638425</vt:i4>
      </vt:variant>
      <vt:variant>
        <vt:i4>1248</vt:i4>
      </vt:variant>
      <vt:variant>
        <vt:i4>0</vt:i4>
      </vt:variant>
      <vt:variant>
        <vt:i4>5</vt:i4>
      </vt:variant>
      <vt:variant>
        <vt:lpwstr>http://metrolalc.org.au/</vt:lpwstr>
      </vt:variant>
      <vt:variant>
        <vt:lpwstr/>
      </vt:variant>
      <vt:variant>
        <vt:i4>7274594</vt:i4>
      </vt:variant>
      <vt:variant>
        <vt:i4>1245</vt:i4>
      </vt:variant>
      <vt:variant>
        <vt:i4>0</vt:i4>
      </vt:variant>
      <vt:variant>
        <vt:i4>5</vt:i4>
      </vt:variant>
      <vt:variant>
        <vt:lpwstr>http://alc.org.au/</vt:lpwstr>
      </vt:variant>
      <vt:variant>
        <vt:lpwstr/>
      </vt:variant>
      <vt:variant>
        <vt:i4>2293795</vt:i4>
      </vt:variant>
      <vt:variant>
        <vt:i4>1242</vt:i4>
      </vt:variant>
      <vt:variant>
        <vt:i4>0</vt:i4>
      </vt:variant>
      <vt:variant>
        <vt:i4>5</vt:i4>
      </vt:variant>
      <vt:variant>
        <vt:lpwstr>http://www.cylc.org.au/</vt:lpwstr>
      </vt:variant>
      <vt:variant>
        <vt:lpwstr/>
      </vt:variant>
      <vt:variant>
        <vt:i4>4391000</vt:i4>
      </vt:variant>
      <vt:variant>
        <vt:i4>1239</vt:i4>
      </vt:variant>
      <vt:variant>
        <vt:i4>0</vt:i4>
      </vt:variant>
      <vt:variant>
        <vt:i4>5</vt:i4>
      </vt:variant>
      <vt:variant>
        <vt:lpwstr>https://nqlc.com.au/</vt:lpwstr>
      </vt:variant>
      <vt:variant>
        <vt:lpwstr/>
      </vt:variant>
      <vt:variant>
        <vt:i4>196641</vt:i4>
      </vt:variant>
      <vt:variant>
        <vt:i4>1236</vt:i4>
      </vt:variant>
      <vt:variant>
        <vt:i4>0</vt:i4>
      </vt:variant>
      <vt:variant>
        <vt:i4>5</vt:i4>
      </vt:variant>
      <vt:variant>
        <vt:lpwstr>https://www.communityservices.act.gov.au/atsia/committees/ngunnawal_issues</vt:lpwstr>
      </vt:variant>
      <vt:variant>
        <vt:lpwstr/>
      </vt:variant>
      <vt:variant>
        <vt:i4>8126574</vt:i4>
      </vt:variant>
      <vt:variant>
        <vt:i4>1233</vt:i4>
      </vt:variant>
      <vt:variant>
        <vt:i4>0</vt:i4>
      </vt:variant>
      <vt:variant>
        <vt:i4>5</vt:i4>
      </vt:variant>
      <vt:variant>
        <vt:lpwstr>https://www.planning.nsw.gov.au/government-architect-nsw/projects-and-collaborations/sydney-green-grid</vt:lpwstr>
      </vt:variant>
      <vt:variant>
        <vt:lpwstr/>
      </vt:variant>
      <vt:variant>
        <vt:i4>7143461</vt:i4>
      </vt:variant>
      <vt:variant>
        <vt:i4>1230</vt:i4>
      </vt:variant>
      <vt:variant>
        <vt:i4>0</vt:i4>
      </vt:variant>
      <vt:variant>
        <vt:i4>5</vt:i4>
      </vt:variant>
      <vt:variant>
        <vt:lpwstr>https://www.planning.nsw.gov.au/sites/default/files/2023-10/greener-places.pdf</vt:lpwstr>
      </vt:variant>
      <vt:variant>
        <vt:lpwstr/>
      </vt:variant>
      <vt:variant>
        <vt:i4>5111819</vt:i4>
      </vt:variant>
      <vt:variant>
        <vt:i4>1227</vt:i4>
      </vt:variant>
      <vt:variant>
        <vt:i4>0</vt:i4>
      </vt:variant>
      <vt:variant>
        <vt:i4>5</vt:i4>
      </vt:variant>
      <vt:variant>
        <vt:lpwstr>https://www.oculus.info/news/nature-design-guide</vt:lpwstr>
      </vt:variant>
      <vt:variant>
        <vt:lpwstr/>
      </vt:variant>
      <vt:variant>
        <vt:i4>7929917</vt:i4>
      </vt:variant>
      <vt:variant>
        <vt:i4>1224</vt:i4>
      </vt:variant>
      <vt:variant>
        <vt:i4>0</vt:i4>
      </vt:variant>
      <vt:variant>
        <vt:i4>5</vt:i4>
      </vt:variant>
      <vt:variant>
        <vt:lpwstr>https://gbca-web.s3.amazonaws.com/media/documents/draft-nature-positive-roadmap.pdf</vt:lpwstr>
      </vt:variant>
      <vt:variant>
        <vt:lpwstr/>
      </vt:variant>
      <vt:variant>
        <vt:i4>3080261</vt:i4>
      </vt:variant>
      <vt:variant>
        <vt:i4>1221</vt:i4>
      </vt:variant>
      <vt:variant>
        <vt:i4>0</vt:i4>
      </vt:variant>
      <vt:variant>
        <vt:i4>5</vt:i4>
      </vt:variant>
      <vt:variant>
        <vt:lpwstr>https://gbca-web.s3.amazonaws.com/media/documents/gs-future-focus-building-with-nature-fa-web_emZlpIB.pdf</vt:lpwstr>
      </vt:variant>
      <vt:variant>
        <vt:lpwstr/>
      </vt:variant>
      <vt:variant>
        <vt:i4>2031690</vt:i4>
      </vt:variant>
      <vt:variant>
        <vt:i4>1218</vt:i4>
      </vt:variant>
      <vt:variant>
        <vt:i4>0</vt:i4>
      </vt:variant>
      <vt:variant>
        <vt:i4>5</vt:i4>
      </vt:variant>
      <vt:variant>
        <vt:lpwstr>https://urbangreenbluegrids.com/</vt:lpwstr>
      </vt:variant>
      <vt:variant>
        <vt:lpwstr/>
      </vt:variant>
      <vt:variant>
        <vt:i4>5111819</vt:i4>
      </vt:variant>
      <vt:variant>
        <vt:i4>1215</vt:i4>
      </vt:variant>
      <vt:variant>
        <vt:i4>0</vt:i4>
      </vt:variant>
      <vt:variant>
        <vt:i4>5</vt:i4>
      </vt:variant>
      <vt:variant>
        <vt:lpwstr>https://www.oculus.info/news/nature-design-guide</vt:lpwstr>
      </vt:variant>
      <vt:variant>
        <vt:lpwstr/>
      </vt:variant>
      <vt:variant>
        <vt:i4>7929917</vt:i4>
      </vt:variant>
      <vt:variant>
        <vt:i4>1212</vt:i4>
      </vt:variant>
      <vt:variant>
        <vt:i4>0</vt:i4>
      </vt:variant>
      <vt:variant>
        <vt:i4>5</vt:i4>
      </vt:variant>
      <vt:variant>
        <vt:lpwstr>https://gbca-web.s3.amazonaws.com/media/documents/draft-nature-positive-roadmap.pdf</vt:lpwstr>
      </vt:variant>
      <vt:variant>
        <vt:lpwstr/>
      </vt:variant>
      <vt:variant>
        <vt:i4>3080261</vt:i4>
      </vt:variant>
      <vt:variant>
        <vt:i4>1209</vt:i4>
      </vt:variant>
      <vt:variant>
        <vt:i4>0</vt:i4>
      </vt:variant>
      <vt:variant>
        <vt:i4>5</vt:i4>
      </vt:variant>
      <vt:variant>
        <vt:lpwstr>https://gbca-web.s3.amazonaws.com/media/documents/gs-future-focus-building-with-nature-fa-web_emZlpIB.pdf</vt:lpwstr>
      </vt:variant>
      <vt:variant>
        <vt:lpwstr/>
      </vt:variant>
      <vt:variant>
        <vt:i4>3539050</vt:i4>
      </vt:variant>
      <vt:variant>
        <vt:i4>1206</vt:i4>
      </vt:variant>
      <vt:variant>
        <vt:i4>0</vt:i4>
      </vt:variant>
      <vt:variant>
        <vt:i4>5</vt:i4>
      </vt:variant>
      <vt:variant>
        <vt:lpwstr>https://www.agriculture.gov.au/sites/default/files/sitecollectiondocuments/pests-diseases-weeds/consultation/aws-final.pdf</vt:lpwstr>
      </vt:variant>
      <vt:variant>
        <vt:lpwstr/>
      </vt:variant>
      <vt:variant>
        <vt:i4>5636182</vt:i4>
      </vt:variant>
      <vt:variant>
        <vt:i4>1203</vt:i4>
      </vt:variant>
      <vt:variant>
        <vt:i4>0</vt:i4>
      </vt:variant>
      <vt:variant>
        <vt:i4>5</vt:i4>
      </vt:variant>
      <vt:variant>
        <vt:lpwstr>https://brunswickvalleylandcare.org.au/wp-content/uploads/2024/04/Climate-Resilient-Landscapes_2022_web.pdf</vt:lpwstr>
      </vt:variant>
      <vt:variant>
        <vt:lpwstr/>
      </vt:variant>
      <vt:variant>
        <vt:i4>7340141</vt:i4>
      </vt:variant>
      <vt:variant>
        <vt:i4>1200</vt:i4>
      </vt:variant>
      <vt:variant>
        <vt:i4>0</vt:i4>
      </vt:variant>
      <vt:variant>
        <vt:i4>5</vt:i4>
      </vt:variant>
      <vt:variant>
        <vt:lpwstr>https://www.gov.uk/guidance/biodiversity-metric-calculate-the-biodiversity-net-gain-of-a-project-or-development</vt:lpwstr>
      </vt:variant>
      <vt:variant>
        <vt:lpwstr/>
      </vt:variant>
      <vt:variant>
        <vt:i4>6</vt:i4>
      </vt:variant>
      <vt:variant>
        <vt:i4>1197</vt:i4>
      </vt:variant>
      <vt:variant>
        <vt:i4>0</vt:i4>
      </vt:variant>
      <vt:variant>
        <vt:i4>5</vt:i4>
      </vt:variant>
      <vt:variant>
        <vt:lpwstr>https://tnfd.global/publication/additional-sector-guidance-engineering-construction-and-real-estate/</vt:lpwstr>
      </vt:variant>
      <vt:variant>
        <vt:lpwstr/>
      </vt:variant>
      <vt:variant>
        <vt:i4>4063354</vt:i4>
      </vt:variant>
      <vt:variant>
        <vt:i4>1194</vt:i4>
      </vt:variant>
      <vt:variant>
        <vt:i4>0</vt:i4>
      </vt:variant>
      <vt:variant>
        <vt:i4>5</vt:i4>
      </vt:variant>
      <vt:variant>
        <vt:lpwstr>https://tnfd.global/publication/recommendations-of-the-taskforce-on-nature-related-financial-disclosures/</vt:lpwstr>
      </vt:variant>
      <vt:variant>
        <vt:lpwstr>publication-content</vt:lpwstr>
      </vt:variant>
      <vt:variant>
        <vt:i4>5111819</vt:i4>
      </vt:variant>
      <vt:variant>
        <vt:i4>1191</vt:i4>
      </vt:variant>
      <vt:variant>
        <vt:i4>0</vt:i4>
      </vt:variant>
      <vt:variant>
        <vt:i4>5</vt:i4>
      </vt:variant>
      <vt:variant>
        <vt:lpwstr>https://www.oculus.info/news/nature-design-guide</vt:lpwstr>
      </vt:variant>
      <vt:variant>
        <vt:lpwstr/>
      </vt:variant>
      <vt:variant>
        <vt:i4>7929917</vt:i4>
      </vt:variant>
      <vt:variant>
        <vt:i4>1188</vt:i4>
      </vt:variant>
      <vt:variant>
        <vt:i4>0</vt:i4>
      </vt:variant>
      <vt:variant>
        <vt:i4>5</vt:i4>
      </vt:variant>
      <vt:variant>
        <vt:lpwstr>https://gbca-web.s3.amazonaws.com/media/documents/draft-nature-positive-roadmap.pdf</vt:lpwstr>
      </vt:variant>
      <vt:variant>
        <vt:lpwstr/>
      </vt:variant>
      <vt:variant>
        <vt:i4>3080261</vt:i4>
      </vt:variant>
      <vt:variant>
        <vt:i4>1185</vt:i4>
      </vt:variant>
      <vt:variant>
        <vt:i4>0</vt:i4>
      </vt:variant>
      <vt:variant>
        <vt:i4>5</vt:i4>
      </vt:variant>
      <vt:variant>
        <vt:lpwstr>https://gbca-web.s3.amazonaws.com/media/documents/gs-future-focus-building-with-nature-fa-web_emZlpIB.pdf</vt:lpwstr>
      </vt:variant>
      <vt:variant>
        <vt:lpwstr/>
      </vt:variant>
      <vt:variant>
        <vt:i4>4391002</vt:i4>
      </vt:variant>
      <vt:variant>
        <vt:i4>1182</vt:i4>
      </vt:variant>
      <vt:variant>
        <vt:i4>0</vt:i4>
      </vt:variant>
      <vt:variant>
        <vt:i4>5</vt:i4>
      </vt:variant>
      <vt:variant>
        <vt:lpwstr>https://www.dcceew.gov.au/sites/default/files/documents/national-light-pollution-guidelines-wildlife.pdf</vt:lpwstr>
      </vt:variant>
      <vt:variant>
        <vt:lpwstr/>
      </vt:variant>
      <vt:variant>
        <vt:i4>3211297</vt:i4>
      </vt:variant>
      <vt:variant>
        <vt:i4>1179</vt:i4>
      </vt:variant>
      <vt:variant>
        <vt:i4>0</vt:i4>
      </vt:variant>
      <vt:variant>
        <vt:i4>5</vt:i4>
      </vt:variant>
      <vt:variant>
        <vt:lpwstr>https://www.dcceew.gov.au/environment/epbc</vt:lpwstr>
      </vt:variant>
      <vt:variant>
        <vt:lpwstr/>
      </vt:variant>
      <vt:variant>
        <vt:i4>7340141</vt:i4>
      </vt:variant>
      <vt:variant>
        <vt:i4>1176</vt:i4>
      </vt:variant>
      <vt:variant>
        <vt:i4>0</vt:i4>
      </vt:variant>
      <vt:variant>
        <vt:i4>5</vt:i4>
      </vt:variant>
      <vt:variant>
        <vt:lpwstr>https://www.gov.uk/guidance/biodiversity-metric-calculate-the-biodiversity-net-gain-of-a-project-or-development</vt:lpwstr>
      </vt:variant>
      <vt:variant>
        <vt:lpwstr/>
      </vt:variant>
      <vt:variant>
        <vt:i4>655406</vt:i4>
      </vt:variant>
      <vt:variant>
        <vt:i4>1173</vt:i4>
      </vt:variant>
      <vt:variant>
        <vt:i4>0</vt:i4>
      </vt:variant>
      <vt:variant>
        <vt:i4>5</vt:i4>
      </vt:variant>
      <vt:variant>
        <vt:lpwstr>https://www.dcceew.gov.au/sites/default/files/documents/nes-guidelines_1.pdf</vt:lpwstr>
      </vt:variant>
      <vt:variant>
        <vt:lpwstr/>
      </vt:variant>
      <vt:variant>
        <vt:i4>6</vt:i4>
      </vt:variant>
      <vt:variant>
        <vt:i4>1170</vt:i4>
      </vt:variant>
      <vt:variant>
        <vt:i4>0</vt:i4>
      </vt:variant>
      <vt:variant>
        <vt:i4>5</vt:i4>
      </vt:variant>
      <vt:variant>
        <vt:lpwstr>https://tnfd.global/publication/additional-sector-guidance-engineering-construction-and-real-estate/</vt:lpwstr>
      </vt:variant>
      <vt:variant>
        <vt:lpwstr/>
      </vt:variant>
      <vt:variant>
        <vt:i4>4522010</vt:i4>
      </vt:variant>
      <vt:variant>
        <vt:i4>1167</vt:i4>
      </vt:variant>
      <vt:variant>
        <vt:i4>0</vt:i4>
      </vt:variant>
      <vt:variant>
        <vt:i4>5</vt:i4>
      </vt:variant>
      <vt:variant>
        <vt:lpwstr>https://www.dcceew.gov.au/environment/epbc/our-role/what-is-protected</vt:lpwstr>
      </vt:variant>
      <vt:variant>
        <vt:lpwstr/>
      </vt:variant>
      <vt:variant>
        <vt:i4>4391002</vt:i4>
      </vt:variant>
      <vt:variant>
        <vt:i4>1164</vt:i4>
      </vt:variant>
      <vt:variant>
        <vt:i4>0</vt:i4>
      </vt:variant>
      <vt:variant>
        <vt:i4>5</vt:i4>
      </vt:variant>
      <vt:variant>
        <vt:lpwstr>https://www.dcceew.gov.au/sites/default/files/documents/national-light-pollution-guidelines-wildlife.pdf</vt:lpwstr>
      </vt:variant>
      <vt:variant>
        <vt:lpwstr/>
      </vt:variant>
      <vt:variant>
        <vt:i4>4980860</vt:i4>
      </vt:variant>
      <vt:variant>
        <vt:i4>1161</vt:i4>
      </vt:variant>
      <vt:variant>
        <vt:i4>0</vt:i4>
      </vt:variant>
      <vt:variant>
        <vt:i4>5</vt:i4>
      </vt:variant>
      <vt:variant>
        <vt:lpwstr>https://australiandisabilitynetwork.org.au/wp-content/uploads/2021/10/Design_for_Dignity_Guidelines_Aug_2016.pdf</vt:lpwstr>
      </vt:variant>
      <vt:variant>
        <vt:lpwstr/>
      </vt:variant>
      <vt:variant>
        <vt:i4>4980811</vt:i4>
      </vt:variant>
      <vt:variant>
        <vt:i4>1158</vt:i4>
      </vt:variant>
      <vt:variant>
        <vt:i4>0</vt:i4>
      </vt:variant>
      <vt:variant>
        <vt:i4>5</vt:i4>
      </vt:variant>
      <vt:variant>
        <vt:lpwstr>https://www.info.buy.nsw.gov.au/resources/government-accessibility-standards-for-ict</vt:lpwstr>
      </vt:variant>
      <vt:variant>
        <vt:lpwstr/>
      </vt:variant>
      <vt:variant>
        <vt:i4>6553650</vt:i4>
      </vt:variant>
      <vt:variant>
        <vt:i4>1155</vt:i4>
      </vt:variant>
      <vt:variant>
        <vt:i4>0</vt:i4>
      </vt:variant>
      <vt:variant>
        <vt:i4>5</vt:i4>
      </vt:variant>
      <vt:variant>
        <vt:lpwstr>https://thisisud.com/solutions</vt:lpwstr>
      </vt:variant>
      <vt:variant>
        <vt:lpwstr/>
      </vt:variant>
      <vt:variant>
        <vt:i4>2293849</vt:i4>
      </vt:variant>
      <vt:variant>
        <vt:i4>1152</vt:i4>
      </vt:variant>
      <vt:variant>
        <vt:i4>0</vt:i4>
      </vt:variant>
      <vt:variant>
        <vt:i4>5</vt:i4>
      </vt:variant>
      <vt:variant>
        <vt:lpwstr>https://www.queenelizabetholympicpark.co.uk/sites/default/files/attachments/IDS RGB Spreads.pdf?_gl=1*h9zhi7*_up*MQ..*_ga*MTI2MzMxNjQzMS4xNzUxODY5Njcw*_ga_9LT694WEDH*czE3NTE4Njk2NzAkbzEkZzAkdDE3NTE4Njk2NzAkajYwJGwwJGgxMzY4NDQ3NzEy</vt:lpwstr>
      </vt:variant>
      <vt:variant>
        <vt:lpwstr/>
      </vt:variant>
      <vt:variant>
        <vt:i4>589853</vt:i4>
      </vt:variant>
      <vt:variant>
        <vt:i4>1149</vt:i4>
      </vt:variant>
      <vt:variant>
        <vt:i4>0</vt:i4>
      </vt:variant>
      <vt:variant>
        <vt:i4>5</vt:i4>
      </vt:variant>
      <vt:variant>
        <vt:lpwstr>https://championsofchangecoalition.org/resource/equity-by-design/</vt:lpwstr>
      </vt:variant>
      <vt:variant>
        <vt:lpwstr/>
      </vt:variant>
      <vt:variant>
        <vt:i4>2097254</vt:i4>
      </vt:variant>
      <vt:variant>
        <vt:i4>1146</vt:i4>
      </vt:variant>
      <vt:variant>
        <vt:i4>0</vt:i4>
      </vt:variant>
      <vt:variant>
        <vt:i4>5</vt:i4>
      </vt:variant>
      <vt:variant>
        <vt:lpwstr>https://universaldesign.ie/built-environment/building-for-everyone</vt:lpwstr>
      </vt:variant>
      <vt:variant>
        <vt:lpwstr/>
      </vt:variant>
      <vt:variant>
        <vt:i4>6881382</vt:i4>
      </vt:variant>
      <vt:variant>
        <vt:i4>1143</vt:i4>
      </vt:variant>
      <vt:variant>
        <vt:i4>0</vt:i4>
      </vt:variant>
      <vt:variant>
        <vt:i4>5</vt:i4>
      </vt:variant>
      <vt:variant>
        <vt:lpwstr>https://www.cencenelec.eu/media/Guides/CEN-CLC/cenclcguide6.pdf</vt:lpwstr>
      </vt:variant>
      <vt:variant>
        <vt:lpwstr/>
      </vt:variant>
      <vt:variant>
        <vt:i4>4980860</vt:i4>
      </vt:variant>
      <vt:variant>
        <vt:i4>1140</vt:i4>
      </vt:variant>
      <vt:variant>
        <vt:i4>0</vt:i4>
      </vt:variant>
      <vt:variant>
        <vt:i4>5</vt:i4>
      </vt:variant>
      <vt:variant>
        <vt:lpwstr>https://australiandisabilitynetwork.org.au/wp-content/uploads/2021/10/Design_for_Dignity_Guidelines_Aug_2016.pdf</vt:lpwstr>
      </vt:variant>
      <vt:variant>
        <vt:lpwstr/>
      </vt:variant>
      <vt:variant>
        <vt:i4>5963852</vt:i4>
      </vt:variant>
      <vt:variant>
        <vt:i4>1137</vt:i4>
      </vt:variant>
      <vt:variant>
        <vt:i4>0</vt:i4>
      </vt:variant>
      <vt:variant>
        <vt:i4>5</vt:i4>
      </vt:variant>
      <vt:variant>
        <vt:lpwstr>https://www.buyingfor.vic.gov.au/social-procurement-victorian-government-approach</vt:lpwstr>
      </vt:variant>
      <vt:variant>
        <vt:lpwstr/>
      </vt:variant>
      <vt:variant>
        <vt:i4>7405651</vt:i4>
      </vt:variant>
      <vt:variant>
        <vt:i4>1134</vt:i4>
      </vt:variant>
      <vt:variant>
        <vt:i4>0</vt:i4>
      </vt:variant>
      <vt:variant>
        <vt:i4>5</vt:i4>
      </vt:variant>
      <vt:variant>
        <vt:lpwstr>https://socialprocurementaustralasia.com.au/wp-content/uploads/2015/07/SPA-Insights-From-Policy-to-Practice-2015_FINAL.pdf</vt:lpwstr>
      </vt:variant>
      <vt:variant>
        <vt:lpwstr/>
      </vt:variant>
      <vt:variant>
        <vt:i4>2949241</vt:i4>
      </vt:variant>
      <vt:variant>
        <vt:i4>1131</vt:i4>
      </vt:variant>
      <vt:variant>
        <vt:i4>0</vt:i4>
      </vt:variant>
      <vt:variant>
        <vt:i4>5</vt:i4>
      </vt:variant>
      <vt:variant>
        <vt:lpwstr>https://socialprocurementaustralasia.com.au/wp-content/uploads/2013/09/Social-Procurement-in-NSW-Full-Guide.pdf</vt:lpwstr>
      </vt:variant>
      <vt:variant>
        <vt:lpwstr/>
      </vt:variant>
      <vt:variant>
        <vt:i4>5570594</vt:i4>
      </vt:variant>
      <vt:variant>
        <vt:i4>1128</vt:i4>
      </vt:variant>
      <vt:variant>
        <vt:i4>0</vt:i4>
      </vt:variant>
      <vt:variant>
        <vt:i4>5</vt:i4>
      </vt:variant>
      <vt:variant>
        <vt:lpwstr>https://www.propertycouncil.com.au/wp-content/uploads/2024/04/Property-Council-of-Australia_Guide-to-Social-Procurement_Digital_150424.pdf</vt:lpwstr>
      </vt:variant>
      <vt:variant>
        <vt:lpwstr/>
      </vt:variant>
      <vt:variant>
        <vt:i4>6291490</vt:i4>
      </vt:variant>
      <vt:variant>
        <vt:i4>1125</vt:i4>
      </vt:variant>
      <vt:variant>
        <vt:i4>0</vt:i4>
      </vt:variant>
      <vt:variant>
        <vt:i4>5</vt:i4>
      </vt:variant>
      <vt:variant>
        <vt:lpwstr>https://www.forgov.qld.gov.au/finance-procurement-and-travel/procurement/procurement-resources/consider-social-procurement</vt:lpwstr>
      </vt:variant>
      <vt:variant>
        <vt:lpwstr/>
      </vt:variant>
      <vt:variant>
        <vt:i4>7733277</vt:i4>
      </vt:variant>
      <vt:variant>
        <vt:i4>1122</vt:i4>
      </vt:variant>
      <vt:variant>
        <vt:i4>0</vt:i4>
      </vt:variant>
      <vt:variant>
        <vt:i4>5</vt:i4>
      </vt:variant>
      <vt:variant>
        <vt:lpwstr>http://socialprocurementaustralasia.com/wp-content/uploads/2015/07/SPA-Insights-From-Policy-to-Practice-2015_FINAL.pdf</vt:lpwstr>
      </vt:variant>
      <vt:variant>
        <vt:lpwstr/>
      </vt:variant>
      <vt:variant>
        <vt:i4>2752567</vt:i4>
      </vt:variant>
      <vt:variant>
        <vt:i4>1119</vt:i4>
      </vt:variant>
      <vt:variant>
        <vt:i4>0</vt:i4>
      </vt:variant>
      <vt:variant>
        <vt:i4>5</vt:i4>
      </vt:variant>
      <vt:variant>
        <vt:lpwstr>http://socialprocurementaustralasia.com/wp-content/uploads/2013/09/Social-Procurement-in-NSW-Full-Guide.pdf</vt:lpwstr>
      </vt:variant>
      <vt:variant>
        <vt:lpwstr/>
      </vt:variant>
      <vt:variant>
        <vt:i4>131148</vt:i4>
      </vt:variant>
      <vt:variant>
        <vt:i4>1116</vt:i4>
      </vt:variant>
      <vt:variant>
        <vt:i4>0</vt:i4>
      </vt:variant>
      <vt:variant>
        <vt:i4>5</vt:i4>
      </vt:variant>
      <vt:variant>
        <vt:lpwstr>https://buyingfor.vic.gov.au/social-procurement-victorian-government-approach</vt:lpwstr>
      </vt:variant>
      <vt:variant>
        <vt:lpwstr/>
      </vt:variant>
      <vt:variant>
        <vt:i4>1441828</vt:i4>
      </vt:variant>
      <vt:variant>
        <vt:i4>1113</vt:i4>
      </vt:variant>
      <vt:variant>
        <vt:i4>0</vt:i4>
      </vt:variant>
      <vt:variant>
        <vt:i4>5</vt:i4>
      </vt:variant>
      <vt:variant>
        <vt:lpwstr>https://www.nawic.com.au/Web/About/Web/About/About_Us.aspx?hkey=29b7bc06-8e62-426e-8b5e-2ba4ef4d3588</vt:lpwstr>
      </vt:variant>
      <vt:variant>
        <vt:lpwstr/>
      </vt:variant>
      <vt:variant>
        <vt:i4>3604595</vt:i4>
      </vt:variant>
      <vt:variant>
        <vt:i4>1110</vt:i4>
      </vt:variant>
      <vt:variant>
        <vt:i4>0</vt:i4>
      </vt:variant>
      <vt:variant>
        <vt:i4>5</vt:i4>
      </vt:variant>
      <vt:variant>
        <vt:lpwstr>https://www.ssi.org.au/services/refugee-employment-support-program</vt:lpwstr>
      </vt:variant>
      <vt:variant>
        <vt:lpwstr/>
      </vt:variant>
      <vt:variant>
        <vt:i4>7274531</vt:i4>
      </vt:variant>
      <vt:variant>
        <vt:i4>1107</vt:i4>
      </vt:variant>
      <vt:variant>
        <vt:i4>0</vt:i4>
      </vt:variant>
      <vt:variant>
        <vt:i4>5</vt:i4>
      </vt:variant>
      <vt:variant>
        <vt:lpwstr>http://www.apprenticeemploymentnetwork.com.au/</vt:lpwstr>
      </vt:variant>
      <vt:variant>
        <vt:lpwstr/>
      </vt:variant>
      <vt:variant>
        <vt:i4>7536699</vt:i4>
      </vt:variant>
      <vt:variant>
        <vt:i4>1104</vt:i4>
      </vt:variant>
      <vt:variant>
        <vt:i4>0</vt:i4>
      </vt:variant>
      <vt:variant>
        <vt:i4>5</vt:i4>
      </vt:variant>
      <vt:variant>
        <vt:lpwstr>https://aes.org.au/</vt:lpwstr>
      </vt:variant>
      <vt:variant>
        <vt:lpwstr/>
      </vt:variant>
      <vt:variant>
        <vt:i4>5111819</vt:i4>
      </vt:variant>
      <vt:variant>
        <vt:i4>1101</vt:i4>
      </vt:variant>
      <vt:variant>
        <vt:i4>0</vt:i4>
      </vt:variant>
      <vt:variant>
        <vt:i4>5</vt:i4>
      </vt:variant>
      <vt:variant>
        <vt:lpwstr>https://maps.abs.gov.au/</vt:lpwstr>
      </vt:variant>
      <vt:variant>
        <vt:lpwstr/>
      </vt:variant>
      <vt:variant>
        <vt:i4>6226011</vt:i4>
      </vt:variant>
      <vt:variant>
        <vt:i4>1098</vt:i4>
      </vt:variant>
      <vt:variant>
        <vt:i4>0</vt:i4>
      </vt:variant>
      <vt:variant>
        <vt:i4>5</vt:i4>
      </vt:variant>
      <vt:variant>
        <vt:lpwstr>https://www.ncver.edu.au/</vt:lpwstr>
      </vt:variant>
      <vt:variant>
        <vt:lpwstr/>
      </vt:variant>
      <vt:variant>
        <vt:i4>1835010</vt:i4>
      </vt:variant>
      <vt:variant>
        <vt:i4>1095</vt:i4>
      </vt:variant>
      <vt:variant>
        <vt:i4>0</vt:i4>
      </vt:variant>
      <vt:variant>
        <vt:i4>5</vt:i4>
      </vt:variant>
      <vt:variant>
        <vt:lpwstr>https://www.facs.nsw.gov.au/</vt:lpwstr>
      </vt:variant>
      <vt:variant>
        <vt:lpwstr/>
      </vt:variant>
      <vt:variant>
        <vt:i4>3670127</vt:i4>
      </vt:variant>
      <vt:variant>
        <vt:i4>1092</vt:i4>
      </vt:variant>
      <vt:variant>
        <vt:i4>0</vt:i4>
      </vt:variant>
      <vt:variant>
        <vt:i4>5</vt:i4>
      </vt:variant>
      <vt:variant>
        <vt:lpwstr>http://abs.gov.au/websitedbs/D3310114.nsf/home/Hom</vt:lpwstr>
      </vt:variant>
      <vt:variant>
        <vt:lpwstr/>
      </vt:variant>
      <vt:variant>
        <vt:i4>6881331</vt:i4>
      </vt:variant>
      <vt:variant>
        <vt:i4>1089</vt:i4>
      </vt:variant>
      <vt:variant>
        <vt:i4>0</vt:i4>
      </vt:variant>
      <vt:variant>
        <vt:i4>5</vt:i4>
      </vt:variant>
      <vt:variant>
        <vt:lpwstr>http://www.ade.org.au/</vt:lpwstr>
      </vt:variant>
      <vt:variant>
        <vt:lpwstr/>
      </vt:variant>
      <vt:variant>
        <vt:i4>7143459</vt:i4>
      </vt:variant>
      <vt:variant>
        <vt:i4>1086</vt:i4>
      </vt:variant>
      <vt:variant>
        <vt:i4>0</vt:i4>
      </vt:variant>
      <vt:variant>
        <vt:i4>5</vt:i4>
      </vt:variant>
      <vt:variant>
        <vt:lpwstr>https://www.reconciliation.org.au/</vt:lpwstr>
      </vt:variant>
      <vt:variant>
        <vt:lpwstr/>
      </vt:variant>
      <vt:variant>
        <vt:i4>5111819</vt:i4>
      </vt:variant>
      <vt:variant>
        <vt:i4>1083</vt:i4>
      </vt:variant>
      <vt:variant>
        <vt:i4>0</vt:i4>
      </vt:variant>
      <vt:variant>
        <vt:i4>5</vt:i4>
      </vt:variant>
      <vt:variant>
        <vt:lpwstr>https://www.oculus.info/news/nature-design-guide</vt:lpwstr>
      </vt:variant>
      <vt:variant>
        <vt:lpwstr/>
      </vt:variant>
      <vt:variant>
        <vt:i4>6684705</vt:i4>
      </vt:variant>
      <vt:variant>
        <vt:i4>1080</vt:i4>
      </vt:variant>
      <vt:variant>
        <vt:i4>0</vt:i4>
      </vt:variant>
      <vt:variant>
        <vt:i4>5</vt:i4>
      </vt:variant>
      <vt:variant>
        <vt:lpwstr>https://djinjama.com/publication/aboriginal-cultural-values-an-approach-for-engaging-with-country/</vt:lpwstr>
      </vt:variant>
      <vt:variant>
        <vt:lpwstr/>
      </vt:variant>
      <vt:variant>
        <vt:i4>2949125</vt:i4>
      </vt:variant>
      <vt:variant>
        <vt:i4>1077</vt:i4>
      </vt:variant>
      <vt:variant>
        <vt:i4>0</vt:i4>
      </vt:variant>
      <vt:variant>
        <vt:i4>5</vt:i4>
      </vt:variant>
      <vt:variant>
        <vt:lpwstr>https://www.dpc.sa.gov.au/__data/assets/pdf_file/0011/1144487/Report_Co-Design_2025.pdf</vt:lpwstr>
      </vt:variant>
      <vt:variant>
        <vt:lpwstr/>
      </vt:variant>
      <vt:variant>
        <vt:i4>4980806</vt:i4>
      </vt:variant>
      <vt:variant>
        <vt:i4>1074</vt:i4>
      </vt:variant>
      <vt:variant>
        <vt:i4>0</vt:i4>
      </vt:variant>
      <vt:variant>
        <vt:i4>5</vt:i4>
      </vt:variant>
      <vt:variant>
        <vt:lpwstr>https://www.planning.nsw.gov.au/government-architect-nsw/policies-and-frameworks/connecting-with-country</vt:lpwstr>
      </vt:variant>
      <vt:variant>
        <vt:lpwstr/>
      </vt:variant>
      <vt:variant>
        <vt:i4>1703953</vt:i4>
      </vt:variant>
      <vt:variant>
        <vt:i4>1071</vt:i4>
      </vt:variant>
      <vt:variant>
        <vt:i4>0</vt:i4>
      </vt:variant>
      <vt:variant>
        <vt:i4>5</vt:i4>
      </vt:variant>
      <vt:variant>
        <vt:lpwstr>http://indigenousdesigncharter.com.au/australian-indigenous-design-charter/</vt:lpwstr>
      </vt:variant>
      <vt:variant>
        <vt:lpwstr>:~:text=The%20Australian%20Indigenous%20Design%20Charter%20aims%20to%20help,to%20assist%20design%20practitioners%2C%20both%20Indigenous%20and%20non-indigenous.</vt:lpwstr>
      </vt:variant>
      <vt:variant>
        <vt:i4>655450</vt:i4>
      </vt:variant>
      <vt:variant>
        <vt:i4>1068</vt:i4>
      </vt:variant>
      <vt:variant>
        <vt:i4>0</vt:i4>
      </vt:variant>
      <vt:variant>
        <vt:i4>5</vt:i4>
      </vt:variant>
      <vt:variant>
        <vt:lpwstr>https://www.ccca.com.au/</vt:lpwstr>
      </vt:variant>
      <vt:variant>
        <vt:lpwstr/>
      </vt:variant>
      <vt:variant>
        <vt:i4>8323120</vt:i4>
      </vt:variant>
      <vt:variant>
        <vt:i4>1065</vt:i4>
      </vt:variant>
      <vt:variant>
        <vt:i4>0</vt:i4>
      </vt:variant>
      <vt:variant>
        <vt:i4>5</vt:i4>
      </vt:variant>
      <vt:variant>
        <vt:lpwstr>https://aiatsis.gov.au/</vt:lpwstr>
      </vt:variant>
      <vt:variant>
        <vt:lpwstr/>
      </vt:variant>
      <vt:variant>
        <vt:i4>2031625</vt:i4>
      </vt:variant>
      <vt:variant>
        <vt:i4>1062</vt:i4>
      </vt:variant>
      <vt:variant>
        <vt:i4>0</vt:i4>
      </vt:variant>
      <vt:variant>
        <vt:i4>5</vt:i4>
      </vt:variant>
      <vt:variant>
        <vt:lpwstr>http://www.tsirc.qld.gov.au/</vt:lpwstr>
      </vt:variant>
      <vt:variant>
        <vt:lpwstr/>
      </vt:variant>
      <vt:variant>
        <vt:i4>1179724</vt:i4>
      </vt:variant>
      <vt:variant>
        <vt:i4>1059</vt:i4>
      </vt:variant>
      <vt:variant>
        <vt:i4>0</vt:i4>
      </vt:variant>
      <vt:variant>
        <vt:i4>5</vt:i4>
      </vt:variant>
      <vt:variant>
        <vt:lpwstr>https://www.anindilyakwa.com.au/</vt:lpwstr>
      </vt:variant>
      <vt:variant>
        <vt:lpwstr/>
      </vt:variant>
      <vt:variant>
        <vt:i4>4915286</vt:i4>
      </vt:variant>
      <vt:variant>
        <vt:i4>1056</vt:i4>
      </vt:variant>
      <vt:variant>
        <vt:i4>0</vt:i4>
      </vt:variant>
      <vt:variant>
        <vt:i4>5</vt:i4>
      </vt:variant>
      <vt:variant>
        <vt:lpwstr>https://www.tiwilandcouncil.com/</vt:lpwstr>
      </vt:variant>
      <vt:variant>
        <vt:lpwstr/>
      </vt:variant>
      <vt:variant>
        <vt:i4>2293796</vt:i4>
      </vt:variant>
      <vt:variant>
        <vt:i4>1053</vt:i4>
      </vt:variant>
      <vt:variant>
        <vt:i4>0</vt:i4>
      </vt:variant>
      <vt:variant>
        <vt:i4>5</vt:i4>
      </vt:variant>
      <vt:variant>
        <vt:lpwstr>https://www.nlc.org.au/</vt:lpwstr>
      </vt:variant>
      <vt:variant>
        <vt:lpwstr/>
      </vt:variant>
      <vt:variant>
        <vt:i4>2293801</vt:i4>
      </vt:variant>
      <vt:variant>
        <vt:i4>1050</vt:i4>
      </vt:variant>
      <vt:variant>
        <vt:i4>0</vt:i4>
      </vt:variant>
      <vt:variant>
        <vt:i4>5</vt:i4>
      </vt:variant>
      <vt:variant>
        <vt:lpwstr>https://www.clc.org.au/</vt:lpwstr>
      </vt:variant>
      <vt:variant>
        <vt:lpwstr/>
      </vt:variant>
      <vt:variant>
        <vt:i4>720967</vt:i4>
      </vt:variant>
      <vt:variant>
        <vt:i4>1047</vt:i4>
      </vt:variant>
      <vt:variant>
        <vt:i4>0</vt:i4>
      </vt:variant>
      <vt:variant>
        <vt:i4>5</vt:i4>
      </vt:variant>
      <vt:variant>
        <vt:lpwstr>https://www.acnc.gov.au/charity/307763c5033170591a70072caee1b026</vt:lpwstr>
      </vt:variant>
      <vt:variant>
        <vt:lpwstr/>
      </vt:variant>
      <vt:variant>
        <vt:i4>1310799</vt:i4>
      </vt:variant>
      <vt:variant>
        <vt:i4>1044</vt:i4>
      </vt:variant>
      <vt:variant>
        <vt:i4>0</vt:i4>
      </vt:variant>
      <vt:variant>
        <vt:i4>5</vt:i4>
      </vt:variant>
      <vt:variant>
        <vt:lpwstr>http://www.ngaanyatjarra.org.au/</vt:lpwstr>
      </vt:variant>
      <vt:variant>
        <vt:lpwstr/>
      </vt:variant>
      <vt:variant>
        <vt:i4>6619234</vt:i4>
      </vt:variant>
      <vt:variant>
        <vt:i4>1041</vt:i4>
      </vt:variant>
      <vt:variant>
        <vt:i4>0</vt:i4>
      </vt:variant>
      <vt:variant>
        <vt:i4>5</vt:i4>
      </vt:variant>
      <vt:variant>
        <vt:lpwstr>http://klc.org.au/</vt:lpwstr>
      </vt:variant>
      <vt:variant>
        <vt:lpwstr/>
      </vt:variant>
      <vt:variant>
        <vt:i4>2424880</vt:i4>
      </vt:variant>
      <vt:variant>
        <vt:i4>1038</vt:i4>
      </vt:variant>
      <vt:variant>
        <vt:i4>0</vt:i4>
      </vt:variant>
      <vt:variant>
        <vt:i4>5</vt:i4>
      </vt:variant>
      <vt:variant>
        <vt:lpwstr>http://www.glsc.com.au/</vt:lpwstr>
      </vt:variant>
      <vt:variant>
        <vt:lpwstr/>
      </vt:variant>
      <vt:variant>
        <vt:i4>7929911</vt:i4>
      </vt:variant>
      <vt:variant>
        <vt:i4>1035</vt:i4>
      </vt:variant>
      <vt:variant>
        <vt:i4>0</vt:i4>
      </vt:variant>
      <vt:variant>
        <vt:i4>5</vt:i4>
      </vt:variant>
      <vt:variant>
        <vt:lpwstr>http://www.noongar.org.au/</vt:lpwstr>
      </vt:variant>
      <vt:variant>
        <vt:lpwstr/>
      </vt:variant>
      <vt:variant>
        <vt:i4>5636170</vt:i4>
      </vt:variant>
      <vt:variant>
        <vt:i4>1032</vt:i4>
      </vt:variant>
      <vt:variant>
        <vt:i4>0</vt:i4>
      </vt:variant>
      <vt:variant>
        <vt:i4>5</vt:i4>
      </vt:variant>
      <vt:variant>
        <vt:lpwstr>http://www.anangu.com.au/</vt:lpwstr>
      </vt:variant>
      <vt:variant>
        <vt:lpwstr/>
      </vt:variant>
      <vt:variant>
        <vt:i4>4128827</vt:i4>
      </vt:variant>
      <vt:variant>
        <vt:i4>1029</vt:i4>
      </vt:variant>
      <vt:variant>
        <vt:i4>0</vt:i4>
      </vt:variant>
      <vt:variant>
        <vt:i4>5</vt:i4>
      </vt:variant>
      <vt:variant>
        <vt:lpwstr>http://www.bglc.com.au/</vt:lpwstr>
      </vt:variant>
      <vt:variant>
        <vt:lpwstr/>
      </vt:variant>
      <vt:variant>
        <vt:i4>1638425</vt:i4>
      </vt:variant>
      <vt:variant>
        <vt:i4>1026</vt:i4>
      </vt:variant>
      <vt:variant>
        <vt:i4>0</vt:i4>
      </vt:variant>
      <vt:variant>
        <vt:i4>5</vt:i4>
      </vt:variant>
      <vt:variant>
        <vt:lpwstr>http://metrolalc.org.au/</vt:lpwstr>
      </vt:variant>
      <vt:variant>
        <vt:lpwstr/>
      </vt:variant>
      <vt:variant>
        <vt:i4>7274594</vt:i4>
      </vt:variant>
      <vt:variant>
        <vt:i4>1023</vt:i4>
      </vt:variant>
      <vt:variant>
        <vt:i4>0</vt:i4>
      </vt:variant>
      <vt:variant>
        <vt:i4>5</vt:i4>
      </vt:variant>
      <vt:variant>
        <vt:lpwstr>http://alc.org.au/</vt:lpwstr>
      </vt:variant>
      <vt:variant>
        <vt:lpwstr/>
      </vt:variant>
      <vt:variant>
        <vt:i4>2293795</vt:i4>
      </vt:variant>
      <vt:variant>
        <vt:i4>1020</vt:i4>
      </vt:variant>
      <vt:variant>
        <vt:i4>0</vt:i4>
      </vt:variant>
      <vt:variant>
        <vt:i4>5</vt:i4>
      </vt:variant>
      <vt:variant>
        <vt:lpwstr>http://www.cylc.org.au/</vt:lpwstr>
      </vt:variant>
      <vt:variant>
        <vt:lpwstr/>
      </vt:variant>
      <vt:variant>
        <vt:i4>4391000</vt:i4>
      </vt:variant>
      <vt:variant>
        <vt:i4>1017</vt:i4>
      </vt:variant>
      <vt:variant>
        <vt:i4>0</vt:i4>
      </vt:variant>
      <vt:variant>
        <vt:i4>5</vt:i4>
      </vt:variant>
      <vt:variant>
        <vt:lpwstr>https://nqlc.com.au/</vt:lpwstr>
      </vt:variant>
      <vt:variant>
        <vt:lpwstr/>
      </vt:variant>
      <vt:variant>
        <vt:i4>196641</vt:i4>
      </vt:variant>
      <vt:variant>
        <vt:i4>1014</vt:i4>
      </vt:variant>
      <vt:variant>
        <vt:i4>0</vt:i4>
      </vt:variant>
      <vt:variant>
        <vt:i4>5</vt:i4>
      </vt:variant>
      <vt:variant>
        <vt:lpwstr>https://www.communityservices.act.gov.au/atsia/committees/ngunnawal_issues</vt:lpwstr>
      </vt:variant>
      <vt:variant>
        <vt:lpwstr/>
      </vt:variant>
      <vt:variant>
        <vt:i4>5046365</vt:i4>
      </vt:variant>
      <vt:variant>
        <vt:i4>1011</vt:i4>
      </vt:variant>
      <vt:variant>
        <vt:i4>0</vt:i4>
      </vt:variant>
      <vt:variant>
        <vt:i4>5</vt:i4>
      </vt:variant>
      <vt:variant>
        <vt:lpwstr>https://supplynation.org.au/</vt:lpwstr>
      </vt:variant>
      <vt:variant>
        <vt:lpwstr/>
      </vt:variant>
      <vt:variant>
        <vt:i4>8126505</vt:i4>
      </vt:variant>
      <vt:variant>
        <vt:i4>1008</vt:i4>
      </vt:variant>
      <vt:variant>
        <vt:i4>0</vt:i4>
      </vt:variant>
      <vt:variant>
        <vt:i4>5</vt:i4>
      </vt:variant>
      <vt:variant>
        <vt:lpwstr>http://www.environment.gov.au/system/files/pages/2f561690-b47e-4bf2-b028-d18739b3486f/files/nesp-indigenous-engagement-guidelines.docx</vt:lpwstr>
      </vt:variant>
      <vt:variant>
        <vt:lpwstr/>
      </vt:variant>
      <vt:variant>
        <vt:i4>1769474</vt:i4>
      </vt:variant>
      <vt:variant>
        <vt:i4>1005</vt:i4>
      </vt:variant>
      <vt:variant>
        <vt:i4>0</vt:i4>
      </vt:variant>
      <vt:variant>
        <vt:i4>5</vt:i4>
      </vt:variant>
      <vt:variant>
        <vt:lpwstr>https://www.aihw.gov.au/getmedia/7d54eac8-4c95-4de1-91bb-0d6b1cf348e2/ctgc-ip05.pdf.aspx?inline=true</vt:lpwstr>
      </vt:variant>
      <vt:variant>
        <vt:lpwstr/>
      </vt:variant>
      <vt:variant>
        <vt:i4>1769474</vt:i4>
      </vt:variant>
      <vt:variant>
        <vt:i4>1002</vt:i4>
      </vt:variant>
      <vt:variant>
        <vt:i4>0</vt:i4>
      </vt:variant>
      <vt:variant>
        <vt:i4>5</vt:i4>
      </vt:variant>
      <vt:variant>
        <vt:lpwstr>https://www.aihw.gov.au/getmedia/7d54eac8-4c95-4de1-91bb-0d6b1cf348e2/ctgc-ip05.pdf.aspx?inline=true</vt:lpwstr>
      </vt:variant>
      <vt:variant>
        <vt:lpwstr/>
      </vt:variant>
      <vt:variant>
        <vt:i4>1048666</vt:i4>
      </vt:variant>
      <vt:variant>
        <vt:i4>999</vt:i4>
      </vt:variant>
      <vt:variant>
        <vt:i4>0</vt:i4>
      </vt:variant>
      <vt:variant>
        <vt:i4>5</vt:i4>
      </vt:variant>
      <vt:variant>
        <vt:lpwstr>https://www.healthyworkplaces.sa.gov.au/step-by-step-guide/step-2-learn-about-your-workplace/conduct-a-workplace-needs-assessment</vt:lpwstr>
      </vt:variant>
      <vt:variant>
        <vt:lpwstr/>
      </vt:variant>
      <vt:variant>
        <vt:i4>7340126</vt:i4>
      </vt:variant>
      <vt:variant>
        <vt:i4>996</vt:i4>
      </vt:variant>
      <vt:variant>
        <vt:i4>0</vt:i4>
      </vt:variant>
      <vt:variant>
        <vt:i4>5</vt:i4>
      </vt:variant>
      <vt:variant>
        <vt:lpwstr>https://cict.mymedia.delivery/wp-content/uploads/2025/06/Wellbeing-Implementation-Guide-and-Toolkit_FINAL.pdf</vt:lpwstr>
      </vt:variant>
      <vt:variant>
        <vt:lpwstr/>
      </vt:variant>
      <vt:variant>
        <vt:i4>1572986</vt:i4>
      </vt:variant>
      <vt:variant>
        <vt:i4>993</vt:i4>
      </vt:variant>
      <vt:variant>
        <vt:i4>0</vt:i4>
      </vt:variant>
      <vt:variant>
        <vt:i4>5</vt:i4>
      </vt:variant>
      <vt:variant>
        <vt:lpwstr>https://cict.mymedia.delivery/wp-content/uploads/2025/08/A-Culture-Standard-for-the-Construction-Industry_FINAL_Digital_A4.pdf</vt:lpwstr>
      </vt:variant>
      <vt:variant>
        <vt:lpwstr/>
      </vt:variant>
      <vt:variant>
        <vt:i4>8257584</vt:i4>
      </vt:variant>
      <vt:variant>
        <vt:i4>990</vt:i4>
      </vt:variant>
      <vt:variant>
        <vt:i4>0</vt:i4>
      </vt:variant>
      <vt:variant>
        <vt:i4>5</vt:i4>
      </vt:variant>
      <vt:variant>
        <vt:lpwstr>https://www.bsigroup.com/globalassets/documents/ppe/diversity-in-ppe-whitepaper.pdf</vt:lpwstr>
      </vt:variant>
      <vt:variant>
        <vt:lpwstr/>
      </vt:variant>
      <vt:variant>
        <vt:i4>5439575</vt:i4>
      </vt:variant>
      <vt:variant>
        <vt:i4>987</vt:i4>
      </vt:variant>
      <vt:variant>
        <vt:i4>0</vt:i4>
      </vt:variant>
      <vt:variant>
        <vt:i4>5</vt:i4>
      </vt:variant>
      <vt:variant>
        <vt:lpwstr>https://tradeswomenaustralia.com.au/</vt:lpwstr>
      </vt:variant>
      <vt:variant>
        <vt:lpwstr/>
      </vt:variant>
      <vt:variant>
        <vt:i4>1245214</vt:i4>
      </vt:variant>
      <vt:variant>
        <vt:i4>984</vt:i4>
      </vt:variant>
      <vt:variant>
        <vt:i4>0</vt:i4>
      </vt:variant>
      <vt:variant>
        <vt:i4>5</vt:i4>
      </vt:variant>
      <vt:variant>
        <vt:lpwstr>https://engagementinstitute.org.au/resources/</vt:lpwstr>
      </vt:variant>
      <vt:variant>
        <vt:lpwstr/>
      </vt:variant>
      <vt:variant>
        <vt:i4>2490404</vt:i4>
      </vt:variant>
      <vt:variant>
        <vt:i4>981</vt:i4>
      </vt:variant>
      <vt:variant>
        <vt:i4>0</vt:i4>
      </vt:variant>
      <vt:variant>
        <vt:i4>5</vt:i4>
      </vt:variant>
      <vt:variant>
        <vt:lpwstr>https://engagementinstitute.org.au/resources/iap2-quality-assurance-standard/?_gl=1*ckfohv*_gcl_au*MTM2MzI5NzcxMS4xNzU3MzE0Mjg2*_ga*OTgzMzkxNDA5LjE3NTczMTQyODY.*_ga_0NQLDQ57B9*czE3NTczMTQyODYkbzEkZzEkdDE3NTczMTQ3NTIkajYwJGwwJGgw</vt:lpwstr>
      </vt:variant>
      <vt:variant>
        <vt:lpwstr/>
      </vt:variant>
      <vt:variant>
        <vt:i4>2490404</vt:i4>
      </vt:variant>
      <vt:variant>
        <vt:i4>978</vt:i4>
      </vt:variant>
      <vt:variant>
        <vt:i4>0</vt:i4>
      </vt:variant>
      <vt:variant>
        <vt:i4>5</vt:i4>
      </vt:variant>
      <vt:variant>
        <vt:lpwstr>https://engagementinstitute.org.au/resources/iap2-quality-assurance-standard/?_gl=1*ckfohv*_gcl_au*MTM2MzI5NzcxMS4xNzU3MzE0Mjg2*_ga*OTgzMzkxNDA5LjE3NTczMTQyODY.*_ga_0NQLDQ57B9*czE3NTczMTQyODYkbzEkZzEkdDE3NTczMTQ3NTIkajYwJGwwJGgw</vt:lpwstr>
      </vt:variant>
      <vt:variant>
        <vt:lpwstr/>
      </vt:variant>
      <vt:variant>
        <vt:i4>3407993</vt:i4>
      </vt:variant>
      <vt:variant>
        <vt:i4>975</vt:i4>
      </vt:variant>
      <vt:variant>
        <vt:i4>0</vt:i4>
      </vt:variant>
      <vt:variant>
        <vt:i4>5</vt:i4>
      </vt:variant>
      <vt:variant>
        <vt:lpwstr>https://go.engagementinstitute.org.au/iap2spectrum?_gl=1*mut13j*_gcl_au*MTM2MzI5NzcxMS4xNzU3MzE0Mjg2*_ga*OTgzMzkxNDA5LjE3NTczMTQyODY.*_ga_0NQLDQ57B9*czE3NTczMTQyODYkbzEkZzEkdDE3NTczMTUyMzYkajYwJGwwJGgw</vt:lpwstr>
      </vt:variant>
      <vt:variant>
        <vt:lpwstr/>
      </vt:variant>
      <vt:variant>
        <vt:i4>8192057</vt:i4>
      </vt:variant>
      <vt:variant>
        <vt:i4>972</vt:i4>
      </vt:variant>
      <vt:variant>
        <vt:i4>0</vt:i4>
      </vt:variant>
      <vt:variant>
        <vt:i4>5</vt:i4>
      </vt:variant>
      <vt:variant>
        <vt:lpwstr>https://engagementinstitute.org.au/resources/iap2-core-values/</vt:lpwstr>
      </vt:variant>
      <vt:variant>
        <vt:lpwstr/>
      </vt:variant>
      <vt:variant>
        <vt:i4>49</vt:i4>
      </vt:variant>
      <vt:variant>
        <vt:i4>969</vt:i4>
      </vt:variant>
      <vt:variant>
        <vt:i4>0</vt:i4>
      </vt:variant>
      <vt:variant>
        <vt:i4>5</vt:i4>
      </vt:variant>
      <vt:variant>
        <vt:lpwstr>https://www.planning.wa.gov.au/docs/default-source/wa-planning-manual/lgdrm-manual.pdf?sfvrsn=4531e953_4</vt:lpwstr>
      </vt:variant>
      <vt:variant>
        <vt:lpwstr/>
      </vt:variant>
      <vt:variant>
        <vt:i4>2031677</vt:i4>
      </vt:variant>
      <vt:variant>
        <vt:i4>966</vt:i4>
      </vt:variant>
      <vt:variant>
        <vt:i4>0</vt:i4>
      </vt:variant>
      <vt:variant>
        <vt:i4>5</vt:i4>
      </vt:variant>
      <vt:variant>
        <vt:lpwstr>https://www.planning.act.gov.au/__data/assets/pdf_file/0007/2320873/NCDRP-Terms-of-Reference.pdf</vt:lpwstr>
      </vt:variant>
      <vt:variant>
        <vt:lpwstr/>
      </vt:variant>
      <vt:variant>
        <vt:i4>7536678</vt:i4>
      </vt:variant>
      <vt:variant>
        <vt:i4>963</vt:i4>
      </vt:variant>
      <vt:variant>
        <vt:i4>0</vt:i4>
      </vt:variant>
      <vt:variant>
        <vt:i4>5</vt:i4>
      </vt:variant>
      <vt:variant>
        <vt:lpwstr>https://www.planning.nsw.gov.au/sites/default/files/2023-02/local-government-design-review-panel-manual.pdf</vt:lpwstr>
      </vt:variant>
      <vt:variant>
        <vt:lpwstr/>
      </vt:variant>
      <vt:variant>
        <vt:i4>327744</vt:i4>
      </vt:variant>
      <vt:variant>
        <vt:i4>960</vt:i4>
      </vt:variant>
      <vt:variant>
        <vt:i4>0</vt:i4>
      </vt:variant>
      <vt:variant>
        <vt:i4>5</vt:i4>
      </vt:variant>
      <vt:variant>
        <vt:lpwstr>https://www.planning.nsw.gov.au/sites/default/files/2023-10/better-placed.pdf</vt:lpwstr>
      </vt:variant>
      <vt:variant>
        <vt:lpwstr/>
      </vt:variant>
      <vt:variant>
        <vt:i4>458826</vt:i4>
      </vt:variant>
      <vt:variant>
        <vt:i4>957</vt:i4>
      </vt:variant>
      <vt:variant>
        <vt:i4>0</vt:i4>
      </vt:variant>
      <vt:variant>
        <vt:i4>5</vt:i4>
      </vt:variant>
      <vt:variant>
        <vt:lpwstr>https://www.gbca.org.au/uploads/244/36084/Creating Places for People - An Urban Design Protocol for Australian Cities.pdf</vt:lpwstr>
      </vt:variant>
      <vt:variant>
        <vt:lpwstr/>
      </vt:variant>
      <vt:variant>
        <vt:i4>1638456</vt:i4>
      </vt:variant>
      <vt:variant>
        <vt:i4>954</vt:i4>
      </vt:variant>
      <vt:variant>
        <vt:i4>0</vt:i4>
      </vt:variant>
      <vt:variant>
        <vt:i4>5</vt:i4>
      </vt:variant>
      <vt:variant>
        <vt:lpwstr>https://www.urban-design-guidelines.planning.vic.gov.au/?_ga=2.115984836.318739710.1602548441-869169939.1602548441</vt:lpwstr>
      </vt:variant>
      <vt:variant>
        <vt:lpwstr/>
      </vt:variant>
      <vt:variant>
        <vt:i4>4390996</vt:i4>
      </vt:variant>
      <vt:variant>
        <vt:i4>951</vt:i4>
      </vt:variant>
      <vt:variant>
        <vt:i4>0</vt:i4>
      </vt:variant>
      <vt:variant>
        <vt:i4>5</vt:i4>
      </vt:variant>
      <vt:variant>
        <vt:lpwstr>https://participate.melbourne.vic.gov.au/amendmentc308/melbourne-design-guide</vt:lpwstr>
      </vt:variant>
      <vt:variant>
        <vt:lpwstr/>
      </vt:variant>
      <vt:variant>
        <vt:i4>6094939</vt:i4>
      </vt:variant>
      <vt:variant>
        <vt:i4>948</vt:i4>
      </vt:variant>
      <vt:variant>
        <vt:i4>0</vt:i4>
      </vt:variant>
      <vt:variant>
        <vt:i4>5</vt:i4>
      </vt:variant>
      <vt:variant>
        <vt:lpwstr>https://www.governmentarchitect.nsw.gov.au/resources/ga/media/files/ga/discussion-papers/discussion-paper-evaluating-good-design-2018-03.pdf</vt:lpwstr>
      </vt:variant>
      <vt:variant>
        <vt:lpwstr/>
      </vt:variant>
      <vt:variant>
        <vt:i4>7798889</vt:i4>
      </vt:variant>
      <vt:variant>
        <vt:i4>945</vt:i4>
      </vt:variant>
      <vt:variant>
        <vt:i4>0</vt:i4>
      </vt:variant>
      <vt:variant>
        <vt:i4>5</vt:i4>
      </vt:variant>
      <vt:variant>
        <vt:lpwstr>https://www.governmentarchitect.nsw.gov.au/resources/ga/media/files/ga/strategy-documents/better-placed-a-strategic-design-policy-for-the-built-environment-of-new-south-wales-2017.pdf</vt:lpwstr>
      </vt:variant>
      <vt:variant>
        <vt:lpwstr/>
      </vt:variant>
      <vt:variant>
        <vt:i4>1245210</vt:i4>
      </vt:variant>
      <vt:variant>
        <vt:i4>942</vt:i4>
      </vt:variant>
      <vt:variant>
        <vt:i4>0</vt:i4>
      </vt:variant>
      <vt:variant>
        <vt:i4>5</vt:i4>
      </vt:variant>
      <vt:variant>
        <vt:lpwstr>https://www.planning.vic.gov.au/guides-and-resources/guides/urban-design-guidelines-for-victoria</vt:lpwstr>
      </vt:variant>
      <vt:variant>
        <vt:lpwstr/>
      </vt:variant>
      <vt:variant>
        <vt:i4>7209020</vt:i4>
      </vt:variant>
      <vt:variant>
        <vt:i4>939</vt:i4>
      </vt:variant>
      <vt:variant>
        <vt:i4>0</vt:i4>
      </vt:variant>
      <vt:variant>
        <vt:i4>5</vt:i4>
      </vt:variant>
      <vt:variant>
        <vt:lpwstr>https://www.ovga.vic.gov.au/good-design</vt:lpwstr>
      </vt:variant>
      <vt:variant>
        <vt:lpwstr/>
      </vt:variant>
      <vt:variant>
        <vt:i4>524383</vt:i4>
      </vt:variant>
      <vt:variant>
        <vt:i4>936</vt:i4>
      </vt:variant>
      <vt:variant>
        <vt:i4>0</vt:i4>
      </vt:variant>
      <vt:variant>
        <vt:i4>5</vt:i4>
      </vt:variant>
      <vt:variant>
        <vt:lpwstr>https://www.planning.nsw.gov.au/sites/default/files/2024-12/nsw-public-spaces-charter-practitioners-guide.pdf</vt:lpwstr>
      </vt:variant>
      <vt:variant>
        <vt:lpwstr/>
      </vt:variant>
      <vt:variant>
        <vt:i4>917517</vt:i4>
      </vt:variant>
      <vt:variant>
        <vt:i4>933</vt:i4>
      </vt:variant>
      <vt:variant>
        <vt:i4>0</vt:i4>
      </vt:variant>
      <vt:variant>
        <vt:i4>5</vt:i4>
      </vt:variant>
      <vt:variant>
        <vt:lpwstr>https://www.police.nsw.gov.au/__data/assets/pdf_file/0003/9390/duapguide_s79c.pdf</vt:lpwstr>
      </vt:variant>
      <vt:variant>
        <vt:lpwstr/>
      </vt:variant>
      <vt:variant>
        <vt:i4>8126578</vt:i4>
      </vt:variant>
      <vt:variant>
        <vt:i4>930</vt:i4>
      </vt:variant>
      <vt:variant>
        <vt:i4>0</vt:i4>
      </vt:variant>
      <vt:variant>
        <vt:i4>5</vt:i4>
      </vt:variant>
      <vt:variant>
        <vt:lpwstr>https://www.planning.nsw.gov.au/sites/default/files/2023-10/evaluating-good-design.pdf</vt:lpwstr>
      </vt:variant>
      <vt:variant>
        <vt:lpwstr/>
      </vt:variant>
      <vt:variant>
        <vt:i4>327706</vt:i4>
      </vt:variant>
      <vt:variant>
        <vt:i4>927</vt:i4>
      </vt:variant>
      <vt:variant>
        <vt:i4>0</vt:i4>
      </vt:variant>
      <vt:variant>
        <vt:i4>5</vt:i4>
      </vt:variant>
      <vt:variant>
        <vt:lpwstr>https://www.planning.nsw.gov.au/sites/default/files/2023-10/implementing-good-design.pdf</vt:lpwstr>
      </vt:variant>
      <vt:variant>
        <vt:lpwstr/>
      </vt:variant>
      <vt:variant>
        <vt:i4>3932256</vt:i4>
      </vt:variant>
      <vt:variant>
        <vt:i4>924</vt:i4>
      </vt:variant>
      <vt:variant>
        <vt:i4>0</vt:i4>
      </vt:variant>
      <vt:variant>
        <vt:i4>5</vt:i4>
      </vt:variant>
      <vt:variant>
        <vt:lpwstr>https://www.planning.nsw.gov.au/government-architect-nsw/policies-and-frameworks/better-placed</vt:lpwstr>
      </vt:variant>
      <vt:variant>
        <vt:lpwstr/>
      </vt:variant>
      <vt:variant>
        <vt:i4>1441871</vt:i4>
      </vt:variant>
      <vt:variant>
        <vt:i4>921</vt:i4>
      </vt:variant>
      <vt:variant>
        <vt:i4>0</vt:i4>
      </vt:variant>
      <vt:variant>
        <vt:i4>5</vt:i4>
      </vt:variant>
      <vt:variant>
        <vt:lpwstr>https://www.wbcsd.org/resources/circular-transition-indicators-cti-sector-guidance-buildings/</vt:lpwstr>
      </vt:variant>
      <vt:variant>
        <vt:lpwstr/>
      </vt:variant>
      <vt:variant>
        <vt:i4>7405694</vt:i4>
      </vt:variant>
      <vt:variant>
        <vt:i4>918</vt:i4>
      </vt:variant>
      <vt:variant>
        <vt:i4>0</vt:i4>
      </vt:variant>
      <vt:variant>
        <vt:i4>5</vt:i4>
      </vt:variant>
      <vt:variant>
        <vt:lpwstr>https://ukgbc.s3.eu-west-2.amazonaws.com/wp-content/uploads/2020/04/05145434/how-to-guide-reuse.pdf</vt:lpwstr>
      </vt:variant>
      <vt:variant>
        <vt:lpwstr/>
      </vt:variant>
      <vt:variant>
        <vt:i4>7667774</vt:i4>
      </vt:variant>
      <vt:variant>
        <vt:i4>915</vt:i4>
      </vt:variant>
      <vt:variant>
        <vt:i4>0</vt:i4>
      </vt:variant>
      <vt:variant>
        <vt:i4>5</vt:i4>
      </vt:variant>
      <vt:variant>
        <vt:lpwstr>https://gbca-web.s3.amazonaws.com/media/documents/a-practical-guide-to-circular-procurement.pdf</vt:lpwstr>
      </vt:variant>
      <vt:variant>
        <vt:lpwstr/>
      </vt:variant>
      <vt:variant>
        <vt:i4>6160465</vt:i4>
      </vt:variant>
      <vt:variant>
        <vt:i4>912</vt:i4>
      </vt:variant>
      <vt:variant>
        <vt:i4>0</vt:i4>
      </vt:variant>
      <vt:variant>
        <vt:i4>5</vt:i4>
      </vt:variant>
      <vt:variant>
        <vt:lpwstr>https://www.built.com.au/app/uploads/2024/06/How-to-write-a-Building-Disassembly-Plan.pdf</vt:lpwstr>
      </vt:variant>
      <vt:variant>
        <vt:lpwstr/>
      </vt:variant>
      <vt:variant>
        <vt:i4>4390933</vt:i4>
      </vt:variant>
      <vt:variant>
        <vt:i4>909</vt:i4>
      </vt:variant>
      <vt:variant>
        <vt:i4>0</vt:i4>
      </vt:variant>
      <vt:variant>
        <vt:i4>5</vt:i4>
      </vt:variant>
      <vt:variant>
        <vt:lpwstr>https://ce-toolkit.dhub.arup.com/</vt:lpwstr>
      </vt:variant>
      <vt:variant>
        <vt:lpwstr/>
      </vt:variant>
      <vt:variant>
        <vt:i4>6029369</vt:i4>
      </vt:variant>
      <vt:variant>
        <vt:i4>906</vt:i4>
      </vt:variant>
      <vt:variant>
        <vt:i4>0</vt:i4>
      </vt:variant>
      <vt:variant>
        <vt:i4>5</vt:i4>
      </vt:variant>
      <vt:variant>
        <vt:lpwstr>https://www.statedevelopment.qld.gov.au/__data/assets/pdf_file/0016/18142/practice-note-electric-vehicle-charging.pdf</vt:lpwstr>
      </vt:variant>
      <vt:variant>
        <vt:lpwstr/>
      </vt:variant>
      <vt:variant>
        <vt:i4>3538999</vt:i4>
      </vt:variant>
      <vt:variant>
        <vt:i4>903</vt:i4>
      </vt:variant>
      <vt:variant>
        <vt:i4>0</vt:i4>
      </vt:variant>
      <vt:variant>
        <vt:i4>5</vt:i4>
      </vt:variant>
      <vt:variant>
        <vt:lpwstr>https://electricvehiclecouncil.com.au/</vt:lpwstr>
      </vt:variant>
      <vt:variant>
        <vt:lpwstr/>
      </vt:variant>
      <vt:variant>
        <vt:i4>3407991</vt:i4>
      </vt:variant>
      <vt:variant>
        <vt:i4>900</vt:i4>
      </vt:variant>
      <vt:variant>
        <vt:i4>0</vt:i4>
      </vt:variant>
      <vt:variant>
        <vt:i4>5</vt:i4>
      </vt:variant>
      <vt:variant>
        <vt:lpwstr>https://www.refrigerantsaustralia.org/images/resources/Refrigerant Leak Study V2.0.pdf</vt:lpwstr>
      </vt:variant>
      <vt:variant>
        <vt:lpwstr/>
      </vt:variant>
      <vt:variant>
        <vt:i4>5374013</vt:i4>
      </vt:variant>
      <vt:variant>
        <vt:i4>897</vt:i4>
      </vt:variant>
      <vt:variant>
        <vt:i4>0</vt:i4>
      </vt:variant>
      <vt:variant>
        <vt:i4>5</vt:i4>
      </vt:variant>
      <vt:variant>
        <vt:lpwstr>https://gbcofaustralia.sharepoint.com/sites/GreenStarTechnical/Shared Documents/RT_Buildings/02 Buildings v1.1/02 Submission Guidelines/01 Draft credits/02 Taryn's review/04.4 Upfront Carbon Compensation.docx</vt:lpwstr>
      </vt:variant>
      <vt:variant>
        <vt:lpwstr/>
      </vt:variant>
      <vt:variant>
        <vt:i4>1245200</vt:i4>
      </vt:variant>
      <vt:variant>
        <vt:i4>894</vt:i4>
      </vt:variant>
      <vt:variant>
        <vt:i4>0</vt:i4>
      </vt:variant>
      <vt:variant>
        <vt:i4>5</vt:i4>
      </vt:variant>
      <vt:variant>
        <vt:lpwstr>https://www.dcceew.gov.au/environment/protection/ozone/publications/cold-hard-facts-4</vt:lpwstr>
      </vt:variant>
      <vt:variant>
        <vt:lpwstr/>
      </vt:variant>
      <vt:variant>
        <vt:i4>851983</vt:i4>
      </vt:variant>
      <vt:variant>
        <vt:i4>891</vt:i4>
      </vt:variant>
      <vt:variant>
        <vt:i4>0</vt:i4>
      </vt:variant>
      <vt:variant>
        <vt:i4>5</vt:i4>
      </vt:variant>
      <vt:variant>
        <vt:lpwstr>https://www.dcceew.gov.au/environment/protection/ozone/hfc-phase-down/hfc-phase-down-faqs</vt:lpwstr>
      </vt:variant>
      <vt:variant>
        <vt:lpwstr/>
      </vt:variant>
      <vt:variant>
        <vt:i4>6029422</vt:i4>
      </vt:variant>
      <vt:variant>
        <vt:i4>888</vt:i4>
      </vt:variant>
      <vt:variant>
        <vt:i4>0</vt:i4>
      </vt:variant>
      <vt:variant>
        <vt:i4>5</vt:i4>
      </vt:variant>
      <vt:variant>
        <vt:lpwstr>https://airah.org.au/Common/Uploaded files/Archive/Resources/2021_AIRAH_Resilience_Checklist.pdf</vt:lpwstr>
      </vt:variant>
      <vt:variant>
        <vt:lpwstr/>
      </vt:variant>
      <vt:variant>
        <vt:i4>3014686</vt:i4>
      </vt:variant>
      <vt:variant>
        <vt:i4>885</vt:i4>
      </vt:variant>
      <vt:variant>
        <vt:i4>0</vt:i4>
      </vt:variant>
      <vt:variant>
        <vt:i4>5</vt:i4>
      </vt:variant>
      <vt:variant>
        <vt:lpwstr>https://airah.org.au/Common/Uploaded files/Resources/AIR018 Refrigerant Handling Codes of Practice 2024_Part 2_Web_FINAL.pdf</vt:lpwstr>
      </vt:variant>
      <vt:variant>
        <vt:lpwstr/>
      </vt:variant>
      <vt:variant>
        <vt:i4>2949150</vt:i4>
      </vt:variant>
      <vt:variant>
        <vt:i4>882</vt:i4>
      </vt:variant>
      <vt:variant>
        <vt:i4>0</vt:i4>
      </vt:variant>
      <vt:variant>
        <vt:i4>5</vt:i4>
      </vt:variant>
      <vt:variant>
        <vt:lpwstr>https://airah.org.au/Common/Uploaded files/Resources/AIR018 Refrigerant Handling Codes of Practice 2024_Part 1_Web_FINAL.pdf</vt:lpwstr>
      </vt:variant>
      <vt:variant>
        <vt:lpwstr/>
      </vt:variant>
      <vt:variant>
        <vt:i4>3407991</vt:i4>
      </vt:variant>
      <vt:variant>
        <vt:i4>879</vt:i4>
      </vt:variant>
      <vt:variant>
        <vt:i4>0</vt:i4>
      </vt:variant>
      <vt:variant>
        <vt:i4>5</vt:i4>
      </vt:variant>
      <vt:variant>
        <vt:lpwstr>https://www.refrigerantsaustralia.org/images/resources/Refrigerant Leak Study V2.0.pdf</vt:lpwstr>
      </vt:variant>
      <vt:variant>
        <vt:lpwstr/>
      </vt:variant>
      <vt:variant>
        <vt:i4>7077998</vt:i4>
      </vt:variant>
      <vt:variant>
        <vt:i4>876</vt:i4>
      </vt:variant>
      <vt:variant>
        <vt:i4>0</vt:i4>
      </vt:variant>
      <vt:variant>
        <vt:i4>5</vt:i4>
      </vt:variant>
      <vt:variant>
        <vt:lpwstr>https://www.dcceew.gov.au/environment/protection/ozone/rac/global-warming-potential-values-hfc-refrigerants</vt:lpwstr>
      </vt:variant>
      <vt:variant>
        <vt:lpwstr/>
      </vt:variant>
      <vt:variant>
        <vt:i4>3211324</vt:i4>
      </vt:variant>
      <vt:variant>
        <vt:i4>873</vt:i4>
      </vt:variant>
      <vt:variant>
        <vt:i4>0</vt:i4>
      </vt:variant>
      <vt:variant>
        <vt:i4>5</vt:i4>
      </vt:variant>
      <vt:variant>
        <vt:lpwstr>https://www.worldgbc.org/thecommitment</vt:lpwstr>
      </vt:variant>
      <vt:variant>
        <vt:lpwstr/>
      </vt:variant>
      <vt:variant>
        <vt:i4>7143481</vt:i4>
      </vt:variant>
      <vt:variant>
        <vt:i4>870</vt:i4>
      </vt:variant>
      <vt:variant>
        <vt:i4>0</vt:i4>
      </vt:variant>
      <vt:variant>
        <vt:i4>5</vt:i4>
      </vt:variant>
      <vt:variant>
        <vt:lpwstr>https://www.nabers.gov.au/publications/nabers-embodied-carbon-rules</vt:lpwstr>
      </vt:variant>
      <vt:variant>
        <vt:lpwstr/>
      </vt:variant>
      <vt:variant>
        <vt:i4>4915268</vt:i4>
      </vt:variant>
      <vt:variant>
        <vt:i4>867</vt:i4>
      </vt:variant>
      <vt:variant>
        <vt:i4>0</vt:i4>
      </vt:variant>
      <vt:variant>
        <vt:i4>5</vt:i4>
      </vt:variant>
      <vt:variant>
        <vt:lpwstr>https://www.climateactive.org.au/certified-brands</vt:lpwstr>
      </vt:variant>
      <vt:variant>
        <vt:lpwstr/>
      </vt:variant>
      <vt:variant>
        <vt:i4>4849674</vt:i4>
      </vt:variant>
      <vt:variant>
        <vt:i4>864</vt:i4>
      </vt:variant>
      <vt:variant>
        <vt:i4>0</vt:i4>
      </vt:variant>
      <vt:variant>
        <vt:i4>5</vt:i4>
      </vt:variant>
      <vt:variant>
        <vt:lpwstr>https://www.nabers.gov.au/publications/national-emission-factors-database</vt:lpwstr>
      </vt:variant>
      <vt:variant>
        <vt:lpwstr/>
      </vt:variant>
      <vt:variant>
        <vt:i4>7143481</vt:i4>
      </vt:variant>
      <vt:variant>
        <vt:i4>861</vt:i4>
      </vt:variant>
      <vt:variant>
        <vt:i4>0</vt:i4>
      </vt:variant>
      <vt:variant>
        <vt:i4>5</vt:i4>
      </vt:variant>
      <vt:variant>
        <vt:lpwstr>https://www.nabers.gov.au/publications/nabers-embodied-carbon-rules</vt:lpwstr>
      </vt:variant>
      <vt:variant>
        <vt:lpwstr/>
      </vt:variant>
      <vt:variant>
        <vt:i4>2162698</vt:i4>
      </vt:variant>
      <vt:variant>
        <vt:i4>858</vt:i4>
      </vt:variant>
      <vt:variant>
        <vt:i4>0</vt:i4>
      </vt:variant>
      <vt:variant>
        <vt:i4>5</vt:i4>
      </vt:variant>
      <vt:variant>
        <vt:lpwstr>https://www.infrastructure.nsw.gov.au/media/ak2o0bqg/embodied-carbon-measurement-technical-guide_april-2025.pdf</vt:lpwstr>
      </vt:variant>
      <vt:variant>
        <vt:lpwstr/>
      </vt:variant>
      <vt:variant>
        <vt:i4>3538998</vt:i4>
      </vt:variant>
      <vt:variant>
        <vt:i4>855</vt:i4>
      </vt:variant>
      <vt:variant>
        <vt:i4>0</vt:i4>
      </vt:variant>
      <vt:variant>
        <vt:i4>5</vt:i4>
      </vt:variant>
      <vt:variant>
        <vt:lpwstr>https://www.infrastructure.gov.au/sites/default/files/documents/embodied-carbon-measurement-for-infrastructure.pdf</vt:lpwstr>
      </vt:variant>
      <vt:variant>
        <vt:lpwstr/>
      </vt:variant>
      <vt:variant>
        <vt:i4>2162698</vt:i4>
      </vt:variant>
      <vt:variant>
        <vt:i4>852</vt:i4>
      </vt:variant>
      <vt:variant>
        <vt:i4>0</vt:i4>
      </vt:variant>
      <vt:variant>
        <vt:i4>5</vt:i4>
      </vt:variant>
      <vt:variant>
        <vt:lpwstr>https://www.infrastructure.nsw.gov.au/media/ak2o0bqg/embodied-carbon-measurement-technical-guide_april-2025.pdf</vt:lpwstr>
      </vt:variant>
      <vt:variant>
        <vt:lpwstr/>
      </vt:variant>
      <vt:variant>
        <vt:i4>7733283</vt:i4>
      </vt:variant>
      <vt:variant>
        <vt:i4>849</vt:i4>
      </vt:variant>
      <vt:variant>
        <vt:i4>0</vt:i4>
      </vt:variant>
      <vt:variant>
        <vt:i4>5</vt:i4>
      </vt:variant>
      <vt:variant>
        <vt:lpwstr>https://www.infrastructure.gov.au/infrastructure-transport-vehicles/net-zero/working-states-and-territories-decarbonise-infrastructure-and-transport</vt:lpwstr>
      </vt:variant>
      <vt:variant>
        <vt:lpwstr>:~:text=The%20Embodied%20Carbon%20Measurement%20for%20Infrastructure%3A%20Technical%20Guidance,their%20advisors%2C%20delivery%20partners%2C%20and%20emissions%20tool%20vendors.</vt:lpwstr>
      </vt:variant>
      <vt:variant>
        <vt:i4>4849674</vt:i4>
      </vt:variant>
      <vt:variant>
        <vt:i4>846</vt:i4>
      </vt:variant>
      <vt:variant>
        <vt:i4>0</vt:i4>
      </vt:variant>
      <vt:variant>
        <vt:i4>5</vt:i4>
      </vt:variant>
      <vt:variant>
        <vt:lpwstr>https://www.nabers.gov.au/publications/national-emission-factors-database</vt:lpwstr>
      </vt:variant>
      <vt:variant>
        <vt:lpwstr/>
      </vt:variant>
      <vt:variant>
        <vt:i4>7143481</vt:i4>
      </vt:variant>
      <vt:variant>
        <vt:i4>843</vt:i4>
      </vt:variant>
      <vt:variant>
        <vt:i4>0</vt:i4>
      </vt:variant>
      <vt:variant>
        <vt:i4>5</vt:i4>
      </vt:variant>
      <vt:variant>
        <vt:lpwstr>https://www.nabers.gov.au/publications/nabers-embodied-carbon-rules</vt:lpwstr>
      </vt:variant>
      <vt:variant>
        <vt:lpwstr/>
      </vt:variant>
      <vt:variant>
        <vt:i4>8126577</vt:i4>
      </vt:variant>
      <vt:variant>
        <vt:i4>840</vt:i4>
      </vt:variant>
      <vt:variant>
        <vt:i4>0</vt:i4>
      </vt:variant>
      <vt:variant>
        <vt:i4>5</vt:i4>
      </vt:variant>
      <vt:variant>
        <vt:lpwstr>https://www.nabers.gov.au/ratings/find-accredited-assessor</vt:lpwstr>
      </vt:variant>
      <vt:variant>
        <vt:lpwstr/>
      </vt:variant>
      <vt:variant>
        <vt:i4>6029322</vt:i4>
      </vt:variant>
      <vt:variant>
        <vt:i4>837</vt:i4>
      </vt:variant>
      <vt:variant>
        <vt:i4>0</vt:i4>
      </vt:variant>
      <vt:variant>
        <vt:i4>5</vt:i4>
      </vt:variant>
      <vt:variant>
        <vt:lpwstr>https://www.sustainability.vic.gov.au/energy-efficiency-and-reducing-emissions/save-energy-in-the-home/clothes-dryers</vt:lpwstr>
      </vt:variant>
      <vt:variant>
        <vt:lpwstr/>
      </vt:variant>
      <vt:variant>
        <vt:i4>1900637</vt:i4>
      </vt:variant>
      <vt:variant>
        <vt:i4>834</vt:i4>
      </vt:variant>
      <vt:variant>
        <vt:i4>0</vt:i4>
      </vt:variant>
      <vt:variant>
        <vt:i4>5</vt:i4>
      </vt:variant>
      <vt:variant>
        <vt:lpwstr>https://ncc.abcb.gov.au/editions/ncc-2022/adopted/volume-one/preface/copyright-and-licence-notice</vt:lpwstr>
      </vt:variant>
      <vt:variant>
        <vt:lpwstr/>
      </vt:variant>
      <vt:variant>
        <vt:i4>131078</vt:i4>
      </vt:variant>
      <vt:variant>
        <vt:i4>831</vt:i4>
      </vt:variant>
      <vt:variant>
        <vt:i4>0</vt:i4>
      </vt:variant>
      <vt:variant>
        <vt:i4>5</vt:i4>
      </vt:variant>
      <vt:variant>
        <vt:lpwstr>https://www.abcb.gov.au/Resources/Publications/Education-Training/NatHERS-heating-and-cooling-load-limits</vt:lpwstr>
      </vt:variant>
      <vt:variant>
        <vt:lpwstr/>
      </vt:variant>
      <vt:variant>
        <vt:i4>458778</vt:i4>
      </vt:variant>
      <vt:variant>
        <vt:i4>828</vt:i4>
      </vt:variant>
      <vt:variant>
        <vt:i4>0</vt:i4>
      </vt:variant>
      <vt:variant>
        <vt:i4>5</vt:i4>
      </vt:variant>
      <vt:variant>
        <vt:lpwstr>https://www.nabers.gov.au/publications/commitment-agreement-documentation</vt:lpwstr>
      </vt:variant>
      <vt:variant>
        <vt:lpwstr/>
      </vt:variant>
      <vt:variant>
        <vt:i4>2097271</vt:i4>
      </vt:variant>
      <vt:variant>
        <vt:i4>825</vt:i4>
      </vt:variant>
      <vt:variant>
        <vt:i4>0</vt:i4>
      </vt:variant>
      <vt:variant>
        <vt:i4>5</vt:i4>
      </vt:variant>
      <vt:variant>
        <vt:lpwstr>https://www.nabers.gov.au/ratings/commitment-agreements</vt:lpwstr>
      </vt:variant>
      <vt:variant>
        <vt:lpwstr/>
      </vt:variant>
      <vt:variant>
        <vt:i4>3211324</vt:i4>
      </vt:variant>
      <vt:variant>
        <vt:i4>822</vt:i4>
      </vt:variant>
      <vt:variant>
        <vt:i4>0</vt:i4>
      </vt:variant>
      <vt:variant>
        <vt:i4>5</vt:i4>
      </vt:variant>
      <vt:variant>
        <vt:lpwstr>https://www.worldgbc.org/thecommitment</vt:lpwstr>
      </vt:variant>
      <vt:variant>
        <vt:lpwstr/>
      </vt:variant>
      <vt:variant>
        <vt:i4>1900637</vt:i4>
      </vt:variant>
      <vt:variant>
        <vt:i4>819</vt:i4>
      </vt:variant>
      <vt:variant>
        <vt:i4>0</vt:i4>
      </vt:variant>
      <vt:variant>
        <vt:i4>5</vt:i4>
      </vt:variant>
      <vt:variant>
        <vt:lpwstr>https://ncc.abcb.gov.au/editions/ncc-2022/adopted/volume-one/preface/copyright-and-licence-notice</vt:lpwstr>
      </vt:variant>
      <vt:variant>
        <vt:lpwstr/>
      </vt:variant>
      <vt:variant>
        <vt:i4>7667815</vt:i4>
      </vt:variant>
      <vt:variant>
        <vt:i4>816</vt:i4>
      </vt:variant>
      <vt:variant>
        <vt:i4>0</vt:i4>
      </vt:variant>
      <vt:variant>
        <vt:i4>5</vt:i4>
      </vt:variant>
      <vt:variant>
        <vt:lpwstr>https://opennem.org.au/energy/nem/?range=7d&amp;interval=30m&amp;view=discrete-time</vt:lpwstr>
      </vt:variant>
      <vt:variant>
        <vt:lpwstr/>
      </vt:variant>
      <vt:variant>
        <vt:i4>524318</vt:i4>
      </vt:variant>
      <vt:variant>
        <vt:i4>813</vt:i4>
      </vt:variant>
      <vt:variant>
        <vt:i4>0</vt:i4>
      </vt:variant>
      <vt:variant>
        <vt:i4>5</vt:i4>
      </vt:variant>
      <vt:variant>
        <vt:lpwstr>https://newbuildings.org/gridoptimal-metrics-offer-guidance-on-optimizing-building-grid-interaction/</vt:lpwstr>
      </vt:variant>
      <vt:variant>
        <vt:lpwstr/>
      </vt:variant>
      <vt:variant>
        <vt:i4>5111895</vt:i4>
      </vt:variant>
      <vt:variant>
        <vt:i4>810</vt:i4>
      </vt:variant>
      <vt:variant>
        <vt:i4>0</vt:i4>
      </vt:variant>
      <vt:variant>
        <vt:i4>5</vt:i4>
      </vt:variant>
      <vt:variant>
        <vt:lpwstr>https://new.gbca.org.au/case-studies/building/grid-interactive-efficient-buildings-paper/</vt:lpwstr>
      </vt:variant>
      <vt:variant>
        <vt:lpwstr/>
      </vt:variant>
      <vt:variant>
        <vt:i4>1507423</vt:i4>
      </vt:variant>
      <vt:variant>
        <vt:i4>807</vt:i4>
      </vt:variant>
      <vt:variant>
        <vt:i4>0</vt:i4>
      </vt:variant>
      <vt:variant>
        <vt:i4>5</vt:i4>
      </vt:variant>
      <vt:variant>
        <vt:lpwstr>https://www.eec.org.au/uploads/Projects/EEC Clean Energy Clean Demand - 2023.pdf</vt:lpwstr>
      </vt:variant>
      <vt:variant>
        <vt:lpwstr/>
      </vt:variant>
      <vt:variant>
        <vt:i4>2490471</vt:i4>
      </vt:variant>
      <vt:variant>
        <vt:i4>804</vt:i4>
      </vt:variant>
      <vt:variant>
        <vt:i4>0</vt:i4>
      </vt:variant>
      <vt:variant>
        <vt:i4>5</vt:i4>
      </vt:variant>
      <vt:variant>
        <vt:lpwstr>https://research.csiro.au/dch/access-data/</vt:lpwstr>
      </vt:variant>
      <vt:variant>
        <vt:lpwstr/>
      </vt:variant>
      <vt:variant>
        <vt:i4>7667815</vt:i4>
      </vt:variant>
      <vt:variant>
        <vt:i4>801</vt:i4>
      </vt:variant>
      <vt:variant>
        <vt:i4>0</vt:i4>
      </vt:variant>
      <vt:variant>
        <vt:i4>5</vt:i4>
      </vt:variant>
      <vt:variant>
        <vt:lpwstr>https://opennem.org.au/energy/nem/?range=7d&amp;interval=30m&amp;view=discrete-time</vt:lpwstr>
      </vt:variant>
      <vt:variant>
        <vt:lpwstr/>
      </vt:variant>
      <vt:variant>
        <vt:i4>524318</vt:i4>
      </vt:variant>
      <vt:variant>
        <vt:i4>798</vt:i4>
      </vt:variant>
      <vt:variant>
        <vt:i4>0</vt:i4>
      </vt:variant>
      <vt:variant>
        <vt:i4>5</vt:i4>
      </vt:variant>
      <vt:variant>
        <vt:lpwstr>https://newbuildings.org/gridoptimal-metrics-offer-guidance-on-optimizing-building-grid-interaction/</vt:lpwstr>
      </vt:variant>
      <vt:variant>
        <vt:lpwstr/>
      </vt:variant>
      <vt:variant>
        <vt:i4>5111895</vt:i4>
      </vt:variant>
      <vt:variant>
        <vt:i4>795</vt:i4>
      </vt:variant>
      <vt:variant>
        <vt:i4>0</vt:i4>
      </vt:variant>
      <vt:variant>
        <vt:i4>5</vt:i4>
      </vt:variant>
      <vt:variant>
        <vt:lpwstr>https://new.gbca.org.au/case-studies/building/grid-interactive-efficient-buildings-paper/</vt:lpwstr>
      </vt:variant>
      <vt:variant>
        <vt:lpwstr/>
      </vt:variant>
      <vt:variant>
        <vt:i4>1507423</vt:i4>
      </vt:variant>
      <vt:variant>
        <vt:i4>792</vt:i4>
      </vt:variant>
      <vt:variant>
        <vt:i4>0</vt:i4>
      </vt:variant>
      <vt:variant>
        <vt:i4>5</vt:i4>
      </vt:variant>
      <vt:variant>
        <vt:lpwstr>https://www.eec.org.au/uploads/Projects/EEC Clean Energy Clean Demand - 2023.pdf</vt:lpwstr>
      </vt:variant>
      <vt:variant>
        <vt:lpwstr/>
      </vt:variant>
      <vt:variant>
        <vt:i4>3145841</vt:i4>
      </vt:variant>
      <vt:variant>
        <vt:i4>789</vt:i4>
      </vt:variant>
      <vt:variant>
        <vt:i4>0</vt:i4>
      </vt:variant>
      <vt:variant>
        <vt:i4>5</vt:i4>
      </vt:variant>
      <vt:variant>
        <vt:lpwstr>https://www.dcceew.gov.au/climate-change/publications/national-greenhouse-accounts-factors</vt:lpwstr>
      </vt:variant>
      <vt:variant>
        <vt:lpwstr/>
      </vt:variant>
      <vt:variant>
        <vt:i4>2490471</vt:i4>
      </vt:variant>
      <vt:variant>
        <vt:i4>786</vt:i4>
      </vt:variant>
      <vt:variant>
        <vt:i4>0</vt:i4>
      </vt:variant>
      <vt:variant>
        <vt:i4>5</vt:i4>
      </vt:variant>
      <vt:variant>
        <vt:lpwstr>https://research.csiro.au/dch/access-data/</vt:lpwstr>
      </vt:variant>
      <vt:variant>
        <vt:lpwstr/>
      </vt:variant>
      <vt:variant>
        <vt:i4>6422574</vt:i4>
      </vt:variant>
      <vt:variant>
        <vt:i4>783</vt:i4>
      </vt:variant>
      <vt:variant>
        <vt:i4>0</vt:i4>
      </vt:variant>
      <vt:variant>
        <vt:i4>5</vt:i4>
      </vt:variant>
      <vt:variant>
        <vt:lpwstr>https://openelectricity.org.au/</vt:lpwstr>
      </vt:variant>
      <vt:variant>
        <vt:lpwstr/>
      </vt:variant>
      <vt:variant>
        <vt:i4>1048655</vt:i4>
      </vt:variant>
      <vt:variant>
        <vt:i4>780</vt:i4>
      </vt:variant>
      <vt:variant>
        <vt:i4>0</vt:i4>
      </vt:variant>
      <vt:variant>
        <vt:i4>5</vt:i4>
      </vt:variant>
      <vt:variant>
        <vt:lpwstr>https://eta.lbl.gov/publications/introduction-commercial-building</vt:lpwstr>
      </vt:variant>
      <vt:variant>
        <vt:lpwstr/>
      </vt:variant>
      <vt:variant>
        <vt:i4>6291494</vt:i4>
      </vt:variant>
      <vt:variant>
        <vt:i4>777</vt:i4>
      </vt:variant>
      <vt:variant>
        <vt:i4>0</vt:i4>
      </vt:variant>
      <vt:variant>
        <vt:i4>5</vt:i4>
      </vt:variant>
      <vt:variant>
        <vt:lpwstr>https://www.iea.org/reports/managing-the-seasonal-variability-of-electricity-demand-and-supply</vt:lpwstr>
      </vt:variant>
      <vt:variant>
        <vt:lpwstr/>
      </vt:variant>
      <vt:variant>
        <vt:i4>4390960</vt:i4>
      </vt:variant>
      <vt:variant>
        <vt:i4>774</vt:i4>
      </vt:variant>
      <vt:variant>
        <vt:i4>0</vt:i4>
      </vt:variant>
      <vt:variant>
        <vt:i4>5</vt:i4>
      </vt:variant>
      <vt:variant>
        <vt:lpwstr>https://gbca-web.s3.amazonaws.com/media/documents/grid-interactive-efficient-buildings-discussion-paper_Q0FoGV8.pdf</vt:lpwstr>
      </vt:variant>
      <vt:variant>
        <vt:lpwstr/>
      </vt:variant>
      <vt:variant>
        <vt:i4>6357099</vt:i4>
      </vt:variant>
      <vt:variant>
        <vt:i4>771</vt:i4>
      </vt:variant>
      <vt:variant>
        <vt:i4>0</vt:i4>
      </vt:variant>
      <vt:variant>
        <vt:i4>5</vt:i4>
      </vt:variant>
      <vt:variant>
        <vt:lpwstr>https://arena.gov.au/renewable-energy/demand-response/</vt:lpwstr>
      </vt:variant>
      <vt:variant>
        <vt:lpwstr/>
      </vt:variant>
      <vt:variant>
        <vt:i4>1966165</vt:i4>
      </vt:variant>
      <vt:variant>
        <vt:i4>768</vt:i4>
      </vt:variant>
      <vt:variant>
        <vt:i4>0</vt:i4>
      </vt:variant>
      <vt:variant>
        <vt:i4>5</vt:i4>
      </vt:variant>
      <vt:variant>
        <vt:lpwstr>https://aemo.com.au/energy-systems/electricity/national-electricity-market-nem/market-operations/wdrm</vt:lpwstr>
      </vt:variant>
      <vt:variant>
        <vt:lpwstr/>
      </vt:variant>
      <vt:variant>
        <vt:i4>2818109</vt:i4>
      </vt:variant>
      <vt:variant>
        <vt:i4>765</vt:i4>
      </vt:variant>
      <vt:variant>
        <vt:i4>0</vt:i4>
      </vt:variant>
      <vt:variant>
        <vt:i4>5</vt:i4>
      </vt:variant>
      <vt:variant>
        <vt:lpwstr>https://coolsuburbs.au/</vt:lpwstr>
      </vt:variant>
      <vt:variant>
        <vt:lpwstr/>
      </vt:variant>
      <vt:variant>
        <vt:i4>4194373</vt:i4>
      </vt:variant>
      <vt:variant>
        <vt:i4>762</vt:i4>
      </vt:variant>
      <vt:variant>
        <vt:i4>0</vt:i4>
      </vt:variant>
      <vt:variant>
        <vt:i4>5</vt:i4>
      </vt:variant>
      <vt:variant>
        <vt:lpwstr>https://mcr2030.undrr.org/ten-essentials-making-cities-resilient</vt:lpwstr>
      </vt:variant>
      <vt:variant>
        <vt:lpwstr/>
      </vt:variant>
      <vt:variant>
        <vt:i4>7602223</vt:i4>
      </vt:variant>
      <vt:variant>
        <vt:i4>759</vt:i4>
      </vt:variant>
      <vt:variant>
        <vt:i4>0</vt:i4>
      </vt:variant>
      <vt:variant>
        <vt:i4>5</vt:i4>
      </vt:variant>
      <vt:variant>
        <vt:lpwstr>https://www.rockefellerfoundation.org/100-resilient-cities/</vt:lpwstr>
      </vt:variant>
      <vt:variant>
        <vt:lpwstr/>
      </vt:variant>
      <vt:variant>
        <vt:i4>6356992</vt:i4>
      </vt:variant>
      <vt:variant>
        <vt:i4>756</vt:i4>
      </vt:variant>
      <vt:variant>
        <vt:i4>0</vt:i4>
      </vt:variant>
      <vt:variant>
        <vt:i4>5</vt:i4>
      </vt:variant>
      <vt:variant>
        <vt:lpwstr>https://resilientcitiesnetwork.org/downloadable_resources/Programs/Resilience-Toolkit.pdf</vt:lpwstr>
      </vt:variant>
      <vt:variant>
        <vt:lpwstr/>
      </vt:variant>
      <vt:variant>
        <vt:i4>2621557</vt:i4>
      </vt:variant>
      <vt:variant>
        <vt:i4>753</vt:i4>
      </vt:variant>
      <vt:variant>
        <vt:i4>0</vt:i4>
      </vt:variant>
      <vt:variant>
        <vt:i4>5</vt:i4>
      </vt:variant>
      <vt:variant>
        <vt:lpwstr>https://gbca-web.s3.amazonaws.com/media/documents/socialvaluediscussionpaper-gbca-hassell-feb24.pdf</vt:lpwstr>
      </vt:variant>
      <vt:variant>
        <vt:lpwstr/>
      </vt:variant>
      <vt:variant>
        <vt:i4>5701719</vt:i4>
      </vt:variant>
      <vt:variant>
        <vt:i4>750</vt:i4>
      </vt:variant>
      <vt:variant>
        <vt:i4>0</vt:i4>
      </vt:variant>
      <vt:variant>
        <vt:i4>5</vt:i4>
      </vt:variant>
      <vt:variant>
        <vt:lpwstr>https://www.futureearth.org.au/sites/default/files/2022-09/national-strategy-for-just-adaptation-summary.pdf</vt:lpwstr>
      </vt:variant>
      <vt:variant>
        <vt:lpwstr/>
      </vt:variant>
      <vt:variant>
        <vt:i4>1835109</vt:i4>
      </vt:variant>
      <vt:variant>
        <vt:i4>747</vt:i4>
      </vt:variant>
      <vt:variant>
        <vt:i4>0</vt:i4>
      </vt:variant>
      <vt:variant>
        <vt:i4>5</vt:i4>
      </vt:variant>
      <vt:variant>
        <vt:lpwstr>https://www.cityofsydney.nsw.gov.au/-/media/corporate/files/2020-07-migrated/files_c-1/community-wellbeing-indicators-2019-final-27sep2019.pdf?download=true</vt:lpwstr>
      </vt:variant>
      <vt:variant>
        <vt:lpwstr/>
      </vt:variant>
      <vt:variant>
        <vt:i4>7929894</vt:i4>
      </vt:variant>
      <vt:variant>
        <vt:i4>744</vt:i4>
      </vt:variant>
      <vt:variant>
        <vt:i4>0</vt:i4>
      </vt:variant>
      <vt:variant>
        <vt:i4>5</vt:i4>
      </vt:variant>
      <vt:variant>
        <vt:lpwstr>https://www.melbourne.vic.gov.au/about-melbourne/research-and-statistics/Pages/liveability.aspx</vt:lpwstr>
      </vt:variant>
      <vt:variant>
        <vt:lpwstr/>
      </vt:variant>
      <vt:variant>
        <vt:i4>1441892</vt:i4>
      </vt:variant>
      <vt:variant>
        <vt:i4>741</vt:i4>
      </vt:variant>
      <vt:variant>
        <vt:i4>0</vt:i4>
      </vt:variant>
      <vt:variant>
        <vt:i4>5</vt:i4>
      </vt:variant>
      <vt:variant>
        <vt:lpwstr>https://s3.ap-southeast-2.amazonaws.com/cdn.sydneybetterbuildings.com.au/assets/2024/03/BBP-Creating-resilient-communities-guide_Final-1.pdf</vt:lpwstr>
      </vt:variant>
      <vt:variant>
        <vt:lpwstr/>
      </vt:variant>
      <vt:variant>
        <vt:i4>7536640</vt:i4>
      </vt:variant>
      <vt:variant>
        <vt:i4>738</vt:i4>
      </vt:variant>
      <vt:variant>
        <vt:i4>0</vt:i4>
      </vt:variant>
      <vt:variant>
        <vt:i4>5</vt:i4>
      </vt:variant>
      <vt:variant>
        <vt:lpwstr>https://unfccc.int/sites/default/files/report_c40_interdependencies_.pdf</vt:lpwstr>
      </vt:variant>
      <vt:variant>
        <vt:lpwstr/>
      </vt:variant>
      <vt:variant>
        <vt:i4>3211378</vt:i4>
      </vt:variant>
      <vt:variant>
        <vt:i4>735</vt:i4>
      </vt:variant>
      <vt:variant>
        <vt:i4>0</vt:i4>
      </vt:variant>
      <vt:variant>
        <vt:i4>5</vt:i4>
      </vt:variant>
      <vt:variant>
        <vt:lpwstr>https://viewer.ipaper.io/worldgbc/climate-change-resilience-in-the-built-environment-2022/</vt:lpwstr>
      </vt:variant>
      <vt:variant>
        <vt:lpwstr/>
      </vt:variant>
      <vt:variant>
        <vt:i4>8257591</vt:i4>
      </vt:variant>
      <vt:variant>
        <vt:i4>732</vt:i4>
      </vt:variant>
      <vt:variant>
        <vt:i4>0</vt:i4>
      </vt:variant>
      <vt:variant>
        <vt:i4>5</vt:i4>
      </vt:variant>
      <vt:variant>
        <vt:lpwstr>https://www.longpaddock.qld.gov.au/</vt:lpwstr>
      </vt:variant>
      <vt:variant>
        <vt:lpwstr/>
      </vt:variant>
      <vt:variant>
        <vt:i4>4653086</vt:i4>
      </vt:variant>
      <vt:variant>
        <vt:i4>729</vt:i4>
      </vt:variant>
      <vt:variant>
        <vt:i4>0</vt:i4>
      </vt:variant>
      <vt:variant>
        <vt:i4>5</vt:i4>
      </vt:variant>
      <vt:variant>
        <vt:lpwstr>https://www.climatechange.environment.nsw.gov.au/narclim</vt:lpwstr>
      </vt:variant>
      <vt:variant>
        <vt:lpwstr/>
      </vt:variant>
      <vt:variant>
        <vt:i4>7471223</vt:i4>
      </vt:variant>
      <vt:variant>
        <vt:i4>726</vt:i4>
      </vt:variant>
      <vt:variant>
        <vt:i4>0</vt:i4>
      </vt:variant>
      <vt:variant>
        <vt:i4>5</vt:i4>
      </vt:variant>
      <vt:variant>
        <vt:lpwstr>https://coastalrisk.com.au/home</vt:lpwstr>
      </vt:variant>
      <vt:variant>
        <vt:lpwstr/>
      </vt:variant>
      <vt:variant>
        <vt:i4>7143477</vt:i4>
      </vt:variant>
      <vt:variant>
        <vt:i4>723</vt:i4>
      </vt:variant>
      <vt:variant>
        <vt:i4>0</vt:i4>
      </vt:variant>
      <vt:variant>
        <vt:i4>5</vt:i4>
      </vt:variant>
      <vt:variant>
        <vt:lpwstr>https://www.climatechangeinaustralia.gov.au/en/</vt:lpwstr>
      </vt:variant>
      <vt:variant>
        <vt:lpwstr/>
      </vt:variant>
      <vt:variant>
        <vt:i4>3407925</vt:i4>
      </vt:variant>
      <vt:variant>
        <vt:i4>720</vt:i4>
      </vt:variant>
      <vt:variant>
        <vt:i4>0</vt:i4>
      </vt:variant>
      <vt:variant>
        <vt:i4>5</vt:i4>
      </vt:variant>
      <vt:variant>
        <vt:lpwstr>https://climatechangeinaustralia.gov.au/en/</vt:lpwstr>
      </vt:variant>
      <vt:variant>
        <vt:lpwstr/>
      </vt:variant>
      <vt:variant>
        <vt:i4>524302</vt:i4>
      </vt:variant>
      <vt:variant>
        <vt:i4>717</vt:i4>
      </vt:variant>
      <vt:variant>
        <vt:i4>0</vt:i4>
      </vt:variant>
      <vt:variant>
        <vt:i4>5</vt:i4>
      </vt:variant>
      <vt:variant>
        <vt:lpwstr>https://www.terrapinbrightgreen.com/report/biophilic-design-case-studies/</vt:lpwstr>
      </vt:variant>
      <vt:variant>
        <vt:lpwstr/>
      </vt:variant>
      <vt:variant>
        <vt:i4>3342446</vt:i4>
      </vt:variant>
      <vt:variant>
        <vt:i4>714</vt:i4>
      </vt:variant>
      <vt:variant>
        <vt:i4>0</vt:i4>
      </vt:variant>
      <vt:variant>
        <vt:i4>5</vt:i4>
      </vt:variant>
      <vt:variant>
        <vt:lpwstr>https://living-future.org/biophilic-design/</vt:lpwstr>
      </vt:variant>
      <vt:variant>
        <vt:lpwstr/>
      </vt:variant>
      <vt:variant>
        <vt:i4>1179750</vt:i4>
      </vt:variant>
      <vt:variant>
        <vt:i4>711</vt:i4>
      </vt:variant>
      <vt:variant>
        <vt:i4>0</vt:i4>
      </vt:variant>
      <vt:variant>
        <vt:i4>5</vt:i4>
      </vt:variant>
      <vt:variant>
        <vt:lpwstr>https://www2.living-future.org/l/464132/2019-03-25/ghpnlf?RD_Scheduler=BD</vt:lpwstr>
      </vt:variant>
      <vt:variant>
        <vt:lpwstr/>
      </vt:variant>
      <vt:variant>
        <vt:i4>1048603</vt:i4>
      </vt:variant>
      <vt:variant>
        <vt:i4>708</vt:i4>
      </vt:variant>
      <vt:variant>
        <vt:i4>0</vt:i4>
      </vt:variant>
      <vt:variant>
        <vt:i4>5</vt:i4>
      </vt:variant>
      <vt:variant>
        <vt:lpwstr>https://www.biophilic-design.com/</vt:lpwstr>
      </vt:variant>
      <vt:variant>
        <vt:lpwstr/>
      </vt:variant>
      <vt:variant>
        <vt:i4>3145771</vt:i4>
      </vt:variant>
      <vt:variant>
        <vt:i4>705</vt:i4>
      </vt:variant>
      <vt:variant>
        <vt:i4>0</vt:i4>
      </vt:variant>
      <vt:variant>
        <vt:i4>5</vt:i4>
      </vt:variant>
      <vt:variant>
        <vt:lpwstr>https://globalwellnessinstitute.org/wp-content/uploads/2018/12/biophilicdesignguide-en.pdf</vt:lpwstr>
      </vt:variant>
      <vt:variant>
        <vt:lpwstr/>
      </vt:variant>
      <vt:variant>
        <vt:i4>1900626</vt:i4>
      </vt:variant>
      <vt:variant>
        <vt:i4>702</vt:i4>
      </vt:variant>
      <vt:variant>
        <vt:i4>0</vt:i4>
      </vt:variant>
      <vt:variant>
        <vt:i4>5</vt:i4>
      </vt:variant>
      <vt:variant>
        <vt:lpwstr>https://www.betterbuildingspartnership.com.au/projects/green-leasing/</vt:lpwstr>
      </vt:variant>
      <vt:variant>
        <vt:lpwstr/>
      </vt:variant>
      <vt:variant>
        <vt:i4>1048603</vt:i4>
      </vt:variant>
      <vt:variant>
        <vt:i4>699</vt:i4>
      </vt:variant>
      <vt:variant>
        <vt:i4>0</vt:i4>
      </vt:variant>
      <vt:variant>
        <vt:i4>5</vt:i4>
      </vt:variant>
      <vt:variant>
        <vt:lpwstr>https://www.biophilic-design.com/</vt:lpwstr>
      </vt:variant>
      <vt:variant>
        <vt:lpwstr/>
      </vt:variant>
      <vt:variant>
        <vt:i4>1179750</vt:i4>
      </vt:variant>
      <vt:variant>
        <vt:i4>696</vt:i4>
      </vt:variant>
      <vt:variant>
        <vt:i4>0</vt:i4>
      </vt:variant>
      <vt:variant>
        <vt:i4>5</vt:i4>
      </vt:variant>
      <vt:variant>
        <vt:lpwstr>https://www2.living-future.org/l/464132/2019-03-25/ghpnlf?RD_Scheduler=BD</vt:lpwstr>
      </vt:variant>
      <vt:variant>
        <vt:lpwstr/>
      </vt:variant>
      <vt:variant>
        <vt:i4>5308499</vt:i4>
      </vt:variant>
      <vt:variant>
        <vt:i4>693</vt:i4>
      </vt:variant>
      <vt:variant>
        <vt:i4>0</vt:i4>
      </vt:variant>
      <vt:variant>
        <vt:i4>5</vt:i4>
      </vt:variant>
      <vt:variant>
        <vt:lpwstr>https://wudumate.com/wp-content/uploads/2024/10/2025-Diversity-Matters-email.pdf</vt:lpwstr>
      </vt:variant>
      <vt:variant>
        <vt:lpwstr/>
      </vt:variant>
      <vt:variant>
        <vt:i4>8060963</vt:i4>
      </vt:variant>
      <vt:variant>
        <vt:i4>690</vt:i4>
      </vt:variant>
      <vt:variant>
        <vt:i4>0</vt:i4>
      </vt:variant>
      <vt:variant>
        <vt:i4>5</vt:i4>
      </vt:variant>
      <vt:variant>
        <vt:lpwstr>https://www.aia.org/resource-center/recommendations-for-designing-lactation-wellness rooms</vt:lpwstr>
      </vt:variant>
      <vt:variant>
        <vt:lpwstr/>
      </vt:variant>
      <vt:variant>
        <vt:i4>4653112</vt:i4>
      </vt:variant>
      <vt:variant>
        <vt:i4>687</vt:i4>
      </vt:variant>
      <vt:variant>
        <vt:i4>0</vt:i4>
      </vt:variant>
      <vt:variant>
        <vt:i4>5</vt:i4>
      </vt:variant>
      <vt:variant>
        <vt:lpwstr>https://aushfg-prod-com-au.s3.amazonaws.com/HPU_B.0430_7_0.pdf</vt:lpwstr>
      </vt:variant>
      <vt:variant>
        <vt:lpwstr/>
      </vt:variant>
      <vt:variant>
        <vt:i4>4718636</vt:i4>
      </vt:variant>
      <vt:variant>
        <vt:i4>684</vt:i4>
      </vt:variant>
      <vt:variant>
        <vt:i4>0</vt:i4>
      </vt:variant>
      <vt:variant>
        <vt:i4>5</vt:i4>
      </vt:variant>
      <vt:variant>
        <vt:lpwstr>https://www.aia.org/sites/default/files/2024-11/BestPractices_Three-lactation-room-designs.pdf</vt:lpwstr>
      </vt:variant>
      <vt:variant>
        <vt:lpwstr/>
      </vt:variant>
      <vt:variant>
        <vt:i4>7864447</vt:i4>
      </vt:variant>
      <vt:variant>
        <vt:i4>681</vt:i4>
      </vt:variant>
      <vt:variant>
        <vt:i4>0</vt:i4>
      </vt:variant>
      <vt:variant>
        <vt:i4>5</vt:i4>
      </vt:variant>
      <vt:variant>
        <vt:lpwstr>https://healthfacilityguidelines.com.au/component/parenting-room-1</vt:lpwstr>
      </vt:variant>
      <vt:variant>
        <vt:lpwstr/>
      </vt:variant>
      <vt:variant>
        <vt:i4>3670079</vt:i4>
      </vt:variant>
      <vt:variant>
        <vt:i4>678</vt:i4>
      </vt:variant>
      <vt:variant>
        <vt:i4>0</vt:i4>
      </vt:variant>
      <vt:variant>
        <vt:i4>5</vt:i4>
      </vt:variant>
      <vt:variant>
        <vt:lpwstr>https://www.nabers.gov.au/publications/nabers-indoor-environment-offices-rules</vt:lpwstr>
      </vt:variant>
      <vt:variant>
        <vt:lpwstr/>
      </vt:variant>
      <vt:variant>
        <vt:i4>2687077</vt:i4>
      </vt:variant>
      <vt:variant>
        <vt:i4>675</vt:i4>
      </vt:variant>
      <vt:variant>
        <vt:i4>0</vt:i4>
      </vt:variant>
      <vt:variant>
        <vt:i4>5</vt:i4>
      </vt:variant>
      <vt:variant>
        <vt:lpwstr>https://www.epa.nsw.gov.au/Publications/noise/2011236-nsw-road-noise-policy</vt:lpwstr>
      </vt:variant>
      <vt:variant>
        <vt:lpwstr/>
      </vt:variant>
      <vt:variant>
        <vt:i4>2883643</vt:i4>
      </vt:variant>
      <vt:variant>
        <vt:i4>672</vt:i4>
      </vt:variant>
      <vt:variant>
        <vt:i4>0</vt:i4>
      </vt:variant>
      <vt:variant>
        <vt:i4>5</vt:i4>
      </vt:variant>
      <vt:variant>
        <vt:lpwstr>http://www.aaac.org.au/</vt:lpwstr>
      </vt:variant>
      <vt:variant>
        <vt:lpwstr/>
      </vt:variant>
      <vt:variant>
        <vt:i4>1900626</vt:i4>
      </vt:variant>
      <vt:variant>
        <vt:i4>669</vt:i4>
      </vt:variant>
      <vt:variant>
        <vt:i4>0</vt:i4>
      </vt:variant>
      <vt:variant>
        <vt:i4>5</vt:i4>
      </vt:variant>
      <vt:variant>
        <vt:lpwstr>https://www.betterbuildingspartnership.com.au/projects/green-leasing/</vt:lpwstr>
      </vt:variant>
      <vt:variant>
        <vt:lpwstr/>
      </vt:variant>
      <vt:variant>
        <vt:i4>4456470</vt:i4>
      </vt:variant>
      <vt:variant>
        <vt:i4>666</vt:i4>
      </vt:variant>
      <vt:variant>
        <vt:i4>0</vt:i4>
      </vt:variant>
      <vt:variant>
        <vt:i4>5</vt:i4>
      </vt:variant>
      <vt:variant>
        <vt:lpwstr>https://www.nabers.gov.au/publications/nabers-energy-and-water-offices-rules</vt:lpwstr>
      </vt:variant>
      <vt:variant>
        <vt:lpwstr/>
      </vt:variant>
      <vt:variant>
        <vt:i4>3735667</vt:i4>
      </vt:variant>
      <vt:variant>
        <vt:i4>663</vt:i4>
      </vt:variant>
      <vt:variant>
        <vt:i4>0</vt:i4>
      </vt:variant>
      <vt:variant>
        <vt:i4>5</vt:i4>
      </vt:variant>
      <vt:variant>
        <vt:lpwstr>https://tnfd.global/publication/additional-sector-guidance-engineering-construction-and-real-estate/</vt:lpwstr>
      </vt:variant>
      <vt:variant>
        <vt:lpwstr>publication-content</vt:lpwstr>
      </vt:variant>
      <vt:variant>
        <vt:i4>1900555</vt:i4>
      </vt:variant>
      <vt:variant>
        <vt:i4>660</vt:i4>
      </vt:variant>
      <vt:variant>
        <vt:i4>0</vt:i4>
      </vt:variant>
      <vt:variant>
        <vt:i4>5</vt:i4>
      </vt:variant>
      <vt:variant>
        <vt:lpwstr>https://tnfd.global/recommendations/</vt:lpwstr>
      </vt:variant>
      <vt:variant>
        <vt:lpwstr/>
      </vt:variant>
      <vt:variant>
        <vt:i4>7405586</vt:i4>
      </vt:variant>
      <vt:variant>
        <vt:i4>657</vt:i4>
      </vt:variant>
      <vt:variant>
        <vt:i4>0</vt:i4>
      </vt:variant>
      <vt:variant>
        <vt:i4>5</vt:i4>
      </vt:variant>
      <vt:variant>
        <vt:lpwstr>https://www.gbca.org.au/power-apps/score-checker/821d20a4-eaa9-40be-9cac-c638470b5bcf/0/?_ga=2.50268645.2106999059.1716763549-2038111942.1713153101&amp;_gl=1*1ycgfrj*_ga*MjAzODExMTk0Mi4xNzEzMTUzMTAx*_ga_YZPHJV0LVJ*MTcxNjc2MzU0OC43MS4xLjE3MTY3NjUyNzcuMzguMC4w</vt:lpwstr>
      </vt:variant>
      <vt:variant>
        <vt:lpwstr/>
      </vt:variant>
      <vt:variant>
        <vt:i4>4194331</vt:i4>
      </vt:variant>
      <vt:variant>
        <vt:i4>654</vt:i4>
      </vt:variant>
      <vt:variant>
        <vt:i4>0</vt:i4>
      </vt:variant>
      <vt:variant>
        <vt:i4>5</vt:i4>
      </vt:variant>
      <vt:variant>
        <vt:lpwstr>https://new.gbca.org.au/green-star/the-responsible-products-program/</vt:lpwstr>
      </vt:variant>
      <vt:variant>
        <vt:lpwstr/>
      </vt:variant>
      <vt:variant>
        <vt:i4>1900626</vt:i4>
      </vt:variant>
      <vt:variant>
        <vt:i4>651</vt:i4>
      </vt:variant>
      <vt:variant>
        <vt:i4>0</vt:i4>
      </vt:variant>
      <vt:variant>
        <vt:i4>5</vt:i4>
      </vt:variant>
      <vt:variant>
        <vt:lpwstr>https://www.betterbuildingspartnership.com.au/projects/green-leasing/</vt:lpwstr>
      </vt:variant>
      <vt:variant>
        <vt:lpwstr/>
      </vt:variant>
      <vt:variant>
        <vt:i4>7405586</vt:i4>
      </vt:variant>
      <vt:variant>
        <vt:i4>648</vt:i4>
      </vt:variant>
      <vt:variant>
        <vt:i4>0</vt:i4>
      </vt:variant>
      <vt:variant>
        <vt:i4>5</vt:i4>
      </vt:variant>
      <vt:variant>
        <vt:lpwstr>https://www.gbca.org.au/power-apps/score-checker/821d20a4-eaa9-40be-9cac-c638470b5bcf/0/?_ga=2.50268645.2106999059.1716763549-2038111942.1713153101&amp;_gl=1*1ycgfrj*_ga*MjAzODExMTk0Mi4xNzEzMTUzMTAx*_ga_YZPHJV0LVJ*MTcxNjc2MzU0OC43MS4xLjE3MTY3NjUyNzcuMzguMC4w</vt:lpwstr>
      </vt:variant>
      <vt:variant>
        <vt:lpwstr/>
      </vt:variant>
      <vt:variant>
        <vt:i4>4194331</vt:i4>
      </vt:variant>
      <vt:variant>
        <vt:i4>645</vt:i4>
      </vt:variant>
      <vt:variant>
        <vt:i4>0</vt:i4>
      </vt:variant>
      <vt:variant>
        <vt:i4>5</vt:i4>
      </vt:variant>
      <vt:variant>
        <vt:lpwstr>https://new.gbca.org.au/green-star/the-responsible-products-program/</vt:lpwstr>
      </vt:variant>
      <vt:variant>
        <vt:lpwstr/>
      </vt:variant>
      <vt:variant>
        <vt:i4>7405586</vt:i4>
      </vt:variant>
      <vt:variant>
        <vt:i4>642</vt:i4>
      </vt:variant>
      <vt:variant>
        <vt:i4>0</vt:i4>
      </vt:variant>
      <vt:variant>
        <vt:i4>5</vt:i4>
      </vt:variant>
      <vt:variant>
        <vt:lpwstr>https://www.gbca.org.au/power-apps/score-checker/821d20a4-eaa9-40be-9cac-c638470b5bcf/0/?_ga=2.50268645.2106999059.1716763549-2038111942.1713153101&amp;_gl=1*1ycgfrj*_ga*MjAzODExMTk0Mi4xNzEzMTUzMTAx*_ga_YZPHJV0LVJ*MTcxNjc2MzU0OC43MS4xLjE3MTY3NjUyNzcuMzguMC4w</vt:lpwstr>
      </vt:variant>
      <vt:variant>
        <vt:lpwstr/>
      </vt:variant>
      <vt:variant>
        <vt:i4>4194331</vt:i4>
      </vt:variant>
      <vt:variant>
        <vt:i4>639</vt:i4>
      </vt:variant>
      <vt:variant>
        <vt:i4>0</vt:i4>
      </vt:variant>
      <vt:variant>
        <vt:i4>5</vt:i4>
      </vt:variant>
      <vt:variant>
        <vt:lpwstr>https://new.gbca.org.au/green-star/the-responsible-products-program/</vt:lpwstr>
      </vt:variant>
      <vt:variant>
        <vt:lpwstr/>
      </vt:variant>
      <vt:variant>
        <vt:i4>7405586</vt:i4>
      </vt:variant>
      <vt:variant>
        <vt:i4>636</vt:i4>
      </vt:variant>
      <vt:variant>
        <vt:i4>0</vt:i4>
      </vt:variant>
      <vt:variant>
        <vt:i4>5</vt:i4>
      </vt:variant>
      <vt:variant>
        <vt:lpwstr>https://www.gbca.org.au/power-apps/score-checker/821d20a4-eaa9-40be-9cac-c638470b5bcf/0/?_ga=2.50268645.2106999059.1716763549-2038111942.1713153101&amp;_gl=1*1ycgfrj*_ga*MjAzODExMTk0Mi4xNzEzMTUzMTAx*_ga_YZPHJV0LVJ*MTcxNjc2MzU0OC43MS4xLjE3MTY3NjUyNzcuMzguMC4w</vt:lpwstr>
      </vt:variant>
      <vt:variant>
        <vt:lpwstr/>
      </vt:variant>
      <vt:variant>
        <vt:i4>4194331</vt:i4>
      </vt:variant>
      <vt:variant>
        <vt:i4>633</vt:i4>
      </vt:variant>
      <vt:variant>
        <vt:i4>0</vt:i4>
      </vt:variant>
      <vt:variant>
        <vt:i4>5</vt:i4>
      </vt:variant>
      <vt:variant>
        <vt:lpwstr>https://new.gbca.org.au/green-star/the-responsible-products-program/</vt:lpwstr>
      </vt:variant>
      <vt:variant>
        <vt:lpwstr/>
      </vt:variant>
      <vt:variant>
        <vt:i4>6422590</vt:i4>
      </vt:variant>
      <vt:variant>
        <vt:i4>630</vt:i4>
      </vt:variant>
      <vt:variant>
        <vt:i4>0</vt:i4>
      </vt:variant>
      <vt:variant>
        <vt:i4>5</vt:i4>
      </vt:variant>
      <vt:variant>
        <vt:lpwstr>https://www.iso.org/standard/63026.html</vt:lpwstr>
      </vt:variant>
      <vt:variant>
        <vt:lpwstr/>
      </vt:variant>
      <vt:variant>
        <vt:i4>4325458</vt:i4>
      </vt:variant>
      <vt:variant>
        <vt:i4>627</vt:i4>
      </vt:variant>
      <vt:variant>
        <vt:i4>0</vt:i4>
      </vt:variant>
      <vt:variant>
        <vt:i4>5</vt:i4>
      </vt:variant>
      <vt:variant>
        <vt:lpwstr>https://www.greenindustries.sa.gov.au/documents/ZWSA Better Practice Guide FINAL FOR WEB.pdf</vt:lpwstr>
      </vt:variant>
      <vt:variant>
        <vt:lpwstr/>
      </vt:variant>
      <vt:variant>
        <vt:i4>3407930</vt:i4>
      </vt:variant>
      <vt:variant>
        <vt:i4>624</vt:i4>
      </vt:variant>
      <vt:variant>
        <vt:i4>0</vt:i4>
      </vt:variant>
      <vt:variant>
        <vt:i4>5</vt:i4>
      </vt:variant>
      <vt:variant>
        <vt:lpwstr>https://assets.sustainability.vic.gov.au/susvic/Guide-Waste-Management-and-Recycling-in-Multi-unit-Developments.pdf</vt:lpwstr>
      </vt:variant>
      <vt:variant>
        <vt:lpwstr/>
      </vt:variant>
      <vt:variant>
        <vt:i4>7471225</vt:i4>
      </vt:variant>
      <vt:variant>
        <vt:i4>621</vt:i4>
      </vt:variant>
      <vt:variant>
        <vt:i4>0</vt:i4>
      </vt:variant>
      <vt:variant>
        <vt:i4>5</vt:i4>
      </vt:variant>
      <vt:variant>
        <vt:lpwstr>https://www.epa.nsw.gov.au/sites/default/files/120960-comm-ind.pdf</vt:lpwstr>
      </vt:variant>
      <vt:variant>
        <vt:lpwstr/>
      </vt:variant>
      <vt:variant>
        <vt:i4>1966148</vt:i4>
      </vt:variant>
      <vt:variant>
        <vt:i4>618</vt:i4>
      </vt:variant>
      <vt:variant>
        <vt:i4>0</vt:i4>
      </vt:variant>
      <vt:variant>
        <vt:i4>5</vt:i4>
      </vt:variant>
      <vt:variant>
        <vt:lpwstr>https://www.cityofsydney.nsw.gov.au/development-guidelines-policies/guidelines-waste-management-new-developments</vt:lpwstr>
      </vt:variant>
      <vt:variant>
        <vt:lpwstr/>
      </vt:variant>
      <vt:variant>
        <vt:i4>1507350</vt:i4>
      </vt:variant>
      <vt:variant>
        <vt:i4>615</vt:i4>
      </vt:variant>
      <vt:variant>
        <vt:i4>0</vt:i4>
      </vt:variant>
      <vt:variant>
        <vt:i4>5</vt:i4>
      </vt:variant>
      <vt:variant>
        <vt:lpwstr>https://perth.wa.gov.au/en/building-and-planning/planning-and-building-applications/waste-guidelines-for-developments</vt:lpwstr>
      </vt:variant>
      <vt:variant>
        <vt:lpwstr/>
      </vt:variant>
      <vt:variant>
        <vt:i4>4194331</vt:i4>
      </vt:variant>
      <vt:variant>
        <vt:i4>612</vt:i4>
      </vt:variant>
      <vt:variant>
        <vt:i4>0</vt:i4>
      </vt:variant>
      <vt:variant>
        <vt:i4>5</vt:i4>
      </vt:variant>
      <vt:variant>
        <vt:lpwstr>https://www.betterbuildingspartnership.com.au/resource/guidelines-for-operational-waste-procurement-management-and-reporting/</vt:lpwstr>
      </vt:variant>
      <vt:variant>
        <vt:lpwstr/>
      </vt:variant>
      <vt:variant>
        <vt:i4>5111820</vt:i4>
      </vt:variant>
      <vt:variant>
        <vt:i4>609</vt:i4>
      </vt:variant>
      <vt:variant>
        <vt:i4>0</vt:i4>
      </vt:variant>
      <vt:variant>
        <vt:i4>5</vt:i4>
      </vt:variant>
      <vt:variant>
        <vt:lpwstr>https://www.nabers.gov.au/publications/metering-and-consumption-rules</vt:lpwstr>
      </vt:variant>
      <vt:variant>
        <vt:lpwstr/>
      </vt:variant>
      <vt:variant>
        <vt:i4>4325377</vt:i4>
      </vt:variant>
      <vt:variant>
        <vt:i4>606</vt:i4>
      </vt:variant>
      <vt:variant>
        <vt:i4>0</vt:i4>
      </vt:variant>
      <vt:variant>
        <vt:i4>5</vt:i4>
      </vt:variant>
      <vt:variant>
        <vt:lpwstr>https://www.cibse.org/knowledge-research/knowledge-portal/soft-landings-framework-australia-and-new-zealand/</vt:lpwstr>
      </vt:variant>
      <vt:variant>
        <vt:lpwstr/>
      </vt:variant>
      <vt:variant>
        <vt:i4>2031633</vt:i4>
      </vt:variant>
      <vt:variant>
        <vt:i4>603</vt:i4>
      </vt:variant>
      <vt:variant>
        <vt:i4>0</vt:i4>
      </vt:variant>
      <vt:variant>
        <vt:i4>5</vt:i4>
      </vt:variant>
      <vt:variant>
        <vt:lpwstr>https://www.cibse.org/knowledge-research/knowledge-portal/tm39-building-energy-metering/</vt:lpwstr>
      </vt:variant>
      <vt:variant>
        <vt:lpwstr/>
      </vt:variant>
      <vt:variant>
        <vt:i4>4587584</vt:i4>
      </vt:variant>
      <vt:variant>
        <vt:i4>600</vt:i4>
      </vt:variant>
      <vt:variant>
        <vt:i4>0</vt:i4>
      </vt:variant>
      <vt:variant>
        <vt:i4>5</vt:i4>
      </vt:variant>
      <vt:variant>
        <vt:lpwstr>https://www.bcta.group/attma/download/attma-australia-guide-to-air-tightness-targets/</vt:lpwstr>
      </vt:variant>
      <vt:variant>
        <vt:lpwstr/>
      </vt:variant>
      <vt:variant>
        <vt:i4>852077</vt:i4>
      </vt:variant>
      <vt:variant>
        <vt:i4>597</vt:i4>
      </vt:variant>
      <vt:variant>
        <vt:i4>0</vt:i4>
      </vt:variant>
      <vt:variant>
        <vt:i4>5</vt:i4>
      </vt:variant>
      <vt:variant>
        <vt:lpwstr>https://store.accuristech.com/ashrae/standards/ashrae-202-2024?product_id=2908468</vt:lpwstr>
      </vt:variant>
      <vt:variant>
        <vt:lpwstr/>
      </vt:variant>
      <vt:variant>
        <vt:i4>7405693</vt:i4>
      </vt:variant>
      <vt:variant>
        <vt:i4>594</vt:i4>
      </vt:variant>
      <vt:variant>
        <vt:i4>0</vt:i4>
      </vt:variant>
      <vt:variant>
        <vt:i4>5</vt:i4>
      </vt:variant>
      <vt:variant>
        <vt:lpwstr>https://www.techstreet.com/ashrae/standards/guideline-1-1-2007-hvac-r-technical-requirements-for-the-commissioning-process?ashrae_auth_token=&amp;utm_campaign=86628&amp;utm_content=86628&amp;utm_medium=landingpage&amp;utm_source=promotion&amp;utm_term=86628&amp;gateway_code=ashrae&amp;product_id=1573306</vt:lpwstr>
      </vt:variant>
      <vt:variant>
        <vt:lpwstr/>
      </vt:variant>
      <vt:variant>
        <vt:i4>3276871</vt:i4>
      </vt:variant>
      <vt:variant>
        <vt:i4>591</vt:i4>
      </vt:variant>
      <vt:variant>
        <vt:i4>0</vt:i4>
      </vt:variant>
      <vt:variant>
        <vt:i4>5</vt:i4>
      </vt:variant>
      <vt:variant>
        <vt:lpwstr>https://store.accuristech.com/ashrae/standards/guideline-0-2019-the-commissioning-process?product_id=2076120</vt:lpwstr>
      </vt:variant>
      <vt:variant>
        <vt:lpwstr/>
      </vt:variant>
      <vt:variant>
        <vt:i4>3276835</vt:i4>
      </vt:variant>
      <vt:variant>
        <vt:i4>588</vt:i4>
      </vt:variant>
      <vt:variant>
        <vt:i4>0</vt:i4>
      </vt:variant>
      <vt:variant>
        <vt:i4>5</vt:i4>
      </vt:variant>
      <vt:variant>
        <vt:lpwstr>https://www.der.wa.gov.au/images/documents/our-work/consultation/current-consultation/Consultation Sheet -Approved method for recyclers.pdf</vt:lpwstr>
      </vt:variant>
      <vt:variant>
        <vt:lpwstr/>
      </vt:variant>
      <vt:variant>
        <vt:i4>7667796</vt:i4>
      </vt:variant>
      <vt:variant>
        <vt:i4>585</vt:i4>
      </vt:variant>
      <vt:variant>
        <vt:i4>0</vt:i4>
      </vt:variant>
      <vt:variant>
        <vt:i4>5</vt:i4>
      </vt:variant>
      <vt:variant>
        <vt:lpwstr>https://green-forum.ec.europa.eu/emas_en</vt:lpwstr>
      </vt:variant>
      <vt:variant>
        <vt:lpwstr/>
      </vt:variant>
      <vt:variant>
        <vt:i4>3801193</vt:i4>
      </vt:variant>
      <vt:variant>
        <vt:i4>582</vt:i4>
      </vt:variant>
      <vt:variant>
        <vt:i4>0</vt:i4>
      </vt:variant>
      <vt:variant>
        <vt:i4>5</vt:i4>
      </vt:variant>
      <vt:variant>
        <vt:lpwstr>https://gbca-web.s3.amazonaws.com/media/documents/australias-wasted-opportunity---2025-benchmarking-report.pdf</vt:lpwstr>
      </vt:variant>
      <vt:variant>
        <vt:lpwstr/>
      </vt:variant>
      <vt:variant>
        <vt:i4>5046350</vt:i4>
      </vt:variant>
      <vt:variant>
        <vt:i4>579</vt:i4>
      </vt:variant>
      <vt:variant>
        <vt:i4>0</vt:i4>
      </vt:variant>
      <vt:variant>
        <vt:i4>5</vt:i4>
      </vt:variant>
      <vt:variant>
        <vt:lpwstr>http://new.gbca.org.au/construction-and-demolition-waste/</vt:lpwstr>
      </vt:variant>
      <vt:variant>
        <vt:lpwstr/>
      </vt:variant>
      <vt:variant>
        <vt:i4>5111830</vt:i4>
      </vt:variant>
      <vt:variant>
        <vt:i4>576</vt:i4>
      </vt:variant>
      <vt:variant>
        <vt:i4>0</vt:i4>
      </vt:variant>
      <vt:variant>
        <vt:i4>5</vt:i4>
      </vt:variant>
      <vt:variant>
        <vt:lpwstr>https://new.gbca.org.au/green-star/promoting-your-green-star-project/</vt:lpwstr>
      </vt:variant>
      <vt:variant>
        <vt:lpwstr/>
      </vt:variant>
      <vt:variant>
        <vt:i4>1835010</vt:i4>
      </vt:variant>
      <vt:variant>
        <vt:i4>573</vt:i4>
      </vt:variant>
      <vt:variant>
        <vt:i4>0</vt:i4>
      </vt:variant>
      <vt:variant>
        <vt:i4>5</vt:i4>
      </vt:variant>
      <vt:variant>
        <vt:lpwstr>https://www.gbca.au/courses-events/about-education/green-star-courses</vt:lpwstr>
      </vt:variant>
      <vt:variant>
        <vt:lpwstr/>
      </vt:variant>
      <vt:variant>
        <vt:i4>2359337</vt:i4>
      </vt:variant>
      <vt:variant>
        <vt:i4>570</vt:i4>
      </vt:variant>
      <vt:variant>
        <vt:i4>0</vt:i4>
      </vt:variant>
      <vt:variant>
        <vt:i4>5</vt:i4>
      </vt:variant>
      <vt:variant>
        <vt:lpwstr>http://www.gbca.org.au/pam.asp</vt:lpwstr>
      </vt:variant>
      <vt:variant>
        <vt:lpwstr/>
      </vt:variant>
      <vt:variant>
        <vt:i4>4194331</vt:i4>
      </vt:variant>
      <vt:variant>
        <vt:i4>567</vt:i4>
      </vt:variant>
      <vt:variant>
        <vt:i4>0</vt:i4>
      </vt:variant>
      <vt:variant>
        <vt:i4>5</vt:i4>
      </vt:variant>
      <vt:variant>
        <vt:lpwstr>https://new.gbca.org.au/green-star/the-responsible-products-program/</vt:lpwstr>
      </vt:variant>
      <vt:variant>
        <vt:lpwstr/>
      </vt:variant>
      <vt:variant>
        <vt:i4>2949219</vt:i4>
      </vt:variant>
      <vt:variant>
        <vt:i4>564</vt:i4>
      </vt:variant>
      <vt:variant>
        <vt:i4>0</vt:i4>
      </vt:variant>
      <vt:variant>
        <vt:i4>5</vt:i4>
      </vt:variant>
      <vt:variant>
        <vt:lpwstr>https://new.gbca.org.au/get-involved/professional-development/</vt:lpwstr>
      </vt:variant>
      <vt:variant>
        <vt:lpwstr/>
      </vt:variant>
      <vt:variant>
        <vt:i4>2818148</vt:i4>
      </vt:variant>
      <vt:variant>
        <vt:i4>561</vt:i4>
      </vt:variant>
      <vt:variant>
        <vt:i4>0</vt:i4>
      </vt:variant>
      <vt:variant>
        <vt:i4>5</vt:i4>
      </vt:variant>
      <vt:variant>
        <vt:lpwstr>https://new.gbca.org.au/get-involved/professional-development/CPD-program/</vt:lpwstr>
      </vt:variant>
      <vt:variant>
        <vt:lpwstr/>
      </vt:variant>
      <vt:variant>
        <vt:i4>2949219</vt:i4>
      </vt:variant>
      <vt:variant>
        <vt:i4>558</vt:i4>
      </vt:variant>
      <vt:variant>
        <vt:i4>0</vt:i4>
      </vt:variant>
      <vt:variant>
        <vt:i4>5</vt:i4>
      </vt:variant>
      <vt:variant>
        <vt:lpwstr>https://new.gbca.org.au/get-involved/professional-development/</vt:lpwstr>
      </vt:variant>
      <vt:variant>
        <vt:lpwstr/>
      </vt:variant>
      <vt:variant>
        <vt:i4>3145809</vt:i4>
      </vt:variant>
      <vt:variant>
        <vt:i4>555</vt:i4>
      </vt:variant>
      <vt:variant>
        <vt:i4>0</vt:i4>
      </vt:variant>
      <vt:variant>
        <vt:i4>5</vt:i4>
      </vt:variant>
      <vt:variant>
        <vt:lpwstr>mailto:meteam@gbca.org.au</vt:lpwstr>
      </vt:variant>
      <vt:variant>
        <vt:lpwstr/>
      </vt:variant>
      <vt:variant>
        <vt:i4>5111830</vt:i4>
      </vt:variant>
      <vt:variant>
        <vt:i4>552</vt:i4>
      </vt:variant>
      <vt:variant>
        <vt:i4>0</vt:i4>
      </vt:variant>
      <vt:variant>
        <vt:i4>5</vt:i4>
      </vt:variant>
      <vt:variant>
        <vt:lpwstr>https://new.gbca.org.au/green-star/promoting-your-green-star-project/</vt:lpwstr>
      </vt:variant>
      <vt:variant>
        <vt:lpwstr/>
      </vt:variant>
      <vt:variant>
        <vt:i4>7274539</vt:i4>
      </vt:variant>
      <vt:variant>
        <vt:i4>549</vt:i4>
      </vt:variant>
      <vt:variant>
        <vt:i4>0</vt:i4>
      </vt:variant>
      <vt:variant>
        <vt:i4>5</vt:i4>
      </vt:variant>
      <vt:variant>
        <vt:lpwstr>https://gbca-web.s3.amazonaws.com/media/documents/green-star-submissions-290518.pdf</vt:lpwstr>
      </vt:variant>
      <vt:variant>
        <vt:lpwstr/>
      </vt:variant>
      <vt:variant>
        <vt:i4>6094939</vt:i4>
      </vt:variant>
      <vt:variant>
        <vt:i4>546</vt:i4>
      </vt:variant>
      <vt:variant>
        <vt:i4>0</vt:i4>
      </vt:variant>
      <vt:variant>
        <vt:i4>5</vt:i4>
      </vt:variant>
      <vt:variant>
        <vt:lpwstr>https://www.gbca.org.au/greenstar-manager/resources/</vt:lpwstr>
      </vt:variant>
      <vt:variant>
        <vt:lpwstr/>
      </vt:variant>
      <vt:variant>
        <vt:i4>2687028</vt:i4>
      </vt:variant>
      <vt:variant>
        <vt:i4>543</vt:i4>
      </vt:variant>
      <vt:variant>
        <vt:i4>0</vt:i4>
      </vt:variant>
      <vt:variant>
        <vt:i4>5</vt:i4>
      </vt:variant>
      <vt:variant>
        <vt:lpwstr>https://new.gbca.org.au/courses-events/about-education/green-star-courses/</vt:lpwstr>
      </vt:variant>
      <vt:variant>
        <vt:lpwstr/>
      </vt:variant>
      <vt:variant>
        <vt:i4>6094923</vt:i4>
      </vt:variant>
      <vt:variant>
        <vt:i4>540</vt:i4>
      </vt:variant>
      <vt:variant>
        <vt:i4>0</vt:i4>
      </vt:variant>
      <vt:variant>
        <vt:i4>5</vt:i4>
      </vt:variant>
      <vt:variant>
        <vt:lpwstr>https://new.gbca.org.au/green-star/certification-process/</vt:lpwstr>
      </vt:variant>
      <vt:variant>
        <vt:lpwstr/>
      </vt:variant>
      <vt:variant>
        <vt:i4>6094939</vt:i4>
      </vt:variant>
      <vt:variant>
        <vt:i4>537</vt:i4>
      </vt:variant>
      <vt:variant>
        <vt:i4>0</vt:i4>
      </vt:variant>
      <vt:variant>
        <vt:i4>5</vt:i4>
      </vt:variant>
      <vt:variant>
        <vt:lpwstr>https://www.gbca.org.au/greenstar-manager/resources/</vt:lpwstr>
      </vt:variant>
      <vt:variant>
        <vt:lpwstr/>
      </vt:variant>
      <vt:variant>
        <vt:i4>65627</vt:i4>
      </vt:variant>
      <vt:variant>
        <vt:i4>534</vt:i4>
      </vt:variant>
      <vt:variant>
        <vt:i4>0</vt:i4>
      </vt:variant>
      <vt:variant>
        <vt:i4>5</vt:i4>
      </vt:variant>
      <vt:variant>
        <vt:lpwstr>https://new.gbca.org.au/rate/rating-system/roles-resources-overview/</vt:lpwstr>
      </vt:variant>
      <vt:variant>
        <vt:lpwstr/>
      </vt:variant>
      <vt:variant>
        <vt:i4>2556018</vt:i4>
      </vt:variant>
      <vt:variant>
        <vt:i4>531</vt:i4>
      </vt:variant>
      <vt:variant>
        <vt:i4>0</vt:i4>
      </vt:variant>
      <vt:variant>
        <vt:i4>5</vt:i4>
      </vt:variant>
      <vt:variant>
        <vt:lpwstr>https://new.gbca.org.au/green-star/certification-process/multi-building-single-rating-mbsr/</vt:lpwstr>
      </vt:variant>
      <vt:variant>
        <vt:lpwstr/>
      </vt:variant>
      <vt:variant>
        <vt:i4>5570578</vt:i4>
      </vt:variant>
      <vt:variant>
        <vt:i4>528</vt:i4>
      </vt:variant>
      <vt:variant>
        <vt:i4>0</vt:i4>
      </vt:variant>
      <vt:variant>
        <vt:i4>5</vt:i4>
      </vt:variant>
      <vt:variant>
        <vt:lpwstr>https://new.gbca.org.au/green-star/certification-process/site-wide-credits-approach/</vt:lpwstr>
      </vt:variant>
      <vt:variant>
        <vt:lpwstr/>
      </vt:variant>
      <vt:variant>
        <vt:i4>6422630</vt:i4>
      </vt:variant>
      <vt:variant>
        <vt:i4>525</vt:i4>
      </vt:variant>
      <vt:variant>
        <vt:i4>0</vt:i4>
      </vt:variant>
      <vt:variant>
        <vt:i4>5</vt:i4>
      </vt:variant>
      <vt:variant>
        <vt:lpwstr>https://new.gbca.org.au/green-star/certification-process/volume-certification-pathway/</vt:lpwstr>
      </vt:variant>
      <vt:variant>
        <vt:lpwstr/>
      </vt:variant>
      <vt:variant>
        <vt:i4>3145809</vt:i4>
      </vt:variant>
      <vt:variant>
        <vt:i4>522</vt:i4>
      </vt:variant>
      <vt:variant>
        <vt:i4>0</vt:i4>
      </vt:variant>
      <vt:variant>
        <vt:i4>5</vt:i4>
      </vt:variant>
      <vt:variant>
        <vt:lpwstr>mailto:MEteam@gbca.org.au</vt:lpwstr>
      </vt:variant>
      <vt:variant>
        <vt:lpwstr/>
      </vt:variant>
      <vt:variant>
        <vt:i4>6094923</vt:i4>
      </vt:variant>
      <vt:variant>
        <vt:i4>519</vt:i4>
      </vt:variant>
      <vt:variant>
        <vt:i4>0</vt:i4>
      </vt:variant>
      <vt:variant>
        <vt:i4>5</vt:i4>
      </vt:variant>
      <vt:variant>
        <vt:lpwstr>https://new.gbca.org.au/green-star/certification-process/</vt:lpwstr>
      </vt:variant>
      <vt:variant>
        <vt:lpwstr/>
      </vt:variant>
      <vt:variant>
        <vt:i4>1900626</vt:i4>
      </vt:variant>
      <vt:variant>
        <vt:i4>507</vt:i4>
      </vt:variant>
      <vt:variant>
        <vt:i4>0</vt:i4>
      </vt:variant>
      <vt:variant>
        <vt:i4>5</vt:i4>
      </vt:variant>
      <vt:variant>
        <vt:lpwstr>https://www.betterbuildingspartnership.com.au/projects/green-leasing/</vt:lpwstr>
      </vt:variant>
      <vt:variant>
        <vt:lpwstr/>
      </vt:variant>
      <vt:variant>
        <vt:i4>6881287</vt:i4>
      </vt:variant>
      <vt:variant>
        <vt:i4>504</vt:i4>
      </vt:variant>
      <vt:variant>
        <vt:i4>0</vt:i4>
      </vt:variant>
      <vt:variant>
        <vt:i4>5</vt:i4>
      </vt:variant>
      <vt:variant>
        <vt:lpwstr/>
      </vt:variant>
      <vt:variant>
        <vt:lpwstr>_Sector_-_specific</vt:lpwstr>
      </vt:variant>
      <vt:variant>
        <vt:i4>2097169</vt:i4>
      </vt:variant>
      <vt:variant>
        <vt:i4>501</vt:i4>
      </vt:variant>
      <vt:variant>
        <vt:i4>0</vt:i4>
      </vt:variant>
      <vt:variant>
        <vt:i4>5</vt:i4>
      </vt:variant>
      <vt:variant>
        <vt:lpwstr/>
      </vt:variant>
      <vt:variant>
        <vt:lpwstr>_Net_zero_carbon</vt:lpwstr>
      </vt:variant>
      <vt:variant>
        <vt:i4>4128822</vt:i4>
      </vt:variant>
      <vt:variant>
        <vt:i4>498</vt:i4>
      </vt:variant>
      <vt:variant>
        <vt:i4>0</vt:i4>
      </vt:variant>
      <vt:variant>
        <vt:i4>5</vt:i4>
      </vt:variant>
      <vt:variant>
        <vt:lpwstr/>
      </vt:variant>
      <vt:variant>
        <vt:lpwstr>_Leadership_category</vt:lpwstr>
      </vt:variant>
      <vt:variant>
        <vt:i4>3145738</vt:i4>
      </vt:variant>
      <vt:variant>
        <vt:i4>495</vt:i4>
      </vt:variant>
      <vt:variant>
        <vt:i4>0</vt:i4>
      </vt:variant>
      <vt:variant>
        <vt:i4>5</vt:i4>
      </vt:variant>
      <vt:variant>
        <vt:lpwstr/>
      </vt:variant>
      <vt:variant>
        <vt:lpwstr>_The_Core_rating</vt:lpwstr>
      </vt:variant>
      <vt:variant>
        <vt:i4>1245191</vt:i4>
      </vt:variant>
      <vt:variant>
        <vt:i4>492</vt:i4>
      </vt:variant>
      <vt:variant>
        <vt:i4>0</vt:i4>
      </vt:variant>
      <vt:variant>
        <vt:i4>5</vt:i4>
      </vt:variant>
      <vt:variant>
        <vt:lpwstr/>
      </vt:variant>
      <vt:variant>
        <vt:lpwstr>_Minimum_Expectations</vt:lpwstr>
      </vt:variant>
      <vt:variant>
        <vt:i4>6881287</vt:i4>
      </vt:variant>
      <vt:variant>
        <vt:i4>489</vt:i4>
      </vt:variant>
      <vt:variant>
        <vt:i4>0</vt:i4>
      </vt:variant>
      <vt:variant>
        <vt:i4>5</vt:i4>
      </vt:variant>
      <vt:variant>
        <vt:lpwstr/>
      </vt:variant>
      <vt:variant>
        <vt:lpwstr>_Sector_-_specific</vt:lpwstr>
      </vt:variant>
      <vt:variant>
        <vt:i4>4128822</vt:i4>
      </vt:variant>
      <vt:variant>
        <vt:i4>486</vt:i4>
      </vt:variant>
      <vt:variant>
        <vt:i4>0</vt:i4>
      </vt:variant>
      <vt:variant>
        <vt:i4>5</vt:i4>
      </vt:variant>
      <vt:variant>
        <vt:lpwstr/>
      </vt:variant>
      <vt:variant>
        <vt:lpwstr>_Leadership_category</vt:lpwstr>
      </vt:variant>
      <vt:variant>
        <vt:i4>1245191</vt:i4>
      </vt:variant>
      <vt:variant>
        <vt:i4>480</vt:i4>
      </vt:variant>
      <vt:variant>
        <vt:i4>0</vt:i4>
      </vt:variant>
      <vt:variant>
        <vt:i4>5</vt:i4>
      </vt:variant>
      <vt:variant>
        <vt:lpwstr/>
      </vt:variant>
      <vt:variant>
        <vt:lpwstr>_Minimum_Expectations</vt:lpwstr>
      </vt:variant>
      <vt:variant>
        <vt:i4>5570588</vt:i4>
      </vt:variant>
      <vt:variant>
        <vt:i4>477</vt:i4>
      </vt:variant>
      <vt:variant>
        <vt:i4>0</vt:i4>
      </vt:variant>
      <vt:variant>
        <vt:i4>5</vt:i4>
      </vt:variant>
      <vt:variant>
        <vt:lpwstr>https://new.gbca.org.au/rate/governance/</vt:lpwstr>
      </vt:variant>
      <vt:variant>
        <vt:lpwstr/>
      </vt:variant>
      <vt:variant>
        <vt:i4>6094939</vt:i4>
      </vt:variant>
      <vt:variant>
        <vt:i4>474</vt:i4>
      </vt:variant>
      <vt:variant>
        <vt:i4>0</vt:i4>
      </vt:variant>
      <vt:variant>
        <vt:i4>5</vt:i4>
      </vt:variant>
      <vt:variant>
        <vt:lpwstr>https://www.gbca.org.au/greenstar-manager/resources/</vt:lpwstr>
      </vt:variant>
      <vt:variant>
        <vt:lpwstr/>
      </vt:variant>
      <vt:variant>
        <vt:i4>8192040</vt:i4>
      </vt:variant>
      <vt:variant>
        <vt:i4>471</vt:i4>
      </vt:variant>
      <vt:variant>
        <vt:i4>0</vt:i4>
      </vt:variant>
      <vt:variant>
        <vt:i4>5</vt:i4>
      </vt:variant>
      <vt:variant>
        <vt:lpwstr>https://www.gbca.org.au/greenstar-manager/faqs/</vt:lpwstr>
      </vt:variant>
      <vt:variant>
        <vt:lpwstr/>
      </vt:variant>
      <vt:variant>
        <vt:i4>8323117</vt:i4>
      </vt:variant>
      <vt:variant>
        <vt:i4>468</vt:i4>
      </vt:variant>
      <vt:variant>
        <vt:i4>0</vt:i4>
      </vt:variant>
      <vt:variant>
        <vt:i4>5</vt:i4>
      </vt:variant>
      <vt:variant>
        <vt:lpwstr>https://www.gbca.org.au/greenstar-manager/requests/</vt:lpwstr>
      </vt:variant>
      <vt:variant>
        <vt:lpwstr/>
      </vt:variant>
      <vt:variant>
        <vt:i4>7995402</vt:i4>
      </vt:variant>
      <vt:variant>
        <vt:i4>465</vt:i4>
      </vt:variant>
      <vt:variant>
        <vt:i4>0</vt:i4>
      </vt:variant>
      <vt:variant>
        <vt:i4>5</vt:i4>
      </vt:variant>
      <vt:variant>
        <vt:lpwstr>https://gbca-web.s3.amazonaws.com/media/documents/green-star-future-focus---improving-green-star-certification-distributed_gV6Muyh.pdf</vt:lpwstr>
      </vt:variant>
      <vt:variant>
        <vt:lpwstr/>
      </vt:variant>
      <vt:variant>
        <vt:i4>6750257</vt:i4>
      </vt:variant>
      <vt:variant>
        <vt:i4>462</vt:i4>
      </vt:variant>
      <vt:variant>
        <vt:i4>0</vt:i4>
      </vt:variant>
      <vt:variant>
        <vt:i4>5</vt:i4>
      </vt:variant>
      <vt:variant>
        <vt:lpwstr>https://www.gbca.org.au/greenstar-manager/projects/</vt:lpwstr>
      </vt:variant>
      <vt:variant>
        <vt:lpwstr/>
      </vt:variant>
      <vt:variant>
        <vt:i4>7274559</vt:i4>
      </vt:variant>
      <vt:variant>
        <vt:i4>459</vt:i4>
      </vt:variant>
      <vt:variant>
        <vt:i4>0</vt:i4>
      </vt:variant>
      <vt:variant>
        <vt:i4>5</vt:i4>
      </vt:variant>
      <vt:variant>
        <vt:lpwstr>https://www.gbca.org.au/greenstar-manager/</vt:lpwstr>
      </vt:variant>
      <vt:variant>
        <vt:lpwstr/>
      </vt:variant>
      <vt:variant>
        <vt:i4>1114166</vt:i4>
      </vt:variant>
      <vt:variant>
        <vt:i4>446</vt:i4>
      </vt:variant>
      <vt:variant>
        <vt:i4>0</vt:i4>
      </vt:variant>
      <vt:variant>
        <vt:i4>5</vt:i4>
      </vt:variant>
      <vt:variant>
        <vt:lpwstr/>
      </vt:variant>
      <vt:variant>
        <vt:lpwstr>_Toc211430630</vt:lpwstr>
      </vt:variant>
      <vt:variant>
        <vt:i4>1048630</vt:i4>
      </vt:variant>
      <vt:variant>
        <vt:i4>440</vt:i4>
      </vt:variant>
      <vt:variant>
        <vt:i4>0</vt:i4>
      </vt:variant>
      <vt:variant>
        <vt:i4>5</vt:i4>
      </vt:variant>
      <vt:variant>
        <vt:lpwstr/>
      </vt:variant>
      <vt:variant>
        <vt:lpwstr>_Toc211430629</vt:lpwstr>
      </vt:variant>
      <vt:variant>
        <vt:i4>1048630</vt:i4>
      </vt:variant>
      <vt:variant>
        <vt:i4>434</vt:i4>
      </vt:variant>
      <vt:variant>
        <vt:i4>0</vt:i4>
      </vt:variant>
      <vt:variant>
        <vt:i4>5</vt:i4>
      </vt:variant>
      <vt:variant>
        <vt:lpwstr/>
      </vt:variant>
      <vt:variant>
        <vt:lpwstr>_Toc211430623</vt:lpwstr>
      </vt:variant>
      <vt:variant>
        <vt:i4>1245238</vt:i4>
      </vt:variant>
      <vt:variant>
        <vt:i4>428</vt:i4>
      </vt:variant>
      <vt:variant>
        <vt:i4>0</vt:i4>
      </vt:variant>
      <vt:variant>
        <vt:i4>5</vt:i4>
      </vt:variant>
      <vt:variant>
        <vt:lpwstr/>
      </vt:variant>
      <vt:variant>
        <vt:lpwstr>_Toc211430616</vt:lpwstr>
      </vt:variant>
      <vt:variant>
        <vt:i4>1245238</vt:i4>
      </vt:variant>
      <vt:variant>
        <vt:i4>422</vt:i4>
      </vt:variant>
      <vt:variant>
        <vt:i4>0</vt:i4>
      </vt:variant>
      <vt:variant>
        <vt:i4>5</vt:i4>
      </vt:variant>
      <vt:variant>
        <vt:lpwstr/>
      </vt:variant>
      <vt:variant>
        <vt:lpwstr>_Toc211430615</vt:lpwstr>
      </vt:variant>
      <vt:variant>
        <vt:i4>1179702</vt:i4>
      </vt:variant>
      <vt:variant>
        <vt:i4>416</vt:i4>
      </vt:variant>
      <vt:variant>
        <vt:i4>0</vt:i4>
      </vt:variant>
      <vt:variant>
        <vt:i4>5</vt:i4>
      </vt:variant>
      <vt:variant>
        <vt:lpwstr/>
      </vt:variant>
      <vt:variant>
        <vt:lpwstr>_Toc211430606</vt:lpwstr>
      </vt:variant>
      <vt:variant>
        <vt:i4>1769525</vt:i4>
      </vt:variant>
      <vt:variant>
        <vt:i4>410</vt:i4>
      </vt:variant>
      <vt:variant>
        <vt:i4>0</vt:i4>
      </vt:variant>
      <vt:variant>
        <vt:i4>5</vt:i4>
      </vt:variant>
      <vt:variant>
        <vt:lpwstr/>
      </vt:variant>
      <vt:variant>
        <vt:lpwstr>_Toc211430597</vt:lpwstr>
      </vt:variant>
      <vt:variant>
        <vt:i4>1703989</vt:i4>
      </vt:variant>
      <vt:variant>
        <vt:i4>404</vt:i4>
      </vt:variant>
      <vt:variant>
        <vt:i4>0</vt:i4>
      </vt:variant>
      <vt:variant>
        <vt:i4>5</vt:i4>
      </vt:variant>
      <vt:variant>
        <vt:lpwstr/>
      </vt:variant>
      <vt:variant>
        <vt:lpwstr>_Toc211430588</vt:lpwstr>
      </vt:variant>
      <vt:variant>
        <vt:i4>1376309</vt:i4>
      </vt:variant>
      <vt:variant>
        <vt:i4>398</vt:i4>
      </vt:variant>
      <vt:variant>
        <vt:i4>0</vt:i4>
      </vt:variant>
      <vt:variant>
        <vt:i4>5</vt:i4>
      </vt:variant>
      <vt:variant>
        <vt:lpwstr/>
      </vt:variant>
      <vt:variant>
        <vt:lpwstr>_Toc211430578</vt:lpwstr>
      </vt:variant>
      <vt:variant>
        <vt:i4>1310773</vt:i4>
      </vt:variant>
      <vt:variant>
        <vt:i4>392</vt:i4>
      </vt:variant>
      <vt:variant>
        <vt:i4>0</vt:i4>
      </vt:variant>
      <vt:variant>
        <vt:i4>5</vt:i4>
      </vt:variant>
      <vt:variant>
        <vt:lpwstr/>
      </vt:variant>
      <vt:variant>
        <vt:lpwstr>_Toc211430568</vt:lpwstr>
      </vt:variant>
      <vt:variant>
        <vt:i4>1310773</vt:i4>
      </vt:variant>
      <vt:variant>
        <vt:i4>386</vt:i4>
      </vt:variant>
      <vt:variant>
        <vt:i4>0</vt:i4>
      </vt:variant>
      <vt:variant>
        <vt:i4>5</vt:i4>
      </vt:variant>
      <vt:variant>
        <vt:lpwstr/>
      </vt:variant>
      <vt:variant>
        <vt:lpwstr>_Toc211430567</vt:lpwstr>
      </vt:variant>
      <vt:variant>
        <vt:i4>1507381</vt:i4>
      </vt:variant>
      <vt:variant>
        <vt:i4>380</vt:i4>
      </vt:variant>
      <vt:variant>
        <vt:i4>0</vt:i4>
      </vt:variant>
      <vt:variant>
        <vt:i4>5</vt:i4>
      </vt:variant>
      <vt:variant>
        <vt:lpwstr/>
      </vt:variant>
      <vt:variant>
        <vt:lpwstr>_Toc211430558</vt:lpwstr>
      </vt:variant>
      <vt:variant>
        <vt:i4>1441845</vt:i4>
      </vt:variant>
      <vt:variant>
        <vt:i4>374</vt:i4>
      </vt:variant>
      <vt:variant>
        <vt:i4>0</vt:i4>
      </vt:variant>
      <vt:variant>
        <vt:i4>5</vt:i4>
      </vt:variant>
      <vt:variant>
        <vt:lpwstr/>
      </vt:variant>
      <vt:variant>
        <vt:lpwstr>_Toc211430549</vt:lpwstr>
      </vt:variant>
      <vt:variant>
        <vt:i4>1441845</vt:i4>
      </vt:variant>
      <vt:variant>
        <vt:i4>368</vt:i4>
      </vt:variant>
      <vt:variant>
        <vt:i4>0</vt:i4>
      </vt:variant>
      <vt:variant>
        <vt:i4>5</vt:i4>
      </vt:variant>
      <vt:variant>
        <vt:lpwstr/>
      </vt:variant>
      <vt:variant>
        <vt:lpwstr>_Toc211430540</vt:lpwstr>
      </vt:variant>
      <vt:variant>
        <vt:i4>1114165</vt:i4>
      </vt:variant>
      <vt:variant>
        <vt:i4>362</vt:i4>
      </vt:variant>
      <vt:variant>
        <vt:i4>0</vt:i4>
      </vt:variant>
      <vt:variant>
        <vt:i4>5</vt:i4>
      </vt:variant>
      <vt:variant>
        <vt:lpwstr/>
      </vt:variant>
      <vt:variant>
        <vt:lpwstr>_Toc211430531</vt:lpwstr>
      </vt:variant>
      <vt:variant>
        <vt:i4>1114165</vt:i4>
      </vt:variant>
      <vt:variant>
        <vt:i4>356</vt:i4>
      </vt:variant>
      <vt:variant>
        <vt:i4>0</vt:i4>
      </vt:variant>
      <vt:variant>
        <vt:i4>5</vt:i4>
      </vt:variant>
      <vt:variant>
        <vt:lpwstr/>
      </vt:variant>
      <vt:variant>
        <vt:lpwstr>_Toc211430530</vt:lpwstr>
      </vt:variant>
      <vt:variant>
        <vt:i4>1048629</vt:i4>
      </vt:variant>
      <vt:variant>
        <vt:i4>350</vt:i4>
      </vt:variant>
      <vt:variant>
        <vt:i4>0</vt:i4>
      </vt:variant>
      <vt:variant>
        <vt:i4>5</vt:i4>
      </vt:variant>
      <vt:variant>
        <vt:lpwstr/>
      </vt:variant>
      <vt:variant>
        <vt:lpwstr>_Toc211430522</vt:lpwstr>
      </vt:variant>
      <vt:variant>
        <vt:i4>1245237</vt:i4>
      </vt:variant>
      <vt:variant>
        <vt:i4>344</vt:i4>
      </vt:variant>
      <vt:variant>
        <vt:i4>0</vt:i4>
      </vt:variant>
      <vt:variant>
        <vt:i4>5</vt:i4>
      </vt:variant>
      <vt:variant>
        <vt:lpwstr/>
      </vt:variant>
      <vt:variant>
        <vt:lpwstr>_Toc211430513</vt:lpwstr>
      </vt:variant>
      <vt:variant>
        <vt:i4>1179701</vt:i4>
      </vt:variant>
      <vt:variant>
        <vt:i4>338</vt:i4>
      </vt:variant>
      <vt:variant>
        <vt:i4>0</vt:i4>
      </vt:variant>
      <vt:variant>
        <vt:i4>5</vt:i4>
      </vt:variant>
      <vt:variant>
        <vt:lpwstr/>
      </vt:variant>
      <vt:variant>
        <vt:lpwstr>_Toc211430504</vt:lpwstr>
      </vt:variant>
      <vt:variant>
        <vt:i4>1769524</vt:i4>
      </vt:variant>
      <vt:variant>
        <vt:i4>332</vt:i4>
      </vt:variant>
      <vt:variant>
        <vt:i4>0</vt:i4>
      </vt:variant>
      <vt:variant>
        <vt:i4>5</vt:i4>
      </vt:variant>
      <vt:variant>
        <vt:lpwstr/>
      </vt:variant>
      <vt:variant>
        <vt:lpwstr>_Toc211430495</vt:lpwstr>
      </vt:variant>
      <vt:variant>
        <vt:i4>1769524</vt:i4>
      </vt:variant>
      <vt:variant>
        <vt:i4>326</vt:i4>
      </vt:variant>
      <vt:variant>
        <vt:i4>0</vt:i4>
      </vt:variant>
      <vt:variant>
        <vt:i4>5</vt:i4>
      </vt:variant>
      <vt:variant>
        <vt:lpwstr/>
      </vt:variant>
      <vt:variant>
        <vt:lpwstr>_Toc211430494</vt:lpwstr>
      </vt:variant>
      <vt:variant>
        <vt:i4>1703988</vt:i4>
      </vt:variant>
      <vt:variant>
        <vt:i4>320</vt:i4>
      </vt:variant>
      <vt:variant>
        <vt:i4>0</vt:i4>
      </vt:variant>
      <vt:variant>
        <vt:i4>5</vt:i4>
      </vt:variant>
      <vt:variant>
        <vt:lpwstr/>
      </vt:variant>
      <vt:variant>
        <vt:lpwstr>_Toc211430485</vt:lpwstr>
      </vt:variant>
      <vt:variant>
        <vt:i4>1376308</vt:i4>
      </vt:variant>
      <vt:variant>
        <vt:i4>314</vt:i4>
      </vt:variant>
      <vt:variant>
        <vt:i4>0</vt:i4>
      </vt:variant>
      <vt:variant>
        <vt:i4>5</vt:i4>
      </vt:variant>
      <vt:variant>
        <vt:lpwstr/>
      </vt:variant>
      <vt:variant>
        <vt:lpwstr>_Toc211430476</vt:lpwstr>
      </vt:variant>
      <vt:variant>
        <vt:i4>1310772</vt:i4>
      </vt:variant>
      <vt:variant>
        <vt:i4>308</vt:i4>
      </vt:variant>
      <vt:variant>
        <vt:i4>0</vt:i4>
      </vt:variant>
      <vt:variant>
        <vt:i4>5</vt:i4>
      </vt:variant>
      <vt:variant>
        <vt:lpwstr/>
      </vt:variant>
      <vt:variant>
        <vt:lpwstr>_Toc211430468</vt:lpwstr>
      </vt:variant>
      <vt:variant>
        <vt:i4>1507380</vt:i4>
      </vt:variant>
      <vt:variant>
        <vt:i4>302</vt:i4>
      </vt:variant>
      <vt:variant>
        <vt:i4>0</vt:i4>
      </vt:variant>
      <vt:variant>
        <vt:i4>5</vt:i4>
      </vt:variant>
      <vt:variant>
        <vt:lpwstr/>
      </vt:variant>
      <vt:variant>
        <vt:lpwstr>_Toc211430458</vt:lpwstr>
      </vt:variant>
      <vt:variant>
        <vt:i4>1441844</vt:i4>
      </vt:variant>
      <vt:variant>
        <vt:i4>296</vt:i4>
      </vt:variant>
      <vt:variant>
        <vt:i4>0</vt:i4>
      </vt:variant>
      <vt:variant>
        <vt:i4>5</vt:i4>
      </vt:variant>
      <vt:variant>
        <vt:lpwstr/>
      </vt:variant>
      <vt:variant>
        <vt:lpwstr>_Toc211430448</vt:lpwstr>
      </vt:variant>
      <vt:variant>
        <vt:i4>1441844</vt:i4>
      </vt:variant>
      <vt:variant>
        <vt:i4>290</vt:i4>
      </vt:variant>
      <vt:variant>
        <vt:i4>0</vt:i4>
      </vt:variant>
      <vt:variant>
        <vt:i4>5</vt:i4>
      </vt:variant>
      <vt:variant>
        <vt:lpwstr/>
      </vt:variant>
      <vt:variant>
        <vt:lpwstr>_Toc211430442</vt:lpwstr>
      </vt:variant>
      <vt:variant>
        <vt:i4>1114164</vt:i4>
      </vt:variant>
      <vt:variant>
        <vt:i4>284</vt:i4>
      </vt:variant>
      <vt:variant>
        <vt:i4>0</vt:i4>
      </vt:variant>
      <vt:variant>
        <vt:i4>5</vt:i4>
      </vt:variant>
      <vt:variant>
        <vt:lpwstr/>
      </vt:variant>
      <vt:variant>
        <vt:lpwstr>_Toc211430436</vt:lpwstr>
      </vt:variant>
      <vt:variant>
        <vt:i4>1114164</vt:i4>
      </vt:variant>
      <vt:variant>
        <vt:i4>278</vt:i4>
      </vt:variant>
      <vt:variant>
        <vt:i4>0</vt:i4>
      </vt:variant>
      <vt:variant>
        <vt:i4>5</vt:i4>
      </vt:variant>
      <vt:variant>
        <vt:lpwstr/>
      </vt:variant>
      <vt:variant>
        <vt:lpwstr>_Toc211430430</vt:lpwstr>
      </vt:variant>
      <vt:variant>
        <vt:i4>1048628</vt:i4>
      </vt:variant>
      <vt:variant>
        <vt:i4>272</vt:i4>
      </vt:variant>
      <vt:variant>
        <vt:i4>0</vt:i4>
      </vt:variant>
      <vt:variant>
        <vt:i4>5</vt:i4>
      </vt:variant>
      <vt:variant>
        <vt:lpwstr/>
      </vt:variant>
      <vt:variant>
        <vt:lpwstr>_Toc211430427</vt:lpwstr>
      </vt:variant>
      <vt:variant>
        <vt:i4>1048628</vt:i4>
      </vt:variant>
      <vt:variant>
        <vt:i4>266</vt:i4>
      </vt:variant>
      <vt:variant>
        <vt:i4>0</vt:i4>
      </vt:variant>
      <vt:variant>
        <vt:i4>5</vt:i4>
      </vt:variant>
      <vt:variant>
        <vt:lpwstr/>
      </vt:variant>
      <vt:variant>
        <vt:lpwstr>_Toc211430422</vt:lpwstr>
      </vt:variant>
      <vt:variant>
        <vt:i4>1245236</vt:i4>
      </vt:variant>
      <vt:variant>
        <vt:i4>260</vt:i4>
      </vt:variant>
      <vt:variant>
        <vt:i4>0</vt:i4>
      </vt:variant>
      <vt:variant>
        <vt:i4>5</vt:i4>
      </vt:variant>
      <vt:variant>
        <vt:lpwstr/>
      </vt:variant>
      <vt:variant>
        <vt:lpwstr>_Toc211430416</vt:lpwstr>
      </vt:variant>
      <vt:variant>
        <vt:i4>1245236</vt:i4>
      </vt:variant>
      <vt:variant>
        <vt:i4>254</vt:i4>
      </vt:variant>
      <vt:variant>
        <vt:i4>0</vt:i4>
      </vt:variant>
      <vt:variant>
        <vt:i4>5</vt:i4>
      </vt:variant>
      <vt:variant>
        <vt:lpwstr/>
      </vt:variant>
      <vt:variant>
        <vt:lpwstr>_Toc211430412</vt:lpwstr>
      </vt:variant>
      <vt:variant>
        <vt:i4>1179700</vt:i4>
      </vt:variant>
      <vt:variant>
        <vt:i4>248</vt:i4>
      </vt:variant>
      <vt:variant>
        <vt:i4>0</vt:i4>
      </vt:variant>
      <vt:variant>
        <vt:i4>5</vt:i4>
      </vt:variant>
      <vt:variant>
        <vt:lpwstr/>
      </vt:variant>
      <vt:variant>
        <vt:lpwstr>_Toc211430406</vt:lpwstr>
      </vt:variant>
      <vt:variant>
        <vt:i4>1179700</vt:i4>
      </vt:variant>
      <vt:variant>
        <vt:i4>242</vt:i4>
      </vt:variant>
      <vt:variant>
        <vt:i4>0</vt:i4>
      </vt:variant>
      <vt:variant>
        <vt:i4>5</vt:i4>
      </vt:variant>
      <vt:variant>
        <vt:lpwstr/>
      </vt:variant>
      <vt:variant>
        <vt:lpwstr>_Toc211430401</vt:lpwstr>
      </vt:variant>
      <vt:variant>
        <vt:i4>1769523</vt:i4>
      </vt:variant>
      <vt:variant>
        <vt:i4>236</vt:i4>
      </vt:variant>
      <vt:variant>
        <vt:i4>0</vt:i4>
      </vt:variant>
      <vt:variant>
        <vt:i4>5</vt:i4>
      </vt:variant>
      <vt:variant>
        <vt:lpwstr/>
      </vt:variant>
      <vt:variant>
        <vt:lpwstr>_Toc211430395</vt:lpwstr>
      </vt:variant>
      <vt:variant>
        <vt:i4>1703987</vt:i4>
      </vt:variant>
      <vt:variant>
        <vt:i4>230</vt:i4>
      </vt:variant>
      <vt:variant>
        <vt:i4>0</vt:i4>
      </vt:variant>
      <vt:variant>
        <vt:i4>5</vt:i4>
      </vt:variant>
      <vt:variant>
        <vt:lpwstr/>
      </vt:variant>
      <vt:variant>
        <vt:lpwstr>_Toc211430389</vt:lpwstr>
      </vt:variant>
      <vt:variant>
        <vt:i4>1703987</vt:i4>
      </vt:variant>
      <vt:variant>
        <vt:i4>224</vt:i4>
      </vt:variant>
      <vt:variant>
        <vt:i4>0</vt:i4>
      </vt:variant>
      <vt:variant>
        <vt:i4>5</vt:i4>
      </vt:variant>
      <vt:variant>
        <vt:lpwstr/>
      </vt:variant>
      <vt:variant>
        <vt:lpwstr>_Toc211430388</vt:lpwstr>
      </vt:variant>
      <vt:variant>
        <vt:i4>1376307</vt:i4>
      </vt:variant>
      <vt:variant>
        <vt:i4>218</vt:i4>
      </vt:variant>
      <vt:variant>
        <vt:i4>0</vt:i4>
      </vt:variant>
      <vt:variant>
        <vt:i4>5</vt:i4>
      </vt:variant>
      <vt:variant>
        <vt:lpwstr/>
      </vt:variant>
      <vt:variant>
        <vt:lpwstr>_Toc211430379</vt:lpwstr>
      </vt:variant>
      <vt:variant>
        <vt:i4>1376307</vt:i4>
      </vt:variant>
      <vt:variant>
        <vt:i4>212</vt:i4>
      </vt:variant>
      <vt:variant>
        <vt:i4>0</vt:i4>
      </vt:variant>
      <vt:variant>
        <vt:i4>5</vt:i4>
      </vt:variant>
      <vt:variant>
        <vt:lpwstr/>
      </vt:variant>
      <vt:variant>
        <vt:lpwstr>_Toc211430370</vt:lpwstr>
      </vt:variant>
      <vt:variant>
        <vt:i4>1310771</vt:i4>
      </vt:variant>
      <vt:variant>
        <vt:i4>206</vt:i4>
      </vt:variant>
      <vt:variant>
        <vt:i4>0</vt:i4>
      </vt:variant>
      <vt:variant>
        <vt:i4>5</vt:i4>
      </vt:variant>
      <vt:variant>
        <vt:lpwstr/>
      </vt:variant>
      <vt:variant>
        <vt:lpwstr>_Toc211430361</vt:lpwstr>
      </vt:variant>
      <vt:variant>
        <vt:i4>1507379</vt:i4>
      </vt:variant>
      <vt:variant>
        <vt:i4>200</vt:i4>
      </vt:variant>
      <vt:variant>
        <vt:i4>0</vt:i4>
      </vt:variant>
      <vt:variant>
        <vt:i4>5</vt:i4>
      </vt:variant>
      <vt:variant>
        <vt:lpwstr/>
      </vt:variant>
      <vt:variant>
        <vt:lpwstr>_Toc211430352</vt:lpwstr>
      </vt:variant>
      <vt:variant>
        <vt:i4>1441843</vt:i4>
      </vt:variant>
      <vt:variant>
        <vt:i4>194</vt:i4>
      </vt:variant>
      <vt:variant>
        <vt:i4>0</vt:i4>
      </vt:variant>
      <vt:variant>
        <vt:i4>5</vt:i4>
      </vt:variant>
      <vt:variant>
        <vt:lpwstr/>
      </vt:variant>
      <vt:variant>
        <vt:lpwstr>_Toc211430343</vt:lpwstr>
      </vt:variant>
      <vt:variant>
        <vt:i4>1441843</vt:i4>
      </vt:variant>
      <vt:variant>
        <vt:i4>188</vt:i4>
      </vt:variant>
      <vt:variant>
        <vt:i4>0</vt:i4>
      </vt:variant>
      <vt:variant>
        <vt:i4>5</vt:i4>
      </vt:variant>
      <vt:variant>
        <vt:lpwstr/>
      </vt:variant>
      <vt:variant>
        <vt:lpwstr>_Toc211430342</vt:lpwstr>
      </vt:variant>
      <vt:variant>
        <vt:i4>1114163</vt:i4>
      </vt:variant>
      <vt:variant>
        <vt:i4>182</vt:i4>
      </vt:variant>
      <vt:variant>
        <vt:i4>0</vt:i4>
      </vt:variant>
      <vt:variant>
        <vt:i4>5</vt:i4>
      </vt:variant>
      <vt:variant>
        <vt:lpwstr/>
      </vt:variant>
      <vt:variant>
        <vt:lpwstr>_Toc211430333</vt:lpwstr>
      </vt:variant>
      <vt:variant>
        <vt:i4>1048627</vt:i4>
      </vt:variant>
      <vt:variant>
        <vt:i4>176</vt:i4>
      </vt:variant>
      <vt:variant>
        <vt:i4>0</vt:i4>
      </vt:variant>
      <vt:variant>
        <vt:i4>5</vt:i4>
      </vt:variant>
      <vt:variant>
        <vt:lpwstr/>
      </vt:variant>
      <vt:variant>
        <vt:lpwstr>_Toc211430324</vt:lpwstr>
      </vt:variant>
      <vt:variant>
        <vt:i4>1245235</vt:i4>
      </vt:variant>
      <vt:variant>
        <vt:i4>170</vt:i4>
      </vt:variant>
      <vt:variant>
        <vt:i4>0</vt:i4>
      </vt:variant>
      <vt:variant>
        <vt:i4>5</vt:i4>
      </vt:variant>
      <vt:variant>
        <vt:lpwstr/>
      </vt:variant>
      <vt:variant>
        <vt:lpwstr>_Toc211430315</vt:lpwstr>
      </vt:variant>
      <vt:variant>
        <vt:i4>1179699</vt:i4>
      </vt:variant>
      <vt:variant>
        <vt:i4>164</vt:i4>
      </vt:variant>
      <vt:variant>
        <vt:i4>0</vt:i4>
      </vt:variant>
      <vt:variant>
        <vt:i4>5</vt:i4>
      </vt:variant>
      <vt:variant>
        <vt:lpwstr/>
      </vt:variant>
      <vt:variant>
        <vt:lpwstr>_Toc211430306</vt:lpwstr>
      </vt:variant>
      <vt:variant>
        <vt:i4>1769522</vt:i4>
      </vt:variant>
      <vt:variant>
        <vt:i4>158</vt:i4>
      </vt:variant>
      <vt:variant>
        <vt:i4>0</vt:i4>
      </vt:variant>
      <vt:variant>
        <vt:i4>5</vt:i4>
      </vt:variant>
      <vt:variant>
        <vt:lpwstr/>
      </vt:variant>
      <vt:variant>
        <vt:lpwstr>_Toc211430297</vt:lpwstr>
      </vt:variant>
      <vt:variant>
        <vt:i4>1703986</vt:i4>
      </vt:variant>
      <vt:variant>
        <vt:i4>152</vt:i4>
      </vt:variant>
      <vt:variant>
        <vt:i4>0</vt:i4>
      </vt:variant>
      <vt:variant>
        <vt:i4>5</vt:i4>
      </vt:variant>
      <vt:variant>
        <vt:lpwstr/>
      </vt:variant>
      <vt:variant>
        <vt:lpwstr>_Toc211430288</vt:lpwstr>
      </vt:variant>
      <vt:variant>
        <vt:i4>1703986</vt:i4>
      </vt:variant>
      <vt:variant>
        <vt:i4>146</vt:i4>
      </vt:variant>
      <vt:variant>
        <vt:i4>0</vt:i4>
      </vt:variant>
      <vt:variant>
        <vt:i4>5</vt:i4>
      </vt:variant>
      <vt:variant>
        <vt:lpwstr/>
      </vt:variant>
      <vt:variant>
        <vt:lpwstr>_Toc211430287</vt:lpwstr>
      </vt:variant>
      <vt:variant>
        <vt:i4>1376306</vt:i4>
      </vt:variant>
      <vt:variant>
        <vt:i4>140</vt:i4>
      </vt:variant>
      <vt:variant>
        <vt:i4>0</vt:i4>
      </vt:variant>
      <vt:variant>
        <vt:i4>5</vt:i4>
      </vt:variant>
      <vt:variant>
        <vt:lpwstr/>
      </vt:variant>
      <vt:variant>
        <vt:lpwstr>_Toc211430278</vt:lpwstr>
      </vt:variant>
      <vt:variant>
        <vt:i4>1310770</vt:i4>
      </vt:variant>
      <vt:variant>
        <vt:i4>134</vt:i4>
      </vt:variant>
      <vt:variant>
        <vt:i4>0</vt:i4>
      </vt:variant>
      <vt:variant>
        <vt:i4>5</vt:i4>
      </vt:variant>
      <vt:variant>
        <vt:lpwstr/>
      </vt:variant>
      <vt:variant>
        <vt:lpwstr>_Toc211430269</vt:lpwstr>
      </vt:variant>
      <vt:variant>
        <vt:i4>1310770</vt:i4>
      </vt:variant>
      <vt:variant>
        <vt:i4>128</vt:i4>
      </vt:variant>
      <vt:variant>
        <vt:i4>0</vt:i4>
      </vt:variant>
      <vt:variant>
        <vt:i4>5</vt:i4>
      </vt:variant>
      <vt:variant>
        <vt:lpwstr/>
      </vt:variant>
      <vt:variant>
        <vt:lpwstr>_Toc211430260</vt:lpwstr>
      </vt:variant>
      <vt:variant>
        <vt:i4>1507378</vt:i4>
      </vt:variant>
      <vt:variant>
        <vt:i4>122</vt:i4>
      </vt:variant>
      <vt:variant>
        <vt:i4>0</vt:i4>
      </vt:variant>
      <vt:variant>
        <vt:i4>5</vt:i4>
      </vt:variant>
      <vt:variant>
        <vt:lpwstr/>
      </vt:variant>
      <vt:variant>
        <vt:lpwstr>_Toc211430251</vt:lpwstr>
      </vt:variant>
      <vt:variant>
        <vt:i4>1441842</vt:i4>
      </vt:variant>
      <vt:variant>
        <vt:i4>116</vt:i4>
      </vt:variant>
      <vt:variant>
        <vt:i4>0</vt:i4>
      </vt:variant>
      <vt:variant>
        <vt:i4>5</vt:i4>
      </vt:variant>
      <vt:variant>
        <vt:lpwstr/>
      </vt:variant>
      <vt:variant>
        <vt:lpwstr>_Toc211430242</vt:lpwstr>
      </vt:variant>
      <vt:variant>
        <vt:i4>1114162</vt:i4>
      </vt:variant>
      <vt:variant>
        <vt:i4>110</vt:i4>
      </vt:variant>
      <vt:variant>
        <vt:i4>0</vt:i4>
      </vt:variant>
      <vt:variant>
        <vt:i4>5</vt:i4>
      </vt:variant>
      <vt:variant>
        <vt:lpwstr/>
      </vt:variant>
      <vt:variant>
        <vt:lpwstr>_Toc211430233</vt:lpwstr>
      </vt:variant>
      <vt:variant>
        <vt:i4>1048626</vt:i4>
      </vt:variant>
      <vt:variant>
        <vt:i4>104</vt:i4>
      </vt:variant>
      <vt:variant>
        <vt:i4>0</vt:i4>
      </vt:variant>
      <vt:variant>
        <vt:i4>5</vt:i4>
      </vt:variant>
      <vt:variant>
        <vt:lpwstr/>
      </vt:variant>
      <vt:variant>
        <vt:lpwstr>_Toc211430224</vt:lpwstr>
      </vt:variant>
      <vt:variant>
        <vt:i4>1245234</vt:i4>
      </vt:variant>
      <vt:variant>
        <vt:i4>98</vt:i4>
      </vt:variant>
      <vt:variant>
        <vt:i4>0</vt:i4>
      </vt:variant>
      <vt:variant>
        <vt:i4>5</vt:i4>
      </vt:variant>
      <vt:variant>
        <vt:lpwstr/>
      </vt:variant>
      <vt:variant>
        <vt:lpwstr>_Toc211430215</vt:lpwstr>
      </vt:variant>
      <vt:variant>
        <vt:i4>1179698</vt:i4>
      </vt:variant>
      <vt:variant>
        <vt:i4>92</vt:i4>
      </vt:variant>
      <vt:variant>
        <vt:i4>0</vt:i4>
      </vt:variant>
      <vt:variant>
        <vt:i4>5</vt:i4>
      </vt:variant>
      <vt:variant>
        <vt:lpwstr/>
      </vt:variant>
      <vt:variant>
        <vt:lpwstr>_Toc211430206</vt:lpwstr>
      </vt:variant>
      <vt:variant>
        <vt:i4>1769521</vt:i4>
      </vt:variant>
      <vt:variant>
        <vt:i4>86</vt:i4>
      </vt:variant>
      <vt:variant>
        <vt:i4>0</vt:i4>
      </vt:variant>
      <vt:variant>
        <vt:i4>5</vt:i4>
      </vt:variant>
      <vt:variant>
        <vt:lpwstr/>
      </vt:variant>
      <vt:variant>
        <vt:lpwstr>_Toc211430198</vt:lpwstr>
      </vt:variant>
      <vt:variant>
        <vt:i4>1769521</vt:i4>
      </vt:variant>
      <vt:variant>
        <vt:i4>80</vt:i4>
      </vt:variant>
      <vt:variant>
        <vt:i4>0</vt:i4>
      </vt:variant>
      <vt:variant>
        <vt:i4>5</vt:i4>
      </vt:variant>
      <vt:variant>
        <vt:lpwstr/>
      </vt:variant>
      <vt:variant>
        <vt:lpwstr>_Toc211430197</vt:lpwstr>
      </vt:variant>
      <vt:variant>
        <vt:i4>1769521</vt:i4>
      </vt:variant>
      <vt:variant>
        <vt:i4>74</vt:i4>
      </vt:variant>
      <vt:variant>
        <vt:i4>0</vt:i4>
      </vt:variant>
      <vt:variant>
        <vt:i4>5</vt:i4>
      </vt:variant>
      <vt:variant>
        <vt:lpwstr/>
      </vt:variant>
      <vt:variant>
        <vt:lpwstr>_Toc211430196</vt:lpwstr>
      </vt:variant>
      <vt:variant>
        <vt:i4>1769521</vt:i4>
      </vt:variant>
      <vt:variant>
        <vt:i4>68</vt:i4>
      </vt:variant>
      <vt:variant>
        <vt:i4>0</vt:i4>
      </vt:variant>
      <vt:variant>
        <vt:i4>5</vt:i4>
      </vt:variant>
      <vt:variant>
        <vt:lpwstr/>
      </vt:variant>
      <vt:variant>
        <vt:lpwstr>_Toc211430195</vt:lpwstr>
      </vt:variant>
      <vt:variant>
        <vt:i4>1769521</vt:i4>
      </vt:variant>
      <vt:variant>
        <vt:i4>62</vt:i4>
      </vt:variant>
      <vt:variant>
        <vt:i4>0</vt:i4>
      </vt:variant>
      <vt:variant>
        <vt:i4>5</vt:i4>
      </vt:variant>
      <vt:variant>
        <vt:lpwstr/>
      </vt:variant>
      <vt:variant>
        <vt:lpwstr>_Toc211430194</vt:lpwstr>
      </vt:variant>
      <vt:variant>
        <vt:i4>1769521</vt:i4>
      </vt:variant>
      <vt:variant>
        <vt:i4>56</vt:i4>
      </vt:variant>
      <vt:variant>
        <vt:i4>0</vt:i4>
      </vt:variant>
      <vt:variant>
        <vt:i4>5</vt:i4>
      </vt:variant>
      <vt:variant>
        <vt:lpwstr/>
      </vt:variant>
      <vt:variant>
        <vt:lpwstr>_Toc211430193</vt:lpwstr>
      </vt:variant>
      <vt:variant>
        <vt:i4>1769521</vt:i4>
      </vt:variant>
      <vt:variant>
        <vt:i4>50</vt:i4>
      </vt:variant>
      <vt:variant>
        <vt:i4>0</vt:i4>
      </vt:variant>
      <vt:variant>
        <vt:i4>5</vt:i4>
      </vt:variant>
      <vt:variant>
        <vt:lpwstr/>
      </vt:variant>
      <vt:variant>
        <vt:lpwstr>_Toc211430192</vt:lpwstr>
      </vt:variant>
      <vt:variant>
        <vt:i4>1769521</vt:i4>
      </vt:variant>
      <vt:variant>
        <vt:i4>44</vt:i4>
      </vt:variant>
      <vt:variant>
        <vt:i4>0</vt:i4>
      </vt:variant>
      <vt:variant>
        <vt:i4>5</vt:i4>
      </vt:variant>
      <vt:variant>
        <vt:lpwstr/>
      </vt:variant>
      <vt:variant>
        <vt:lpwstr>_Toc211430191</vt:lpwstr>
      </vt:variant>
      <vt:variant>
        <vt:i4>1769521</vt:i4>
      </vt:variant>
      <vt:variant>
        <vt:i4>38</vt:i4>
      </vt:variant>
      <vt:variant>
        <vt:i4>0</vt:i4>
      </vt:variant>
      <vt:variant>
        <vt:i4>5</vt:i4>
      </vt:variant>
      <vt:variant>
        <vt:lpwstr/>
      </vt:variant>
      <vt:variant>
        <vt:lpwstr>_Toc211430190</vt:lpwstr>
      </vt:variant>
      <vt:variant>
        <vt:i4>1703985</vt:i4>
      </vt:variant>
      <vt:variant>
        <vt:i4>32</vt:i4>
      </vt:variant>
      <vt:variant>
        <vt:i4>0</vt:i4>
      </vt:variant>
      <vt:variant>
        <vt:i4>5</vt:i4>
      </vt:variant>
      <vt:variant>
        <vt:lpwstr/>
      </vt:variant>
      <vt:variant>
        <vt:lpwstr>_Toc211430189</vt:lpwstr>
      </vt:variant>
      <vt:variant>
        <vt:i4>1703985</vt:i4>
      </vt:variant>
      <vt:variant>
        <vt:i4>26</vt:i4>
      </vt:variant>
      <vt:variant>
        <vt:i4>0</vt:i4>
      </vt:variant>
      <vt:variant>
        <vt:i4>5</vt:i4>
      </vt:variant>
      <vt:variant>
        <vt:lpwstr/>
      </vt:variant>
      <vt:variant>
        <vt:lpwstr>_Toc211430188</vt:lpwstr>
      </vt:variant>
      <vt:variant>
        <vt:i4>1703985</vt:i4>
      </vt:variant>
      <vt:variant>
        <vt:i4>20</vt:i4>
      </vt:variant>
      <vt:variant>
        <vt:i4>0</vt:i4>
      </vt:variant>
      <vt:variant>
        <vt:i4>5</vt:i4>
      </vt:variant>
      <vt:variant>
        <vt:lpwstr/>
      </vt:variant>
      <vt:variant>
        <vt:lpwstr>_Toc211430187</vt:lpwstr>
      </vt:variant>
      <vt:variant>
        <vt:i4>1703985</vt:i4>
      </vt:variant>
      <vt:variant>
        <vt:i4>14</vt:i4>
      </vt:variant>
      <vt:variant>
        <vt:i4>0</vt:i4>
      </vt:variant>
      <vt:variant>
        <vt:i4>5</vt:i4>
      </vt:variant>
      <vt:variant>
        <vt:lpwstr/>
      </vt:variant>
      <vt:variant>
        <vt:lpwstr>_Toc211430186</vt:lpwstr>
      </vt:variant>
      <vt:variant>
        <vt:i4>1703985</vt:i4>
      </vt:variant>
      <vt:variant>
        <vt:i4>8</vt:i4>
      </vt:variant>
      <vt:variant>
        <vt:i4>0</vt:i4>
      </vt:variant>
      <vt:variant>
        <vt:i4>5</vt:i4>
      </vt:variant>
      <vt:variant>
        <vt:lpwstr/>
      </vt:variant>
      <vt:variant>
        <vt:lpwstr>_Toc211430185</vt:lpwstr>
      </vt:variant>
      <vt:variant>
        <vt:i4>6619209</vt:i4>
      </vt:variant>
      <vt:variant>
        <vt:i4>12</vt:i4>
      </vt:variant>
      <vt:variant>
        <vt:i4>0</vt:i4>
      </vt:variant>
      <vt:variant>
        <vt:i4>5</vt:i4>
      </vt:variant>
      <vt:variant>
        <vt:lpwstr>mailto:emily.chung@gbca.org.au</vt:lpwstr>
      </vt:variant>
      <vt:variant>
        <vt:lpwstr/>
      </vt:variant>
      <vt:variant>
        <vt:i4>3997734</vt:i4>
      </vt:variant>
      <vt:variant>
        <vt:i4>9</vt:i4>
      </vt:variant>
      <vt:variant>
        <vt:i4>0</vt:i4>
      </vt:variant>
      <vt:variant>
        <vt:i4>5</vt:i4>
      </vt:variant>
      <vt:variant>
        <vt:lpwstr>https://gbcofaustralia.sharepoint.com/:w:/s/GreenStarTechnical/IQDeant-6qrbRafB1PGJLBJmAfBu4wloDel9acRYy3iQLqU?e=hWV0Zt</vt:lpwstr>
      </vt:variant>
      <vt:variant>
        <vt:lpwstr/>
      </vt:variant>
      <vt:variant>
        <vt:i4>6619209</vt:i4>
      </vt:variant>
      <vt:variant>
        <vt:i4>6</vt:i4>
      </vt:variant>
      <vt:variant>
        <vt:i4>0</vt:i4>
      </vt:variant>
      <vt:variant>
        <vt:i4>5</vt:i4>
      </vt:variant>
      <vt:variant>
        <vt:lpwstr>mailto:emily.chung@gbca.org.au</vt:lpwstr>
      </vt:variant>
      <vt:variant>
        <vt:lpwstr/>
      </vt:variant>
      <vt:variant>
        <vt:i4>8323166</vt:i4>
      </vt:variant>
      <vt:variant>
        <vt:i4>3</vt:i4>
      </vt:variant>
      <vt:variant>
        <vt:i4>0</vt:i4>
      </vt:variant>
      <vt:variant>
        <vt:i4>5</vt:i4>
      </vt:variant>
      <vt:variant>
        <vt:lpwstr>mailto:Jorge.Chapa@gbca.org.au</vt:lpwstr>
      </vt:variant>
      <vt:variant>
        <vt:lpwstr/>
      </vt:variant>
      <vt:variant>
        <vt:i4>6619209</vt:i4>
      </vt:variant>
      <vt:variant>
        <vt:i4>0</vt:i4>
      </vt:variant>
      <vt:variant>
        <vt:i4>0</vt:i4>
      </vt:variant>
      <vt:variant>
        <vt:i4>5</vt:i4>
      </vt:variant>
      <vt:variant>
        <vt:lpwstr>mailto:emily.chung@gbca.org.au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Star Buildings Submission Guidelines Version 1: Revision B</dc:title>
  <dc:subject/>
  <dc:creator>Green Star</dc:creator>
  <cp:keywords/>
  <dc:description/>
  <cp:lastModifiedBy>Jorge Chapa</cp:lastModifiedBy>
  <cp:revision>2</cp:revision>
  <cp:lastPrinted>2025-12-17T06:54:00Z</cp:lastPrinted>
  <dcterms:created xsi:type="dcterms:W3CDTF">2026-02-01T22:30:00Z</dcterms:created>
  <dcterms:modified xsi:type="dcterms:W3CDTF">2026-02-01T22:30:00Z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Title">
    <vt:lpwstr>Green Star Buildings</vt:lpwstr>
  </property>
  <property fmtid="{D5CDD505-2E9C-101B-9397-08002B2CF9AE}" pid="3" name="CoverClient">
    <vt:lpwstr>Client</vt:lpwstr>
  </property>
  <property fmtid="{D5CDD505-2E9C-101B-9397-08002B2CF9AE}" pid="4" name="FooterTitle">
    <vt:lpwstr>Footer Title</vt:lpwstr>
  </property>
  <property fmtid="{D5CDD505-2E9C-101B-9397-08002B2CF9AE}" pid="5" name="CoverSubtitle">
    <vt:lpwstr>Submission Guidelines</vt:lpwstr>
  </property>
  <property fmtid="{D5CDD505-2E9C-101B-9397-08002B2CF9AE}" pid="6" name="ContentTypeId">
    <vt:lpwstr>0x010100D4C776EABB4D4A48BBB83A53129C9F51</vt:lpwstr>
  </property>
  <property fmtid="{D5CDD505-2E9C-101B-9397-08002B2CF9AE}" pid="7" name="Order">
    <vt:r8>114700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CoverDate">
    <vt:lpwstr>10 December 2021</vt:lpwstr>
  </property>
  <property fmtid="{D5CDD505-2E9C-101B-9397-08002B2CF9AE}" pid="13" name="MediaServiceImageTags">
    <vt:lpwstr/>
  </property>
</Properties>
</file>