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C2. FKGL Linear Model vs Natural Spline</w:t>
      </w:r>
    </w:p>
    <w:p>
      <w:pPr>
        <w:pStyle w:val="Normal"/>
      </w:pPr>
      <w:r>
        <w:t xml:space="preserve">Tests whether a flexible FKGL specification improves fit relative to a linear FKGL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35"/>
        <w:gridCol w:w="1597"/>
        <w:gridCol w:w="1084"/>
        <w:gridCol w:w="961"/>
        <w:gridCol w:w="839"/>
        <w:gridCol w:w="1438"/>
        <w:gridCol w:w="839"/>
        <w:gridCol w:w="1040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Res.Df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 of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linear vs natural spline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linear vs natural spline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2026-07-03T11:35:30Z</dcterms:modified>
  <cp:category/>
</cp:coreProperties>
</file>