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Appendix C3. Linear vs Spline Model Comparison (Dale–Chall)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10"/>
        <w:gridCol w:w="1083"/>
        <w:gridCol w:w="1328"/>
        <w:gridCol w:w="631"/>
        <w:gridCol w:w="1451"/>
        <w:gridCol w:w="1328"/>
        <w:gridCol w:w="145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Res.Df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Sum of Sq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Pr(&gt;F)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66.19314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65.21195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0.9811953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1.843166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0.1605039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2026-04-02T17:17:52Z</dcterms:modified>
  <cp:category/>
</cp:coreProperties>
</file>