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D4. Residual Normality Diagnostics (Shapiro–Wilk Test)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89"/>
        <w:gridCol w:w="1451"/>
        <w:gridCol w:w="1695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0.9858076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0.007882847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Dale–Chall FE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0.9872969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0.015576322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2026-04-02T17:27:58Z</dcterms:modified>
  <cp:category/>
</cp:coreProperties>
</file>