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6E5FA7">
        <w:tblPrEx>
          <w:tblCellMar>
            <w:top w:w="0" w:type="dxa"/>
            <w:bottom w:w="0" w:type="dxa"/>
          </w:tblCellMar>
        </w:tblPrEx>
        <w:tc>
          <w:tcPr>
            <w:tcW w:w="9506" w:type="dxa"/>
            <w:tcBorders>
              <w:top w:val="single" w:sz="1" w:space="0" w:color="CCCCCC"/>
              <w:left w:val="single" w:sz="1" w:space="0" w:color="CCCCCC"/>
              <w:bottom w:val="single" w:sz="1" w:space="0" w:color="CCCCCC"/>
              <w:right w:val="single" w:sz="1" w:space="0" w:color="CCCCCC"/>
            </w:tcBorders>
            <w:shd w:val="clear" w:color="auto" w:fill="0B7B8B"/>
            <w:tcMar>
              <w:top w:w="400" w:type="dxa"/>
              <w:left w:w="400" w:type="dxa"/>
              <w:bottom w:w="400" w:type="dxa"/>
              <w:right w:w="400" w:type="dxa"/>
            </w:tcMar>
          </w:tcPr>
          <w:p w:rsidR="006E5FA7" w:rsidRDefault="00000000">
            <w:pPr>
              <w:spacing w:after="120"/>
              <w:jc w:val="center"/>
            </w:pPr>
            <w:r>
              <w:rPr>
                <w:color w:val="FFFFFF"/>
                <w:sz w:val="20"/>
                <w:szCs w:val="20"/>
              </w:rPr>
              <w:t>EGE ÜROJİNEKOLOJİ WORKSHOP</w:t>
            </w:r>
          </w:p>
          <w:p w:rsidR="006E5FA7" w:rsidRDefault="00000000">
            <w:pPr>
              <w:spacing w:after="200"/>
              <w:jc w:val="center"/>
            </w:pPr>
            <w:r>
              <w:rPr>
                <w:color w:val="CCEEEE"/>
                <w:sz w:val="20"/>
                <w:szCs w:val="20"/>
              </w:rPr>
              <w:t>Klinik Yazı</w:t>
            </w:r>
          </w:p>
          <w:p w:rsidR="006E5FA7" w:rsidRDefault="00000000">
            <w:pPr>
              <w:spacing w:after="160"/>
              <w:jc w:val="center"/>
            </w:pPr>
            <w:r>
              <w:rPr>
                <w:b/>
                <w:bCs/>
                <w:color w:val="FFFFFF"/>
                <w:sz w:val="38"/>
                <w:szCs w:val="38"/>
              </w:rPr>
              <w:t>PELVİK TABAN ULTRASONOGRAFİSİ</w:t>
            </w:r>
          </w:p>
          <w:p w:rsidR="006E5FA7" w:rsidRDefault="00000000">
            <w:pPr>
              <w:jc w:val="center"/>
            </w:pPr>
            <w:r>
              <w:rPr>
                <w:color w:val="DDEEFF"/>
                <w:sz w:val="26"/>
                <w:szCs w:val="26"/>
              </w:rPr>
              <w:t>Modern Ürojinekolojide Tanısal Dönüşüm</w:t>
            </w:r>
          </w:p>
        </w:tc>
      </w:tr>
    </w:tbl>
    <w:p w:rsidR="006E5FA7" w:rsidRDefault="006E5FA7">
      <w:pPr>
        <w:spacing w:before="80" w:after="80"/>
      </w:pPr>
    </w:p>
    <w:p w:rsidR="006E5FA7" w:rsidRDefault="00000000">
      <w:pPr>
        <w:pStyle w:val="Heading1"/>
        <w:pBdr>
          <w:bottom w:val="single" w:sz="6" w:space="6" w:color="0B7B8B"/>
        </w:pBdr>
      </w:pPr>
      <w:r>
        <w:t>Giriş</w:t>
      </w:r>
    </w:p>
    <w:p w:rsidR="006E5FA7" w:rsidRDefault="00000000">
      <w:pPr>
        <w:spacing w:before="80" w:after="80" w:line="320" w:lineRule="auto"/>
        <w:jc w:val="both"/>
      </w:pPr>
      <w:r>
        <w:rPr>
          <w:color w:val="333333"/>
        </w:rPr>
        <w:t>Pelvik taban disfonksiyonları; üriner inkontinans, pelvik organ prolapsusu ve anal inkontinans gibi klinik durumları kapsayan, yüksek prevalansa sahip ve kompleks patofizyolojik mekanizmalarla karakterize bir hastalık grubudur. Bu tablolarda semptom ile patoloji arasındaki korelasyon çoğunlukla zayıftır: aynı semptom farklı anatomik bozukluklardan kaynaklanabilirken, benzer anatomik bulgular farklı klinik tablolar oluşturabilir.</w:t>
      </w:r>
    </w:p>
    <w:p w:rsidR="006E5FA7" w:rsidRDefault="00000000">
      <w:pPr>
        <w:spacing w:before="80" w:after="80" w:line="320" w:lineRule="auto"/>
        <w:jc w:val="both"/>
      </w:pPr>
      <w:r>
        <w:rPr>
          <w:color w:val="333333"/>
        </w:rPr>
        <w:t>Mevcut tanı yöntemleri çoğunlukla klinik değerlendirme ve invaziv testlere dayanmakta; bu durum hem tanısal doğruluğu hem de hasta konforunu sınırlamaktadır. Hem anatomik hem de fonksiyonel değerlendirme sağlayabilen, tekrarlanabilir ve erişilebilir yeni bir yaklaşıma duyulan ihtiyaç giderek artmaktadır.</w:t>
      </w:r>
    </w:p>
    <w:p w:rsidR="006E5FA7" w:rsidRDefault="00000000">
      <w:pPr>
        <w:spacing w:before="80" w:after="80" w:line="320" w:lineRule="auto"/>
        <w:jc w:val="both"/>
      </w:pPr>
      <w:r>
        <w:rPr>
          <w:color w:val="333333"/>
        </w:rPr>
        <w:t>Pelvik taban ultrasonografisi (PFUS), non-invaziv, dinamik ve çok düzlemli değerlendirme imkânı sunarak bu alanda merkezi bir rol üstlenmektedir. Bu yazı; PFUS'un teknik özelliklerini, anatomik ve fonksiyonel değerlendirmedeki katkılarını, klinik uygulama alanlarını ve gelecekteki rolünü ele almaktadır.</w:t>
      </w:r>
    </w:p>
    <w:p w:rsidR="006E5FA7" w:rsidRDefault="006E5FA7">
      <w:pPr>
        <w:spacing w:before="80" w:after="80"/>
      </w:pPr>
    </w:p>
    <w:p w:rsidR="006E5FA7" w:rsidRDefault="00000000">
      <w:pPr>
        <w:pStyle w:val="Heading1"/>
        <w:pBdr>
          <w:bottom w:val="single" w:sz="6" w:space="6" w:color="0B7B8B"/>
        </w:pBdr>
      </w:pPr>
      <w:r>
        <w:t>Epidemiyoloji ve Klinik Önem</w:t>
      </w:r>
    </w:p>
    <w:p w:rsidR="006E5FA7" w:rsidRDefault="00000000">
      <w:pPr>
        <w:spacing w:before="80" w:after="80" w:line="320" w:lineRule="auto"/>
        <w:jc w:val="both"/>
      </w:pPr>
      <w:r>
        <w:rPr>
          <w:color w:val="333333"/>
        </w:rPr>
        <w:t>Pelvik taban disfonksiyonları, dünya genelinde kadınların yaklaşık %30–50'sini yaşamlarının herhangi bir döneminde etkileyen yaygın bir halk sağlığı sorunudur. Buna karşın hastaların önemli bir bölümü semptomlarını utanma veya normalleştirme nedeniyle sağlık profesyonellerine aktarmamakta; tanı gecikmekte ve tedavi fırsatı kaçırılmaktadır.</w:t>
      </w:r>
    </w:p>
    <w:p w:rsidR="006E5FA7" w:rsidRDefault="00000000">
      <w:pPr>
        <w:spacing w:before="80" w:after="80" w:line="320" w:lineRule="auto"/>
        <w:jc w:val="both"/>
      </w:pPr>
      <w:r>
        <w:rPr>
          <w:color w:val="333333"/>
        </w:rPr>
        <w:t>Tanısal süreçteki en temel güçlük, semptomun şiddetinin altta yatan anatomik bozukluğun ağırlığını yansıtmamasıdır. Bu nedenle klinik muayene ve semptom skorlamasının ötesinde, yapısal ve fonksiyonel bilgi sağlayan görüntüleme yöntemlerinin klinik pratiğe entegrasyonu kritik önem taşımaktadır.</w:t>
      </w:r>
    </w:p>
    <w:p w:rsidR="006E5FA7" w:rsidRDefault="006E5F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FA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6E5FA7" w:rsidRDefault="00000000">
            <w:pPr>
              <w:spacing w:after="80"/>
            </w:pPr>
            <w:r>
              <w:rPr>
                <w:b/>
                <w:bCs/>
                <w:color w:val="0B7B8B"/>
              </w:rPr>
              <w:t>Tanısal Boşluklar: Neden Görüntüleme Gereklidir?</w:t>
            </w:r>
          </w:p>
          <w:p w:rsidR="006E5FA7" w:rsidRDefault="00000000">
            <w:pPr>
              <w:spacing w:before="40" w:after="40"/>
            </w:pPr>
            <w:r>
              <w:rPr>
                <w:color w:val="333333"/>
                <w:sz w:val="20"/>
                <w:szCs w:val="20"/>
              </w:rPr>
              <w:t>• Semptom–patoloji uyumsuzluğu: Aynı semptom birden fazla anatomik nedenden kaynaklanabilir</w:t>
            </w:r>
          </w:p>
          <w:p w:rsidR="006E5FA7" w:rsidRDefault="00000000">
            <w:pPr>
              <w:spacing w:before="40" w:after="40"/>
            </w:pPr>
            <w:r>
              <w:rPr>
                <w:color w:val="333333"/>
                <w:sz w:val="20"/>
                <w:szCs w:val="20"/>
              </w:rPr>
              <w:t>• Ürodinaminin sınırlılıkları: Anatomik bilgi yetersiz; invaziv; her olguda endike değil</w:t>
            </w:r>
          </w:p>
          <w:p w:rsidR="006E5FA7" w:rsidRDefault="00000000">
            <w:pPr>
              <w:spacing w:before="40" w:after="40"/>
            </w:pPr>
            <w:r>
              <w:rPr>
                <w:color w:val="333333"/>
                <w:sz w:val="20"/>
                <w:szCs w:val="20"/>
              </w:rPr>
              <w:t>• Klinik muayenenin yetersizliği: Dinamik defektleri ve kas hasarını değerlendiremiyor</w:t>
            </w:r>
          </w:p>
          <w:p w:rsidR="006E5FA7" w:rsidRDefault="00000000">
            <w:pPr>
              <w:spacing w:before="40" w:after="40"/>
            </w:pPr>
            <w:r>
              <w:rPr>
                <w:color w:val="333333"/>
                <w:sz w:val="20"/>
                <w:szCs w:val="20"/>
              </w:rPr>
              <w:lastRenderedPageBreak/>
              <w:t>• Obstetrik hasar: Klinik olarak sessiz levator ani avülzyonu ve sfinkter yaralanmaları sıktır</w:t>
            </w:r>
          </w:p>
          <w:p w:rsidR="006E5FA7" w:rsidRDefault="00000000">
            <w:pPr>
              <w:spacing w:before="40" w:after="40"/>
            </w:pPr>
            <w:r>
              <w:rPr>
                <w:color w:val="333333"/>
                <w:sz w:val="20"/>
                <w:szCs w:val="20"/>
              </w:rPr>
              <w:t>• Tedavi başarısızlıkları: Altta yatan anatomik nedenin aydınlatılması reoperasyon kararını etkiler</w:t>
            </w:r>
          </w:p>
        </w:tc>
      </w:tr>
    </w:tbl>
    <w:p w:rsidR="006E5FA7" w:rsidRDefault="006E5FA7">
      <w:pPr>
        <w:spacing w:before="80" w:after="80"/>
      </w:pPr>
    </w:p>
    <w:p w:rsidR="006E5FA7" w:rsidRDefault="00000000">
      <w:pPr>
        <w:pStyle w:val="Heading1"/>
        <w:pBdr>
          <w:bottom w:val="single" w:sz="6" w:space="6" w:color="0B7B8B"/>
        </w:pBdr>
      </w:pPr>
      <w:r>
        <w:t>Pelvik Taban Ultrasonografisi: Teknik Özellikler</w:t>
      </w:r>
    </w:p>
    <w:p w:rsidR="006E5FA7" w:rsidRDefault="00000000">
      <w:pPr>
        <w:spacing w:before="80" w:after="80" w:line="320" w:lineRule="auto"/>
        <w:jc w:val="both"/>
      </w:pPr>
      <w:r>
        <w:rPr>
          <w:color w:val="333333"/>
        </w:rPr>
        <w:t>Pelvik taban ultrasonografisi, farklı teknikler ve problar kullanılarak uygulanabilen çok yönlü bir görüntüleme yöntemidir. Her yaklaşım, farklı kompartman ve yapıların değerlendirilmesine yönelik avantajlar sunar.</w:t>
      </w:r>
    </w:p>
    <w:p w:rsidR="006E5FA7" w:rsidRDefault="006E5FA7">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306"/>
      </w:tblGrid>
      <w:tr w:rsidR="006E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40" w:type="dxa"/>
              <w:bottom w:w="100" w:type="dxa"/>
              <w:right w:w="140" w:type="dxa"/>
            </w:tcMar>
          </w:tcPr>
          <w:p w:rsidR="006E5FA7" w:rsidRDefault="00000000">
            <w:r>
              <w:rPr>
                <w:b/>
                <w:bCs/>
                <w:color w:val="FFFFFF"/>
                <w:sz w:val="21"/>
                <w:szCs w:val="21"/>
              </w:rPr>
              <w:t>Teknik</w:t>
            </w:r>
          </w:p>
        </w:tc>
        <w:tc>
          <w:tcPr>
            <w:tcW w:w="22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40" w:type="dxa"/>
              <w:bottom w:w="100" w:type="dxa"/>
              <w:right w:w="140" w:type="dxa"/>
            </w:tcMar>
          </w:tcPr>
          <w:p w:rsidR="006E5FA7" w:rsidRDefault="00000000">
            <w:r>
              <w:rPr>
                <w:b/>
                <w:bCs/>
                <w:color w:val="FFFFFF"/>
                <w:sz w:val="21"/>
                <w:szCs w:val="21"/>
              </w:rPr>
              <w:t>Prob / Pencere</w:t>
            </w:r>
          </w:p>
        </w:tc>
        <w:tc>
          <w:tcPr>
            <w:tcW w:w="5306"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40" w:type="dxa"/>
              <w:bottom w:w="100" w:type="dxa"/>
              <w:right w:w="140" w:type="dxa"/>
            </w:tcMar>
          </w:tcPr>
          <w:p w:rsidR="006E5FA7" w:rsidRDefault="00000000">
            <w:r>
              <w:rPr>
                <w:b/>
                <w:bCs/>
                <w:color w:val="FFFFFF"/>
                <w:sz w:val="21"/>
                <w:szCs w:val="21"/>
              </w:rPr>
              <w:t>Temel Kullanım Alanı</w:t>
            </w:r>
          </w:p>
        </w:tc>
      </w:tr>
      <w:tr w:rsidR="006E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6E5FA7" w:rsidRDefault="00000000">
            <w:r>
              <w:rPr>
                <w:color w:val="333333"/>
                <w:sz w:val="20"/>
                <w:szCs w:val="20"/>
              </w:rPr>
              <w:t>Transabdominal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6E5FA7" w:rsidRDefault="00000000">
            <w:r>
              <w:rPr>
                <w:color w:val="333333"/>
                <w:sz w:val="20"/>
                <w:szCs w:val="20"/>
              </w:rPr>
              <w:t>Konveks prob</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6E5FA7" w:rsidRDefault="00000000">
            <w:r>
              <w:rPr>
                <w:color w:val="333333"/>
                <w:sz w:val="20"/>
                <w:szCs w:val="20"/>
              </w:rPr>
              <w:t>Mesane dolumu ve boynu; basit tarama; hasta dostu</w:t>
            </w:r>
          </w:p>
        </w:tc>
      </w:tr>
      <w:tr w:rsidR="006E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6E5FA7" w:rsidRDefault="00000000">
            <w:r>
              <w:rPr>
                <w:color w:val="333333"/>
                <w:sz w:val="20"/>
                <w:szCs w:val="20"/>
              </w:rPr>
              <w:t>Transperineal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6E5FA7" w:rsidRDefault="00000000">
            <w:r>
              <w:rPr>
                <w:color w:val="333333"/>
                <w:sz w:val="20"/>
                <w:szCs w:val="20"/>
              </w:rPr>
              <w:t>Konveks / lineer prob</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6E5FA7" w:rsidRDefault="00000000">
            <w:r>
              <w:rPr>
                <w:color w:val="333333"/>
                <w:sz w:val="20"/>
                <w:szCs w:val="20"/>
              </w:rPr>
              <w:t>Anterior + apikal + posterior kompartman; dinamik değerlendirme; altın standart</w:t>
            </w:r>
          </w:p>
        </w:tc>
      </w:tr>
      <w:tr w:rsidR="006E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6E5FA7" w:rsidRDefault="00000000">
            <w:r>
              <w:rPr>
                <w:color w:val="333333"/>
                <w:sz w:val="20"/>
                <w:szCs w:val="20"/>
              </w:rPr>
              <w:t>Endovaginal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6E5FA7" w:rsidRDefault="00000000">
            <w:r>
              <w:rPr>
                <w:color w:val="333333"/>
                <w:sz w:val="20"/>
                <w:szCs w:val="20"/>
              </w:rPr>
              <w:t>Endokaviter prob</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6E5FA7" w:rsidRDefault="00000000">
            <w:r>
              <w:rPr>
                <w:color w:val="333333"/>
                <w:sz w:val="20"/>
                <w:szCs w:val="20"/>
              </w:rPr>
              <w:t>Üretra ve mesane boynu anatomisi; yüksek çözünürlük</w:t>
            </w:r>
          </w:p>
        </w:tc>
      </w:tr>
      <w:tr w:rsidR="006E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6E5FA7" w:rsidRDefault="00000000">
            <w:r>
              <w:rPr>
                <w:color w:val="333333"/>
                <w:sz w:val="20"/>
                <w:szCs w:val="20"/>
              </w:rPr>
              <w:t>Endoanal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6E5FA7" w:rsidRDefault="00000000">
            <w:r>
              <w:rPr>
                <w:color w:val="333333"/>
                <w:sz w:val="20"/>
                <w:szCs w:val="20"/>
              </w:rPr>
              <w:t>Endokaviter prob</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6E5FA7" w:rsidRDefault="00000000">
            <w:r>
              <w:rPr>
                <w:color w:val="333333"/>
                <w:sz w:val="20"/>
                <w:szCs w:val="20"/>
              </w:rPr>
              <w:t>Anal sfinkter bütünlüğü; obstetrik hasarın değerlendirilmesi</w:t>
            </w:r>
          </w:p>
        </w:tc>
      </w:tr>
    </w:tbl>
    <w:p w:rsidR="006E5FA7" w:rsidRDefault="006E5FA7">
      <w:pPr>
        <w:spacing w:before="80" w:after="80"/>
      </w:pPr>
    </w:p>
    <w:p w:rsidR="006E5FA7" w:rsidRDefault="00000000">
      <w:pPr>
        <w:spacing w:before="80" w:after="80" w:line="320" w:lineRule="auto"/>
        <w:jc w:val="both"/>
      </w:pPr>
      <w:r>
        <w:rPr>
          <w:color w:val="333333"/>
        </w:rPr>
        <w:t>PFUS'un en önemli avantajı, statik görüntülemenin ötesine geçerek dinamik süreçleri de değerlendirebilmesidir. Valsalva manevrası, pelvik taban kas kontraksiyonu ve işeme sırasında elde edilen gerçek zamanlı görüntüler, fonksiyonel anatominin anlaşılmasına ve klinik karar sürecine doğrudan katkı sağlar.</w:t>
      </w:r>
    </w:p>
    <w:p w:rsidR="006E5FA7" w:rsidRDefault="006E5FA7">
      <w:pPr>
        <w:spacing w:before="80" w:after="80"/>
      </w:pPr>
    </w:p>
    <w:p w:rsidR="006E5FA7" w:rsidRDefault="00000000">
      <w:pPr>
        <w:pStyle w:val="Heading1"/>
        <w:pBdr>
          <w:bottom w:val="single" w:sz="6" w:space="6" w:color="0B7B8B"/>
        </w:pBdr>
      </w:pPr>
      <w:r>
        <w:t>Anatomik ve Fonksiyonel Değerlendirme</w:t>
      </w:r>
    </w:p>
    <w:p w:rsidR="006E5FA7" w:rsidRDefault="00000000">
      <w:pPr>
        <w:spacing w:before="80" w:after="80" w:line="320" w:lineRule="auto"/>
        <w:jc w:val="both"/>
      </w:pPr>
      <w:r>
        <w:rPr>
          <w:color w:val="333333"/>
        </w:rPr>
        <w:t>PFUS, pelvik tabanın temel yapılarının hem morfolojik hem de fonksiyonel analizine olanak tanımaktadır. Bu iki boyutun bir arada değerlendirilebilmesi, yöntemi diğer görüntüleme tekniklerinden ayıran en belirgin özelliktir.</w:t>
      </w:r>
    </w:p>
    <w:p w:rsidR="006E5FA7" w:rsidRDefault="006E5FA7">
      <w:pPr>
        <w:spacing w:before="80" w:after="80"/>
      </w:pPr>
    </w:p>
    <w:p w:rsidR="006E5FA7" w:rsidRDefault="00000000">
      <w:pPr>
        <w:pStyle w:val="Heading2"/>
      </w:pPr>
      <w:r>
        <w:t>Anatomik Yapıların Değerlendirilmesi</w:t>
      </w:r>
    </w:p>
    <w:p w:rsidR="006E5FA7" w:rsidRDefault="00000000">
      <w:pPr>
        <w:spacing w:before="80" w:after="80" w:line="320" w:lineRule="auto"/>
        <w:jc w:val="both"/>
      </w:pPr>
      <w:r>
        <w:rPr>
          <w:color w:val="333333"/>
        </w:rPr>
        <w:t>PFUS ile pelvik tabanın tüm temel yapıları sistematik biçimde incelenebilir:</w:t>
      </w:r>
    </w:p>
    <w:p w:rsidR="006E5FA7" w:rsidRDefault="006E5FA7">
      <w:pPr>
        <w:spacing w:before="80" w:after="80"/>
      </w:pPr>
    </w:p>
    <w:p w:rsidR="006E5FA7" w:rsidRDefault="00000000">
      <w:pPr>
        <w:pStyle w:val="ListParagraph"/>
        <w:numPr>
          <w:ilvl w:val="0"/>
          <w:numId w:val="2"/>
        </w:numPr>
        <w:spacing w:before="60" w:after="60"/>
      </w:pPr>
      <w:r>
        <w:rPr>
          <w:color w:val="333333"/>
        </w:rPr>
        <w:t>Levator ani kas kompleksi: Kas bütünlüğü, simetri ve avülzyon hasarı; hiatal alan ölçümü</w:t>
      </w:r>
    </w:p>
    <w:p w:rsidR="006E5FA7" w:rsidRDefault="00000000">
      <w:pPr>
        <w:pStyle w:val="ListParagraph"/>
        <w:numPr>
          <w:ilvl w:val="0"/>
          <w:numId w:val="2"/>
        </w:numPr>
        <w:spacing w:before="60" w:after="60"/>
      </w:pPr>
      <w:r>
        <w:rPr>
          <w:color w:val="333333"/>
        </w:rPr>
        <w:t>Üretral destek yapıları: Midüretral destek, paravajinal defekt, üretral sfinkter morfolojisi</w:t>
      </w:r>
    </w:p>
    <w:p w:rsidR="006E5FA7" w:rsidRDefault="00000000">
      <w:pPr>
        <w:pStyle w:val="ListParagraph"/>
        <w:numPr>
          <w:ilvl w:val="0"/>
          <w:numId w:val="2"/>
        </w:numPr>
        <w:spacing w:before="60" w:after="60"/>
      </w:pPr>
      <w:r>
        <w:rPr>
          <w:color w:val="333333"/>
        </w:rPr>
        <w:t>Mesane boynu ve mobilitesi: İstirahat ve Valsalva'da pozisyon; funneling varlığı</w:t>
      </w:r>
    </w:p>
    <w:p w:rsidR="006E5FA7" w:rsidRDefault="00000000">
      <w:pPr>
        <w:pStyle w:val="ListParagraph"/>
        <w:numPr>
          <w:ilvl w:val="0"/>
          <w:numId w:val="2"/>
        </w:numPr>
        <w:spacing w:before="60" w:after="60"/>
      </w:pPr>
      <w:r>
        <w:rPr>
          <w:color w:val="333333"/>
        </w:rPr>
        <w:t>Anal sfinkter kompleksi: İnternal ve eksternal sfinkter bütünlüğü; obstetrik hasar</w:t>
      </w:r>
    </w:p>
    <w:p w:rsidR="006E5FA7" w:rsidRDefault="00000000">
      <w:pPr>
        <w:pStyle w:val="ListParagraph"/>
        <w:numPr>
          <w:ilvl w:val="0"/>
          <w:numId w:val="2"/>
        </w:numPr>
        <w:spacing w:before="60" w:after="60"/>
      </w:pPr>
      <w:r>
        <w:rPr>
          <w:color w:val="333333"/>
        </w:rPr>
        <w:t>Vajinal duvarlar ve kompartmanlar: Anterior, apikal ve posterior kompartman defektleri</w:t>
      </w:r>
    </w:p>
    <w:p w:rsidR="006E5FA7" w:rsidRDefault="006E5FA7">
      <w:pPr>
        <w:spacing w:before="80" w:after="80"/>
      </w:pPr>
    </w:p>
    <w:p w:rsidR="006E5FA7" w:rsidRDefault="00000000">
      <w:pPr>
        <w:pStyle w:val="Heading2"/>
      </w:pPr>
      <w:r>
        <w:t>Dinamik (Fonksiyonel) Değerlendirme</w:t>
      </w:r>
    </w:p>
    <w:p w:rsidR="006E5FA7" w:rsidRDefault="00000000">
      <w:pPr>
        <w:spacing w:before="80" w:after="80" w:line="320" w:lineRule="auto"/>
        <w:jc w:val="both"/>
      </w:pPr>
      <w:r>
        <w:rPr>
          <w:color w:val="333333"/>
        </w:rPr>
        <w:lastRenderedPageBreak/>
        <w:t>Gerçek zamanlı ultrasonografi, statik görüntülemenin tespit edemediği fonksiyonel anormallikleri ortaya koymaktadır. Valsalva manevrası sırasında kompartman hareketi, mesane boynu açısı ve pelvik hiatal genişleme ölçülebilir; pelvik taban kas kontraksiyonu ile levator ani fonksiyonu değerlendirilebilir.</w:t>
      </w:r>
    </w:p>
    <w:p w:rsidR="006E5FA7" w:rsidRDefault="006E5F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FA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6E5FA7" w:rsidRDefault="00000000">
            <w:pPr>
              <w:spacing w:after="80"/>
            </w:pPr>
            <w:r>
              <w:rPr>
                <w:b/>
                <w:bCs/>
                <w:color w:val="0B7B8B"/>
              </w:rPr>
              <w:t>Dinamik Değerlendirmede Temel Ölçümler</w:t>
            </w:r>
          </w:p>
          <w:p w:rsidR="006E5FA7" w:rsidRDefault="00000000">
            <w:pPr>
              <w:spacing w:before="40" w:after="40"/>
            </w:pPr>
            <w:r>
              <w:rPr>
                <w:color w:val="333333"/>
                <w:sz w:val="20"/>
                <w:szCs w:val="20"/>
              </w:rPr>
              <w:t>• Mesane boynu hareketi (BND): Valsalva'da &gt;25 mm — anlamlı hipermobilite</w:t>
            </w:r>
          </w:p>
          <w:p w:rsidR="006E5FA7" w:rsidRDefault="00000000">
            <w:pPr>
              <w:spacing w:before="40" w:after="40"/>
            </w:pPr>
            <w:r>
              <w:rPr>
                <w:color w:val="333333"/>
                <w:sz w:val="20"/>
                <w:szCs w:val="20"/>
              </w:rPr>
              <w:t>• Levator hiatal alan: İstirahat ve Valsalva'da; &gt;25 cm² — hiatal genişleme</w:t>
            </w:r>
          </w:p>
          <w:p w:rsidR="006E5FA7" w:rsidRDefault="00000000">
            <w:pPr>
              <w:spacing w:before="40" w:after="40"/>
            </w:pPr>
            <w:r>
              <w:rPr>
                <w:color w:val="333333"/>
                <w:sz w:val="20"/>
                <w:szCs w:val="20"/>
              </w:rPr>
              <w:t>• Funneling: Valsalva'da mesane boynu açılması — intrinsik sfinkter yetmezliği göstergesi</w:t>
            </w:r>
          </w:p>
          <w:p w:rsidR="006E5FA7" w:rsidRDefault="00000000">
            <w:pPr>
              <w:spacing w:before="40" w:after="40"/>
            </w:pPr>
            <w:r>
              <w:rPr>
                <w:color w:val="333333"/>
                <w:sz w:val="20"/>
                <w:szCs w:val="20"/>
              </w:rPr>
              <w:t>• Levator ani kas kalınlığı: Kontraksiyonla artış — pelvik taban kas fonksiyonu</w:t>
            </w:r>
          </w:p>
          <w:p w:rsidR="006E5FA7" w:rsidRDefault="00000000">
            <w:pPr>
              <w:spacing w:before="40" w:after="40"/>
            </w:pPr>
            <w:r>
              <w:rPr>
                <w:color w:val="333333"/>
                <w:sz w:val="20"/>
                <w:szCs w:val="20"/>
              </w:rPr>
              <w:t>• Rektoanal bileşke hareketi: Posterior kompartman fonksiyonu</w:t>
            </w:r>
          </w:p>
        </w:tc>
      </w:tr>
    </w:tbl>
    <w:p w:rsidR="006E5FA7" w:rsidRDefault="006E5FA7">
      <w:pPr>
        <w:spacing w:before="80" w:after="80"/>
      </w:pPr>
    </w:p>
    <w:p w:rsidR="006E5FA7" w:rsidRDefault="00000000">
      <w:pPr>
        <w:pStyle w:val="Heading1"/>
        <w:pBdr>
          <w:bottom w:val="single" w:sz="6" w:space="6" w:color="0B7B8B"/>
        </w:pBdr>
      </w:pPr>
      <w:r>
        <w:t>Klinik Uygulama Alanları</w:t>
      </w:r>
    </w:p>
    <w:p w:rsidR="006E5FA7" w:rsidRDefault="00000000">
      <w:pPr>
        <w:spacing w:before="80" w:after="80" w:line="320" w:lineRule="auto"/>
        <w:jc w:val="both"/>
      </w:pPr>
      <w:r>
        <w:rPr>
          <w:color w:val="333333"/>
        </w:rPr>
        <w:t>PFUS, ürojinekolojik pratikteki geniş bir klinik kullanım spektrumuna sahiptir. Bu spektrum; üriner inkontinans ve prolapsus değerlendirmesinden anal sfinkter hasarına ve cerrahi planlamaya kadar uzanmaktadır.</w:t>
      </w:r>
    </w:p>
    <w:p w:rsidR="006E5FA7" w:rsidRDefault="006E5FA7">
      <w:pPr>
        <w:spacing w:before="80" w:after="80"/>
      </w:pPr>
    </w:p>
    <w:p w:rsidR="006E5FA7" w:rsidRDefault="00000000">
      <w:pPr>
        <w:pStyle w:val="Heading2"/>
      </w:pPr>
      <w:r>
        <w:t>Üriner İnkontinans</w:t>
      </w:r>
    </w:p>
    <w:p w:rsidR="006E5FA7" w:rsidRDefault="00000000">
      <w:pPr>
        <w:spacing w:before="80" w:after="80" w:line="320" w:lineRule="auto"/>
        <w:jc w:val="both"/>
      </w:pPr>
      <w:r>
        <w:rPr>
          <w:color w:val="333333"/>
        </w:rPr>
        <w:t>Stres üriner inkontinansta; üretral hipermobilite, funneling ve midüretral destek değerlendirmesi PFUS ile güvenilir biçimde yapılabilmektedir. Sling prosedürleri sonrasında mesh lokalizasyonu, gerilim analizi ve komplikasyon değerlendirmesi de PFUS'un önemli uygulama alanları arasındadır.</w:t>
      </w:r>
    </w:p>
    <w:p w:rsidR="006E5FA7" w:rsidRDefault="006E5F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FA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6E5FA7" w:rsidRDefault="00000000">
            <w:pPr>
              <w:spacing w:after="80"/>
            </w:pPr>
            <w:r>
              <w:rPr>
                <w:b/>
                <w:bCs/>
                <w:color w:val="0B7B8B"/>
              </w:rPr>
              <w:t>Üriner İnkontinansta PFUS Bulgularının Klinik Önemi</w:t>
            </w:r>
          </w:p>
          <w:p w:rsidR="006E5FA7" w:rsidRDefault="00000000">
            <w:pPr>
              <w:spacing w:before="40" w:after="40"/>
            </w:pPr>
            <w:r>
              <w:rPr>
                <w:color w:val="333333"/>
                <w:sz w:val="20"/>
                <w:szCs w:val="20"/>
              </w:rPr>
              <w:t>• Üretral hipermobilite: Mesane boynu hareketi &gt;25 mm — stres inkontinans mekanizmasını destekler</w:t>
            </w:r>
          </w:p>
          <w:p w:rsidR="006E5FA7" w:rsidRDefault="00000000">
            <w:pPr>
              <w:spacing w:before="40" w:after="40"/>
            </w:pPr>
            <w:r>
              <w:rPr>
                <w:color w:val="333333"/>
                <w:sz w:val="20"/>
                <w:szCs w:val="20"/>
              </w:rPr>
              <w:t>• Funneling: İntrinsik sfinkter yetmezliği lehine; sling gerilim ayarını etkiler</w:t>
            </w:r>
          </w:p>
          <w:p w:rsidR="006E5FA7" w:rsidRDefault="00000000">
            <w:pPr>
              <w:spacing w:before="40" w:after="40"/>
            </w:pPr>
            <w:r>
              <w:rPr>
                <w:color w:val="333333"/>
                <w:sz w:val="20"/>
                <w:szCs w:val="20"/>
              </w:rPr>
              <w:t>• Midüretral destek: TVT / TOT yerleşim ve gerilim kontrolü</w:t>
            </w:r>
          </w:p>
          <w:p w:rsidR="006E5FA7" w:rsidRDefault="00000000">
            <w:pPr>
              <w:spacing w:before="40" w:after="40"/>
            </w:pPr>
            <w:r>
              <w:rPr>
                <w:color w:val="333333"/>
                <w:sz w:val="20"/>
                <w:szCs w:val="20"/>
              </w:rPr>
              <w:t>• Postoperatif mesh değerlendirmesi: Erozyon, yer değiştirme ve komplikasyon tespiti</w:t>
            </w:r>
          </w:p>
        </w:tc>
      </w:tr>
    </w:tbl>
    <w:p w:rsidR="006E5FA7" w:rsidRDefault="006E5FA7">
      <w:pPr>
        <w:spacing w:before="80" w:after="80"/>
      </w:pPr>
    </w:p>
    <w:p w:rsidR="006E5FA7" w:rsidRDefault="00000000">
      <w:pPr>
        <w:pStyle w:val="Heading2"/>
      </w:pPr>
      <w:r>
        <w:t>Pelvik Organ Prolapsusu</w:t>
      </w:r>
    </w:p>
    <w:p w:rsidR="006E5FA7" w:rsidRDefault="00000000">
      <w:pPr>
        <w:spacing w:before="80" w:after="80" w:line="320" w:lineRule="auto"/>
        <w:jc w:val="both"/>
      </w:pPr>
      <w:r>
        <w:rPr>
          <w:color w:val="333333"/>
        </w:rPr>
        <w:t>POP değerlendirmesinde PFUS; anterior (sistosel), apikal ve posterior (rektosel, enterosel) kompartman defektlerini birbirinden bağımsız olarak ortaya koyabilmektedir. Santral ve paravajinal defekt ayrımı, cerrahi teknik seçimini doğrudan etkileyen kritik bir bilgidir.</w:t>
      </w:r>
    </w:p>
    <w:p w:rsidR="006E5FA7" w:rsidRDefault="006E5F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FA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6E5FA7" w:rsidRDefault="00000000">
            <w:pPr>
              <w:spacing w:after="80"/>
            </w:pPr>
            <w:r>
              <w:rPr>
                <w:b/>
                <w:bCs/>
                <w:color w:val="0B7B8B"/>
              </w:rPr>
              <w:t>POP Değerlendirmesinde PFUS'un Katkıları</w:t>
            </w:r>
          </w:p>
          <w:p w:rsidR="006E5FA7" w:rsidRDefault="00000000">
            <w:pPr>
              <w:spacing w:before="40" w:after="40"/>
            </w:pPr>
            <w:r>
              <w:rPr>
                <w:color w:val="333333"/>
                <w:sz w:val="20"/>
                <w:szCs w:val="20"/>
              </w:rPr>
              <w:t>• Anterior kompartman: Sistosel tipi (santral vs paravajinal defekt) — anterior onarım teknik seçimi</w:t>
            </w:r>
          </w:p>
          <w:p w:rsidR="006E5FA7" w:rsidRDefault="00000000">
            <w:pPr>
              <w:spacing w:before="40" w:after="40"/>
            </w:pPr>
            <w:r>
              <w:rPr>
                <w:color w:val="333333"/>
                <w:sz w:val="20"/>
                <w:szCs w:val="20"/>
              </w:rPr>
              <w:t>• Apikal kompartman: Uterin veya vajinal kaf prolapsusu; apikal destek prosedürü planlaması</w:t>
            </w:r>
          </w:p>
          <w:p w:rsidR="006E5FA7" w:rsidRDefault="00000000">
            <w:pPr>
              <w:spacing w:before="40" w:after="40"/>
            </w:pPr>
            <w:r>
              <w:rPr>
                <w:color w:val="333333"/>
                <w:sz w:val="20"/>
                <w:szCs w:val="20"/>
              </w:rPr>
              <w:t>• Posterior kompartman: Rektosel, enterosel ayrımı; posterior onarım genişliği</w:t>
            </w:r>
          </w:p>
          <w:p w:rsidR="006E5FA7" w:rsidRDefault="00000000">
            <w:pPr>
              <w:spacing w:before="40" w:after="40"/>
            </w:pPr>
            <w:r>
              <w:rPr>
                <w:color w:val="333333"/>
                <w:sz w:val="20"/>
                <w:szCs w:val="20"/>
              </w:rPr>
              <w:lastRenderedPageBreak/>
              <w:t>• Levator ani hasarı: Avülzyon varlığı — rekürrens riskini artırır; hasta bilgilendirmesi</w:t>
            </w:r>
          </w:p>
        </w:tc>
      </w:tr>
    </w:tbl>
    <w:p w:rsidR="006E5FA7" w:rsidRDefault="006E5FA7">
      <w:pPr>
        <w:spacing w:before="80" w:after="80"/>
      </w:pPr>
    </w:p>
    <w:p w:rsidR="006E5FA7" w:rsidRDefault="00000000">
      <w:pPr>
        <w:pStyle w:val="Heading2"/>
      </w:pPr>
      <w:r>
        <w:t>Levator Ani Kas Hasarı</w:t>
      </w:r>
    </w:p>
    <w:p w:rsidR="006E5FA7" w:rsidRDefault="00000000">
      <w:pPr>
        <w:spacing w:before="80" w:after="80" w:line="320" w:lineRule="auto"/>
        <w:jc w:val="both"/>
      </w:pPr>
      <w:r>
        <w:rPr>
          <w:color w:val="333333"/>
        </w:rPr>
        <w:t>Levator ani avülzyonu; obstetrik travmaya bağlı gelişen, klinik muayene ile kolayca atlanabilen ancak pelvik organ prolapsusu rekürrensini belirgin biçimde artıran bir patolojidir. PFUS, özellikle transperineal yaklaşımla avülzyon varlığını ve şiddetini güvenilir biçimde saptayabilmektedir.</w:t>
      </w:r>
    </w:p>
    <w:p w:rsidR="006E5FA7" w:rsidRDefault="006E5FA7">
      <w:pPr>
        <w:spacing w:before="80" w:after="80"/>
      </w:pPr>
    </w:p>
    <w:p w:rsidR="006E5FA7" w:rsidRDefault="00000000">
      <w:pPr>
        <w:pStyle w:val="ListParagraph"/>
        <w:numPr>
          <w:ilvl w:val="0"/>
          <w:numId w:val="2"/>
        </w:numPr>
        <w:spacing w:before="60" w:after="60"/>
      </w:pPr>
      <w:r>
        <w:rPr>
          <w:color w:val="333333"/>
        </w:rPr>
        <w:t>Avülzyon sıklığı: Vajinal doğum sonrası kadınların yaklaşık %15–30'unda levator ani avülzyonu saptanmaktadır</w:t>
      </w:r>
    </w:p>
    <w:p w:rsidR="006E5FA7" w:rsidRDefault="00000000">
      <w:pPr>
        <w:pStyle w:val="ListParagraph"/>
        <w:numPr>
          <w:ilvl w:val="0"/>
          <w:numId w:val="2"/>
        </w:numPr>
        <w:spacing w:before="60" w:after="60"/>
      </w:pPr>
      <w:r>
        <w:rPr>
          <w:color w:val="333333"/>
        </w:rPr>
        <w:t>Klinik sessizlik: Avülzyonların önemli bir bölümü klinik muayene ile tespit edilememektedir</w:t>
      </w:r>
    </w:p>
    <w:p w:rsidR="006E5FA7" w:rsidRDefault="00000000">
      <w:pPr>
        <w:pStyle w:val="ListParagraph"/>
        <w:numPr>
          <w:ilvl w:val="0"/>
          <w:numId w:val="2"/>
        </w:numPr>
        <w:spacing w:before="60" w:after="60"/>
      </w:pPr>
      <w:r>
        <w:rPr>
          <w:color w:val="333333"/>
        </w:rPr>
        <w:t>Prolapsus rekürrensi: Avülzyon varlığı, cerrahi sonrası rekürrens riskini 2–3 kat artırmaktadır</w:t>
      </w:r>
    </w:p>
    <w:p w:rsidR="006E5FA7" w:rsidRDefault="00000000">
      <w:pPr>
        <w:pStyle w:val="ListParagraph"/>
        <w:numPr>
          <w:ilvl w:val="0"/>
          <w:numId w:val="2"/>
        </w:numPr>
        <w:spacing w:before="60" w:after="60"/>
      </w:pPr>
      <w:r>
        <w:rPr>
          <w:color w:val="333333"/>
        </w:rPr>
        <w:t>Hiatal genişleme: Levator hiatal alanın artması, prolapsus progresyonu için bağımsız bir risk faktörüdür</w:t>
      </w:r>
    </w:p>
    <w:p w:rsidR="006E5FA7" w:rsidRDefault="006E5FA7">
      <w:pPr>
        <w:spacing w:before="80" w:after="80"/>
      </w:pPr>
    </w:p>
    <w:p w:rsidR="006E5FA7" w:rsidRDefault="00000000">
      <w:pPr>
        <w:pStyle w:val="Heading2"/>
      </w:pPr>
      <w:r>
        <w:t>Anal Sfinkter Değerlendirmesi</w:t>
      </w:r>
    </w:p>
    <w:p w:rsidR="006E5FA7" w:rsidRDefault="00000000">
      <w:pPr>
        <w:spacing w:before="80" w:after="80" w:line="320" w:lineRule="auto"/>
        <w:jc w:val="both"/>
      </w:pPr>
      <w:r>
        <w:rPr>
          <w:color w:val="333333"/>
        </w:rPr>
        <w:t>Endoanal ultrasonografi, anal sfinkter hasarının değerlendirilmesinde altın standart yöntem olarak kabul görmektedir. Primipar kadınların önemli bir bölümünde klinik olarak belirgin olmayan sfinkter hasarlarının saptanabilmesi, PFUS'un obstetrik pratikte de kritik bir role sahip olduğunu göstermektedir.</w:t>
      </w:r>
    </w:p>
    <w:p w:rsidR="006E5FA7" w:rsidRDefault="006E5FA7">
      <w:pPr>
        <w:spacing w:before="80" w:after="80"/>
      </w:pPr>
    </w:p>
    <w:p w:rsidR="006E5FA7" w:rsidRDefault="00000000">
      <w:pPr>
        <w:pStyle w:val="Heading1"/>
        <w:pBdr>
          <w:bottom w:val="single" w:sz="6" w:space="6" w:color="0B7B8B"/>
        </w:pBdr>
      </w:pPr>
      <w:r>
        <w:t>Klinik Karar Sürecine Katkı</w:t>
      </w:r>
    </w:p>
    <w:p w:rsidR="006E5FA7" w:rsidRDefault="00000000">
      <w:pPr>
        <w:spacing w:before="80" w:after="80" w:line="320" w:lineRule="auto"/>
        <w:jc w:val="both"/>
      </w:pPr>
      <w:r>
        <w:rPr>
          <w:color w:val="333333"/>
        </w:rPr>
        <w:t>PFUS'un en önemli katkısı, tanıyı netleştirmekle kalmayıp tedavi kararlarını yönlendirmesidir. Bu özellik, gereksiz veya yanlış tedavi uygulamalarının önüne geçilmesine doğrudan katkı sağlar.</w:t>
      </w:r>
    </w:p>
    <w:p w:rsidR="006E5FA7" w:rsidRDefault="006E5FA7">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6"/>
      </w:tblGrid>
      <w:tr w:rsidR="006E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50" w:type="dxa"/>
              <w:bottom w:w="100" w:type="dxa"/>
              <w:right w:w="150" w:type="dxa"/>
            </w:tcMar>
          </w:tcPr>
          <w:p w:rsidR="006E5FA7" w:rsidRDefault="00000000">
            <w:r>
              <w:rPr>
                <w:b/>
                <w:bCs/>
                <w:color w:val="FFFFFF"/>
                <w:sz w:val="21"/>
                <w:szCs w:val="21"/>
              </w:rPr>
              <w:t>Klinik Senaryo</w:t>
            </w:r>
          </w:p>
        </w:tc>
        <w:tc>
          <w:tcPr>
            <w:tcW w:w="6706"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50" w:type="dxa"/>
              <w:bottom w:w="100" w:type="dxa"/>
              <w:right w:w="150" w:type="dxa"/>
            </w:tcMar>
          </w:tcPr>
          <w:p w:rsidR="006E5FA7" w:rsidRDefault="00000000">
            <w:r>
              <w:rPr>
                <w:b/>
                <w:bCs/>
                <w:color w:val="FFFFFF"/>
                <w:sz w:val="21"/>
                <w:szCs w:val="21"/>
              </w:rPr>
              <w:t>PFUS'un Katkısı</w:t>
            </w:r>
          </w:p>
        </w:tc>
      </w:tr>
      <w:tr w:rsidR="006E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6E5FA7" w:rsidRDefault="00000000">
            <w:r>
              <w:rPr>
                <w:color w:val="333333"/>
                <w:sz w:val="20"/>
                <w:szCs w:val="20"/>
              </w:rPr>
              <w:t>Hasta seçimi</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6E5FA7" w:rsidRDefault="00000000">
            <w:r>
              <w:rPr>
                <w:color w:val="333333"/>
                <w:sz w:val="20"/>
                <w:szCs w:val="20"/>
              </w:rPr>
              <w:t>Hangi hastanın hangi prosedürden yarar göreceğini belirler; gereksiz cerrahiyi önler</w:t>
            </w:r>
          </w:p>
        </w:tc>
      </w:tr>
      <w:tr w:rsidR="006E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6E5FA7" w:rsidRDefault="00000000">
            <w:r>
              <w:rPr>
                <w:color w:val="333333"/>
                <w:sz w:val="20"/>
                <w:szCs w:val="20"/>
              </w:rPr>
              <w:t>Cerrahi planlama</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6E5FA7" w:rsidRDefault="00000000">
            <w:r>
              <w:rPr>
                <w:color w:val="333333"/>
                <w:sz w:val="20"/>
                <w:szCs w:val="20"/>
              </w:rPr>
              <w:t>Defekt tipini (santral/paravajinal, avülzyon varlığı) netleştirir; teknik seçimi optimize eder</w:t>
            </w:r>
          </w:p>
        </w:tc>
      </w:tr>
      <w:tr w:rsidR="006E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6E5FA7" w:rsidRDefault="00000000">
            <w:r>
              <w:rPr>
                <w:color w:val="333333"/>
                <w:sz w:val="20"/>
                <w:szCs w:val="20"/>
              </w:rPr>
              <w:t>Postoperatif komplikasyon</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6E5FA7" w:rsidRDefault="00000000">
            <w:r>
              <w:rPr>
                <w:color w:val="333333"/>
                <w:sz w:val="20"/>
                <w:szCs w:val="20"/>
              </w:rPr>
              <w:t>Mesh lokalizasyonu, erozyon ve gerilim anomalilerini non-invaziv olarak değerlendirir</w:t>
            </w:r>
          </w:p>
        </w:tc>
      </w:tr>
      <w:tr w:rsidR="006E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6E5FA7" w:rsidRDefault="00000000">
            <w:r>
              <w:rPr>
                <w:color w:val="333333"/>
                <w:sz w:val="20"/>
                <w:szCs w:val="20"/>
              </w:rPr>
              <w:t>Tedavi başarısızlığı</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6E5FA7" w:rsidRDefault="00000000">
            <w:r>
              <w:rPr>
                <w:color w:val="333333"/>
                <w:sz w:val="20"/>
                <w:szCs w:val="20"/>
              </w:rPr>
              <w:t>Rekürrens veya yetersiz yanıtın anatomik nedenini ortaya koyar; reoperasyon kararını yönlendirir</w:t>
            </w:r>
          </w:p>
        </w:tc>
      </w:tr>
      <w:tr w:rsidR="006E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6E5FA7" w:rsidRDefault="00000000">
            <w:r>
              <w:rPr>
                <w:color w:val="333333"/>
                <w:sz w:val="20"/>
                <w:szCs w:val="20"/>
              </w:rPr>
              <w:t>Beklenti yönetimi</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6E5FA7" w:rsidRDefault="00000000">
            <w:r>
              <w:rPr>
                <w:color w:val="333333"/>
                <w:sz w:val="20"/>
                <w:szCs w:val="20"/>
              </w:rPr>
              <w:t>Levator avülzyonu gibi risk faktörlerini preoperatif dönemde tanımlar; hasta bilgilendirmesini güçlendirir</w:t>
            </w:r>
          </w:p>
        </w:tc>
      </w:tr>
    </w:tbl>
    <w:p w:rsidR="006E5FA7" w:rsidRDefault="006E5FA7">
      <w:pPr>
        <w:spacing w:before="80" w:after="80"/>
      </w:pPr>
    </w:p>
    <w:p w:rsidR="006E5FA7" w:rsidRDefault="00000000">
      <w:pPr>
        <w:pStyle w:val="Heading1"/>
        <w:pBdr>
          <w:bottom w:val="single" w:sz="6" w:space="6" w:color="0B7B8B"/>
        </w:pBdr>
      </w:pPr>
      <w:r>
        <w:t>Gelecek Perspektifi</w:t>
      </w:r>
    </w:p>
    <w:p w:rsidR="006E5FA7" w:rsidRDefault="00000000">
      <w:pPr>
        <w:spacing w:before="80" w:after="80" w:line="320" w:lineRule="auto"/>
        <w:jc w:val="both"/>
      </w:pPr>
      <w:r>
        <w:rPr>
          <w:color w:val="333333"/>
        </w:rPr>
        <w:lastRenderedPageBreak/>
        <w:t>Pelvik taban ultrasonografisinin rolü giderek genişlemektedir. Yapay zeka destekli görüntü analizi, levator ani avülzyon tespiti ve hiatal alan ölçümünde yüksek tekrarlanabilirlik ile otomatik değerlendirme olanağı sunmaktadır. Bu gelişmeler, yöntemin öğrenme eğrisini kısaltarak daha geniş kitlelere erişimini kolaylaştıracaktır.</w:t>
      </w:r>
    </w:p>
    <w:p w:rsidR="006E5FA7" w:rsidRDefault="00000000">
      <w:pPr>
        <w:spacing w:before="80" w:after="80" w:line="320" w:lineRule="auto"/>
        <w:jc w:val="both"/>
      </w:pPr>
      <w:r>
        <w:rPr>
          <w:color w:val="333333"/>
        </w:rPr>
        <w:t>Klinik veriler, semptom skorları ve dijital sağlık uygulamaları ile entegre edildiğinde, PFUS yalnızca bir görüntüleme aracı olmaktan çıkarak karar destek sistemlerinin temel bileşeni haline gelebilir. Bu dönüşüm, pelvik taban hastalıklarında daha bireyselleştirilmiş ve hedefe yönelik tedavi yaklaşımlarının önünü açacaktır.</w:t>
      </w:r>
    </w:p>
    <w:p w:rsidR="006E5FA7" w:rsidRDefault="006E5F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FA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6E5FA7" w:rsidRDefault="00000000">
            <w:pPr>
              <w:spacing w:after="80"/>
            </w:pPr>
            <w:r>
              <w:rPr>
                <w:b/>
                <w:bCs/>
                <w:color w:val="0B7B8B"/>
              </w:rPr>
              <w:t>Gelecek Araştırma ve Uygulama Gündemleri</w:t>
            </w:r>
          </w:p>
          <w:p w:rsidR="006E5FA7" w:rsidRDefault="00000000">
            <w:pPr>
              <w:spacing w:before="40" w:after="40"/>
            </w:pPr>
            <w:r>
              <w:rPr>
                <w:color w:val="333333"/>
                <w:sz w:val="20"/>
                <w:szCs w:val="20"/>
              </w:rPr>
              <w:t>• Yapay zeka ile otomatik levator avülzyon tespiti ve hiatal alan ölçümü</w:t>
            </w:r>
          </w:p>
          <w:p w:rsidR="006E5FA7" w:rsidRDefault="00000000">
            <w:pPr>
              <w:spacing w:before="40" w:after="40"/>
            </w:pPr>
            <w:r>
              <w:rPr>
                <w:color w:val="333333"/>
                <w:sz w:val="20"/>
                <w:szCs w:val="20"/>
              </w:rPr>
              <w:t>• PFUS bulgularının klinik karar destek algoritmalarına entegrasyonu</w:t>
            </w:r>
          </w:p>
          <w:p w:rsidR="006E5FA7" w:rsidRDefault="00000000">
            <w:pPr>
              <w:spacing w:before="40" w:after="40"/>
            </w:pPr>
            <w:r>
              <w:rPr>
                <w:color w:val="333333"/>
                <w:sz w:val="20"/>
                <w:szCs w:val="20"/>
              </w:rPr>
              <w:t>• Obstetrik travma sonrası erken dönem PFUS taramasının standardizasyonu</w:t>
            </w:r>
          </w:p>
          <w:p w:rsidR="006E5FA7" w:rsidRDefault="00000000">
            <w:pPr>
              <w:spacing w:before="40" w:after="40"/>
            </w:pPr>
            <w:r>
              <w:rPr>
                <w:color w:val="333333"/>
                <w:sz w:val="20"/>
                <w:szCs w:val="20"/>
              </w:rPr>
              <w:t>• Postoperatif mesh izleminde PFUS protokollerinin yaygınlaştırılması</w:t>
            </w:r>
          </w:p>
          <w:p w:rsidR="006E5FA7" w:rsidRDefault="00000000">
            <w:pPr>
              <w:spacing w:before="40" w:after="40"/>
            </w:pPr>
            <w:r>
              <w:rPr>
                <w:color w:val="333333"/>
                <w:sz w:val="20"/>
                <w:szCs w:val="20"/>
              </w:rPr>
              <w:t>• Eğitim simülatörleri ile PFUS öğrenme eğrisinin kısaltılması</w:t>
            </w:r>
          </w:p>
        </w:tc>
      </w:tr>
    </w:tbl>
    <w:p w:rsidR="006E5FA7" w:rsidRDefault="006E5FA7">
      <w:pPr>
        <w:spacing w:before="80" w:after="80"/>
      </w:pPr>
    </w:p>
    <w:p w:rsidR="006E5FA7" w:rsidRDefault="00000000">
      <w:pPr>
        <w:pStyle w:val="Heading1"/>
        <w:pBdr>
          <w:bottom w:val="single" w:sz="6" w:space="6" w:color="0B7B8B"/>
        </w:pBdr>
      </w:pPr>
      <w:r>
        <w:t>Ege Ürojinekoloji Workshop: Program Felsefesi</w:t>
      </w:r>
    </w:p>
    <w:p w:rsidR="006E5FA7" w:rsidRDefault="00000000">
      <w:pPr>
        <w:spacing w:before="80" w:after="80" w:line="320" w:lineRule="auto"/>
        <w:jc w:val="both"/>
      </w:pPr>
      <w:r>
        <w:rPr>
          <w:color w:val="333333"/>
        </w:rPr>
        <w:t>Ege Ürojinekoloji Workshop, ürojinekoloji alanında klinik yetkinliği artırmaya yönelik, kanıt temelli ve uygulamalı eğitimi ön plana çıkaran bir sürekli tıp eğitimi platformudur. İki günlük yoğun format; teorik bilgi aktarımını, realistik maket uygulamalarını ve hands-on istasyonları bir arada sunmaktadır.</w:t>
      </w:r>
    </w:p>
    <w:p w:rsidR="006E5FA7" w:rsidRDefault="00000000">
      <w:pPr>
        <w:spacing w:before="80" w:after="80" w:line="320" w:lineRule="auto"/>
        <w:jc w:val="both"/>
      </w:pPr>
      <w:r>
        <w:rPr>
          <w:color w:val="333333"/>
        </w:rPr>
        <w:t>Workshop'un temel felsefesi şudur: Ürojinekolojide klinik başarı, anatomiyi iyi bilmek ile doğru hastaya doğru tedaviyi doğru teknikle uygulamak arasındaki köprüyü kurmaktan geçer. Bu köprünün kurulabilmesi için teorik bilginin simülasyon ve kadavra uygulamalarıyla pekiştirilmesi şarttır.</w:t>
      </w:r>
    </w:p>
    <w:p w:rsidR="006E5FA7" w:rsidRDefault="006E5F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5FA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6E5FA7" w:rsidRDefault="00000000">
            <w:pPr>
              <w:spacing w:after="80"/>
            </w:pPr>
            <w:r>
              <w:rPr>
                <w:b/>
                <w:bCs/>
                <w:color w:val="0B7B8B"/>
              </w:rPr>
              <w:t>Workshop'un Temel Öğrenme Hedefleri</w:t>
            </w:r>
          </w:p>
          <w:p w:rsidR="006E5FA7" w:rsidRDefault="00000000">
            <w:pPr>
              <w:spacing w:before="40" w:after="40"/>
            </w:pPr>
            <w:r>
              <w:rPr>
                <w:color w:val="333333"/>
                <w:sz w:val="20"/>
                <w:szCs w:val="20"/>
              </w:rPr>
              <w:t>• Pelvik taban ultrasonografisinin teknik temellerini ve uygulama protokollerini kavramak</w:t>
            </w:r>
          </w:p>
          <w:p w:rsidR="006E5FA7" w:rsidRDefault="00000000">
            <w:pPr>
              <w:spacing w:before="40" w:after="40"/>
            </w:pPr>
            <w:r>
              <w:rPr>
                <w:color w:val="333333"/>
                <w:sz w:val="20"/>
                <w:szCs w:val="20"/>
              </w:rPr>
              <w:t>• Transperineal ve endovaginal ultrasonografi görüntülerini sistematik biçimde yorumlamak</w:t>
            </w:r>
          </w:p>
          <w:p w:rsidR="006E5FA7" w:rsidRDefault="00000000">
            <w:pPr>
              <w:spacing w:before="40" w:after="40"/>
            </w:pPr>
            <w:r>
              <w:rPr>
                <w:color w:val="333333"/>
                <w:sz w:val="20"/>
                <w:szCs w:val="20"/>
              </w:rPr>
              <w:t>• Levator ani hasarı, sistosel tipi ve sling komplikasyonlarını PFUS ile tanımlamak</w:t>
            </w:r>
          </w:p>
          <w:p w:rsidR="006E5FA7" w:rsidRDefault="00000000">
            <w:pPr>
              <w:spacing w:before="40" w:after="40"/>
            </w:pPr>
            <w:r>
              <w:rPr>
                <w:color w:val="333333"/>
                <w:sz w:val="20"/>
                <w:szCs w:val="20"/>
              </w:rPr>
              <w:t>• PFUS bulgularını klinik karar sürecine entegre ederek tedavi planını yönlendirmek</w:t>
            </w:r>
          </w:p>
          <w:p w:rsidR="006E5FA7" w:rsidRDefault="00000000">
            <w:pPr>
              <w:spacing w:before="40" w:after="40"/>
            </w:pPr>
            <w:r>
              <w:rPr>
                <w:color w:val="333333"/>
                <w:sz w:val="20"/>
                <w:szCs w:val="20"/>
              </w:rPr>
              <w:t>• Postoperatif ultrasonografi değerlendirmesini pratikte uygulamak</w:t>
            </w:r>
          </w:p>
        </w:tc>
      </w:tr>
    </w:tbl>
    <w:p w:rsidR="006E5FA7" w:rsidRDefault="006E5FA7">
      <w:pPr>
        <w:spacing w:before="80" w:after="80"/>
      </w:pPr>
    </w:p>
    <w:p w:rsidR="006E5FA7" w:rsidRDefault="00000000">
      <w:pPr>
        <w:spacing w:before="80" w:after="80" w:line="320" w:lineRule="auto"/>
        <w:jc w:val="both"/>
      </w:pPr>
      <w:r>
        <w:rPr>
          <w:color w:val="333333"/>
        </w:rPr>
        <w:t>Her workshop döngüsü; o dönem için belirlenen odak konu ve prosedür çerçevesinde içerik açısından güncellenmektedir. Katılımcılar; uzman cerrahlar, interaktif vaka tartışmaları ve uygulamalı istasyonlar aracılığıyla klinik problem çözme becerilerini geliştirme fırsatı bulmaktadır.</w:t>
      </w:r>
    </w:p>
    <w:p w:rsidR="006E5FA7" w:rsidRDefault="006E5FA7">
      <w:pPr>
        <w:spacing w:before="80" w:after="80"/>
      </w:pPr>
    </w:p>
    <w:p w:rsidR="006E5FA7" w:rsidRDefault="00000000">
      <w:pPr>
        <w:pStyle w:val="Heading1"/>
        <w:pBdr>
          <w:bottom w:val="single" w:sz="6" w:space="6" w:color="0B7B8B"/>
        </w:pBdr>
      </w:pPr>
      <w:r>
        <w:t>Sonuç</w:t>
      </w:r>
    </w:p>
    <w:p w:rsidR="006E5FA7" w:rsidRDefault="00000000">
      <w:pPr>
        <w:spacing w:before="80" w:after="80" w:line="320" w:lineRule="auto"/>
        <w:jc w:val="both"/>
      </w:pPr>
      <w:r>
        <w:rPr>
          <w:color w:val="333333"/>
        </w:rPr>
        <w:lastRenderedPageBreak/>
        <w:t>Pelvik taban ultrasonografisi; non-invaziv, dinamik ve çok yönlü yapısı ile pelvik taban hastalıklarının değerlendirilmesinde güçlü bir tanısal araçtır. Klinik muayene ve diğer tanı yöntemleri ile birlikte kullanıldığında tanısal doğruluğu artırır, tedavi süreçlerini iyileştirir ve hasta güvenliğine katkı sağlar.</w:t>
      </w:r>
    </w:p>
    <w:p w:rsidR="006E5FA7" w:rsidRDefault="00000000">
      <w:pPr>
        <w:spacing w:before="80" w:after="80" w:line="320" w:lineRule="auto"/>
        <w:jc w:val="both"/>
      </w:pPr>
      <w:r>
        <w:rPr>
          <w:color w:val="333333"/>
        </w:rPr>
        <w:t>PFUS, günümüzde yardımcı bir yöntem olmanın ötesine geçerek modern ürojinekolojide temel değerlendirme araçlarından biri haline gelmiştir. Özellikle levator ani hasarının tanınması, prolapsus kompartman analizi ve postoperatif mesh değerlendirmesindeki katkıları, bu yöntemi ürojinekoloji pratiğinin ayrılmaz bir parçası konumuna taşımaktadır.</w:t>
      </w:r>
    </w:p>
    <w:p w:rsidR="006E5FA7" w:rsidRDefault="006E5FA7">
      <w:pPr>
        <w:spacing w:before="80" w:after="80"/>
      </w:pPr>
    </w:p>
    <w:p w:rsidR="006E5FA7" w:rsidRDefault="00000000">
      <w:pPr>
        <w:pStyle w:val="Heading1"/>
        <w:pBdr>
          <w:bottom w:val="single" w:sz="6" w:space="6" w:color="0B7B8B"/>
        </w:pBdr>
      </w:pPr>
      <w:r>
        <w:t>Temel Referanslar</w:t>
      </w:r>
    </w:p>
    <w:p w:rsidR="006E5FA7" w:rsidRDefault="00000000">
      <w:pPr>
        <w:pStyle w:val="ListParagraph"/>
        <w:numPr>
          <w:ilvl w:val="0"/>
          <w:numId w:val="2"/>
        </w:numPr>
        <w:spacing w:before="60" w:after="60"/>
      </w:pPr>
      <w:r>
        <w:rPr>
          <w:color w:val="333333"/>
        </w:rPr>
        <w:t>Dietz HP. Pelvic floor ultrasound: a review. Clin Obstet Gynecol. 2017;60(1):58–81</w:t>
      </w:r>
    </w:p>
    <w:p w:rsidR="006E5FA7" w:rsidRDefault="00000000">
      <w:pPr>
        <w:pStyle w:val="ListParagraph"/>
        <w:numPr>
          <w:ilvl w:val="0"/>
          <w:numId w:val="2"/>
        </w:numPr>
        <w:spacing w:before="60" w:after="60"/>
      </w:pPr>
      <w:r>
        <w:rPr>
          <w:color w:val="333333"/>
        </w:rPr>
        <w:t>Kearney R et al. Levator ani injury in childbirth. Obstet Gynecol. 2006;107(5):1025–30</w:t>
      </w:r>
    </w:p>
    <w:p w:rsidR="006E5FA7" w:rsidRDefault="00000000">
      <w:pPr>
        <w:pStyle w:val="ListParagraph"/>
        <w:numPr>
          <w:ilvl w:val="0"/>
          <w:numId w:val="2"/>
        </w:numPr>
        <w:spacing w:before="60" w:after="60"/>
      </w:pPr>
      <w:r>
        <w:rPr>
          <w:color w:val="333333"/>
        </w:rPr>
        <w:t>Santoro GA, Wieczorek AP, Dietz HP (eds). Pelvic Floor Disorders: Imaging and Multidisciplinary Approach to Management. Springer, 2010</w:t>
      </w:r>
    </w:p>
    <w:p w:rsidR="006E5FA7" w:rsidRDefault="00000000">
      <w:pPr>
        <w:pStyle w:val="ListParagraph"/>
        <w:numPr>
          <w:ilvl w:val="0"/>
          <w:numId w:val="2"/>
        </w:numPr>
        <w:spacing w:before="60" w:after="60"/>
      </w:pPr>
      <w:r>
        <w:rPr>
          <w:color w:val="333333"/>
        </w:rPr>
        <w:t>ICS/IUGA — Ultrasound in Pelvic Floor Disorders: Standardization of Terminology</w:t>
      </w:r>
    </w:p>
    <w:p w:rsidR="006E5FA7" w:rsidRDefault="00000000">
      <w:pPr>
        <w:pStyle w:val="ListParagraph"/>
        <w:numPr>
          <w:ilvl w:val="0"/>
          <w:numId w:val="2"/>
        </w:numPr>
        <w:spacing w:before="60" w:after="60"/>
      </w:pPr>
      <w:r>
        <w:rPr>
          <w:color w:val="333333"/>
        </w:rPr>
        <w:t>Dietz HP, Lanzarone V. Levator trauma after vaginal delivery. Obstet Gynecol. 2005;106(4):707–12</w:t>
      </w:r>
    </w:p>
    <w:p w:rsidR="006E5FA7" w:rsidRDefault="00000000">
      <w:pPr>
        <w:pStyle w:val="ListParagraph"/>
        <w:numPr>
          <w:ilvl w:val="0"/>
          <w:numId w:val="2"/>
        </w:numPr>
        <w:spacing w:before="60" w:after="60"/>
      </w:pPr>
      <w:r>
        <w:rPr>
          <w:color w:val="333333"/>
        </w:rPr>
        <w:t>EAU Guidelines on Urinary Incontinence — Imaging and Urodynamic Assessment, Güncel Baskı</w:t>
      </w:r>
    </w:p>
    <w:p w:rsidR="006E5FA7" w:rsidRDefault="006E5FA7">
      <w:pPr>
        <w:spacing w:before="80" w:after="80"/>
      </w:pPr>
    </w:p>
    <w:p w:rsidR="006E5FA7" w:rsidRDefault="00000000">
      <w:pPr>
        <w:pBdr>
          <w:top w:val="single" w:sz="4" w:space="8" w:color="0B7B8B"/>
        </w:pBdr>
        <w:spacing w:before="200"/>
        <w:jc w:val="center"/>
      </w:pPr>
      <w:r>
        <w:rPr>
          <w:color w:val="999999"/>
          <w:sz w:val="18"/>
          <w:szCs w:val="18"/>
        </w:rPr>
        <w:t>© 2025 Ege Ürojinekoloji Workshop | egeurojinekoloji.com</w:t>
      </w:r>
    </w:p>
    <w:sectPr w:rsidR="006E5FA7">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63A9" w:rsidRDefault="00F763A9">
      <w:r>
        <w:separator/>
      </w:r>
    </w:p>
  </w:endnote>
  <w:endnote w:type="continuationSeparator" w:id="0">
    <w:p w:rsidR="00F763A9" w:rsidRDefault="00F76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5FA7" w:rsidRDefault="00000000">
    <w:pPr>
      <w:pBdr>
        <w:top w:val="single" w:sz="4" w:space="4" w:color="CCCCCC"/>
      </w:pBdr>
      <w:tabs>
        <w:tab w:val="right" w:pos="9026"/>
      </w:tabs>
    </w:pPr>
    <w:r>
      <w:rPr>
        <w:color w:val="999999"/>
        <w:sz w:val="18"/>
        <w:szCs w:val="18"/>
      </w:rPr>
      <w:t>Pelvik Taban Ultrasonografisi: Modern Ürojinekolojide Tanısal Dönüşüm</w:t>
    </w:r>
    <w:r>
      <w:rPr>
        <w:sz w:val="18"/>
        <w:szCs w:val="18"/>
      </w:rPr>
      <w:tab/>
    </w:r>
    <w:r>
      <w:rPr>
        <w:color w:val="999999"/>
        <w:sz w:val="18"/>
        <w:szCs w:val="18"/>
      </w:rPr>
      <w:fldChar w:fldCharType="begin"/>
    </w:r>
    <w:r>
      <w:rPr>
        <w:color w:val="999999"/>
        <w:sz w:val="18"/>
        <w:szCs w:val="18"/>
      </w:rPr>
      <w:instrText>PAGE</w:instrText>
    </w:r>
    <w:r>
      <w:rPr>
        <w:color w:val="999999"/>
        <w:sz w:val="18"/>
        <w:szCs w:val="18"/>
      </w:rPr>
      <w:fldChar w:fldCharType="separate"/>
    </w:r>
    <w:r w:rsidR="00AE69C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63A9" w:rsidRDefault="00F763A9">
      <w:r>
        <w:separator/>
      </w:r>
    </w:p>
  </w:footnote>
  <w:footnote w:type="continuationSeparator" w:id="0">
    <w:p w:rsidR="00F763A9" w:rsidRDefault="00F76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06"/>
    </w:tblGrid>
    <w:tr w:rsidR="006E5FA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6E5FA7" w:rsidRDefault="00000000">
          <w:r>
            <w:rPr>
              <w:b/>
              <w:bCs/>
              <w:color w:val="0B7B8B"/>
              <w:sz w:val="18"/>
              <w:szCs w:val="18"/>
            </w:rPr>
            <w:t>EGE ÜROJİNEKOLOJİ WORKSHOP</w:t>
          </w:r>
        </w:p>
      </w:tc>
      <w:tc>
        <w:tcPr>
          <w:tcW w:w="25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6E5FA7" w:rsidRDefault="00000000">
          <w:pPr>
            <w:jc w:val="right"/>
          </w:pPr>
          <w:r>
            <w:rPr>
              <w:color w:val="999999"/>
              <w:sz w:val="18"/>
              <w:szCs w:val="18"/>
            </w:rPr>
            <w:t>KLİNİK YAZI | 2025</w:t>
          </w:r>
        </w:p>
      </w:tc>
    </w:tr>
  </w:tbl>
  <w:p w:rsidR="006E5FA7" w:rsidRDefault="006E5FA7">
    <w:pPr>
      <w:pBdr>
        <w:bottom w:val="single" w:sz="4" w:space="4" w:color="0B7B8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88D"/>
    <w:multiLevelType w:val="hybridMultilevel"/>
    <w:tmpl w:val="34423A12"/>
    <w:lvl w:ilvl="0" w:tplc="38740796">
      <w:start w:val="1"/>
      <w:numFmt w:val="bullet"/>
      <w:lvlText w:val="●"/>
      <w:lvlJc w:val="left"/>
      <w:pPr>
        <w:ind w:left="720" w:hanging="360"/>
      </w:pPr>
    </w:lvl>
    <w:lvl w:ilvl="1" w:tplc="6C8485DE">
      <w:start w:val="1"/>
      <w:numFmt w:val="bullet"/>
      <w:lvlText w:val="○"/>
      <w:lvlJc w:val="left"/>
      <w:pPr>
        <w:ind w:left="1440" w:hanging="360"/>
      </w:pPr>
    </w:lvl>
    <w:lvl w:ilvl="2" w:tplc="201E6100">
      <w:start w:val="1"/>
      <w:numFmt w:val="bullet"/>
      <w:lvlText w:val="■"/>
      <w:lvlJc w:val="left"/>
      <w:pPr>
        <w:ind w:left="2160" w:hanging="360"/>
      </w:pPr>
    </w:lvl>
    <w:lvl w:ilvl="3" w:tplc="95321F74">
      <w:start w:val="1"/>
      <w:numFmt w:val="bullet"/>
      <w:lvlText w:val="●"/>
      <w:lvlJc w:val="left"/>
      <w:pPr>
        <w:ind w:left="2880" w:hanging="360"/>
      </w:pPr>
    </w:lvl>
    <w:lvl w:ilvl="4" w:tplc="07629C4C">
      <w:start w:val="1"/>
      <w:numFmt w:val="bullet"/>
      <w:lvlText w:val="○"/>
      <w:lvlJc w:val="left"/>
      <w:pPr>
        <w:ind w:left="3600" w:hanging="360"/>
      </w:pPr>
    </w:lvl>
    <w:lvl w:ilvl="5" w:tplc="AFDABAF8">
      <w:start w:val="1"/>
      <w:numFmt w:val="bullet"/>
      <w:lvlText w:val="■"/>
      <w:lvlJc w:val="left"/>
      <w:pPr>
        <w:ind w:left="4320" w:hanging="360"/>
      </w:pPr>
    </w:lvl>
    <w:lvl w:ilvl="6" w:tplc="40E0535E">
      <w:start w:val="1"/>
      <w:numFmt w:val="bullet"/>
      <w:lvlText w:val="●"/>
      <w:lvlJc w:val="left"/>
      <w:pPr>
        <w:ind w:left="5040" w:hanging="360"/>
      </w:pPr>
    </w:lvl>
    <w:lvl w:ilvl="7" w:tplc="9C0CDE86">
      <w:start w:val="1"/>
      <w:numFmt w:val="bullet"/>
      <w:lvlText w:val="●"/>
      <w:lvlJc w:val="left"/>
      <w:pPr>
        <w:ind w:left="5760" w:hanging="360"/>
      </w:pPr>
    </w:lvl>
    <w:lvl w:ilvl="8" w:tplc="515E0EEE">
      <w:start w:val="1"/>
      <w:numFmt w:val="bullet"/>
      <w:lvlText w:val="●"/>
      <w:lvlJc w:val="left"/>
      <w:pPr>
        <w:ind w:left="6480" w:hanging="360"/>
      </w:pPr>
    </w:lvl>
  </w:abstractNum>
  <w:abstractNum w:abstractNumId="1" w15:restartNumberingAfterBreak="0">
    <w:nsid w:val="60B9716B"/>
    <w:multiLevelType w:val="hybridMultilevel"/>
    <w:tmpl w:val="C5F86090"/>
    <w:lvl w:ilvl="0" w:tplc="1410138A">
      <w:start w:val="1"/>
      <w:numFmt w:val="bullet"/>
      <w:lvlText w:val="•"/>
      <w:lvlJc w:val="left"/>
      <w:pPr>
        <w:ind w:left="720" w:hanging="360"/>
      </w:pPr>
    </w:lvl>
    <w:lvl w:ilvl="1" w:tplc="137CF428">
      <w:numFmt w:val="decimal"/>
      <w:lvlText w:val=""/>
      <w:lvlJc w:val="left"/>
    </w:lvl>
    <w:lvl w:ilvl="2" w:tplc="2536080A">
      <w:numFmt w:val="decimal"/>
      <w:lvlText w:val=""/>
      <w:lvlJc w:val="left"/>
    </w:lvl>
    <w:lvl w:ilvl="3" w:tplc="BB1CA2E8">
      <w:numFmt w:val="decimal"/>
      <w:lvlText w:val=""/>
      <w:lvlJc w:val="left"/>
    </w:lvl>
    <w:lvl w:ilvl="4" w:tplc="37A872C4">
      <w:numFmt w:val="decimal"/>
      <w:lvlText w:val=""/>
      <w:lvlJc w:val="left"/>
    </w:lvl>
    <w:lvl w:ilvl="5" w:tplc="3CC4A48C">
      <w:numFmt w:val="decimal"/>
      <w:lvlText w:val=""/>
      <w:lvlJc w:val="left"/>
    </w:lvl>
    <w:lvl w:ilvl="6" w:tplc="2A3A4B2A">
      <w:numFmt w:val="decimal"/>
      <w:lvlText w:val=""/>
      <w:lvlJc w:val="left"/>
    </w:lvl>
    <w:lvl w:ilvl="7" w:tplc="033ED532">
      <w:numFmt w:val="decimal"/>
      <w:lvlText w:val=""/>
      <w:lvlJc w:val="left"/>
    </w:lvl>
    <w:lvl w:ilvl="8" w:tplc="6A2CBA3C">
      <w:numFmt w:val="decimal"/>
      <w:lvlText w:val=""/>
      <w:lvlJc w:val="left"/>
    </w:lvl>
  </w:abstractNum>
  <w:num w:numId="1" w16cid:durableId="1986935074">
    <w:abstractNumId w:val="0"/>
    <w:lvlOverride w:ilvl="0">
      <w:startOverride w:val="1"/>
    </w:lvlOverride>
  </w:num>
  <w:num w:numId="2" w16cid:durableId="1582786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A7"/>
    <w:rsid w:val="006E5FA7"/>
    <w:rsid w:val="00AE69C2"/>
    <w:rsid w:val="00F763A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docId w15:val="{04393C3C-56A8-A640-8A61-D395D512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B7B8B"/>
      <w:sz w:val="28"/>
      <w:szCs w:val="28"/>
    </w:rPr>
  </w:style>
  <w:style w:type="paragraph" w:styleId="Heading2">
    <w:name w:val="heading 2"/>
    <w:uiPriority w:val="9"/>
    <w:unhideWhenUsed/>
    <w:qFormat/>
    <w:pPr>
      <w:spacing w:before="240" w:after="120"/>
      <w:outlineLvl w:val="1"/>
    </w:pPr>
    <w:rPr>
      <w:b/>
      <w:bCs/>
      <w:color w:val="1A2B3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1651</Words>
  <Characters>10517</Characters>
  <Application>Microsoft Office Word</Application>
  <DocSecurity>0</DocSecurity>
  <Lines>194</Lines>
  <Paragraphs>72</Paragraphs>
  <ScaleCrop>false</ScaleCrop>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Özgür Yeniel</cp:lastModifiedBy>
  <cp:revision>2</cp:revision>
  <dcterms:created xsi:type="dcterms:W3CDTF">2026-03-31T07:47:00Z</dcterms:created>
  <dcterms:modified xsi:type="dcterms:W3CDTF">2026-03-31T07:47:00Z</dcterms:modified>
</cp:coreProperties>
</file>