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sz w:val="20"/>
          <w:szCs w:val="20"/>
        </w:rPr>
        <w:t xml:space="preserve"/>
      </w:r>
    </w:p>
    <w:p>
      <w:pPr>
        <w:spacing w:after="80" w:before="0"/>
        <w:jc w:val="center"/>
      </w:pPr>
      <w:r>
        <w:rPr>
          <w:rFonts w:ascii="Arial" w:cs="Arial" w:eastAsia="Arial" w:hAnsi="Arial"/>
          <w:b/>
          <w:bCs/>
          <w:color w:val="1F3864"/>
          <w:sz w:val="52"/>
          <w:szCs w:val="52"/>
        </w:rPr>
        <w:t xml:space="preserve">STOCKSSCALPER</w:t>
      </w:r>
    </w:p>
    <w:p>
      <w:pPr>
        <w:pBdr>
          <w:bottom w:val="single" w:color="2E5090" w:sz="6" w:space="6"/>
        </w:pBdr>
        <w:spacing w:after="400" w:before="80"/>
        <w:jc w:val="center"/>
      </w:pPr>
      <w:r>
        <w:rPr>
          <w:rFonts w:ascii="Arial" w:cs="Arial" w:eastAsia="Arial" w:hAnsi="Arial"/>
          <w:color w:val="2E5090"/>
          <w:sz w:val="36"/>
          <w:szCs w:val="36"/>
        </w:rPr>
        <w:t xml:space="preserve">Codebase Analysis &amp; Fix Plan</w:t>
      </w:r>
    </w:p>
    <w:p>
      <w:pPr>
        <w:spacing w:after="200" w:before="0"/>
      </w:pPr>
      <w:r>
        <w:rPr>
          <w:rFonts w:ascii="Arial" w:cs="Arial" w:eastAsia="Arial" w:hAnsi="Arial"/>
          <w:sz w:val="20"/>
          <w:szCs w:val="20"/>
        </w:rPr>
        <w:t xml:space="preserve"/>
      </w:r>
    </w:p>
    <w:p>
      <w:pPr>
        <w:spacing w:after="60" w:before="0"/>
        <w:jc w:val="center"/>
      </w:pPr>
      <w:r>
        <w:rPr>
          <w:rFonts w:ascii="Arial" w:cs="Arial" w:eastAsia="Arial" w:hAnsi="Arial"/>
          <w:color w:val="555555"/>
          <w:sz w:val="22"/>
          <w:szCs w:val="22"/>
        </w:rPr>
        <w:t xml:space="preserve">Prepared by: Claude (Anthropic)</w:t>
      </w:r>
    </w:p>
    <w:p>
      <w:pPr>
        <w:spacing w:after="60" w:before="0"/>
        <w:jc w:val="center"/>
      </w:pPr>
      <w:r>
        <w:rPr>
          <w:rFonts w:ascii="Arial" w:cs="Arial" w:eastAsia="Arial" w:hAnsi="Arial"/>
          <w:color w:val="555555"/>
          <w:sz w:val="22"/>
          <w:szCs w:val="22"/>
        </w:rPr>
        <w:t xml:space="preserve">Date: April 22, 2026</w:t>
      </w:r>
    </w:p>
    <w:p>
      <w:pPr>
        <w:spacing w:after="0" w:before="0"/>
        <w:jc w:val="center"/>
      </w:pPr>
      <w:r>
        <w:rPr>
          <w:rFonts w:ascii="Arial" w:cs="Arial" w:eastAsia="Arial" w:hAnsi="Arial"/>
          <w:color w:val="C0392B"/>
          <w:sz w:val="22"/>
          <w:szCs w:val="22"/>
        </w:rPr>
        <w:t xml:space="preserve">Classification: Internal / Confidential</w:t>
      </w:r>
    </w:p>
    <w:p>
      <w:pPr>
        <w:spacing w:after="300" w:before="0"/>
      </w:pPr>
      <w:r>
        <w:rPr>
          <w:rFonts w:ascii="Arial" w:cs="Arial" w:eastAsia="Arial" w:hAnsi="Arial"/>
          <w:sz w:val="20"/>
          <w:szCs w:val="20"/>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C0392B" w:sz="6"/>
              <w:left w:val="single" w:color="C0392B" w:sz="6"/>
              <w:bottom w:val="single" w:color="C0392B" w:sz="6"/>
              <w:right w:val="single" w:color="C0392B" w:sz="6"/>
            </w:tcBorders>
            <w:shd w:fill="FEF9F9" w:val="clear"/>
            <w:tcMar>
              <w:top w:type="dxa" w:w="200"/>
              <w:left w:type="dxa" w:w="300"/>
              <w:bottom w:type="dxa" w:w="200"/>
              <w:right w:type="dxa" w:w="300"/>
            </w:tcMar>
          </w:tcPr>
          <w:p>
            <w:pPr>
              <w:spacing w:after="100" w:before="0"/>
              <w:jc w:val="center"/>
            </w:pPr>
            <w:r>
              <w:rPr>
                <w:rFonts w:ascii="Arial" w:cs="Arial" w:eastAsia="Arial" w:hAnsi="Arial"/>
                <w:b/>
                <w:bCs/>
                <w:color w:val="C0392B"/>
                <w:sz w:val="22"/>
                <w:szCs w:val="22"/>
              </w:rPr>
              <w:t xml:space="preserve">ANALYSIS SUMMARY</w:t>
            </w:r>
          </w:p>
          <w:p>
            <w:pPr>
              <w:spacing w:after="80" w:before="0"/>
              <w:jc w:val="center"/>
            </w:pPr>
            <w:r>
              <w:rPr>
                <w:rFonts w:ascii="Arial" w:cs="Arial" w:eastAsia="Arial" w:hAnsi="Arial"/>
                <w:b/>
                <w:bCs/>
                <w:color w:val="2C3E50"/>
                <w:sz w:val="26"/>
                <w:szCs w:val="26"/>
              </w:rPr>
              <w:t xml:space="preserve">3 Critical  |  5 High  |  5 Medium  |  4 Low</w:t>
            </w:r>
          </w:p>
          <w:p>
            <w:pPr>
              <w:spacing w:after="0" w:before="0"/>
              <w:jc w:val="center"/>
            </w:pPr>
            <w:r>
              <w:rPr>
                <w:rFonts w:ascii="Arial" w:cs="Arial" w:eastAsia="Arial" w:hAnsi="Arial"/>
                <w:color w:val="555555"/>
                <w:sz w:val="20"/>
                <w:szCs w:val="20"/>
              </w:rPr>
              <w:t xml:space="preserve">17 total issues found across 9 files</w:t>
            </w:r>
          </w:p>
        </w:tc>
      </w:tr>
    </w:tbl>
    <w:p>
      <w:pPr>
        <w:sectPr>
          <w:pgSz w:w="12240" w:h="15840" w:orient="portrait"/>
          <w:pgMar w:top="1440" w:right="1440" w:bottom="1440" w:left="1440" w:header="708" w:footer="708" w:gutter="0"/>
          <w:pgNumType/>
          <w:docGrid w:linePitch="360"/>
        </w:sectPr>
      </w:pPr>
    </w:p>
    <w:p>
      <w:pPr>
        <w:pStyle w:val="Heading1"/>
        <w:pBdr>
          <w:bottom w:val="single" w:color="1F3864" w:sz="4" w:space="4"/>
        </w:pBdr>
        <w:spacing w:after="160" w:before="360"/>
      </w:pPr>
      <w:r>
        <w:rPr>
          <w:rFonts w:ascii="Arial" w:cs="Arial" w:eastAsia="Arial" w:hAnsi="Arial"/>
          <w:b/>
          <w:bCs/>
          <w:color w:val="1F3864"/>
          <w:sz w:val="32"/>
          <w:szCs w:val="32"/>
        </w:rPr>
        <w:t xml:space="preserve">1. Executive Summary</w:t>
      </w:r>
    </w:p>
    <w:p>
      <w:pPr>
        <w:spacing w:after="60" w:before="60"/>
      </w:pPr>
      <w:r>
        <w:rPr>
          <w:rFonts w:ascii="Arial" w:cs="Arial" w:eastAsia="Arial" w:hAnsi="Arial"/>
          <w:sz w:val="20"/>
          <w:szCs w:val="20"/>
        </w:rPr>
        <w:t xml:space="preserve">StocksScalper is a local-first, Dockerised trading operations platform built with TypeScript/Node.js. It ingests news and TradingView alerts, scans watchlists, validates trade ideas, and routes execution through a paper/live MT5 adapter — all orchestrated by a Fastify API, Next.js operator UI, SSE gateway, and BullMQ workers.</w:t>
      </w:r>
    </w:p>
    <w:p>
      <w:pPr>
        <w:spacing w:after="100" w:before="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 full audit of the codebase identified 17 issues across 9 files. Three are critical and require immediate action before any live deployment (exposed secrets, broken authentication, and information disclosure). Five additional high-severity issues relate to unsafe type casting and silent error swallowing in production workers. The remaining issues are medium or low severity and should be addressed in planned sprints.</w:t>
      </w:r>
    </w:p>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0392B"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CRITICAL</w:t>
            </w:r>
          </w:p>
        </w:tc>
        <w:tc>
          <w:tcPr>
            <w:tcBorders>
              <w:top w:val="single" w:color="CCCCCC" w:sz="1"/>
              <w:left w:val="single" w:color="CCCCCC" w:sz="1"/>
              <w:bottom w:val="single" w:color="CCCCCC" w:sz="1"/>
              <w:right w:val="single" w:color="CCCCCC" w:sz="1"/>
            </w:tcBorders>
            <w:shd w:fill="E67E22"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HIGH</w:t>
            </w:r>
          </w:p>
        </w:tc>
        <w:tc>
          <w:tcPr>
            <w:tcBorders>
              <w:top w:val="single" w:color="CCCCCC" w:sz="1"/>
              <w:left w:val="single" w:color="CCCCCC" w:sz="1"/>
              <w:bottom w:val="single" w:color="CCCCCC" w:sz="1"/>
              <w:right w:val="single" w:color="CCCCCC" w:sz="1"/>
            </w:tcBorders>
            <w:shd w:fill="F1C40F" w:val="clear"/>
            <w:tcMar>
              <w:top w:type="dxa" w:w="120"/>
              <w:left w:type="dxa" w:w="160"/>
              <w:bottom w:type="dxa" w:w="120"/>
              <w:right w:type="dxa" w:w="160"/>
            </w:tcMar>
          </w:tcPr>
          <w:p>
            <w:pPr>
              <w:jc w:val="center"/>
            </w:pPr>
            <w:r>
              <w:rPr>
                <w:rFonts w:ascii="Arial" w:cs="Arial" w:eastAsia="Arial" w:hAnsi="Arial"/>
                <w:b/>
                <w:bCs/>
                <w:color w:val="2C3E50"/>
                <w:sz w:val="22"/>
                <w:szCs w:val="22"/>
              </w:rPr>
              <w:t xml:space="preserve">⚠ MEDIUM</w:t>
            </w:r>
          </w:p>
        </w:tc>
        <w:tc>
          <w:tcPr>
            <w:tcBorders>
              <w:top w:val="single" w:color="CCCCCC" w:sz="1"/>
              <w:left w:val="single" w:color="CCCCCC" w:sz="1"/>
              <w:bottom w:val="single" w:color="CCCCCC" w:sz="1"/>
              <w:right w:val="single" w:color="CCCCCC" w:sz="1"/>
            </w:tcBorders>
            <w:shd w:fill="27AE60"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ℹ️ LOW</w:t>
            </w:r>
          </w:p>
        </w:tc>
      </w:tr>
      <w:tr>
        <w:tc>
          <w:tcP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jc w:val="center"/>
            </w:pPr>
            <w:r>
              <w:rPr>
                <w:rFonts w:ascii="Arial" w:cs="Arial" w:eastAsia="Arial" w:hAnsi="Arial"/>
                <w:b/>
                <w:bCs/>
                <w:color w:val="C0392B"/>
                <w:sz w:val="28"/>
                <w:szCs w:val="28"/>
              </w:rPr>
              <w:t xml:space="preserve">3 Issues</w:t>
            </w:r>
          </w:p>
        </w:tc>
        <w:tc>
          <w:tcP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jc w:val="center"/>
            </w:pPr>
            <w:r>
              <w:rPr>
                <w:rFonts w:ascii="Arial" w:cs="Arial" w:eastAsia="Arial" w:hAnsi="Arial"/>
                <w:b/>
                <w:bCs/>
                <w:color w:val="E67E22"/>
                <w:sz w:val="28"/>
                <w:szCs w:val="28"/>
              </w:rPr>
              <w:t xml:space="preserve">5 Issues</w:t>
            </w:r>
          </w:p>
        </w:tc>
        <w:tc>
          <w:tcP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jc w:val="center"/>
            </w:pPr>
            <w:r>
              <w:rPr>
                <w:rFonts w:ascii="Arial" w:cs="Arial" w:eastAsia="Arial" w:hAnsi="Arial"/>
                <w:b/>
                <w:bCs/>
                <w:color w:val="B7950B"/>
                <w:sz w:val="28"/>
                <w:szCs w:val="28"/>
              </w:rPr>
              <w:t xml:space="preserve">5 Issues</w:t>
            </w:r>
          </w:p>
        </w:tc>
        <w:tc>
          <w:tcP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jc w:val="center"/>
            </w:pPr>
            <w:r>
              <w:rPr>
                <w:rFonts w:ascii="Arial" w:cs="Arial" w:eastAsia="Arial" w:hAnsi="Arial"/>
                <w:b/>
                <w:bCs/>
                <w:color w:val="27AE60"/>
                <w:sz w:val="28"/>
                <w:szCs w:val="28"/>
              </w:rPr>
              <w:t xml:space="preserve">4 Issues</w:t>
            </w:r>
          </w:p>
        </w:tc>
      </w:tr>
    </w:tbl>
    <w:p>
      <w:pPr>
        <w:spacing w:after="100" w:before="0"/>
      </w:pPr>
      <w:r>
        <w:rPr>
          <w:rFonts w:ascii="Arial" w:cs="Arial" w:eastAsia="Arial" w:hAnsi="Arial"/>
          <w:sz w:val="20"/>
          <w:szCs w:val="20"/>
        </w:rPr>
        <w:t xml:space="preserve"/>
      </w:r>
    </w:p>
    <w:p>
      <w:pPr>
        <w:pStyle w:val="Heading1"/>
        <w:pBdr>
          <w:bottom w:val="single" w:color="1F3864" w:sz="4" w:space="4"/>
        </w:pBdr>
        <w:spacing w:after="160" w:before="360"/>
      </w:pPr>
      <w:r>
        <w:rPr>
          <w:rFonts w:ascii="Arial" w:cs="Arial" w:eastAsia="Arial" w:hAnsi="Arial"/>
          <w:b/>
          <w:bCs/>
          <w:color w:val="1F3864"/>
          <w:sz w:val="32"/>
          <w:szCs w:val="32"/>
        </w:rPr>
        <w:t xml:space="preserve">2. Architecture Overview</w:t>
      </w:r>
    </w:p>
    <w:p>
      <w:pPr>
        <w:spacing w:after="60" w:before="60"/>
      </w:pPr>
      <w:r>
        <w:rPr>
          <w:rFonts w:ascii="Arial" w:cs="Arial" w:eastAsia="Arial" w:hAnsi="Arial"/>
          <w:sz w:val="20"/>
          <w:szCs w:val="20"/>
        </w:rPr>
        <w:t xml:space="preserve">The monorepo is organised into two top-level directories:</w:t>
      </w:r>
    </w:p>
    <w:p>
      <w:pPr>
        <w:spacing w:after="100" w:before="0"/>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apps/ — runnable services: api, web, gateway, mt5-adapter, worker-news, worker-market, worker-validation, worker-execution, worker-supervisor</w:t>
      </w:r>
    </w:p>
    <w:p>
      <w:pPr>
        <w:pStyle w:val="ListParagraph"/>
        <w:numPr>
          <w:ilvl w:val="0"/>
          <w:numId w:val="2"/>
        </w:numPr>
        <w:spacing w:after="40" w:before="40"/>
      </w:pPr>
      <w:r>
        <w:rPr>
          <w:rFonts w:ascii="Arial" w:cs="Arial" w:eastAsia="Arial" w:hAnsi="Arial"/>
          <w:sz w:val="20"/>
          <w:szCs w:val="20"/>
        </w:rPr>
        <w:t xml:space="preserve">packages/ — shared libraries: config, types, core, db, logging, queues, ai, shared, obsidian</w:t>
      </w:r>
    </w:p>
    <w:p>
      <w:pPr>
        <w:spacing w:after="100" w:before="0"/>
      </w:pPr>
      <w:r>
        <w:rPr>
          <w:rFonts w:ascii="Arial" w:cs="Arial" w:eastAsia="Arial" w:hAnsi="Arial"/>
          <w:sz w:val="20"/>
          <w:szCs w:val="20"/>
        </w:rPr>
        <w:t xml:space="preserve"/>
      </w:r>
    </w:p>
    <w:p>
      <w:pPr>
        <w:spacing w:after="60" w:before="60"/>
      </w:pPr>
      <w:r>
        <w:rPr>
          <w:rFonts w:ascii="Arial" w:cs="Arial" w:eastAsia="Arial" w:hAnsi="Arial"/>
          <w:sz w:val="20"/>
          <w:szCs w:val="20"/>
        </w:rPr>
        <w:t xml:space="preserve">Services communicate via HTTP (internal REST calls between workers and the API), BullMQ queues on Redis, and Server-Sent Events (SSE gateway) for the UI. PostgreSQL (via Prisma ORM) is the system of record. The platform is containerised with Docker Compose.</w:t>
      </w:r>
    </w:p>
    <w:p>
      <w:pPr>
        <w:spacing w:after="100" w:before="0"/>
      </w:pPr>
      <w:r>
        <w:rPr>
          <w:rFonts w:ascii="Arial" w:cs="Arial" w:eastAsia="Arial" w:hAnsi="Arial"/>
          <w:sz w:val="20"/>
          <w:szCs w:val="20"/>
        </w:rPr>
        <w:t xml:space="preserve"/>
      </w:r>
    </w:p>
    <w:p>
      <w:r>
        <w:br w:type="page"/>
      </w:r>
    </w:p>
    <w:p>
      <w:pPr>
        <w:pStyle w:val="Heading1"/>
        <w:pBdr>
          <w:bottom w:val="single" w:color="1F3864" w:sz="4" w:space="4"/>
        </w:pBdr>
        <w:spacing w:after="160" w:before="360"/>
      </w:pPr>
      <w:r>
        <w:rPr>
          <w:rFonts w:ascii="Arial" w:cs="Arial" w:eastAsia="Arial" w:hAnsi="Arial"/>
          <w:b/>
          <w:bCs/>
          <w:color w:val="1F3864"/>
          <w:sz w:val="32"/>
          <w:szCs w:val="32"/>
        </w:rPr>
        <w:t xml:space="preserve">3. Complete Issue Register</w:t>
      </w:r>
    </w:p>
    <w:p>
      <w:pPr>
        <w:spacing w:after="60" w:before="60"/>
      </w:pPr>
      <w:r>
        <w:rPr>
          <w:rFonts w:ascii="Arial" w:cs="Arial" w:eastAsia="Arial" w:hAnsi="Arial"/>
          <w:sz w:val="20"/>
          <w:szCs w:val="20"/>
        </w:rPr>
        <w:t xml:space="preserve">Each issue is catalogued with its file location, line references, severity, and a precise description of what is broken and why it matters.</w:t>
      </w:r>
    </w:p>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000"/>
        <w:gridCol w:w="1200"/>
        <w:gridCol w:w="39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File</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Line(s)</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Severity</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Issue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C-1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.env.local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17"/>
                <w:szCs w:val="17"/>
              </w:rPr>
              <w:t xml:space="preserve">34–41, 166–169</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Real API keys, Discord webhook URL, and MT5 broker credentials are committed in plain text. Any person with repo access can drain trading accounts and exhaust third-party API quotas.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C-2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apps/api/src/lib/auth.ts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17"/>
                <w:szCs w:val="17"/>
              </w:rPr>
              <w:t xml:space="preserve">18–20</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Authentication reads the x-user-email header with no signature verification. Any caller can set this header to any value and impersonate any user, including admins.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C-3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apps/mt5-adapter/src/index.ts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17"/>
                <w:szCs w:val="17"/>
              </w:rPr>
              <w:t xml:space="preserve">64</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A bare console.log() prints MT5_BRIDGE_URL, mt5BridgeUrl, and useLiveBridge at startup, exposing infrastructure topology in production logs.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H-1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apps/worker-execution/src/index.ts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17"/>
                <w:szCs w:val="17"/>
              </w:rPr>
              <w:t xml:space="preserve">29, 74, 85–90</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Multiple unsafe `as` casts bypass TypeScript’s type system (e.g. prisma as unknown as AnyPrisma, timeframe as never). Schema changes will cause silent runtime corruption rather than compile errors.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H-2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apps/worker-execution/src/flow/place.ts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17"/>
                <w:szCs w:val="17"/>
              </w:rPr>
              <w:t xml:space="preserve">74–93</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response.json() can return null (via .catch(() =&gt; null)) but the code immediately reads raw?.reason, raw?.error, etc. with no null guard on the error-path property access.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H-3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apps/worker-supervisor/src/index.ts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17"/>
                <w:szCs w:val="17"/>
              </w:rPr>
              <w:t xml:space="preserve">945–976</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Async supervisor sub-jobs (portfolio snapshot, exposure report, etc.) are fired with void and catch errors only to log them. Failures are invisible to the BullMQ retry system and silently dropped.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H-4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apps/mt5-adapter/src/index.ts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17"/>
                <w:szCs w:val="17"/>
              </w:rPr>
              <w:t xml:space="preserve">29</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MT5_BRIDGE_NODES env var is JSON.parse’d without schema validation. Malformed JSON or an unexpected array shape throws an uncaught exception at startup.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H-5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apps/worker-supervisor/src/index.ts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17"/>
                <w:szCs w:val="17"/>
              </w:rPr>
              <w:t xml:space="preserve">90</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decision typed as any when mapping over validation run data. Runtime errors are completely hidden from TypeScript and IDE tooling.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M-1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apps/worker-supervisor/src/jobs/weekly-synthesis.ts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17"/>
                <w:szCs w:val="17"/>
              </w:rPr>
              <w:t xml:space="preserve">131</w:t>
            </w:r>
          </w:p>
        </w:tc>
        <w:tc>
          <w:tcPr>
            <w:tcW w:type="dxa" w:w="12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rFonts w:ascii="Arial" w:cs="Arial" w:eastAsia="Arial" w:hAnsi="Arial"/>
                <w:b/>
                <w:bCs/>
                <w:color w:val="2C3E50"/>
                <w:sz w:val="16"/>
                <w:szCs w:val="16"/>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maxDrawdownPct: 0 — commented TODO. Weekly risk report always reports zero drawdown, giving a false picture of account health to any downstream consumer.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M-2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apps/worker-supervisor/src/jobs/position-supervisor.ts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17"/>
                <w:szCs w:val="17"/>
              </w:rPr>
              <w:t xml:space="preserve">295, 307</w:t>
            </w:r>
          </w:p>
        </w:tc>
        <w:tc>
          <w:tcPr>
            <w:tcW w:type="dxa" w:w="12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rFonts w:ascii="Arial" w:cs="Arial" w:eastAsia="Arial" w:hAnsi="Arial"/>
                <w:b/>
                <w:bCs/>
                <w:color w:val="2C3E50"/>
                <w:sz w:val="16"/>
                <w:szCs w:val="16"/>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maxAdversePct and distanceToDailyDdPct are hardcoded to 0 and 5 respectively. The position supervisor’s AI prompt receives fabricated risk 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M-3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apps/api/src/index.ts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17"/>
                <w:szCs w:val="17"/>
              </w:rPr>
              <w:t xml:space="preserve">39</w:t>
            </w:r>
          </w:p>
        </w:tc>
        <w:tc>
          <w:tcPr>
            <w:tcW w:type="dxa" w:w="12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rFonts w:ascii="Arial" w:cs="Arial" w:eastAsia="Arial" w:hAnsi="Arial"/>
                <w:b/>
                <w:bCs/>
                <w:color w:val="2C3E50"/>
                <w:sz w:val="16"/>
                <w:szCs w:val="16"/>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CORS is registered with origin: true (allow all origins). In production this permits cross-site requests from any domain, leaking auth cookies and API responses.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M-4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apps/mt5-adapter/src/index.ts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17"/>
                <w:szCs w:val="17"/>
              </w:rPr>
              <w:t xml:space="preserve">509</w:t>
            </w:r>
          </w:p>
        </w:tc>
        <w:tc>
          <w:tcPr>
            <w:tcW w:type="dxa" w:w="12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rFonts w:ascii="Arial" w:cs="Arial" w:eastAsia="Arial" w:hAnsi="Arial"/>
                <w:b/>
                <w:bCs/>
                <w:color w:val="2C3E50"/>
                <w:sz w:val="16"/>
                <w:szCs w:val="16"/>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Paper close always credits exactly +125 PnL regardless of position size, price movement, or direction. Paper metrics are therefore meaningless.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M-5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Multiple workers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17"/>
                <w:szCs w:val="17"/>
              </w:rPr>
              <w:t xml:space="preserve">Various .catch(() =&gt; {})</w:t>
            </w:r>
          </w:p>
        </w:tc>
        <w:tc>
          <w:tcPr>
            <w:tcW w:type="dxa" w:w="12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rFonts w:ascii="Arial" w:cs="Arial" w:eastAsia="Arial" w:hAnsi="Arial"/>
                <w:b/>
                <w:bCs/>
                <w:color w:val="2C3E50"/>
                <w:sz w:val="16"/>
                <w:szCs w:val="16"/>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Empty catch blocks in journal-export-sweeper.ts, post-trade-reviewer.ts and others silently discard errors. Notification and audit events can be lost with no trace.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L-1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apps/mt5-adapter/src/index.ts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17"/>
                <w:szCs w:val="17"/>
              </w:rPr>
              <w:t xml:space="preserve">115</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Comment exposes full name and MT5 account number: // OxSecurities Demo: Ekjot Singh, Account 1114231. Should be removed from source.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L-2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apps/worker/src/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17"/>
                <w:szCs w:val="17"/>
              </w:rPr>
              <w:t xml:space="preserve">All</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Entire legacy worker directory is unused and not wired into the current pipeline. It increases attack surface and maintenance burden.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L-3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apps/api/src/routes/ (4 files)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17"/>
                <w:szCs w:val="17"/>
              </w:rPr>
              <w:t xml:space="preserve">All</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Four legacy route files (backtests, journal, setups, symbols) are imported and registered but bypass the modular plugin system. Their auth posture is inconsistent with the rest of the API.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L-4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packages/config/src/index.ts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17"/>
                <w:szCs w:val="17"/>
              </w:rPr>
              <w:t xml:space="preserve">185–186</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Zod env schema is evaluated once at import time. There is no mechanism to detect missing or invalid env vars at runtime (e.g. after Docker secret injection), requiring restarts to surface config errors.</w:t>
            </w:r>
          </w:p>
        </w:tc>
      </w:tr>
    </w:tbl>
    <w:p>
      <w:pPr>
        <w:spacing w:after="100" w:before="0"/>
      </w:pPr>
      <w:r>
        <w:rPr>
          <w:rFonts w:ascii="Arial" w:cs="Arial" w:eastAsia="Arial" w:hAnsi="Arial"/>
          <w:sz w:val="20"/>
          <w:szCs w:val="20"/>
        </w:rPr>
        <w:t xml:space="preserve"/>
      </w:r>
    </w:p>
    <w:p>
      <w:r>
        <w:br w:type="page"/>
      </w:r>
    </w:p>
    <w:p>
      <w:pPr>
        <w:pStyle w:val="Heading1"/>
        <w:pBdr>
          <w:bottom w:val="single" w:color="1F3864" w:sz="4" w:space="4"/>
        </w:pBdr>
        <w:spacing w:after="160" w:before="360"/>
      </w:pPr>
      <w:r>
        <w:rPr>
          <w:rFonts w:ascii="Arial" w:cs="Arial" w:eastAsia="Arial" w:hAnsi="Arial"/>
          <w:b/>
          <w:bCs/>
          <w:color w:val="1F3864"/>
          <w:sz w:val="32"/>
          <w:szCs w:val="32"/>
        </w:rPr>
        <w:t xml:space="preserve">4. Detailed Findings</w:t>
      </w:r>
    </w:p>
    <w:p>
      <w:pPr>
        <w:pStyle w:val="Heading2"/>
        <w:spacing w:after="100" w:before="280"/>
      </w:pPr>
      <w:r>
        <w:rPr>
          <w:rFonts w:ascii="Arial" w:cs="Arial" w:eastAsia="Arial" w:hAnsi="Arial"/>
          <w:b/>
          <w:bCs/>
          <w:color w:val="2E5090"/>
          <w:sz w:val="26"/>
          <w:szCs w:val="26"/>
        </w:rPr>
        <w:t xml:space="preserve">C-1 — Exposed Credentials in .env.local (CRITICAL)</w:t>
      </w:r>
    </w:p>
    <w:p>
      <w:pPr>
        <w:spacing w:after="60" w:before="60"/>
      </w:pPr>
      <w:r>
        <w:rPr>
          <w:rFonts w:ascii="Arial" w:cs="Arial" w:eastAsia="Arial" w:hAnsi="Arial"/>
          <w:sz w:val="20"/>
          <w:szCs w:val="20"/>
        </w:rPr>
        <w:t xml:space="preserve">The following secrets are committed to source in plain text:</w:t>
      </w:r>
    </w:p>
    <w:p>
      <w:pPr>
        <w:shd w:fill="F9F2F4" w:val="clear"/>
        <w:spacing w:after="40" w:before="40"/>
        <w:ind w:left="720"/>
      </w:pPr>
      <w:r>
        <w:rPr>
          <w:rFonts w:ascii="Courier New" w:cs="Courier New" w:eastAsia="Courier New" w:hAnsi="Courier New"/>
          <w:color w:val="C0392B"/>
          <w:sz w:val="18"/>
          <w:szCs w:val="18"/>
        </w:rPr>
        <w:t xml:space="preserve">FINNHUB_API_KEY=d7ba469r01qgc9t6kl9gd7ba469r01qgc9t6kla0</w:t>
      </w:r>
    </w:p>
    <w:p>
      <w:pPr>
        <w:shd w:fill="F9F2F4" w:val="clear"/>
        <w:spacing w:after="40" w:before="40"/>
        <w:ind w:left="720"/>
      </w:pPr>
      <w:r>
        <w:rPr>
          <w:rFonts w:ascii="Courier New" w:cs="Courier New" w:eastAsia="Courier New" w:hAnsi="Courier New"/>
          <w:color w:val="C0392B"/>
          <w:sz w:val="18"/>
          <w:szCs w:val="18"/>
        </w:rPr>
        <w:t xml:space="preserve">ALPHA_VANTAGE_API_KEY=ZVF5G43DRLZNJSG8</w:t>
      </w:r>
    </w:p>
    <w:p>
      <w:pPr>
        <w:shd w:fill="F9F2F4" w:val="clear"/>
        <w:spacing w:after="40" w:before="40"/>
        <w:ind w:left="720"/>
      </w:pPr>
      <w:r>
        <w:rPr>
          <w:rFonts w:ascii="Courier New" w:cs="Courier New" w:eastAsia="Courier New" w:hAnsi="Courier New"/>
          <w:color w:val="C0392B"/>
          <w:sz w:val="18"/>
          <w:szCs w:val="18"/>
        </w:rPr>
        <w:t xml:space="preserve">POLYGON_API_KEY=y6DoeLQqSaoJIUlc48t5eQv4phPG3C2n</w:t>
      </w:r>
    </w:p>
    <w:p>
      <w:pPr>
        <w:shd w:fill="F9F2F4" w:val="clear"/>
        <w:spacing w:after="40" w:before="40"/>
        <w:ind w:left="720"/>
      </w:pPr>
      <w:r>
        <w:rPr>
          <w:rFonts w:ascii="Courier New" w:cs="Courier New" w:eastAsia="Courier New" w:hAnsi="Courier New"/>
          <w:color w:val="C0392B"/>
          <w:sz w:val="18"/>
          <w:szCs w:val="18"/>
        </w:rPr>
        <w:t xml:space="preserve">DISCORD_WEBHOOK_URL=https://discord.com/api/webhooks/148.../RCl6eRD...</w:t>
      </w:r>
    </w:p>
    <w:p>
      <w:pPr>
        <w:shd w:fill="F9F2F4" w:val="clear"/>
        <w:spacing w:after="40" w:before="40"/>
        <w:ind w:left="720"/>
      </w:pPr>
      <w:r>
        <w:rPr>
          <w:rFonts w:ascii="Courier New" w:cs="Courier New" w:eastAsia="Courier New" w:hAnsi="Courier New"/>
          <w:color w:val="C0392B"/>
          <w:sz w:val="18"/>
          <w:szCs w:val="18"/>
        </w:rPr>
        <w:t xml:space="preserve">MT5_LOGIN=1114231  |  MT5_PASSWORD=C*OhB5Dx</w:t>
      </w:r>
    </w:p>
    <w:p>
      <w:pPr>
        <w:spacing w:after="100" w:before="0"/>
      </w:pPr>
      <w:r>
        <w:rPr>
          <w:rFonts w:ascii="Arial" w:cs="Arial" w:eastAsia="Arial" w:hAnsi="Arial"/>
          <w:sz w:val="20"/>
          <w:szCs w:val="20"/>
        </w:rPr>
        <w:t xml:space="preserve"/>
      </w:r>
    </w:p>
    <w:p>
      <w:pPr>
        <w:spacing w:after="60" w:before="60"/>
      </w:pPr>
      <w:r>
        <w:rPr>
          <w:rFonts w:ascii="Arial" w:cs="Arial" w:eastAsia="Arial" w:hAnsi="Arial"/>
          <w:sz w:val="20"/>
          <w:szCs w:val="20"/>
        </w:rPr>
        <w:t xml:space="preserve">Impact: Any developer or CI runner with repo access can immediately execute trades, post to the Discord channel, and exhaust paid data API quotas. The MT5 credentials grant direct brokerage account access.</w:t>
      </w:r>
    </w:p>
    <w:p>
      <w:pPr>
        <w:spacing w:after="60" w:before="60"/>
      </w:pPr>
      <w:r>
        <w:rPr>
          <w:rFonts w:ascii="Arial" w:cs="Arial" w:eastAsia="Arial" w:hAnsi="Arial"/>
          <w:sz w:val="20"/>
          <w:szCs w:val="20"/>
        </w:rPr>
        <w:t xml:space="preserve">Fix: Rotate all credentials immediately. Replace .env.local with a .env.example containing only placeholder values. Use a secrets manager (e.g. Docker secrets, AWS Parameter Store, or 1Password CLI) for runtime injection. Add .env.local to .gitignore and run git-secrets or truffleHog in CI to prevent regression.</w:t>
      </w:r>
    </w:p>
    <w:p>
      <w:pPr>
        <w:spacing w:after="100" w:before="0"/>
      </w:pPr>
      <w:r>
        <w:rPr>
          <w:rFonts w:ascii="Arial" w:cs="Arial" w:eastAsia="Arial" w:hAnsi="Arial"/>
          <w:sz w:val="20"/>
          <w:szCs w:val="20"/>
        </w:rPr>
        <w:t xml:space="preserve"/>
      </w:r>
    </w:p>
    <w:p>
      <w:pPr>
        <w:pStyle w:val="Heading2"/>
        <w:spacing w:after="100" w:before="280"/>
      </w:pPr>
      <w:r>
        <w:rPr>
          <w:rFonts w:ascii="Arial" w:cs="Arial" w:eastAsia="Arial" w:hAnsi="Arial"/>
          <w:b/>
          <w:bCs/>
          <w:color w:val="2E5090"/>
          <w:sz w:val="26"/>
          <w:szCs w:val="26"/>
        </w:rPr>
        <w:t xml:space="preserve">C-2 — Unauthenticated API (Header Spoofing) (CRITICAL)</w:t>
      </w:r>
    </w:p>
    <w:p>
      <w:pPr>
        <w:spacing w:after="60" w:before="60"/>
      </w:pPr>
      <w:r>
        <w:rPr>
          <w:rFonts w:ascii="Arial" w:cs="Arial" w:eastAsia="Arial" w:hAnsi="Arial"/>
          <w:sz w:val="20"/>
          <w:szCs w:val="20"/>
        </w:rPr>
        <w:t xml:space="preserve">apps/api/src/lib/auth.ts lines 18-20:</w:t>
      </w:r>
    </w:p>
    <w:p>
      <w:pPr>
        <w:shd w:fill="F9F2F4" w:val="clear"/>
        <w:spacing w:after="40" w:before="40"/>
        <w:ind w:left="720"/>
      </w:pPr>
      <w:r>
        <w:rPr>
          <w:rFonts w:ascii="Courier New" w:cs="Courier New" w:eastAsia="Courier New" w:hAnsi="Courier New"/>
          <w:color w:val="C0392B"/>
          <w:sz w:val="18"/>
          <w:szCs w:val="18"/>
        </w:rPr>
        <w:t xml:space="preserve">const emailHeader = request.headers["x-user-email"];</w:t>
      </w:r>
    </w:p>
    <w:p>
      <w:pPr>
        <w:shd w:fill="F9F2F4" w:val="clear"/>
        <w:spacing w:after="40" w:before="40"/>
        <w:ind w:left="720"/>
      </w:pPr>
      <w:r>
        <w:rPr>
          <w:rFonts w:ascii="Courier New" w:cs="Courier New" w:eastAsia="Courier New" w:hAnsi="Courier New"/>
          <w:color w:val="C0392B"/>
          <w:sz w:val="18"/>
          <w:szCs w:val="18"/>
        </w:rPr>
        <w:t xml:space="preserve">const email = typeof emailHeader === "string" ? emailHeader : config.localAdmin.email;</w:t>
      </w:r>
    </w:p>
    <w:p>
      <w:pPr>
        <w:spacing w:after="100" w:before="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There is no token, HMAC signature, or session validation. Any HTTP client can set x-user-email: admin@example.com and gain full admin access. The fallback to config.localAdmin.email means the server runs as admin for any request that omits the header entirely.</w:t>
      </w:r>
    </w:p>
    <w:p>
      <w:pPr>
        <w:spacing w:after="60" w:before="60"/>
      </w:pPr>
      <w:r>
        <w:rPr>
          <w:rFonts w:ascii="Arial" w:cs="Arial" w:eastAsia="Arial" w:hAnsi="Arial"/>
          <w:sz w:val="20"/>
          <w:szCs w:val="20"/>
        </w:rPr>
        <w:t xml:space="preserve">Fix: Replace with JWT-based or session-based auth. For a local-first deployment the minimum viable approach is to issue a signed token on startup (stored in localStorage) and verify it server-side on every request. Role checks (requireRole) are structurally sound but are only as strong as the underlying identity resolution.</w:t>
      </w:r>
    </w:p>
    <w:p>
      <w:pPr>
        <w:spacing w:after="100" w:before="0"/>
      </w:pPr>
      <w:r>
        <w:rPr>
          <w:rFonts w:ascii="Arial" w:cs="Arial" w:eastAsia="Arial" w:hAnsi="Arial"/>
          <w:sz w:val="20"/>
          <w:szCs w:val="20"/>
        </w:rPr>
        <w:t xml:space="preserve"/>
      </w:r>
    </w:p>
    <w:p>
      <w:pPr>
        <w:pStyle w:val="Heading2"/>
        <w:spacing w:after="100" w:before="280"/>
      </w:pPr>
      <w:r>
        <w:rPr>
          <w:rFonts w:ascii="Arial" w:cs="Arial" w:eastAsia="Arial" w:hAnsi="Arial"/>
          <w:b/>
          <w:bCs/>
          <w:color w:val="2E5090"/>
          <w:sz w:val="26"/>
          <w:szCs w:val="26"/>
        </w:rPr>
        <w:t xml:space="preserve">C-3 — Debug console.log in Production (CRITICAL)</w:t>
      </w:r>
    </w:p>
    <w:p>
      <w:pPr>
        <w:spacing w:after="60" w:before="60"/>
      </w:pPr>
      <w:r>
        <w:rPr>
          <w:rFonts w:ascii="Arial" w:cs="Arial" w:eastAsia="Arial" w:hAnsi="Arial"/>
          <w:sz w:val="20"/>
          <w:szCs w:val="20"/>
        </w:rPr>
        <w:t xml:space="preserve">apps/mt5-adapter/src/index.ts line 64:</w:t>
      </w:r>
    </w:p>
    <w:p>
      <w:pPr>
        <w:shd w:fill="F9F2F4" w:val="clear"/>
        <w:spacing w:after="40" w:before="40"/>
        <w:ind w:left="720"/>
      </w:pPr>
      <w:r>
        <w:rPr>
          <w:rFonts w:ascii="Courier New" w:cs="Courier New" w:eastAsia="Courier New" w:hAnsi="Courier New"/>
          <w:color w:val="C0392B"/>
          <w:sz w:val="18"/>
          <w:szCs w:val="18"/>
        </w:rPr>
        <w:t xml:space="preserve">console.log('MT5_BRIDGE_URL:', process.env.MT5_BRIDGE_URL, 'mt5BridgeUrl:', mt5BridgeUrl, 'useLiveBridge:', useLiveBridge);</w:t>
      </w:r>
    </w:p>
    <w:p>
      <w:pPr>
        <w:spacing w:after="100" w:before="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This prints the full bridge URL and auth mode on every adapter startup. In containerised environments logs are frequently shipped to external aggregators (Datadog, Papertrail, etc.) where they may be accessible to a wider audience. Remove the line or guard it behind a DEBUG=true flag.</w:t>
      </w:r>
    </w:p>
    <w:p>
      <w:pPr>
        <w:spacing w:after="100" w:before="0"/>
      </w:pPr>
      <w:r>
        <w:rPr>
          <w:rFonts w:ascii="Arial" w:cs="Arial" w:eastAsia="Arial" w:hAnsi="Arial"/>
          <w:sz w:val="20"/>
          <w:szCs w:val="20"/>
        </w:rPr>
        <w:t xml:space="preserve"/>
      </w:r>
    </w:p>
    <w:p>
      <w:pPr>
        <w:pStyle w:val="Heading2"/>
        <w:spacing w:after="100" w:before="280"/>
      </w:pPr>
      <w:r>
        <w:rPr>
          <w:rFonts w:ascii="Arial" w:cs="Arial" w:eastAsia="Arial" w:hAnsi="Arial"/>
          <w:b/>
          <w:bCs/>
          <w:color w:val="2E5090"/>
          <w:sz w:val="26"/>
          <w:szCs w:val="26"/>
        </w:rPr>
        <w:t xml:space="preserve">H-1 — Pervasive Unsafe Type Casts (HIGH)</w:t>
      </w:r>
    </w:p>
    <w:p>
      <w:pPr>
        <w:spacing w:after="60" w:before="60"/>
      </w:pPr>
      <w:r>
        <w:rPr>
          <w:rFonts w:ascii="Arial" w:cs="Arial" w:eastAsia="Arial" w:hAnsi="Arial"/>
          <w:sz w:val="20"/>
          <w:szCs w:val="20"/>
        </w:rPr>
        <w:t xml:space="preserve">The execution worker uses as never, as unknown as AnyPrisma, and as Record&lt;string,number&gt; throughout its core loop. These bypass TypeScript’s safety guarantees entirely. When the Prisma schema changes (e.g. a JSON column’s shape is updated), the type system gives no warning and the runtime silently processes malformed data, potentially placing incorrect orders.</w:t>
      </w:r>
    </w:p>
    <w:p>
      <w:pPr>
        <w:spacing w:after="60" w:before="60"/>
      </w:pPr>
      <w:r>
        <w:rPr>
          <w:rFonts w:ascii="Arial" w:cs="Arial" w:eastAsia="Arial" w:hAnsi="Arial"/>
          <w:sz w:val="20"/>
          <w:szCs w:val="20"/>
        </w:rPr>
        <w:t xml:space="preserve">Fix: Use Zod schemas to validate Prisma JSON column data at runtime. Use proper Prisma include types instead of the AnyPrisma escape hatch. Replace as never with explicit discriminated union types.</w:t>
      </w:r>
    </w:p>
    <w:p>
      <w:pPr>
        <w:spacing w:after="100" w:before="0"/>
      </w:pPr>
      <w:r>
        <w:rPr>
          <w:rFonts w:ascii="Arial" w:cs="Arial" w:eastAsia="Arial" w:hAnsi="Arial"/>
          <w:sz w:val="20"/>
          <w:szCs w:val="20"/>
        </w:rPr>
        <w:t xml:space="preserve"/>
      </w:r>
    </w:p>
    <w:p>
      <w:pPr>
        <w:pStyle w:val="Heading2"/>
        <w:spacing w:after="100" w:before="280"/>
      </w:pPr>
      <w:r>
        <w:rPr>
          <w:rFonts w:ascii="Arial" w:cs="Arial" w:eastAsia="Arial" w:hAnsi="Arial"/>
          <w:b/>
          <w:bCs/>
          <w:color w:val="2E5090"/>
          <w:sz w:val="26"/>
          <w:szCs w:val="26"/>
        </w:rPr>
        <w:t xml:space="preserve">H-2 — Null Dereference After Failed JSON Parse (HIGH)</w:t>
      </w:r>
    </w:p>
    <w:p>
      <w:pPr>
        <w:spacing w:after="60" w:before="60"/>
      </w:pPr>
      <w:r>
        <w:rPr>
          <w:rFonts w:ascii="Arial" w:cs="Arial" w:eastAsia="Arial" w:hAnsi="Arial"/>
          <w:sz w:val="20"/>
          <w:szCs w:val="20"/>
        </w:rPr>
        <w:t xml:space="preserve">apps/worker-execution/src/flow/place.ts line 74:</w:t>
      </w:r>
    </w:p>
    <w:p>
      <w:pPr>
        <w:shd w:fill="F9F2F4" w:val="clear"/>
        <w:spacing w:after="40" w:before="40"/>
        <w:ind w:left="720"/>
      </w:pPr>
      <w:r>
        <w:rPr>
          <w:rFonts w:ascii="Courier New" w:cs="Courier New" w:eastAsia="Courier New" w:hAnsi="Courier New"/>
          <w:color w:val="C0392B"/>
          <w:sz w:val="18"/>
          <w:szCs w:val="18"/>
        </w:rPr>
        <w:t xml:space="preserve">const raw = (await response.json().catch(() =&gt; null)) as { orderId?:...; reason?:...; } | null;</w:t>
      </w:r>
    </w:p>
    <w:p>
      <w:pPr>
        <w:spacing w:after="100" w:before="0"/>
      </w:pPr>
      <w:r>
        <w:rPr>
          <w:rFonts w:ascii="Arial" w:cs="Arial" w:eastAsia="Arial" w:hAnsi="Arial"/>
          <w:sz w:val="20"/>
          <w:szCs w:val="20"/>
        </w:rPr>
        <w:t xml:space="preserve"/>
      </w:r>
    </w:p>
    <w:p>
      <w:pPr>
        <w:spacing w:after="60" w:before="60"/>
      </w:pPr>
      <w:r>
        <w:rPr>
          <w:rFonts w:ascii="Arial" w:cs="Arial" w:eastAsia="Arial" w:hAnsi="Arial"/>
          <w:sz w:val="20"/>
          <w:szCs w:val="20"/>
        </w:rPr>
        <w:t xml:space="preserve">When the broker returns a non-JSON response (HTML error page, empty body, etc.) raw is null. The code then accesses raw?.reason, raw?.error, raw?.detail — safe for those specific accesses — but raw?.brokerOrderId on line 88 is used in the success path without checking response.ok first. A broker that returns 200 with an HTML body would produce a FILLED status with a null brokerOrderId and no error surfaced.</w:t>
      </w:r>
    </w:p>
    <w:p>
      <w:pPr>
        <w:spacing w:after="60" w:before="60"/>
      </w:pPr>
      <w:r>
        <w:rPr>
          <w:rFonts w:ascii="Arial" w:cs="Arial" w:eastAsia="Arial" w:hAnsi="Arial"/>
          <w:sz w:val="20"/>
          <w:szCs w:val="20"/>
        </w:rPr>
        <w:t xml:space="preserve">Fix: Add a strict Zod schema for broker responses. Validate immediately after parsing. Treat validation failure as an error condition, not a silent null.</w:t>
      </w:r>
    </w:p>
    <w:p>
      <w:pPr>
        <w:spacing w:after="100" w:before="0"/>
      </w:pPr>
      <w:r>
        <w:rPr>
          <w:rFonts w:ascii="Arial" w:cs="Arial" w:eastAsia="Arial" w:hAnsi="Arial"/>
          <w:sz w:val="20"/>
          <w:szCs w:val="20"/>
        </w:rPr>
        <w:t xml:space="preserve"/>
      </w:r>
    </w:p>
    <w:p>
      <w:pPr>
        <w:pStyle w:val="Heading2"/>
        <w:spacing w:after="100" w:before="280"/>
      </w:pPr>
      <w:r>
        <w:rPr>
          <w:rFonts w:ascii="Arial" w:cs="Arial" w:eastAsia="Arial" w:hAnsi="Arial"/>
          <w:b/>
          <w:bCs/>
          <w:color w:val="2E5090"/>
          <w:sz w:val="26"/>
          <w:szCs w:val="26"/>
        </w:rPr>
        <w:t xml:space="preserve">H-3 — Fire-and-Forget Supervisor Sub-Jobs (HIGH)</w:t>
      </w:r>
    </w:p>
    <w:p>
      <w:pPr>
        <w:spacing w:after="60" w:before="60"/>
      </w:pPr>
      <w:r>
        <w:rPr>
          <w:rFonts w:ascii="Arial" w:cs="Arial" w:eastAsia="Arial" w:hAnsi="Arial"/>
          <w:sz w:val="20"/>
          <w:szCs w:val="20"/>
        </w:rPr>
        <w:t xml:space="preserve">apps/worker-supervisor/src/index.ts lines 945-976 fire multiple async jobs with void and only log errors:</w:t>
      </w:r>
    </w:p>
    <w:p>
      <w:pPr>
        <w:shd w:fill="F9F2F4" w:val="clear"/>
        <w:spacing w:after="40" w:before="40"/>
        <w:ind w:left="720"/>
      </w:pPr>
      <w:r>
        <w:rPr>
          <w:rFonts w:ascii="Courier New" w:cs="Courier New" w:eastAsia="Courier New" w:hAnsi="Courier New"/>
          <w:color w:val="C0392B"/>
          <w:sz w:val="18"/>
          <w:szCs w:val="18"/>
        </w:rPr>
        <w:t xml:space="preserve">void runPortfolioExposureSnapshot().catch((err) =&gt; { logger.error(...) });</w:t>
      </w:r>
    </w:p>
    <w:p>
      <w:pPr>
        <w:spacing w:after="100" w:before="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These jobs (portfolio snapshot, exposure report, daily P&amp;L) are critical for risk management. If they fail, the BullMQ job is still marked as successful, no retry is scheduled, and the failure only appears in logs. Downstream risk decisions may then operate on stale data.</w:t>
      </w:r>
    </w:p>
    <w:p>
      <w:pPr>
        <w:spacing w:after="60" w:before="60"/>
      </w:pPr>
      <w:r>
        <w:rPr>
          <w:rFonts w:ascii="Arial" w:cs="Arial" w:eastAsia="Arial" w:hAnsi="Arial"/>
          <w:sz w:val="20"/>
          <w:szCs w:val="20"/>
        </w:rPr>
        <w:t xml:space="preserve">Fix: Await all sub-jobs sequentially or use Promise.allSettled and propagate failures by throwing after logging. This ensures BullMQ retries the whole job on failure.</w:t>
      </w:r>
    </w:p>
    <w:p>
      <w:pPr>
        <w:spacing w:after="100" w:before="0"/>
      </w:pPr>
      <w:r>
        <w:rPr>
          <w:rFonts w:ascii="Arial" w:cs="Arial" w:eastAsia="Arial" w:hAnsi="Arial"/>
          <w:sz w:val="20"/>
          <w:szCs w:val="20"/>
        </w:rPr>
        <w:t xml:space="preserve"/>
      </w:r>
    </w:p>
    <w:p>
      <w:pPr>
        <w:pStyle w:val="Heading2"/>
        <w:spacing w:after="100" w:before="280"/>
      </w:pPr>
      <w:r>
        <w:rPr>
          <w:rFonts w:ascii="Arial" w:cs="Arial" w:eastAsia="Arial" w:hAnsi="Arial"/>
          <w:b/>
          <w:bCs/>
          <w:color w:val="2E5090"/>
          <w:sz w:val="26"/>
          <w:szCs w:val="26"/>
        </w:rPr>
        <w:t xml:space="preserve">M-1 &amp; M-2 — Hardcoded Zero Risk Metrics (MEDIUM)</w:t>
      </w:r>
    </w:p>
    <w:p>
      <w:pPr>
        <w:spacing w:after="60" w:before="60"/>
      </w:pPr>
      <w:r>
        <w:rPr>
          <w:rFonts w:ascii="Arial" w:cs="Arial" w:eastAsia="Arial" w:hAnsi="Arial"/>
          <w:sz w:val="20"/>
          <w:szCs w:val="20"/>
        </w:rPr>
        <w:t xml:space="preserve">weekly-synthesis.ts line 131: maxDrawdownPct: 0 // TODO: compute from snapshots</w:t>
      </w:r>
    </w:p>
    <w:p>
      <w:pPr>
        <w:spacing w:after="60" w:before="60"/>
      </w:pPr>
      <w:r>
        <w:rPr>
          <w:rFonts w:ascii="Arial" w:cs="Arial" w:eastAsia="Arial" w:hAnsi="Arial"/>
          <w:sz w:val="20"/>
          <w:szCs w:val="20"/>
        </w:rPr>
        <w:t xml:space="preserve">position-supervisor.ts line 295: maxAdversePct: 0 // TODO: compute from tick history</w:t>
      </w:r>
    </w:p>
    <w:p>
      <w:pPr>
        <w:spacing w:after="60" w:before="60"/>
      </w:pPr>
      <w:r>
        <w:rPr>
          <w:rFonts w:ascii="Arial" w:cs="Arial" w:eastAsia="Arial" w:hAnsi="Arial"/>
          <w:sz w:val="20"/>
          <w:szCs w:val="20"/>
        </w:rPr>
        <w:t xml:space="preserve">position-supervisor.ts line 307: distanceToDailyDdPct: 5 // TODO: pull from latest account snapshot</w:t>
      </w:r>
    </w:p>
    <w:p>
      <w:pPr>
        <w:spacing w:after="100" w:before="0"/>
      </w:pPr>
      <w:r>
        <w:rPr>
          <w:rFonts w:ascii="Arial" w:cs="Arial" w:eastAsia="Arial" w:hAnsi="Arial"/>
          <w:sz w:val="20"/>
          <w:szCs w:val="20"/>
        </w:rPr>
        <w:t xml:space="preserve"/>
      </w:r>
    </w:p>
    <w:p>
      <w:pPr>
        <w:spacing w:after="60" w:before="60"/>
      </w:pPr>
      <w:r>
        <w:rPr>
          <w:rFonts w:ascii="Arial" w:cs="Arial" w:eastAsia="Arial" w:hAnsi="Arial"/>
          <w:sz w:val="20"/>
          <w:szCs w:val="20"/>
        </w:rPr>
        <w:t xml:space="preserve">Both the weekly AI review and the live position supervisor receive fabricated risk numbers. The AI model will produce recommendations based on incorrect data, and weekly performance reports will always show zero drawdown regardless of actual performance.</w:t>
      </w:r>
    </w:p>
    <w:p>
      <w:pPr>
        <w:spacing w:after="100" w:before="0"/>
      </w:pPr>
      <w:r>
        <w:rPr>
          <w:rFonts w:ascii="Arial" w:cs="Arial" w:eastAsia="Arial" w:hAnsi="Arial"/>
          <w:sz w:val="20"/>
          <w:szCs w:val="20"/>
        </w:rPr>
        <w:t xml:space="preserve"/>
      </w:r>
    </w:p>
    <w:p>
      <w:pPr>
        <w:pStyle w:val="Heading2"/>
        <w:spacing w:after="100" w:before="280"/>
      </w:pPr>
      <w:r>
        <w:rPr>
          <w:rFonts w:ascii="Arial" w:cs="Arial" w:eastAsia="Arial" w:hAnsi="Arial"/>
          <w:b/>
          <w:bCs/>
          <w:color w:val="2E5090"/>
          <w:sz w:val="26"/>
          <w:szCs w:val="26"/>
        </w:rPr>
        <w:t xml:space="preserve">M-3 — Open CORS Policy (MEDIUM)</w:t>
      </w:r>
    </w:p>
    <w:p>
      <w:pPr>
        <w:spacing w:after="60" w:before="60"/>
      </w:pPr>
      <w:r>
        <w:rPr>
          <w:rFonts w:ascii="Arial" w:cs="Arial" w:eastAsia="Arial" w:hAnsi="Arial"/>
          <w:sz w:val="20"/>
          <w:szCs w:val="20"/>
        </w:rPr>
        <w:t xml:space="preserve">apps/api/src/index.ts line 39: await app.register(cors, { origin: true })</w:t>
      </w:r>
    </w:p>
    <w:p>
      <w:pPr>
        <w:spacing w:after="100" w:before="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Allowing all origins in production enables cross-origin attacks from any website. Combined with the broken authentication (C-2), any malicious page a user visits could make authenticated API requests on their behalf.</w:t>
      </w:r>
    </w:p>
    <w:p>
      <w:pPr>
        <w:spacing w:after="100" w:before="0"/>
      </w:pPr>
      <w:r>
        <w:rPr>
          <w:rFonts w:ascii="Arial" w:cs="Arial" w:eastAsia="Arial" w:hAnsi="Arial"/>
          <w:sz w:val="20"/>
          <w:szCs w:val="20"/>
        </w:rPr>
        <w:t xml:space="preserve"/>
      </w:r>
    </w:p>
    <w:p>
      <w:pPr>
        <w:pStyle w:val="Heading2"/>
        <w:spacing w:after="100" w:before="280"/>
      </w:pPr>
      <w:r>
        <w:rPr>
          <w:rFonts w:ascii="Arial" w:cs="Arial" w:eastAsia="Arial" w:hAnsi="Arial"/>
          <w:b/>
          <w:bCs/>
          <w:color w:val="2E5090"/>
          <w:sz w:val="26"/>
          <w:szCs w:val="26"/>
        </w:rPr>
        <w:t xml:space="preserve">M-4 — Fixed Paper P&amp;L of +125 per Close (MEDIUM)</w:t>
      </w:r>
    </w:p>
    <w:p>
      <w:pPr>
        <w:spacing w:after="60" w:before="60"/>
      </w:pPr>
      <w:r>
        <w:rPr>
          <w:rFonts w:ascii="Arial" w:cs="Arial" w:eastAsia="Arial" w:hAnsi="Arial"/>
          <w:sz w:val="20"/>
          <w:szCs w:val="20"/>
        </w:rPr>
        <w:t xml:space="preserve">apps/mt5-adapter/src/index.ts line 509: state.account.realizedPnlDaily += 125</w:t>
      </w:r>
    </w:p>
    <w:p>
      <w:pPr>
        <w:spacing w:after="100" w:before="0"/>
      </w:pPr>
      <w:r>
        <w:rPr>
          <w:rFonts w:ascii="Arial" w:cs="Arial" w:eastAsia="Arial" w:hAnsi="Arial"/>
          <w:sz w:val="20"/>
          <w:szCs w:val="20"/>
        </w:rPr>
        <w:t xml:space="preserve"/>
      </w:r>
    </w:p>
    <w:p>
      <w:pPr>
        <w:spacing w:after="60" w:before="60"/>
      </w:pPr>
      <w:r>
        <w:rPr>
          <w:rFonts w:ascii="Arial" w:cs="Arial" w:eastAsia="Arial" w:hAnsi="Arial"/>
          <w:sz w:val="20"/>
          <w:szCs w:val="20"/>
        </w:rPr>
        <w:t xml:space="preserve">Every paper position close adds exactly $125 to realized P&amp;L, balance, and equity — regardless of direction, size, entry price, or exit price. Paper-trading metrics are therefore unusable for strategy evaluation. A SHORT position on a rising instrument will still show a profit.</w:t>
      </w:r>
    </w:p>
    <w:p>
      <w:pPr>
        <w:spacing w:after="100" w:before="0"/>
      </w:pPr>
      <w:r>
        <w:rPr>
          <w:rFonts w:ascii="Arial" w:cs="Arial" w:eastAsia="Arial" w:hAnsi="Arial"/>
          <w:sz w:val="20"/>
          <w:szCs w:val="20"/>
        </w:rPr>
        <w:t xml:space="preserve"/>
      </w:r>
    </w:p>
    <w:p>
      <w:r>
        <w:br w:type="page"/>
      </w:r>
    </w:p>
    <w:p>
      <w:pPr>
        <w:pStyle w:val="Heading1"/>
        <w:pBdr>
          <w:bottom w:val="single" w:color="1F3864" w:sz="4" w:space="4"/>
        </w:pBdr>
        <w:spacing w:after="160" w:before="360"/>
      </w:pPr>
      <w:r>
        <w:rPr>
          <w:rFonts w:ascii="Arial" w:cs="Arial" w:eastAsia="Arial" w:hAnsi="Arial"/>
          <w:b/>
          <w:bCs/>
          <w:color w:val="1F3864"/>
          <w:sz w:val="32"/>
          <w:szCs w:val="32"/>
        </w:rPr>
        <w:t xml:space="preserve">5. Fix Plan</w:t>
      </w:r>
    </w:p>
    <w:p>
      <w:pPr>
        <w:spacing w:after="60" w:before="60"/>
      </w:pPr>
      <w:r>
        <w:rPr>
          <w:rFonts w:ascii="Arial" w:cs="Arial" w:eastAsia="Arial" w:hAnsi="Arial"/>
          <w:sz w:val="20"/>
          <w:szCs w:val="20"/>
        </w:rPr>
        <w:t xml:space="preserve">Issues are grouped into four phases. Each phase should be completed and verified before the next begins. Estimated effort is expressed as developer-days for a single engineer familiar with the codebase.</w:t>
      </w:r>
    </w:p>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
        <w:gridCol w:w="4060"/>
        <w:gridCol w:w="1100"/>
        <w:gridCol w:w="19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Phase</w:t>
            </w:r>
          </w:p>
        </w:tc>
        <w:tc>
          <w:tcPr>
            <w:tcW w:type="dxa" w:w="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W w:type="dxa" w:w="40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Task</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Effort</w:t>
            </w:r>
          </w:p>
        </w:tc>
        <w:tc>
          <w:tcPr>
            <w:tcW w:type="dxa" w:w="1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Expected Outcome</w:t>
            </w:r>
          </w:p>
        </w:tc>
      </w:tr>
      <w:tr>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Phase 1
Immediate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Rotate all exposed credentials (Finnhub, Alpha Vantage, Polygon, Discord webhook, MT5 login/password). Create .env.example with placeholder values. Add .env.local to .gitignore. Install git-secrets pre-commit hook.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0.5 days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Credentials no longer exposed in VCS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Phase 1
Immediate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C-3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Remove console.log() at apps/mt5-adapter/src/index.ts line 64. Replace with logger.debug() guarded by DEBUG env flag.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0.25 days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No infrastructure info leaked in logs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Phase 1
Immediate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C-2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Replace x-user-email header auth with a signed JWT token. Issue token on login/startup, verify with jsonwebtoken on every protected request. Update auth.ts resolvePlatformUser() and all preHandlers.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2 days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Impersonation attack surface eliminated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Phase 2
Short-term</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H-4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Wrap JSON.parse(process.env.MT5_BRIDGE_NODES) in a Zod schema validation. Fail fast with a clear error message on malformed config rather than swallowing or crashing unexpectedly.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0.5 days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Startup config errors are surfaced immediately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Phase 2
Short-term</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H-1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Replace AnyPrisma cast and as never casts in worker-execution. Use Prisma’s generated include types and add Zod schemas for all JSON columns (featureValues, indicatorSnapshot, correlationTags).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2 days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Type safety restored in critical execution path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Phase 2
Short-term</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H-2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Add a Zod schema for broker responses in place.ts. Treat parse failure as an error with a structured PlaceOrderResult. Remove the implicit null cast.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0.5 days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Failed broker responses surface as explicit errors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Phase 2
Short-term</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H-3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In worker-supervisor, replace void fire-and-forget calls with await or Promise.allSettled(). Throw after logging so BullMQ marks the job as failed and schedules a retry.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1 day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Sub-job failures propagate and trigger retries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Phase 2
Short-term</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H-5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Replace decision: any in the supervisor’s validation run mapping with the proper Prisma-generated type. Use strict Prisma includes.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0.5 days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Mapping errors caught at compile time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Phase 3
Medium-term</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M-3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Change cors origin from true to an explicit allowlist. Read allowed origins from config (e.g. CORS_ORIGINS env var). Default to localhost URLs in development.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0.25 days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Cross-origin attack surface reduced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Phase 3
Medium-term</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M-1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Implement maxDrawdownPct calculation in weekly-synthesis.ts using account equity snapshots from the AccountSnapshot table.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1 day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Weekly reports reflect real drawdown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Phase 3
Medium-term</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M-2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Implement maxAdversePct from PositionTick history. Pull distanceToDailyDdPct from the latest AccountSnapshot record for the account.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1.5 days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Position supervisor AI prompt has accurate risk data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Phase 3
Medium-term</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M-4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Implement realistic P&amp;L calculation in the paper close handler: (exitPrice - entryPrice) * quantity * direction multiplier.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0.5 days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Paper metrics become meaningful for strategy eval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Phase 3
Medium-term</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M-5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Replace all empty .catch(() =&gt; {}) blocks in journal/sweeper/reviewer files with structured error logging and, where appropriate, re-throw.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0.5 days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Silent failures are visible in logs and monitoring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Phase 4
Cleanup</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L-1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Remove the personal account comment from mt5-adapter/src/index.ts line 115.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0.1 days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PII removed from source code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Phase 4
Cleanup</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L-2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Archive or delete the unused apps/worker/ directory. Update docker-compose.yml to remove its service if present.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0.25 days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Reduced attack surface and codebase clarity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Phase 4
Cleanup</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L-3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Migrate legacy route files (backtests, journal, setups, symbols) into the Fastify plugin system so they share auth middleware and follow consistent patterns.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1 day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Consistent auth posture across all API routes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F3864"/>
                <w:sz w:val="19"/>
                <w:szCs w:val="19"/>
              </w:rPr>
              <w:t xml:space="preserve">Phase 4
Cleanup</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L-4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Add a runtime config health-check endpoint (/health/config) that re-validates env vars on demand. Expose it in the Docker HEALTHCHECK.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7"/>
                <w:szCs w:val="17"/>
              </w:rPr>
              <w:t xml:space="preserve">0.5 days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Config errors detectable without a restart</w:t>
            </w:r>
          </w:p>
        </w:tc>
      </w:tr>
    </w:tbl>
    <w:p>
      <w:pPr>
        <w:spacing w:after="100" w:before="0"/>
      </w:pPr>
      <w:r>
        <w:rPr>
          <w:rFonts w:ascii="Arial" w:cs="Arial" w:eastAsia="Arial" w:hAnsi="Arial"/>
          <w:sz w:val="20"/>
          <w:szCs w:val="20"/>
        </w:rPr>
        <w:t xml:space="preserve"/>
      </w:r>
    </w:p>
    <w:p>
      <w:pPr>
        <w:pStyle w:val="Heading1"/>
        <w:pBdr>
          <w:bottom w:val="single" w:color="1F3864" w:sz="4" w:space="4"/>
        </w:pBdr>
        <w:spacing w:after="160" w:before="360"/>
      </w:pPr>
      <w:r>
        <w:rPr>
          <w:rFonts w:ascii="Arial" w:cs="Arial" w:eastAsia="Arial" w:hAnsi="Arial"/>
          <w:b/>
          <w:bCs/>
          <w:color w:val="1F3864"/>
          <w:sz w:val="32"/>
          <w:szCs w:val="32"/>
        </w:rPr>
        <w:t xml:space="preserve">6. Effort Summary</w:t>
      </w:r>
    </w:p>
    <w:p>
      <w:pPr>
        <w:spacing w:after="100" w:before="0"/>
      </w:pPr>
      <w:r>
        <w:rPr>
          <w:rFonts w:ascii="Arial" w:cs="Arial" w:eastAsia="Arial" w:hAnsi="Arial"/>
          <w:sz w:val="20"/>
          <w:szCs w:val="20"/>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Issues Covered</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Total Effort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Phase 1 — Immediate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C-1, C-2, C-3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19"/>
                <w:szCs w:val="19"/>
              </w:rPr>
              <w:t xml:space="preserve">~2.75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Phase 2 — Short-term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H-1 through H-5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7E22"/>
                <w:sz w:val="19"/>
                <w:szCs w:val="19"/>
              </w:rPr>
              <w:t xml:space="preserve">~4.5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Phase 3 — Medium-term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M-1 through M-5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B7950B"/>
                <w:sz w:val="19"/>
                <w:szCs w:val="19"/>
              </w:rPr>
              <w:t xml:space="preserve">~4.75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19"/>
                <w:szCs w:val="19"/>
              </w:rPr>
              <w:t xml:space="preserve">Phase 4 — Cleanup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19"/>
                <w:szCs w:val="19"/>
              </w:rPr>
              <w:t xml:space="preserve">L-1 through L-4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7AE60"/>
                <w:sz w:val="19"/>
                <w:szCs w:val="19"/>
              </w:rPr>
              <w:t xml:space="preserve">~1.85 days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bCs/>
                <w:color w:val="2C3E50"/>
                <w:sz w:val="19"/>
                <w:szCs w:val="19"/>
              </w:rPr>
              <w:t xml:space="preserve">TOTAL</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bCs/>
                <w:color w:val="2C3E50"/>
                <w:sz w:val="19"/>
                <w:szCs w:val="19"/>
              </w:rPr>
              <w:t xml:space="preserve">17 issues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bCs/>
                <w:color w:val="1F3864"/>
                <w:sz w:val="19"/>
                <w:szCs w:val="19"/>
              </w:rPr>
              <w:t xml:space="preserve">~13.85 developer-days</w:t>
            </w:r>
          </w:p>
        </w:tc>
      </w:tr>
    </w:tbl>
    <w:p>
      <w:pPr>
        <w:spacing w:after="100" w:before="0"/>
      </w:pPr>
      <w:r>
        <w:rPr>
          <w:rFonts w:ascii="Arial" w:cs="Arial" w:eastAsia="Arial" w:hAnsi="Arial"/>
          <w:sz w:val="20"/>
          <w:szCs w:val="20"/>
        </w:rPr>
        <w:t xml:space="preserve"/>
      </w:r>
    </w:p>
    <w:p>
      <w:pPr>
        <w:pStyle w:val="Heading1"/>
        <w:pBdr>
          <w:bottom w:val="single" w:color="1F3864" w:sz="4" w:space="4"/>
        </w:pBdr>
        <w:spacing w:after="160" w:before="360"/>
      </w:pPr>
      <w:r>
        <w:rPr>
          <w:rFonts w:ascii="Arial" w:cs="Arial" w:eastAsia="Arial" w:hAnsi="Arial"/>
          <w:b/>
          <w:bCs/>
          <w:color w:val="1F3864"/>
          <w:sz w:val="32"/>
          <w:szCs w:val="32"/>
        </w:rPr>
        <w:t xml:space="preserve">7. Post-Fix Verification Checklist</w:t>
      </w:r>
    </w:p>
    <w:p>
      <w:pPr>
        <w:spacing w:after="60" w:before="60"/>
      </w:pPr>
      <w:r>
        <w:rPr>
          <w:rFonts w:ascii="Arial" w:cs="Arial" w:eastAsia="Arial" w:hAnsi="Arial"/>
          <w:sz w:val="20"/>
          <w:szCs w:val="20"/>
        </w:rPr>
        <w:t xml:space="preserve">Before considering the fix plan complete, verify each of the following:</w:t>
      </w:r>
    </w:p>
    <w:p>
      <w:pPr>
        <w:spacing w:after="100" w:before="0"/>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Run git log --all --full-history -- .env.local and confirm no credentials remain in git history (consider git-filter-repo if they do).</w:t>
      </w:r>
    </w:p>
    <w:p>
      <w:pPr>
        <w:pStyle w:val="ListParagraph"/>
        <w:numPr>
          <w:ilvl w:val="0"/>
          <w:numId w:val="2"/>
        </w:numPr>
        <w:spacing w:after="40" w:before="40"/>
      </w:pPr>
      <w:r>
        <w:rPr>
          <w:rFonts w:ascii="Arial" w:cs="Arial" w:eastAsia="Arial" w:hAnsi="Arial"/>
          <w:sz w:val="20"/>
          <w:szCs w:val="20"/>
        </w:rPr>
        <w:t xml:space="preserve">Issue a test HTTP request without the x-user-email header and confirm a 401 Unauthorized response is returned.</w:t>
      </w:r>
    </w:p>
    <w:p>
      <w:pPr>
        <w:pStyle w:val="ListParagraph"/>
        <w:numPr>
          <w:ilvl w:val="0"/>
          <w:numId w:val="2"/>
        </w:numPr>
        <w:spacing w:after="40" w:before="40"/>
      </w:pPr>
      <w:r>
        <w:rPr>
          <w:rFonts w:ascii="Arial" w:cs="Arial" w:eastAsia="Arial" w:hAnsi="Arial"/>
          <w:sz w:val="20"/>
          <w:szCs w:val="20"/>
        </w:rPr>
        <w:t xml:space="preserve">Restart the mt5-adapter service and confirm that MT5_BRIDGE_URL does not appear in stdout or any log aggregator.</w:t>
      </w:r>
    </w:p>
    <w:p>
      <w:pPr>
        <w:pStyle w:val="ListParagraph"/>
        <w:numPr>
          <w:ilvl w:val="0"/>
          <w:numId w:val="2"/>
        </w:numPr>
        <w:spacing w:after="40" w:before="40"/>
      </w:pPr>
      <w:r>
        <w:rPr>
          <w:rFonts w:ascii="Arial" w:cs="Arial" w:eastAsia="Arial" w:hAnsi="Arial"/>
          <w:sz w:val="20"/>
          <w:szCs w:val="20"/>
        </w:rPr>
        <w:t xml:space="preserve">Run tsc --noEmit across all packages and confirm zero TypeScript errors after the type-cast fixes.</w:t>
      </w:r>
    </w:p>
    <w:p>
      <w:pPr>
        <w:pStyle w:val="ListParagraph"/>
        <w:numPr>
          <w:ilvl w:val="0"/>
          <w:numId w:val="2"/>
        </w:numPr>
        <w:spacing w:after="40" w:before="40"/>
      </w:pPr>
      <w:r>
        <w:rPr>
          <w:rFonts w:ascii="Arial" w:cs="Arial" w:eastAsia="Arial" w:hAnsi="Arial"/>
          <w:sz w:val="20"/>
          <w:szCs w:val="20"/>
        </w:rPr>
        <w:t xml:space="preserve">Trigger a deliberate sub-job failure in the supervisor and confirm the BullMQ dashboard shows the job as failed (not succeeded).</w:t>
      </w:r>
    </w:p>
    <w:p>
      <w:pPr>
        <w:pStyle w:val="ListParagraph"/>
        <w:numPr>
          <w:ilvl w:val="0"/>
          <w:numId w:val="2"/>
        </w:numPr>
        <w:spacing w:after="40" w:before="40"/>
      </w:pPr>
      <w:r>
        <w:rPr>
          <w:rFonts w:ascii="Arial" w:cs="Arial" w:eastAsia="Arial" w:hAnsi="Arial"/>
          <w:sz w:val="20"/>
          <w:szCs w:val="20"/>
        </w:rPr>
        <w:t xml:space="preserve">Open a paper position and close it; verify the P&amp;L calculation reflects actual price movement.</w:t>
      </w:r>
    </w:p>
    <w:p>
      <w:pPr>
        <w:pStyle w:val="ListParagraph"/>
        <w:numPr>
          <w:ilvl w:val="0"/>
          <w:numId w:val="2"/>
        </w:numPr>
        <w:spacing w:after="40" w:before="40"/>
      </w:pPr>
      <w:r>
        <w:rPr>
          <w:rFonts w:ascii="Arial" w:cs="Arial" w:eastAsia="Arial" w:hAnsi="Arial"/>
          <w:sz w:val="20"/>
          <w:szCs w:val="20"/>
        </w:rPr>
        <w:t xml:space="preserve">Send a cross-origin request from a non-allowlisted origin and confirm a CORS rejection.</w:t>
      </w:r>
    </w:p>
    <w:p>
      <w:pPr>
        <w:pStyle w:val="ListParagraph"/>
        <w:numPr>
          <w:ilvl w:val="0"/>
          <w:numId w:val="2"/>
        </w:numPr>
        <w:spacing w:after="40" w:before="40"/>
      </w:pPr>
      <w:r>
        <w:rPr>
          <w:rFonts w:ascii="Arial" w:cs="Arial" w:eastAsia="Arial" w:hAnsi="Arial"/>
          <w:sz w:val="20"/>
          <w:szCs w:val="20"/>
        </w:rPr>
        <w:t xml:space="preserve">Verify the weekly synthesis report shows a non-zero maxDrawdownPct for an account with recorded losses.</w:t>
      </w:r>
    </w:p>
    <w:p>
      <w:pPr>
        <w:spacing w:after="100" w:before="0"/>
      </w:pPr>
      <w:r>
        <w:rPr>
          <w:rFonts w:ascii="Arial" w:cs="Arial" w:eastAsia="Arial" w:hAnsi="Arial"/>
          <w:sz w:val="20"/>
          <w:szCs w:val="20"/>
        </w:rPr>
        <w:t xml:space="preserve"/>
      </w:r>
    </w:p>
    <w:p>
      <w:pPr>
        <w:pStyle w:val="Heading1"/>
        <w:pBdr>
          <w:bottom w:val="single" w:color="1F3864" w:sz="4" w:space="4"/>
        </w:pBdr>
        <w:spacing w:after="160" w:before="360"/>
      </w:pPr>
      <w:r>
        <w:rPr>
          <w:rFonts w:ascii="Arial" w:cs="Arial" w:eastAsia="Arial" w:hAnsi="Arial"/>
          <w:b/>
          <w:bCs/>
          <w:color w:val="1F3864"/>
          <w:sz w:val="32"/>
          <w:szCs w:val="32"/>
        </w:rPr>
        <w:t xml:space="preserve">8. Appendix — Files Audited</w:t>
      </w:r>
    </w:p>
    <w:p>
      <w:pPr>
        <w:spacing w:after="60" w:before="60"/>
      </w:pPr>
      <w:r>
        <w:rPr>
          <w:rFonts w:ascii="Arial" w:cs="Arial" w:eastAsia="Arial" w:hAnsi="Arial"/>
          <w:sz w:val="20"/>
          <w:szCs w:val="20"/>
        </w:rPr>
        <w:t xml:space="preserve">The following files were read in full during this audit:</w:t>
      </w:r>
    </w:p>
    <w:p>
      <w:pPr>
        <w:spacing w:after="100" w:before="0"/>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apps/api/src/index.ts</w:t>
      </w:r>
    </w:p>
    <w:p>
      <w:pPr>
        <w:pStyle w:val="ListParagraph"/>
        <w:numPr>
          <w:ilvl w:val="0"/>
          <w:numId w:val="2"/>
        </w:numPr>
        <w:spacing w:after="40" w:before="40"/>
      </w:pPr>
      <w:r>
        <w:rPr>
          <w:rFonts w:ascii="Arial" w:cs="Arial" w:eastAsia="Arial" w:hAnsi="Arial"/>
          <w:sz w:val="20"/>
          <w:szCs w:val="20"/>
        </w:rPr>
        <w:t xml:space="preserve">apps/api/src/lib/auth.ts</w:t>
      </w:r>
    </w:p>
    <w:p>
      <w:pPr>
        <w:pStyle w:val="ListParagraph"/>
        <w:numPr>
          <w:ilvl w:val="0"/>
          <w:numId w:val="2"/>
        </w:numPr>
        <w:spacing w:after="40" w:before="40"/>
      </w:pPr>
      <w:r>
        <w:rPr>
          <w:rFonts w:ascii="Arial" w:cs="Arial" w:eastAsia="Arial" w:hAnsi="Arial"/>
          <w:sz w:val="20"/>
          <w:szCs w:val="20"/>
        </w:rPr>
        <w:t xml:space="preserve">apps/mt5-adapter/src/index.ts</w:t>
      </w:r>
    </w:p>
    <w:p>
      <w:pPr>
        <w:pStyle w:val="ListParagraph"/>
        <w:numPr>
          <w:ilvl w:val="0"/>
          <w:numId w:val="2"/>
        </w:numPr>
        <w:spacing w:after="40" w:before="40"/>
      </w:pPr>
      <w:r>
        <w:rPr>
          <w:rFonts w:ascii="Arial" w:cs="Arial" w:eastAsia="Arial" w:hAnsi="Arial"/>
          <w:sz w:val="20"/>
          <w:szCs w:val="20"/>
        </w:rPr>
        <w:t xml:space="preserve">apps/worker-execution/src/index.ts</w:t>
      </w:r>
    </w:p>
    <w:p>
      <w:pPr>
        <w:pStyle w:val="ListParagraph"/>
        <w:numPr>
          <w:ilvl w:val="0"/>
          <w:numId w:val="2"/>
        </w:numPr>
        <w:spacing w:after="40" w:before="40"/>
      </w:pPr>
      <w:r>
        <w:rPr>
          <w:rFonts w:ascii="Arial" w:cs="Arial" w:eastAsia="Arial" w:hAnsi="Arial"/>
          <w:sz w:val="20"/>
          <w:szCs w:val="20"/>
        </w:rPr>
        <w:t xml:space="preserve">apps/worker-execution/src/flow/place.ts</w:t>
      </w:r>
    </w:p>
    <w:p>
      <w:pPr>
        <w:pStyle w:val="ListParagraph"/>
        <w:numPr>
          <w:ilvl w:val="0"/>
          <w:numId w:val="2"/>
        </w:numPr>
        <w:spacing w:after="40" w:before="40"/>
      </w:pPr>
      <w:r>
        <w:rPr>
          <w:rFonts w:ascii="Arial" w:cs="Arial" w:eastAsia="Arial" w:hAnsi="Arial"/>
          <w:sz w:val="20"/>
          <w:szCs w:val="20"/>
        </w:rPr>
        <w:t xml:space="preserve">apps/worker-supervisor/src/index.ts (excerpt)</w:t>
      </w:r>
    </w:p>
    <w:p>
      <w:pPr>
        <w:pStyle w:val="ListParagraph"/>
        <w:numPr>
          <w:ilvl w:val="0"/>
          <w:numId w:val="2"/>
        </w:numPr>
        <w:spacing w:after="40" w:before="40"/>
      </w:pPr>
      <w:r>
        <w:rPr>
          <w:rFonts w:ascii="Arial" w:cs="Arial" w:eastAsia="Arial" w:hAnsi="Arial"/>
          <w:sz w:val="20"/>
          <w:szCs w:val="20"/>
        </w:rPr>
        <w:t xml:space="preserve">apps/worker-supervisor/src/jobs/weekly-synthesis.ts (excerpt)</w:t>
      </w:r>
    </w:p>
    <w:p>
      <w:pPr>
        <w:pStyle w:val="ListParagraph"/>
        <w:numPr>
          <w:ilvl w:val="0"/>
          <w:numId w:val="2"/>
        </w:numPr>
        <w:spacing w:after="40" w:before="40"/>
      </w:pPr>
      <w:r>
        <w:rPr>
          <w:rFonts w:ascii="Arial" w:cs="Arial" w:eastAsia="Arial" w:hAnsi="Arial"/>
          <w:sz w:val="20"/>
          <w:szCs w:val="20"/>
        </w:rPr>
        <w:t xml:space="preserve">apps/worker-supervisor/src/jobs/position-supervisor.ts (excerpt)</w:t>
      </w:r>
    </w:p>
    <w:p>
      <w:pPr>
        <w:pStyle w:val="ListParagraph"/>
        <w:numPr>
          <w:ilvl w:val="0"/>
          <w:numId w:val="2"/>
        </w:numPr>
        <w:spacing w:after="40" w:before="40"/>
      </w:pPr>
      <w:r>
        <w:rPr>
          <w:rFonts w:ascii="Arial" w:cs="Arial" w:eastAsia="Arial" w:hAnsi="Arial"/>
          <w:sz w:val="20"/>
          <w:szCs w:val="20"/>
        </w:rPr>
        <w:t xml:space="preserve">packages/config/src/index.ts (excerpt)</w:t>
      </w:r>
    </w:p>
    <w:p>
      <w:pPr>
        <w:pStyle w:val="ListParagraph"/>
        <w:numPr>
          <w:ilvl w:val="0"/>
          <w:numId w:val="2"/>
        </w:numPr>
        <w:spacing w:after="40" w:before="40"/>
      </w:pPr>
      <w:r>
        <w:rPr>
          <w:rFonts w:ascii="Arial" w:cs="Arial" w:eastAsia="Arial" w:hAnsi="Arial"/>
          <w:sz w:val="20"/>
          <w:szCs w:val="20"/>
        </w:rPr>
        <w:t xml:space="preserve">.env.local (credential inventory only)</w:t>
      </w:r>
    </w:p>
    <w:p>
      <w:pPr>
        <w:spacing w:after="100" w:before="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Additionally, the full directory tree was explored and all package.json and tsconfig.json files were reviewed for consistency. No broken inter-package imports or missing dependencies were found.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3"/>
      </w:pBdr>
      <w:tabs>
        <w:tab w:val="right" w:pos="9360"/>
      </w:tabs>
    </w:pPr>
    <w:r>
      <w:rPr>
        <w:rFonts w:ascii="Arial" w:cs="Arial" w:eastAsia="Arial" w:hAnsi="Arial"/>
        <w:color w:val="999999"/>
        <w:sz w:val="16"/>
        <w:szCs w:val="16"/>
      </w:rPr>
      <w:t xml:space="preserve">Confidential — Internal Use Only</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3"/>
      </w:pBdr>
      <w:tabs>
        <w:tab w:val="right" w:pos="9360"/>
      </w:tabs>
    </w:pPr>
    <w:r>
      <w:rPr>
        <w:rFonts w:ascii="Arial" w:cs="Arial" w:eastAsia="Arial" w:hAnsi="Arial"/>
        <w:color w:val="555555"/>
        <w:sz w:val="18"/>
        <w:szCs w:val="18"/>
      </w:rPr>
      <w:t xml:space="preserve">StocksScalper — Codebase Analysis &amp; Fix Plan</w:t>
    </w:r>
    <w:r>
      <w:rPr>
        <w:rFonts w:ascii="Arial" w:cs="Arial" w:eastAsia="Arial" w:hAnsi="Arial"/>
        <w:color w:val="555555"/>
        <w:sz w:val="18"/>
        <w:szCs w:val="18"/>
      </w:rPr>
      <w:t xml:space="preserve">	April 22,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2026-04-23T03:36:37.429Z</dcterms:created>
  <dcterms:modified xsi:type="dcterms:W3CDTF">2026-04-23T03:36:37.430Z</dcterms:modified>
</cp:coreProperties>
</file>

<file path=docProps/custom.xml><?xml version="1.0" encoding="utf-8"?>
<Properties xmlns="http://schemas.openxmlformats.org/officeDocument/2006/custom-properties" xmlns:vt="http://schemas.openxmlformats.org/officeDocument/2006/docPropsVTypes"/>
</file>