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24"/>
          <w:szCs w:val="24"/>
        </w:rPr>
        <w:t xml:space="preserve">H. AYUNTAMIENTO DE PABELLÓN DE ARTEAGA, AGUASCALIENTES</w:t>
      </w:r>
    </w:p>
    <w:p>
      <w:pPr>
        <w:spacing w:before="600"/>
        <w:jc w:val="center"/>
      </w:pPr>
      <w:r>
        <w:rPr>
          <w:b/>
          <w:bCs/>
          <w:sz w:val="22"/>
          <w:szCs w:val="22"/>
        </w:rPr>
        <w:t xml:space="preserve">PROYECTO DE INICIATIVA</w:t>
      </w:r>
    </w:p>
    <w:p>
      <w:pPr>
        <w:spacing w:before="400"/>
        <w:jc w:val="center"/>
      </w:pPr>
      <w:r>
        <w:rPr>
          <w:b/>
          <w:bCs/>
          <w:sz w:val="32"/>
          <w:szCs w:val="32"/>
        </w:rPr>
        <w:t xml:space="preserve">REGLAMENTO DE ACTOS Y PROCEDIMIENTOS ADMINISTRATIVOS,</w:t>
      </w:r>
    </w:p>
    <w:p>
      <w:pPr>
        <w:jc w:val="center"/>
      </w:pPr>
      <w:r>
        <w:rPr>
          <w:b/>
          <w:bCs/>
          <w:sz w:val="32"/>
          <w:szCs w:val="32"/>
        </w:rPr>
        <w:t xml:space="preserve">INFRACCIONES, SANCIONES Y RECURSOS</w:t>
      </w:r>
    </w:p>
    <w:p>
      <w:pPr>
        <w:jc w:val="center"/>
      </w:pPr>
      <w:r>
        <w:rPr>
          <w:b/>
          <w:bCs/>
          <w:sz w:val="32"/>
          <w:szCs w:val="32"/>
        </w:rPr>
        <w:t xml:space="preserve">DEL MUNICIPIO DE PABELLÓN DE ARTEAGA, AGUASCALIENTES</w:t>
      </w:r>
    </w:p>
    <w:p>
      <w:pPr>
        <w:spacing w:before="800"/>
        <w:jc w:val="center"/>
      </w:pPr>
      <w:r>
        <w:rPr>
          <w:i/>
          <w:iCs/>
          <w:sz w:val="22"/>
          <w:szCs w:val="22"/>
        </w:rPr>
        <w:t xml:space="preserve">Reglamento derivado del Bando de Policía y Buen Gobierno</w:t>
      </w:r>
    </w:p>
    <w:p>
      <w:pPr>
        <w:jc w:val="center"/>
      </w:pPr>
      <w:r>
        <w:rPr>
          <w:i/>
          <w:iCs/>
          <w:sz w:val="22"/>
          <w:szCs w:val="22"/>
        </w:rPr>
        <w:t xml:space="preserve">(Reglamento marco / de aplicación transversal)</w:t>
      </w:r>
    </w:p>
    <w:p>
      <w:pPr>
        <w:spacing w:before="1200"/>
        <w:jc w:val="center"/>
      </w:pPr>
      <w:r>
        <w:rPr>
          <w:color w:val="666666"/>
          <w:sz w:val="20"/>
          <w:szCs w:val="20"/>
        </w:rPr>
        <w:t xml:space="preserve">Borrador de trabajo — Agosto 2026</w:t>
      </w:r>
    </w:p>
    <w:p>
      <w:r>
        <w:br w:type="page"/>
      </w:r>
    </w:p>
    <w:p>
      <w:pPr>
        <w:pStyle w:val="Heading1"/>
        <w:spacing w:after="200" w:before="400"/>
      </w:pPr>
      <w:r>
        <w:rPr>
          <w:b/>
          <w:bCs/>
        </w:rPr>
        <w:t xml:space="preserve">EXPOSICIÓN DE MOTIVOS</w:t>
      </w:r>
    </w:p>
    <w:p>
      <w:pPr>
        <w:spacing w:after="200"/>
        <w:jc w:val="both"/>
      </w:pPr>
      <w:r>
        <w:t xml:space="preserve">El Municipio de Pabellón de Arteaga, Aguascalientes, cuenta desde el año 2005 con un Código Municipal que concentra en un solo ordenamiento prácticamente la totalidad de su normatividad reglamentaria: régimen municipal, administración pública, servicios públicos, seguridad pública y movilidad, desarrollo urbano, actividades comerciales e industriales, y actos y procedimientos administrativos, entre otras materias.</w:t>
      </w:r>
    </w:p>
    <w:p>
      <w:pPr>
        <w:spacing w:after="200"/>
        <w:jc w:val="both"/>
      </w:pPr>
      <w:r>
        <w:t xml:space="preserve">Con el paso de los años, esa técnica de codificación única ha generado dificultades operativas concretas. La numeración continua de más de 2,000 artículos obliga a insertar reformas mediante artículos "bis" (se identificaron al menos 120 artículos bis, bis A o bis B en el ordenamiento vigente), lo que dificulta la consulta y la certeza jurídica. Asimismo, se ha detectado duplicidad de apartados —por ejemplo, dos "Títulos Quinto" distintos dentro del Libro Quinto, relativo a Desarrollo Urbano— evidencia de que la estructura del Código ha llegado al límite de lo que puede sostener de manera ordenada.</w:t>
      </w:r>
    </w:p>
    <w:p>
      <w:pPr>
        <w:spacing w:after="200"/>
        <w:jc w:val="both"/>
      </w:pPr>
      <w:r>
        <w:t xml:space="preserve">La Ley Municipal para el Estado de Aguascalientes no exige que la normatividad municipal se concentre en un solo instrumento: sus artículos 16 y 47 reconocen indistintamente como instrumentos válidos los "Códigos, Bandos de Policía y Buen Gobierno, Reglamentos, circulares y disposiciones administrativas". Esto permite migrar hacia un esquema de un Bando de Policía y Buen Gobierno, como norma marco de organización municipal y principios generales, del cual se deriven reglamentos autónomos por materia — cada uno reformable de manera independiente, sin afectar la numeración ni la vigencia de los demás.</w:t>
      </w:r>
    </w:p>
    <w:p>
      <w:pPr>
        <w:spacing w:after="200"/>
        <w:jc w:val="both"/>
      </w:pPr>
      <w:r>
        <w:t xml:space="preserve">El presente Reglamento de Actos y Procedimientos Administrativos, Infracciones, Sanciones y Recursos es el primero de los reglamentos derivados que se propone expedir, por tratarse de la materia de aplicación transversal a la que todos los demás reglamentos (servicios públicos, desarrollo urbano, comercio, espectáculos, seguridad pública, entre otros) habrán de remitirse en lo relativo al procedimiento administrativo, las infracciones y sanciones aplicables, y el recurso de revisión. Su contenido proviene, en su totalidad, del Libro Séptimo del Código Municipal vigente ("De los Actos y Procedimientos Administrativos"), reorganizado y renumerado de manera autónoma del 1 al 267, sin modificar su contenido sustantivo.</w:t>
      </w:r>
    </w:p>
    <w:p>
      <w:pPr>
        <w:spacing w:after="200"/>
        <w:jc w:val="both"/>
      </w:pPr>
      <w:r>
        <w:t xml:space="preserve">Se identificaron, dentro del texto trasladado, referencias cruzadas a otros libros del Código Municipal (relativas a los giros regulados por el Libro Sexto y a las materias de los Libros Tercero y Quinto) que, en su momento, deberán actualizarse para remitir a los reglamentos derivados correspondientes conforme éstos se vayan expidiendo. Dichas referencias se señalan con nota editorial en el cuerpo del articulado.</w:t>
      </w:r>
    </w:p>
    <w:p>
      <w:pPr>
        <w:pStyle w:val="Heading1"/>
        <w:spacing w:after="200" w:before="400"/>
      </w:pPr>
      <w:r>
        <w:rPr>
          <w:b/>
          <w:bCs/>
        </w:rPr>
        <w:t xml:space="preserve">FUNDAMENTO LEGAL</w:t>
      </w:r>
    </w:p>
    <w:p>
      <w:pPr>
        <w:spacing w:after="200"/>
        <w:jc w:val="both"/>
      </w:pPr>
      <w:r>
        <w:t xml:space="preserve">Con fundamento en los artículos 115, fracción II, de la Constitución Política de los Estados Unidos Mexicanos; 69 de la Constitución Política del Estado de Aguascalientes; y 16, 36 fracción I, 47 y 66 de la Ley Municipal para el Estado de Aguascalientes, que facultan al Ayuntamiento para aprobar y expedir Códigos, Bandos de Policía y Buen Gobierno, Reglamentos, circulares y disposiciones administrativas de observancia general dentro de sus respectivas jurisdicciones, con el objeto de organizar la administración pública municipal, regular las materias de su competencia y los procedimientos y servicios necesarios para que el Municipio cumpla sus atribuciones.</w:t>
      </w:r>
    </w:p>
    <w:p>
      <w:r>
        <w:br w:type="page"/>
      </w:r>
    </w:p>
    <w:p>
      <w:pPr>
        <w:pStyle w:val="Heading1"/>
        <w:spacing w:after="400"/>
        <w:jc w:val="center"/>
      </w:pPr>
      <w:r>
        <w:rPr>
          <w:b/>
          <w:bCs/>
        </w:rPr>
        <w:t xml:space="preserve">REGLAMENTO DE ACTOS Y PROCEDIMIENTOS ADMINISTRATIVOS, INFRACCIONES, SANCIONES Y RECURSOS DEL MUNICIPIO DE PABELLÓN DE ARTEAGA, AGUASCALIENTES</w:t>
      </w:r>
    </w:p>
    <w:p>
      <w:pPr>
        <w:pStyle w:val="Heading1"/>
        <w:spacing w:after="100" w:before="500"/>
        <w:jc w:val="center"/>
      </w:pPr>
      <w:r>
        <w:rPr>
          <w:b/>
          <w:bCs/>
        </w:rPr>
        <w:t xml:space="preserve">TÍTULO PRIMERO</w:t>
      </w:r>
    </w:p>
    <w:p>
      <w:pPr>
        <w:pStyle w:val="Heading2"/>
        <w:spacing w:after="300"/>
        <w:jc w:val="center"/>
      </w:pPr>
      <w:r>
        <w:rPr>
          <w:b/>
          <w:bCs/>
        </w:rPr>
        <w:t xml:space="preserve">DE LOS REQUISITOS Y FORMALIDADES</w:t>
      </w:r>
    </w:p>
    <w:p>
      <w:pPr>
        <w:pStyle w:val="Heading3"/>
        <w:spacing w:after="50" w:before="300"/>
        <w:jc w:val="center"/>
      </w:pPr>
      <w:r>
        <w:rPr>
          <w:b/>
          <w:bCs/>
        </w:rPr>
        <w:t xml:space="preserve">CAPÍTULO PRIMERO</w:t>
      </w:r>
    </w:p>
    <w:p>
      <w:pPr>
        <w:spacing w:after="200"/>
        <w:jc w:val="center"/>
      </w:pPr>
      <w:r>
        <w:rPr>
          <w:i/>
          <w:iCs/>
        </w:rPr>
        <w:t xml:space="preserve">De los Principios Generales</w:t>
      </w:r>
    </w:p>
    <w:p>
      <w:pPr>
        <w:spacing w:after="150"/>
        <w:jc w:val="both"/>
      </w:pPr>
      <w:r>
        <w:rPr>
          <w:b/>
          <w:bCs/>
        </w:rPr>
        <w:t xml:space="preserve">Artículo 1.- </w:t>
      </w:r>
      <w:r>
        <w:t xml:space="preserve">Las disposiciones de este Reglamento son de orden e interés público, y se aplicarán a los actos, procedimientos y resoluciones de la administración pública del Municipio de Pabellón de Arteaga.</w:t>
      </w:r>
    </w:p>
    <w:p>
      <w:pPr>
        <w:spacing w:after="80"/>
        <w:jc w:val="both"/>
      </w:pPr>
      <w:r>
        <w:rPr>
          <w:b/>
          <w:bCs/>
        </w:rPr>
        <w:t xml:space="preserve">Artículo 2.- </w:t>
      </w:r>
      <w:r>
        <w:t xml:space="preserve">Son elementos y requisitos del acto administrativo:</w:t>
      </w:r>
    </w:p>
    <w:p>
      <w:pPr>
        <w:spacing w:after="80"/>
        <w:ind w:left="720" w:hanging="360"/>
        <w:jc w:val="both"/>
      </w:pPr>
      <w:r>
        <w:t xml:space="preserve">I.- Ser expedido por autoridad u órgano competente, a través del servidor público municipal que actúa en el ejercicio de facultades;</w:t>
      </w:r>
    </w:p>
    <w:p>
      <w:pPr>
        <w:spacing w:after="80"/>
        <w:ind w:left="720" w:hanging="360"/>
        <w:jc w:val="both"/>
      </w:pPr>
      <w:r>
        <w:t xml:space="preserve">II.- Mencionar el órgano o autoridad del cual emana;</w:t>
      </w:r>
    </w:p>
    <w:p>
      <w:pPr>
        <w:spacing w:after="80"/>
        <w:ind w:left="720" w:hanging="360"/>
        <w:jc w:val="both"/>
      </w:pPr>
      <w:r>
        <w:t xml:space="preserve">III.- Estar fundado y motivado;</w:t>
      </w:r>
    </w:p>
    <w:p>
      <w:pPr>
        <w:spacing w:after="80"/>
        <w:ind w:left="720" w:hanging="360"/>
        <w:jc w:val="both"/>
      </w:pPr>
      <w:r>
        <w:t xml:space="preserve">IV.- Tener objeto que pueda ser materia del mismo, determinado y determinable, preciso en cuanto a las circunstancias de tiempo, lugar, y previsto por el presente Reglamento, la legislación federal o estatal vigente y con las formalidades establecidas en el presente Reglamento y en la Ley;</w:t>
      </w:r>
    </w:p>
    <w:p>
      <w:pPr>
        <w:spacing w:after="80"/>
        <w:ind w:left="720" w:hanging="360"/>
        <w:jc w:val="both"/>
      </w:pPr>
      <w:r>
        <w:t xml:space="preserve">V.- Cumplir con las finalidades del interés público;</w:t>
      </w:r>
    </w:p>
    <w:p>
      <w:pPr>
        <w:spacing w:after="80"/>
        <w:ind w:left="720" w:hanging="360"/>
        <w:jc w:val="both"/>
      </w:pPr>
      <w:r>
        <w:t xml:space="preserve">VI.- Hacer constar por escrito, con la firma autógrafa de la autoridad que lo expida y el sello de la Presidencia Municipal o el órgano competente;</w:t>
      </w:r>
    </w:p>
    <w:p>
      <w:pPr>
        <w:spacing w:after="80"/>
        <w:ind w:left="720" w:hanging="360"/>
        <w:jc w:val="both"/>
      </w:pPr>
      <w:r>
        <w:t xml:space="preserve">VII.- Señalar el lugar y la fecha de emisión;</w:t>
      </w:r>
    </w:p>
    <w:p>
      <w:pPr>
        <w:spacing w:after="80"/>
        <w:ind w:left="720" w:hanging="360"/>
        <w:jc w:val="both"/>
      </w:pPr>
      <w:r>
        <w:t xml:space="preserve">VIII.- Haber satisfecho los requisitos exigidos por este Reglamento, legislación o reglamento aplicable según sea el caso, para la expedición del acto; y</w:t>
      </w:r>
    </w:p>
    <w:p>
      <w:pPr>
        <w:spacing w:after="80"/>
        <w:ind w:left="720" w:hanging="360"/>
        <w:jc w:val="both"/>
      </w:pPr>
      <w:r>
        <w:t xml:space="preserve">IX.- Tratándose de actos administrativos que sean recurribles, deberá de hacer mención del recurso procedente.</w:t>
      </w:r>
    </w:p>
    <w:p>
      <w:pPr>
        <w:spacing w:after="150"/>
      </w:pPr>
    </w:p>
    <w:p>
      <w:pPr>
        <w:spacing w:after="150"/>
        <w:jc w:val="both"/>
      </w:pPr>
      <w:r>
        <w:rPr>
          <w:b/>
          <w:bCs/>
        </w:rPr>
        <w:t xml:space="preserve">Artículo 3.- </w:t>
      </w:r>
      <w:r>
        <w:t xml:space="preserve">La omisión o irregularidades en los elementos y requisitos señalados por el artículo precedente y demás leyes, reglamentos y disposiciones del presente Reglamento aplicables a la materia de que se trate, será causal de nulidad del acto administrativo municipal.</w:t>
      </w:r>
    </w:p>
    <w:p>
      <w:pPr>
        <w:spacing w:after="150"/>
        <w:jc w:val="both"/>
      </w:pPr>
      <w:r>
        <w:rPr>
          <w:b/>
          <w:bCs/>
        </w:rPr>
        <w:t xml:space="preserve">Artículo 4.- </w:t>
      </w:r>
      <w:r>
        <w:t xml:space="preserve">También estarán afectadas de nulidad las actuaciones administrativas que no sigan las formalidades que prescriben la Ley del Procedimiento Administrativo del Estado de Aguascalientes, este Reglamento y demás disposiciones jurídicas vigentes.</w:t>
      </w:r>
    </w:p>
    <w:p>
      <w:pPr>
        <w:spacing w:after="150"/>
        <w:jc w:val="both"/>
      </w:pPr>
      <w:r>
        <w:rPr>
          <w:b/>
          <w:bCs/>
        </w:rPr>
        <w:t xml:space="preserve">Artículo 5.- </w:t>
      </w:r>
      <w:r>
        <w:t xml:space="preserve">El acto administrativo emitido por las autoridades u órganos municipales competentes, gozará de la presunción de legitimidad y ejecutoriedad, tanto para los servidores públicos como para los particulares, quienes tendrán la obligación de cumplirlo, en tanto no sea revocado o anulado.</w:t>
      </w:r>
    </w:p>
    <w:p>
      <w:pPr>
        <w:spacing w:after="150"/>
        <w:jc w:val="both"/>
      </w:pPr>
      <w:r>
        <w:rPr>
          <w:b/>
          <w:bCs/>
        </w:rPr>
        <w:t xml:space="preserve">Artículo 6.- </w:t>
      </w:r>
      <w:r>
        <w:t xml:space="preserve">El acto administrativo válido será eficaz y exigible a partir de que surta efectos la notificación legalmente efectuada; queda exceptuado el acto administrativo en virtud del cual se realicen actos de inspección, verificación y vigilancia, conforme a lo dispuesto por este Reglamento y demás disposiciones municipales, los cuales son exigibles a partir de la fecha en que la administración pública municipal los efectúe.</w:t>
      </w:r>
    </w:p>
    <w:p>
      <w:pPr>
        <w:spacing w:after="150"/>
        <w:jc w:val="both"/>
      </w:pPr>
      <w:r>
        <w:rPr>
          <w:b/>
          <w:bCs/>
        </w:rPr>
        <w:t xml:space="preserve">Artículo 7.- </w:t>
      </w:r>
      <w:r>
        <w:t xml:space="preserve">En los actos administrativos de carácter general tendrá efectos de notificación, su publicación en el Periódico Oficial del Estado.</w:t>
      </w:r>
    </w:p>
    <w:p>
      <w:pPr>
        <w:spacing w:after="150"/>
        <w:jc w:val="both"/>
      </w:pPr>
      <w:r>
        <w:rPr>
          <w:b/>
          <w:bCs/>
        </w:rPr>
        <w:t xml:space="preserve">Artículo 8.- </w:t>
      </w:r>
      <w:r>
        <w:t xml:space="preserve">El expediente electrónico integrado por la autoridad municipal para la instrucción de un procedimiento administrativo tendrá la misma validez y eficacia jurídica que el expediente físico, sin perjuicio del derecho del interesado a solicitar copia certificada impresa de su contenido en cualquier momento del procedimiento.</w:t>
      </w:r>
    </w:p>
    <w:p>
      <w:pPr>
        <w:spacing w:after="150"/>
        <w:jc w:val="both"/>
      </w:pPr>
      <w:r>
        <w:rPr>
          <w:b/>
          <w:bCs/>
        </w:rPr>
        <w:t xml:space="preserve">Artículo 9.- </w:t>
      </w:r>
      <w:r>
        <w:t xml:space="preserve">Las dependencias y órganos municipales podrán auxiliarse de herramientas de inteligencia artificial para la clasificación, turno e identificación de precedentes o dictámenes similares dentro de un procedimiento administrativo. En ningún caso dichas herramientas podrán sustituir la valoración de pruebas ni la emisión de la resolución final, las cuales corresponderán siempre a la autoridad humana competente, quien será responsable del acto administrativo resultante.</w:t>
      </w:r>
    </w:p>
    <w:p>
      <w:pPr>
        <w:pStyle w:val="Heading3"/>
        <w:spacing w:after="50" w:before="300"/>
        <w:jc w:val="center"/>
      </w:pPr>
      <w:r>
        <w:rPr>
          <w:b/>
          <w:bCs/>
        </w:rPr>
        <w:t xml:space="preserve">CAPÍTULO SEGUNDO</w:t>
      </w:r>
    </w:p>
    <w:p>
      <w:pPr>
        <w:spacing w:after="200"/>
        <w:jc w:val="center"/>
      </w:pPr>
      <w:r>
        <w:rPr>
          <w:i/>
          <w:iCs/>
        </w:rPr>
        <w:t xml:space="preserve">Del Procedimiento Administrativo</w:t>
      </w:r>
    </w:p>
    <w:p>
      <w:pPr>
        <w:spacing w:after="150"/>
        <w:jc w:val="both"/>
      </w:pPr>
      <w:r>
        <w:rPr>
          <w:b/>
          <w:bCs/>
        </w:rPr>
        <w:t xml:space="preserve">Artículo 10.- </w:t>
      </w:r>
      <w:r>
        <w:t xml:space="preserve">El procedimiento administrativo se debe desarrollar con arreglo a los principios de economía, celeridad, eficacia, legalidad, publicidad y buena fe.</w:t>
      </w:r>
    </w:p>
    <w:p>
      <w:pPr>
        <w:spacing w:after="150"/>
        <w:jc w:val="both"/>
      </w:pPr>
      <w:r>
        <w:rPr>
          <w:b/>
          <w:bCs/>
        </w:rPr>
        <w:t xml:space="preserve">Artículo 11.- </w:t>
      </w:r>
      <w:r>
        <w:t xml:space="preserve">La administración pública municipal no podrá exigir más requisitos y formalidades que los que expresamente estén previstos en las leyes, reglamentos y el presente Reglamento.</w:t>
      </w:r>
    </w:p>
    <w:p>
      <w:pPr>
        <w:spacing w:after="150"/>
        <w:jc w:val="both"/>
      </w:pPr>
      <w:r>
        <w:rPr>
          <w:b/>
          <w:bCs/>
        </w:rPr>
        <w:t xml:space="preserve">Artículo 12.- </w:t>
      </w:r>
      <w:r>
        <w:t xml:space="preserve">Cualquier promoción que presenten los particulares, deberán ser por escrito, con nombre, firma autógrafa, domicilio, autoridad a la que se dirija, número de expediente en el caso de que exista, y hechos o fundamentos de su petición. En caso de omisión de alguno de los requisitos, se requerirá al interesado para que los subsane en un término de tres días, si no lo hace se le tendrá por no presentada. La falta de copias no será motivo para admitir cualquier escrito.</w:t>
      </w:r>
    </w:p>
    <w:p>
      <w:pPr>
        <w:spacing w:after="150"/>
        <w:jc w:val="both"/>
      </w:pPr>
      <w:r>
        <w:rPr>
          <w:b/>
          <w:bCs/>
        </w:rPr>
        <w:t xml:space="preserve">Artículo 13.- </w:t>
      </w:r>
      <w:r>
        <w:t xml:space="preserve">Las promociones que los particulares presenten ante la autoridad municipal podrán realizarse por medios electrónicos, a través de la ventanilla digital que para tal efecto habilite cada dependencia, cuando el trámite de que se trate lo permita conforme al reglamento que lo regule. Las promociones presentadas por esta vía producirán los mismos efectos jurídicos que las presentadas por escrito en papel, y generarán un acuse electrónico con folio de seguimiento.</w:t>
      </w:r>
    </w:p>
    <w:p>
      <w:pPr>
        <w:spacing w:after="80"/>
        <w:jc w:val="both"/>
      </w:pPr>
      <w:r>
        <w:rPr>
          <w:b/>
          <w:bCs/>
        </w:rPr>
        <w:t xml:space="preserve">Artículo 14.- </w:t>
      </w:r>
      <w:r>
        <w:t xml:space="preserve">La autoridad municipal en su relación con los particulares tendrá las siguientes facultades y obligaciones:</w:t>
      </w:r>
    </w:p>
    <w:p>
      <w:pPr>
        <w:spacing w:after="80"/>
        <w:ind w:left="720" w:hanging="360"/>
        <w:jc w:val="both"/>
      </w:pPr>
      <w:r>
        <w:t xml:space="preserve">I.- Requerir informes, documentos y otros elementos probatorios durante la realización de la visita de verificación;</w:t>
      </w:r>
    </w:p>
    <w:p>
      <w:pPr>
        <w:spacing w:after="80"/>
        <w:ind w:left="720" w:hanging="360"/>
        <w:jc w:val="both"/>
      </w:pPr>
      <w:r>
        <w:t xml:space="preserve">II.- Proporcionar información y orientación acerca de los requisitos jurídicos y técnicos que las disposiciones vigentes impongan a las actuaciones o solicitudes que se propongan realizar;</w:t>
      </w:r>
    </w:p>
    <w:p>
      <w:pPr>
        <w:spacing w:after="80"/>
        <w:ind w:left="720" w:hanging="360"/>
        <w:jc w:val="both"/>
      </w:pPr>
      <w:r>
        <w:t xml:space="preserve">III.- Permitir el acceso a sus registros y archivos en los términos previstos en este Reglamento y otros reglamentos municipales, para obtener información que directamente tenga que ver con el particular solicitante;</w:t>
      </w:r>
    </w:p>
    <w:p>
      <w:pPr>
        <w:spacing w:after="80"/>
        <w:ind w:left="720" w:hanging="360"/>
        <w:jc w:val="both"/>
      </w:pPr>
      <w:r>
        <w:t xml:space="preserve">IV.- Facilitar el ejercicio de sus derechos y el cumplimiento de sus obligaciones apegados al marco legal;</w:t>
      </w:r>
    </w:p>
    <w:p>
      <w:pPr>
        <w:spacing w:after="80"/>
        <w:ind w:left="720" w:hanging="360"/>
        <w:jc w:val="both"/>
      </w:pPr>
      <w:r>
        <w:t xml:space="preserve">V.- Dictar todas las resoluciones por escrito de cuanta petición se les formule. Dichas resoluciones deberán dictarse una vez que estén debidamente integrados los requisitos que exige este Reglamento para el otorgamiento de los permisos o licencias solicitados por el particular, mismos que se notificarán por estrados al solicitante en las propias oficinas de la autoridad;</w:t>
      </w:r>
    </w:p>
    <w:p>
      <w:pPr>
        <w:spacing w:after="80"/>
        <w:ind w:left="720" w:hanging="360"/>
        <w:jc w:val="both"/>
      </w:pPr>
      <w:r>
        <w:t xml:space="preserve">VI.- A partir de que el particular haya integrado todos los requisitos exigidos por la ley, reglamentos o el presente Reglamento, la autoridad está obligada a resolver en un término no mayor de treinta días hábiles, en caso de no emitir la resolución en dicho término se entenderá negado el permiso o licencia solicitado por el particular;</w:t>
      </w:r>
    </w:p>
    <w:p>
      <w:pPr>
        <w:spacing w:after="80"/>
        <w:ind w:left="720" w:hanging="360"/>
        <w:jc w:val="both"/>
      </w:pPr>
      <w:r>
        <w:t xml:space="preserve">VII.- En caso de licencias reglamentadas el plazo será de quince días hábiles, contados a partir de que el particular haya integrado todos los requisitos; transcurrido dicho plazo sin que la autoridad emita resolución, se entenderá negada la licencia reglamentada solicitada, sin perjuicio del derecho del particular a interponer los recursos previstos en este Reglamento. Se entiende por licencias reglamentadas aquéllas que se refiere a los giros regulados en el título Tercero del libro sexto;</w:t>
      </w:r>
    </w:p>
    <w:p>
      <w:pPr>
        <w:spacing w:after="80"/>
        <w:ind w:left="720" w:hanging="360"/>
        <w:jc w:val="both"/>
      </w:pPr>
      <w:r>
        <w:t xml:space="preserve">VIII.- En caso de controversia entre dos o más particulares, y en cualquier estado que forme el asunto o procedimientos administrativo en que intervengan, podrá citar a las partes para su avenimiento; y</w:t>
      </w:r>
    </w:p>
    <w:p>
      <w:pPr>
        <w:spacing w:after="80"/>
        <w:ind w:left="720" w:hanging="360"/>
        <w:jc w:val="both"/>
      </w:pPr>
      <w:r>
        <w:t xml:space="preserve">IX.- Ejercer las facultades fiscales conforme a las leyes respectivas.</w:t>
      </w:r>
    </w:p>
    <w:p>
      <w:pPr>
        <w:spacing w:after="150"/>
      </w:pPr>
    </w:p>
    <w:p>
      <w:pPr>
        <w:spacing w:after="150"/>
        <w:jc w:val="both"/>
      </w:pPr>
      <w:r>
        <w:rPr>
          <w:b/>
          <w:bCs/>
        </w:rPr>
        <w:t xml:space="preserve">Artículo 15.- </w:t>
      </w:r>
      <w:r>
        <w:t xml:space="preserve">En cualquier procedimiento administrativo que requiera del impulso y continuación procesal por parte del interesado será su obligación efectuar los actos necesarios, en caso de que no le hicieren se le requerirá para que lo haga so pena de archivarlo como concluido por falta de interés jurídico, cuando se deje de promover por un término de dos meses.</w:t>
      </w:r>
    </w:p>
    <w:p>
      <w:pPr>
        <w:spacing w:after="150"/>
        <w:jc w:val="both"/>
      </w:pPr>
      <w:r>
        <w:rPr>
          <w:b/>
          <w:bCs/>
        </w:rPr>
        <w:t xml:space="preserve">Artículo 16.- </w:t>
      </w:r>
      <w:r>
        <w:t xml:space="preserve">La autoridad municipal en el despacho de sus asuntos guardará y respetará un orden riguroso en la tramitación en los asuntos de la misma naturaleza.</w:t>
      </w:r>
    </w:p>
    <w:p>
      <w:pPr>
        <w:spacing w:after="150"/>
        <w:jc w:val="both"/>
      </w:pPr>
      <w:r>
        <w:rPr>
          <w:b/>
          <w:bCs/>
        </w:rPr>
        <w:t xml:space="preserve">Artículo 17.- </w:t>
      </w:r>
      <w:r>
        <w:t xml:space="preserve">Los interesados de un procedimiento administrativo municipal, en cualquier momento tendrán derecho a conocer el estado que guarda su trámite, salvo que no sea el titular o causahabiente, o se trate de un asunto en que exista disposición legal que lo prohíba.</w:t>
      </w:r>
    </w:p>
    <w:p>
      <w:pPr>
        <w:spacing w:after="150"/>
        <w:jc w:val="both"/>
      </w:pPr>
      <w:r>
        <w:rPr>
          <w:b/>
          <w:bCs/>
        </w:rPr>
        <w:t xml:space="preserve">Artículo 18.- </w:t>
      </w:r>
      <w:r>
        <w:t xml:space="preserve">Los interesados podrán solicitar les sea expedida copia certificada a su costa de los documentos contenidos en algún expediente en el que actúe, salvo lo dispuesto en el artículo anterior.</w:t>
      </w:r>
    </w:p>
    <w:p>
      <w:pPr>
        <w:spacing w:after="80"/>
        <w:jc w:val="both"/>
      </w:pPr>
      <w:r>
        <w:rPr>
          <w:b/>
          <w:bCs/>
        </w:rPr>
        <w:t xml:space="preserve">Artículo 19.- </w:t>
      </w:r>
      <w:r>
        <w:t xml:space="preserve">Todo servidor público estará impedido para intervenir o conocer de cualquier procedimiento administrativo municipal, cuando:</w:t>
      </w:r>
    </w:p>
    <w:p>
      <w:pPr>
        <w:spacing w:after="80"/>
        <w:ind w:left="720" w:hanging="360"/>
        <w:jc w:val="both"/>
      </w:pPr>
      <w:r>
        <w:t xml:space="preserve">I.- Tenga interés directo o indirecto;</w:t>
      </w:r>
    </w:p>
    <w:p>
      <w:pPr>
        <w:spacing w:after="80"/>
        <w:ind w:left="720" w:hanging="360"/>
        <w:jc w:val="both"/>
      </w:pPr>
      <w:r>
        <w:t xml:space="preserve">II.- Tenga interés su cónyuge, consanguíneos en línea recta sin limitación de grados y colaterales del cuarto grado o los afines dentro del segundo grado;</w:t>
      </w:r>
    </w:p>
    <w:p>
      <w:pPr>
        <w:spacing w:after="80"/>
        <w:ind w:left="720" w:hanging="360"/>
        <w:jc w:val="both"/>
      </w:pPr>
      <w:r>
        <w:t xml:space="preserve">III.- Exista manifiesta amistad o enemistad;</w:t>
      </w:r>
    </w:p>
    <w:p>
      <w:pPr>
        <w:spacing w:after="80"/>
        <w:ind w:left="720" w:hanging="360"/>
        <w:jc w:val="both"/>
      </w:pPr>
      <w:r>
        <w:t xml:space="preserve">IV.- Tenga relación de servicio, o dependa del servidor por razones laborales; y</w:t>
      </w:r>
    </w:p>
    <w:p>
      <w:pPr>
        <w:spacing w:after="80"/>
        <w:ind w:left="720" w:hanging="360"/>
        <w:jc w:val="both"/>
      </w:pPr>
      <w:r>
        <w:t xml:space="preserve">V.- Cualquier otra prevista en el presente Reglamento.</w:t>
      </w:r>
    </w:p>
    <w:p>
      <w:pPr>
        <w:spacing w:after="150"/>
      </w:pPr>
    </w:p>
    <w:p>
      <w:pPr>
        <w:spacing w:after="150"/>
        <w:jc w:val="both"/>
      </w:pPr>
      <w:r>
        <w:rPr>
          <w:b/>
          <w:bCs/>
        </w:rPr>
        <w:t xml:space="preserve">Artículo 20.- </w:t>
      </w:r>
      <w:r>
        <w:t xml:space="preserve">Los particulares con capacidad jurídica podrán promover por sí o por interpósita persona.</w:t>
      </w:r>
    </w:p>
    <w:p>
      <w:pPr>
        <w:spacing w:after="150"/>
        <w:jc w:val="both"/>
      </w:pPr>
      <w:r>
        <w:rPr>
          <w:b/>
          <w:bCs/>
        </w:rPr>
        <w:t xml:space="preserve">Artículo 21.- </w:t>
      </w:r>
      <w:r>
        <w:t xml:space="preserve">Cuando alguien promueva en representación de alguna persona física o moral, deberá de acreditarlo mediante instrumento público, tratándose de personas morales, o mediante carta-poder firmada ante dos testigos, sin perjuicio de autorizar persona para oír y recibir toda clase de notificaciones dentro de cualquier procedimiento administrativo municipal.</w:t>
      </w:r>
    </w:p>
    <w:p>
      <w:pPr>
        <w:spacing w:after="150"/>
        <w:jc w:val="both"/>
      </w:pPr>
      <w:r>
        <w:rPr>
          <w:b/>
          <w:bCs/>
        </w:rPr>
        <w:t xml:space="preserve">Artículo 22.- </w:t>
      </w:r>
      <w:r>
        <w:t xml:space="preserve">Los interesados, podrán autorizar por escrito en cada caso, a un Licenciado en Derecho, para que en su nombre y representación reciba notificaciones, ofrezca y rinda pruebas e interponga los recursos a que se refieren las disposiciones de este Reglamento.</w:t>
      </w:r>
    </w:p>
    <w:p>
      <w:pPr>
        <w:spacing w:after="150"/>
        <w:jc w:val="both"/>
      </w:pPr>
      <w:r>
        <w:rPr>
          <w:b/>
          <w:bCs/>
        </w:rPr>
        <w:t xml:space="preserve">Artículo 23.- </w:t>
      </w:r>
      <w:r>
        <w:t xml:space="preserve">En ningún trámite administrativo se admitirá la gestión de negocios.</w:t>
      </w:r>
    </w:p>
    <w:p>
      <w:pPr>
        <w:spacing w:after="150"/>
        <w:jc w:val="both"/>
      </w:pPr>
      <w:r>
        <w:rPr>
          <w:b/>
          <w:bCs/>
        </w:rPr>
        <w:t xml:space="preserve">Artículo 24.- </w:t>
      </w:r>
      <w:r>
        <w:t xml:space="preserve">Salvo disposición expresa en contrario de este Reglamento, transcurrido el plazo legal para que la autoridad municipal resuelva una instancia sin que lo haga, se entenderá resuelta en sentido negativo (negativa ficta), quedando a salvo el derecho del interesado para interponer los recursos que procedan o para solicitar que se dicte la resolución expresa correspondiente.</w:t>
      </w:r>
    </w:p>
    <w:p>
      <w:pPr>
        <w:pStyle w:val="Heading3"/>
        <w:spacing w:after="50" w:before="300"/>
        <w:jc w:val="center"/>
      </w:pPr>
      <w:r>
        <w:rPr>
          <w:b/>
          <w:bCs/>
        </w:rPr>
        <w:t xml:space="preserve">CAPÍTULO TERCERO</w:t>
      </w:r>
    </w:p>
    <w:p>
      <w:pPr>
        <w:spacing w:after="200"/>
        <w:jc w:val="center"/>
      </w:pPr>
      <w:r>
        <w:rPr>
          <w:i/>
          <w:iCs/>
        </w:rPr>
        <w:t xml:space="preserve">De los Términos</w:t>
      </w:r>
    </w:p>
    <w:p>
      <w:pPr>
        <w:spacing w:after="150"/>
        <w:jc w:val="both"/>
      </w:pPr>
      <w:r>
        <w:rPr>
          <w:b/>
          <w:bCs/>
        </w:rPr>
        <w:t xml:space="preserve">Artículo 25.- </w:t>
      </w:r>
      <w:r>
        <w:t xml:space="preserve">Las actuaciones y diligencias administrativas municipales se practicarán en horas y días hábiles, con excepción de las visitas de inspección o verificación que podrán realizarse en cualquier día y hora.</w:t>
      </w:r>
    </w:p>
    <w:p>
      <w:pPr>
        <w:spacing w:after="150"/>
        <w:jc w:val="both"/>
      </w:pPr>
      <w:r>
        <w:rPr>
          <w:b/>
          <w:bCs/>
        </w:rPr>
        <w:t xml:space="preserve">Artículo 26.- </w:t>
      </w:r>
      <w:r>
        <w:t xml:space="preserve">En cualquier término no se contarán los días inhábiles, se considerarán inhábiles: Sábados y Domingos, el 1º. De Enero, 21 de Marzo, 1º. De mayo, 16 de septiembre, 20 de noviembre y 25 de diciembre y aquellos días en que se suspendan labores administrativas, aún y cuando existan guardias para la atención de servicios públicos primordiales.</w:t>
      </w:r>
    </w:p>
    <w:p>
      <w:pPr>
        <w:spacing w:after="150"/>
        <w:jc w:val="both"/>
      </w:pPr>
      <w:r>
        <w:rPr>
          <w:b/>
          <w:bCs/>
        </w:rPr>
        <w:t xml:space="preserve">Artículo 27.- </w:t>
      </w:r>
      <w:r>
        <w:t xml:space="preserve">La autoridad administrativa municipal en caso de urgencia o de existir causa justificada, podrá habilitar horas inhábiles, cuando la persona con quien se vaya a practicar la diligencia, realice actividades objeto de visita, en tales horas. Debiendo asentar en la resolución la determinación de habilitar horas inhábiles.</w:t>
      </w:r>
    </w:p>
    <w:p>
      <w:pPr>
        <w:spacing w:after="150"/>
        <w:jc w:val="both"/>
      </w:pPr>
      <w:r>
        <w:rPr>
          <w:b/>
          <w:bCs/>
        </w:rPr>
        <w:t xml:space="preserve">Artículo 28.- </w:t>
      </w:r>
      <w:r>
        <w:t xml:space="preserve">En materia de inspecciones con motivo de las actividades señaladas en los libros tercero y quinto del presente Reglamento, y siempre y cuando las actividades de los particulares representen un riesgo para personas y sus bienes, la autoridad podrá realizarlas en cualquier día y hora sin necesidad de habilitación expresa. Asimismo en materia de licencias reglamentadas se podrán hacer inspecciones durante las 24 horas del día sin necesidad de habilitación expresa.</w:t>
      </w:r>
    </w:p>
    <w:p>
      <w:pPr>
        <w:spacing w:after="150"/>
        <w:jc w:val="both"/>
      </w:pPr>
      <w:r>
        <w:rPr>
          <w:b/>
          <w:bCs/>
        </w:rPr>
        <w:t xml:space="preserve">Artículo 29.- </w:t>
      </w:r>
      <w:r>
        <w:t xml:space="preserve">Las diligencias de cualquier procedimiento administrativo municipal se efectuaran de las 8:00 a las 20:00 horas, sin perjuicio de que una vez empezada en hora hábil y concluya en hora inhábil, afecte su validez.</w:t>
      </w:r>
    </w:p>
    <w:p>
      <w:pPr>
        <w:spacing w:after="150"/>
        <w:jc w:val="both"/>
      </w:pPr>
      <w:r>
        <w:rPr>
          <w:b/>
          <w:bCs/>
        </w:rPr>
        <w:t xml:space="preserve">Artículo 30.- </w:t>
      </w:r>
      <w:r>
        <w:t xml:space="preserve">A falta de términos o plazos establecidos en la ley, el presente Reglamento y demás reglamentos, los actos administrativos municipales para la realización de trámites o para efectos de notificaciones, citaciones, emplazamientos, requerimientos, visitas, aquellos no excederán de 10 días. La autoridad administrativa deberá de hacer del conocimiento del interesado de dicho plazo.</w:t>
      </w:r>
    </w:p>
    <w:p>
      <w:pPr>
        <w:spacing w:after="150"/>
        <w:jc w:val="both"/>
      </w:pPr>
      <w:r>
        <w:rPr>
          <w:b/>
          <w:bCs/>
        </w:rPr>
        <w:t xml:space="preserve">Artículo 31.- </w:t>
      </w:r>
      <w:r>
        <w:t xml:space="preserve">En los términos fijados en días por disposiciones generales, o por autoridades municipales se computarán sólo los días hábiles.</w:t>
      </w:r>
    </w:p>
    <w:p>
      <w:pPr>
        <w:pStyle w:val="Heading3"/>
        <w:spacing w:after="50" w:before="300"/>
        <w:jc w:val="center"/>
      </w:pPr>
      <w:r>
        <w:rPr>
          <w:b/>
          <w:bCs/>
        </w:rPr>
        <w:t xml:space="preserve">CAPÍTULO CUARTO</w:t>
      </w:r>
    </w:p>
    <w:p>
      <w:pPr>
        <w:spacing w:after="200"/>
        <w:jc w:val="center"/>
      </w:pPr>
      <w:r>
        <w:rPr>
          <w:i/>
          <w:iCs/>
        </w:rPr>
        <w:t xml:space="preserve">De las Notificaciones</w:t>
      </w:r>
    </w:p>
    <w:p>
      <w:pPr>
        <w:spacing w:after="150"/>
        <w:jc w:val="both"/>
      </w:pPr>
      <w:r>
        <w:rPr>
          <w:b/>
          <w:bCs/>
        </w:rPr>
        <w:t xml:space="preserve">Artículo 32.- </w:t>
      </w:r>
      <w:r>
        <w:t xml:space="preserve">Toda resolución emitida por la autoridad municipal deberán de ser notificadas personalmente al interesado, entregándole copia de las mismas.</w:t>
      </w:r>
    </w:p>
    <w:p>
      <w:pPr>
        <w:spacing w:after="150"/>
        <w:jc w:val="both"/>
      </w:pPr>
      <w:r>
        <w:rPr>
          <w:b/>
          <w:bCs/>
        </w:rPr>
        <w:t xml:space="preserve">Artículo 33.- </w:t>
      </w:r>
      <w:r>
        <w:t xml:space="preserve">Los particulares deberán señalar domicilio en el municipio de Pabellón de Arteaga, en el primer escrito que presenten, y notificar el cambio de domicilio, para que en el se hagan las notificaciones personales indicadas en este Reglamento. En caso de no cumplir con esta obligación las notificaciones, aún las personales, se harán por estrados en las oficinas de la propia autoridad.</w:t>
      </w:r>
    </w:p>
    <w:p>
      <w:pPr>
        <w:spacing w:after="80"/>
        <w:jc w:val="both"/>
      </w:pPr>
      <w:r>
        <w:rPr>
          <w:b/>
          <w:bCs/>
        </w:rPr>
        <w:t xml:space="preserve">Artículo 34.- </w:t>
      </w:r>
      <w:r>
        <w:t xml:space="preserve">Las notificaciones personales se harán conforme a las siguientes reglas:</w:t>
      </w:r>
    </w:p>
    <w:p>
      <w:pPr>
        <w:spacing w:after="80"/>
        <w:ind w:left="720" w:hanging="360"/>
        <w:jc w:val="both"/>
      </w:pPr>
      <w:r>
        <w:t xml:space="preserve">I.- En las oficinas de la autoridad municipal, si comparece personalmente el interesado, su representante legal o la persona autorizada para recibirlas;</w:t>
      </w:r>
    </w:p>
    <w:p>
      <w:pPr>
        <w:spacing w:after="80"/>
        <w:ind w:left="720" w:hanging="360"/>
        <w:jc w:val="both"/>
      </w:pPr>
      <w:r>
        <w:t xml:space="preserve">II.- En el domicilio en que hubiere señalado ante las autoridades administrativas o, en su caso, en el domicilio en que se encuentre;</w:t>
      </w:r>
    </w:p>
    <w:p>
      <w:pPr>
        <w:spacing w:after="80"/>
        <w:ind w:left="720" w:hanging="360"/>
        <w:jc w:val="both"/>
      </w:pPr>
      <w:r>
        <w:t xml:space="preserve">III.- La notificación se entenderá con la persona que deba ser notificada, con su representante legal o la persona autorizada para esos efectos, a falta de estos, el notificador cerciorado de ser el domicilio designado de la persona, dejará citatorio con cualquier persona que se encuentre en el domicilio para que espere a una hora fija dentro de las 24 horas siguientes, Si el domicilio se encontrare cerrado, el citatorio se dejará con el vecino más inmediato o se fijará en la puerta del domicilio;</w:t>
      </w:r>
    </w:p>
    <w:p>
      <w:pPr>
        <w:spacing w:after="80"/>
        <w:ind w:left="720" w:hanging="360"/>
        <w:jc w:val="both"/>
      </w:pPr>
      <w:r>
        <w:t xml:space="preserve">IV.- Si la persona a quien ha de notificarse no atendiere el citatorio la notificación se hará por conducto de cualquier persona que se encuentre en el domicilio donde se realice la diligencia, entregándole copia del documento;</w:t>
      </w:r>
    </w:p>
    <w:p>
      <w:pPr>
        <w:spacing w:after="80"/>
        <w:ind w:left="720" w:hanging="360"/>
        <w:jc w:val="both"/>
      </w:pPr>
      <w:r>
        <w:t xml:space="preserve">V.- En el caso de que el interesado que haya de notificarse tenga domicilio fuera del municipio de Pabellón de Arteaga, se hará la notificación mediante correo certificado con acuse de recibo; y</w:t>
      </w:r>
    </w:p>
    <w:p>
      <w:pPr>
        <w:spacing w:after="80"/>
        <w:ind w:left="720" w:hanging="360"/>
        <w:jc w:val="both"/>
      </w:pPr>
      <w:r>
        <w:t xml:space="preserve">VI.- Por edictos, únicamente cuando la persona a quien se deba de notificar haya desaparecido, se ignore su domicilio, o se encuentre fuera del municipio de Pabellón de Arteaga sin haber dejado representante legal acreditado ante las autoridades municipales administrativas.</w:t>
      </w:r>
    </w:p>
    <w:p>
      <w:pPr>
        <w:spacing w:after="150"/>
      </w:pPr>
    </w:p>
    <w:p>
      <w:pPr>
        <w:spacing w:after="150"/>
        <w:jc w:val="both"/>
      </w:pPr>
      <w:r>
        <w:rPr>
          <w:b/>
          <w:bCs/>
        </w:rPr>
        <w:t xml:space="preserve">Artículo 35.- </w:t>
      </w:r>
      <w:r>
        <w:t xml:space="preserve">Las notificaciones surtirán sus efectos al día hábil siguiente a aquél en que se hubiere hecho entrega del oficio o copia de la resolución que se notifica, o el de la publicación del edicto en su caso. Las notificaciones practicadas por medios electrónicos surtirán sus efectos conforme a lo previsto en el artículo 38 de este Reglamento.</w:t>
      </w:r>
    </w:p>
    <w:p>
      <w:pPr>
        <w:spacing w:after="150"/>
        <w:jc w:val="both"/>
      </w:pPr>
      <w:r>
        <w:rPr>
          <w:b/>
          <w:bCs/>
        </w:rPr>
        <w:t xml:space="preserve">Artículo 36.- </w:t>
      </w:r>
      <w:r>
        <w:t xml:space="preserve">Las notificaciones por edictos se realizarán haciendo la publicación con un resumen de las resoluciones por notificar; dichas publicaciones deberán efectuarse por una sola vez en el periódico oficial del estado y en un diario de los de mayor circulación.</w:t>
      </w:r>
    </w:p>
    <w:p>
      <w:pPr>
        <w:spacing w:after="150"/>
        <w:jc w:val="both"/>
      </w:pPr>
      <w:r>
        <w:rPr>
          <w:b/>
          <w:bCs/>
        </w:rPr>
        <w:t xml:space="preserve">Artículo 37.- </w:t>
      </w:r>
      <w:r>
        <w:t xml:space="preserve">La manifestación que haga el interesado, su representante legal o quien esté autorizado para recibir notificaciones, de conocer el acuerdo o resolución, surtirá sus efectos de notificación en forma a partir del día hábil siguiente a ese hecho.</w:t>
      </w:r>
    </w:p>
    <w:p>
      <w:pPr>
        <w:spacing w:after="200"/>
        <w:jc w:val="both"/>
      </w:pPr>
      <w:r>
        <w:rPr>
          <w:i/>
          <w:iCs/>
          <w:color w:val="555555"/>
          <w:sz w:val="19"/>
          <w:szCs w:val="19"/>
        </w:rPr>
        <w:t xml:space="preserve">Nota editorial: los siguientes artículos se adicionan para regular la notificación electrónica, modalidad no contemplada en el Código Municipal de 2005; deberán armonizarse con las reglas de notificación personal, por estrados y por edictos ya reguladas en este Capítulo, las cuales conservan su vigencia para los casos en que la notificación electrónica no sea procedente o el interesado no la haya autorizado.</w:t>
      </w:r>
    </w:p>
    <w:p>
      <w:pPr>
        <w:spacing w:after="150"/>
        <w:jc w:val="both"/>
      </w:pPr>
      <w:r>
        <w:rPr>
          <w:b/>
          <w:bCs/>
        </w:rPr>
        <w:t xml:space="preserve">Artículo 38.- </w:t>
      </w:r>
      <w:r>
        <w:t xml:space="preserve">Cuando el interesado señale expresamente un correo electrónico o medio electrónico para recibir notificaciones, la autoridad municipal podrá notificarle por esa vía las resoluciones que emita dentro del procedimiento, salvo aquellos actos que por disposición expresa de la ley deban notificarse de manera personal. La notificación electrónica se tendrá por hecha en la fecha y hora en que el sistema genere el acuse de recepción correspondiente, el cual hará las veces de razón de notificación.</w:t>
      </w:r>
    </w:p>
    <w:p>
      <w:pPr>
        <w:spacing w:after="80"/>
        <w:jc w:val="both"/>
      </w:pPr>
      <w:r>
        <w:rPr>
          <w:b/>
          <w:bCs/>
        </w:rPr>
        <w:t xml:space="preserve">Artículo 39.- </w:t>
      </w:r>
      <w:r>
        <w:t xml:space="preserve">La notificación por medios electrónicos se sujetará a las siguientes reglas:</w:t>
      </w:r>
    </w:p>
    <w:p>
      <w:pPr>
        <w:spacing w:after="80"/>
        <w:ind w:left="720" w:hanging="360"/>
        <w:jc w:val="both"/>
      </w:pPr>
      <w:r>
        <w:t xml:space="preserve">I.- El interesado deberá autorizar expresamente esta modalidad, señalando el correo electrónico o medio digital para tal efecto, al momento de su primera promoción;</w:t>
      </w:r>
    </w:p>
    <w:p>
      <w:pPr>
        <w:spacing w:after="80"/>
        <w:ind w:left="720" w:hanging="360"/>
        <w:jc w:val="both"/>
      </w:pPr>
      <w:r>
        <w:t xml:space="preserve">II.- La autoridad conservará constancia electrónica del envío y, en su caso, del acuse de recepción, la cual formará parte del expediente electrónico;</w:t>
      </w:r>
    </w:p>
    <w:p>
      <w:pPr>
        <w:spacing w:after="80"/>
        <w:ind w:left="720" w:hanging="360"/>
        <w:jc w:val="both"/>
      </w:pPr>
      <w:r>
        <w:t xml:space="preserve">III.- Si el sistema no genera acuse de recepción dentro de las veinticuatro horas siguientes al envío, la autoridad procederá a notificar por los medios tradicionales previstos en este Capítulo, sin que ello afecte la validez de las actuaciones previas;</w:t>
      </w:r>
    </w:p>
    <w:p>
      <w:pPr>
        <w:spacing w:after="80"/>
        <w:ind w:left="720" w:hanging="360"/>
        <w:jc w:val="both"/>
      </w:pPr>
      <w:r>
        <w:t xml:space="preserve">IV.- El interesado podrá en cualquier momento revocar su autorización para ser notificado por medios electrónicos, surtiendo efectos dicha revocación a partir de que sea del conocimiento de la autoridad; y</w:t>
      </w:r>
    </w:p>
    <w:p>
      <w:pPr>
        <w:spacing w:after="80"/>
        <w:ind w:left="720" w:hanging="360"/>
        <w:jc w:val="both"/>
      </w:pPr>
      <w:r>
        <w:t xml:space="preserve">V.- Las notificaciones electrónicas relativas a actos que impongan una sanción o afecten derechos de terceros deberán, además, hacerse constar en el expediente físico correspondiente.</w:t>
      </w:r>
    </w:p>
    <w:p>
      <w:pPr>
        <w:spacing w:after="150"/>
      </w:pPr>
    </w:p>
    <w:p>
      <w:pPr>
        <w:pStyle w:val="Heading3"/>
        <w:spacing w:after="50" w:before="300"/>
        <w:jc w:val="center"/>
      </w:pPr>
      <w:r>
        <w:rPr>
          <w:b/>
          <w:bCs/>
        </w:rPr>
        <w:t xml:space="preserve">CAPÍTULO QUINTO</w:t>
      </w:r>
    </w:p>
    <w:p>
      <w:pPr>
        <w:spacing w:after="200"/>
        <w:jc w:val="center"/>
      </w:pPr>
      <w:r>
        <w:rPr>
          <w:i/>
          <w:iCs/>
        </w:rPr>
        <w:t xml:space="preserve">De las Verificaciones e Inspecciones</w:t>
      </w:r>
    </w:p>
    <w:p>
      <w:pPr>
        <w:spacing w:after="80"/>
        <w:jc w:val="both"/>
      </w:pPr>
      <w:r>
        <w:rPr>
          <w:b/>
          <w:bCs/>
        </w:rPr>
        <w:t xml:space="preserve">Artículo 40.- </w:t>
      </w:r>
      <w:r>
        <w:t xml:space="preserve">Corresponde a la administración municipal a través de sus dependencias:</w:t>
      </w:r>
    </w:p>
    <w:p>
      <w:pPr>
        <w:spacing w:after="80"/>
        <w:ind w:left="720" w:hanging="360"/>
        <w:jc w:val="both"/>
      </w:pPr>
      <w:r>
        <w:t xml:space="preserve">I.- Llevar a cabo visitas de verificación o inspección, mismas que podrán ser ordinarias o extraordinarias, las primeras, se efectuarán en días y horas hábiles, y las segundas en cualquier tiempo, siempre que se notifique al particular la habilitación de días y horas inhábiles, con el objeto de vigilar el estricto cumplimiento de las disposiciones del presente Reglamento, así como de los demás reglamentos y leyes municipales aplicables;</w:t>
      </w:r>
    </w:p>
    <w:p>
      <w:pPr>
        <w:spacing w:after="80"/>
        <w:ind w:left="720" w:hanging="360"/>
        <w:jc w:val="both"/>
      </w:pPr>
      <w:r>
        <w:t xml:space="preserve">II.- Vigilar el cumplimiento de las disposiciones señaladas, la cual estará a cargo de cada unidad administrativa en el ámbito de su competencia, contando con un cuerpo de notificadores, verificadores e inspectores y demás personas que sean habilitadas para el efecto;</w:t>
      </w:r>
    </w:p>
    <w:p>
      <w:pPr>
        <w:spacing w:after="80"/>
        <w:ind w:left="720" w:hanging="360"/>
        <w:jc w:val="both"/>
      </w:pPr>
      <w:r>
        <w:t xml:space="preserve">III.- Realizar dentro del territorio municipal las visitas de inspección que consideren necesarias a los predios, obras, establecimientos, giros industriales, comerciales de servicios y en general en cualquier lugar, con el fin de vigilar dentro de su competencia el cumplimiento de las disposiciones del presente Reglamento y demás disposiciones legales aplicables;</w:t>
      </w:r>
    </w:p>
    <w:p>
      <w:pPr>
        <w:spacing w:after="80"/>
        <w:ind w:left="720" w:hanging="360"/>
        <w:jc w:val="both"/>
      </w:pPr>
      <w:r>
        <w:t xml:space="preserve">IV.- Llevar a cabo las diligencias necesarias en el ámbito de su competencia o las que correspondan a la Federación y/o Estado previo acuerdo de coordinación, que para el caso se celebre previamente;</w:t>
      </w:r>
    </w:p>
    <w:p>
      <w:pPr>
        <w:spacing w:after="80"/>
        <w:ind w:left="720" w:hanging="360"/>
        <w:jc w:val="both"/>
      </w:pPr>
      <w:r>
        <w:t xml:space="preserve">V.- Aplicar las medidas de seguridad que establece este Reglamento y demás disposiciones municipales aplicables; y</w:t>
      </w:r>
    </w:p>
    <w:p>
      <w:pPr>
        <w:spacing w:after="80"/>
        <w:ind w:left="720" w:hanging="360"/>
        <w:jc w:val="both"/>
      </w:pPr>
      <w:r>
        <w:t xml:space="preserve">VI.- Las demás que señale el presente Reglamento y demás legislación aplicable.</w:t>
      </w:r>
    </w:p>
    <w:p>
      <w:pPr>
        <w:spacing w:after="150"/>
      </w:pPr>
    </w:p>
    <w:p>
      <w:pPr>
        <w:spacing w:after="150"/>
        <w:jc w:val="both"/>
      </w:pPr>
      <w:r>
        <w:rPr>
          <w:b/>
          <w:bCs/>
        </w:rPr>
        <w:t xml:space="preserve">Artículo 41.- </w:t>
      </w:r>
      <w:r>
        <w:t xml:space="preserve">Las dependencias podrán, de conformidad con las disposiciones aplicables, verificar bienes, obras, servicios, personas y vehículos de transporte, con objeto de comprobar el cumplimiento de las disposiciones legales, para lo cual se deberán cumplir, en lo conducente, las formalidades previstas para la visita de verificación.</w:t>
      </w:r>
    </w:p>
    <w:p>
      <w:pPr>
        <w:spacing w:after="150"/>
        <w:jc w:val="both"/>
      </w:pPr>
      <w:r>
        <w:rPr>
          <w:b/>
          <w:bCs/>
        </w:rPr>
        <w:t xml:space="preserve">Artículo 42.- </w:t>
      </w:r>
      <w:r>
        <w:t xml:space="preserve">Tendrán el carácter de inspectores y verificadores, aquellos empleados municipales que hayan recibido su nombramiento que los acredite como tales.</w:t>
      </w:r>
    </w:p>
    <w:p>
      <w:pPr>
        <w:spacing w:after="150"/>
        <w:jc w:val="both"/>
      </w:pPr>
      <w:r>
        <w:rPr>
          <w:b/>
          <w:bCs/>
        </w:rPr>
        <w:t xml:space="preserve">Artículo 43.- </w:t>
      </w:r>
      <w:r>
        <w:t xml:space="preserve">La inspección y vigilancia de todos los giros comerciales debe verificar que cuenten con su licencia municipal, así como que se cumplan los horarios previstos por el presente Reglamento.</w:t>
      </w:r>
    </w:p>
    <w:p>
      <w:pPr>
        <w:spacing w:after="150"/>
        <w:jc w:val="both"/>
      </w:pPr>
      <w:r>
        <w:rPr>
          <w:b/>
          <w:bCs/>
        </w:rPr>
        <w:t xml:space="preserve">Artículo 44.- </w:t>
      </w:r>
      <w:r>
        <w:t xml:space="preserve">Los verificadores podrán solicitar el auxilio de la fuerza pública y el rompimiento de chapas y cerraduras para efectuar la visita de inspección, cuando alguna o algunas personas obstaculicen o se opongan a la práctica de la diligencia, independientemente de las sanciones a que haya lugar.</w:t>
      </w:r>
    </w:p>
    <w:p>
      <w:pPr>
        <w:spacing w:after="150"/>
        <w:jc w:val="both"/>
      </w:pPr>
      <w:r>
        <w:rPr>
          <w:b/>
          <w:bCs/>
        </w:rPr>
        <w:t xml:space="preserve">Artículo 45.- </w:t>
      </w:r>
      <w:r>
        <w:t xml:space="preserve">El servicio de inspección y vigilancia en materia de prostitución será ejercido por el Departamento de Reglamentos y Licencias, con el objeto de lograr el fiel cumplimiento de las disposiciones relativas contenidas en el presente Reglamento.</w:t>
      </w:r>
    </w:p>
    <w:p>
      <w:pPr>
        <w:spacing w:after="150"/>
        <w:jc w:val="both"/>
      </w:pPr>
      <w:r>
        <w:rPr>
          <w:b/>
          <w:bCs/>
        </w:rPr>
        <w:t xml:space="preserve">Artículo 46.- </w:t>
      </w:r>
      <w:r>
        <w:t xml:space="preserve">Los propietarios, responsables, encargados u ocupantes de establecimientos objeto de verificación, estarán obligados a permitir el acceso y dar facilidades e informes a los verificadores para el desarrollo de su labor.</w:t>
      </w:r>
    </w:p>
    <w:p>
      <w:pPr>
        <w:spacing w:after="150"/>
        <w:jc w:val="both"/>
      </w:pPr>
      <w:r>
        <w:rPr>
          <w:b/>
          <w:bCs/>
        </w:rPr>
        <w:t xml:space="preserve">Artículo 47.- </w:t>
      </w:r>
      <w:r>
        <w:t xml:space="preserve">Al iniciar la visita, el verificador deberá exhibir credencial vigente con fotografía, expedida por la autoridad competente que lo acredite para desempeñar dicha función, así como la orden escrita con firma autógrafa expedida por la autoridad competente, en la que deberá precisarse el lugar o zona que ha de verificarse, el objeto de la visita, el alcance que deba tener y las disposiciones legales que lo fundamenten.</w:t>
      </w:r>
    </w:p>
    <w:p>
      <w:pPr>
        <w:spacing w:after="80"/>
        <w:jc w:val="both"/>
      </w:pPr>
      <w:r>
        <w:rPr>
          <w:b/>
          <w:bCs/>
        </w:rPr>
        <w:t xml:space="preserve">Artículo 48.- </w:t>
      </w:r>
      <w:r>
        <w:t xml:space="preserve">La orden de inspección o verificación deberá contener:</w:t>
      </w:r>
    </w:p>
    <w:p>
      <w:pPr>
        <w:spacing w:after="80"/>
        <w:ind w:left="720" w:hanging="360"/>
        <w:jc w:val="both"/>
      </w:pPr>
      <w:r>
        <w:t xml:space="preserve">I.- Orden legal por escrito al inspector o verificador para que inspeccione y/o verifique el debido cumplimiento del presente Reglamento o la legislación aplicable, con la fecha, ubicación del establecimiento sujeto a inspección, el objeto de la visita, el fundamento legal y el nombre de la autoridad competente que emite dicha orden de inspección, con su firma autógrafa;</w:t>
      </w:r>
    </w:p>
    <w:p>
      <w:pPr>
        <w:spacing w:after="80"/>
        <w:ind w:left="720" w:hanging="360"/>
        <w:jc w:val="both"/>
      </w:pPr>
      <w:r>
        <w:t xml:space="preserve">II.- Nombre o razón social del lugar o establecimiento que ha de inspeccionarse;</w:t>
      </w:r>
    </w:p>
    <w:p>
      <w:pPr>
        <w:spacing w:after="80"/>
        <w:ind w:left="720" w:hanging="360"/>
        <w:jc w:val="both"/>
      </w:pPr>
      <w:r>
        <w:t xml:space="preserve">III.- Nombre del propietario o titular de la licencia;</w:t>
      </w:r>
    </w:p>
    <w:p>
      <w:pPr>
        <w:spacing w:after="80"/>
        <w:ind w:left="720" w:hanging="360"/>
        <w:jc w:val="both"/>
      </w:pPr>
      <w:r>
        <w:t xml:space="preserve">IV.- Domicilio o ubicación del lugar a inspeccionarse;</w:t>
      </w:r>
    </w:p>
    <w:p>
      <w:pPr>
        <w:spacing w:after="80"/>
        <w:ind w:left="720" w:hanging="360"/>
        <w:jc w:val="both"/>
      </w:pPr>
      <w:r>
        <w:t xml:space="preserve">V.- Fundamento y motivación; y</w:t>
      </w:r>
    </w:p>
    <w:p>
      <w:pPr>
        <w:spacing w:after="80"/>
        <w:ind w:left="720" w:hanging="360"/>
        <w:jc w:val="both"/>
      </w:pPr>
      <w:r>
        <w:t xml:space="preserve">VI.- Autorización del uso de la fuerza pública en caso de que se requiera o que se nieguen u obstaculicen la ejecución de la inspección.</w:t>
      </w:r>
    </w:p>
    <w:p>
      <w:pPr>
        <w:spacing w:after="150"/>
      </w:pPr>
    </w:p>
    <w:p>
      <w:pPr>
        <w:spacing w:after="150"/>
        <w:jc w:val="both"/>
      </w:pPr>
      <w:r>
        <w:rPr>
          <w:b/>
          <w:bCs/>
        </w:rPr>
        <w:t xml:space="preserve">Artículo 49.- </w:t>
      </w:r>
      <w:r>
        <w:t xml:space="preserve">No se requerirá orden escrita de inspección, cuando los verificadores detecten actividades contrarias al presente Reglamento en el momento de estarse consumando éstas si ponen en peligro la seguridad de las personas, sus bienes, derechos o la continuidad de un servicio público. En este caso levantará el acta respectiva, se tomarán las medidas de seguridad que al caso correspondan y se turnará el asunto a la autoridad que corresponda, para su calificación.</w:t>
      </w:r>
    </w:p>
    <w:p>
      <w:pPr>
        <w:spacing w:after="150"/>
        <w:jc w:val="both"/>
      </w:pPr>
      <w:r>
        <w:rPr>
          <w:b/>
          <w:bCs/>
        </w:rPr>
        <w:t xml:space="preserve">Artículo 50.- </w:t>
      </w:r>
      <w:r>
        <w:t xml:space="preserve">De toda visita de verificación o inspección se levantará acta circunstanciada, en presencia de dos testigos propuestos por la persona con quien se hubiere entendido la diligencia o por quien la practique si aquélla se hubiere negado a proponerlos.</w:t>
      </w:r>
    </w:p>
    <w:p>
      <w:pPr>
        <w:spacing w:after="80"/>
        <w:jc w:val="both"/>
      </w:pPr>
      <w:r>
        <w:rPr>
          <w:b/>
          <w:bCs/>
        </w:rPr>
        <w:t xml:space="preserve">Artículo 51.- </w:t>
      </w:r>
      <w:r>
        <w:t xml:space="preserve">En las actas se hará constar:</w:t>
      </w:r>
    </w:p>
    <w:p>
      <w:pPr>
        <w:spacing w:after="80"/>
        <w:ind w:left="720" w:hanging="360"/>
        <w:jc w:val="both"/>
      </w:pPr>
      <w:r>
        <w:t xml:space="preserve">I.- Nombre, denominación o razón social del visitado;</w:t>
      </w:r>
    </w:p>
    <w:p>
      <w:pPr>
        <w:spacing w:after="80"/>
        <w:ind w:left="720" w:hanging="360"/>
        <w:jc w:val="both"/>
      </w:pPr>
      <w:r>
        <w:t xml:space="preserve">II.- Hora, día, mes y año en que se inicie y concluya la diligencia;</w:t>
      </w:r>
    </w:p>
    <w:p>
      <w:pPr>
        <w:spacing w:after="80"/>
        <w:ind w:left="720" w:hanging="360"/>
        <w:jc w:val="both"/>
      </w:pPr>
      <w:r>
        <w:t xml:space="preserve">III.- Calle, número, población o colonia, teléfono u otra forma de comunicación disponible, Municipio o Delegación, Código postal y Entidad Federativa en que se encuentre ubicado el lugar en que se practique la visita;</w:t>
      </w:r>
    </w:p>
    <w:p>
      <w:pPr>
        <w:spacing w:after="80"/>
        <w:ind w:left="720" w:hanging="360"/>
        <w:jc w:val="both"/>
      </w:pPr>
      <w:r>
        <w:t xml:space="preserve">IV.- Número y fecha del oficio de comisión que la motivó;</w:t>
      </w:r>
    </w:p>
    <w:p>
      <w:pPr>
        <w:spacing w:after="80"/>
        <w:ind w:left="720" w:hanging="360"/>
        <w:jc w:val="both"/>
      </w:pPr>
      <w:r>
        <w:t xml:space="preserve">V.- Nombre y cargo de la persona con quien se entendió la diligencia;</w:t>
      </w:r>
    </w:p>
    <w:p>
      <w:pPr>
        <w:spacing w:after="80"/>
        <w:ind w:left="720" w:hanging="360"/>
        <w:jc w:val="both"/>
      </w:pPr>
      <w:r>
        <w:t xml:space="preserve">VI.- Nombre y domicilio de las personas que fungieron como testigos;</w:t>
      </w:r>
    </w:p>
    <w:p>
      <w:pPr>
        <w:spacing w:after="80"/>
        <w:ind w:left="720" w:hanging="360"/>
        <w:jc w:val="both"/>
      </w:pPr>
      <w:r>
        <w:t xml:space="preserve">VII.- Declaración del visitado, si quisiera hacerla; y</w:t>
      </w:r>
    </w:p>
    <w:p>
      <w:pPr>
        <w:spacing w:after="80"/>
        <w:ind w:left="720" w:hanging="360"/>
        <w:jc w:val="both"/>
      </w:pPr>
      <w:r>
        <w:t xml:space="preserve">VIII.- Nombre y firma de quienes intervinieron en la diligencia, incluyendo el de quien la hubieren llevado a cabo. Si se negaren a firmar el visitado o su representante legal, ello no afectará la validez del acta, debiendo el verificador asentar la razón relativa.</w:t>
      </w:r>
    </w:p>
    <w:p>
      <w:pPr>
        <w:spacing w:after="150"/>
      </w:pPr>
    </w:p>
    <w:p>
      <w:pPr>
        <w:spacing w:after="150"/>
        <w:jc w:val="both"/>
      </w:pPr>
      <w:r>
        <w:rPr>
          <w:b/>
          <w:bCs/>
        </w:rPr>
        <w:t xml:space="preserve">Artículo 52.- </w:t>
      </w:r>
      <w:r>
        <w:t xml:space="preserve">Los visitados a quienes se haya levantado acta de verificación podrán formular observaciones en el acto de la diligencia y ofrecer pruebas en relación a los hechos contenidos en ella, o bien, por escrito, hacer uso de tal derecho dentro del término de cinco días hábiles siguientes a la fecha en que se hubiere levantado.</w:t>
      </w:r>
    </w:p>
    <w:p>
      <w:pPr>
        <w:spacing w:after="150"/>
        <w:jc w:val="both"/>
      </w:pPr>
      <w:r>
        <w:rPr>
          <w:b/>
          <w:bCs/>
        </w:rPr>
        <w:t xml:space="preserve">Artículo 53.- </w:t>
      </w:r>
      <w:r>
        <w:t xml:space="preserve">Se dejará copia de la orden y el acta de inspección o verificación a la persona con quien se entendió la diligencia, aunque se hubiere negado a firmar, lo que no afectará la validez de la diligencia ni del documento de que se trate, siempre y cuando el verificador haga constar tal circunstancia en la propia acta.</w:t>
      </w:r>
    </w:p>
    <w:p>
      <w:pPr>
        <w:spacing w:after="150"/>
        <w:jc w:val="both"/>
      </w:pPr>
      <w:r>
        <w:rPr>
          <w:b/>
          <w:bCs/>
        </w:rPr>
        <w:t xml:space="preserve">Artículo 54.- </w:t>
      </w:r>
      <w:r>
        <w:t xml:space="preserve">Las autoridades administrativas con base en los resultados de la visita de verificación o del informe de la misma, podrán dictar medidas de seguridad para corregir las irregularidades que se hubiesen encontrado, notificándolas al interesado y otorgándole un plazo adecuado para su realización. Dichas medidas tendrán la duración estrictamente necesaria para la corrección de las irregularidades respectivas.</w:t>
      </w:r>
    </w:p>
    <w:p>
      <w:pPr>
        <w:spacing w:after="150"/>
        <w:jc w:val="both"/>
      </w:pPr>
      <w:r>
        <w:rPr>
          <w:b/>
          <w:bCs/>
        </w:rPr>
        <w:t xml:space="preserve">Artículo 55.- </w:t>
      </w:r>
      <w:r>
        <w:t xml:space="preserve">Con base en los resultados de la visita de verificación o del informe de la misma, podrán dictarse medidas de seguridad para corregir las irregularidades que se hubiesen encontrado, notificándolas al interesado y otorgándole un plazo de cinco días hábiles para que acuda a alegar lo que a su derecho convenga, en caso contrario, o si son comprobadas las violaciones o infracciones legales, se impondrán las sanciones que se establecen en el presente Reglamento.</w:t>
      </w:r>
    </w:p>
    <w:p>
      <w:pPr>
        <w:spacing w:after="150"/>
        <w:jc w:val="both"/>
      </w:pPr>
      <w:r>
        <w:rPr>
          <w:b/>
          <w:bCs/>
        </w:rPr>
        <w:t xml:space="preserve">Artículo 56.- </w:t>
      </w:r>
      <w:r>
        <w:t xml:space="preserve">Cuando se trate de segunda o posterior inspección para verificar el cumplimiento de un requerimiento o requerimientos anteriores y del acta se desprenda que no se ha dado cumplimiento con las medidas previamente ordenadas, la autoridad competente podrá poner la sanción o sanciones que procedan.</w:t>
      </w:r>
    </w:p>
    <w:p>
      <w:pPr>
        <w:spacing w:after="150"/>
        <w:jc w:val="both"/>
      </w:pPr>
      <w:r>
        <w:rPr>
          <w:b/>
          <w:bCs/>
        </w:rPr>
        <w:t xml:space="preserve">Artículo 57.- </w:t>
      </w:r>
      <w:r>
        <w:t xml:space="preserve">Los inspectores o verificadores deberán evitar en todo momento el hostigamiento o actos de molestia innecesaria, limitándose a la vigilancia o en su caso el procedimiento establecido en este capítulo para el ejercicio de su función.</w:t>
      </w:r>
    </w:p>
    <w:p>
      <w:pPr>
        <w:spacing w:after="150"/>
        <w:jc w:val="both"/>
      </w:pPr>
      <w:r>
        <w:rPr>
          <w:b/>
          <w:bCs/>
        </w:rPr>
        <w:t xml:space="preserve">Artículo 58.- </w:t>
      </w:r>
      <w:r>
        <w:t xml:space="preserve">Del acta de inspección se dará vista al funcionario que la ordenó, quien determinará la posible comisión de una falta administrativa e iniciará en su caso el procedimiento para la imposición de sanciones o medidas de seguridad.</w:t>
      </w:r>
    </w:p>
    <w:p>
      <w:pPr>
        <w:spacing w:after="150"/>
        <w:jc w:val="both"/>
      </w:pPr>
      <w:r>
        <w:rPr>
          <w:b/>
          <w:bCs/>
        </w:rPr>
        <w:t xml:space="preserve">Artículo 59.- </w:t>
      </w:r>
      <w:r>
        <w:t xml:space="preserve">En el Municipio de Pabellón de Arteaga existirá un cuerpo de Jueces Calificadores de Seguridad Pública y Vialidad, que dependerá de la Dirección Jurídica, a efecto de llevar a cabo el procedimiento para la imposición de sanciones por faltas cívicas y de vialidad.</w:t>
      </w:r>
    </w:p>
    <w:p>
      <w:pPr>
        <w:spacing w:after="150"/>
        <w:jc w:val="both"/>
      </w:pPr>
      <w:r>
        <w:rPr>
          <w:b/>
          <w:bCs/>
        </w:rPr>
        <w:t xml:space="preserve">Artículo 60.- </w:t>
      </w:r>
      <w:r>
        <w:t xml:space="preserve">Será facultad de los Jueces Calificadores de Seguridad Pública y Vialidad el conocimiento y calificación de las infracciones en materia cívica y de vialidad, así como la imposición de las sanciones correspondientes.</w:t>
      </w:r>
    </w:p>
    <w:p>
      <w:pPr>
        <w:spacing w:after="80"/>
        <w:jc w:val="both"/>
      </w:pPr>
      <w:r>
        <w:rPr>
          <w:b/>
          <w:bCs/>
        </w:rPr>
        <w:t xml:space="preserve">Artículo 61.- </w:t>
      </w:r>
      <w:r>
        <w:t xml:space="preserve">Para ingresar al cuerpo de jueces calificadores de Seguridad Pública y vialidad se requiere:</w:t>
      </w:r>
    </w:p>
    <w:p>
      <w:pPr>
        <w:spacing w:after="80"/>
        <w:ind w:left="720" w:hanging="360"/>
        <w:jc w:val="both"/>
      </w:pPr>
      <w:r>
        <w:t xml:space="preserve">I.- Ser ciudadano mexicano;</w:t>
      </w:r>
    </w:p>
    <w:p>
      <w:pPr>
        <w:spacing w:after="80"/>
        <w:ind w:left="720" w:hanging="360"/>
        <w:jc w:val="both"/>
      </w:pPr>
      <w:r>
        <w:t xml:space="preserve">II.- Acreditar tener los conocimientos necesarios para el desempeño del cargo, a juicio del Secretario del H. Ayuntamiento;</w:t>
      </w:r>
    </w:p>
    <w:p>
      <w:pPr>
        <w:spacing w:after="80"/>
        <w:ind w:left="720" w:hanging="360"/>
        <w:jc w:val="both"/>
      </w:pPr>
      <w:r>
        <w:t xml:space="preserve">III.- Contar con buena reputación, honorabilidad;</w:t>
      </w:r>
    </w:p>
    <w:p>
      <w:pPr>
        <w:spacing w:after="80"/>
        <w:ind w:left="720" w:hanging="360"/>
        <w:jc w:val="both"/>
      </w:pPr>
      <w:r>
        <w:t xml:space="preserve">IV.- Ser Licenciado en Derecho; y</w:t>
      </w:r>
    </w:p>
    <w:p>
      <w:pPr>
        <w:spacing w:after="80"/>
        <w:ind w:left="720" w:hanging="360"/>
        <w:jc w:val="both"/>
      </w:pPr>
      <w:r>
        <w:t xml:space="preserve">V.- No tener antecedentes penales por delitos dolosos.</w:t>
      </w:r>
    </w:p>
    <w:p>
      <w:pPr>
        <w:spacing w:after="150"/>
      </w:pPr>
    </w:p>
    <w:p>
      <w:pPr>
        <w:spacing w:after="80"/>
        <w:jc w:val="both"/>
      </w:pPr>
      <w:r>
        <w:rPr>
          <w:b/>
          <w:bCs/>
        </w:rPr>
        <w:t xml:space="preserve">Artículo 62.- </w:t>
      </w:r>
      <w:r>
        <w:t xml:space="preserve">Son facultades y obligaciones de los Jueces Calificadores:</w:t>
      </w:r>
    </w:p>
    <w:p>
      <w:pPr>
        <w:spacing w:after="80"/>
        <w:ind w:left="720" w:hanging="360"/>
        <w:jc w:val="both"/>
      </w:pPr>
      <w:r>
        <w:t xml:space="preserve">I.- Llevar el control de las personas puestas a su disposición, de los detenidos y sanciones impuestas en su turno;</w:t>
      </w:r>
    </w:p>
    <w:p>
      <w:pPr>
        <w:spacing w:after="80"/>
        <w:ind w:left="720" w:hanging="360"/>
        <w:jc w:val="both"/>
      </w:pPr>
      <w:r>
        <w:t xml:space="preserve">II.- Imponer oportunamente las sanciones y medidas de seguridad aplicables a los infractores de las faltas cívicas y de vialidad;</w:t>
      </w:r>
    </w:p>
    <w:p>
      <w:pPr>
        <w:spacing w:after="80"/>
        <w:ind w:left="720" w:hanging="360"/>
        <w:jc w:val="both"/>
      </w:pPr>
      <w:r>
        <w:t xml:space="preserve">III.- Ejercer funciones de conciliador cuando con motivo de la comisión de faltas cívicas se causen daños a terceros y los interesados estén de acuerdo en someterse a su decisión, siempre y cuando no se trate de delitos que se persigan de oficio;</w:t>
      </w:r>
    </w:p>
    <w:p>
      <w:pPr>
        <w:spacing w:after="80"/>
        <w:ind w:left="720" w:hanging="360"/>
        <w:jc w:val="both"/>
      </w:pPr>
      <w:r>
        <w:t xml:space="preserve">IV.- Intervenir en conflictos vecinales, familiares o conyugales, con el fin de avenir a las partes o conocer de las infracciones cívicas que se deriven de tales conductas;</w:t>
      </w:r>
    </w:p>
    <w:p>
      <w:pPr>
        <w:spacing w:after="80"/>
        <w:ind w:left="720" w:hanging="360"/>
        <w:jc w:val="both"/>
      </w:pPr>
      <w:r>
        <w:t xml:space="preserve">V.- Autorizar con su firma las actuaciones en que intervengan en ejercicio de sus funciones;</w:t>
      </w:r>
    </w:p>
    <w:p>
      <w:pPr>
        <w:spacing w:after="80"/>
        <w:ind w:left="720" w:hanging="360"/>
        <w:jc w:val="both"/>
      </w:pPr>
      <w:r>
        <w:t xml:space="preserve">VI.- Expedir boletas de egreso, cuando el infractor haya cubierto el monto de su infracción, haya cumplido su arresto, o cuando sea remitido a otra autoridad competente;</w:t>
      </w:r>
    </w:p>
    <w:p>
      <w:pPr>
        <w:spacing w:after="80"/>
        <w:ind w:left="720" w:hanging="360"/>
        <w:jc w:val="both"/>
      </w:pPr>
      <w:r>
        <w:t xml:space="preserve">VII.- Calificar las infracciones a la Ley de Vialidad del Estado y el presente Reglamento y establecer la sanción correspondiente;</w:t>
      </w:r>
    </w:p>
    <w:p>
      <w:pPr>
        <w:spacing w:after="80"/>
        <w:ind w:left="720" w:hanging="360"/>
        <w:jc w:val="both"/>
      </w:pPr>
      <w:r>
        <w:t xml:space="preserve">VIII.- Llevar el control de los expedientes relativos a los asuntos que se ventilen en el Juzgado, así como de la correspondencia y oficios relativos al ejercicio de sus funciones;</w:t>
      </w:r>
    </w:p>
    <w:p>
      <w:pPr>
        <w:spacing w:after="80"/>
        <w:ind w:left="720" w:hanging="360"/>
        <w:jc w:val="both"/>
      </w:pPr>
      <w:r>
        <w:t xml:space="preserve">IX.- Expedir constancias relativas a hechos y documentos contenidos en los expedientes integrados con motivo de los procedimientos de que tenga conocimiento;</w:t>
      </w:r>
    </w:p>
    <w:p>
      <w:pPr>
        <w:spacing w:after="80"/>
        <w:ind w:left="720" w:hanging="360"/>
        <w:jc w:val="both"/>
      </w:pPr>
      <w:r>
        <w:t xml:space="preserve">X.- Solicitar por escrito a las autoridades competentes, el retiro de objetos que estorben la vía pública y la limpia de lugares que deterioren el ambiente y dañen la salud pública;</w:t>
      </w:r>
    </w:p>
    <w:p>
      <w:pPr>
        <w:spacing w:after="80"/>
        <w:ind w:left="720" w:hanging="360"/>
        <w:jc w:val="both"/>
      </w:pPr>
      <w:r>
        <w:t xml:space="preserve">XI.- Reportar inmediatamente al servicio de Localización Telefónica la información sobre las personas detenidas;</w:t>
      </w:r>
    </w:p>
    <w:p>
      <w:pPr>
        <w:spacing w:after="80"/>
        <w:ind w:left="720" w:hanging="360"/>
        <w:jc w:val="both"/>
      </w:pPr>
      <w:r>
        <w:t xml:space="preserve">XII.- Llevar el control y registro de infractores;</w:t>
      </w:r>
    </w:p>
    <w:p>
      <w:pPr>
        <w:spacing w:after="80"/>
        <w:ind w:left="720" w:hanging="360"/>
        <w:jc w:val="both"/>
      </w:pPr>
      <w:r>
        <w:t xml:space="preserve">XIII.- Rendir diariamente al Secretario del H. Ayuntamiento el informe respecto de los infractores puesto a su disposición y de las sanciones aplicadas;</w:t>
      </w:r>
    </w:p>
    <w:p>
      <w:pPr>
        <w:spacing w:after="80"/>
        <w:ind w:left="720" w:hanging="360"/>
        <w:jc w:val="both"/>
      </w:pPr>
      <w:r>
        <w:t xml:space="preserve">XIV.- Retener y devolver los objetos y valores de los presuntos infractores, o que sean motivo de la controversia, previo recibo que expida;</w:t>
      </w:r>
    </w:p>
    <w:p>
      <w:pPr>
        <w:spacing w:after="80"/>
        <w:ind w:left="720" w:hanging="360"/>
        <w:jc w:val="both"/>
      </w:pPr>
      <w:r>
        <w:t xml:space="preserve">XV.- Remitir a las autoridades competentes las armas, objetos peligrosos, o que sean motivo o estén afectos a la comisión de algún ilícito, así como las sustancias psicotrópicas, enervantes y estupefacientes que se hayan asegurado a los infractores;</w:t>
      </w:r>
    </w:p>
    <w:p>
      <w:pPr>
        <w:spacing w:after="80"/>
        <w:ind w:left="720" w:hanging="360"/>
        <w:jc w:val="both"/>
      </w:pPr>
      <w:r>
        <w:t xml:space="preserve">XVI.- No abandonar su área de trabajo, aún concluido su turno, hasta que sea relevado por el Juez Calificador entrante;</w:t>
      </w:r>
    </w:p>
    <w:p>
      <w:pPr>
        <w:spacing w:after="80"/>
        <w:ind w:left="720" w:hanging="360"/>
        <w:jc w:val="both"/>
      </w:pPr>
      <w:r>
        <w:t xml:space="preserve">XVII.- Colaborar con las tareas de capacitación y actualización para el personal de los Centros;</w:t>
      </w:r>
    </w:p>
    <w:p>
      <w:pPr>
        <w:spacing w:after="80"/>
        <w:ind w:left="720" w:hanging="360"/>
        <w:jc w:val="both"/>
      </w:pPr>
      <w:r>
        <w:t xml:space="preserve">XVIII.- Ordenar se realice toda diligencia necesaria a fin que se cumpla estrictamente con la normatividad vigente en relación con las personas internadas en los Centros de Detención municipales;</w:t>
      </w:r>
    </w:p>
    <w:p>
      <w:pPr>
        <w:spacing w:after="80"/>
        <w:ind w:left="720" w:hanging="360"/>
        <w:jc w:val="both"/>
      </w:pPr>
      <w:r>
        <w:t xml:space="preserve">XIX.- Cuidar que se respeten la dignidad y los derechos humanos de los presentados y detenidos, impidiendo todo maltrato, abuso físico o verbal, cualquier tipo de incomunicación, exacción o coacción moral.</w:t>
      </w:r>
    </w:p>
    <w:p>
      <w:pPr>
        <w:spacing w:after="80"/>
        <w:ind w:left="720" w:hanging="360"/>
        <w:jc w:val="both"/>
      </w:pPr>
      <w:r>
        <w:t xml:space="preserve">XX.- Hacer del conocimiento del Secretario del H. ayuntamiento de cualquier anomalía que sea detectada en los centros de detención municipal; y</w:t>
      </w:r>
    </w:p>
    <w:p>
      <w:pPr>
        <w:spacing w:after="80"/>
        <w:ind w:left="720" w:hanging="360"/>
        <w:jc w:val="both"/>
      </w:pPr>
      <w:r>
        <w:t xml:space="preserve">XXI.- Las demás que se desprendan del presente Reglamento.</w:t>
      </w:r>
    </w:p>
    <w:p>
      <w:pPr>
        <w:spacing w:after="150"/>
      </w:pPr>
    </w:p>
    <w:p>
      <w:pPr>
        <w:spacing w:after="150"/>
        <w:jc w:val="both"/>
      </w:pPr>
      <w:r>
        <w:rPr>
          <w:b/>
          <w:bCs/>
        </w:rPr>
        <w:t xml:space="preserve">Artículo 63.- </w:t>
      </w:r>
      <w:r>
        <w:t xml:space="preserve">Los Jueces Calificadores, dentro del ámbito de sus funciones, cuidarán estrictamente que se respeten las garantías individuales de los infractores y su dignidad humana, quedando bajo su responsabilidad cualquier atentado en que incurra el personal de seguridad pública, una vez que es puesto a su disposición.</w:t>
      </w:r>
    </w:p>
    <w:p>
      <w:pPr>
        <w:spacing w:after="150"/>
        <w:jc w:val="both"/>
      </w:pPr>
      <w:r>
        <w:rPr>
          <w:b/>
          <w:bCs/>
        </w:rPr>
        <w:t xml:space="preserve">Artículo 64.- </w:t>
      </w:r>
      <w:r>
        <w:t xml:space="preserve">El servicio de jueces calificadores actuará por turnos, de tal forma que cubran las veinticuatro horas del día los trescientos sesenta y cinco días del año. En los turnos que se considere procedente, el juez podrá estar ausente del juzgado, pero disponible por si acaso se requieren sus servicios.</w:t>
      </w:r>
    </w:p>
    <w:p>
      <w:pPr>
        <w:spacing w:after="150"/>
        <w:jc w:val="both"/>
      </w:pPr>
      <w:r>
        <w:rPr>
          <w:b/>
          <w:bCs/>
        </w:rPr>
        <w:t xml:space="preserve">Artículo 65.- </w:t>
      </w:r>
      <w:r>
        <w:t xml:space="preserve">Los asuntos serán atendidos sucesivamente, según el orden en que se pongan a disposición del Juez calificador.</w:t>
      </w:r>
    </w:p>
    <w:p>
      <w:pPr>
        <w:spacing w:after="150"/>
        <w:jc w:val="both"/>
      </w:pPr>
      <w:r>
        <w:rPr>
          <w:b/>
          <w:bCs/>
        </w:rPr>
        <w:t xml:space="preserve">Artículo 66.- </w:t>
      </w:r>
      <w:r>
        <w:t xml:space="preserve">El juez calificador en turno impondrán las sanciones correspondientes a todos los infractores que se pongan a su disposición y el juez calificador entrante, por ningún motivo podrá aumentar o disminuir dicha sanción.</w:t>
      </w:r>
    </w:p>
    <w:p>
      <w:pPr>
        <w:spacing w:after="150"/>
        <w:jc w:val="both"/>
      </w:pPr>
      <w:r>
        <w:rPr>
          <w:b/>
          <w:bCs/>
        </w:rPr>
        <w:t xml:space="preserve">Artículo 67.- </w:t>
      </w:r>
      <w:r>
        <w:t xml:space="preserve">El Juez Calificador al hacer su cambio de turno, deberá entregar documental y físicamente, al Juez Calificador entrante, los arrestados que aún se encuentran cumpliendo su sanción impuesta, así como informarle sobre su situación jurídica.</w:t>
      </w:r>
    </w:p>
    <w:p>
      <w:pPr>
        <w:spacing w:after="150"/>
        <w:jc w:val="both"/>
      </w:pPr>
      <w:r>
        <w:rPr>
          <w:b/>
          <w:bCs/>
        </w:rPr>
        <w:t xml:space="preserve">Artículo 68.- </w:t>
      </w:r>
      <w:r>
        <w:t xml:space="preserve">El Juez Calificador, a efecto de aplicar las sanciones administrativas que señala el Capítulo de Faltas cívicas y en materia de vialidad, deberá de verificar que exista una adecuación de la conducta del infractor con la falta descrita.</w:t>
      </w:r>
    </w:p>
    <w:p>
      <w:pPr>
        <w:spacing w:after="150"/>
        <w:jc w:val="both"/>
      </w:pPr>
      <w:r>
        <w:rPr>
          <w:b/>
          <w:bCs/>
        </w:rPr>
        <w:t xml:space="preserve">Artículo 69.- </w:t>
      </w:r>
      <w:r>
        <w:t xml:space="preserve">Los Jueces Calificadores, al tener conocimiento de los hechos, si presume que son delictivos, suspenderá su intervención y pondrá de inmediato al detenido y los objetos afectos al asunto, a disposición de la autoridad competente.</w:t>
      </w:r>
    </w:p>
    <w:p>
      <w:pPr>
        <w:spacing w:after="150"/>
        <w:jc w:val="both"/>
      </w:pPr>
      <w:r>
        <w:rPr>
          <w:b/>
          <w:bCs/>
        </w:rPr>
        <w:t xml:space="preserve">Artículo 70.- </w:t>
      </w:r>
      <w:r>
        <w:t xml:space="preserve">Los jueces calificadores sólo atenderán las gestiones que provengan directamente de los interesados y en ningún momento podrán emitir resoluciones en materia de vialidad, respecto de flotillas o parques vehiculares públicos o privados.</w:t>
      </w:r>
    </w:p>
    <w:p>
      <w:pPr>
        <w:spacing w:after="150"/>
        <w:jc w:val="both"/>
      </w:pPr>
      <w:r>
        <w:rPr>
          <w:b/>
          <w:bCs/>
        </w:rPr>
        <w:t xml:space="preserve">Artículo 71.- </w:t>
      </w:r>
      <w:r>
        <w:t xml:space="preserve">El Juez que termina el turno, bajo su estricta responsabilidad, hará entrega física de los asuntos en trámite y de las personas que se encuentren en las áreas del Juzgado, al Juez entrante, lo que se hará constar en el registro respectivo.</w:t>
      </w:r>
    </w:p>
    <w:p>
      <w:pPr>
        <w:spacing w:after="150"/>
        <w:jc w:val="both"/>
      </w:pPr>
      <w:r>
        <w:rPr>
          <w:b/>
          <w:bCs/>
        </w:rPr>
        <w:t xml:space="preserve">Artículo 72.- </w:t>
      </w:r>
      <w:r>
        <w:t xml:space="preserve">El Juez, al iniciar su turno, continuará la tramitación de los asuntos que hayan quedado sin terminar en el turno anterior. Los casos serán atendidos sucesivamente según el orden en que se hayan presentado en el Juzgado.</w:t>
      </w:r>
    </w:p>
    <w:p>
      <w:pPr>
        <w:spacing w:after="150"/>
        <w:jc w:val="both"/>
      </w:pPr>
      <w:r>
        <w:rPr>
          <w:b/>
          <w:bCs/>
        </w:rPr>
        <w:t xml:space="preserve">Artículo 73.- </w:t>
      </w:r>
      <w:r>
        <w:t xml:space="preserve">Los Jueces podrán solicitar a los servidores públicos los datos, informes o documentos sobre asuntos de su competencia, para mejor proveer.</w:t>
      </w:r>
    </w:p>
    <w:p>
      <w:pPr>
        <w:spacing w:after="150"/>
        <w:jc w:val="both"/>
      </w:pPr>
      <w:r>
        <w:rPr>
          <w:b/>
          <w:bCs/>
        </w:rPr>
        <w:t xml:space="preserve">Artículo 74.- </w:t>
      </w:r>
      <w:r>
        <w:t xml:space="preserve">En el Jugado Cívico se llevará un Registro de Infractores, mismo que contendrá la información de las personas que han sido sancionadas por la comisión de faltas cívicas.</w:t>
      </w:r>
    </w:p>
    <w:p>
      <w:pPr>
        <w:spacing w:after="80"/>
        <w:jc w:val="both"/>
      </w:pPr>
      <w:r>
        <w:rPr>
          <w:b/>
          <w:bCs/>
        </w:rPr>
        <w:t xml:space="preserve">Artículo 75.- </w:t>
      </w:r>
      <w:r>
        <w:t xml:space="preserve">Dicho Registro contendrá:</w:t>
      </w:r>
    </w:p>
    <w:p>
      <w:pPr>
        <w:spacing w:after="80"/>
        <w:ind w:left="720" w:hanging="360"/>
        <w:jc w:val="both"/>
      </w:pPr>
      <w:r>
        <w:t xml:space="preserve">I.- Nombre, domicilio, sexo y huellas dactilares del infractor;</w:t>
      </w:r>
    </w:p>
    <w:p>
      <w:pPr>
        <w:spacing w:after="80"/>
        <w:ind w:left="720" w:hanging="360"/>
        <w:jc w:val="both"/>
      </w:pPr>
      <w:r>
        <w:t xml:space="preserve">II.- Infracciones cometidas;</w:t>
      </w:r>
    </w:p>
    <w:p>
      <w:pPr>
        <w:spacing w:after="80"/>
        <w:ind w:left="720" w:hanging="360"/>
        <w:jc w:val="both"/>
      </w:pPr>
      <w:r>
        <w:t xml:space="preserve">III.- Lugares de comisión de la infracción;</w:t>
      </w:r>
    </w:p>
    <w:p>
      <w:pPr>
        <w:spacing w:after="80"/>
        <w:ind w:left="720" w:hanging="360"/>
        <w:jc w:val="both"/>
      </w:pPr>
      <w:r>
        <w:t xml:space="preserve">IV.- Sanciones impuestas y, en su caso, lugares de cumplimiento del arresto; y</w:t>
      </w:r>
    </w:p>
    <w:p>
      <w:pPr>
        <w:spacing w:after="80"/>
        <w:ind w:left="720" w:hanging="360"/>
        <w:jc w:val="both"/>
      </w:pPr>
      <w:r>
        <w:t xml:space="preserve">V.- Fotografía del infractor.</w:t>
      </w:r>
    </w:p>
    <w:p>
      <w:pPr>
        <w:spacing w:after="150"/>
      </w:pPr>
    </w:p>
    <w:p>
      <w:pPr>
        <w:spacing w:after="150"/>
        <w:jc w:val="both"/>
      </w:pPr>
      <w:r>
        <w:rPr>
          <w:b/>
          <w:bCs/>
        </w:rPr>
        <w:t xml:space="preserve">Artículo 76.- </w:t>
      </w:r>
      <w:r>
        <w:t xml:space="preserve">Los datos para la integración del registro serán incorporados al mismo por los Jueces; al efecto, en cada Juzgado se instalará el equipo necesario.</w:t>
      </w:r>
    </w:p>
    <w:p>
      <w:pPr>
        <w:spacing w:after="150"/>
        <w:jc w:val="both"/>
      </w:pPr>
      <w:r>
        <w:rPr>
          <w:b/>
          <w:bCs/>
        </w:rPr>
        <w:t xml:space="preserve">Artículo 77.- </w:t>
      </w:r>
      <w:r>
        <w:t xml:space="preserve">El Registro de Infractores será de consulta obligatoria para los Jueces a efecto de obtener los elementos necesarios para motivar la aplicación de sanciones.</w:t>
      </w:r>
    </w:p>
    <w:p>
      <w:pPr>
        <w:spacing w:after="150"/>
        <w:jc w:val="both"/>
      </w:pPr>
      <w:r>
        <w:rPr>
          <w:b/>
          <w:bCs/>
        </w:rPr>
        <w:t xml:space="preserve">Artículo 78.- </w:t>
      </w:r>
      <w:r>
        <w:t xml:space="preserve">La información contenida en el Registro de Infractores tendrá como objeto el diseño de las estrategias y acciones tendientes a la preservación del orden y la tranquilidad pública en el Municipio, y la instrumentación de programas de desarrollo social y de prevención de adicciones.</w:t>
      </w:r>
    </w:p>
    <w:p>
      <w:pPr>
        <w:pStyle w:val="Heading3"/>
        <w:spacing w:after="50" w:before="300"/>
        <w:jc w:val="center"/>
      </w:pPr>
      <w:r>
        <w:rPr>
          <w:b/>
          <w:bCs/>
        </w:rPr>
        <w:t xml:space="preserve">CAPÍTULO SEXTO</w:t>
      </w:r>
    </w:p>
    <w:p>
      <w:pPr>
        <w:spacing w:after="200"/>
        <w:jc w:val="center"/>
      </w:pPr>
      <w:r>
        <w:rPr>
          <w:i/>
          <w:iCs/>
        </w:rPr>
        <w:t xml:space="preserve">De los Jueces Calificadores de Seguridad Pública y Vialidad</w:t>
      </w:r>
    </w:p>
    <w:p>
      <w:pPr>
        <w:pStyle w:val="Heading3"/>
        <w:spacing w:after="50" w:before="300"/>
        <w:jc w:val="center"/>
      </w:pPr>
      <w:r>
        <w:rPr>
          <w:b/>
          <w:bCs/>
        </w:rPr>
        <w:t xml:space="preserve">CAPÍTULO SEPTIMO</w:t>
      </w:r>
    </w:p>
    <w:p>
      <w:pPr>
        <w:spacing w:after="200"/>
        <w:jc w:val="center"/>
      </w:pPr>
      <w:r>
        <w:rPr>
          <w:i/>
          <w:iCs/>
        </w:rPr>
        <w:t xml:space="preserve">De los Centros de Detención</w:t>
      </w:r>
    </w:p>
    <w:p>
      <w:pPr>
        <w:spacing w:after="150"/>
        <w:jc w:val="both"/>
      </w:pPr>
      <w:r>
        <w:rPr>
          <w:b/>
          <w:bCs/>
        </w:rPr>
        <w:t xml:space="preserve">Artículo 79.- </w:t>
      </w:r>
      <w:r>
        <w:t xml:space="preserve">Los centros municipales de detención preventiva, son las Instituciones donde se internan a las personas que se encuentran cumpliendo una sanción de arresto administrativo o están detenidas a disposición de alguna Autoridad Investigadora o Judicial, en espera de que se resuelva su situación jurídica legal.</w:t>
      </w:r>
    </w:p>
    <w:p>
      <w:pPr>
        <w:spacing w:after="150"/>
        <w:jc w:val="both"/>
      </w:pPr>
      <w:r>
        <w:rPr>
          <w:b/>
          <w:bCs/>
        </w:rPr>
        <w:t xml:space="preserve">Artículo 80.- </w:t>
      </w:r>
      <w:r>
        <w:t xml:space="preserve">El Centro Municipal de Detención Preventiva está bajo la Dirección Administrativa del Director de Seguridad Pública y Vialidad del Municipio, a través de un Comandante o el personal que éste designe. Podrán establecerse en algunas comunidades centros municipales de detención preventiva, los cuales funcionarán como auxiliares del principal, que se ubica en la cabecera municipal.</w:t>
      </w:r>
    </w:p>
    <w:p>
      <w:pPr>
        <w:spacing w:after="80"/>
        <w:jc w:val="both"/>
      </w:pPr>
      <w:r>
        <w:rPr>
          <w:b/>
          <w:bCs/>
        </w:rPr>
        <w:t xml:space="preserve">Artículo 81.- </w:t>
      </w:r>
      <w:r>
        <w:t xml:space="preserve">El Director de Seguridad Pública y Vialidad Municipal, además de las facultades y obligaciones que tiene por su cargo, le corresponde:</w:t>
      </w:r>
    </w:p>
    <w:p>
      <w:pPr>
        <w:spacing w:after="80"/>
        <w:ind w:left="720" w:hanging="360"/>
        <w:jc w:val="both"/>
      </w:pPr>
      <w:r>
        <w:t xml:space="preserve">I.- Organizar, dirigir y administrar los centros municipales de detención preventiva;</w:t>
      </w:r>
    </w:p>
    <w:p>
      <w:pPr>
        <w:spacing w:after="80"/>
        <w:ind w:left="720" w:hanging="360"/>
        <w:jc w:val="both"/>
      </w:pPr>
      <w:r>
        <w:t xml:space="preserve">II.- Tener las 24 horas de los 365 días del año, elementos de policía en las instalaciones del Centro Municipal de Detención Preventiva, encargados del buen funcionamiento del mismo;</w:t>
      </w:r>
    </w:p>
    <w:p>
      <w:pPr>
        <w:spacing w:after="80"/>
        <w:ind w:left="720" w:hanging="360"/>
        <w:jc w:val="both"/>
      </w:pPr>
      <w:r>
        <w:t xml:space="preserve">III.- Realizar cursos teórico-prácticos en materia de Derecho y funciones del Centro Municipal de Detención Preventiva e Internamientos de personas detenidas, para la formación y actualización del personal de los Centros;</w:t>
      </w:r>
    </w:p>
    <w:p>
      <w:pPr>
        <w:spacing w:after="80"/>
        <w:ind w:left="720" w:hanging="360"/>
        <w:jc w:val="both"/>
      </w:pPr>
      <w:r>
        <w:t xml:space="preserve">IV.- Designar al Comandante o encargado de la guardia en Prevención entre los oficiales en turno, y los elementos que estén bajo su mando; y</w:t>
      </w:r>
    </w:p>
    <w:p>
      <w:pPr>
        <w:spacing w:after="80"/>
        <w:ind w:left="720" w:hanging="360"/>
        <w:jc w:val="both"/>
      </w:pPr>
      <w:r>
        <w:t xml:space="preserve">V.- Solicitar al área correspondiente, la asignación de un área médica la cual estará bajo la responsabilidad de un médico quien se podrá auxiliar de personal paramédico o de enfermería y contará con el cuadro básico de medicamentos y material de curación para la atención de los primeros auxilios; a dicha área le corresponde determinar el estado físico de las personas que ingresen en calidad de arrestadas o detenidas, así como ordenar la atención médica cuando sea necesario; y</w:t>
      </w:r>
    </w:p>
    <w:p>
      <w:pPr>
        <w:spacing w:after="80"/>
        <w:ind w:left="720" w:hanging="360"/>
        <w:jc w:val="both"/>
      </w:pPr>
      <w:r>
        <w:t xml:space="preserve">VI.- Observar que se dé fiel cumplimiento a las indicaciones y diligencias necesarias ordenadas por el juez calificador en turno, al calificar o determinar la situación legal de los detenidos.</w:t>
      </w:r>
    </w:p>
    <w:p>
      <w:pPr>
        <w:spacing w:after="150"/>
      </w:pPr>
    </w:p>
    <w:p>
      <w:pPr>
        <w:spacing w:after="80"/>
        <w:jc w:val="both"/>
      </w:pPr>
      <w:r>
        <w:rPr>
          <w:b/>
          <w:bCs/>
        </w:rPr>
        <w:t xml:space="preserve">Artículo 82.- </w:t>
      </w:r>
      <w:r>
        <w:t xml:space="preserve">Son facultades y obligaciones del Comandante o encargado de la Guardia en Prevención y de los oficiales de policía a su mando; además de las que señale el presente Reglamento; las siguientes:</w:t>
      </w:r>
    </w:p>
    <w:p>
      <w:pPr>
        <w:spacing w:after="80"/>
        <w:ind w:left="720" w:hanging="360"/>
        <w:jc w:val="both"/>
      </w:pPr>
      <w:r>
        <w:t xml:space="preserve">I.- Dar al público en general, con esmero y buen trato, la información que les sea solicitada respecto a las personas detenidas o arrestadas en el Centro Municipal de Detención Preventiva;</w:t>
      </w:r>
    </w:p>
    <w:p>
      <w:pPr>
        <w:spacing w:after="80"/>
        <w:ind w:left="720" w:hanging="360"/>
        <w:jc w:val="both"/>
      </w:pPr>
      <w:r>
        <w:t xml:space="preserve">II.- Recibir, trasladar, custodiar, vigilar y disponer el tratamiento de toda persona detenida y remitida por los elementos operativos de seguridad pública y vialidad, adscritos a la vigilancia del municipio.</w:t>
      </w:r>
    </w:p>
    <w:p>
      <w:pPr>
        <w:spacing w:after="80"/>
        <w:ind w:left="720" w:hanging="360"/>
        <w:jc w:val="both"/>
      </w:pPr>
      <w:r>
        <w:t xml:space="preserve">III.- Llevar el registro de las personas que se detienen en su turno, en el que se fijarán todos los datos relativos a su identidad, falta Administrativa o delito cometido, así como la autoridad ante la cual se encuentra a disposición;</w:t>
      </w:r>
    </w:p>
    <w:p>
      <w:pPr>
        <w:spacing w:after="80"/>
        <w:ind w:left="720" w:hanging="360"/>
        <w:jc w:val="both"/>
      </w:pPr>
      <w:r>
        <w:t xml:space="preserve">IV.- Realizar las remisiones correspondientes de los detenidos, así como la captura de las mismas bajo el sistema implementado por la Dirección de Seguridad Pública y Vialidad Municipal;</w:t>
      </w:r>
    </w:p>
    <w:p>
      <w:pPr>
        <w:spacing w:after="80"/>
        <w:ind w:left="720" w:hanging="360"/>
        <w:jc w:val="both"/>
      </w:pPr>
      <w:r>
        <w:t xml:space="preserve">V.- Llevar a cabo un riguroso registro de las órdenes de libertad de los internos;</w:t>
      </w:r>
    </w:p>
    <w:p>
      <w:pPr>
        <w:spacing w:after="80"/>
        <w:ind w:left="720" w:hanging="360"/>
        <w:jc w:val="both"/>
      </w:pPr>
      <w:r>
        <w:t xml:space="preserve">VI.- Vigilar que antes de ingresar el detenido al Centro Municipal de Detención Preventiva, dicha persona haya sido objeto de una revisión corporal, para impedir se introduzca con objetos de los prohibidos dentro de dicha área, para su seguridad y de los demás internos, o para evitar una evasión;</w:t>
      </w:r>
    </w:p>
    <w:p>
      <w:pPr>
        <w:spacing w:after="80"/>
        <w:ind w:left="720" w:hanging="360"/>
        <w:jc w:val="both"/>
      </w:pPr>
      <w:r>
        <w:t xml:space="preserve">VII.- Vigilar que antes de ingresar al detenido a la celda correspondiente, dicha persona haya sido sujeta a revisión de estado físico;</w:t>
      </w:r>
    </w:p>
    <w:p>
      <w:pPr>
        <w:spacing w:after="80"/>
        <w:ind w:left="720" w:hanging="360"/>
        <w:jc w:val="both"/>
      </w:pPr>
      <w:r>
        <w:t xml:space="preserve">VIII.- Vigilar u ordenar que el detenido realice la llamada telefónica local a que tiene derecho, si así es su deseo, en caso de llamadas foráneas se harán por cobrar y a celulares, sólo que el propio arrestado o detenido traiga su propio celular;</w:t>
      </w:r>
    </w:p>
    <w:p>
      <w:pPr>
        <w:spacing w:after="80"/>
        <w:ind w:left="720" w:hanging="360"/>
        <w:jc w:val="both"/>
      </w:pPr>
      <w:r>
        <w:t xml:space="preserve">IX.- Exigir y ordenar a los elementos operativos de seguridad pública y vialidad que remitan al Centro Municipal de Detención Preventiva, a personas en calidad de detenidos para su internamiento en dicha instalación por faltas administrativas o cualquier otra índole, que notifiquen al Juez Calificador en turno, los motivos de la detención; apercibiéndolos a que en caso de omisión a lo indicado se harán acreedores a una sanción administrativa;</w:t>
      </w:r>
    </w:p>
    <w:p>
      <w:pPr>
        <w:spacing w:after="80"/>
        <w:ind w:left="720" w:hanging="360"/>
        <w:jc w:val="both"/>
      </w:pPr>
      <w:r>
        <w:t xml:space="preserve">X.- Custodiar y vigilar en todo momento al detenido durante el procedimiento: de calificación, revisión de estado físico y en su caso hasta su internamiento en las celdas, igualmente cuando sea requerido ante la presencia del Juez Calificador, del Agente del Ministerio Público o de la Autoridad Judicial;</w:t>
      </w:r>
    </w:p>
    <w:p>
      <w:pPr>
        <w:spacing w:after="80"/>
        <w:ind w:left="720" w:hanging="360"/>
        <w:jc w:val="both"/>
      </w:pPr>
      <w:r>
        <w:t xml:space="preserve">XI.- Vigilar que no se den malos tratos, ni se ataque físicamente a los detenidos por el personal policial, estando obligado a reportar cualquier caso al Juez Calificador en turno, así como a su autoridad superior para la sanción a que se hiciera acreedor;</w:t>
      </w:r>
    </w:p>
    <w:p>
      <w:pPr>
        <w:spacing w:after="80"/>
        <w:ind w:left="720" w:hanging="360"/>
        <w:jc w:val="both"/>
      </w:pPr>
      <w:r>
        <w:t xml:space="preserve">XII.- En caso de que se suscite un conato de riña, robos, evasión de internos o cualquier otro disturbio que ocurra dentro de los Centros de Detención Preventiva, deberán de dar conocimiento inmediato al Juez Calificador en turno, a fin de que determine el trámite legal a seguir;</w:t>
      </w:r>
    </w:p>
    <w:p>
      <w:pPr>
        <w:spacing w:after="80"/>
        <w:ind w:left="720" w:hanging="360"/>
        <w:jc w:val="both"/>
      </w:pPr>
      <w:r>
        <w:t xml:space="preserve">XIII.- Dar aviso inmediato a la autoridad competente, en caso de que el interno necesite atención médica;</w:t>
      </w:r>
    </w:p>
    <w:p>
      <w:pPr>
        <w:spacing w:after="80"/>
        <w:ind w:left="720" w:hanging="360"/>
        <w:jc w:val="both"/>
      </w:pPr>
      <w:r>
        <w:t xml:space="preserve">XIV.- Permitir el acceso a las personas visitantes de los internos en los horarios establecidos para tal efecto, siempre que reúnan y cumplan con los requisitos señalados por el presente Reglamento y demás disposiciones jurídicas aplicables;</w:t>
      </w:r>
    </w:p>
    <w:p>
      <w:pPr>
        <w:spacing w:after="80"/>
        <w:ind w:left="720" w:hanging="360"/>
        <w:jc w:val="both"/>
      </w:pPr>
      <w:r>
        <w:t xml:space="preserve">XV.- Llevar a cabo un registro de visitas con los datos personales del visitante, persona a quien va a visitar, la hora de entrada y de salida;</w:t>
      </w:r>
    </w:p>
    <w:p>
      <w:pPr>
        <w:spacing w:after="80"/>
        <w:ind w:left="720" w:hanging="360"/>
        <w:jc w:val="both"/>
      </w:pPr>
      <w:r>
        <w:t xml:space="preserve">XVI.- Vigilar que las personas visitantes no introduzcan objetos o sustancias ilegales al área de celdas y practicar una revisión minuciosa de los objetos y alimentos que lleven consigo;</w:t>
      </w:r>
    </w:p>
    <w:p>
      <w:pPr>
        <w:spacing w:after="80"/>
        <w:ind w:left="720" w:hanging="360"/>
        <w:jc w:val="both"/>
      </w:pPr>
      <w:r>
        <w:t xml:space="preserve">XVII.- Acompañar por seguridad a cada persona visitante al área de detención de la persona a visitar, hasta el momento de su retiro;</w:t>
      </w:r>
    </w:p>
    <w:p>
      <w:pPr>
        <w:spacing w:after="80"/>
        <w:ind w:left="720" w:hanging="360"/>
        <w:jc w:val="both"/>
      </w:pPr>
      <w:r>
        <w:t xml:space="preserve">XVIII.- Vigilar que se efectúen rondas en los alrededores de los centros de detención, cuando menos, cada 30 minutos;</w:t>
      </w:r>
    </w:p>
    <w:p>
      <w:pPr>
        <w:spacing w:after="80"/>
        <w:ind w:left="720" w:hanging="360"/>
        <w:jc w:val="both"/>
      </w:pPr>
      <w:r>
        <w:t xml:space="preserve">XIX.- Vigilar el área de celdas, permanentemente; para salvaguardar la integridad física de los detenidos o internos, especialmente en los casos de personas agresivas o en estado depresivo; y</w:t>
      </w:r>
    </w:p>
    <w:p>
      <w:pPr>
        <w:spacing w:after="80"/>
        <w:ind w:left="720" w:hanging="360"/>
        <w:jc w:val="both"/>
      </w:pPr>
      <w:r>
        <w:t xml:space="preserve">XX.- Vigilar que se cumpla con la normativa aplicable.</w:t>
      </w:r>
    </w:p>
    <w:p>
      <w:pPr>
        <w:spacing w:after="150"/>
      </w:pPr>
    </w:p>
    <w:p>
      <w:pPr>
        <w:spacing w:after="80"/>
        <w:jc w:val="both"/>
      </w:pPr>
      <w:r>
        <w:rPr>
          <w:b/>
          <w:bCs/>
        </w:rPr>
        <w:t xml:space="preserve">Artículo 83.- </w:t>
      </w:r>
      <w:r>
        <w:t xml:space="preserve">El área de celdas para el internamiento de las personas detenidas se distribuirá de la siguiente forma:</w:t>
      </w:r>
    </w:p>
    <w:p>
      <w:pPr>
        <w:spacing w:after="80"/>
        <w:ind w:left="720" w:hanging="360"/>
        <w:jc w:val="both"/>
      </w:pPr>
      <w:r>
        <w:t xml:space="preserve">I.- Área para internar a los menores de edad;</w:t>
      </w:r>
    </w:p>
    <w:p>
      <w:pPr>
        <w:spacing w:after="80"/>
        <w:ind w:left="720" w:hanging="360"/>
        <w:jc w:val="both"/>
      </w:pPr>
      <w:r>
        <w:t xml:space="preserve">II.- Celdas para los varones; y</w:t>
      </w:r>
    </w:p>
    <w:p>
      <w:pPr>
        <w:spacing w:after="80"/>
        <w:ind w:left="720" w:hanging="360"/>
        <w:jc w:val="both"/>
      </w:pPr>
      <w:r>
        <w:t xml:space="preserve">III.- Celdas para mujeres.</w:t>
      </w:r>
    </w:p>
    <w:p>
      <w:pPr>
        <w:spacing w:after="150"/>
      </w:pPr>
    </w:p>
    <w:p>
      <w:pPr>
        <w:spacing w:after="150"/>
        <w:jc w:val="both"/>
      </w:pPr>
      <w:r>
        <w:rPr>
          <w:b/>
          <w:bCs/>
        </w:rPr>
        <w:t xml:space="preserve">Artículo 84.- </w:t>
      </w:r>
      <w:r>
        <w:t xml:space="preserve">Como medida de seguridad y con el objeto de salvaguardar la integridad y los derechos humanos de los internos, el área de celdas podrá contar con cámaras de vídeo grabación.</w:t>
      </w:r>
    </w:p>
    <w:p>
      <w:pPr>
        <w:spacing w:after="150"/>
        <w:jc w:val="both"/>
      </w:pPr>
      <w:r>
        <w:rPr>
          <w:b/>
          <w:bCs/>
        </w:rPr>
        <w:t xml:space="preserve">Artículo 85.- </w:t>
      </w:r>
      <w:r>
        <w:t xml:space="preserve">El personal de custodia del Centro Preventivo de Detención Municipal, deberá cumplir con sus responsabilidades en estricto apego a los derechos fundamentales de las personas internas, cumpliendo lo establecido por las Leyes, el presente Reglamento y Reglamentos relacionados con la materia.</w:t>
      </w:r>
    </w:p>
    <w:p>
      <w:pPr>
        <w:spacing w:after="150"/>
        <w:jc w:val="both"/>
      </w:pPr>
      <w:r>
        <w:rPr>
          <w:b/>
          <w:bCs/>
        </w:rPr>
        <w:t xml:space="preserve">Artículo 86.- </w:t>
      </w:r>
      <w:r>
        <w:t xml:space="preserve">Por ningún motivo el personal de custodia o administrativo solicitará al interno o a sus familiares dádiva, o emolumento alguno con el fin de hacer algo que esté obligado a realizar en cumplimiento de su trabajo, ya que en caso de esta naturaleza, se pondrá a disposición de su Jefe inmediato a fin de que se proceda conforme a Derecho; por lo que se deberá levantar el acta administrativa circunstanciada de los hechos que motiven la irregularidad detectada o reportada con el nombre y firma del quejoso y de dos testigos de asistencia.</w:t>
      </w:r>
    </w:p>
    <w:p>
      <w:pPr>
        <w:spacing w:after="150"/>
        <w:jc w:val="both"/>
      </w:pPr>
      <w:r>
        <w:rPr>
          <w:b/>
          <w:bCs/>
        </w:rPr>
        <w:t xml:space="preserve">Artículo 87.- </w:t>
      </w:r>
      <w:r>
        <w:t xml:space="preserve">El personal de custodia o barandilla al prestar sus servicios deberán realizarlo con la debida atención a las personas que acudan ante él.</w:t>
      </w:r>
    </w:p>
    <w:p>
      <w:pPr>
        <w:spacing w:after="150"/>
        <w:jc w:val="both"/>
      </w:pPr>
      <w:r>
        <w:rPr>
          <w:b/>
          <w:bCs/>
        </w:rPr>
        <w:t xml:space="preserve">Artículo 88.- </w:t>
      </w:r>
      <w:r>
        <w:t xml:space="preserve">Como medida de seguridad entre los cambios de turno de los responsables de la barandilla y custodia de los detenidos, deberán realizar una revisión en el área de celdas, a fin de contabilizar todas y cada una de las personas que se encuentren internas y a disposición de las diversas autoridades. De igual forma se realizará una revisión a las instalaciones del área de celdas para verificar los objetos personales del interno que no sean de los prohibidos y verificar los accesos a dichas celdas y lugares de ventilación para evitar en todo momento que algún interno se evada de la justicia.</w:t>
      </w:r>
    </w:p>
    <w:p>
      <w:pPr>
        <w:spacing w:after="150"/>
        <w:jc w:val="both"/>
      </w:pPr>
      <w:r>
        <w:rPr>
          <w:b/>
          <w:bCs/>
        </w:rPr>
        <w:t xml:space="preserve">Artículo 89.- </w:t>
      </w:r>
      <w:r>
        <w:t xml:space="preserve">Cualquier irregularidad que se detecte en el área de celdas deberá ser reportada de inmediato en forma verbal y mediante un parte informativo sobre los hechos que en forma concreta se describan y se tomarán las medidas de seguridad pertinentes.</w:t>
      </w:r>
    </w:p>
    <w:p>
      <w:pPr>
        <w:pStyle w:val="Heading3"/>
        <w:spacing w:after="50" w:before="300"/>
        <w:jc w:val="center"/>
      </w:pPr>
      <w:r>
        <w:rPr>
          <w:b/>
          <w:bCs/>
        </w:rPr>
        <w:t xml:space="preserve">CAPÍTULO OCTAVO</w:t>
      </w:r>
    </w:p>
    <w:p>
      <w:pPr>
        <w:spacing w:after="200"/>
        <w:jc w:val="center"/>
      </w:pPr>
      <w:r>
        <w:rPr>
          <w:i/>
          <w:iCs/>
        </w:rPr>
        <w:t xml:space="preserve">Del Procedimiento en los Centros de Detención</w:t>
      </w:r>
    </w:p>
    <w:p>
      <w:pPr>
        <w:spacing w:after="150"/>
        <w:jc w:val="both"/>
      </w:pPr>
      <w:r>
        <w:rPr>
          <w:b/>
          <w:bCs/>
        </w:rPr>
        <w:t xml:space="preserve">Artículo 90.- </w:t>
      </w:r>
      <w:r>
        <w:t xml:space="preserve">El Juez Calificador supervisará que desde el momento en que sea presentada una persona en calidad de arrestado o detenido, le sea elaborado el expediente administrativo de ingreso, a fin de llevar un control sobre la población que ingresa al Centro de Detención Preventivo Municipal y vigilará a los responsables de barandilla y custodia que durante el procedimiento administrativo para el internamiento del detenido se apeguen a lo dispuesto en el presente Reglamento.</w:t>
      </w:r>
    </w:p>
    <w:p>
      <w:pPr>
        <w:spacing w:after="150"/>
        <w:jc w:val="both"/>
      </w:pPr>
      <w:r>
        <w:rPr>
          <w:b/>
          <w:bCs/>
        </w:rPr>
        <w:t xml:space="preserve">Artículo 91.- </w:t>
      </w:r>
      <w:r>
        <w:t xml:space="preserve">El elemento de seguridad pública y vialidad tiene la obligación de presentar al detenido e informar todo lo relacionado con la detención al Juez Calificador en turno, para su debida calificación o para resolver la situación legal del presentado.</w:t>
      </w:r>
    </w:p>
    <w:p>
      <w:pPr>
        <w:spacing w:after="150"/>
        <w:jc w:val="both"/>
      </w:pPr>
      <w:r>
        <w:rPr>
          <w:b/>
          <w:bCs/>
        </w:rPr>
        <w:t xml:space="preserve">Artículo 92.- </w:t>
      </w:r>
      <w:r>
        <w:t xml:space="preserve">Antes de ingresar al área de internamiento, deberá elaborarse un estudio de estado físico a la persona detenida, precisando si dicha persona presenta alguna lesión, las características de ésta o si se requiere alguna atención médica especializada o su internamiento a alguna Institución Hospitalaria; asimismo deberá determinar si dicha persona se encuentra bajo los efectos de alguna bebida embriagante, sustancia tóxica o enervante o en caso contrario, si no presenta ninguna de las circunstancias antes descritas. Igualmente se deberá asentar si existe algún inconveniente, por su estado de salud física o mental, para ingresar al área de internamiento. En el estudio se precisará el nombre y firma de quien elabora el documento.</w:t>
      </w:r>
    </w:p>
    <w:p>
      <w:pPr>
        <w:spacing w:after="80"/>
        <w:jc w:val="both"/>
      </w:pPr>
      <w:r>
        <w:rPr>
          <w:b/>
          <w:bCs/>
        </w:rPr>
        <w:t xml:space="preserve">Artículo 93.- </w:t>
      </w:r>
      <w:r>
        <w:t xml:space="preserve">El área médica tiene las siguientes atribuciones y obligaciones:</w:t>
      </w:r>
    </w:p>
    <w:p>
      <w:pPr>
        <w:spacing w:after="80"/>
        <w:ind w:left="720" w:hanging="360"/>
        <w:jc w:val="both"/>
      </w:pPr>
      <w:r>
        <w:t xml:space="preserve">I.- Aplicar, en caso necesario, los primeros auxilios a los internos que así lo requieran y realizar los exámenes necesarios para corroborar el estado de salud de los detenidos;</w:t>
      </w:r>
    </w:p>
    <w:p>
      <w:pPr>
        <w:spacing w:after="80"/>
        <w:ind w:left="720" w:hanging="360"/>
        <w:jc w:val="both"/>
      </w:pPr>
      <w:r>
        <w:t xml:space="preserve">II.- Controlar los medicamentos que se le deban administrar a los internos; y</w:t>
      </w:r>
    </w:p>
    <w:p>
      <w:pPr>
        <w:spacing w:after="80"/>
        <w:ind w:left="720" w:hanging="360"/>
        <w:jc w:val="both"/>
      </w:pPr>
      <w:r>
        <w:t xml:space="preserve">III.- Emitir opinión al Juez Calificador en turno, sobre el traslado de los detenidos a instituciones hospitalarias.</w:t>
      </w:r>
    </w:p>
    <w:p>
      <w:pPr>
        <w:spacing w:after="150"/>
      </w:pPr>
    </w:p>
    <w:p>
      <w:pPr>
        <w:spacing w:after="150"/>
        <w:jc w:val="both"/>
      </w:pPr>
      <w:r>
        <w:rPr>
          <w:b/>
          <w:bCs/>
        </w:rPr>
        <w:t xml:space="preserve">Artículo 94.- </w:t>
      </w:r>
      <w:r>
        <w:t xml:space="preserve">Antes de ingresar al detenido, al área de celdas y una vez elaborado su expediente administrativo y médico, deberá ser presentado ante el Juez Calificador en turno, a fin de que se lleve a cabo el procedimiento de calificación de conformidad a lo que establece el presente Reglamento.</w:t>
      </w:r>
    </w:p>
    <w:p>
      <w:pPr>
        <w:spacing w:after="150"/>
        <w:jc w:val="both"/>
      </w:pPr>
      <w:r>
        <w:rPr>
          <w:b/>
          <w:bCs/>
        </w:rPr>
        <w:t xml:space="preserve">Artículo 95.- </w:t>
      </w:r>
      <w:r>
        <w:t xml:space="preserve">El elemento responsable de la guardia, deberá informar a la persona detenida sobre su derecho de realizar una llamada telefónica local, foránea por cobrar o a celular sólo que el arrestado o detenido traiga su propio teléfono, o en su caso las que le autorice expresamente el Juez Calificador, siendo obligación de aquél dejar constancia en el libro que se lleve para el efecto de control de llamadas de los detenidos, el número telefónico al que llame, la hora en que se realiza, así como el nombre de la persona con quien se entrevistó vía telefónica, con la firma del interno donde acepta haber realizado dicha llamada.</w:t>
      </w:r>
    </w:p>
    <w:p>
      <w:pPr>
        <w:spacing w:after="150"/>
        <w:jc w:val="both"/>
      </w:pPr>
      <w:r>
        <w:rPr>
          <w:b/>
          <w:bCs/>
        </w:rPr>
        <w:t xml:space="preserve">Artículo 96.- </w:t>
      </w:r>
      <w:r>
        <w:t xml:space="preserve">Toda persona antes de ser internada, será sujeta por parte del responsable de la guardia de barandilla a una rigurosa revisión corporal a fin de verificar que la persona no traiga en su poder alguna droga, arma u objetos con que pueda lesionar o lesionarse, o bien causar algún daño a las instalaciones.</w:t>
      </w:r>
    </w:p>
    <w:p>
      <w:pPr>
        <w:spacing w:after="150"/>
        <w:jc w:val="both"/>
      </w:pPr>
      <w:r>
        <w:rPr>
          <w:b/>
          <w:bCs/>
        </w:rPr>
        <w:t xml:space="preserve">Artículo 97.- </w:t>
      </w:r>
      <w:r>
        <w:t xml:space="preserve">Para efectos del artículo anterior, ninguna persona podrá ser internada con cintas, cintos, lentes, cordones, cerillos, encendedores, cigarros, dinero, radio localizadores, teléfonos o cualquier otro objeto que ponga en peligro la integridad física del mismo interno o sus compañeros de celda.</w:t>
      </w:r>
    </w:p>
    <w:p>
      <w:pPr>
        <w:spacing w:after="150"/>
        <w:jc w:val="both"/>
      </w:pPr>
      <w:r>
        <w:rPr>
          <w:b/>
          <w:bCs/>
        </w:rPr>
        <w:t xml:space="preserve">Artículo 98.- </w:t>
      </w:r>
      <w:r>
        <w:t xml:space="preserve">Para la identificación de los internos, se les tomará una fotografía de frente y de perfil, la cual se insertará en el expediente administrativo de ingreso al Centro de Detención Preventivo Municipal. La información será confidencial y sólo podrá ser entregada cuando así sea requerido por las autoridades competentes y se realice dicha petición por escrito.</w:t>
      </w:r>
    </w:p>
    <w:p>
      <w:pPr>
        <w:spacing w:after="80"/>
        <w:jc w:val="both"/>
      </w:pPr>
      <w:r>
        <w:rPr>
          <w:b/>
          <w:bCs/>
        </w:rPr>
        <w:t xml:space="preserve">Artículo 99.- </w:t>
      </w:r>
      <w:r>
        <w:t xml:space="preserve">Son derechos de los internos:</w:t>
      </w:r>
    </w:p>
    <w:p>
      <w:pPr>
        <w:spacing w:after="80"/>
        <w:ind w:left="720" w:hanging="360"/>
        <w:jc w:val="both"/>
      </w:pPr>
      <w:r>
        <w:t xml:space="preserve">I.- Ser informados del motivo y causa de la detención y a disposición de qué autoridad se encuentran o en su caso el arresto multa que se les aplicará;</w:t>
      </w:r>
    </w:p>
    <w:p>
      <w:pPr>
        <w:spacing w:after="80"/>
        <w:ind w:left="720" w:hanging="360"/>
        <w:jc w:val="both"/>
      </w:pPr>
      <w:r>
        <w:t xml:space="preserve">II.- Ser visitados por familiares o personas de su confianza, las cuales deberán sujetarse al horario y condiciones establecidas para tal efecto. El Abogado defensor del interno tendrá acceso en cualquier tiempo, siempre que acredite ser abogado a través de su cédula profesional y el detenido lo acepte como su abogado defensor;</w:t>
      </w:r>
    </w:p>
    <w:p>
      <w:pPr>
        <w:spacing w:after="80"/>
        <w:ind w:left="720" w:hanging="360"/>
        <w:jc w:val="both"/>
      </w:pPr>
      <w:r>
        <w:t xml:space="preserve">III.- Realizar una llamada telefónica diaria en los términos del artículo 95;</w:t>
      </w:r>
    </w:p>
    <w:p>
      <w:pPr>
        <w:spacing w:after="80"/>
        <w:ind w:left="720" w:hanging="360"/>
        <w:jc w:val="both"/>
      </w:pPr>
      <w:r>
        <w:t xml:space="preserve">IV.- Asearse una vez al día en el área que para tal efecto se designe;</w:t>
      </w:r>
    </w:p>
    <w:p>
      <w:pPr>
        <w:spacing w:after="80"/>
        <w:ind w:left="720" w:hanging="360"/>
        <w:jc w:val="both"/>
      </w:pPr>
      <w:r>
        <w:t xml:space="preserve">V.- Recibir alimentos que le proporcionen sus familiares o personas de su confianza y si durante el transcurso de doce horas no reciba su dotación de alimentos, el Municipio proporcionará las tres raciones de alimentos diarias en la mañana, al mediodía y en la noche; y</w:t>
      </w:r>
    </w:p>
    <w:p>
      <w:pPr>
        <w:spacing w:after="80"/>
        <w:ind w:left="720" w:hanging="360"/>
        <w:jc w:val="both"/>
      </w:pPr>
      <w:r>
        <w:t xml:space="preserve">VI.- Recibir atención médica cuando lo requieran, incluyendo el traslado a un centro hospitalario previa autorización expresa de la autoridad competente.</w:t>
      </w:r>
    </w:p>
    <w:p>
      <w:pPr>
        <w:spacing w:after="150"/>
      </w:pPr>
    </w:p>
    <w:p>
      <w:pPr>
        <w:spacing w:after="80"/>
        <w:jc w:val="both"/>
      </w:pPr>
      <w:r>
        <w:rPr>
          <w:b/>
          <w:bCs/>
        </w:rPr>
        <w:t xml:space="preserve">Artículo 100.- </w:t>
      </w:r>
      <w:r>
        <w:t xml:space="preserve">Son obligaciones de los internos:</w:t>
      </w:r>
    </w:p>
    <w:p>
      <w:pPr>
        <w:spacing w:after="80"/>
        <w:ind w:left="720" w:hanging="360"/>
        <w:jc w:val="both"/>
      </w:pPr>
      <w:r>
        <w:t xml:space="preserve">I.- Dirigirse con el debido respeto y consideración al Juez Calificador y al personal de la guardia y administrativo;</w:t>
      </w:r>
    </w:p>
    <w:p>
      <w:pPr>
        <w:spacing w:after="80"/>
        <w:ind w:left="720" w:hanging="360"/>
        <w:jc w:val="both"/>
      </w:pPr>
      <w:r>
        <w:t xml:space="preserve">II.- Evitar cualquier agresión física o verbal a las personas que se encuentren internas o que acudan de visita:</w:t>
      </w:r>
    </w:p>
    <w:p>
      <w:pPr>
        <w:spacing w:after="80"/>
        <w:ind w:left="720" w:hanging="360"/>
        <w:jc w:val="both"/>
      </w:pPr>
      <w:r>
        <w:t xml:space="preserve">III.- Mantener aseada el área donde se encuentra detenido;</w:t>
      </w:r>
    </w:p>
    <w:p>
      <w:pPr>
        <w:spacing w:after="80"/>
        <w:ind w:left="720" w:hanging="360"/>
        <w:jc w:val="both"/>
      </w:pPr>
      <w:r>
        <w:t xml:space="preserve">IV.- Evitar realizar desperfectos o daños a las instalaciones;</w:t>
      </w:r>
    </w:p>
    <w:p>
      <w:pPr>
        <w:spacing w:after="80"/>
        <w:ind w:left="720" w:hanging="360"/>
        <w:jc w:val="both"/>
      </w:pPr>
      <w:r>
        <w:t xml:space="preserve">V.- Reportar a las autoridades del Centro de Detención Preventivo Municipal, cualquier anomalía de que se percate;</w:t>
      </w:r>
    </w:p>
    <w:p>
      <w:pPr>
        <w:spacing w:after="80"/>
        <w:ind w:left="720" w:hanging="360"/>
        <w:jc w:val="both"/>
      </w:pPr>
      <w:r>
        <w:t xml:space="preserve">VI.- Acatar las órdenes de las autoridades del Centro de Detención Preventivo Municipal; y</w:t>
      </w:r>
    </w:p>
    <w:p>
      <w:pPr>
        <w:spacing w:after="80"/>
        <w:ind w:left="720" w:hanging="360"/>
        <w:jc w:val="both"/>
      </w:pPr>
      <w:r>
        <w:t xml:space="preserve">VII.- Abstenerse de tener objetos que por su naturaleza impliquen un riesgo para su integridad física o la de las demás personas.</w:t>
      </w:r>
    </w:p>
    <w:p>
      <w:pPr>
        <w:spacing w:after="150"/>
      </w:pPr>
    </w:p>
    <w:p>
      <w:pPr>
        <w:spacing w:after="80"/>
        <w:jc w:val="both"/>
      </w:pPr>
      <w:r>
        <w:rPr>
          <w:b/>
          <w:bCs/>
        </w:rPr>
        <w:t xml:space="preserve">Artículo 101.- </w:t>
      </w:r>
      <w:r>
        <w:t xml:space="preserve">Al interno que no cumpla con las obligaciones le serán aplicadas las siguientes sanciones:</w:t>
      </w:r>
    </w:p>
    <w:p>
      <w:pPr>
        <w:spacing w:after="80"/>
        <w:ind w:left="720" w:hanging="360"/>
        <w:jc w:val="both"/>
      </w:pPr>
      <w:r>
        <w:t xml:space="preserve">I.- Amonestación;</w:t>
      </w:r>
    </w:p>
    <w:p>
      <w:pPr>
        <w:spacing w:after="80"/>
        <w:ind w:left="720" w:hanging="360"/>
        <w:jc w:val="both"/>
      </w:pPr>
      <w:r>
        <w:t xml:space="preserve">II.- Suspensión de visita familiar;</w:t>
      </w:r>
    </w:p>
    <w:p>
      <w:pPr>
        <w:spacing w:after="80"/>
        <w:ind w:left="720" w:hanging="360"/>
        <w:jc w:val="both"/>
      </w:pPr>
      <w:r>
        <w:t xml:space="preserve">III.- Incremento de la sanción de multa y en arresto, siempre que no exceda los límites que marca el presente Reglamento, en los casos en que está cumpliendo un arresto administrativo; y</w:t>
      </w:r>
    </w:p>
    <w:p>
      <w:pPr>
        <w:spacing w:after="80"/>
        <w:ind w:left="720" w:hanging="360"/>
        <w:jc w:val="both"/>
      </w:pPr>
      <w:r>
        <w:t xml:space="preserve">IV.- Remisión al Ministerio Público si realiza un acto que de acuerdo a la ley se tipifique como delito.</w:t>
      </w:r>
    </w:p>
    <w:p>
      <w:pPr>
        <w:spacing w:after="150"/>
      </w:pPr>
    </w:p>
    <w:p>
      <w:pPr>
        <w:spacing w:after="80"/>
        <w:jc w:val="both"/>
      </w:pPr>
      <w:r>
        <w:rPr>
          <w:b/>
          <w:bCs/>
        </w:rPr>
        <w:t xml:space="preserve">Artículo 102.- </w:t>
      </w:r>
      <w:r>
        <w:t xml:space="preserve">Las personas detenidas, una vez registradas y calificadas; serán internadas en las celdas bajo las siguientes bases:</w:t>
      </w:r>
    </w:p>
    <w:p>
      <w:pPr>
        <w:spacing w:after="80"/>
        <w:ind w:left="720" w:hanging="360"/>
        <w:jc w:val="both"/>
      </w:pPr>
      <w:r>
        <w:t xml:space="preserve">I.- Las mujeres y los hombres ocuparán celdas distintas;</w:t>
      </w:r>
    </w:p>
    <w:p>
      <w:pPr>
        <w:spacing w:after="80"/>
        <w:ind w:left="720" w:hanging="360"/>
        <w:jc w:val="both"/>
      </w:pPr>
      <w:r>
        <w:t xml:space="preserve">II.- Los menores de edad serán internados en un cuarto de observación designado para tal efecto o en su caso se turnarán de inmediato a la Autoridad Competente;</w:t>
      </w:r>
    </w:p>
    <w:p>
      <w:pPr>
        <w:spacing w:after="80"/>
        <w:ind w:left="720" w:hanging="360"/>
        <w:jc w:val="both"/>
      </w:pPr>
      <w:r>
        <w:t xml:space="preserve">III.- Las personas con alguna enfermedad infecto-contagiosa, con alguna enfermedad mental, depresivos o con una actitud agresiva; serán internados en celda distinta a los demás;</w:t>
      </w:r>
    </w:p>
    <w:p>
      <w:pPr>
        <w:spacing w:after="80"/>
        <w:ind w:left="720" w:hanging="360"/>
        <w:jc w:val="both"/>
      </w:pPr>
      <w:r>
        <w:t xml:space="preserve">IV.- Los detenidos que forman parte de una corporación policial deberán ser internados en una sola celda; y</w:t>
      </w:r>
    </w:p>
    <w:p>
      <w:pPr>
        <w:spacing w:after="80"/>
        <w:ind w:left="720" w:hanging="360"/>
        <w:jc w:val="both"/>
      </w:pPr>
      <w:r>
        <w:t xml:space="preserve">V.- Las personas de la tercera edad y discapacitados serán objeto de consideración especial.</w:t>
      </w:r>
    </w:p>
    <w:p>
      <w:pPr>
        <w:spacing w:after="150"/>
      </w:pPr>
    </w:p>
    <w:p>
      <w:pPr>
        <w:spacing w:after="150"/>
        <w:jc w:val="both"/>
      </w:pPr>
      <w:r>
        <w:rPr>
          <w:b/>
          <w:bCs/>
        </w:rPr>
        <w:t xml:space="preserve">Artículo 103.- </w:t>
      </w:r>
      <w:r>
        <w:t xml:space="preserve">Por ningún motivo se internará a persona alguna remitida por autoridad ministerial o judicial, si no presenta el oficio o boleta de internamiento, el cual deberá contener los datos de la persona que será internada, así como la firma y sello de la autoridad ordenadora, el cual deberá estar dirigido, al titular de la Dirección de Seguridad Pública y, Vialidad Municipal, debiéndose acompañar del dictamen médico correspondiente elaborado en fecha y hora próxima al internamiento.</w:t>
      </w:r>
    </w:p>
    <w:p>
      <w:pPr>
        <w:spacing w:after="150"/>
        <w:jc w:val="both"/>
      </w:pPr>
      <w:r>
        <w:rPr>
          <w:b/>
          <w:bCs/>
        </w:rPr>
        <w:t xml:space="preserve">Artículo 104.- </w:t>
      </w:r>
      <w:r>
        <w:t xml:space="preserve">Cuando la Autoridad ministerial o judicial requiera al interno para alguna diligencia, deberá solicitar su excarcelación provisional mediante oficio en el cual se indique el lugar donde habrá de ser remitido, el día y la hora en que se requiere, debiéndose designar a los elementos de custodia necesarios, quienes deberán tomar las medidas de seguridad convenientes.</w:t>
      </w:r>
    </w:p>
    <w:p>
      <w:pPr>
        <w:spacing w:after="150"/>
        <w:jc w:val="both"/>
      </w:pPr>
      <w:r>
        <w:rPr>
          <w:b/>
          <w:bCs/>
        </w:rPr>
        <w:t xml:space="preserve">Artículo 105.- </w:t>
      </w:r>
      <w:r>
        <w:t xml:space="preserve">Para dejar en libertad a un interno, se deberá contar con la respectiva orden de libertad por escrito, con el nombre, firma y sello de la autoridad a cuya disposición se encuentra.</w:t>
      </w:r>
    </w:p>
    <w:p>
      <w:pPr>
        <w:spacing w:after="150"/>
        <w:jc w:val="both"/>
      </w:pPr>
      <w:r>
        <w:rPr>
          <w:b/>
          <w:bCs/>
        </w:rPr>
        <w:t xml:space="preserve">Artículo 106.- </w:t>
      </w:r>
      <w:r>
        <w:t xml:space="preserve">Los detenidos por la probable comisión de delitos, deberán ser trasladados a los lugares que indiquen las autoridades competentes, procurando efectuarlo en forma rápida y con seguridad por el personal destinado para tal efecto. El traslado deberá ser registrado en el libro que se lleve para dicha finalidad, señalando fecha y hora en que se lleve a cabo, el lugar del traslado y la causa o motivo del mismo. El traslado será efectuado por personal policial especialmente capacitado y designado para tal efecto, observándose las normas de seguridad y remitiendo la documentación relativa.</w:t>
      </w:r>
    </w:p>
    <w:p>
      <w:pPr>
        <w:spacing w:after="150"/>
        <w:jc w:val="both"/>
      </w:pPr>
      <w:r>
        <w:rPr>
          <w:b/>
          <w:bCs/>
        </w:rPr>
        <w:t xml:space="preserve">Artículo 107.- </w:t>
      </w:r>
      <w:r>
        <w:t xml:space="preserve">Los familiares de los internos tendrán derecho de visitarlos en un horario de las 9:00 a las 14:00 horas y de las 16:00 a las 19:00 horas de todos los días de la semana, por una sola ocasión por turno, por detenido, en un lapso de hasta diez minutos, con excepción del abogado quien podrá durar el tiempo que considere necesario.</w:t>
      </w:r>
    </w:p>
    <w:p>
      <w:pPr>
        <w:spacing w:after="80"/>
        <w:jc w:val="both"/>
      </w:pPr>
      <w:r>
        <w:rPr>
          <w:b/>
          <w:bCs/>
        </w:rPr>
        <w:t xml:space="preserve">Artículo 108.- </w:t>
      </w:r>
      <w:r>
        <w:t xml:space="preserve">El elemento de seguridad pública encargado de la guardia, llevará un control de visitas en un libro destinado para tal efecto en el que se asentará entre otros datos los siguientes:</w:t>
      </w:r>
    </w:p>
    <w:p>
      <w:pPr>
        <w:spacing w:after="80"/>
        <w:ind w:left="720" w:hanging="360"/>
        <w:jc w:val="both"/>
      </w:pPr>
      <w:r>
        <w:t xml:space="preserve">I.- Fecha de la visita;</w:t>
      </w:r>
    </w:p>
    <w:p>
      <w:pPr>
        <w:spacing w:after="80"/>
        <w:ind w:left="720" w:hanging="360"/>
        <w:jc w:val="both"/>
      </w:pPr>
      <w:r>
        <w:t xml:space="preserve">II.- Nombre de la persona interna a visitar;</w:t>
      </w:r>
    </w:p>
    <w:p>
      <w:pPr>
        <w:spacing w:after="80"/>
        <w:ind w:left="720" w:hanging="360"/>
        <w:jc w:val="both"/>
      </w:pPr>
      <w:r>
        <w:t xml:space="preserve">III.- Nombre del visitante;</w:t>
      </w:r>
    </w:p>
    <w:p>
      <w:pPr>
        <w:spacing w:after="80"/>
        <w:ind w:left="720" w:hanging="360"/>
        <w:jc w:val="both"/>
      </w:pPr>
      <w:r>
        <w:t xml:space="preserve">IV.- Edad y firma del visitante;</w:t>
      </w:r>
    </w:p>
    <w:p>
      <w:pPr>
        <w:spacing w:after="80"/>
        <w:ind w:left="720" w:hanging="360"/>
        <w:jc w:val="both"/>
      </w:pPr>
      <w:r>
        <w:t xml:space="preserve">V.- Parentesco o relación;</w:t>
      </w:r>
    </w:p>
    <w:p>
      <w:pPr>
        <w:spacing w:after="80"/>
        <w:ind w:left="720" w:hanging="360"/>
        <w:jc w:val="both"/>
      </w:pPr>
      <w:r>
        <w:t xml:space="preserve">VI.- Hora de visita; y</w:t>
      </w:r>
    </w:p>
    <w:p>
      <w:pPr>
        <w:spacing w:after="80"/>
        <w:ind w:left="720" w:hanging="360"/>
        <w:jc w:val="both"/>
      </w:pPr>
      <w:r>
        <w:t xml:space="preserve">VII.- Hora de salida.</w:t>
      </w:r>
    </w:p>
    <w:p>
      <w:pPr>
        <w:spacing w:after="150"/>
      </w:pPr>
    </w:p>
    <w:p>
      <w:pPr>
        <w:spacing w:after="150"/>
        <w:jc w:val="both"/>
      </w:pPr>
      <w:r>
        <w:rPr>
          <w:b/>
          <w:bCs/>
        </w:rPr>
        <w:t xml:space="preserve">Artículo 109.- </w:t>
      </w:r>
      <w:r>
        <w:t xml:space="preserve">El visitante deberá portar un gafete con la palabra “visitante”, que se entregará previa presentación de una identificación, el cual se devolverá una vez concluida la visita, a cambio de la identificación.</w:t>
      </w:r>
    </w:p>
    <w:p>
      <w:pPr>
        <w:spacing w:after="80"/>
        <w:jc w:val="both"/>
      </w:pPr>
      <w:r>
        <w:rPr>
          <w:b/>
          <w:bCs/>
        </w:rPr>
        <w:t xml:space="preserve">Artículo 110.- </w:t>
      </w:r>
      <w:r>
        <w:t xml:space="preserve">Se negará el acceso para ver a los internos o hablar con el Juez Calificador para pedir información de los detenidos, a la persona que se presente:</w:t>
      </w:r>
    </w:p>
    <w:p>
      <w:pPr>
        <w:spacing w:after="80"/>
        <w:ind w:left="720" w:hanging="360"/>
        <w:jc w:val="both"/>
      </w:pPr>
      <w:r>
        <w:t xml:space="preserve">I.- En estado de ebriedad o bajo los influjos de alguna sustancia tóxica;</w:t>
      </w:r>
    </w:p>
    <w:p>
      <w:pPr>
        <w:spacing w:after="80"/>
        <w:ind w:left="720" w:hanging="360"/>
        <w:jc w:val="both"/>
      </w:pPr>
      <w:r>
        <w:t xml:space="preserve">II.- Armado o con materiales que pongan en peligro la integridad de los detenidos, del personal policial o administrativo;</w:t>
      </w:r>
    </w:p>
    <w:p>
      <w:pPr>
        <w:spacing w:after="80"/>
        <w:ind w:left="720" w:hanging="360"/>
        <w:jc w:val="both"/>
      </w:pPr>
      <w:r>
        <w:t xml:space="preserve">III.- Sin camisa, sin pantalones o que éstos sean cortos, descalzo o con calzaletas; y</w:t>
      </w:r>
    </w:p>
    <w:p>
      <w:pPr>
        <w:spacing w:after="80"/>
        <w:ind w:left="720" w:hanging="360"/>
        <w:jc w:val="both"/>
      </w:pPr>
      <w:r>
        <w:t xml:space="preserve">IV.- Menor de edad.</w:t>
      </w:r>
    </w:p>
    <w:p>
      <w:pPr>
        <w:spacing w:after="150"/>
      </w:pPr>
    </w:p>
    <w:p>
      <w:pPr>
        <w:spacing w:after="150"/>
        <w:jc w:val="both"/>
      </w:pPr>
      <w:r>
        <w:rPr>
          <w:b/>
          <w:bCs/>
        </w:rPr>
        <w:t xml:space="preserve">Artículo 111.- </w:t>
      </w:r>
      <w:r>
        <w:t xml:space="preserve">Los visitantes serán sometidos a una revisión corporal como medida de seguridad y por ningún motivo podrá ingresar al área de celdas con objetos que por su diseño o naturaleza implique algún riesgo para la integridad física de los internos, de los visitantes, del personal de custodia o administrativo de la institución, como corta uñas, navajas, spray para el pelo, envases de vidrio, teléfonos celulares, objetos punzo cortantes y otros similares. Los alimentos también serán revisados de manera higiénica, para evitar que sean introducidos diversos objetos no permitidos.</w:t>
      </w:r>
    </w:p>
    <w:p>
      <w:pPr>
        <w:spacing w:after="150"/>
        <w:jc w:val="both"/>
      </w:pPr>
      <w:r>
        <w:rPr>
          <w:b/>
          <w:bCs/>
        </w:rPr>
        <w:t xml:space="preserve">Artículo 112.- </w:t>
      </w:r>
      <w:r>
        <w:t xml:space="preserve">Los visitantes depositarán sus objetos personales que no pueden ingresar al área de celdas en los mismos términos de lo establecido en el capitulo noveno del presente titulo.</w:t>
      </w:r>
    </w:p>
    <w:p>
      <w:pPr>
        <w:spacing w:after="150"/>
        <w:jc w:val="both"/>
      </w:pPr>
      <w:r>
        <w:rPr>
          <w:b/>
          <w:bCs/>
        </w:rPr>
        <w:t xml:space="preserve">Artículo 113.- </w:t>
      </w:r>
      <w:r>
        <w:t xml:space="preserve">Cuando algún funcionario relacionado con la Procuración y Administración de la Justicia, ya sea del fuero Común o Federal en ejercicio de sus funciones, solicite su ingreso al área de celdas y acredite su personalidad, deberá proporcionársele las facilidades necesarias para que realice su visita. De igual forma se permitirá el acceso a los funcionarios de las Comisiones Nacional y Estatal de Derechos Humanos, para que lleven a cabo sus funciones.</w:t>
      </w:r>
    </w:p>
    <w:p>
      <w:pPr>
        <w:spacing w:after="80"/>
        <w:jc w:val="both"/>
      </w:pPr>
      <w:r>
        <w:rPr>
          <w:b/>
          <w:bCs/>
        </w:rPr>
        <w:t xml:space="preserve">Artículo 114.- </w:t>
      </w:r>
      <w:r>
        <w:t xml:space="preserve">Para conservar el orden en el Centro de Detención y el Juzgado Calificador, el Juez podrá imponer las siguientes correcciones disciplinarias:</w:t>
      </w:r>
    </w:p>
    <w:p>
      <w:pPr>
        <w:spacing w:after="80"/>
        <w:ind w:left="720" w:hanging="360"/>
        <w:jc w:val="both"/>
      </w:pPr>
      <w:r>
        <w:t xml:space="preserve">I.- Amonestación;</w:t>
      </w:r>
    </w:p>
    <w:p>
      <w:pPr>
        <w:spacing w:after="80"/>
        <w:ind w:left="720" w:hanging="360"/>
        <w:jc w:val="both"/>
      </w:pPr>
      <w:r>
        <w:t xml:space="preserve">II.- Multa por el equivalente de 1 a 10 unidades de medida y actualización, y</w:t>
      </w:r>
    </w:p>
    <w:p>
      <w:pPr>
        <w:spacing w:after="80"/>
        <w:ind w:left="720" w:hanging="360"/>
        <w:jc w:val="both"/>
      </w:pPr>
      <w:r>
        <w:t xml:space="preserve">III.- Arresto hasta por 12 horas.</w:t>
      </w:r>
    </w:p>
    <w:p>
      <w:pPr>
        <w:spacing w:after="150"/>
      </w:pPr>
    </w:p>
    <w:p>
      <w:pPr>
        <w:spacing w:after="80"/>
        <w:jc w:val="both"/>
      </w:pPr>
      <w:r>
        <w:rPr>
          <w:b/>
          <w:bCs/>
        </w:rPr>
        <w:t xml:space="preserve">Artículo 115.- </w:t>
      </w:r>
      <w:r>
        <w:t xml:space="preserve">El Juez Calificador a efecto de hacer cumplir sus órdenes y resoluciones, podrán hacer uso de los siguientes medios de apremio:</w:t>
      </w:r>
    </w:p>
    <w:p>
      <w:pPr>
        <w:spacing w:after="80"/>
        <w:ind w:left="720" w:hanging="360"/>
        <w:jc w:val="both"/>
      </w:pPr>
      <w:r>
        <w:t xml:space="preserve">I.- Multa por el equivalente de 1 a 10 unidades de medida y actualización;</w:t>
      </w:r>
    </w:p>
    <w:p>
      <w:pPr>
        <w:spacing w:after="80"/>
        <w:ind w:left="720" w:hanging="360"/>
        <w:jc w:val="both"/>
      </w:pPr>
      <w:r>
        <w:t xml:space="preserve">II.- Arresto hasta por 12 horas, y</w:t>
      </w:r>
    </w:p>
    <w:p>
      <w:pPr>
        <w:spacing w:after="80"/>
        <w:ind w:left="720" w:hanging="360"/>
        <w:jc w:val="both"/>
      </w:pPr>
      <w:r>
        <w:t xml:space="preserve">III.- Auxilio de la fuerza pública.</w:t>
      </w:r>
    </w:p>
    <w:p>
      <w:pPr>
        <w:spacing w:after="150"/>
      </w:pPr>
    </w:p>
    <w:p>
      <w:pPr>
        <w:spacing w:after="150"/>
        <w:jc w:val="both"/>
      </w:pPr>
      <w:r>
        <w:rPr>
          <w:b/>
          <w:bCs/>
        </w:rPr>
        <w:t xml:space="preserve">Artículo 116.- </w:t>
      </w:r>
      <w:r>
        <w:t xml:space="preserve">La persona que incurra en alguna irregularidad en relación a este capítulo, se pondrá a disposición del Juez Calificador en turno, para deslindar responsabilidades y en caso de la probable comisión de algún delito, se dará vista al Agente del Ministerio Público.</w:t>
      </w:r>
    </w:p>
    <w:p>
      <w:pPr>
        <w:pStyle w:val="Heading3"/>
        <w:spacing w:after="50" w:before="300"/>
        <w:jc w:val="center"/>
      </w:pPr>
      <w:r>
        <w:rPr>
          <w:b/>
          <w:bCs/>
        </w:rPr>
        <w:t xml:space="preserve">CAPÍTULO NOVENO</w:t>
      </w:r>
    </w:p>
    <w:p>
      <w:pPr>
        <w:spacing w:after="200"/>
        <w:jc w:val="center"/>
      </w:pPr>
      <w:r>
        <w:rPr>
          <w:i/>
          <w:iCs/>
        </w:rPr>
        <w:t xml:space="preserve">De los Receptores de Presuntos Infractores y Pertenencias</w:t>
      </w:r>
    </w:p>
    <w:p>
      <w:pPr>
        <w:spacing w:after="80"/>
        <w:jc w:val="both"/>
      </w:pPr>
      <w:r>
        <w:rPr>
          <w:b/>
          <w:bCs/>
        </w:rPr>
        <w:t xml:space="preserve">Artículo 117.- </w:t>
      </w:r>
      <w:r>
        <w:t xml:space="preserve">El receptor de presuntos infractores dependiente de la Dirección de Seguridad Pública y Vialidad Municipal, estará bajo la supervisión del Juez Calificador y tendrá, las siguientes obligaciones:</w:t>
      </w:r>
    </w:p>
    <w:p>
      <w:pPr>
        <w:spacing w:after="80"/>
        <w:ind w:left="720" w:hanging="360"/>
        <w:jc w:val="both"/>
      </w:pPr>
      <w:r>
        <w:t xml:space="preserve">I.- La recepción de los detenidos que sean puestos a su disposición;</w:t>
      </w:r>
    </w:p>
    <w:p>
      <w:pPr>
        <w:spacing w:after="80"/>
        <w:ind w:left="720" w:hanging="360"/>
        <w:jc w:val="both"/>
      </w:pPr>
      <w:r>
        <w:t xml:space="preserve">II.- Recabar los datos de los presuntos infractores, de la falta en que incurrió, de su perfil económico, de su detención y del denunciante, en caso de existir, así como cualquier otra circunstancia que revista interés para el caso;</w:t>
      </w:r>
    </w:p>
    <w:p>
      <w:pPr>
        <w:spacing w:after="80"/>
        <w:ind w:left="720" w:hanging="360"/>
        <w:jc w:val="both"/>
      </w:pPr>
      <w:r>
        <w:t xml:space="preserve">III.- Remitir al infractor, al depósito de pertenencias a fin de que resguarden sus objetos personales;</w:t>
      </w:r>
    </w:p>
    <w:p>
      <w:pPr>
        <w:spacing w:after="80"/>
        <w:ind w:left="720" w:hanging="360"/>
        <w:jc w:val="both"/>
      </w:pPr>
      <w:r>
        <w:t xml:space="preserve">IV.- Solicitar en su caso el examen psicofísico de los presuntos infractores puestos a disposición del juez calificador;</w:t>
      </w:r>
    </w:p>
    <w:p>
      <w:pPr>
        <w:spacing w:after="80"/>
        <w:ind w:left="720" w:hanging="360"/>
        <w:jc w:val="both"/>
      </w:pPr>
      <w:r>
        <w:t xml:space="preserve">V.- Entregar la documentación necesaria al Juez Calificador en turno, a efecto de que imponga las sanciones correspondientes a los infractores; y</w:t>
      </w:r>
    </w:p>
    <w:p>
      <w:pPr>
        <w:spacing w:after="80"/>
        <w:ind w:left="720" w:hanging="360"/>
        <w:jc w:val="both"/>
      </w:pPr>
      <w:r>
        <w:t xml:space="preserve">VI.- Conducir al presunto infractor, en caso de quedar detenido a galeras, y si es menor de edad, en recepción previo su turno a la autoridad competente.</w:t>
      </w:r>
    </w:p>
    <w:p>
      <w:pPr>
        <w:spacing w:after="150"/>
      </w:pPr>
    </w:p>
    <w:p>
      <w:pPr>
        <w:spacing w:after="150"/>
        <w:jc w:val="both"/>
      </w:pPr>
      <w:r>
        <w:rPr>
          <w:b/>
          <w:bCs/>
        </w:rPr>
        <w:t xml:space="preserve">Artículo 118.- </w:t>
      </w:r>
      <w:r>
        <w:t xml:space="preserve">En caso de que, el receptor constatara de que, el infractor, al momento de su detención, fue objeto de malos tratos, de abuso, golpes o merma en sus pertenencias, por parte del elemento operativo que lo detuvo, deberá de levantar acta circunstanciada, misma que está obligado a firmar el aprehensor y se lo comunicará al Juez Calificador, para los efectos de remitir el acta mencionada a la Secretaría del H. Ayuntamiento, con el objeto de proceder a los correctivos a que haya lugar, o en su caso dar vista al Ministerio Público.</w:t>
      </w:r>
    </w:p>
    <w:p>
      <w:pPr>
        <w:spacing w:after="150"/>
        <w:jc w:val="both"/>
      </w:pPr>
      <w:r>
        <w:rPr>
          <w:b/>
          <w:bCs/>
        </w:rPr>
        <w:t xml:space="preserve">Artículo 119.- </w:t>
      </w:r>
      <w:r>
        <w:t xml:space="preserve">El encargado del depósito de pertenencias tendrá bajo su más estricta responsabilidad recibir, custodiar y devolver cuando proceda, todos los objetos, valores, dinero y documentos que depositen los infractores o visitantes, previo recibo inventario que se le expida.</w:t>
      </w:r>
    </w:p>
    <w:p>
      <w:pPr>
        <w:spacing w:after="150"/>
        <w:jc w:val="both"/>
      </w:pPr>
      <w:r>
        <w:rPr>
          <w:b/>
          <w:bCs/>
        </w:rPr>
        <w:t xml:space="preserve">Artículo 120.- </w:t>
      </w:r>
      <w:r>
        <w:t xml:space="preserve">Cuando se recojan armas, objetos peligrosos, enervantes, psicotrópicos, estupefacientes o cualquier tipo de droga prohibida, u objeto que presuma la comisión de algún ilícito o cualquier objeto utilizado para delinquir, se pondrán inmediatamente a disposición del Juez Calificador para que proceda a su remisión, mediante oficio, a la autoridad competente.</w:t>
      </w:r>
    </w:p>
    <w:p>
      <w:pPr>
        <w:spacing w:after="150"/>
        <w:jc w:val="both"/>
      </w:pPr>
      <w:r>
        <w:rPr>
          <w:b/>
          <w:bCs/>
        </w:rPr>
        <w:t xml:space="preserve">Artículo 121.- </w:t>
      </w:r>
      <w:r>
        <w:t xml:space="preserve">Al infractor o visitante, al dejar sus pertenencias en el depósito, se le entregará el recibo inventario debidamente firmado y sellado por el encargado del depósito. Dicho recibo será reintegrado al encargado, una vez que las cosas sean recibidas por los familiares, personas expresamente autorizadas, o por el propio infractor.</w:t>
      </w:r>
    </w:p>
    <w:p>
      <w:pPr>
        <w:spacing w:after="150"/>
        <w:jc w:val="both"/>
      </w:pPr>
      <w:r>
        <w:rPr>
          <w:b/>
          <w:bCs/>
        </w:rPr>
        <w:t xml:space="preserve">Artículo 122.- </w:t>
      </w:r>
      <w:r>
        <w:t xml:space="preserve">Al infractor se le notificará que cuenta con el término de treinta días naturales para reclamar la devolución de sus pertenencias, a partir del día siguiente al de su egreso.</w:t>
      </w:r>
    </w:p>
    <w:p>
      <w:pPr>
        <w:spacing w:after="150"/>
        <w:jc w:val="both"/>
      </w:pPr>
      <w:r>
        <w:rPr>
          <w:b/>
          <w:bCs/>
        </w:rPr>
        <w:t xml:space="preserve">Artículo 123.- </w:t>
      </w:r>
      <w:r>
        <w:t xml:space="preserve">En caso de no recogerlas dentro del término señalado en el artículo anterior, se tendrá como abandonadas y se procederá, por conducto del Juez calificador a su donación y entrega del Sistema D.I.F. Municipal para la beneficencia pública, cuando el valor de los objetos no exceda de diez unidades de medida y actualización. Cuando el valor de los objetos exceda de dicho valor se procederá a solicitar su venta en almoneda pública conforme a las disposiciones del presente Reglamento y el producto quedará a disposición del legítimo propietario en la Dirección de Finanzas y Administración del Municipio de Pabellón de Arteaga. El término para reclamar dicho producto prescribe en un año después de fincado el remate.</w:t>
      </w:r>
    </w:p>
    <w:p>
      <w:pPr>
        <w:pStyle w:val="Heading1"/>
        <w:spacing w:after="100" w:before="500"/>
        <w:jc w:val="center"/>
      </w:pPr>
      <w:r>
        <w:rPr>
          <w:b/>
          <w:bCs/>
        </w:rPr>
        <w:t xml:space="preserve">TÍTULO SEGUNDO</w:t>
      </w:r>
    </w:p>
    <w:p>
      <w:pPr>
        <w:pStyle w:val="Heading2"/>
        <w:spacing w:after="300"/>
        <w:jc w:val="center"/>
      </w:pPr>
      <w:r>
        <w:rPr>
          <w:b/>
          <w:bCs/>
        </w:rPr>
        <w:t xml:space="preserve">DE LAS INFRACCIONES, SANCIONES Y MEDIDAS DE SEGURIDAD</w:t>
      </w:r>
    </w:p>
    <w:p>
      <w:pPr>
        <w:pStyle w:val="Heading3"/>
        <w:spacing w:after="50" w:before="300"/>
        <w:jc w:val="center"/>
      </w:pPr>
      <w:r>
        <w:rPr>
          <w:b/>
          <w:bCs/>
        </w:rPr>
        <w:t xml:space="preserve">CAPÍTULO PRIMERO</w:t>
      </w:r>
    </w:p>
    <w:p>
      <w:pPr>
        <w:spacing w:after="200"/>
        <w:jc w:val="center"/>
      </w:pPr>
      <w:r>
        <w:rPr>
          <w:i/>
          <w:iCs/>
        </w:rPr>
        <w:t xml:space="preserve">De las Disposiciones Generales</w:t>
      </w:r>
    </w:p>
    <w:p>
      <w:pPr>
        <w:spacing w:after="150"/>
        <w:jc w:val="both"/>
      </w:pPr>
      <w:r>
        <w:rPr>
          <w:b/>
          <w:bCs/>
        </w:rPr>
        <w:t xml:space="preserve">Artículo 124.- </w:t>
      </w:r>
      <w:r>
        <w:t xml:space="preserve">Para efectos de este título, se consideran infracciones las violaciones a las leyes en materia municipal, a cualquier disposición del presente Reglamento, a los demás reglamentos municipales y a los mandatos legítimos de la autoridad del municipio.</w:t>
      </w:r>
    </w:p>
    <w:p>
      <w:pPr>
        <w:spacing w:after="150"/>
        <w:jc w:val="both"/>
      </w:pPr>
      <w:r>
        <w:rPr>
          <w:b/>
          <w:bCs/>
        </w:rPr>
        <w:t xml:space="preserve">Artículo 125.- </w:t>
      </w:r>
      <w:r>
        <w:t xml:space="preserve">Las infracciones tendrán como consecuencia la facultad por parte de la autoridad municipal competente, para imponer las sanciones o medidas de seguridad que se establecen en las leyes y el presente Reglamento, en la forma y montos establecidos en los mismos.</w:t>
      </w:r>
    </w:p>
    <w:p>
      <w:pPr>
        <w:spacing w:after="80"/>
        <w:jc w:val="both"/>
      </w:pPr>
      <w:r>
        <w:rPr>
          <w:b/>
          <w:bCs/>
        </w:rPr>
        <w:t xml:space="preserve">Artículo 126.- </w:t>
      </w:r>
      <w:r>
        <w:t xml:space="preserve">Las infracciones previstas en el presente Reglamento se dividen en:</w:t>
      </w:r>
    </w:p>
    <w:p>
      <w:pPr>
        <w:spacing w:after="80"/>
        <w:ind w:left="720" w:hanging="360"/>
        <w:jc w:val="both"/>
      </w:pPr>
      <w:r>
        <w:t xml:space="preserve">I.- infracciones administrativas;</w:t>
      </w:r>
    </w:p>
    <w:p>
      <w:pPr>
        <w:spacing w:after="80"/>
        <w:ind w:left="720" w:hanging="360"/>
        <w:jc w:val="both"/>
      </w:pPr>
      <w:r>
        <w:t xml:space="preserve">II.- Faltas cívicas; y</w:t>
      </w:r>
    </w:p>
    <w:p>
      <w:pPr>
        <w:spacing w:after="80"/>
        <w:ind w:left="720" w:hanging="360"/>
        <w:jc w:val="both"/>
      </w:pPr>
      <w:r>
        <w:t xml:space="preserve">III.- Infracciones de vialidad.</w:t>
      </w:r>
    </w:p>
    <w:p>
      <w:pPr>
        <w:spacing w:after="150"/>
      </w:pPr>
    </w:p>
    <w:p>
      <w:pPr>
        <w:spacing w:after="150"/>
        <w:jc w:val="both"/>
      </w:pPr>
      <w:r>
        <w:rPr>
          <w:b/>
          <w:bCs/>
        </w:rPr>
        <w:t xml:space="preserve">Artículo 127.- </w:t>
      </w:r>
      <w:r>
        <w:t xml:space="preserve">La vigilancia sobre la comisión de infracciones previstas en el artículo anterior corresponderá a las diversas unidades administrativas municipales, en el ámbito de sus respectivas competencias.</w:t>
      </w:r>
    </w:p>
    <w:p>
      <w:pPr>
        <w:spacing w:after="150"/>
        <w:jc w:val="both"/>
      </w:pPr>
      <w:r>
        <w:rPr>
          <w:b/>
          <w:bCs/>
        </w:rPr>
        <w:t xml:space="preserve">Artículo 128.- </w:t>
      </w:r>
      <w:r>
        <w:t xml:space="preserve">Los elementos operativos de la Dirección de Seguridad Pública y Vialidad vigilarán lo correspondientes a las faltas cívicas e infracciones de vialidad y serán auxiliares de las demás áreas, en materia de infracciones administrativas, las cuales pueden solicitar su apoyo cuando el caso lo requiera.</w:t>
      </w:r>
    </w:p>
    <w:p>
      <w:pPr>
        <w:spacing w:after="150"/>
        <w:jc w:val="both"/>
      </w:pPr>
      <w:r>
        <w:rPr>
          <w:b/>
          <w:bCs/>
        </w:rPr>
        <w:t xml:space="preserve">Artículo 129.- </w:t>
      </w:r>
      <w:r>
        <w:t xml:space="preserve">La acción para imponer sanciones por infracciones administrativas, faltas cívicas o infracciones de vialidad, prescribirán en seis meses, contados a partir de la fecha en que se cometan.</w:t>
      </w:r>
    </w:p>
    <w:p>
      <w:pPr>
        <w:spacing w:after="150"/>
        <w:jc w:val="both"/>
      </w:pPr>
      <w:r>
        <w:rPr>
          <w:b/>
          <w:bCs/>
        </w:rPr>
        <w:t xml:space="preserve">Artículo 130.- </w:t>
      </w:r>
      <w:r>
        <w:t xml:space="preserve">En el caso de infracciones administrativas, el plazo de la prescripción comenzará a correr a partir de la fecha en que se levante el acta de inspección o verificación, o se hace del conocimiento del presunto infractor de las violaciones a la ley, reglamentos o el presente Reglamento. Lo previsto en este artículo constituye la regla especial de cómputo para infracciones administrativas y prevalece, respecto de éstas, sobre la regla general del artículo anterior; para faltas cívicas e infracciones de vialidad regirá en todo caso el artículo anterior.</w:t>
      </w:r>
    </w:p>
    <w:p>
      <w:pPr>
        <w:spacing w:after="150"/>
        <w:jc w:val="both"/>
      </w:pPr>
      <w:r>
        <w:rPr>
          <w:b/>
          <w:bCs/>
        </w:rPr>
        <w:t xml:space="preserve">Artículo 131.- </w:t>
      </w:r>
      <w:r>
        <w:t xml:space="preserve">El procedimiento administrativo iniciado a instancia del interesado caducará si transcurren sesenta días hábiles sin que la autoridad instructora realice actuación alguna por causa imputable al propio interesado, previo apercibimiento y transcurrido el plazo que se le otorgue sin que el interesado subsane la omisión. Los procedimientos iniciados de oficio en materia sancionadora caducarán conforme a los plazos de prescripción previstos en este Reglamento.</w:t>
      </w:r>
    </w:p>
    <w:p>
      <w:pPr>
        <w:spacing w:after="80"/>
        <w:jc w:val="both"/>
      </w:pPr>
      <w:r>
        <w:rPr>
          <w:b/>
          <w:bCs/>
        </w:rPr>
        <w:t xml:space="preserve">Artículo 132.- </w:t>
      </w:r>
      <w:r>
        <w:t xml:space="preserve">Las sanciones podrán consistir en:</w:t>
      </w:r>
    </w:p>
    <w:p>
      <w:pPr>
        <w:spacing w:after="80"/>
        <w:ind w:left="720" w:hanging="360"/>
        <w:jc w:val="both"/>
      </w:pPr>
      <w:r>
        <w:t xml:space="preserve">I.- Amonestación verbal o escrita;</w:t>
      </w:r>
    </w:p>
    <w:p>
      <w:pPr>
        <w:spacing w:after="80"/>
        <w:ind w:left="720" w:hanging="360"/>
        <w:jc w:val="both"/>
      </w:pPr>
      <w:r>
        <w:t xml:space="preserve">II.- Clausura temporal o definitiva, total o parcial, de las instalaciones, construcciones, obras, servicios y establecimientos;</w:t>
      </w:r>
    </w:p>
    <w:p>
      <w:pPr>
        <w:spacing w:after="80"/>
        <w:ind w:left="720" w:hanging="360"/>
        <w:jc w:val="both"/>
      </w:pPr>
      <w:r>
        <w:t xml:space="preserve">III.- Multa equivalente de una a mil unidades de medida y actualización;</w:t>
      </w:r>
    </w:p>
    <w:p>
      <w:pPr>
        <w:spacing w:after="80"/>
        <w:ind w:left="720" w:hanging="360"/>
        <w:jc w:val="both"/>
      </w:pPr>
      <w:r>
        <w:t xml:space="preserve">IV.- La demolición total o parcial de las obras efectuadas en contravención a las disposiciones de este Reglamento;</w:t>
      </w:r>
    </w:p>
    <w:p>
      <w:pPr>
        <w:spacing w:after="80"/>
        <w:ind w:left="720" w:hanging="360"/>
        <w:jc w:val="both"/>
      </w:pPr>
      <w:r>
        <w:t xml:space="preserve">V.- La revocación, cancelación o suspensión temporal de las concesiones, autorizaciones, permisos, licencias o constancias;</w:t>
      </w:r>
    </w:p>
    <w:p>
      <w:pPr>
        <w:spacing w:after="80"/>
        <w:ind w:left="720" w:hanging="360"/>
        <w:jc w:val="both"/>
      </w:pPr>
      <w:r>
        <w:t xml:space="preserve">VI.- La cancelación del registro del profesionista en el padrón de peritos de obra;</w:t>
      </w:r>
    </w:p>
    <w:p>
      <w:pPr>
        <w:spacing w:after="80"/>
        <w:ind w:left="720" w:hanging="360"/>
        <w:jc w:val="both"/>
      </w:pPr>
      <w:r>
        <w:t xml:space="preserve">VII.- La prohibición de realizar determinadas acciones, obras o servicios;</w:t>
      </w:r>
    </w:p>
    <w:p>
      <w:pPr>
        <w:spacing w:after="80"/>
        <w:ind w:left="720" w:hanging="360"/>
        <w:jc w:val="both"/>
      </w:pPr>
      <w:r>
        <w:t xml:space="preserve">VIII.- El retiro de anuncios, instalaciones, materiales u obstáculos en la vía o espacio público o privado;</w:t>
      </w:r>
    </w:p>
    <w:p>
      <w:pPr>
        <w:spacing w:after="80"/>
        <w:ind w:left="720" w:hanging="360"/>
        <w:jc w:val="both"/>
      </w:pPr>
      <w:r>
        <w:t xml:space="preserve">IX.- El decomiso, aseguramiento, retiro o inmovilización de mercancías;</w:t>
      </w:r>
    </w:p>
    <w:p>
      <w:pPr>
        <w:spacing w:after="80"/>
        <w:ind w:left="720" w:hanging="360"/>
        <w:jc w:val="both"/>
      </w:pPr>
      <w:r>
        <w:t xml:space="preserve">X.- La suspensión de actos o espectáculos públicos;</w:t>
      </w:r>
    </w:p>
    <w:p>
      <w:pPr>
        <w:spacing w:after="80"/>
        <w:ind w:left="720" w:hanging="360"/>
        <w:jc w:val="both"/>
      </w:pPr>
      <w:r>
        <w:t xml:space="preserve">XI.- La suspensión o cancelación del empadronamiento;</w:t>
      </w:r>
    </w:p>
    <w:p>
      <w:pPr>
        <w:spacing w:after="80"/>
        <w:ind w:left="720" w:hanging="360"/>
        <w:jc w:val="both"/>
      </w:pPr>
      <w:r>
        <w:t xml:space="preserve">XII.- Pago de daños ocasionados al patrimonio municipal, la cual será en perjuicio de las demás sanciones procedentes; y</w:t>
      </w:r>
    </w:p>
    <w:p>
      <w:pPr>
        <w:spacing w:after="80"/>
        <w:ind w:left="720" w:hanging="360"/>
        <w:jc w:val="both"/>
      </w:pPr>
      <w:r>
        <w:t xml:space="preserve">XIII.- El arresto hasta por 36 horas.</w:t>
      </w:r>
    </w:p>
    <w:p>
      <w:pPr>
        <w:spacing w:after="150"/>
      </w:pPr>
    </w:p>
    <w:p>
      <w:pPr>
        <w:spacing w:after="150"/>
        <w:jc w:val="both"/>
      </w:pPr>
      <w:r>
        <w:rPr>
          <w:b/>
          <w:bCs/>
        </w:rPr>
        <w:t xml:space="preserve">Artículo 133.- </w:t>
      </w:r>
      <w:r>
        <w:t xml:space="preserve">Las sanciones administrativas previstas en este capítulo, serán aplicables cuando corresponda, sin perjuicio de las responsabilidades civiles o penales que con motivo de los mismos hechos adquieran los infractores.</w:t>
      </w:r>
    </w:p>
    <w:p>
      <w:pPr>
        <w:spacing w:after="150"/>
        <w:jc w:val="both"/>
      </w:pPr>
      <w:r>
        <w:rPr>
          <w:b/>
          <w:bCs/>
        </w:rPr>
        <w:t xml:space="preserve">Artículo 134.- </w:t>
      </w:r>
      <w:r>
        <w:t xml:space="preserve">Se entenderá por medidas de seguridad, la adopción y ejecución de las acciones que con apoyo de este Reglamento, dicten las autoridades competentes, encaminadas a evitar los daños que puedan causar las instalaciones, construcciones, obras, servicios o acciones.</w:t>
      </w:r>
    </w:p>
    <w:p>
      <w:pPr>
        <w:spacing w:after="80"/>
        <w:jc w:val="both"/>
      </w:pPr>
      <w:r>
        <w:rPr>
          <w:b/>
          <w:bCs/>
        </w:rPr>
        <w:t xml:space="preserve">Artículo 135.- </w:t>
      </w:r>
      <w:r>
        <w:t xml:space="preserve">Las medidas de seguridad podrán consistir en:</w:t>
      </w:r>
    </w:p>
    <w:p>
      <w:pPr>
        <w:spacing w:after="80"/>
        <w:ind w:left="720" w:hanging="360"/>
        <w:jc w:val="both"/>
      </w:pPr>
      <w:r>
        <w:t xml:space="preserve">I.- La suspensión de obras, servicios, espectáculos y actividades comerciales, industriales y de prestación de servicios;</w:t>
      </w:r>
    </w:p>
    <w:p>
      <w:pPr>
        <w:spacing w:after="80"/>
        <w:ind w:left="720" w:hanging="360"/>
        <w:jc w:val="both"/>
      </w:pPr>
      <w:r>
        <w:t xml:space="preserve">II.- La clausura total o parcial, de las instalaciones, construcciones, obras, servicios y establecimientos;</w:t>
      </w:r>
    </w:p>
    <w:p>
      <w:pPr>
        <w:spacing w:after="80"/>
        <w:ind w:left="720" w:hanging="360"/>
        <w:jc w:val="both"/>
      </w:pPr>
      <w:r>
        <w:t xml:space="preserve">III.- La desocupación de inmuebles;</w:t>
      </w:r>
    </w:p>
    <w:p>
      <w:pPr>
        <w:spacing w:after="80"/>
        <w:ind w:left="720" w:hanging="360"/>
        <w:jc w:val="both"/>
      </w:pPr>
      <w:r>
        <w:t xml:space="preserve">IV.- La demolición de fincas o construcciones;</w:t>
      </w:r>
    </w:p>
    <w:p>
      <w:pPr>
        <w:spacing w:after="80"/>
        <w:ind w:left="720" w:hanging="360"/>
        <w:jc w:val="both"/>
      </w:pPr>
      <w:r>
        <w:t xml:space="preserve">V.- El retiro de las instalaciones, anuncios u otros objetos de la vía o espacio público o privado;</w:t>
      </w:r>
    </w:p>
    <w:p>
      <w:pPr>
        <w:spacing w:after="80"/>
        <w:ind w:left="720" w:hanging="360"/>
        <w:jc w:val="both"/>
      </w:pPr>
      <w:r>
        <w:t xml:space="preserve">VI.- La prohibición de actos de utilización de maquinaria o equipo en obra determinada;</w:t>
      </w:r>
    </w:p>
    <w:p>
      <w:pPr>
        <w:spacing w:after="80"/>
        <w:ind w:left="720" w:hanging="360"/>
        <w:jc w:val="both"/>
      </w:pPr>
      <w:r>
        <w:t xml:space="preserve">VII.- La advertencia pública, mediante la cual se empleen los medios publicitarios sobre cualquier irregularidad en las actividades realizadas por un fraccionador o promovente de condominios, comerciante, industrial o prestador de servicios;</w:t>
      </w:r>
    </w:p>
    <w:p>
      <w:pPr>
        <w:spacing w:after="80"/>
        <w:ind w:left="720" w:hanging="360"/>
        <w:jc w:val="both"/>
      </w:pPr>
      <w:r>
        <w:t xml:space="preserve">VIII.- El Retiro de personas de lugar público o privado, o prohibición de asistir éste, en caso de riesgo para ellas, para otras o para las propias instalaciones;</w:t>
      </w:r>
    </w:p>
    <w:p>
      <w:pPr>
        <w:spacing w:after="80"/>
        <w:ind w:left="720" w:hanging="360"/>
        <w:jc w:val="both"/>
      </w:pPr>
      <w:r>
        <w:t xml:space="preserve">IX.- La Retención o aseguramiento de mercancías, instrumentos u objetos; y</w:t>
      </w:r>
    </w:p>
    <w:p>
      <w:pPr>
        <w:spacing w:after="80"/>
        <w:ind w:left="720" w:hanging="360"/>
        <w:jc w:val="both"/>
      </w:pPr>
      <w:r>
        <w:t xml:space="preserve">X.- Cualquier prevención que tienda a lograr los fines expresados en el artículo anterior.</w:t>
      </w:r>
    </w:p>
    <w:p>
      <w:pPr>
        <w:spacing w:after="150"/>
      </w:pPr>
    </w:p>
    <w:p>
      <w:pPr>
        <w:spacing w:after="150"/>
        <w:jc w:val="both"/>
      </w:pPr>
      <w:r>
        <w:rPr>
          <w:b/>
          <w:bCs/>
        </w:rPr>
        <w:t xml:space="preserve">Artículo 136.- </w:t>
      </w:r>
      <w:r>
        <w:t xml:space="preserve">Las medidas de seguridad son de inmediata ejecución, tienen carácter temporal y preventivo y se aplicarán sin perjuicio de las sanciones que en su caso correspondan.</w:t>
      </w:r>
    </w:p>
    <w:p>
      <w:pPr>
        <w:spacing w:after="150"/>
        <w:jc w:val="both"/>
      </w:pPr>
      <w:r>
        <w:rPr>
          <w:b/>
          <w:bCs/>
        </w:rPr>
        <w:t xml:space="preserve">Artículo 137.- </w:t>
      </w:r>
      <w:r>
        <w:t xml:space="preserve">La persona afectada por la aplicación de una medida de seguridad, tendrá derecho a que de inmediato le sea levantada, si presenta ante la autoridad competente, las concesiones, los permisos, licencias o autorizaciones, cuando la causa para su imposición sea la carencia de éstos; o cuando desaparezcan los motivos de riesgo público que las originó.</w:t>
      </w:r>
    </w:p>
    <w:p>
      <w:pPr>
        <w:spacing w:after="150"/>
        <w:jc w:val="both"/>
      </w:pPr>
      <w:r>
        <w:rPr>
          <w:b/>
          <w:bCs/>
        </w:rPr>
        <w:t xml:space="preserve">Artículo 138.- </w:t>
      </w:r>
      <w:r>
        <w:t xml:space="preserve">En el caso de que los inspectores o verificadores detecten actividades contrarias y violatorias a las disposiciones municipales al momento de estarse consumando y que pongan en peligro la seguridad la salubridad, la integridad o la moral de las personas de sus derechos o de sus bienes, no será necesario agotar el requisito de la orden por escrito a que se refieren los Artículos 41 y 47 del presente Reglamento ni habilitar horas, y en cuyo caso, podrán realizar visitas de inspección o verificación, procediendo a levantar acta conforme lo establecen los Artículos 44 y 50 y procederá a ejecutar la o las medidas de seguridad provisionales que considere pertinentes, a efecto de que no se sigan contraviniendo las disposiciones violadas.</w:t>
      </w:r>
    </w:p>
    <w:p>
      <w:pPr>
        <w:spacing w:after="150"/>
        <w:jc w:val="both"/>
      </w:pPr>
      <w:r>
        <w:rPr>
          <w:b/>
          <w:bCs/>
        </w:rPr>
        <w:t xml:space="preserve">Artículo 139.- </w:t>
      </w:r>
      <w:r>
        <w:t xml:space="preserve">En caso de clausura provisional como medida de seguridad, ésta podrá prolongarse, hasta que sean cubiertas las sanciones que importen cantidad liquida.</w:t>
      </w:r>
    </w:p>
    <w:p>
      <w:pPr>
        <w:pStyle w:val="Heading3"/>
        <w:spacing w:after="50" w:before="300"/>
        <w:jc w:val="center"/>
      </w:pPr>
      <w:r>
        <w:rPr>
          <w:b/>
          <w:bCs/>
        </w:rPr>
        <w:t xml:space="preserve">CAPÍTULO SEGUNDO</w:t>
      </w:r>
    </w:p>
    <w:p>
      <w:pPr>
        <w:spacing w:after="200"/>
        <w:jc w:val="center"/>
      </w:pPr>
      <w:r>
        <w:rPr>
          <w:i/>
          <w:iCs/>
        </w:rPr>
        <w:t xml:space="preserve">De las Faltas Cívicas</w:t>
      </w:r>
    </w:p>
    <w:p>
      <w:pPr>
        <w:spacing w:after="150"/>
        <w:jc w:val="both"/>
      </w:pPr>
      <w:r>
        <w:rPr>
          <w:b/>
          <w:bCs/>
        </w:rPr>
        <w:t xml:space="preserve">Artículo 140.- </w:t>
      </w:r>
      <w:r>
        <w:t xml:space="preserve">Constituye una falta cívica la acción u omisión, individual o de grupo, realizada en un lugar público o cuyos efectos se manifiesten en él, que altere o ponga en peligro la seguridad pública, el orden público, el civismo o la integridad, salubridad, tranquilidad, dignidad y moralidad de las personas o sus propiedades en los términos de este Reglamento.</w:t>
      </w:r>
    </w:p>
    <w:p>
      <w:pPr>
        <w:spacing w:after="150"/>
        <w:jc w:val="both"/>
      </w:pPr>
      <w:r>
        <w:rPr>
          <w:b/>
          <w:bCs/>
        </w:rPr>
        <w:t xml:space="preserve">Artículo 141.- </w:t>
      </w:r>
      <w:r>
        <w:t xml:space="preserve">Son "Lugares Públicos", todo espacio de uso común o libre tránsito, como las plazas, calles, avenidas, calzadas, vías terrestres de comunicación, paseos, jardines, parques o áreas verdes y deportivas; los inmuebles públicos o privados de acceso general como mercados, templos, cementerios, centros de diversión, de recreo, de reunión, deportivos, de espectáculos, comerciales, destinados a la prestación de servicios públicos; inmuebles y vehículos destinados al servicio de transporte público; y lugares de uso común de los inmuebles sujetos al régimen de propiedad en condominio.</w:t>
      </w:r>
    </w:p>
    <w:p>
      <w:pPr>
        <w:spacing w:after="150"/>
        <w:jc w:val="both"/>
      </w:pPr>
      <w:r>
        <w:rPr>
          <w:b/>
          <w:bCs/>
        </w:rPr>
        <w:t xml:space="preserve">Artículo 142.- </w:t>
      </w:r>
      <w:r>
        <w:t xml:space="preserve">El objeto del establecimiento de las faltas cívicas es contar con reglas mínimas de comportamiento cívico en la sociedad pabellonense, a efecto de garantizar el respeto a las personas, a los bienes públicos y privados y garantizar el funcionamiento adecuado de los servicios públicos y de la Administración Pública Municipal.</w:t>
      </w:r>
    </w:p>
    <w:p>
      <w:pPr>
        <w:spacing w:after="150"/>
        <w:jc w:val="both"/>
      </w:pPr>
      <w:r>
        <w:rPr>
          <w:b/>
          <w:bCs/>
        </w:rPr>
        <w:t xml:space="preserve">Artículo 143.- </w:t>
      </w:r>
      <w:r>
        <w:t xml:space="preserve">Para los efectos de este capítulo son responsables las personas de once años o más que cometan infracciones, así como las personas físicas o morales que hubiesen ordenado la realización de las conductas que importen la comisión de una infracción.</w:t>
      </w:r>
    </w:p>
    <w:p>
      <w:pPr>
        <w:spacing w:after="150" w:before="200"/>
        <w:jc w:val="center"/>
      </w:pPr>
      <w:r>
        <w:rPr>
          <w:b/>
          <w:bCs/>
          <w:i/>
          <w:iCs/>
        </w:rPr>
        <w:t xml:space="preserve">Sección PRIMERA. De las Faltas Contra la Seguridad Pública</w:t>
      </w:r>
    </w:p>
    <w:p>
      <w:pPr>
        <w:spacing w:after="80"/>
        <w:jc w:val="both"/>
      </w:pPr>
      <w:r>
        <w:rPr>
          <w:b/>
          <w:bCs/>
        </w:rPr>
        <w:t xml:space="preserve">Artículo 144.- </w:t>
      </w:r>
      <w:r>
        <w:t xml:space="preserve">Son faltas contra la Seguridad Pública las siguientes:</w:t>
      </w:r>
    </w:p>
    <w:p>
      <w:pPr>
        <w:spacing w:after="80"/>
        <w:ind w:left="720" w:hanging="360"/>
        <w:jc w:val="both"/>
      </w:pPr>
      <w:r>
        <w:t xml:space="preserve">I.- Emitir gritos, realizar actos o adoptar actitudes que constituyan falsa alarma de siniestros, en centros de espectáculos y lugares públicos que produzcan temor o pánico en las personas;</w:t>
      </w:r>
    </w:p>
    <w:p>
      <w:pPr>
        <w:spacing w:after="80"/>
        <w:ind w:left="720" w:hanging="360"/>
        <w:jc w:val="both"/>
      </w:pPr>
      <w:r>
        <w:t xml:space="preserve">II.- Detonar cohetes, encender juegos pirotécnicos, hacer fogatas o usar explosivos sin permiso de la autoridad correspondiente;</w:t>
      </w:r>
    </w:p>
    <w:p>
      <w:pPr>
        <w:spacing w:after="80"/>
        <w:ind w:left="720" w:hanging="360"/>
        <w:jc w:val="both"/>
      </w:pPr>
      <w:r>
        <w:t xml:space="preserve">III.- Integrar o participar en grupos que causen molestia a las personas en vía y lugares públicos;</w:t>
      </w:r>
    </w:p>
    <w:p>
      <w:pPr>
        <w:spacing w:after="80"/>
        <w:ind w:left="720" w:hanging="360"/>
        <w:jc w:val="both"/>
      </w:pPr>
      <w:r>
        <w:t xml:space="preserve">IV.- Ingresar o invadir sin autorización lugares o zonas, que estén cerradas o con el acceso restringido;</w:t>
      </w:r>
    </w:p>
    <w:p>
      <w:pPr>
        <w:spacing w:after="80"/>
        <w:ind w:left="720" w:hanging="360"/>
        <w:jc w:val="both"/>
      </w:pPr>
      <w:r>
        <w:t xml:space="preserve">V.- Organizar o participar en juegos o actividades de cualquier índole que pongan en riesgo la integridad física de él o de más personas, causen molestia a los habitantes del lugar, obstruyan la vía pública o afecten el libre tránsito de personas o de vehículos, sin la autorización correspondiente;</w:t>
      </w:r>
    </w:p>
    <w:p>
      <w:pPr>
        <w:spacing w:after="80"/>
        <w:ind w:left="720" w:hanging="360"/>
        <w:jc w:val="both"/>
      </w:pPr>
      <w:r>
        <w:t xml:space="preserve">VI.- Solicitar con falsa alarma los servicios de la policía, bomberos o de establecimientos médicos o asistenciales de emergencia, públicos o privados; así como obstruir o activar en falso las líneas telefónicas destinadas a aquellos servicios;</w:t>
      </w:r>
    </w:p>
    <w:p>
      <w:pPr>
        <w:spacing w:after="80"/>
        <w:ind w:left="720" w:hanging="360"/>
        <w:jc w:val="both"/>
      </w:pPr>
      <w:r>
        <w:t xml:space="preserve">VII.- Hacer gesticulaciones o proferir insultos a cualquier servidor público o autoridad en el ejercicio de sus funciones;</w:t>
      </w:r>
    </w:p>
    <w:p>
      <w:pPr>
        <w:spacing w:after="80"/>
        <w:ind w:left="720" w:hanging="360"/>
        <w:jc w:val="both"/>
      </w:pPr>
      <w:r>
        <w:t xml:space="preserve">VIII.- Exhibir, portar o utilizar armas u objetos deportivos, de labor o labranza que impliquen un riesgo o puedan ser utilizados para agredir a las personas;</w:t>
      </w:r>
    </w:p>
    <w:p>
      <w:pPr>
        <w:spacing w:after="80"/>
        <w:ind w:left="720" w:hanging="360"/>
        <w:jc w:val="both"/>
      </w:pPr>
      <w:r>
        <w:t xml:space="preserve">IX.- Disparar, exhibir, portar o percutir, armas de fuego o artefactos que se les parezcan, provocando escándalo o temor en las personas;</w:t>
      </w:r>
    </w:p>
    <w:p>
      <w:pPr>
        <w:spacing w:after="80"/>
        <w:ind w:left="720" w:hanging="360"/>
        <w:jc w:val="both"/>
      </w:pPr>
      <w:r>
        <w:t xml:space="preserve">X.- Revender u ofrecer a precio superior al marcado o al de taquilla, boletos para espectáculos públicos, dentro o fuera de los lugares autorizados;</w:t>
      </w:r>
    </w:p>
    <w:p>
      <w:pPr>
        <w:spacing w:after="80"/>
        <w:ind w:left="720" w:hanging="360"/>
        <w:jc w:val="both"/>
      </w:pPr>
      <w:r>
        <w:t xml:space="preserve">XI.- Impedir directa o indirectamente la acción de los agentes de seguridad pública o de cualquier autoridad en el cumplimiento de su deber;</w:t>
      </w:r>
    </w:p>
    <w:p>
      <w:pPr>
        <w:spacing w:after="80"/>
        <w:ind w:left="720" w:hanging="360"/>
        <w:jc w:val="both"/>
      </w:pPr>
      <w:r>
        <w:t xml:space="preserve">XII.- Almacenar, trasportar o utilizar sustancias peligrosas como gasolina, diesel, solventes, pegamentos, gas licuado y otras sustancias químicas, sin las debidas precauciones de seguridad poniendo en riesgo la integridad física de las personas;</w:t>
      </w:r>
    </w:p>
    <w:p>
      <w:pPr>
        <w:spacing w:after="80"/>
        <w:ind w:left="720" w:hanging="360"/>
        <w:jc w:val="both"/>
      </w:pPr>
      <w:r>
        <w:t xml:space="preserve">XIII.- Dañar, ensuciar, pintar o hacer uso indebido de los bienes muebles e inmuebles, públicos o privados;</w:t>
      </w:r>
    </w:p>
    <w:p>
      <w:pPr>
        <w:spacing w:after="80"/>
        <w:ind w:left="720" w:hanging="360"/>
        <w:jc w:val="both"/>
      </w:pPr>
      <w:r>
        <w:t xml:space="preserve">XIV.- Destruir, obstruir o hacer uso distinto para el cual fueron fijados los objetos de uso común como son casetas telefónicas, buzones, contenedores, u otros;</w:t>
      </w:r>
    </w:p>
    <w:p>
      <w:pPr>
        <w:spacing w:after="80"/>
        <w:ind w:left="720" w:hanging="360"/>
        <w:jc w:val="both"/>
      </w:pPr>
      <w:r>
        <w:t xml:space="preserve">XV.- Cubrir, borrar, alterar o desprender señales o letreros que indiquen rutas o lugares públicos, así como números, letras y signos convencionales que identifiquen inmuebles públicos y privados;</w:t>
      </w:r>
    </w:p>
    <w:p>
      <w:pPr>
        <w:spacing w:after="80"/>
        <w:ind w:left="720" w:hanging="360"/>
        <w:jc w:val="both"/>
      </w:pPr>
      <w:r>
        <w:t xml:space="preserve">XVI.- Participar, promover o permitir cualquier tipo de juegos de azar con apuestas sin el permiso de la autoridad correspondiente;</w:t>
      </w:r>
    </w:p>
    <w:p>
      <w:pPr>
        <w:spacing w:after="80"/>
        <w:ind w:left="720" w:hanging="360"/>
        <w:jc w:val="both"/>
      </w:pPr>
      <w:r>
        <w:t xml:space="preserve">XVII.- Ingerir bebidas alcohólicas en lugares públicos que no cuenten con permiso de la autoridad correspondiente;</w:t>
      </w:r>
    </w:p>
    <w:p>
      <w:pPr>
        <w:spacing w:after="80"/>
        <w:ind w:left="720" w:hanging="360"/>
        <w:jc w:val="both"/>
      </w:pPr>
      <w:r>
        <w:t xml:space="preserve">XVIII.- Consumir estupefacientes, psicotrópicos o inhalar sustancias tóxicas;</w:t>
      </w:r>
    </w:p>
    <w:p>
      <w:pPr>
        <w:spacing w:after="80"/>
        <w:ind w:left="720" w:hanging="360"/>
        <w:jc w:val="both"/>
      </w:pPr>
      <w:r>
        <w:t xml:space="preserve">XIX.- Dejar en libertad animales o transitar con éstos sin tomar las debidas precauciones y medidas de seguridad; invadir la carretera con ganado, pudiendo provocar ataques o accidentes en las personas o en sus propiedades;</w:t>
      </w:r>
    </w:p>
    <w:p>
      <w:pPr>
        <w:spacing w:after="80"/>
        <w:ind w:left="720" w:hanging="360"/>
        <w:jc w:val="both"/>
      </w:pPr>
      <w:r>
        <w:t xml:space="preserve">XX.- Azuzar o no contener a un animal para que ataque a una persona;</w:t>
      </w:r>
    </w:p>
    <w:p>
      <w:pPr>
        <w:spacing w:after="80"/>
        <w:ind w:left="720" w:hanging="360"/>
        <w:jc w:val="both"/>
      </w:pPr>
      <w:r>
        <w:t xml:space="preserve">XXI.- Deambular o conducir vehículos en notorio estado de intoxicación producido por sustancias estimulantes o depresoras del sistema nervioso central, alterando la tranquilidad de las personas o realizando actos que pongan en riesgo su integridad física o la de las demás personas;</w:t>
      </w:r>
    </w:p>
    <w:p>
      <w:pPr>
        <w:spacing w:after="80"/>
        <w:ind w:left="720" w:hanging="360"/>
        <w:jc w:val="both"/>
      </w:pPr>
      <w:r>
        <w:t xml:space="preserve">XXII.- Obstruir calles, avenidas, calzadas, puentes u otros lugares públicos sin permiso de la autoridad correspondiente;</w:t>
      </w:r>
    </w:p>
    <w:p>
      <w:pPr>
        <w:spacing w:after="80"/>
        <w:ind w:left="720" w:hanging="360"/>
        <w:jc w:val="both"/>
      </w:pPr>
      <w:r>
        <w:t xml:space="preserve">XXIII.- Organizar o participar en competencias vehiculares de velocidad no autorizadas;</w:t>
      </w:r>
    </w:p>
    <w:p>
      <w:pPr>
        <w:spacing w:after="80"/>
        <w:ind w:left="720" w:hanging="360"/>
        <w:jc w:val="both"/>
      </w:pPr>
      <w:r>
        <w:t xml:space="preserve">XXIV.- Resistirse al arresto de sí o de un tercero utilizando la violencia física;</w:t>
      </w:r>
    </w:p>
    <w:p>
      <w:pPr>
        <w:spacing w:after="80"/>
        <w:ind w:left="720" w:hanging="360"/>
        <w:jc w:val="both"/>
      </w:pPr>
      <w:r>
        <w:t xml:space="preserve">XXV.- Oponerse, impedir o tratar de impedir que una autoridad municipal realice una diligencia legítima o imponga una sanción; y</w:t>
      </w:r>
    </w:p>
    <w:p>
      <w:pPr>
        <w:spacing w:after="80"/>
        <w:ind w:left="720" w:hanging="360"/>
        <w:jc w:val="both"/>
      </w:pPr>
      <w:r>
        <w:t xml:space="preserve">XXVI.- Organizar o participar en peleas de animales no autorizadas.</w:t>
      </w:r>
    </w:p>
    <w:p>
      <w:pPr>
        <w:spacing w:after="150"/>
      </w:pPr>
    </w:p>
    <w:p>
      <w:pPr>
        <w:spacing w:after="150" w:before="200"/>
        <w:jc w:val="center"/>
      </w:pPr>
      <w:r>
        <w:rPr>
          <w:b/>
          <w:bCs/>
          <w:i/>
          <w:iCs/>
        </w:rPr>
        <w:t xml:space="preserve">Sección SEGUNDA. De las Faltas Contra la Tranquilidad Ciudadana</w:t>
      </w:r>
    </w:p>
    <w:p>
      <w:pPr>
        <w:spacing w:after="80"/>
        <w:jc w:val="both"/>
      </w:pPr>
      <w:r>
        <w:rPr>
          <w:b/>
          <w:bCs/>
        </w:rPr>
        <w:t xml:space="preserve">Artículo 145.- </w:t>
      </w:r>
      <w:r>
        <w:t xml:space="preserve">Son faltas contra la Tranquilidad Ciudadana las siguientes:</w:t>
      </w:r>
    </w:p>
    <w:p>
      <w:pPr>
        <w:spacing w:after="80"/>
        <w:ind w:left="720" w:hanging="360"/>
        <w:jc w:val="both"/>
      </w:pPr>
      <w:r>
        <w:t xml:space="preserve">I.- Causar escándalo en lugar público;</w:t>
      </w:r>
    </w:p>
    <w:p>
      <w:pPr>
        <w:spacing w:after="80"/>
        <w:ind w:left="720" w:hanging="360"/>
        <w:jc w:val="both"/>
      </w:pPr>
      <w:r>
        <w:t xml:space="preserve">II.- Producir ruido con aparatos de sonido que por su volumen provoque malestar en las personas;</w:t>
      </w:r>
    </w:p>
    <w:p>
      <w:pPr>
        <w:spacing w:after="80"/>
        <w:ind w:left="720" w:hanging="360"/>
        <w:jc w:val="both"/>
      </w:pPr>
      <w:r>
        <w:t xml:space="preserve">III.- Alterar la tranquilidad de las personas con gritos, música o ruidos, aun cuando éstos los provoquen animales domésticos de propiedad de quien debiendo impedirlo, no lo haga.</w:t>
      </w:r>
    </w:p>
    <w:p>
      <w:pPr>
        <w:spacing w:after="80"/>
        <w:ind w:left="720" w:hanging="360"/>
        <w:jc w:val="both"/>
      </w:pPr>
      <w:r>
        <w:t xml:space="preserve">IV.- Arrojar líquidos, polvos o cualquier sustancia a una persona que puedan mojarla, mancharla o causarle malestar;</w:t>
      </w:r>
    </w:p>
    <w:p>
      <w:pPr>
        <w:spacing w:after="80"/>
        <w:ind w:left="720" w:hanging="360"/>
        <w:jc w:val="both"/>
      </w:pPr>
      <w:r>
        <w:t xml:space="preserve">V.- Ofender a las personas que asisten a un espectáculo por parte de los organizadores, empleados, artistas o deportistas;</w:t>
      </w:r>
    </w:p>
    <w:p>
      <w:pPr>
        <w:spacing w:after="80"/>
        <w:ind w:left="720" w:hanging="360"/>
        <w:jc w:val="both"/>
      </w:pPr>
      <w:r>
        <w:t xml:space="preserve">VI.- Alterar el orden arrojando objetos o provocando altercados en espectáculos o en la entrada de ellos;</w:t>
      </w:r>
    </w:p>
    <w:p>
      <w:pPr>
        <w:spacing w:after="80"/>
        <w:ind w:left="720" w:hanging="360"/>
        <w:jc w:val="both"/>
      </w:pPr>
      <w:r>
        <w:t xml:space="preserve">VII.- Impedir por cualquier medio la libertad de acción de las personas o el uso o disfrute de un bien mueble o inmueble al cual se tiene derecho;</w:t>
      </w:r>
    </w:p>
    <w:p>
      <w:pPr>
        <w:spacing w:after="80"/>
        <w:ind w:left="720" w:hanging="360"/>
        <w:jc w:val="both"/>
      </w:pPr>
      <w:r>
        <w:t xml:space="preserve">VIII.- Participar en riña de obra o palabras;</w:t>
      </w:r>
    </w:p>
    <w:p>
      <w:pPr>
        <w:spacing w:after="80"/>
        <w:ind w:left="720" w:hanging="360"/>
        <w:jc w:val="both"/>
      </w:pPr>
      <w:r>
        <w:t xml:space="preserve">IX.- Obstruir lugares destinados para estacionamiento público con objetos, así como exigir gratificaciones por protección de vehículos en estos sitios;</w:t>
      </w:r>
    </w:p>
    <w:p>
      <w:pPr>
        <w:spacing w:after="80"/>
        <w:ind w:left="720" w:hanging="360"/>
        <w:jc w:val="both"/>
      </w:pPr>
      <w:r>
        <w:t xml:space="preserve">X.- Trepar bardas, enrejados o cualquier elemento constructivo semejante, para observar el interior de un inmueble ajeno;</w:t>
      </w:r>
    </w:p>
    <w:p>
      <w:pPr>
        <w:spacing w:after="80"/>
        <w:ind w:left="720" w:hanging="360"/>
        <w:jc w:val="both"/>
      </w:pPr>
      <w:r>
        <w:t xml:space="preserve">XI.- Colocar en la acera o en el arroyo vehicular enseres o cualquier elemento propio de un establecimiento mercantil, sin la autorización correspondiente;</w:t>
      </w:r>
    </w:p>
    <w:p>
      <w:pPr>
        <w:spacing w:after="80"/>
        <w:ind w:left="720" w:hanging="360"/>
        <w:jc w:val="both"/>
      </w:pPr>
      <w:r>
        <w:t xml:space="preserve">XII.- Molestar a las personas mediante el mal uso del teléfono, y</w:t>
      </w:r>
    </w:p>
    <w:p>
      <w:pPr>
        <w:spacing w:after="80"/>
        <w:ind w:left="720" w:hanging="360"/>
        <w:jc w:val="both"/>
      </w:pPr>
      <w:r>
        <w:t xml:space="preserve">XIII.- Hostigar a una persona en la vía pública mediante acecho, actos de exhibicionismo, comentarios, gestos o expresiones de connotación sexual o discriminatoria en razón del género, y cualquier práctica que vulnere la integridad de las personas o genere inseguridad en su transitar por los espacios públicos, independientemente de que haya o no contacto físico.</w:t>
      </w:r>
    </w:p>
    <w:p>
      <w:pPr>
        <w:spacing w:after="150"/>
      </w:pPr>
    </w:p>
    <w:p>
      <w:pPr>
        <w:spacing w:after="150" w:before="200"/>
        <w:jc w:val="center"/>
      </w:pPr>
      <w:r>
        <w:rPr>
          <w:b/>
          <w:bCs/>
          <w:i/>
          <w:iCs/>
        </w:rPr>
        <w:t xml:space="preserve">Sección TERCERA. De las Faltas Contra la Salubridad General</w:t>
      </w:r>
    </w:p>
    <w:p>
      <w:pPr>
        <w:spacing w:after="80"/>
        <w:jc w:val="both"/>
      </w:pPr>
      <w:r>
        <w:rPr>
          <w:b/>
          <w:bCs/>
        </w:rPr>
        <w:t xml:space="preserve">Artículo 146.- </w:t>
      </w:r>
      <w:r>
        <w:t xml:space="preserve">Son faltas contra la Salubridad General las siguientes:</w:t>
      </w:r>
    </w:p>
    <w:p>
      <w:pPr>
        <w:spacing w:after="80"/>
        <w:ind w:left="720" w:hanging="360"/>
        <w:jc w:val="both"/>
      </w:pPr>
      <w:r>
        <w:t xml:space="preserve">I.- Contaminar, desviar, retener o obstruir, las corrientes de agua de los manantiales, tanques, tinacos almacenadores, fuentes públicas, acueductos, tuberías o hidrantes públicos;</w:t>
      </w:r>
    </w:p>
    <w:p>
      <w:pPr>
        <w:spacing w:after="80"/>
        <w:ind w:left="720" w:hanging="360"/>
        <w:jc w:val="both"/>
      </w:pPr>
      <w:r>
        <w:t xml:space="preserve">II.- Arrojar o abandonar en lugares públicos o privados animales muertos, escombros, sustancias fétidas o cualquier objeto que pueda ocasionar daños a la salud pública;</w:t>
      </w:r>
    </w:p>
    <w:p>
      <w:pPr>
        <w:spacing w:after="80"/>
        <w:ind w:left="720" w:hanging="360"/>
        <w:jc w:val="both"/>
      </w:pPr>
      <w:r>
        <w:t xml:space="preserve">III.- Orinar o defecar en la vía pública o en cualquier lugar que no esté destinado para ello;</w:t>
      </w:r>
    </w:p>
    <w:p>
      <w:pPr>
        <w:spacing w:after="80"/>
        <w:ind w:left="720" w:hanging="360"/>
        <w:jc w:val="both"/>
      </w:pPr>
      <w:r>
        <w:t xml:space="preserve">IV.- Bañarse o asearse en ríos, presas, bordos, arroyos, acequias, fuentes u otros lugares similares, no permitidos por la autoridad;</w:t>
      </w:r>
    </w:p>
    <w:p>
      <w:pPr>
        <w:spacing w:after="80"/>
        <w:ind w:left="720" w:hanging="360"/>
        <w:jc w:val="both"/>
      </w:pPr>
      <w:r>
        <w:t xml:space="preserve">V.- La infracción a las obligaciones previstas en el artículo 72 del Reglamento de Servicios Públicos de Pabellón de Arteaga;</w:t>
      </w:r>
    </w:p>
    <w:p>
      <w:pPr>
        <w:spacing w:after="80"/>
        <w:ind w:left="720" w:hanging="360"/>
        <w:jc w:val="both"/>
      </w:pPr>
      <w:r>
        <w:t xml:space="preserve">VI.- Fumar en lugar público en donde expresamente se establezca la prohibición de hacerlo.</w:t>
      </w:r>
    </w:p>
    <w:p>
      <w:pPr>
        <w:spacing w:after="150"/>
        <w:jc w:val="both"/>
      </w:pPr>
      <w:r>
        <w:t xml:space="preserve">Las conductas relacionadas con la posesión de animales y con la falta de recolección de sus heces fecales se sancionan conforme a la Sección SEXTA de este Capítulo y al artículo 230 de este Reglamento, así como, en lo conducente, al Reglamento de Biodiversidad, Protección Ambiental y Bienestar Animal de Pabellón de Arteaga, por ser la materia especializada correspondiente al Instituto Municipal de Biodiversidad y Protección Ambiental.</w:t>
      </w:r>
    </w:p>
    <w:p>
      <w:pPr>
        <w:spacing w:after="150"/>
      </w:pPr>
    </w:p>
    <w:p>
      <w:pPr>
        <w:spacing w:after="150" w:before="200"/>
        <w:jc w:val="center"/>
      </w:pPr>
      <w:r>
        <w:rPr>
          <w:b/>
          <w:bCs/>
          <w:i/>
          <w:iCs/>
        </w:rPr>
        <w:t xml:space="preserve">Sección CUARTA. De las Faltas Contra la Moral y el Civismo</w:t>
      </w:r>
    </w:p>
    <w:p>
      <w:pPr>
        <w:spacing w:after="80"/>
        <w:jc w:val="both"/>
      </w:pPr>
      <w:r>
        <w:rPr>
          <w:b/>
          <w:bCs/>
        </w:rPr>
        <w:t xml:space="preserve">Artículo 147.- </w:t>
      </w:r>
      <w:r>
        <w:t xml:space="preserve">Son faltas contra la Moral y el Civismo las siguientes:</w:t>
      </w:r>
    </w:p>
    <w:p>
      <w:pPr>
        <w:spacing w:after="80"/>
        <w:ind w:left="720" w:hanging="360"/>
        <w:jc w:val="both"/>
      </w:pPr>
      <w:r>
        <w:t xml:space="preserve">I.- No comportarse con respeto y la consideración debida en ceremonias y festividades cívicas, en especial cuando se encuentre ante los símbolos patrios;</w:t>
      </w:r>
    </w:p>
    <w:p>
      <w:pPr>
        <w:spacing w:after="80"/>
        <w:ind w:left="720" w:hanging="360"/>
        <w:jc w:val="both"/>
      </w:pPr>
      <w:r>
        <w:t xml:space="preserve">II.- Alterar o dar uso indebido a los símbolos patrios sin perjuicio de otros ordenamientos legales;</w:t>
      </w:r>
    </w:p>
    <w:p>
      <w:pPr>
        <w:spacing w:after="80"/>
        <w:ind w:left="720" w:hanging="360"/>
        <w:jc w:val="both"/>
      </w:pPr>
      <w:r>
        <w:t xml:space="preserve">III.- Faltarle al respeto o abusar de cualquier manera a infantes, adultos en plenitud o personas con capacidades especiales en lugares públicos;</w:t>
      </w:r>
    </w:p>
    <w:p>
      <w:pPr>
        <w:spacing w:after="80"/>
        <w:ind w:left="720" w:hanging="360"/>
        <w:jc w:val="both"/>
      </w:pPr>
      <w:r>
        <w:t xml:space="preserve">IV.- Corregir con escándalo o violencia a los ascendientes, descendientes, cónyuge o pareja en lugares públicos;</w:t>
      </w:r>
    </w:p>
    <w:p>
      <w:pPr>
        <w:spacing w:after="80"/>
        <w:ind w:left="720" w:hanging="360"/>
        <w:jc w:val="both"/>
      </w:pPr>
      <w:r>
        <w:t xml:space="preserve">V.- Dirigirse a una persona con frases o gesticulaciones groseras que afecten su pudor, asediarlo, o impedirle su libertad de acción en cualquier forma;</w:t>
      </w:r>
    </w:p>
    <w:p>
      <w:pPr>
        <w:spacing w:after="80"/>
        <w:ind w:left="720" w:hanging="360"/>
        <w:jc w:val="both"/>
      </w:pPr>
      <w:r>
        <w:t xml:space="preserve">VI.- Propinar a una persona en forma intencional y fuera de riña golpes que no le causen lesión;</w:t>
      </w:r>
    </w:p>
    <w:p>
      <w:pPr>
        <w:spacing w:after="80"/>
        <w:ind w:left="720" w:hanging="360"/>
        <w:jc w:val="both"/>
      </w:pPr>
      <w:r>
        <w:t xml:space="preserve">VII.- Ejercer el trabajo sexual en lugares públicos no permitidos, o sin contar con la autorización o el control sanitario correspondiente;</w:t>
      </w:r>
    </w:p>
    <w:p>
      <w:pPr>
        <w:spacing w:after="80"/>
        <w:ind w:left="720" w:hanging="360"/>
        <w:jc w:val="both"/>
      </w:pPr>
      <w:r>
        <w:t xml:space="preserve">VIII.- Realizar en lugares públicos actos y conductas obscenas en contra de la moral y las buenas costumbres;</w:t>
      </w:r>
    </w:p>
    <w:p>
      <w:pPr>
        <w:spacing w:after="80"/>
        <w:ind w:left="720" w:hanging="360"/>
        <w:jc w:val="both"/>
      </w:pPr>
      <w:r>
        <w:t xml:space="preserve">IX.- Permitir o promover a los menores de edad el acceso a lugares en los que les esté expresamente prohibido por la Ley o las disposiciones reglamentarias aplicables;</w:t>
      </w:r>
    </w:p>
    <w:p>
      <w:pPr>
        <w:spacing w:after="80"/>
        <w:ind w:left="720" w:hanging="360"/>
        <w:jc w:val="both"/>
      </w:pPr>
      <w:r>
        <w:t xml:space="preserve">X.- Difundir, poner a la vista o vender cualquier tipo de material con sexo explícito o imágenes que vayan en contra de la moral y las buenas costumbres;</w:t>
      </w:r>
    </w:p>
    <w:p>
      <w:pPr>
        <w:spacing w:after="80"/>
        <w:ind w:left="720" w:hanging="360"/>
        <w:jc w:val="both"/>
      </w:pPr>
      <w:r>
        <w:t xml:space="preserve">XI.- Permitir, inducir u obligar a menores de edad para que cometan faltas al presente reglamento; y</w:t>
      </w:r>
    </w:p>
    <w:p>
      <w:pPr>
        <w:spacing w:after="80"/>
        <w:ind w:left="720" w:hanging="360"/>
        <w:jc w:val="both"/>
      </w:pPr>
      <w:r>
        <w:t xml:space="preserve">XII.- Expender o proporcionar a menores de edad bebidas alcohólicas, tabaco, tóxicos o solventes en cualquier modalidad sin perjuicio de lo dispuesto en otras disposiciones jurídicas.</w:t>
      </w:r>
    </w:p>
    <w:p>
      <w:pPr>
        <w:spacing w:after="150"/>
      </w:pPr>
    </w:p>
    <w:p>
      <w:pPr>
        <w:spacing w:after="150"/>
      </w:pPr>
    </w:p>
    <w:p>
      <w:pPr>
        <w:spacing w:after="150" w:before="200"/>
        <w:jc w:val="center"/>
      </w:pPr>
      <w:r>
        <w:rPr>
          <w:b/>
          <w:bCs/>
          <w:i/>
          <w:iCs/>
        </w:rPr>
        <w:t xml:space="preserve">Sección QUINTA. De las Faltas Contra el Medio Ambiente</w:t>
      </w:r>
    </w:p>
    <w:p>
      <w:pPr>
        <w:spacing w:after="80"/>
        <w:jc w:val="both"/>
      </w:pPr>
      <w:r>
        <w:rPr>
          <w:b/>
          <w:bCs/>
        </w:rPr>
        <w:t xml:space="preserve">Artículo 148.- </w:t>
      </w:r>
      <w:r>
        <w:t xml:space="preserve">Son faltas contra el Medio Ambiente las siguientes:</w:t>
      </w:r>
    </w:p>
    <w:p>
      <w:pPr>
        <w:spacing w:after="80"/>
        <w:ind w:left="720" w:hanging="360"/>
        <w:jc w:val="both"/>
      </w:pPr>
      <w:r>
        <w:t xml:space="preserve">I.- Podar, derribar, trasplantar o afectar de cualquier manera árboles, plantas, césped o vegetación en jardineras, camellones, plazas, jardines, áreas verdes o lugares de uso común, sin la autorización previa del Instituto Municipal de Biodiversidad y Protección Ambiental, cuando ésta sea exigible conforme al Reglamento de Biodiversidad, Protección Ambiental y Bienestar Animal de Pabellón de Arteaga;</w:t>
      </w:r>
    </w:p>
    <w:p>
      <w:pPr>
        <w:spacing w:after="80"/>
        <w:ind w:left="720" w:hanging="360"/>
        <w:jc w:val="both"/>
      </w:pPr>
      <w:r>
        <w:t xml:space="preserve">II.- Arrojar o verter a las alcantarillas, arroyos, bordos, vasos de almacenamiento, drenajes o cuerpos de agua sustancias corrosivas, radiactivas, explosivas, tóxicas, flamables o biológicas, así como basura, escombros o cualquier otro objeto que pueda contaminar, obstruir o dañar su funcionamiento;</w:t>
      </w:r>
    </w:p>
    <w:p>
      <w:pPr>
        <w:spacing w:after="80"/>
        <w:ind w:left="720" w:hanging="360"/>
        <w:jc w:val="both"/>
      </w:pPr>
      <w:r>
        <w:t xml:space="preserve">III.- Incinerar materiales de cualquier tipo, realizar combustión de llantas, o efectuar quemas de residuos o materiales en vía y lugares públicos o privados que puedan alterar la salud o dañar el ecosistema, sin contar con la autorización correspondiente o incumpliendo sus condicionantes;</w:t>
      </w:r>
    </w:p>
    <w:p>
      <w:pPr>
        <w:spacing w:after="80"/>
        <w:ind w:left="720" w:hanging="360"/>
        <w:jc w:val="both"/>
      </w:pPr>
      <w:r>
        <w:t xml:space="preserve">IV.- Usar el fuego para el control de herbáceas, malezas o el aclareo dentro de áreas verdes públicas o privadas o de terrenos baldíos, sin la autorización correspondiente;</w:t>
      </w:r>
    </w:p>
    <w:p>
      <w:pPr>
        <w:spacing w:after="80"/>
        <w:ind w:left="720" w:hanging="360"/>
        <w:jc w:val="both"/>
      </w:pPr>
      <w:r>
        <w:t xml:space="preserve">V.- Generar emisiones contaminantes por ruido, vibraciones, energía térmica, lumínica o visual que rebasen los límites establecidos en las Normas Oficiales Mexicanas, las normas ambientales estatales o los criterios ambientales particulares aplicables;</w:t>
      </w:r>
    </w:p>
    <w:p>
      <w:pPr>
        <w:spacing w:after="80"/>
        <w:ind w:left="720" w:hanging="360"/>
        <w:jc w:val="both"/>
      </w:pPr>
      <w:r>
        <w:t xml:space="preserve">VI.- Construir, ampliar una obra existente o realizar actividades industriales, comerciales o de servicios que puedan afectar al ambiente, sin contar previamente con el permiso o dictamen ambiental correspondiente cuando éste se requiera conforme a la normatividad aplicable, o sin dar cumplimiento a sus condicionantes;</w:t>
      </w:r>
    </w:p>
    <w:p>
      <w:pPr>
        <w:spacing w:after="80"/>
        <w:ind w:left="720" w:hanging="360"/>
        <w:jc w:val="both"/>
      </w:pPr>
      <w:r>
        <w:t xml:space="preserve">VII.- Descargar aguas residuales al sistema municipal de drenaje y alcantarillado sin el registro correspondiente, sin la licencia o permiso ambiental vigente, o incumpliendo las Normas Oficiales Mexicanas o las normas ambientales estatales aplicables;</w:t>
      </w:r>
    </w:p>
    <w:p>
      <w:pPr>
        <w:spacing w:after="80"/>
        <w:ind w:left="720" w:hanging="360"/>
        <w:jc w:val="both"/>
      </w:pPr>
      <w:r>
        <w:t xml:space="preserve">VIII.- Manejar, recolectar, transportar, tratar o disponer residuos sólidos municipales, o residuos industriales no peligrosos o de manejo especial, sin contar con la autorización o el registro correspondientes, o mezclarlos con residuos peligrosos;</w:t>
      </w:r>
    </w:p>
    <w:p>
      <w:pPr>
        <w:spacing w:after="80"/>
        <w:ind w:left="720" w:hanging="360"/>
        <w:jc w:val="both"/>
      </w:pPr>
      <w:r>
        <w:t xml:space="preserve">IX.- Depositar residuos, materiales o escombros que obstruyan las redes de drenaje y alcantarillado, los cuerpos receptores municipales, caminos, derechos de vía o lotes baldíos;</w:t>
      </w:r>
    </w:p>
    <w:p>
      <w:pPr>
        <w:spacing w:after="80"/>
        <w:ind w:left="720" w:hanging="360"/>
        <w:jc w:val="both"/>
      </w:pPr>
      <w:r>
        <w:t xml:space="preserve">X.- Afectar considerablemente la calidad del suelo por no aplicar, o por abstenerse de llevar a cabo, las medidas de conservación, protección o restauración dictadas por el Instituto Municipal de Biodiversidad y Protección Ambiental;</w:t>
      </w:r>
    </w:p>
    <w:p>
      <w:pPr>
        <w:spacing w:after="80"/>
        <w:ind w:left="720" w:hanging="360"/>
        <w:jc w:val="both"/>
      </w:pPr>
      <w:r>
        <w:t xml:space="preserve">XI.- Pavimentar, ocupar con algún tipo de construcción o modificar el uso del área de absorción o jardinada impuesta en un proyecto de edificación, fraccionamiento u otro desarrollo autorizado;</w:t>
      </w:r>
    </w:p>
    <w:p>
      <w:pPr>
        <w:spacing w:after="80"/>
        <w:ind w:left="720" w:hanging="360"/>
        <w:jc w:val="both"/>
      </w:pPr>
      <w:r>
        <w:t xml:space="preserve">XII.- Impedir al personal autorizado el acceso al lugar en que deba practicarse una visita de verificación en materia ambiental, conforme a la orden escrita correspondiente; y</w:t>
      </w:r>
    </w:p>
    <w:p>
      <w:pPr>
        <w:spacing w:after="80"/>
        <w:ind w:left="720" w:hanging="360"/>
        <w:jc w:val="both"/>
      </w:pPr>
      <w:r>
        <w:t xml:space="preserve">XIII.- Emitir ostensiblemente contaminantes a la atmósfera, tales como humos, polvos, gases, vapores u olores.</w:t>
      </w:r>
    </w:p>
    <w:p>
      <w:pPr>
        <w:spacing w:after="150"/>
        <w:jc w:val="both"/>
      </w:pPr>
      <w:r>
        <w:t xml:space="preserve">Cuando una misma conducta se encuentre tipificada simultáneamente en este artículo y en el Capítulo Segundo del Título correspondiente a las Sanciones en Materia de Servicios Públicos y Ecología de este Reglamento, se aplicará la sanción prevista en dicho Capítulo, sin perjuicio de las medidas correctivas o de restauración ambiental que, en su caso, procedan.</w:t>
      </w:r>
    </w:p>
    <w:p>
      <w:pPr>
        <w:spacing w:after="150"/>
        <w:jc w:val="both"/>
      </w:pPr>
      <w:r>
        <w:t xml:space="preserve">La inspección y vigilancia de las faltas previstas en este artículo corresponde al Instituto Municipal de Biodiversidad y Protección Ambiental (IMBIO), a través de sus inspectores ambientales, quienes calificarán técnicamente la infracción conforme al Reglamento de Biodiversidad, Protección Ambiental y Bienestar Animal de Pabellón de Arteaga. Por tratarse de una materia que requiere conocimiento técnico especializado, la imposición de la sanción corresponderá al Director del IMBIO y no al Juez Calificador, cuya competencia conforme a este Reglamento se limita a las faltas cívicas y en materia de vialidad; para tal efecto, el Director del IMBIO observará las reglas de notificación, audiencia, individualización de la sanción y recursos previstas en este Reglamento.</w:t>
      </w:r>
    </w:p>
    <w:p>
      <w:pPr>
        <w:spacing w:after="150" w:before="200"/>
        <w:jc w:val="center"/>
      </w:pPr>
      <w:r>
        <w:rPr>
          <w:b/>
          <w:bCs/>
          <w:i/>
          <w:iCs/>
        </w:rPr>
        <w:t xml:space="preserve">Sección SEXTA. De las Faltas Contra el Bienestar Animal</w:t>
      </w:r>
    </w:p>
    <w:p>
      <w:pPr>
        <w:spacing w:after="80"/>
        <w:jc w:val="both"/>
      </w:pPr>
      <w:r>
        <w:t xml:space="preserve">Artículo 149.- Son faltas contra el Bienestar Animal las siguientes:</w:t>
      </w:r>
    </w:p>
    <w:p>
      <w:pPr>
        <w:spacing w:after="80"/>
        <w:ind w:left="720" w:hanging="360"/>
        <w:jc w:val="both"/>
      </w:pPr>
      <w:r>
        <w:t xml:space="preserve">I.- Poseer animales sin adoptar las medidas de higiene necesarias para evitar hedores y la presencia de plagas que afecten a los vecinos o a la salud pública, y</w:t>
      </w:r>
    </w:p>
    <w:p>
      <w:pPr>
        <w:spacing w:after="80"/>
        <w:ind w:left="720" w:hanging="360"/>
        <w:jc w:val="both"/>
      </w:pPr>
      <w:r>
        <w:t xml:space="preserve">II.- Abstenerse de recoger de la vía o espacio público las heces fecales de un animal de su propiedad o que esté bajo su custodia.</w:t>
      </w:r>
    </w:p>
    <w:p>
      <w:pPr>
        <w:spacing w:after="150"/>
        <w:jc w:val="both"/>
      </w:pPr>
      <w:r>
        <w:t xml:space="preserve">Las demás faltas y sanciones en materia de bienestar animal se encuentran previstas en el artículo 230 de este Reglamento y, en lo conducente, en el Reglamento de Biodiversidad, Protección Ambiental y Bienestar Animal de Pabellón de Arteaga.</w:t>
      </w:r>
    </w:p>
    <w:p>
      <w:pPr>
        <w:spacing w:after="150"/>
        <w:jc w:val="both"/>
      </w:pPr>
      <w:r>
        <w:t xml:space="preserve">La inspección y vigilancia de las faltas previstas en este artículo corresponde al Instituto Municipal de Biodiversidad y Protección Ambiental (IMBIO), a través de su Departamento de Control y Bienestar Animal, conforme al artículo 49 del Reglamento de Biodiversidad, Protección Ambiental y Bienestar Animal de Pabellón de Arteaga. Por tratarse de una materia que requiere conocimiento técnico especializado, la imposición de la sanción corresponderá al Director del IMBIO y no al Juez Calificador, cuya competencia conforme a este Reglamento se limita a las faltas cívicas y en materia de vialidad; para tal efecto, el Director del IMBIO observará las reglas de notificación, audiencia, individualización de la sanción y recursos previstas en este Reglamento.</w:t>
      </w:r>
    </w:p>
    <w:p>
      <w:pPr>
        <w:pStyle w:val="Heading3"/>
        <w:spacing w:after="50" w:before="300"/>
        <w:jc w:val="center"/>
      </w:pPr>
      <w:r>
        <w:rPr>
          <w:b/>
          <w:bCs/>
        </w:rPr>
        <w:t xml:space="preserve">CAPÍTULO TERCERO</w:t>
      </w:r>
    </w:p>
    <w:p>
      <w:pPr>
        <w:spacing w:after="200"/>
        <w:jc w:val="center"/>
      </w:pPr>
      <w:r>
        <w:rPr>
          <w:i/>
          <w:iCs/>
        </w:rPr>
        <w:t xml:space="preserve">De las Reglas para la Imposición de Sanciones y Medidas de Seguridad</w:t>
      </w:r>
    </w:p>
    <w:p>
      <w:pPr>
        <w:spacing w:after="80"/>
        <w:jc w:val="both"/>
      </w:pPr>
      <w:r>
        <w:rPr>
          <w:b/>
          <w:bCs/>
        </w:rPr>
        <w:t xml:space="preserve">Artículo 150.- </w:t>
      </w:r>
      <w:r>
        <w:t xml:space="preserve">Para la determinación de la imposición de una sanción o medida de seguridad que prevenga el presente Reglamento y la legislación aplicable se atenderá a lo siguiente:</w:t>
      </w:r>
    </w:p>
    <w:p>
      <w:pPr>
        <w:spacing w:after="80"/>
        <w:ind w:left="720" w:hanging="360"/>
        <w:jc w:val="both"/>
      </w:pPr>
      <w:r>
        <w:t xml:space="preserve">I.- La gravedad de la falta;</w:t>
      </w:r>
    </w:p>
    <w:p>
      <w:pPr>
        <w:spacing w:after="80"/>
        <w:ind w:left="720" w:hanging="360"/>
        <w:jc w:val="both"/>
      </w:pPr>
      <w:r>
        <w:t xml:space="preserve">II.- La capacidad económica del infractor;</w:t>
      </w:r>
    </w:p>
    <w:p>
      <w:pPr>
        <w:spacing w:after="80"/>
        <w:ind w:left="720" w:hanging="360"/>
        <w:jc w:val="both"/>
      </w:pPr>
      <w:r>
        <w:t xml:space="preserve">III.- La magnitud del daño ocasionado;</w:t>
      </w:r>
    </w:p>
    <w:p>
      <w:pPr>
        <w:spacing w:after="80"/>
        <w:ind w:left="720" w:hanging="360"/>
        <w:jc w:val="both"/>
      </w:pPr>
      <w:r>
        <w:t xml:space="preserve">IV.- La reincidencia; y</w:t>
      </w:r>
    </w:p>
    <w:p>
      <w:pPr>
        <w:spacing w:after="80"/>
        <w:ind w:left="720" w:hanging="360"/>
        <w:jc w:val="both"/>
      </w:pPr>
      <w:r>
        <w:t xml:space="preserve">V.- Naturaleza y tipo del giro o actividad del establecimiento o del infractor. Para los efectos de este artículo se considera reincidencia la comisión del mismo tipo de falta, por la misma persona en el periodo de un año.</w:t>
      </w:r>
    </w:p>
    <w:p>
      <w:pPr>
        <w:spacing w:after="150"/>
      </w:pPr>
    </w:p>
    <w:p>
      <w:pPr>
        <w:spacing w:after="150"/>
        <w:jc w:val="both"/>
      </w:pPr>
      <w:r>
        <w:rPr>
          <w:b/>
          <w:bCs/>
        </w:rPr>
        <w:t xml:space="preserve">Artículo 151.- </w:t>
      </w:r>
      <w:r>
        <w:t xml:space="preserve">Son inimputables los menores de 12 años de edad, los locos, los idiotas, los imbéciles y los que sufran cualquier debilidad, enfermedad o anomalía mentales.</w:t>
      </w:r>
    </w:p>
    <w:p>
      <w:pPr>
        <w:spacing w:after="150"/>
        <w:jc w:val="both"/>
      </w:pPr>
      <w:r>
        <w:rPr>
          <w:b/>
          <w:bCs/>
        </w:rPr>
        <w:t xml:space="preserve">Artículo 152.- </w:t>
      </w:r>
      <w:r>
        <w:t xml:space="preserve">Los ciegos, sordomudos y personas con graves incapacidades físicas, serán sancionados por las faltas que cometan, siempre que aparezca que su impedimento no ha influido determinantemente sobre su responsabilidad en los hechos, pero el Juez podrá reducir hasta la mitad la sanción que señala este capítulo, si aparecieron circunstancias que ameriten dicho tratamiento.</w:t>
      </w:r>
    </w:p>
    <w:p>
      <w:pPr>
        <w:spacing w:after="150"/>
        <w:jc w:val="both"/>
      </w:pPr>
      <w:r>
        <w:rPr>
          <w:b/>
          <w:bCs/>
        </w:rPr>
        <w:t xml:space="preserve">Artículo 153.- </w:t>
      </w:r>
      <w:r>
        <w:t xml:space="preserve">Las faltas cometidas por los descendientes contra sus ascendientes o por un cónyuge contra otro, sólo podrá sancionarse a petición expresa del ofendido, a menos que la falta se cometa en vía pública y con escándalo.</w:t>
      </w:r>
    </w:p>
    <w:p>
      <w:pPr>
        <w:spacing w:after="150"/>
        <w:jc w:val="both"/>
      </w:pPr>
      <w:r>
        <w:rPr>
          <w:b/>
          <w:bCs/>
        </w:rPr>
        <w:t xml:space="preserve">Artículo 154.- </w:t>
      </w:r>
      <w:r>
        <w:t xml:space="preserve">Se notificará personalmente al infractor dentro del término de 24 horas, de las sanciones a que se hizo acreedor. En la misma notificación la autoridad municipal ordenará al inspector o verificador las medidas de seguridad que se han de realizar.</w:t>
      </w:r>
    </w:p>
    <w:p>
      <w:pPr>
        <w:spacing w:after="150"/>
        <w:jc w:val="both"/>
      </w:pPr>
      <w:r>
        <w:rPr>
          <w:b/>
          <w:bCs/>
        </w:rPr>
        <w:t xml:space="preserve">Artículo 155.- </w:t>
      </w:r>
      <w:r>
        <w:t xml:space="preserve">Si la resolución determina procedente la clausura provisional como medida de seguridad, deberá de expresarse en la notificación el tiempo de la clausura, dicha resolución deberá de estar debidamente fundada y motivada.</w:t>
      </w:r>
    </w:p>
    <w:p>
      <w:pPr>
        <w:spacing w:after="150"/>
        <w:jc w:val="both"/>
      </w:pPr>
      <w:r>
        <w:rPr>
          <w:b/>
          <w:bCs/>
        </w:rPr>
        <w:t xml:space="preserve">Artículo 156.- </w:t>
      </w:r>
      <w:r>
        <w:t xml:space="preserve">Cuando la Presidencia Municipal tenga conocimiento de que una edificación, estructura o instalación presente algún peligro para las personas o los bienes, previo dictamen técnico, requerirá a su propietario, con la urgencia que el caso amerite, que realice las reparaciones, obras o demoliciones necesarias.</w:t>
      </w:r>
    </w:p>
    <w:p>
      <w:pPr>
        <w:spacing w:after="150"/>
        <w:jc w:val="both"/>
      </w:pPr>
      <w:r>
        <w:rPr>
          <w:b/>
          <w:bCs/>
        </w:rPr>
        <w:t xml:space="preserve">Artículo 157.- </w:t>
      </w:r>
      <w:r>
        <w:t xml:space="preserve">Cuando la demolición tenga que hacerse en forma parcial, ésta comprenderá también la parte que resulte afectada por la continuidad estructural.</w:t>
      </w:r>
    </w:p>
    <w:p>
      <w:pPr>
        <w:spacing w:after="150"/>
        <w:jc w:val="both"/>
      </w:pPr>
      <w:r>
        <w:rPr>
          <w:b/>
          <w:bCs/>
        </w:rPr>
        <w:t xml:space="preserve">Artículo 158.- </w:t>
      </w:r>
      <w:r>
        <w:t xml:space="preserve">Una vez concluidas las obras o los trabajos que hayan sido ordenados de acuerdo con este Reglamento, el propietario de la construcción o el Perito dará aviso de terminación a la Presidencia Municipal, la que verificará la correcta ejecución de dichos trabajos, pudiendo en su caso, ordenar su modificación y corrección, y quedando obligados aquellos a realizarla.</w:t>
      </w:r>
    </w:p>
    <w:p>
      <w:pPr>
        <w:spacing w:after="150"/>
        <w:jc w:val="both"/>
      </w:pPr>
      <w:r>
        <w:rPr>
          <w:b/>
          <w:bCs/>
        </w:rPr>
        <w:t xml:space="preserve">Artículo 159.- </w:t>
      </w:r>
      <w:r>
        <w:t xml:space="preserve">Si como resultado del dictamen técnico fuera necesario ejecutar alguno de los trabajos mencionados, para los que se requiera efectuar la desocupación parcial o total de una edificación peligrosa para sus ocupantes, la Presidencia Municipal podrá ordenar la desocupación temporal o definitiva.</w:t>
      </w:r>
    </w:p>
    <w:p>
      <w:pPr>
        <w:spacing w:after="150"/>
        <w:jc w:val="both"/>
      </w:pPr>
      <w:r>
        <w:rPr>
          <w:b/>
          <w:bCs/>
        </w:rPr>
        <w:t xml:space="preserve">Artículo 160.- </w:t>
      </w:r>
      <w:r>
        <w:t xml:space="preserve">En caso de peligro inminente conforme al dictamen, la desocupación deberá ejecutarse en forma inmediata, y si es necesario, la Presidencia Municipal utilizará la fuerza pública para hacer cumplir la orden. En estos casos no procederá el recurso previsto en el presente Reglamento.</w:t>
      </w:r>
    </w:p>
    <w:p>
      <w:pPr>
        <w:spacing w:after="150"/>
        <w:jc w:val="both"/>
      </w:pPr>
      <w:r>
        <w:rPr>
          <w:b/>
          <w:bCs/>
        </w:rPr>
        <w:t xml:space="preserve">Artículo 161.- </w:t>
      </w:r>
      <w:r>
        <w:t xml:space="preserve">En caso de la comisión de una falta no flagrante, que sea denunciada ante el Juez Calificador, éste mandará citar a su presencia a los implicados, y en caso de desobediencia a dicho citatorio podrá hacerlos comparecer por medio de la fuerza pública.</w:t>
      </w:r>
    </w:p>
    <w:p>
      <w:pPr>
        <w:spacing w:after="150"/>
        <w:jc w:val="both"/>
      </w:pPr>
      <w:r>
        <w:rPr>
          <w:b/>
          <w:bCs/>
        </w:rPr>
        <w:t xml:space="preserve">Artículo 162.- </w:t>
      </w:r>
      <w:r>
        <w:t xml:space="preserve">Cuando una persona resulte responsable de dos o más violaciones a las disposiciones del presente Reglamento, se le aplicarán las sanciones que correspondan a cada violación.</w:t>
      </w:r>
    </w:p>
    <w:p>
      <w:pPr>
        <w:spacing w:after="150"/>
        <w:jc w:val="both"/>
      </w:pPr>
      <w:r>
        <w:rPr>
          <w:b/>
          <w:bCs/>
        </w:rPr>
        <w:t xml:space="preserve">Artículo 163.- </w:t>
      </w:r>
      <w:r>
        <w:t xml:space="preserve">Cuando la imposición de la sanción o medidas de seguridad implique el pago de una cantidad, en la misma resolución se les notificará que tiene el término de cinco días para hacer el pago, con el apercibimiento de que en caso de no hacerlo se abrirá procedimiento de ejecución económico-coactivo, remitiéndole copia de la resolución a la Dirección de Finanzas y Administración para hacerla efectiva.</w:t>
      </w:r>
    </w:p>
    <w:p>
      <w:pPr>
        <w:spacing w:after="150"/>
        <w:jc w:val="both"/>
      </w:pPr>
      <w:r>
        <w:rPr>
          <w:b/>
          <w:bCs/>
        </w:rPr>
        <w:t xml:space="preserve">Artículo 164.- </w:t>
      </w:r>
      <w:r>
        <w:t xml:space="preserve">En caso de que la multa impuesta no fuere cubierta por el infractor en el plazo establecido, aquélla se conmutará por arresto hasta treinta y seis horas, de conformidad con las reglas que se establecen en el presente Reglamento.</w:t>
      </w:r>
    </w:p>
    <w:p>
      <w:pPr>
        <w:spacing w:after="150"/>
        <w:jc w:val="both"/>
      </w:pPr>
      <w:r>
        <w:rPr>
          <w:b/>
          <w:bCs/>
        </w:rPr>
        <w:t xml:space="preserve">Artículo 165.- </w:t>
      </w:r>
      <w:r>
        <w:t xml:space="preserve">Cuando una falta se ejecute con la intervención de dos o más personas, y no constare la forma en que dichas personas actuaron, pero sí su participación en el hecho, a cada una se le aplicará la sanción que para la falta señale este capítulo; pero el juez calificador, podrá duplicar la sanción pecuniaria si apareciere que los infractores se ampararon en la fuerza o anonimato del grupo para cometer en común la falta.</w:t>
      </w:r>
    </w:p>
    <w:p>
      <w:pPr>
        <w:spacing w:after="150"/>
        <w:jc w:val="both"/>
      </w:pPr>
      <w:r>
        <w:rPr>
          <w:b/>
          <w:bCs/>
        </w:rPr>
        <w:t xml:space="preserve">Artículo 166.- </w:t>
      </w:r>
      <w:r>
        <w:t xml:space="preserve">En la cédula de notificación se expresará el lugar, día y hora en que se verificará una audiencia, en la cual se desahogarán las pruebas y se emitirán los alegatos del interesado. Si el interesado no compareciera, sin justificar la causa personalmente o por conducto de un apoderado, se le tendrá por desistido de las pruebas que ofreció y por perdido su derecho a presentar alegatos.</w:t>
      </w:r>
    </w:p>
    <w:p>
      <w:pPr>
        <w:spacing w:after="150"/>
        <w:jc w:val="both"/>
      </w:pPr>
      <w:r>
        <w:rPr>
          <w:b/>
          <w:bCs/>
        </w:rPr>
        <w:t xml:space="preserve">Artículo 167.- </w:t>
      </w:r>
      <w:r>
        <w:t xml:space="preserve">En este procedimiento son admisibles todas las pruebas, a excepción de la confesional con cargo a la autoridad y de aquéllas que atenten contra la moral o el orden público, siendo obligación del oferente relacionarlas con la controversia que haya establecido respecto a la cancelación del permiso o licencia correspondiente.</w:t>
      </w:r>
    </w:p>
    <w:p>
      <w:pPr>
        <w:spacing w:after="150"/>
        <w:jc w:val="both"/>
      </w:pPr>
      <w:r>
        <w:rPr>
          <w:b/>
          <w:bCs/>
        </w:rPr>
        <w:t xml:space="preserve">Artículo 168.- </w:t>
      </w:r>
      <w:r>
        <w:t xml:space="preserve">Para el desahogo de la prueba testimonial, será obligación del oferente presentar personalmente a sus testigos o a los peritos que ofrezca. En lo no previsto en el presente Reglamento, respecto al ofrecimiento y desahogo de las pruebas, se aplicará supletoriamente el Código de Procedimientos Civiles del Estado.</w:t>
      </w:r>
    </w:p>
    <w:p>
      <w:pPr>
        <w:spacing w:after="150"/>
        <w:jc w:val="both"/>
      </w:pPr>
      <w:r>
        <w:rPr>
          <w:b/>
          <w:bCs/>
        </w:rPr>
        <w:t xml:space="preserve">Artículo 169.- </w:t>
      </w:r>
      <w:r>
        <w:t xml:space="preserve">Concluido el desahogo de las pruebas y emitidos los alegatos correspondientes o habiendo renunciado al derecho para hacerlo, la autoridad que conozca del trámite resolverá en un término que no exceda de diez días hábiles.</w:t>
      </w:r>
    </w:p>
    <w:p>
      <w:pPr>
        <w:spacing w:after="150"/>
        <w:jc w:val="both"/>
      </w:pPr>
      <w:r>
        <w:rPr>
          <w:b/>
          <w:bCs/>
        </w:rPr>
        <w:t xml:space="preserve">Artículo 170.- </w:t>
      </w:r>
      <w:r>
        <w:t xml:space="preserve">Si la resolución determina procedente la cancelación y una vez que haya causado estado se ejecutará de inmediato la misma, previa notificación al interesado.</w:t>
      </w:r>
    </w:p>
    <w:p>
      <w:pPr>
        <w:spacing w:after="150"/>
        <w:jc w:val="both"/>
      </w:pPr>
      <w:r>
        <w:rPr>
          <w:b/>
          <w:bCs/>
        </w:rPr>
        <w:t xml:space="preserve">Artículo 171.- </w:t>
      </w:r>
      <w:r>
        <w:t xml:space="preserve">En caso de que haya existido la clausura como medida de seguridad, adquirirá en la resolución el carácter de definitiva.</w:t>
      </w:r>
    </w:p>
    <w:p>
      <w:pPr>
        <w:spacing w:after="150"/>
        <w:jc w:val="both"/>
      </w:pPr>
      <w:r>
        <w:rPr>
          <w:b/>
          <w:bCs/>
        </w:rPr>
        <w:t xml:space="preserve">Artículo 172.- </w:t>
      </w:r>
      <w:r>
        <w:t xml:space="preserve">Si existiere una condena en cantidad líquida, se enviará copia de la resolución a la Dirección de Finanzas y Administración, para que proceda hacerla efectiva a través del procedimiento económico coactivo.</w:t>
      </w:r>
    </w:p>
    <w:p>
      <w:pPr>
        <w:pStyle w:val="Heading3"/>
        <w:spacing w:after="50" w:before="300"/>
        <w:jc w:val="center"/>
      </w:pPr>
      <w:r>
        <w:rPr>
          <w:b/>
          <w:bCs/>
        </w:rPr>
        <w:t xml:space="preserve">CAPÍTULO CUARTO</w:t>
      </w:r>
    </w:p>
    <w:p>
      <w:pPr>
        <w:spacing w:after="200"/>
        <w:jc w:val="center"/>
      </w:pPr>
      <w:r>
        <w:rPr>
          <w:i/>
          <w:iCs/>
        </w:rPr>
        <w:t xml:space="preserve">Del Procedimiento ante el Juez Calificador</w:t>
      </w:r>
    </w:p>
    <w:p>
      <w:pPr>
        <w:spacing w:after="150"/>
        <w:jc w:val="both"/>
      </w:pPr>
      <w:r>
        <w:rPr>
          <w:b/>
          <w:bCs/>
        </w:rPr>
        <w:t xml:space="preserve">Artículo 173.- </w:t>
      </w:r>
      <w:r>
        <w:t xml:space="preserve">El procedimiento que se realice ante el Juez Calificador, se iniciarán con la presentación del probable infractor por el elemento operativo o con la queja de particulares por la probable comisión de infracciones.</w:t>
      </w:r>
    </w:p>
    <w:p>
      <w:pPr>
        <w:spacing w:after="150"/>
        <w:jc w:val="both"/>
      </w:pPr>
      <w:r>
        <w:rPr>
          <w:b/>
          <w:bCs/>
        </w:rPr>
        <w:t xml:space="preserve">Artículo 174.- </w:t>
      </w:r>
      <w:r>
        <w:t xml:space="preserve">El procedimiento será oral y público y se sustanciará en una sola audiencia, resuelta de inmediato por el Juez que lo hubiere iniciado. Las actuaciones deberán constar por escrito y permanecerán en el local del Juzgado hasta que se determine su envío al archivo general para su resguardo.</w:t>
      </w:r>
    </w:p>
    <w:p>
      <w:pPr>
        <w:spacing w:after="80"/>
        <w:jc w:val="both"/>
      </w:pPr>
      <w:r>
        <w:rPr>
          <w:b/>
          <w:bCs/>
        </w:rPr>
        <w:t xml:space="preserve">Artículo 175.- </w:t>
      </w:r>
      <w:r>
        <w:t xml:space="preserve">Los elementos operativos de la Dirección de Seguridad Pública y Vialidad en servicio detendrán y presentarán al probable infractor inmediatamente ante el Juez, en los siguientes casos:</w:t>
      </w:r>
    </w:p>
    <w:p>
      <w:pPr>
        <w:spacing w:after="80"/>
        <w:ind w:left="720" w:hanging="360"/>
        <w:jc w:val="both"/>
      </w:pPr>
      <w:r>
        <w:t xml:space="preserve">I.- Cuando presencien la comisión de la infracción; y</w:t>
      </w:r>
    </w:p>
    <w:p>
      <w:pPr>
        <w:spacing w:after="80"/>
        <w:ind w:left="720" w:hanging="360"/>
        <w:jc w:val="both"/>
      </w:pPr>
      <w:r>
        <w:t xml:space="preserve">II.- Cuando sean informados de la comisión de una infracción inmediatamente después de que hubiese sido realizada o se encuentre en poder del presunto infractor el objeto o instrumento, huellas o indicios que hagan presumir fundadamente su participación en la infracción.</w:t>
      </w:r>
    </w:p>
    <w:p>
      <w:pPr>
        <w:spacing w:after="150"/>
      </w:pPr>
    </w:p>
    <w:p>
      <w:pPr>
        <w:spacing w:after="80"/>
        <w:jc w:val="both"/>
      </w:pPr>
      <w:r>
        <w:rPr>
          <w:b/>
          <w:bCs/>
        </w:rPr>
        <w:t xml:space="preserve">Artículo 176.- </w:t>
      </w:r>
      <w:r>
        <w:t xml:space="preserve">La detención y presentación del probable infractor ante el Juez, constará en una boleta de remisión, la cual contendrá por lo menos los siguientes datos:</w:t>
      </w:r>
    </w:p>
    <w:p>
      <w:pPr>
        <w:spacing w:after="80"/>
        <w:ind w:left="720" w:hanging="360"/>
        <w:jc w:val="both"/>
      </w:pPr>
      <w:r>
        <w:t xml:space="preserve">I.- Nombre, edad y domicilio del probable infractor, así como los datos de los documentos con que los acredite;</w:t>
      </w:r>
    </w:p>
    <w:p>
      <w:pPr>
        <w:spacing w:after="80"/>
        <w:ind w:left="720" w:hanging="360"/>
        <w:jc w:val="both"/>
      </w:pPr>
      <w:r>
        <w:t xml:space="preserve">II.- Una relación de los hechos que motivaron la detención, describiendo las circunstancias de tiempo, modo, lugar así como cualquier dato que pudiera contribuir para los fines del procedimiento;</w:t>
      </w:r>
    </w:p>
    <w:p>
      <w:pPr>
        <w:spacing w:after="80"/>
        <w:ind w:left="720" w:hanging="360"/>
        <w:jc w:val="both"/>
      </w:pPr>
      <w:r>
        <w:t xml:space="preserve">III.- Nombre, domicilio del ofendido o de la persona que hubiere informado de la comisión de la infracción, si fuere el caso, y datos del documento con que los acredite;</w:t>
      </w:r>
    </w:p>
    <w:p>
      <w:pPr>
        <w:spacing w:after="80"/>
        <w:ind w:left="720" w:hanging="360"/>
        <w:jc w:val="both"/>
      </w:pPr>
      <w:r>
        <w:t xml:space="preserve">IV.- La lista de objetos recogidos, que tuvieren relación con la probable infracción; y</w:t>
      </w:r>
    </w:p>
    <w:p>
      <w:pPr>
        <w:spacing w:after="80"/>
        <w:ind w:left="720" w:hanging="360"/>
        <w:jc w:val="both"/>
      </w:pPr>
      <w:r>
        <w:t xml:space="preserve">V.- Nombre, número de placa o jerarquía, unidad de adscripción y firma del policía que hace la presentación, así como en su caso número de vehículo.</w:t>
      </w:r>
    </w:p>
    <w:p>
      <w:pPr>
        <w:spacing w:after="150"/>
      </w:pPr>
    </w:p>
    <w:p>
      <w:pPr>
        <w:spacing w:after="150"/>
        <w:jc w:val="both"/>
      </w:pPr>
      <w:r>
        <w:rPr>
          <w:b/>
          <w:bCs/>
        </w:rPr>
        <w:t xml:space="preserve">Artículo 177.- </w:t>
      </w:r>
      <w:r>
        <w:t xml:space="preserve">Los particulares podrán presentar quejas orales o por escrito ante el Juez, por hechos constitutivos de probables infracciones. El Juez considerará los elementos contenidos en la queja y, si lo estima procedente, girará citatorio al quejoso y al presunto infractor. En todos los casos la queja deberá contener nombre y domicilio de las partes, relación de los hechos motivo de la queja y firma del quejoso.</w:t>
      </w:r>
    </w:p>
    <w:p>
      <w:pPr>
        <w:spacing w:after="150"/>
        <w:jc w:val="both"/>
      </w:pPr>
      <w:r>
        <w:rPr>
          <w:b/>
          <w:bCs/>
        </w:rPr>
        <w:t xml:space="preserve">Artículo 178.- </w:t>
      </w:r>
      <w:r>
        <w:t xml:space="preserve">El derecho a formular la queja prescribe en quince días naturales, contados a partir de la comisión de la probable infracción. La prescripción se interrumpirá por la formulación de la queja.</w:t>
      </w:r>
    </w:p>
    <w:p>
      <w:pPr>
        <w:spacing w:after="150"/>
        <w:jc w:val="both"/>
      </w:pPr>
      <w:r>
        <w:rPr>
          <w:b/>
          <w:bCs/>
        </w:rPr>
        <w:t xml:space="preserve">Artículo 179.- </w:t>
      </w:r>
      <w:r>
        <w:t xml:space="preserve">En caso de que el Juez considere que la queja no contiene elementos suficientes que denoten la posible comisión de una infracción, acordará de inmediato, fundando y motivando la improcedencia; debiendo notificar al quejoso en ese mismo acto. Si no fuere posible en ese momento, dejará constancia del motivo y tendrá un término de tres días para hacerlo.</w:t>
      </w:r>
    </w:p>
    <w:p>
      <w:pPr>
        <w:spacing w:after="150"/>
        <w:jc w:val="both"/>
      </w:pPr>
      <w:r>
        <w:rPr>
          <w:b/>
          <w:bCs/>
        </w:rPr>
        <w:t xml:space="preserve">Artículo 180.- </w:t>
      </w:r>
      <w:r>
        <w:t xml:space="preserve">En caso de que el quejoso no se presentare, se desechará su queja, y si el que no se presentare fuera el probable infractor, el Juez librará orden de presentación en su contra, misma que será ejecutada por el comandante en turno, bajo su más estricta responsabilidad, en un plazo de 48 horas.</w:t>
      </w:r>
    </w:p>
    <w:p>
      <w:pPr>
        <w:spacing w:after="150"/>
        <w:jc w:val="both"/>
      </w:pPr>
      <w:r>
        <w:rPr>
          <w:b/>
          <w:bCs/>
        </w:rPr>
        <w:t xml:space="preserve">Artículo 181.- </w:t>
      </w:r>
      <w:r>
        <w:t xml:space="preserve">Al iniciar el procedimiento, el Juez verificará que las personas citadas se encuentren presentes y que las personas ausentes hayan sido citadas legalmente.</w:t>
      </w:r>
    </w:p>
    <w:p>
      <w:pPr>
        <w:spacing w:after="150"/>
        <w:jc w:val="both"/>
      </w:pPr>
      <w:r>
        <w:rPr>
          <w:b/>
          <w:bCs/>
        </w:rPr>
        <w:t xml:space="preserve">Artículo 182.- </w:t>
      </w:r>
      <w:r>
        <w:t xml:space="preserve">El Juez celebrará en presencia del denunciante y del probable infractor la audiencia de conciliación en la que procurará su avenimiento; de llegarse a éste, se hará constar por escrito el convenio entre las partes. En todo momento, a solicitud de las partes o a consideración del juez, la audiencia se suspenderá por única ocasión; señalándose día y hora para su continuación, que no excederá de los diez días naturales siguientes, debiendo continuarla el juez que determinó la suspensión.</w:t>
      </w:r>
    </w:p>
    <w:p>
      <w:pPr>
        <w:spacing w:after="80"/>
        <w:jc w:val="both"/>
      </w:pPr>
      <w:r>
        <w:rPr>
          <w:b/>
          <w:bCs/>
        </w:rPr>
        <w:t xml:space="preserve">Artículo 183.- </w:t>
      </w:r>
      <w:r>
        <w:t xml:space="preserve">El convenio de conciliación puede tener por objeto:</w:t>
      </w:r>
    </w:p>
    <w:p>
      <w:pPr>
        <w:spacing w:after="80"/>
        <w:ind w:left="720" w:hanging="360"/>
        <w:jc w:val="both"/>
      </w:pPr>
      <w:r>
        <w:t xml:space="preserve">I.- La reparación del daño; y</w:t>
      </w:r>
    </w:p>
    <w:p>
      <w:pPr>
        <w:spacing w:after="80"/>
        <w:ind w:left="720" w:hanging="360"/>
        <w:jc w:val="both"/>
      </w:pPr>
      <w:r>
        <w:t xml:space="preserve">II.- No reincidir en conductas que den motivo a un nuevo procedimiento. En el convenio se establecerá el término para el cumplimiento de lo señalado en la fracción l, así como para los demás acuerdos que asuman las partes.</w:t>
      </w:r>
    </w:p>
    <w:p>
      <w:pPr>
        <w:spacing w:after="150"/>
      </w:pPr>
    </w:p>
    <w:p>
      <w:pPr>
        <w:spacing w:after="150"/>
        <w:jc w:val="both"/>
      </w:pPr>
      <w:r>
        <w:rPr>
          <w:b/>
          <w:bCs/>
        </w:rPr>
        <w:t xml:space="preserve">Artículo 184.- </w:t>
      </w:r>
      <w:r>
        <w:t xml:space="preserve">A quien incumpla el convenio de conciliación, se le impondrá un arresto de 6 a 24 horas o una multa de 1 a 30 unidades de medida y actualización. A partir del incumplimiento del convenio, el afectado tendrá 15 días para solicitar que se haga efectivo el apercibimiento. Transcurridos seis meses a partir de la firma del convenio, sólo se procederá por nueva queja que se presente.</w:t>
      </w:r>
    </w:p>
    <w:p>
      <w:pPr>
        <w:spacing w:after="80"/>
        <w:jc w:val="both"/>
      </w:pPr>
      <w:r>
        <w:rPr>
          <w:b/>
          <w:bCs/>
        </w:rPr>
        <w:t xml:space="preserve">Artículo 185.- </w:t>
      </w:r>
      <w:r>
        <w:t xml:space="preserve">En el caso de que las partes manifiesten su voluntad de no conciliar, se dará por concluida la audiencia de conciliación y se iniciará la audiencia sobre la responsabilidad del citado, en la cual el Juez, en presencia del quejoso y del probable infractor, llevará a cabo las siguientes actuaciones:</w:t>
      </w:r>
    </w:p>
    <w:p>
      <w:pPr>
        <w:spacing w:after="80"/>
        <w:ind w:left="720" w:hanging="360"/>
        <w:jc w:val="both"/>
      </w:pPr>
      <w:r>
        <w:t xml:space="preserve">I.- Dará lectura a la queja, el cual podrá ser ampliado por el denunciante;</w:t>
      </w:r>
    </w:p>
    <w:p>
      <w:pPr>
        <w:spacing w:after="80"/>
        <w:ind w:left="720" w:hanging="360"/>
        <w:jc w:val="both"/>
      </w:pPr>
      <w:r>
        <w:t xml:space="preserve">II.- Otorgará el uso de la palabra al quejoso para que ofrezca las pruebas respectivas;</w:t>
      </w:r>
    </w:p>
    <w:p>
      <w:pPr>
        <w:spacing w:after="80"/>
        <w:ind w:left="720" w:hanging="360"/>
        <w:jc w:val="both"/>
      </w:pPr>
      <w:r>
        <w:t xml:space="preserve">III.- Otorgará el uso de la palabra el probable infractor, para que formule las manifestaciones que estime convenientes y ofrezca pruebas en su descargo;</w:t>
      </w:r>
    </w:p>
    <w:p>
      <w:pPr>
        <w:spacing w:after="80"/>
        <w:ind w:left="720" w:hanging="360"/>
        <w:jc w:val="both"/>
      </w:pPr>
      <w:r>
        <w:t xml:space="preserve">IV.- Acordará la admisión de las pruebas y las desahogará de inmediato, y</w:t>
      </w:r>
    </w:p>
    <w:p>
      <w:pPr>
        <w:spacing w:after="80"/>
        <w:ind w:left="720" w:hanging="360"/>
        <w:jc w:val="both"/>
      </w:pPr>
      <w:r>
        <w:t xml:space="preserve">V.- Resolverá sobre la conducta imputada, considerando todos los elementos que consten en el expediente y resolverá sobre la responsabilidad del probable infractor.</w:t>
      </w:r>
    </w:p>
    <w:p>
      <w:pPr>
        <w:spacing w:after="150"/>
      </w:pPr>
    </w:p>
    <w:p>
      <w:pPr>
        <w:spacing w:after="150"/>
        <w:jc w:val="both"/>
      </w:pPr>
      <w:r>
        <w:rPr>
          <w:b/>
          <w:bCs/>
        </w:rPr>
        <w:t xml:space="preserve">Artículo 186.- </w:t>
      </w:r>
      <w:r>
        <w:t xml:space="preserve">En el caso de que el quejoso o el probable infractor no presentaren en la audiencia las pruebas ofrecidas, serán desechadas en el mismo acto. Cuando la presentación de las pruebas ofrecidas dependiera del acto de alguna autoridad, el Juez suspenderá la audiencia y señalará día y hora para la presentación y desahogo de las mismas.</w:t>
      </w:r>
    </w:p>
    <w:p>
      <w:pPr>
        <w:spacing w:after="150"/>
        <w:jc w:val="both"/>
      </w:pPr>
      <w:r>
        <w:rPr>
          <w:b/>
          <w:bCs/>
        </w:rPr>
        <w:t xml:space="preserve">Artículo 187.- </w:t>
      </w:r>
      <w:r>
        <w:t xml:space="preserve">En el supuesto de que se libre orden de presentación al presunto infractor y el día de la presentación no estuviere presente el quejoso, se llevará a cabo el procedimiento conforme a las reglas generales de este mismo Reglamento para el desahogo de la audiencia en ausencia del quejoso, y si se encuentra el quejoso, se llevará cabo el procedimiento por queja.</w:t>
      </w:r>
    </w:p>
    <w:p>
      <w:pPr>
        <w:spacing w:after="200"/>
        <w:ind w:left="360"/>
      </w:pPr>
      <w:r>
        <w:rPr>
          <w:i/>
          <w:iCs/>
          <w:color w:val="AA5500"/>
          <w:sz w:val="18"/>
          <w:szCs w:val="18"/>
        </w:rPr>
        <w:t xml:space="preserve">Nota editorial (resuelta en Fase 9): la remisión original a "el artículo 101 del Reglamento de Espectáculos Públicos" era incorrecta (ese artículo regula homenajes taurinos, materia ajena) y no existe, en el Reglamento de Espectáculos Públicos, ningún procedimiento de incomparecencia del quejoso. Se sustituyó por una remisión a las reglas generales de este mismo Reglamento, por ser éste el ordenamiento procesal transversal del paquete normativo.</w:t>
      </w:r>
    </w:p>
    <w:p>
      <w:pPr>
        <w:spacing w:after="80"/>
        <w:jc w:val="both"/>
      </w:pPr>
      <w:r>
        <w:rPr>
          <w:b/>
          <w:bCs/>
        </w:rPr>
        <w:t xml:space="preserve">Artículo 188.- </w:t>
      </w:r>
      <w:r>
        <w:t xml:space="preserve">El Juez llevará a cabo las siguientes actuaciones:</w:t>
      </w:r>
    </w:p>
    <w:p>
      <w:pPr>
        <w:spacing w:after="80"/>
        <w:ind w:left="720" w:hanging="360"/>
        <w:jc w:val="both"/>
      </w:pPr>
      <w:r>
        <w:t xml:space="preserve">I.- Dará lectura a la boleta de remisión o en su caso a la queja y si lo considera necesario, solicitará la declaración del elemento operativo;</w:t>
      </w:r>
    </w:p>
    <w:p>
      <w:pPr>
        <w:spacing w:after="80"/>
        <w:ind w:left="720" w:hanging="360"/>
        <w:jc w:val="both"/>
      </w:pPr>
      <w:r>
        <w:t xml:space="preserve">II.- Otorgará el uso de la palabra al probable infractor, para que formule las manifestaciones que estime convenientes y ofrezca en su descargo, las pruebas de que disponga. Se admitirán como pruebas las testimoniales y las demás que a juicio del Juez sean idóneas en atención a las conductas imputadas;</w:t>
      </w:r>
    </w:p>
    <w:p>
      <w:pPr>
        <w:spacing w:after="80"/>
        <w:ind w:left="720" w:hanging="360"/>
        <w:jc w:val="both"/>
      </w:pPr>
      <w:r>
        <w:t xml:space="preserve">III.- Acordará la admisión de las pruebas y las desahogará de inmediato; y</w:t>
      </w:r>
    </w:p>
    <w:p>
      <w:pPr>
        <w:spacing w:after="80"/>
        <w:ind w:left="720" w:hanging="360"/>
        <w:jc w:val="both"/>
      </w:pPr>
      <w:r>
        <w:t xml:space="preserve">IV.- Resolverá sobre la responsabilidad del presunto infractor.</w:t>
      </w:r>
    </w:p>
    <w:p>
      <w:pPr>
        <w:spacing w:after="150"/>
      </w:pPr>
    </w:p>
    <w:p>
      <w:pPr>
        <w:spacing w:after="150"/>
        <w:jc w:val="both"/>
      </w:pPr>
      <w:r>
        <w:rPr>
          <w:b/>
          <w:bCs/>
        </w:rPr>
        <w:t xml:space="preserve">Artículo 189.- </w:t>
      </w:r>
      <w:r>
        <w:t xml:space="preserve">Cuando el probable infractor se encuentre en estado de ebriedad o bajo el influjo de estupefacientes o sustancias psicotrópicas o tóxicas, el Juez ordenará que se practique examen para determinar su estado y señalar plazo probable de recuperación, que será la base para fijar el inicio del procedimiento. En tanto se recupera será ubicado en la sección que corresponda.</w:t>
      </w:r>
    </w:p>
    <w:p>
      <w:pPr>
        <w:spacing w:after="150"/>
        <w:jc w:val="both"/>
      </w:pPr>
      <w:r>
        <w:rPr>
          <w:b/>
          <w:bCs/>
        </w:rPr>
        <w:t xml:space="preserve">Artículo 190.- </w:t>
      </w:r>
      <w:r>
        <w:t xml:space="preserve">Tratándose de probables infractores que por su estado físico o mental denoten peligrosidad o intención de evadirse del Juzgado, se les retendrá en el área de seguridad hasta que se inicie la audiencia.</w:t>
      </w:r>
    </w:p>
    <w:p>
      <w:pPr>
        <w:spacing w:after="150"/>
        <w:jc w:val="both"/>
      </w:pPr>
      <w:r>
        <w:rPr>
          <w:b/>
          <w:bCs/>
        </w:rPr>
        <w:t xml:space="preserve">Artículo 191.- </w:t>
      </w:r>
      <w:r>
        <w:t xml:space="preserve">Cuando el probable infractor padezca alguna enfermedad o discapacidad mental, el Juez suspenderá el procedimiento y citará a las personas obligadas a la custodia del enfermo o persona con discapacidad mental y, a falta de estos, lo remitirá a las autoridades de salud o instituciones de asistencia social competentes, a fin de que se le proporcione la ayuda o asistencia que requiera.</w:t>
      </w:r>
    </w:p>
    <w:p>
      <w:pPr>
        <w:spacing w:after="150"/>
        <w:jc w:val="both"/>
      </w:pPr>
      <w:r>
        <w:rPr>
          <w:b/>
          <w:bCs/>
        </w:rPr>
        <w:t xml:space="preserve">Artículo 192.- </w:t>
      </w:r>
      <w:r>
        <w:t xml:space="preserve">Cuando comparezca el probable infractor ante el Juez, éste le informará del derecho que tiene a comunicarse con persona de su confianza para que le asista y defienda.</w:t>
      </w:r>
    </w:p>
    <w:p>
      <w:pPr>
        <w:spacing w:after="150"/>
        <w:jc w:val="both"/>
      </w:pPr>
      <w:r>
        <w:rPr>
          <w:b/>
          <w:bCs/>
        </w:rPr>
        <w:t xml:space="preserve">Artículo 193.- </w:t>
      </w:r>
      <w:r>
        <w:t xml:space="preserve">Si el probable infractor solicita comunicarse con persona que le asista y defienda, el Juez suspenderá el procedimiento, dándole dentro del juzgado las facilidades necesarias, y le concederá un plazo que no excederá de dos horas para que se presente el defensor o persona que le asista.</w:t>
      </w:r>
    </w:p>
    <w:p>
      <w:pPr>
        <w:spacing w:after="150"/>
        <w:jc w:val="both"/>
      </w:pPr>
      <w:r>
        <w:rPr>
          <w:b/>
          <w:bCs/>
        </w:rPr>
        <w:t xml:space="preserve">Artículo 194.- </w:t>
      </w:r>
      <w:r>
        <w:t xml:space="preserve">En caso de que el probable infractor sea niña, niño o adolescente, el Juez citará a quien ejerza la patria potestad, tutela o guarda y custodia, legal o de hecho, en cuya presencia se desarrollará la audiencia y se dictará la resolución, garantizando en todo momento su derecho de audiencia. En tanto acude quien ejerza dicha representación, la niña, niño o adolescente deberá permanecer en la oficina del Juzgado. Si por cualquier causa no asistiera el responsable en un plazo de dos horas, el Juez le nombrará un representante de la Administración Pública Municipal, después de lo cual determinará su responsabilidad.</w:t>
      </w:r>
    </w:p>
    <w:p>
      <w:pPr>
        <w:spacing w:after="80"/>
        <w:jc w:val="both"/>
      </w:pPr>
      <w:r>
        <w:t xml:space="preserve">En caso de que la niña, niño o adolescente resulte responsable, la autoridad municipal privilegiará la aplicación de medidas restaurativas, educativas y preventivas por encima de las sanciones de multa o arresto previstas en este Reglamento, atendiendo en todo momento al principio del interés superior de la niñez. Se entenderá por medidas restaurativas aquellas orientadas a la reparación del daño, la reflexión sobre la conducta y la reconciliación con la persona afectada y la comunidad, y podrán consistir, entre otras, en:</w:t>
      </w:r>
    </w:p>
    <w:p>
      <w:pPr>
        <w:spacing w:after="80"/>
        <w:ind w:left="720" w:hanging="360"/>
        <w:jc w:val="both"/>
      </w:pPr>
      <w:r>
        <w:t xml:space="preserve">I.- Actividades de servicio comunitario acordes a la edad y desarrollo de la niña, niño o adolescente;</w:t>
      </w:r>
    </w:p>
    <w:p>
      <w:pPr>
        <w:spacing w:after="80"/>
        <w:ind w:left="720" w:hanging="360"/>
        <w:jc w:val="both"/>
      </w:pPr>
      <w:r>
        <w:t xml:space="preserve">II.- Sesiones de orientación psicosocial o de fortalecimiento familiar, impartidas por el Sistema DIF Municipal;</w:t>
      </w:r>
    </w:p>
    <w:p>
      <w:pPr>
        <w:spacing w:after="80"/>
        <w:ind w:left="720" w:hanging="360"/>
        <w:jc w:val="both"/>
      </w:pPr>
      <w:r>
        <w:t xml:space="preserve">III.- Disculpa o reparación directa hacia la persona afectada, cuando ésta consienta en participar; y</w:t>
      </w:r>
    </w:p>
    <w:p>
      <w:pPr>
        <w:spacing w:after="80"/>
        <w:ind w:left="720" w:hanging="360"/>
        <w:jc w:val="both"/>
      </w:pPr>
      <w:r>
        <w:t xml:space="preserve">IV.- Las demás que determinen los lineamientos orientadores que emitan la Procuraduría Estatal de Protección de Niñas, Niños y Adolescentes y el Sistema DIF Estatal.</w:t>
      </w:r>
    </w:p>
    <w:p>
      <w:pPr>
        <w:spacing w:after="150"/>
        <w:jc w:val="both"/>
      </w:pPr>
      <w:r>
        <w:t xml:space="preserve">Únicamente tratándose de las conductas previstas en las fracciones VI, IX, XI, XIV, XVI, XXIII, XXIV y XXVI del artículo 144, IV, VI y VIII del artículo 145, y VI del artículo 147, se aplicarán las sanciones correspondientes, sin perjuicio de que el Juez determine además la aplicación de las medidas restaurativas a que se refiere este artículo. Si a consideración del Juez la niña, niño o adolescente se encontrara en situación de riesgo, lo enviará a las autoridades competentes a efecto de que reciba la atención correspondiente.</w:t>
      </w:r>
    </w:p>
    <w:p>
      <w:pPr>
        <w:spacing w:after="200"/>
        <w:ind w:left="360"/>
      </w:pPr>
      <w:r>
        <w:rPr>
          <w:i/>
          <w:iCs/>
          <w:color w:val="AA5500"/>
          <w:sz w:val="18"/>
          <w:szCs w:val="18"/>
        </w:rPr>
        <w:t xml:space="preserve">Nota editorial (pendiente de revisión legal — Decreto 348): este artículo se reformó, y se añadió el artículo siguiente, para incorporar las medidas restaurativas exigidas por el transitorio del Decreto 348 (Periódico Oficial, 22 de diciembre de 2025), que reformó el artículo 179 de la Ley Municipal para el Estado de Aguascalientes. El texto es un borrador sujeto a revisión de la Síndicatura o de la Comisión de Reglamentos antes de su aprobación por Cabildo. La fracción IV queda abierta a los lineamientos orientadores que la Procuraduría Estatal de Protección de Niñas, Niños y Adolescentes y el Sistema DIF Estatal debían emitir dentro de los 90 días siguientes a la entrada en vigor del Decreto 348 (~marzo de 2026); se recomienda confirmar su publicación y, en su caso, alinear esta fracción con su contenido antes de la aprobación final.</w:t>
      </w:r>
    </w:p>
    <w:p>
      <w:pPr>
        <w:spacing w:after="150"/>
        <w:jc w:val="both"/>
      </w:pPr>
      <w:r>
        <w:rPr>
          <w:b/>
          <w:bCs/>
        </w:rPr>
        <w:t xml:space="preserve">Artículo 195.- </w:t>
      </w:r>
      <w:r>
        <w:t xml:space="preserve">Cuando la autoridad municipal determine que la reincidencia de una niña, niño o adolescente en faltas administrativas se origina o se agrava por el incumplimiento reiterado de los deberes de cuidado, vigilancia o acompañamiento de quienes ejerzan la patria potestad, tutela o guarda y custodia, podrá imponer a éstos las medidas a que se refiere el artículo anterior, priorizando en todo caso las de carácter educativo, de orientación familiar o de servicio comunitario, en coordinación con el Sistema DIF Municipal y la Procuraduría de Protección de Niñas, Niños y Adolescentes, y garantizando el derecho de audiencia.</w:t>
      </w:r>
    </w:p>
    <w:p>
      <w:pPr>
        <w:spacing w:after="150"/>
        <w:jc w:val="both"/>
      </w:pPr>
      <w:r>
        <w:rPr>
          <w:b/>
          <w:bCs/>
        </w:rPr>
        <w:t xml:space="preserve">Artículo 196.- </w:t>
      </w:r>
      <w:r>
        <w:t xml:space="preserve">Si después de iniciada la audiencia, el probable infractor acepta la responsabilidad en la comisión de la infracción imputada tal y como se le atribuye, el Juez dictará de inmediato su resolución e impondrá la menor de las sanciones para la infracción de que se trate, excepto en los casos previstos en los artículos 204 y 207 de este Reglamento. Si el probable infractor no acepta los cargos, se continuará el procedimiento.</w:t>
      </w:r>
    </w:p>
    <w:p>
      <w:pPr>
        <w:spacing w:after="150"/>
        <w:jc w:val="both"/>
      </w:pPr>
      <w:r>
        <w:rPr>
          <w:b/>
          <w:bCs/>
        </w:rPr>
        <w:t xml:space="preserve">Artículo 197.- </w:t>
      </w:r>
      <w:r>
        <w:t xml:space="preserve">El Juez determinará la sanción aplicable en cada caso concreto, tomando en cuenta la naturaleza y las consecuencias individuales y sociales de la infracción, las condiciones en que ésta se hubiere cometido y las circunstancias personales del infractor, pudiendo solicitar a la Dirección Jurídica la condonación de la sanción, en los casos en que las especiales circunstancias físicas, psicológicas, económicas y, en general, personales del infractor lo ameriten, de acuerdo a su consideración y a petición expresa del mismo o de persona de su confianza.</w:t>
      </w:r>
    </w:p>
    <w:p>
      <w:pPr>
        <w:spacing w:after="150"/>
        <w:jc w:val="both"/>
      </w:pPr>
      <w:r>
        <w:rPr>
          <w:b/>
          <w:bCs/>
        </w:rPr>
        <w:t xml:space="preserve">Artículo 198.- </w:t>
      </w:r>
      <w:r>
        <w:t xml:space="preserve">El Juez notificará, de manera personal e inmediata, la resolución al presunto infractor y al quejoso, si estuviera presente.</w:t>
      </w:r>
    </w:p>
    <w:p>
      <w:pPr>
        <w:spacing w:after="150"/>
        <w:jc w:val="both"/>
      </w:pPr>
      <w:r>
        <w:rPr>
          <w:b/>
          <w:bCs/>
        </w:rPr>
        <w:t xml:space="preserve">Artículo 199.- </w:t>
      </w:r>
      <w:r>
        <w:t xml:space="preserve">Si el probable infractor resulta no ser responsable de la infracción imputada, el Juez resolverá en ese sentido y le autorizará que se retire. Si resulta responsable, al notificarle la resolución, el Juez le informará que podrá elegir entre cubrir la multa o cumplir el arresto que le corresponda en caso de tener derecho a ello; si sólo estuviere en posibilidad de pagar parte de la multa, se le recibirá el pago parcial y el Juez le permutará la diferencia por un arresto, en la proporción o porcentaje que corresponda a la parte no cubierta, subsistiendo esta posibilidad durante el tiempo de arresto del infractor.</w:t>
      </w:r>
    </w:p>
    <w:p>
      <w:pPr>
        <w:pStyle w:val="Heading1"/>
        <w:spacing w:after="100" w:before="500"/>
        <w:jc w:val="center"/>
      </w:pPr>
      <w:r>
        <w:rPr>
          <w:b/>
          <w:bCs/>
        </w:rPr>
        <w:t xml:space="preserve">TÍTULO TERCERO</w:t>
      </w:r>
    </w:p>
    <w:p>
      <w:pPr>
        <w:pStyle w:val="Heading2"/>
        <w:spacing w:after="300"/>
        <w:jc w:val="center"/>
      </w:pPr>
      <w:r>
        <w:rPr>
          <w:b/>
          <w:bCs/>
        </w:rPr>
        <w:t xml:space="preserve">DE LA INDIVIDUALIZACION DE SANCIONES.</w:t>
      </w:r>
    </w:p>
    <w:p>
      <w:pPr>
        <w:spacing w:after="150"/>
        <w:jc w:val="both"/>
      </w:pPr>
      <w:r>
        <w:rPr>
          <w:b/>
          <w:bCs/>
        </w:rPr>
        <w:t xml:space="preserve">Artículo 200.- </w:t>
      </w:r>
      <w:r>
        <w:t xml:space="preserve">Para toda violación a las normas y disposiciones municipales previstas en el presente Reglamento y cuya individualización no esté prevista en los artículos subsecuentes se aplicará una sanción de cinco a mil unidades de medida y actualización independientemente de la medida de seguridad y arresto hasta por 36 horas atendiendo a la gravedad de la falta que en su caso proceda.</w:t>
      </w:r>
    </w:p>
    <w:p>
      <w:pPr>
        <w:pStyle w:val="Heading3"/>
        <w:spacing w:after="50" w:before="300"/>
        <w:jc w:val="center"/>
      </w:pPr>
      <w:r>
        <w:rPr>
          <w:b/>
          <w:bCs/>
        </w:rPr>
        <w:t xml:space="preserve">CAPÍTULO PRIMERO</w:t>
      </w:r>
    </w:p>
    <w:p>
      <w:pPr>
        <w:spacing w:after="200"/>
        <w:jc w:val="center"/>
      </w:pPr>
      <w:r>
        <w:rPr>
          <w:i/>
          <w:iCs/>
        </w:rPr>
        <w:t xml:space="preserve">De las Sanciones en Materia de Faltas Cívicas</w:t>
      </w:r>
    </w:p>
    <w:p>
      <w:pPr>
        <w:spacing w:after="150"/>
        <w:jc w:val="both"/>
      </w:pPr>
      <w:r>
        <w:rPr>
          <w:b/>
          <w:bCs/>
        </w:rPr>
        <w:t xml:space="preserve">Artículo 201.- </w:t>
      </w:r>
      <w:r>
        <w:t xml:space="preserve">Las faltas cívicas contempladas en el capítulo segundo del título segundo del presente libro, se sancionarán con amonestación, multa, arresto y decomiso.</w:t>
      </w:r>
    </w:p>
    <w:p>
      <w:pPr>
        <w:spacing w:after="150"/>
        <w:jc w:val="both"/>
      </w:pPr>
      <w:r>
        <w:rPr>
          <w:b/>
          <w:bCs/>
        </w:rPr>
        <w:t xml:space="preserve">Artículo 202.- </w:t>
      </w:r>
      <w:r>
        <w:t xml:space="preserve">Se sancionará con amonestación verbal o escrita por parte del juez calificador las infracciones previstas en los siguientes Artículos: 142, fracciones III, V, VIII, y XIX; 143, fracciones II, III, IX y X; 144, fracción IV, y 145 fracción IV.</w:t>
      </w:r>
    </w:p>
    <w:p>
      <w:pPr>
        <w:spacing w:after="150"/>
        <w:jc w:val="both"/>
      </w:pPr>
      <w:r>
        <w:rPr>
          <w:b/>
          <w:bCs/>
        </w:rPr>
        <w:t xml:space="preserve">Artículo 203.- </w:t>
      </w:r>
      <w:r>
        <w:t xml:space="preserve">Se sancionará con multa de cinco a diez unidades de medida y actualización las faltas cívicas previstas en los siguientes Artículos: 142 fracciones I, II, IV, VI, VII, IX, X, XI, XII, XIII, XIV, XV, XVI, XVII, XVIII, XX, XXII, XXIII, y XV; 143, fracciones I, IV, V, VI, VII, VIII, XI, XII y XIII; 144, fracciones I, II, III, V y VI; 145, fracciones I, II, III, V, VI, VIII, IX, X, XI y XII.</w:t>
      </w:r>
    </w:p>
    <w:p>
      <w:pPr>
        <w:spacing w:after="80"/>
        <w:jc w:val="both"/>
      </w:pPr>
      <w:r>
        <w:rPr>
          <w:b/>
          <w:bCs/>
        </w:rPr>
        <w:t xml:space="preserve">Artículo 204.- </w:t>
      </w:r>
      <w:r>
        <w:t xml:space="preserve">Se sancionarán con arresto hasta por 36 horas inconmutables las faltas siguientes:</w:t>
      </w:r>
    </w:p>
    <w:p>
      <w:pPr>
        <w:spacing w:after="80"/>
        <w:ind w:left="720" w:hanging="360"/>
        <w:jc w:val="both"/>
      </w:pPr>
      <w:r>
        <w:t xml:space="preserve">I.- La prevista en las fracciones VII del artículo 144 de este Reglamento, cuando el ofendido sea personal de la Dirección de Seguridad Pública y vialidad del Municipio;</w:t>
      </w:r>
    </w:p>
    <w:p>
      <w:pPr>
        <w:spacing w:after="80"/>
        <w:ind w:left="720" w:hanging="360"/>
        <w:jc w:val="both"/>
      </w:pPr>
      <w:r>
        <w:t xml:space="preserve">II.- La prevista en la fracción XXI, del artículo 144 de este Reglamento, cuando se trate de la conducción de vehículos de motor;</w:t>
      </w:r>
    </w:p>
    <w:p>
      <w:pPr>
        <w:spacing w:after="80"/>
        <w:ind w:left="720" w:hanging="360"/>
        <w:jc w:val="both"/>
      </w:pPr>
      <w:r>
        <w:t xml:space="preserve">III.- Las previstas en las fracciones XXIV y XXV del artículo 144 de este Reglamento;</w:t>
      </w:r>
    </w:p>
    <w:p>
      <w:pPr>
        <w:spacing w:after="80"/>
        <w:ind w:left="720" w:hanging="360"/>
        <w:jc w:val="both"/>
      </w:pPr>
      <w:r>
        <w:t xml:space="preserve">IV.- La prevista en la fracción VIII del artículo 145, cuando con motivo de la riña se cause escándalo en un lugar concurrido, como plazas, calles, centros de espectáculos, bailes, etcétera; y</w:t>
      </w:r>
    </w:p>
    <w:p>
      <w:pPr>
        <w:spacing w:after="80"/>
        <w:ind w:left="720" w:hanging="360"/>
        <w:jc w:val="both"/>
      </w:pPr>
      <w:r>
        <w:t xml:space="preserve">V.- La prevista en la fracción VII del artículo 147 de este Reglamento, en lo relativo a las personas que ejercen la prostitución.</w:t>
      </w:r>
    </w:p>
    <w:p>
      <w:pPr>
        <w:spacing w:after="150"/>
      </w:pPr>
    </w:p>
    <w:p>
      <w:pPr>
        <w:spacing w:after="150"/>
        <w:jc w:val="both"/>
      </w:pPr>
      <w:r>
        <w:rPr>
          <w:b/>
          <w:bCs/>
        </w:rPr>
        <w:t xml:space="preserve">Artículo 205.- </w:t>
      </w:r>
      <w:r>
        <w:t xml:space="preserve">Se sancionará con multa de 50 a 150 veces el valor de la Unidad de Medida y Actualización las faltas contra el Medio Ambiente previstas en las fracciones I, II, IV, VII, VIII, IX, X y XIII del artículo 148 de este Reglamento; y con multa de 100 a 1,000 veces el valor de la Unidad de Medida y Actualización las previstas en las fracciones III, V, VI, XI y XII del propio artículo 148, independientemente de las medidas de seguridad, la clausura o la suspensión de actividades que procedan conforme a este Reglamento.</w:t>
      </w:r>
    </w:p>
    <w:p>
      <w:pPr>
        <w:spacing w:after="150"/>
        <w:jc w:val="both"/>
      </w:pPr>
      <w:r>
        <w:rPr>
          <w:b/>
          <w:bCs/>
        </w:rPr>
        <w:t xml:space="preserve">Artículo 206.- </w:t>
      </w:r>
      <w:r>
        <w:t xml:space="preserve">Se sancionará con multa de tres a diez veces el valor de la Unidad de Medida y Actualización las faltas contra el Bienestar Animal previstas en el artículo 149 de este Reglamento, sin perjuicio del aseguramiento precautorio de los animales y demás medidas que procedan conforme al Reglamento de Biodiversidad, Protección Ambiental y Bienestar Animal de Pabellón de Arteaga.</w:t>
      </w:r>
    </w:p>
    <w:p>
      <w:pPr>
        <w:spacing w:after="150"/>
        <w:jc w:val="both"/>
      </w:pPr>
      <w:r>
        <w:rPr>
          <w:b/>
          <w:bCs/>
        </w:rPr>
        <w:t xml:space="preserve">Artículo 207.- </w:t>
      </w:r>
      <w:r>
        <w:t xml:space="preserve">Cuando el infractor, demuestre fehacientemente ser jornalero, obrero, trabajador no asalariado, o pensionado, la multa no excederá del monto correspondiente a un día de su salario o ingreso.</w:t>
      </w:r>
    </w:p>
    <w:p>
      <w:pPr>
        <w:spacing w:after="150"/>
        <w:jc w:val="both"/>
      </w:pPr>
      <w:r>
        <w:rPr>
          <w:b/>
          <w:bCs/>
        </w:rPr>
        <w:t xml:space="preserve">Artículo 208.- </w:t>
      </w:r>
      <w:r>
        <w:t xml:space="preserve">Para fijar el importe de la multa el juez calificador tomará en cuenta, la situación económica del infractor, su peligrosidad, sus antecedentes y la conducta desplegada al momento de ser detenido.</w:t>
      </w:r>
    </w:p>
    <w:p>
      <w:pPr>
        <w:spacing w:after="150"/>
        <w:jc w:val="both"/>
      </w:pPr>
      <w:r>
        <w:rPr>
          <w:b/>
          <w:bCs/>
        </w:rPr>
        <w:t xml:space="preserve">Artículo 209.- </w:t>
      </w:r>
      <w:r>
        <w:t xml:space="preserve">Cuando una infracción se ejecute con la participación de dos o más personas, a cada una se le aplicará la sanción máxima señalada para esa infracción.</w:t>
      </w:r>
    </w:p>
    <w:p>
      <w:pPr>
        <w:spacing w:after="150"/>
        <w:jc w:val="both"/>
      </w:pPr>
      <w:r>
        <w:rPr>
          <w:b/>
          <w:bCs/>
        </w:rPr>
        <w:t xml:space="preserve">Artículo 210.- </w:t>
      </w:r>
      <w:r>
        <w:t xml:space="preserve">Cuando la persona molestada u ofendida sea menor de edad o anciano, persona con discapacidad o indigente, se aumentará la sanción hasta en una mitad.</w:t>
      </w:r>
    </w:p>
    <w:p>
      <w:pPr>
        <w:spacing w:after="150"/>
        <w:jc w:val="both"/>
      </w:pPr>
      <w:r>
        <w:rPr>
          <w:b/>
          <w:bCs/>
        </w:rPr>
        <w:t xml:space="preserve">Artículo 211.- </w:t>
      </w:r>
      <w:r>
        <w:t xml:space="preserve">Se considerará como agravante el hecho de que el infractor se encuentre en estado de ebriedad o bajo los efectos de estupefacientes, psicotrópicos o sustancias tóxicas.</w:t>
      </w:r>
    </w:p>
    <w:p>
      <w:pPr>
        <w:spacing w:after="150"/>
        <w:jc w:val="both"/>
      </w:pPr>
      <w:r>
        <w:rPr>
          <w:b/>
          <w:bCs/>
        </w:rPr>
        <w:t xml:space="preserve">Artículo 212.- </w:t>
      </w:r>
      <w:r>
        <w:t xml:space="preserve">Cuando el infractor cometa varias faltas, se le acumularán, las sanciones correspondientes a cada una de ellas, pero el arresto directo no podrá exceder de treinta y seis horas, y el arresto como permuta de la multa no pagada no podrá ser mayor de setenta y dos horas.</w:t>
      </w:r>
    </w:p>
    <w:p>
      <w:pPr>
        <w:spacing w:after="150"/>
        <w:jc w:val="both"/>
      </w:pPr>
      <w:r>
        <w:rPr>
          <w:b/>
          <w:bCs/>
        </w:rPr>
        <w:t xml:space="preserve">Artículo 213.- </w:t>
      </w:r>
      <w:r>
        <w:t xml:space="preserve">Cuando una falta puede ser considerada bajo dos o más aspectos, y cada uno de ellos merezca una sanción diversa, se impondrá la mayor.</w:t>
      </w:r>
    </w:p>
    <w:p>
      <w:pPr>
        <w:spacing w:after="150"/>
        <w:jc w:val="both"/>
      </w:pPr>
      <w:r>
        <w:rPr>
          <w:b/>
          <w:bCs/>
        </w:rPr>
        <w:t xml:space="preserve">Artículo 214.- </w:t>
      </w:r>
      <w:r>
        <w:t xml:space="preserve">En caso de reincidencia, si la falta amerita amonestación, se impondrá pena de multa y si la sanción es de multa, el Juez Calificador podrá duplicar el máximo del monto que establece este capítulo.</w:t>
      </w:r>
    </w:p>
    <w:p>
      <w:pPr>
        <w:spacing w:after="150"/>
        <w:jc w:val="both"/>
      </w:pPr>
      <w:r>
        <w:rPr>
          <w:b/>
          <w:bCs/>
        </w:rPr>
        <w:t xml:space="preserve">Artículo 215.- </w:t>
      </w:r>
      <w:r>
        <w:t xml:space="preserve">Se considera reincidente al que haya cometido la misma falta dentro de los tres meses de ejecutada la primera u otra incluida dentro de la misma clasificación de protección de valores que indica este Reglamento.</w:t>
      </w:r>
    </w:p>
    <w:p>
      <w:pPr>
        <w:spacing w:after="150"/>
        <w:jc w:val="both"/>
      </w:pPr>
      <w:r>
        <w:rPr>
          <w:b/>
          <w:bCs/>
        </w:rPr>
        <w:t xml:space="preserve">Artículo 216.- </w:t>
      </w:r>
      <w:r>
        <w:t xml:space="preserve">Las sanciones administrativas previstas en este capítulo, serán aplicables cuando corresponda, sin perjuicio de las responsabilidades civiles o penales en que se incurra, con motivo de los hechos constitutivos de la falta.</w:t>
      </w:r>
    </w:p>
    <w:p>
      <w:pPr>
        <w:spacing w:after="150"/>
        <w:jc w:val="both"/>
      </w:pPr>
      <w:r>
        <w:rPr>
          <w:b/>
          <w:bCs/>
        </w:rPr>
        <w:t xml:space="preserve">Artículo 217.- </w:t>
      </w:r>
      <w:r>
        <w:t xml:space="preserve">Una vez notificada la multa económica impuesta al infractor, se le requerirá por el pago inmediato de la misma. En caso de no hacerlo, se le conmutará por arresto que no excederá de treinta y seis horas. Inmediatamente que el infractor pague la multa, por su conducto o por interpósita persona, será puesto en absoluta libertad.</w:t>
      </w:r>
    </w:p>
    <w:p>
      <w:pPr>
        <w:spacing w:after="150"/>
        <w:jc w:val="both"/>
      </w:pPr>
      <w:r>
        <w:rPr>
          <w:b/>
          <w:bCs/>
        </w:rPr>
        <w:t xml:space="preserve">Artículo 218.- </w:t>
      </w:r>
      <w:r>
        <w:t xml:space="preserve">Por ningún motivo el Juez Calificador podrá liberar al detenido, sin el cumplimiento de la sanción a que se hubiere hecho acreedor. Solamente que medie una disposición expresa del Presidente Municipal se podrá liberar al infractor que se encuentra detenido en los separos de la policía preventiva, sin pagar la multa correspondiente.</w:t>
      </w:r>
    </w:p>
    <w:p>
      <w:pPr>
        <w:spacing w:after="150"/>
        <w:jc w:val="both"/>
      </w:pPr>
      <w:r>
        <w:rPr>
          <w:b/>
          <w:bCs/>
        </w:rPr>
        <w:t xml:space="preserve">Artículo 219.- </w:t>
      </w:r>
      <w:r>
        <w:t xml:space="preserve">Para los efectos de conmutar la multa impuesta por horas de arresto se estará a lo dispuesto en el siguiente tabulador: Cinco unidades de medida y actualización: Ocho horas de arresto. Seis unidades de medida y actualización: Doce horas de arresto. Siete unidades de medida y actualización: Dieciséis horas de arresto. Ocho unidades de medida y actualización: Veinte horas de arresto. Nueve unidades de medida y actualización: Veinticuatro horas de arresto. Diez unidades de medida y actualización: Treinta horas de arresto. Más de Diez unidades de medida y actualización: Treinta y seis horas de arresto.</w:t>
      </w:r>
    </w:p>
    <w:p>
      <w:pPr>
        <w:spacing w:after="150"/>
        <w:jc w:val="both"/>
      </w:pPr>
      <w:r>
        <w:rPr>
          <w:b/>
          <w:bCs/>
        </w:rPr>
        <w:t xml:space="preserve">Artículo 220.- </w:t>
      </w:r>
      <w:r>
        <w:t xml:space="preserve">El infractor, al momento que se determine su arresto, por ningún motivo quedará incomunicado, teniendo derecho a comunicarse al exterior vía telefónica, en los términos establecidos en el artículo 95 de este Reglamento.</w:t>
      </w:r>
    </w:p>
    <w:p>
      <w:pPr>
        <w:spacing w:after="150"/>
        <w:jc w:val="both"/>
      </w:pPr>
      <w:r>
        <w:rPr>
          <w:b/>
          <w:bCs/>
        </w:rPr>
        <w:t xml:space="preserve">Artículo 221.- </w:t>
      </w:r>
      <w:r>
        <w:t xml:space="preserve">Una vez cumplida la sanción, el infractor obtendrá su libertad e inmediatamente le deberán ser entregadas sus pertenencias resguardadas, según el inventario respectivo.</w:t>
      </w:r>
    </w:p>
    <w:p>
      <w:pPr>
        <w:spacing w:after="150"/>
        <w:jc w:val="both"/>
      </w:pPr>
      <w:r>
        <w:rPr>
          <w:b/>
          <w:bCs/>
        </w:rPr>
        <w:t xml:space="preserve">Artículo 222.- </w:t>
      </w:r>
      <w:r>
        <w:t xml:space="preserve">El Juez Calificador también podrá imponer como medida de seguridad a los infractores, en el caso de que se encuentren bajo los efectos de bebidas embriagantes o sustancias que causen efectos similares, clínicamente comprobable, o cuando su conducta sea agresiva, el arresto hasta en tanto cesen dichos efectos o mejore su comportamiento. El arresto como medida de seguridad tampoco podrá exceder de treinta y seis horas.</w:t>
      </w:r>
    </w:p>
    <w:p>
      <w:pPr>
        <w:spacing w:after="150"/>
        <w:jc w:val="both"/>
      </w:pPr>
      <w:r>
        <w:rPr>
          <w:b/>
          <w:bCs/>
        </w:rPr>
        <w:t xml:space="preserve">Artículo 223.- </w:t>
      </w:r>
      <w:r>
        <w:t xml:space="preserve">Cuando el infractor acredite de manera fehaciente su identidad y domicilio, podrá solicitar al Juez le sea permitido realizar actividades de apoyo a la comunidad a efecto de no cubrir la multa o el arresto que se le hubiese impuesto, excepto en los casos de reincidencia.</w:t>
      </w:r>
    </w:p>
    <w:p>
      <w:pPr>
        <w:spacing w:after="150"/>
        <w:jc w:val="both"/>
      </w:pPr>
      <w:r>
        <w:rPr>
          <w:b/>
          <w:bCs/>
        </w:rPr>
        <w:t xml:space="preserve">Artículo 224.- </w:t>
      </w:r>
      <w:r>
        <w:t xml:space="preserve">Las actividades de apoyo a la comunidad se desarrollarán por un lapso equivalente a las horas de arresto que correspondan a la infracción que se hubiera cometido. En ningún caso podrán realizarse dentro de la jornada laboral del infractor.</w:t>
      </w:r>
    </w:p>
    <w:p>
      <w:pPr>
        <w:spacing w:after="80"/>
        <w:jc w:val="both"/>
      </w:pPr>
      <w:r>
        <w:rPr>
          <w:b/>
          <w:bCs/>
        </w:rPr>
        <w:t xml:space="preserve">Artículo 225.- </w:t>
      </w:r>
      <w:r>
        <w:t xml:space="preserve">Para los efectos de este Reglamento, se entiende por actividades de apoyo a la comunidad las siguientes:</w:t>
      </w:r>
    </w:p>
    <w:p>
      <w:pPr>
        <w:spacing w:after="80"/>
        <w:ind w:left="720" w:hanging="360"/>
        <w:jc w:val="both"/>
      </w:pPr>
      <w:r>
        <w:t xml:space="preserve">I.- Limpieza, pintura o restauración de centros públicos, educativos, de salud o de servicios;</w:t>
      </w:r>
    </w:p>
    <w:p>
      <w:pPr>
        <w:spacing w:after="80"/>
        <w:ind w:left="720" w:hanging="360"/>
        <w:jc w:val="both"/>
      </w:pPr>
      <w:r>
        <w:t xml:space="preserve">II.- Limpieza, pintura o restauración de los bienes dañados por el infractor o semejantes a los mismos;</w:t>
      </w:r>
    </w:p>
    <w:p>
      <w:pPr>
        <w:spacing w:after="80"/>
        <w:ind w:left="720" w:hanging="360"/>
        <w:jc w:val="both"/>
      </w:pPr>
      <w:r>
        <w:t xml:space="preserve">III.- Realización de obras de ornato en lugares de uso común;</w:t>
      </w:r>
    </w:p>
    <w:p>
      <w:pPr>
        <w:spacing w:after="80"/>
        <w:ind w:left="720" w:hanging="360"/>
        <w:jc w:val="both"/>
      </w:pPr>
      <w:r>
        <w:t xml:space="preserve">IV.- Realización de obras de balizamiento, limpia o reforestación en lugares de uso común: y</w:t>
      </w:r>
    </w:p>
    <w:p>
      <w:pPr>
        <w:spacing w:after="80"/>
        <w:ind w:left="720" w:hanging="360"/>
        <w:jc w:val="both"/>
      </w:pPr>
      <w:r>
        <w:t xml:space="preserve">V.- Impartición de pláticas a vecinos o educandos relacionadas con la convivencia ciudadana o realización de actividades relacionadas con la profesión, oficio u ocupación del infractor.</w:t>
      </w:r>
    </w:p>
    <w:p>
      <w:pPr>
        <w:spacing w:after="150"/>
      </w:pPr>
    </w:p>
    <w:p>
      <w:pPr>
        <w:spacing w:after="150"/>
        <w:jc w:val="both"/>
      </w:pPr>
      <w:r>
        <w:rPr>
          <w:b/>
          <w:bCs/>
        </w:rPr>
        <w:t xml:space="preserve">Artículo 226.- </w:t>
      </w:r>
      <w:r>
        <w:t xml:space="preserve">Las actividades de apoyo a la comunidad se llevarán a cabo bajo la supervisión de personal de la Presidencia Municipal que corresponda.</w:t>
      </w:r>
    </w:p>
    <w:p>
      <w:pPr>
        <w:spacing w:after="150"/>
        <w:jc w:val="both"/>
      </w:pPr>
      <w:r>
        <w:rPr>
          <w:b/>
          <w:bCs/>
        </w:rPr>
        <w:t xml:space="preserve">Artículo 227.- </w:t>
      </w:r>
      <w:r>
        <w:t xml:space="preserve">En el supuesto de que el infractor no realice las actividades de apoyo a la comunidad, el Juez emitirá la orden de presentación a efecto de que la sanción impuesta sea ejecutada de inmediato.</w:t>
      </w:r>
    </w:p>
    <w:p>
      <w:pPr>
        <w:spacing w:after="150"/>
        <w:jc w:val="both"/>
      </w:pPr>
      <w:r>
        <w:rPr>
          <w:b/>
          <w:bCs/>
        </w:rPr>
        <w:t xml:space="preserve">Artículo 228.- </w:t>
      </w:r>
      <w:r>
        <w:t xml:space="preserve">En el caso de reincidentes adictos al alcohol y a las drogas, el Juez Calificador podrá turnarlos al DIF Municipal, a efecto de que reciban orientación y/o tratamiento médico y/o psicológico. En caso de que la falta cívica sea la prevista en la fracción XIII del artículo 145 de este Reglamento, el infractor deberá asistir a los cursos de concientización en materia de equidad de género y prevención de la violencia contra las mujeres que imparta o coordine el Instituto Pabellonense de las Mujeres.</w:t>
      </w:r>
    </w:p>
    <w:p>
      <w:pPr>
        <w:pStyle w:val="Heading3"/>
        <w:spacing w:after="50" w:before="300"/>
        <w:jc w:val="center"/>
      </w:pPr>
      <w:r>
        <w:rPr>
          <w:b/>
          <w:bCs/>
        </w:rPr>
        <w:t xml:space="preserve">CAPÍTULO SEGUNDO</w:t>
      </w:r>
    </w:p>
    <w:p>
      <w:pPr>
        <w:spacing w:after="200"/>
        <w:jc w:val="center"/>
      </w:pPr>
      <w:r>
        <w:rPr>
          <w:i/>
          <w:iCs/>
        </w:rPr>
        <w:t xml:space="preserve">De las Sanciones en Materia de Servicios Públicos y Ecología</w:t>
      </w:r>
    </w:p>
    <w:p>
      <w:pPr>
        <w:spacing w:after="80"/>
        <w:jc w:val="both"/>
      </w:pPr>
      <w:r>
        <w:rPr>
          <w:b/>
          <w:bCs/>
        </w:rPr>
        <w:t xml:space="preserve">Artículo 229.- </w:t>
      </w:r>
      <w:r>
        <w:t xml:space="preserve">En materia de servicios públicos municipales se impondrá:</w:t>
      </w:r>
    </w:p>
    <w:p>
      <w:pPr>
        <w:spacing w:after="80"/>
        <w:ind w:left="720" w:hanging="360"/>
        <w:jc w:val="both"/>
      </w:pPr>
      <w:r>
        <w:t xml:space="preserve">I.- Multa de una a cinco unidades de medida y actualización: a) Por no barrer el frente de los domicilios particulares y de los locales comerciales, industriales y de servicios; b) Por sacar la basura a la vía pública fuera de los horarios permitidos por este Reglamento; c) Por tirar basura o desechos en plazas, parques o vía pública, así como depositar desperdicios en lugares no autorizados para los efectos de su recolección; d) Por atentar y causar daños contra la vegetación en los parques, jardines y áreas verdes, y en general causar daño a la infraestructura de los servicios públicos municipales, independientemente de la indemnización respectiva que deberá otorgarse al Municipio de Pabellón de Arteaga; e) Por faltar al respeto o alterar la normalidad del buen funcionamiento de los panteones, sin perjuicio del pago que deberá hacerse al Municipio de Pabellón de Arteaga por los daños causados; f) Por depositar residuos vegetales producto del mantenimiento de áreas verdes dentro o a un costado de los contenedores municipales para residuos sólidos y urbanos, y g) Por no respetar el horario para el depósito de basura en los contenedores; h) A los establecimientos semifijos y ambulantes por no mantener limpia un área mínima de dos metros a la redonda, del lugar que ocupen para sus actividades; i) Por todo acto u omisión que contribuya al desaseo de las vías públicas, áreas de uso común o áreas de interés común; j) Por obstruir un contenedor a menos de 5 metros de distancia mediante vehículo o cualquier objeto propiedad de los particulares en base a los criterios de la Dirección de Servicios Públicos y Mantenimiento, y k) En general, por violación a cualquiera de las obligaciones establecidas en el Artículo 70 del Reglamento de Servicios Públicos de Pabellón de Arteaga;</w:t>
      </w:r>
    </w:p>
    <w:p>
      <w:pPr>
        <w:spacing w:after="80"/>
        <w:ind w:left="720" w:hanging="360"/>
        <w:jc w:val="both"/>
      </w:pPr>
      <w:r>
        <w:t xml:space="preserve">II.- Multa de seis a veinte unidades de medida y actualización: a) Por profanar fosas en los cementerios, independientemente de su consignación al Ministerio Público y el pago de los daños causados; b) Utilización de agua sin el pago correspondiente en la construcción de barda, casa habitación, edificio, etc, así como tener una toma de agua clandestina, y c) Por realizar la poda de árboles o arbustos en las áreas verdes públicas sin la autorización del Municipio; d) Por arrojar cualquier tipo de desecho desde el interior de los vehículos automotores; e) Por depositar muebles o cualquier otro tipo de objeto que rebase la capacidad de los contenedores para residuos sólidos domésticos, así como cualquier tipo de animal doméstico vivo o muerto, y f) Por contravenir cualquiera de las prohibiciones establecidas en el Artículo 72 del Reglamento de Servicios Públicos de Pabellón de Arteaga;</w:t>
      </w:r>
    </w:p>
    <w:p>
      <w:pPr>
        <w:spacing w:after="80"/>
        <w:ind w:left="720" w:hanging="360"/>
        <w:jc w:val="both"/>
      </w:pPr>
      <w:r>
        <w:t xml:space="preserve">III.- Multa de veintiuna a cuarenta unidades de medida y actualización: a) Por realizar el derribo o reubicación de árboles sin la autorización correspondiente; b) Por arrojar en lotes baldíos o en los contenedores, los residuos o escombros procedentes de jardines o huertas, obras de construcción y remodelación o cualquier otro desecho que afecte el ambiente según los lineamientos de la Dirección de Servicios Públicos y Mantenimiento; c) Por cualquier tipo de daño o destrucción de los recipientes para depósito de basura y/o para residuos sólidos urbanos que coloque o mande colocar la Dirección de Servicios Públicos y Mantenimiento, así como los que hayan sido instalados por particulares; d) Por provocarle un daño y/o deterioro que inutilice el funcionamiento idóneo del equipamiento y/o quemar el contenido de los contenedores colocados por la Dirección de Servicios Públicos y Mantenimiento o por empresas particulares de recolección en la vía pública; e) Por no mantener limpia el área mínima autorizada a los organizadores de espectáculos públicos, comprendiendo también los alrededores que por causa de la actividad se vean afectados, y f) Por no respetar los horarios y rutas que por su actividad o tipo de residuo manejen las empresas e industrias, en base a los lineamientos que le señale la Dirección de Servicios Públicos y Mantenimiento.</w:t>
      </w:r>
    </w:p>
    <w:p>
      <w:pPr>
        <w:spacing w:after="150"/>
      </w:pPr>
    </w:p>
    <w:p>
      <w:pPr>
        <w:spacing w:after="80"/>
        <w:jc w:val="both"/>
      </w:pPr>
      <w:r>
        <w:rPr>
          <w:b/>
          <w:bCs/>
        </w:rPr>
        <w:t xml:space="preserve">Artículo 230.- </w:t>
      </w:r>
      <w:r>
        <w:t xml:space="preserve">En materia de Ecología se impondrá:</w:t>
      </w:r>
    </w:p>
    <w:p>
      <w:pPr>
        <w:spacing w:after="80"/>
        <w:ind w:left="720" w:hanging="360"/>
        <w:jc w:val="both"/>
      </w:pPr>
      <w:r>
        <w:t xml:space="preserve">I.- Multa de tres a diez unidades de medida y actualización: a) A los establecimientos semifijos y ambulantes por no acreditar el destino final de sus residuos y por no entregar a los prestadores del servicio de recolección o depositar en el contenedor sus residuos sólidos domésticos sin contar con el permiso de la Dirección de Servicios Públicos y Mantenimiento; b) Por no separar los residuos sólidos no peligrosos, susceptibles de aprovechamiento; c) Por mantener mascotas en las azoteas, sin realizar los cambios indispensables en el bien inmueble para evitar caídas al vacío, balcones, patios, jardines, terrazas, huertas o cualquier espacio abierto sin proporcionarles lugar amplio y cubierto en el que estén protegidos de las inclemencias del tiempo y sin los cuidados necesarios; d) Por tener perros, gatos, aves, roedores u otros animales encerrados en habitaciones, baños, jaulas o cualquier otro espacio que no les permita su movilidad natural o peces en vasos o recipientes cuyas dimensiones sean reducidas y no aseguren su supervivencia; e) Por utilizar perros para el cuidado de lotes baldíos, casas deshabitadas, giros comerciales o cualquier otro espacio sin que se les proporcionen los cuidados necesarios; f) Por tener perros afuera de las fincas sin los cuidados necesarios para su protección y de las personas que transiten por la vía pública; g) Por mantenerlos atados en condiciones que afecten su necesidad de movilidad, de tal manera que tengan que permanecer parados o sentados, rodeados de sus propias heces o sujetos con materiales que les causen sufrimiento y daño; h) Por tener dentro de la zona urbana animales de granja tales como ganado vacuno, caprino bovino, equino, porcino, avícola y cunícola sin la autorización municipal correspondiente; i) Por molestar y azuzar a los animales, y j) Por tener más de tres perros o más de tres gatos en casas habitación en zonas urbanas o más de cinco perros o más de cinco gatos en casas habitación en zonas rurales.</w:t>
      </w:r>
    </w:p>
    <w:p>
      <w:pPr>
        <w:spacing w:after="80"/>
        <w:ind w:left="720" w:hanging="360"/>
        <w:jc w:val="both"/>
      </w:pPr>
      <w:r>
        <w:t xml:space="preserve">II.- Multa de once a veinte unidades de medida y actualización: a) A los establecimientos fijos por no acreditar mediante documentación el destino final de sus residuos en los lugares autorizados por la Dirección de Servicios Públicos y Mantenimiento; b) Por hacinar animales de cualquier especie en alguna finca o terreno de tal manera que se puedan provocar molestias o afectar la salud de los vecinos o daños a los mismos animales; c) Por efectuar prácticas dolorosas o realizar cualquier intervención quirúrgica que no se realice bajo el cuidado de un médico veterinario zootecnista titulado con cédula profesional vigente; d) Por utilizar a los animales para las prácticas docentes; e) Por cambiar su color natural por razones puramente estéticas o para facilitar su venta; f) Por dejar a los animales encerrados en el interior de los vehículos o en las cajuelas sin ventilación; g) Por organizar, permitir o presenciar las peleas de perros; h) Por atar a los animales a cualquier vehículo en movimiento incluyendo bicicletas y patinetas, obligándolos a correr a la velocidad de éste; i) Por arrojar animales vivos en la vía pública; j) Por exceder el horario de trabajo de los animales de tiro por más de ocho horas; k) En el caso de animales utilizados en ferias, espectáculos y/o eventos, por no tener condiciones higiénico-sanitarias adecuadas para su cuidado o someterlos a la exposición del sol, la lluvia, luces intensas o sistemas de sonido que les puedan ocasionar incomodidad y daño;</w:t>
      </w:r>
    </w:p>
    <w:p>
      <w:pPr>
        <w:spacing w:after="80"/>
        <w:ind w:left="720" w:hanging="360"/>
        <w:jc w:val="both"/>
      </w:pPr>
      <w:r>
        <w:t xml:space="preserve">III.- Multa de veintiuna a cuarenta unidades de medida y actualización: a) Por no colocar recipientes adecuados en capacidad y ubicación para el depósito temporal de residuos sólidos urbanos generados por la actividad de las empresas e industrias, así como por no contar con contenedores para la separación de residuos reciclables, orgánicos, inorgánicos, residuos peligrosos y de manejo especial; b) Por no acreditar las empresas e industrias mediante documentación oficial el destino final de sus residuos a los sitios autorizados por la Dirección de Servicios Públicos y Mantenimiento; c) Por depositar en los contenedores, residuos biológico infecciosos, que deben incinerarse de conformidad con las normas establecidas en la ley competente o aquellos que no son incinerables y que deben ser entregados a las instancias correspondientes para su confinamiento; d) Incinerar cualquier tipo de material de residuo que genere deterioro ambiental. e) Depositar cualquier tipo de desecho líquido o de índole diferente a la doméstica, lixiviados, aceites, etc. en los contenedores para residuos sólidos urbanos; f) Por cortar sus cuerdas vocales para evitar que ladre o maúlle; g) Por arrojar animales vivos en recipientes para su cocción o freimiento; h) Por utilizar animales en experimentos cuando la disección no tenga una finalidad científica; i) Por colgar al animal vivo o quemarlo; j) Por extraerles las uñas o mutilarles los dientes o cualquier otra parte de su cuerpo por razones puramente estéticas o para facilitar su venta; k) Por trasladar a los animales arrastrándolos, suspendidos de los miembros superiores o inferiores o en el interior de costales, cajas o bolsas sin ventilación Por utilizar a los animales para prácticas sexuales; l) Por introducir animales vivos a los refrigeradores, hornos de microondas, estufas, tubos, drenajes, alcantarillas, cajas, pozos, enterrarlos vivos, o llevar a cabo cualquier procedimiento que les produzca daño; m) Por abandonarlos en el interior de las fincas sin los cuidados necesarios, por cambio de domicilio o por ausentarse durante tiempo prolongado; n) Por producir la muerte del animal por un medio que le cause dolor, sufrimiento o que le prolongue su agonía; ñ) Por utilizar para el trabajo a los animales desnutridos, enfermos, cojos, heridos, con lesiones por mataduras o en etapa de gestación o aquellos impedidos para el trabajo debido a su poca o avanzada edad, y o) Por utilizar a los vehículos tirados por animales para trasladar mercancías, personas u objetos de un peso desproporcionado a la talla y condiciones del animal. p) Por utilizar para el trabajo a los animales desnutridos, enfermos, cojos, heridos, con lesiones por mataduras o en etapa de gestación o aquellos impedidos para el trabajo debido a su poca o avanzada edad; q) Por utilizar a los vehículos tirados por animales para trasladar mercancías, personas u objetos de un peso desproporcionado a la talla y condiciones del animal; r) A los establecimientos comerciales y de servicios que entreguen al consumidor final, ya sea a título gratuito, de manera onerosa o con motivo de cualquier acto comercial bolsas, envases y embalajes de plástico, unicel y de otros materiales no reciclables utilizados en la prestación de sus servicios y que no acaten lo previsto en artículo 71 del Reglamento de Servicios Públicos de Pabellón de Arteaga, y s) Por detonar o encender cohetes, juegos pirotécnicos, o elevar aeróstatos en fiestas particulares, festividades religiosas, cívicas, políticas y sociales tanto públicas como privadas con excepción de lo previsto en artículo 85 del Reglamento de Biodiversidad, Protección Ambiental y Bienestar Animal de Pabellón de Arteaga.</w:t>
      </w:r>
    </w:p>
    <w:p>
      <w:pPr>
        <w:spacing w:after="150"/>
        <w:jc w:val="both"/>
      </w:pPr>
      <w:r>
        <w:t xml:space="preserve">La inspección y vigilancia de las faltas en materia de bienestar animal previstas en este artículo corresponde al Instituto Municipal de Biodiversidad y Protección Ambiental (IMBIO), a través de su Departamento de Control y Bienestar Animal y, en su caso, de los inspectores de Regulación Sanitaria, conforme al Reglamento de Biodiversidad, Protección Ambiental y Bienestar Animal de Pabellón de Arteaga, cuyo artículo 49 confiere a dicho Departamento las atribuciones de sanción en esta materia. En consecuencia, la imposición de la sanción corresponderá al Director del IMBIO, y no al Juez Calificador, cuya competencia conforme a este Reglamento se limita a las faltas cívicas y en materia de vialidad, observando en todo caso las reglas de notificación, audiencia, individualización de la sanción y recursos previstas en este Reglamento.</w:t>
      </w:r>
    </w:p>
    <w:p>
      <w:pPr>
        <w:spacing w:after="150"/>
      </w:pPr>
    </w:p>
    <w:p>
      <w:pPr>
        <w:spacing w:after="150"/>
        <w:jc w:val="both"/>
      </w:pPr>
      <w:r>
        <w:rPr>
          <w:b/>
          <w:bCs/>
        </w:rPr>
        <w:t xml:space="preserve">Artículo 231.- </w:t>
      </w:r>
      <w:r>
        <w:t xml:space="preserve">En materia de Agua Potable y Alcantarillado, se impondrán las sanciones que se establecen en el artículo 131 de la Ley de Agua para el Estado de Aguascalientes, en congruencia con el artículo 21, fracción XXXIII, del Reglamento de la Comisión de Agua Potable y Alcantarillado (CAPAPA) de Pabellón de Arteaga, que remite su régimen sancionador a este Reglamento. En materia de mercados, las establecidas en el capítulo correspondiente.</w:t>
      </w:r>
    </w:p>
    <w:p>
      <w:pPr>
        <w:spacing w:after="200"/>
        <w:ind w:left="360"/>
      </w:pPr>
      <w:r>
        <w:rPr>
          <w:i/>
          <w:iCs/>
          <w:color w:val="AA5500"/>
          <w:sz w:val="18"/>
          <w:szCs w:val="18"/>
        </w:rPr>
        <w:t xml:space="preserve">Nota editorial (resuelta en Fase 9): se eliminó la cita inexistente al "artículo 121 del Reglamento de CAPAPA" (ese Reglamento solo tiene 64 artículos) y se sustituyó por la referencia directa al artículo 61, fracción XXXIII, de CAPAPA, que es la disposición vigente que remite el régimen sancionador de ese Reglamento a este mismo ordenamiento, evitando así la referencia circular.</w:t>
      </w:r>
    </w:p>
    <w:p>
      <w:pPr>
        <w:pStyle w:val="Heading3"/>
        <w:spacing w:after="50" w:before="300"/>
        <w:jc w:val="center"/>
      </w:pPr>
      <w:r>
        <w:rPr>
          <w:b/>
          <w:bCs/>
        </w:rPr>
        <w:t xml:space="preserve">CAPÍTULO TERCERO</w:t>
      </w:r>
    </w:p>
    <w:p>
      <w:pPr>
        <w:spacing w:after="200"/>
        <w:jc w:val="center"/>
      </w:pPr>
      <w:r>
        <w:rPr>
          <w:i/>
          <w:iCs/>
        </w:rPr>
        <w:t xml:space="preserve">De las Sanciones en Materia de Desarrollo Urbano</w:t>
      </w:r>
    </w:p>
    <w:p>
      <w:pPr>
        <w:spacing w:after="80"/>
        <w:jc w:val="both"/>
      </w:pPr>
      <w:r>
        <w:rPr>
          <w:b/>
          <w:bCs/>
        </w:rPr>
        <w:t xml:space="preserve">Artículo 232.- </w:t>
      </w:r>
      <w:r>
        <w:t xml:space="preserve">Procede la Suspensión o Clausura de Obras en Ejecución en los siguientes casos:</w:t>
      </w:r>
    </w:p>
    <w:p>
      <w:pPr>
        <w:spacing w:after="80"/>
        <w:ind w:left="720" w:hanging="360"/>
        <w:jc w:val="both"/>
      </w:pPr>
      <w:r>
        <w:t xml:space="preserve">I.- Cuando una edificación o un predio se utilice total o parcialmente para algún uso diferente al autorizado, sin haber cumplido con lo previsto por este Reglamento;</w:t>
      </w:r>
    </w:p>
    <w:p>
      <w:pPr>
        <w:spacing w:after="80"/>
        <w:ind w:left="720" w:hanging="360"/>
        <w:jc w:val="both"/>
      </w:pPr>
      <w:r>
        <w:t xml:space="preserve">II.- Como medida de seguridad en caso de peligro grave o inminente;</w:t>
      </w:r>
    </w:p>
    <w:p>
      <w:pPr>
        <w:spacing w:after="80"/>
        <w:ind w:left="720" w:hanging="360"/>
        <w:jc w:val="both"/>
      </w:pPr>
      <w:r>
        <w:t xml:space="preserve">III.- Cuando el propietario o poseedor de una construcción señalada como peligrosa no cumpla con las órdenes giradas, dentro del plazo fijado para tal efecto;</w:t>
      </w:r>
    </w:p>
    <w:p>
      <w:pPr>
        <w:spacing w:after="80"/>
        <w:ind w:left="720" w:hanging="360"/>
        <w:jc w:val="both"/>
      </w:pPr>
      <w:r>
        <w:t xml:space="preserve">IV.- Cuando se invada la vía pública con una construcción;</w:t>
      </w:r>
    </w:p>
    <w:p>
      <w:pPr>
        <w:spacing w:after="80"/>
        <w:ind w:left="720" w:hanging="360"/>
        <w:jc w:val="both"/>
      </w:pPr>
      <w:r>
        <w:t xml:space="preserve">V.- Cuando no cuente con la respectiva licencia de construcción, o la obra no se ajuste al contenido de ésta; y</w:t>
      </w:r>
    </w:p>
    <w:p>
      <w:pPr>
        <w:spacing w:after="80"/>
        <w:ind w:left="720" w:hanging="360"/>
        <w:jc w:val="both"/>
      </w:pPr>
      <w:r>
        <w:t xml:space="preserve">VI.- Cuando no se respeten las afectaciones y las restricciones físicas y de uso impuestas a los predios en la Constancia de Alineamiento y Compatibilidad Urbanística.</w:t>
      </w:r>
    </w:p>
    <w:p>
      <w:pPr>
        <w:spacing w:after="150"/>
      </w:pPr>
    </w:p>
    <w:p>
      <w:pPr>
        <w:spacing w:after="150"/>
        <w:jc w:val="both"/>
      </w:pPr>
      <w:r>
        <w:rPr>
          <w:b/>
          <w:bCs/>
        </w:rPr>
        <w:t xml:space="preserve">Artículo 233.- </w:t>
      </w:r>
      <w:r>
        <w:t xml:space="preserve">En caso de que el propietario o poseedor de un predio o de una edificación no cumpla con las órdenes giradas de reparación, demolición o suspensión de obra, con base en este Reglamento y las demás disposiciones legales aplicables, la Dirección de Planeación y Desarrollo Urbano, previo dictamen que emita y ordene, estará facultado para ejecutar, a costa del propietario o poseedor, las obras, reparaciones o demoliciones que hayan ordenado; para clausurar y para tomar las demás medidas que considere necesarias, pudiendo hacer uso de la fuerza pública.</w:t>
      </w:r>
    </w:p>
    <w:p>
      <w:pPr>
        <w:spacing w:after="150"/>
        <w:jc w:val="both"/>
      </w:pPr>
      <w:r>
        <w:rPr>
          <w:b/>
          <w:bCs/>
        </w:rPr>
        <w:t xml:space="preserve">Artículo 234.- </w:t>
      </w:r>
      <w:r>
        <w:t xml:space="preserve">Si el propietario o poseedor del predio en el que la Dirección de Planeación y Desarrollo Urbano se vea obligada a ejecutar obras o trabajos conforme a este artículo, se negare a pagar el costo de dichas obras, la Dirección de Finanzas y Administración efectuará su cobro por medio del procedimiento económico coactivo.</w:t>
      </w:r>
    </w:p>
    <w:p>
      <w:pPr>
        <w:spacing w:after="80"/>
        <w:jc w:val="both"/>
      </w:pPr>
      <w:r>
        <w:rPr>
          <w:b/>
          <w:bCs/>
        </w:rPr>
        <w:t xml:space="preserve">Artículo 235.- </w:t>
      </w:r>
      <w:r>
        <w:t xml:space="preserve">Independientemente de la imposición de las sanciones pecuniarias a que haya lugar, la Dirección de Planeación y Desarrollo Urbano podrá clausurar las obras terminadas cuando ocurra alguna de las siguientes circunstancias:</w:t>
      </w:r>
    </w:p>
    <w:p>
      <w:pPr>
        <w:spacing w:after="80"/>
        <w:ind w:left="720" w:hanging="360"/>
        <w:jc w:val="both"/>
      </w:pPr>
      <w:r>
        <w:t xml:space="preserve">I.- Cuando la obra se haya ejecutado sin licencia;</w:t>
      </w:r>
    </w:p>
    <w:p>
      <w:pPr>
        <w:spacing w:after="80"/>
        <w:ind w:left="720" w:hanging="360"/>
        <w:jc w:val="both"/>
      </w:pPr>
      <w:r>
        <w:t xml:space="preserve">II.- Cuando la obra se haya ejecutado alterando el proyecto aprobado fuera de los límites de tolerancia o sin sujetarse a lo previsto por este Libro; y</w:t>
      </w:r>
    </w:p>
    <w:p>
      <w:pPr>
        <w:spacing w:after="80"/>
        <w:ind w:left="720" w:hanging="360"/>
        <w:jc w:val="both"/>
      </w:pPr>
      <w:r>
        <w:t xml:space="preserve">III.- Cuando se use una construcción o parte de ella para un uso diferente del autorizado.</w:t>
      </w:r>
    </w:p>
    <w:p>
      <w:pPr>
        <w:spacing w:after="150"/>
      </w:pPr>
    </w:p>
    <w:p>
      <w:pPr>
        <w:spacing w:after="150"/>
        <w:jc w:val="both"/>
      </w:pPr>
      <w:r>
        <w:rPr>
          <w:b/>
          <w:bCs/>
        </w:rPr>
        <w:t xml:space="preserve">Artículo 236.- </w:t>
      </w:r>
      <w:r>
        <w:t xml:space="preserve">El estado de clausura de las obras podrá ser total o parcial y no será levantado hasta en tanto no se hayan regularizado las obras o ejecutado los trabajos ordenados en los términos de este Reglamento.</w:t>
      </w:r>
    </w:p>
    <w:p>
      <w:pPr>
        <w:spacing w:after="150"/>
        <w:jc w:val="both"/>
      </w:pPr>
      <w:r>
        <w:rPr>
          <w:b/>
          <w:bCs/>
        </w:rPr>
        <w:t xml:space="preserve">Artículo 237.- </w:t>
      </w:r>
      <w:r>
        <w:t xml:space="preserve">Cuando se compruebe la responsabilidad por haber realizado actos u omisiones que prohíbe el libro quinto del presente Reglamento, independientemente de la sanción impuesta por la autoridad, el infractor tiene la obligación de realizar o en su defecto cubrir, el monto de los gastos de las acciones de restauración y/o reparación de daños en los términos de la ley aplicable.</w:t>
      </w:r>
    </w:p>
    <w:p>
      <w:pPr>
        <w:spacing w:after="80"/>
        <w:jc w:val="both"/>
      </w:pPr>
      <w:r>
        <w:rPr>
          <w:b/>
          <w:bCs/>
        </w:rPr>
        <w:t xml:space="preserve">Artículo 238.- </w:t>
      </w:r>
      <w:r>
        <w:t xml:space="preserve">Para la individualización de la sanción pecuniaria en materia de construcciones, las infracciones se clasificarán en grupos, atendiendo al mínimo y máximo establecidos en la siguiente forma:</w:t>
      </w:r>
    </w:p>
    <w:p>
      <w:pPr>
        <w:spacing w:after="80"/>
        <w:ind w:left="720" w:hanging="360"/>
        <w:jc w:val="both"/>
      </w:pPr>
      <w:r>
        <w:t xml:space="preserve">I.- Las del primer grupo tendrán una sanción económica de una a cinco unidades de medida y actualización;</w:t>
      </w:r>
    </w:p>
    <w:p>
      <w:pPr>
        <w:spacing w:after="80"/>
        <w:ind w:left="720" w:hanging="360"/>
        <w:jc w:val="both"/>
      </w:pPr>
      <w:r>
        <w:t xml:space="preserve">II.- Las del segundo grupo ameritan una sanción económica de seis a treinta unidades de medida y actualización;</w:t>
      </w:r>
    </w:p>
    <w:p>
      <w:pPr>
        <w:spacing w:after="80"/>
        <w:ind w:left="720" w:hanging="360"/>
        <w:jc w:val="both"/>
      </w:pPr>
      <w:r>
        <w:t xml:space="preserve">III.- Las del tercer grupo tendrán una sanción económica de treinta y una a doscientas cincuenta unidades de medida y actualización, y</w:t>
      </w:r>
    </w:p>
    <w:p>
      <w:pPr>
        <w:spacing w:after="80"/>
        <w:ind w:left="720" w:hanging="360"/>
        <w:jc w:val="both"/>
      </w:pPr>
      <w:r>
        <w:t xml:space="preserve">IV.- Las del grupo cuarto ameritarán una sanción económica de doscientas cincuenta a veinte mil unidades de medida y actualización.</w:t>
      </w:r>
    </w:p>
    <w:p>
      <w:pPr>
        <w:spacing w:after="150"/>
      </w:pPr>
    </w:p>
    <w:p>
      <w:pPr>
        <w:spacing w:after="80"/>
        <w:jc w:val="both"/>
      </w:pPr>
      <w:r>
        <w:rPr>
          <w:b/>
          <w:bCs/>
        </w:rPr>
        <w:t xml:space="preserve">Artículo 239.- </w:t>
      </w:r>
      <w:r>
        <w:t xml:space="preserve">Para los efectos del artículo anterior, las infracciones se agrupan en:</w:t>
      </w:r>
    </w:p>
    <w:p>
      <w:pPr>
        <w:spacing w:after="80"/>
        <w:ind w:left="720" w:hanging="360"/>
        <w:jc w:val="both"/>
      </w:pPr>
      <w:r>
        <w:t xml:space="preserve">I.- Grupo Uno: a) Por no cubrir los derechos correspondientes a la ocupación de la vía pública; b) Por construcción de barda de colindancia o divisoria interior sin licencia; c) Por la falta de placa del perito responsable.</w:t>
      </w:r>
    </w:p>
    <w:p>
      <w:pPr>
        <w:spacing w:after="80"/>
        <w:ind w:left="720" w:hanging="360"/>
        <w:jc w:val="both"/>
      </w:pPr>
      <w:r>
        <w:t xml:space="preserve">II.- Grupo Dos: a) Por tener escombro en la vía pública sin el permiso correspondiente de la Dirección de Planeación y Desarrollo Urbano; b) Por tirar escombro en los lugares no autorizados por la Dirección de Planeación y Desarrollo Urbano; c) Ejecutar excavaciones que dificulten el libre tránsito en calles o banquetas ó sin el permiso de la Dirección de Planeación y Desarrollo Urbano; d) Por falta de visitas a la obra y firma de bitácora correspondiente, por parte del perito responsable; e) Por construcción de edificaciones con superficie menor de 60.00 m² construidos sin la licencia correspondiente, independientemente de la obligación de regularizar la licencia; f) Las personas que insulten o amenacen a los inspectores o autoridades municipales, en el ejercicio de sus tareas públicas; g) Construcción de banqueta, guarnición y pavimento, sin el permiso correspondiente; y h) Invasión u obstrucción de la vía pública sin licencia correspondiente.</w:t>
      </w:r>
    </w:p>
    <w:p>
      <w:pPr>
        <w:spacing w:after="80"/>
        <w:ind w:left="720" w:hanging="360"/>
        <w:jc w:val="both"/>
      </w:pPr>
      <w:r>
        <w:t xml:space="preserve">III.- Grupo Tres: a) Construcción de edificaciones con superficie mayor de 60.00 m² y hasta 1000.00 m² construidos sin la licencia correspondiente, independientemente de la obligación de regularizar la licencia; b) Rotura de pavimento o de guarniciones sin el permiso correspondiente, independientemente de la obligación de reparar el daño; y c) Demolición de edificios en general sin licencia.</w:t>
      </w:r>
    </w:p>
    <w:p>
      <w:pPr>
        <w:spacing w:after="80"/>
        <w:ind w:left="720" w:hanging="360"/>
        <w:jc w:val="both"/>
      </w:pPr>
      <w:r>
        <w:t xml:space="preserve">IV.- Grupo Cuatro: a) Demolición o afectación de fincas de Valor Histórico o Arquitectónico; b) Construcción de edificaciones con superficie mayor de 1000.00 m² construidos sin la licencia correspondiente, independientemente de la obligación de regularizar la licencia; y c) Construir sin respetar el proyecto autorizado con la licencia.</w:t>
      </w:r>
    </w:p>
    <w:p>
      <w:pPr>
        <w:spacing w:after="150"/>
      </w:pPr>
    </w:p>
    <w:p>
      <w:pPr>
        <w:spacing w:after="150"/>
        <w:jc w:val="both"/>
      </w:pPr>
      <w:r>
        <w:rPr>
          <w:b/>
          <w:bCs/>
        </w:rPr>
        <w:t xml:space="preserve">Artículo 240.- </w:t>
      </w:r>
      <w:r>
        <w:t xml:space="preserve">Las infracciones especificadas en el artículo anterior serán aplicables indistintamente al propietario de la obra o predio, al constructor o contratista correspondiente o al Perito Responsable de Obra o Perito Especializado, previa investigación de los hechos y deslinde de responsabilidades.</w:t>
      </w:r>
    </w:p>
    <w:p>
      <w:pPr>
        <w:spacing w:after="150"/>
        <w:jc w:val="both"/>
      </w:pPr>
      <w:r>
        <w:rPr>
          <w:b/>
          <w:bCs/>
        </w:rPr>
        <w:t xml:space="preserve">Artículo 241.- </w:t>
      </w:r>
      <w:r>
        <w:t xml:space="preserve">Para toda violación a las normas y disposiciones municipales en materia de construcciones, no especificadas de manera expresa en el presente capítulo, se aplicará una Multa de cinco a cien unidades de medida y actualización, independientemente de la medida de seguridad o arresto atendiendo a la gravedad de la falta que en su caso procedan.</w:t>
      </w:r>
    </w:p>
    <w:p>
      <w:pPr>
        <w:spacing w:after="80"/>
        <w:jc w:val="both"/>
      </w:pPr>
      <w:r>
        <w:rPr>
          <w:b/>
          <w:bCs/>
        </w:rPr>
        <w:t xml:space="preserve">Artículo 242.- </w:t>
      </w:r>
      <w:r>
        <w:t xml:space="preserve">La Dirección de Planeación y Desarrollo Urbano podrá revocar la licencia de construcción cuando:</w:t>
      </w:r>
    </w:p>
    <w:p>
      <w:pPr>
        <w:spacing w:after="80"/>
        <w:ind w:left="720" w:hanging="360"/>
        <w:jc w:val="both"/>
      </w:pPr>
      <w:r>
        <w:t xml:space="preserve">I.- Se hayan dictado con base en informes o documentos falsos o erróneos o emitidos con dolo o error, una vez comprobado lo anterior;</w:t>
      </w:r>
    </w:p>
    <w:p>
      <w:pPr>
        <w:spacing w:after="80"/>
        <w:ind w:left="720" w:hanging="360"/>
        <w:jc w:val="both"/>
      </w:pPr>
      <w:r>
        <w:t xml:space="preserve">II.- Se hayan dictado en contravención al texto expreso de alguna disposición de este Libro;</w:t>
      </w:r>
    </w:p>
    <w:p>
      <w:pPr>
        <w:spacing w:after="80"/>
        <w:ind w:left="720" w:hanging="360"/>
        <w:jc w:val="both"/>
      </w:pPr>
      <w:r>
        <w:t xml:space="preserve">III.- Se hayan emitido por Autoridad incompetente, y acatando disposición judicial en ese sentido; y</w:t>
      </w:r>
    </w:p>
    <w:p>
      <w:pPr>
        <w:spacing w:after="80"/>
        <w:ind w:left="720" w:hanging="360"/>
        <w:jc w:val="both"/>
      </w:pPr>
      <w:r>
        <w:t xml:space="preserve">IV.- La revocación de Licencia será pronunciada por la Autoridad que haya emitido el acto o resolución de que se trate o en su caso, por el superior jerárquico de dicha Autoridad.</w:t>
      </w:r>
    </w:p>
    <w:p>
      <w:pPr>
        <w:spacing w:after="150"/>
      </w:pPr>
    </w:p>
    <w:p>
      <w:pPr>
        <w:pStyle w:val="Heading3"/>
        <w:spacing w:after="50" w:before="300"/>
        <w:jc w:val="center"/>
      </w:pPr>
      <w:r>
        <w:rPr>
          <w:b/>
          <w:bCs/>
        </w:rPr>
        <w:t xml:space="preserve">CAPÍTULO CUARTO</w:t>
      </w:r>
    </w:p>
    <w:p>
      <w:pPr>
        <w:spacing w:after="200"/>
        <w:jc w:val="center"/>
      </w:pPr>
      <w:r>
        <w:rPr>
          <w:i/>
          <w:iCs/>
        </w:rPr>
        <w:t xml:space="preserve">De las Sanciones en Materia de Actividades Comerciales, Industriales y de</w:t>
      </w:r>
    </w:p>
    <w:p>
      <w:pPr>
        <w:spacing w:after="80"/>
        <w:jc w:val="both"/>
      </w:pPr>
      <w:r>
        <w:rPr>
          <w:b/>
          <w:bCs/>
        </w:rPr>
        <w:t xml:space="preserve">Artículo 243.- </w:t>
      </w:r>
      <w:r>
        <w:t xml:space="preserve">En materia de actividades comerciales, industriales y prestación de servicios se impondrá:</w:t>
      </w:r>
    </w:p>
    <w:p>
      <w:pPr>
        <w:spacing w:after="80"/>
        <w:ind w:left="720" w:hanging="360"/>
        <w:jc w:val="both"/>
      </w:pPr>
      <w:r>
        <w:t xml:space="preserve">I.- Multa de cinco unidades de medida y actualización por: a) No exhibir en un lugar visible la licencia de funcionamiento, así como el permiso o comprobante de pago para la venta de bebidas alcohólicas o similares; y b) Funcionar sin revalidar su licencia anual o permiso correspondiente.</w:t>
      </w:r>
    </w:p>
    <w:p>
      <w:pPr>
        <w:spacing w:after="80"/>
        <w:ind w:left="720" w:hanging="360"/>
        <w:jc w:val="both"/>
      </w:pPr>
      <w:r>
        <w:t xml:space="preserve">II.- Multa de diez unidades de medida y actualización por: a) Permitir que en el interior de sus establecimientos comerciales y de servicios se fijen leyendas, anuncios impresos o propaganda que sean atentatorias a la moral o a las buenas costumbres; b) Permitir el consumo de bebidas alcohólicas dentro del establecimiento, tratándose de abarrotes o misceláneas; y c) No tener a la vista del público las tarifas de precios de los servicios que se proporcionen. d) Fijar anuncios o propagandas en fachadas sin contar con la autorización correspondiente, tanto del propietario como de la Presidencia municipal.</w:t>
      </w:r>
    </w:p>
    <w:p>
      <w:pPr>
        <w:spacing w:after="80"/>
        <w:ind w:left="720" w:hanging="360"/>
        <w:jc w:val="both"/>
      </w:pPr>
      <w:r>
        <w:t xml:space="preserve">III.- Multa de veinte unidades de medida y actualización por: a) Permitir el acceso a menores a diversiones o espectáculos sólo para mayores de edad, tales como: centros nocturnos, bares, cabarets, discotecas, billares, máquinas de video que funcionan mediante fichas o monedas y similares, independientemente del pago de impuestos correspondientes; b) Restaurantes, loncherías, cenadurías, marisquerías, centros botaneros, taquerías y similares que sirvan bebidas alcohólicas sin alimentos, así como permitir que las meseras y empleadas compartan la cerveza o vinos con la clientela, independientemente de las demás sanciones a que se hagan acreedores. El acceso a menores en estos lugares agrava la falta; c) Restaurantes, bares, loncherías, billares, discotecas, centros nocturnos y todo tipo de establecimientos al público que no respeten el horario previamente autorizado; d) Expendios de vino que permanezcan operando al público después del horario estipulado; y e) Giros mayores de cinco millones de pesos que operen sin la licencia debidamente revalidada, realicen actividad diversa a la permitida o cambiar de domicilio sin previa autorización.</w:t>
      </w:r>
    </w:p>
    <w:p>
      <w:pPr>
        <w:spacing w:after="80"/>
        <w:ind w:left="720" w:hanging="360"/>
        <w:jc w:val="both"/>
      </w:pPr>
      <w:r>
        <w:t xml:space="preserve">IV.- Multa de treinta unidades de medida y actualización por: a) Operar restaurantes, bares, billares, loncherías, centros nocturnos y en general todo tipo de comercio o establecimiento al público que operen sin tener licencia debidamente reglamentada; b) Todas las personas que operen en lugares al público tales como: restaurantes, bares, merenderos, discotecas, billares, loncherías, centros nocturnos, salones de baile, y en general que expendan bebidas alcohólicas, que permitan la permanencia de personas ebrias en exceso o que escandalicen y alteren el orden moral y público; c) Tiendas de autoservicio, expendios de vino, restaurantes, merenderos, loncherías, centros nocturnos, y en general que expendan bebidas alcohólicas, que no acaten las disposiciones fundadas de la Secretaría del Ayuntamiento tendientes a evitar la venta y consumo de cerveza o bebidas alcohólicas, en términos de este Reglamento; d) Vender cerveza o bebidas alcohólicas en los billares, boliches y otros lugares similares, sin el permiso correspondiente o por convertir las salas de juego en garitos; e) Vender bebidas alcohólicas para llevar, en los establecimientos autorizados para la venta y consumo; y f) Cambiar de domicilio sin previa autorización de la autoridad municipal, independientemente de las demás sanciones a que se hagan acreedores.</w:t>
      </w:r>
    </w:p>
    <w:p>
      <w:pPr>
        <w:spacing w:after="150"/>
      </w:pPr>
    </w:p>
    <w:p>
      <w:pPr>
        <w:spacing w:after="80"/>
        <w:jc w:val="both"/>
      </w:pPr>
      <w:r>
        <w:rPr>
          <w:b/>
          <w:bCs/>
        </w:rPr>
        <w:t xml:space="preserve">Artículo 244.- </w:t>
      </w:r>
      <w:r>
        <w:t xml:space="preserve">Procede la clausura total y permanente por:</w:t>
      </w:r>
    </w:p>
    <w:p>
      <w:pPr>
        <w:spacing w:after="80"/>
        <w:ind w:left="720" w:hanging="360"/>
        <w:jc w:val="both"/>
      </w:pPr>
      <w:r>
        <w:t xml:space="preserve">I.- Carecer de licencia de funcionamiento o renovación anual;</w:t>
      </w:r>
    </w:p>
    <w:p>
      <w:pPr>
        <w:spacing w:after="80"/>
        <w:ind w:left="720" w:hanging="360"/>
        <w:jc w:val="both"/>
      </w:pPr>
      <w:r>
        <w:t xml:space="preserve">II.- Realizar actividades sin haber presentado declaración de apertura;</w:t>
      </w:r>
    </w:p>
    <w:p>
      <w:pPr>
        <w:spacing w:after="80"/>
        <w:ind w:left="720" w:hanging="360"/>
        <w:jc w:val="both"/>
      </w:pPr>
      <w:r>
        <w:t xml:space="preserve">III.- Reincidir en la comisión de infracciones que ameriten multa en un mismo año calendario;</w:t>
      </w:r>
    </w:p>
    <w:p>
      <w:pPr>
        <w:spacing w:after="80"/>
        <w:ind w:left="720" w:hanging="360"/>
        <w:jc w:val="both"/>
      </w:pPr>
      <w:r>
        <w:t xml:space="preserve">IV.- Poner en peligro la seguridad, salubridad, orden público y medio ambiente;</w:t>
      </w:r>
    </w:p>
    <w:p>
      <w:pPr>
        <w:spacing w:after="80"/>
        <w:ind w:left="720" w:hanging="360"/>
        <w:jc w:val="both"/>
      </w:pPr>
      <w:r>
        <w:t xml:space="preserve">V.- Vender bebidas alcohólicas fuera del horario permitido;</w:t>
      </w:r>
    </w:p>
    <w:p>
      <w:pPr>
        <w:spacing w:after="80"/>
        <w:ind w:left="720" w:hanging="360"/>
        <w:jc w:val="both"/>
      </w:pPr>
      <w:r>
        <w:t xml:space="preserve">VI.- Vender bebidas alcohólicas a menores de edad;</w:t>
      </w:r>
    </w:p>
    <w:p>
      <w:pPr>
        <w:spacing w:after="80"/>
        <w:ind w:left="720" w:hanging="360"/>
        <w:jc w:val="both"/>
      </w:pPr>
      <w:r>
        <w:t xml:space="preserve">VII.- Permitir que se ejerza el trabajo sexual en el establecimiento sin contar con autorización para ello;</w:t>
      </w:r>
    </w:p>
    <w:p>
      <w:pPr>
        <w:spacing w:after="80"/>
        <w:ind w:left="720" w:hanging="360"/>
        <w:jc w:val="both"/>
      </w:pPr>
      <w:r>
        <w:t xml:space="preserve">VIII.- Omitir el pago de la multa impuesta como sanción; y</w:t>
      </w:r>
    </w:p>
    <w:p>
      <w:pPr>
        <w:spacing w:after="80"/>
        <w:ind w:left="720" w:hanging="360"/>
        <w:jc w:val="both"/>
      </w:pPr>
      <w:r>
        <w:t xml:space="preserve">IX.- Haber sido cancelado el permiso o licencia.</w:t>
      </w:r>
    </w:p>
    <w:p>
      <w:pPr>
        <w:spacing w:after="150"/>
      </w:pPr>
    </w:p>
    <w:p>
      <w:pPr>
        <w:spacing w:after="80"/>
        <w:jc w:val="both"/>
      </w:pPr>
      <w:r>
        <w:rPr>
          <w:b/>
          <w:bCs/>
        </w:rPr>
        <w:t xml:space="preserve">Artículo 245.- </w:t>
      </w:r>
      <w:r>
        <w:t xml:space="preserve">Procede la cancelación del permiso o licencia por:</w:t>
      </w:r>
    </w:p>
    <w:p>
      <w:pPr>
        <w:spacing w:after="80"/>
        <w:ind w:left="720" w:hanging="360"/>
        <w:jc w:val="both"/>
      </w:pPr>
      <w:r>
        <w:t xml:space="preserve">I.- No iniciar actividades del establecimiento o del giro o no utilizar los derechos que se desprendan del permiso o licencia, en un término de noventa días naturales;</w:t>
      </w:r>
    </w:p>
    <w:p>
      <w:pPr>
        <w:spacing w:after="80"/>
        <w:ind w:left="720" w:hanging="360"/>
        <w:jc w:val="both"/>
      </w:pPr>
      <w:r>
        <w:t xml:space="preserve">II.- Omitir el aviso de suspensión de actividades en un plazo de sesenta días naturales a partir de la suspensión;</w:t>
      </w:r>
    </w:p>
    <w:p>
      <w:pPr>
        <w:spacing w:after="80"/>
        <w:ind w:left="720" w:hanging="360"/>
        <w:jc w:val="both"/>
      </w:pPr>
      <w:r>
        <w:t xml:space="preserve">III.- Omitir el aviso previo a la reanudación de actividades;</w:t>
      </w:r>
    </w:p>
    <w:p>
      <w:pPr>
        <w:spacing w:after="80"/>
        <w:ind w:left="720" w:hanging="360"/>
        <w:jc w:val="both"/>
      </w:pPr>
      <w:r>
        <w:t xml:space="preserve">IV.- Cambiar el giro autorizado en la licencia o permiso;</w:t>
      </w:r>
    </w:p>
    <w:p>
      <w:pPr>
        <w:spacing w:after="80"/>
        <w:ind w:left="720" w:hanging="360"/>
        <w:jc w:val="both"/>
      </w:pPr>
      <w:r>
        <w:t xml:space="preserve">V.- Cerrar el establecimiento después del horario autorizado;</w:t>
      </w:r>
    </w:p>
    <w:p>
      <w:pPr>
        <w:spacing w:after="80"/>
        <w:ind w:left="720" w:hanging="360"/>
        <w:jc w:val="both"/>
      </w:pPr>
      <w:r>
        <w:t xml:space="preserve">VI.- Vender bebidas alcohólicas los días en que se establezca la ley seca;</w:t>
      </w:r>
    </w:p>
    <w:p>
      <w:pPr>
        <w:spacing w:after="80"/>
        <w:ind w:left="720" w:hanging="360"/>
        <w:jc w:val="both"/>
      </w:pPr>
      <w:r>
        <w:t xml:space="preserve">VII.- Vender bebidas alcohólicas sin la autorización correspondiente;</w:t>
      </w:r>
    </w:p>
    <w:p>
      <w:pPr>
        <w:spacing w:after="80"/>
        <w:ind w:left="720" w:hanging="360"/>
        <w:jc w:val="both"/>
      </w:pPr>
      <w:r>
        <w:t xml:space="preserve">VIII.- Carecer el local de las condiciones de higiene, salubridad y seguridad previstas por este Reglamento y demás disposiciones aplicables;</w:t>
      </w:r>
    </w:p>
    <w:p>
      <w:pPr>
        <w:spacing w:after="80"/>
        <w:ind w:left="720" w:hanging="360"/>
        <w:jc w:val="both"/>
      </w:pPr>
      <w:r>
        <w:t xml:space="preserve">IX.- Permitir juegos de azar con apuestas; y</w:t>
      </w:r>
    </w:p>
    <w:p>
      <w:pPr>
        <w:spacing w:after="80"/>
        <w:ind w:left="720" w:hanging="360"/>
        <w:jc w:val="both"/>
      </w:pPr>
      <w:r>
        <w:t xml:space="preserve">X.- Omitir el pago de la revalidación anual en el plazo establecido.</w:t>
      </w:r>
    </w:p>
    <w:p>
      <w:pPr>
        <w:spacing w:after="150"/>
      </w:pPr>
    </w:p>
    <w:p>
      <w:pPr>
        <w:spacing w:after="150"/>
        <w:jc w:val="both"/>
      </w:pPr>
      <w:r>
        <w:rPr>
          <w:b/>
          <w:bCs/>
        </w:rPr>
        <w:t xml:space="preserve">Artículo 246.- </w:t>
      </w:r>
      <w:r>
        <w:t xml:space="preserve">Del procedimiento de cancelación de licencias y permisos, conocerá y resolverá el Secretario del H. Ayuntamiento, iniciando el trámite y emplazando al titular de los derechos, en los términos de las reglas que establece el presente Reglamento, haciéndole saber la causa que originó el procedimiento y requiriéndolo para que comparezca mediante escrito a oponerse al trámite si existiere razón para ello y ofrecer pruebas, en un término de cinco días hábiles siguientes al emplazamiento.</w:t>
      </w:r>
    </w:p>
    <w:p>
      <w:pPr>
        <w:pStyle w:val="Heading3"/>
        <w:spacing w:after="50" w:before="300"/>
        <w:jc w:val="center"/>
      </w:pPr>
      <w:r>
        <w:rPr>
          <w:b/>
          <w:bCs/>
        </w:rPr>
        <w:t xml:space="preserve">CAPÍTULO QUINTO</w:t>
      </w:r>
    </w:p>
    <w:p>
      <w:pPr>
        <w:spacing w:after="200"/>
        <w:jc w:val="center"/>
      </w:pPr>
      <w:r>
        <w:rPr>
          <w:i/>
          <w:iCs/>
        </w:rPr>
        <w:t xml:space="preserve">De las Sanciones en Materia de Espectáculos Públicos</w:t>
      </w:r>
    </w:p>
    <w:p>
      <w:pPr>
        <w:spacing w:after="80"/>
        <w:jc w:val="both"/>
      </w:pPr>
      <w:r>
        <w:rPr>
          <w:b/>
          <w:bCs/>
        </w:rPr>
        <w:t xml:space="preserve">Artículo 247.- </w:t>
      </w:r>
      <w:r>
        <w:t xml:space="preserve">En materia de espectáculos públicos se impondrá:</w:t>
      </w:r>
    </w:p>
    <w:p>
      <w:pPr>
        <w:spacing w:after="80"/>
        <w:ind w:left="720" w:hanging="360"/>
        <w:jc w:val="both"/>
      </w:pPr>
      <w:r>
        <w:t xml:space="preserve">I.- Multa de cinco unidades de medida y actualización por: a) Introducir envases de vidrio a los lugares donde se presenten espectáculos al público; b) No tener a la vista del público las tarifas de precios de los servicios que se proporcionen o de los espectáculos que se presenten; y c) Vender golosinas, todo tipo de alimentos, refrescos y demás bebidas en el interior de los lugares con acceso al público o donde se presenten espectáculos, sin el permiso correspondiente.</w:t>
      </w:r>
    </w:p>
    <w:p>
      <w:pPr>
        <w:spacing w:after="80"/>
        <w:ind w:left="720" w:hanging="360"/>
        <w:jc w:val="both"/>
      </w:pPr>
      <w:r>
        <w:t xml:space="preserve">II.- Multa de veinte unidades de medida y actualización por: a) Realizar reventa de boletos de espectáculos; y b) Efectuar bailes, fiestas y diversiones sin la debida autorización, independientemente del pago de impuestos en los casos que establece la Ley de Ingresos del Municipio de Pabellón de Arteaga.</w:t>
      </w:r>
    </w:p>
    <w:p>
      <w:pPr>
        <w:spacing w:after="80"/>
        <w:ind w:left="720" w:hanging="360"/>
        <w:jc w:val="both"/>
      </w:pPr>
      <w:r>
        <w:t xml:space="preserve">III.- Multa de treinta unidades de medida y actualización por: a) Sobrecargo en los precios de los espectáculos públicos; b) Permitir en los lugares públicos, la entrada o permanencia de personas en estado de ebriedad o inconveniente que altere el orden público; c) Los espectáculos públicos que durante los entreactos se excedan de quince minutos; d) Por permitir personas que alteren el orden o atenten contra la moral pública durante los espectáculos en el interior de los lugares con acceso al público; e) Tener revistas obscenas a la vista del público en tiendas, estanquillos y otros lugares similares o permitir su venta a menores de edad; f) Elevar el precio fijado en las tarifas, respecto de espectáculos públicos y otros establecimientos similares; g) Originar una falsa alarma, con el fin de infundir pánico en el público; h) Alterar el orden público en carreras de vehículos y animales en cualquier espectáculo público autorizado, así como no respetar a jueces que los presidan; y i) Por insultar o amenazar a los inspectores o autoridades municipales, en el ejercicio de sus tareas públicas.</w:t>
      </w:r>
    </w:p>
    <w:p>
      <w:pPr>
        <w:spacing w:after="80"/>
        <w:ind w:left="720" w:hanging="360"/>
        <w:jc w:val="both"/>
      </w:pPr>
      <w:r>
        <w:t xml:space="preserve">IV.- Multa de cuarenta unidades de medida y actualización por: a) A las empresas que operen o presenten espectáculos y que vendan mayor boletaje de la capacidad receptora de los lugares destinados para tal fin; b) A las empresas que operen en lugares al público o de espectáculos que propicien la reventa; y c) No comenzar el espectáculo a la hora señalada o presentar una variedad distinta a la ofrecida al público;</w:t>
      </w:r>
    </w:p>
    <w:p>
      <w:pPr>
        <w:spacing w:after="80"/>
        <w:ind w:left="720" w:hanging="360"/>
        <w:jc w:val="both"/>
      </w:pPr>
      <w:r>
        <w:t xml:space="preserve">V.- Sanción de suspensión de evento o espectáculo por: a) Por no contar con el permiso correspondiente de la autoridad municipal; b) Por alteración del orden que ponga en peligro la seguridad de los asistente; y c) Por detectar el consumo de bebidas alcohólicas sin autorización, de drogas, apuestas, ejercicio del trabajo sexual sin la autorización o el control sanitario correspondiente, o cualquier otra actividad ilícita; y d) Por no contar el establecimiento en que se celebra el evento o espectáculo, con la licencia de funcionamiento.</w:t>
      </w:r>
    </w:p>
    <w:p>
      <w:pPr>
        <w:spacing w:after="150"/>
      </w:pPr>
    </w:p>
    <w:p>
      <w:pPr>
        <w:pStyle w:val="Heading3"/>
        <w:spacing w:after="50" w:before="300"/>
        <w:jc w:val="center"/>
      </w:pPr>
      <w:r>
        <w:rPr>
          <w:b/>
          <w:bCs/>
        </w:rPr>
        <w:t xml:space="preserve">CAPÍTULO SEXTO</w:t>
      </w:r>
    </w:p>
    <w:p>
      <w:pPr>
        <w:spacing w:after="200"/>
        <w:jc w:val="center"/>
      </w:pPr>
      <w:r>
        <w:rPr>
          <w:i/>
          <w:iCs/>
        </w:rPr>
        <w:t xml:space="preserve">De las Sanciones en Materia de Espectáculos Taurinos</w:t>
      </w:r>
    </w:p>
    <w:p>
      <w:pPr>
        <w:spacing w:after="80"/>
        <w:jc w:val="both"/>
      </w:pPr>
      <w:r>
        <w:rPr>
          <w:b/>
          <w:bCs/>
        </w:rPr>
        <w:t xml:space="preserve">Artículo 248.- </w:t>
      </w:r>
      <w:r>
        <w:t xml:space="preserve">En materia de espectáculos taurinos se impondrán multas atendiendo a la gravedad de la falta, a la capacidad económica del infractor y a la reincidencia, si la hubiere, en los siguientes términos:</w:t>
      </w:r>
    </w:p>
    <w:p>
      <w:pPr>
        <w:spacing w:after="80"/>
        <w:ind w:left="720" w:hanging="360"/>
        <w:jc w:val="both"/>
      </w:pPr>
      <w:r>
        <w:t xml:space="preserve">I.- A las empresas de cinco hasta cien unidades de medida y actualización;</w:t>
      </w:r>
    </w:p>
    <w:p>
      <w:pPr>
        <w:spacing w:after="80"/>
        <w:ind w:left="720" w:hanging="360"/>
        <w:jc w:val="both"/>
      </w:pPr>
      <w:r>
        <w:t xml:space="preserve">II.- A los matadores de cinco hasta cincuenta unidades de medida y actualización;</w:t>
      </w:r>
    </w:p>
    <w:p>
      <w:pPr>
        <w:spacing w:after="80"/>
        <w:ind w:left="720" w:hanging="360"/>
        <w:jc w:val="both"/>
      </w:pPr>
      <w:r>
        <w:t xml:space="preserve">III.- Al personal de cuadrilla de uno a diez unidades de medida y actualización;</w:t>
      </w:r>
    </w:p>
    <w:p>
      <w:pPr>
        <w:spacing w:after="80"/>
        <w:ind w:left="720" w:hanging="360"/>
        <w:jc w:val="both"/>
      </w:pPr>
      <w:r>
        <w:t xml:space="preserve">IV.- A los espectadores de uno hasta veinte unidades de medida y actualización, y</w:t>
      </w:r>
    </w:p>
    <w:p>
      <w:pPr>
        <w:spacing w:after="80"/>
        <w:ind w:left="720" w:hanging="360"/>
        <w:jc w:val="both"/>
      </w:pPr>
      <w:r>
        <w:t xml:space="preserve">V.- A los ganaderos de diez hasta ciento cincuenta unidades de medida y actualización;</w:t>
      </w:r>
    </w:p>
    <w:p>
      <w:pPr>
        <w:spacing w:after="150"/>
      </w:pPr>
    </w:p>
    <w:p>
      <w:pPr>
        <w:spacing w:after="150"/>
        <w:jc w:val="both"/>
      </w:pPr>
      <w:r>
        <w:rPr>
          <w:b/>
          <w:bCs/>
        </w:rPr>
        <w:t xml:space="preserve">Artículo 249.- </w:t>
      </w:r>
      <w:r>
        <w:t xml:space="preserve">Para efectos de la aplicación de sanciones, empresarios y ganaderos son solidariamente responsables de que las reses de lidia cumplan los requisitos establecidos en el libro sexto del presente Reglamento.</w:t>
      </w:r>
    </w:p>
    <w:p>
      <w:pPr>
        <w:pStyle w:val="Heading3"/>
        <w:spacing w:after="50" w:before="300"/>
        <w:jc w:val="center"/>
      </w:pPr>
      <w:r>
        <w:rPr>
          <w:b/>
          <w:bCs/>
        </w:rPr>
        <w:t xml:space="preserve">CAPÍTULO SEPTIMO</w:t>
      </w:r>
    </w:p>
    <w:p>
      <w:pPr>
        <w:spacing w:after="200"/>
        <w:jc w:val="center"/>
      </w:pPr>
      <w:r>
        <w:rPr>
          <w:i/>
          <w:iCs/>
        </w:rPr>
        <w:t xml:space="preserve">De las Sanciones en Materia de Comercio en la Vía Pública</w:t>
      </w:r>
    </w:p>
    <w:p>
      <w:pPr>
        <w:spacing w:after="80"/>
        <w:jc w:val="both"/>
      </w:pPr>
      <w:r>
        <w:rPr>
          <w:b/>
          <w:bCs/>
        </w:rPr>
        <w:t xml:space="preserve">Artículo 250.- </w:t>
      </w:r>
      <w:r>
        <w:t xml:space="preserve">Adicionalmente a lo dispuesto por el capítulo cuarto del presente titulo, se sancionará con multa de una a diez unidades de medida y actualización, suspensión, y/o cancelación de las actividades del giro, y será retirado de la vía pública, según amerite el caso, cuando:</w:t>
      </w:r>
    </w:p>
    <w:p>
      <w:pPr>
        <w:spacing w:after="80"/>
        <w:ind w:left="720" w:hanging="360"/>
        <w:jc w:val="both"/>
      </w:pPr>
      <w:r>
        <w:t xml:space="preserve">I.- Algún comerciante o tianguista se encuentre ejerciendo el comercio en la vía Pública sin el correspondiente permiso o credencial que acredite el uso de piso o no se ubique en el lugar establecido en dicho permiso;</w:t>
      </w:r>
    </w:p>
    <w:p>
      <w:pPr>
        <w:spacing w:after="80"/>
        <w:ind w:left="720" w:hanging="360"/>
        <w:jc w:val="both"/>
      </w:pPr>
      <w:r>
        <w:t xml:space="preserve">II.- Exista una queja generalizada de los vecinos o instituciones respecto a algún comerciante ambulante o tianguista;</w:t>
      </w:r>
    </w:p>
    <w:p>
      <w:pPr>
        <w:spacing w:after="80"/>
        <w:ind w:left="720" w:hanging="360"/>
        <w:jc w:val="both"/>
      </w:pPr>
      <w:r>
        <w:t xml:space="preserve">III.- El comerciante o tianguista riña con otro u otros comerciantes o clientes, o provoque disturbios en la vía pública, tianguis o área comercial reglamentada por el H. Ayuntamiento, dentro del horario de trabajo;</w:t>
      </w:r>
    </w:p>
    <w:p>
      <w:pPr>
        <w:spacing w:after="80"/>
        <w:ind w:left="720" w:hanging="360"/>
        <w:jc w:val="both"/>
      </w:pPr>
      <w:r>
        <w:t xml:space="preserve">IV.- La falta de pago de los derechos sin causa justificada a la autoridad municipal;</w:t>
      </w:r>
    </w:p>
    <w:p>
      <w:pPr>
        <w:spacing w:after="80"/>
        <w:ind w:left="720" w:hanging="360"/>
        <w:jc w:val="both"/>
      </w:pPr>
      <w:r>
        <w:t xml:space="preserve">V.- El comerciante o tianguista, cambie el giro, altere la superficie o los días autorizados;</w:t>
      </w:r>
    </w:p>
    <w:p>
      <w:pPr>
        <w:spacing w:after="80"/>
        <w:ind w:left="720" w:hanging="360"/>
        <w:jc w:val="both"/>
      </w:pPr>
      <w:r>
        <w:t xml:space="preserve">VI.- Se vendan medicamentos, herbolaria y demás mercancía que tenga relación con el sector salud, sin la autorización expresa de la autoridad sanitaria;</w:t>
      </w:r>
    </w:p>
    <w:p>
      <w:pPr>
        <w:spacing w:after="80"/>
        <w:ind w:left="720" w:hanging="360"/>
        <w:jc w:val="both"/>
      </w:pPr>
      <w:r>
        <w:t xml:space="preserve">VII.- Se vendan productos de fácil descomposición, sin que se mantengan las condiciones para su conservación;</w:t>
      </w:r>
    </w:p>
    <w:p>
      <w:pPr>
        <w:spacing w:after="80"/>
        <w:ind w:left="720" w:hanging="360"/>
        <w:jc w:val="both"/>
      </w:pPr>
      <w:r>
        <w:t xml:space="preserve">VIII.- Se haga uso indebido de tanques de gas que por sus dimensiones o características representen un peligro para los peatones o instalaciones circundantes;</w:t>
      </w:r>
    </w:p>
    <w:p>
      <w:pPr>
        <w:spacing w:after="80"/>
        <w:ind w:left="720" w:hanging="360"/>
        <w:jc w:val="both"/>
      </w:pPr>
      <w:r>
        <w:t xml:space="preserve">IX.- El ejercicio de su actividad comercial o de servicios represente un peligro a la seguridad, comodidad, salud y buenas costumbres de las personas; y</w:t>
      </w:r>
    </w:p>
    <w:p>
      <w:pPr>
        <w:spacing w:after="80"/>
        <w:ind w:left="720" w:hanging="360"/>
        <w:jc w:val="both"/>
      </w:pPr>
      <w:r>
        <w:t xml:space="preserve">X.- Se incumpla con los requisitos y obligaciones establecidas en los Artículos 39 a 48 del Reglamento de Comercio, Industria y Vía Pública de Pabellón de Arteaga.</w:t>
      </w:r>
    </w:p>
    <w:p>
      <w:pPr>
        <w:spacing w:after="150"/>
      </w:pPr>
    </w:p>
    <w:p>
      <w:pPr>
        <w:spacing w:after="200"/>
        <w:ind w:left="360"/>
      </w:pPr>
      <w:r>
        <w:rPr>
          <w:i/>
          <w:iCs/>
          <w:color w:val="AA5500"/>
          <w:sz w:val="18"/>
          <w:szCs w:val="18"/>
        </w:rPr>
        <w:t xml:space="preserve">Nota editorial (resuelta en Fase 8b): la cita al "artículo 38 del Reglamento de Comercio, Industria y Vía Pública de Pabellón de Arteaga" se corrigió en la Fase 7 a "artículo 39" de ese mismo Reglamento. La misma fracción citaba además "1491, 1492, 1493, 1494, 1495, 1496, 1497 y 1498 del presente Reglamento" como autocitas internas obsoletas (numeración previa a la reorganización de este mismo Reglamento). Consultando el Código Municipal de 2005 (fuente original), se identificó que esos artículos regulan derechos y obligaciones vigentes de comerciantes titulares de permiso (ocupación de espacio, suplentes, renovación de credencial, reposición y suspensión de permiso, obligaciones generales) y la prohibición a merolicos que pretenden adivinar la suerte y a la venta de talismanes/amuletos — materia que ya se encuentra íntegramente incorporada, en el mismo orden y con el mismo contenido, en los artículos 40 a 48 del Reglamento de Comercio, Industria y Vía Pública de Pabellón de Arteaga (Capítulo Segundo, "Derechos y Obligaciones de los Comerciantes en la Vía Pública"). Se corrigió la cita para remitir a ese Reglamento y esos artículos, unificándola con la cita ya existente al artículo 39.</w:t>
      </w:r>
    </w:p>
    <w:p>
      <w:pPr>
        <w:spacing w:after="150"/>
        <w:jc w:val="both"/>
      </w:pPr>
      <w:r>
        <w:rPr>
          <w:b/>
          <w:bCs/>
        </w:rPr>
        <w:t xml:space="preserve">Artículo 251.- </w:t>
      </w:r>
      <w:r>
        <w:t xml:space="preserve">Para proceder a la suspensión de actividades como medida de seguridad, el inspector deberá de notificar al comerciante para que suspenda sus actividades y se retire inmediatamente de la vía pública, bajo apercibimiento que en caso de no hacerlo, se procederá a retirar los bienes y mercancías que constituyen el puesto, ambulante o permanente, o establecimiento, poniéndolo a su disposición en el lugar que designe la Presidencia. La suspensión deberá perdurar hasta que el infractor realice el pago de la o las infracciones impuestas, o en su caso, hasta que tramite el permiso correspondiente. El verificador podrá solicitar para tal efecto el uso de la fuerza pública.</w:t>
      </w:r>
    </w:p>
    <w:p>
      <w:pPr>
        <w:spacing w:after="150"/>
        <w:jc w:val="both"/>
      </w:pPr>
      <w:r>
        <w:rPr>
          <w:b/>
          <w:bCs/>
        </w:rPr>
        <w:t xml:space="preserve">Artículo 252.- </w:t>
      </w:r>
      <w:r>
        <w:t xml:space="preserve">En el evento de que a algún comerciante también se le haya impuesto suspensión de actividades y no pague sus multas en un término de 30 días, se remitirá la infracción a la Dirección de Finanzas y Administración, a efecto de que proceda a hacer efectiva la multa mediante el procedimiento de económico-coactivo de ejecución, haciéndoles del conocimiento, de que existe mercancía no perecedera del deudor en el lugar que determinó la Presidencia a efecto de que, en caso necesario, sea la garantía para cubrir el crédito fiscal.</w:t>
      </w:r>
    </w:p>
    <w:p>
      <w:pPr>
        <w:spacing w:after="150"/>
        <w:jc w:val="both"/>
      </w:pPr>
      <w:r>
        <w:rPr>
          <w:b/>
          <w:bCs/>
        </w:rPr>
        <w:t xml:space="preserve">Artículo 253.- </w:t>
      </w:r>
      <w:r>
        <w:t xml:space="preserve">A cualquier comerciante que haya dado motivos para su suspensión, y pague sus sanciones impuestas, se le amonestará para que, en caso de reincidencia, se proceda a la cancelación del permiso.</w:t>
      </w:r>
    </w:p>
    <w:p>
      <w:pPr>
        <w:spacing w:after="80"/>
        <w:jc w:val="both"/>
      </w:pPr>
      <w:r>
        <w:rPr>
          <w:b/>
          <w:bCs/>
        </w:rPr>
        <w:t xml:space="preserve">Artículo 254.- </w:t>
      </w:r>
      <w:r>
        <w:t xml:space="preserve">Se procederá a la cancelación del permiso:</w:t>
      </w:r>
    </w:p>
    <w:p>
      <w:pPr>
        <w:spacing w:after="80"/>
        <w:ind w:left="720" w:hanging="360"/>
        <w:jc w:val="both"/>
      </w:pPr>
      <w:r>
        <w:t xml:space="preserve">I.- En caso de ambulantes que deja de pagar el uso de suelo por más de un mes;</w:t>
      </w:r>
    </w:p>
    <w:p>
      <w:pPr>
        <w:spacing w:after="80"/>
        <w:ind w:left="720" w:hanging="360"/>
        <w:jc w:val="both"/>
      </w:pPr>
      <w:r>
        <w:t xml:space="preserve">II.- En caso de que comerciante ambulante dejare de laborar dos meses continuos, sin causa justificada;</w:t>
      </w:r>
    </w:p>
    <w:p>
      <w:pPr>
        <w:spacing w:after="80"/>
        <w:ind w:left="720" w:hanging="360"/>
        <w:jc w:val="both"/>
      </w:pPr>
      <w:r>
        <w:t xml:space="preserve">III.- En caso de tianguistas, cuando acumulare más de doce faltas, sin justificación, en el término de un año;</w:t>
      </w:r>
    </w:p>
    <w:p>
      <w:pPr>
        <w:spacing w:after="80"/>
        <w:ind w:left="720" w:hanging="360"/>
        <w:jc w:val="both"/>
      </w:pPr>
      <w:r>
        <w:t xml:space="preserve">IV.- Cuando se le sorprenda a un comerciante laborando ingiriendo bebidas embriagantes o sustancias psicotrópicas, sin estar estas últimas, prescritas médicamente;</w:t>
      </w:r>
    </w:p>
    <w:p>
      <w:pPr>
        <w:spacing w:after="80"/>
        <w:ind w:left="720" w:hanging="360"/>
        <w:jc w:val="both"/>
      </w:pPr>
      <w:r>
        <w:t xml:space="preserve">V.- Si el comerciante proporciona falsa y dolosamente cualquier dato, que se le solicite;</w:t>
      </w:r>
    </w:p>
    <w:p>
      <w:pPr>
        <w:spacing w:after="80"/>
        <w:ind w:left="720" w:hanging="360"/>
        <w:jc w:val="both"/>
      </w:pPr>
      <w:r>
        <w:t xml:space="preserve">VI.- Cuando, durante la vigencia del permiso, el lugar asignado en el tianguis, no es ocupado en cuatro ocasiones continuas, sin causa justificada en la misma ubicación;</w:t>
      </w:r>
    </w:p>
    <w:p>
      <w:pPr>
        <w:spacing w:after="80"/>
        <w:ind w:left="720" w:hanging="360"/>
        <w:jc w:val="both"/>
      </w:pPr>
      <w:r>
        <w:t xml:space="preserve">VII.- Cuando, el titular de los derechos de un permiso, los traspase, ceda, venda, rento o los transfiera mediante cualquier tipo de enajenación; y</w:t>
      </w:r>
    </w:p>
    <w:p>
      <w:pPr>
        <w:spacing w:after="80"/>
        <w:ind w:left="720" w:hanging="360"/>
        <w:jc w:val="both"/>
      </w:pPr>
      <w:r>
        <w:t xml:space="preserve">VIII.- Cuando se compruebe que un comerciante administre un permiso en beneficio propio, siendo el titular otra persona, salvo que se trate de parientes en línea directa y en primer grado o por afinidad en los mismos términos.</w:t>
      </w:r>
    </w:p>
    <w:p>
      <w:pPr>
        <w:spacing w:after="150"/>
      </w:pPr>
    </w:p>
    <w:p>
      <w:pPr>
        <w:spacing w:after="150"/>
        <w:jc w:val="both"/>
      </w:pPr>
      <w:r>
        <w:rPr>
          <w:b/>
          <w:bCs/>
        </w:rPr>
        <w:t xml:space="preserve">Artículo 255.- </w:t>
      </w:r>
      <w:r>
        <w:t xml:space="preserve">La cancelación del permiso trae aparejada la clausura del puesto o establecimiento.</w:t>
      </w:r>
    </w:p>
    <w:p>
      <w:pPr>
        <w:spacing w:after="150"/>
        <w:jc w:val="both"/>
      </w:pPr>
      <w:r>
        <w:rPr>
          <w:b/>
          <w:bCs/>
        </w:rPr>
        <w:t xml:space="preserve">Artículo 256.- </w:t>
      </w:r>
      <w:r>
        <w:t xml:space="preserve">Cuando se encuentre algún bien mueble o la estructura del puesto o establecimiento propiedad de algún comerciante, abandonado en la vía pública, el verificador procederá a su clausura, y notificación al propietario en los términos del presente Reglamento, y como medida de seguridad, podrá retirarlo de la vía pública, remitiéndolo para su resguardo, a disposición del propietario, en la bodega de la Presidencia.</w:t>
      </w:r>
    </w:p>
    <w:p>
      <w:pPr>
        <w:spacing w:after="150"/>
        <w:jc w:val="both"/>
      </w:pPr>
      <w:r>
        <w:rPr>
          <w:b/>
          <w:bCs/>
        </w:rPr>
        <w:t xml:space="preserve">Artículo 257.- </w:t>
      </w:r>
      <w:r>
        <w:t xml:space="preserve">Se procederá a la reubicación del comerciante, cuando la estructura del puesto o establecimiento, remolque o vehículo contamine la imagen de la Ciudad.</w:t>
      </w:r>
    </w:p>
    <w:p>
      <w:pPr>
        <w:pStyle w:val="Heading3"/>
        <w:spacing w:after="50" w:before="300"/>
        <w:jc w:val="center"/>
      </w:pPr>
      <w:r>
        <w:rPr>
          <w:b/>
          <w:bCs/>
        </w:rPr>
        <w:t xml:space="preserve">CAPÍTULO OCTAVO</w:t>
      </w:r>
    </w:p>
    <w:p>
      <w:pPr>
        <w:spacing w:after="200"/>
        <w:jc w:val="center"/>
      </w:pPr>
      <w:r>
        <w:rPr>
          <w:i/>
          <w:iCs/>
        </w:rPr>
        <w:t xml:space="preserve">De las Infracciones al Régimen Regulatorio del Trabajo Sexual</w:t>
      </w:r>
    </w:p>
    <w:p>
      <w:pPr>
        <w:spacing w:after="150"/>
        <w:jc w:val="both"/>
      </w:pPr>
      <w:r>
        <w:rPr>
          <w:b/>
          <w:bCs/>
        </w:rPr>
        <w:t xml:space="preserve">Artículo 258.- </w:t>
      </w:r>
      <w:r>
        <w:t xml:space="preserve">El incumplimiento de la zonificación, los requisitos sanitarios o las condiciones de orden público que el Reglamento de Comercio, Industria y Vía Pública establece para el ejercicio del trabajo sexual, así como su ejercicio en la vía pública o en las inmediaciones de centros escolares, religiosos o de salud, se sancionará conforme al procedimiento y sanciones generales previstos en este Reglamento, sin perjuicio de las responsabilidades penales que correspondan.</w:t>
      </w:r>
    </w:p>
    <w:p>
      <w:pPr>
        <w:spacing w:after="150"/>
      </w:pPr>
    </w:p>
    <w:p>
      <w:pPr>
        <w:pStyle w:val="Heading1"/>
        <w:spacing w:after="100" w:before="500"/>
        <w:jc w:val="center"/>
      </w:pPr>
      <w:r>
        <w:rPr>
          <w:b/>
          <w:bCs/>
        </w:rPr>
        <w:t xml:space="preserve">TÍTULO CUARTO</w:t>
      </w:r>
    </w:p>
    <w:p>
      <w:pPr>
        <w:pStyle w:val="Heading2"/>
        <w:spacing w:after="300"/>
        <w:jc w:val="center"/>
      </w:pPr>
      <w:r>
        <w:rPr>
          <w:b/>
          <w:bCs/>
        </w:rPr>
        <w:t xml:space="preserve">DEL RECURSO DE REVISION</w:t>
      </w:r>
    </w:p>
    <w:p>
      <w:pPr>
        <w:pStyle w:val="Heading3"/>
        <w:spacing w:after="50" w:before="300"/>
        <w:jc w:val="center"/>
      </w:pPr>
      <w:r>
        <w:rPr>
          <w:b/>
          <w:bCs/>
        </w:rPr>
        <w:t xml:space="preserve">CAPÍTULO PRIMERO</w:t>
      </w:r>
    </w:p>
    <w:p>
      <w:pPr>
        <w:spacing w:after="200"/>
        <w:jc w:val="center"/>
      </w:pPr>
      <w:r>
        <w:rPr>
          <w:i/>
          <w:iCs/>
        </w:rPr>
        <w:t xml:space="preserve">De la Interposición del Recurso</w:t>
      </w:r>
    </w:p>
    <w:p>
      <w:pPr>
        <w:spacing w:after="150"/>
        <w:jc w:val="both"/>
      </w:pPr>
      <w:r>
        <w:rPr>
          <w:b/>
          <w:bCs/>
        </w:rPr>
        <w:t xml:space="preserve">Artículo 259.- </w:t>
      </w:r>
      <w:r>
        <w:t xml:space="preserve">Los particulares que no estén conformes con la resolución de un acto administrativo municipal o con la imposición de una o más infracciones, podrán solicitar la reconsideración ante la autoridad emisora o en su caso interponer el recurso de revisión, o acudir directamente al juicio contencioso administrativo ante el Tribunal de Justicia Administrativa del Estado de Aguascalientes, conforme a la Ley del Procedimiento Contencioso Administrativo para el Estado de Aguascalientes.</w:t>
      </w:r>
    </w:p>
    <w:p>
      <w:pPr>
        <w:spacing w:after="80"/>
        <w:jc w:val="both"/>
      </w:pPr>
      <w:r>
        <w:rPr>
          <w:b/>
          <w:bCs/>
        </w:rPr>
        <w:t xml:space="preserve">Artículo 260.- </w:t>
      </w:r>
      <w:r>
        <w:t xml:space="preserve">Para la reconsideración en materia de sanciones se seguirán los siguientes pasos:</w:t>
      </w:r>
    </w:p>
    <w:p>
      <w:pPr>
        <w:spacing w:after="80"/>
        <w:ind w:left="720" w:hanging="360"/>
        <w:jc w:val="both"/>
      </w:pPr>
      <w:r>
        <w:t xml:space="preserve">I.- Deberá presentar dentro de los cinco días hábiles siguientes, al inmediato posterior a que fue impuesta, verbalmente o por escrito, una relación breve y concreta de los hechos, sus alegatos, y exhibiendo la infracción correspondiente;</w:t>
      </w:r>
    </w:p>
    <w:p>
      <w:pPr>
        <w:spacing w:after="80"/>
        <w:ind w:left="720" w:hanging="360"/>
        <w:jc w:val="both"/>
      </w:pPr>
      <w:r>
        <w:t xml:space="preserve">II.- El Juez Calificador o la autoridad emisora resolverán por escrito y de inmediato, conforme a los hechos y alegatos presentados;</w:t>
      </w:r>
    </w:p>
    <w:p>
      <w:pPr>
        <w:spacing w:after="80"/>
        <w:ind w:left="720" w:hanging="360"/>
        <w:jc w:val="both"/>
      </w:pPr>
      <w:r>
        <w:t xml:space="preserve">III.- En la resolución el Juez Calificador o la autoridad emisora resolverá fundada y motivadamente si es procedente la reclasificación, confirmación o reconsideración de la multa de que se trate; y</w:t>
      </w:r>
    </w:p>
    <w:p>
      <w:pPr>
        <w:spacing w:after="80"/>
        <w:ind w:left="720" w:hanging="360"/>
        <w:jc w:val="both"/>
      </w:pPr>
      <w:r>
        <w:t xml:space="preserve">IV.- Cuando el infractor alegue su calidad específica de obrero, jornalero o asalariado así deberá de acreditarlo, a efecto de que sea procedente la reconsideración de la multa impuesta.</w:t>
      </w:r>
    </w:p>
    <w:p>
      <w:pPr>
        <w:spacing w:after="150"/>
        <w:jc w:val="both"/>
      </w:pPr>
      <w:r>
        <w:t xml:space="preserve">La reconsideración prevista en este artículo y el recurso de revisión previsto en el artículo 262 de este Reglamento son medios de defensa optativos y excluyentes entre sí: el particular deberá elegir uno de ellos, sin que puedan promoverse simultánea o sucesivamente respecto del mismo acto. La presentación de la reconsideración interrumpe el plazo para interponer el recurso de revisión, el cual comenzará a correr nuevamente, en su totalidad, a partir de que se notifique la resolución de la reconsideración.</w:t>
      </w:r>
    </w:p>
    <w:p>
      <w:pPr>
        <w:spacing w:after="150"/>
      </w:pPr>
    </w:p>
    <w:p>
      <w:pPr>
        <w:spacing w:after="150"/>
        <w:jc w:val="both"/>
      </w:pPr>
      <w:r>
        <w:rPr>
          <w:b/>
          <w:bCs/>
        </w:rPr>
        <w:t xml:space="preserve">Artículo 261.- </w:t>
      </w:r>
      <w:r>
        <w:t xml:space="preserve">Los afectados por los actos y resoluciones de las autoridades municipales que pongan fin al procedimiento administrativo, a una instancia o resuelvan un expediente, podrán interponer recurso de revisión o acudir directamente al juicio contencioso administrativo ante el Tribunal de Justicia Administrativa del Estado de Aguascalientes, conforme a la Ley del Procedimiento Contencioso Administrativo para el Estado de Aguascalientes.</w:t>
      </w:r>
    </w:p>
    <w:p>
      <w:pPr>
        <w:spacing w:after="150"/>
        <w:jc w:val="both"/>
      </w:pPr>
      <w:r>
        <w:rPr>
          <w:b/>
          <w:bCs/>
        </w:rPr>
        <w:t xml:space="preserve">Artículo 262.- </w:t>
      </w:r>
      <w:r>
        <w:t xml:space="preserve">El plazo para interponer el recurso de revisión será de quince días hábiles, contados a partir del día siguiente a aquél en que hubiere surtido efectos la notificación de la resolución que se recurra, o si no existió notificación contados a partir de que se tuvo conocimiento del acto reclamado.</w:t>
      </w:r>
    </w:p>
    <w:p>
      <w:pPr>
        <w:spacing w:after="80"/>
        <w:jc w:val="both"/>
      </w:pPr>
      <w:r>
        <w:rPr>
          <w:b/>
          <w:bCs/>
        </w:rPr>
        <w:t xml:space="preserve">Artículo 263.- </w:t>
      </w:r>
      <w:r>
        <w:t xml:space="preserve">El recurso debe ser interpuesto por escrito ante la autoridad que emitió el acto impugnado, debiendo expresar;</w:t>
      </w:r>
    </w:p>
    <w:p>
      <w:pPr>
        <w:spacing w:after="80"/>
        <w:ind w:left="720" w:hanging="360"/>
        <w:jc w:val="both"/>
      </w:pPr>
      <w:r>
        <w:t xml:space="preserve">I.- El órgano administrativo a quien se dirige;</w:t>
      </w:r>
    </w:p>
    <w:p>
      <w:pPr>
        <w:spacing w:after="80"/>
        <w:ind w:left="720" w:hanging="360"/>
        <w:jc w:val="both"/>
      </w:pPr>
      <w:r>
        <w:t xml:space="preserve">II.- El nombre del recurrente y del tercero perjudicado si lo hubiere, así como el lugar que señale para efectos de notificaciones;</w:t>
      </w:r>
    </w:p>
    <w:p>
      <w:pPr>
        <w:spacing w:after="80"/>
        <w:ind w:left="720" w:hanging="360"/>
        <w:jc w:val="both"/>
      </w:pPr>
      <w:r>
        <w:t xml:space="preserve">III.- El acto que se recurre y fecha en que se le notificó o tuvo conocimiento del mismo;</w:t>
      </w:r>
    </w:p>
    <w:p>
      <w:pPr>
        <w:spacing w:after="80"/>
        <w:ind w:left="720" w:hanging="360"/>
        <w:jc w:val="both"/>
      </w:pPr>
      <w:r>
        <w:t xml:space="preserve">IV.- Los agravios que se le causan; y</w:t>
      </w:r>
    </w:p>
    <w:p>
      <w:pPr>
        <w:spacing w:after="80"/>
        <w:ind w:left="720" w:hanging="360"/>
        <w:jc w:val="both"/>
      </w:pPr>
      <w:r>
        <w:t xml:space="preserve">V.- Las pruebas que se ofrecen y los hechos controvertidos de que se trate.</w:t>
      </w:r>
    </w:p>
    <w:p>
      <w:pPr>
        <w:spacing w:after="150"/>
      </w:pPr>
    </w:p>
    <w:p>
      <w:pPr>
        <w:spacing w:after="80"/>
        <w:jc w:val="both"/>
      </w:pPr>
      <w:r>
        <w:rPr>
          <w:b/>
          <w:bCs/>
        </w:rPr>
        <w:t xml:space="preserve">Artículo 264.- </w:t>
      </w:r>
      <w:r>
        <w:t xml:space="preserve">El recurrente deberá acompañar a su escrito:</w:t>
      </w:r>
    </w:p>
    <w:p>
      <w:pPr>
        <w:spacing w:after="80"/>
        <w:ind w:left="720" w:hanging="360"/>
        <w:jc w:val="both"/>
      </w:pPr>
      <w:r>
        <w:t xml:space="preserve">I.- El documento que acredite su personalidad cuando actúe a nombre de otro o de personas morales o aquél en el que conste que dicha personalidad le hubiere sido reconocida por la autoridad que emitió el acto o resolución que se impugne.</w:t>
      </w:r>
    </w:p>
    <w:p>
      <w:pPr>
        <w:spacing w:after="80"/>
        <w:ind w:left="720" w:hanging="360"/>
        <w:jc w:val="both"/>
      </w:pPr>
      <w:r>
        <w:t xml:space="preserve">II.- En su caso, copia de la resolución o acto que se impugna y de la notificación correspondiente. Tratándose de actos que por no haberse resuelto en tiempo se entiendan negados, deberá acompañarse el escrito de iniciación del procedimiento, o del documento sobre el cual no hubiere recaído resolución alguna; y</w:t>
      </w:r>
    </w:p>
    <w:p>
      <w:pPr>
        <w:spacing w:after="80"/>
        <w:ind w:left="720" w:hanging="360"/>
        <w:jc w:val="both"/>
      </w:pPr>
      <w:r>
        <w:t xml:space="preserve">III.- Las pruebas que ofrezca, que tengan relación inmediata y directa con la resolución o acto impugnado debiendo acompañar las documentales con que cuente. Cuando no se acompañe alguno de los documentos señalados, la autoridad requerirá al promovente para que los presente dentro del término de cinco días hábiles, si no cumple en el término y se trata de la documentación señalada en las fracciones I y II, se tendrá por no interpuesto el recurso y si se trata de las pruebas conforme a la fracción III, se tendrán por no ofrecidas las mismas.</w:t>
      </w:r>
    </w:p>
    <w:p>
      <w:pPr>
        <w:spacing w:after="150"/>
      </w:pPr>
    </w:p>
    <w:p>
      <w:pPr>
        <w:spacing w:after="80"/>
        <w:jc w:val="both"/>
      </w:pPr>
      <w:r>
        <w:rPr>
          <w:b/>
          <w:bCs/>
        </w:rPr>
        <w:t xml:space="preserve">Artículo 265.- </w:t>
      </w:r>
      <w:r>
        <w:t xml:space="preserve">La interposición del recurso suspenderá la ejecución del acto impugnado, siempre y cuando:</w:t>
      </w:r>
    </w:p>
    <w:p>
      <w:pPr>
        <w:spacing w:after="80"/>
        <w:ind w:left="720" w:hanging="360"/>
        <w:jc w:val="both"/>
      </w:pPr>
      <w:r>
        <w:t xml:space="preserve">I.- Lo solicite expresamente el recurrente;</w:t>
      </w:r>
    </w:p>
    <w:p>
      <w:pPr>
        <w:spacing w:after="80"/>
        <w:ind w:left="720" w:hanging="360"/>
        <w:jc w:val="both"/>
      </w:pPr>
      <w:r>
        <w:t xml:space="preserve">II.- Sea procedente el recurso;</w:t>
      </w:r>
    </w:p>
    <w:p>
      <w:pPr>
        <w:spacing w:after="80"/>
        <w:ind w:left="720" w:hanging="360"/>
        <w:jc w:val="both"/>
      </w:pPr>
      <w:r>
        <w:t xml:space="preserve">III.- No se siga perjuicio al interés social o se contravengan disposiciones de orden público;</w:t>
      </w:r>
    </w:p>
    <w:p>
      <w:pPr>
        <w:spacing w:after="80"/>
        <w:ind w:left="720" w:hanging="360"/>
        <w:jc w:val="both"/>
      </w:pPr>
      <w:r>
        <w:t xml:space="preserve">IV.- No se ocasionen daños o perjuicios a terceros, a menos que se garanticen éstos para el caso de no obtener resolución favorable; y</w:t>
      </w:r>
    </w:p>
    <w:p>
      <w:pPr>
        <w:spacing w:after="80"/>
        <w:ind w:left="720" w:hanging="360"/>
        <w:jc w:val="both"/>
      </w:pPr>
      <w:r>
        <w:t xml:space="preserve">V.- Tratándose de multas, el recurrente garantice el crédito fiscal en cualquiera de las formas previstas en el Código Fiscal del Estado y la Ley de Hacienda Municipal. La autoridad deberá acordar, en su caso, la suspensión o la denegación de la suspensión dentro de los cinco días hábiles siguientes a su interposición, en cuyo defecto se entenderá otorgada la suspensión.</w:t>
      </w:r>
    </w:p>
    <w:p>
      <w:pPr>
        <w:spacing w:after="150"/>
      </w:pPr>
    </w:p>
    <w:p>
      <w:pPr>
        <w:pStyle w:val="Heading3"/>
        <w:spacing w:after="50" w:before="300"/>
        <w:jc w:val="center"/>
      </w:pPr>
      <w:r>
        <w:rPr>
          <w:b/>
          <w:bCs/>
        </w:rPr>
        <w:t xml:space="preserve">CAPÍTULO SEGUNDO</w:t>
      </w:r>
    </w:p>
    <w:p>
      <w:pPr>
        <w:spacing w:after="200"/>
        <w:jc w:val="center"/>
      </w:pPr>
      <w:r>
        <w:rPr>
          <w:i/>
          <w:iCs/>
        </w:rPr>
        <w:t xml:space="preserve">De la Resolución del Recurso</w:t>
      </w:r>
    </w:p>
    <w:p>
      <w:pPr>
        <w:spacing w:after="150"/>
        <w:jc w:val="both"/>
      </w:pPr>
      <w:r>
        <w:rPr>
          <w:b/>
          <w:bCs/>
        </w:rPr>
        <w:t xml:space="preserve">Artículo 266.- </w:t>
      </w:r>
      <w:r>
        <w:t xml:space="preserve">El superior jerárquico de la autoridad que emitió el acto o resolución impugnada será el encargado de resolver el recurso y tratándose de actos del Presidente Municipal o del Ayuntamiento, corresponderá al propio Ayuntamiento su resolución.</w:t>
      </w:r>
    </w:p>
    <w:p>
      <w:pPr>
        <w:spacing w:after="80"/>
        <w:jc w:val="both"/>
      </w:pPr>
      <w:r>
        <w:rPr>
          <w:b/>
          <w:bCs/>
        </w:rPr>
        <w:t xml:space="preserve">Artículo 267.- </w:t>
      </w:r>
      <w:r>
        <w:t xml:space="preserve">La autoridad que resuelva el recurso podrá:</w:t>
      </w:r>
    </w:p>
    <w:p>
      <w:pPr>
        <w:spacing w:after="80"/>
        <w:ind w:left="720" w:hanging="360"/>
        <w:jc w:val="both"/>
      </w:pPr>
      <w:r>
        <w:t xml:space="preserve">I.- Desecharlo por improcedente, tenerlo por no interpuesto o sobreseerlo;</w:t>
      </w:r>
    </w:p>
    <w:p>
      <w:pPr>
        <w:spacing w:after="80"/>
        <w:ind w:left="720" w:hanging="360"/>
        <w:jc w:val="both"/>
      </w:pPr>
      <w:r>
        <w:t xml:space="preserve">II.- Confirmar el acto impugnado;</w:t>
      </w:r>
    </w:p>
    <w:p>
      <w:pPr>
        <w:spacing w:after="80"/>
        <w:ind w:left="720" w:hanging="360"/>
        <w:jc w:val="both"/>
      </w:pPr>
      <w:r>
        <w:t xml:space="preserve">III.- Declarar nulidad del acto impugnado;</w:t>
      </w:r>
    </w:p>
    <w:p>
      <w:pPr>
        <w:spacing w:after="80"/>
        <w:ind w:left="720" w:hanging="360"/>
        <w:jc w:val="both"/>
      </w:pPr>
      <w:r>
        <w:t xml:space="preserve">IV.- Declarar la anulabilidad del acto impugnado, revocándolo para efectos de que se cumpla con el requisito y formalidad correspondiente; y</w:t>
      </w:r>
    </w:p>
    <w:p>
      <w:pPr>
        <w:spacing w:after="80"/>
        <w:ind w:left="720" w:hanging="360"/>
        <w:jc w:val="both"/>
      </w:pPr>
      <w:r>
        <w:t xml:space="preserve">V.- Modificar u ordenar la modificación del acto impugnado o dictar u ordenar expedir uno nuevo que lo sustituya, cuando el recurso interpuesto sea total o parcialmente resuelto a favor del recurrente.</w:t>
      </w:r>
    </w:p>
    <w:p>
      <w:pPr>
        <w:spacing w:after="150"/>
      </w:pPr>
    </w:p>
    <w:p>
      <w:pPr>
        <w:spacing w:after="80"/>
        <w:jc w:val="both"/>
      </w:pPr>
      <w:r>
        <w:rPr>
          <w:b/>
          <w:bCs/>
        </w:rPr>
        <w:t xml:space="preserve">Artículo 268.- </w:t>
      </w:r>
      <w:r>
        <w:t xml:space="preserve">Será improcedente el recurso:</w:t>
      </w:r>
    </w:p>
    <w:p>
      <w:pPr>
        <w:spacing w:after="80"/>
        <w:ind w:left="720" w:hanging="360"/>
        <w:jc w:val="both"/>
      </w:pPr>
      <w:r>
        <w:t xml:space="preserve">I.- Contra actos que sean materia de otro recurso y que se encuentre pendiente de resolución, promovido por el mismo recurrente y contra el mismo acto impugnado;</w:t>
      </w:r>
    </w:p>
    <w:p>
      <w:pPr>
        <w:spacing w:after="80"/>
        <w:ind w:left="720" w:hanging="360"/>
        <w:jc w:val="both"/>
      </w:pPr>
      <w:r>
        <w:t xml:space="preserve">II.- Contra actos que no afecten los intereses jurídicos del promovente;</w:t>
      </w:r>
    </w:p>
    <w:p>
      <w:pPr>
        <w:spacing w:after="80"/>
        <w:ind w:left="720" w:hanging="360"/>
        <w:jc w:val="both"/>
      </w:pPr>
      <w:r>
        <w:t xml:space="preserve">III.- Contra actos consumados de un modo irreparable;</w:t>
      </w:r>
    </w:p>
    <w:p>
      <w:pPr>
        <w:spacing w:after="80"/>
        <w:ind w:left="720" w:hanging="360"/>
        <w:jc w:val="both"/>
      </w:pPr>
      <w:r>
        <w:t xml:space="preserve">IV.- Contra actos consentidos expresamente;</w:t>
      </w:r>
    </w:p>
    <w:p>
      <w:pPr>
        <w:spacing w:after="80"/>
        <w:ind w:left="720" w:hanging="360"/>
        <w:jc w:val="both"/>
      </w:pPr>
      <w:r>
        <w:t xml:space="preserve">V.- Cuando se esté tramitando ante los tribunales algún recurso o defensa legal interpuesto por el promovente, que pueda tener por efecto modificar, renovar o nulificar el acto respectivo; y</w:t>
      </w:r>
    </w:p>
    <w:p>
      <w:pPr>
        <w:spacing w:after="80"/>
        <w:ind w:left="720" w:hanging="360"/>
        <w:jc w:val="both"/>
      </w:pPr>
      <w:r>
        <w:t xml:space="preserve">VI.- Cuando se presente fuera del plazo señalado para su interposición.</w:t>
      </w:r>
    </w:p>
    <w:p>
      <w:pPr>
        <w:spacing w:after="150"/>
      </w:pPr>
    </w:p>
    <w:p>
      <w:pPr>
        <w:spacing w:after="80"/>
        <w:jc w:val="both"/>
      </w:pPr>
      <w:r>
        <w:rPr>
          <w:b/>
          <w:bCs/>
        </w:rPr>
        <w:t xml:space="preserve">Artículo 269.- </w:t>
      </w:r>
      <w:r>
        <w:t xml:space="preserve">Procederá el sobreseimiento del recurso cuando:</w:t>
      </w:r>
    </w:p>
    <w:p>
      <w:pPr>
        <w:spacing w:after="80"/>
        <w:ind w:left="720" w:hanging="360"/>
        <w:jc w:val="both"/>
      </w:pPr>
      <w:r>
        <w:t xml:space="preserve">I.- El promovente se desista expresamente del recurso;</w:t>
      </w:r>
    </w:p>
    <w:p>
      <w:pPr>
        <w:spacing w:after="80"/>
        <w:ind w:left="720" w:hanging="360"/>
        <w:jc w:val="both"/>
      </w:pPr>
      <w:r>
        <w:t xml:space="preserve">II.- El agraviado fallezca durante el procedimiento, si al efecto respectivo sólo afecta su persona;</w:t>
      </w:r>
    </w:p>
    <w:p>
      <w:pPr>
        <w:spacing w:after="80"/>
        <w:ind w:left="720" w:hanging="360"/>
        <w:jc w:val="both"/>
      </w:pPr>
      <w:r>
        <w:t xml:space="preserve">III.- Durante el procedimiento sobrevenga alguna de las causas de improcedencia a que se refiere el artículo anterior;</w:t>
      </w:r>
    </w:p>
    <w:p>
      <w:pPr>
        <w:spacing w:after="80"/>
        <w:ind w:left="720" w:hanging="360"/>
        <w:jc w:val="both"/>
      </w:pPr>
      <w:r>
        <w:t xml:space="preserve">IV.- Cuando haya cesado los efectos del acto respectivo;</w:t>
      </w:r>
    </w:p>
    <w:p>
      <w:pPr>
        <w:spacing w:after="80"/>
        <w:ind w:left="720" w:hanging="360"/>
        <w:jc w:val="both"/>
      </w:pPr>
      <w:r>
        <w:t xml:space="preserve">V.- Por falta de objeto o materia del acto respectivo; y</w:t>
      </w:r>
    </w:p>
    <w:p>
      <w:pPr>
        <w:spacing w:after="80"/>
        <w:ind w:left="720" w:hanging="360"/>
        <w:jc w:val="both"/>
      </w:pPr>
      <w:r>
        <w:t xml:space="preserve">VI.- No se probare la existencia del acto respectivo.</w:t>
      </w:r>
    </w:p>
    <w:p>
      <w:pPr>
        <w:spacing w:after="150"/>
      </w:pPr>
    </w:p>
    <w:p>
      <w:pPr>
        <w:spacing w:after="150"/>
        <w:jc w:val="both"/>
      </w:pPr>
      <w:r>
        <w:rPr>
          <w:b/>
          <w:bCs/>
        </w:rPr>
        <w:t xml:space="preserve">Artículo 270.- </w:t>
      </w:r>
      <w:r>
        <w:t xml:space="preserve">La resolución del recurso se realizará de conformidad con lo establecido en la Ley del Procedimiento Administrativo del Estado de Aguascalientes, debiendo siempre fundarse en derecho y examinar todos y cada uno de los agravios hechos valer por el recurrente teniendo la autoridad la facultad de invocar hechos notorios, pero, cuando uno de los agravios sea suficiente para desvirtuar la validez del acto impugnado bastará con el examen de dicho punto.</w:t>
      </w:r>
    </w:p>
    <w:p>
      <w:pPr>
        <w:pStyle w:val="Heading3"/>
        <w:spacing w:after="50" w:before="300"/>
        <w:jc w:val="center"/>
      </w:pPr>
      <w:r>
        <w:rPr>
          <w:b/>
          <w:bCs/>
        </w:rPr>
        <w:t xml:space="preserve">CAPÍTULO TERCERO</w:t>
      </w:r>
    </w:p>
    <w:p>
      <w:pPr>
        <w:spacing w:after="200"/>
        <w:jc w:val="center"/>
      </w:pPr>
      <w:r>
        <w:rPr>
          <w:i/>
          <w:iCs/>
        </w:rPr>
        <w:t xml:space="preserve">De la Impugnación de las Notificaciones</w:t>
      </w:r>
    </w:p>
    <w:p>
      <w:pPr>
        <w:spacing w:after="80"/>
        <w:jc w:val="both"/>
      </w:pPr>
      <w:r>
        <w:rPr>
          <w:b/>
          <w:bCs/>
        </w:rPr>
        <w:t xml:space="preserve">Artículo 271.- </w:t>
      </w:r>
      <w:r>
        <w:t xml:space="preserve">El afectado podrá impugnar las notificaciones de los actos administrativos recurribles que no hayan sido notificados o no se hubieren apegado a lo dispuesto en la Ley, conforme a las siguientes reglas:</w:t>
      </w:r>
    </w:p>
    <w:p>
      <w:pPr>
        <w:spacing w:after="80"/>
        <w:ind w:left="720" w:hanging="360"/>
        <w:jc w:val="both"/>
      </w:pPr>
      <w:r>
        <w:t xml:space="preserve">I.- Si el particular afirma conocer el acto administrativo materia de la notificación, la impugnación contra la misma se hará valer mediante la interposición del recurso administrativo de revisión, en el que manifestará la fecha en que lo conoció.</w:t>
      </w:r>
    </w:p>
    <w:p>
      <w:pPr>
        <w:spacing w:after="80"/>
        <w:ind w:left="720" w:hanging="360"/>
        <w:jc w:val="both"/>
      </w:pPr>
      <w:r>
        <w:t xml:space="preserve">II.- En caso de que también impugne el acto administrativo, los agravios se expresarán en el citado recurso, conjuntamente con los que se formulen contra la notificación;</w:t>
      </w:r>
    </w:p>
    <w:p>
      <w:pPr>
        <w:spacing w:after="80"/>
        <w:ind w:left="720" w:hanging="360"/>
        <w:jc w:val="both"/>
      </w:pPr>
      <w:r>
        <w:t xml:space="preserve">III.- Si el particular niega conocer el acto, manifestará tal desconocimiento interponiendo el recurso administrativo correspondiente ante la autoridad competente para notificar dicho acto. La citada autoridad le dará a conocer el acto junto con la notificación que del mismo se hubiere practicado, para lo cual el particular señalará en el escrito del propio recurso, el domicilio en el que se le deba dar a conocer y el nombre de la persona autorizada para recibirlo, en su caso, si no se señalare domicilio, la autoridad dará a conocer el acto mediante notificación por edictos; si no señalare persona autorizada, se hará mediante notificación personal;</w:t>
      </w:r>
    </w:p>
    <w:p>
      <w:pPr>
        <w:spacing w:after="80"/>
        <w:ind w:left="720" w:hanging="360"/>
        <w:jc w:val="both"/>
      </w:pPr>
      <w:r>
        <w:t xml:space="preserve">IV.- La autoridad competente para resolver el recurso administrativo estudiará los agravios expresados contra la notificación, previamente al examen de la impugnación que, en su caso, se haya hecho del acto administrativo;</w:t>
      </w:r>
    </w:p>
    <w:p>
      <w:pPr>
        <w:spacing w:after="80"/>
        <w:ind w:left="720" w:hanging="360"/>
        <w:jc w:val="both"/>
      </w:pPr>
      <w:r>
        <w:t xml:space="preserve">V.- Si se resuelve que no hubo notificación o que ésta no fue efectuado conforme a lo dispuesto por la presente ley, se tendrá al recurrente como sabedor del acto administrativo desde la fecha en que manifestó conocerlo o en que se le dio a conocer en los términos de la fracción II del presente artículo, quedando sin efectos todo lo actuado con base en aquélla y procederá al estudio de la impugnación que, en su caso, hubiese formulado en contra de dicho acto; y</w:t>
      </w:r>
    </w:p>
    <w:p>
      <w:pPr>
        <w:spacing w:after="80"/>
        <w:ind w:left="720" w:hanging="360"/>
        <w:jc w:val="both"/>
      </w:pPr>
      <w:r>
        <w:t xml:space="preserve">VI.- Si resuelve que la notificación fue legalmente practicada y, como consecuencia de ello, la impugnación contra el acto se hubiere interpuesto</w:t>
      </w:r>
    </w:p>
    <w:p>
      <w:pPr>
        <w:spacing w:after="150"/>
      </w:pPr>
    </w:p>
    <w:p>
      <w:r>
        <w:br w:type="page"/>
      </w:r>
    </w:p>
    <w:p>
      <w:pPr>
        <w:pStyle w:val="Heading1"/>
        <w:spacing w:after="200" w:before="400"/>
      </w:pPr>
      <w:r>
        <w:rPr>
          <w:b/>
          <w:bCs/>
        </w:rPr>
        <w:t xml:space="preserve">TRANSITORIOS</w:t>
      </w:r>
    </w:p>
    <w:p>
      <w:pPr>
        <w:spacing w:after="200"/>
        <w:jc w:val="both"/>
      </w:pPr>
      <w:r>
        <w:t xml:space="preserve">PRIMERO.- El presente Reglamento entrará en vigor al día siguiente de su publicación en el Periódico Oficial del Estado de Aguascalientes.</w:t>
      </w:r>
    </w:p>
    <w:p>
      <w:pPr>
        <w:spacing w:after="200"/>
        <w:jc w:val="both"/>
      </w:pPr>
      <w:r>
        <w:t xml:space="preserve">SEGUNDO.- Se derogan, en lo relativo a la materia de actos y procedimientos administrativos, infracciones, sanciones y recurso de revisión, las disposiciones contenidas en el Libro Séptimo del Código Municipal de Pabellón de Arteaga, así como cualquier otra disposición municipal que se oponga al presente Reglamento.</w:t>
      </w:r>
    </w:p>
    <w:p>
      <w:pPr>
        <w:spacing w:after="200"/>
        <w:jc w:val="both"/>
      </w:pPr>
      <w:r>
        <w:t xml:space="preserve">TERCERO.- Los procedimientos administrativos, recursos e infracciones iniciados con anterioridad a la entrada en vigor del presente Reglamento continuarán tramitándose conforme a las disposiciones vigentes al momento de su inicio.</w:t>
      </w:r>
    </w:p>
    <w:p>
      <w:pPr>
        <w:spacing w:after="200"/>
        <w:jc w:val="both"/>
      </w:pPr>
      <w:r>
        <w:t xml:space="preserve">CUARTO.-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pPr>
        <w:spacing w:after="200"/>
        <w:jc w:val="both"/>
      </w:pPr>
      <w:r>
        <w:t xml:space="preserve">QUINTO.- Las referencias que el presente Reglamento haga a otros libros del Código Municipal deberán entenderse hechas, en su momento, a los reglamentos derivados que regulen dichas materias, una vez que éstos sean expedidos y entren en vigor; en tanto ello ocurre, se entenderán hechas a las disposiciones correlativas del Código Municipal vigente.</w:t>
      </w:r>
    </w:p>
    <w:p>
      <w:pPr>
        <w:spacing w:after="200"/>
        <w:jc w:val="both"/>
      </w:pPr>
      <w:r>
        <w:t xml:space="preserve">SEXTO.- Se instruye a la Secretaría del H. Ayuntamiento para que remita el presente Reglamento a las dependencias municipales para su debida observancia, y para que promueva su publicación y difusión conforme a la normatividad aplicable.</w:t>
      </w:r>
    </w:p>
    <w:p>
      <w:r>
        <w:br w:type="page"/>
      </w:r>
    </w:p>
    <w:p>
      <w:pPr>
        <w:pStyle w:val="Heading1"/>
        <w:spacing w:after="200" w:before="400"/>
      </w:pPr>
      <w:r>
        <w:rPr>
          <w:b/>
          <w:bCs/>
        </w:rPr>
        <w:t xml:space="preserve">ANEXO. TABLA DE EQUIVALENCIAS DE NUMERACIÓN</w:t>
      </w:r>
    </w:p>
    <w:p>
      <w:pPr>
        <w:spacing w:after="200"/>
        <w:jc w:val="both"/>
      </w:pPr>
      <w:r>
        <w:rPr>
          <w:i/>
          <w:iCs/>
        </w:rPr>
        <w:t xml:space="preserve">Para efectos de consulta y transición, se incluye la equivalencia entre la numeración del Libro Séptimo del Código Municipal vigente (columna izquierda) y la numeración del presente Reglamento (columna derecha).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rPr>
              <w:t xml:space="preserve">Artículo Código Municipal (Libro VII)</w:t>
            </w:r>
          </w:p>
        </w:tc>
        <w:tc>
          <w:tcPr>
            <w:tcW w:type="dxa" w:w="4500"/>
          </w:tcPr>
          <w:p>
            <w:r>
              <w:rPr>
                <w:b/>
                <w:bCs/>
              </w:rPr>
              <w:t xml:space="preserve">Artículo Reglamento propuesto</w:t>
            </w:r>
          </w:p>
        </w:tc>
      </w:tr>
      <w:tr>
        <w:tc>
          <w:tcPr>
            <w:tcW w:type="dxa" w:w="4500"/>
          </w:tcPr>
          <w:p>
            <w:r>
              <w:t xml:space="preserve">1795</w:t>
            </w:r>
          </w:p>
        </w:tc>
        <w:tc>
          <w:tcPr>
            <w:tcW w:type="dxa" w:w="4500"/>
          </w:tcPr>
          <w:p>
            <w:r>
              <w:t xml:space="preserve">1</w:t>
            </w:r>
          </w:p>
        </w:tc>
      </w:tr>
      <w:tr>
        <w:tc>
          <w:tcPr>
            <w:tcW w:type="dxa" w:w="4500"/>
          </w:tcPr>
          <w:p>
            <w:r>
              <w:t xml:space="preserve">1796</w:t>
            </w:r>
          </w:p>
        </w:tc>
        <w:tc>
          <w:tcPr>
            <w:tcW w:type="dxa" w:w="4500"/>
          </w:tcPr>
          <w:p>
            <w:r>
              <w:t xml:space="preserve">2</w:t>
            </w:r>
          </w:p>
        </w:tc>
      </w:tr>
      <w:tr>
        <w:tc>
          <w:tcPr>
            <w:tcW w:type="dxa" w:w="4500"/>
          </w:tcPr>
          <w:p>
            <w:r>
              <w:t xml:space="preserve">1797</w:t>
            </w:r>
          </w:p>
        </w:tc>
        <w:tc>
          <w:tcPr>
            <w:tcW w:type="dxa" w:w="4500"/>
          </w:tcPr>
          <w:p>
            <w:r>
              <w:t xml:space="preserve">3</w:t>
            </w:r>
          </w:p>
        </w:tc>
      </w:tr>
      <w:tr>
        <w:tc>
          <w:tcPr>
            <w:tcW w:type="dxa" w:w="4500"/>
          </w:tcPr>
          <w:p>
            <w:r>
              <w:t xml:space="preserve">1798</w:t>
            </w:r>
          </w:p>
        </w:tc>
        <w:tc>
          <w:tcPr>
            <w:tcW w:type="dxa" w:w="4500"/>
          </w:tcPr>
          <w:p>
            <w:r>
              <w:t xml:space="preserve">4</w:t>
            </w:r>
          </w:p>
        </w:tc>
      </w:tr>
      <w:tr>
        <w:tc>
          <w:tcPr>
            <w:tcW w:type="dxa" w:w="4500"/>
          </w:tcPr>
          <w:p>
            <w:r>
              <w:t xml:space="preserve">1799</w:t>
            </w:r>
          </w:p>
        </w:tc>
        <w:tc>
          <w:tcPr>
            <w:tcW w:type="dxa" w:w="4500"/>
          </w:tcPr>
          <w:p>
            <w:r>
              <w:t xml:space="preserve">5</w:t>
            </w:r>
          </w:p>
        </w:tc>
      </w:tr>
      <w:tr>
        <w:tc>
          <w:tcPr>
            <w:tcW w:type="dxa" w:w="4500"/>
          </w:tcPr>
          <w:p>
            <w:r>
              <w:t xml:space="preserve">1800</w:t>
            </w:r>
          </w:p>
        </w:tc>
        <w:tc>
          <w:tcPr>
            <w:tcW w:type="dxa" w:w="4500"/>
          </w:tcPr>
          <w:p>
            <w:r>
              <w:t xml:space="preserve">6</w:t>
            </w:r>
          </w:p>
        </w:tc>
      </w:tr>
      <w:tr>
        <w:tc>
          <w:tcPr>
            <w:tcW w:type="dxa" w:w="4500"/>
          </w:tcPr>
          <w:p>
            <w:r>
              <w:t xml:space="preserve">1801</w:t>
            </w:r>
          </w:p>
        </w:tc>
        <w:tc>
          <w:tcPr>
            <w:tcW w:type="dxa" w:w="4500"/>
          </w:tcPr>
          <w:p>
            <w:r>
              <w:t xml:space="preserve">7</w:t>
            </w:r>
          </w:p>
        </w:tc>
      </w:tr>
      <w:tr>
        <w:tc>
          <w:tcPr>
            <w:tcW w:type="dxa" w:w="4500"/>
          </w:tcPr>
          <w:p>
            <w:r>
              <w:t xml:space="preserve">NUEVO</w:t>
            </w:r>
          </w:p>
        </w:tc>
        <w:tc>
          <w:tcPr>
            <w:tcW w:type="dxa" w:w="4500"/>
          </w:tcPr>
          <w:p>
            <w:r>
              <w:t xml:space="preserve">8</w:t>
            </w:r>
          </w:p>
        </w:tc>
      </w:tr>
      <w:tr>
        <w:tc>
          <w:tcPr>
            <w:tcW w:type="dxa" w:w="4500"/>
          </w:tcPr>
          <w:p>
            <w:r>
              <w:t xml:space="preserve">NUEVO</w:t>
            </w:r>
          </w:p>
        </w:tc>
        <w:tc>
          <w:tcPr>
            <w:tcW w:type="dxa" w:w="4500"/>
          </w:tcPr>
          <w:p>
            <w:r>
              <w:t xml:space="preserve">9</w:t>
            </w:r>
          </w:p>
        </w:tc>
      </w:tr>
      <w:tr>
        <w:tc>
          <w:tcPr>
            <w:tcW w:type="dxa" w:w="4500"/>
          </w:tcPr>
          <w:p>
            <w:r>
              <w:t xml:space="preserve">1802</w:t>
            </w:r>
          </w:p>
        </w:tc>
        <w:tc>
          <w:tcPr>
            <w:tcW w:type="dxa" w:w="4500"/>
          </w:tcPr>
          <w:p>
            <w:r>
              <w:t xml:space="preserve">10</w:t>
            </w:r>
          </w:p>
        </w:tc>
      </w:tr>
      <w:tr>
        <w:tc>
          <w:tcPr>
            <w:tcW w:type="dxa" w:w="4500"/>
          </w:tcPr>
          <w:p>
            <w:r>
              <w:t xml:space="preserve">1803</w:t>
            </w:r>
          </w:p>
        </w:tc>
        <w:tc>
          <w:tcPr>
            <w:tcW w:type="dxa" w:w="4500"/>
          </w:tcPr>
          <w:p>
            <w:r>
              <w:t xml:space="preserve">11</w:t>
            </w:r>
          </w:p>
        </w:tc>
      </w:tr>
      <w:tr>
        <w:tc>
          <w:tcPr>
            <w:tcW w:type="dxa" w:w="4500"/>
          </w:tcPr>
          <w:p>
            <w:r>
              <w:t xml:space="preserve">1804</w:t>
            </w:r>
          </w:p>
        </w:tc>
        <w:tc>
          <w:tcPr>
            <w:tcW w:type="dxa" w:w="4500"/>
          </w:tcPr>
          <w:p>
            <w:r>
              <w:t xml:space="preserve">12</w:t>
            </w:r>
          </w:p>
        </w:tc>
      </w:tr>
      <w:tr>
        <w:tc>
          <w:tcPr>
            <w:tcW w:type="dxa" w:w="4500"/>
          </w:tcPr>
          <w:p>
            <w:r>
              <w:t xml:space="preserve">NUEVO</w:t>
            </w:r>
          </w:p>
        </w:tc>
        <w:tc>
          <w:tcPr>
            <w:tcW w:type="dxa" w:w="4500"/>
          </w:tcPr>
          <w:p>
            <w:r>
              <w:t xml:space="preserve">13</w:t>
            </w:r>
          </w:p>
        </w:tc>
      </w:tr>
      <w:tr>
        <w:tc>
          <w:tcPr>
            <w:tcW w:type="dxa" w:w="4500"/>
          </w:tcPr>
          <w:p>
            <w:r>
              <w:t xml:space="preserve">1805</w:t>
            </w:r>
          </w:p>
        </w:tc>
        <w:tc>
          <w:tcPr>
            <w:tcW w:type="dxa" w:w="4500"/>
          </w:tcPr>
          <w:p>
            <w:r>
              <w:t xml:space="preserve">14</w:t>
            </w:r>
          </w:p>
        </w:tc>
      </w:tr>
      <w:tr>
        <w:tc>
          <w:tcPr>
            <w:tcW w:type="dxa" w:w="4500"/>
          </w:tcPr>
          <w:p>
            <w:r>
              <w:t xml:space="preserve">1806</w:t>
            </w:r>
          </w:p>
        </w:tc>
        <w:tc>
          <w:tcPr>
            <w:tcW w:type="dxa" w:w="4500"/>
          </w:tcPr>
          <w:p>
            <w:r>
              <w:t xml:space="preserve">15</w:t>
            </w:r>
          </w:p>
        </w:tc>
      </w:tr>
      <w:tr>
        <w:tc>
          <w:tcPr>
            <w:tcW w:type="dxa" w:w="4500"/>
          </w:tcPr>
          <w:p>
            <w:r>
              <w:t xml:space="preserve">1807</w:t>
            </w:r>
          </w:p>
        </w:tc>
        <w:tc>
          <w:tcPr>
            <w:tcW w:type="dxa" w:w="4500"/>
          </w:tcPr>
          <w:p>
            <w:r>
              <w:t xml:space="preserve">16</w:t>
            </w:r>
          </w:p>
        </w:tc>
      </w:tr>
      <w:tr>
        <w:tc>
          <w:tcPr>
            <w:tcW w:type="dxa" w:w="4500"/>
          </w:tcPr>
          <w:p>
            <w:r>
              <w:t xml:space="preserve">1808</w:t>
            </w:r>
          </w:p>
        </w:tc>
        <w:tc>
          <w:tcPr>
            <w:tcW w:type="dxa" w:w="4500"/>
          </w:tcPr>
          <w:p>
            <w:r>
              <w:t xml:space="preserve">17</w:t>
            </w:r>
          </w:p>
        </w:tc>
      </w:tr>
      <w:tr>
        <w:tc>
          <w:tcPr>
            <w:tcW w:type="dxa" w:w="4500"/>
          </w:tcPr>
          <w:p>
            <w:r>
              <w:t xml:space="preserve">1809</w:t>
            </w:r>
          </w:p>
        </w:tc>
        <w:tc>
          <w:tcPr>
            <w:tcW w:type="dxa" w:w="4500"/>
          </w:tcPr>
          <w:p>
            <w:r>
              <w:t xml:space="preserve">18</w:t>
            </w:r>
          </w:p>
        </w:tc>
      </w:tr>
      <w:tr>
        <w:tc>
          <w:tcPr>
            <w:tcW w:type="dxa" w:w="4500"/>
          </w:tcPr>
          <w:p>
            <w:r>
              <w:t xml:space="preserve">1810</w:t>
            </w:r>
          </w:p>
        </w:tc>
        <w:tc>
          <w:tcPr>
            <w:tcW w:type="dxa" w:w="4500"/>
          </w:tcPr>
          <w:p>
            <w:r>
              <w:t xml:space="preserve">19</w:t>
            </w:r>
          </w:p>
        </w:tc>
      </w:tr>
      <w:tr>
        <w:tc>
          <w:tcPr>
            <w:tcW w:type="dxa" w:w="4500"/>
          </w:tcPr>
          <w:p>
            <w:r>
              <w:t xml:space="preserve">1811</w:t>
            </w:r>
          </w:p>
        </w:tc>
        <w:tc>
          <w:tcPr>
            <w:tcW w:type="dxa" w:w="4500"/>
          </w:tcPr>
          <w:p>
            <w:r>
              <w:t xml:space="preserve">20</w:t>
            </w:r>
          </w:p>
        </w:tc>
      </w:tr>
      <w:tr>
        <w:tc>
          <w:tcPr>
            <w:tcW w:type="dxa" w:w="4500"/>
          </w:tcPr>
          <w:p>
            <w:r>
              <w:t xml:space="preserve">1812</w:t>
            </w:r>
          </w:p>
        </w:tc>
        <w:tc>
          <w:tcPr>
            <w:tcW w:type="dxa" w:w="4500"/>
          </w:tcPr>
          <w:p>
            <w:r>
              <w:t xml:space="preserve">21</w:t>
            </w:r>
          </w:p>
        </w:tc>
      </w:tr>
      <w:tr>
        <w:tc>
          <w:tcPr>
            <w:tcW w:type="dxa" w:w="4500"/>
          </w:tcPr>
          <w:p>
            <w:r>
              <w:t xml:space="preserve">1813</w:t>
            </w:r>
          </w:p>
        </w:tc>
        <w:tc>
          <w:tcPr>
            <w:tcW w:type="dxa" w:w="4500"/>
          </w:tcPr>
          <w:p>
            <w:r>
              <w:t xml:space="preserve">22</w:t>
            </w:r>
          </w:p>
        </w:tc>
      </w:tr>
      <w:tr>
        <w:tc>
          <w:tcPr>
            <w:tcW w:type="dxa" w:w="4500"/>
          </w:tcPr>
          <w:p>
            <w:r>
              <w:t xml:space="preserve">1814</w:t>
            </w:r>
          </w:p>
        </w:tc>
        <w:tc>
          <w:tcPr>
            <w:tcW w:type="dxa" w:w="4500"/>
          </w:tcPr>
          <w:p>
            <w:r>
              <w:t xml:space="preserve">23</w:t>
            </w:r>
          </w:p>
        </w:tc>
      </w:tr>
      <w:tr>
        <w:tc>
          <w:tcPr>
            <w:tcW w:type="dxa" w:w="4500"/>
          </w:tcPr>
          <w:p>
            <w:r>
              <w:t xml:space="preserve">1815</w:t>
            </w:r>
          </w:p>
        </w:tc>
        <w:tc>
          <w:tcPr>
            <w:tcW w:type="dxa" w:w="4500"/>
          </w:tcPr>
          <w:p>
            <w:r>
              <w:t xml:space="preserve">24</w:t>
            </w:r>
          </w:p>
        </w:tc>
      </w:tr>
      <w:tr>
        <w:tc>
          <w:tcPr>
            <w:tcW w:type="dxa" w:w="4500"/>
          </w:tcPr>
          <w:p>
            <w:r>
              <w:t xml:space="preserve">1816</w:t>
            </w:r>
          </w:p>
        </w:tc>
        <w:tc>
          <w:tcPr>
            <w:tcW w:type="dxa" w:w="4500"/>
          </w:tcPr>
          <w:p>
            <w:r>
              <w:t xml:space="preserve">25</w:t>
            </w:r>
          </w:p>
        </w:tc>
      </w:tr>
      <w:tr>
        <w:tc>
          <w:tcPr>
            <w:tcW w:type="dxa" w:w="4500"/>
          </w:tcPr>
          <w:p>
            <w:r>
              <w:t xml:space="preserve">1817</w:t>
            </w:r>
          </w:p>
        </w:tc>
        <w:tc>
          <w:tcPr>
            <w:tcW w:type="dxa" w:w="4500"/>
          </w:tcPr>
          <w:p>
            <w:r>
              <w:t xml:space="preserve">26</w:t>
            </w:r>
          </w:p>
        </w:tc>
      </w:tr>
      <w:tr>
        <w:tc>
          <w:tcPr>
            <w:tcW w:type="dxa" w:w="4500"/>
          </w:tcPr>
          <w:p>
            <w:r>
              <w:t xml:space="preserve">1818</w:t>
            </w:r>
          </w:p>
        </w:tc>
        <w:tc>
          <w:tcPr>
            <w:tcW w:type="dxa" w:w="4500"/>
          </w:tcPr>
          <w:p>
            <w:r>
              <w:t xml:space="preserve">27</w:t>
            </w:r>
          </w:p>
        </w:tc>
      </w:tr>
      <w:tr>
        <w:tc>
          <w:tcPr>
            <w:tcW w:type="dxa" w:w="4500"/>
          </w:tcPr>
          <w:p>
            <w:r>
              <w:t xml:space="preserve">1819</w:t>
            </w:r>
          </w:p>
        </w:tc>
        <w:tc>
          <w:tcPr>
            <w:tcW w:type="dxa" w:w="4500"/>
          </w:tcPr>
          <w:p>
            <w:r>
              <w:t xml:space="preserve">28</w:t>
            </w:r>
          </w:p>
        </w:tc>
      </w:tr>
      <w:tr>
        <w:tc>
          <w:tcPr>
            <w:tcW w:type="dxa" w:w="4500"/>
          </w:tcPr>
          <w:p>
            <w:r>
              <w:t xml:space="preserve">1820</w:t>
            </w:r>
          </w:p>
        </w:tc>
        <w:tc>
          <w:tcPr>
            <w:tcW w:type="dxa" w:w="4500"/>
          </w:tcPr>
          <w:p>
            <w:r>
              <w:t xml:space="preserve">29</w:t>
            </w:r>
          </w:p>
        </w:tc>
      </w:tr>
      <w:tr>
        <w:tc>
          <w:tcPr>
            <w:tcW w:type="dxa" w:w="4500"/>
          </w:tcPr>
          <w:p>
            <w:r>
              <w:t xml:space="preserve">1821</w:t>
            </w:r>
          </w:p>
        </w:tc>
        <w:tc>
          <w:tcPr>
            <w:tcW w:type="dxa" w:w="4500"/>
          </w:tcPr>
          <w:p>
            <w:r>
              <w:t xml:space="preserve">30</w:t>
            </w:r>
          </w:p>
        </w:tc>
      </w:tr>
      <w:tr>
        <w:tc>
          <w:tcPr>
            <w:tcW w:type="dxa" w:w="4500"/>
          </w:tcPr>
          <w:p>
            <w:r>
              <w:t xml:space="preserve">1822</w:t>
            </w:r>
          </w:p>
        </w:tc>
        <w:tc>
          <w:tcPr>
            <w:tcW w:type="dxa" w:w="4500"/>
          </w:tcPr>
          <w:p>
            <w:r>
              <w:t xml:space="preserve">31</w:t>
            </w:r>
          </w:p>
        </w:tc>
      </w:tr>
      <w:tr>
        <w:tc>
          <w:tcPr>
            <w:tcW w:type="dxa" w:w="4500"/>
          </w:tcPr>
          <w:p>
            <w:r>
              <w:t xml:space="preserve">1823</w:t>
            </w:r>
          </w:p>
        </w:tc>
        <w:tc>
          <w:tcPr>
            <w:tcW w:type="dxa" w:w="4500"/>
          </w:tcPr>
          <w:p>
            <w:r>
              <w:t xml:space="preserve">32</w:t>
            </w:r>
          </w:p>
        </w:tc>
      </w:tr>
      <w:tr>
        <w:tc>
          <w:tcPr>
            <w:tcW w:type="dxa" w:w="4500"/>
          </w:tcPr>
          <w:p>
            <w:r>
              <w:t xml:space="preserve">1824</w:t>
            </w:r>
          </w:p>
        </w:tc>
        <w:tc>
          <w:tcPr>
            <w:tcW w:type="dxa" w:w="4500"/>
          </w:tcPr>
          <w:p>
            <w:r>
              <w:t xml:space="preserve">33</w:t>
            </w:r>
          </w:p>
        </w:tc>
      </w:tr>
      <w:tr>
        <w:tc>
          <w:tcPr>
            <w:tcW w:type="dxa" w:w="4500"/>
          </w:tcPr>
          <w:p>
            <w:r>
              <w:t xml:space="preserve">1825</w:t>
            </w:r>
          </w:p>
        </w:tc>
        <w:tc>
          <w:tcPr>
            <w:tcW w:type="dxa" w:w="4500"/>
          </w:tcPr>
          <w:p>
            <w:r>
              <w:t xml:space="preserve">34</w:t>
            </w:r>
          </w:p>
        </w:tc>
      </w:tr>
      <w:tr>
        <w:tc>
          <w:tcPr>
            <w:tcW w:type="dxa" w:w="4500"/>
          </w:tcPr>
          <w:p>
            <w:r>
              <w:t xml:space="preserve">1826</w:t>
            </w:r>
          </w:p>
        </w:tc>
        <w:tc>
          <w:tcPr>
            <w:tcW w:type="dxa" w:w="4500"/>
          </w:tcPr>
          <w:p>
            <w:r>
              <w:t xml:space="preserve">35</w:t>
            </w:r>
          </w:p>
        </w:tc>
      </w:tr>
      <w:tr>
        <w:tc>
          <w:tcPr>
            <w:tcW w:type="dxa" w:w="4500"/>
          </w:tcPr>
          <w:p>
            <w:r>
              <w:t xml:space="preserve">1827</w:t>
            </w:r>
          </w:p>
        </w:tc>
        <w:tc>
          <w:tcPr>
            <w:tcW w:type="dxa" w:w="4500"/>
          </w:tcPr>
          <w:p>
            <w:r>
              <w:t xml:space="preserve">36</w:t>
            </w:r>
          </w:p>
        </w:tc>
      </w:tr>
      <w:tr>
        <w:tc>
          <w:tcPr>
            <w:tcW w:type="dxa" w:w="4500"/>
          </w:tcPr>
          <w:p>
            <w:r>
              <w:t xml:space="preserve">NUEVO</w:t>
            </w:r>
          </w:p>
        </w:tc>
        <w:tc>
          <w:tcPr>
            <w:tcW w:type="dxa" w:w="4500"/>
          </w:tcPr>
          <w:p>
            <w:r>
              <w:t xml:space="preserve">37</w:t>
            </w:r>
          </w:p>
        </w:tc>
      </w:tr>
      <w:tr>
        <w:tc>
          <w:tcPr>
            <w:tcW w:type="dxa" w:w="4500"/>
          </w:tcPr>
          <w:p>
            <w:r>
              <w:t xml:space="preserve">NUEVO</w:t>
            </w:r>
          </w:p>
        </w:tc>
        <w:tc>
          <w:tcPr>
            <w:tcW w:type="dxa" w:w="4500"/>
          </w:tcPr>
          <w:p>
            <w:r>
              <w:t xml:space="preserve">38</w:t>
            </w:r>
          </w:p>
        </w:tc>
      </w:tr>
      <w:tr>
        <w:tc>
          <w:tcPr>
            <w:tcW w:type="dxa" w:w="4500"/>
          </w:tcPr>
          <w:p>
            <w:r>
              <w:t xml:space="preserve">1828</w:t>
            </w:r>
          </w:p>
        </w:tc>
        <w:tc>
          <w:tcPr>
            <w:tcW w:type="dxa" w:w="4500"/>
          </w:tcPr>
          <w:p>
            <w:r>
              <w:t xml:space="preserve">39</w:t>
            </w:r>
          </w:p>
        </w:tc>
      </w:tr>
      <w:tr>
        <w:tc>
          <w:tcPr>
            <w:tcW w:type="dxa" w:w="4500"/>
          </w:tcPr>
          <w:p>
            <w:r>
              <w:t xml:space="preserve">1829</w:t>
            </w:r>
          </w:p>
        </w:tc>
        <w:tc>
          <w:tcPr>
            <w:tcW w:type="dxa" w:w="4500"/>
          </w:tcPr>
          <w:p>
            <w:r>
              <w:t xml:space="preserve">40</w:t>
            </w:r>
          </w:p>
        </w:tc>
      </w:tr>
      <w:tr>
        <w:tc>
          <w:tcPr>
            <w:tcW w:type="dxa" w:w="4500"/>
          </w:tcPr>
          <w:p>
            <w:r>
              <w:t xml:space="preserve">1830</w:t>
            </w:r>
          </w:p>
        </w:tc>
        <w:tc>
          <w:tcPr>
            <w:tcW w:type="dxa" w:w="4500"/>
          </w:tcPr>
          <w:p>
            <w:r>
              <w:t xml:space="preserve">41</w:t>
            </w:r>
          </w:p>
        </w:tc>
      </w:tr>
      <w:tr>
        <w:tc>
          <w:tcPr>
            <w:tcW w:type="dxa" w:w="4500"/>
          </w:tcPr>
          <w:p>
            <w:r>
              <w:t xml:space="preserve">1831</w:t>
            </w:r>
          </w:p>
        </w:tc>
        <w:tc>
          <w:tcPr>
            <w:tcW w:type="dxa" w:w="4500"/>
          </w:tcPr>
          <w:p>
            <w:r>
              <w:t xml:space="preserve">42</w:t>
            </w:r>
          </w:p>
        </w:tc>
      </w:tr>
      <w:tr>
        <w:tc>
          <w:tcPr>
            <w:tcW w:type="dxa" w:w="4500"/>
          </w:tcPr>
          <w:p>
            <w:r>
              <w:t xml:space="preserve">1832</w:t>
            </w:r>
          </w:p>
        </w:tc>
        <w:tc>
          <w:tcPr>
            <w:tcW w:type="dxa" w:w="4500"/>
          </w:tcPr>
          <w:p>
            <w:r>
              <w:t xml:space="preserve">43</w:t>
            </w:r>
          </w:p>
        </w:tc>
      </w:tr>
      <w:tr>
        <w:tc>
          <w:tcPr>
            <w:tcW w:type="dxa" w:w="4500"/>
          </w:tcPr>
          <w:p>
            <w:r>
              <w:t xml:space="preserve">1833</w:t>
            </w:r>
          </w:p>
        </w:tc>
        <w:tc>
          <w:tcPr>
            <w:tcW w:type="dxa" w:w="4500"/>
          </w:tcPr>
          <w:p>
            <w:r>
              <w:t xml:space="preserve">44</w:t>
            </w:r>
          </w:p>
        </w:tc>
      </w:tr>
      <w:tr>
        <w:tc>
          <w:tcPr>
            <w:tcW w:type="dxa" w:w="4500"/>
          </w:tcPr>
          <w:p>
            <w:r>
              <w:t xml:space="preserve">1834</w:t>
            </w:r>
          </w:p>
        </w:tc>
        <w:tc>
          <w:tcPr>
            <w:tcW w:type="dxa" w:w="4500"/>
          </w:tcPr>
          <w:p>
            <w:r>
              <w:t xml:space="preserve">45</w:t>
            </w:r>
          </w:p>
        </w:tc>
      </w:tr>
      <w:tr>
        <w:tc>
          <w:tcPr>
            <w:tcW w:type="dxa" w:w="4500"/>
          </w:tcPr>
          <w:p>
            <w:r>
              <w:t xml:space="preserve">1835</w:t>
            </w:r>
          </w:p>
        </w:tc>
        <w:tc>
          <w:tcPr>
            <w:tcW w:type="dxa" w:w="4500"/>
          </w:tcPr>
          <w:p>
            <w:r>
              <w:t xml:space="preserve">46</w:t>
            </w:r>
          </w:p>
        </w:tc>
      </w:tr>
      <w:tr>
        <w:tc>
          <w:tcPr>
            <w:tcW w:type="dxa" w:w="4500"/>
          </w:tcPr>
          <w:p>
            <w:r>
              <w:t xml:space="preserve">1836</w:t>
            </w:r>
          </w:p>
        </w:tc>
        <w:tc>
          <w:tcPr>
            <w:tcW w:type="dxa" w:w="4500"/>
          </w:tcPr>
          <w:p>
            <w:r>
              <w:t xml:space="preserve">47</w:t>
            </w:r>
          </w:p>
        </w:tc>
      </w:tr>
      <w:tr>
        <w:tc>
          <w:tcPr>
            <w:tcW w:type="dxa" w:w="4500"/>
          </w:tcPr>
          <w:p>
            <w:r>
              <w:t xml:space="preserve">1837</w:t>
            </w:r>
          </w:p>
        </w:tc>
        <w:tc>
          <w:tcPr>
            <w:tcW w:type="dxa" w:w="4500"/>
          </w:tcPr>
          <w:p>
            <w:r>
              <w:t xml:space="preserve">48</w:t>
            </w:r>
          </w:p>
        </w:tc>
      </w:tr>
      <w:tr>
        <w:tc>
          <w:tcPr>
            <w:tcW w:type="dxa" w:w="4500"/>
          </w:tcPr>
          <w:p>
            <w:r>
              <w:t xml:space="preserve">1838</w:t>
            </w:r>
          </w:p>
        </w:tc>
        <w:tc>
          <w:tcPr>
            <w:tcW w:type="dxa" w:w="4500"/>
          </w:tcPr>
          <w:p>
            <w:r>
              <w:t xml:space="preserve">49</w:t>
            </w:r>
          </w:p>
        </w:tc>
      </w:tr>
      <w:tr>
        <w:tc>
          <w:tcPr>
            <w:tcW w:type="dxa" w:w="4500"/>
          </w:tcPr>
          <w:p>
            <w:r>
              <w:t xml:space="preserve">1839</w:t>
            </w:r>
          </w:p>
        </w:tc>
        <w:tc>
          <w:tcPr>
            <w:tcW w:type="dxa" w:w="4500"/>
          </w:tcPr>
          <w:p>
            <w:r>
              <w:t xml:space="preserve">50</w:t>
            </w:r>
          </w:p>
        </w:tc>
      </w:tr>
      <w:tr>
        <w:tc>
          <w:tcPr>
            <w:tcW w:type="dxa" w:w="4500"/>
          </w:tcPr>
          <w:p>
            <w:r>
              <w:t xml:space="preserve">1840</w:t>
            </w:r>
          </w:p>
        </w:tc>
        <w:tc>
          <w:tcPr>
            <w:tcW w:type="dxa" w:w="4500"/>
          </w:tcPr>
          <w:p>
            <w:r>
              <w:t xml:space="preserve">51</w:t>
            </w:r>
          </w:p>
        </w:tc>
      </w:tr>
      <w:tr>
        <w:tc>
          <w:tcPr>
            <w:tcW w:type="dxa" w:w="4500"/>
          </w:tcPr>
          <w:p>
            <w:r>
              <w:t xml:space="preserve">1841</w:t>
            </w:r>
          </w:p>
        </w:tc>
        <w:tc>
          <w:tcPr>
            <w:tcW w:type="dxa" w:w="4500"/>
          </w:tcPr>
          <w:p>
            <w:r>
              <w:t xml:space="preserve">52</w:t>
            </w:r>
          </w:p>
        </w:tc>
      </w:tr>
      <w:tr>
        <w:tc>
          <w:tcPr>
            <w:tcW w:type="dxa" w:w="4500"/>
          </w:tcPr>
          <w:p>
            <w:r>
              <w:t xml:space="preserve">1842</w:t>
            </w:r>
          </w:p>
        </w:tc>
        <w:tc>
          <w:tcPr>
            <w:tcW w:type="dxa" w:w="4500"/>
          </w:tcPr>
          <w:p>
            <w:r>
              <w:t xml:space="preserve">53</w:t>
            </w:r>
          </w:p>
        </w:tc>
      </w:tr>
      <w:tr>
        <w:tc>
          <w:tcPr>
            <w:tcW w:type="dxa" w:w="4500"/>
          </w:tcPr>
          <w:p>
            <w:r>
              <w:t xml:space="preserve">1843</w:t>
            </w:r>
          </w:p>
        </w:tc>
        <w:tc>
          <w:tcPr>
            <w:tcW w:type="dxa" w:w="4500"/>
          </w:tcPr>
          <w:p>
            <w:r>
              <w:t xml:space="preserve">54</w:t>
            </w:r>
          </w:p>
        </w:tc>
      </w:tr>
      <w:tr>
        <w:tc>
          <w:tcPr>
            <w:tcW w:type="dxa" w:w="4500"/>
          </w:tcPr>
          <w:p>
            <w:r>
              <w:t xml:space="preserve">1844</w:t>
            </w:r>
          </w:p>
        </w:tc>
        <w:tc>
          <w:tcPr>
            <w:tcW w:type="dxa" w:w="4500"/>
          </w:tcPr>
          <w:p>
            <w:r>
              <w:t xml:space="preserve">55</w:t>
            </w:r>
          </w:p>
        </w:tc>
      </w:tr>
      <w:tr>
        <w:tc>
          <w:tcPr>
            <w:tcW w:type="dxa" w:w="4500"/>
          </w:tcPr>
          <w:p>
            <w:r>
              <w:t xml:space="preserve">1845</w:t>
            </w:r>
          </w:p>
        </w:tc>
        <w:tc>
          <w:tcPr>
            <w:tcW w:type="dxa" w:w="4500"/>
          </w:tcPr>
          <w:p>
            <w:r>
              <w:t xml:space="preserve">56</w:t>
            </w:r>
          </w:p>
        </w:tc>
      </w:tr>
      <w:tr>
        <w:tc>
          <w:tcPr>
            <w:tcW w:type="dxa" w:w="4500"/>
          </w:tcPr>
          <w:p>
            <w:r>
              <w:t xml:space="preserve">1846</w:t>
            </w:r>
          </w:p>
        </w:tc>
        <w:tc>
          <w:tcPr>
            <w:tcW w:type="dxa" w:w="4500"/>
          </w:tcPr>
          <w:p>
            <w:r>
              <w:t xml:space="preserve">57</w:t>
            </w:r>
          </w:p>
        </w:tc>
      </w:tr>
      <w:tr>
        <w:tc>
          <w:tcPr>
            <w:tcW w:type="dxa" w:w="4500"/>
          </w:tcPr>
          <w:p>
            <w:r>
              <w:t xml:space="preserve">1847</w:t>
            </w:r>
          </w:p>
        </w:tc>
        <w:tc>
          <w:tcPr>
            <w:tcW w:type="dxa" w:w="4500"/>
          </w:tcPr>
          <w:p>
            <w:r>
              <w:t xml:space="preserve">58</w:t>
            </w:r>
          </w:p>
        </w:tc>
      </w:tr>
      <w:tr>
        <w:tc>
          <w:tcPr>
            <w:tcW w:type="dxa" w:w="4500"/>
          </w:tcPr>
          <w:p>
            <w:r>
              <w:t xml:space="preserve">1848</w:t>
            </w:r>
          </w:p>
        </w:tc>
        <w:tc>
          <w:tcPr>
            <w:tcW w:type="dxa" w:w="4500"/>
          </w:tcPr>
          <w:p>
            <w:r>
              <w:t xml:space="preserve">59</w:t>
            </w:r>
          </w:p>
        </w:tc>
      </w:tr>
      <w:tr>
        <w:tc>
          <w:tcPr>
            <w:tcW w:type="dxa" w:w="4500"/>
          </w:tcPr>
          <w:p>
            <w:r>
              <w:t xml:space="preserve">1849</w:t>
            </w:r>
          </w:p>
        </w:tc>
        <w:tc>
          <w:tcPr>
            <w:tcW w:type="dxa" w:w="4500"/>
          </w:tcPr>
          <w:p>
            <w:r>
              <w:t xml:space="preserve">60</w:t>
            </w:r>
          </w:p>
        </w:tc>
      </w:tr>
      <w:tr>
        <w:tc>
          <w:tcPr>
            <w:tcW w:type="dxa" w:w="4500"/>
          </w:tcPr>
          <w:p>
            <w:r>
              <w:t xml:space="preserve">1850</w:t>
            </w:r>
          </w:p>
        </w:tc>
        <w:tc>
          <w:tcPr>
            <w:tcW w:type="dxa" w:w="4500"/>
          </w:tcPr>
          <w:p>
            <w:r>
              <w:t xml:space="preserve">61</w:t>
            </w:r>
          </w:p>
        </w:tc>
      </w:tr>
      <w:tr>
        <w:tc>
          <w:tcPr>
            <w:tcW w:type="dxa" w:w="4500"/>
          </w:tcPr>
          <w:p>
            <w:r>
              <w:t xml:space="preserve">1851</w:t>
            </w:r>
          </w:p>
        </w:tc>
        <w:tc>
          <w:tcPr>
            <w:tcW w:type="dxa" w:w="4500"/>
          </w:tcPr>
          <w:p>
            <w:r>
              <w:t xml:space="preserve">62</w:t>
            </w:r>
          </w:p>
        </w:tc>
      </w:tr>
      <w:tr>
        <w:tc>
          <w:tcPr>
            <w:tcW w:type="dxa" w:w="4500"/>
          </w:tcPr>
          <w:p>
            <w:r>
              <w:t xml:space="preserve">1852</w:t>
            </w:r>
          </w:p>
        </w:tc>
        <w:tc>
          <w:tcPr>
            <w:tcW w:type="dxa" w:w="4500"/>
          </w:tcPr>
          <w:p>
            <w:r>
              <w:t xml:space="preserve">63</w:t>
            </w:r>
          </w:p>
        </w:tc>
      </w:tr>
      <w:tr>
        <w:tc>
          <w:tcPr>
            <w:tcW w:type="dxa" w:w="4500"/>
          </w:tcPr>
          <w:p>
            <w:r>
              <w:t xml:space="preserve">1853</w:t>
            </w:r>
          </w:p>
        </w:tc>
        <w:tc>
          <w:tcPr>
            <w:tcW w:type="dxa" w:w="4500"/>
          </w:tcPr>
          <w:p>
            <w:r>
              <w:t xml:space="preserve">64</w:t>
            </w:r>
          </w:p>
        </w:tc>
      </w:tr>
      <w:tr>
        <w:tc>
          <w:tcPr>
            <w:tcW w:type="dxa" w:w="4500"/>
          </w:tcPr>
          <w:p>
            <w:r>
              <w:t xml:space="preserve">1854</w:t>
            </w:r>
          </w:p>
        </w:tc>
        <w:tc>
          <w:tcPr>
            <w:tcW w:type="dxa" w:w="4500"/>
          </w:tcPr>
          <w:p>
            <w:r>
              <w:t xml:space="preserve">65</w:t>
            </w:r>
          </w:p>
        </w:tc>
      </w:tr>
      <w:tr>
        <w:tc>
          <w:tcPr>
            <w:tcW w:type="dxa" w:w="4500"/>
          </w:tcPr>
          <w:p>
            <w:r>
              <w:t xml:space="preserve">1855</w:t>
            </w:r>
          </w:p>
        </w:tc>
        <w:tc>
          <w:tcPr>
            <w:tcW w:type="dxa" w:w="4500"/>
          </w:tcPr>
          <w:p>
            <w:r>
              <w:t xml:space="preserve">66</w:t>
            </w:r>
          </w:p>
        </w:tc>
      </w:tr>
      <w:tr>
        <w:tc>
          <w:tcPr>
            <w:tcW w:type="dxa" w:w="4500"/>
          </w:tcPr>
          <w:p>
            <w:r>
              <w:t xml:space="preserve">1856</w:t>
            </w:r>
          </w:p>
        </w:tc>
        <w:tc>
          <w:tcPr>
            <w:tcW w:type="dxa" w:w="4500"/>
          </w:tcPr>
          <w:p>
            <w:r>
              <w:t xml:space="preserve">67</w:t>
            </w:r>
          </w:p>
        </w:tc>
      </w:tr>
      <w:tr>
        <w:tc>
          <w:tcPr>
            <w:tcW w:type="dxa" w:w="4500"/>
          </w:tcPr>
          <w:p>
            <w:r>
              <w:t xml:space="preserve">1857</w:t>
            </w:r>
          </w:p>
        </w:tc>
        <w:tc>
          <w:tcPr>
            <w:tcW w:type="dxa" w:w="4500"/>
          </w:tcPr>
          <w:p>
            <w:r>
              <w:t xml:space="preserve">68</w:t>
            </w:r>
          </w:p>
        </w:tc>
      </w:tr>
      <w:tr>
        <w:tc>
          <w:tcPr>
            <w:tcW w:type="dxa" w:w="4500"/>
          </w:tcPr>
          <w:p>
            <w:r>
              <w:t xml:space="preserve">1858</w:t>
            </w:r>
          </w:p>
        </w:tc>
        <w:tc>
          <w:tcPr>
            <w:tcW w:type="dxa" w:w="4500"/>
          </w:tcPr>
          <w:p>
            <w:r>
              <w:t xml:space="preserve">69</w:t>
            </w:r>
          </w:p>
        </w:tc>
      </w:tr>
      <w:tr>
        <w:tc>
          <w:tcPr>
            <w:tcW w:type="dxa" w:w="4500"/>
          </w:tcPr>
          <w:p>
            <w:r>
              <w:t xml:space="preserve">1859</w:t>
            </w:r>
          </w:p>
        </w:tc>
        <w:tc>
          <w:tcPr>
            <w:tcW w:type="dxa" w:w="4500"/>
          </w:tcPr>
          <w:p>
            <w:r>
              <w:t xml:space="preserve">70</w:t>
            </w:r>
          </w:p>
        </w:tc>
      </w:tr>
      <w:tr>
        <w:tc>
          <w:tcPr>
            <w:tcW w:type="dxa" w:w="4500"/>
          </w:tcPr>
          <w:p>
            <w:r>
              <w:t xml:space="preserve">1860</w:t>
            </w:r>
          </w:p>
        </w:tc>
        <w:tc>
          <w:tcPr>
            <w:tcW w:type="dxa" w:w="4500"/>
          </w:tcPr>
          <w:p>
            <w:r>
              <w:t xml:space="preserve">71</w:t>
            </w:r>
          </w:p>
        </w:tc>
      </w:tr>
      <w:tr>
        <w:tc>
          <w:tcPr>
            <w:tcW w:type="dxa" w:w="4500"/>
          </w:tcPr>
          <w:p>
            <w:r>
              <w:t xml:space="preserve">1861</w:t>
            </w:r>
          </w:p>
        </w:tc>
        <w:tc>
          <w:tcPr>
            <w:tcW w:type="dxa" w:w="4500"/>
          </w:tcPr>
          <w:p>
            <w:r>
              <w:t xml:space="preserve">72</w:t>
            </w:r>
          </w:p>
        </w:tc>
      </w:tr>
      <w:tr>
        <w:tc>
          <w:tcPr>
            <w:tcW w:type="dxa" w:w="4500"/>
          </w:tcPr>
          <w:p>
            <w:r>
              <w:t xml:space="preserve">1862</w:t>
            </w:r>
          </w:p>
        </w:tc>
        <w:tc>
          <w:tcPr>
            <w:tcW w:type="dxa" w:w="4500"/>
          </w:tcPr>
          <w:p>
            <w:r>
              <w:t xml:space="preserve">73</w:t>
            </w:r>
          </w:p>
        </w:tc>
      </w:tr>
      <w:tr>
        <w:tc>
          <w:tcPr>
            <w:tcW w:type="dxa" w:w="4500"/>
          </w:tcPr>
          <w:p>
            <w:r>
              <w:t xml:space="preserve">1863</w:t>
            </w:r>
          </w:p>
        </w:tc>
        <w:tc>
          <w:tcPr>
            <w:tcW w:type="dxa" w:w="4500"/>
          </w:tcPr>
          <w:p>
            <w:r>
              <w:t xml:space="preserve">74</w:t>
            </w:r>
          </w:p>
        </w:tc>
      </w:tr>
      <w:tr>
        <w:tc>
          <w:tcPr>
            <w:tcW w:type="dxa" w:w="4500"/>
          </w:tcPr>
          <w:p>
            <w:r>
              <w:t xml:space="preserve">1864</w:t>
            </w:r>
          </w:p>
        </w:tc>
        <w:tc>
          <w:tcPr>
            <w:tcW w:type="dxa" w:w="4500"/>
          </w:tcPr>
          <w:p>
            <w:r>
              <w:t xml:space="preserve">75</w:t>
            </w:r>
          </w:p>
        </w:tc>
      </w:tr>
      <w:tr>
        <w:tc>
          <w:tcPr>
            <w:tcW w:type="dxa" w:w="4500"/>
          </w:tcPr>
          <w:p>
            <w:r>
              <w:t xml:space="preserve">1865</w:t>
            </w:r>
          </w:p>
        </w:tc>
        <w:tc>
          <w:tcPr>
            <w:tcW w:type="dxa" w:w="4500"/>
          </w:tcPr>
          <w:p>
            <w:r>
              <w:t xml:space="preserve">76</w:t>
            </w:r>
          </w:p>
        </w:tc>
      </w:tr>
      <w:tr>
        <w:tc>
          <w:tcPr>
            <w:tcW w:type="dxa" w:w="4500"/>
          </w:tcPr>
          <w:p>
            <w:r>
              <w:t xml:space="preserve">1866</w:t>
            </w:r>
          </w:p>
        </w:tc>
        <w:tc>
          <w:tcPr>
            <w:tcW w:type="dxa" w:w="4500"/>
          </w:tcPr>
          <w:p>
            <w:r>
              <w:t xml:space="preserve">77</w:t>
            </w:r>
          </w:p>
        </w:tc>
      </w:tr>
      <w:tr>
        <w:tc>
          <w:tcPr>
            <w:tcW w:type="dxa" w:w="4500"/>
          </w:tcPr>
          <w:p>
            <w:r>
              <w:t xml:space="preserve">1867</w:t>
            </w:r>
          </w:p>
        </w:tc>
        <w:tc>
          <w:tcPr>
            <w:tcW w:type="dxa" w:w="4500"/>
          </w:tcPr>
          <w:p>
            <w:r>
              <w:t xml:space="preserve">78</w:t>
            </w:r>
          </w:p>
        </w:tc>
      </w:tr>
      <w:tr>
        <w:tc>
          <w:tcPr>
            <w:tcW w:type="dxa" w:w="4500"/>
          </w:tcPr>
          <w:p>
            <w:r>
              <w:t xml:space="preserve">1868</w:t>
            </w:r>
          </w:p>
        </w:tc>
        <w:tc>
          <w:tcPr>
            <w:tcW w:type="dxa" w:w="4500"/>
          </w:tcPr>
          <w:p>
            <w:r>
              <w:t xml:space="preserve">79</w:t>
            </w:r>
          </w:p>
        </w:tc>
      </w:tr>
      <w:tr>
        <w:tc>
          <w:tcPr>
            <w:tcW w:type="dxa" w:w="4500"/>
          </w:tcPr>
          <w:p>
            <w:r>
              <w:t xml:space="preserve">1869</w:t>
            </w:r>
          </w:p>
        </w:tc>
        <w:tc>
          <w:tcPr>
            <w:tcW w:type="dxa" w:w="4500"/>
          </w:tcPr>
          <w:p>
            <w:r>
              <w:t xml:space="preserve">80</w:t>
            </w:r>
          </w:p>
        </w:tc>
      </w:tr>
      <w:tr>
        <w:tc>
          <w:tcPr>
            <w:tcW w:type="dxa" w:w="4500"/>
          </w:tcPr>
          <w:p>
            <w:r>
              <w:t xml:space="preserve">1870</w:t>
            </w:r>
          </w:p>
        </w:tc>
        <w:tc>
          <w:tcPr>
            <w:tcW w:type="dxa" w:w="4500"/>
          </w:tcPr>
          <w:p>
            <w:r>
              <w:t xml:space="preserve">81</w:t>
            </w:r>
          </w:p>
        </w:tc>
      </w:tr>
      <w:tr>
        <w:tc>
          <w:tcPr>
            <w:tcW w:type="dxa" w:w="4500"/>
          </w:tcPr>
          <w:p>
            <w:r>
              <w:t xml:space="preserve">1871</w:t>
            </w:r>
          </w:p>
        </w:tc>
        <w:tc>
          <w:tcPr>
            <w:tcW w:type="dxa" w:w="4500"/>
          </w:tcPr>
          <w:p>
            <w:r>
              <w:t xml:space="preserve">82</w:t>
            </w:r>
          </w:p>
        </w:tc>
      </w:tr>
      <w:tr>
        <w:tc>
          <w:tcPr>
            <w:tcW w:type="dxa" w:w="4500"/>
          </w:tcPr>
          <w:p>
            <w:r>
              <w:t xml:space="preserve">1872</w:t>
            </w:r>
          </w:p>
        </w:tc>
        <w:tc>
          <w:tcPr>
            <w:tcW w:type="dxa" w:w="4500"/>
          </w:tcPr>
          <w:p>
            <w:r>
              <w:t xml:space="preserve">83</w:t>
            </w:r>
          </w:p>
        </w:tc>
      </w:tr>
      <w:tr>
        <w:tc>
          <w:tcPr>
            <w:tcW w:type="dxa" w:w="4500"/>
          </w:tcPr>
          <w:p>
            <w:r>
              <w:t xml:space="preserve">1873</w:t>
            </w:r>
          </w:p>
        </w:tc>
        <w:tc>
          <w:tcPr>
            <w:tcW w:type="dxa" w:w="4500"/>
          </w:tcPr>
          <w:p>
            <w:r>
              <w:t xml:space="preserve">84</w:t>
            </w:r>
          </w:p>
        </w:tc>
      </w:tr>
      <w:tr>
        <w:tc>
          <w:tcPr>
            <w:tcW w:type="dxa" w:w="4500"/>
          </w:tcPr>
          <w:p>
            <w:r>
              <w:t xml:space="preserve">1874</w:t>
            </w:r>
          </w:p>
        </w:tc>
        <w:tc>
          <w:tcPr>
            <w:tcW w:type="dxa" w:w="4500"/>
          </w:tcPr>
          <w:p>
            <w:r>
              <w:t xml:space="preserve">85</w:t>
            </w:r>
          </w:p>
        </w:tc>
      </w:tr>
      <w:tr>
        <w:tc>
          <w:tcPr>
            <w:tcW w:type="dxa" w:w="4500"/>
          </w:tcPr>
          <w:p>
            <w:r>
              <w:t xml:space="preserve">1875</w:t>
            </w:r>
          </w:p>
        </w:tc>
        <w:tc>
          <w:tcPr>
            <w:tcW w:type="dxa" w:w="4500"/>
          </w:tcPr>
          <w:p>
            <w:r>
              <w:t xml:space="preserve">86</w:t>
            </w:r>
          </w:p>
        </w:tc>
      </w:tr>
      <w:tr>
        <w:tc>
          <w:tcPr>
            <w:tcW w:type="dxa" w:w="4500"/>
          </w:tcPr>
          <w:p>
            <w:r>
              <w:t xml:space="preserve">1876</w:t>
            </w:r>
          </w:p>
        </w:tc>
        <w:tc>
          <w:tcPr>
            <w:tcW w:type="dxa" w:w="4500"/>
          </w:tcPr>
          <w:p>
            <w:r>
              <w:t xml:space="preserve">87</w:t>
            </w:r>
          </w:p>
        </w:tc>
      </w:tr>
      <w:tr>
        <w:tc>
          <w:tcPr>
            <w:tcW w:type="dxa" w:w="4500"/>
          </w:tcPr>
          <w:p>
            <w:r>
              <w:t xml:space="preserve">1877</w:t>
            </w:r>
          </w:p>
        </w:tc>
        <w:tc>
          <w:tcPr>
            <w:tcW w:type="dxa" w:w="4500"/>
          </w:tcPr>
          <w:p>
            <w:r>
              <w:t xml:space="preserve">88</w:t>
            </w:r>
          </w:p>
        </w:tc>
      </w:tr>
      <w:tr>
        <w:tc>
          <w:tcPr>
            <w:tcW w:type="dxa" w:w="4500"/>
          </w:tcPr>
          <w:p>
            <w:r>
              <w:t xml:space="preserve">1878</w:t>
            </w:r>
          </w:p>
        </w:tc>
        <w:tc>
          <w:tcPr>
            <w:tcW w:type="dxa" w:w="4500"/>
          </w:tcPr>
          <w:p>
            <w:r>
              <w:t xml:space="preserve">89</w:t>
            </w:r>
          </w:p>
        </w:tc>
      </w:tr>
      <w:tr>
        <w:tc>
          <w:tcPr>
            <w:tcW w:type="dxa" w:w="4500"/>
          </w:tcPr>
          <w:p>
            <w:r>
              <w:t xml:space="preserve">1879</w:t>
            </w:r>
          </w:p>
        </w:tc>
        <w:tc>
          <w:tcPr>
            <w:tcW w:type="dxa" w:w="4500"/>
          </w:tcPr>
          <w:p>
            <w:r>
              <w:t xml:space="preserve">90</w:t>
            </w:r>
          </w:p>
        </w:tc>
      </w:tr>
      <w:tr>
        <w:tc>
          <w:tcPr>
            <w:tcW w:type="dxa" w:w="4500"/>
          </w:tcPr>
          <w:p>
            <w:r>
              <w:t xml:space="preserve">1880</w:t>
            </w:r>
          </w:p>
        </w:tc>
        <w:tc>
          <w:tcPr>
            <w:tcW w:type="dxa" w:w="4500"/>
          </w:tcPr>
          <w:p>
            <w:r>
              <w:t xml:space="preserve">91</w:t>
            </w:r>
          </w:p>
        </w:tc>
      </w:tr>
      <w:tr>
        <w:tc>
          <w:tcPr>
            <w:tcW w:type="dxa" w:w="4500"/>
          </w:tcPr>
          <w:p>
            <w:r>
              <w:t xml:space="preserve">1881</w:t>
            </w:r>
          </w:p>
        </w:tc>
        <w:tc>
          <w:tcPr>
            <w:tcW w:type="dxa" w:w="4500"/>
          </w:tcPr>
          <w:p>
            <w:r>
              <w:t xml:space="preserve">92</w:t>
            </w:r>
          </w:p>
        </w:tc>
      </w:tr>
      <w:tr>
        <w:tc>
          <w:tcPr>
            <w:tcW w:type="dxa" w:w="4500"/>
          </w:tcPr>
          <w:p>
            <w:r>
              <w:t xml:space="preserve">1882</w:t>
            </w:r>
          </w:p>
        </w:tc>
        <w:tc>
          <w:tcPr>
            <w:tcW w:type="dxa" w:w="4500"/>
          </w:tcPr>
          <w:p>
            <w:r>
              <w:t xml:space="preserve">93</w:t>
            </w:r>
          </w:p>
        </w:tc>
      </w:tr>
      <w:tr>
        <w:tc>
          <w:tcPr>
            <w:tcW w:type="dxa" w:w="4500"/>
          </w:tcPr>
          <w:p>
            <w:r>
              <w:t xml:space="preserve">1883</w:t>
            </w:r>
          </w:p>
        </w:tc>
        <w:tc>
          <w:tcPr>
            <w:tcW w:type="dxa" w:w="4500"/>
          </w:tcPr>
          <w:p>
            <w:r>
              <w:t xml:space="preserve">94</w:t>
            </w:r>
          </w:p>
        </w:tc>
      </w:tr>
      <w:tr>
        <w:tc>
          <w:tcPr>
            <w:tcW w:type="dxa" w:w="4500"/>
          </w:tcPr>
          <w:p>
            <w:r>
              <w:t xml:space="preserve">1884</w:t>
            </w:r>
          </w:p>
        </w:tc>
        <w:tc>
          <w:tcPr>
            <w:tcW w:type="dxa" w:w="4500"/>
          </w:tcPr>
          <w:p>
            <w:r>
              <w:t xml:space="preserve">95</w:t>
            </w:r>
          </w:p>
        </w:tc>
      </w:tr>
      <w:tr>
        <w:tc>
          <w:tcPr>
            <w:tcW w:type="dxa" w:w="4500"/>
          </w:tcPr>
          <w:p>
            <w:r>
              <w:t xml:space="preserve">1885</w:t>
            </w:r>
          </w:p>
        </w:tc>
        <w:tc>
          <w:tcPr>
            <w:tcW w:type="dxa" w:w="4500"/>
          </w:tcPr>
          <w:p>
            <w:r>
              <w:t xml:space="preserve">96</w:t>
            </w:r>
          </w:p>
        </w:tc>
      </w:tr>
      <w:tr>
        <w:tc>
          <w:tcPr>
            <w:tcW w:type="dxa" w:w="4500"/>
          </w:tcPr>
          <w:p>
            <w:r>
              <w:t xml:space="preserve">1886</w:t>
            </w:r>
          </w:p>
        </w:tc>
        <w:tc>
          <w:tcPr>
            <w:tcW w:type="dxa" w:w="4500"/>
          </w:tcPr>
          <w:p>
            <w:r>
              <w:t xml:space="preserve">97</w:t>
            </w:r>
          </w:p>
        </w:tc>
      </w:tr>
      <w:tr>
        <w:tc>
          <w:tcPr>
            <w:tcW w:type="dxa" w:w="4500"/>
          </w:tcPr>
          <w:p>
            <w:r>
              <w:t xml:space="preserve">1887</w:t>
            </w:r>
          </w:p>
        </w:tc>
        <w:tc>
          <w:tcPr>
            <w:tcW w:type="dxa" w:w="4500"/>
          </w:tcPr>
          <w:p>
            <w:r>
              <w:t xml:space="preserve">98</w:t>
            </w:r>
          </w:p>
        </w:tc>
      </w:tr>
      <w:tr>
        <w:tc>
          <w:tcPr>
            <w:tcW w:type="dxa" w:w="4500"/>
          </w:tcPr>
          <w:p>
            <w:r>
              <w:t xml:space="preserve">1888</w:t>
            </w:r>
          </w:p>
        </w:tc>
        <w:tc>
          <w:tcPr>
            <w:tcW w:type="dxa" w:w="4500"/>
          </w:tcPr>
          <w:p>
            <w:r>
              <w:t xml:space="preserve">99</w:t>
            </w:r>
          </w:p>
        </w:tc>
      </w:tr>
      <w:tr>
        <w:tc>
          <w:tcPr>
            <w:tcW w:type="dxa" w:w="4500"/>
          </w:tcPr>
          <w:p>
            <w:r>
              <w:t xml:space="preserve">1889</w:t>
            </w:r>
          </w:p>
        </w:tc>
        <w:tc>
          <w:tcPr>
            <w:tcW w:type="dxa" w:w="4500"/>
          </w:tcPr>
          <w:p>
            <w:r>
              <w:t xml:space="preserve">100</w:t>
            </w:r>
          </w:p>
        </w:tc>
      </w:tr>
      <w:tr>
        <w:tc>
          <w:tcPr>
            <w:tcW w:type="dxa" w:w="4500"/>
          </w:tcPr>
          <w:p>
            <w:r>
              <w:t xml:space="preserve">1890</w:t>
            </w:r>
          </w:p>
        </w:tc>
        <w:tc>
          <w:tcPr>
            <w:tcW w:type="dxa" w:w="4500"/>
          </w:tcPr>
          <w:p>
            <w:r>
              <w:t xml:space="preserve">101</w:t>
            </w:r>
          </w:p>
        </w:tc>
      </w:tr>
      <w:tr>
        <w:tc>
          <w:tcPr>
            <w:tcW w:type="dxa" w:w="4500"/>
          </w:tcPr>
          <w:p>
            <w:r>
              <w:t xml:space="preserve">1891</w:t>
            </w:r>
          </w:p>
        </w:tc>
        <w:tc>
          <w:tcPr>
            <w:tcW w:type="dxa" w:w="4500"/>
          </w:tcPr>
          <w:p>
            <w:r>
              <w:t xml:space="preserve">102</w:t>
            </w:r>
          </w:p>
        </w:tc>
      </w:tr>
      <w:tr>
        <w:tc>
          <w:tcPr>
            <w:tcW w:type="dxa" w:w="4500"/>
          </w:tcPr>
          <w:p>
            <w:r>
              <w:t xml:space="preserve">1892</w:t>
            </w:r>
          </w:p>
        </w:tc>
        <w:tc>
          <w:tcPr>
            <w:tcW w:type="dxa" w:w="4500"/>
          </w:tcPr>
          <w:p>
            <w:r>
              <w:t xml:space="preserve">103</w:t>
            </w:r>
          </w:p>
        </w:tc>
      </w:tr>
      <w:tr>
        <w:tc>
          <w:tcPr>
            <w:tcW w:type="dxa" w:w="4500"/>
          </w:tcPr>
          <w:p>
            <w:r>
              <w:t xml:space="preserve">1893</w:t>
            </w:r>
          </w:p>
        </w:tc>
        <w:tc>
          <w:tcPr>
            <w:tcW w:type="dxa" w:w="4500"/>
          </w:tcPr>
          <w:p>
            <w:r>
              <w:t xml:space="preserve">104</w:t>
            </w:r>
          </w:p>
        </w:tc>
      </w:tr>
      <w:tr>
        <w:tc>
          <w:tcPr>
            <w:tcW w:type="dxa" w:w="4500"/>
          </w:tcPr>
          <w:p>
            <w:r>
              <w:t xml:space="preserve">1894</w:t>
            </w:r>
          </w:p>
        </w:tc>
        <w:tc>
          <w:tcPr>
            <w:tcW w:type="dxa" w:w="4500"/>
          </w:tcPr>
          <w:p>
            <w:r>
              <w:t xml:space="preserve">105</w:t>
            </w:r>
          </w:p>
        </w:tc>
      </w:tr>
      <w:tr>
        <w:tc>
          <w:tcPr>
            <w:tcW w:type="dxa" w:w="4500"/>
          </w:tcPr>
          <w:p>
            <w:r>
              <w:t xml:space="preserve">1895</w:t>
            </w:r>
          </w:p>
        </w:tc>
        <w:tc>
          <w:tcPr>
            <w:tcW w:type="dxa" w:w="4500"/>
          </w:tcPr>
          <w:p>
            <w:r>
              <w:t xml:space="preserve">106</w:t>
            </w:r>
          </w:p>
        </w:tc>
      </w:tr>
      <w:tr>
        <w:tc>
          <w:tcPr>
            <w:tcW w:type="dxa" w:w="4500"/>
          </w:tcPr>
          <w:p>
            <w:r>
              <w:t xml:space="preserve">1896</w:t>
            </w:r>
          </w:p>
        </w:tc>
        <w:tc>
          <w:tcPr>
            <w:tcW w:type="dxa" w:w="4500"/>
          </w:tcPr>
          <w:p>
            <w:r>
              <w:t xml:space="preserve">107</w:t>
            </w:r>
          </w:p>
        </w:tc>
      </w:tr>
      <w:tr>
        <w:tc>
          <w:tcPr>
            <w:tcW w:type="dxa" w:w="4500"/>
          </w:tcPr>
          <w:p>
            <w:r>
              <w:t xml:space="preserve">1897</w:t>
            </w:r>
          </w:p>
        </w:tc>
        <w:tc>
          <w:tcPr>
            <w:tcW w:type="dxa" w:w="4500"/>
          </w:tcPr>
          <w:p>
            <w:r>
              <w:t xml:space="preserve">108</w:t>
            </w:r>
          </w:p>
        </w:tc>
      </w:tr>
      <w:tr>
        <w:tc>
          <w:tcPr>
            <w:tcW w:type="dxa" w:w="4500"/>
          </w:tcPr>
          <w:p>
            <w:r>
              <w:t xml:space="preserve">1898</w:t>
            </w:r>
          </w:p>
        </w:tc>
        <w:tc>
          <w:tcPr>
            <w:tcW w:type="dxa" w:w="4500"/>
          </w:tcPr>
          <w:p>
            <w:r>
              <w:t xml:space="preserve">109</w:t>
            </w:r>
          </w:p>
        </w:tc>
      </w:tr>
      <w:tr>
        <w:tc>
          <w:tcPr>
            <w:tcW w:type="dxa" w:w="4500"/>
          </w:tcPr>
          <w:p>
            <w:r>
              <w:t xml:space="preserve">1899</w:t>
            </w:r>
          </w:p>
        </w:tc>
        <w:tc>
          <w:tcPr>
            <w:tcW w:type="dxa" w:w="4500"/>
          </w:tcPr>
          <w:p>
            <w:r>
              <w:t xml:space="preserve">110</w:t>
            </w:r>
          </w:p>
        </w:tc>
      </w:tr>
      <w:tr>
        <w:tc>
          <w:tcPr>
            <w:tcW w:type="dxa" w:w="4500"/>
          </w:tcPr>
          <w:p>
            <w:r>
              <w:t xml:space="preserve">1900</w:t>
            </w:r>
          </w:p>
        </w:tc>
        <w:tc>
          <w:tcPr>
            <w:tcW w:type="dxa" w:w="4500"/>
          </w:tcPr>
          <w:p>
            <w:r>
              <w:t xml:space="preserve">111</w:t>
            </w:r>
          </w:p>
        </w:tc>
      </w:tr>
      <w:tr>
        <w:tc>
          <w:tcPr>
            <w:tcW w:type="dxa" w:w="4500"/>
          </w:tcPr>
          <w:p>
            <w:r>
              <w:t xml:space="preserve">1901</w:t>
            </w:r>
          </w:p>
        </w:tc>
        <w:tc>
          <w:tcPr>
            <w:tcW w:type="dxa" w:w="4500"/>
          </w:tcPr>
          <w:p>
            <w:r>
              <w:t xml:space="preserve">112</w:t>
            </w:r>
          </w:p>
        </w:tc>
      </w:tr>
      <w:tr>
        <w:tc>
          <w:tcPr>
            <w:tcW w:type="dxa" w:w="4500"/>
          </w:tcPr>
          <w:p>
            <w:r>
              <w:t xml:space="preserve">1902</w:t>
            </w:r>
          </w:p>
        </w:tc>
        <w:tc>
          <w:tcPr>
            <w:tcW w:type="dxa" w:w="4500"/>
          </w:tcPr>
          <w:p>
            <w:r>
              <w:t xml:space="preserve">113</w:t>
            </w:r>
          </w:p>
        </w:tc>
      </w:tr>
      <w:tr>
        <w:tc>
          <w:tcPr>
            <w:tcW w:type="dxa" w:w="4500"/>
          </w:tcPr>
          <w:p>
            <w:r>
              <w:t xml:space="preserve">1903</w:t>
            </w:r>
          </w:p>
        </w:tc>
        <w:tc>
          <w:tcPr>
            <w:tcW w:type="dxa" w:w="4500"/>
          </w:tcPr>
          <w:p>
            <w:r>
              <w:t xml:space="preserve">114</w:t>
            </w:r>
          </w:p>
        </w:tc>
      </w:tr>
      <w:tr>
        <w:tc>
          <w:tcPr>
            <w:tcW w:type="dxa" w:w="4500"/>
          </w:tcPr>
          <w:p>
            <w:r>
              <w:t xml:space="preserve">1904</w:t>
            </w:r>
          </w:p>
        </w:tc>
        <w:tc>
          <w:tcPr>
            <w:tcW w:type="dxa" w:w="4500"/>
          </w:tcPr>
          <w:p>
            <w:r>
              <w:t xml:space="preserve">115</w:t>
            </w:r>
          </w:p>
        </w:tc>
      </w:tr>
      <w:tr>
        <w:tc>
          <w:tcPr>
            <w:tcW w:type="dxa" w:w="4500"/>
          </w:tcPr>
          <w:p>
            <w:r>
              <w:t xml:space="preserve">1905</w:t>
            </w:r>
          </w:p>
        </w:tc>
        <w:tc>
          <w:tcPr>
            <w:tcW w:type="dxa" w:w="4500"/>
          </w:tcPr>
          <w:p>
            <w:r>
              <w:t xml:space="preserve">116</w:t>
            </w:r>
          </w:p>
        </w:tc>
      </w:tr>
      <w:tr>
        <w:tc>
          <w:tcPr>
            <w:tcW w:type="dxa" w:w="4500"/>
          </w:tcPr>
          <w:p>
            <w:r>
              <w:t xml:space="preserve">1906</w:t>
            </w:r>
          </w:p>
        </w:tc>
        <w:tc>
          <w:tcPr>
            <w:tcW w:type="dxa" w:w="4500"/>
          </w:tcPr>
          <w:p>
            <w:r>
              <w:t xml:space="preserve">117</w:t>
            </w:r>
          </w:p>
        </w:tc>
      </w:tr>
      <w:tr>
        <w:tc>
          <w:tcPr>
            <w:tcW w:type="dxa" w:w="4500"/>
          </w:tcPr>
          <w:p>
            <w:r>
              <w:t xml:space="preserve">1907</w:t>
            </w:r>
          </w:p>
        </w:tc>
        <w:tc>
          <w:tcPr>
            <w:tcW w:type="dxa" w:w="4500"/>
          </w:tcPr>
          <w:p>
            <w:r>
              <w:t xml:space="preserve">118</w:t>
            </w:r>
          </w:p>
        </w:tc>
      </w:tr>
      <w:tr>
        <w:tc>
          <w:tcPr>
            <w:tcW w:type="dxa" w:w="4500"/>
          </w:tcPr>
          <w:p>
            <w:r>
              <w:t xml:space="preserve">1908</w:t>
            </w:r>
          </w:p>
        </w:tc>
        <w:tc>
          <w:tcPr>
            <w:tcW w:type="dxa" w:w="4500"/>
          </w:tcPr>
          <w:p>
            <w:r>
              <w:t xml:space="preserve">119</w:t>
            </w:r>
          </w:p>
        </w:tc>
      </w:tr>
      <w:tr>
        <w:tc>
          <w:tcPr>
            <w:tcW w:type="dxa" w:w="4500"/>
          </w:tcPr>
          <w:p>
            <w:r>
              <w:t xml:space="preserve">1909</w:t>
            </w:r>
          </w:p>
        </w:tc>
        <w:tc>
          <w:tcPr>
            <w:tcW w:type="dxa" w:w="4500"/>
          </w:tcPr>
          <w:p>
            <w:r>
              <w:t xml:space="preserve">120</w:t>
            </w:r>
          </w:p>
        </w:tc>
      </w:tr>
      <w:tr>
        <w:tc>
          <w:tcPr>
            <w:tcW w:type="dxa" w:w="4500"/>
          </w:tcPr>
          <w:p>
            <w:r>
              <w:t xml:space="preserve">1910</w:t>
            </w:r>
          </w:p>
        </w:tc>
        <w:tc>
          <w:tcPr>
            <w:tcW w:type="dxa" w:w="4500"/>
          </w:tcPr>
          <w:p>
            <w:r>
              <w:t xml:space="preserve">121</w:t>
            </w:r>
          </w:p>
        </w:tc>
      </w:tr>
      <w:tr>
        <w:tc>
          <w:tcPr>
            <w:tcW w:type="dxa" w:w="4500"/>
          </w:tcPr>
          <w:p>
            <w:r>
              <w:t xml:space="preserve">1911</w:t>
            </w:r>
          </w:p>
        </w:tc>
        <w:tc>
          <w:tcPr>
            <w:tcW w:type="dxa" w:w="4500"/>
          </w:tcPr>
          <w:p>
            <w:r>
              <w:t xml:space="preserve">122</w:t>
            </w:r>
          </w:p>
        </w:tc>
      </w:tr>
      <w:tr>
        <w:tc>
          <w:tcPr>
            <w:tcW w:type="dxa" w:w="4500"/>
          </w:tcPr>
          <w:p>
            <w:r>
              <w:t xml:space="preserve">1912</w:t>
            </w:r>
          </w:p>
        </w:tc>
        <w:tc>
          <w:tcPr>
            <w:tcW w:type="dxa" w:w="4500"/>
          </w:tcPr>
          <w:p>
            <w:r>
              <w:t xml:space="preserve">123</w:t>
            </w:r>
          </w:p>
        </w:tc>
      </w:tr>
      <w:tr>
        <w:tc>
          <w:tcPr>
            <w:tcW w:type="dxa" w:w="4500"/>
          </w:tcPr>
          <w:p>
            <w:r>
              <w:t xml:space="preserve">1913</w:t>
            </w:r>
          </w:p>
        </w:tc>
        <w:tc>
          <w:tcPr>
            <w:tcW w:type="dxa" w:w="4500"/>
          </w:tcPr>
          <w:p>
            <w:r>
              <w:t xml:space="preserve">124</w:t>
            </w:r>
          </w:p>
        </w:tc>
      </w:tr>
      <w:tr>
        <w:tc>
          <w:tcPr>
            <w:tcW w:type="dxa" w:w="4500"/>
          </w:tcPr>
          <w:p>
            <w:r>
              <w:t xml:space="preserve">1914</w:t>
            </w:r>
          </w:p>
        </w:tc>
        <w:tc>
          <w:tcPr>
            <w:tcW w:type="dxa" w:w="4500"/>
          </w:tcPr>
          <w:p>
            <w:r>
              <w:t xml:space="preserve">125</w:t>
            </w:r>
          </w:p>
        </w:tc>
      </w:tr>
      <w:tr>
        <w:tc>
          <w:tcPr>
            <w:tcW w:type="dxa" w:w="4500"/>
          </w:tcPr>
          <w:p>
            <w:r>
              <w:t xml:space="preserve">1915</w:t>
            </w:r>
          </w:p>
        </w:tc>
        <w:tc>
          <w:tcPr>
            <w:tcW w:type="dxa" w:w="4500"/>
          </w:tcPr>
          <w:p>
            <w:r>
              <w:t xml:space="preserve">126</w:t>
            </w:r>
          </w:p>
        </w:tc>
      </w:tr>
      <w:tr>
        <w:tc>
          <w:tcPr>
            <w:tcW w:type="dxa" w:w="4500"/>
          </w:tcPr>
          <w:p>
            <w:r>
              <w:t xml:space="preserve">1916</w:t>
            </w:r>
          </w:p>
        </w:tc>
        <w:tc>
          <w:tcPr>
            <w:tcW w:type="dxa" w:w="4500"/>
          </w:tcPr>
          <w:p>
            <w:r>
              <w:t xml:space="preserve">127</w:t>
            </w:r>
          </w:p>
        </w:tc>
      </w:tr>
      <w:tr>
        <w:tc>
          <w:tcPr>
            <w:tcW w:type="dxa" w:w="4500"/>
          </w:tcPr>
          <w:p>
            <w:r>
              <w:t xml:space="preserve">1917</w:t>
            </w:r>
          </w:p>
        </w:tc>
        <w:tc>
          <w:tcPr>
            <w:tcW w:type="dxa" w:w="4500"/>
          </w:tcPr>
          <w:p>
            <w:r>
              <w:t xml:space="preserve">128</w:t>
            </w:r>
          </w:p>
        </w:tc>
      </w:tr>
      <w:tr>
        <w:tc>
          <w:tcPr>
            <w:tcW w:type="dxa" w:w="4500"/>
          </w:tcPr>
          <w:p>
            <w:r>
              <w:t xml:space="preserve">1918</w:t>
            </w:r>
          </w:p>
        </w:tc>
        <w:tc>
          <w:tcPr>
            <w:tcW w:type="dxa" w:w="4500"/>
          </w:tcPr>
          <w:p>
            <w:r>
              <w:t xml:space="preserve">129</w:t>
            </w:r>
          </w:p>
        </w:tc>
      </w:tr>
      <w:tr>
        <w:tc>
          <w:tcPr>
            <w:tcW w:type="dxa" w:w="4500"/>
          </w:tcPr>
          <w:p>
            <w:r>
              <w:t xml:space="preserve">1919</w:t>
            </w:r>
          </w:p>
        </w:tc>
        <w:tc>
          <w:tcPr>
            <w:tcW w:type="dxa" w:w="4500"/>
          </w:tcPr>
          <w:p>
            <w:r>
              <w:t xml:space="preserve">130</w:t>
            </w:r>
          </w:p>
        </w:tc>
      </w:tr>
      <w:tr>
        <w:tc>
          <w:tcPr>
            <w:tcW w:type="dxa" w:w="4500"/>
          </w:tcPr>
          <w:p>
            <w:r>
              <w:t xml:space="preserve">1920</w:t>
            </w:r>
          </w:p>
        </w:tc>
        <w:tc>
          <w:tcPr>
            <w:tcW w:type="dxa" w:w="4500"/>
          </w:tcPr>
          <w:p>
            <w:r>
              <w:t xml:space="preserve">131</w:t>
            </w:r>
          </w:p>
        </w:tc>
      </w:tr>
      <w:tr>
        <w:tc>
          <w:tcPr>
            <w:tcW w:type="dxa" w:w="4500"/>
          </w:tcPr>
          <w:p>
            <w:r>
              <w:t xml:space="preserve">1921</w:t>
            </w:r>
          </w:p>
        </w:tc>
        <w:tc>
          <w:tcPr>
            <w:tcW w:type="dxa" w:w="4500"/>
          </w:tcPr>
          <w:p>
            <w:r>
              <w:t xml:space="preserve">132</w:t>
            </w:r>
          </w:p>
        </w:tc>
      </w:tr>
      <w:tr>
        <w:tc>
          <w:tcPr>
            <w:tcW w:type="dxa" w:w="4500"/>
          </w:tcPr>
          <w:p>
            <w:r>
              <w:t xml:space="preserve">1922</w:t>
            </w:r>
          </w:p>
        </w:tc>
        <w:tc>
          <w:tcPr>
            <w:tcW w:type="dxa" w:w="4500"/>
          </w:tcPr>
          <w:p>
            <w:r>
              <w:t xml:space="preserve">133</w:t>
            </w:r>
          </w:p>
        </w:tc>
      </w:tr>
      <w:tr>
        <w:tc>
          <w:tcPr>
            <w:tcW w:type="dxa" w:w="4500"/>
          </w:tcPr>
          <w:p>
            <w:r>
              <w:t xml:space="preserve">1923</w:t>
            </w:r>
          </w:p>
        </w:tc>
        <w:tc>
          <w:tcPr>
            <w:tcW w:type="dxa" w:w="4500"/>
          </w:tcPr>
          <w:p>
            <w:r>
              <w:t xml:space="preserve">134</w:t>
            </w:r>
          </w:p>
        </w:tc>
      </w:tr>
      <w:tr>
        <w:tc>
          <w:tcPr>
            <w:tcW w:type="dxa" w:w="4500"/>
          </w:tcPr>
          <w:p>
            <w:r>
              <w:t xml:space="preserve">1924</w:t>
            </w:r>
          </w:p>
        </w:tc>
        <w:tc>
          <w:tcPr>
            <w:tcW w:type="dxa" w:w="4500"/>
          </w:tcPr>
          <w:p>
            <w:r>
              <w:t xml:space="preserve">135</w:t>
            </w:r>
          </w:p>
        </w:tc>
      </w:tr>
      <w:tr>
        <w:tc>
          <w:tcPr>
            <w:tcW w:type="dxa" w:w="4500"/>
          </w:tcPr>
          <w:p>
            <w:r>
              <w:t xml:space="preserve">1925</w:t>
            </w:r>
          </w:p>
        </w:tc>
        <w:tc>
          <w:tcPr>
            <w:tcW w:type="dxa" w:w="4500"/>
          </w:tcPr>
          <w:p>
            <w:r>
              <w:t xml:space="preserve">136</w:t>
            </w:r>
          </w:p>
        </w:tc>
      </w:tr>
      <w:tr>
        <w:tc>
          <w:tcPr>
            <w:tcW w:type="dxa" w:w="4500"/>
          </w:tcPr>
          <w:p>
            <w:r>
              <w:t xml:space="preserve">1926</w:t>
            </w:r>
          </w:p>
        </w:tc>
        <w:tc>
          <w:tcPr>
            <w:tcW w:type="dxa" w:w="4500"/>
          </w:tcPr>
          <w:p>
            <w:r>
              <w:t xml:space="preserve">137</w:t>
            </w:r>
          </w:p>
        </w:tc>
      </w:tr>
      <w:tr>
        <w:tc>
          <w:tcPr>
            <w:tcW w:type="dxa" w:w="4500"/>
          </w:tcPr>
          <w:p>
            <w:r>
              <w:t xml:space="preserve">1927</w:t>
            </w:r>
          </w:p>
        </w:tc>
        <w:tc>
          <w:tcPr>
            <w:tcW w:type="dxa" w:w="4500"/>
          </w:tcPr>
          <w:p>
            <w:r>
              <w:t xml:space="preserve">138</w:t>
            </w:r>
          </w:p>
        </w:tc>
      </w:tr>
      <w:tr>
        <w:tc>
          <w:tcPr>
            <w:tcW w:type="dxa" w:w="4500"/>
          </w:tcPr>
          <w:p>
            <w:r>
              <w:t xml:space="preserve">1928</w:t>
            </w:r>
          </w:p>
        </w:tc>
        <w:tc>
          <w:tcPr>
            <w:tcW w:type="dxa" w:w="4500"/>
          </w:tcPr>
          <w:p>
            <w:r>
              <w:t xml:space="preserve">139</w:t>
            </w:r>
          </w:p>
        </w:tc>
      </w:tr>
      <w:tr>
        <w:tc>
          <w:tcPr>
            <w:tcW w:type="dxa" w:w="4500"/>
          </w:tcPr>
          <w:p>
            <w:r>
              <w:t xml:space="preserve">1929</w:t>
            </w:r>
          </w:p>
        </w:tc>
        <w:tc>
          <w:tcPr>
            <w:tcW w:type="dxa" w:w="4500"/>
          </w:tcPr>
          <w:p>
            <w:r>
              <w:t xml:space="preserve">140</w:t>
            </w:r>
          </w:p>
        </w:tc>
      </w:tr>
      <w:tr>
        <w:tc>
          <w:tcPr>
            <w:tcW w:type="dxa" w:w="4500"/>
          </w:tcPr>
          <w:p>
            <w:r>
              <w:t xml:space="preserve">1930</w:t>
            </w:r>
          </w:p>
        </w:tc>
        <w:tc>
          <w:tcPr>
            <w:tcW w:type="dxa" w:w="4500"/>
          </w:tcPr>
          <w:p>
            <w:r>
              <w:t xml:space="preserve">141</w:t>
            </w:r>
          </w:p>
        </w:tc>
      </w:tr>
      <w:tr>
        <w:tc>
          <w:tcPr>
            <w:tcW w:type="dxa" w:w="4500"/>
          </w:tcPr>
          <w:p>
            <w:r>
              <w:t xml:space="preserve">1931</w:t>
            </w:r>
          </w:p>
        </w:tc>
        <w:tc>
          <w:tcPr>
            <w:tcW w:type="dxa" w:w="4500"/>
          </w:tcPr>
          <w:p>
            <w:r>
              <w:t xml:space="preserve">142</w:t>
            </w:r>
          </w:p>
        </w:tc>
      </w:tr>
      <w:tr>
        <w:tc>
          <w:tcPr>
            <w:tcW w:type="dxa" w:w="4500"/>
          </w:tcPr>
          <w:p>
            <w:r>
              <w:t xml:space="preserve">1932</w:t>
            </w:r>
          </w:p>
        </w:tc>
        <w:tc>
          <w:tcPr>
            <w:tcW w:type="dxa" w:w="4500"/>
          </w:tcPr>
          <w:p>
            <w:r>
              <w:t xml:space="preserve">143</w:t>
            </w:r>
          </w:p>
        </w:tc>
      </w:tr>
      <w:tr>
        <w:tc>
          <w:tcPr>
            <w:tcW w:type="dxa" w:w="4500"/>
          </w:tcPr>
          <w:p>
            <w:r>
              <w:t xml:space="preserve">1933</w:t>
            </w:r>
          </w:p>
        </w:tc>
        <w:tc>
          <w:tcPr>
            <w:tcW w:type="dxa" w:w="4500"/>
          </w:tcPr>
          <w:p>
            <w:r>
              <w:t xml:space="preserve">144</w:t>
            </w:r>
          </w:p>
        </w:tc>
      </w:tr>
      <w:tr>
        <w:tc>
          <w:tcPr>
            <w:tcW w:type="dxa" w:w="4500"/>
          </w:tcPr>
          <w:p>
            <w:r>
              <w:t xml:space="preserve">1934</w:t>
            </w:r>
          </w:p>
        </w:tc>
        <w:tc>
          <w:tcPr>
            <w:tcW w:type="dxa" w:w="4500"/>
          </w:tcPr>
          <w:p>
            <w:r>
              <w:t xml:space="preserve">145</w:t>
            </w:r>
          </w:p>
        </w:tc>
      </w:tr>
      <w:tr>
        <w:tc>
          <w:tcPr>
            <w:tcW w:type="dxa" w:w="4500"/>
          </w:tcPr>
          <w:p>
            <w:r>
              <w:t xml:space="preserve">NUEVO</w:t>
            </w:r>
          </w:p>
        </w:tc>
        <w:tc>
          <w:tcPr>
            <w:tcW w:type="dxa" w:w="4500"/>
          </w:tcPr>
          <w:p>
            <w:r>
              <w:t xml:space="preserve">146</w:t>
            </w:r>
          </w:p>
        </w:tc>
      </w:tr>
      <w:tr>
        <w:tc>
          <w:tcPr>
            <w:tcW w:type="dxa" w:w="4500"/>
          </w:tcPr>
          <w:p>
            <w:r>
              <w:t xml:space="preserve">1935</w:t>
            </w:r>
          </w:p>
        </w:tc>
        <w:tc>
          <w:tcPr>
            <w:tcW w:type="dxa" w:w="4500"/>
          </w:tcPr>
          <w:p>
            <w:r>
              <w:t xml:space="preserve">147</w:t>
            </w:r>
          </w:p>
        </w:tc>
      </w:tr>
      <w:tr>
        <w:tc>
          <w:tcPr>
            <w:tcW w:type="dxa" w:w="4500"/>
          </w:tcPr>
          <w:p>
            <w:r>
              <w:t xml:space="preserve">1936</w:t>
            </w:r>
          </w:p>
        </w:tc>
        <w:tc>
          <w:tcPr>
            <w:tcW w:type="dxa" w:w="4500"/>
          </w:tcPr>
          <w:p>
            <w:r>
              <w:t xml:space="preserve">148</w:t>
            </w:r>
          </w:p>
        </w:tc>
      </w:tr>
      <w:tr>
        <w:tc>
          <w:tcPr>
            <w:tcW w:type="dxa" w:w="4500"/>
          </w:tcPr>
          <w:p>
            <w:r>
              <w:t xml:space="preserve">1937</w:t>
            </w:r>
          </w:p>
        </w:tc>
        <w:tc>
          <w:tcPr>
            <w:tcW w:type="dxa" w:w="4500"/>
          </w:tcPr>
          <w:p>
            <w:r>
              <w:t xml:space="preserve">149</w:t>
            </w:r>
          </w:p>
        </w:tc>
      </w:tr>
      <w:tr>
        <w:tc>
          <w:tcPr>
            <w:tcW w:type="dxa" w:w="4500"/>
          </w:tcPr>
          <w:p>
            <w:r>
              <w:t xml:space="preserve">1938</w:t>
            </w:r>
          </w:p>
        </w:tc>
        <w:tc>
          <w:tcPr>
            <w:tcW w:type="dxa" w:w="4500"/>
          </w:tcPr>
          <w:p>
            <w:r>
              <w:t xml:space="preserve">150</w:t>
            </w:r>
          </w:p>
        </w:tc>
      </w:tr>
      <w:tr>
        <w:tc>
          <w:tcPr>
            <w:tcW w:type="dxa" w:w="4500"/>
          </w:tcPr>
          <w:p>
            <w:r>
              <w:t xml:space="preserve">1939</w:t>
            </w:r>
          </w:p>
        </w:tc>
        <w:tc>
          <w:tcPr>
            <w:tcW w:type="dxa" w:w="4500"/>
          </w:tcPr>
          <w:p>
            <w:r>
              <w:t xml:space="preserve">151</w:t>
            </w:r>
          </w:p>
        </w:tc>
      </w:tr>
      <w:tr>
        <w:tc>
          <w:tcPr>
            <w:tcW w:type="dxa" w:w="4500"/>
          </w:tcPr>
          <w:p>
            <w:r>
              <w:t xml:space="preserve">1940</w:t>
            </w:r>
          </w:p>
        </w:tc>
        <w:tc>
          <w:tcPr>
            <w:tcW w:type="dxa" w:w="4500"/>
          </w:tcPr>
          <w:p>
            <w:r>
              <w:t xml:space="preserve">152</w:t>
            </w:r>
          </w:p>
        </w:tc>
      </w:tr>
      <w:tr>
        <w:tc>
          <w:tcPr>
            <w:tcW w:type="dxa" w:w="4500"/>
          </w:tcPr>
          <w:p>
            <w:r>
              <w:t xml:space="preserve">1941</w:t>
            </w:r>
          </w:p>
        </w:tc>
        <w:tc>
          <w:tcPr>
            <w:tcW w:type="dxa" w:w="4500"/>
          </w:tcPr>
          <w:p>
            <w:r>
              <w:t xml:space="preserve">153</w:t>
            </w:r>
          </w:p>
        </w:tc>
      </w:tr>
      <w:tr>
        <w:tc>
          <w:tcPr>
            <w:tcW w:type="dxa" w:w="4500"/>
          </w:tcPr>
          <w:p>
            <w:r>
              <w:t xml:space="preserve">1942</w:t>
            </w:r>
          </w:p>
        </w:tc>
        <w:tc>
          <w:tcPr>
            <w:tcW w:type="dxa" w:w="4500"/>
          </w:tcPr>
          <w:p>
            <w:r>
              <w:t xml:space="preserve">154</w:t>
            </w:r>
          </w:p>
        </w:tc>
      </w:tr>
      <w:tr>
        <w:tc>
          <w:tcPr>
            <w:tcW w:type="dxa" w:w="4500"/>
          </w:tcPr>
          <w:p>
            <w:r>
              <w:t xml:space="preserve">1943</w:t>
            </w:r>
          </w:p>
        </w:tc>
        <w:tc>
          <w:tcPr>
            <w:tcW w:type="dxa" w:w="4500"/>
          </w:tcPr>
          <w:p>
            <w:r>
              <w:t xml:space="preserve">155</w:t>
            </w:r>
          </w:p>
        </w:tc>
      </w:tr>
      <w:tr>
        <w:tc>
          <w:tcPr>
            <w:tcW w:type="dxa" w:w="4500"/>
          </w:tcPr>
          <w:p>
            <w:r>
              <w:t xml:space="preserve">1944</w:t>
            </w:r>
          </w:p>
        </w:tc>
        <w:tc>
          <w:tcPr>
            <w:tcW w:type="dxa" w:w="4500"/>
          </w:tcPr>
          <w:p>
            <w:r>
              <w:t xml:space="preserve">156</w:t>
            </w:r>
          </w:p>
        </w:tc>
      </w:tr>
      <w:tr>
        <w:tc>
          <w:tcPr>
            <w:tcW w:type="dxa" w:w="4500"/>
          </w:tcPr>
          <w:p>
            <w:r>
              <w:t xml:space="preserve">1945</w:t>
            </w:r>
          </w:p>
        </w:tc>
        <w:tc>
          <w:tcPr>
            <w:tcW w:type="dxa" w:w="4500"/>
          </w:tcPr>
          <w:p>
            <w:r>
              <w:t xml:space="preserve">157</w:t>
            </w:r>
          </w:p>
        </w:tc>
      </w:tr>
      <w:tr>
        <w:tc>
          <w:tcPr>
            <w:tcW w:type="dxa" w:w="4500"/>
          </w:tcPr>
          <w:p>
            <w:r>
              <w:t xml:space="preserve">1946</w:t>
            </w:r>
          </w:p>
        </w:tc>
        <w:tc>
          <w:tcPr>
            <w:tcW w:type="dxa" w:w="4500"/>
          </w:tcPr>
          <w:p>
            <w:r>
              <w:t xml:space="preserve">158</w:t>
            </w:r>
          </w:p>
        </w:tc>
      </w:tr>
      <w:tr>
        <w:tc>
          <w:tcPr>
            <w:tcW w:type="dxa" w:w="4500"/>
          </w:tcPr>
          <w:p>
            <w:r>
              <w:t xml:space="preserve">1947</w:t>
            </w:r>
          </w:p>
        </w:tc>
        <w:tc>
          <w:tcPr>
            <w:tcW w:type="dxa" w:w="4500"/>
          </w:tcPr>
          <w:p>
            <w:r>
              <w:t xml:space="preserve">159</w:t>
            </w:r>
          </w:p>
        </w:tc>
      </w:tr>
      <w:tr>
        <w:tc>
          <w:tcPr>
            <w:tcW w:type="dxa" w:w="4500"/>
          </w:tcPr>
          <w:p>
            <w:r>
              <w:t xml:space="preserve">1948</w:t>
            </w:r>
          </w:p>
        </w:tc>
        <w:tc>
          <w:tcPr>
            <w:tcW w:type="dxa" w:w="4500"/>
          </w:tcPr>
          <w:p>
            <w:r>
              <w:t xml:space="preserve">160</w:t>
            </w:r>
          </w:p>
        </w:tc>
      </w:tr>
      <w:tr>
        <w:tc>
          <w:tcPr>
            <w:tcW w:type="dxa" w:w="4500"/>
          </w:tcPr>
          <w:p>
            <w:r>
              <w:t xml:space="preserve">1949</w:t>
            </w:r>
          </w:p>
        </w:tc>
        <w:tc>
          <w:tcPr>
            <w:tcW w:type="dxa" w:w="4500"/>
          </w:tcPr>
          <w:p>
            <w:r>
              <w:t xml:space="preserve">161</w:t>
            </w:r>
          </w:p>
        </w:tc>
      </w:tr>
      <w:tr>
        <w:tc>
          <w:tcPr>
            <w:tcW w:type="dxa" w:w="4500"/>
          </w:tcPr>
          <w:p>
            <w:r>
              <w:t xml:space="preserve">1950</w:t>
            </w:r>
          </w:p>
        </w:tc>
        <w:tc>
          <w:tcPr>
            <w:tcW w:type="dxa" w:w="4500"/>
          </w:tcPr>
          <w:p>
            <w:r>
              <w:t xml:space="preserve">162</w:t>
            </w:r>
          </w:p>
        </w:tc>
      </w:tr>
      <w:tr>
        <w:tc>
          <w:tcPr>
            <w:tcW w:type="dxa" w:w="4500"/>
          </w:tcPr>
          <w:p>
            <w:r>
              <w:t xml:space="preserve">1951</w:t>
            </w:r>
          </w:p>
        </w:tc>
        <w:tc>
          <w:tcPr>
            <w:tcW w:type="dxa" w:w="4500"/>
          </w:tcPr>
          <w:p>
            <w:r>
              <w:t xml:space="preserve">163</w:t>
            </w:r>
          </w:p>
        </w:tc>
      </w:tr>
      <w:tr>
        <w:tc>
          <w:tcPr>
            <w:tcW w:type="dxa" w:w="4500"/>
          </w:tcPr>
          <w:p>
            <w:r>
              <w:t xml:space="preserve">1952</w:t>
            </w:r>
          </w:p>
        </w:tc>
        <w:tc>
          <w:tcPr>
            <w:tcW w:type="dxa" w:w="4500"/>
          </w:tcPr>
          <w:p>
            <w:r>
              <w:t xml:space="preserve">164</w:t>
            </w:r>
          </w:p>
        </w:tc>
      </w:tr>
      <w:tr>
        <w:tc>
          <w:tcPr>
            <w:tcW w:type="dxa" w:w="4500"/>
          </w:tcPr>
          <w:p>
            <w:r>
              <w:t xml:space="preserve">1953</w:t>
            </w:r>
          </w:p>
        </w:tc>
        <w:tc>
          <w:tcPr>
            <w:tcW w:type="dxa" w:w="4500"/>
          </w:tcPr>
          <w:p>
            <w:r>
              <w:t xml:space="preserve">165</w:t>
            </w:r>
          </w:p>
        </w:tc>
      </w:tr>
      <w:tr>
        <w:tc>
          <w:tcPr>
            <w:tcW w:type="dxa" w:w="4500"/>
          </w:tcPr>
          <w:p>
            <w:r>
              <w:t xml:space="preserve">1954</w:t>
            </w:r>
          </w:p>
        </w:tc>
        <w:tc>
          <w:tcPr>
            <w:tcW w:type="dxa" w:w="4500"/>
          </w:tcPr>
          <w:p>
            <w:r>
              <w:t xml:space="preserve">166</w:t>
            </w:r>
          </w:p>
        </w:tc>
      </w:tr>
      <w:tr>
        <w:tc>
          <w:tcPr>
            <w:tcW w:type="dxa" w:w="4500"/>
          </w:tcPr>
          <w:p>
            <w:r>
              <w:t xml:space="preserve">1955</w:t>
            </w:r>
          </w:p>
        </w:tc>
        <w:tc>
          <w:tcPr>
            <w:tcW w:type="dxa" w:w="4500"/>
          </w:tcPr>
          <w:p>
            <w:r>
              <w:t xml:space="preserve">167</w:t>
            </w:r>
          </w:p>
        </w:tc>
      </w:tr>
      <w:tr>
        <w:tc>
          <w:tcPr>
            <w:tcW w:type="dxa" w:w="4500"/>
          </w:tcPr>
          <w:p>
            <w:r>
              <w:t xml:space="preserve">1956</w:t>
            </w:r>
          </w:p>
        </w:tc>
        <w:tc>
          <w:tcPr>
            <w:tcW w:type="dxa" w:w="4500"/>
          </w:tcPr>
          <w:p>
            <w:r>
              <w:t xml:space="preserve">168</w:t>
            </w:r>
          </w:p>
        </w:tc>
      </w:tr>
      <w:tr>
        <w:tc>
          <w:tcPr>
            <w:tcW w:type="dxa" w:w="4500"/>
          </w:tcPr>
          <w:p>
            <w:r>
              <w:t xml:space="preserve">1957</w:t>
            </w:r>
          </w:p>
        </w:tc>
        <w:tc>
          <w:tcPr>
            <w:tcW w:type="dxa" w:w="4500"/>
          </w:tcPr>
          <w:p>
            <w:r>
              <w:t xml:space="preserve">169</w:t>
            </w:r>
          </w:p>
        </w:tc>
      </w:tr>
      <w:tr>
        <w:tc>
          <w:tcPr>
            <w:tcW w:type="dxa" w:w="4500"/>
          </w:tcPr>
          <w:p>
            <w:r>
              <w:t xml:space="preserve">1958</w:t>
            </w:r>
          </w:p>
        </w:tc>
        <w:tc>
          <w:tcPr>
            <w:tcW w:type="dxa" w:w="4500"/>
          </w:tcPr>
          <w:p>
            <w:r>
              <w:t xml:space="preserve">170</w:t>
            </w:r>
          </w:p>
        </w:tc>
      </w:tr>
      <w:tr>
        <w:tc>
          <w:tcPr>
            <w:tcW w:type="dxa" w:w="4500"/>
          </w:tcPr>
          <w:p>
            <w:r>
              <w:t xml:space="preserve">1959</w:t>
            </w:r>
          </w:p>
        </w:tc>
        <w:tc>
          <w:tcPr>
            <w:tcW w:type="dxa" w:w="4500"/>
          </w:tcPr>
          <w:p>
            <w:r>
              <w:t xml:space="preserve">171</w:t>
            </w:r>
          </w:p>
        </w:tc>
      </w:tr>
      <w:tr>
        <w:tc>
          <w:tcPr>
            <w:tcW w:type="dxa" w:w="4500"/>
          </w:tcPr>
          <w:p>
            <w:r>
              <w:t xml:space="preserve">1960</w:t>
            </w:r>
          </w:p>
        </w:tc>
        <w:tc>
          <w:tcPr>
            <w:tcW w:type="dxa" w:w="4500"/>
          </w:tcPr>
          <w:p>
            <w:r>
              <w:t xml:space="preserve">172</w:t>
            </w:r>
          </w:p>
        </w:tc>
      </w:tr>
      <w:tr>
        <w:tc>
          <w:tcPr>
            <w:tcW w:type="dxa" w:w="4500"/>
          </w:tcPr>
          <w:p>
            <w:r>
              <w:t xml:space="preserve">1961</w:t>
            </w:r>
          </w:p>
        </w:tc>
        <w:tc>
          <w:tcPr>
            <w:tcW w:type="dxa" w:w="4500"/>
          </w:tcPr>
          <w:p>
            <w:r>
              <w:t xml:space="preserve">173</w:t>
            </w:r>
          </w:p>
        </w:tc>
      </w:tr>
      <w:tr>
        <w:tc>
          <w:tcPr>
            <w:tcW w:type="dxa" w:w="4500"/>
          </w:tcPr>
          <w:p>
            <w:r>
              <w:t xml:space="preserve">1962</w:t>
            </w:r>
          </w:p>
        </w:tc>
        <w:tc>
          <w:tcPr>
            <w:tcW w:type="dxa" w:w="4500"/>
          </w:tcPr>
          <w:p>
            <w:r>
              <w:t xml:space="preserve">174</w:t>
            </w:r>
          </w:p>
        </w:tc>
      </w:tr>
      <w:tr>
        <w:tc>
          <w:tcPr>
            <w:tcW w:type="dxa" w:w="4500"/>
          </w:tcPr>
          <w:p>
            <w:r>
              <w:t xml:space="preserve">1963</w:t>
            </w:r>
          </w:p>
        </w:tc>
        <w:tc>
          <w:tcPr>
            <w:tcW w:type="dxa" w:w="4500"/>
          </w:tcPr>
          <w:p>
            <w:r>
              <w:t xml:space="preserve">175</w:t>
            </w:r>
          </w:p>
        </w:tc>
      </w:tr>
      <w:tr>
        <w:tc>
          <w:tcPr>
            <w:tcW w:type="dxa" w:w="4500"/>
          </w:tcPr>
          <w:p>
            <w:r>
              <w:t xml:space="preserve">1964</w:t>
            </w:r>
          </w:p>
        </w:tc>
        <w:tc>
          <w:tcPr>
            <w:tcW w:type="dxa" w:w="4500"/>
          </w:tcPr>
          <w:p>
            <w:r>
              <w:t xml:space="preserve">176</w:t>
            </w:r>
          </w:p>
        </w:tc>
      </w:tr>
      <w:tr>
        <w:tc>
          <w:tcPr>
            <w:tcW w:type="dxa" w:w="4500"/>
          </w:tcPr>
          <w:p>
            <w:r>
              <w:t xml:space="preserve">1965</w:t>
            </w:r>
          </w:p>
        </w:tc>
        <w:tc>
          <w:tcPr>
            <w:tcW w:type="dxa" w:w="4500"/>
          </w:tcPr>
          <w:p>
            <w:r>
              <w:t xml:space="preserve">177</w:t>
            </w:r>
          </w:p>
        </w:tc>
      </w:tr>
      <w:tr>
        <w:tc>
          <w:tcPr>
            <w:tcW w:type="dxa" w:w="4500"/>
          </w:tcPr>
          <w:p>
            <w:r>
              <w:t xml:space="preserve">1966</w:t>
            </w:r>
          </w:p>
        </w:tc>
        <w:tc>
          <w:tcPr>
            <w:tcW w:type="dxa" w:w="4500"/>
          </w:tcPr>
          <w:p>
            <w:r>
              <w:t xml:space="preserve">178</w:t>
            </w:r>
          </w:p>
        </w:tc>
      </w:tr>
      <w:tr>
        <w:tc>
          <w:tcPr>
            <w:tcW w:type="dxa" w:w="4500"/>
          </w:tcPr>
          <w:p>
            <w:r>
              <w:t xml:space="preserve">1967</w:t>
            </w:r>
          </w:p>
        </w:tc>
        <w:tc>
          <w:tcPr>
            <w:tcW w:type="dxa" w:w="4500"/>
          </w:tcPr>
          <w:p>
            <w:r>
              <w:t xml:space="preserve">179</w:t>
            </w:r>
          </w:p>
        </w:tc>
      </w:tr>
      <w:tr>
        <w:tc>
          <w:tcPr>
            <w:tcW w:type="dxa" w:w="4500"/>
          </w:tcPr>
          <w:p>
            <w:r>
              <w:t xml:space="preserve">1968</w:t>
            </w:r>
          </w:p>
        </w:tc>
        <w:tc>
          <w:tcPr>
            <w:tcW w:type="dxa" w:w="4500"/>
          </w:tcPr>
          <w:p>
            <w:r>
              <w:t xml:space="preserve">180</w:t>
            </w:r>
          </w:p>
        </w:tc>
      </w:tr>
      <w:tr>
        <w:tc>
          <w:tcPr>
            <w:tcW w:type="dxa" w:w="4500"/>
          </w:tcPr>
          <w:p>
            <w:r>
              <w:t xml:space="preserve">1969</w:t>
            </w:r>
          </w:p>
        </w:tc>
        <w:tc>
          <w:tcPr>
            <w:tcW w:type="dxa" w:w="4500"/>
          </w:tcPr>
          <w:p>
            <w:r>
              <w:t xml:space="preserve">181</w:t>
            </w:r>
          </w:p>
        </w:tc>
      </w:tr>
      <w:tr>
        <w:tc>
          <w:tcPr>
            <w:tcW w:type="dxa" w:w="4500"/>
          </w:tcPr>
          <w:p>
            <w:r>
              <w:t xml:space="preserve">1970</w:t>
            </w:r>
          </w:p>
        </w:tc>
        <w:tc>
          <w:tcPr>
            <w:tcW w:type="dxa" w:w="4500"/>
          </w:tcPr>
          <w:p>
            <w:r>
              <w:t xml:space="preserve">182</w:t>
            </w:r>
          </w:p>
        </w:tc>
      </w:tr>
      <w:tr>
        <w:tc>
          <w:tcPr>
            <w:tcW w:type="dxa" w:w="4500"/>
          </w:tcPr>
          <w:p>
            <w:r>
              <w:t xml:space="preserve">1971</w:t>
            </w:r>
          </w:p>
        </w:tc>
        <w:tc>
          <w:tcPr>
            <w:tcW w:type="dxa" w:w="4500"/>
          </w:tcPr>
          <w:p>
            <w:r>
              <w:t xml:space="preserve">183</w:t>
            </w:r>
          </w:p>
        </w:tc>
      </w:tr>
      <w:tr>
        <w:tc>
          <w:tcPr>
            <w:tcW w:type="dxa" w:w="4500"/>
          </w:tcPr>
          <w:p>
            <w:r>
              <w:t xml:space="preserve">1972</w:t>
            </w:r>
          </w:p>
        </w:tc>
        <w:tc>
          <w:tcPr>
            <w:tcW w:type="dxa" w:w="4500"/>
          </w:tcPr>
          <w:p>
            <w:r>
              <w:t xml:space="preserve">184</w:t>
            </w:r>
          </w:p>
        </w:tc>
      </w:tr>
      <w:tr>
        <w:tc>
          <w:tcPr>
            <w:tcW w:type="dxa" w:w="4500"/>
          </w:tcPr>
          <w:p>
            <w:r>
              <w:t xml:space="preserve">1973</w:t>
            </w:r>
          </w:p>
        </w:tc>
        <w:tc>
          <w:tcPr>
            <w:tcW w:type="dxa" w:w="4500"/>
          </w:tcPr>
          <w:p>
            <w:r>
              <w:t xml:space="preserve">185</w:t>
            </w:r>
          </w:p>
        </w:tc>
      </w:tr>
      <w:tr>
        <w:tc>
          <w:tcPr>
            <w:tcW w:type="dxa" w:w="4500"/>
          </w:tcPr>
          <w:p>
            <w:r>
              <w:t xml:space="preserve">1974</w:t>
            </w:r>
          </w:p>
        </w:tc>
        <w:tc>
          <w:tcPr>
            <w:tcW w:type="dxa" w:w="4500"/>
          </w:tcPr>
          <w:p>
            <w:r>
              <w:t xml:space="preserve">186</w:t>
            </w:r>
          </w:p>
        </w:tc>
      </w:tr>
      <w:tr>
        <w:tc>
          <w:tcPr>
            <w:tcW w:type="dxa" w:w="4500"/>
          </w:tcPr>
          <w:p>
            <w:r>
              <w:t xml:space="preserve">1975</w:t>
            </w:r>
          </w:p>
        </w:tc>
        <w:tc>
          <w:tcPr>
            <w:tcW w:type="dxa" w:w="4500"/>
          </w:tcPr>
          <w:p>
            <w:r>
              <w:t xml:space="preserve">187</w:t>
            </w:r>
          </w:p>
        </w:tc>
      </w:tr>
      <w:tr>
        <w:tc>
          <w:tcPr>
            <w:tcW w:type="dxa" w:w="4500"/>
          </w:tcPr>
          <w:p>
            <w:r>
              <w:t xml:space="preserve">1976</w:t>
            </w:r>
          </w:p>
        </w:tc>
        <w:tc>
          <w:tcPr>
            <w:tcW w:type="dxa" w:w="4500"/>
          </w:tcPr>
          <w:p>
            <w:r>
              <w:t xml:space="preserve">188</w:t>
            </w:r>
          </w:p>
        </w:tc>
      </w:tr>
      <w:tr>
        <w:tc>
          <w:tcPr>
            <w:tcW w:type="dxa" w:w="4500"/>
          </w:tcPr>
          <w:p>
            <w:r>
              <w:t xml:space="preserve">1977</w:t>
            </w:r>
          </w:p>
        </w:tc>
        <w:tc>
          <w:tcPr>
            <w:tcW w:type="dxa" w:w="4500"/>
          </w:tcPr>
          <w:p>
            <w:r>
              <w:t xml:space="preserve">189</w:t>
            </w:r>
          </w:p>
        </w:tc>
      </w:tr>
      <w:tr>
        <w:tc>
          <w:tcPr>
            <w:tcW w:type="dxa" w:w="4500"/>
          </w:tcPr>
          <w:p>
            <w:r>
              <w:t xml:space="preserve">1978</w:t>
            </w:r>
          </w:p>
        </w:tc>
        <w:tc>
          <w:tcPr>
            <w:tcW w:type="dxa" w:w="4500"/>
          </w:tcPr>
          <w:p>
            <w:r>
              <w:t xml:space="preserve">190</w:t>
            </w:r>
          </w:p>
        </w:tc>
      </w:tr>
      <w:tr>
        <w:tc>
          <w:tcPr>
            <w:tcW w:type="dxa" w:w="4500"/>
          </w:tcPr>
          <w:p>
            <w:r>
              <w:t xml:space="preserve">1979</w:t>
            </w:r>
          </w:p>
        </w:tc>
        <w:tc>
          <w:tcPr>
            <w:tcW w:type="dxa" w:w="4500"/>
          </w:tcPr>
          <w:p>
            <w:r>
              <w:t xml:space="preserve">191</w:t>
            </w:r>
          </w:p>
        </w:tc>
      </w:tr>
      <w:tr>
        <w:tc>
          <w:tcPr>
            <w:tcW w:type="dxa" w:w="4500"/>
          </w:tcPr>
          <w:p>
            <w:r>
              <w:t xml:space="preserve">1980</w:t>
            </w:r>
          </w:p>
        </w:tc>
        <w:tc>
          <w:tcPr>
            <w:tcW w:type="dxa" w:w="4500"/>
          </w:tcPr>
          <w:p>
            <w:r>
              <w:t xml:space="preserve">192</w:t>
            </w:r>
          </w:p>
        </w:tc>
      </w:tr>
      <w:tr>
        <w:tc>
          <w:tcPr>
            <w:tcW w:type="dxa" w:w="4500"/>
          </w:tcPr>
          <w:p>
            <w:r>
              <w:t xml:space="preserve">1981</w:t>
            </w:r>
          </w:p>
        </w:tc>
        <w:tc>
          <w:tcPr>
            <w:tcW w:type="dxa" w:w="4500"/>
          </w:tcPr>
          <w:p>
            <w:r>
              <w:t xml:space="preserve">193</w:t>
            </w:r>
          </w:p>
        </w:tc>
      </w:tr>
      <w:tr>
        <w:tc>
          <w:tcPr>
            <w:tcW w:type="dxa" w:w="4500"/>
          </w:tcPr>
          <w:p>
            <w:r>
              <w:t xml:space="preserve">1982</w:t>
            </w:r>
          </w:p>
        </w:tc>
        <w:tc>
          <w:tcPr>
            <w:tcW w:type="dxa" w:w="4500"/>
          </w:tcPr>
          <w:p>
            <w:r>
              <w:t xml:space="preserve">194</w:t>
            </w:r>
          </w:p>
        </w:tc>
      </w:tr>
      <w:tr>
        <w:tc>
          <w:tcPr>
            <w:tcW w:type="dxa" w:w="4500"/>
          </w:tcPr>
          <w:p>
            <w:r>
              <w:t xml:space="preserve">Artículo nuevo (Decreto 348)</w:t>
            </w:r>
          </w:p>
        </w:tc>
        <w:tc>
          <w:tcPr>
            <w:tcW w:type="dxa" w:w="4500"/>
          </w:tcPr>
          <w:p>
            <w:r>
              <w:t xml:space="preserve">195</w:t>
            </w:r>
          </w:p>
        </w:tc>
      </w:tr>
      <w:tr>
        <w:tc>
          <w:tcPr>
            <w:tcW w:type="dxa" w:w="4500"/>
          </w:tcPr>
          <w:p>
            <w:r>
              <w:t xml:space="preserve">1983</w:t>
            </w:r>
          </w:p>
        </w:tc>
        <w:tc>
          <w:tcPr>
            <w:tcW w:type="dxa" w:w="4500"/>
          </w:tcPr>
          <w:p>
            <w:r>
              <w:t xml:space="preserve">196</w:t>
            </w:r>
          </w:p>
        </w:tc>
      </w:tr>
      <w:tr>
        <w:tc>
          <w:tcPr>
            <w:tcW w:type="dxa" w:w="4500"/>
          </w:tcPr>
          <w:p>
            <w:r>
              <w:t xml:space="preserve">1984</w:t>
            </w:r>
          </w:p>
        </w:tc>
        <w:tc>
          <w:tcPr>
            <w:tcW w:type="dxa" w:w="4500"/>
          </w:tcPr>
          <w:p>
            <w:r>
              <w:t xml:space="preserve">197</w:t>
            </w:r>
          </w:p>
        </w:tc>
      </w:tr>
      <w:tr>
        <w:tc>
          <w:tcPr>
            <w:tcW w:type="dxa" w:w="4500"/>
          </w:tcPr>
          <w:p>
            <w:r>
              <w:t xml:space="preserve">1985</w:t>
            </w:r>
          </w:p>
        </w:tc>
        <w:tc>
          <w:tcPr>
            <w:tcW w:type="dxa" w:w="4500"/>
          </w:tcPr>
          <w:p>
            <w:r>
              <w:t xml:space="preserve">198</w:t>
            </w:r>
          </w:p>
        </w:tc>
      </w:tr>
      <w:tr>
        <w:tc>
          <w:tcPr>
            <w:tcW w:type="dxa" w:w="4500"/>
          </w:tcPr>
          <w:p>
            <w:r>
              <w:t xml:space="preserve">1986</w:t>
            </w:r>
          </w:p>
        </w:tc>
        <w:tc>
          <w:tcPr>
            <w:tcW w:type="dxa" w:w="4500"/>
          </w:tcPr>
          <w:p>
            <w:r>
              <w:t xml:space="preserve">199</w:t>
            </w:r>
          </w:p>
        </w:tc>
      </w:tr>
      <w:tr>
        <w:tc>
          <w:tcPr>
            <w:tcW w:type="dxa" w:w="4500"/>
          </w:tcPr>
          <w:p>
            <w:r>
              <w:t xml:space="preserve">1987</w:t>
            </w:r>
          </w:p>
        </w:tc>
        <w:tc>
          <w:tcPr>
            <w:tcW w:type="dxa" w:w="4500"/>
          </w:tcPr>
          <w:p>
            <w:r>
              <w:t xml:space="preserve">200</w:t>
            </w:r>
          </w:p>
        </w:tc>
      </w:tr>
      <w:tr>
        <w:tc>
          <w:tcPr>
            <w:tcW w:type="dxa" w:w="4500"/>
          </w:tcPr>
          <w:p>
            <w:r>
              <w:t xml:space="preserve">1988</w:t>
            </w:r>
          </w:p>
        </w:tc>
        <w:tc>
          <w:tcPr>
            <w:tcW w:type="dxa" w:w="4500"/>
          </w:tcPr>
          <w:p>
            <w:r>
              <w:t xml:space="preserve">201</w:t>
            </w:r>
          </w:p>
        </w:tc>
      </w:tr>
      <w:tr>
        <w:tc>
          <w:tcPr>
            <w:tcW w:type="dxa" w:w="4500"/>
          </w:tcPr>
          <w:p>
            <w:r>
              <w:t xml:space="preserve">NUEVO</w:t>
            </w:r>
          </w:p>
        </w:tc>
        <w:tc>
          <w:tcPr>
            <w:tcW w:type="dxa" w:w="4500"/>
          </w:tcPr>
          <w:p>
            <w:r>
              <w:t xml:space="preserve">202</w:t>
            </w:r>
          </w:p>
        </w:tc>
      </w:tr>
      <w:tr>
        <w:tc>
          <w:tcPr>
            <w:tcW w:type="dxa" w:w="4500"/>
          </w:tcPr>
          <w:p>
            <w:r>
              <w:t xml:space="preserve">1989</w:t>
            </w:r>
          </w:p>
        </w:tc>
        <w:tc>
          <w:tcPr>
            <w:tcW w:type="dxa" w:w="4500"/>
          </w:tcPr>
          <w:p>
            <w:r>
              <w:t xml:space="preserve">203</w:t>
            </w:r>
          </w:p>
        </w:tc>
      </w:tr>
      <w:tr>
        <w:tc>
          <w:tcPr>
            <w:tcW w:type="dxa" w:w="4500"/>
          </w:tcPr>
          <w:p>
            <w:r>
              <w:t xml:space="preserve">1990</w:t>
            </w:r>
          </w:p>
        </w:tc>
        <w:tc>
          <w:tcPr>
            <w:tcW w:type="dxa" w:w="4500"/>
          </w:tcPr>
          <w:p>
            <w:r>
              <w:t xml:space="preserve">204</w:t>
            </w:r>
          </w:p>
        </w:tc>
      </w:tr>
      <w:tr>
        <w:tc>
          <w:tcPr>
            <w:tcW w:type="dxa" w:w="4500"/>
          </w:tcPr>
          <w:p>
            <w:r>
              <w:t xml:space="preserve">1991</w:t>
            </w:r>
          </w:p>
        </w:tc>
        <w:tc>
          <w:tcPr>
            <w:tcW w:type="dxa" w:w="4500"/>
          </w:tcPr>
          <w:p>
            <w:r>
              <w:t xml:space="preserve">205</w:t>
            </w:r>
          </w:p>
        </w:tc>
      </w:tr>
      <w:tr>
        <w:tc>
          <w:tcPr>
            <w:tcW w:type="dxa" w:w="4500"/>
          </w:tcPr>
          <w:p>
            <w:r>
              <w:t xml:space="preserve">1992</w:t>
            </w:r>
          </w:p>
        </w:tc>
        <w:tc>
          <w:tcPr>
            <w:tcW w:type="dxa" w:w="4500"/>
          </w:tcPr>
          <w:p>
            <w:r>
              <w:t xml:space="preserve">206</w:t>
            </w:r>
          </w:p>
        </w:tc>
      </w:tr>
      <w:tr>
        <w:tc>
          <w:tcPr>
            <w:tcW w:type="dxa" w:w="4500"/>
          </w:tcPr>
          <w:p>
            <w:r>
              <w:t xml:space="preserve">1993</w:t>
            </w:r>
          </w:p>
        </w:tc>
        <w:tc>
          <w:tcPr>
            <w:tcW w:type="dxa" w:w="4500"/>
          </w:tcPr>
          <w:p>
            <w:r>
              <w:t xml:space="preserve">207</w:t>
            </w:r>
          </w:p>
        </w:tc>
      </w:tr>
      <w:tr>
        <w:tc>
          <w:tcPr>
            <w:tcW w:type="dxa" w:w="4500"/>
          </w:tcPr>
          <w:p>
            <w:r>
              <w:t xml:space="preserve">1994</w:t>
            </w:r>
          </w:p>
        </w:tc>
        <w:tc>
          <w:tcPr>
            <w:tcW w:type="dxa" w:w="4500"/>
          </w:tcPr>
          <w:p>
            <w:r>
              <w:t xml:space="preserve">208</w:t>
            </w:r>
          </w:p>
        </w:tc>
      </w:tr>
      <w:tr>
        <w:tc>
          <w:tcPr>
            <w:tcW w:type="dxa" w:w="4500"/>
          </w:tcPr>
          <w:p>
            <w:r>
              <w:t xml:space="preserve">1995</w:t>
            </w:r>
          </w:p>
        </w:tc>
        <w:tc>
          <w:tcPr>
            <w:tcW w:type="dxa" w:w="4500"/>
          </w:tcPr>
          <w:p>
            <w:r>
              <w:t xml:space="preserve">209</w:t>
            </w:r>
          </w:p>
        </w:tc>
      </w:tr>
      <w:tr>
        <w:tc>
          <w:tcPr>
            <w:tcW w:type="dxa" w:w="4500"/>
          </w:tcPr>
          <w:p>
            <w:r>
              <w:t xml:space="preserve">1996</w:t>
            </w:r>
          </w:p>
        </w:tc>
        <w:tc>
          <w:tcPr>
            <w:tcW w:type="dxa" w:w="4500"/>
          </w:tcPr>
          <w:p>
            <w:r>
              <w:t xml:space="preserve">210</w:t>
            </w:r>
          </w:p>
        </w:tc>
      </w:tr>
      <w:tr>
        <w:tc>
          <w:tcPr>
            <w:tcW w:type="dxa" w:w="4500"/>
          </w:tcPr>
          <w:p>
            <w:r>
              <w:t xml:space="preserve">1997</w:t>
            </w:r>
          </w:p>
        </w:tc>
        <w:tc>
          <w:tcPr>
            <w:tcW w:type="dxa" w:w="4500"/>
          </w:tcPr>
          <w:p>
            <w:r>
              <w:t xml:space="preserve">211</w:t>
            </w:r>
          </w:p>
        </w:tc>
      </w:tr>
      <w:tr>
        <w:tc>
          <w:tcPr>
            <w:tcW w:type="dxa" w:w="4500"/>
          </w:tcPr>
          <w:p>
            <w:r>
              <w:t xml:space="preserve">1998</w:t>
            </w:r>
          </w:p>
        </w:tc>
        <w:tc>
          <w:tcPr>
            <w:tcW w:type="dxa" w:w="4500"/>
          </w:tcPr>
          <w:p>
            <w:r>
              <w:t xml:space="preserve">212</w:t>
            </w:r>
          </w:p>
        </w:tc>
      </w:tr>
      <w:tr>
        <w:tc>
          <w:tcPr>
            <w:tcW w:type="dxa" w:w="4500"/>
          </w:tcPr>
          <w:p>
            <w:r>
              <w:t xml:space="preserve">1999</w:t>
            </w:r>
          </w:p>
        </w:tc>
        <w:tc>
          <w:tcPr>
            <w:tcW w:type="dxa" w:w="4500"/>
          </w:tcPr>
          <w:p>
            <w:r>
              <w:t xml:space="preserve">213</w:t>
            </w:r>
          </w:p>
        </w:tc>
      </w:tr>
      <w:tr>
        <w:tc>
          <w:tcPr>
            <w:tcW w:type="dxa" w:w="4500"/>
          </w:tcPr>
          <w:p>
            <w:r>
              <w:t xml:space="preserve">2000</w:t>
            </w:r>
          </w:p>
        </w:tc>
        <w:tc>
          <w:tcPr>
            <w:tcW w:type="dxa" w:w="4500"/>
          </w:tcPr>
          <w:p>
            <w:r>
              <w:t xml:space="preserve">214</w:t>
            </w:r>
          </w:p>
        </w:tc>
      </w:tr>
      <w:tr>
        <w:tc>
          <w:tcPr>
            <w:tcW w:type="dxa" w:w="4500"/>
          </w:tcPr>
          <w:p>
            <w:r>
              <w:t xml:space="preserve">2001</w:t>
            </w:r>
          </w:p>
        </w:tc>
        <w:tc>
          <w:tcPr>
            <w:tcW w:type="dxa" w:w="4500"/>
          </w:tcPr>
          <w:p>
            <w:r>
              <w:t xml:space="preserve">215</w:t>
            </w:r>
          </w:p>
        </w:tc>
      </w:tr>
      <w:tr>
        <w:tc>
          <w:tcPr>
            <w:tcW w:type="dxa" w:w="4500"/>
          </w:tcPr>
          <w:p>
            <w:r>
              <w:t xml:space="preserve">2002</w:t>
            </w:r>
          </w:p>
        </w:tc>
        <w:tc>
          <w:tcPr>
            <w:tcW w:type="dxa" w:w="4500"/>
          </w:tcPr>
          <w:p>
            <w:r>
              <w:t xml:space="preserve">216</w:t>
            </w:r>
          </w:p>
        </w:tc>
      </w:tr>
      <w:tr>
        <w:tc>
          <w:tcPr>
            <w:tcW w:type="dxa" w:w="4500"/>
          </w:tcPr>
          <w:p>
            <w:r>
              <w:t xml:space="preserve">2003</w:t>
            </w:r>
          </w:p>
        </w:tc>
        <w:tc>
          <w:tcPr>
            <w:tcW w:type="dxa" w:w="4500"/>
          </w:tcPr>
          <w:p>
            <w:r>
              <w:t xml:space="preserve">217</w:t>
            </w:r>
          </w:p>
        </w:tc>
      </w:tr>
      <w:tr>
        <w:tc>
          <w:tcPr>
            <w:tcW w:type="dxa" w:w="4500"/>
          </w:tcPr>
          <w:p>
            <w:r>
              <w:t xml:space="preserve">2004</w:t>
            </w:r>
          </w:p>
        </w:tc>
        <w:tc>
          <w:tcPr>
            <w:tcW w:type="dxa" w:w="4500"/>
          </w:tcPr>
          <w:p>
            <w:r>
              <w:t xml:space="preserve">218</w:t>
            </w:r>
          </w:p>
        </w:tc>
      </w:tr>
      <w:tr>
        <w:tc>
          <w:tcPr>
            <w:tcW w:type="dxa" w:w="4500"/>
          </w:tcPr>
          <w:p>
            <w:r>
              <w:t xml:space="preserve">2005</w:t>
            </w:r>
          </w:p>
        </w:tc>
        <w:tc>
          <w:tcPr>
            <w:tcW w:type="dxa" w:w="4500"/>
          </w:tcPr>
          <w:p>
            <w:r>
              <w:t xml:space="preserve">219</w:t>
            </w:r>
          </w:p>
        </w:tc>
      </w:tr>
      <w:tr>
        <w:tc>
          <w:tcPr>
            <w:tcW w:type="dxa" w:w="4500"/>
          </w:tcPr>
          <w:p>
            <w:r>
              <w:t xml:space="preserve">2006</w:t>
            </w:r>
          </w:p>
        </w:tc>
        <w:tc>
          <w:tcPr>
            <w:tcW w:type="dxa" w:w="4500"/>
          </w:tcPr>
          <w:p>
            <w:r>
              <w:t xml:space="preserve">220</w:t>
            </w:r>
          </w:p>
        </w:tc>
      </w:tr>
      <w:tr>
        <w:tc>
          <w:tcPr>
            <w:tcW w:type="dxa" w:w="4500"/>
          </w:tcPr>
          <w:p>
            <w:r>
              <w:t xml:space="preserve">2007</w:t>
            </w:r>
          </w:p>
        </w:tc>
        <w:tc>
          <w:tcPr>
            <w:tcW w:type="dxa" w:w="4500"/>
          </w:tcPr>
          <w:p>
            <w:r>
              <w:t xml:space="preserve">221</w:t>
            </w:r>
          </w:p>
        </w:tc>
      </w:tr>
      <w:tr>
        <w:tc>
          <w:tcPr>
            <w:tcW w:type="dxa" w:w="4500"/>
          </w:tcPr>
          <w:p>
            <w:r>
              <w:t xml:space="preserve">2008</w:t>
            </w:r>
          </w:p>
        </w:tc>
        <w:tc>
          <w:tcPr>
            <w:tcW w:type="dxa" w:w="4500"/>
          </w:tcPr>
          <w:p>
            <w:r>
              <w:t xml:space="preserve">222</w:t>
            </w:r>
          </w:p>
        </w:tc>
      </w:tr>
      <w:tr>
        <w:tc>
          <w:tcPr>
            <w:tcW w:type="dxa" w:w="4500"/>
          </w:tcPr>
          <w:p>
            <w:r>
              <w:t xml:space="preserve">2009</w:t>
            </w:r>
          </w:p>
        </w:tc>
        <w:tc>
          <w:tcPr>
            <w:tcW w:type="dxa" w:w="4500"/>
          </w:tcPr>
          <w:p>
            <w:r>
              <w:t xml:space="preserve">223</w:t>
            </w:r>
          </w:p>
        </w:tc>
      </w:tr>
      <w:tr>
        <w:tc>
          <w:tcPr>
            <w:tcW w:type="dxa" w:w="4500"/>
          </w:tcPr>
          <w:p>
            <w:r>
              <w:t xml:space="preserve">2010</w:t>
            </w:r>
          </w:p>
        </w:tc>
        <w:tc>
          <w:tcPr>
            <w:tcW w:type="dxa" w:w="4500"/>
          </w:tcPr>
          <w:p>
            <w:r>
              <w:t xml:space="preserve">224</w:t>
            </w:r>
          </w:p>
        </w:tc>
      </w:tr>
      <w:tr>
        <w:tc>
          <w:tcPr>
            <w:tcW w:type="dxa" w:w="4500"/>
          </w:tcPr>
          <w:p>
            <w:r>
              <w:t xml:space="preserve">2011</w:t>
            </w:r>
          </w:p>
        </w:tc>
        <w:tc>
          <w:tcPr>
            <w:tcW w:type="dxa" w:w="4500"/>
          </w:tcPr>
          <w:p>
            <w:r>
              <w:t xml:space="preserve">225</w:t>
            </w:r>
          </w:p>
        </w:tc>
      </w:tr>
      <w:tr>
        <w:tc>
          <w:tcPr>
            <w:tcW w:type="dxa" w:w="4500"/>
          </w:tcPr>
          <w:p>
            <w:r>
              <w:t xml:space="preserve">2011 BIS</w:t>
            </w:r>
          </w:p>
        </w:tc>
        <w:tc>
          <w:tcPr>
            <w:tcW w:type="dxa" w:w="4500"/>
          </w:tcPr>
          <w:p>
            <w:r>
              <w:t xml:space="preserve">226</w:t>
            </w:r>
          </w:p>
        </w:tc>
      </w:tr>
      <w:tr>
        <w:tc>
          <w:tcPr>
            <w:tcW w:type="dxa" w:w="4500"/>
          </w:tcPr>
          <w:p>
            <w:r>
              <w:t xml:space="preserve">2012</w:t>
            </w:r>
          </w:p>
        </w:tc>
        <w:tc>
          <w:tcPr>
            <w:tcW w:type="dxa" w:w="4500"/>
          </w:tcPr>
          <w:p>
            <w:r>
              <w:t xml:space="preserve">227</w:t>
            </w:r>
          </w:p>
        </w:tc>
      </w:tr>
      <w:tr>
        <w:tc>
          <w:tcPr>
            <w:tcW w:type="dxa" w:w="4500"/>
          </w:tcPr>
          <w:p>
            <w:r>
              <w:t xml:space="preserve">2013</w:t>
            </w:r>
          </w:p>
        </w:tc>
        <w:tc>
          <w:tcPr>
            <w:tcW w:type="dxa" w:w="4500"/>
          </w:tcPr>
          <w:p>
            <w:r>
              <w:t xml:space="preserve">228</w:t>
            </w:r>
          </w:p>
        </w:tc>
      </w:tr>
      <w:tr>
        <w:tc>
          <w:tcPr>
            <w:tcW w:type="dxa" w:w="4500"/>
          </w:tcPr>
          <w:p>
            <w:r>
              <w:t xml:space="preserve">2014</w:t>
            </w:r>
          </w:p>
        </w:tc>
        <w:tc>
          <w:tcPr>
            <w:tcW w:type="dxa" w:w="4500"/>
          </w:tcPr>
          <w:p>
            <w:r>
              <w:t xml:space="preserve">229</w:t>
            </w:r>
          </w:p>
        </w:tc>
      </w:tr>
      <w:tr>
        <w:tc>
          <w:tcPr>
            <w:tcW w:type="dxa" w:w="4500"/>
          </w:tcPr>
          <w:p>
            <w:r>
              <w:t xml:space="preserve">2015</w:t>
            </w:r>
          </w:p>
        </w:tc>
        <w:tc>
          <w:tcPr>
            <w:tcW w:type="dxa" w:w="4500"/>
          </w:tcPr>
          <w:p>
            <w:r>
              <w:t xml:space="preserve">230</w:t>
            </w:r>
          </w:p>
        </w:tc>
      </w:tr>
      <w:tr>
        <w:tc>
          <w:tcPr>
            <w:tcW w:type="dxa" w:w="4500"/>
          </w:tcPr>
          <w:p>
            <w:r>
              <w:t xml:space="preserve">2016</w:t>
            </w:r>
          </w:p>
        </w:tc>
        <w:tc>
          <w:tcPr>
            <w:tcW w:type="dxa" w:w="4500"/>
          </w:tcPr>
          <w:p>
            <w:r>
              <w:t xml:space="preserve">231</w:t>
            </w:r>
          </w:p>
        </w:tc>
      </w:tr>
      <w:tr>
        <w:tc>
          <w:tcPr>
            <w:tcW w:type="dxa" w:w="4500"/>
          </w:tcPr>
          <w:p>
            <w:r>
              <w:t xml:space="preserve">2017</w:t>
            </w:r>
          </w:p>
        </w:tc>
        <w:tc>
          <w:tcPr>
            <w:tcW w:type="dxa" w:w="4500"/>
          </w:tcPr>
          <w:p>
            <w:r>
              <w:t xml:space="preserve">232</w:t>
            </w:r>
          </w:p>
        </w:tc>
      </w:tr>
      <w:tr>
        <w:tc>
          <w:tcPr>
            <w:tcW w:type="dxa" w:w="4500"/>
          </w:tcPr>
          <w:p>
            <w:r>
              <w:t xml:space="preserve">2018</w:t>
            </w:r>
          </w:p>
        </w:tc>
        <w:tc>
          <w:tcPr>
            <w:tcW w:type="dxa" w:w="4500"/>
          </w:tcPr>
          <w:p>
            <w:r>
              <w:t xml:space="preserve">233</w:t>
            </w:r>
          </w:p>
        </w:tc>
      </w:tr>
      <w:tr>
        <w:tc>
          <w:tcPr>
            <w:tcW w:type="dxa" w:w="4500"/>
          </w:tcPr>
          <w:p>
            <w:r>
              <w:t xml:space="preserve">2019</w:t>
            </w:r>
          </w:p>
        </w:tc>
        <w:tc>
          <w:tcPr>
            <w:tcW w:type="dxa" w:w="4500"/>
          </w:tcPr>
          <w:p>
            <w:r>
              <w:t xml:space="preserve">234</w:t>
            </w:r>
          </w:p>
        </w:tc>
      </w:tr>
      <w:tr>
        <w:tc>
          <w:tcPr>
            <w:tcW w:type="dxa" w:w="4500"/>
          </w:tcPr>
          <w:p>
            <w:r>
              <w:t xml:space="preserve">2020</w:t>
            </w:r>
          </w:p>
        </w:tc>
        <w:tc>
          <w:tcPr>
            <w:tcW w:type="dxa" w:w="4500"/>
          </w:tcPr>
          <w:p>
            <w:r>
              <w:t xml:space="preserve">235</w:t>
            </w:r>
          </w:p>
        </w:tc>
      </w:tr>
      <w:tr>
        <w:tc>
          <w:tcPr>
            <w:tcW w:type="dxa" w:w="4500"/>
          </w:tcPr>
          <w:p>
            <w:r>
              <w:t xml:space="preserve">2021</w:t>
            </w:r>
          </w:p>
        </w:tc>
        <w:tc>
          <w:tcPr>
            <w:tcW w:type="dxa" w:w="4500"/>
          </w:tcPr>
          <w:p>
            <w:r>
              <w:t xml:space="preserve">236</w:t>
            </w:r>
          </w:p>
        </w:tc>
      </w:tr>
      <w:tr>
        <w:tc>
          <w:tcPr>
            <w:tcW w:type="dxa" w:w="4500"/>
          </w:tcPr>
          <w:p>
            <w:r>
              <w:t xml:space="preserve">2022</w:t>
            </w:r>
          </w:p>
        </w:tc>
        <w:tc>
          <w:tcPr>
            <w:tcW w:type="dxa" w:w="4500"/>
          </w:tcPr>
          <w:p>
            <w:r>
              <w:t xml:space="preserve">237</w:t>
            </w:r>
          </w:p>
        </w:tc>
      </w:tr>
      <w:tr>
        <w:tc>
          <w:tcPr>
            <w:tcW w:type="dxa" w:w="4500"/>
          </w:tcPr>
          <w:p>
            <w:r>
              <w:t xml:space="preserve">2023</w:t>
            </w:r>
          </w:p>
        </w:tc>
        <w:tc>
          <w:tcPr>
            <w:tcW w:type="dxa" w:w="4500"/>
          </w:tcPr>
          <w:p>
            <w:r>
              <w:t xml:space="preserve">238</w:t>
            </w:r>
          </w:p>
        </w:tc>
      </w:tr>
      <w:tr>
        <w:tc>
          <w:tcPr>
            <w:tcW w:type="dxa" w:w="4500"/>
          </w:tcPr>
          <w:p>
            <w:r>
              <w:t xml:space="preserve">2024</w:t>
            </w:r>
          </w:p>
        </w:tc>
        <w:tc>
          <w:tcPr>
            <w:tcW w:type="dxa" w:w="4500"/>
          </w:tcPr>
          <w:p>
            <w:r>
              <w:t xml:space="preserve">239</w:t>
            </w:r>
          </w:p>
        </w:tc>
      </w:tr>
      <w:tr>
        <w:tc>
          <w:tcPr>
            <w:tcW w:type="dxa" w:w="4500"/>
          </w:tcPr>
          <w:p>
            <w:r>
              <w:t xml:space="preserve">2025</w:t>
            </w:r>
          </w:p>
        </w:tc>
        <w:tc>
          <w:tcPr>
            <w:tcW w:type="dxa" w:w="4500"/>
          </w:tcPr>
          <w:p>
            <w:r>
              <w:t xml:space="preserve">240</w:t>
            </w:r>
          </w:p>
        </w:tc>
      </w:tr>
      <w:tr>
        <w:tc>
          <w:tcPr>
            <w:tcW w:type="dxa" w:w="4500"/>
          </w:tcPr>
          <w:p>
            <w:r>
              <w:t xml:space="preserve">2026</w:t>
            </w:r>
          </w:p>
        </w:tc>
        <w:tc>
          <w:tcPr>
            <w:tcW w:type="dxa" w:w="4500"/>
          </w:tcPr>
          <w:p>
            <w:r>
              <w:t xml:space="preserve">241</w:t>
            </w:r>
          </w:p>
        </w:tc>
      </w:tr>
      <w:tr>
        <w:tc>
          <w:tcPr>
            <w:tcW w:type="dxa" w:w="4500"/>
          </w:tcPr>
          <w:p>
            <w:r>
              <w:t xml:space="preserve">2027</w:t>
            </w:r>
          </w:p>
        </w:tc>
        <w:tc>
          <w:tcPr>
            <w:tcW w:type="dxa" w:w="4500"/>
          </w:tcPr>
          <w:p>
            <w:r>
              <w:t xml:space="preserve">242</w:t>
            </w:r>
          </w:p>
        </w:tc>
      </w:tr>
      <w:tr>
        <w:tc>
          <w:tcPr>
            <w:tcW w:type="dxa" w:w="4500"/>
          </w:tcPr>
          <w:p>
            <w:r>
              <w:t xml:space="preserve">2028</w:t>
            </w:r>
          </w:p>
        </w:tc>
        <w:tc>
          <w:tcPr>
            <w:tcW w:type="dxa" w:w="4500"/>
          </w:tcPr>
          <w:p>
            <w:r>
              <w:t xml:space="preserve">243</w:t>
            </w:r>
          </w:p>
        </w:tc>
      </w:tr>
      <w:tr>
        <w:tc>
          <w:tcPr>
            <w:tcW w:type="dxa" w:w="4500"/>
          </w:tcPr>
          <w:p>
            <w:r>
              <w:t xml:space="preserve">2029</w:t>
            </w:r>
          </w:p>
        </w:tc>
        <w:tc>
          <w:tcPr>
            <w:tcW w:type="dxa" w:w="4500"/>
          </w:tcPr>
          <w:p>
            <w:r>
              <w:t xml:space="preserve">244</w:t>
            </w:r>
          </w:p>
        </w:tc>
      </w:tr>
      <w:tr>
        <w:tc>
          <w:tcPr>
            <w:tcW w:type="dxa" w:w="4500"/>
          </w:tcPr>
          <w:p>
            <w:r>
              <w:t xml:space="preserve">2030</w:t>
            </w:r>
          </w:p>
        </w:tc>
        <w:tc>
          <w:tcPr>
            <w:tcW w:type="dxa" w:w="4500"/>
          </w:tcPr>
          <w:p>
            <w:r>
              <w:t xml:space="preserve">245</w:t>
            </w:r>
          </w:p>
        </w:tc>
      </w:tr>
      <w:tr>
        <w:tc>
          <w:tcPr>
            <w:tcW w:type="dxa" w:w="4500"/>
          </w:tcPr>
          <w:p>
            <w:r>
              <w:t xml:space="preserve">2031</w:t>
            </w:r>
          </w:p>
        </w:tc>
        <w:tc>
          <w:tcPr>
            <w:tcW w:type="dxa" w:w="4500"/>
          </w:tcPr>
          <w:p>
            <w:r>
              <w:t xml:space="preserve">246</w:t>
            </w:r>
          </w:p>
        </w:tc>
      </w:tr>
      <w:tr>
        <w:tc>
          <w:tcPr>
            <w:tcW w:type="dxa" w:w="4500"/>
          </w:tcPr>
          <w:p>
            <w:r>
              <w:t xml:space="preserve">2032</w:t>
            </w:r>
          </w:p>
        </w:tc>
        <w:tc>
          <w:tcPr>
            <w:tcW w:type="dxa" w:w="4500"/>
          </w:tcPr>
          <w:p>
            <w:r>
              <w:t xml:space="preserve">247</w:t>
            </w:r>
          </w:p>
        </w:tc>
      </w:tr>
      <w:tr>
        <w:tc>
          <w:tcPr>
            <w:tcW w:type="dxa" w:w="4500"/>
          </w:tcPr>
          <w:p>
            <w:r>
              <w:t xml:space="preserve">2033</w:t>
            </w:r>
          </w:p>
        </w:tc>
        <w:tc>
          <w:tcPr>
            <w:tcW w:type="dxa" w:w="4500"/>
          </w:tcPr>
          <w:p>
            <w:r>
              <w:t xml:space="preserve">248</w:t>
            </w:r>
          </w:p>
        </w:tc>
      </w:tr>
      <w:tr>
        <w:tc>
          <w:tcPr>
            <w:tcW w:type="dxa" w:w="4500"/>
          </w:tcPr>
          <w:p>
            <w:r>
              <w:t xml:space="preserve">2034</w:t>
            </w:r>
          </w:p>
        </w:tc>
        <w:tc>
          <w:tcPr>
            <w:tcW w:type="dxa" w:w="4500"/>
          </w:tcPr>
          <w:p>
            <w:r>
              <w:t xml:space="preserve">249</w:t>
            </w:r>
          </w:p>
        </w:tc>
      </w:tr>
      <w:tr>
        <w:tc>
          <w:tcPr>
            <w:tcW w:type="dxa" w:w="4500"/>
          </w:tcPr>
          <w:p>
            <w:r>
              <w:t xml:space="preserve">2035</w:t>
            </w:r>
          </w:p>
        </w:tc>
        <w:tc>
          <w:tcPr>
            <w:tcW w:type="dxa" w:w="4500"/>
          </w:tcPr>
          <w:p>
            <w:r>
              <w:t xml:space="preserve">250</w:t>
            </w:r>
          </w:p>
        </w:tc>
      </w:tr>
      <w:tr>
        <w:tc>
          <w:tcPr>
            <w:tcW w:type="dxa" w:w="4500"/>
          </w:tcPr>
          <w:p>
            <w:r>
              <w:t xml:space="preserve">2036</w:t>
            </w:r>
          </w:p>
        </w:tc>
        <w:tc>
          <w:tcPr>
            <w:tcW w:type="dxa" w:w="4500"/>
          </w:tcPr>
          <w:p>
            <w:r>
              <w:t xml:space="preserve">251</w:t>
            </w:r>
          </w:p>
        </w:tc>
      </w:tr>
      <w:tr>
        <w:tc>
          <w:tcPr>
            <w:tcW w:type="dxa" w:w="4500"/>
          </w:tcPr>
          <w:p>
            <w:r>
              <w:t xml:space="preserve">2037</w:t>
            </w:r>
          </w:p>
        </w:tc>
        <w:tc>
          <w:tcPr>
            <w:tcW w:type="dxa" w:w="4500"/>
          </w:tcPr>
          <w:p>
            <w:r>
              <w:t xml:space="preserve">252</w:t>
            </w:r>
          </w:p>
        </w:tc>
      </w:tr>
      <w:tr>
        <w:tc>
          <w:tcPr>
            <w:tcW w:type="dxa" w:w="4500"/>
          </w:tcPr>
          <w:p>
            <w:r>
              <w:t xml:space="preserve">2038</w:t>
            </w:r>
          </w:p>
        </w:tc>
        <w:tc>
          <w:tcPr>
            <w:tcW w:type="dxa" w:w="4500"/>
          </w:tcPr>
          <w:p>
            <w:r>
              <w:t xml:space="preserve">253</w:t>
            </w:r>
          </w:p>
        </w:tc>
      </w:tr>
      <w:tr>
        <w:tc>
          <w:tcPr>
            <w:tcW w:type="dxa" w:w="4500"/>
          </w:tcPr>
          <w:p>
            <w:r>
              <w:t xml:space="preserve">2039</w:t>
            </w:r>
          </w:p>
        </w:tc>
        <w:tc>
          <w:tcPr>
            <w:tcW w:type="dxa" w:w="4500"/>
          </w:tcPr>
          <w:p>
            <w:r>
              <w:t xml:space="preserve">254</w:t>
            </w:r>
          </w:p>
        </w:tc>
      </w:tr>
      <w:tr>
        <w:tc>
          <w:tcPr>
            <w:tcW w:type="dxa" w:w="4500"/>
          </w:tcPr>
          <w:p>
            <w:r>
              <w:t xml:space="preserve">2040</w:t>
            </w:r>
          </w:p>
        </w:tc>
        <w:tc>
          <w:tcPr>
            <w:tcW w:type="dxa" w:w="4500"/>
          </w:tcPr>
          <w:p>
            <w:r>
              <w:t xml:space="preserve">materia excluida: ya no existe zona de tolerancia en Pabellón de Arteaga</w:t>
            </w:r>
          </w:p>
        </w:tc>
      </w:tr>
      <w:tr>
        <w:tc>
          <w:tcPr>
            <w:tcW w:type="dxa" w:w="4500"/>
          </w:tcPr>
          <w:p>
            <w:r>
              <w:t xml:space="preserve">2041</w:t>
            </w:r>
          </w:p>
        </w:tc>
        <w:tc>
          <w:tcPr>
            <w:tcW w:type="dxa" w:w="4500"/>
          </w:tcPr>
          <w:p>
            <w:r>
              <w:t xml:space="preserve">255</w:t>
            </w:r>
          </w:p>
        </w:tc>
      </w:tr>
      <w:tr>
        <w:tc>
          <w:tcPr>
            <w:tcW w:type="dxa" w:w="4500"/>
          </w:tcPr>
          <w:p>
            <w:r>
              <w:t xml:space="preserve">2042</w:t>
            </w:r>
          </w:p>
        </w:tc>
        <w:tc>
          <w:tcPr>
            <w:tcW w:type="dxa" w:w="4500"/>
          </w:tcPr>
          <w:p>
            <w:r>
              <w:t xml:space="preserve">256</w:t>
            </w:r>
          </w:p>
        </w:tc>
      </w:tr>
      <w:tr>
        <w:tc>
          <w:tcPr>
            <w:tcW w:type="dxa" w:w="4500"/>
          </w:tcPr>
          <w:p>
            <w:r>
              <w:t xml:space="preserve">2043</w:t>
            </w:r>
          </w:p>
        </w:tc>
        <w:tc>
          <w:tcPr>
            <w:tcW w:type="dxa" w:w="4500"/>
          </w:tcPr>
          <w:p>
            <w:r>
              <w:t xml:space="preserve">257</w:t>
            </w:r>
          </w:p>
        </w:tc>
      </w:tr>
      <w:tr>
        <w:tc>
          <w:tcPr>
            <w:tcW w:type="dxa" w:w="4500"/>
          </w:tcPr>
          <w:p>
            <w:r>
              <w:t xml:space="preserve">2044</w:t>
            </w:r>
          </w:p>
        </w:tc>
        <w:tc>
          <w:tcPr>
            <w:tcW w:type="dxa" w:w="4500"/>
          </w:tcPr>
          <w:p>
            <w:r>
              <w:t xml:space="preserve">258</w:t>
            </w:r>
          </w:p>
        </w:tc>
      </w:tr>
      <w:tr>
        <w:tc>
          <w:tcPr>
            <w:tcW w:type="dxa" w:w="4500"/>
          </w:tcPr>
          <w:p>
            <w:r>
              <w:t xml:space="preserve">2045</w:t>
            </w:r>
          </w:p>
        </w:tc>
        <w:tc>
          <w:tcPr>
            <w:tcW w:type="dxa" w:w="4500"/>
          </w:tcPr>
          <w:p>
            <w:r>
              <w:t xml:space="preserve">259</w:t>
            </w:r>
          </w:p>
        </w:tc>
      </w:tr>
      <w:tr>
        <w:tc>
          <w:tcPr>
            <w:tcW w:type="dxa" w:w="4500"/>
          </w:tcPr>
          <w:p>
            <w:r>
              <w:t xml:space="preserve">2046</w:t>
            </w:r>
          </w:p>
        </w:tc>
        <w:tc>
          <w:tcPr>
            <w:tcW w:type="dxa" w:w="4500"/>
          </w:tcPr>
          <w:p>
            <w:r>
              <w:t xml:space="preserve">260</w:t>
            </w:r>
          </w:p>
        </w:tc>
      </w:tr>
      <w:tr>
        <w:tc>
          <w:tcPr>
            <w:tcW w:type="dxa" w:w="4500"/>
          </w:tcPr>
          <w:p>
            <w:r>
              <w:t xml:space="preserve">2047</w:t>
            </w:r>
          </w:p>
        </w:tc>
        <w:tc>
          <w:tcPr>
            <w:tcW w:type="dxa" w:w="4500"/>
          </w:tcPr>
          <w:p>
            <w:r>
              <w:t xml:space="preserve">261</w:t>
            </w:r>
          </w:p>
        </w:tc>
      </w:tr>
      <w:tr>
        <w:tc>
          <w:tcPr>
            <w:tcW w:type="dxa" w:w="4500"/>
          </w:tcPr>
          <w:p>
            <w:r>
              <w:t xml:space="preserve">2048</w:t>
            </w:r>
          </w:p>
        </w:tc>
        <w:tc>
          <w:tcPr>
            <w:tcW w:type="dxa" w:w="4500"/>
          </w:tcPr>
          <w:p>
            <w:r>
              <w:t xml:space="preserve">262</w:t>
            </w:r>
          </w:p>
        </w:tc>
      </w:tr>
      <w:tr>
        <w:tc>
          <w:tcPr>
            <w:tcW w:type="dxa" w:w="4500"/>
          </w:tcPr>
          <w:p>
            <w:r>
              <w:t xml:space="preserve">2049</w:t>
            </w:r>
          </w:p>
        </w:tc>
        <w:tc>
          <w:tcPr>
            <w:tcW w:type="dxa" w:w="4500"/>
          </w:tcPr>
          <w:p>
            <w:r>
              <w:t xml:space="preserve">263</w:t>
            </w:r>
          </w:p>
        </w:tc>
      </w:tr>
      <w:tr>
        <w:tc>
          <w:tcPr>
            <w:tcW w:type="dxa" w:w="4500"/>
          </w:tcPr>
          <w:p>
            <w:r>
              <w:t xml:space="preserve">2050</w:t>
            </w:r>
          </w:p>
        </w:tc>
        <w:tc>
          <w:tcPr>
            <w:tcW w:type="dxa" w:w="4500"/>
          </w:tcPr>
          <w:p>
            <w:r>
              <w:t xml:space="preserve">264</w:t>
            </w:r>
          </w:p>
        </w:tc>
      </w:tr>
      <w:tr>
        <w:tc>
          <w:tcPr>
            <w:tcW w:type="dxa" w:w="4500"/>
          </w:tcPr>
          <w:p>
            <w:r>
              <w:t xml:space="preserve">2051</w:t>
            </w:r>
          </w:p>
        </w:tc>
        <w:tc>
          <w:tcPr>
            <w:tcW w:type="dxa" w:w="4500"/>
          </w:tcPr>
          <w:p>
            <w:r>
              <w:t xml:space="preserve">265</w:t>
            </w:r>
          </w:p>
        </w:tc>
      </w:tr>
      <w:tr>
        <w:tc>
          <w:tcPr>
            <w:tcW w:type="dxa" w:w="4500"/>
          </w:tcPr>
          <w:p>
            <w:r>
              <w:t xml:space="preserve">2052</w:t>
            </w:r>
          </w:p>
        </w:tc>
        <w:tc>
          <w:tcPr>
            <w:tcW w:type="dxa" w:w="4500"/>
          </w:tcPr>
          <w:p>
            <w:r>
              <w:t xml:space="preserve">266</w:t>
            </w:r>
          </w:p>
        </w:tc>
      </w:tr>
      <w:tr>
        <w:tc>
          <w:tcPr>
            <w:tcW w:type="dxa" w:w="4500"/>
          </w:tcPr>
          <w:p>
            <w:r>
              <w:t xml:space="preserve">2053</w:t>
            </w:r>
          </w:p>
        </w:tc>
        <w:tc>
          <w:tcPr>
            <w:tcW w:type="dxa" w:w="4500"/>
          </w:tcPr>
          <w:p>
            <w:r>
              <w:t xml:space="preserve">267</w:t>
            </w:r>
          </w:p>
        </w:tc>
      </w:tr>
      <w:tr>
        <w:tc>
          <w:tcPr>
            <w:tcW w:type="dxa" w:w="4500"/>
          </w:tcPr>
          <w:p>
            <w:r>
              <w:t xml:space="preserve">2054</w:t>
            </w:r>
          </w:p>
        </w:tc>
        <w:tc>
          <w:tcPr>
            <w:tcW w:type="dxa" w:w="4500"/>
          </w:tcPr>
          <w:p>
            <w:r>
              <w:t xml:space="preserve">268</w:t>
            </w:r>
          </w:p>
        </w:tc>
      </w:tr>
      <w:tr>
        <w:tc>
          <w:tcPr>
            <w:tcW w:type="dxa" w:w="4500"/>
          </w:tcPr>
          <w:p>
            <w:r>
              <w:t xml:space="preserve">2055</w:t>
            </w:r>
          </w:p>
        </w:tc>
        <w:tc>
          <w:tcPr>
            <w:tcW w:type="dxa" w:w="4500"/>
          </w:tcPr>
          <w:p>
            <w:r>
              <w:t xml:space="preserve">269</w:t>
            </w:r>
          </w:p>
        </w:tc>
      </w:tr>
      <w:tr>
        <w:tc>
          <w:tcPr>
            <w:tcW w:type="dxa" w:w="4500"/>
          </w:tcPr>
          <w:p>
            <w:r>
              <w:t xml:space="preserve">2056</w:t>
            </w:r>
          </w:p>
        </w:tc>
        <w:tc>
          <w:tcPr>
            <w:tcW w:type="dxa" w:w="4500"/>
          </w:tcPr>
          <w:p>
            <w:r>
              <w:t xml:space="preserve">270</w:t>
            </w:r>
          </w:p>
        </w:tc>
      </w:tr>
      <w:tr>
        <w:tc>
          <w:tcPr>
            <w:tcW w:type="dxa" w:w="4500"/>
          </w:tcPr>
          <w:p>
            <w:r>
              <w:t xml:space="preserve">2057</w:t>
            </w:r>
          </w:p>
        </w:tc>
        <w:tc>
          <w:tcPr>
            <w:tcW w:type="dxa" w:w="4500"/>
          </w:tcPr>
          <w:p>
            <w:r>
              <w:t xml:space="preserve">271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Reglamento de Actos y Procedimientos Administrativos, Infracciones, Sanciones y Recursos — Borrador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2026-08-22T04:32:46.777Z</dcterms:created>
  <dcterms:modified xsi:type="dcterms:W3CDTF">2026-08-22T04:32:46.778Z</dcterms:modified>
</cp:coreProperties>
</file>

<file path=docProps/custom.xml><?xml version="1.0" encoding="utf-8"?>
<Properties xmlns="http://schemas.openxmlformats.org/officeDocument/2006/custom-properties" xmlns:vt="http://schemas.openxmlformats.org/officeDocument/2006/docPropsVTypes"/>
</file>