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sz w:val="24"/>
          <w:szCs w:val="24"/>
        </w:rPr>
        <w:t xml:space="preserve">H. AYUNTAMIENTO DE PABELLÓN DE ARTEAGA, AGUASCALIENTES</w:t>
      </w:r>
    </w:p>
    <w:p>
      <w:pPr>
        <w:spacing w:before="600"/>
        <w:jc w:val="center"/>
      </w:pPr>
      <w:r>
        <w:rPr>
          <w:b/>
          <w:bCs/>
          <w:sz w:val="22"/>
          <w:szCs w:val="22"/>
        </w:rPr>
        <w:t xml:space="preserve">PROYECTO DE INICIATIVA</w:t>
      </w:r>
    </w:p>
    <w:p>
      <w:pPr>
        <w:spacing w:before="400"/>
        <w:jc w:val="center"/>
      </w:pPr>
      <w:r>
        <w:rPr>
          <w:b/>
          <w:bCs/>
          <w:sz w:val="32"/>
          <w:szCs w:val="32"/>
        </w:rPr>
        <w:t xml:space="preserve">REGLAMENTO DE CONDICIONES GENERALES DE TRABAJO</w:t>
      </w:r>
    </w:p>
    <w:p>
      <w:pPr>
        <w:jc w:val="center"/>
      </w:pPr>
      <w:r>
        <w:rPr>
          <w:b/>
          <w:bCs/>
          <w:sz w:val="32"/>
          <w:szCs w:val="32"/>
        </w:rPr>
        <w:t xml:space="preserve">DEL MUNICIPIO DE PABELLÓN DE ARTEAGA, AGUASCALIENTES</w:t>
      </w:r>
    </w:p>
    <w:p>
      <w:pPr>
        <w:spacing w:before="800"/>
        <w:jc w:val="center"/>
      </w:pPr>
      <w:r>
        <w:rPr>
          <w:i/>
          <w:iCs/>
          <w:sz w:val="22"/>
          <w:szCs w:val="22"/>
        </w:rPr>
        <w:t xml:space="preserve">Reglamento derivado del Bando de Policía y Buen Gobierno</w:t>
      </w:r>
    </w:p>
    <w:p>
      <w:pPr>
        <w:spacing w:before="1200"/>
        <w:jc w:val="center"/>
      </w:pPr>
      <w:r>
        <w:rPr>
          <w:color w:val="666666"/>
          <w:sz w:val="20"/>
          <w:szCs w:val="20"/>
        </w:rPr>
        <w:t xml:space="preserve">Borrador de trabajo — Agosto 2026</w:t>
      </w:r>
    </w:p>
    <w:p>
      <w:r>
        <w:br w:type="page"/>
      </w:r>
    </w:p>
    <w:p>
      <w:pPr>
        <w:pStyle w:val="Heading1"/>
        <w:spacing w:after="200" w:before="400"/>
      </w:pPr>
      <w:r>
        <w:rPr>
          <w:b/>
          <w:bCs/>
        </w:rPr>
        <w:t xml:space="preserve">EXPOSICIÓN DE MOTIVOS</w:t>
      </w:r>
    </w:p>
    <w:p>
      <w:pPr>
        <w:spacing w:after="200"/>
        <w:jc w:val="both"/>
      </w:pPr>
      <w:r>
        <w:t xml:space="preserve">Al revisar de manera integral el Código Municipal de Pabellón de Arteaga (2005) con motivo del proceso de sustitución por un Bando de Policía y Buen Gobierno y sus reglamentos derivados, se identificó que el Libro Segundo, Título Cuarto (De las Condiciones Generales de Trabajo) no había sido incorporado a ningún reglamento derivado. Dicho Título regula la relación laboral entre el H. Ayuntamiento y sus trabajadores, las obligaciones de éstos, las medidas disciplinarias aplicables y las obligaciones del Ayuntamiento hacia su personal.</w:t>
      </w:r>
    </w:p>
    <w:p>
      <w:pPr>
        <w:spacing w:after="200"/>
        <w:jc w:val="both"/>
      </w:pPr>
      <w:r>
        <w:t xml:space="preserve">Por tratarse de una materia de naturaleza jurídica distinta —la relación de trabajo entre el Municipio, como entidad pública, y sus trabajadores, regida primordialmente por el apartado B del artículo 123 de la Constitución Política de los Estados Unidos Mexicanos, la legislación laboral burocrática estatal y el Estatuto Jurídico de los Trabajadores al Servicio de los Gobiernos del Estado de Aguascalientes, sus Municipios y organismos descentralizados—, se optó por expedirla como reglamento derivado independiente, en lugar de incorporarla al Reglamento de Gobierno Interior, que regula la organización política y administrativa del Municipio.</w:t>
      </w:r>
    </w:p>
    <w:p>
      <w:pPr>
        <w:spacing w:after="200"/>
        <w:jc w:val="both"/>
      </w:pPr>
      <w:r>
        <w:t xml:space="preserve">El contenido de los Capítulos Primero a Cuarto de este Reglamento (artículos 1 a 22) proviene, en su totalidad, del Libro Segundo, Título Cuarto (De las Condiciones Generales de Trabajo), del Código Municipal vigente, reorganizado y renumerado de manera autónoma, sin modificar su contenido sustantivo. No se detectaron, dentro del texto trasladado, referencias cruzadas a otros libros del Código ni referencias internas a números de artículo que requieran nota editorial; la única referencia a un artículo numerado corresponde al artículo 123 de la Constitución Política de los Estados Unidos Mexicanos, la cual se conserva sin modificación.</w:t>
      </w:r>
    </w:p>
    <w:p>
      <w:pPr>
        <w:spacing w:after="200"/>
        <w:jc w:val="both"/>
      </w:pPr>
      <w:r>
        <w:t xml:space="preserve">Al tratarse del reglamento derivado más breve de todo el paquete, y al identificarse vacíos relevantes frente a las condiciones laborales y tecnológicas actuales, se adicionan los Capítulos Quinto a Décimo (artículos 23 a 43), marcados como "NUEVO" en la tabla de equivalencias por no provenir del Código Municipal de 2005: jornada, descansos y vacaciones; escalafón y promociones; seguridad y salud en el trabajo; perspectiva de género y no discriminación; teletrabajo y trabajo híbrido; y uso de herramientas digitales y de inteligencia artificial en el desempeño de las funciones públicas. Estos capítulos desarrollan, con base en el Estatuto Jurídico de los Trabajadores al Servicio de los Gobiernos del Estado de Aguascalientes, sus Municipios y Organismos Descentralizados y, en lo no previsto por éste, por analogía con la Ley Federal del Trabajo, prestaciones y figuras que el Código Municipal de 2005 únicamente enunciaba de manera genérica o no contemplaba en absoluto.</w:t>
      </w:r>
    </w:p>
    <w:p>
      <w:pPr>
        <w:spacing w:after="200"/>
        <w:jc w:val="both"/>
      </w:pPr>
      <w:r>
        <w:t xml:space="preserve">Los actos y procedimientos administrativos, infracciones, sanciones y recurso de revisión que en su caso deriven de esta materia, en lo que no se rija por la legislación laboral aplicable, se sujetan al Reglamento de Actos y Procedimientos Administrativos, Infracciones, Sanciones y Recursos ya expedido.</w:t>
      </w:r>
    </w:p>
    <w:p>
      <w:pPr>
        <w:pStyle w:val="Heading1"/>
        <w:spacing w:after="200" w:before="400"/>
      </w:pPr>
      <w:r>
        <w:rPr>
          <w:b/>
          <w:bCs/>
        </w:rPr>
        <w:t xml:space="preserve">FUNDAMENTO LEGAL</w:t>
      </w:r>
    </w:p>
    <w:p>
      <w:pPr>
        <w:spacing w:after="200"/>
        <w:jc w:val="both"/>
      </w:pPr>
      <w:r>
        <w:t xml:space="preserve">Con fundamento en los artículos 115, fracción II, y 123, apartado B, de la Constitución Política de los Estados Unidos Mexicanos; 66 y 69 de la Constitución Política del Estado de Aguascalientes; 16, 36 fracción I y 47 de la Ley Municipal para el Estado de Aguascalientes; y el Estatuto Jurídico de los Trabajadores al Servicio de los Gobiernos del Estado de Aguascalientes, sus Municipios y organismos descentralizados, que facultan al Ayuntamiento para regular las condiciones generales de trabajo de sus servidores públicos.</w:t>
      </w:r>
    </w:p>
    <w:p>
      <w:r>
        <w:br w:type="page"/>
      </w:r>
    </w:p>
    <w:p>
      <w:pPr>
        <w:pStyle w:val="Heading1"/>
        <w:spacing w:after="400"/>
        <w:jc w:val="center"/>
      </w:pPr>
      <w:r>
        <w:rPr>
          <w:b/>
          <w:bCs/>
        </w:rPr>
        <w:t xml:space="preserve">REGLAMENTO DE CONDICIONES GENERALES DE TRABAJO DE PABELLÓN DE ARTEAGA, AGUASCALIENTES</w:t>
      </w:r>
    </w:p>
    <w:p>
      <w:pPr>
        <w:pStyle w:val="Heading2"/>
        <w:spacing w:after="50" w:before="400"/>
        <w:jc w:val="center"/>
      </w:pPr>
      <w:r>
        <w:rPr>
          <w:b/>
          <w:bCs/>
        </w:rPr>
        <w:t xml:space="preserve">CAPÍTULO PRIMERO</w:t>
      </w:r>
    </w:p>
    <w:p>
      <w:pPr>
        <w:spacing w:after="200"/>
        <w:jc w:val="center"/>
      </w:pPr>
      <w:r>
        <w:rPr>
          <w:i/>
          <w:iCs/>
        </w:rPr>
        <w:t xml:space="preserve">De la Relación Laboral</w:t>
      </w:r>
    </w:p>
    <w:p>
      <w:pPr>
        <w:spacing w:after="80"/>
        <w:jc w:val="both"/>
      </w:pPr>
      <w:r>
        <w:rPr>
          <w:b/>
          <w:bCs/>
        </w:rPr>
        <w:t xml:space="preserve">Artículo 1.- </w:t>
      </w:r>
      <w:r>
        <w:t xml:space="preserve">La relación entre el Ayuntamiento y sus trabajadores de base y eventuales se regirá por:</w:t>
      </w:r>
    </w:p>
    <w:p>
      <w:pPr>
        <w:spacing w:after="80"/>
        <w:ind w:left="720" w:hanging="360"/>
        <w:jc w:val="both"/>
      </w:pPr>
      <w:r>
        <w:t xml:space="preserve">I.- </w:t>
      </w:r>
      <w:r>
        <w:t xml:space="preserve">El Estatuto Jurídico de los Trabajadores al Servicio de los Gobiernos del Estado de Aguascalientes, sus Municipios y organismos descentralizados;</w:t>
      </w:r>
    </w:p>
    <w:p>
      <w:pPr>
        <w:spacing w:after="80"/>
        <w:ind w:left="720" w:hanging="360"/>
        <w:jc w:val="both"/>
      </w:pPr>
      <w:r>
        <w:t xml:space="preserve">II.- </w:t>
      </w:r>
      <w:r>
        <w:t xml:space="preserve">La Ley de Responsabilidades de los Servidores Públicos del Estado;</w:t>
      </w:r>
    </w:p>
    <w:p>
      <w:pPr>
        <w:spacing w:after="80"/>
        <w:ind w:left="720" w:hanging="360"/>
        <w:jc w:val="both"/>
      </w:pPr>
      <w:r>
        <w:t xml:space="preserve">III.- </w:t>
      </w:r>
      <w:r>
        <w:t xml:space="preserve">El Artículo 123 apartado B, de la Constitución General de la Republica;</w:t>
      </w:r>
    </w:p>
    <w:p>
      <w:pPr>
        <w:spacing w:after="80"/>
        <w:ind w:left="720" w:hanging="360"/>
        <w:jc w:val="both"/>
      </w:pPr>
      <w:r>
        <w:t xml:space="preserve">IV.- </w:t>
      </w:r>
      <w:r>
        <w:t xml:space="preserve">El Reglamento Interior de Trabajo que se acuerde con el Sindicato, para el caso de los trabajadores sindicalizados, y</w:t>
      </w:r>
    </w:p>
    <w:p>
      <w:pPr>
        <w:spacing w:after="80"/>
        <w:ind w:left="720" w:hanging="360"/>
        <w:jc w:val="both"/>
      </w:pPr>
      <w:r>
        <w:t xml:space="preserve">V.- </w:t>
      </w:r>
      <w:r>
        <w:t xml:space="preserve">El presente capítulo.</w:t>
      </w:r>
    </w:p>
    <w:p>
      <w:pPr>
        <w:spacing w:after="150"/>
      </w:pPr>
    </w:p>
    <w:p>
      <w:pPr>
        <w:spacing w:after="150"/>
        <w:jc w:val="both"/>
      </w:pPr>
      <w:r>
        <w:rPr>
          <w:b/>
          <w:bCs/>
        </w:rPr>
        <w:t xml:space="preserve">Artículo 2.- </w:t>
      </w:r>
      <w:r>
        <w:t xml:space="preserve">Las disposiciones que contiene este capítulo son de observancia general y de carácter obligatorio para los trabajadores de base, de confianza, temporales, accidentales y para los funcionarios públicos.</w:t>
      </w:r>
    </w:p>
    <w:p>
      <w:pPr>
        <w:spacing w:after="150"/>
        <w:jc w:val="both"/>
      </w:pPr>
      <w:r>
        <w:rPr>
          <w:b/>
          <w:bCs/>
        </w:rPr>
        <w:t xml:space="preserve">Artículo 3.- </w:t>
      </w:r>
      <w:r>
        <w:t xml:space="preserve">Es obligación de todo el personal que ingrese a laborar al servicio del H. Ayuntamiento de Pabellón de Arteaga, enterarse del contenido de las presentes disposiciones. El H. Ayuntamiento tendrá la obligación de fijar ejemplares de este capítulo en todos los centros de trabajo.</w:t>
      </w:r>
    </w:p>
    <w:p>
      <w:pPr>
        <w:spacing w:after="80"/>
        <w:jc w:val="both"/>
      </w:pPr>
      <w:r>
        <w:rPr>
          <w:b/>
          <w:bCs/>
        </w:rPr>
        <w:t xml:space="preserve">Artículo 4.- </w:t>
      </w:r>
      <w:r>
        <w:t xml:space="preserve">Toda persona interesada en prestar sus servicios a favor del H. Ayuntamiento deberá de reunir los requisitos siguientes:</w:t>
      </w:r>
    </w:p>
    <w:p>
      <w:pPr>
        <w:spacing w:after="80"/>
        <w:ind w:left="720" w:hanging="360"/>
        <w:jc w:val="both"/>
      </w:pPr>
      <w:r>
        <w:t xml:space="preserve">I.- </w:t>
      </w:r>
      <w:r>
        <w:t xml:space="preserve">Ser mayor de 16 años;</w:t>
      </w:r>
    </w:p>
    <w:p>
      <w:pPr>
        <w:spacing w:after="80"/>
        <w:ind w:left="720" w:hanging="360"/>
        <w:jc w:val="both"/>
      </w:pPr>
      <w:r>
        <w:t xml:space="preserve">II.- </w:t>
      </w:r>
      <w:r>
        <w:t xml:space="preserve">Saber leer y escribir;</w:t>
      </w:r>
    </w:p>
    <w:p>
      <w:pPr>
        <w:spacing w:after="80"/>
        <w:ind w:left="720" w:hanging="360"/>
        <w:jc w:val="both"/>
      </w:pPr>
      <w:r>
        <w:t xml:space="preserve">III.- </w:t>
      </w:r>
      <w:r>
        <w:t xml:space="preserve">Presentar solicitud, proporcionando los datos que le requiera El H. Ayuntamiento;</w:t>
      </w:r>
    </w:p>
    <w:p>
      <w:pPr>
        <w:spacing w:after="80"/>
        <w:ind w:left="720" w:hanging="360"/>
        <w:jc w:val="both"/>
      </w:pPr>
      <w:r>
        <w:t xml:space="preserve">IV.- </w:t>
      </w:r>
      <w:r>
        <w:t xml:space="preserve">Haber cumplido o estar cumpliendo con el servicio militar; y</w:t>
      </w:r>
    </w:p>
    <w:p>
      <w:pPr>
        <w:spacing w:after="80"/>
        <w:ind w:left="720" w:hanging="360"/>
        <w:jc w:val="both"/>
      </w:pPr>
      <w:r>
        <w:t xml:space="preserve">V.- </w:t>
      </w:r>
      <w:r>
        <w:t xml:space="preserve">Aprobar satisfactoriamente el examen médico que designe el H. Ayuntamiento.</w:t>
      </w:r>
    </w:p>
    <w:p>
      <w:pPr>
        <w:spacing w:after="150"/>
      </w:pPr>
    </w:p>
    <w:p>
      <w:pPr>
        <w:spacing w:after="150"/>
        <w:jc w:val="both"/>
      </w:pPr>
      <w:r>
        <w:rPr>
          <w:b/>
          <w:bCs/>
        </w:rPr>
        <w:t xml:space="preserve">Artículo 5.- </w:t>
      </w:r>
      <w:r>
        <w:t xml:space="preserve">Cuando se trate de puestos que requieran conocimientos técnicos o profesionales, el solicitante, además de los requisitos a que se refieren las fracciones anteriores, deberá presentar constancias fehacientes de sus conocimientos y estudios de la materia.</w:t>
      </w:r>
    </w:p>
    <w:p>
      <w:pPr>
        <w:spacing w:after="80"/>
        <w:jc w:val="both"/>
      </w:pPr>
      <w:r>
        <w:rPr>
          <w:b/>
          <w:bCs/>
        </w:rPr>
        <w:t xml:space="preserve">Artículo 6.- </w:t>
      </w:r>
      <w:r>
        <w:t xml:space="preserve">Los trabajadores al servicio del H. Ayuntamiento se clasifican en cuatro:</w:t>
      </w:r>
    </w:p>
    <w:p>
      <w:pPr>
        <w:spacing w:after="80"/>
        <w:ind w:left="720" w:hanging="360"/>
        <w:jc w:val="both"/>
      </w:pPr>
      <w:r>
        <w:t xml:space="preserve">I.- </w:t>
      </w:r>
      <w:r>
        <w:t xml:space="preserve">De Base;</w:t>
      </w:r>
    </w:p>
    <w:p>
      <w:pPr>
        <w:spacing w:after="80"/>
        <w:ind w:left="720" w:hanging="360"/>
        <w:jc w:val="both"/>
      </w:pPr>
      <w:r>
        <w:t xml:space="preserve">II.- </w:t>
      </w:r>
      <w:r>
        <w:t xml:space="preserve">De Confianza;</w:t>
      </w:r>
    </w:p>
    <w:p>
      <w:pPr>
        <w:spacing w:after="80"/>
        <w:ind w:left="720" w:hanging="360"/>
        <w:jc w:val="both"/>
      </w:pPr>
      <w:r>
        <w:t xml:space="preserve">III.- </w:t>
      </w:r>
      <w:r>
        <w:t xml:space="preserve">Temporales; y</w:t>
      </w:r>
    </w:p>
    <w:p>
      <w:pPr>
        <w:spacing w:after="80"/>
        <w:ind w:left="720" w:hanging="360"/>
        <w:jc w:val="both"/>
      </w:pPr>
      <w:r>
        <w:t xml:space="preserve">IV.- </w:t>
      </w:r>
      <w:r>
        <w:t xml:space="preserve">Accidentales.</w:t>
      </w:r>
    </w:p>
    <w:p>
      <w:pPr>
        <w:spacing w:after="150"/>
      </w:pPr>
    </w:p>
    <w:p>
      <w:pPr>
        <w:spacing w:after="150"/>
        <w:jc w:val="both"/>
      </w:pPr>
      <w:r>
        <w:rPr>
          <w:b/>
          <w:bCs/>
        </w:rPr>
        <w:t xml:space="preserve">Artículo 7.- </w:t>
      </w:r>
      <w:r>
        <w:t xml:space="preserve">Los trabajadores de base deberán de ser preferentemente pabellonenses, o en todo caso aguascalentenses.</w:t>
      </w:r>
    </w:p>
    <w:p>
      <w:pPr>
        <w:spacing w:after="80"/>
        <w:jc w:val="both"/>
      </w:pPr>
      <w:r>
        <w:rPr>
          <w:b/>
          <w:bCs/>
        </w:rPr>
        <w:t xml:space="preserve">Artículo 8.- </w:t>
      </w:r>
      <w:r>
        <w:t xml:space="preserve">Los trabajadores de base, con más de seis meses de servicios, no podrán ser cambiados ni removidos de adscripción, sino en los siguientes casos:</w:t>
      </w:r>
    </w:p>
    <w:p>
      <w:pPr>
        <w:spacing w:after="80"/>
        <w:ind w:left="720" w:hanging="360"/>
        <w:jc w:val="both"/>
      </w:pPr>
      <w:r>
        <w:t xml:space="preserve">I.- </w:t>
      </w:r>
      <w:r>
        <w:t xml:space="preserve">Por organización o necesidad del servicio debidamente justificada;</w:t>
      </w:r>
    </w:p>
    <w:p>
      <w:pPr>
        <w:spacing w:after="80"/>
        <w:ind w:left="720" w:hanging="360"/>
        <w:jc w:val="both"/>
      </w:pPr>
      <w:r>
        <w:t xml:space="preserve">II.- </w:t>
      </w:r>
      <w:r>
        <w:t xml:space="preserve">Porque desaparezca la plaza de su nombramiento;</w:t>
      </w:r>
    </w:p>
    <w:p>
      <w:pPr>
        <w:spacing w:after="80"/>
        <w:ind w:left="720" w:hanging="360"/>
        <w:jc w:val="both"/>
      </w:pPr>
      <w:r>
        <w:t xml:space="preserve">III.- </w:t>
      </w:r>
      <w:r>
        <w:t xml:space="preserve">Por solicitud del trabajador, si hubiese plazas disponibles; y</w:t>
      </w:r>
    </w:p>
    <w:p>
      <w:pPr>
        <w:spacing w:after="80"/>
        <w:ind w:left="720" w:hanging="360"/>
        <w:jc w:val="both"/>
      </w:pPr>
      <w:r>
        <w:t xml:space="preserve">IV.- </w:t>
      </w:r>
      <w:r>
        <w:t xml:space="preserve">Cuando las necesidades del servicio así lo requieran.</w:t>
      </w:r>
    </w:p>
    <w:p>
      <w:pPr>
        <w:spacing w:after="150"/>
      </w:pPr>
    </w:p>
    <w:p>
      <w:pPr>
        <w:spacing w:after="150"/>
        <w:jc w:val="both"/>
      </w:pPr>
      <w:r>
        <w:rPr>
          <w:b/>
          <w:bCs/>
        </w:rPr>
        <w:t xml:space="preserve">Artículo 9.- </w:t>
      </w:r>
      <w:r>
        <w:t xml:space="preserve">La jornada laboral no podrá exceder de cuarenta y ocho horas semanales, la cual será distribuida dependiendo de los requerimientos, necesidades, y la naturaleza de las actividades de cada Unidad Administrativa del H. Ayuntamiento.</w:t>
      </w:r>
    </w:p>
    <w:p>
      <w:pPr>
        <w:spacing w:after="150"/>
        <w:jc w:val="both"/>
      </w:pPr>
      <w:r>
        <w:rPr>
          <w:b/>
          <w:bCs/>
        </w:rPr>
        <w:t xml:space="preserve">Artículo 10.- </w:t>
      </w:r>
      <w:r>
        <w:t xml:space="preserve">Los trabajadores de base, temporales y accidentales tendrán la obligación de registrar su hora de entrada y hora de salida a través del sistema que establezca el Departamento de Capital Humano. Sólo con la autorización expresa del Director de la unidad administrativa que corresponda, podrá dispensarse tal obligación.</w:t>
      </w:r>
    </w:p>
    <w:p>
      <w:pPr>
        <w:spacing w:after="150"/>
        <w:jc w:val="both"/>
      </w:pPr>
      <w:r>
        <w:rPr>
          <w:b/>
          <w:bCs/>
        </w:rPr>
        <w:t xml:space="preserve">Artículo 11.- </w:t>
      </w:r>
      <w:r>
        <w:t xml:space="preserve">Las incapacidades expedidas por el I.M.S.S. serán los únicos elementos que justifiquen las faltas del trabajador, cuando éste disfrute de tal servicio, en caso contrario bastará con constancia de otro médico o institución pública o privada.</w:t>
      </w:r>
    </w:p>
    <w:p>
      <w:pPr>
        <w:spacing w:after="150"/>
        <w:jc w:val="both"/>
      </w:pPr>
      <w:r>
        <w:rPr>
          <w:b/>
          <w:bCs/>
        </w:rPr>
        <w:t xml:space="preserve">Artículo 12.- </w:t>
      </w:r>
      <w:r>
        <w:t xml:space="preserve">Los trabajadores deberán de iniciar sus labores precisamente a la hora de entrada señalada para tal efecto, y en el lugar que les corresponda, o en donde así lo indique su superior inmediato.</w:t>
      </w:r>
    </w:p>
    <w:p>
      <w:pPr>
        <w:spacing w:after="150"/>
        <w:jc w:val="both"/>
      </w:pPr>
      <w:r>
        <w:rPr>
          <w:b/>
          <w:bCs/>
        </w:rPr>
        <w:t xml:space="preserve">Artículo 13.- </w:t>
      </w:r>
      <w:r>
        <w:t xml:space="preserve">Todos los trabajadores tendrán la obligación de mantener, sus lugares y equipos de trabajo, en un estado permanente de orden y limpieza, salvo en los casos que correspondan al personal contratado para tal efecto.</w:t>
      </w:r>
    </w:p>
    <w:p>
      <w:pPr>
        <w:spacing w:after="150"/>
        <w:jc w:val="both"/>
      </w:pPr>
      <w:r>
        <w:rPr>
          <w:b/>
          <w:bCs/>
        </w:rPr>
        <w:t xml:space="preserve">Artículo 14.- </w:t>
      </w:r>
      <w:r>
        <w:t xml:space="preserve">Los trabajadores están obligados a observar las disposiciones administrativas que dicta el H. Ayuntamiento para prevenir los accidentes de trabajo y enfermedades profesionales, así como, observar y practicar las medidas de seguridad e higiene que sean dictadas por las autoridades laborales, por el Instituto de Seguridad Social competente, y por los demás reglamentos de la materia y que sean de aplicación Municipal.</w:t>
      </w:r>
    </w:p>
    <w:p>
      <w:pPr>
        <w:spacing w:after="150"/>
        <w:jc w:val="both"/>
      </w:pPr>
      <w:r>
        <w:rPr>
          <w:b/>
          <w:bCs/>
        </w:rPr>
        <w:t xml:space="preserve">Artículo 15.- </w:t>
      </w:r>
      <w:r>
        <w:t xml:space="preserve">Para prevenir los accidentes de trabajo y enfermedades profesionales los trabajadores estarán obligados a usar debidamente el equipo de protección y seguridad que el H. Ayuntamiento les proporcione.</w:t>
      </w:r>
    </w:p>
    <w:p>
      <w:pPr>
        <w:pStyle w:val="Heading2"/>
        <w:spacing w:after="50" w:before="400"/>
        <w:jc w:val="center"/>
      </w:pPr>
      <w:r>
        <w:rPr>
          <w:b/>
          <w:bCs/>
        </w:rPr>
        <w:t xml:space="preserve">CAPÍTULO SEGUNDO</w:t>
      </w:r>
    </w:p>
    <w:p>
      <w:pPr>
        <w:spacing w:after="200"/>
        <w:jc w:val="center"/>
      </w:pPr>
      <w:r>
        <w:rPr>
          <w:i/>
          <w:iCs/>
        </w:rPr>
        <w:t xml:space="preserve">De las Obligaciones de los Trabajadores</w:t>
      </w:r>
    </w:p>
    <w:p>
      <w:pPr>
        <w:spacing w:after="80"/>
        <w:jc w:val="both"/>
      </w:pPr>
      <w:r>
        <w:rPr>
          <w:b/>
          <w:bCs/>
        </w:rPr>
        <w:t xml:space="preserve">Artículo 16.- </w:t>
      </w:r>
      <w:r>
        <w:t xml:space="preserve">Son obligaciones de los trabajadores, las siguientes:</w:t>
      </w:r>
    </w:p>
    <w:p>
      <w:pPr>
        <w:spacing w:after="80"/>
        <w:ind w:left="720" w:hanging="360"/>
        <w:jc w:val="both"/>
      </w:pPr>
      <w:r>
        <w:t xml:space="preserve">I.- </w:t>
      </w:r>
      <w:r>
        <w:t xml:space="preserve">Ejecutar el trabajo con honestidad, eficiencia, cuidado y esmero apropiado, en la forma, tiempo y lugares convenidos;</w:t>
      </w:r>
    </w:p>
    <w:p>
      <w:pPr>
        <w:spacing w:after="80"/>
        <w:ind w:left="720" w:hanging="360"/>
        <w:jc w:val="both"/>
      </w:pPr>
      <w:r>
        <w:t xml:space="preserve">II.- </w:t>
      </w:r>
      <w:r>
        <w:t xml:space="preserve">Sujetarse a las instrucciones recibidas de sus respectivos jefes para efectuar los trabajos que se le encomienden;</w:t>
      </w:r>
    </w:p>
    <w:p>
      <w:pPr>
        <w:spacing w:after="80"/>
        <w:ind w:left="720" w:hanging="360"/>
        <w:jc w:val="both"/>
      </w:pPr>
      <w:r>
        <w:t xml:space="preserve">III.- </w:t>
      </w:r>
      <w:r>
        <w:t xml:space="preserve">A tratar con mutuo respeto a sus subordinados, superiores, compañeros de trabajo y público en general, absteniéndose de cualquier abuso, actitud prepotente, maltrato de palabra u obra y demás conductas que deterioren la imagen del H. Ayuntamiento;</w:t>
      </w:r>
    </w:p>
    <w:p>
      <w:pPr>
        <w:spacing w:after="80"/>
        <w:ind w:left="720" w:hanging="360"/>
        <w:jc w:val="both"/>
      </w:pPr>
      <w:r>
        <w:t xml:space="preserve">IV.- </w:t>
      </w:r>
      <w:r>
        <w:t xml:space="preserve">Dar buen uso a los muebles, inmuebles, materiales, máquinas y equipos que utilicen o que estén a su resguardo y dar aviso inmediato a su superior de cualquier falla o defecto que estos presenten a fin de que se reparen o repongan. Por la falta de este aviso, al trabajador le será atribuible la responsabilidad;</w:t>
      </w:r>
    </w:p>
    <w:p>
      <w:pPr>
        <w:spacing w:after="80"/>
        <w:ind w:left="720" w:hanging="360"/>
        <w:jc w:val="both"/>
      </w:pPr>
      <w:r>
        <w:t xml:space="preserve">V.- </w:t>
      </w:r>
      <w:r>
        <w:t xml:space="preserve">Registrar personalmente su asistencia en el sistema de control establecido para su dependencia;</w:t>
      </w:r>
    </w:p>
    <w:p>
      <w:pPr>
        <w:spacing w:after="80"/>
        <w:ind w:left="720" w:hanging="360"/>
        <w:jc w:val="both"/>
      </w:pPr>
      <w:r>
        <w:t xml:space="preserve">VI.- </w:t>
      </w:r>
      <w:r>
        <w:t xml:space="preserve">Dar aviso oportuno al Departamento de Capital Humano, del cambio de domicilio, de estado civil, y/o nacimiento de sus nuevos hijos;</w:t>
      </w:r>
    </w:p>
    <w:p>
      <w:pPr>
        <w:spacing w:after="80"/>
        <w:ind w:left="720" w:hanging="360"/>
        <w:jc w:val="both"/>
      </w:pPr>
      <w:r>
        <w:t xml:space="preserve">VII.- </w:t>
      </w:r>
      <w:r>
        <w:t xml:space="preserve">Usar los gafetes, la ropa de trabajo y/o equipo que se le encomiende para su identificación y seguridad durante las horas de trabajo o cuando así lo requieran;</w:t>
      </w:r>
    </w:p>
    <w:p>
      <w:pPr>
        <w:spacing w:after="80"/>
        <w:ind w:left="720" w:hanging="360"/>
        <w:jc w:val="both"/>
      </w:pPr>
      <w:r>
        <w:t xml:space="preserve">VIII.- </w:t>
      </w:r>
      <w:r>
        <w:t xml:space="preserve">Asistir y participar en los cursos internos de capacitación y adiestramiento que les indiquen sus superiores. Cuando los cursos sean externos, el H. Ayuntamiento pagará los cursos en proporción al nivel de aprovechamiento tenido en el curso, y se cursarán siempre y cuando tengan relación directa con su área de trabajo y sean necesarios para un mejor desempeño de sus funciones, debiendo ser autorizados previamente por el Departamento de Capital Humano, y</w:t>
      </w:r>
    </w:p>
    <w:p>
      <w:pPr>
        <w:spacing w:after="80"/>
        <w:ind w:left="720" w:hanging="360"/>
        <w:jc w:val="both"/>
      </w:pPr>
      <w:r>
        <w:t xml:space="preserve">IX.- </w:t>
      </w:r>
      <w:r>
        <w:t xml:space="preserve">Cumplir con las demás normas de trabajo que le son aplicables y que contengan el Estatuto Jurídico de los Servidores Públicos de los Gobiernos del Estado, Municipios y Organismos descentralizados y La Ley de Responsabilidades de los Servidores Públicos del Estado de Aguascalientes.</w:t>
      </w:r>
    </w:p>
    <w:p>
      <w:pPr>
        <w:spacing w:after="150"/>
      </w:pPr>
    </w:p>
    <w:p>
      <w:pPr>
        <w:spacing w:after="80"/>
        <w:jc w:val="both"/>
      </w:pPr>
      <w:r>
        <w:rPr>
          <w:b/>
          <w:bCs/>
        </w:rPr>
        <w:t xml:space="preserve">Artículo 17.- </w:t>
      </w:r>
      <w:r>
        <w:t xml:space="preserve">A los trabajadores les queda estrictamente prohibido:</w:t>
      </w:r>
    </w:p>
    <w:p>
      <w:pPr>
        <w:spacing w:after="80"/>
        <w:ind w:left="720" w:hanging="360"/>
        <w:jc w:val="both"/>
      </w:pPr>
      <w:r>
        <w:t xml:space="preserve">I.- </w:t>
      </w:r>
      <w:r>
        <w:t xml:space="preserve">Hacer rifas, venta de cualquier producto, tandas, cobros, colectas, apuestas, préstamos de dinero, cualquier acto de comercio y cualquier actividad ajena a su trabajo, en horas laborables y dentro de los inmuebles del H. Ayuntamiento;</w:t>
      </w:r>
    </w:p>
    <w:p>
      <w:pPr>
        <w:spacing w:after="80"/>
        <w:ind w:left="720" w:hanging="360"/>
        <w:jc w:val="both"/>
      </w:pPr>
      <w:r>
        <w:t xml:space="preserve">II.- </w:t>
      </w:r>
      <w:r>
        <w:t xml:space="preserve">Hacer llamadas foráneas del sistema telefónico de la presidencia Municipal, para asuntos personales, excepto en aquellos casos que surjan de una fuerza mayor;</w:t>
      </w:r>
    </w:p>
    <w:p>
      <w:pPr>
        <w:spacing w:after="80"/>
        <w:ind w:left="720" w:hanging="360"/>
        <w:jc w:val="both"/>
      </w:pPr>
      <w:r>
        <w:t xml:space="preserve">III.- </w:t>
      </w:r>
      <w:r>
        <w:t xml:space="preserve">Platicar excesivamente con cualquier persona de manera directa o a través de las redes sociales mediante Internet, leer cualquier tipo de lectura, salvo que sea de estudio de asuntos de trabajo, dormir en horas laborables y descuidar la atención al público;</w:t>
      </w:r>
    </w:p>
    <w:p>
      <w:pPr>
        <w:spacing w:after="80"/>
        <w:ind w:left="720" w:hanging="360"/>
        <w:jc w:val="both"/>
      </w:pPr>
      <w:r>
        <w:t xml:space="preserve">IV.- </w:t>
      </w:r>
      <w:r>
        <w:t xml:space="preserve">Registrar la asistencia de otra persona o permitir que registren la propia;</w:t>
      </w:r>
    </w:p>
    <w:p>
      <w:pPr>
        <w:spacing w:after="80"/>
        <w:ind w:left="720" w:hanging="360"/>
        <w:jc w:val="both"/>
      </w:pPr>
      <w:r>
        <w:t xml:space="preserve">V.- </w:t>
      </w:r>
      <w:r>
        <w:t xml:space="preserve">Faltar al trabajo sin causa justificada o sin permiso del jefe inmediato;</w:t>
      </w:r>
    </w:p>
    <w:p>
      <w:pPr>
        <w:spacing w:after="80"/>
        <w:ind w:left="720" w:hanging="360"/>
        <w:jc w:val="both"/>
      </w:pPr>
      <w:r>
        <w:t xml:space="preserve">VI.- </w:t>
      </w:r>
      <w:r>
        <w:t xml:space="preserve">Fumar en las áreas de trabajo prohibidas;</w:t>
      </w:r>
    </w:p>
    <w:p>
      <w:pPr>
        <w:spacing w:after="80"/>
        <w:ind w:left="720" w:hanging="360"/>
        <w:jc w:val="both"/>
      </w:pPr>
      <w:r>
        <w:t xml:space="preserve">VII.- </w:t>
      </w:r>
      <w:r>
        <w:t xml:space="preserve">Conducir sin licencia cualquier vehículo propiedad Municipal;</w:t>
      </w:r>
    </w:p>
    <w:p>
      <w:pPr>
        <w:spacing w:after="80"/>
        <w:ind w:left="720" w:hanging="360"/>
        <w:jc w:val="both"/>
      </w:pPr>
      <w:r>
        <w:t xml:space="preserve">VIII.- </w:t>
      </w:r>
      <w:r>
        <w:t xml:space="preserve">Sustraer de las instalaciones Municipales útiles de trabajo o materia prima elaborada o cualquier objeto propiedad Municipal;</w:t>
      </w:r>
    </w:p>
    <w:p>
      <w:pPr>
        <w:spacing w:after="80"/>
        <w:ind w:left="720" w:hanging="360"/>
        <w:jc w:val="both"/>
      </w:pPr>
      <w:r>
        <w:t xml:space="preserve">IX.- </w:t>
      </w:r>
      <w:r>
        <w:t xml:space="preserve">Abandonar, aunque sea momentáneamente, sus labores, sin la autorización de su jefe inmediato;</w:t>
      </w:r>
    </w:p>
    <w:p>
      <w:pPr>
        <w:spacing w:after="80"/>
        <w:ind w:left="720" w:hanging="360"/>
        <w:jc w:val="both"/>
      </w:pPr>
      <w:r>
        <w:t xml:space="preserve">X.- </w:t>
      </w:r>
      <w:r>
        <w:t xml:space="preserve">Presentarse a sus labores con aliento alcohólico, bajo los efectos de bebidas embriagantes o bajo los efectos de narcóticos, enervantes o psicotrópicos, salvo que exista prescripción médica, en cuyo caso deberá hacerlo del conocimiento de su jefe superior;</w:t>
      </w:r>
    </w:p>
    <w:p>
      <w:pPr>
        <w:spacing w:after="80"/>
        <w:ind w:left="720" w:hanging="360"/>
        <w:jc w:val="both"/>
      </w:pPr>
      <w:r>
        <w:t xml:space="preserve">XI.- </w:t>
      </w:r>
      <w:r>
        <w:t xml:space="preserve">Portar armas de cualquier naturaleza, durante las horas de trabajo y dentro de las instalaciones del H. Ayuntamiento, salvo que la naturaleza de sus actividades así lo exija; y</w:t>
      </w:r>
    </w:p>
    <w:p>
      <w:pPr>
        <w:spacing w:after="80"/>
        <w:ind w:left="720" w:hanging="360"/>
        <w:jc w:val="both"/>
      </w:pPr>
      <w:r>
        <w:t xml:space="preserve">XII.- </w:t>
      </w:r>
      <w:r>
        <w:t xml:space="preserve">Las demás prohibiciones que le impone, la Ley de responsabilidades de los Servidores Públicos del Estado de Aguascalientes, El Estatuto Jurídico para los servidores Públicos de los Gobiernos del Estado, Municipios y Organismos Descentralizados del Estado de Aguascalientes y demás leyes y reglamentos aplicables.</w:t>
      </w:r>
    </w:p>
    <w:p>
      <w:pPr>
        <w:spacing w:after="150"/>
      </w:pPr>
    </w:p>
    <w:p>
      <w:pPr>
        <w:spacing w:after="150"/>
        <w:jc w:val="both"/>
      </w:pPr>
      <w:r>
        <w:rPr>
          <w:b/>
          <w:bCs/>
        </w:rPr>
        <w:t xml:space="preserve">Artículo 18.- </w:t>
      </w:r>
      <w:r>
        <w:t xml:space="preserve">Las faltas de asistencia injustificadas que tengan los trabajadores se sancionarán, reduciendo de su salario el día no trabajado, y en caso de que compute más de tres faltas en el término de treinta días será motivo suficiente para rescindir la relación laboral, sin responsabilidad para el H: Ayuntamiento. En el caso de retardos, se descontará un día de salario por acumulación de tres retardos en el periodo de un mes.</w:t>
      </w:r>
    </w:p>
    <w:p>
      <w:pPr>
        <w:pStyle w:val="Heading2"/>
        <w:spacing w:after="50" w:before="400"/>
        <w:jc w:val="center"/>
      </w:pPr>
      <w:r>
        <w:rPr>
          <w:b/>
          <w:bCs/>
        </w:rPr>
        <w:t xml:space="preserve">CAPÍTULO TERCERO</w:t>
      </w:r>
    </w:p>
    <w:p>
      <w:pPr>
        <w:spacing w:after="200"/>
        <w:jc w:val="center"/>
      </w:pPr>
      <w:r>
        <w:rPr>
          <w:i/>
          <w:iCs/>
        </w:rPr>
        <w:t xml:space="preserve">De las Medidas Disciplinarias</w:t>
      </w:r>
    </w:p>
    <w:p>
      <w:pPr>
        <w:spacing w:after="150"/>
        <w:jc w:val="both"/>
      </w:pPr>
      <w:r>
        <w:rPr>
          <w:b/>
          <w:bCs/>
        </w:rPr>
        <w:t xml:space="preserve">Artículo 19.- </w:t>
      </w:r>
      <w:r>
        <w:t xml:space="preserve">Para la imposición de medidas disciplinarias el Departamento de Capital Humano, será la unidad administrativa que conocerá y determinará los alcances de la sanción, no sin antes escuchar en defensa al trabajador.</w:t>
      </w:r>
    </w:p>
    <w:p>
      <w:pPr>
        <w:spacing w:after="150"/>
        <w:jc w:val="both"/>
      </w:pPr>
      <w:r>
        <w:rPr>
          <w:b/>
          <w:bCs/>
        </w:rPr>
        <w:t xml:space="preserve">Artículo 20.- </w:t>
      </w:r>
      <w:r>
        <w:t xml:space="preserve">Las infracciones a los deberes y obligaciones que impone el presente Reglamento a los servidores públicos municipales, se castigarán de acuerdo a los antecedentes del trabajador, a su jerarquía y a la magnitud de la falta, sin perjuicio de cualquier responsabilidad penal o civil que pudiera resultar.</w:t>
      </w:r>
    </w:p>
    <w:p>
      <w:pPr>
        <w:spacing w:after="80"/>
        <w:jc w:val="both"/>
      </w:pPr>
      <w:r>
        <w:rPr>
          <w:b/>
          <w:bCs/>
        </w:rPr>
        <w:t xml:space="preserve">Artículo 21.- </w:t>
      </w:r>
      <w:r>
        <w:t xml:space="preserve">Cuando algún trabajador viole alguna de las disposiciones contenidas en este Reglamento o en los demás reglamentos o leyes de aplicación Municipal, su Superior levantará acta administrativa, pudiendo registrar escritorios, archiveros, programas de cómputo, maletines, equipos de cómputo y otros ante dos testigos en la cual se harán constar los hechos en forma concreta asentando la infracción o causas que la motivaron, firmándola el trabajador, o en su caso, se le notificará al trabajador en el domicilio que tenga registrado, remitiendo dicha acta al Departamento de Recursos Humanos, quien podrá imponer fundadamente las siguientes medidas disciplinarias:</w:t>
      </w:r>
    </w:p>
    <w:p>
      <w:pPr>
        <w:spacing w:after="80"/>
        <w:ind w:left="720" w:hanging="360"/>
        <w:jc w:val="both"/>
      </w:pPr>
      <w:r>
        <w:t xml:space="preserve">I.- </w:t>
      </w:r>
      <w:r>
        <w:t xml:space="preserve">Amonestación verbal o por escrito;</w:t>
      </w:r>
    </w:p>
    <w:p>
      <w:pPr>
        <w:spacing w:after="80"/>
        <w:ind w:left="720" w:hanging="360"/>
        <w:jc w:val="both"/>
      </w:pPr>
      <w:r>
        <w:t xml:space="preserve">II.- </w:t>
      </w:r>
      <w:r>
        <w:t xml:space="preserve">Suspensión del trabajo de uno a quince días, sin goce de sueldo;</w:t>
      </w:r>
    </w:p>
    <w:p>
      <w:pPr>
        <w:spacing w:after="80"/>
        <w:ind w:left="720" w:hanging="360"/>
        <w:jc w:val="both"/>
      </w:pPr>
      <w:r>
        <w:t xml:space="preserve">III.- </w:t>
      </w:r>
      <w:r>
        <w:t xml:space="preserve">Rescisión de la relación de trabajo;</w:t>
      </w:r>
    </w:p>
    <w:p>
      <w:pPr>
        <w:spacing w:after="80"/>
        <w:ind w:left="720" w:hanging="360"/>
        <w:jc w:val="both"/>
      </w:pPr>
      <w:r>
        <w:t xml:space="preserve">IV.- </w:t>
      </w:r>
      <w:r>
        <w:t xml:space="preserve">Descuento de salarios por faltas de asistencia o acumulación de retardos; y</w:t>
      </w:r>
    </w:p>
    <w:p>
      <w:pPr>
        <w:spacing w:after="80"/>
        <w:ind w:left="720" w:hanging="360"/>
        <w:jc w:val="both"/>
      </w:pPr>
      <w:r>
        <w:t xml:space="preserve">V.- </w:t>
      </w:r>
      <w:r>
        <w:t xml:space="preserve">Denuncia de hechos ante las Autoridades competentes, en caso de que su conducta entrañe la comisión de algún ilícito.</w:t>
      </w:r>
    </w:p>
    <w:p>
      <w:pPr>
        <w:spacing w:after="150"/>
      </w:pPr>
    </w:p>
    <w:p>
      <w:pPr>
        <w:pStyle w:val="Heading2"/>
        <w:spacing w:after="50" w:before="400"/>
        <w:jc w:val="center"/>
      </w:pPr>
      <w:r>
        <w:rPr>
          <w:b/>
          <w:bCs/>
        </w:rPr>
        <w:t xml:space="preserve">CAPÍTULO CUARTO</w:t>
      </w:r>
    </w:p>
    <w:p>
      <w:pPr>
        <w:spacing w:after="200"/>
        <w:jc w:val="center"/>
      </w:pPr>
      <w:r>
        <w:rPr>
          <w:i/>
          <w:iCs/>
        </w:rPr>
        <w:t xml:space="preserve">De las Obligaciones del H. Ayuntamiento Hacia sus Trabajadores</w:t>
      </w:r>
    </w:p>
    <w:p>
      <w:pPr>
        <w:spacing w:after="80"/>
        <w:jc w:val="both"/>
      </w:pPr>
      <w:r>
        <w:rPr>
          <w:b/>
          <w:bCs/>
        </w:rPr>
        <w:t xml:space="preserve">Artículo 22.- </w:t>
      </w:r>
      <w:r>
        <w:t xml:space="preserve">Son obligaciones del H. Ayuntamiento hacia los trabajadores de la administración Pública Municipal, las siguientes:</w:t>
      </w:r>
    </w:p>
    <w:p>
      <w:pPr>
        <w:spacing w:after="80"/>
        <w:ind w:left="720" w:hanging="360"/>
        <w:jc w:val="both"/>
      </w:pPr>
      <w:r>
        <w:t xml:space="preserve">I.- </w:t>
      </w:r>
      <w:r>
        <w:t xml:space="preserve">Pagar los salarios y prestaciones pactadas;</w:t>
      </w:r>
    </w:p>
    <w:p>
      <w:pPr>
        <w:spacing w:after="80"/>
        <w:ind w:left="720" w:hanging="360"/>
        <w:jc w:val="both"/>
      </w:pPr>
      <w:r>
        <w:t xml:space="preserve">II.- </w:t>
      </w:r>
      <w:r>
        <w:t xml:space="preserve">Proporcionar los útiles, instrumentos, materiales y equipo de trabajo para la ejecución eficiente del trabajo contratado;</w:t>
      </w:r>
    </w:p>
    <w:p>
      <w:pPr>
        <w:spacing w:after="80"/>
        <w:ind w:left="720" w:hanging="360"/>
        <w:jc w:val="both"/>
      </w:pPr>
      <w:r>
        <w:t xml:space="preserve">III.- </w:t>
      </w:r>
      <w:r>
        <w:t xml:space="preserve">Tener a los trabajadores la debida consideración, absteniéndose de mal trato de palabra y obra;</w:t>
      </w:r>
    </w:p>
    <w:p>
      <w:pPr>
        <w:spacing w:after="80"/>
        <w:ind w:left="720" w:hanging="360"/>
        <w:jc w:val="both"/>
      </w:pPr>
      <w:r>
        <w:t xml:space="preserve">IV.- </w:t>
      </w:r>
      <w:r>
        <w:t xml:space="preserve">Conceder los mismos derechos independientemente de su sexo, religión, raza, condición social o política;</w:t>
      </w:r>
    </w:p>
    <w:p>
      <w:pPr>
        <w:spacing w:after="80"/>
        <w:ind w:left="720" w:hanging="360"/>
        <w:jc w:val="both"/>
      </w:pPr>
      <w:r>
        <w:t xml:space="preserve">V.- </w:t>
      </w:r>
      <w:r>
        <w:t xml:space="preserve">Conceder el tiempo necesario para el ejercicio del voto en elecciones populares;</w:t>
      </w:r>
    </w:p>
    <w:p>
      <w:pPr>
        <w:spacing w:after="80"/>
        <w:ind w:left="720" w:hanging="360"/>
        <w:jc w:val="both"/>
      </w:pPr>
      <w:r>
        <w:t xml:space="preserve">VI.- </w:t>
      </w:r>
      <w:r>
        <w:t xml:space="preserve">Proporcionar capacitación y adiestramiento de conformidad a las necesidades y posibilidades del H. Ayuntamiento y de sus trabajadores;</w:t>
      </w:r>
    </w:p>
    <w:p>
      <w:pPr>
        <w:spacing w:after="80"/>
        <w:ind w:left="720" w:hanging="360"/>
        <w:jc w:val="both"/>
      </w:pPr>
      <w:r>
        <w:t xml:space="preserve">VII.- </w:t>
      </w:r>
      <w:r>
        <w:t xml:space="preserve">Adoptar las medidas de higiene y seguridad previstas por las leyes de la materia; y</w:t>
      </w:r>
    </w:p>
    <w:p>
      <w:pPr>
        <w:spacing w:after="80"/>
        <w:ind w:left="720" w:hanging="360"/>
        <w:jc w:val="both"/>
      </w:pPr>
      <w:r>
        <w:t xml:space="preserve">VIII.- </w:t>
      </w:r>
      <w:r>
        <w:t xml:space="preserve">Las demás que le imponen las leyes, el presente Reglamento y los demás ordenamientos de la materia.</w:t>
      </w:r>
    </w:p>
    <w:p>
      <w:pPr>
        <w:spacing w:after="150"/>
      </w:pPr>
    </w:p>
    <w:p>
      <w:pPr>
        <w:pStyle w:val="Heading2"/>
        <w:spacing w:after="50" w:before="400"/>
        <w:jc w:val="center"/>
      </w:pPr>
      <w:r>
        <w:rPr>
          <w:b/>
          <w:bCs/>
        </w:rPr>
        <w:t xml:space="preserve">CAPÍTULO QUINTO</w:t>
      </w:r>
    </w:p>
    <w:p>
      <w:pPr>
        <w:spacing w:after="200"/>
        <w:jc w:val="center"/>
      </w:pPr>
      <w:r>
        <w:rPr>
          <w:i/>
          <w:iCs/>
        </w:rPr>
        <w:t xml:space="preserve">De la Jornada, los Descansos y las Vacaciones</w:t>
      </w:r>
    </w:p>
    <w:p>
      <w:pPr>
        <w:spacing w:after="200"/>
        <w:jc w:val="both"/>
      </w:pPr>
      <w:r>
        <w:rPr>
          <w:i/>
          <w:iCs/>
          <w:color w:val="555555"/>
          <w:sz w:val="19"/>
          <w:szCs w:val="19"/>
        </w:rPr>
        <w:t xml:space="preserve">Nota editorial: los periodos y porcentajes de este Capítulo replican los mínimos previstos en el Estatuto Jurídico de los Trabajadores al Servicio de los Gobiernos del Estado de Aguascalientes, sus Municipios y Organismos Descentralizados (artículos 45, 46 y 56), que resulta supletorio conforme al artículo 3 de este Reglamento. Deberán verificarse contra el texto vigente de dicho Estatuto antes de la aprobación, en particular si existe o no una escala de vacaciones que aumente con la antigüedad, dato que no pudo confirmarse con certeza.</w:t>
      </w:r>
    </w:p>
    <w:p>
      <w:pPr>
        <w:spacing w:after="150"/>
        <w:jc w:val="both"/>
      </w:pPr>
      <w:r>
        <w:rPr>
          <w:b/>
          <w:bCs/>
        </w:rPr>
        <w:t xml:space="preserve">Artículo 23.- </w:t>
      </w:r>
      <w:r>
        <w:t xml:space="preserve">Los trabajadores de base disfrutarán de un día de descanso obligatorio con goce de sueldo íntegro por cada seis días de trabajo, así como de los días de descanso obligatorio que señale el calendario oficial que para tal efecto publique la Presidencia Municipal al inicio de cada ejercicio.</w:t>
      </w:r>
    </w:p>
    <w:p>
      <w:pPr>
        <w:spacing w:after="150"/>
        <w:jc w:val="both"/>
      </w:pPr>
      <w:r>
        <w:rPr>
          <w:b/>
          <w:bCs/>
        </w:rPr>
        <w:t xml:space="preserve">Artículo 24.- </w:t>
      </w:r>
      <w:r>
        <w:t xml:space="preserve">Los trabajadores de base con más de seis meses de servicio ininterrumpido disfrutarán de dos periodos anuales de vacaciones de diez días hábiles cada uno, conforme a lo establecido en el Estatuto Jurídico de los Trabajadores al Servicio de los Gobiernos del Estado de Aguascalientes, sus Municipios y Organismos Descentralizados. Los periodos vacacionales se fijarán de común acuerdo entre el trabajador y su jefe inmediato, procurando no afectar la continuidad del servicio público.</w:t>
      </w:r>
    </w:p>
    <w:p>
      <w:pPr>
        <w:spacing w:after="150"/>
        <w:jc w:val="both"/>
      </w:pPr>
      <w:r>
        <w:rPr>
          <w:b/>
          <w:bCs/>
        </w:rPr>
        <w:t xml:space="preserve">Artículo 25.- </w:t>
      </w:r>
      <w:r>
        <w:t xml:space="preserve">Los trabajadores percibirán una prima vacacional equivalente, cuando menos, al veinticinco por ciento del salario que les corresponda durante el periodo de vacaciones, la cual se pagará previamente al disfrute de éstas.</w:t>
      </w:r>
    </w:p>
    <w:p>
      <w:pPr>
        <w:spacing w:after="150"/>
        <w:jc w:val="both"/>
      </w:pPr>
      <w:r>
        <w:rPr>
          <w:b/>
          <w:bCs/>
        </w:rPr>
        <w:t xml:space="preserve">Artículo 26.- </w:t>
      </w:r>
      <w:r>
        <w:t xml:space="preserve">Los trabajadores de base tendrán derecho a un aguinaldo anual equivalente, cuando menos, a treinta y cinco días de salario, el cual deberá cubrirse a más tardar el veinte de diciembre de cada año. Los trabajadores que no hayan cumplido el año de servicios tendrán derecho a la parte proporcional que corresponda al tiempo laborado.</w:t>
      </w:r>
    </w:p>
    <w:p>
      <w:pPr>
        <w:pStyle w:val="Heading2"/>
        <w:spacing w:after="50" w:before="400"/>
        <w:jc w:val="center"/>
      </w:pPr>
      <w:r>
        <w:rPr>
          <w:b/>
          <w:bCs/>
        </w:rPr>
        <w:t xml:space="preserve">CAPÍTULO SEXTO</w:t>
      </w:r>
    </w:p>
    <w:p>
      <w:pPr>
        <w:spacing w:after="200"/>
        <w:jc w:val="center"/>
      </w:pPr>
      <w:r>
        <w:rPr>
          <w:i/>
          <w:iCs/>
        </w:rPr>
        <w:t xml:space="preserve">Del Escalafón y las Promociones</w:t>
      </w:r>
    </w:p>
    <w:p>
      <w:pPr>
        <w:spacing w:after="150"/>
        <w:jc w:val="both"/>
      </w:pPr>
      <w:r>
        <w:rPr>
          <w:b/>
          <w:bCs/>
        </w:rPr>
        <w:t xml:space="preserve">Artículo 27.- </w:t>
      </w:r>
      <w:r>
        <w:t xml:space="preserve">Las promociones y ascensos de los trabajadores de base a las plazas vacantes definitivas se sujetarán a un sistema de escalafón, que tendrá por objeto garantizar los ascensos con base en los conocimientos, aptitudes, disciplina, puntualidad y antigüedad del personal.</w:t>
      </w:r>
    </w:p>
    <w:p>
      <w:pPr>
        <w:spacing w:after="150"/>
        <w:jc w:val="both"/>
      </w:pPr>
      <w:r>
        <w:rPr>
          <w:b/>
          <w:bCs/>
        </w:rPr>
        <w:t xml:space="preserve">Artículo 28.- </w:t>
      </w:r>
      <w:r>
        <w:t xml:space="preserve">Para la aplicación del escalafón se integrará una Comisión Mixta de Escalafón, conformada por tres representantes designados por el H. Ayuntamiento y tres representantes designados por el sindicato o asociación de trabajadores, la cual conocerá de las convocatorias de promoción, calificará a los aspirantes conforme a los factores señalados en el artículo anterior y resolverá las inconformidades que se presenten.</w:t>
      </w:r>
    </w:p>
    <w:p>
      <w:pPr>
        <w:spacing w:after="150"/>
        <w:jc w:val="both"/>
      </w:pPr>
      <w:r>
        <w:rPr>
          <w:b/>
          <w:bCs/>
        </w:rPr>
        <w:t xml:space="preserve">Artículo 29.- </w:t>
      </w:r>
      <w:r>
        <w:t xml:space="preserve">El trabajador que se considere afectado por una resolución de la Comisión Mixta de Escalafón podrá presentar por escrito su inconformidad dentro de los diez días hábiles siguientes a que la conozca, la cual será resuelta por la propia Comisión, en definitiva, dentro de los quince días hábiles siguientes.</w:t>
      </w:r>
    </w:p>
    <w:p>
      <w:pPr>
        <w:pStyle w:val="Heading2"/>
        <w:spacing w:after="50" w:before="400"/>
        <w:jc w:val="center"/>
      </w:pPr>
      <w:r>
        <w:rPr>
          <w:b/>
          <w:bCs/>
        </w:rPr>
        <w:t xml:space="preserve">CAPÍTULO SÉPTIMO</w:t>
      </w:r>
    </w:p>
    <w:p>
      <w:pPr>
        <w:spacing w:after="200"/>
        <w:jc w:val="center"/>
      </w:pPr>
      <w:r>
        <w:rPr>
          <w:i/>
          <w:iCs/>
        </w:rPr>
        <w:t xml:space="preserve">De la Seguridad y Salud en el Trabajo</w:t>
      </w:r>
    </w:p>
    <w:p>
      <w:pPr>
        <w:spacing w:after="150"/>
        <w:jc w:val="both"/>
      </w:pPr>
      <w:r>
        <w:rPr>
          <w:b/>
          <w:bCs/>
        </w:rPr>
        <w:t xml:space="preserve">Artículo 30.- </w:t>
      </w:r>
      <w:r>
        <w:t xml:space="preserve">El H. Ayuntamiento integrará una Comisión de Seguridad e Higiene, con representación paritaria de la administración municipal y de los trabajadores, que tendrá por objeto investigar las causas de los accidentes y enfermedades de trabajo, proponer medidas para prevenirlos y vigilar su cumplimiento.</w:t>
      </w:r>
    </w:p>
    <w:p>
      <w:pPr>
        <w:spacing w:after="150"/>
        <w:jc w:val="both"/>
      </w:pPr>
      <w:r>
        <w:rPr>
          <w:b/>
          <w:bCs/>
        </w:rPr>
        <w:t xml:space="preserve">Artículo 31.- </w:t>
      </w:r>
      <w:r>
        <w:t xml:space="preserve">El personal operativo de las direcciones de Servicios Públicos, Seguridad Pública y Movilidad, y Protección Civil, así como cualquier otro que por la naturaleza de sus funciones esté expuesto a riesgos de trabajo, recibirá el equipo de protección personal adecuado a sus funciones, el cual será proporcionado, mantenido y renovado por la dependencia correspondiente.</w:t>
      </w:r>
    </w:p>
    <w:p>
      <w:pPr>
        <w:spacing w:after="150"/>
        <w:jc w:val="both"/>
      </w:pPr>
      <w:r>
        <w:rPr>
          <w:b/>
          <w:bCs/>
        </w:rPr>
        <w:t xml:space="preserve">Artículo 32.- </w:t>
      </w:r>
      <w:r>
        <w:t xml:space="preserve">Cuando ocurra un accidente de trabajo, el jefe inmediato del trabajador afectado deberá dar aviso al Departamento de Capital Humano dentro de las veinticuatro horas siguientes, y prestar el auxilio necesario para su atención médica inmediata, sin perjuicio de las prestaciones que en su caso correspondan conforme a la legislación de seguridad social aplicable.</w:t>
      </w:r>
    </w:p>
    <w:p>
      <w:pPr>
        <w:pStyle w:val="Heading2"/>
        <w:spacing w:after="50" w:before="400"/>
        <w:jc w:val="center"/>
      </w:pPr>
      <w:r>
        <w:rPr>
          <w:b/>
          <w:bCs/>
        </w:rPr>
        <w:t xml:space="preserve">CAPÍTULO OCTAVO</w:t>
      </w:r>
    </w:p>
    <w:p>
      <w:pPr>
        <w:spacing w:after="200"/>
        <w:jc w:val="center"/>
      </w:pPr>
      <w:r>
        <w:rPr>
          <w:i/>
          <w:iCs/>
        </w:rPr>
        <w:t xml:space="preserve">De la Perspectiva de Género y la No Discriminación</w:t>
      </w:r>
    </w:p>
    <w:p>
      <w:pPr>
        <w:spacing w:after="150"/>
        <w:jc w:val="both"/>
      </w:pPr>
      <w:r>
        <w:rPr>
          <w:b/>
          <w:bCs/>
        </w:rPr>
        <w:t xml:space="preserve">Artículo 33.- </w:t>
      </w:r>
      <w:r>
        <w:t xml:space="preserve">El H. Ayuntamiento contará con un protocolo para la prevención, atención y sanción del hostigamiento sexual y el acoso sexual y laboral, aplicable a todo el personal municipal, el cual establecerá el procedimiento de queja, las medidas de protección para la persona denunciante y las sanciones aplicables, en congruencia con el protocolo que en la materia haya emitido o emita el Gobierno del Estado de Aguascalientes.</w:t>
      </w:r>
    </w:p>
    <w:p>
      <w:pPr>
        <w:spacing w:after="150"/>
        <w:jc w:val="both"/>
      </w:pPr>
      <w:r>
        <w:rPr>
          <w:b/>
          <w:bCs/>
        </w:rPr>
        <w:t xml:space="preserve">Artículo 34.- </w:t>
      </w:r>
      <w:r>
        <w:t xml:space="preserve">Las trabajadoras y los trabajadores gozarán de las licencias de maternidad y paternidad que establezca la legislación aplicable, sin que ello pueda ser motivo de despido, sanción o menoscabo en sus derechos laborales.</w:t>
      </w:r>
    </w:p>
    <w:p>
      <w:pPr>
        <w:spacing w:after="150"/>
        <w:jc w:val="both"/>
      </w:pPr>
      <w:r>
        <w:rPr>
          <w:b/>
          <w:bCs/>
        </w:rPr>
        <w:t xml:space="preserve">Artículo 35.- </w:t>
      </w:r>
      <w:r>
        <w:t xml:space="preserve">En los centros de trabajo municipales en donde la plantilla laboral lo justifique, el H. Ayuntamiento procurará habilitar un espacio de lactancia digno, higiénico y con privacidad, para las trabajadoras en periodo de lactancia.</w:t>
      </w:r>
    </w:p>
    <w:p>
      <w:pPr>
        <w:pStyle w:val="Heading2"/>
        <w:spacing w:after="50" w:before="400"/>
        <w:jc w:val="center"/>
      </w:pPr>
      <w:r>
        <w:rPr>
          <w:b/>
          <w:bCs/>
        </w:rPr>
        <w:t xml:space="preserve">CAPÍTULO NOVENO</w:t>
      </w:r>
    </w:p>
    <w:p>
      <w:pPr>
        <w:spacing w:after="200"/>
        <w:jc w:val="center"/>
      </w:pPr>
      <w:r>
        <w:rPr>
          <w:i/>
          <w:iCs/>
        </w:rPr>
        <w:t xml:space="preserve">Del Teletrabajo y el Trabajo Híbrido</w:t>
      </w:r>
    </w:p>
    <w:p>
      <w:pPr>
        <w:spacing w:after="200"/>
        <w:jc w:val="both"/>
      </w:pPr>
      <w:r>
        <w:rPr>
          <w:i/>
          <w:iCs/>
          <w:color w:val="555555"/>
          <w:sz w:val="19"/>
          <w:szCs w:val="19"/>
        </w:rPr>
        <w:t xml:space="preserve">Nota editorial: el Estatuto Jurídico de los Trabajadores al Servicio de los Gobiernos del Estado de Aguascalientes, sus Municipios y Organismos Descentralizados no regula actualmente el teletrabajo. Este Capítulo se propone por analogía con el Capítulo XII Bis de la Ley Federal del Trabajo (artículos 330-A a 330-J), como marco mínimo aplicable en tanto el Estatuto estatal no lo desarrolle; deberá revisarse su congruencia si dicho Estatuto es reformado en la materia.</w:t>
      </w:r>
    </w:p>
    <w:p>
      <w:pPr>
        <w:spacing w:after="150"/>
        <w:jc w:val="both"/>
      </w:pPr>
      <w:r>
        <w:rPr>
          <w:b/>
          <w:bCs/>
        </w:rPr>
        <w:t xml:space="preserve">Artículo 36.- </w:t>
      </w:r>
      <w:r>
        <w:t xml:space="preserve">El H. Ayuntamiento podrá autorizar la modalidad de teletrabajo o trabajo híbrido para aquellos puestos cuyas funciones, por su naturaleza, puedan desempeñarse total o parcialmente fuera de las instalaciones municipales, sin que ello implique la pérdida de los derechos laborales del trabajador.</w:t>
      </w:r>
    </w:p>
    <w:p>
      <w:pPr>
        <w:spacing w:after="150"/>
        <w:jc w:val="both"/>
      </w:pPr>
      <w:r>
        <w:rPr>
          <w:b/>
          <w:bCs/>
        </w:rPr>
        <w:t xml:space="preserve">Artículo 37.- </w:t>
      </w:r>
      <w:r>
        <w:t xml:space="preserve">El titular de la dependencia correspondiente determinará qué puestos son elegibles para la modalidad de teletrabajo o trabajo híbrido, atendiendo a la naturaleza de las funciones, la necesidad de atención directa al público y las necesidades del servicio.</w:t>
      </w:r>
    </w:p>
    <w:p>
      <w:pPr>
        <w:spacing w:after="150"/>
        <w:jc w:val="both"/>
      </w:pPr>
      <w:r>
        <w:rPr>
          <w:b/>
          <w:bCs/>
        </w:rPr>
        <w:t xml:space="preserve">Artículo 38.- </w:t>
      </w:r>
      <w:r>
        <w:t xml:space="preserve">El H. Ayuntamiento proporcionará al trabajador en modalidad de teletrabajo el equipo, los insumos y, en su caso, la compensación por el uso de servicios de telecomunicaciones necesarios para el desempeño de sus funciones, en los términos que determine el convenio individual de teletrabajo que se suscriba.</w:t>
      </w:r>
    </w:p>
    <w:p>
      <w:pPr>
        <w:spacing w:after="150"/>
        <w:jc w:val="both"/>
      </w:pPr>
      <w:r>
        <w:rPr>
          <w:b/>
          <w:bCs/>
        </w:rPr>
        <w:t xml:space="preserve">Artículo 39.- </w:t>
      </w:r>
      <w:r>
        <w:t xml:space="preserve">El trabajador en modalidad de teletrabajo tendrá derecho a la desconexión digital fuera de su jornada laboral, sin que pueda ser sancionado por no atender comunicaciones de trabajo fuera del horario pactado, salvo casos de urgencia manifiesta relacionados con la función pública.</w:t>
      </w:r>
    </w:p>
    <w:p>
      <w:pPr>
        <w:pStyle w:val="Heading2"/>
        <w:spacing w:after="50" w:before="400"/>
        <w:jc w:val="center"/>
      </w:pPr>
      <w:r>
        <w:rPr>
          <w:b/>
          <w:bCs/>
        </w:rPr>
        <w:t xml:space="preserve">CAPÍTULO DÉCIMO</w:t>
      </w:r>
    </w:p>
    <w:p>
      <w:pPr>
        <w:spacing w:after="200"/>
        <w:jc w:val="center"/>
      </w:pPr>
      <w:r>
        <w:rPr>
          <w:i/>
          <w:iCs/>
        </w:rPr>
        <w:t xml:space="preserve">Del Uso de Herramientas Digitales y de Inteligencia Artificial en el Trabajo</w:t>
      </w:r>
    </w:p>
    <w:p>
      <w:pPr>
        <w:spacing w:after="150"/>
        <w:jc w:val="both"/>
      </w:pPr>
      <w:r>
        <w:rPr>
          <w:b/>
          <w:bCs/>
        </w:rPr>
        <w:t xml:space="preserve">Artículo 40.- </w:t>
      </w:r>
      <w:r>
        <w:t xml:space="preserve">El personal municipal podrá utilizar herramientas de inteligencia artificial generativa y demás herramientas digitales como apoyo para el desempeño de sus funciones, tales como la elaboración de borradores de oficios, dictámenes o materiales de difusión, sin que ello sustituya la revisión, responsabilidad y firma del servidor público competente sobre el producto final.</w:t>
      </w:r>
    </w:p>
    <w:p>
      <w:pPr>
        <w:spacing w:after="150"/>
        <w:jc w:val="both"/>
      </w:pPr>
      <w:r>
        <w:rPr>
          <w:b/>
          <w:bCs/>
        </w:rPr>
        <w:t xml:space="preserve">Artículo 41.- </w:t>
      </w:r>
      <w:r>
        <w:t xml:space="preserve">Queda estrictamente prohibido introducir en herramientas de inteligencia artificial de terceros información confidencial, reservada o datos personales de particulares o de otros trabajadores, salvo que se trate de herramientas contratadas o autorizadas expresamente por el H. Ayuntamiento que garanticen el resguardo de dicha información conforme a la legislación de protección de datos personales y transparencia aplicable.</w:t>
      </w:r>
    </w:p>
    <w:p>
      <w:pPr>
        <w:spacing w:after="150"/>
        <w:jc w:val="both"/>
      </w:pPr>
      <w:r>
        <w:rPr>
          <w:b/>
          <w:bCs/>
        </w:rPr>
        <w:t xml:space="preserve">Artículo 42.- </w:t>
      </w:r>
      <w:r>
        <w:t xml:space="preserve">El uso de las redes sociales institucionales del Ayuntamiento y de sus dependencias, así como de la plataforma imbio.info en el caso del Instituto Municipal de Biodiversidad y Protección Ambiental, se sujetará a los lineamientos internos de comunicación social que al efecto emita la Secretaría del Ayuntamiento, y su manejo será responsabilidad del personal expresamente autorizado para ello.</w:t>
      </w:r>
    </w:p>
    <w:p>
      <w:pPr>
        <w:spacing w:after="150"/>
        <w:jc w:val="both"/>
      </w:pPr>
      <w:r>
        <w:rPr>
          <w:b/>
          <w:bCs/>
        </w:rPr>
        <w:t xml:space="preserve">Artículo 43.- </w:t>
      </w:r>
      <w:r>
        <w:t xml:space="preserve">El incumplimiento de las disposiciones contenidas en este Capítulo se sancionará conforme al Capítulo Tercero de este Título, sin perjuicio de la responsabilidad administrativa, civil o penal que en su caso resulte aplicable conforme a otras disposiciones.</w:t>
      </w:r>
    </w:p>
    <w:p>
      <w:r>
        <w:br w:type="page"/>
      </w:r>
    </w:p>
    <w:p>
      <w:pPr>
        <w:pStyle w:val="Heading1"/>
        <w:spacing w:after="200" w:before="400"/>
      </w:pPr>
      <w:r>
        <w:rPr>
          <w:b/>
          <w:bCs/>
        </w:rPr>
        <w:t xml:space="preserve">TRANSITORIOS</w:t>
      </w:r>
    </w:p>
    <w:p>
      <w:pPr>
        <w:spacing w:after="200"/>
        <w:jc w:val="both"/>
      </w:pPr>
      <w:r>
        <w:t xml:space="preserve">PRIMERO.- El presente Reglamento entrará en vigor al día siguiente de su publicación en el Periódico Oficial del Estado de Aguascalientes.</w:t>
      </w:r>
    </w:p>
    <w:p>
      <w:pPr>
        <w:spacing w:after="200"/>
        <w:jc w:val="both"/>
      </w:pPr>
      <w:r>
        <w:t xml:space="preserve">SEGUNDO.- Se derogan, en lo relativo a las condiciones generales de trabajo entre el H. Ayuntamiento y sus trabajadores, las disposiciones contenidas en el Libro Segundo, Título Cuarto, del Código Municipal de Pabellón de Arteaga, así como cualquier otra disposición municipal que se oponga al presente Reglamento.</w:t>
      </w:r>
    </w:p>
    <w:p>
      <w:pPr>
        <w:spacing w:after="200"/>
        <w:jc w:val="both"/>
      </w:pPr>
      <w:r>
        <w:t xml:space="preserve">TERCERO.- Los derechos laborales adquiridos por los trabajadores del Ayuntamiento con anterioridad a la entrada en vigor del presente Reglamento se respetarán en todo momento y no podrán ser disminuidos por virtud de este ordenamiento.</w:t>
      </w:r>
    </w:p>
    <w:p>
      <w:pPr>
        <w:spacing w:after="200"/>
        <w:jc w:val="both"/>
      </w:pPr>
      <w:r>
        <w:t xml:space="preserve">CUARTO.- Los procedimientos disciplinarios y demás actos relacionados con la relación laboral que se encuentren en trámite al momento de la entrada en vigor del presente Reglamento continuarán desahogándose conforme a las disposiciones bajo las cuales se iniciaron.</w:t>
      </w:r>
    </w:p>
    <w:p>
      <w:pPr>
        <w:spacing w:after="200"/>
        <w:jc w:val="both"/>
      </w:pPr>
      <w:r>
        <w:t xml:space="preserve">QUINTO.- Se instruye a la Secretaría del H. Ayuntamiento para que dé a conocer el presente Reglamento a todo el personal del Municipio, y para que promueva su publicación y difusión conforme a la normatividad aplicable.</w:t>
      </w:r>
    </w:p>
    <w:p>
      <w:pPr>
        <w:spacing w:after="200"/>
        <w:jc w:val="both"/>
      </w:pPr>
      <w:r>
        <w:t xml:space="preserve">SEXTO.- El H. Ayuntamiento contará con un plazo de ciento ochenta días naturales, contados a partir de la entrada en vigor del presente Reglamento, para integrar la Comisión Mixta de Escalafón y la Comisión de Seguridad e Higiene a que se refieren los artículos 28 y 30 de este Reglamento, y para emitir el protocolo para la prevención, atención y sanción del hostigamiento sexual y el acoso sexual y laboral a que se refiere el artículo 33.</w:t>
      </w:r>
    </w:p>
    <w:p>
      <w:pPr>
        <w:spacing w:after="200"/>
        <w:jc w:val="both"/>
      </w:pPr>
      <w:r>
        <w:t xml:space="preserve">SÉPTIMO.- En lo no previsto por el presente Reglamento en materia de condiciones generales de trabajo, se aplicará de manera supletoria el Estatuto Jurídico de los Trabajadores al Servicio de los Gobiernos del Estado de Aguascalientes, sus Municipios y Organismos Descentralizados y, en lo relativo al Capítulo Noveno (teletrabajo y trabajo híbrido), de manera análoga y en lo que no se oponga a dicho Estatuto, la Ley Federal del Trabajo.</w:t>
      </w:r>
    </w:p>
    <w:p>
      <w:r>
        <w:br w:type="page"/>
      </w:r>
    </w:p>
    <w:p>
      <w:pPr>
        <w:pStyle w:val="Heading1"/>
        <w:spacing w:after="200" w:before="400"/>
      </w:pPr>
      <w:r>
        <w:rPr>
          <w:b/>
          <w:bCs/>
        </w:rPr>
        <w:t xml:space="preserve">ANEXO. TABLA DE EQUIVALENCIAS DE NUMERACIÓN</w:t>
      </w:r>
    </w:p>
    <w:p>
      <w:pPr>
        <w:spacing w:after="200"/>
        <w:jc w:val="both"/>
      </w:pPr>
      <w:r>
        <w:rPr>
          <w:i/>
          <w:iCs/>
        </w:rPr>
        <w:t xml:space="preserve">Para efectos de consulta y transición, se incluye la equivalencia entre la numeración del Libro Segundo, Título Cuarto, del Código Municipal vigente (columna izquierda) y la numeración del presente Reglamento (columna derecha).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rPr>
                <w:b/>
                <w:bCs/>
              </w:rPr>
              <w:t xml:space="preserve">Artículo Código Municipal (Libro II, Tít. IV)</w:t>
            </w:r>
          </w:p>
        </w:tc>
        <w:tc>
          <w:tcPr>
            <w:tcW w:type="dxa" w:w="4500"/>
          </w:tcPr>
          <w:p>
            <w:r>
              <w:rPr>
                <w:b/>
                <w:bCs/>
              </w:rPr>
              <w:t xml:space="preserve">Artículo Reglamento propuesto</w:t>
            </w:r>
          </w:p>
        </w:tc>
      </w:tr>
      <w:tr>
        <w:tc>
          <w:tcPr>
            <w:tcW w:type="dxa" w:w="4500"/>
          </w:tcPr>
          <w:p>
            <w:r>
              <w:t xml:space="preserve">287</w:t>
            </w:r>
          </w:p>
        </w:tc>
        <w:tc>
          <w:tcPr>
            <w:tcW w:type="dxa" w:w="4500"/>
          </w:tcPr>
          <w:p>
            <w:r>
              <w:t xml:space="preserve">1</w:t>
            </w:r>
          </w:p>
        </w:tc>
      </w:tr>
      <w:tr>
        <w:tc>
          <w:tcPr>
            <w:tcW w:type="dxa" w:w="4500"/>
          </w:tcPr>
          <w:p>
            <w:r>
              <w:t xml:space="preserve">288</w:t>
            </w:r>
          </w:p>
        </w:tc>
        <w:tc>
          <w:tcPr>
            <w:tcW w:type="dxa" w:w="4500"/>
          </w:tcPr>
          <w:p>
            <w:r>
              <w:t xml:space="preserve">2</w:t>
            </w:r>
          </w:p>
        </w:tc>
      </w:tr>
      <w:tr>
        <w:tc>
          <w:tcPr>
            <w:tcW w:type="dxa" w:w="4500"/>
          </w:tcPr>
          <w:p>
            <w:r>
              <w:t xml:space="preserve">289</w:t>
            </w:r>
          </w:p>
        </w:tc>
        <w:tc>
          <w:tcPr>
            <w:tcW w:type="dxa" w:w="4500"/>
          </w:tcPr>
          <w:p>
            <w:r>
              <w:t xml:space="preserve">3</w:t>
            </w:r>
          </w:p>
        </w:tc>
      </w:tr>
      <w:tr>
        <w:tc>
          <w:tcPr>
            <w:tcW w:type="dxa" w:w="4500"/>
          </w:tcPr>
          <w:p>
            <w:r>
              <w:t xml:space="preserve">290</w:t>
            </w:r>
          </w:p>
        </w:tc>
        <w:tc>
          <w:tcPr>
            <w:tcW w:type="dxa" w:w="4500"/>
          </w:tcPr>
          <w:p>
            <w:r>
              <w:t xml:space="preserve">4</w:t>
            </w:r>
          </w:p>
        </w:tc>
      </w:tr>
      <w:tr>
        <w:tc>
          <w:tcPr>
            <w:tcW w:type="dxa" w:w="4500"/>
          </w:tcPr>
          <w:p>
            <w:r>
              <w:t xml:space="preserve">291</w:t>
            </w:r>
          </w:p>
        </w:tc>
        <w:tc>
          <w:tcPr>
            <w:tcW w:type="dxa" w:w="4500"/>
          </w:tcPr>
          <w:p>
            <w:r>
              <w:t xml:space="preserve">5</w:t>
            </w:r>
          </w:p>
        </w:tc>
      </w:tr>
      <w:tr>
        <w:tc>
          <w:tcPr>
            <w:tcW w:type="dxa" w:w="4500"/>
          </w:tcPr>
          <w:p>
            <w:r>
              <w:t xml:space="preserve">292</w:t>
            </w:r>
          </w:p>
        </w:tc>
        <w:tc>
          <w:tcPr>
            <w:tcW w:type="dxa" w:w="4500"/>
          </w:tcPr>
          <w:p>
            <w:r>
              <w:t xml:space="preserve">6</w:t>
            </w:r>
          </w:p>
        </w:tc>
      </w:tr>
      <w:tr>
        <w:tc>
          <w:tcPr>
            <w:tcW w:type="dxa" w:w="4500"/>
          </w:tcPr>
          <w:p>
            <w:r>
              <w:t xml:space="preserve">293</w:t>
            </w:r>
          </w:p>
        </w:tc>
        <w:tc>
          <w:tcPr>
            <w:tcW w:type="dxa" w:w="4500"/>
          </w:tcPr>
          <w:p>
            <w:r>
              <w:t xml:space="preserve">7</w:t>
            </w:r>
          </w:p>
        </w:tc>
      </w:tr>
      <w:tr>
        <w:tc>
          <w:tcPr>
            <w:tcW w:type="dxa" w:w="4500"/>
          </w:tcPr>
          <w:p>
            <w:r>
              <w:t xml:space="preserve">294</w:t>
            </w:r>
          </w:p>
        </w:tc>
        <w:tc>
          <w:tcPr>
            <w:tcW w:type="dxa" w:w="4500"/>
          </w:tcPr>
          <w:p>
            <w:r>
              <w:t xml:space="preserve">8</w:t>
            </w:r>
          </w:p>
        </w:tc>
      </w:tr>
      <w:tr>
        <w:tc>
          <w:tcPr>
            <w:tcW w:type="dxa" w:w="4500"/>
          </w:tcPr>
          <w:p>
            <w:r>
              <w:t xml:space="preserve">295</w:t>
            </w:r>
          </w:p>
        </w:tc>
        <w:tc>
          <w:tcPr>
            <w:tcW w:type="dxa" w:w="4500"/>
          </w:tcPr>
          <w:p>
            <w:r>
              <w:t xml:space="preserve">9</w:t>
            </w:r>
          </w:p>
        </w:tc>
      </w:tr>
      <w:tr>
        <w:tc>
          <w:tcPr>
            <w:tcW w:type="dxa" w:w="4500"/>
          </w:tcPr>
          <w:p>
            <w:r>
              <w:t xml:space="preserve">296</w:t>
            </w:r>
          </w:p>
        </w:tc>
        <w:tc>
          <w:tcPr>
            <w:tcW w:type="dxa" w:w="4500"/>
          </w:tcPr>
          <w:p>
            <w:r>
              <w:t xml:space="preserve">10</w:t>
            </w:r>
          </w:p>
        </w:tc>
      </w:tr>
      <w:tr>
        <w:tc>
          <w:tcPr>
            <w:tcW w:type="dxa" w:w="4500"/>
          </w:tcPr>
          <w:p>
            <w:r>
              <w:t xml:space="preserve">297</w:t>
            </w:r>
          </w:p>
        </w:tc>
        <w:tc>
          <w:tcPr>
            <w:tcW w:type="dxa" w:w="4500"/>
          </w:tcPr>
          <w:p>
            <w:r>
              <w:t xml:space="preserve">11</w:t>
            </w:r>
          </w:p>
        </w:tc>
      </w:tr>
      <w:tr>
        <w:tc>
          <w:tcPr>
            <w:tcW w:type="dxa" w:w="4500"/>
          </w:tcPr>
          <w:p>
            <w:r>
              <w:t xml:space="preserve">298</w:t>
            </w:r>
          </w:p>
        </w:tc>
        <w:tc>
          <w:tcPr>
            <w:tcW w:type="dxa" w:w="4500"/>
          </w:tcPr>
          <w:p>
            <w:r>
              <w:t xml:space="preserve">12</w:t>
            </w:r>
          </w:p>
        </w:tc>
      </w:tr>
      <w:tr>
        <w:tc>
          <w:tcPr>
            <w:tcW w:type="dxa" w:w="4500"/>
          </w:tcPr>
          <w:p>
            <w:r>
              <w:t xml:space="preserve">299</w:t>
            </w:r>
          </w:p>
        </w:tc>
        <w:tc>
          <w:tcPr>
            <w:tcW w:type="dxa" w:w="4500"/>
          </w:tcPr>
          <w:p>
            <w:r>
              <w:t xml:space="preserve">13</w:t>
            </w:r>
          </w:p>
        </w:tc>
      </w:tr>
      <w:tr>
        <w:tc>
          <w:tcPr>
            <w:tcW w:type="dxa" w:w="4500"/>
          </w:tcPr>
          <w:p>
            <w:r>
              <w:t xml:space="preserve">300</w:t>
            </w:r>
          </w:p>
        </w:tc>
        <w:tc>
          <w:tcPr>
            <w:tcW w:type="dxa" w:w="4500"/>
          </w:tcPr>
          <w:p>
            <w:r>
              <w:t xml:space="preserve">14</w:t>
            </w:r>
          </w:p>
        </w:tc>
      </w:tr>
      <w:tr>
        <w:tc>
          <w:tcPr>
            <w:tcW w:type="dxa" w:w="4500"/>
          </w:tcPr>
          <w:p>
            <w:r>
              <w:t xml:space="preserve">301</w:t>
            </w:r>
          </w:p>
        </w:tc>
        <w:tc>
          <w:tcPr>
            <w:tcW w:type="dxa" w:w="4500"/>
          </w:tcPr>
          <w:p>
            <w:r>
              <w:t xml:space="preserve">15</w:t>
            </w:r>
          </w:p>
        </w:tc>
      </w:tr>
      <w:tr>
        <w:tc>
          <w:tcPr>
            <w:tcW w:type="dxa" w:w="4500"/>
          </w:tcPr>
          <w:p>
            <w:r>
              <w:t xml:space="preserve">302</w:t>
            </w:r>
          </w:p>
        </w:tc>
        <w:tc>
          <w:tcPr>
            <w:tcW w:type="dxa" w:w="4500"/>
          </w:tcPr>
          <w:p>
            <w:r>
              <w:t xml:space="preserve">16</w:t>
            </w:r>
          </w:p>
        </w:tc>
      </w:tr>
      <w:tr>
        <w:tc>
          <w:tcPr>
            <w:tcW w:type="dxa" w:w="4500"/>
          </w:tcPr>
          <w:p>
            <w:r>
              <w:t xml:space="preserve">303</w:t>
            </w:r>
          </w:p>
        </w:tc>
        <w:tc>
          <w:tcPr>
            <w:tcW w:type="dxa" w:w="4500"/>
          </w:tcPr>
          <w:p>
            <w:r>
              <w:t xml:space="preserve">17</w:t>
            </w:r>
          </w:p>
        </w:tc>
      </w:tr>
      <w:tr>
        <w:tc>
          <w:tcPr>
            <w:tcW w:type="dxa" w:w="4500"/>
          </w:tcPr>
          <w:p>
            <w:r>
              <w:t xml:space="preserve">304</w:t>
            </w:r>
          </w:p>
        </w:tc>
        <w:tc>
          <w:tcPr>
            <w:tcW w:type="dxa" w:w="4500"/>
          </w:tcPr>
          <w:p>
            <w:r>
              <w:t xml:space="preserve">18</w:t>
            </w:r>
          </w:p>
        </w:tc>
      </w:tr>
      <w:tr>
        <w:tc>
          <w:tcPr>
            <w:tcW w:type="dxa" w:w="4500"/>
          </w:tcPr>
          <w:p>
            <w:r>
              <w:t xml:space="preserve">305</w:t>
            </w:r>
          </w:p>
        </w:tc>
        <w:tc>
          <w:tcPr>
            <w:tcW w:type="dxa" w:w="4500"/>
          </w:tcPr>
          <w:p>
            <w:r>
              <w:t xml:space="preserve">19</w:t>
            </w:r>
          </w:p>
        </w:tc>
      </w:tr>
      <w:tr>
        <w:tc>
          <w:tcPr>
            <w:tcW w:type="dxa" w:w="4500"/>
          </w:tcPr>
          <w:p>
            <w:r>
              <w:t xml:space="preserve">306</w:t>
            </w:r>
          </w:p>
        </w:tc>
        <w:tc>
          <w:tcPr>
            <w:tcW w:type="dxa" w:w="4500"/>
          </w:tcPr>
          <w:p>
            <w:r>
              <w:t xml:space="preserve">20</w:t>
            </w:r>
          </w:p>
        </w:tc>
      </w:tr>
      <w:tr>
        <w:tc>
          <w:tcPr>
            <w:tcW w:type="dxa" w:w="4500"/>
          </w:tcPr>
          <w:p>
            <w:r>
              <w:t xml:space="preserve">307</w:t>
            </w:r>
          </w:p>
        </w:tc>
        <w:tc>
          <w:tcPr>
            <w:tcW w:type="dxa" w:w="4500"/>
          </w:tcPr>
          <w:p>
            <w:r>
              <w:t xml:space="preserve">21</w:t>
            </w:r>
          </w:p>
        </w:tc>
      </w:tr>
      <w:tr>
        <w:tc>
          <w:tcPr>
            <w:tcW w:type="dxa" w:w="4500"/>
          </w:tcPr>
          <w:p>
            <w:r>
              <w:t xml:space="preserve">308</w:t>
            </w:r>
          </w:p>
        </w:tc>
        <w:tc>
          <w:tcPr>
            <w:tcW w:type="dxa" w:w="4500"/>
          </w:tcPr>
          <w:p>
            <w:r>
              <w:t xml:space="preserve">22</w:t>
            </w:r>
          </w:p>
        </w:tc>
      </w:tr>
      <w:tr>
        <w:tc>
          <w:tcPr>
            <w:tcW w:type="dxa" w:w="4500"/>
          </w:tcPr>
          <w:p>
            <w:r>
              <w:t xml:space="preserve">NUEVO</w:t>
            </w:r>
          </w:p>
        </w:tc>
        <w:tc>
          <w:tcPr>
            <w:tcW w:type="dxa" w:w="4500"/>
          </w:tcPr>
          <w:p>
            <w:r>
              <w:t xml:space="preserve">23</w:t>
            </w:r>
          </w:p>
        </w:tc>
      </w:tr>
      <w:tr>
        <w:tc>
          <w:tcPr>
            <w:tcW w:type="dxa" w:w="4500"/>
          </w:tcPr>
          <w:p>
            <w:r>
              <w:t xml:space="preserve">NUEVO</w:t>
            </w:r>
          </w:p>
        </w:tc>
        <w:tc>
          <w:tcPr>
            <w:tcW w:type="dxa" w:w="4500"/>
          </w:tcPr>
          <w:p>
            <w:r>
              <w:t xml:space="preserve">24</w:t>
            </w:r>
          </w:p>
        </w:tc>
      </w:tr>
      <w:tr>
        <w:tc>
          <w:tcPr>
            <w:tcW w:type="dxa" w:w="4500"/>
          </w:tcPr>
          <w:p>
            <w:r>
              <w:t xml:space="preserve">NUEVO</w:t>
            </w:r>
          </w:p>
        </w:tc>
        <w:tc>
          <w:tcPr>
            <w:tcW w:type="dxa" w:w="4500"/>
          </w:tcPr>
          <w:p>
            <w:r>
              <w:t xml:space="preserve">25</w:t>
            </w:r>
          </w:p>
        </w:tc>
      </w:tr>
      <w:tr>
        <w:tc>
          <w:tcPr>
            <w:tcW w:type="dxa" w:w="4500"/>
          </w:tcPr>
          <w:p>
            <w:r>
              <w:t xml:space="preserve">NUEVO</w:t>
            </w:r>
          </w:p>
        </w:tc>
        <w:tc>
          <w:tcPr>
            <w:tcW w:type="dxa" w:w="4500"/>
          </w:tcPr>
          <w:p>
            <w:r>
              <w:t xml:space="preserve">26</w:t>
            </w:r>
          </w:p>
        </w:tc>
      </w:tr>
      <w:tr>
        <w:tc>
          <w:tcPr>
            <w:tcW w:type="dxa" w:w="4500"/>
          </w:tcPr>
          <w:p>
            <w:r>
              <w:t xml:space="preserve">NUEVO</w:t>
            </w:r>
          </w:p>
        </w:tc>
        <w:tc>
          <w:tcPr>
            <w:tcW w:type="dxa" w:w="4500"/>
          </w:tcPr>
          <w:p>
            <w:r>
              <w:t xml:space="preserve">27</w:t>
            </w:r>
          </w:p>
        </w:tc>
      </w:tr>
      <w:tr>
        <w:tc>
          <w:tcPr>
            <w:tcW w:type="dxa" w:w="4500"/>
          </w:tcPr>
          <w:p>
            <w:r>
              <w:t xml:space="preserve">NUEVO</w:t>
            </w:r>
          </w:p>
        </w:tc>
        <w:tc>
          <w:tcPr>
            <w:tcW w:type="dxa" w:w="4500"/>
          </w:tcPr>
          <w:p>
            <w:r>
              <w:t xml:space="preserve">28</w:t>
            </w:r>
          </w:p>
        </w:tc>
      </w:tr>
      <w:tr>
        <w:tc>
          <w:tcPr>
            <w:tcW w:type="dxa" w:w="4500"/>
          </w:tcPr>
          <w:p>
            <w:r>
              <w:t xml:space="preserve">NUEVO</w:t>
            </w:r>
          </w:p>
        </w:tc>
        <w:tc>
          <w:tcPr>
            <w:tcW w:type="dxa" w:w="4500"/>
          </w:tcPr>
          <w:p>
            <w:r>
              <w:t xml:space="preserve">29</w:t>
            </w:r>
          </w:p>
        </w:tc>
      </w:tr>
      <w:tr>
        <w:tc>
          <w:tcPr>
            <w:tcW w:type="dxa" w:w="4500"/>
          </w:tcPr>
          <w:p>
            <w:r>
              <w:t xml:space="preserve">NUEVO</w:t>
            </w:r>
          </w:p>
        </w:tc>
        <w:tc>
          <w:tcPr>
            <w:tcW w:type="dxa" w:w="4500"/>
          </w:tcPr>
          <w:p>
            <w:r>
              <w:t xml:space="preserve">30</w:t>
            </w:r>
          </w:p>
        </w:tc>
      </w:tr>
      <w:tr>
        <w:tc>
          <w:tcPr>
            <w:tcW w:type="dxa" w:w="4500"/>
          </w:tcPr>
          <w:p>
            <w:r>
              <w:t xml:space="preserve">NUEVO</w:t>
            </w:r>
          </w:p>
        </w:tc>
        <w:tc>
          <w:tcPr>
            <w:tcW w:type="dxa" w:w="4500"/>
          </w:tcPr>
          <w:p>
            <w:r>
              <w:t xml:space="preserve">31</w:t>
            </w:r>
          </w:p>
        </w:tc>
      </w:tr>
      <w:tr>
        <w:tc>
          <w:tcPr>
            <w:tcW w:type="dxa" w:w="4500"/>
          </w:tcPr>
          <w:p>
            <w:r>
              <w:t xml:space="preserve">NUEVO</w:t>
            </w:r>
          </w:p>
        </w:tc>
        <w:tc>
          <w:tcPr>
            <w:tcW w:type="dxa" w:w="4500"/>
          </w:tcPr>
          <w:p>
            <w:r>
              <w:t xml:space="preserve">32</w:t>
            </w:r>
          </w:p>
        </w:tc>
      </w:tr>
      <w:tr>
        <w:tc>
          <w:tcPr>
            <w:tcW w:type="dxa" w:w="4500"/>
          </w:tcPr>
          <w:p>
            <w:r>
              <w:t xml:space="preserve">NUEVO</w:t>
            </w:r>
          </w:p>
        </w:tc>
        <w:tc>
          <w:tcPr>
            <w:tcW w:type="dxa" w:w="4500"/>
          </w:tcPr>
          <w:p>
            <w:r>
              <w:t xml:space="preserve">33</w:t>
            </w:r>
          </w:p>
        </w:tc>
      </w:tr>
      <w:tr>
        <w:tc>
          <w:tcPr>
            <w:tcW w:type="dxa" w:w="4500"/>
          </w:tcPr>
          <w:p>
            <w:r>
              <w:t xml:space="preserve">NUEVO</w:t>
            </w:r>
          </w:p>
        </w:tc>
        <w:tc>
          <w:tcPr>
            <w:tcW w:type="dxa" w:w="4500"/>
          </w:tcPr>
          <w:p>
            <w:r>
              <w:t xml:space="preserve">34</w:t>
            </w:r>
          </w:p>
        </w:tc>
      </w:tr>
      <w:tr>
        <w:tc>
          <w:tcPr>
            <w:tcW w:type="dxa" w:w="4500"/>
          </w:tcPr>
          <w:p>
            <w:r>
              <w:t xml:space="preserve">NUEVO</w:t>
            </w:r>
          </w:p>
        </w:tc>
        <w:tc>
          <w:tcPr>
            <w:tcW w:type="dxa" w:w="4500"/>
          </w:tcPr>
          <w:p>
            <w:r>
              <w:t xml:space="preserve">35</w:t>
            </w:r>
          </w:p>
        </w:tc>
      </w:tr>
      <w:tr>
        <w:tc>
          <w:tcPr>
            <w:tcW w:type="dxa" w:w="4500"/>
          </w:tcPr>
          <w:p>
            <w:r>
              <w:t xml:space="preserve">NUEVO</w:t>
            </w:r>
          </w:p>
        </w:tc>
        <w:tc>
          <w:tcPr>
            <w:tcW w:type="dxa" w:w="4500"/>
          </w:tcPr>
          <w:p>
            <w:r>
              <w:t xml:space="preserve">36</w:t>
            </w:r>
          </w:p>
        </w:tc>
      </w:tr>
      <w:tr>
        <w:tc>
          <w:tcPr>
            <w:tcW w:type="dxa" w:w="4500"/>
          </w:tcPr>
          <w:p>
            <w:r>
              <w:t xml:space="preserve">NUEVO</w:t>
            </w:r>
          </w:p>
        </w:tc>
        <w:tc>
          <w:tcPr>
            <w:tcW w:type="dxa" w:w="4500"/>
          </w:tcPr>
          <w:p>
            <w:r>
              <w:t xml:space="preserve">37</w:t>
            </w:r>
          </w:p>
        </w:tc>
      </w:tr>
      <w:tr>
        <w:tc>
          <w:tcPr>
            <w:tcW w:type="dxa" w:w="4500"/>
          </w:tcPr>
          <w:p>
            <w:r>
              <w:t xml:space="preserve">NUEVO</w:t>
            </w:r>
          </w:p>
        </w:tc>
        <w:tc>
          <w:tcPr>
            <w:tcW w:type="dxa" w:w="4500"/>
          </w:tcPr>
          <w:p>
            <w:r>
              <w:t xml:space="preserve">38</w:t>
            </w:r>
          </w:p>
        </w:tc>
      </w:tr>
      <w:tr>
        <w:tc>
          <w:tcPr>
            <w:tcW w:type="dxa" w:w="4500"/>
          </w:tcPr>
          <w:p>
            <w:r>
              <w:t xml:space="preserve">NUEVO</w:t>
            </w:r>
          </w:p>
        </w:tc>
        <w:tc>
          <w:tcPr>
            <w:tcW w:type="dxa" w:w="4500"/>
          </w:tcPr>
          <w:p>
            <w:r>
              <w:t xml:space="preserve">39</w:t>
            </w:r>
          </w:p>
        </w:tc>
      </w:tr>
      <w:tr>
        <w:tc>
          <w:tcPr>
            <w:tcW w:type="dxa" w:w="4500"/>
          </w:tcPr>
          <w:p>
            <w:r>
              <w:t xml:space="preserve">NUEVO</w:t>
            </w:r>
          </w:p>
        </w:tc>
        <w:tc>
          <w:tcPr>
            <w:tcW w:type="dxa" w:w="4500"/>
          </w:tcPr>
          <w:p>
            <w:r>
              <w:t xml:space="preserve">40</w:t>
            </w:r>
          </w:p>
        </w:tc>
      </w:tr>
      <w:tr>
        <w:tc>
          <w:tcPr>
            <w:tcW w:type="dxa" w:w="4500"/>
          </w:tcPr>
          <w:p>
            <w:r>
              <w:t xml:space="preserve">NUEVO</w:t>
            </w:r>
          </w:p>
        </w:tc>
        <w:tc>
          <w:tcPr>
            <w:tcW w:type="dxa" w:w="4500"/>
          </w:tcPr>
          <w:p>
            <w:r>
              <w:t xml:space="preserve">41</w:t>
            </w:r>
          </w:p>
        </w:tc>
      </w:tr>
      <w:tr>
        <w:tc>
          <w:tcPr>
            <w:tcW w:type="dxa" w:w="4500"/>
          </w:tcPr>
          <w:p>
            <w:r>
              <w:t xml:space="preserve">NUEVO</w:t>
            </w:r>
          </w:p>
        </w:tc>
        <w:tc>
          <w:tcPr>
            <w:tcW w:type="dxa" w:w="4500"/>
          </w:tcPr>
          <w:p>
            <w:r>
              <w:t xml:space="preserve">42</w:t>
            </w:r>
          </w:p>
        </w:tc>
      </w:tr>
      <w:tr>
        <w:tc>
          <w:tcPr>
            <w:tcW w:type="dxa" w:w="4500"/>
          </w:tcPr>
          <w:p>
            <w:r>
              <w:t xml:space="preserve">NUEVO</w:t>
            </w:r>
          </w:p>
        </w:tc>
        <w:tc>
          <w:tcPr>
            <w:tcW w:type="dxa" w:w="4500"/>
          </w:tcPr>
          <w:p>
            <w:r>
              <w:t xml:space="preserve">43</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6"/>
        <w:szCs w:val="16"/>
      </w:rPr>
      <w:t xml:space="preserve">Reglamento de Condiciones Generales de Trabajo — Borrador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2026-08-22T06:21:28.992Z</dcterms:created>
  <dcterms:modified xsi:type="dcterms:W3CDTF">2026-08-22T06:21:28.993Z</dcterms:modified>
</cp:coreProperties>
</file>

<file path=docProps/custom.xml><?xml version="1.0" encoding="utf-8"?>
<Properties xmlns="http://schemas.openxmlformats.org/officeDocument/2006/custom-properties" xmlns:vt="http://schemas.openxmlformats.org/officeDocument/2006/docPropsVTypes"/>
</file>