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sz w:val="24"/>
          <w:szCs w:val="24"/>
        </w:rPr>
        <w:t xml:space="preserve">H. AYUNTAMIENTO DE PABELLÓN DE ARTEAGA, AGUASCALIENTES</w:t>
      </w:r>
    </w:p>
    <w:p>
      <w:pPr>
        <w:spacing w:before="600"/>
        <w:jc w:val="center"/>
      </w:pPr>
      <w:r>
        <w:rPr>
          <w:b/>
          <w:bCs/>
          <w:sz w:val="22"/>
          <w:szCs w:val="22"/>
        </w:rPr>
        <w:t xml:space="preserve">PROYECTO DE INICIATIVA</w:t>
      </w:r>
    </w:p>
    <w:p>
      <w:pPr>
        <w:spacing w:before="400"/>
        <w:jc w:val="center"/>
      </w:pPr>
      <w:r>
        <w:rPr>
          <w:b/>
          <w:bCs/>
          <w:sz w:val="32"/>
          <w:szCs w:val="32"/>
        </w:rPr>
        <w:t xml:space="preserve">REGLAMENTO DE DESARROLLO URBANO</w:t>
      </w:r>
    </w:p>
    <w:p>
      <w:pPr>
        <w:jc w:val="center"/>
      </w:pPr>
      <w:r>
        <w:rPr>
          <w:b/>
          <w:bCs/>
          <w:sz w:val="32"/>
          <w:szCs w:val="32"/>
        </w:rPr>
        <w:t xml:space="preserve">DE PABELLÓN DE ARTEAGA, AGUASCALIENTES</w:t>
      </w:r>
    </w:p>
    <w:p>
      <w:pPr>
        <w:spacing w:before="800"/>
        <w:jc w:val="center"/>
      </w:pPr>
      <w:r>
        <w:rPr>
          <w:i/>
          <w:iCs/>
          <w:sz w:val="22"/>
          <w:szCs w:val="22"/>
        </w:rPr>
        <w:t xml:space="preserve">Reglamento derivado del Bando de Policía y Buen Gobierno</w:t>
      </w:r>
    </w:p>
    <w:p>
      <w:pPr>
        <w:spacing w:before="1200"/>
        <w:jc w:val="center"/>
      </w:pPr>
      <w:r>
        <w:rPr>
          <w:color w:val="666666"/>
          <w:sz w:val="20"/>
          <w:szCs w:val="20"/>
        </w:rPr>
        <w:t xml:space="preserve">Borrador de trabajo — Agosto 2026</w:t>
      </w:r>
    </w:p>
    <w:p>
      <w:r>
        <w:br w:type="page"/>
      </w:r>
    </w:p>
    <w:p>
      <w:pPr>
        <w:pStyle w:val="Heading1"/>
        <w:spacing w:after="200" w:before="400"/>
      </w:pPr>
      <w:r>
        <w:rPr>
          <w:b/>
          <w:bCs/>
        </w:rPr>
        <w:t xml:space="preserve">EXPOSICIÓN DE MOTIVOS</w:t>
      </w:r>
    </w:p>
    <w:p>
      <w:pPr>
        <w:spacing w:after="200"/>
        <w:jc w:val="both"/>
      </w:pPr>
      <w:r>
        <w:t xml:space="preserve">Dentro del proceso de sustitución del Código Municipal de Pabellón de Arteaga (2005) por un Bando de Policía y Buen Gobierno del que se deriven reglamentos autónomos por materia, corresponde ahora regular el desarrollo urbano y las construcciones, hoy contenidas en el Libro Quinto del Código vigente.</w:t>
      </w:r>
    </w:p>
    <w:p>
      <w:pPr>
        <w:spacing w:after="200"/>
        <w:jc w:val="both"/>
      </w:pPr>
      <w:r>
        <w:t xml:space="preserve">Esta materia se identificó desde el diagnóstico inicial como la más urgente de reorganizar, por ser la que concentra el mayor volumen de reformas parciales acumuladas desde 2005 y por presentar el error estructural más evidente del Código actual: dentro del Libro Quinto existen dos apartados distintos rotulados como "Título Quinto" —uno relativo a "La Ejecución de Obras" (artículos 1258 a 1339 del Código vigente) y otro relativo al "Uso, Operación y Mantenimiento" (artículos 1450 a 1454)— sin que exista un "Título Cuarto" identificado como tal entre ambos. La revisión del texto confirma que el primero de esos apartados nunca fue renumerado como Título Cuarto al insertarse las reformas correspondientes, lo que generó la duplicidad.</w:t>
      </w:r>
    </w:p>
    <w:p>
      <w:pPr>
        <w:spacing w:after="200"/>
        <w:jc w:val="both"/>
      </w:pPr>
      <w:r>
        <w:t xml:space="preserve">El presente Reglamento corrige esa duplicidad: se conserva el mismo contenido normativo y el mismo orden en que aparece en el Código vigente, pero el título relativo a la ejecución de obras se identifica correctamente como Título Cuarto, y el título relativo al uso, operación y mantenimiento conserva su lugar como Título Quinto. No se modificó el contenido sustantivo de ningún artículo; únicamente se corrigió la numeración de los títulos y de los artículos.</w:t>
      </w:r>
    </w:p>
    <w:p>
      <w:pPr>
        <w:spacing w:after="200"/>
        <w:jc w:val="both"/>
      </w:pPr>
      <w:r>
        <w:t xml:space="preserve">Su contenido proviene, en su totalidad, del Libro Quinto del Código Municipal vigente ("Del Desarrollo Urbano"), integrado por cinco títulos: Ordenación y Regulación del Desarrollo Urbano; Construcciones; Requisitos Estructurales; Ejecución de Obras; y Uso, Operación y Mantenimiento. Se reorganizó y renumeró de manera autónoma del 1 al 478, sin modificar su contenido sustantivo. No se detectaron, dentro del texto trasladado, referencias cruzadas a otros libros del Código que requieran nota editorial; las remisiones sobre infracciones, sanciones y recurso de revisión en esta materia se rigen, según lo dispuesto por el propio Código, por el Reglamento de Actos y Procedimientos Administrativos, Infracciones, Sanciones y Recursos ya expedido.</w:t>
      </w:r>
    </w:p>
    <w:p>
      <w:pPr>
        <w:pStyle w:val="Heading1"/>
        <w:spacing w:after="200" w:before="400"/>
      </w:pPr>
      <w:r>
        <w:rPr>
          <w:b/>
          <w:bCs/>
        </w:rPr>
        <w:t xml:space="preserve">FUNDAMENTO LEGAL</w:t>
      </w:r>
    </w:p>
    <w:p>
      <w:pPr>
        <w:spacing w:after="200"/>
        <w:jc w:val="both"/>
      </w:pPr>
      <w:r>
        <w:t xml:space="preserve">Con fundamento en los artículos 115, fracción V, de la Constitución Política de los Estados Unidos Mexicanos; 69 de la Constitución Política del Estado de Aguascalientes; y 16, 36 fracción I y 47 de la Ley Municipal para el Estado de Aguascalientes, que facultan al Ayuntamiento para aprobar y expedir Códigos, Bandos de Policía y Buen Gobierno, Reglamentos, circulares y disposiciones administrativas de observancia general dentro de sus respectivas jurisdicciones, con el objeto de regular la zonificación, la planeación del desarrollo urbano, el uso del suelo y las construcciones, en concordancia con la Ley de Ordenamiento Territorial y Desarrollo Urbano del Estado de Aguascalientes.</w:t>
      </w:r>
    </w:p>
    <w:p>
      <w:r>
        <w:br w:type="page"/>
      </w:r>
    </w:p>
    <w:p>
      <w:pPr>
        <w:pStyle w:val="Heading1"/>
        <w:spacing w:after="400"/>
        <w:jc w:val="center"/>
      </w:pPr>
      <w:r>
        <w:rPr>
          <w:b/>
          <w:bCs/>
        </w:rPr>
        <w:t xml:space="preserve">REGLAMENTO DE DESARROLLO URBANO DE PABELLÓN DE ARTEAGA, AGUASCALIENTES</w:t>
      </w:r>
    </w:p>
    <w:p>
      <w:pPr>
        <w:pStyle w:val="Heading1"/>
        <w:spacing w:after="100" w:before="500"/>
        <w:jc w:val="center"/>
      </w:pPr>
      <w:r>
        <w:rPr>
          <w:b/>
          <w:bCs/>
        </w:rPr>
        <w:t xml:space="preserve">TÍTULO PRIMERO</w:t>
      </w:r>
    </w:p>
    <w:p>
      <w:pPr>
        <w:pStyle w:val="Heading2"/>
        <w:spacing w:after="300"/>
        <w:jc w:val="center"/>
      </w:pPr>
      <w:r>
        <w:rPr>
          <w:b/>
          <w:bCs/>
        </w:rPr>
        <w:t xml:space="preserve">DE LA ORDENACION Y REGULACION DEL DESARROLLO URBANO</w:t>
      </w:r>
    </w:p>
    <w:p>
      <w:pPr>
        <w:spacing w:after="200"/>
        <w:jc w:val="both"/>
      </w:pPr>
      <w:r>
        <w:rPr>
          <w:i/>
          <w:iCs/>
          <w:color w:val="555555"/>
          <w:sz w:val="19"/>
          <w:szCs w:val="19"/>
        </w:rPr>
        <w:t xml:space="preserve">Nota editorial (eliminación de vacíos del Código): se eliminan de las fracciones del articulado los espacios en blanco que en el Código Municipal de 2005 aparecían vacíos (mostrados en la versión de trabajo con la leyenda "EN BLANCO EN EL CÓDIGO MUNICIPAL VIGENTE"), toda vez que este Reglamento sustituye al Código y no debe arrastrar sus ausencias o huecos de numeración. La numeración de fracciones de este Reglamento es continua dentro de cada artículo.</w:t>
      </w:r>
    </w:p>
    <w:p>
      <w:pPr>
        <w:pStyle w:val="Heading3"/>
        <w:spacing w:after="50" w:before="300"/>
        <w:jc w:val="center"/>
      </w:pPr>
      <w:r>
        <w:rPr>
          <w:b/>
          <w:bCs/>
        </w:rPr>
        <w:t xml:space="preserve">CAPÍTULO PRIMERO</w:t>
      </w:r>
    </w:p>
    <w:p>
      <w:pPr>
        <w:spacing w:after="200"/>
        <w:jc w:val="center"/>
      </w:pPr>
      <w:r>
        <w:rPr>
          <w:i/>
          <w:iCs/>
        </w:rPr>
        <w:t xml:space="preserve">De las Disposiciones Generales</w:t>
      </w:r>
    </w:p>
    <w:p>
      <w:pPr>
        <w:spacing w:after="80"/>
        <w:jc w:val="both"/>
      </w:pPr>
      <w:r>
        <w:rPr>
          <w:b/>
          <w:bCs/>
        </w:rPr>
        <w:t xml:space="preserve">Artículo 1.- </w:t>
      </w:r>
      <w:r>
        <w:t xml:space="preserve">La ordenación y regulación del Desarrollo Urbano y la vivienda, en el Municipio de Pabellón de Arteaga, se normarán conforme a lo dispuesto por:</w:t>
      </w:r>
    </w:p>
    <w:p>
      <w:pPr>
        <w:spacing w:after="80"/>
        <w:ind w:left="720" w:hanging="360"/>
        <w:jc w:val="both"/>
      </w:pPr>
      <w:r>
        <w:t xml:space="preserve">I.- El Código de Ordenamiento Territorial, Desarrollo Urbano y Vivienda para el Estado de Aguascalientes;</w:t>
      </w:r>
    </w:p>
    <w:p>
      <w:pPr>
        <w:spacing w:after="80"/>
        <w:ind w:left="720" w:hanging="360"/>
        <w:jc w:val="both"/>
      </w:pPr>
      <w:r>
        <w:t xml:space="preserve">II.- Los Planes Estatal y Municipal de Desarrollo;</w:t>
      </w:r>
    </w:p>
    <w:p>
      <w:pPr>
        <w:spacing w:after="80"/>
        <w:ind w:left="720" w:hanging="360"/>
        <w:jc w:val="both"/>
      </w:pPr>
      <w:r>
        <w:t xml:space="preserve">III.- Los programas de desarrollo urbano y vivienda;</w:t>
      </w:r>
    </w:p>
    <w:p>
      <w:pPr>
        <w:spacing w:after="80"/>
        <w:ind w:left="720" w:hanging="360"/>
        <w:jc w:val="both"/>
      </w:pPr>
      <w:r>
        <w:t xml:space="preserve">IV.- Las provisiones, reservas, usos y destinos de áreas y predios autorizados;</w:t>
      </w:r>
    </w:p>
    <w:p>
      <w:pPr>
        <w:spacing w:after="80"/>
        <w:ind w:left="720" w:hanging="360"/>
        <w:jc w:val="both"/>
      </w:pPr>
      <w:r>
        <w:t xml:space="preserve">V.- Las delimitaciones de conurbación, de conservación y de mejoramiento;</w:t>
      </w:r>
    </w:p>
    <w:p>
      <w:pPr>
        <w:spacing w:after="80"/>
        <w:ind w:left="720" w:hanging="360"/>
        <w:jc w:val="both"/>
      </w:pPr>
      <w:r>
        <w:t xml:space="preserve">VI.- Las constancias de compatibilidad urbanística;</w:t>
      </w:r>
    </w:p>
    <w:p>
      <w:pPr>
        <w:spacing w:after="80"/>
        <w:ind w:left="720" w:hanging="360"/>
        <w:jc w:val="both"/>
      </w:pPr>
      <w:r>
        <w:t xml:space="preserve">VII.- Las resoluciones, criterios y normas que expidan las autoridades municipales competentes;</w:t>
      </w:r>
    </w:p>
    <w:p>
      <w:pPr>
        <w:spacing w:after="80"/>
        <w:ind w:left="720" w:hanging="360"/>
        <w:jc w:val="both"/>
      </w:pPr>
      <w:r>
        <w:t xml:space="preserve">VIII.- Las autorizaciones, permisos, licencias, concesiones y constancias que expidan las autoridades municipales competentes; y</w:t>
      </w:r>
    </w:p>
    <w:p>
      <w:pPr>
        <w:spacing w:after="80"/>
        <w:ind w:left="720" w:hanging="360"/>
        <w:jc w:val="both"/>
      </w:pPr>
      <w:r>
        <w:t xml:space="preserve">IX.- Las demás leyes, reglamentos y otras disposiciones jurídicas aplicables.</w:t>
      </w:r>
    </w:p>
    <w:p>
      <w:pPr>
        <w:spacing w:after="150"/>
      </w:pPr>
    </w:p>
    <w:p>
      <w:pPr>
        <w:spacing w:after="80"/>
        <w:jc w:val="both"/>
      </w:pPr>
      <w:r>
        <w:rPr>
          <w:b/>
          <w:bCs/>
        </w:rPr>
        <w:t xml:space="preserve">Artículo 2.- </w:t>
      </w:r>
      <w:r>
        <w:t xml:space="preserve">Las autorizaciones, licencias, permisos, concesiones y constancias en materia de desarrollo urbano, deberán tomar en cuenta, según el caso, los siguientes aspectos:</w:t>
      </w:r>
    </w:p>
    <w:p>
      <w:pPr>
        <w:spacing w:after="80"/>
        <w:ind w:left="720" w:hanging="360"/>
        <w:jc w:val="both"/>
      </w:pPr>
      <w:r>
        <w:t xml:space="preserve">I.- Las zonas, áreas y predios en que se permitan;</w:t>
      </w:r>
    </w:p>
    <w:p>
      <w:pPr>
        <w:spacing w:after="80"/>
        <w:ind w:left="720" w:hanging="360"/>
        <w:jc w:val="both"/>
      </w:pPr>
      <w:r>
        <w:t xml:space="preserve">II.- Los diferentes tipos de fraccionamientos o condominios en función de su uso o destino;</w:t>
      </w:r>
    </w:p>
    <w:p>
      <w:pPr>
        <w:spacing w:after="80"/>
        <w:ind w:left="720" w:hanging="360"/>
        <w:jc w:val="both"/>
      </w:pPr>
      <w:r>
        <w:t xml:space="preserve">III.- Los índices de densidad de población y de construcción;</w:t>
      </w:r>
    </w:p>
    <w:p>
      <w:pPr>
        <w:spacing w:after="80"/>
        <w:ind w:left="720" w:hanging="360"/>
        <w:jc w:val="both"/>
      </w:pPr>
      <w:r>
        <w:t xml:space="preserve">IV.- La organización y control de la infraestructura vial, del tránsito de los estacionamientos y del sistema de transporte;</w:t>
      </w:r>
    </w:p>
    <w:p>
      <w:pPr>
        <w:spacing w:after="80"/>
        <w:ind w:left="720" w:hanging="360"/>
        <w:jc w:val="both"/>
      </w:pPr>
      <w:r>
        <w:t xml:space="preserve">V.- La dotación adecuada y suficiente de equipamiento e infraestructura y la debida prestación de servicios;</w:t>
      </w:r>
    </w:p>
    <w:p>
      <w:pPr>
        <w:spacing w:after="80"/>
        <w:ind w:left="720" w:hanging="360"/>
        <w:jc w:val="both"/>
      </w:pPr>
      <w:r>
        <w:t xml:space="preserve">VI.- Las especificaciones relativas a las características y dimensiones de los lotes o predios;</w:t>
      </w:r>
    </w:p>
    <w:p>
      <w:pPr>
        <w:spacing w:after="80"/>
        <w:ind w:left="720" w:hanging="360"/>
        <w:jc w:val="both"/>
      </w:pPr>
      <w:r>
        <w:t xml:space="preserve">VII.- Los usos y destinos, reservas y provisiones de las áreas y predios previstos en la legislación y programas de desarrollo urbano;</w:t>
      </w:r>
    </w:p>
    <w:p>
      <w:pPr>
        <w:spacing w:after="80"/>
        <w:ind w:left="720" w:hanging="360"/>
        <w:jc w:val="both"/>
      </w:pPr>
      <w:r>
        <w:t xml:space="preserve">VIII.- El alineamiento oficial y las compatibilidades urbanísticas;</w:t>
      </w:r>
    </w:p>
    <w:p>
      <w:pPr>
        <w:spacing w:after="80"/>
        <w:ind w:left="720" w:hanging="360"/>
        <w:jc w:val="both"/>
      </w:pPr>
      <w:r>
        <w:t xml:space="preserve">IX.- Las especificaciones de construcción que por cada tipo de obra o servicio se señalen en las disposiciones legales aplicables;</w:t>
      </w:r>
    </w:p>
    <w:p>
      <w:pPr>
        <w:spacing w:after="80"/>
        <w:ind w:left="720" w:hanging="360"/>
        <w:jc w:val="both"/>
      </w:pPr>
      <w:r>
        <w:t xml:space="preserve">X.- La capacidad de servicio de las redes de infraestructura y del equipamiento urbano existentes o por construirse;</w:t>
      </w:r>
    </w:p>
    <w:p>
      <w:pPr>
        <w:spacing w:after="80"/>
        <w:ind w:left="720" w:hanging="360"/>
        <w:jc w:val="both"/>
      </w:pPr>
      <w:r>
        <w:t xml:space="preserve">XI.- La adecuación de cada proyecto a la topografía y a las características del suelo, a fin de no permitir la ejecución de obras o proyectos en zonas no aptas para el desarrollo urbano;</w:t>
      </w:r>
    </w:p>
    <w:p>
      <w:pPr>
        <w:spacing w:after="80"/>
        <w:ind w:left="720" w:hanging="360"/>
        <w:jc w:val="both"/>
      </w:pPr>
      <w:r>
        <w:t xml:space="preserve">XII.- La congruencia de proyectos con la estructura urbana de los centros de población;</w:t>
      </w:r>
    </w:p>
    <w:p>
      <w:pPr>
        <w:spacing w:after="80"/>
        <w:ind w:left="720" w:hanging="360"/>
        <w:jc w:val="both"/>
      </w:pPr>
      <w:r>
        <w:t xml:space="preserve">XIII.- El impedir la dispersión de los fraccionamientos o de los condominios, para evitar su desarticulación con la red básica de servicios públicos;</w:t>
      </w:r>
    </w:p>
    <w:p>
      <w:pPr>
        <w:spacing w:after="80"/>
        <w:ind w:left="720" w:hanging="360"/>
        <w:jc w:val="both"/>
      </w:pPr>
      <w:r>
        <w:t xml:space="preserve">XIV.- La protección del ambiente y de las zonas arboladas;</w:t>
      </w:r>
    </w:p>
    <w:p>
      <w:pPr>
        <w:spacing w:after="80"/>
        <w:ind w:left="720" w:hanging="360"/>
        <w:jc w:val="both"/>
      </w:pPr>
      <w:r>
        <w:t xml:space="preserve">XV.- La densidad de áreas verdes y de estacionamientos;</w:t>
      </w:r>
    </w:p>
    <w:p>
      <w:pPr>
        <w:spacing w:after="80"/>
        <w:ind w:left="720" w:hanging="360"/>
        <w:jc w:val="both"/>
      </w:pPr>
      <w:r>
        <w:t xml:space="preserve">XVI.- La dirección de los vientos dominantes;</w:t>
      </w:r>
    </w:p>
    <w:p>
      <w:pPr>
        <w:spacing w:after="80"/>
        <w:ind w:left="720" w:hanging="360"/>
        <w:jc w:val="both"/>
      </w:pPr>
      <w:r>
        <w:t xml:space="preserve">XVII.- El fomento de la investigación y la aplicación de tecnologías adecuadas;</w:t>
      </w:r>
    </w:p>
    <w:p>
      <w:pPr>
        <w:spacing w:after="80"/>
        <w:ind w:left="720" w:hanging="360"/>
        <w:jc w:val="both"/>
      </w:pPr>
      <w:r>
        <w:t xml:space="preserve">XVIII.- La imagen urbana y el control de anuncios;</w:t>
      </w:r>
    </w:p>
    <w:p>
      <w:pPr>
        <w:spacing w:after="80"/>
        <w:ind w:left="720" w:hanging="360"/>
        <w:jc w:val="both"/>
      </w:pPr>
      <w:r>
        <w:t xml:space="preserve">XIX.- Las dimensiones y medidas del lote o predio tipo autorizado de acuerdo a la zonificación;</w:t>
      </w:r>
    </w:p>
    <w:p>
      <w:pPr>
        <w:spacing w:after="80"/>
        <w:ind w:left="720" w:hanging="360"/>
        <w:jc w:val="both"/>
      </w:pPr>
      <w:r>
        <w:t xml:space="preserve">XX.- Las características de los fraccionamientos, condominios, colonias o barrios;</w:t>
      </w:r>
    </w:p>
    <w:p>
      <w:pPr>
        <w:spacing w:after="80"/>
        <w:ind w:left="720" w:hanging="360"/>
        <w:jc w:val="both"/>
      </w:pPr>
      <w:r>
        <w:t xml:space="preserve">XXI.- La protección del patrimonio cultural y natural de Estado;</w:t>
      </w:r>
    </w:p>
    <w:p>
      <w:pPr>
        <w:spacing w:after="80"/>
        <w:ind w:left="720" w:hanging="360"/>
        <w:jc w:val="both"/>
      </w:pPr>
      <w:r>
        <w:t xml:space="preserve">XXII.- La racionalidad en el aprovechamiento de las fuentes de abastecimiento de agua;</w:t>
      </w:r>
    </w:p>
    <w:p>
      <w:pPr>
        <w:spacing w:after="80"/>
        <w:ind w:left="720" w:hanging="360"/>
        <w:jc w:val="both"/>
      </w:pPr>
      <w:r>
        <w:t xml:space="preserve">XXIII.- El control de la contaminación ambiental, la ordenación ecológica y el impacto al ambiente; así como, la prevención y atención de las emergencias urbanas;</w:t>
      </w:r>
    </w:p>
    <w:p>
      <w:pPr>
        <w:spacing w:after="80"/>
        <w:ind w:left="720" w:hanging="360"/>
        <w:jc w:val="both"/>
      </w:pPr>
      <w:r>
        <w:t xml:space="preserve">XXIV.- El contexto urbano, la proyección de sombras y las características de las fachadas y alturas de las construcciones;</w:t>
      </w:r>
    </w:p>
    <w:p>
      <w:pPr>
        <w:spacing w:after="80"/>
        <w:ind w:left="720" w:hanging="360"/>
        <w:jc w:val="both"/>
      </w:pPr>
      <w:r>
        <w:t xml:space="preserve">XXV.- Los antecedentes del constructor, fraccionador o promovente, así como su solvencia económica que garantice el exacto cumplimiento de los proyectos;</w:t>
      </w:r>
    </w:p>
    <w:p>
      <w:pPr>
        <w:spacing w:after="80"/>
        <w:ind w:left="720" w:hanging="360"/>
        <w:jc w:val="both"/>
      </w:pPr>
      <w:r>
        <w:t xml:space="preserve">XXVI.- Las normas de urbanización y construcción; y las características de la vivienda;</w:t>
      </w:r>
    </w:p>
    <w:p>
      <w:pPr>
        <w:spacing w:after="80"/>
        <w:ind w:left="720" w:hanging="360"/>
        <w:jc w:val="both"/>
      </w:pPr>
      <w:r>
        <w:t xml:space="preserve">XXVII.- Las especificaciones en la construcción que garanticen la seguridad de las obras contra los efectos de los fenómenos naturales, tales como sismos, inundaciones, fracturamiento del suelo y otros análogos;</w:t>
      </w:r>
    </w:p>
    <w:p>
      <w:pPr>
        <w:spacing w:after="80"/>
        <w:ind w:left="720" w:hanging="360"/>
        <w:jc w:val="both"/>
      </w:pPr>
      <w:r>
        <w:t xml:space="preserve">XXVIII.- Las cartas urbanas que contengan las fallas geológicas detectadas y los estudios sobre el comportamiento dinámico de las grietas y de los movimientos tectónicos; y</w:t>
      </w:r>
    </w:p>
    <w:p>
      <w:pPr>
        <w:spacing w:after="80"/>
        <w:ind w:left="720" w:hanging="360"/>
        <w:jc w:val="both"/>
      </w:pPr>
      <w:r>
        <w:t xml:space="preserve">XXIX.- Todos aquellos lineamientos, criterios o normas técnicas que se deriven de la legislación y programas en materia de desarrollo urbano y vivienda y demás disposiciones jurídicas aplicables.</w:t>
      </w:r>
    </w:p>
    <w:p>
      <w:pPr>
        <w:spacing w:after="150"/>
      </w:pPr>
    </w:p>
    <w:p>
      <w:pPr>
        <w:spacing w:after="150"/>
        <w:jc w:val="both"/>
      </w:pPr>
      <w:r>
        <w:rPr>
          <w:b/>
          <w:bCs/>
        </w:rPr>
        <w:t xml:space="preserve">Artículo 3.- </w:t>
      </w:r>
      <w:r>
        <w:t xml:space="preserve">Todos los actos, contratos y convenios relativos a la propiedad, posesión, aprovechamiento o cualquier otra forma jurídica de tenencia de inmuebles, no podrán alterar el uso, destino, reserva o provisión establecido en los programas de desarrollo urbano municipal aplicables, de conformidad con lo previsto en este Reglamento y en este Reglamento de Ordenamiento Territorial, Desarrollo Urbano y Vivienda para el Estado de Aguascalientes. No surtirán efectos los actos, convenios y contratos relativos a la propiedad o cualquier otro derecho relacionado con el aprovechamiento de áreas y predios que contravengan este Reglamento y los programas de desarrollo urbano. No surtirán efectos los permisos, autorizaciones o licencias que contravengan lo establecido en este Reglamento, y en los Programas de Desarrollo Urbano.</w:t>
      </w:r>
    </w:p>
    <w:p>
      <w:pPr>
        <w:spacing w:after="80"/>
        <w:jc w:val="both"/>
      </w:pPr>
      <w:r>
        <w:rPr>
          <w:b/>
          <w:bCs/>
        </w:rPr>
        <w:t xml:space="preserve">Artículo 4.- </w:t>
      </w:r>
      <w:r>
        <w:t xml:space="preserve">Son atribuciones del Ayuntamiento en materia de desarrollo urbano:</w:t>
      </w:r>
    </w:p>
    <w:p>
      <w:pPr>
        <w:spacing w:after="80"/>
        <w:ind w:left="720" w:hanging="360"/>
        <w:jc w:val="both"/>
      </w:pPr>
      <w:r>
        <w:t xml:space="preserve">I.- Elaborar, aprobar, ejecutar, controlar, modificar, actualizar y evaluar los programas municipales de desarrollo urbano y de vivienda, así como los demás que de estos se deriven;</w:t>
      </w:r>
    </w:p>
    <w:p>
      <w:pPr>
        <w:spacing w:after="80"/>
        <w:ind w:left="720" w:hanging="360"/>
        <w:jc w:val="both"/>
      </w:pPr>
      <w:r>
        <w:t xml:space="preserve">II.- Formular y administrar la zonificación y el control de los usos y destinos del suelo que se deriven de la planeación municipal del desarrollo urbano, y de conformidad con las normas contenidas en este Reglamento;</w:t>
      </w:r>
    </w:p>
    <w:p>
      <w:pPr>
        <w:spacing w:after="80"/>
        <w:ind w:left="720" w:hanging="360"/>
        <w:jc w:val="both"/>
      </w:pPr>
      <w:r>
        <w:t xml:space="preserve">III.- Promover y planear el equilibrado desarrollo de las diversas comunidades y centros de población del Municipio, mediante una adecuada planificación y zonificación de los mismos;</w:t>
      </w:r>
    </w:p>
    <w:p>
      <w:pPr>
        <w:spacing w:after="80"/>
        <w:ind w:left="720" w:hanging="360"/>
        <w:jc w:val="both"/>
      </w:pPr>
      <w:r>
        <w:t xml:space="preserve">IV.- Coordinar el programa Municipal con el Estatal y Nacional de Desarrollo Urbano;</w:t>
      </w:r>
    </w:p>
    <w:p>
      <w:pPr>
        <w:spacing w:after="80"/>
        <w:ind w:left="720" w:hanging="360"/>
        <w:jc w:val="both"/>
      </w:pPr>
      <w:r>
        <w:t xml:space="preserve">V.- Promover y determinar conjuntamente con el Gobierno del Estado, con base en los programas de desarrollo urbano y de vivienda, la adquisición y administración de reservas territoriales, para la ejecución de dichos programas;</w:t>
      </w:r>
    </w:p>
    <w:p>
      <w:pPr>
        <w:spacing w:after="80"/>
        <w:ind w:left="720" w:hanging="360"/>
        <w:jc w:val="both"/>
      </w:pPr>
      <w:r>
        <w:t xml:space="preserve">VI.- Coordinar con las dependencias estatales la elaboración, ejecución, control y evaluación de los programas de ordenación de zonas conurbadas, regionales y subregionales de desarrollo urbano;</w:t>
      </w:r>
    </w:p>
    <w:p>
      <w:pPr>
        <w:spacing w:after="80"/>
        <w:ind w:left="720" w:hanging="360"/>
        <w:jc w:val="both"/>
      </w:pPr>
      <w:r>
        <w:t xml:space="preserve">VII.- Controlar y vigilar el aprovechamiento del suelo en sus jurisdicciones territoriales;</w:t>
      </w:r>
    </w:p>
    <w:p>
      <w:pPr>
        <w:spacing w:after="80"/>
        <w:ind w:left="720" w:hanging="360"/>
        <w:jc w:val="both"/>
      </w:pPr>
      <w:r>
        <w:t xml:space="preserve">VIII.- Promover la participación de los sectores social y privado del Municipio en la formulación, ejecución, modificación, actualización y evaluación del Programa Municipal de Desarrollo Urbano y sus derivados;</w:t>
      </w:r>
    </w:p>
    <w:p>
      <w:pPr>
        <w:spacing w:after="80"/>
        <w:ind w:left="720" w:hanging="360"/>
        <w:jc w:val="both"/>
      </w:pPr>
      <w:r>
        <w:t xml:space="preserve">IX.- Gestionar la inscripción del Programa Municipal de desarrollo urbano y sus derivados, en el Registro Público de la Propiedad y del Comercio;</w:t>
      </w:r>
    </w:p>
    <w:p>
      <w:pPr>
        <w:spacing w:after="80"/>
        <w:ind w:left="720" w:hanging="360"/>
        <w:jc w:val="both"/>
      </w:pPr>
      <w:r>
        <w:t xml:space="preserve">X.- Llevar el registro de los programas municipales de desarrollo urbano y de vivienda, para su difusión, consulta pública, control y evaluación;</w:t>
      </w:r>
    </w:p>
    <w:p>
      <w:pPr>
        <w:spacing w:after="80"/>
        <w:ind w:left="720" w:hanging="360"/>
        <w:jc w:val="both"/>
      </w:pPr>
      <w:r>
        <w:t xml:space="preserve">XI.- Gestionar y promover el financiamiento para la realización del Programa de Desarrollo Urbano en el Municipio;</w:t>
      </w:r>
    </w:p>
    <w:p>
      <w:pPr>
        <w:spacing w:after="80"/>
        <w:ind w:left="720" w:hanging="360"/>
        <w:jc w:val="both"/>
      </w:pPr>
      <w:r>
        <w:t xml:space="preserve">XII.- Intervenir en la regularización de la tenencia de la tierra, en coordinación con las dependencias correspondientes;</w:t>
      </w:r>
    </w:p>
    <w:p>
      <w:pPr>
        <w:spacing w:after="80"/>
        <w:ind w:left="720" w:hanging="360"/>
        <w:jc w:val="both"/>
      </w:pPr>
      <w:r>
        <w:t xml:space="preserve">XIII.- Controlar los programas de inversión pública del Gobierno Municipal, vigilando el cumplimiento de los mismos; e informando sobre el ejercicio de la inversión a la Contaduría Mayor de Hacienda del Congreso del Estado;</w:t>
      </w:r>
    </w:p>
    <w:p>
      <w:pPr>
        <w:spacing w:after="80"/>
        <w:ind w:left="720" w:hanging="360"/>
        <w:jc w:val="both"/>
      </w:pPr>
      <w:r>
        <w:t xml:space="preserve">XIV.- Proponer, gestionar y realizar en coordinación con los Gobiernos Federal y Estatal las acciones necesarias para preservar y controlar la ecología en los asentamientos humanos del Municipio;</w:t>
      </w:r>
    </w:p>
    <w:p>
      <w:pPr>
        <w:spacing w:after="80"/>
        <w:ind w:left="720" w:hanging="360"/>
        <w:jc w:val="both"/>
      </w:pPr>
      <w:r>
        <w:t xml:space="preserve">XV.- Promover y ejecutar obras para que todos los habitantes del Municipio cuenten con una vivienda digna, equipamiento, infraestructura y servicios adecuados;</w:t>
      </w:r>
    </w:p>
    <w:p>
      <w:pPr>
        <w:spacing w:after="80"/>
        <w:ind w:left="720" w:hanging="360"/>
        <w:jc w:val="both"/>
      </w:pPr>
      <w:r>
        <w:t xml:space="preserve">XVI.- Proponer al Ejecutivo del Estado, la celebración de convenios con la Federación que apoyen los objetivos y finalidades propuestas en el Programa Municipal de Desarrollo Urbano, que se realicen dentro de su jurisdicción;</w:t>
      </w:r>
    </w:p>
    <w:p>
      <w:pPr>
        <w:spacing w:after="80"/>
        <w:ind w:left="720" w:hanging="360"/>
        <w:jc w:val="both"/>
      </w:pPr>
      <w:r>
        <w:t xml:space="preserve">XVII.- Verificar que los fraccionadores y promoventes de condominios hayan cubierto los diversos impuestos, derechos, aprovechamientos o contribuciones fiscales municipales que les correspondan, que hayan realizado las donaciones respectivas y constituido las garantías previstas en el presente Reglamento y demás ordenamientos legales aplicables;</w:t>
      </w:r>
    </w:p>
    <w:p>
      <w:pPr>
        <w:spacing w:after="80"/>
        <w:ind w:left="720" w:hanging="360"/>
        <w:jc w:val="both"/>
      </w:pPr>
      <w:r>
        <w:t xml:space="preserve">XVIII.- Llevar el registro de las colonias, fraccionamientos, condominios, barrios y zonas urbanas en el Municipio, así como de las asociaciones que sus habitantes integren;</w:t>
      </w:r>
    </w:p>
    <w:p>
      <w:pPr>
        <w:spacing w:after="80"/>
        <w:ind w:left="720" w:hanging="360"/>
        <w:jc w:val="both"/>
      </w:pPr>
      <w:r>
        <w:t xml:space="preserve">XIX.- Emitir opinión sobre la autorización de fraccionamientos y condominios;</w:t>
      </w:r>
    </w:p>
    <w:p>
      <w:pPr>
        <w:spacing w:after="80"/>
        <w:ind w:left="720" w:hanging="360"/>
        <w:jc w:val="both"/>
      </w:pPr>
      <w:r>
        <w:t xml:space="preserve">XX.- Determinar las áreas y predios que conforme a este Reglamento deberán donar al Municipio los fraccionadores y promoventes de condominios;</w:t>
      </w:r>
    </w:p>
    <w:p>
      <w:pPr>
        <w:spacing w:after="80"/>
        <w:ind w:left="720" w:hanging="360"/>
        <w:jc w:val="both"/>
      </w:pPr>
      <w:r>
        <w:t xml:space="preserve">XXI.- Determinar el aprovechamiento de las áreas de donación de los fraccionamientos y condominios, en congruencia con lo dispuesto en este Reglamento y en los programas de desarrollo urbano;</w:t>
      </w:r>
    </w:p>
    <w:p>
      <w:pPr>
        <w:spacing w:after="80"/>
        <w:ind w:left="720" w:hanging="360"/>
        <w:jc w:val="both"/>
      </w:pPr>
      <w:r>
        <w:t xml:space="preserve">XXII.- Municipalizar los fraccionamientos, cuando se hayan cubierto los requisitos legales;</w:t>
      </w:r>
    </w:p>
    <w:p>
      <w:pPr>
        <w:spacing w:after="80"/>
        <w:ind w:left="720" w:hanging="360"/>
        <w:jc w:val="both"/>
      </w:pPr>
      <w:r>
        <w:t xml:space="preserve">XXIII.- Vigilar que, en los fraccionamientos que no hayan sido municipalizados, los fraccionadores presten adecuada y suficientemente los servicios a que se encuentran obligados conforme a este Reglamento y la autorización respectiva;</w:t>
      </w:r>
    </w:p>
    <w:p>
      <w:pPr>
        <w:spacing w:after="80"/>
        <w:ind w:left="720" w:hanging="360"/>
        <w:jc w:val="both"/>
      </w:pPr>
      <w:r>
        <w:t xml:space="preserve">XXIV.- Promover o ejecutar fraccionamientos populares o de interés social y condominios de orden público;</w:t>
      </w:r>
    </w:p>
    <w:p>
      <w:pPr>
        <w:spacing w:after="80"/>
        <w:ind w:left="720" w:hanging="360"/>
        <w:jc w:val="both"/>
      </w:pPr>
      <w:r>
        <w:t xml:space="preserve">XXV.- Impedir, en coordinación con la Secretaría de Gestión Urbanística y Ordenamiento Territorial, Registral y Catastral el establecimiento de asentamientos humanos irregulares y de fraccionamientos o condominios al margen de la Ley;</w:t>
      </w:r>
    </w:p>
    <w:p>
      <w:pPr>
        <w:spacing w:after="80"/>
        <w:ind w:left="720" w:hanging="360"/>
        <w:jc w:val="both"/>
      </w:pPr>
      <w:r>
        <w:t xml:space="preserve">XXVI.- Promover que el desarrollo urbano municipal sea equilibrado, para que beneficie en forma efectiva a las diferentes partes del Municipio, evaluando periódicamente los resultados obtenidos;</w:t>
      </w:r>
    </w:p>
    <w:p>
      <w:pPr>
        <w:spacing w:after="80"/>
        <w:ind w:left="720" w:hanging="360"/>
        <w:jc w:val="both"/>
      </w:pPr>
      <w:r>
        <w:t xml:space="preserve">XXVII.- Autorizar las solicitudes de relotificación, fusión y subdivisión de predios en los casos de su competencia y conforme a lo dispuesto por el presente Reglamento y demás disposiciones legales aplicables;</w:t>
      </w:r>
    </w:p>
    <w:p>
      <w:pPr>
        <w:spacing w:after="80"/>
        <w:ind w:left="720" w:hanging="360"/>
        <w:jc w:val="both"/>
      </w:pPr>
      <w:r>
        <w:t xml:space="preserve">XXVIII.- Otorgar licencias y permisos para construcción, remodelación, ampliación y demolición de inmuebles, así como para la colocación y retiro de anuncios;</w:t>
      </w:r>
    </w:p>
    <w:p>
      <w:pPr>
        <w:spacing w:after="80"/>
        <w:ind w:left="720" w:hanging="360"/>
        <w:jc w:val="both"/>
      </w:pPr>
      <w:r>
        <w:t xml:space="preserve">XXIX.- Expedir las constancias de compatibilidad urbanística;</w:t>
      </w:r>
    </w:p>
    <w:p>
      <w:pPr>
        <w:spacing w:after="80"/>
        <w:ind w:left="720" w:hanging="360"/>
        <w:jc w:val="both"/>
      </w:pPr>
      <w:r>
        <w:t xml:space="preserve">XXX.- Elaborar las cartas urbanas que contengan las fallas geológicas detectadas y sus posibles ramificaciones, mismas que deberán actualizarse periódicamente;</w:t>
      </w:r>
    </w:p>
    <w:p>
      <w:pPr>
        <w:spacing w:after="80"/>
        <w:ind w:left="720" w:hanging="360"/>
        <w:jc w:val="both"/>
      </w:pPr>
      <w:r>
        <w:t xml:space="preserve">XXXI.- Controlar las acciones, obras y servicios que se ejecuten en el Municipio para que sean compatibles con la legislación y programas aplicables;</w:t>
      </w:r>
    </w:p>
    <w:p>
      <w:pPr>
        <w:spacing w:after="80"/>
        <w:ind w:left="720" w:hanging="360"/>
        <w:jc w:val="both"/>
      </w:pPr>
      <w:r>
        <w:t xml:space="preserve">XXXII.- Vigilar el cumplimiento y aplicación de las disposiciones legales en materia de asentamientos humanos, desarrollo urbano, vivienda y transporte en su jurisdicción;</w:t>
      </w:r>
    </w:p>
    <w:p>
      <w:pPr>
        <w:spacing w:after="80"/>
        <w:ind w:left="720" w:hanging="360"/>
        <w:jc w:val="both"/>
      </w:pPr>
      <w:r>
        <w:t xml:space="preserve">XXXIII.- Calificar en el ámbito de su competencia, las infracciones e imponer las medidas de seguridad, así como dar vista a la autoridad competente para la aplicación de las sanciones que correspondan, en términos del Reglamento de Actos y Procedimientos Administrativos, Infracciones, Sanciones y Recursos y demás disposiciones jurídicas aplicables;</w:t>
      </w:r>
    </w:p>
    <w:p>
      <w:pPr>
        <w:spacing w:after="80"/>
        <w:ind w:left="720" w:hanging="360"/>
        <w:jc w:val="both"/>
      </w:pPr>
      <w:r>
        <w:t xml:space="preserve">XXXIV.- Resolver sobre los recursos administrativos que conforme a su competencia les sean planteados; y</w:t>
      </w:r>
    </w:p>
    <w:p>
      <w:pPr>
        <w:spacing w:after="80"/>
        <w:ind w:left="720" w:hanging="360"/>
        <w:jc w:val="both"/>
      </w:pPr>
      <w:r>
        <w:t xml:space="preserve">XXXV.- Las demás que les señalen este Reglamento y otras disposiciones jurídicas aplicables.</w:t>
      </w:r>
    </w:p>
    <w:p>
      <w:pPr>
        <w:spacing w:after="150"/>
      </w:pPr>
    </w:p>
    <w:p>
      <w:pPr>
        <w:pStyle w:val="Heading3"/>
        <w:spacing w:after="50" w:before="300"/>
        <w:jc w:val="center"/>
      </w:pPr>
      <w:r>
        <w:rPr>
          <w:b/>
          <w:bCs/>
        </w:rPr>
        <w:t xml:space="preserve">CAPÍTULO SEGUNDO</w:t>
      </w:r>
    </w:p>
    <w:p>
      <w:pPr>
        <w:spacing w:after="200"/>
        <w:jc w:val="center"/>
      </w:pPr>
      <w:r>
        <w:rPr>
          <w:i/>
          <w:iCs/>
        </w:rPr>
        <w:t xml:space="preserve">De la Planeación del Desarrollo Urbano</w:t>
      </w:r>
    </w:p>
    <w:p>
      <w:pPr>
        <w:spacing w:after="150"/>
        <w:jc w:val="both"/>
      </w:pPr>
      <w:r>
        <w:rPr>
          <w:b/>
          <w:bCs/>
        </w:rPr>
        <w:t xml:space="preserve">Artículo 5.- </w:t>
      </w:r>
      <w:r>
        <w:t xml:space="preserve">La planeación y regulación de la fundación, conservación, mejoramiento y crecimiento de los centros de población, y del ordenamiento territorial de los asentamientos humanos y del desarrollo urbano de los centros de población, constituyen las acciones fundamentales a fin de lograr un desarrollo armónico y equilibrado en todo el territorio estatal.</w:t>
      </w:r>
    </w:p>
    <w:p>
      <w:pPr>
        <w:spacing w:after="150"/>
        <w:jc w:val="both"/>
      </w:pPr>
      <w:r>
        <w:rPr>
          <w:b/>
          <w:bCs/>
        </w:rPr>
        <w:t xml:space="preserve">Artículo 6.- </w:t>
      </w:r>
      <w:r>
        <w:t xml:space="preserve">Para los efectos del presente Reglamento, se entiende por planeación urbana la ordenación y regulación de los asentamientos humanos en el Municipio, a través de acciones, inversiones, obras y servicios, que con base en el ejercicio de las atribuciones de las autoridades competentes en materia de fundación, conservación, mejoramiento y crecimiento de los centros de población, tienen como propósito alcanzar el desarrollo urbano estatal y municipal, de conformidad con lo que establece este Reglamento y con los objetivos, metas, políticas e instrumentos previstos en los programas de desarrollo urbano y en la determinación de provisiones, reservas, usos y destinos de áreas y predios.</w:t>
      </w:r>
    </w:p>
    <w:p>
      <w:pPr>
        <w:spacing w:after="80"/>
        <w:jc w:val="both"/>
      </w:pPr>
      <w:r>
        <w:rPr>
          <w:b/>
          <w:bCs/>
        </w:rPr>
        <w:t xml:space="preserve">Artículo 7.- </w:t>
      </w:r>
      <w:r>
        <w:t xml:space="preserve">La planeación y regulación del ordenamiento territorial de los asentamientos humanos y del desarrollo urbano de los centros de población en el municipio de Pabellón de Arteaga, se llevará a cabo a través de un Sistema Municipal, integrado por los siguientes programas: A).- Básicos:</w:t>
      </w:r>
    </w:p>
    <w:p>
      <w:pPr>
        <w:spacing w:after="80"/>
        <w:ind w:left="720" w:hanging="360"/>
        <w:jc w:val="both"/>
      </w:pPr>
      <w:r>
        <w:t xml:space="preserve">I.- El Programa Municipal de Desarrollo Urbano; y</w:t>
      </w:r>
    </w:p>
    <w:p>
      <w:pPr>
        <w:spacing w:after="80"/>
        <w:ind w:left="720" w:hanging="360"/>
        <w:jc w:val="both"/>
      </w:pPr>
      <w:r>
        <w:t xml:space="preserve">II.- Los programas de desarrollo urbano de los centros de población. B).- Derivados:</w:t>
      </w:r>
    </w:p>
    <w:p>
      <w:pPr>
        <w:spacing w:after="80"/>
        <w:ind w:left="720" w:hanging="360"/>
        <w:jc w:val="both"/>
      </w:pPr>
      <w:r>
        <w:t xml:space="preserve">III.- Los programas parciales de desarrollo urbano;</w:t>
      </w:r>
    </w:p>
    <w:p>
      <w:pPr>
        <w:spacing w:after="80"/>
        <w:ind w:left="720" w:hanging="360"/>
        <w:jc w:val="both"/>
      </w:pPr>
      <w:r>
        <w:t xml:space="preserve">IV.- Los programas sectoriales de desarrollo urbano;</w:t>
      </w:r>
    </w:p>
    <w:p>
      <w:pPr>
        <w:spacing w:after="80"/>
        <w:ind w:left="720" w:hanging="360"/>
        <w:jc w:val="both"/>
      </w:pPr>
      <w:r>
        <w:t xml:space="preserve">V.- Los programas regionales de desarrollo urbano; y</w:t>
      </w:r>
    </w:p>
    <w:p>
      <w:pPr>
        <w:spacing w:after="80"/>
        <w:ind w:left="720" w:hanging="360"/>
        <w:jc w:val="both"/>
      </w:pPr>
      <w:r>
        <w:t xml:space="preserve">VI.- Los programas subregionales de desarrollo urbano.</w:t>
      </w:r>
    </w:p>
    <w:p>
      <w:pPr>
        <w:spacing w:after="150"/>
      </w:pPr>
    </w:p>
    <w:p>
      <w:pPr>
        <w:spacing w:after="150"/>
        <w:jc w:val="both"/>
      </w:pPr>
      <w:r>
        <w:rPr>
          <w:b/>
          <w:bCs/>
        </w:rPr>
        <w:t xml:space="preserve">Artículo 8.- </w:t>
      </w:r>
      <w:r>
        <w:t xml:space="preserve">Los programas de desarrollo urbano básicos, son aquellos que establece la Ley General de Asentamientos Humanos, como indispensables para la planeación urbana local. Los programas derivados, son aquellos que se desprenden de los básicos y tienen como finalidad regular un área o sector del desarrollo urbano con un mayor detalle físico o técnico.</w:t>
      </w:r>
    </w:p>
    <w:p>
      <w:pPr>
        <w:spacing w:after="150"/>
        <w:jc w:val="both"/>
      </w:pPr>
      <w:r>
        <w:rPr>
          <w:b/>
          <w:bCs/>
        </w:rPr>
        <w:t xml:space="preserve">Artículo 9.- </w:t>
      </w:r>
      <w:r>
        <w:t xml:space="preserve">Los programas básicos y derivados que integran el Sistema Municipal de Planeación del Desarrollo Urbano, serán congruentes en lo conducente, con los planes y programas que expidan los gobiernos federal y estatal, con base en las leyes de planeación y de desarrollo urbano.</w:t>
      </w:r>
    </w:p>
    <w:p>
      <w:pPr>
        <w:spacing w:after="200"/>
        <w:jc w:val="both"/>
      </w:pPr>
      <w:r>
        <w:rPr>
          <w:i/>
          <w:iCs/>
          <w:color w:val="555555"/>
          <w:sz w:val="19"/>
          <w:szCs w:val="19"/>
        </w:rPr>
        <w:t xml:space="preserve">Nota editorial (vinculación intersectorial): se incorpora el artículo siguiente para alinear este Reglamento con el Reglamento de Biodiversidad, Protección Ambiental y Bienestar Animal de Pabellón de Arteaga, que desarrolla el Programa de Ordenamiento Ecológico Local (POEL) como instrumento de política ambiental municipal y precisa su vinculación con la planeación del desarrollo urbano, así como la regla conforme a la cual, dentro de las Áreas Naturales Protegidas municipales, el programa de manejo respectivo prevalece sobre ambos instrumentos.</w:t>
      </w:r>
    </w:p>
    <w:p>
      <w:pPr>
        <w:spacing w:after="150"/>
        <w:jc w:val="both"/>
      </w:pPr>
      <w:r>
        <w:rPr>
          <w:b/>
          <w:bCs/>
        </w:rPr>
        <w:t xml:space="preserve">Artículo 10.- </w:t>
      </w:r>
      <w:r>
        <w:t xml:space="preserve">Los programas de desarrollo urbano regulados en este Capítulo deberán ser congruentes con las políticas ambientales y los Criterios de Regulación Ecológica del Programa de Ordenamiento Ecológico Local (POEL) vigente, particularmente respecto del suelo no urbano y de las áreas de conservación, protección y restauración que éste identifique, en términos de la Ley General de Asentamientos Humanos, Ordenamiento Territorial y Desarrollo Urbano y del Reglamento de Biodiversidad, Protección Ambiental y Bienestar Animal de Pabellón de Arteaga. Para tal efecto, la Dirección de Planeación y Desarrollo Urbano y el IMBIO se consultarán recíprocamente durante la elaboración o actualización de dichos programas. Dentro de las Áreas Naturales Protegidas municipales, la zonificación y el régimen de usos del suelo se rigen por el programa de manejo y el reglamento específico del área, conforme a lo dispuesto en el Reglamento de Biodiversidad, Protección Ambiental y Bienestar Animal.</w:t>
      </w:r>
    </w:p>
    <w:p>
      <w:pPr>
        <w:spacing w:after="80"/>
        <w:jc w:val="both"/>
      </w:pPr>
      <w:r>
        <w:rPr>
          <w:b/>
          <w:bCs/>
        </w:rPr>
        <w:t xml:space="preserve">Artículo 11.- </w:t>
      </w:r>
      <w:r>
        <w:t xml:space="preserve">Los programas de desarrollo urbano previstos en este Reglamento, contendrán los elementos básicos que hagan posible su congruencia y uniformidad para su debida ejecución técnica, jurídica y administrativa; dichos elementos deberán comprender:</w:t>
      </w:r>
    </w:p>
    <w:p>
      <w:pPr>
        <w:spacing w:after="80"/>
        <w:ind w:left="720" w:hanging="360"/>
        <w:jc w:val="both"/>
      </w:pPr>
      <w:r>
        <w:t xml:space="preserve">I.- Introducción;</w:t>
      </w:r>
    </w:p>
    <w:p>
      <w:pPr>
        <w:spacing w:after="80"/>
        <w:ind w:left="720" w:hanging="360"/>
        <w:jc w:val="both"/>
      </w:pPr>
      <w:r>
        <w:t xml:space="preserve">II.- Diagnóstico: en el que se analizarán la situación actual y las tendencias del área o sector del desarrollo urbano que comprenda el programa, en sus aspectos socioeconómicos, físicos, poblacionales, de infraestructura, equipamiento, servicios y vivienda;</w:t>
      </w:r>
    </w:p>
    <w:p>
      <w:pPr>
        <w:spacing w:after="80"/>
        <w:ind w:left="720" w:hanging="360"/>
        <w:jc w:val="both"/>
      </w:pPr>
      <w:r>
        <w:t xml:space="preserve">III.- Objetivos: en los que se contemplarán los propósitos o finalidades que se pretenden alcanzar con la ejecución del programa respectivo;</w:t>
      </w:r>
    </w:p>
    <w:p>
      <w:pPr>
        <w:spacing w:after="80"/>
        <w:ind w:left="720" w:hanging="360"/>
        <w:jc w:val="both"/>
      </w:pPr>
      <w:r>
        <w:t xml:space="preserve">IV.- Metas: en las que se precisarán las acciones, obras o servicios, de acuerdo con los objetivos planteados en el corto, mediano y largo plazo;</w:t>
      </w:r>
    </w:p>
    <w:p>
      <w:pPr>
        <w:spacing w:after="80"/>
        <w:ind w:left="720" w:hanging="360"/>
        <w:jc w:val="both"/>
      </w:pPr>
      <w:r>
        <w:t xml:space="preserve">V.- Estrategias: en las que se establecerán los lineamientos y políticas del programa y las alternativas para la ejecución del mismo;</w:t>
      </w:r>
    </w:p>
    <w:p>
      <w:pPr>
        <w:spacing w:after="80"/>
        <w:ind w:left="720" w:hanging="360"/>
        <w:jc w:val="both"/>
      </w:pPr>
      <w:r>
        <w:t xml:space="preserve">VI.- Bases Financiero - Programáticas: en las que se preverán los recursos disponibles para alcanzar las metas;</w:t>
      </w:r>
    </w:p>
    <w:p>
      <w:pPr>
        <w:spacing w:after="80"/>
        <w:ind w:left="720" w:hanging="360"/>
        <w:jc w:val="both"/>
      </w:pPr>
      <w:r>
        <w:t xml:space="preserve">VII.- Acciones de inversión: en las que se contendrán las prioridades del gasto público y privado;</w:t>
      </w:r>
    </w:p>
    <w:p>
      <w:pPr>
        <w:spacing w:after="80"/>
        <w:ind w:left="720" w:hanging="360"/>
        <w:jc w:val="both"/>
      </w:pPr>
      <w:r>
        <w:t xml:space="preserve">VIII.- Corresponsabilidad sectorial: determinará las acciones, obras e inversiones concretas que deban realizarse, y establecerá los responsables de su ejecución. De este apartado se derivarán los proyectos ejecutivos;</w:t>
      </w:r>
    </w:p>
    <w:p>
      <w:pPr>
        <w:spacing w:after="80"/>
        <w:ind w:left="720" w:hanging="360"/>
        <w:jc w:val="both"/>
      </w:pPr>
      <w:r>
        <w:t xml:space="preserve">IX.- Criterios de concertación: con los sectores público, social y privado;</w:t>
      </w:r>
    </w:p>
    <w:p>
      <w:pPr>
        <w:spacing w:after="80"/>
        <w:ind w:left="720" w:hanging="360"/>
        <w:jc w:val="both"/>
      </w:pPr>
      <w:r>
        <w:t xml:space="preserve">X.- Instrumentos de política: contendrán el conjunto de medidas, mecanismos y disposiciones jurídicas, técnicas y administrativas, que permitan la institucionalización, ejecución, control y evaluación del programa;</w:t>
      </w:r>
    </w:p>
    <w:p>
      <w:pPr>
        <w:spacing w:after="80"/>
        <w:ind w:left="720" w:hanging="360"/>
        <w:jc w:val="both"/>
      </w:pPr>
      <w:r>
        <w:t xml:space="preserve">XI.- Proyectos estratégicos: contendrán los proyectos que deberán ejecutarse de manera prioritaria;</w:t>
      </w:r>
    </w:p>
    <w:p>
      <w:pPr>
        <w:spacing w:after="80"/>
        <w:ind w:left="720" w:hanging="360"/>
        <w:jc w:val="both"/>
      </w:pPr>
      <w:r>
        <w:t xml:space="preserve">XII.- La estructura de organización y coordinación: para la elaboración, ejecución, control, evaluación, actualización y modificación del programa; y</w:t>
      </w:r>
    </w:p>
    <w:p>
      <w:pPr>
        <w:spacing w:after="80"/>
        <w:ind w:left="720" w:hanging="360"/>
        <w:jc w:val="both"/>
      </w:pPr>
      <w:r>
        <w:t xml:space="preserve">XIII.- Anexo gráfico: que expresará en una forma descriptiva y clara el contenido básico del programa. La estructura y contenido de los programas de desarrollo urbano tendrán que adecuarse a las características del ámbito territorial o sectorial de su aplicación, así como a la capacidad técnica y administrativa de las autoridades urbanas encargadas de elaborarlos y ejecutarlos.</w:t>
      </w:r>
    </w:p>
    <w:p>
      <w:pPr>
        <w:spacing w:after="150"/>
      </w:pPr>
    </w:p>
    <w:p>
      <w:pPr>
        <w:spacing w:after="150"/>
        <w:jc w:val="both"/>
      </w:pPr>
      <w:r>
        <w:rPr>
          <w:b/>
          <w:bCs/>
        </w:rPr>
        <w:t xml:space="preserve">Artículo 12.- </w:t>
      </w:r>
      <w:r>
        <w:t xml:space="preserve">El Programa Municipal de desarrollo urbano, tendrá por objetivo el desarrollo urbano integral de todo el municipio, de los centros de población y sus áreas suburbanas. Este programa contendrá la zonificación y las líneas de acción específicas para la ordenación y regulación de los centros de población del municipio.</w:t>
      </w:r>
    </w:p>
    <w:p>
      <w:pPr>
        <w:spacing w:after="80"/>
        <w:jc w:val="both"/>
      </w:pPr>
      <w:r>
        <w:rPr>
          <w:b/>
          <w:bCs/>
        </w:rPr>
        <w:t xml:space="preserve">Artículo 13.- </w:t>
      </w:r>
      <w:r>
        <w:t xml:space="preserve">El Programa Municipal de Desarrollo Urbano contendrá los elementos básicos previstos en el artículo 79 del Código de Ordenamiento Territorial, Desarrollo Urbano y Vivienda para el Estado de Aguascalientes y además lo siguiente:</w:t>
      </w:r>
    </w:p>
    <w:p>
      <w:pPr>
        <w:spacing w:after="80"/>
        <w:ind w:left="720" w:hanging="360"/>
        <w:jc w:val="both"/>
      </w:pPr>
      <w:r>
        <w:t xml:space="preserve">I.- La congruencia del Programa Municipal de Desarrollo Urbano, con los Planes Nacional, Estatal y Municipal de Desarrollo;</w:t>
      </w:r>
    </w:p>
    <w:p>
      <w:pPr>
        <w:spacing w:after="80"/>
        <w:ind w:left="720" w:hanging="360"/>
        <w:jc w:val="both"/>
      </w:pPr>
      <w:r>
        <w:t xml:space="preserve">II.- La circunscripción territorial del municipio:</w:t>
      </w:r>
    </w:p>
    <w:p>
      <w:pPr>
        <w:spacing w:after="80"/>
        <w:ind w:left="720" w:hanging="360"/>
        <w:jc w:val="both"/>
      </w:pPr>
      <w:r>
        <w:t xml:space="preserve">III.- Las bases técnicas necesarias para la elaboración y ejecución de los programas operativos, que se vayan a realizar en el territorio del Municipio;</w:t>
      </w:r>
    </w:p>
    <w:p>
      <w:pPr>
        <w:spacing w:after="80"/>
        <w:ind w:left="720" w:hanging="360"/>
        <w:jc w:val="both"/>
      </w:pPr>
      <w:r>
        <w:t xml:space="preserve">IV.- La zonificación primaria y secundaria del territorio del Municipio, atendiendo a lo dispuesto en este Reglamento y al Programa Estatal de Desarrollo Urbano;</w:t>
      </w:r>
    </w:p>
    <w:p>
      <w:pPr>
        <w:spacing w:after="80"/>
        <w:ind w:left="720" w:hanging="360"/>
        <w:jc w:val="both"/>
      </w:pPr>
      <w:r>
        <w:t xml:space="preserve">V.- La determinación básica de espacios dedicados a la conservación, mejoramiento y crecimiento de los centros de población en el territorio del Municipio;</w:t>
      </w:r>
    </w:p>
    <w:p>
      <w:pPr>
        <w:spacing w:after="80"/>
        <w:ind w:left="720" w:hanging="360"/>
        <w:jc w:val="both"/>
      </w:pPr>
      <w:r>
        <w:t xml:space="preserve">VI.- La determinación de los límites de los centros de población ubicados en el territorio del Municipio;</w:t>
      </w:r>
    </w:p>
    <w:p>
      <w:pPr>
        <w:spacing w:after="80"/>
        <w:ind w:left="720" w:hanging="360"/>
        <w:jc w:val="both"/>
      </w:pPr>
      <w:r>
        <w:t xml:space="preserve">VII.- La zona urbana, la reservada para su expansión futura y las zonas de preservación ecológica de los centros de población del Municipio;</w:t>
      </w:r>
    </w:p>
    <w:p>
      <w:pPr>
        <w:spacing w:after="80"/>
        <w:ind w:left="720" w:hanging="360"/>
        <w:jc w:val="both"/>
      </w:pPr>
      <w:r>
        <w:t xml:space="preserve">VIII.- Los usos y destinos del suelo;</w:t>
      </w:r>
    </w:p>
    <w:p>
      <w:pPr>
        <w:spacing w:after="80"/>
        <w:ind w:left="720" w:hanging="360"/>
        <w:jc w:val="both"/>
      </w:pPr>
      <w:r>
        <w:t xml:space="preserve">IX.- Las reservas de áreas y predios;</w:t>
      </w:r>
    </w:p>
    <w:p>
      <w:pPr>
        <w:spacing w:after="80"/>
        <w:ind w:left="720" w:hanging="360"/>
        <w:jc w:val="both"/>
      </w:pPr>
      <w:r>
        <w:t xml:space="preserve">X.- La estructura urbana y las infraestructuras básicas definidas para cada centro de población; y</w:t>
      </w:r>
    </w:p>
    <w:p>
      <w:pPr>
        <w:spacing w:after="80"/>
        <w:ind w:left="720" w:hanging="360"/>
        <w:jc w:val="both"/>
      </w:pPr>
      <w:r>
        <w:t xml:space="preserve">XI.- Los esquemas de desarrollo urbano que procedan, en aquellas zonas o centros de población que por sus características propias no requieran de la formulación de un programa.</w:t>
      </w:r>
    </w:p>
    <w:p>
      <w:pPr>
        <w:spacing w:after="150"/>
      </w:pPr>
    </w:p>
    <w:p>
      <w:pPr>
        <w:spacing w:after="150"/>
        <w:jc w:val="both"/>
      </w:pPr>
      <w:r>
        <w:rPr>
          <w:b/>
          <w:bCs/>
        </w:rPr>
        <w:t xml:space="preserve">Artículo 14.- </w:t>
      </w:r>
      <w:r>
        <w:t xml:space="preserve">El Programa Municipal de desarrollo urbano, será elaborado, aprobado, ejecutado, controlado y evaluado por el ayuntamiento, a través de la coordinación que para el efecto establezcan los presidentes municipales con el Gobierno del Estado, atendiendo la opinión de la Comisión Estatal, del Comité de Desarrollo Urbano y Rural respectivo y, en su caso, de la Federación.</w:t>
      </w:r>
    </w:p>
    <w:p>
      <w:pPr>
        <w:spacing w:after="150"/>
        <w:jc w:val="both"/>
      </w:pPr>
      <w:r>
        <w:rPr>
          <w:b/>
          <w:bCs/>
        </w:rPr>
        <w:t xml:space="preserve">Artículo 15.- </w:t>
      </w:r>
      <w:r>
        <w:t xml:space="preserve">Los programas parciales de desarrollo urbano, se derivan de los programas de desarrollo urbano de centros de población, a fin de ordenar y regular un área o zona comprendida dentro de los mismos.</w:t>
      </w:r>
    </w:p>
    <w:p>
      <w:pPr>
        <w:spacing w:after="150"/>
        <w:jc w:val="both"/>
      </w:pPr>
      <w:r>
        <w:rPr>
          <w:b/>
          <w:bCs/>
        </w:rPr>
        <w:t xml:space="preserve">Artículo 16.- </w:t>
      </w:r>
      <w:r>
        <w:t xml:space="preserve">Los Programas Sectoriales de Desarrollo Urbano, son el conjunto de acciones dirigidas a regular elementos, componentes y acciones del desarrollo urbano, tales como el transporte, el equipamiento, la infraestructura, los servicios, la ecología urbana, la circulación de vehículos, el estacionamiento, la recolección y tratamiento de la basura doméstica e industrial, captación y utilización del agua pluvial, el drenaje y tratamiento de aguas residuales, la prevención de riesgos por diversos agentes como inundaciones, vientos, cruces de líneas de alta tensión, ductos de hidrocarburos, derechos federales de carreteras, vías férreas, fallas geológicas y otras.</w:t>
      </w:r>
    </w:p>
    <w:p>
      <w:pPr>
        <w:spacing w:after="80"/>
        <w:jc w:val="both"/>
      </w:pPr>
      <w:r>
        <w:rPr>
          <w:b/>
          <w:bCs/>
        </w:rPr>
        <w:t xml:space="preserve">Artículo 17.- </w:t>
      </w:r>
      <w:r>
        <w:t xml:space="preserve">En la aprobación y modificación de los programas municipales de Desarrollo Urbano, se deberá contemplar además el siguiente procedimiento:</w:t>
      </w:r>
    </w:p>
    <w:p>
      <w:pPr>
        <w:spacing w:after="80"/>
        <w:ind w:left="720" w:hanging="360"/>
        <w:jc w:val="both"/>
      </w:pPr>
      <w:r>
        <w:t xml:space="preserve">I.- El Ayuntamiento dará aviso público del inicio del proceso de planeación y formulará el proyecto de programa de desarrollo urbano o sus modificaciones, difundiéndolo ampliamente;</w:t>
      </w:r>
    </w:p>
    <w:p>
      <w:pPr>
        <w:spacing w:after="80"/>
        <w:ind w:left="720" w:hanging="360"/>
        <w:jc w:val="both"/>
      </w:pPr>
      <w:r>
        <w:t xml:space="preserve">II.- Se establecerá un plazo y un calendario de audiencias públicas para que los interesados presenten por escrito a las autoridades competentes, los planteamientos que consideren respecto del proyecto de programa de desarrollo urbano;</w:t>
      </w:r>
    </w:p>
    <w:p>
      <w:pPr>
        <w:spacing w:after="80"/>
        <w:ind w:left="720" w:hanging="360"/>
        <w:jc w:val="both"/>
      </w:pPr>
      <w:r>
        <w:t xml:space="preserve">III.- Las respuestas a los planteamientos improcedentes y las modificaciones del proyecto deberán fundamentarse y estarán a consulta de los interesados en las oficinas de la autoridad estatal o municipal correspondiente, durante 10 días previos a la aprobación del programa de desarrollo urbano;</w:t>
      </w:r>
    </w:p>
    <w:p>
      <w:pPr>
        <w:spacing w:after="80"/>
        <w:ind w:left="720" w:hanging="360"/>
        <w:jc w:val="both"/>
      </w:pPr>
      <w:r>
        <w:t xml:space="preserve">IV.- Cumplidas las formalidades para su aprobación, el programa respectivo o sus modificaciones serán publicadas en el Periódico Oficial del Gobierno del Estado y en un Periódico de mayor circulación; y</w:t>
      </w:r>
    </w:p>
    <w:p>
      <w:pPr>
        <w:spacing w:after="80"/>
        <w:ind w:left="720" w:hanging="360"/>
        <w:jc w:val="both"/>
      </w:pPr>
      <w:r>
        <w:t xml:space="preserve">V.- Los diversos programas una vez aprobados se inscribirán en la sección correspondiente del Registro Público de la Propiedad y en dependencias estatal y municipal correspondientes.</w:t>
      </w:r>
    </w:p>
    <w:p>
      <w:pPr>
        <w:spacing w:after="150"/>
      </w:pPr>
    </w:p>
    <w:p>
      <w:pPr>
        <w:spacing w:after="150"/>
        <w:jc w:val="both"/>
      </w:pPr>
      <w:r>
        <w:rPr>
          <w:b/>
          <w:bCs/>
        </w:rPr>
        <w:t xml:space="preserve">Artículo 18.- </w:t>
      </w:r>
      <w:r>
        <w:t xml:space="preserve">La administración del desarrollo urbano, es el proceso de planeación, organización, ejecución, control y evaluación de las actividades de las autoridades, en coordinación con los sectores social y privado del municipio, a fin de ordenar y regular los asentamientos humanos y el desarrollo urbano.</w:t>
      </w:r>
    </w:p>
    <w:p>
      <w:pPr>
        <w:spacing w:after="150"/>
        <w:jc w:val="both"/>
      </w:pPr>
      <w:r>
        <w:rPr>
          <w:b/>
          <w:bCs/>
        </w:rPr>
        <w:t xml:space="preserve">Artículo 19.- </w:t>
      </w:r>
      <w:r>
        <w:t xml:space="preserve">Una vez formulados los proyectos de programas de desarrollo urbano, serán remitidos al Comité Municipal para que emita su opinión. El Comité Municipal pondrá a disposición del público en general el proyecto de programa, con el objeto de que cualquier ciudadano pueda plantear sugerencias u objeciones.</w:t>
      </w:r>
    </w:p>
    <w:p>
      <w:pPr>
        <w:spacing w:after="150"/>
        <w:jc w:val="both"/>
      </w:pPr>
      <w:r>
        <w:rPr>
          <w:b/>
          <w:bCs/>
        </w:rPr>
        <w:t xml:space="preserve">Artículo 20.- </w:t>
      </w:r>
      <w:r>
        <w:t xml:space="preserve">El Comité Municipal habiendo recibido el proyecto del programa de desarrollo urbano para dar su opinión, tendrán 20 días hábiles para emitirla; en caso de no hacerlo en dicho término, se considerará que no tiene inconveniente en que el programa sea aprobado por la autoridad correspondiente.</w:t>
      </w:r>
    </w:p>
    <w:p>
      <w:pPr>
        <w:spacing w:after="150"/>
        <w:jc w:val="both"/>
      </w:pPr>
      <w:r>
        <w:rPr>
          <w:b/>
          <w:bCs/>
        </w:rPr>
        <w:t xml:space="preserve">Artículo 21.- </w:t>
      </w:r>
      <w:r>
        <w:t xml:space="preserve">Los programas de desarrollo urbano aprobados, se publicarán e inscribirán en los términos que establece este Reglamento de Ordenamiento Territorial, Desarrollo Urbano y Vivienda para el Estado de Aguascalientes.</w:t>
      </w:r>
    </w:p>
    <w:p>
      <w:pPr>
        <w:spacing w:after="150"/>
        <w:jc w:val="both"/>
      </w:pPr>
      <w:r>
        <w:rPr>
          <w:b/>
          <w:bCs/>
        </w:rPr>
        <w:t xml:space="preserve">Artículo 22.- </w:t>
      </w:r>
      <w:r>
        <w:t xml:space="preserve">Los programas municipales de desarrollo urbano serán obligatorios para los particulares y para las autoridades, una vez que sean publicados en el Periódico Oficial del Estado.</w:t>
      </w:r>
    </w:p>
    <w:p>
      <w:pPr>
        <w:spacing w:after="150"/>
        <w:jc w:val="both"/>
      </w:pPr>
      <w:r>
        <w:rPr>
          <w:b/>
          <w:bCs/>
        </w:rPr>
        <w:t xml:space="preserve">Artículo 23.- </w:t>
      </w:r>
      <w:r>
        <w:t xml:space="preserve">El Municipio establecerá un registro de la planeación del desarrollo urbano, en el que se inscribirán los programas y resoluciones de la materia para su difusión, consulta pública, control y evaluación.</w:t>
      </w:r>
    </w:p>
    <w:p>
      <w:pPr>
        <w:spacing w:after="150"/>
        <w:jc w:val="both"/>
      </w:pPr>
      <w:r>
        <w:rPr>
          <w:b/>
          <w:bCs/>
        </w:rPr>
        <w:t xml:space="preserve">Artículo 24.- </w:t>
      </w:r>
      <w:r>
        <w:t xml:space="preserve">Los programas de desarrollo urbano tendrán una vigencia a partir de su publicación e inscripción, equivalente a la vigencia del Plan Municipal y podrán ser modificados o cancelados siguiendo los mismos procedimientos de su expedición.</w:t>
      </w:r>
    </w:p>
    <w:p>
      <w:pPr>
        <w:pStyle w:val="Heading3"/>
        <w:spacing w:after="50" w:before="300"/>
        <w:jc w:val="center"/>
      </w:pPr>
      <w:r>
        <w:rPr>
          <w:b/>
          <w:bCs/>
        </w:rPr>
        <w:t xml:space="preserve">CAPÍTULO TERCERO</w:t>
      </w:r>
    </w:p>
    <w:p>
      <w:pPr>
        <w:spacing w:after="200"/>
        <w:jc w:val="center"/>
      </w:pPr>
      <w:r>
        <w:rPr>
          <w:i/>
          <w:iCs/>
        </w:rPr>
        <w:t xml:space="preserve">De las Regulaciones a la Propiedad en los Centros de Población</w:t>
      </w:r>
    </w:p>
    <w:p>
      <w:pPr>
        <w:spacing w:after="150"/>
        <w:jc w:val="both"/>
      </w:pPr>
      <w:r>
        <w:rPr>
          <w:b/>
          <w:bCs/>
        </w:rPr>
        <w:t xml:space="preserve">Artículo 25.- </w:t>
      </w:r>
      <w:r>
        <w:t xml:space="preserve">Los programas municipales de desarrollo urbano, señalarán las acciones específicas para la conservación, mejoramiento y crecimiento de los centros de población situados en su territorio y establecerán la zonificación correspondiente, en congruencia con el Programa Estatal de la materia.</w:t>
      </w:r>
    </w:p>
    <w:p>
      <w:pPr>
        <w:spacing w:after="80"/>
        <w:jc w:val="both"/>
      </w:pPr>
      <w:r>
        <w:rPr>
          <w:b/>
          <w:bCs/>
        </w:rPr>
        <w:t xml:space="preserve">Artículo 26.- </w:t>
      </w:r>
      <w:r>
        <w:t xml:space="preserve">La conservación de los centros de población, es la acción tendiente a mantener:</w:t>
      </w:r>
    </w:p>
    <w:p>
      <w:pPr>
        <w:spacing w:after="80"/>
        <w:ind w:left="720" w:hanging="360"/>
        <w:jc w:val="both"/>
      </w:pPr>
      <w:r>
        <w:t xml:space="preserve">I.- El equilibrio ecológico;</w:t>
      </w:r>
    </w:p>
    <w:p>
      <w:pPr>
        <w:spacing w:after="80"/>
        <w:ind w:left="720" w:hanging="360"/>
        <w:jc w:val="both"/>
      </w:pPr>
      <w:r>
        <w:t xml:space="preserve">II.- El buen estado de las obras materiales, de infraestructura, equipamiento y servicios, de acuerdo con lo previsto en los programas de desarrollo urbano; y</w:t>
      </w:r>
    </w:p>
    <w:p>
      <w:pPr>
        <w:spacing w:after="80"/>
        <w:ind w:left="720" w:hanging="360"/>
        <w:jc w:val="both"/>
      </w:pPr>
      <w:r>
        <w:t xml:space="preserve">III.- El buen estado de los edificios, monumentos, plazas públicas, parques y en general, todo aquello que corresponda a su patrimonio natural y cultural, de conformidad con la legislación aplicable.</w:t>
      </w:r>
    </w:p>
    <w:p>
      <w:pPr>
        <w:spacing w:after="150"/>
      </w:pPr>
    </w:p>
    <w:p>
      <w:pPr>
        <w:spacing w:after="80"/>
        <w:jc w:val="both"/>
      </w:pPr>
      <w:r>
        <w:rPr>
          <w:b/>
          <w:bCs/>
        </w:rPr>
        <w:t xml:space="preserve">Artículo 27.- </w:t>
      </w:r>
      <w:r>
        <w:t xml:space="preserve">Se consideran zonas destinadas a la conservación:</w:t>
      </w:r>
    </w:p>
    <w:p>
      <w:pPr>
        <w:spacing w:after="80"/>
        <w:ind w:left="720" w:hanging="360"/>
        <w:jc w:val="both"/>
      </w:pPr>
      <w:r>
        <w:t xml:space="preserve">I.- Las que por sus características naturales, cuenten con bosques, praderas, mantos acuíferos y otros elementos que condicionen el equilibrio ecológico;</w:t>
      </w:r>
    </w:p>
    <w:p>
      <w:pPr>
        <w:spacing w:after="80"/>
        <w:ind w:left="720" w:hanging="360"/>
        <w:jc w:val="both"/>
      </w:pPr>
      <w:r>
        <w:t xml:space="preserve">II.- Las dedicadas en forma habitual a las actividades agropecuarias, forestales o mineras;</w:t>
      </w:r>
    </w:p>
    <w:p>
      <w:pPr>
        <w:spacing w:after="80"/>
        <w:ind w:left="720" w:hanging="360"/>
        <w:jc w:val="both"/>
      </w:pPr>
      <w:r>
        <w:t xml:space="preserve">III.- Las áreas abiertas, los promontorios, los cerros, las colinas y elevaciones o depresiones orográficas que constituyen elementos naturales para la preservación ecológica de los centros de población;</w:t>
      </w:r>
    </w:p>
    <w:p>
      <w:pPr>
        <w:spacing w:after="80"/>
        <w:ind w:left="720" w:hanging="360"/>
        <w:jc w:val="both"/>
      </w:pPr>
      <w:r>
        <w:t xml:space="preserve">IV.- Las áreas cuyo uso puede afectar el paisaje, la imagen urbana y los símbolos urbanos; y</w:t>
      </w:r>
    </w:p>
    <w:p>
      <w:pPr>
        <w:spacing w:after="80"/>
        <w:ind w:left="720" w:hanging="360"/>
        <w:jc w:val="both"/>
      </w:pPr>
      <w:r>
        <w:t xml:space="preserve">V.- Aquellas cuyo subsuelo esté afectado por explotaciones de cualquier género, y por fallas geológicas o fracturas verticales, que puedan causar daños en construcciones de todo tipo, en calles, avenidas y en las redes de drenaje y conducción de agua que constituyan peligros permanentes o eventuales para los asentamientos humanos. La urbanización de los espacios destinados a la conservación, se hará en forma restringida, de acuerdo con lo previsto en la legislación, y programas en materia de desarrollo urbano. Sólo se autorizarán aquellas construcciones y obras que aseguren los servicios de carácter colectivo y de uso común que no constituyan riesgos, respetando las zonas de restricción de las fallas o fracturas geológicas, exceptuándose los considerados en la fracción II de este Artículo. En los casos no previstos en el párrafo anterior, las autoridades competentes podrán acordar la urbanización conforme a las normas de los programas de desarrollo urbano y legislación aplicable en la materia. Se establecerán programas integrales de manejo de áreas naturales protegidas y áreas con presencia de fallas geológicas, mediante los cuales se definirán las acciones para la preservación y óptimo aprovechamiento de dichas zonas.</w:t>
      </w:r>
    </w:p>
    <w:p>
      <w:pPr>
        <w:spacing w:after="150"/>
      </w:pPr>
    </w:p>
    <w:p>
      <w:pPr>
        <w:spacing w:after="150"/>
        <w:jc w:val="both"/>
      </w:pPr>
      <w:r>
        <w:rPr>
          <w:b/>
          <w:bCs/>
        </w:rPr>
        <w:t xml:space="preserve">Artículo 28.- </w:t>
      </w:r>
      <w:r>
        <w:t xml:space="preserve">El mejoramiento es la acción tendiente a reordenar o renovar las zonas de incipiente desarrollo o deterioradas física o funcionalmente de un centro de población. Las zonas deterioradas física o funcionalmente en forma total o parcial, podrán ser declaradas espacios destinados al mejoramiento, con el fin de reordenarlos, renovarlos, regenerarlos, restaurarlos o protegerlos y lograr el mejor aprovechamiento de su ubicación, infraestructura, equipamiento, suelo y elementos de acondicionamiento del espacio, integrándolas al desarrollo urbano, particularmente en beneficio de los habitantes de dichas zonas.</w:t>
      </w:r>
    </w:p>
    <w:p>
      <w:pPr>
        <w:spacing w:after="150"/>
        <w:jc w:val="both"/>
      </w:pPr>
      <w:r>
        <w:rPr>
          <w:b/>
          <w:bCs/>
        </w:rPr>
        <w:t xml:space="preserve">Artículo 29.- </w:t>
      </w:r>
      <w:r>
        <w:t xml:space="preserve">El crecimiento es la acción tendiente a ordenar y regular la expansión física de los centros de población, mediante la determinación de las áreas y reservas territoriales, conforme a lo dispuesto en este Reglamento, y los programas en materia de desarrollo urbano.</w:t>
      </w:r>
    </w:p>
    <w:p>
      <w:pPr>
        <w:spacing w:after="80"/>
        <w:jc w:val="both"/>
      </w:pPr>
      <w:r>
        <w:rPr>
          <w:b/>
          <w:bCs/>
        </w:rPr>
        <w:t xml:space="preserve">Artículo 30.- </w:t>
      </w:r>
      <w:r>
        <w:t xml:space="preserve">Los programas de desarrollo urbano para la ejecución de acciones de crecimiento, tomarán en cuenta lo siguiente:</w:t>
      </w:r>
    </w:p>
    <w:p>
      <w:pPr>
        <w:spacing w:after="80"/>
        <w:ind w:left="720" w:hanging="360"/>
        <w:jc w:val="both"/>
      </w:pPr>
      <w:r>
        <w:t xml:space="preserve">I.- La determinación de las áreas de expansión futura de los centros de población;</w:t>
      </w:r>
    </w:p>
    <w:p>
      <w:pPr>
        <w:spacing w:after="80"/>
        <w:ind w:left="720" w:hanging="360"/>
        <w:jc w:val="both"/>
      </w:pPr>
      <w:r>
        <w:t xml:space="preserve">II.- La participación del Estado y de los municipios en la formulación, aprobación y ejecución de los programas parciales, a través de los cuales se incorporen porciones de la reserva a la expansión urbana y se regule su crecimiento;</w:t>
      </w:r>
    </w:p>
    <w:p>
      <w:pPr>
        <w:spacing w:after="80"/>
        <w:ind w:left="720" w:hanging="360"/>
        <w:jc w:val="both"/>
      </w:pPr>
      <w:r>
        <w:t xml:space="preserve">III.- Los mecanismos para la adquisición, por parte del Estado y de los municipios, con la participación de los sectores social y privado, de predios ubicados en las áreas a que se refieren las fracciones anteriores, a efecto de satisfacer oportunamente las necesidades de tierra que plantee la dinámica de crecimiento de los centros de población, en los términos de este Reglamento; y</w:t>
      </w:r>
    </w:p>
    <w:p>
      <w:pPr>
        <w:spacing w:after="80"/>
        <w:ind w:left="720" w:hanging="360"/>
        <w:jc w:val="both"/>
      </w:pPr>
      <w:r>
        <w:t xml:space="preserve">IV.- La utilización actual de suelo y sus características peculiares tomando las medidas que correspondan, tratándose de áreas naturales protegidas, zonas inundables, zonas minadas por sobreexplotación de cualquier género y áreas afectadas por fallas geológicas; y</w:t>
      </w:r>
    </w:p>
    <w:p>
      <w:pPr>
        <w:spacing w:after="80"/>
        <w:ind w:left="720" w:hanging="360"/>
        <w:jc w:val="both"/>
      </w:pPr>
      <w:r>
        <w:t xml:space="preserve">V.- La definición de la infraestructura de las zonas de crecimiento y las modificaciones a realizar en la infraestructura existente del conjunto del área urbana.</w:t>
      </w:r>
    </w:p>
    <w:p>
      <w:pPr>
        <w:spacing w:after="150"/>
      </w:pPr>
    </w:p>
    <w:p>
      <w:pPr>
        <w:pStyle w:val="Heading3"/>
        <w:spacing w:after="50" w:before="300"/>
        <w:jc w:val="center"/>
      </w:pPr>
      <w:r>
        <w:rPr>
          <w:b/>
          <w:bCs/>
        </w:rPr>
        <w:t xml:space="preserve">CAPÍTULO CUARTO</w:t>
      </w:r>
    </w:p>
    <w:p>
      <w:pPr>
        <w:spacing w:after="200"/>
        <w:jc w:val="center"/>
      </w:pPr>
      <w:r>
        <w:rPr>
          <w:i/>
          <w:iCs/>
        </w:rPr>
        <w:t xml:space="preserve">De la Zonificación</w:t>
      </w:r>
    </w:p>
    <w:p>
      <w:pPr>
        <w:spacing w:after="80"/>
        <w:jc w:val="both"/>
      </w:pPr>
      <w:r>
        <w:rPr>
          <w:b/>
          <w:bCs/>
        </w:rPr>
        <w:t xml:space="preserve">Artículo 31.- </w:t>
      </w:r>
      <w:r>
        <w:t xml:space="preserve">Al Municipio corresponde aprobar la zonificación que deberá establecerse en los programas de desarrollo urbano respectivos, en la que se determinarán:</w:t>
      </w:r>
    </w:p>
    <w:p>
      <w:pPr>
        <w:spacing w:after="80"/>
        <w:ind w:left="720" w:hanging="360"/>
        <w:jc w:val="both"/>
      </w:pPr>
      <w:r>
        <w:t xml:space="preserve">I.- Las áreas que integran y delimitan un centro de población;</w:t>
      </w:r>
    </w:p>
    <w:p>
      <w:pPr>
        <w:spacing w:after="80"/>
        <w:ind w:left="720" w:hanging="360"/>
        <w:jc w:val="both"/>
      </w:pPr>
      <w:r>
        <w:t xml:space="preserve">II.- Los aprovechamientos predominantes en las distintas zonas de los centros de población;</w:t>
      </w:r>
    </w:p>
    <w:p>
      <w:pPr>
        <w:spacing w:after="80"/>
        <w:ind w:left="720" w:hanging="360"/>
        <w:jc w:val="both"/>
      </w:pPr>
      <w:r>
        <w:t xml:space="preserve">III.- Los usos y destinos permitidos, prohibidos o condicionados;</w:t>
      </w:r>
    </w:p>
    <w:p>
      <w:pPr>
        <w:spacing w:after="80"/>
        <w:ind w:left="720" w:hanging="360"/>
        <w:jc w:val="both"/>
      </w:pPr>
      <w:r>
        <w:t xml:space="preserve">IV.- Las disposiciones aplicables a los usos y destinos condicionados;</w:t>
      </w:r>
    </w:p>
    <w:p>
      <w:pPr>
        <w:spacing w:after="80"/>
        <w:ind w:left="720" w:hanging="360"/>
        <w:jc w:val="both"/>
      </w:pPr>
      <w:r>
        <w:t xml:space="preserve">V.- La compatibilidad entre los usos y destinos permitidos;</w:t>
      </w:r>
    </w:p>
    <w:p>
      <w:pPr>
        <w:spacing w:after="80"/>
        <w:ind w:left="720" w:hanging="360"/>
        <w:jc w:val="both"/>
      </w:pPr>
      <w:r>
        <w:t xml:space="preserve">VI.- Las densidades de población y de construcción;</w:t>
      </w:r>
    </w:p>
    <w:p>
      <w:pPr>
        <w:spacing w:after="80"/>
        <w:ind w:left="720" w:hanging="360"/>
        <w:jc w:val="both"/>
      </w:pPr>
      <w:r>
        <w:t xml:space="preserve">VII.- Las medidas para la protección de los derechos de vía, zonas de restricción de inmuebles de propiedad pública y zonas afectadas por fallas geológicas. En donde estén detectadas fallas geológicas al expedir los usos del suelo se deben determinar las áreas de restricción para las construcciones atendiendo a su grado de peligrosidad.</w:t>
      </w:r>
    </w:p>
    <w:p>
      <w:pPr>
        <w:spacing w:after="80"/>
        <w:ind w:left="720" w:hanging="360"/>
        <w:jc w:val="both"/>
      </w:pPr>
      <w:r>
        <w:t xml:space="preserve">VIII.- Las zonas de desarrollo controlado y de salvaguarda o amortiguamiento especialmente en áreas e instalaciones en las que se realizan actividades riesgosas o se manejen materiales y residuos peligrosos;</w:t>
      </w:r>
    </w:p>
    <w:p>
      <w:pPr>
        <w:spacing w:after="80"/>
        <w:ind w:left="720" w:hanging="360"/>
        <w:jc w:val="both"/>
      </w:pPr>
      <w:r>
        <w:t xml:space="preserve">IX.- Las zonas de conservación, mejoramiento y crecimiento de los centros de población;</w:t>
      </w:r>
    </w:p>
    <w:p>
      <w:pPr>
        <w:spacing w:after="80"/>
        <w:ind w:left="720" w:hanging="360"/>
        <w:jc w:val="both"/>
      </w:pPr>
      <w:r>
        <w:t xml:space="preserve">X.- Las reservas para la expansión de los centros de población; y</w:t>
      </w:r>
    </w:p>
    <w:p>
      <w:pPr>
        <w:spacing w:after="80"/>
        <w:ind w:left="720" w:hanging="360"/>
        <w:jc w:val="both"/>
      </w:pPr>
      <w:r>
        <w:t xml:space="preserve">XI.- Las demás disposiciones que de acuerdo con la legislación aplicable sean procedentes.</w:t>
      </w:r>
    </w:p>
    <w:p>
      <w:pPr>
        <w:spacing w:after="150"/>
      </w:pPr>
    </w:p>
    <w:p>
      <w:pPr>
        <w:spacing w:after="80"/>
        <w:jc w:val="both"/>
      </w:pPr>
      <w:r>
        <w:rPr>
          <w:b/>
          <w:bCs/>
        </w:rPr>
        <w:t xml:space="preserve">Artículo 32.- </w:t>
      </w:r>
      <w:r>
        <w:t xml:space="preserve">Para efectos de ordenar, regular y planear el desarrollo urbano de los centros de población y su delimitación se incluye:</w:t>
      </w:r>
    </w:p>
    <w:p>
      <w:pPr>
        <w:spacing w:after="80"/>
        <w:ind w:left="720" w:hanging="360"/>
        <w:jc w:val="both"/>
      </w:pPr>
      <w:r>
        <w:t xml:space="preserve">I.- El área urbana: la actualmente ocupada por la infraestructura, equipamientos, construcciones o instalaciones de un centro de población; o que se determine para la fundación del mismo;</w:t>
      </w:r>
    </w:p>
    <w:p>
      <w:pPr>
        <w:spacing w:after="80"/>
        <w:ind w:left="720" w:hanging="360"/>
        <w:jc w:val="both"/>
      </w:pPr>
      <w:r>
        <w:t xml:space="preserve">II.- El área de reserva: aquella que por sus características y aptitudes urbanas y naturales, por su infraestructura, equipamiento y servicios, se determine conveniente incorporar a la expansión futura del centro de población;</w:t>
      </w:r>
    </w:p>
    <w:p>
      <w:pPr>
        <w:spacing w:after="80"/>
        <w:ind w:left="720" w:hanging="360"/>
        <w:jc w:val="both"/>
      </w:pPr>
      <w:r>
        <w:t xml:space="preserve">III.- El área de preservación ecológica: aquélla constituida por los elementos naturales que comprenden los condicionantes ecológicos del centro de población; y</w:t>
      </w:r>
    </w:p>
    <w:p>
      <w:pPr>
        <w:spacing w:after="80"/>
        <w:ind w:left="720" w:hanging="360"/>
        <w:jc w:val="both"/>
      </w:pPr>
      <w:r>
        <w:t xml:space="preserve">IV.- El área rural: aquéllas que por sus características se dediquen en forma preponderante a la ganadería y la agricultura y que estén dentro del radio de influencia del centro de población.</w:t>
      </w:r>
    </w:p>
    <w:p>
      <w:pPr>
        <w:spacing w:after="150"/>
      </w:pPr>
    </w:p>
    <w:p>
      <w:pPr>
        <w:spacing w:after="150"/>
        <w:jc w:val="both"/>
      </w:pPr>
      <w:r>
        <w:rPr>
          <w:b/>
          <w:bCs/>
        </w:rPr>
        <w:t xml:space="preserve">Artículo 33.- </w:t>
      </w:r>
      <w:r>
        <w:t xml:space="preserve">Las reservas, usos y destinos de áreas y predios se incluirán en los programas municipales de desarrollo urbano.</w:t>
      </w:r>
    </w:p>
    <w:p>
      <w:pPr>
        <w:spacing w:after="80"/>
        <w:jc w:val="both"/>
      </w:pPr>
      <w:r>
        <w:rPr>
          <w:b/>
          <w:bCs/>
        </w:rPr>
        <w:t xml:space="preserve">Artículo 34.- </w:t>
      </w:r>
      <w:r>
        <w:t xml:space="preserve">Los usos y destinos que podrán asignarse en los programas de desarrollo urbano son:</w:t>
      </w:r>
    </w:p>
    <w:p>
      <w:pPr>
        <w:spacing w:after="80"/>
        <w:ind w:left="720" w:hanging="360"/>
        <w:jc w:val="both"/>
      </w:pPr>
      <w:r>
        <w:t xml:space="preserve">I.- Habitacionales;</w:t>
      </w:r>
    </w:p>
    <w:p>
      <w:pPr>
        <w:spacing w:after="80"/>
        <w:ind w:left="720" w:hanging="360"/>
        <w:jc w:val="both"/>
      </w:pPr>
      <w:r>
        <w:t xml:space="preserve">II.- De servicios;</w:t>
      </w:r>
    </w:p>
    <w:p>
      <w:pPr>
        <w:spacing w:after="80"/>
        <w:ind w:left="720" w:hanging="360"/>
        <w:jc w:val="both"/>
      </w:pPr>
      <w:r>
        <w:t xml:space="preserve">III.- Industriales;</w:t>
      </w:r>
    </w:p>
    <w:p>
      <w:pPr>
        <w:spacing w:after="80"/>
        <w:ind w:left="720" w:hanging="360"/>
        <w:jc w:val="both"/>
      </w:pPr>
      <w:r>
        <w:t xml:space="preserve">IV.- Espacios abiertos;</w:t>
      </w:r>
    </w:p>
    <w:p>
      <w:pPr>
        <w:spacing w:after="80"/>
        <w:ind w:left="720" w:hanging="360"/>
        <w:jc w:val="both"/>
      </w:pPr>
      <w:r>
        <w:t xml:space="preserve">V.- Infraestructura;</w:t>
      </w:r>
    </w:p>
    <w:p>
      <w:pPr>
        <w:spacing w:after="80"/>
        <w:ind w:left="720" w:hanging="360"/>
        <w:jc w:val="both"/>
      </w:pPr>
      <w:r>
        <w:t xml:space="preserve">VI.- Equipamiento;</w:t>
      </w:r>
    </w:p>
    <w:p>
      <w:pPr>
        <w:spacing w:after="80"/>
        <w:ind w:left="720" w:hanging="360"/>
        <w:jc w:val="both"/>
      </w:pPr>
      <w:r>
        <w:t xml:space="preserve">VII.- Agropecuarios, Forestales y Acuíferos;</w:t>
      </w:r>
    </w:p>
    <w:p>
      <w:pPr>
        <w:spacing w:after="80"/>
        <w:ind w:left="720" w:hanging="360"/>
        <w:jc w:val="both"/>
      </w:pPr>
      <w:r>
        <w:t xml:space="preserve">VIII.- Patrimonio Cultural y Natural; y</w:t>
      </w:r>
    </w:p>
    <w:p>
      <w:pPr>
        <w:spacing w:after="80"/>
        <w:ind w:left="720" w:hanging="360"/>
        <w:jc w:val="both"/>
      </w:pPr>
      <w:r>
        <w:t xml:space="preserve">IX.- Los demás que se establezcan en los programas, y que sean compatibles con los anteriores.</w:t>
      </w:r>
    </w:p>
    <w:p>
      <w:pPr>
        <w:spacing w:after="150"/>
      </w:pPr>
    </w:p>
    <w:p>
      <w:pPr>
        <w:spacing w:after="150"/>
        <w:jc w:val="both"/>
      </w:pPr>
      <w:r>
        <w:rPr>
          <w:b/>
          <w:bCs/>
        </w:rPr>
        <w:t xml:space="preserve">Artículo 35.- </w:t>
      </w:r>
      <w:r>
        <w:t xml:space="preserve">Las características que correspondan a los diferentes tipos de usos y destinos de áreas y predios, se establecerán en el Reglamento de Zonificación, que para el efecto se expida.</w:t>
      </w:r>
    </w:p>
    <w:p>
      <w:pPr>
        <w:spacing w:after="80"/>
        <w:jc w:val="both"/>
      </w:pPr>
      <w:r>
        <w:rPr>
          <w:b/>
          <w:bCs/>
        </w:rPr>
        <w:t xml:space="preserve">Artículo 36.- </w:t>
      </w:r>
      <w:r>
        <w:t xml:space="preserve">Los programas de desarrollo urbano establecerán las normas de aprovechamiento de los predios indicando:</w:t>
      </w:r>
    </w:p>
    <w:p>
      <w:pPr>
        <w:spacing w:after="80"/>
        <w:ind w:left="720" w:hanging="360"/>
        <w:jc w:val="both"/>
      </w:pPr>
      <w:r>
        <w:t xml:space="preserve">I.- Los usos permitidos, prohibidos o condicionados;</w:t>
      </w:r>
    </w:p>
    <w:p>
      <w:pPr>
        <w:spacing w:after="80"/>
        <w:ind w:left="720" w:hanging="360"/>
        <w:jc w:val="both"/>
      </w:pPr>
      <w:r>
        <w:t xml:space="preserve">II.- Las normas aplicables a los usos condicionados;</w:t>
      </w:r>
    </w:p>
    <w:p>
      <w:pPr>
        <w:spacing w:after="80"/>
        <w:ind w:left="720" w:hanging="360"/>
        <w:jc w:val="both"/>
      </w:pPr>
      <w:r>
        <w:t xml:space="preserve">III.- La compatibilidad entre los usos permitidos;</w:t>
      </w:r>
    </w:p>
    <w:p>
      <w:pPr>
        <w:spacing w:after="80"/>
        <w:ind w:left="720" w:hanging="360"/>
        <w:jc w:val="both"/>
      </w:pPr>
      <w:r>
        <w:t xml:space="preserve">IV.- El número o coeficiente de intensidad de las construcciones;</w:t>
      </w:r>
    </w:p>
    <w:p>
      <w:pPr>
        <w:spacing w:after="80"/>
        <w:ind w:left="720" w:hanging="360"/>
        <w:jc w:val="both"/>
      </w:pPr>
      <w:r>
        <w:t xml:space="preserve">V.- Los datos técnicos de localización de la zona determinada;</w:t>
      </w:r>
    </w:p>
    <w:p>
      <w:pPr>
        <w:spacing w:after="80"/>
        <w:ind w:left="720" w:hanging="360"/>
        <w:jc w:val="both"/>
      </w:pPr>
      <w:r>
        <w:t xml:space="preserve">VI.- La densidad de población; y</w:t>
      </w:r>
    </w:p>
    <w:p>
      <w:pPr>
        <w:spacing w:after="80"/>
        <w:ind w:left="720" w:hanging="360"/>
        <w:jc w:val="both"/>
      </w:pPr>
      <w:r>
        <w:t xml:space="preserve">VII.- Las demás normas que de acuerdo con este Reglamento sean procedentes.</w:t>
      </w:r>
    </w:p>
    <w:p>
      <w:pPr>
        <w:spacing w:after="150"/>
      </w:pPr>
    </w:p>
    <w:p>
      <w:pPr>
        <w:pStyle w:val="Heading3"/>
        <w:spacing w:after="50" w:before="300"/>
        <w:jc w:val="center"/>
      </w:pPr>
      <w:r>
        <w:rPr>
          <w:b/>
          <w:bCs/>
        </w:rPr>
        <w:t xml:space="preserve">CAPÍTULO QUINTO</w:t>
      </w:r>
    </w:p>
    <w:p>
      <w:pPr>
        <w:spacing w:after="200"/>
        <w:jc w:val="center"/>
      </w:pPr>
      <w:r>
        <w:rPr>
          <w:i/>
          <w:iCs/>
        </w:rPr>
        <w:t xml:space="preserve">Del Control del Desarrollo Urbano</w:t>
      </w:r>
    </w:p>
    <w:p>
      <w:pPr>
        <w:spacing w:after="150"/>
        <w:jc w:val="both"/>
      </w:pPr>
      <w:r>
        <w:rPr>
          <w:b/>
          <w:bCs/>
        </w:rPr>
        <w:t xml:space="preserve">Artículo 37.- </w:t>
      </w:r>
      <w:r>
        <w:t xml:space="preserve">Todas las obras, acciones, servicios e inversiones en materia de desarrollo urbano y vivienda, que se realicen en territorio del Municipio, sean públicas o privadas, deberán sujetarse a lo dispuesto en este Reglamento y a los programas aplicables. Sin este requisito, no se otorgará permiso, autorización, licencia o concesión para efectuarlas.</w:t>
      </w:r>
    </w:p>
    <w:p>
      <w:pPr>
        <w:spacing w:after="150"/>
        <w:jc w:val="both"/>
      </w:pPr>
      <w:r>
        <w:rPr>
          <w:b/>
          <w:bCs/>
        </w:rPr>
        <w:t xml:space="preserve">Artículo 38.- </w:t>
      </w:r>
      <w:r>
        <w:t xml:space="preserve">La persona física o moral, pública o privada, que pretenda realizar obras, acciones, servicios o inversiones en materia de desarrollo urbano y vivienda en el Municipio, deberá obtener, previa a la ejecución de dichas acciones u obras, la constancia de compatibilidad urbanística que le expida la autoridad urbana municipal.</w:t>
      </w:r>
    </w:p>
    <w:p>
      <w:pPr>
        <w:spacing w:after="150"/>
        <w:jc w:val="both"/>
      </w:pPr>
      <w:r>
        <w:rPr>
          <w:b/>
          <w:bCs/>
        </w:rPr>
        <w:t xml:space="preserve">Artículo 39.- </w:t>
      </w:r>
      <w:r>
        <w:t xml:space="preserve">Para dar un uso o destino distinto al que se le ha venido dando a un área, predio o construcción, los propietarios o poseedores deberán obtener la constancia de compatibilidad urbanística correspondiente. La presentación de dicha constancia será necesaria para iniciar el trámite de las licencias de construcción y de las licencias para la apertura y funcionamiento de giros comerciales, industriales y de servicios.</w:t>
      </w:r>
    </w:p>
    <w:p>
      <w:pPr>
        <w:spacing w:after="150"/>
        <w:jc w:val="both"/>
      </w:pPr>
      <w:r>
        <w:rPr>
          <w:b/>
          <w:bCs/>
        </w:rPr>
        <w:t xml:space="preserve">Artículo 40.- </w:t>
      </w:r>
      <w:r>
        <w:t xml:space="preserve">La constancia de compatibilidad urbanística, con base en la zonificación prevista en los programas de desarrollo urbano, señalará los usos o destinos de áreas y predios, permitidos, condicionados o prohibidos.</w:t>
      </w:r>
    </w:p>
    <w:p>
      <w:pPr>
        <w:spacing w:after="80"/>
        <w:jc w:val="both"/>
      </w:pPr>
      <w:r>
        <w:rPr>
          <w:b/>
          <w:bCs/>
        </w:rPr>
        <w:t xml:space="preserve">Artículo 41.- </w:t>
      </w:r>
      <w:r>
        <w:t xml:space="preserve">Los objetivos de las constancias de compatibilidad urbanística son:</w:t>
      </w:r>
    </w:p>
    <w:p>
      <w:pPr>
        <w:spacing w:after="80"/>
        <w:ind w:left="720" w:hanging="360"/>
        <w:jc w:val="both"/>
      </w:pPr>
      <w:r>
        <w:t xml:space="preserve">I.- Dar seguridad jurídica a la propiedad, identificándola dentro de su contexto urbano; otorgando la consiguiente protección a sus titulares, respecto de la legalidad del asentamiento humano o desarrollo inmobiliario;</w:t>
      </w:r>
    </w:p>
    <w:p>
      <w:pPr>
        <w:spacing w:after="80"/>
        <w:ind w:left="720" w:hanging="360"/>
        <w:jc w:val="both"/>
      </w:pPr>
      <w:r>
        <w:t xml:space="preserve">II.- Conservar y mejorar el patrimonio natural y cultural;</w:t>
      </w:r>
    </w:p>
    <w:p>
      <w:pPr>
        <w:spacing w:after="80"/>
        <w:ind w:left="720" w:hanging="360"/>
        <w:jc w:val="both"/>
      </w:pPr>
      <w:r>
        <w:t xml:space="preserve">III.- Apoyar la planeación de infraestructura, equipamiento y servicios urbanos;</w:t>
      </w:r>
    </w:p>
    <w:p>
      <w:pPr>
        <w:spacing w:after="80"/>
        <w:ind w:left="720" w:hanging="360"/>
        <w:jc w:val="both"/>
      </w:pPr>
      <w:r>
        <w:t xml:space="preserve">IV.- Controlar que toda acción, obra, servicio o inversión en materia de desarrollo urbano y vivienda, sea compatible con la legislación y programas aplicables;</w:t>
      </w:r>
    </w:p>
    <w:p>
      <w:pPr>
        <w:spacing w:after="80"/>
        <w:ind w:left="720" w:hanging="360"/>
        <w:jc w:val="both"/>
      </w:pPr>
      <w:r>
        <w:t xml:space="preserve">V.- Señalar el aprovechamiento y aptitud del suelo de acuerdo con la legislación y programas aplicables;</w:t>
      </w:r>
    </w:p>
    <w:p>
      <w:pPr>
        <w:spacing w:after="80"/>
        <w:ind w:left="720" w:hanging="360"/>
        <w:jc w:val="both"/>
      </w:pPr>
      <w:r>
        <w:t xml:space="preserve">VI.- Impedir el establecimiento de asentamientos humanos irregulares; y</w:t>
      </w:r>
    </w:p>
    <w:p>
      <w:pPr>
        <w:spacing w:after="80"/>
        <w:ind w:left="720" w:hanging="360"/>
        <w:jc w:val="both"/>
      </w:pPr>
      <w:r>
        <w:t xml:space="preserve">VII.- Señalar las limitaciones, restricciones o alineamientos que a cada área o predio le disponen la legislación o programas de desarrollo urbano aplicables.</w:t>
      </w:r>
    </w:p>
    <w:p>
      <w:pPr>
        <w:spacing w:after="150"/>
      </w:pPr>
    </w:p>
    <w:p>
      <w:pPr>
        <w:spacing w:after="80"/>
        <w:jc w:val="both"/>
      </w:pPr>
      <w:r>
        <w:rPr>
          <w:b/>
          <w:bCs/>
        </w:rPr>
        <w:t xml:space="preserve">Artículo 42.- </w:t>
      </w:r>
      <w:r>
        <w:t xml:space="preserve">Las constancias de compatibilidad urbanística, contendrán y proporcionarán:</w:t>
      </w:r>
    </w:p>
    <w:p>
      <w:pPr>
        <w:spacing w:after="80"/>
        <w:ind w:left="720" w:hanging="360"/>
        <w:jc w:val="both"/>
      </w:pPr>
      <w:r>
        <w:t xml:space="preserve">I.- La ubicación, medidas y colindancias del área o predio;</w:t>
      </w:r>
    </w:p>
    <w:p>
      <w:pPr>
        <w:spacing w:after="80"/>
        <w:ind w:left="720" w:hanging="360"/>
        <w:jc w:val="both"/>
      </w:pPr>
      <w:r>
        <w:t xml:space="preserve">II.- Los antecedentes jurídicos de propiedad o posesión del área o predio;</w:t>
      </w:r>
    </w:p>
    <w:p>
      <w:pPr>
        <w:spacing w:after="80"/>
        <w:ind w:left="720" w:hanging="360"/>
        <w:jc w:val="both"/>
      </w:pPr>
      <w:r>
        <w:t xml:space="preserve">III.- La identificación catastral;</w:t>
      </w:r>
    </w:p>
    <w:p>
      <w:pPr>
        <w:spacing w:after="80"/>
        <w:ind w:left="720" w:hanging="360"/>
        <w:jc w:val="both"/>
      </w:pPr>
      <w:r>
        <w:t xml:space="preserve">IV.- El número oficial;</w:t>
      </w:r>
    </w:p>
    <w:p>
      <w:pPr>
        <w:spacing w:after="80"/>
        <w:ind w:left="720" w:hanging="360"/>
        <w:jc w:val="both"/>
      </w:pPr>
      <w:r>
        <w:t xml:space="preserve">V.- El uso o destino actual, y el que se pretenda utilizar en el área o predio;</w:t>
      </w:r>
    </w:p>
    <w:p>
      <w:pPr>
        <w:spacing w:after="80"/>
        <w:ind w:left="720" w:hanging="360"/>
        <w:jc w:val="both"/>
      </w:pPr>
      <w:r>
        <w:t xml:space="preserve">VI.- El alineamiento respecto a las vías o espacios públicos de propiedad federal, estatal o municipal;</w:t>
      </w:r>
    </w:p>
    <w:p>
      <w:pPr>
        <w:spacing w:after="80"/>
        <w:ind w:left="720" w:hanging="360"/>
        <w:jc w:val="both"/>
      </w:pPr>
      <w:r>
        <w:t xml:space="preserve">VII.- La asignación de usos o destinos permitidos, compatibles, prohibidos o condicionados, de acuerdo con lo previsto en los programas de desarrollo urbano aplicables;</w:t>
      </w:r>
    </w:p>
    <w:p>
      <w:pPr>
        <w:spacing w:after="80"/>
        <w:ind w:left="720" w:hanging="360"/>
        <w:jc w:val="both"/>
      </w:pPr>
      <w:r>
        <w:t xml:space="preserve">VIII.- Las restricciones de urbanización y construcción que correspondan de conformidad con el tipo de fraccionamiento, condominio, barrio, colonia o zona;</w:t>
      </w:r>
    </w:p>
    <w:p>
      <w:pPr>
        <w:spacing w:after="80"/>
        <w:ind w:left="720" w:hanging="360"/>
        <w:jc w:val="both"/>
      </w:pPr>
      <w:r>
        <w:t xml:space="preserve">IX.- La valoración de inmuebles del patrimonio natural y cultural;</w:t>
      </w:r>
    </w:p>
    <w:p>
      <w:pPr>
        <w:spacing w:after="80"/>
        <w:ind w:left="720" w:hanging="360"/>
        <w:jc w:val="both"/>
      </w:pPr>
      <w:r>
        <w:t xml:space="preserve">X.- Las afectaciones por proyectos de obras en materia de infraestructura, equipamiento y servicios urbanos; y</w:t>
      </w:r>
    </w:p>
    <w:p>
      <w:pPr>
        <w:spacing w:after="80"/>
        <w:ind w:left="720" w:hanging="360"/>
        <w:jc w:val="both"/>
      </w:pPr>
      <w:r>
        <w:t xml:space="preserve">XI.- Los demás datos, elementos, criterios o lineamientos que se deriven de la legislación o programas de desarrollo urbano.</w:t>
      </w:r>
    </w:p>
    <w:p>
      <w:pPr>
        <w:spacing w:after="150"/>
      </w:pPr>
    </w:p>
    <w:p>
      <w:pPr>
        <w:spacing w:after="150"/>
        <w:jc w:val="both"/>
      </w:pPr>
      <w:r>
        <w:rPr>
          <w:b/>
          <w:bCs/>
        </w:rPr>
        <w:t xml:space="preserve">Artículo 43.- </w:t>
      </w:r>
      <w:r>
        <w:t xml:space="preserve">Las constancias de compatibilidad urbanística tendrán una vigencia de tres años, a partir de la fecha de su expedición, en virtud de que deben ser acordes con la actualización o modificación de la legislación y programas de desarrollo urbano.</w:t>
      </w:r>
    </w:p>
    <w:p>
      <w:pPr>
        <w:spacing w:after="200"/>
        <w:jc w:val="both"/>
      </w:pPr>
      <w:r>
        <w:rPr>
          <w:i/>
          <w:iCs/>
          <w:color w:val="555555"/>
          <w:sz w:val="19"/>
          <w:szCs w:val="19"/>
        </w:rPr>
        <w:t xml:space="preserve">Nota editorial: se adiciona este artículo para reconocer expresamente el uso del Sistema de Información Geográfica municipal, en congruencia con el Atlas de Riesgos incorporado al Reglamento de Protección Civil y con el Reglamento de Biodiversidad, Protección Ambiental y Bienestar Animal, evitando que la Dirección de Planeación y Desarrollo Urbano maneje capas de información geográfica distintas o incompatibles con las de las demás dependencias.</w:t>
      </w:r>
    </w:p>
    <w:p>
      <w:pPr>
        <w:spacing w:after="150"/>
        <w:jc w:val="both"/>
      </w:pPr>
      <w:r>
        <w:rPr>
          <w:b/>
          <w:bCs/>
        </w:rPr>
        <w:t xml:space="preserve">Artículo 44.- </w:t>
      </w:r>
      <w:r>
        <w:t xml:space="preserve">El Sistema de Información Geográfica municipal, administrado por el Instituto Municipal de Biodiversidad y Protección Ambiental (IMBIO) en coordinación con la Dirección de Planeación y Desarrollo Urbano, será la herramienta oficial de referencia para la emisión de constancias de compatibilidad urbanística, dictámenes de uso de suelo y autorizaciones de fraccionamiento. Toda autorización de fraccionamiento, subdivisión o relotificación deberá georreferenciarse e incorporarse a dicho Sistema dentro de los treinta días naturales siguientes a su otorgamiento. La zonificación de riesgos contenida en el Atlas de Riesgos del Municipio de Pabellón de Arteaga será considerada de manera obligatoria al emitir las constancias y dictámenes a que se refiere este artículo, en los términos del Reglamento de Protección Civil.</w:t>
      </w:r>
    </w:p>
    <w:p>
      <w:pPr>
        <w:pStyle w:val="Heading3"/>
        <w:spacing w:after="50" w:before="300"/>
        <w:jc w:val="center"/>
      </w:pPr>
      <w:r>
        <w:rPr>
          <w:b/>
          <w:bCs/>
        </w:rPr>
        <w:t xml:space="preserve">CAPÍTULO SEXTO</w:t>
      </w:r>
    </w:p>
    <w:p>
      <w:pPr>
        <w:spacing w:after="200"/>
        <w:jc w:val="center"/>
      </w:pPr>
      <w:r>
        <w:rPr>
          <w:i/>
          <w:iCs/>
        </w:rPr>
        <w:t xml:space="preserve">De la Vía Pública</w:t>
      </w:r>
    </w:p>
    <w:p>
      <w:pPr>
        <w:spacing w:after="150"/>
        <w:jc w:val="both"/>
      </w:pPr>
      <w:r>
        <w:rPr>
          <w:b/>
          <w:bCs/>
        </w:rPr>
        <w:t xml:space="preserve">Artículo 45.- </w:t>
      </w:r>
      <w:r>
        <w:t xml:space="preserve">Para efectos de este Reglamento, vía pública es todo espacio de uso común que por la costumbre o disposición de autoridad competente, se encuentre destinado al libre tránsito, de conformidad con este Reglamento de Ordenamiento Territorial, Desarrollo Urbano y Vivienda para el Estado de Aguascalientes y demás leyes de la materia, así como todo inmueble que de hecho se utilice para este fin. Es característica propia de la vía pública el servir para la aireación, iluminación y para dar acceso a los predios colindantes, o para alojar cualquier instalación de una obra pública o de un servicio público. Este espacio está limitado por el plano virtual vertical sobre la traza del alineamiento oficial o el lindero de dicha vía pública.</w:t>
      </w:r>
    </w:p>
    <w:p>
      <w:pPr>
        <w:spacing w:after="150"/>
        <w:jc w:val="both"/>
      </w:pPr>
      <w:r>
        <w:rPr>
          <w:b/>
          <w:bCs/>
        </w:rPr>
        <w:t xml:space="preserve">Artículo 46.- </w:t>
      </w:r>
      <w:r>
        <w:t xml:space="preserve">Todo inmueble consignado como vía pública en algún plano o registro oficial existente en cualquiera de las unidades administrativas del gobierno del Estado o del municipio, en el Archivo Histórico del Estado, o en otro archivo, museo, biblioteca o dependencia oficial, se presumirá, salvo prueba en contrario, que es vía pública y pertenece al propio municipio. Esta disposición será aplicable a todos los demás bienes de uso común o destinados a un servicio público.</w:t>
      </w:r>
    </w:p>
    <w:p>
      <w:pPr>
        <w:spacing w:after="150"/>
        <w:jc w:val="both"/>
      </w:pPr>
      <w:r>
        <w:rPr>
          <w:b/>
          <w:bCs/>
        </w:rPr>
        <w:t xml:space="preserve">Artículo 47.- </w:t>
      </w:r>
      <w:r>
        <w:t xml:space="preserve">Los predios o inmuebles que en el plano oficial de una fusión, subdivisión o fraccionamiento aprobados aparezcan destinados a un servicio público, a vías públicas o al uso común, se considerarán, por ese sólo hecho, como bienes del dominio público del municipio, para cuyo efecto, la unidad administrativa correspondiente, remitirá copias del plano aprobado al Registro de Programas de Desarrollo Urbano, al Registro Público de la Propiedad y al Instituto Catastral para que hagan los registros y las cancelaciones respectivas.</w:t>
      </w:r>
    </w:p>
    <w:p>
      <w:pPr>
        <w:spacing w:after="80"/>
        <w:jc w:val="both"/>
      </w:pPr>
      <w:r>
        <w:rPr>
          <w:b/>
          <w:bCs/>
        </w:rPr>
        <w:t xml:space="preserve">Artículo 48.- </w:t>
      </w:r>
      <w:r>
        <w:t xml:space="preserve">Se requiere permiso o autorización expreso de la Dirección de Planeación y Desarrollo Urbano para:</w:t>
      </w:r>
    </w:p>
    <w:p>
      <w:pPr>
        <w:spacing w:after="80"/>
        <w:ind w:left="720" w:hanging="360"/>
        <w:jc w:val="both"/>
      </w:pPr>
      <w:r>
        <w:t xml:space="preserve">I.- Realizar obras, modificaciones o reparaciones en la vía pública;</w:t>
      </w:r>
    </w:p>
    <w:p>
      <w:pPr>
        <w:spacing w:after="80"/>
        <w:ind w:left="720" w:hanging="360"/>
        <w:jc w:val="both"/>
      </w:pPr>
      <w:r>
        <w:t xml:space="preserve">II.- Ocupar la vía pública con instalaciones de servicio público, comercios semifijos, construcciones provisionales o mobiliario urbano;</w:t>
      </w:r>
    </w:p>
    <w:p>
      <w:pPr>
        <w:spacing w:after="80"/>
        <w:ind w:left="720" w:hanging="360"/>
        <w:jc w:val="both"/>
      </w:pPr>
      <w:r>
        <w:t xml:space="preserve">III.- Ocupar la vía pública con escombros o materiales de construcción en los horarios y condiciones que establezca la Dirección de Planeación y Desarrollo Urbano;</w:t>
      </w:r>
    </w:p>
    <w:p>
      <w:pPr>
        <w:spacing w:after="80"/>
        <w:ind w:left="720" w:hanging="360"/>
        <w:jc w:val="both"/>
      </w:pPr>
      <w:r>
        <w:t xml:space="preserve">IV.- Romper el pavimento o hacer cortes en las banquetas y guarniciones de la vía pública para la ejecución de obras públicas o privadas; y</w:t>
      </w:r>
    </w:p>
    <w:p>
      <w:pPr>
        <w:spacing w:after="80"/>
        <w:ind w:left="720" w:hanging="360"/>
        <w:jc w:val="both"/>
      </w:pPr>
      <w:r>
        <w:t xml:space="preserve">V.- Alojar instalaciones subterráneas en la vía pública.</w:t>
      </w:r>
    </w:p>
    <w:p>
      <w:pPr>
        <w:spacing w:after="150"/>
      </w:pPr>
    </w:p>
    <w:p>
      <w:pPr>
        <w:spacing w:after="150"/>
        <w:jc w:val="both"/>
      </w:pPr>
      <w:r>
        <w:rPr>
          <w:b/>
          <w:bCs/>
        </w:rPr>
        <w:t xml:space="preserve">Artículo 49.- </w:t>
      </w:r>
      <w:r>
        <w:t xml:space="preserve">Podrá otorgarse permiso o autorización para las obras anteriores, señalando en cada caso las condiciones bajo las cuales se conceda, los medios de protección que deberán tomarse, las acciones de restitución y mejoramiento de las áreas verdes y zonas arboladas afectadas, y los horarios en que deban efectuarse. Los solicitantes estarán obligados a efectuar las reparaciones correspondientes para restaurar o mejorar el estado original de la vía pública, o a pagar su importe cuando el Ayuntamiento las realice.</w:t>
      </w:r>
    </w:p>
    <w:p>
      <w:pPr>
        <w:spacing w:after="80"/>
        <w:jc w:val="both"/>
      </w:pPr>
      <w:r>
        <w:rPr>
          <w:b/>
          <w:bCs/>
        </w:rPr>
        <w:t xml:space="preserve">Artículo 50.- </w:t>
      </w:r>
      <w:r>
        <w:t xml:space="preserve">No se autorizará el uso de las vías públicas en los siguientes casos:</w:t>
      </w:r>
    </w:p>
    <w:p>
      <w:pPr>
        <w:spacing w:after="80"/>
        <w:ind w:left="720" w:hanging="360"/>
        <w:jc w:val="both"/>
      </w:pPr>
      <w:r>
        <w:t xml:space="preserve">I.- Para aumentar el área o superficie de un predio o de una construcción ya sea en subsuelo o en voladizos a cualquier nivel;</w:t>
      </w:r>
    </w:p>
    <w:p>
      <w:pPr>
        <w:spacing w:after="80"/>
        <w:ind w:left="720" w:hanging="360"/>
        <w:jc w:val="both"/>
      </w:pPr>
      <w:r>
        <w:t xml:space="preserve">II.- Para obras, actividades o fines que ocasionen molestias a los vecinos, tales como la producción de polvos, humos, malos olores, gases, ruidos y luces intensas;</w:t>
      </w:r>
    </w:p>
    <w:p>
      <w:pPr>
        <w:spacing w:after="80"/>
        <w:ind w:left="720" w:hanging="360"/>
        <w:jc w:val="both"/>
      </w:pPr>
      <w:r>
        <w:t xml:space="preserve">III.- Para conducir líquidos por su superficie por escurrimiento;</w:t>
      </w:r>
    </w:p>
    <w:p>
      <w:pPr>
        <w:spacing w:after="80"/>
        <w:ind w:left="720" w:hanging="360"/>
        <w:jc w:val="both"/>
      </w:pPr>
      <w:r>
        <w:t xml:space="preserve">IV.- Para depósito de basura y otros desechos;</w:t>
      </w:r>
    </w:p>
    <w:p>
      <w:pPr>
        <w:spacing w:after="80"/>
        <w:ind w:left="720" w:hanging="360"/>
        <w:jc w:val="both"/>
      </w:pPr>
      <w:r>
        <w:t xml:space="preserve">V.- Para construir comercios semifijos en vías públicas; y</w:t>
      </w:r>
    </w:p>
    <w:p>
      <w:pPr>
        <w:spacing w:after="80"/>
        <w:ind w:left="720" w:hanging="360"/>
        <w:jc w:val="both"/>
      </w:pPr>
      <w:r>
        <w:t xml:space="preserve">VI.- Para aquellos otros fines que el Ayuntamiento considere contrarios al interés público.</w:t>
      </w:r>
    </w:p>
    <w:p>
      <w:pPr>
        <w:spacing w:after="150"/>
      </w:pPr>
    </w:p>
    <w:p>
      <w:pPr>
        <w:spacing w:after="150"/>
        <w:jc w:val="both"/>
      </w:pPr>
      <w:r>
        <w:rPr>
          <w:b/>
          <w:bCs/>
        </w:rPr>
        <w:t xml:space="preserve">Artículo 51.- </w:t>
      </w:r>
      <w:r>
        <w:t xml:space="preserve">Toda persona que ocupe sin autorización la vía pública con construcciones e instalaciones superficiales aéreas o subterráneas, está obligada a retirarlas o demolerlas en el plazo que la Dirección de Planeación y Desarrollo Urbano señale. Si este plazo fuese excedido, la misma Dirección de Planeación y Desarrollo Urbano realizará los trabajos con cargo al dueño, independientemente de dar vista a la autoridad competente para la aplicación de las sanciones que correspondan, en términos del Reglamento de Actos y Procedimientos Administrativos, Infracciones, Sanciones y Recursos.</w:t>
      </w:r>
    </w:p>
    <w:p>
      <w:pPr>
        <w:spacing w:after="150"/>
        <w:jc w:val="both"/>
      </w:pPr>
      <w:r>
        <w:rPr>
          <w:b/>
          <w:bCs/>
        </w:rPr>
        <w:t xml:space="preserve">Artículo 52.- </w:t>
      </w:r>
      <w:r>
        <w:t xml:space="preserve">Las instalaciones subterráneas para los servicios públicos de teléfonos, alumbrado, semáforos, energía eléctrica, gas y cualesquiera otras, deberán localizarse a lo largo de aceras y camellones. Cuando se localicen en las aceras, deberán distar por lo menos cincuenta centímetros del alineamiento oficial. La Dirección de Planeación y Desarrollo Urbano podrá autorizar la Construcción de instalaciones subterráneas fuera de las zonas descritas en el párrafo anterior, cuando la naturaleza de las obras lo requiera. Para los efectos de este Artículo, deberá respetarse la normatividad respectiva que dicten los Reglamentos referentes al tipo de instalación que correspondan.</w:t>
      </w:r>
    </w:p>
    <w:p>
      <w:pPr>
        <w:spacing w:after="150"/>
        <w:jc w:val="both"/>
      </w:pPr>
      <w:r>
        <w:rPr>
          <w:b/>
          <w:bCs/>
        </w:rPr>
        <w:t xml:space="preserve">Artículo 53.- </w:t>
      </w:r>
      <w:r>
        <w:t xml:space="preserve">La Dirección de Planeación y Desarrollo Urbano fijará en cada caso, la profundidad mínima y máxima a la que deberá alojarse cada instalación y su localización en relación con las demás instalaciones.</w:t>
      </w:r>
    </w:p>
    <w:p>
      <w:pPr>
        <w:spacing w:after="150"/>
        <w:jc w:val="both"/>
      </w:pPr>
      <w:r>
        <w:rPr>
          <w:b/>
          <w:bCs/>
        </w:rPr>
        <w:t xml:space="preserve">Artículo 54.- </w:t>
      </w:r>
      <w:r>
        <w:t xml:space="preserve">Cuando se requiera introducir instalaciones subterráneas bajo un pavimento o se interfiera alguna vialidad, la Dirección de Planeación y Desarrollo Urbano determinará la forma en que se lleven a cabo los trabajos.</w:t>
      </w:r>
    </w:p>
    <w:p>
      <w:pPr>
        <w:spacing w:after="150"/>
        <w:jc w:val="both"/>
      </w:pPr>
      <w:r>
        <w:rPr>
          <w:b/>
          <w:bCs/>
        </w:rPr>
        <w:t xml:space="preserve">Artículo 55.- </w:t>
      </w:r>
      <w:r>
        <w:t xml:space="preserve">Las instalaciones aéreas en la vía pública deberán estar sostenidas sobre postes colocados para ese efecto. Dichos postes se colocarán dentro de la acera a una distancia mínima de veinticinco centímetros entre el borde de la guarnición y el punto más próximo del poste.</w:t>
      </w:r>
    </w:p>
    <w:p>
      <w:pPr>
        <w:spacing w:after="150"/>
        <w:jc w:val="both"/>
      </w:pPr>
      <w:r>
        <w:rPr>
          <w:b/>
          <w:bCs/>
        </w:rPr>
        <w:t xml:space="preserve">Artículo 56.- </w:t>
      </w:r>
      <w:r>
        <w:t xml:space="preserve">En las vías públicas en que no existen aceras, los interesados solicitarán a la Dirección de Planeación y Desarrollo Urbano, el trazo de la guarnición.</w:t>
      </w:r>
    </w:p>
    <w:p>
      <w:pPr>
        <w:spacing w:after="150"/>
        <w:jc w:val="both"/>
      </w:pPr>
      <w:r>
        <w:rPr>
          <w:b/>
          <w:bCs/>
        </w:rPr>
        <w:t xml:space="preserve">Artículo 57.- </w:t>
      </w:r>
      <w:r>
        <w:t xml:space="preserve">Las ménsulas, las alcayatas así como cualquier otro apoyo que se use, para ascenso a los postes o a las instalaciones, deberán colocarse a no menos de dos metros cincuenta centímetros de altura sobre el nivel de la acera. Igual tratamiento se dará a cualquier obstáculo en vía pública.</w:t>
      </w:r>
    </w:p>
    <w:p>
      <w:pPr>
        <w:spacing w:after="150"/>
        <w:jc w:val="both"/>
      </w:pPr>
      <w:r>
        <w:rPr>
          <w:b/>
          <w:bCs/>
        </w:rPr>
        <w:t xml:space="preserve">Artículo 58.- </w:t>
      </w:r>
      <w:r>
        <w:t xml:space="preserve">Los postes y las instalaciones deberán ser identificados por sus propietarios con una señal que apruebe la Dirección de Planeación y Desarrollo Urbano.</w:t>
      </w:r>
    </w:p>
    <w:p>
      <w:pPr>
        <w:spacing w:after="150"/>
        <w:jc w:val="both"/>
      </w:pPr>
      <w:r>
        <w:rPr>
          <w:b/>
          <w:bCs/>
        </w:rPr>
        <w:t xml:space="preserve">Artículo 59.- </w:t>
      </w:r>
      <w:r>
        <w:t xml:space="preserve">Los propietarios de postes o instalaciones colocados en la vía pública, están obligados a conservarlos en buenas condiciones de servicio y a retirarlos cuando dejen de cumplir su función.</w:t>
      </w:r>
    </w:p>
    <w:p>
      <w:pPr>
        <w:spacing w:after="150"/>
        <w:jc w:val="both"/>
      </w:pPr>
      <w:r>
        <w:rPr>
          <w:b/>
          <w:bCs/>
        </w:rPr>
        <w:t xml:space="preserve">Artículo 60.- </w:t>
      </w:r>
      <w:r>
        <w:t xml:space="preserve">La Dirección de Planeación y Desarrollo Urbano podrá ordenar el retiro o el cambio de lugar de postes o instalaciones por cuenta de sus propietarios, por razones de seguridad o porque se modifique la anchura de las aceras o se ejecute cualquier obra en la vía pública que lo requiera. Si no lo hiciera dentro del plazo que se les haya fijado, la propia Dirección de Planeación y Desarrollo Urbano lo ejecutará a costa de dichos propietarios.</w:t>
      </w:r>
    </w:p>
    <w:p>
      <w:pPr>
        <w:spacing w:after="150"/>
        <w:jc w:val="both"/>
      </w:pPr>
      <w:r>
        <w:rPr>
          <w:b/>
          <w:bCs/>
        </w:rPr>
        <w:t xml:space="preserve">Artículo 61.- </w:t>
      </w:r>
      <w:r>
        <w:t xml:space="preserve">No se permitirá colocar postes o instalaciones en aceras, cuando con ellos se impida la entrada a un predio. Si el acceso al predio se construye estando ya colocados el poste o la instalación, deberán ser cambiados de lugar por el propietario de los mismos, pero los gastos serán por cuenta del propietario del predio.</w:t>
      </w:r>
    </w:p>
    <w:p>
      <w:pPr>
        <w:spacing w:after="150"/>
        <w:jc w:val="both"/>
      </w:pPr>
      <w:r>
        <w:rPr>
          <w:b/>
          <w:bCs/>
        </w:rPr>
        <w:t xml:space="preserve">Artículo 62.- </w:t>
      </w:r>
      <w:r>
        <w:t xml:space="preserve">La Dirección de Planeación y Desarrollo Urbano determinará las zonas de protección a lo largo de los servicios subterráneos tales como viaductos, pasos a desnivel, e instalaciones similares, dentro de cuyos límites solamente podrán realizarse excavaciones, cimentaciones, demoliciones, y otras obras previa autorización especial de la propia Dirección, la que señalará las obras de protección que sea necesario realizar o ejecutar para salvaguardar los servicios e instalaciones antes mencionados. La reparación de los daños que se ocasionen en esas zonas, correrán a cargo de la persona física o moral a quien se le otorgue la autorización.</w:t>
      </w:r>
    </w:p>
    <w:p>
      <w:pPr>
        <w:pStyle w:val="Heading3"/>
        <w:spacing w:after="50" w:before="300"/>
        <w:jc w:val="center"/>
      </w:pPr>
      <w:r>
        <w:rPr>
          <w:b/>
          <w:bCs/>
        </w:rPr>
        <w:t xml:space="preserve">CAPÍTULO SEPTIMO</w:t>
      </w:r>
    </w:p>
    <w:p>
      <w:pPr>
        <w:spacing w:after="200"/>
        <w:jc w:val="center"/>
      </w:pPr>
      <w:r>
        <w:rPr>
          <w:i/>
          <w:iCs/>
        </w:rPr>
        <w:t xml:space="preserve">De la Nomenclatura y Números Oficiales</w:t>
      </w:r>
    </w:p>
    <w:p>
      <w:pPr>
        <w:spacing w:after="80"/>
        <w:jc w:val="both"/>
      </w:pPr>
      <w:r>
        <w:rPr>
          <w:b/>
          <w:bCs/>
        </w:rPr>
        <w:t xml:space="preserve">Artículo 63.- </w:t>
      </w:r>
      <w:r>
        <w:t xml:space="preserve">La asignación, instalación rectificación y cambio de nomenclatura y de números oficiales de cualquier vialidad, parque, plaza, monumento histórico o lugar que lo requiera que se realice en el Municipio de Pabellón de Arteaga, se hará sujetándose a las disposiciones del presente Capítulo, que tiene por objeto:</w:t>
      </w:r>
    </w:p>
    <w:p>
      <w:pPr>
        <w:spacing w:after="80"/>
        <w:ind w:left="720" w:hanging="360"/>
        <w:jc w:val="both"/>
      </w:pPr>
      <w:r>
        <w:t xml:space="preserve">I.- Definir las reglas a que deberán sujetarse las iniciativas y acciones relacionadas con la asignación, rectificación y trámite para la obtención de números oficiales; y</w:t>
      </w:r>
    </w:p>
    <w:p>
      <w:pPr>
        <w:spacing w:after="80"/>
        <w:ind w:left="720" w:hanging="360"/>
        <w:jc w:val="both"/>
      </w:pPr>
      <w:r>
        <w:t xml:space="preserve">II.- Establecer los procedimientos para la asignación, instalación, rectificación y cambio de nomenclatura y números oficiales.</w:t>
      </w:r>
    </w:p>
    <w:p>
      <w:pPr>
        <w:spacing w:after="150"/>
      </w:pPr>
    </w:p>
    <w:p>
      <w:pPr>
        <w:spacing w:after="150"/>
        <w:jc w:val="both"/>
      </w:pPr>
      <w:r>
        <w:rPr>
          <w:b/>
          <w:bCs/>
        </w:rPr>
        <w:t xml:space="preserve">Artículo 64.- </w:t>
      </w:r>
      <w:r>
        <w:t xml:space="preserve">Sólo se otorgará nomenclatura o números oficiales a vialidades, parques, jardines, plazas, sitios y monumentos históricos, ubicados en asentamientos humanos regularizados.</w:t>
      </w:r>
    </w:p>
    <w:p>
      <w:pPr>
        <w:spacing w:after="80"/>
        <w:jc w:val="both"/>
      </w:pPr>
      <w:r>
        <w:rPr>
          <w:b/>
          <w:bCs/>
        </w:rPr>
        <w:t xml:space="preserve">Artículo 65.- </w:t>
      </w:r>
      <w:r>
        <w:t xml:space="preserve">Para efectos de este Capítulo, se entenderá por:</w:t>
      </w:r>
    </w:p>
    <w:p>
      <w:pPr>
        <w:spacing w:after="80"/>
        <w:ind w:left="720" w:hanging="360"/>
        <w:jc w:val="both"/>
      </w:pPr>
      <w:r>
        <w:t xml:space="preserve">I.- Nomenclatura: Los nombres o denominaciones asignadas por el Municipio a vialidades, parques, jardines plazas, sitios y monumentos históricos;</w:t>
      </w:r>
    </w:p>
    <w:p>
      <w:pPr>
        <w:spacing w:after="80"/>
        <w:ind w:left="720" w:hanging="360"/>
        <w:jc w:val="both"/>
      </w:pPr>
      <w:r>
        <w:t xml:space="preserve">II.- Número Oficial: Es la identificación a través de dígitos y letras, asignados de forma progresiva a las construcciones dentro de un predio, cuyo frente tenga acceso a la vía pública;</w:t>
      </w:r>
    </w:p>
    <w:p>
      <w:pPr>
        <w:spacing w:after="80"/>
        <w:ind w:left="720" w:hanging="360"/>
        <w:jc w:val="both"/>
      </w:pPr>
      <w:r>
        <w:t xml:space="preserve">III.- Directorio de Vialidades: Es el inventario de la nomenclatura asignada a las vialidades, parques, jardines, plazas y monumentos históricos, y todos los lugares públicos factibles de darles denominación relacionado a un anexo gráfico, y</w:t>
      </w:r>
    </w:p>
    <w:p>
      <w:pPr>
        <w:spacing w:after="80"/>
        <w:ind w:left="720" w:hanging="360"/>
        <w:jc w:val="both"/>
      </w:pPr>
      <w:r>
        <w:t xml:space="preserve">IV.- Padrón de Números Oficiales: Es el registro de números oficiales, asignados a las construcciones del Municipio.</w:t>
      </w:r>
    </w:p>
    <w:p>
      <w:pPr>
        <w:spacing w:after="150"/>
      </w:pPr>
    </w:p>
    <w:p>
      <w:pPr>
        <w:spacing w:after="150"/>
        <w:jc w:val="both"/>
      </w:pPr>
      <w:r>
        <w:rPr>
          <w:b/>
          <w:bCs/>
        </w:rPr>
        <w:t xml:space="preserve">Artículo 66.- </w:t>
      </w:r>
      <w:r>
        <w:t xml:space="preserve">La nomenclatura o toponimia urbana se concibe como una expresión de la cultura donde se rescata lo importante de la historia, costumbres, personajes y todo acontecimiento que se puede preservar como acervo de la sociedad.</w:t>
      </w:r>
    </w:p>
    <w:p>
      <w:pPr>
        <w:spacing w:after="80"/>
        <w:jc w:val="both"/>
      </w:pPr>
      <w:r>
        <w:rPr>
          <w:b/>
          <w:bCs/>
        </w:rPr>
        <w:t xml:space="preserve">Artículo 67.- </w:t>
      </w:r>
      <w:r>
        <w:t xml:space="preserve">La colocación de nomenclatura en vialidades deberá hacerse a través de materiales no corrosivos, poco intemperizables y de difícil destrucción, sin que se permita la pinta de muros, guarniciones o banquetas, las placas deberán permitir una fácil lectura a una distancia de veinte metros, debiendo contener el nombre de la calle. Código Postal y el nombre de la colonia o fraccionamiento de que se trate, deberán además apegarse a lo siguiente:</w:t>
      </w:r>
    </w:p>
    <w:p>
      <w:pPr>
        <w:spacing w:after="80"/>
        <w:ind w:left="720" w:hanging="360"/>
        <w:jc w:val="both"/>
      </w:pPr>
      <w:r>
        <w:t xml:space="preserve">I.- En intersección de dos vialidades, un mínimo de cuatro placas; y</w:t>
      </w:r>
    </w:p>
    <w:p>
      <w:pPr>
        <w:spacing w:after="80"/>
        <w:ind w:left="720" w:hanging="360"/>
        <w:jc w:val="both"/>
      </w:pPr>
      <w:r>
        <w:t xml:space="preserve">II.- En intersecciones mayores a dos vialidades, una placa por cada calle antes y después de la intersección.</w:t>
      </w:r>
    </w:p>
    <w:p>
      <w:pPr>
        <w:spacing w:after="150"/>
      </w:pPr>
    </w:p>
    <w:p>
      <w:pPr>
        <w:spacing w:after="150"/>
        <w:jc w:val="both"/>
      </w:pPr>
      <w:r>
        <w:rPr>
          <w:b/>
          <w:bCs/>
        </w:rPr>
        <w:t xml:space="preserve">Artículo 68.- </w:t>
      </w:r>
      <w:r>
        <w:t xml:space="preserve">Los promoventes de vivienda y fraccionadores, deberán presentar ante la Dirección de Planeación y Desarrollo Urbano, la propuesta de nomenclatura y vialidades, parques, jardines, plazas y/o monumentos históricos, así como de cualquier otro lugar público factible de denominación dentro de tres días hábiles siguientes a la solicitud de autorización presentada ante la Comisión Estatal de Desarrollo Urbano o a la Secretaría de Planeación del Estado, según sea el caso.</w:t>
      </w:r>
    </w:p>
    <w:p>
      <w:pPr>
        <w:spacing w:after="80"/>
        <w:jc w:val="both"/>
      </w:pPr>
      <w:r>
        <w:rPr>
          <w:b/>
          <w:bCs/>
        </w:rPr>
        <w:t xml:space="preserve">Artículo 69.- </w:t>
      </w:r>
      <w:r>
        <w:t xml:space="preserve">Dirección de Planeación y Desarrollo Urbano, tomará en cuenta la propuesta del promovente o fraccionador al momento de determinar sobre la nomenclatura, debiéndose apegar a lo siguiente:</w:t>
      </w:r>
    </w:p>
    <w:p>
      <w:pPr>
        <w:spacing w:after="80"/>
        <w:ind w:left="720" w:hanging="360"/>
        <w:jc w:val="both"/>
      </w:pPr>
      <w:r>
        <w:t xml:space="preserve">I.- Análisis de la propuesta de los promoventes y fraccionadores, expresando las razones que se tomaron en cuenta para estimar o desestimar dicha opinión;</w:t>
      </w:r>
    </w:p>
    <w:p>
      <w:pPr>
        <w:spacing w:after="80"/>
        <w:ind w:left="720" w:hanging="360"/>
        <w:jc w:val="both"/>
      </w:pPr>
      <w:r>
        <w:t xml:space="preserve">II.- Velar porque exista una adecuada jerarquía vial y compatibilidad en el contexto urbano con la nomenclatura;</w:t>
      </w:r>
    </w:p>
    <w:p>
      <w:pPr>
        <w:spacing w:after="80"/>
        <w:ind w:left="720" w:hanging="360"/>
        <w:jc w:val="both"/>
      </w:pPr>
      <w:r>
        <w:t xml:space="preserve">III.- Evitar la duplicidad con la nomenclatura existente;</w:t>
      </w:r>
    </w:p>
    <w:p>
      <w:pPr>
        <w:spacing w:after="80"/>
        <w:ind w:left="720" w:hanging="360"/>
        <w:jc w:val="both"/>
      </w:pPr>
      <w:r>
        <w:t xml:space="preserve">IV.- Cuando se trate de la prolongación de vialidades por la dimensión de su traza o por la importancia de su uso sean jerarquizadas como primarias o secundarias, deberá de permanecer con su nomenclatura existente; y</w:t>
      </w:r>
    </w:p>
    <w:p>
      <w:pPr>
        <w:spacing w:after="80"/>
        <w:ind w:left="720" w:hanging="360"/>
        <w:jc w:val="both"/>
      </w:pPr>
      <w:r>
        <w:t xml:space="preserve">V.- Cuando se trate de la prolongación de vialidades que por la dimensión de su traza o por la importancia de su uso sean jerarquizadas como colectoras o locales, hasta en tanto no conecten con una vialidad primaria o secundaria, deberá permanecer con su nomenclatura existente.</w:t>
      </w:r>
    </w:p>
    <w:p>
      <w:pPr>
        <w:spacing w:after="150"/>
      </w:pPr>
    </w:p>
    <w:p>
      <w:pPr>
        <w:spacing w:after="80"/>
        <w:jc w:val="both"/>
      </w:pPr>
      <w:r>
        <w:rPr>
          <w:b/>
          <w:bCs/>
        </w:rPr>
        <w:t xml:space="preserve">Artículo 70.- </w:t>
      </w:r>
      <w:r>
        <w:t xml:space="preserve">Cuando exista la propuesta o solicitud de cambio de nomenclatura se deberá respetar lo siguiente:</w:t>
      </w:r>
    </w:p>
    <w:p>
      <w:pPr>
        <w:spacing w:after="80"/>
        <w:ind w:left="720" w:hanging="360"/>
        <w:jc w:val="both"/>
      </w:pPr>
      <w:r>
        <w:t xml:space="preserve">I.- Si se trata de nomenclaturas en vialidades, parques, jardines y plazas y monumentos históricos, la solicitud deberá ser formulada por escrito, anexando una relación que contenga, nombre, domicilio y firma de los peticionarios; Cuando el tiempo de asignación de la nomenclatura sea menor de diez años el porcentaje de aceptación será como mínimo del cincuenta un por ciento de los residentes; y</w:t>
      </w:r>
    </w:p>
    <w:p>
      <w:pPr>
        <w:spacing w:after="80"/>
        <w:ind w:left="720" w:hanging="360"/>
        <w:jc w:val="both"/>
      </w:pPr>
      <w:r>
        <w:t xml:space="preserve">II.- Si se trata de nomenclatura en parques, jardines, sitios o monumentos históricos y todos los lugares públicos factibles de darles denominación con arraigo e identidad cultural adquiridas a través de un tiempo mayor a diez años; la propuesta será acompañada de una relación que contenga por cada inmueble el nombre completo, domicilio y firma de aceptación como mínimo del sesenta por ciento de los residentes de la zona en un radio de tres cuadras. Cuando el tiempo de asignación de la nomenclatura sea menor a diez años el porcentaje de aceptación será como mínimo diez años el porcentaje de aceptación será como mínimo del cincuenta y un por ciento de los residentes de la zona en un radio tres cuadras.</w:t>
      </w:r>
    </w:p>
    <w:p>
      <w:pPr>
        <w:spacing w:after="150"/>
      </w:pPr>
    </w:p>
    <w:p>
      <w:pPr>
        <w:spacing w:after="80"/>
        <w:jc w:val="both"/>
      </w:pPr>
      <w:r>
        <w:rPr>
          <w:b/>
          <w:bCs/>
        </w:rPr>
        <w:t xml:space="preserve">Artículo 71.- </w:t>
      </w:r>
      <w:r>
        <w:t xml:space="preserve">Las solicitudes de asignación, rectificación o cambio de nomenclatura deberán reunir los siguientes requisitos:</w:t>
      </w:r>
    </w:p>
    <w:p>
      <w:pPr>
        <w:spacing w:after="80"/>
        <w:ind w:left="720" w:hanging="360"/>
        <w:jc w:val="both"/>
      </w:pPr>
      <w:r>
        <w:t xml:space="preserve">I.- Serán presentadas por escrito señalando los hechos y motivos que las apoyan;</w:t>
      </w:r>
    </w:p>
    <w:p>
      <w:pPr>
        <w:spacing w:after="80"/>
        <w:ind w:left="720" w:hanging="360"/>
        <w:jc w:val="both"/>
      </w:pPr>
      <w:r>
        <w:t xml:space="preserve">II.- Tratándose de hombre o personajes ilustres, deberán acompañarse con los documentos que contengan la biografía que justifique la trascendencia de la propuesta; y</w:t>
      </w:r>
    </w:p>
    <w:p>
      <w:pPr>
        <w:spacing w:after="80"/>
        <w:ind w:left="720" w:hanging="360"/>
        <w:jc w:val="both"/>
      </w:pPr>
      <w:r>
        <w:t xml:space="preserve">III.- Los nombres propuestos no deberán contravenir a la moral y las buenas costumbres.</w:t>
      </w:r>
    </w:p>
    <w:p>
      <w:pPr>
        <w:spacing w:after="150"/>
      </w:pPr>
    </w:p>
    <w:p>
      <w:pPr>
        <w:spacing w:after="80"/>
        <w:jc w:val="both"/>
      </w:pPr>
      <w:r>
        <w:rPr>
          <w:b/>
          <w:bCs/>
        </w:rPr>
        <w:t xml:space="preserve">Artículo 72.- </w:t>
      </w:r>
      <w:r>
        <w:t xml:space="preserve">Toda solicitud de nomenclatura oficial deberá apegarse al siguiente procedimiento:</w:t>
      </w:r>
    </w:p>
    <w:p>
      <w:pPr>
        <w:spacing w:after="80"/>
        <w:ind w:left="720" w:hanging="360"/>
        <w:jc w:val="both"/>
      </w:pPr>
      <w:r>
        <w:t xml:space="preserve">I.- Presentada la solicitud por escrito, la Dirección de Planeación y Desarrollo Urbano emitirá dictamen positivo o negativo en base a lo establecido en este Reglamento y demás disposiciones jurídicas aplicables;</w:t>
      </w:r>
    </w:p>
    <w:p>
      <w:pPr>
        <w:spacing w:after="80"/>
        <w:ind w:left="720" w:hanging="360"/>
        <w:jc w:val="both"/>
      </w:pPr>
      <w:r>
        <w:t xml:space="preserve">II.- Cuando se dictamine improcedente la solicitud deberá notificarse personalmente al promovente;</w:t>
      </w:r>
    </w:p>
    <w:p>
      <w:pPr>
        <w:spacing w:after="80"/>
        <w:ind w:left="720" w:hanging="360"/>
        <w:jc w:val="both"/>
      </w:pPr>
      <w:r>
        <w:t xml:space="preserve">III.- Cuando el dictamen sea positivo se turnará a la Secretaría del H. Ayuntamiento, para incorporarlo a la orden del día de la siguiente sesión ordinaria de Cabildo;</w:t>
      </w:r>
    </w:p>
    <w:p>
      <w:pPr>
        <w:spacing w:after="80"/>
        <w:ind w:left="720" w:hanging="360"/>
        <w:jc w:val="both"/>
      </w:pPr>
      <w:r>
        <w:t xml:space="preserve">IV.- Sometida a la consideración del Cabildo se propondrá para su aprobación; y</w:t>
      </w:r>
    </w:p>
    <w:p>
      <w:pPr>
        <w:spacing w:after="80"/>
        <w:ind w:left="720" w:hanging="360"/>
        <w:jc w:val="both"/>
      </w:pPr>
      <w:r>
        <w:t xml:space="preserve">V.- Una vez dictada la resolución definitiva se notificará a los interesados.</w:t>
      </w:r>
    </w:p>
    <w:p>
      <w:pPr>
        <w:spacing w:after="150"/>
      </w:pPr>
    </w:p>
    <w:p>
      <w:pPr>
        <w:spacing w:after="150"/>
        <w:jc w:val="both"/>
      </w:pPr>
      <w:r>
        <w:rPr>
          <w:b/>
          <w:bCs/>
        </w:rPr>
        <w:t xml:space="preserve">Artículo 73.- </w:t>
      </w:r>
      <w:r>
        <w:t xml:space="preserve">Todo cambio o asignación de nomenclatura y números oficiales deberá ser notificado de inmediato a las Administraciones Fiscales de Hacienda y a los Directores de Catastro e Impuesto a la Propiedad Raíz; del Registro Público de la Propiedad y Comercio; de Finanzas del Municipio; y a cualquier otra persona física o moral que lo requiera.</w:t>
      </w:r>
    </w:p>
    <w:p>
      <w:pPr>
        <w:spacing w:after="80"/>
        <w:jc w:val="both"/>
      </w:pPr>
      <w:r>
        <w:rPr>
          <w:b/>
          <w:bCs/>
        </w:rPr>
        <w:t xml:space="preserve">Artículo 74.- </w:t>
      </w:r>
      <w:r>
        <w:t xml:space="preserve">La instalación de números oficiales deberá apegarse a lo siguiente:</w:t>
      </w:r>
    </w:p>
    <w:p>
      <w:pPr>
        <w:spacing w:after="80"/>
        <w:ind w:left="720" w:hanging="360"/>
        <w:jc w:val="both"/>
      </w:pPr>
      <w:r>
        <w:t xml:space="preserve">I.- En inmuebles construidos deberán colocarse en el exterior, al frente de la construcción junto al acceso principal;</w:t>
      </w:r>
    </w:p>
    <w:p>
      <w:pPr>
        <w:spacing w:after="80"/>
        <w:ind w:left="720" w:hanging="360"/>
        <w:jc w:val="both"/>
      </w:pPr>
      <w:r>
        <w:t xml:space="preserve">II.- En los condominios horizontales públicos o privados, se asignará un sólo número oficial exterior y una numeración progresiva en el interior para cada vivienda o local;</w:t>
      </w:r>
    </w:p>
    <w:p>
      <w:pPr>
        <w:spacing w:after="80"/>
        <w:ind w:left="720" w:hanging="360"/>
        <w:jc w:val="both"/>
      </w:pPr>
      <w:r>
        <w:t xml:space="preserve">III.- En condominios públicos o privados de tipo mixto, se asignará un sólo número exterior y para su interior se establecerá una letra por edificio y una numeración progresiva por cada vivienda o local;</w:t>
      </w:r>
    </w:p>
    <w:p>
      <w:pPr>
        <w:spacing w:after="80"/>
        <w:ind w:left="720" w:hanging="360"/>
        <w:jc w:val="both"/>
      </w:pPr>
      <w:r>
        <w:t xml:space="preserve">IV.- Los números oficiales en ningún caso deberán ser pintados sobre muros, bloques, columnas y/o en elementos de fácil destrucción. Deberán además ser de materiales no degradables con la intemperie;</w:t>
      </w:r>
    </w:p>
    <w:p>
      <w:pPr>
        <w:spacing w:after="80"/>
        <w:ind w:left="720" w:hanging="360"/>
        <w:jc w:val="both"/>
      </w:pPr>
      <w:r>
        <w:t xml:space="preserve">V.- Las placas deberán ser de tipo de fuente legible y permitir una fácil lectura a un mínimo de veinte metros;</w:t>
      </w:r>
    </w:p>
    <w:p>
      <w:pPr>
        <w:spacing w:after="80"/>
        <w:ind w:left="720" w:hanging="360"/>
        <w:jc w:val="both"/>
      </w:pPr>
      <w:r>
        <w:t xml:space="preserve">VI.- La numeración deberá ser progresiva al inicio de la vialidad y con un mínimo de veinte metros;</w:t>
      </w:r>
    </w:p>
    <w:p>
      <w:pPr>
        <w:spacing w:after="80"/>
        <w:ind w:left="720" w:hanging="360"/>
        <w:jc w:val="both"/>
      </w:pPr>
      <w:r>
        <w:t xml:space="preserve">VII.- Para cada manzana se deberá reiniciar la numeración progresiva, con el número de la centena siguiente;</w:t>
      </w:r>
    </w:p>
    <w:p>
      <w:pPr>
        <w:spacing w:after="80"/>
        <w:ind w:left="720" w:hanging="360"/>
        <w:jc w:val="both"/>
      </w:pPr>
      <w:r>
        <w:t xml:space="preserve">VIII.- La secuencia de la asignación deberá otorgarse desde el primer número en pares para la acera izquierda y en nones para la acera derecha, teniendo siempre como orientación al número ciento uno como el primero para la construcción de la acera derecha, tomando como referencia de orientación del inicio el centro de la ciudad a partir de los siguientes ejes:</w:t>
      </w:r>
    </w:p>
    <w:p>
      <w:pPr>
        <w:spacing w:after="80"/>
        <w:ind w:left="720" w:hanging="360"/>
        <w:jc w:val="both"/>
      </w:pPr>
      <w:r>
        <w:t xml:space="preserve">IX.- Las placas de numeración deberán colocarse en una altura mínima de dos metros y un máximo de dos metros con cincuenta centímetros a partir del nivel de la banqueta;</w:t>
      </w:r>
    </w:p>
    <w:p>
      <w:pPr>
        <w:spacing w:after="80"/>
        <w:ind w:left="720" w:hanging="360"/>
        <w:jc w:val="both"/>
      </w:pPr>
      <w:r>
        <w:t xml:space="preserve">X.- Cuando existan manzanas con diferente longitud, deberá prevalecer la numeración progresiva que dicte la manzana de mayor longitud;</w:t>
      </w:r>
    </w:p>
    <w:p>
      <w:pPr>
        <w:spacing w:after="80"/>
        <w:ind w:left="720" w:hanging="360"/>
        <w:jc w:val="both"/>
      </w:pPr>
      <w:r>
        <w:t xml:space="preserve">XI.- Cuando exista longitud en manzanas con traslapes constantes, la asignación de la numeración quedará sujeta al dictamen que emita la Dirección de Planeación y Desarrollo Urbano; y</w:t>
      </w:r>
    </w:p>
    <w:p>
      <w:pPr>
        <w:spacing w:after="80"/>
        <w:ind w:left="720" w:hanging="360"/>
        <w:jc w:val="both"/>
      </w:pPr>
      <w:r>
        <w:t xml:space="preserve">XII.- Cuando las cabeceras de manzanas de una glorieta o plaza cuenten con nomenclatura propia y existan varias construcciones con acceso a éstas, se asignará una nueva numeración en nones con una sola centena, bajo la nomenclatura de la glorieta o plaza.</w:t>
      </w:r>
    </w:p>
    <w:p>
      <w:pPr>
        <w:spacing w:after="150"/>
      </w:pPr>
    </w:p>
    <w:p>
      <w:pPr>
        <w:spacing w:after="80"/>
        <w:jc w:val="both"/>
      </w:pPr>
      <w:r>
        <w:rPr>
          <w:b/>
          <w:bCs/>
        </w:rPr>
        <w:t xml:space="preserve">Artículo 75.- </w:t>
      </w:r>
      <w:r>
        <w:t xml:space="preserve">Los particulares, promoventes o fraccionadores deberán presentar solicitud por escrito para la asignación de números oficiales, misma que contendrá:</w:t>
      </w:r>
    </w:p>
    <w:p>
      <w:pPr>
        <w:spacing w:after="80"/>
        <w:ind w:left="720" w:hanging="360"/>
        <w:jc w:val="both"/>
      </w:pPr>
      <w:r>
        <w:t xml:space="preserve">I.- Cuando se trate de un fraccionamiento o condominio, el original con dos copias del plano del fraccionamiento o condominio, con certificación de la autorización de la Comisión Estatal de Desarrollo Urbano o de la Secretaría de Gestión Urbanística y Ordenamiento Territorial, Registral y Catastral según sea el caso; copia de escritura pública de las áreas de donación a favor del H. Ayuntamiento; recibo del pago de derechos municipales por las obras de urbanización; y, recibo de pago de los derechos por asignación de números oficiales;</w:t>
      </w:r>
    </w:p>
    <w:p>
      <w:pPr>
        <w:spacing w:after="80"/>
        <w:ind w:left="720" w:hanging="360"/>
        <w:jc w:val="both"/>
      </w:pPr>
      <w:r>
        <w:t xml:space="preserve">II.- Cuando se trate de propietarios de predios individuales, copia certificada del documento que acredite la propiedad, copia del último pago de impuesto predial y constancia de alineamiento y compatibilidad urbanística y</w:t>
      </w:r>
    </w:p>
    <w:p>
      <w:pPr>
        <w:spacing w:after="80"/>
        <w:ind w:left="720" w:hanging="360"/>
        <w:jc w:val="both"/>
      </w:pPr>
      <w:r>
        <w:t xml:space="preserve">III.- Cuando el promovente o fraccionador tramite los números oficiales de forma previa a las construcciones, para que el adquirente de los inmuebles reciba las placas correspondientes de los números, deberá presentar el documento en original de la boleta de asignación del número que le entregará el promovente o fraccionador.</w:t>
      </w:r>
    </w:p>
    <w:p>
      <w:pPr>
        <w:spacing w:after="150"/>
      </w:pPr>
    </w:p>
    <w:p>
      <w:pPr>
        <w:spacing w:after="150"/>
        <w:jc w:val="both"/>
      </w:pPr>
      <w:r>
        <w:rPr>
          <w:b/>
          <w:bCs/>
        </w:rPr>
        <w:t xml:space="preserve">Artículo 76.- </w:t>
      </w:r>
      <w:r>
        <w:t xml:space="preserve">La Dirección de Planeación y Desarrollo Urbano autorizará números oficiales al solicitante, cuando el fraccionador o promovente haya cumplido con los requisitos del dictamen de autorización de la Comisión Estatal de Desarrollo Urbano o la Secretaría de Planeación Estatal en el ámbito de su competencia y de la legislación urbana aplicable;</w:t>
      </w:r>
    </w:p>
    <w:p>
      <w:pPr>
        <w:spacing w:after="80"/>
        <w:jc w:val="both"/>
      </w:pPr>
      <w:r>
        <w:rPr>
          <w:b/>
          <w:bCs/>
        </w:rPr>
        <w:t xml:space="preserve">Artículo 77.- </w:t>
      </w:r>
      <w:r>
        <w:t xml:space="preserve">Son causas de rectificación de número oficial:</w:t>
      </w:r>
    </w:p>
    <w:p>
      <w:pPr>
        <w:spacing w:after="80"/>
        <w:ind w:left="720" w:hanging="360"/>
        <w:jc w:val="both"/>
      </w:pPr>
      <w:r>
        <w:t xml:space="preserve">I.- Cuando la boleta de número oficial contenga errores de asignación;</w:t>
      </w:r>
    </w:p>
    <w:p>
      <w:pPr>
        <w:spacing w:after="80"/>
        <w:ind w:left="720" w:hanging="360"/>
        <w:jc w:val="both"/>
      </w:pPr>
      <w:r>
        <w:t xml:space="preserve">II.- Cuando la numeración en la vía pública, no sea consecutiva o se encuentre duplicada; y</w:t>
      </w:r>
    </w:p>
    <w:p>
      <w:pPr>
        <w:spacing w:after="80"/>
        <w:ind w:left="720" w:hanging="360"/>
        <w:jc w:val="both"/>
      </w:pPr>
      <w:r>
        <w:t xml:space="preserve">III.- Cuando una misma vialidad hubiera tenido varias nomenclaturas y se motive la generalización a una sola.</w:t>
      </w:r>
    </w:p>
    <w:p>
      <w:pPr>
        <w:spacing w:after="150"/>
      </w:pPr>
    </w:p>
    <w:p>
      <w:pPr>
        <w:spacing w:after="80"/>
        <w:jc w:val="both"/>
      </w:pPr>
      <w:r>
        <w:rPr>
          <w:b/>
          <w:bCs/>
        </w:rPr>
        <w:t xml:space="preserve">Artículo 78.- </w:t>
      </w:r>
      <w:r>
        <w:t xml:space="preserve">Todas las solicitudes deberán de contener los siguientes requisitos:</w:t>
      </w:r>
    </w:p>
    <w:p>
      <w:pPr>
        <w:spacing w:after="80"/>
        <w:ind w:left="720" w:hanging="360"/>
        <w:jc w:val="both"/>
      </w:pPr>
      <w:r>
        <w:t xml:space="preserve">I.- Copia del documento que acredite la propiedad;</w:t>
      </w:r>
    </w:p>
    <w:p>
      <w:pPr>
        <w:spacing w:after="80"/>
        <w:ind w:left="720" w:hanging="360"/>
        <w:jc w:val="both"/>
      </w:pPr>
      <w:r>
        <w:t xml:space="preserve">II.- Copia del último pago predial;</w:t>
      </w:r>
    </w:p>
    <w:p>
      <w:pPr>
        <w:spacing w:after="80"/>
        <w:ind w:left="720" w:hanging="360"/>
        <w:jc w:val="both"/>
      </w:pPr>
      <w:r>
        <w:t xml:space="preserve">III.- Constancia de alineamiento y compatibilidad urbanística; y</w:t>
      </w:r>
    </w:p>
    <w:p>
      <w:pPr>
        <w:spacing w:after="80"/>
        <w:ind w:left="720" w:hanging="360"/>
        <w:jc w:val="both"/>
      </w:pPr>
      <w:r>
        <w:t xml:space="preserve">IV.- Cuando se trate de subdivisiones o fusiones deberá acompañar el documento que acredite la autorización de las mismas según corresponda.</w:t>
      </w:r>
    </w:p>
    <w:p>
      <w:pPr>
        <w:spacing w:after="150"/>
      </w:pPr>
    </w:p>
    <w:p>
      <w:pPr>
        <w:spacing w:after="150"/>
        <w:jc w:val="both"/>
      </w:pPr>
      <w:r>
        <w:rPr>
          <w:b/>
          <w:bCs/>
        </w:rPr>
        <w:t xml:space="preserve">Artículo 79.- </w:t>
      </w:r>
      <w:r>
        <w:t xml:space="preserve">Son causas de Ratificación de número oficial cuando se requiera para comprobar la inexistencia de error en el número oficial así mismo en la nomenclatura, incluyendo la certificación de cambio del nombre en determinado tiempo de una vía pública, se deberá presentar, para poder expedirse este documento, solicitud por escrito ante la Dirección de Planeación y Desarrollo Urbano, señalando los hechos y motivos que lo apoyan y comprobante que acredite la propiedad del interesado.</w:t>
      </w:r>
    </w:p>
    <w:p>
      <w:pPr>
        <w:spacing w:after="150"/>
        <w:jc w:val="both"/>
      </w:pPr>
      <w:r>
        <w:rPr>
          <w:b/>
          <w:bCs/>
        </w:rPr>
        <w:t xml:space="preserve">Artículo 80.- </w:t>
      </w:r>
      <w:r>
        <w:t xml:space="preserve">Una vez satisfechos los requisitos que establece el presente capítulo, la Dirección de Planeación y Desarrollo Urbano procederá a expedir un documento en el que se incluirá el número oficial y las placas correspondientes, debiendo presentar el original de la boleta y en su caso la constancia de compatibilidad urbanística y la licencia de construcción.</w:t>
      </w:r>
    </w:p>
    <w:p>
      <w:pPr>
        <w:pStyle w:val="Heading1"/>
        <w:spacing w:after="100" w:before="500"/>
        <w:jc w:val="center"/>
      </w:pPr>
      <w:r>
        <w:rPr>
          <w:b/>
          <w:bCs/>
        </w:rPr>
        <w:t xml:space="preserve">TÍTULO SEGUNDO</w:t>
      </w:r>
    </w:p>
    <w:p>
      <w:pPr>
        <w:pStyle w:val="Heading2"/>
        <w:spacing w:after="300"/>
        <w:jc w:val="center"/>
      </w:pPr>
      <w:r>
        <w:rPr>
          <w:b/>
          <w:bCs/>
        </w:rPr>
        <w:t xml:space="preserve">DE LAS CONSTRUCCIONES</w:t>
      </w:r>
    </w:p>
    <w:p>
      <w:pPr>
        <w:pStyle w:val="Heading3"/>
        <w:spacing w:after="50" w:before="300"/>
        <w:jc w:val="center"/>
      </w:pPr>
      <w:r>
        <w:rPr>
          <w:b/>
          <w:bCs/>
        </w:rPr>
        <w:t xml:space="preserve">CAPÍTULO PRIMERO</w:t>
      </w:r>
    </w:p>
    <w:p>
      <w:pPr>
        <w:spacing w:after="200"/>
        <w:jc w:val="center"/>
      </w:pPr>
      <w:r>
        <w:rPr>
          <w:i/>
          <w:iCs/>
        </w:rPr>
        <w:t xml:space="preserve">De la Licencia de Construcción</w:t>
      </w:r>
    </w:p>
    <w:p>
      <w:pPr>
        <w:spacing w:after="150"/>
        <w:jc w:val="both"/>
      </w:pPr>
      <w:r>
        <w:rPr>
          <w:b/>
          <w:bCs/>
        </w:rPr>
        <w:t xml:space="preserve">Artículo 81.- </w:t>
      </w:r>
      <w:r>
        <w:t xml:space="preserve">Toda obra de construcción, instalación, reparación, ampliación, remodelación, reconstrucción o demolición de fincas rústicas o urbanas requerirá licencia expresa, otorgada por la Dirección de Planeación y Desarrollo Urbano con anterioridad al inicio de la obra. Dicha licencia deberá obtenerse en todo tipo de obras públicas o privadas, independientemente del régimen de propiedad o ubicación de los predios.</w:t>
      </w:r>
    </w:p>
    <w:p>
      <w:pPr>
        <w:spacing w:after="80"/>
        <w:jc w:val="both"/>
      </w:pPr>
      <w:r>
        <w:rPr>
          <w:b/>
          <w:bCs/>
        </w:rPr>
        <w:t xml:space="preserve">Artículo 82.- </w:t>
      </w:r>
      <w:r>
        <w:t xml:space="preserve">Son facultades de la Dirección de Planeación y Desarrollo Urbano en materia de construcciones:</w:t>
      </w:r>
    </w:p>
    <w:p>
      <w:pPr>
        <w:spacing w:after="80"/>
        <w:ind w:left="720" w:hanging="360"/>
        <w:jc w:val="both"/>
      </w:pPr>
      <w:r>
        <w:t xml:space="preserve">I.- Fijar los requisitos técnicos y arquitectónicos a que deberán sujetarse las construcciones e instalaciones en predios y uso de la vía pública;</w:t>
      </w:r>
    </w:p>
    <w:p>
      <w:pPr>
        <w:spacing w:after="80"/>
        <w:ind w:left="720" w:hanging="360"/>
        <w:jc w:val="both"/>
      </w:pPr>
      <w:r>
        <w:t xml:space="preserve">II.- Fijar los requisitos técnicos y arquitectónicos a que deberán sujetarse las construcciones e instalaciones en predios y el uso de la vía pública;</w:t>
      </w:r>
    </w:p>
    <w:p>
      <w:pPr>
        <w:spacing w:after="80"/>
        <w:ind w:left="720" w:hanging="360"/>
        <w:jc w:val="both"/>
      </w:pPr>
      <w:r>
        <w:t xml:space="preserve">III.- Llevar un registro de Peritos;</w:t>
      </w:r>
    </w:p>
    <w:p>
      <w:pPr>
        <w:spacing w:after="80"/>
        <w:ind w:left="720" w:hanging="360"/>
        <w:jc w:val="both"/>
      </w:pPr>
      <w:r>
        <w:t xml:space="preserve">IV.- Inspeccionar obras, edificios y construcciones en general;</w:t>
      </w:r>
    </w:p>
    <w:p>
      <w:pPr>
        <w:spacing w:after="80"/>
        <w:ind w:left="720" w:hanging="360"/>
        <w:jc w:val="both"/>
      </w:pPr>
      <w:r>
        <w:t xml:space="preserve">V.- Verificar que el uso que se está dando a un predio, edificio o construcción, se ajuste a las características previamente registradas;</w:t>
      </w:r>
    </w:p>
    <w:p>
      <w:pPr>
        <w:spacing w:after="80"/>
        <w:ind w:left="720" w:hanging="360"/>
        <w:jc w:val="both"/>
      </w:pPr>
      <w:r>
        <w:t xml:space="preserve">VI.- Acordar las medidas que fueren procedentes en relación con las edificaciones peligrosas, insalubres o que causen molestias;</w:t>
      </w:r>
    </w:p>
    <w:p>
      <w:pPr>
        <w:spacing w:after="80"/>
        <w:ind w:left="720" w:hanging="360"/>
        <w:jc w:val="both"/>
      </w:pPr>
      <w:r>
        <w:t xml:space="preserve">VII.- Ordenar la suspensión temporal o la clausura de obras en ejecución o terminadas y la desocupación de los inmuebles en los casos previstos por este Reglamento;</w:t>
      </w:r>
    </w:p>
    <w:p>
      <w:pPr>
        <w:spacing w:after="80"/>
        <w:ind w:left="720" w:hanging="360"/>
        <w:jc w:val="both"/>
      </w:pPr>
      <w:r>
        <w:t xml:space="preserve">VIII.- Aplicar medidas de seguridad en edificios o construcciones peligrosas;</w:t>
      </w:r>
    </w:p>
    <w:p>
      <w:pPr>
        <w:spacing w:after="80"/>
        <w:ind w:left="720" w:hanging="360"/>
        <w:jc w:val="both"/>
      </w:pPr>
      <w:r>
        <w:t xml:space="preserve">IX.- Ordenar y ejecutar demoliciones de edificios en los casos previstos por este Reglamento;</w:t>
      </w:r>
    </w:p>
    <w:p>
      <w:pPr>
        <w:spacing w:after="80"/>
        <w:ind w:left="720" w:hanging="360"/>
        <w:jc w:val="both"/>
      </w:pPr>
      <w:r>
        <w:t xml:space="preserve">X.- Autorizar o negar la ocupación de una construcción siempre que se hayan cumplido los requisitos de este Reglamento;</w:t>
      </w:r>
    </w:p>
    <w:p>
      <w:pPr>
        <w:spacing w:after="80"/>
        <w:ind w:left="720" w:hanging="360"/>
        <w:jc w:val="both"/>
      </w:pPr>
      <w:r>
        <w:t xml:space="preserve">XI.- Dar vista a la autoridad competente para la aplicación de las sanciones que correspondan, en términos del Reglamento de Actos y Procedimientos Administrativos, Infracciones, Sanciones y Recursos, a las que se hagan acreedores los infractores;</w:t>
      </w:r>
    </w:p>
    <w:p>
      <w:pPr>
        <w:spacing w:after="80"/>
        <w:ind w:left="720" w:hanging="360"/>
        <w:jc w:val="both"/>
      </w:pPr>
      <w:r>
        <w:t xml:space="preserve">XII.- Solicitar el auxilio de la fuerza pública, cuando fuese necesario para hacer cumplir sus disposiciones;</w:t>
      </w:r>
    </w:p>
    <w:p>
      <w:pPr>
        <w:spacing w:after="80"/>
        <w:ind w:left="720" w:hanging="360"/>
        <w:jc w:val="both"/>
      </w:pPr>
      <w:r>
        <w:t xml:space="preserve">XIII.- Expedir normas técnicas complementarias para el debido cumplimiento del presente Reglamento; y</w:t>
      </w:r>
    </w:p>
    <w:p>
      <w:pPr>
        <w:spacing w:after="80"/>
        <w:ind w:left="720" w:hanging="360"/>
        <w:jc w:val="both"/>
      </w:pPr>
      <w:r>
        <w:t xml:space="preserve">XIV.- Asignar Peritajes por Servicio Social a los Peritos Responsables de Obra y Especializados, en los casos que prevé este Reglamento.</w:t>
      </w:r>
    </w:p>
    <w:p>
      <w:pPr>
        <w:spacing w:after="150"/>
      </w:pPr>
    </w:p>
    <w:p>
      <w:pPr>
        <w:spacing w:after="150"/>
        <w:jc w:val="both"/>
      </w:pPr>
      <w:r>
        <w:rPr>
          <w:b/>
          <w:bCs/>
        </w:rPr>
        <w:t xml:space="preserve">Artículo 83.- </w:t>
      </w:r>
      <w:r>
        <w:t xml:space="preserve">Licencia de construcción es el documento expedido por las autoridades competentes de la Secretaria, por el cual se autoriza a los propietarios para construir o demoler una edificación o instalación en sus predios.</w:t>
      </w:r>
    </w:p>
    <w:p>
      <w:pPr>
        <w:spacing w:after="150"/>
        <w:jc w:val="both"/>
      </w:pPr>
      <w:r>
        <w:rPr>
          <w:b/>
          <w:bCs/>
        </w:rPr>
        <w:t xml:space="preserve">Artículo 84.- </w:t>
      </w:r>
      <w:r>
        <w:t xml:space="preserve">Las solicitudes de licencia de construcción deberán recibir resoluciones de expedición o rechazo por parte de las autoridades competentes, en un lapso razonable. La revisión de los expedientes y planos respectivos se hará de acuerdo a los requisitos que se establecen en este mismo Libro y que se encuentran en el capítulo respectivo y fueron establecidos de conformidad a los demás ordenamientos legales vigentes aplicables.</w:t>
      </w:r>
    </w:p>
    <w:p>
      <w:pPr>
        <w:spacing w:after="80"/>
        <w:jc w:val="both"/>
      </w:pPr>
      <w:r>
        <w:rPr>
          <w:b/>
          <w:bCs/>
        </w:rPr>
        <w:t xml:space="preserve">Artículo 85.- </w:t>
      </w:r>
      <w:r>
        <w:t xml:space="preserve">No se requerirá licencia de construcción para efectuar las siguientes obras:</w:t>
      </w:r>
    </w:p>
    <w:p>
      <w:pPr>
        <w:spacing w:after="80"/>
        <w:ind w:left="720" w:hanging="360"/>
        <w:jc w:val="both"/>
      </w:pPr>
      <w:r>
        <w:t xml:space="preserve">I.- Resanes y/o reposición de aplanados interiores y exteriores;</w:t>
      </w:r>
    </w:p>
    <w:p>
      <w:pPr>
        <w:spacing w:after="80"/>
        <w:ind w:left="720" w:hanging="360"/>
        <w:jc w:val="both"/>
      </w:pPr>
      <w:r>
        <w:t xml:space="preserve">II.- Reposición y reparación de pisos sin afectar elementos estructurales;</w:t>
      </w:r>
    </w:p>
    <w:p>
      <w:pPr>
        <w:spacing w:after="80"/>
        <w:ind w:left="720" w:hanging="360"/>
        <w:jc w:val="both"/>
      </w:pPr>
      <w:r>
        <w:t xml:space="preserve">III.- Pintura interior o exterior;</w:t>
      </w:r>
    </w:p>
    <w:p>
      <w:pPr>
        <w:spacing w:after="80"/>
        <w:ind w:left="720" w:hanging="360"/>
        <w:jc w:val="both"/>
      </w:pPr>
      <w:r>
        <w:t xml:space="preserve">IV.- Reparación de albañales;</w:t>
      </w:r>
    </w:p>
    <w:p>
      <w:pPr>
        <w:spacing w:after="80"/>
        <w:ind w:left="720" w:hanging="360"/>
        <w:jc w:val="both"/>
      </w:pPr>
      <w:r>
        <w:t xml:space="preserve">V.- Reparación de tuberías de agua e instalaciones sanitarias, sin afectar elementos estructurales;</w:t>
      </w:r>
    </w:p>
    <w:p>
      <w:pPr>
        <w:spacing w:after="80"/>
        <w:ind w:left="720" w:hanging="360"/>
        <w:jc w:val="both"/>
      </w:pPr>
      <w:r>
        <w:t xml:space="preserve">VI.- Colocación de madrinas de apuntalamiento en techos para claros no mayores de cuatro metros;</w:t>
      </w:r>
    </w:p>
    <w:p>
      <w:pPr>
        <w:spacing w:after="80"/>
        <w:ind w:left="720" w:hanging="360"/>
        <w:jc w:val="both"/>
      </w:pPr>
      <w:r>
        <w:t xml:space="preserve">VII.- Limpieza, pintura y revestimientos en fachadas, salvo en los casos en que se ocupe la vía pública con andamios. En estos casos deberán adoptarse las medidas necesarias para no causar molestias a las personas;</w:t>
      </w:r>
    </w:p>
    <w:p>
      <w:pPr>
        <w:spacing w:after="80"/>
        <w:ind w:left="720" w:hanging="360"/>
        <w:jc w:val="both"/>
      </w:pPr>
      <w:r>
        <w:t xml:space="preserve">VIII.- Divisiones interiores prefabricadas en pisos de despachos o comercios, cuando su peso se haya considerado en el diseño estructural;</w:t>
      </w:r>
    </w:p>
    <w:p>
      <w:pPr>
        <w:spacing w:after="80"/>
        <w:ind w:left="720" w:hanging="360"/>
        <w:jc w:val="both"/>
      </w:pPr>
      <w:r>
        <w:t xml:space="preserve">IX.- Impermeabilización y reparación de azoteas sin afectar elementos estructurales;</w:t>
      </w:r>
    </w:p>
    <w:p>
      <w:pPr>
        <w:spacing w:after="80"/>
        <w:ind w:left="720" w:hanging="360"/>
        <w:jc w:val="both"/>
      </w:pPr>
      <w:r>
        <w:t xml:space="preserve">X.- Obras urgentes para la prevención de accidentes, a reserva de dar aviso a la Dirección de Planeación y Desarrollo Urbano dentro de un plazo de cuarenta y ocho horas contadas a partir del inicio de las mismas;</w:t>
      </w:r>
    </w:p>
    <w:p>
      <w:pPr>
        <w:spacing w:after="80"/>
        <w:ind w:left="720" w:hanging="360"/>
        <w:jc w:val="both"/>
      </w:pPr>
      <w:r>
        <w:t xml:space="preserve">XI.- Demoliciones hasta de un cuarto aislado de dieciséis metros cuadrados no consecutivo, si esta desocupado y sin afectar la estabilidad del resto de las construcciones;</w:t>
      </w:r>
    </w:p>
    <w:p>
      <w:pPr>
        <w:spacing w:after="80"/>
        <w:ind w:left="720" w:hanging="360"/>
        <w:jc w:val="both"/>
      </w:pPr>
      <w:r>
        <w:t xml:space="preserve">XII.- Construcciones provisionales para uso de oficinas, bodegas o vigilancia de predios durante la edificación de una obra y de los servicios sanitarios correspondientes; y</w:t>
      </w:r>
    </w:p>
    <w:p>
      <w:pPr>
        <w:spacing w:after="80"/>
        <w:ind w:left="720" w:hanging="360"/>
        <w:jc w:val="both"/>
      </w:pPr>
      <w:r>
        <w:t xml:space="preserve">XIII.- Obras similares a las anteriores cuando no se afecten elementos estructurales. Estas excepciones no operarán cuando se trate de obras que se ubiquen dentro del perímetro o zona de fincas o inmuebles catalogados de valor histórico, arquitectónico o contextual o que formen parte del patrimonio cultural del estado.</w:t>
      </w:r>
    </w:p>
    <w:p>
      <w:pPr>
        <w:spacing w:after="150"/>
      </w:pPr>
    </w:p>
    <w:p>
      <w:pPr>
        <w:spacing w:after="80"/>
        <w:jc w:val="both"/>
      </w:pPr>
      <w:r>
        <w:rPr>
          <w:b/>
          <w:bCs/>
        </w:rPr>
        <w:t xml:space="preserve">Artículo 86.- </w:t>
      </w:r>
      <w:r>
        <w:t xml:space="preserve">Requieren licencia de construcción específica para las siguientes obras e instalaciones:</w:t>
      </w:r>
    </w:p>
    <w:p>
      <w:pPr>
        <w:spacing w:after="80"/>
        <w:ind w:left="720" w:hanging="360"/>
        <w:jc w:val="both"/>
      </w:pPr>
      <w:r>
        <w:t xml:space="preserve">I.- Las excavaciones o cortes de cualquier índole cuya profundidad sea mayor de sesenta centímetros. En este caso, la licencia tendrá una vigencia máxima de cuarenta y cinco días. Este requisito no será exigido cuando la excavación constituya una etapa de la edificación autorizada por la licencia de construcción respectiva o se trate de pozos con línea de explotación para estudios de mecánica de suelos;</w:t>
      </w:r>
    </w:p>
    <w:p>
      <w:pPr>
        <w:spacing w:after="80"/>
        <w:ind w:left="720" w:hanging="360"/>
        <w:jc w:val="both"/>
      </w:pPr>
      <w:r>
        <w:t xml:space="preserve">II.- Las obras de reparación, aseguramiento o demolición de edificaciones. A la solicitud relativa, se acompañará una memoria en que se especifique el procedimiento que se vaya a emplear;</w:t>
      </w:r>
    </w:p>
    <w:p>
      <w:pPr>
        <w:spacing w:after="80"/>
        <w:ind w:left="720" w:hanging="360"/>
        <w:jc w:val="both"/>
      </w:pPr>
      <w:r>
        <w:t xml:space="preserve">III.- Los tapiales que invaden la acera en una anchura superior a cincuenta centímetros. La ocupación con tapiales en una anchura menor, quedará autorizada por la licencia de la obra;</w:t>
      </w:r>
    </w:p>
    <w:p>
      <w:pPr>
        <w:spacing w:after="80"/>
        <w:ind w:left="720" w:hanging="360"/>
        <w:jc w:val="both"/>
      </w:pPr>
      <w:r>
        <w:t xml:space="preserve">IV.- Las ferias con aparatos mecánicos, circos, carpas, graderías desmontables y otros similares. Cuando se trate de aparatos mecánicos, la solicitud deberá contener la responsiva profesional de un Ingeniero Mecánico radicado en este Municipio;</w:t>
      </w:r>
    </w:p>
    <w:p>
      <w:pPr>
        <w:spacing w:after="80"/>
        <w:ind w:left="720" w:hanging="360"/>
        <w:jc w:val="both"/>
      </w:pPr>
      <w:r>
        <w:t xml:space="preserve">V.- La instalación, modificación o reparación de ascensores para personas, montacargas, escaleras mecánicas o cualquier otro mecanismo de transporte electromecánico. Quedan excluidos de este requisito las reparaciones que no alteren las especificaciones de la instalación, manejo, sistemas eléctricos o de seguridad; con la solicitud de licencia se acompañarán la responsiva profesional de un Ingeniero mecánico electricista radicado en este Municipio con los datos referentes a la ubicación del edificio y el tipo de servicios a que se destinará, así como dos juegos completos de planos y especificaciones proporcionados por la empresa que fabrique el aparato, y el de una memoria donde se detallen los cálculos que hayan sido necesarios; y</w:t>
      </w:r>
    </w:p>
    <w:p>
      <w:pPr>
        <w:spacing w:after="80"/>
        <w:ind w:left="720" w:hanging="360"/>
        <w:jc w:val="both"/>
      </w:pPr>
      <w:r>
        <w:t xml:space="preserve">VI.- Las modificaciones al proyecto original de cualquier obra. Se deberá acompañar a la solicitud el proyecto respectivo por cuadruplicado. No se concederá licencia cuando el cambio de uso sea incompatible con la zonificación de destinos, usos y reservas autorizadas, o bien el inmueble no reúna las condiciones de estabilidad y servicio para el nuevo uso. Las solicitudes para este tipo de licencias, se presentarán con la firma del propietario del predio y con la responsiva de un Perito Responsable.</w:t>
      </w:r>
    </w:p>
    <w:p>
      <w:pPr>
        <w:spacing w:after="150"/>
      </w:pPr>
    </w:p>
    <w:p>
      <w:pPr>
        <w:spacing w:after="150"/>
        <w:jc w:val="both"/>
      </w:pPr>
      <w:r>
        <w:rPr>
          <w:b/>
          <w:bCs/>
        </w:rPr>
        <w:t xml:space="preserve">Artículo 87.- </w:t>
      </w:r>
      <w:r>
        <w:t xml:space="preserve">El tiempo de vigencia de las licencias de construcción que expida la Secretaria estará en relación con la naturaleza y magnitud de la obra por ejecutar.</w:t>
      </w:r>
    </w:p>
    <w:p>
      <w:pPr>
        <w:spacing w:after="80"/>
        <w:jc w:val="both"/>
      </w:pPr>
      <w:r>
        <w:rPr>
          <w:b/>
          <w:bCs/>
        </w:rPr>
        <w:t xml:space="preserve">Artículo 88.- </w:t>
      </w:r>
      <w:r>
        <w:t xml:space="preserve">La propia Dirección de Planeación y Desarrollo Urbano, tendrá facultad para fijar el plazo de vigencia de cada licencia de construcción de acuerdo con las siguientes bases:</w:t>
      </w:r>
    </w:p>
    <w:p>
      <w:pPr>
        <w:spacing w:after="80"/>
        <w:ind w:left="720" w:hanging="360"/>
        <w:jc w:val="both"/>
      </w:pPr>
      <w:r>
        <w:t xml:space="preserve">I.- Para la construcción de obras con superficie de hasta trescientos metros cuadrados, la vigencia máxima será de doce meses; de trescientos un metros cuadrados hasta mil metros cuadrados de veinticuatro meses, y de más de mil un metros cuadrados de treinta y seis meses;</w:t>
      </w:r>
    </w:p>
    <w:p>
      <w:pPr>
        <w:spacing w:after="80"/>
        <w:ind w:left="720" w:hanging="360"/>
        <w:jc w:val="both"/>
      </w:pPr>
      <w:r>
        <w:t xml:space="preserve">II.- Si terminado el plazo autorizado para la construcción de una obra, ésta no se hubiese concluido, para continuarla, deberá obtenerse refrendo de la licencia y cubrir los derechos por la parte no ejecutada de la obra; a la solicitud se acompañará una descripción de los trabajos que se vayan a llevar a cabo y croquis o planos, cuando sea necesario, y</w:t>
      </w:r>
    </w:p>
    <w:p>
      <w:pPr>
        <w:spacing w:after="80"/>
        <w:ind w:left="720" w:hanging="360"/>
        <w:jc w:val="both"/>
      </w:pPr>
      <w:r>
        <w:t xml:space="preserve">III.- Se tendrá opción a solicitar a la Dirección de Planeación y Desarrollo Urbano, dentro del plazo de vigencia de la licencia, una suspensión temporal no mayor a seis meses, reactivándose el lapso disponible al término de ésta.</w:t>
      </w:r>
    </w:p>
    <w:p>
      <w:pPr>
        <w:spacing w:after="150"/>
      </w:pPr>
    </w:p>
    <w:p>
      <w:pPr>
        <w:spacing w:after="150"/>
        <w:jc w:val="both"/>
      </w:pPr>
      <w:r>
        <w:rPr>
          <w:b/>
          <w:bCs/>
        </w:rPr>
        <w:t xml:space="preserve">Artículo 89.- </w:t>
      </w:r>
      <w:r>
        <w:t xml:space="preserve">En las zonas que tengan un valor artístico, histórico y/o cultural determinadas por las autoridades correspondientes, no podrán ejecutarse nuevas construcciones, obras, demoliciones o instalaciones de cualquier naturaleza sin la previa autorización de la Dirección de Planeación y Desarrollo Urbano y el dictamen del Instituto Nacional de Antropología e Historia.</w:t>
      </w:r>
    </w:p>
    <w:p>
      <w:pPr>
        <w:spacing w:after="150"/>
        <w:jc w:val="both"/>
      </w:pPr>
      <w:r>
        <w:rPr>
          <w:b/>
          <w:bCs/>
        </w:rPr>
        <w:t xml:space="preserve">Artículo 90.- </w:t>
      </w:r>
      <w:r>
        <w:t xml:space="preserve">Los requisitos establecidos en el presente capítulo son exigibles para todas las licencias, con independencia de los demás requisitos que se establezcan en cada capítulo en especial.</w:t>
      </w:r>
    </w:p>
    <w:p>
      <w:pPr>
        <w:spacing w:after="150"/>
        <w:jc w:val="both"/>
      </w:pPr>
      <w:r>
        <w:rPr>
          <w:b/>
          <w:bCs/>
        </w:rPr>
        <w:t xml:space="preserve">Artículo 91.- </w:t>
      </w:r>
      <w:r>
        <w:t xml:space="preserve">Los propietarios de fincas ubicadas dentro de la zona de monumentos históricos en el centro histórico de la ciudad o si la misma está catalogado como monumento histórico fuera de esta zona o colinda con alguno de estos, se deberá presentar la autorización del Instituto Nacional de Antropología e Historia.</w:t>
      </w:r>
    </w:p>
    <w:p>
      <w:pPr>
        <w:spacing w:after="150"/>
        <w:jc w:val="both"/>
      </w:pPr>
      <w:r>
        <w:rPr>
          <w:b/>
          <w:bCs/>
        </w:rPr>
        <w:t xml:space="preserve">Artículo 92.- </w:t>
      </w:r>
      <w:r>
        <w:t xml:space="preserve">Los propietarios de fincas que se hubieren subdividido o si es resultado de la fusión de dos o más predios, o si se prevé construir ocupando dos o más lotes contiguos, deberá presentar las autorizaciones correspondientes a la subdivisión o fusión, mismas que se tramitan en la ventanilla de la Dirección de Planeación y Desarrollo Urbano.</w:t>
      </w:r>
    </w:p>
    <w:p>
      <w:pPr>
        <w:spacing w:after="150"/>
        <w:jc w:val="both"/>
      </w:pPr>
      <w:r>
        <w:rPr>
          <w:b/>
          <w:bCs/>
        </w:rPr>
        <w:t xml:space="preserve">Artículo 93.- </w:t>
      </w:r>
      <w:r>
        <w:t xml:space="preserve">Los propietarios de fincas que se encuentra en un conjunto o inmueble sujeto al régimen de propiedad en condominio, para cualquier tipo de obra deberá presentarse un oficio de autorización y los planos del proyecto en dos tantos sellados y firmados por la administración del condominio o asamblea de condóminos legalmente constituida.</w:t>
      </w:r>
    </w:p>
    <w:p>
      <w:pPr>
        <w:spacing w:after="80"/>
        <w:jc w:val="both"/>
      </w:pPr>
      <w:r>
        <w:rPr>
          <w:b/>
          <w:bCs/>
        </w:rPr>
        <w:t xml:space="preserve">Artículo 94.- </w:t>
      </w:r>
      <w:r>
        <w:t xml:space="preserve">Para otorgar licencia de construcción para construcciones, reparaciones, o ampliaciones menores de sesenta metros cuadrados de superficie en una casa habitación unifamiliar se requiere que el particular presente a la Dirección de Planeación y Desarrollo Urbano:</w:t>
      </w:r>
    </w:p>
    <w:p>
      <w:pPr>
        <w:spacing w:after="80"/>
        <w:ind w:left="720" w:hanging="360"/>
        <w:jc w:val="both"/>
      </w:pPr>
      <w:r>
        <w:t xml:space="preserve">I.- Planos arquitectónicos y/o croquis con medidas del estado actual de la finca y de lo propuesto, indicando la ubicación del predio y firmados por el propietario;</w:t>
      </w:r>
    </w:p>
    <w:p>
      <w:pPr>
        <w:spacing w:after="80"/>
        <w:ind w:left="720" w:hanging="360"/>
        <w:jc w:val="both"/>
      </w:pPr>
      <w:r>
        <w:t xml:space="preserve">II.- Presentar recibo de pago o contrato de los servicios de agua potable y alcantarillado del predio; y</w:t>
      </w:r>
    </w:p>
    <w:p>
      <w:pPr>
        <w:spacing w:after="80"/>
        <w:ind w:left="720" w:hanging="360"/>
        <w:jc w:val="both"/>
      </w:pPr>
      <w:r>
        <w:t xml:space="preserve">III.- Solicitud de licencia de construcción y bitácora de obra debidamente llenas y firmadas por el propietario, un Perito Responsable de Obra y un Perito Especializado, registrados y vigentes ante la Presidencia Municipal, así como el original del carnet de los peritos, en los casos que se requieran según lo prevé el presente Reglamento de acuerdo a las siguientes especificaciones: a) Obras que requieren de Perito Responsable de Obra conforme al presente Libro de Construcciones: Espacio con claros de trabes y/o losas que excedan de cuatro metros de ancho. Ampliaciones en planta baja de construcciones de un sólo nivel, de manera que la construcción ya ampliada sobrepase los noventa metros cuadrados en total. Cuando se trate de ampliaciones en primer nivel, planta alta o niveles subsecuentes. Para niveles subsecuentes al primer nivel, deberá presentar, además de los requisitos mencionados, memoria de cálculo estructural elaborada y firmada por el Perito Responsable de Obra en original y copia. Sólo se eximirá de este requisito cuando se trate de una primera ampliación de dieciocho metros cuadrados o menos en primer nivel exclusivamente, sólo cuando los muros de la ampliación coincidan con los de planta baja y no sean de adobe; b) Obras que se asignan por Servicio Social a Peritos. Cuando se trate de una primera ampliación en primer nivel exclusivamente, en un fraccionamiento de tipo popular o de interés social, si los claros no exceden de cuatro metros de longitud, muros de la planta baja no sean de adobe y coincidan con los de la planta alta y superficie de ampliación de dieciocho a treinta y seis metros cuadrados, así mismo que la casa ya ampliada no sobrepase los noventa metros cuadrados construidos; Dictamen de Estabilidad Estructural de fincas dañadas o afectadas por grietas en el subsuelo, elaborado por un Perito Especializado en Estructuras y/o Mecánica de Suelos. c) Si la finca a construir o ampliar, no se ubica dentro de un fraccionamiento habitacional urbano autorizado como tal, deberá presentar además, la constancia de compatibilidad urbanística autorizada para uso habitacional; y d) Si la construcción o ampliación contiene algún espacio destinado para uso no habitacional, por ejemplo: para local comercial, consultorio, lonchería, bodega, etc. o se prevé para un uso habitacional multifamiliar, deberá presentar en este caso la constancia de compatibilidad urbanística autorizada para tal uso incluyendo el habitacional.</w:t>
      </w:r>
    </w:p>
    <w:p>
      <w:pPr>
        <w:spacing w:after="150"/>
      </w:pPr>
    </w:p>
    <w:p>
      <w:pPr>
        <w:spacing w:after="80"/>
        <w:jc w:val="both"/>
      </w:pPr>
      <w:r>
        <w:rPr>
          <w:b/>
          <w:bCs/>
        </w:rPr>
        <w:t xml:space="preserve">Artículo 95.- </w:t>
      </w:r>
      <w:r>
        <w:t xml:space="preserve">Para el otorgamiento de licencias para construcciones, reparaciones, o ampliaciones mayores de sesenta metros cuadrados de superficie en una vivienda; o construcción en serie de una o varias viviendas de cualquier superficie o proyectos tipo se requiere presentar a la Dirección de Planeación y Desarrollo Urbano:</w:t>
      </w:r>
    </w:p>
    <w:p>
      <w:pPr>
        <w:spacing w:after="80"/>
        <w:ind w:left="720" w:hanging="360"/>
        <w:jc w:val="both"/>
      </w:pPr>
      <w:r>
        <w:t xml:space="preserve">I.- Copia de la boleta del número oficial del predio donde se pretende construir;</w:t>
      </w:r>
    </w:p>
    <w:p>
      <w:pPr>
        <w:spacing w:after="80"/>
        <w:ind w:left="720" w:hanging="360"/>
        <w:jc w:val="both"/>
      </w:pPr>
      <w:r>
        <w:t xml:space="preserve">II.- Copia del contrato de servicios de agua potable y alcantarillado del predio donde se pretende construir;</w:t>
      </w:r>
    </w:p>
    <w:p>
      <w:pPr>
        <w:spacing w:after="80"/>
        <w:ind w:left="720" w:hanging="360"/>
        <w:jc w:val="both"/>
      </w:pPr>
      <w:r>
        <w:t xml:space="preserve">III.- Copia de constancia de propiedad, ya sean escrituras con sellos de inscripción ante el Registro Público de la Propiedad, contrato de compraventa notariado o constancia notarial;</w:t>
      </w:r>
    </w:p>
    <w:p>
      <w:pPr>
        <w:spacing w:after="80"/>
        <w:ind w:left="720" w:hanging="360"/>
        <w:jc w:val="both"/>
      </w:pPr>
      <w:r>
        <w:t xml:space="preserve">IV.- Copia del recibo al corriente de pago del impuesto a la propiedad raíz;</w:t>
      </w:r>
    </w:p>
    <w:p>
      <w:pPr>
        <w:spacing w:after="80"/>
        <w:ind w:left="720" w:hanging="360"/>
        <w:jc w:val="both"/>
      </w:pPr>
      <w:r>
        <w:t xml:space="preserve">V.- Solicitud de licencia de construcción y bitácora de obra debidamente llenas y firmadas por un Perito responsable de Obra y los Peritos Especializados de requerirse estos últimos conforme al Libro de Construcciones;</w:t>
      </w:r>
    </w:p>
    <w:p>
      <w:pPr>
        <w:spacing w:after="80"/>
        <w:ind w:left="720" w:hanging="360"/>
        <w:jc w:val="both"/>
      </w:pPr>
      <w:r>
        <w:t xml:space="preserve">VI.- Memoria de cálculo estructural en original y copia firmada por el Perito Responsable de Obra y el Perito Especializado, en los casos que se requieran de este último conforme al presente Libro de Construcciones con el siguiente contenido: a) Descripción de sistemas constructivo-estructurales; b) Criterio de cálculo estructural. Análisis de cargas; c) Dimensionamiento y cálculo de: Cimentación, Columnas y/o muros, entrepisos y techos, trabes y/o vigas y/o armaduras. Todo lo anterior, debe respetar lo estipulado en el título de requisitos estructurales del presente Reglamento de Construcciones. Si el predio está ubicado dentro de la zona de mediano riesgo de alguna falla geológica, se deberá anexar a la memoria de cálculo, el análisis y diseño por sismo de la estructura con los coeficientes que se establecen en el presente Reglamento; y</w:t>
      </w:r>
    </w:p>
    <w:p>
      <w:pPr>
        <w:spacing w:after="80"/>
        <w:ind w:left="720" w:hanging="360"/>
        <w:jc w:val="both"/>
      </w:pPr>
      <w:r>
        <w:t xml:space="preserve">VII.- Cuatro copias por lámina de los planos de la obra firmados por el Perito Responsable de Obra y los Peritos Especializados en caso de requerir estos últimos conforme al presente Libro de Construcciones vigentes ante la Dirección de Planeación y Desarrollo Urbano, conteniendo lo siguiente: a) Plantas arquitectónicas con instalación sanitaria de todos y cada uno de los niveles de la finca incluyendo sótanos, semisótanos, cuartos de servicio en el último nivel, etc. Indicando también su ubicación respecto del predio, y el uso o destino de cada espacio; b) Corte sanitario general longitudinal o transversal indicando registros sanitarios, pendientes mínimas dos por ciento y diámetros de la tubería de drenaje, altura de entrepisos y la altura total de la finca con respecto a los niveles de las banquetas; c) Alzados o fachadas de la finca indicando la altura de esta con respecto al nivel de banquetas; d) Croquis de localización del predio indicando las medidas de éste, distancia hacia la esquina más próxima, las calles que circundan la manzana, y el norte magnético; e) Cuadro de datos indicando: tipo de obra, ubicación, propietario, contenido, nombre número y firma en original del perito responsable de la obra, escalas y acotaciones; y</w:t>
      </w:r>
    </w:p>
    <w:p>
      <w:pPr>
        <w:spacing w:after="80"/>
        <w:ind w:left="720" w:hanging="360"/>
        <w:jc w:val="both"/>
      </w:pPr>
      <w:r>
        <w:t xml:space="preserve">VIII.- No se admitirán correcciones, enmendaduras, ni añadiduras de ningún tipo en los planos y memoria de cálculo. El proyecto deberá cumplir con lo estipulado en el titulo de proyecto arquitectónico del presente Reglamento de Construcciones.</w:t>
      </w:r>
    </w:p>
    <w:p>
      <w:pPr>
        <w:spacing w:after="150"/>
      </w:pPr>
    </w:p>
    <w:p>
      <w:pPr>
        <w:spacing w:after="80"/>
        <w:jc w:val="both"/>
      </w:pPr>
      <w:r>
        <w:rPr>
          <w:b/>
          <w:bCs/>
        </w:rPr>
        <w:t xml:space="preserve">Artículo 96.- </w:t>
      </w:r>
      <w:r>
        <w:t xml:space="preserve">Además, en los casos de construcción de casas en serie, se deberá presentar:</w:t>
      </w:r>
    </w:p>
    <w:p>
      <w:pPr>
        <w:spacing w:after="80"/>
        <w:ind w:left="720" w:hanging="360"/>
        <w:jc w:val="both"/>
      </w:pPr>
      <w:r>
        <w:t xml:space="preserve">I.- Copia de la factibilidad de servicios de agua potable y alcantarillado para los predios donde se pretenda construir, expedida por la CAPAPA, en caso de que la factibilidad esté condicionada, deberá demostrar ante la Dirección de Planeación y Desarrollo Urbano el cumplimiento oportuno de todas las condiciones para que la documentación le sea recibida;</w:t>
      </w:r>
    </w:p>
    <w:p>
      <w:pPr>
        <w:spacing w:after="80"/>
        <w:ind w:left="720" w:hanging="360"/>
        <w:jc w:val="both"/>
      </w:pPr>
      <w:r>
        <w:t xml:space="preserve">II.- Copia de un contrato temporal por consumo de agua para la construcción de las viviendas; y</w:t>
      </w:r>
    </w:p>
    <w:p>
      <w:pPr>
        <w:spacing w:after="80"/>
        <w:ind w:left="720" w:hanging="360"/>
        <w:jc w:val="both"/>
      </w:pPr>
      <w:r>
        <w:t xml:space="preserve">III.- Un juego de copias de planos firmado por el Perito Responsable de Obra por cada vivienda a edificar.</w:t>
      </w:r>
    </w:p>
    <w:p>
      <w:pPr>
        <w:spacing w:after="150"/>
      </w:pPr>
    </w:p>
    <w:p>
      <w:pPr>
        <w:spacing w:after="80"/>
        <w:jc w:val="both"/>
      </w:pPr>
      <w:r>
        <w:rPr>
          <w:b/>
          <w:bCs/>
        </w:rPr>
        <w:t xml:space="preserve">Artículo 97.- </w:t>
      </w:r>
      <w:r>
        <w:t xml:space="preserve">Se deberá presentar en todos los casos copia de la constancia de alineamiento y compatibilidad urbanística en sustitución de los documentos indicados en los puntos tres y cuatro, en los siguientes casos:</w:t>
      </w:r>
    </w:p>
    <w:p>
      <w:pPr>
        <w:spacing w:after="80"/>
        <w:ind w:left="720" w:hanging="360"/>
        <w:jc w:val="both"/>
      </w:pPr>
      <w:r>
        <w:t xml:space="preserve">I.- Cuando la obra o ampliación, cuente con un espacio destinado a usos diferentes del habitacional;</w:t>
      </w:r>
    </w:p>
    <w:p>
      <w:pPr>
        <w:spacing w:after="80"/>
        <w:ind w:left="720" w:hanging="360"/>
        <w:jc w:val="both"/>
      </w:pPr>
      <w:r>
        <w:t xml:space="preserve">II.- Cuando el predio se ubique en una zona no regularizada como fraccionamiento habitacional; y</w:t>
      </w:r>
    </w:p>
    <w:p>
      <w:pPr>
        <w:spacing w:after="80"/>
        <w:ind w:left="720" w:hanging="360"/>
        <w:jc w:val="both"/>
      </w:pPr>
      <w:r>
        <w:t xml:space="preserve">III.- Cuando se trate de usos habitacional multifamiliar, dúplex, etc.</w:t>
      </w:r>
    </w:p>
    <w:p>
      <w:pPr>
        <w:spacing w:after="150"/>
      </w:pPr>
    </w:p>
    <w:p>
      <w:pPr>
        <w:spacing w:after="80"/>
        <w:jc w:val="both"/>
      </w:pPr>
      <w:r>
        <w:rPr>
          <w:b/>
          <w:bCs/>
        </w:rPr>
        <w:t xml:space="preserve">Artículo 98.- </w:t>
      </w:r>
      <w:r>
        <w:t xml:space="preserve">Para el otorgamiento de licencias de construcción para edificios de oficinas, comercios y otros usos diferentes al habitacional, mayores de sesenta metros cuadrados de construcción, se requiere presentar a la Dirección de Planeación y Desarrollo Urbano lo siguiente:</w:t>
      </w:r>
    </w:p>
    <w:p>
      <w:pPr>
        <w:spacing w:after="80"/>
        <w:ind w:left="720" w:hanging="360"/>
        <w:jc w:val="both"/>
      </w:pPr>
      <w:r>
        <w:t xml:space="preserve">I.- Solicitud de licencia de construcción y bitácora debidamente llenas y firmadas por el perito responsable de obra y los Peritos Especializados de requerirse estos últimos conforme al presente Libro;</w:t>
      </w:r>
    </w:p>
    <w:p>
      <w:pPr>
        <w:spacing w:after="80"/>
        <w:ind w:left="720" w:hanging="360"/>
        <w:jc w:val="both"/>
      </w:pPr>
      <w:r>
        <w:t xml:space="preserve">II.- Copia de la boleta del número oficial obtenida en la ventanilla correspondiente de la Dirección de Planeación y Desarrollo Urbano;</w:t>
      </w:r>
    </w:p>
    <w:p>
      <w:pPr>
        <w:spacing w:after="80"/>
        <w:ind w:left="720" w:hanging="360"/>
        <w:jc w:val="both"/>
      </w:pPr>
      <w:r>
        <w:t xml:space="preserve">III.- Copia del contrato de servicios de agua potable y alcantarillado del predio donde se pretende construir;</w:t>
      </w:r>
    </w:p>
    <w:p>
      <w:pPr>
        <w:spacing w:after="80"/>
        <w:ind w:left="720" w:hanging="360"/>
        <w:jc w:val="both"/>
      </w:pPr>
      <w:r>
        <w:t xml:space="preserve">IV.- Copia de la constancia de Alineamiento y Compatibilidad Urbanística obtenida en la ventanilla de compatibilidad urbana de la Dirección de Planeación y Desarrollo Urbano;</w:t>
      </w:r>
    </w:p>
    <w:p>
      <w:pPr>
        <w:spacing w:after="80"/>
        <w:ind w:left="720" w:hanging="360"/>
        <w:jc w:val="both"/>
      </w:pPr>
      <w:r>
        <w:t xml:space="preserve">V.- Memoria de cálculo estructural y planos estructurales en dos tantos firmados por el Perito Responsable de Obra y el Perito Especializado (en los casos que se requieran de este último conforme al Libro de Construcciones) con el siguiente contenido: a) Descripción de sistemas constructivo-estructurales; b) Criterio de cálculo estructural; c) Análisis de cargas; d) Dimensionamiento y cálculo de: Cimentación, Columnas y/o muros, Entrepisos y techos, Trabes y/o vigas y/o armaduras; e) Todo lo anterior, debe respetar lo estipulado en los requisitos estructurales del presente Reglamento;</w:t>
      </w:r>
    </w:p>
    <w:p>
      <w:pPr>
        <w:spacing w:after="80"/>
        <w:ind w:left="720" w:hanging="360"/>
        <w:jc w:val="both"/>
      </w:pPr>
      <w:r>
        <w:t xml:space="preserve">VI.- Corresponsiva de peritos especializados en los casos que prevé como requisito el Libro de Construcciones. En cada caso los Peritos signarán la solicitud de licencia, bitácora de obra y demás documentos acorde a la especialidad; y</w:t>
      </w:r>
    </w:p>
    <w:p>
      <w:pPr>
        <w:spacing w:after="80"/>
        <w:ind w:left="720" w:hanging="360"/>
        <w:jc w:val="both"/>
      </w:pPr>
      <w:r>
        <w:t xml:space="preserve">VII.- Cuatro copias por lámina de los planos de la obra firmados por el Perito Responsable de Obra y los Peritos Especializados vigentes ante la Dirección de Planeación y Desarrollo Urbano, en caso de requerir estos últimos conforme al presente Libro, conteniendo lo siguiente: a) Plantas arquitectónicas con instalación sanitaria de todos y cada uno de los niveles de la finca incluyendo sótanos, semisótanos, cuartos de servicio en el último nivel, etc. Indicando también su ubicación respecto del predio, y el uso o destino de cada espacio; b) Corte sanitario general longitudinal o transversal indicando registros sanitarios, pendientes mínimas dos por ciento y diámetros de la tubería de drenaje, altura de entrepisos y la altura total de la finca con respecto a los niveles de las banquetas; c) Alzados o fachadas de la finca indicando la altura de esta con respecto al nivel de banquetas; d) Croquis de localización del predio indicando las medidas de éste, distancia hacia la esquina más próxima, las calles que circundan la manzana, y el norte magnético; e) Cuadro de datos indicando: tipo de obra, ubicación, propietario, contenido, nombre número y firma en original del perito responsable de la obra, escalas y acotaciones; f).- Dictamen de impacto ambiental y constancia de Alineamiento y Compatibilidad urbanística; g) Cuando existan elevadores, escaleras eléctricas y/o grúas mecánicas, deberá presentar planos, memoria de cálculo y especificaciones de la empresa firmados por el Ingeniero Mecánico Electricista radicado en este Municipio; h) Cuando el proyecto presente algún espacio o espacios que carezcan de ventilación natural, únicamente en los casos que el presente Reglamento lo considera factible, deberá presentar planos y constancia de la empresa comercial que proveyó el equipo, que indique la capacidad de ventilación de la instalación de aire acondicionado y/o extractores, conforme a lo que indica para ésta el título correspondiente a "proyecto arquitectónico" del presente Reglamento; i) Se requerirá la autorización del proyecto por parte de la Secretaría de Planeación del Estado en los siguientes casos: y j) Autorización del Instituto de Salud del Estado de Aguascalientes para la construcción, remodelación, ampliación o modificación de clínicas, hospitales, centros de salud, laboratorios, rayos X y similares.</w:t>
      </w:r>
    </w:p>
    <w:p>
      <w:pPr>
        <w:spacing w:after="150"/>
      </w:pPr>
    </w:p>
    <w:p>
      <w:pPr>
        <w:spacing w:after="80"/>
        <w:jc w:val="both"/>
      </w:pPr>
      <w:r>
        <w:rPr>
          <w:b/>
          <w:bCs/>
        </w:rPr>
        <w:t xml:space="preserve">Artículo 99.- </w:t>
      </w:r>
      <w:r>
        <w:t xml:space="preserve">Para otorgar licencia de construcción para estaciones de servicio o gasolineras se requiere presentar a la Dirección de Planeación y Desarrollo Urbano:</w:t>
      </w:r>
    </w:p>
    <w:p>
      <w:pPr>
        <w:spacing w:after="80"/>
        <w:ind w:left="720" w:hanging="360"/>
        <w:jc w:val="both"/>
      </w:pPr>
      <w:r>
        <w:t xml:space="preserve">I.- Solicitud y bitácora llenas y firmadas por perito responsable de obra, perito especializado en mecánica de suelos y perito especializado en estructuras;</w:t>
      </w:r>
    </w:p>
    <w:p>
      <w:pPr>
        <w:spacing w:after="80"/>
        <w:ind w:left="720" w:hanging="360"/>
        <w:jc w:val="both"/>
      </w:pPr>
      <w:r>
        <w:t xml:space="preserve">II.- Copia del contrato de servicios de agua potable y alcantarillado del predio donde se pretende construir;</w:t>
      </w:r>
    </w:p>
    <w:p>
      <w:pPr>
        <w:spacing w:after="80"/>
        <w:ind w:left="720" w:hanging="360"/>
        <w:jc w:val="both"/>
      </w:pPr>
      <w:r>
        <w:t xml:space="preserve">III.- Copia de la boleta del número oficial obtenida en la ventanilla correspondiente de la Dirección de Planeación y Desarrollo Urbano;</w:t>
      </w:r>
    </w:p>
    <w:p>
      <w:pPr>
        <w:spacing w:after="80"/>
        <w:ind w:left="720" w:hanging="360"/>
        <w:jc w:val="both"/>
      </w:pPr>
      <w:r>
        <w:t xml:space="preserve">IV.- Copia de la constancia de Alineamiento y Compatibilidad Urbanística obtenida en la ventanilla de la Dirección de Planeación y Desarrollo Urbano;</w:t>
      </w:r>
    </w:p>
    <w:p>
      <w:pPr>
        <w:spacing w:after="80"/>
        <w:ind w:left="720" w:hanging="360"/>
        <w:jc w:val="both"/>
      </w:pPr>
      <w:r>
        <w:t xml:space="preserve">V.- Dictamen de impacto ambiental;</w:t>
      </w:r>
    </w:p>
    <w:p>
      <w:pPr>
        <w:spacing w:after="80"/>
        <w:ind w:left="720" w:hanging="360"/>
        <w:jc w:val="both"/>
      </w:pPr>
      <w:r>
        <w:t xml:space="preserve">VI.- Memoria de cálculo estructural y planos estructurales, firmados por el Perito Responsable de Obra y por un Perito Especializado en Estructuras;</w:t>
      </w:r>
    </w:p>
    <w:p>
      <w:pPr>
        <w:spacing w:after="80"/>
        <w:ind w:left="720" w:hanging="360"/>
        <w:jc w:val="both"/>
      </w:pPr>
      <w:r>
        <w:t xml:space="preserve">VII.- El plano de cimentaciones deberá suscribirse además por el perito especializado en mecánica de suelos;</w:t>
      </w:r>
    </w:p>
    <w:p>
      <w:pPr>
        <w:spacing w:after="80"/>
        <w:ind w:left="720" w:hanging="360"/>
        <w:jc w:val="both"/>
      </w:pPr>
      <w:r>
        <w:t xml:space="preserve">VIII.- Estudio de mecánica de suelos firmado por perito responsable de obra y perito especialista en mecánica de suelos;</w:t>
      </w:r>
    </w:p>
    <w:p>
      <w:pPr>
        <w:spacing w:after="80"/>
        <w:ind w:left="720" w:hanging="360"/>
        <w:jc w:val="both"/>
      </w:pPr>
      <w:r>
        <w:t xml:space="preserve">IX.- Plano del proyecto con la autorización de Pemex;</w:t>
      </w:r>
    </w:p>
    <w:p>
      <w:pPr>
        <w:spacing w:after="80"/>
        <w:ind w:left="720" w:hanging="360"/>
        <w:jc w:val="both"/>
      </w:pPr>
      <w:r>
        <w:t xml:space="preserve">X.- Planos de la instalación hidráulica y sanitaria autorizados por el organismo municipal rector del agua potable y alcantarillado;</w:t>
      </w:r>
    </w:p>
    <w:p>
      <w:pPr>
        <w:spacing w:after="80"/>
        <w:ind w:left="720" w:hanging="360"/>
        <w:jc w:val="both"/>
      </w:pPr>
      <w:r>
        <w:t xml:space="preserve">XI.- Plano del proyecto indicando accesos, salidas y circulaciones interiores con la autorización de la Subcomisión de Vialidad, de la Secretaría de Gestión Urbanística y Ordenamiento Territorial, Registral y Catastral;</w:t>
      </w:r>
    </w:p>
    <w:p>
      <w:pPr>
        <w:spacing w:after="80"/>
        <w:ind w:left="720" w:hanging="360"/>
        <w:jc w:val="both"/>
      </w:pPr>
      <w:r>
        <w:t xml:space="preserve">XII.- Planos de planta de conjunto indicando, drenajes, registros, areneros, trampas de grasas y aceites, indicando detalles en planta y corte, rejillas, trincheras, pendientes y diámetros, extinguidores y sistema contra incendio, firmados por el perito responsable de obra;</w:t>
      </w:r>
    </w:p>
    <w:p>
      <w:pPr>
        <w:spacing w:after="80"/>
        <w:ind w:left="720" w:hanging="360"/>
        <w:jc w:val="both"/>
      </w:pPr>
      <w:r>
        <w:t xml:space="preserve">XIII.- Planos de planta de conjunto indicando accesos, salidas, circulaciones de auto-tanques, circulaciones vehiculares y peatonales, estacionamientos, detalles en planta y corte de rampas de accesos, salidas y banquetas exteriores, firmados por el perito responsable de obra;</w:t>
      </w:r>
    </w:p>
    <w:p>
      <w:pPr>
        <w:spacing w:after="80"/>
        <w:ind w:left="720" w:hanging="360"/>
        <w:jc w:val="both"/>
      </w:pPr>
      <w:r>
        <w:t xml:space="preserve">XIV.- Planos arquitectónicos de conjunto indicando, área de tanque de almacenamiento, área de oficinas, baño, vestidores, dormitorios y comercios, área de despacho, de combustible, áreas jardinadas, etc. firmados por el perito responsable de obra;</w:t>
      </w:r>
    </w:p>
    <w:p>
      <w:pPr>
        <w:spacing w:after="80"/>
        <w:ind w:left="720" w:hanging="360"/>
        <w:jc w:val="both"/>
      </w:pPr>
      <w:r>
        <w:t xml:space="preserve">XV.- Planos arquitectónicos con instalación sanitaria incluyendo plantas, cortes sanitarios y fachadas del edificio administrativo firmados por el perito responsable de obra;</w:t>
      </w:r>
    </w:p>
    <w:p>
      <w:pPr>
        <w:spacing w:after="80"/>
        <w:ind w:left="720" w:hanging="360"/>
        <w:jc w:val="both"/>
      </w:pPr>
      <w:r>
        <w:t xml:space="preserve">XVI.- Presentar Dictamen de Impacto Ambiental autorizado por las instancias correspondientes;</w:t>
      </w:r>
    </w:p>
    <w:p>
      <w:pPr>
        <w:spacing w:after="80"/>
        <w:ind w:left="720" w:hanging="360"/>
        <w:jc w:val="both"/>
      </w:pPr>
      <w:r>
        <w:t xml:space="preserve">XVII.- Además de lo anterior: a) El proyecto deberá cumplir con las especificaciones de Pemex, para proyecto y construcción de estaciones de servicio vigente, así como las restricciones indicadas en la constancia de alineamiento y compatibilidad urbanística, en el presente Reglamento y este Reglamento de Ordenamiento Territorial, Desarrollo Urbano y Vivienda para el Estado; b) Se requerirá la autorización del proyecto por parte de la Secretaría de Gestión Urbanística y Ordenamiento Territorial, Registral y Catastral en desarrollos comerciales y de servicios que ocupen una superficie superior a cinco mil metros cuadrados; c) Cuando el proyecto presente algún espacio o espacios que carezcan de ventilación natural, únicamente en los casos que el presente Reglamento lo considera factible, deberá presentar planos y constancia de la empresa comercial que proveyó el equipo, que indique la capacidad de ventilación de la instalación de aire acondicionado y/o extractores, conforme a lo que indica para ésta el título correspondiente a proyecto arquitectónico del presente Reglamento, y d) Se deberá respetar en el proyecto todas y cada una de las restricciones y condiciones indicadas en la constancia de Alineamiento y Compatibilidad Urbanística.</w:t>
      </w:r>
    </w:p>
    <w:p>
      <w:pPr>
        <w:spacing w:after="150"/>
      </w:pPr>
    </w:p>
    <w:p>
      <w:pPr>
        <w:spacing w:after="80"/>
        <w:jc w:val="both"/>
      </w:pPr>
      <w:r>
        <w:rPr>
          <w:b/>
          <w:bCs/>
        </w:rPr>
        <w:t xml:space="preserve">Artículo 100.- </w:t>
      </w:r>
      <w:r>
        <w:t xml:space="preserve">Para que se den licencias de demolición, se deberán presentar ante la Dirección de Planeación y Desarrollo Urbano los siguientes documentos:</w:t>
      </w:r>
    </w:p>
    <w:p>
      <w:pPr>
        <w:spacing w:after="80"/>
        <w:ind w:left="720" w:hanging="360"/>
        <w:jc w:val="both"/>
      </w:pPr>
      <w:r>
        <w:t xml:space="preserve">I.- Recibo de pago o contrato de servicios de agua potable y alcantarillado correspondiente al predio donde se ubica la finca a demoler;</w:t>
      </w:r>
    </w:p>
    <w:p>
      <w:pPr>
        <w:spacing w:after="80"/>
        <w:ind w:left="720" w:hanging="360"/>
        <w:jc w:val="both"/>
      </w:pPr>
      <w:r>
        <w:t xml:space="preserve">II.- Croquis o dibujo especificando la superficie de techos o en su caso la longitud total de muros a demoler; y</w:t>
      </w:r>
    </w:p>
    <w:p>
      <w:pPr>
        <w:spacing w:after="80"/>
        <w:ind w:left="720" w:hanging="360"/>
        <w:jc w:val="both"/>
      </w:pPr>
      <w:r>
        <w:t xml:space="preserve">III.- Para demoliciones mayores a cincuenta metros cuadrados deberá presentar además: a) Solicitud de licencia de construcción y bitácora de obra, llena y firmada por un Perito Responsable de Obra; b) Programa de demolición elaborado y firmado por el perito responsable de obra especificando: Horario de los trabajos de demolición. Descripción de los sistemas de protección a fincas colindantes. Descripción del sistema de demolición. Duración estimada de los trabajos de demolición. Descripción del tipo de tapial para protección de la obra al frente en su caso.</w:t>
      </w:r>
    </w:p>
    <w:p>
      <w:pPr>
        <w:spacing w:after="150"/>
      </w:pPr>
    </w:p>
    <w:p>
      <w:pPr>
        <w:spacing w:after="150"/>
        <w:jc w:val="both"/>
      </w:pPr>
      <w:r>
        <w:rPr>
          <w:b/>
          <w:bCs/>
        </w:rPr>
        <w:t xml:space="preserve">Artículo 101.- </w:t>
      </w:r>
      <w:r>
        <w:t xml:space="preserve">No se permitirá realizar obras de rebaje o demolición de muros medianeros. Entiéndase por muros medianeros los que, en común a dos predios colindantes los divide y en ocasiones sostiene techumbres de ambas fincas.</w:t>
      </w:r>
    </w:p>
    <w:p>
      <w:pPr>
        <w:spacing w:after="80"/>
        <w:jc w:val="both"/>
      </w:pPr>
      <w:r>
        <w:rPr>
          <w:b/>
          <w:bCs/>
        </w:rPr>
        <w:t xml:space="preserve">Artículo 102.- </w:t>
      </w:r>
      <w:r>
        <w:t xml:space="preserve">Para obras de reposición y/o modificación de banquetas se requiere presentar:</w:t>
      </w:r>
    </w:p>
    <w:p>
      <w:pPr>
        <w:spacing w:after="80"/>
        <w:ind w:left="720" w:hanging="360"/>
        <w:jc w:val="both"/>
      </w:pPr>
      <w:r>
        <w:t xml:space="preserve">I.- Recibo de pago o contrato de servicio de agua potable y alcantarillado; y</w:t>
      </w:r>
    </w:p>
    <w:p>
      <w:pPr>
        <w:spacing w:after="80"/>
        <w:ind w:left="720" w:hanging="360"/>
        <w:jc w:val="both"/>
      </w:pPr>
      <w:r>
        <w:t xml:space="preserve">II.- Solicitud de licencia de construcción y bitácora de obra, debidamente requisitadas y signadas por un Perito Responsable de Obra regularizado ante la Dirección de Planeación y Desarrollo Urbano.</w:t>
      </w:r>
    </w:p>
    <w:p>
      <w:pPr>
        <w:spacing w:after="150"/>
      </w:pPr>
    </w:p>
    <w:p>
      <w:pPr>
        <w:spacing w:after="80"/>
        <w:jc w:val="both"/>
      </w:pPr>
      <w:r>
        <w:rPr>
          <w:b/>
          <w:bCs/>
        </w:rPr>
        <w:t xml:space="preserve">Artículo 103.- </w:t>
      </w:r>
      <w:r>
        <w:t xml:space="preserve">Para obras de cepas para alojar instalaciones se requiera presentar:</w:t>
      </w:r>
    </w:p>
    <w:p>
      <w:pPr>
        <w:spacing w:after="80"/>
        <w:ind w:left="720" w:hanging="360"/>
        <w:jc w:val="both"/>
      </w:pPr>
      <w:r>
        <w:t xml:space="preserve">I.- Recibo de pago o contrato de servicio de agua potable y alcantarillado;</w:t>
      </w:r>
    </w:p>
    <w:p>
      <w:pPr>
        <w:spacing w:after="80"/>
        <w:ind w:left="720" w:hanging="360"/>
        <w:jc w:val="both"/>
      </w:pPr>
      <w:r>
        <w:t xml:space="preserve">II.- Solicitud de licencia de construcción y bitácora de obra, debidamente requisitadas y signadas por un Perito Responsable de Obra regularizado ante la Dirección de Planeación y Desarrollo Urbano;</w:t>
      </w:r>
    </w:p>
    <w:p>
      <w:pPr>
        <w:spacing w:after="80"/>
        <w:ind w:left="720" w:hanging="360"/>
        <w:jc w:val="both"/>
      </w:pPr>
      <w:r>
        <w:t xml:space="preserve">III.- Obtener las especificaciones constructivas en la Dirección de Planeación y Desarrollo Urbano;</w:t>
      </w:r>
    </w:p>
    <w:p>
      <w:pPr>
        <w:spacing w:after="80"/>
        <w:ind w:left="720" w:hanging="360"/>
        <w:jc w:val="both"/>
      </w:pPr>
      <w:r>
        <w:t xml:space="preserve">IV.- Presentar programa de obra signado por el Perito Responsable de Obra; y</w:t>
      </w:r>
    </w:p>
    <w:p>
      <w:pPr>
        <w:spacing w:after="80"/>
        <w:ind w:left="720" w:hanging="360"/>
        <w:jc w:val="both"/>
      </w:pPr>
      <w:r>
        <w:t xml:space="preserve">V.- Autorización de la instancia correspondiente o contrato de obra pública en su caso.</w:t>
      </w:r>
    </w:p>
    <w:p>
      <w:pPr>
        <w:spacing w:after="150"/>
      </w:pPr>
    </w:p>
    <w:p>
      <w:pPr>
        <w:spacing w:after="80"/>
        <w:jc w:val="both"/>
      </w:pPr>
      <w:r>
        <w:rPr>
          <w:b/>
          <w:bCs/>
        </w:rPr>
        <w:t xml:space="preserve">Artículo 104.- </w:t>
      </w:r>
      <w:r>
        <w:t xml:space="preserve">Para ocupar la vía pública con material de construcción, andamios o tapiales se requiere presentar:</w:t>
      </w:r>
    </w:p>
    <w:p>
      <w:pPr>
        <w:spacing w:after="80"/>
        <w:ind w:left="720" w:hanging="360"/>
        <w:jc w:val="both"/>
      </w:pPr>
      <w:r>
        <w:t xml:space="preserve">I.- La licencia de construcción correspondiente a los trabajos que se efectúen en el predio;</w:t>
      </w:r>
    </w:p>
    <w:p>
      <w:pPr>
        <w:spacing w:after="80"/>
        <w:ind w:left="720" w:hanging="360"/>
        <w:jc w:val="both"/>
      </w:pPr>
      <w:r>
        <w:t xml:space="preserve">II.- Recibo de pago o contrato de servicio de agua potable y alcantarillado; y</w:t>
      </w:r>
    </w:p>
    <w:p>
      <w:pPr>
        <w:spacing w:after="80"/>
        <w:ind w:left="720" w:hanging="360"/>
        <w:jc w:val="both"/>
      </w:pPr>
      <w:r>
        <w:t xml:space="preserve">III.- Presentar croquis con medidas de la ubicación de la colocación del tapial o andamio respetando las condiciones que indica el presente Reglamento.</w:t>
      </w:r>
    </w:p>
    <w:p>
      <w:pPr>
        <w:spacing w:after="150"/>
      </w:pPr>
    </w:p>
    <w:p>
      <w:pPr>
        <w:spacing w:after="150"/>
        <w:jc w:val="both"/>
      </w:pPr>
      <w:r>
        <w:rPr>
          <w:b/>
          <w:bCs/>
        </w:rPr>
        <w:t xml:space="preserve">Artículo 105.- </w:t>
      </w:r>
      <w:r>
        <w:t xml:space="preserve">Se requerirá licencia de construcción para la colocación de anuncios publicitarios.</w:t>
      </w:r>
    </w:p>
    <w:p>
      <w:pPr>
        <w:spacing w:after="150"/>
        <w:jc w:val="both"/>
      </w:pPr>
      <w:r>
        <w:rPr>
          <w:b/>
          <w:bCs/>
        </w:rPr>
        <w:t xml:space="preserve">Artículo 106.- </w:t>
      </w:r>
      <w:r>
        <w:t xml:space="preserve">Todo anuncio, propaganda o publicidad que sea colocado en el Centro Histórico y en las fincas declaradas como Monumentos Históricos o Artísticos, deberá contar con el Visto Bueno del Instituto Nacional de Antropología e Historia y sujetarse a lo que este organismo le indique.</w:t>
      </w:r>
    </w:p>
    <w:p>
      <w:pPr>
        <w:spacing w:after="150"/>
        <w:jc w:val="both"/>
      </w:pPr>
      <w:r>
        <w:rPr>
          <w:b/>
          <w:bCs/>
        </w:rPr>
        <w:t xml:space="preserve">Artículo 107.- </w:t>
      </w:r>
      <w:r>
        <w:t xml:space="preserve">No se permitirán en el centro histórico los anuncios comerciales que se instalen sobre azoteas; ni los letreros en manta, cartón o cualquier otro material que se pretenda colocar de paramento sobre una calle, entre arcos, postes o fachadas.</w:t>
      </w:r>
    </w:p>
    <w:p>
      <w:pPr>
        <w:spacing w:after="80"/>
        <w:jc w:val="both"/>
      </w:pPr>
      <w:r>
        <w:rPr>
          <w:b/>
          <w:bCs/>
        </w:rPr>
        <w:t xml:space="preserve">Artículo 108.- </w:t>
      </w:r>
      <w:r>
        <w:t xml:space="preserve">En las demás zonas, colonias y fraccionamientos que conforman la ciudad y las áreas rurales y poblados del Municipio de Pabellón de Arteaga, se sujetará la colocación de anuncios a la jerarquía de las vialidades que a continuación se detalla:</w:t>
      </w:r>
    </w:p>
    <w:p>
      <w:pPr>
        <w:spacing w:after="80"/>
        <w:ind w:left="720" w:hanging="360"/>
        <w:jc w:val="both"/>
      </w:pPr>
      <w:r>
        <w:t xml:space="preserve">I.- En vialidades de tipo local: Se entenderá por vialidad de tipo local a todas aquellas calles y/o andadores que son exclusivamente de acceso directo a las casas y/o departamentos habitacionales. En este tipo de calles no se permite el tránsito vehicular pesado, ni de carga, ni de pasajeros, tampoco las rutas de transporte público y urbano. En este tipo de vialidad no se permitirá ningún tipo de propaganda, publicidad o anuncio que se localice en bardas o muros de las viviendas, dentro de predios soportados por estructuras y en azoteas. Todo comercio de tipo inmediato que se ubique en una vialidad de este tipo, únicamente se le permitirá la colocación de anuncios indicando la razón social y el giro comercial. El tipo de anuncio que se permite es el pintado y adosado; podrá rotularse en el muro de la fachada, en el muro lateral en caso de encontrarse en esquina, adosado a los mismos o sobre el pretil de la azotea. El material que se permite puede ser; rotulación en muro, en manta y en acrílico. Las dimensiones máximas del anuncio que deberán cumplirse son: - Largo 2.0 m - Alto 1.0 m - Espesor 0.14 cmts.</w:t>
      </w:r>
    </w:p>
    <w:p>
      <w:pPr>
        <w:spacing w:after="80"/>
        <w:ind w:left="720" w:hanging="360"/>
        <w:jc w:val="both"/>
      </w:pPr>
      <w:r>
        <w:t xml:space="preserve">II.- En vialidades colectoras: Se entenderá por vialidad colectora: aquellas calles y avenidas que se interceptan con las calles locales y que conducen el tránsito de una zona específica, debiendo estar conectadas con el sistema de vialidades secundarias. En este tipo de vialidad colectora se permiten al igual que en las locales el anuncio rotulado y adosado. Todos los comercios y/o servicios generales que se encuentren localizados en una vialidad de este tipo, deberán indicar el anuncio, la razón social y el giro del negocio. El anuncio podrá ubicarse en el muro de la fachada, en el muro lateral, adosado a los mismos o sobre el pretil de la azotea, ya sea mediante la rotulación en los muros, en mantas y en acrílico. Las dimensiones máximas permitidas que deberán respetarse son: - Largo 3.0 m. - Alto 1.5 m. - Espesor 0.14 cms.</w:t>
      </w:r>
    </w:p>
    <w:p>
      <w:pPr>
        <w:spacing w:after="80"/>
        <w:ind w:left="720" w:hanging="360"/>
        <w:jc w:val="both"/>
      </w:pPr>
      <w:r>
        <w:t xml:space="preserve">III.- Las vialidades secundarias: Son todas aquellas arterias y avenidas que sirven como red vial para el movimiento del tránsito de paso de un área a otra dentro del ámbito urbano. Permite un enlace directo entre los generadores del tránsito primarios, zonas y centros comerciales, de negocios, centros de empleo principalmente. Estas vías de comunicación permiten el enlace de zonas habitacionales con vialidades de tipo primario. En este tipo de vialidad secundaria se permiten los anuncios de tipo: Adosado, pintado, autosoportado e integrados. También se permitirán los anuncios de tipo bandera siempre y cuando estos no salgan del alineamiento y se encuentren dentro del predio sin invadir la vía pública. El tipo de material permitido podrá ser: rotulación en muro, manta, acrílicos y luminosos. Las características permitidas varían de acuerdo a previo estudio que realice la Dirección de Planeación y Desarrollo Urbano, conforme a lo dispuesto por este Reglamento y este Reglamento de Ordenamiento Territorial, Desarrollo Urbano y Vivienda para el Estado de Aguascalientes.</w:t>
      </w:r>
    </w:p>
    <w:p>
      <w:pPr>
        <w:spacing w:after="80"/>
        <w:ind w:left="720" w:hanging="360"/>
        <w:jc w:val="both"/>
      </w:pPr>
      <w:r>
        <w:t xml:space="preserve">IV.- Las vialidades de tipo primario: Son aquellas vialidades cuya función es la de facilitar la movilidad de altos volúmenes de tránsito de paso a través del área urbana, permitiéndole al sistema vial cumplir su función adecuadamente entre los principales centros generadores de tránsito.</w:t>
      </w:r>
    </w:p>
    <w:p>
      <w:pPr>
        <w:spacing w:after="150"/>
      </w:pPr>
    </w:p>
    <w:p>
      <w:pPr>
        <w:spacing w:after="150"/>
        <w:jc w:val="both"/>
      </w:pPr>
      <w:r>
        <w:rPr>
          <w:b/>
          <w:bCs/>
        </w:rPr>
        <w:t xml:space="preserve">Artículo 109.- </w:t>
      </w:r>
      <w:r>
        <w:t xml:space="preserve">La Dirección de Planeación y Desarrollo Urbano habilitará una ventanilla única digital para la recepción, seguimiento y notificación de las solicitudes de licencia de uso de suelo, constancia de compatibilidad urbanística, licencia de construcción y autorización de fraccionamiento, la cual generará un folio electrónico que permitirá al solicitante consultar en cualquier momento el estado de su trámite. El uso de la ventanilla digital será optativo para el solicitante, quien podrá optar en todo momento por el trámite presencial.</w:t>
      </w:r>
    </w:p>
    <w:p>
      <w:pPr>
        <w:spacing w:after="150"/>
        <w:jc w:val="both"/>
      </w:pPr>
      <w:r>
        <w:rPr>
          <w:b/>
          <w:bCs/>
        </w:rPr>
        <w:t xml:space="preserve">Artículo 110.- </w:t>
      </w:r>
      <w:r>
        <w:t xml:space="preserve">Los planos y proyectos que deban acompañar a las solicitudes reguladas en este Título podrán presentarse en formato digital, suscritos con firma electrónica avanzada del Director Responsable de Obra o corresponsable que corresponda, como alternativa válida a su presentación física, siempre que el formato garantice la integridad e inalterabilidad del documento.</w:t>
      </w:r>
    </w:p>
    <w:p>
      <w:pPr>
        <w:pStyle w:val="Heading3"/>
        <w:spacing w:after="50" w:before="300"/>
        <w:jc w:val="center"/>
      </w:pPr>
      <w:r>
        <w:rPr>
          <w:b/>
          <w:bCs/>
        </w:rPr>
        <w:t xml:space="preserve">CAPÍTULO SEGUNDO</w:t>
      </w:r>
    </w:p>
    <w:p>
      <w:pPr>
        <w:spacing w:after="200"/>
        <w:jc w:val="center"/>
      </w:pPr>
      <w:r>
        <w:rPr>
          <w:i/>
          <w:iCs/>
        </w:rPr>
        <w:t xml:space="preserve">De los Peritos</w:t>
      </w:r>
    </w:p>
    <w:p>
      <w:pPr>
        <w:spacing w:after="150"/>
        <w:jc w:val="both"/>
      </w:pPr>
      <w:r>
        <w:rPr>
          <w:b/>
          <w:bCs/>
        </w:rPr>
        <w:t xml:space="preserve">Artículo 111.- </w:t>
      </w:r>
      <w:r>
        <w:t xml:space="preserve">Perito Responsable de Obra, es la persona física que se hace responsable de la observancia de este Reglamento en las obras para las que otorgue su responsiva.</w:t>
      </w:r>
    </w:p>
    <w:p>
      <w:pPr>
        <w:spacing w:after="150"/>
        <w:jc w:val="both"/>
      </w:pPr>
      <w:r>
        <w:rPr>
          <w:b/>
          <w:bCs/>
        </w:rPr>
        <w:t xml:space="preserve">Artículo 112.- </w:t>
      </w:r>
      <w:r>
        <w:t xml:space="preserve">La calidad de Perito Responsable de Obra se adquiere con el registro de la persona ante la Presidencia Municipal.</w:t>
      </w:r>
    </w:p>
    <w:p>
      <w:pPr>
        <w:spacing w:after="80"/>
        <w:jc w:val="both"/>
      </w:pPr>
      <w:r>
        <w:rPr>
          <w:b/>
          <w:bCs/>
        </w:rPr>
        <w:t xml:space="preserve">Artículo 113.- </w:t>
      </w:r>
      <w:r>
        <w:t xml:space="preserve">Se exigirá responsiva de los Peritos Especializados para obtener la licencia de construcción a que se refiere este Reglamento, en los siguientes casos:</w:t>
      </w:r>
    </w:p>
    <w:p>
      <w:pPr>
        <w:spacing w:after="80"/>
        <w:ind w:left="720" w:hanging="360"/>
        <w:jc w:val="both"/>
      </w:pPr>
      <w:r>
        <w:t xml:space="preserve">I.- Especializados en Diseño Estructural: a) En Naves de tipo Industrial o similar mayores a diez mil metros cuadrados, o con claros mayores de treinta metros, por cuerpo estructural; b) En Estructuras de Tipo Especial tales como Puentes Vehiculares o Ferroviarios, Túneles; y aquellos Cascarones con claros mayores a quince metros; y</w:t>
      </w:r>
    </w:p>
    <w:p>
      <w:pPr>
        <w:spacing w:after="80"/>
        <w:ind w:left="720" w:hanging="360"/>
        <w:jc w:val="both"/>
      </w:pPr>
      <w:r>
        <w:t xml:space="preserve">II.- Especializados en Instalaciones. Serán los que están debidamente acreditados en la dependencia que corresponda en razón de la especialidad y las autoridades que deban hacer cumplir las Normas Oficiales Mexicanas relacionadas con el tipo de instalaciones.</w:t>
      </w:r>
    </w:p>
    <w:p>
      <w:pPr>
        <w:spacing w:after="150"/>
      </w:pPr>
    </w:p>
    <w:p>
      <w:pPr>
        <w:spacing w:after="80"/>
        <w:jc w:val="both"/>
      </w:pPr>
      <w:r>
        <w:rPr>
          <w:b/>
          <w:bCs/>
        </w:rPr>
        <w:t xml:space="preserve">Artículo 114.- </w:t>
      </w:r>
      <w:r>
        <w:t xml:space="preserve">Para tener derecho a inscribirse en el Registro de Peritos o refrendar su calidad como tal, se requiere:</w:t>
      </w:r>
    </w:p>
    <w:p>
      <w:pPr>
        <w:spacing w:after="80"/>
        <w:ind w:left="720" w:hanging="360"/>
        <w:jc w:val="both"/>
      </w:pPr>
      <w:r>
        <w:t xml:space="preserve">I.- Tener título profesional de ingeniero civil, arquitecto o licenciado en urbanismo;</w:t>
      </w:r>
    </w:p>
    <w:p>
      <w:pPr>
        <w:spacing w:after="80"/>
        <w:ind w:left="720" w:hanging="360"/>
        <w:jc w:val="both"/>
      </w:pPr>
      <w:r>
        <w:t xml:space="preserve">II.- Estar domiciliado en el Municipio de Pabellón de Arteaga, por lo menos dos años, de los cuales el año anterior a la solicitud de registro sea comprobable su experiencia en construcción de edificación, y</w:t>
      </w:r>
    </w:p>
    <w:p>
      <w:pPr>
        <w:spacing w:after="80"/>
        <w:ind w:left="720" w:hanging="360"/>
        <w:jc w:val="both"/>
      </w:pPr>
      <w:r>
        <w:t xml:space="preserve">III.- Presentar por escrito su Currículo vitae.</w:t>
      </w:r>
    </w:p>
    <w:p>
      <w:pPr>
        <w:spacing w:after="150"/>
      </w:pPr>
    </w:p>
    <w:p>
      <w:pPr>
        <w:spacing w:after="80"/>
        <w:jc w:val="both"/>
      </w:pPr>
      <w:r>
        <w:rPr>
          <w:b/>
          <w:bCs/>
        </w:rPr>
        <w:t xml:space="preserve">Artículo 115.- </w:t>
      </w:r>
      <w:r>
        <w:t xml:space="preserve">Para los efectos de este Reglamento, se entiende que un Perito Responsable otorgará su responsiva profesional cuando:</w:t>
      </w:r>
    </w:p>
    <w:p>
      <w:pPr>
        <w:spacing w:after="80"/>
        <w:ind w:left="720" w:hanging="360"/>
        <w:jc w:val="both"/>
      </w:pPr>
      <w:r>
        <w:t xml:space="preserve">I.- Suscriba una licencia de construcción o demolición de una obra cuya ejecución vaya a realizarse directamente por él o por medio de otra persona o empresa, en cuyo caso la supervisión seguirá siendo responsabilidad del Perito;</w:t>
      </w:r>
    </w:p>
    <w:p>
      <w:pPr>
        <w:spacing w:after="80"/>
        <w:ind w:left="720" w:hanging="360"/>
        <w:jc w:val="both"/>
      </w:pPr>
      <w:r>
        <w:t xml:space="preserve">II.- Acepte la responsabilidad de una obra suspendida para reiniciarla bajo su supervisión; y</w:t>
      </w:r>
    </w:p>
    <w:p>
      <w:pPr>
        <w:spacing w:after="80"/>
        <w:ind w:left="720" w:hanging="360"/>
        <w:jc w:val="both"/>
      </w:pPr>
      <w:r>
        <w:t xml:space="preserve">III.- Suscriba un dictamen de seguridad estructural, de carácter arquitectónico o de funcionamiento de alguna instalación.</w:t>
      </w:r>
    </w:p>
    <w:p>
      <w:pPr>
        <w:spacing w:after="150"/>
      </w:pPr>
    </w:p>
    <w:p>
      <w:pPr>
        <w:spacing w:after="80"/>
        <w:jc w:val="both"/>
      </w:pPr>
      <w:r>
        <w:rPr>
          <w:b/>
          <w:bCs/>
        </w:rPr>
        <w:t xml:space="preserve">Artículo 116.- </w:t>
      </w:r>
      <w:r>
        <w:t xml:space="preserve">El Perito responsable de Obra será el único responsable de la ejecución de la construcción y deberá:</w:t>
      </w:r>
    </w:p>
    <w:p>
      <w:pPr>
        <w:spacing w:after="80"/>
        <w:ind w:left="720" w:hanging="360"/>
        <w:jc w:val="both"/>
      </w:pPr>
      <w:r>
        <w:t xml:space="preserve">I.- Dirigir y vigilar que la obra se desarrolle con apego al proyecto aprobado, conforme a los ordenamientos de este Reglamento;</w:t>
      </w:r>
    </w:p>
    <w:p>
      <w:pPr>
        <w:spacing w:after="80"/>
        <w:ind w:left="720" w:hanging="360"/>
        <w:jc w:val="both"/>
      </w:pPr>
      <w:r>
        <w:t xml:space="preserve">II.- Responder de cualquier violación a las disposiciones atribuibles al Perito, según este Reglamento;</w:t>
      </w:r>
    </w:p>
    <w:p>
      <w:pPr>
        <w:spacing w:after="80"/>
        <w:ind w:left="720" w:hanging="360"/>
        <w:jc w:val="both"/>
      </w:pPr>
      <w:r>
        <w:t xml:space="preserve">III.- Llevar en la obra un libro bitácora foliado y encuadernado en el cual se anotarán el nombre, atribuciones y firma del Perito y Director, Fecha de las visitas del Perito Responsable de la obra, los materiales empleados y resultados de control de calidad de los mismos, los procedimientos generales de construcción por etapa, la fecha de iniciación de cada etapa de construcción, los incidentes y accidentes, las observaciones e instrucciones del Perito Responsable de Obra y las observaciones de los Peritos Especializados que hayan otorgado responsiva profesional en la obra;</w:t>
      </w:r>
    </w:p>
    <w:p>
      <w:pPr>
        <w:spacing w:after="80"/>
        <w:ind w:left="720" w:hanging="360"/>
        <w:jc w:val="both"/>
      </w:pPr>
      <w:r>
        <w:t xml:space="preserve">IV.- Visitar la obra en todas las etapas importantes del proceso de construcción, un mínimo de dos visitas por semana mientras se lleven a cabo trabajos relativos a la estructura del edificio; transcurrida esta etapa, la frecuencia puede ser de un mínimo de una vez cada dos semanas;</w:t>
      </w:r>
    </w:p>
    <w:p>
      <w:pPr>
        <w:spacing w:after="80"/>
        <w:ind w:left="720" w:hanging="360"/>
        <w:jc w:val="both"/>
      </w:pPr>
      <w:r>
        <w:t xml:space="preserve">V.- Colocar en un lugar visible de la obra un letrero con el nombre, número de registro de perito y teléfono, de material rígido no intemperizable y de difícil destrucción, de fácil lectura a quince metros de distancia con fuente clara sobre fondo contrastante y con dimensión mínima de cuarenta por sesenta centímetros;</w:t>
      </w:r>
    </w:p>
    <w:p>
      <w:pPr>
        <w:spacing w:after="80"/>
        <w:ind w:left="720" w:hanging="360"/>
        <w:jc w:val="both"/>
      </w:pPr>
      <w:r>
        <w:t xml:space="preserve">VI.- Verificar que se encuentre en la obra una copia de: licencia de construcción, del alineamiento y de los planos autorizados; y</w:t>
      </w:r>
    </w:p>
    <w:p>
      <w:pPr>
        <w:spacing w:after="80"/>
        <w:ind w:left="720" w:hanging="360"/>
        <w:jc w:val="both"/>
      </w:pPr>
      <w:r>
        <w:t xml:space="preserve">VII.- Refrendar su calidad de Perito el mes de enero de cada año actualizando sus datos y comprobar el cumplimiento del servicio social que le haya requerido la Presidencia Municipal.</w:t>
      </w:r>
    </w:p>
    <w:p>
      <w:pPr>
        <w:spacing w:after="150"/>
      </w:pPr>
    </w:p>
    <w:p>
      <w:pPr>
        <w:spacing w:after="80"/>
        <w:jc w:val="both"/>
      </w:pPr>
      <w:r>
        <w:rPr>
          <w:b/>
          <w:bCs/>
        </w:rPr>
        <w:t xml:space="preserve">Artículo 117.- </w:t>
      </w:r>
      <w:r>
        <w:t xml:space="preserve">Las funciones del Perito Responsable de Obra y en su caso del Perito Especializado, en aquellas obras para las que haya dado su responsiva profesional, terminarán:</w:t>
      </w:r>
    </w:p>
    <w:p>
      <w:pPr>
        <w:spacing w:after="80"/>
        <w:ind w:left="720" w:hanging="360"/>
        <w:jc w:val="both"/>
      </w:pPr>
      <w:r>
        <w:t xml:space="preserve">I.- Cuando ocurra cambio, suspensión, abandono o retiro del Perito Responsable de Obra y en su caso del Perito Especializado. En este caso se deberá levantar un acta asentado en detalle el avance de la obra hasta ese momento, la cual será suscrita por una persona designada por la Dirección de Planeación y Desarrollo Urbano, por el Perito Responsable y por el propietario de la obra; El cambio de Perito Responsable no exime al anterior de su responsabilidad por la parte de la obra que le haya correspondido dirigir. La Dirección de Planeación y Desarrollo Urbano ordenará la suspensión de la obra cuando el perito responsable no sea sustituido en forma inmediata, y no permitirá su reanudación hasta en tanto no se designe nuevo Perito;</w:t>
      </w:r>
    </w:p>
    <w:p>
      <w:pPr>
        <w:spacing w:after="80"/>
        <w:ind w:left="720" w:hanging="360"/>
        <w:jc w:val="both"/>
      </w:pPr>
      <w:r>
        <w:t xml:space="preserve">II.- Cuando no ha refrendado su calidad de Perito Responsable de Obra y en su caso del Perito Especializado. En este caso se suspenderán las obras en proceso de ejecución para las que haya dado responsiva profesional; y</w:t>
      </w:r>
    </w:p>
    <w:p>
      <w:pPr>
        <w:spacing w:after="80"/>
        <w:ind w:left="720" w:hanging="360"/>
        <w:jc w:val="both"/>
      </w:pPr>
      <w:r>
        <w:t xml:space="preserve">III.- Cuando la Dirección de Planeación y Desarrollo Urbano autorice la ocupación de la obra. El término de las funciones del Perito Responsable de obra no le exime de la responsabilidad de carácter civil o administrativo que pudiera derivarse de su intervención en la obra para la cual haya otorgado su responsiva profesional.</w:t>
      </w:r>
    </w:p>
    <w:p>
      <w:pPr>
        <w:spacing w:after="150"/>
      </w:pPr>
    </w:p>
    <w:p>
      <w:pPr>
        <w:spacing w:after="150"/>
        <w:jc w:val="both"/>
      </w:pPr>
      <w:r>
        <w:rPr>
          <w:b/>
          <w:bCs/>
        </w:rPr>
        <w:t xml:space="preserve">Artículo 118.- </w:t>
      </w:r>
      <w:r>
        <w:t xml:space="preserve">Para efectos del presente Reglamento, la responsabilidad profesional y de carácter administrativo de los Peritos Responsables de Obra y de los Peritos Especializados, concluirá a los tres años de la terminación de la obra. Dentro del mismo lapso, la Dirección de Planeación y Desarrollo Urbano podrá exigir el cumplimiento de las obligaciones derivadas de dicha responsiva.</w:t>
      </w:r>
    </w:p>
    <w:p>
      <w:pPr>
        <w:pStyle w:val="Heading3"/>
        <w:spacing w:after="50" w:before="300"/>
        <w:jc w:val="center"/>
      </w:pPr>
      <w:r>
        <w:rPr>
          <w:b/>
          <w:bCs/>
        </w:rPr>
        <w:t xml:space="preserve">CAPÍTULO TERCERO</w:t>
      </w:r>
    </w:p>
    <w:p>
      <w:pPr>
        <w:spacing w:after="200"/>
        <w:jc w:val="center"/>
      </w:pPr>
      <w:r>
        <w:rPr>
          <w:i/>
          <w:iCs/>
        </w:rPr>
        <w:t xml:space="preserve">De los Proyectos Arquitectónicos</w:t>
      </w:r>
    </w:p>
    <w:p>
      <w:pPr>
        <w:spacing w:after="150"/>
        <w:jc w:val="both"/>
      </w:pPr>
      <w:r>
        <w:rPr>
          <w:b/>
          <w:bCs/>
        </w:rPr>
        <w:t xml:space="preserve">Artículo 119.- </w:t>
      </w:r>
      <w:r>
        <w:t xml:space="preserve">Los elementos arquitectónicos que constituyan el perfil de una fachada, tales como pilastras, sardineles, rejas y marcos de puertas y ventanas situados a una altura menor de dos metros cincuenta centímetros sobre el nivel de la banqueta, podrán sobresalir del alineamiento hasta diez centímetros. Estos mismos elementos situados a una altura mayor de dos metros cincuenta centímetros, podrán sobresalir del alineamiento hasta veinte centímetros como máximo. Lo anterior es aplicable previa observancia de las servidumbres que establezca el alineamiento. Los balcones abiertos situados a una altura mayor de dos metros cincuenta centímetros podrán salir del alineamiento hasta un metro, pero al igual que todos los elementos arquitectónicos, deberán ajustarse a las restricciones sobre distancias a líneas de transmisión que señala este Reglamento.</w:t>
      </w:r>
    </w:p>
    <w:p>
      <w:pPr>
        <w:spacing w:after="150"/>
        <w:jc w:val="both"/>
      </w:pPr>
      <w:r>
        <w:rPr>
          <w:b/>
          <w:bCs/>
        </w:rPr>
        <w:t xml:space="preserve">Artículo 120.- </w:t>
      </w:r>
      <w:r>
        <w:t xml:space="preserve">Cuando la acera tenga una anchura menor de un metro cincuenta centímetros, la Secretaría fijará las dimensiones de los balcones y los niveles en que se pueda permitir.</w:t>
      </w:r>
    </w:p>
    <w:p>
      <w:pPr>
        <w:spacing w:after="150"/>
        <w:jc w:val="both"/>
      </w:pPr>
      <w:r>
        <w:rPr>
          <w:b/>
          <w:bCs/>
        </w:rPr>
        <w:t xml:space="preserve">Artículo 121.- </w:t>
      </w:r>
      <w:r>
        <w:t xml:space="preserve">Las marquesinas podrán sobresalir del alineamiento, el ancho de la acera disminuido en sesenta centímetros, pero sin exceder de un metro; no deberán usarse como balcón cuando su construcción se proyecte sobre la vía pública. Todos los elementos de la marquesina deberán estar situados a una altura mayor de dos metros cincuenta centímetros sobre el nivel de la banqueta.</w:t>
      </w:r>
    </w:p>
    <w:p>
      <w:pPr>
        <w:spacing w:after="150"/>
        <w:jc w:val="both"/>
      </w:pPr>
      <w:r>
        <w:rPr>
          <w:b/>
          <w:bCs/>
        </w:rPr>
        <w:t xml:space="preserve">Artículo 122.- </w:t>
      </w:r>
      <w:r>
        <w:t xml:space="preserve">Los toldos podrán sobresalir del alineamiento el ancho de la acera, ningún elemento de los mismos deberá estar a una altura menor de dos metros veinte centímetros sobre el nivel de la banqueta. Los permisos para la colocación de toldos tendrán carácter temporal, pudiendo la Secretaría revocarlos en cualquier momento que se juzgue conveniente.</w:t>
      </w:r>
    </w:p>
    <w:p>
      <w:pPr>
        <w:spacing w:after="150"/>
        <w:jc w:val="both"/>
      </w:pPr>
      <w:r>
        <w:rPr>
          <w:b/>
          <w:bCs/>
        </w:rPr>
        <w:t xml:space="preserve">Artículo 123.- </w:t>
      </w:r>
      <w:r>
        <w:t xml:space="preserve">Ningún punto de un edificio podrá estar a mayor altura que la que se marque en los contenidos correspondientes del Programa de Desarrollo Urbano para la Ciudad de Pabellón de Arteaga vigente.</w:t>
      </w:r>
    </w:p>
    <w:p>
      <w:pPr>
        <w:spacing w:after="150"/>
        <w:jc w:val="both"/>
      </w:pPr>
      <w:r>
        <w:rPr>
          <w:b/>
          <w:bCs/>
        </w:rPr>
        <w:t xml:space="preserve">Artículo 124.- </w:t>
      </w:r>
      <w:r>
        <w:t xml:space="preserve">Tratándose de asoleamiento entre viviendas unifamiliares y edificios superiores a cinco niveles sobre la banqueta, estos deberán permitir un mínimo de asoleamiento en la época de invierno, respetando una separación mínima en su colindancia posterior cuando ésta coincida con la orientación norte, para ese efecto deberá respetar una distancia entre ambos que corresponda al quince por ciento de la altura máxima del edificio, sin perjuicio de cumplir con lo establecido en este Reglamento para patios de iluminación y ventilación. La Presidencia Municipal podrá fijar otras limitaciones a la altura de los edificios en determinadas zonas, de acuerdo con este Reglamento y demás legislación de la materia vigente.</w:t>
      </w:r>
    </w:p>
    <w:p>
      <w:pPr>
        <w:spacing w:after="150"/>
        <w:jc w:val="both"/>
      </w:pPr>
      <w:r>
        <w:rPr>
          <w:b/>
          <w:bCs/>
        </w:rPr>
        <w:t xml:space="preserve">Artículo 125.- </w:t>
      </w:r>
      <w:r>
        <w:t xml:space="preserve">Los locales de las edificaciones según su tipo tendrán el mínimo de las dimensiones y características que se establecen en la tabla siguiente: REQUERIMIENTOS DE HABITABILIDAD Y FUNCIONAMIENTO (VÉASE ARCHIVO ANEXO)</w:t>
      </w:r>
    </w:p>
    <w:p>
      <w:pPr>
        <w:spacing w:after="80"/>
        <w:jc w:val="both"/>
      </w:pPr>
      <w:r>
        <w:rPr>
          <w:b/>
          <w:bCs/>
        </w:rPr>
        <w:t xml:space="preserve">Artículo 126.- </w:t>
      </w:r>
      <w:r>
        <w:t xml:space="preserve">Deberán proveerse las facilidades que requieran las personas que utilicen sillas de ruedas, siendo los requisitos mínimos indispensables, los siguientes:</w:t>
      </w:r>
    </w:p>
    <w:p>
      <w:pPr>
        <w:spacing w:after="80"/>
        <w:ind w:left="720" w:hanging="360"/>
        <w:jc w:val="both"/>
      </w:pPr>
      <w:r>
        <w:t xml:space="preserve">I.- Todos los estacionamientos deberán destinar un cajón de estacionamiento por cada cincuenta cajones o fracción, a partir de treinta cajones, para uso exclusivo de personas discapacitadas, ubicado lo más cercano posible del acceso o elevadores. Las medidas del cajón serán de cinco por tres metros ochenta centímetros;</w:t>
      </w:r>
    </w:p>
    <w:p>
      <w:pPr>
        <w:spacing w:after="80"/>
        <w:ind w:left="720" w:hanging="360"/>
        <w:jc w:val="both"/>
      </w:pPr>
      <w:r>
        <w:t xml:space="preserve">II.- Los Centros de Reunión, Edificios para Comercio, Educación, Oficinas, Espectáculos y Templos que se localicen en planta baja, deberán contar con rampas que cumplan con las condiciones que indica este Reglamento;</w:t>
      </w:r>
    </w:p>
    <w:p>
      <w:pPr>
        <w:spacing w:after="80"/>
        <w:ind w:left="720" w:hanging="360"/>
        <w:jc w:val="both"/>
      </w:pPr>
      <w:r>
        <w:t xml:space="preserve">III.- En auditorios, teatros, cines, templos, salas de concierto y en general para todo tipo de centros de reunión o salas de espectáculos, deberá destinarse, por cada cien concurrentes o fracción, a partir de sesenta concurrentes, de un espacio para uso exclusivo de personas discapacitadas, este deberá tener medidas de ochenta centímetros por un metro veinticinco centímetros, libre de butacas y fuera del área de circulación; y</w:t>
      </w:r>
    </w:p>
    <w:p>
      <w:pPr>
        <w:spacing w:after="80"/>
        <w:ind w:left="720" w:hanging="360"/>
        <w:jc w:val="both"/>
      </w:pPr>
      <w:r>
        <w:t xml:space="preserve">IV.- Los Centros de Reunión y Salas de Espectáculos deberán contar con rampas que permitan el acceso a discapacitados a todos los puntos de la planta baja y en entrepisos con altura hasta de seis metros, sobre el nivel de la banqueta, que cumplan con la pendiente máxima y ancho que se indica en este Reglamento.</w:t>
      </w:r>
    </w:p>
    <w:p>
      <w:pPr>
        <w:spacing w:after="150"/>
      </w:pPr>
    </w:p>
    <w:p>
      <w:pPr>
        <w:spacing w:after="150"/>
        <w:jc w:val="both"/>
      </w:pPr>
      <w:r>
        <w:rPr>
          <w:b/>
          <w:bCs/>
        </w:rPr>
        <w:t xml:space="preserve">Artículo 127.- </w:t>
      </w:r>
      <w:r>
        <w:t xml:space="preserve">Los edificios deberán tener los espacios descubiertos necesarios para lograr una buena iluminación y ventilación en los términos que se establecen en este Capítulo, sin que dichas superficies puedan ser techadas, parcial o totalmente con volados, corredores, pasillos o escaleras.</w:t>
      </w:r>
    </w:p>
    <w:p>
      <w:pPr>
        <w:spacing w:after="80"/>
        <w:jc w:val="both"/>
      </w:pPr>
      <w:r>
        <w:rPr>
          <w:b/>
          <w:bCs/>
        </w:rPr>
        <w:t xml:space="preserve">Artículo 128.- </w:t>
      </w:r>
      <w:r>
        <w:t xml:space="preserve">Los patios para dar iluminación y ventilación naturales tendrán las siguientes dimensiones mínimas en relación con la altura de los parámetros verticales que los limiten:</w:t>
      </w:r>
    </w:p>
    <w:p>
      <w:pPr>
        <w:spacing w:after="80"/>
        <w:ind w:left="720" w:hanging="360"/>
        <w:jc w:val="both"/>
      </w:pPr>
      <w:r>
        <w:t xml:space="preserve">I.- Para piezas habitables, comercios y oficinas; Con altura hasta Dimensión mínima 5.00 m. 2.00 m. 8.00 m. 3.25 m. 12.00 m. 4.00 m. En caso de alturas mayores, la dimensión mínima del patio deberá ser igual a la tercera parte de la altura total del paramento vertical que lo limite si esta altura es variable, se tomará el promedio.</w:t>
      </w:r>
    </w:p>
    <w:p>
      <w:pPr>
        <w:spacing w:after="80"/>
        <w:ind w:left="720" w:hanging="360"/>
        <w:jc w:val="both"/>
      </w:pPr>
      <w:r>
        <w:t xml:space="preserve">II.- Para otras piezas no habitables; con altura hasta Dimensión mínima 4.00 Pts. 2.00 Pts. 8.00 Pts. 2.25 Pts. 12.00 Pts. 2.50 Pts. En caso de alturas mayores, la dimensión mínima del patio deberá ser igual a la quinta parte de la altura del total del paramento vertical que lo limite. Si esta altura es variable se tomará el promedio.</w:t>
      </w:r>
    </w:p>
    <w:p>
      <w:pPr>
        <w:spacing w:after="80"/>
        <w:ind w:left="720" w:hanging="360"/>
        <w:jc w:val="both"/>
      </w:pPr>
      <w:r>
        <w:t xml:space="preserve">III.- Se permitirán las siguientes tolerancias en las dimensiones mínimas de los patios señalados en este Artículo, en los casos que a continuación se detallan: a) Se autorizará la reducción hasta de un quince por ciento en la dimensión mínima del patio en el sentido de la orientación este-oeste y hasta una desviación de cuarenta y cinco grados sobre esta línea, siempre y cuando en el sentido transversal se incremente, cuando menos, en un veinte por ciento la dimensión mínima correspondiente; b) En cualquier otra orientación se autorizará la reducción hasta de un quince por ciento en una de las dimensiones mínimas del patio, siempre y cuando la dimensión opuesta tenga por lo menos, una vez y media lo mínimo correspondiente; c) En el sentido perpendicular a los patios en que existan muros ciegos o ventanas de piezas no habitables, se autorizará la reducción hasta de un quince por ciento en la dimensión mínima del patio, siempre y cuando en el otro sentido se incremente cuando menos en un veinte por ciento la dimensión mínima correspondiente; d) En los patios exteriores cuyo lado menor esté abierto a la vía pública, se aplicarán las normas consignadas en el inciso b) de la fracción II de este precepto; e) En terrenos con las dimensiones mínimas de seis metros por quince metros, se aceptará como dimensión mínima de los patios dos metros, para piezas habitables, en edificaciones con altura hasta dos niveles.</w:t>
      </w:r>
    </w:p>
    <w:p>
      <w:pPr>
        <w:spacing w:after="150"/>
      </w:pPr>
    </w:p>
    <w:p>
      <w:pPr>
        <w:spacing w:after="150"/>
        <w:jc w:val="both"/>
      </w:pPr>
      <w:r>
        <w:rPr>
          <w:b/>
          <w:bCs/>
        </w:rPr>
        <w:t xml:space="preserve">Artículo 129.- </w:t>
      </w:r>
      <w:r>
        <w:t xml:space="preserve">En las edificaciones para vivienda, las áreas descubiertas que deben aplicarse a los fines de iluminación y ventilación naturales, tendrán la superficie libre que indica el presente Reglamento, siempre y cuando no sea menor de veinte por ciento del área total del predio. La superficie libre se considera la que se presenta sin techar.</w:t>
      </w:r>
    </w:p>
    <w:p>
      <w:pPr>
        <w:spacing w:after="150"/>
        <w:jc w:val="both"/>
      </w:pPr>
      <w:r>
        <w:rPr>
          <w:b/>
          <w:bCs/>
        </w:rPr>
        <w:t xml:space="preserve">Artículo 130.- </w:t>
      </w:r>
      <w:r>
        <w:t xml:space="preserve">Las habitaciones destinadas a dormitorios, alcobas, salas o estancias tendrán iluminación y ventilación naturales por medio de vanos que den directamente a la vía pública o a la superficie descubierta. La superficie total de ventanas para iluminación libre de obstrucción, será por lo menos del ocho por ciento de la superficie de la habitación y para ventilación de cinco por ciento salvo el baño en que, para iluminación y ventilación, será el ocho por ciento de su área, y en cocinas será de dieciséis punto seis por ciento, sin que sea menor de un metro cuadrado.</w:t>
      </w:r>
    </w:p>
    <w:p>
      <w:pPr>
        <w:spacing w:after="150"/>
        <w:jc w:val="both"/>
      </w:pPr>
      <w:r>
        <w:rPr>
          <w:b/>
          <w:bCs/>
        </w:rPr>
        <w:t xml:space="preserve">Artículo 131.- </w:t>
      </w:r>
      <w:r>
        <w:t xml:space="preserve">Cualquier otro local deberá preferentemente contar con iluminación y ventilación naturales de acuerdo con estos mismos requisitos, pero se permitirá la iluminación por medios artificiales y la ventilación por los medios electromecánicos.</w:t>
      </w:r>
    </w:p>
    <w:p>
      <w:pPr>
        <w:spacing w:after="150"/>
        <w:jc w:val="both"/>
      </w:pPr>
      <w:r>
        <w:rPr>
          <w:b/>
          <w:bCs/>
        </w:rPr>
        <w:t xml:space="preserve">Artículo 132.- </w:t>
      </w:r>
      <w:r>
        <w:t xml:space="preserve">No se permitirá abrir vanos sobre las colindancias hacia predios vecinos.</w:t>
      </w:r>
    </w:p>
    <w:p>
      <w:pPr>
        <w:spacing w:after="150"/>
        <w:jc w:val="both"/>
      </w:pPr>
      <w:r>
        <w:rPr>
          <w:b/>
          <w:bCs/>
        </w:rPr>
        <w:t xml:space="preserve">Artículo 133.- </w:t>
      </w:r>
      <w:r>
        <w:t xml:space="preserve">Se permitirá la iluminación diurna natural por medio de domos o tragaluces en los casos de baños, cocinas domésticas, locales de trabajo, reunión, almacenamiento, circulaciones y servicios. En estos casos, la proyección horizontal del vano libre del domo o tragaluz, podrá dimensionarse tomando como base mínima el cuatro por ciento de la superficie del local. El coeficiente de transmitividad del espectro solar del material transparente o traslucido de domos y tragaluces en estos casos no será inferior al ochenta y cinco por ciento.</w:t>
      </w:r>
    </w:p>
    <w:p>
      <w:pPr>
        <w:spacing w:after="150"/>
        <w:jc w:val="both"/>
      </w:pPr>
      <w:r>
        <w:rPr>
          <w:b/>
          <w:bCs/>
        </w:rPr>
        <w:t xml:space="preserve">Artículo 134.- </w:t>
      </w:r>
      <w:r>
        <w:t xml:space="preserve">Se aceptará la ventilación cenital, siempre y cuando la superficie libre cumpla con el cinco por ciento del área del local.</w:t>
      </w:r>
    </w:p>
    <w:p>
      <w:pPr>
        <w:spacing w:after="80"/>
        <w:jc w:val="both"/>
      </w:pPr>
      <w:r>
        <w:rPr>
          <w:b/>
          <w:bCs/>
        </w:rPr>
        <w:t xml:space="preserve">Artículo 135.- </w:t>
      </w:r>
      <w:r>
        <w:t xml:space="preserve">Las características y dimensiones de las circulaciones horizontales deberán ajustarse a las siguientes disposiciones:</w:t>
      </w:r>
    </w:p>
    <w:p>
      <w:pPr>
        <w:spacing w:after="80"/>
        <w:ind w:left="720" w:hanging="360"/>
        <w:jc w:val="both"/>
      </w:pPr>
      <w:r>
        <w:t xml:space="preserve">I.- Todos los locales de un edificio deberán tener salidas, pasillos o corredores que conduzcan directamente a las puertas de salida o a las escaleras;</w:t>
      </w:r>
    </w:p>
    <w:p>
      <w:pPr>
        <w:spacing w:after="80"/>
        <w:ind w:left="720" w:hanging="360"/>
        <w:jc w:val="both"/>
      </w:pPr>
      <w:r>
        <w:t xml:space="preserve">II.- El ancho mínimo de los pasillos y de las circulaciones para el público cuando su longitud no exceda de seis metros será de un metro veinte centímetros, excepto en interiores de viviendas unifamiliares y de oficinas en donde podrá ser noventa centímetros. En pasillos con longitud mayor, su anchura deberá ser aumentada proporcionalmente según lo determine la Dirección de Planeación y Desarrollo Urbano;</w:t>
      </w:r>
    </w:p>
    <w:p>
      <w:pPr>
        <w:spacing w:after="80"/>
        <w:ind w:left="720" w:hanging="360"/>
        <w:jc w:val="both"/>
      </w:pPr>
      <w:r>
        <w:t xml:space="preserve">III.- Los pasillos y los corredores no deberán tener salientes o tropezones que disminuya su anchura, a una altura inferior a dos metros cincuenta centímetros; y</w:t>
      </w:r>
    </w:p>
    <w:p>
      <w:pPr>
        <w:spacing w:after="80"/>
        <w:ind w:left="720" w:hanging="360"/>
        <w:jc w:val="both"/>
      </w:pPr>
      <w:r>
        <w:t xml:space="preserve">IV.- La altura mínima de los barandales, cuando se requieran, será de noventa centímetros y se construirán de manera que impidan el paso de niños a través de ellos. En caso de edificios para habitación colectiva y escuelas de primera y segunda enseñanza, los barandales calados deberán ser solamente de elementos verticales, con excepción del pasamano, cuyo diseño impedirá que sirva de asiento.</w:t>
      </w:r>
    </w:p>
    <w:p>
      <w:pPr>
        <w:spacing w:after="150"/>
      </w:pPr>
    </w:p>
    <w:p>
      <w:pPr>
        <w:spacing w:after="80"/>
        <w:jc w:val="both"/>
      </w:pPr>
      <w:r>
        <w:rPr>
          <w:b/>
          <w:bCs/>
        </w:rPr>
        <w:t xml:space="preserve">Artículo 136.- </w:t>
      </w:r>
      <w:r>
        <w:t xml:space="preserve">Las escaleras de las construcciones deberán satisfacer los siguientes requisitos:</w:t>
      </w:r>
    </w:p>
    <w:p>
      <w:pPr>
        <w:spacing w:after="80"/>
        <w:ind w:left="720" w:hanging="360"/>
        <w:jc w:val="both"/>
      </w:pPr>
      <w:r>
        <w:t xml:space="preserve">I.- Los edificios tendrán siempre escaleras que comuniquen todos sus niveles, aun cuando existan elevadores;</w:t>
      </w:r>
    </w:p>
    <w:p>
      <w:pPr>
        <w:spacing w:after="80"/>
        <w:ind w:left="720" w:hanging="360"/>
        <w:jc w:val="both"/>
      </w:pPr>
      <w:r>
        <w:t xml:space="preserve">II.- Las escaleras serán en tal número que ningún punto servido del piso o planta se encuentre a una distancia mayor de veinticinco metros de alguna de ellas;</w:t>
      </w:r>
    </w:p>
    <w:p>
      <w:pPr>
        <w:spacing w:after="80"/>
        <w:ind w:left="720" w:hanging="360"/>
        <w:jc w:val="both"/>
      </w:pPr>
      <w:r>
        <w:t xml:space="preserve">III.- Las escaleras en casas unifamiliares o en el interior de departamentos unifamiliares tendrán una anchura mínima de noventa centímetros, excepto las de servicio, que podrán tener una anchura mínima de sesenta centímetros;</w:t>
      </w:r>
    </w:p>
    <w:p>
      <w:pPr>
        <w:spacing w:after="80"/>
        <w:ind w:left="720" w:hanging="360"/>
        <w:jc w:val="both"/>
      </w:pPr>
      <w:r>
        <w:t xml:space="preserve">IV.- En los centros de reunión y salas de espectáculos, las escaleras tendrán una anchura mínima igual a la suma de las anchuras de las circulaciones a las que den servicio.</w:t>
      </w:r>
    </w:p>
    <w:p>
      <w:pPr>
        <w:spacing w:after="80"/>
        <w:ind w:left="720" w:hanging="360"/>
        <w:jc w:val="both"/>
      </w:pPr>
      <w:r>
        <w:t xml:space="preserve">V.- El ancho de los descansos deberá ser, cuando menos, igual a la anchura reglamentaria de la escalera.</w:t>
      </w:r>
    </w:p>
    <w:p>
      <w:pPr>
        <w:spacing w:after="80"/>
        <w:ind w:left="720" w:hanging="360"/>
        <w:jc w:val="both"/>
      </w:pPr>
      <w:r>
        <w:t xml:space="preserve">VI.- La huella de los escalones tendrá un ancho mínimo de veinticinco centímetros y sus peraltes un máximo de dieciocho centímetros.</w:t>
      </w:r>
    </w:p>
    <w:p>
      <w:pPr>
        <w:spacing w:after="80"/>
        <w:ind w:left="720" w:hanging="360"/>
        <w:jc w:val="both"/>
      </w:pPr>
      <w:r>
        <w:t xml:space="preserve">VII.- Las escaleras contarán con un máximo de trece peraltes entre descansos, excepto las de caracol;</w:t>
      </w:r>
    </w:p>
    <w:p>
      <w:pPr>
        <w:spacing w:after="80"/>
        <w:ind w:left="720" w:hanging="360"/>
        <w:jc w:val="both"/>
      </w:pPr>
      <w:r>
        <w:t xml:space="preserve">VIII.- En cada tramo de escalera, las huellas serán todas iguales; la misma condición deberán cumplir los peraltes;</w:t>
      </w:r>
    </w:p>
    <w:p>
      <w:pPr>
        <w:spacing w:after="80"/>
        <w:ind w:left="720" w:hanging="360"/>
        <w:jc w:val="both"/>
      </w:pPr>
      <w:r>
        <w:t xml:space="preserve">IX.- El acabado de la huella será antiderrapante;</w:t>
      </w:r>
    </w:p>
    <w:p>
      <w:pPr>
        <w:spacing w:after="80"/>
        <w:ind w:left="720" w:hanging="360"/>
        <w:jc w:val="both"/>
      </w:pPr>
      <w:r>
        <w:t xml:space="preserve">X.- La altura mínima de los barandales, siendo necesarios estos cuando la escalera no este flanqueada por muros, será de noventa centímetros, medidos a partir de la nariz del escalón. Se construirán con el anclaje y rigidez adecuados y de manera que impidan el paso de niños a través de ellos; y</w:t>
      </w:r>
    </w:p>
    <w:p>
      <w:pPr>
        <w:spacing w:after="80"/>
        <w:ind w:left="720" w:hanging="360"/>
        <w:jc w:val="both"/>
      </w:pPr>
      <w:r>
        <w:t xml:space="preserve">XI.- Las escaleras de caracol se permitirán solamente para comunicar niveles pertenecientes a un mismo local, oficina, departamento o casa unifamiliar y deberán tener un radio útil mínimo de sesenta metros si son de servicio o de noventa centímetros si son principales.</w:t>
      </w:r>
    </w:p>
    <w:p>
      <w:pPr>
        <w:spacing w:after="150"/>
      </w:pPr>
    </w:p>
    <w:p>
      <w:pPr>
        <w:spacing w:after="80"/>
        <w:jc w:val="both"/>
      </w:pPr>
      <w:r>
        <w:rPr>
          <w:b/>
          <w:bCs/>
        </w:rPr>
        <w:t xml:space="preserve">Artículo 137.- </w:t>
      </w:r>
      <w:r>
        <w:t xml:space="preserve">Las rampas para peatones en cualquier tipo de construcción, deberán satisfacer los siguientes requisitos:</w:t>
      </w:r>
    </w:p>
    <w:p>
      <w:pPr>
        <w:spacing w:after="80"/>
        <w:ind w:left="720" w:hanging="360"/>
        <w:jc w:val="both"/>
      </w:pPr>
      <w:r>
        <w:t xml:space="preserve">I.- Tendrán una anchura mínima igual a la señalada para las escaleras;</w:t>
      </w:r>
    </w:p>
    <w:p>
      <w:pPr>
        <w:spacing w:after="80"/>
        <w:ind w:left="720" w:hanging="360"/>
        <w:jc w:val="both"/>
      </w:pPr>
      <w:r>
        <w:t xml:space="preserve">II.- La pendiente máxima será del diez por ciento;</w:t>
      </w:r>
    </w:p>
    <w:p>
      <w:pPr>
        <w:spacing w:after="80"/>
        <w:ind w:left="720" w:hanging="360"/>
        <w:jc w:val="both"/>
      </w:pPr>
      <w:r>
        <w:t xml:space="preserve">III.- Los pavimentos serán antiderrapantes; y</w:t>
      </w:r>
    </w:p>
    <w:p>
      <w:pPr>
        <w:spacing w:after="80"/>
        <w:ind w:left="720" w:hanging="360"/>
        <w:jc w:val="both"/>
      </w:pPr>
      <w:r>
        <w:t xml:space="preserve">IV.- La altura mínima de los barandales, cuando se requieran, será de noventa centímetros.</w:t>
      </w:r>
    </w:p>
    <w:p>
      <w:pPr>
        <w:spacing w:after="150"/>
      </w:pPr>
    </w:p>
    <w:p>
      <w:pPr>
        <w:spacing w:after="150"/>
        <w:jc w:val="both"/>
      </w:pPr>
      <w:r>
        <w:rPr>
          <w:b/>
          <w:bCs/>
        </w:rPr>
        <w:t xml:space="preserve">Artículo 138.- </w:t>
      </w:r>
      <w:r>
        <w:t xml:space="preserve">La anchura de los accesos, salidas, salidas de emergencia y puertas que comuniquen con la vía pública, tendrán un ancho mínimo de un metro, veinte centímetros y una altura de dos metros diez centímetros.</w:t>
      </w:r>
    </w:p>
    <w:p>
      <w:pPr>
        <w:spacing w:after="150"/>
        <w:jc w:val="both"/>
      </w:pPr>
      <w:r>
        <w:rPr>
          <w:b/>
          <w:bCs/>
        </w:rPr>
        <w:t xml:space="preserve">Artículo 139.- </w:t>
      </w:r>
      <w:r>
        <w:t xml:space="preserve">Se exceptúan de la disposición anterior, las puertas de acceso a casa habitación unifamiliares a departamentos y oficinas ubicadas en el interior de edificios y a las aulas en edificios destinados a la educación, las que podrán tener una anchura libre mínima de noventa centímetros. Asimismo en estos edificios, las puertas interiores de comunicación o de áreas de servicios podrán tener una anchura libre mínima de setenta centímetros.</w:t>
      </w:r>
    </w:p>
    <w:p>
      <w:pPr>
        <w:spacing w:after="150"/>
        <w:jc w:val="both"/>
      </w:pPr>
      <w:r>
        <w:rPr>
          <w:b/>
          <w:bCs/>
        </w:rPr>
        <w:t xml:space="preserve">Artículo 140.- </w:t>
      </w:r>
      <w:r>
        <w:t xml:space="preserve">Los accesos que en condiciones normales sirvan también de salida, o las salidas de emergencia deberán permitir el desalojo del local en un máximo de tres minutos, considerando que cada persona puede salir por una anchura de sesenta centímetros, en un segundo; por lo tanto, la anchura siempre será múltiplo de sesenta centímetros, y nunca será menor que la suma de los anchos de los pasillos que converjan a la salida.</w:t>
      </w:r>
    </w:p>
    <w:p>
      <w:pPr>
        <w:spacing w:after="150"/>
        <w:jc w:val="both"/>
      </w:pPr>
      <w:r>
        <w:rPr>
          <w:b/>
          <w:bCs/>
        </w:rPr>
        <w:t xml:space="preserve">Artículo 141.- </w:t>
      </w:r>
      <w:r>
        <w:t xml:space="preserve">Cuando la capacidad de los hoteles, casas de huéspedes, hospitales, centros de reunión, salas de espectáculos y espectáculos deportivos sea superior a cuarenta concurrentes o cuando el área de ventas de locales y centros comerciales sea superior a un mil metros cuadrados, deberán contar con salidas de emergencia. Preferentemente, dichas salidas deberán acondicionarse en sitios opuestos a las salidas ordinarias y deberán existir en cada nivel.</w:t>
      </w:r>
    </w:p>
    <w:p>
      <w:pPr>
        <w:spacing w:after="150"/>
        <w:jc w:val="both"/>
      </w:pPr>
      <w:r>
        <w:rPr>
          <w:b/>
          <w:bCs/>
        </w:rPr>
        <w:t xml:space="preserve">Artículo 142.- </w:t>
      </w:r>
      <w:r>
        <w:t xml:space="preserve">Las salidas de emergencia deberán tener comunicación directa a la vía pública o lo harán por medio de pasillos con la anchura reglamentaria. Queda prohibida la existencia de puertas simuladas o espejos en los pasillos de salida. La anchura de las salidas será de acuerdo a lo especificado en el artículo de Requisitos de Salidas de Emergencia.</w:t>
      </w:r>
    </w:p>
    <w:p>
      <w:pPr>
        <w:spacing w:after="150"/>
        <w:jc w:val="both"/>
      </w:pPr>
      <w:r>
        <w:rPr>
          <w:b/>
          <w:bCs/>
        </w:rPr>
        <w:t xml:space="preserve">Artículo 143.- </w:t>
      </w:r>
      <w:r>
        <w:t xml:space="preserve">Los pasillos estarán libres de toda obstrucción y con pasamanos adecuados conforme a este ordenamiento. Los materiales empleados serán de tipo incombustible y con pisos antiderrapantes.</w:t>
      </w:r>
    </w:p>
    <w:p>
      <w:pPr>
        <w:spacing w:after="150"/>
        <w:jc w:val="both"/>
      </w:pPr>
      <w:r>
        <w:rPr>
          <w:b/>
          <w:bCs/>
        </w:rPr>
        <w:t xml:space="preserve">Artículo 144.- </w:t>
      </w:r>
      <w:r>
        <w:t xml:space="preserve">Para las edificaciones especificadas en el artículo anterior las salidas de emergencia deberán señalarse mediante letreros con los textos "Salida de Emergencia" según el caso, mediante flechas y símbolos luminosos, que indiquen la ubicación y dirección de las salidas. Los textos y figuras deberán ser claramente visibles desde cualquier punto del área a la que sirvan y estarán iluminados en forma permanente, aunque se llegare a interrumpir el servicio eléctrico general.</w:t>
      </w:r>
    </w:p>
    <w:p>
      <w:pPr>
        <w:spacing w:after="80"/>
        <w:jc w:val="both"/>
      </w:pPr>
      <w:r>
        <w:rPr>
          <w:b/>
          <w:bCs/>
        </w:rPr>
        <w:t xml:space="preserve">Artículo 145.- </w:t>
      </w:r>
      <w:r>
        <w:t xml:space="preserve">Las puertas de las salidas o de las salidas de emergencia de los edificios mencionados en el Artículo anterior, deberán satisfacer los siguientes requisitos:</w:t>
      </w:r>
    </w:p>
    <w:p>
      <w:pPr>
        <w:spacing w:after="80"/>
        <w:ind w:left="720" w:hanging="360"/>
        <w:jc w:val="both"/>
      </w:pPr>
      <w:r>
        <w:t xml:space="preserve">I.- Siempre serán abatibles hacia el exterior sin que sus hojas obstruyan pasillos o escaleras;</w:t>
      </w:r>
    </w:p>
    <w:p>
      <w:pPr>
        <w:spacing w:after="80"/>
        <w:ind w:left="720" w:hanging="360"/>
        <w:jc w:val="both"/>
      </w:pPr>
      <w:r>
        <w:t xml:space="preserve">II.- Contarán con dispositivos que permitan su apertura con el simple empuje de los concurrentes;</w:t>
      </w:r>
    </w:p>
    <w:p>
      <w:pPr>
        <w:spacing w:after="80"/>
        <w:ind w:left="720" w:hanging="360"/>
        <w:jc w:val="both"/>
      </w:pPr>
      <w:r>
        <w:t xml:space="preserve">III.- Cuando comunique con escaleras, entre la puerta y el peralte inmediato, deberá haber un descanso con la longitud mínima de un metro veinte centímetros; y</w:t>
      </w:r>
    </w:p>
    <w:p>
      <w:pPr>
        <w:spacing w:after="80"/>
        <w:ind w:left="720" w:hanging="360"/>
        <w:jc w:val="both"/>
      </w:pPr>
      <w:r>
        <w:t xml:space="preserve">IV.- No habrá puertas simuladas ni se colocarán espejos en las puertas.</w:t>
      </w:r>
    </w:p>
    <w:p>
      <w:pPr>
        <w:spacing w:after="150"/>
      </w:pPr>
    </w:p>
    <w:p>
      <w:pPr>
        <w:spacing w:after="150"/>
        <w:jc w:val="both"/>
      </w:pPr>
      <w:r>
        <w:rPr>
          <w:b/>
          <w:bCs/>
        </w:rPr>
        <w:t xml:space="preserve">Artículo 146.- </w:t>
      </w:r>
      <w:r>
        <w:t xml:space="preserve">Las edificaciones deberán contar con las instalaciones y equipos requeridos para prevenir y combatir los incendios.</w:t>
      </w:r>
    </w:p>
    <w:p>
      <w:pPr>
        <w:spacing w:after="150"/>
        <w:jc w:val="both"/>
      </w:pPr>
      <w:r>
        <w:rPr>
          <w:b/>
          <w:bCs/>
        </w:rPr>
        <w:t xml:space="preserve">Artículo 147.- </w:t>
      </w:r>
      <w:r>
        <w:t xml:space="preserve">Requerimientos de Prevención de Incendio para Edificios hasta de quince metros de Altura. Los edificios con altura hasta de quince metros con excepción de los edificios unifamiliares, deberán contar en cada piso con extinguidores contra incendio del tipo adecuado, colocados en lugares fácilmente accesibles y con señalamientos que indiquen su ubicación de tal manera que su acceso, desde cualquier punto del edificio, no se encuentre a mayor distancia de treinta metros.</w:t>
      </w:r>
    </w:p>
    <w:p>
      <w:pPr>
        <w:spacing w:after="150"/>
        <w:jc w:val="both"/>
      </w:pPr>
      <w:r>
        <w:rPr>
          <w:b/>
          <w:bCs/>
        </w:rPr>
        <w:t xml:space="preserve">Artículo 148.- </w:t>
      </w:r>
      <w:r>
        <w:t xml:space="preserve">Las escaleras y rampas de edificios que no sean unifamiliares, deberán construirse con materiales no combustibles.</w:t>
      </w:r>
    </w:p>
    <w:p>
      <w:pPr>
        <w:spacing w:after="150"/>
        <w:jc w:val="both"/>
      </w:pPr>
      <w:r>
        <w:rPr>
          <w:b/>
          <w:bCs/>
        </w:rPr>
        <w:t xml:space="preserve">Artículo 149.- </w:t>
      </w:r>
      <w:r>
        <w:t xml:space="preserve">Los depósitos de basura, papel, trapos y ropa, roperías de hoteles, hospitales, etc. estarán protegidos por medio de aspersores de agua contra incendio de acción automática en caso de incendio. Exceptuando los depósitos de sólidos, líquidos o gases combustibles para cuyos casos la Dirección de Planeación y Desarrollo Urbano determinará lo conducente.</w:t>
      </w:r>
    </w:p>
    <w:p>
      <w:pPr>
        <w:spacing w:after="150"/>
        <w:jc w:val="both"/>
      </w:pPr>
      <w:r>
        <w:rPr>
          <w:b/>
          <w:bCs/>
        </w:rPr>
        <w:t xml:space="preserve">Artículo 150.- </w:t>
      </w:r>
      <w:r>
        <w:t xml:space="preserve">Queda prohibido el almacenamiento de líquidos o materiales inflamables o explosivos en las circulaciones generales y en las zonas de concentración de personas dentro de cualquier tipo de edificación y centro de reunión.</w:t>
      </w:r>
    </w:p>
    <w:p>
      <w:pPr>
        <w:spacing w:after="150"/>
        <w:jc w:val="both"/>
      </w:pPr>
      <w:r>
        <w:rPr>
          <w:b/>
          <w:bCs/>
        </w:rPr>
        <w:t xml:space="preserve">Artículo 151.- </w:t>
      </w:r>
      <w:r>
        <w:t xml:space="preserve">Cuando se utilicen plafones a base de materiales que no sean a prueba de fuego deberán presentarse las medidas contra incendio para ser aprobadas por la Dirección de Planeación y Desarrollo Urbano.</w:t>
      </w:r>
    </w:p>
    <w:p>
      <w:pPr>
        <w:spacing w:after="150"/>
        <w:jc w:val="both"/>
      </w:pPr>
      <w:r>
        <w:rPr>
          <w:b/>
          <w:bCs/>
        </w:rPr>
        <w:t xml:space="preserve">Artículo 152.- </w:t>
      </w:r>
      <w:r>
        <w:t xml:space="preserve">En el caso de plafones falsos, ningún espacio comprendido entre el plafón y la losa se comunicará directamente con cubos de escaleras o de elevadores.</w:t>
      </w:r>
    </w:p>
    <w:p>
      <w:pPr>
        <w:spacing w:after="150"/>
        <w:jc w:val="both"/>
      </w:pPr>
      <w:r>
        <w:rPr>
          <w:b/>
          <w:bCs/>
        </w:rPr>
        <w:t xml:space="preserve">Artículo 153.- </w:t>
      </w:r>
      <w:r>
        <w:t xml:space="preserve">Las chimeneas deberán proyectarse de tal manera que los humos y gases sean conducidos por medio de un ducto directamente al exterior en la parte superior de la edificación.</w:t>
      </w:r>
    </w:p>
    <w:p>
      <w:pPr>
        <w:spacing w:after="150"/>
        <w:jc w:val="both"/>
      </w:pPr>
      <w:r>
        <w:rPr>
          <w:b/>
          <w:bCs/>
        </w:rPr>
        <w:t xml:space="preserve">Artículo 154.- </w:t>
      </w:r>
      <w:r>
        <w:t xml:space="preserve">Las campanas de estufas o fogones excepto en viviendas unifamiliares, estarán protegidas por medio de filtros de grasa entre la boca de la campana y su unión con la chimenea y por sistemas contra incendio de operación automática o manual.</w:t>
      </w:r>
    </w:p>
    <w:p>
      <w:pPr>
        <w:spacing w:after="150"/>
        <w:jc w:val="both"/>
      </w:pPr>
      <w:r>
        <w:rPr>
          <w:b/>
          <w:bCs/>
        </w:rPr>
        <w:t xml:space="preserve">Artículo 155.- </w:t>
      </w:r>
      <w:r>
        <w:t xml:space="preserve">En los pisos de las áreas de circulaciones generales de edificios, se emplearán únicamente materiales a prueba de fuego.</w:t>
      </w:r>
    </w:p>
    <w:p>
      <w:pPr>
        <w:spacing w:after="150"/>
        <w:jc w:val="both"/>
      </w:pPr>
      <w:r>
        <w:rPr>
          <w:b/>
          <w:bCs/>
        </w:rPr>
        <w:t xml:space="preserve">Artículo 156.- </w:t>
      </w:r>
      <w:r>
        <w:t xml:space="preserve">Los proyectos de obras nuevas incluirán los espacios suficientes para estacionamiento dentro del predio, conforme a este capítulo. Igualmente, cuando se cambie el uso del suelo de un predio u obra, deberá condicionarse la autorización de dicho cambio a que se ajuste la obra o edificación a los requerimientos mínimos en materia de estacionamientos.</w:t>
      </w:r>
    </w:p>
    <w:p>
      <w:pPr>
        <w:spacing w:after="80"/>
        <w:jc w:val="both"/>
      </w:pPr>
      <w:r>
        <w:rPr>
          <w:b/>
          <w:bCs/>
        </w:rPr>
        <w:t xml:space="preserve">Artículo 157.- </w:t>
      </w:r>
      <w:r>
        <w:t xml:space="preserve">Los requerimientos mínimos en materia de cajones de estacionamiento son los siguientes:</w:t>
      </w:r>
    </w:p>
    <w:p>
      <w:pPr>
        <w:spacing w:after="80"/>
        <w:ind w:left="720" w:hanging="360"/>
        <w:jc w:val="both"/>
      </w:pPr>
      <w:r>
        <w:t xml:space="preserve">I.- Servicios al Público: a) Tiendas de Servicios 1 por cada 20 m² construidos; b) Tiendas de especialidades y Comercio inmediato: 1 por cada 40 m² construidos; c) Reparación de artículos, laboratorios y estudios de fotografía 1 por cada 40 m² construidos;</w:t>
      </w:r>
    </w:p>
    <w:p>
      <w:pPr>
        <w:spacing w:after="80"/>
        <w:ind w:left="720" w:hanging="360"/>
        <w:jc w:val="both"/>
      </w:pPr>
      <w:r>
        <w:t xml:space="preserve">II.- Salud: a) Hospitales: 1 por cada 30 m² construido. b) Clínicas o centros de Salud: 1 por cada 30 m² construidos; c) Asistencia Social: 1 por cada 50 m² construidos; d) Asistencia Animal: 1 por cada 50 m² construidos;</w:t>
      </w:r>
    </w:p>
    <w:p>
      <w:pPr>
        <w:spacing w:after="80"/>
        <w:ind w:left="720" w:hanging="360"/>
        <w:jc w:val="both"/>
      </w:pPr>
      <w:r>
        <w:t xml:space="preserve">III.- Educación y Cultura: a) Educación Elemental: 1 por cada 60 m² construidos; b) Educación Media: Educación Media y Media Superior: 1 por cada 40 m² construidos; c) Educación Superior y Centro de Investigación: 1 por cada 25 m² construidos;</w:t>
      </w:r>
    </w:p>
    <w:p>
      <w:pPr>
        <w:spacing w:after="80"/>
        <w:ind w:left="720" w:hanging="360"/>
        <w:jc w:val="both"/>
      </w:pPr>
      <w:r>
        <w:t xml:space="preserve">IV.- Instalaciones Religiosas: a) Templos: 1 por cada 20 m2 construidos; b) Conventos y Monasterios 1 por cada 100 m² construidos;</w:t>
      </w:r>
    </w:p>
    <w:p>
      <w:pPr>
        <w:spacing w:after="80"/>
        <w:ind w:left="720" w:hanging="360"/>
        <w:jc w:val="both"/>
      </w:pPr>
      <w:r>
        <w:t xml:space="preserve">V.- Recreación: a) Alimentos y Bebidas: 1 por cada 7.5 m² construidos; b) Entretenimiento: 1 por cada 12 m² construidos; c) Salones de Fiestas, Bailes o para Banquetes: 1 por cada 12 m² construidos; d) Centros Nocturnos o de Espectáculos: 1 por cada 7.5 m² construidos; e) Estadios y Espectáculos Deportivos: 1 por cada 20 m² construidos;</w:t>
      </w:r>
    </w:p>
    <w:p>
      <w:pPr>
        <w:spacing w:after="80"/>
        <w:ind w:left="720" w:hanging="360"/>
        <w:jc w:val="both"/>
      </w:pPr>
      <w:r>
        <w:t xml:space="preserve">VI.- Alojamiento: a) Hoteles y moteles: 1 por cada 50 m² construidos;</w:t>
      </w:r>
    </w:p>
    <w:p>
      <w:pPr>
        <w:spacing w:after="80"/>
        <w:ind w:left="720" w:hanging="360"/>
        <w:jc w:val="both"/>
      </w:pPr>
      <w:r>
        <w:t xml:space="preserve">VII.- Comunicaciones y Transportes: a) Terminales de Autobuses: 1 por cada 50 m² construidos; b) Correos, Telégrafos, Teléfonos: 1 por cada 20 m² construidos.</w:t>
      </w:r>
    </w:p>
    <w:p>
      <w:pPr>
        <w:spacing w:after="80"/>
        <w:ind w:left="720" w:hanging="360"/>
        <w:jc w:val="both"/>
      </w:pPr>
      <w:r>
        <w:t xml:space="preserve">VIII.- Industria: a) Nave Industrial: 1 por cada 200 m² construidos; b) Bodegas hasta De 500 m² construidos: patio de maniobras de 40 m²; de 500 m² a 1000 m² construidos: patio de maniobras de 80 m²; más de 1000 m² construidos: patio de maniobras de 120 m²; y</w:t>
      </w:r>
    </w:p>
    <w:p>
      <w:pPr>
        <w:spacing w:after="80"/>
        <w:ind w:left="720" w:hanging="360"/>
        <w:jc w:val="both"/>
      </w:pPr>
      <w:r>
        <w:t xml:space="preserve">IX.- Espacios Abiertos: a) Plazas y Explanadas: hasta 5 hectáreas: 1 por cada 1000 m² terreno; b) Parques y Jardines: 1 por cada 1000 m² terreno.</w:t>
      </w:r>
    </w:p>
    <w:p>
      <w:pPr>
        <w:spacing w:after="150"/>
      </w:pPr>
    </w:p>
    <w:p>
      <w:pPr>
        <w:pStyle w:val="Heading3"/>
        <w:spacing w:after="50" w:before="300"/>
        <w:jc w:val="center"/>
      </w:pPr>
      <w:r>
        <w:rPr>
          <w:b/>
          <w:bCs/>
        </w:rPr>
        <w:t xml:space="preserve">CAPÍTULO CUARTO</w:t>
      </w:r>
    </w:p>
    <w:p>
      <w:pPr>
        <w:spacing w:after="200"/>
        <w:jc w:val="center"/>
      </w:pPr>
      <w:r>
        <w:rPr>
          <w:i/>
          <w:iCs/>
        </w:rPr>
        <w:t xml:space="preserve">De las Instalaciones Hidráulicas y Eléctricas</w:t>
      </w:r>
    </w:p>
    <w:p>
      <w:pPr>
        <w:spacing w:after="150"/>
        <w:jc w:val="both"/>
      </w:pPr>
      <w:r>
        <w:rPr>
          <w:b/>
          <w:bCs/>
        </w:rPr>
        <w:t xml:space="preserve">Artículo 158.- </w:t>
      </w:r>
      <w:r>
        <w:t xml:space="preserve">Las instalaciones hidráulicas y eléctricas de las construcciones y predios deberán cumplir con las disposiciones de este Capítulo y con los requerimientos que se señalen para cada caso específico.</w:t>
      </w:r>
    </w:p>
    <w:p>
      <w:pPr>
        <w:spacing w:after="150"/>
        <w:jc w:val="both"/>
      </w:pPr>
      <w:r>
        <w:rPr>
          <w:b/>
          <w:bCs/>
        </w:rPr>
        <w:t xml:space="preserve">Artículo 159.- </w:t>
      </w:r>
      <w:r>
        <w:t xml:space="preserve">Las edificaciones deberán estar provistas de instalaciones de agua potable para abastecer y satisfacer la demanda mínima necesaria.</w:t>
      </w:r>
    </w:p>
    <w:p>
      <w:pPr>
        <w:spacing w:after="80"/>
        <w:jc w:val="both"/>
      </w:pPr>
      <w:r>
        <w:rPr>
          <w:b/>
          <w:bCs/>
        </w:rPr>
        <w:t xml:space="preserve">Artículo 160.- </w:t>
      </w:r>
      <w:r>
        <w:t xml:space="preserve">Las edificaciones y predios deberán estar provistos de instalaciones que garanticen el drenaje eficiente de aguas negras y pluviales con las siguientes características:</w:t>
      </w:r>
    </w:p>
    <w:p>
      <w:pPr>
        <w:spacing w:after="80"/>
        <w:ind w:left="720" w:hanging="360"/>
        <w:jc w:val="both"/>
      </w:pPr>
      <w:r>
        <w:t xml:space="preserve">I.- Los techos, balcones, voladizos, terrazas, marquesinas y en general cualquier saliente, deberán drenarse de manera que se evite la caída y escurrimiento del agua sobre la acera o banqueta y predios vecinos;</w:t>
      </w:r>
    </w:p>
    <w:p>
      <w:pPr>
        <w:spacing w:after="80"/>
        <w:ind w:left="720" w:hanging="360"/>
        <w:jc w:val="both"/>
      </w:pPr>
      <w:r>
        <w:t xml:space="preserve">II.- Las aguas pluviales escurrirán siempre hacia el interior de los predios, la caída del agua podrá ser libre cuando la altura de las construcciones sea menor de seis metros, pero cuando ésta se exceda deberá captarse por medio de canales o tuberías de capacidad adecuada.</w:t>
      </w:r>
    </w:p>
    <w:p>
      <w:pPr>
        <w:spacing w:after="80"/>
        <w:ind w:left="720" w:hanging="360"/>
        <w:jc w:val="both"/>
      </w:pPr>
      <w:r>
        <w:t xml:space="preserve">III.- Las aguas negras o usadas deberán ser conducidas por medio de drenaje sanitario interno hasta la red general de ese servicio localizadas en la vía pública;</w:t>
      </w:r>
    </w:p>
    <w:p>
      <w:pPr>
        <w:spacing w:after="80"/>
        <w:ind w:left="720" w:hanging="360"/>
        <w:jc w:val="both"/>
      </w:pPr>
      <w:r>
        <w:t xml:space="preserve">IV.- En caso de que el nivel de salida de aguas negras o de lluvia de una construcción o predio esté más abajo del nivel del colector de la vía pública, deberá proveerse de un cárcamo con equipo de bombeo;</w:t>
      </w:r>
    </w:p>
    <w:p>
      <w:pPr>
        <w:spacing w:after="80"/>
        <w:ind w:left="720" w:hanging="360"/>
        <w:jc w:val="both"/>
      </w:pPr>
      <w:r>
        <w:t xml:space="preserve">V.- De no existir servicio público de drenaje sanitario, las aguas negras deberán conducirse a una fosa séptica de la capacidad adecuada.</w:t>
      </w:r>
    </w:p>
    <w:p>
      <w:pPr>
        <w:spacing w:after="80"/>
        <w:ind w:left="720" w:hanging="360"/>
        <w:jc w:val="both"/>
      </w:pPr>
      <w:r>
        <w:t xml:space="preserve">VI.- Las tuberías de ramaleo interior, de la instalación sanitaria de las edificaciones, deberán tener como mínimo un diámetro de cincuenta y un milímetros si conducen exclusivamente aguas jabonosas y de setenta y seis milímetros como mínimo si conducen aguas pluviales y/o aguas negras.</w:t>
      </w:r>
    </w:p>
    <w:p>
      <w:pPr>
        <w:spacing w:after="80"/>
        <w:ind w:left="720" w:hanging="360"/>
        <w:jc w:val="both"/>
      </w:pPr>
      <w:r>
        <w:t xml:space="preserve">VII.- Cuando por el tipo de desechos se requiera la construcción de registros con arenero o cajas desgrasadoras, éstos se ejecutarán de acuerdo a las especificaciones que dicte la Dirección de Planeación y Desarrollo Urbano.</w:t>
      </w:r>
    </w:p>
    <w:p>
      <w:pPr>
        <w:spacing w:after="150"/>
      </w:pPr>
    </w:p>
    <w:p>
      <w:pPr>
        <w:spacing w:after="150"/>
        <w:jc w:val="both"/>
      </w:pPr>
      <w:r>
        <w:rPr>
          <w:b/>
          <w:bCs/>
        </w:rPr>
        <w:t xml:space="preserve">Artículo 161.- </w:t>
      </w:r>
      <w:r>
        <w:t xml:space="preserve">Los talleres de reparación de vehículos, Gasolineras y autobaños deberán contar en todos los casos con trampas de grasa y de arena en las tuberías de agua residual antes de conectarlas a la red de alcantarillado.</w:t>
      </w:r>
    </w:p>
    <w:p>
      <w:pPr>
        <w:spacing w:after="150"/>
        <w:jc w:val="both"/>
      </w:pPr>
      <w:r>
        <w:rPr>
          <w:b/>
          <w:bCs/>
        </w:rPr>
        <w:t xml:space="preserve">Artículo 162.- </w:t>
      </w:r>
      <w:r>
        <w:t xml:space="preserve">Requisitos para Servicios Sanitarios. Las casas, edificios, centros de reunión, lugares públicos, instituciones deportivas, estacionamientos y predios para casas rodantes, deberán contar con servicios sanitarios suficientes e higiénicos. Los servicios sanitarios deberán tener recubrimientos de material impermeable con altura mínima de un metro ochenta centímetros. En los lugares a los que asista público se contará con servicios separados para hombres y mujeres. El acceso a éstos se hará de tal forma que se impida la vista directa de cualquiera de los muebles sanitarios al abrir la puerta.</w:t>
      </w:r>
    </w:p>
    <w:p>
      <w:pPr>
        <w:spacing w:after="150"/>
        <w:jc w:val="both"/>
      </w:pPr>
      <w:r>
        <w:rPr>
          <w:b/>
          <w:bCs/>
        </w:rPr>
        <w:t xml:space="preserve">Artículo 163.- </w:t>
      </w:r>
      <w:r>
        <w:t xml:space="preserve">Los inodoros, lavabos y regaderas a que se refiere este artículo se distribuirán por partes iguales en locales separados para hombres y mujeres y en los casos en que se demuestre el predominio de un sexo sobre otro en cantidad entre los usuarios, podrá distribuirse en la proporción equivalente, señalándolo así en el proyecto.</w:t>
      </w:r>
    </w:p>
    <w:p>
      <w:pPr>
        <w:spacing w:after="150"/>
        <w:jc w:val="both"/>
      </w:pPr>
      <w:r>
        <w:rPr>
          <w:b/>
          <w:bCs/>
        </w:rPr>
        <w:t xml:space="preserve">Artículo 164.- </w:t>
      </w:r>
      <w:r>
        <w:t xml:space="preserve">Las casas de huéspedes de más de cuarenta personas, los edificios para hoteles y moteles, deberán contar con un servicio privado de baño por cuarto, consistente en inodoro. Lavabo y regadera como mínimo.</w:t>
      </w:r>
    </w:p>
    <w:p>
      <w:pPr>
        <w:spacing w:after="150"/>
        <w:jc w:val="both"/>
      </w:pPr>
      <w:r>
        <w:rPr>
          <w:b/>
          <w:bCs/>
        </w:rPr>
        <w:t xml:space="preserve">Artículo 165.- </w:t>
      </w:r>
      <w:r>
        <w:t xml:space="preserve">Los tinacos deberán colocarse a una altura mínima de dos metros arriba del mueble sanitario más alto que se tenga y deberá ser de material impermeable.</w:t>
      </w:r>
    </w:p>
    <w:p>
      <w:pPr>
        <w:spacing w:after="150"/>
        <w:jc w:val="both"/>
      </w:pPr>
      <w:r>
        <w:rPr>
          <w:b/>
          <w:bCs/>
        </w:rPr>
        <w:t xml:space="preserve">Artículo 166.- </w:t>
      </w:r>
      <w:r>
        <w:t xml:space="preserve">Sólo podrán construirse las instalaciones mecánicas, eléctricas, de ventilación, de aire acondicionado, neumático, de gas, de seguridad y similar que estén proyectadas de conformidad con las Normas Oficiales Mexicanas expedidas por las dependencias o instancias correspondientes que sean competentes según las demás disposiciones legales vigentes. En todo caso el propietario estará obligado a conservarlas en condiciones tales que se proporcione permanentemente un servicio seguro y eficiente.</w:t>
      </w:r>
    </w:p>
    <w:p>
      <w:pPr>
        <w:spacing w:after="150"/>
        <w:jc w:val="both"/>
      </w:pPr>
      <w:r>
        <w:rPr>
          <w:b/>
          <w:bCs/>
        </w:rPr>
        <w:t xml:space="preserve">Artículo 167.- </w:t>
      </w:r>
      <w:r>
        <w:t xml:space="preserve">Los circuitos de iluminación de las edificaciones de habitación, comercio, salud, educación y cultura deberán tener interruptores de corriente de acuerdo con las Normas Oficiales Mexicanas. Los interruptores deberán estar en un punto de fácil acceso para caso de siniestro y próximos al encendido del sistema de emergencia en su caso.</w:t>
      </w:r>
    </w:p>
    <w:p>
      <w:pPr>
        <w:spacing w:after="150"/>
        <w:jc w:val="both"/>
      </w:pPr>
      <w:r>
        <w:rPr>
          <w:b/>
          <w:bCs/>
        </w:rPr>
        <w:t xml:space="preserve">Artículo 168.- </w:t>
      </w:r>
      <w:r>
        <w:t xml:space="preserve">Para circulaciones horizontales y verticales en todas las edificaciones, excepto de habitación el nivel de iluminación, será cuando menos cien luxes. Para el uso de sanitarios en general el nivel mínimo será de setenta y cinco luxes.</w:t>
      </w:r>
    </w:p>
    <w:p>
      <w:pPr>
        <w:spacing w:after="150"/>
        <w:jc w:val="both"/>
      </w:pPr>
      <w:r>
        <w:rPr>
          <w:b/>
          <w:bCs/>
        </w:rPr>
        <w:t xml:space="preserve">Artículo 169.- </w:t>
      </w:r>
      <w:r>
        <w:t xml:space="preserve">Cuando la altura del nivel del piso superior de un inmueble sea mayor del trece metros con respecto al nivel de banqueta, se deberán instalar, el elevador o elevadores que tengan la capacidad de servicio, tomando en cuenta el tipo o magnitud del edificio y el movimiento de personas correspondiente, de conformidad con el artículo siguiente.</w:t>
      </w:r>
    </w:p>
    <w:p>
      <w:pPr>
        <w:spacing w:after="150"/>
        <w:jc w:val="both"/>
      </w:pPr>
      <w:r>
        <w:rPr>
          <w:b/>
          <w:bCs/>
        </w:rPr>
        <w:t xml:space="preserve">Artículo 170.- </w:t>
      </w:r>
      <w:r>
        <w:t xml:space="preserve">No se tomará en cuenta para estas alturas los niveles de estacionamiento cuando se encuentren en sótanos y los cuartos de servicio ubicados en el nivel superior.</w:t>
      </w:r>
    </w:p>
    <w:p>
      <w:pPr>
        <w:spacing w:after="150"/>
        <w:jc w:val="both"/>
      </w:pPr>
      <w:r>
        <w:rPr>
          <w:b/>
          <w:bCs/>
        </w:rPr>
        <w:t xml:space="preserve">Artículo 171.- </w:t>
      </w:r>
      <w:r>
        <w:t xml:space="preserve">En todos los casos en que se requieran elevadores, el número, la capacidad y velocidad de éstos quedarán consignados en una memoria de cálculo de tráfico de elevadores, que deberá anexarse a la solicitud de licencia de construcción del edificio.</w:t>
      </w:r>
    </w:p>
    <w:p>
      <w:pPr>
        <w:spacing w:after="150"/>
        <w:jc w:val="both"/>
      </w:pPr>
      <w:r>
        <w:rPr>
          <w:b/>
          <w:bCs/>
        </w:rPr>
        <w:t xml:space="preserve">Artículo 172.- </w:t>
      </w:r>
      <w:r>
        <w:t xml:space="preserve">Elevadores de carga, la carga de régimen debe basarse en un mínimo de doscientos cincuenta Kilogramos de carga útil por cada metro cuadrado de área neta interior de la plataforma. Para transporte de autos monta automóviles, la carga de régimen debe basarse en un mínimo de ciento cincuenta Kilogramos de carga útil por cada metro cuadrado de área interior de la plataforma.</w:t>
      </w:r>
    </w:p>
    <w:p>
      <w:pPr>
        <w:spacing w:after="150"/>
        <w:jc w:val="both"/>
      </w:pPr>
      <w:r>
        <w:rPr>
          <w:b/>
          <w:bCs/>
        </w:rPr>
        <w:t xml:space="preserve">Artículo 173.- </w:t>
      </w:r>
      <w:r>
        <w:t xml:space="preserve">Las instalaciones de calderas, calentadores y aparatos similares, así como la de sus accesorios se harán de manera que no causen molestias, contaminen el ambiente ni pongan en peligro a las personas.</w:t>
      </w:r>
    </w:p>
    <w:p>
      <w:pPr>
        <w:spacing w:after="150"/>
        <w:jc w:val="both"/>
      </w:pPr>
      <w:r>
        <w:rPr>
          <w:b/>
          <w:bCs/>
        </w:rPr>
        <w:t xml:space="preserve">Artículo 174.- </w:t>
      </w:r>
      <w:r>
        <w:t xml:space="preserve">Deberán dejarse registros, ductos y preparaciones para instalaciones telefónicas en los edificios con más de tres departamentos, en comercios u oficinas con área superior a trescientos metros cuadrados en industrias o bodegas con más de quinientos metros cuadrados, en casas de huéspedes, en hoteles, en hospitales o clínicas, en escuelas con más de tres aulas, en salas de espectáculos, en edificios para espectáculos deportivos, en clubes deportivos o sociales y en cualquier otra edificación cuya superficie construida sea mayor de mil metros cuadrados.</w:t>
      </w:r>
    </w:p>
    <w:p>
      <w:pPr>
        <w:pStyle w:val="Heading3"/>
        <w:spacing w:after="50" w:before="300"/>
        <w:jc w:val="center"/>
      </w:pPr>
      <w:r>
        <w:rPr>
          <w:b/>
          <w:bCs/>
        </w:rPr>
        <w:t xml:space="preserve">CAPÍTULO QUINTO</w:t>
      </w:r>
    </w:p>
    <w:p>
      <w:pPr>
        <w:spacing w:after="200"/>
        <w:jc w:val="center"/>
      </w:pPr>
      <w:r>
        <w:rPr>
          <w:i/>
          <w:iCs/>
        </w:rPr>
        <w:t xml:space="preserve">De la Edificación para Habitación</w:t>
      </w:r>
    </w:p>
    <w:p>
      <w:pPr>
        <w:spacing w:after="150"/>
        <w:jc w:val="both"/>
      </w:pPr>
      <w:r>
        <w:rPr>
          <w:b/>
          <w:bCs/>
        </w:rPr>
        <w:t xml:space="preserve">Artículo 175.- </w:t>
      </w:r>
      <w:r>
        <w:t xml:space="preserve">Para los efectos de este Reglamento, se considerarán piezas habitables los locales que se destinen a salas, estancias, comedores, dormitorios, alcobas, despachos y oficinas, y no habitables, las destinadas a cocinas, cuartos de baño, lavaderos, cuartos de planchar y otros similares. En los planos deberá indicarse con precisión el destino de cada local, el que deberá ser congruente con su ubicación, funcionamiento y dimensiones.</w:t>
      </w:r>
    </w:p>
    <w:p>
      <w:pPr>
        <w:spacing w:after="150"/>
        <w:jc w:val="both"/>
      </w:pPr>
      <w:r>
        <w:rPr>
          <w:b/>
          <w:bCs/>
        </w:rPr>
        <w:t xml:space="preserve">Artículo 176.- </w:t>
      </w:r>
      <w:r>
        <w:t xml:space="preserve">Cada vivienda de un edificio deberá contar con sus propios servicios sanitarios, conforme se establece en la tabla correspondiente de este Reglamento.</w:t>
      </w:r>
    </w:p>
    <w:p>
      <w:pPr>
        <w:spacing w:after="150"/>
        <w:jc w:val="both"/>
      </w:pPr>
      <w:r>
        <w:rPr>
          <w:b/>
          <w:bCs/>
        </w:rPr>
        <w:t xml:space="preserve">Artículo 177.- </w:t>
      </w:r>
      <w:r>
        <w:t xml:space="preserve">Las casas habitación deberán tener una pieza destinada a cocina, en la cual deberá existir instalación de agua potable. Las cocinas deberán tener una adecuada iluminación y ventilación, preferentemente naturales. En su defecto podrá autorizarse el uso de campanas con extractores que sustituyan el requerimiento anterior. El piso será de material impermeable, los muros tendrán revestimiento que permita al adecuado mantenimiento hasta una altura de un metro sesenta centímetros cuando menos. No se permitirá el uso de asadores que usen carbón o leña, que no estén a la intemperie.</w:t>
      </w:r>
    </w:p>
    <w:p>
      <w:pPr>
        <w:spacing w:after="150"/>
        <w:jc w:val="both"/>
      </w:pPr>
      <w:r>
        <w:rPr>
          <w:b/>
          <w:bCs/>
        </w:rPr>
        <w:t xml:space="preserve">Artículo 178.- </w:t>
      </w:r>
      <w:r>
        <w:t xml:space="preserve">En el proyecto de las viviendas, deberá tomarse en cuenta el crecimiento de éstas a fin de que de antemano sean consideradas las soluciones constructivas finales y arquitectónicas de las mismas. La vivienda progresiva deberá contar en un principio con un área mínima de 33 metros cuadrados.</w:t>
      </w:r>
    </w:p>
    <w:p>
      <w:pPr>
        <w:spacing w:after="150"/>
        <w:jc w:val="both"/>
      </w:pPr>
      <w:r>
        <w:rPr>
          <w:b/>
          <w:bCs/>
        </w:rPr>
        <w:t xml:space="preserve">Artículo 179.- </w:t>
      </w:r>
      <w:r>
        <w:t xml:space="preserve">Las ampliaciones en unidades habitacionales, deberán ser aprobadas por la Dirección de Planeación y Desarrollo Urbano, con el fin de que armonicen con el conjunto. Cuando se tratare de obras en las áreas comunes, una vez que lo determine la Asamblea, con los términos que marca este Reglamento de Ordenamiento Territorial, Desarrollo Urbano y Vivienda para el Estado de Aguascalientes, recabará la aprobación de la Presidencia Municipal, para los fines citados en el párrafo anterior.</w:t>
      </w:r>
    </w:p>
    <w:p>
      <w:pPr>
        <w:spacing w:after="150"/>
        <w:jc w:val="both"/>
      </w:pPr>
      <w:r>
        <w:rPr>
          <w:b/>
          <w:bCs/>
        </w:rPr>
        <w:t xml:space="preserve">Artículo 180.- </w:t>
      </w:r>
      <w:r>
        <w:t xml:space="preserve">Vivienda rural es aquella que se encuentra en poblaciones menores de dos mil habitantes, que cuenta con un sólo nivel.</w:t>
      </w:r>
    </w:p>
    <w:p>
      <w:pPr>
        <w:spacing w:after="150"/>
        <w:jc w:val="both"/>
      </w:pPr>
      <w:r>
        <w:rPr>
          <w:b/>
          <w:bCs/>
        </w:rPr>
        <w:t xml:space="preserve">Artículo 181.- </w:t>
      </w:r>
      <w:r>
        <w:t xml:space="preserve">Todos los cuartos habitables deberán contar con ventilación e iluminación natural.</w:t>
      </w:r>
    </w:p>
    <w:p>
      <w:pPr>
        <w:spacing w:after="150"/>
        <w:jc w:val="both"/>
      </w:pPr>
      <w:r>
        <w:rPr>
          <w:b/>
          <w:bCs/>
        </w:rPr>
        <w:t xml:space="preserve">Artículo 182.- </w:t>
      </w:r>
      <w:r>
        <w:t xml:space="preserve">Las cocinas domésticas de la vivienda rural tendrán iluminación diurna y ventilación natural por medio de ventanas que den directamente al exterior, a superficies interiores descubiertas o hacia patios que medirán por lo menos un metro setenta centímetros de dimensión mínima. Las cocinas que cuenten con fogón además de lo anterior deberán de contar con chimeneas para la extracción del humo.</w:t>
      </w:r>
    </w:p>
    <w:p>
      <w:pPr>
        <w:spacing w:after="150"/>
        <w:jc w:val="both"/>
      </w:pPr>
      <w:r>
        <w:rPr>
          <w:b/>
          <w:bCs/>
        </w:rPr>
        <w:t xml:space="preserve">Artículo 183.- </w:t>
      </w:r>
      <w:r>
        <w:t xml:space="preserve">Los muros de la vivienda deberán de ser recubiertos por algún material que tenga mayor resistencia al desgaste y que impida la penetración de agua en baños y cocinas principalmente.</w:t>
      </w:r>
    </w:p>
    <w:p>
      <w:pPr>
        <w:spacing w:after="150"/>
        <w:jc w:val="both"/>
      </w:pPr>
      <w:r>
        <w:rPr>
          <w:b/>
          <w:bCs/>
        </w:rPr>
        <w:t xml:space="preserve">Artículo 184.- </w:t>
      </w:r>
      <w:r>
        <w:t xml:space="preserve">Las viviendas y escuelas ubicadas en el área rural que no cuenten con drenaje deberán de contar con letrina sanitaria.</w:t>
      </w:r>
    </w:p>
    <w:p>
      <w:pPr>
        <w:spacing w:after="80"/>
        <w:jc w:val="both"/>
      </w:pPr>
      <w:r>
        <w:rPr>
          <w:b/>
          <w:bCs/>
        </w:rPr>
        <w:t xml:space="preserve">Artículo 185.- </w:t>
      </w:r>
      <w:r>
        <w:t xml:space="preserve">Las letrinas sanitarias deberán contar y sujetarse a lo siguiente:</w:t>
      </w:r>
    </w:p>
    <w:p>
      <w:pPr>
        <w:spacing w:after="80"/>
        <w:ind w:left="720" w:hanging="360"/>
        <w:jc w:val="both"/>
      </w:pPr>
      <w:r>
        <w:t xml:space="preserve">I.- La distancia mínima vertical entre el fondo del foso de la letrina y el nivel del manto de aguas freáticas será de un metro cincuenta centímetros;</w:t>
      </w:r>
    </w:p>
    <w:p>
      <w:pPr>
        <w:spacing w:after="80"/>
        <w:ind w:left="720" w:hanging="360"/>
        <w:jc w:val="both"/>
      </w:pPr>
      <w:r>
        <w:t xml:space="preserve">II.- La distancia mínima de la letrina a la vivienda será de cinco metros; y</w:t>
      </w:r>
    </w:p>
    <w:p>
      <w:pPr>
        <w:spacing w:after="80"/>
        <w:ind w:left="720" w:hanging="360"/>
        <w:jc w:val="both"/>
      </w:pPr>
      <w:r>
        <w:t xml:space="preserve">III.- Para la construcción y mantenimiento de las letrinas sanitarias deberán seguirse las normas técnicas del Instituto de Salud del Estado de Aguascalientes.</w:t>
      </w:r>
    </w:p>
    <w:p>
      <w:pPr>
        <w:spacing w:after="150"/>
      </w:pPr>
    </w:p>
    <w:p>
      <w:pPr>
        <w:spacing w:after="80"/>
        <w:jc w:val="both"/>
      </w:pPr>
      <w:r>
        <w:rPr>
          <w:b/>
          <w:bCs/>
        </w:rPr>
        <w:t xml:space="preserve">Artículo 186.- </w:t>
      </w:r>
      <w:r>
        <w:t xml:space="preserve">Se consideran anexos de la vivienda rural, los espacios para corrales de ganado bovino, equino, porcino, etc;</w:t>
      </w:r>
    </w:p>
    <w:p>
      <w:pPr>
        <w:spacing w:after="80"/>
        <w:ind w:left="720" w:hanging="360"/>
        <w:jc w:val="both"/>
      </w:pPr>
      <w:r>
        <w:t xml:space="preserve">I.- Estos elementos no podrán estar a una distancia horizontal menor de 5.00 metros de la vivienda como tal; y</w:t>
      </w:r>
    </w:p>
    <w:p>
      <w:pPr>
        <w:spacing w:after="80"/>
        <w:ind w:left="720" w:hanging="360"/>
        <w:jc w:val="both"/>
      </w:pPr>
      <w:r>
        <w:t xml:space="preserve">II.- Los desechos biológicos de los animales deberán de ser canalizados hacia espacios donde no representen o constituyan fuentes de contaminación.</w:t>
      </w:r>
    </w:p>
    <w:p>
      <w:pPr>
        <w:spacing w:after="150"/>
      </w:pPr>
    </w:p>
    <w:p>
      <w:pPr>
        <w:pStyle w:val="Heading3"/>
        <w:spacing w:after="50" w:before="300"/>
        <w:jc w:val="center"/>
      </w:pPr>
      <w:r>
        <w:rPr>
          <w:b/>
          <w:bCs/>
        </w:rPr>
        <w:t xml:space="preserve">CAPÍTULO SEXTO</w:t>
      </w:r>
    </w:p>
    <w:p>
      <w:pPr>
        <w:spacing w:after="200"/>
        <w:jc w:val="center"/>
      </w:pPr>
      <w:r>
        <w:rPr>
          <w:i/>
          <w:iCs/>
        </w:rPr>
        <w:t xml:space="preserve">De la Edificación para Comercios y Servicios</w:t>
      </w:r>
    </w:p>
    <w:p>
      <w:pPr>
        <w:spacing w:after="150"/>
        <w:jc w:val="both"/>
      </w:pPr>
      <w:r>
        <w:rPr>
          <w:b/>
          <w:bCs/>
        </w:rPr>
        <w:t xml:space="preserve">Artículo 187.- </w:t>
      </w:r>
      <w:r>
        <w:t xml:space="preserve">Las circulaciones para uso del público entre mostradores o entre muebles para la exhibición y venta de artículos en locales comerciales o en edificios destinados a comercios, tendrán un mínimo de un metro veinte centímetros de ancho y se mantendrán libres de obstrucciones.</w:t>
      </w:r>
    </w:p>
    <w:p>
      <w:pPr>
        <w:spacing w:after="150"/>
        <w:jc w:val="both"/>
      </w:pPr>
      <w:r>
        <w:rPr>
          <w:b/>
          <w:bCs/>
        </w:rPr>
        <w:t xml:space="preserve">Artículo 188.- </w:t>
      </w:r>
      <w:r>
        <w:t xml:space="preserve">En comercios y oficinas, los cristales y espejos de gran magnitud, cuyo extremo inferior quede a menos de cincuenta centímetros del nivel del piso colocados en lugares a los que tenga acceso el público, deberán señalarse o protegerse adecuadamente para evitar accidentes.</w:t>
      </w:r>
    </w:p>
    <w:p>
      <w:pPr>
        <w:spacing w:after="150"/>
        <w:jc w:val="both"/>
      </w:pPr>
      <w:r>
        <w:rPr>
          <w:b/>
          <w:bCs/>
        </w:rPr>
        <w:t xml:space="preserve">Artículo 189.- </w:t>
      </w:r>
      <w:r>
        <w:t xml:space="preserve">Todo comercio con área de ventas de más de dos mil metros cuadrados y todo centro comercial, deberán tener un local destinado a servicio médico de emergencia, dotado del equipo e instrumental necesarios.</w:t>
      </w:r>
    </w:p>
    <w:p>
      <w:pPr>
        <w:spacing w:after="150"/>
        <w:jc w:val="both"/>
      </w:pPr>
      <w:r>
        <w:rPr>
          <w:b/>
          <w:bCs/>
        </w:rPr>
        <w:t xml:space="preserve">Artículo 190.- </w:t>
      </w:r>
      <w:r>
        <w:t xml:space="preserve">Cuando un centro comercial sea mayor de diez mil metros cuadrados, deberá proveerse de una parada de autobús que cuente con bancas y un área cubierta con capacidad mínima de treinta personas. Sobre la arteria que se ubique la parada, se contará con un carril lateral de tres metros de ancho por cuarenta metros de longitud además de sus respectivas incorporaciones.</w:t>
      </w:r>
    </w:p>
    <w:p>
      <w:pPr>
        <w:spacing w:after="150"/>
        <w:jc w:val="both"/>
      </w:pPr>
      <w:r>
        <w:rPr>
          <w:b/>
          <w:bCs/>
        </w:rPr>
        <w:t xml:space="preserve">Artículo 191.- </w:t>
      </w:r>
      <w:r>
        <w:t xml:space="preserve">La superficie mínima para una oficina será de ocho metros cuadrados y su altura mínima de dos metros treinta centímetros.</w:t>
      </w:r>
    </w:p>
    <w:p>
      <w:pPr>
        <w:spacing w:after="150"/>
        <w:jc w:val="both"/>
      </w:pPr>
      <w:r>
        <w:rPr>
          <w:b/>
          <w:bCs/>
        </w:rPr>
        <w:t xml:space="preserve">Artículo 192.- </w:t>
      </w:r>
      <w:r>
        <w:t xml:space="preserve">En el proyecto arquitectónico de los edificios comerciales se incluirán las áreas necesarias para letreros, rótulos o cualquier otra clase de anuncios, así como para los anuncios que deban integrarse al propio inmueble, con sujeción a las disposiciones de este Reglamento y de este Reglamento, o en casos especiales.</w:t>
      </w:r>
    </w:p>
    <w:p>
      <w:pPr>
        <w:spacing w:after="150"/>
        <w:jc w:val="both"/>
      </w:pPr>
      <w:r>
        <w:rPr>
          <w:b/>
          <w:bCs/>
        </w:rPr>
        <w:t xml:space="preserve">Artículo 193.- </w:t>
      </w:r>
      <w:r>
        <w:t xml:space="preserve">Cuando la nave de un mercado tenga más de mil metros cuadrados, deberá tener una altura mínima de seis metros. Los pasillos tendrán un ancho mínimo de un metro cincuenta centímetros y no tendrán obstrucciones. Su piso será antiderrapante. Los accesos no tendrán una anchura menor de dos metros cincuenta centímetros. Por cada tres metros cuadrados o fracción, destinadas a la venta de perecederos, se contará con una salida hidráulica. La superficie destinada a la ventilación será como mínimo el veinte por ciento de la superficie de los pisos. Deberán contar con un cuarto para el depósito de basura con las dimensiones suficientes, su ventilación será cenital y su puerta deberá ser hermética.</w:t>
      </w:r>
    </w:p>
    <w:p>
      <w:pPr>
        <w:spacing w:after="150"/>
        <w:jc w:val="both"/>
      </w:pPr>
      <w:r>
        <w:rPr>
          <w:b/>
          <w:bCs/>
        </w:rPr>
        <w:t xml:space="preserve">Artículo 194.- </w:t>
      </w:r>
      <w:r>
        <w:t xml:space="preserve">Los muros de las carnicerías y pescaderías deberán ser lavables; preferentemente recubiertos de azulejo. Estos locales deberán contar con tarja.</w:t>
      </w:r>
    </w:p>
    <w:p>
      <w:pPr>
        <w:spacing w:after="150"/>
        <w:jc w:val="both"/>
      </w:pPr>
      <w:r>
        <w:rPr>
          <w:b/>
          <w:bCs/>
        </w:rPr>
        <w:t xml:space="preserve">Artículo 195.- </w:t>
      </w:r>
      <w:r>
        <w:t xml:space="preserve">En los tianguis cuando se instalen mantas, deberá conservarse la circulación con una altura mínima de dos metros cincuenta centímetros.</w:t>
      </w:r>
    </w:p>
    <w:p>
      <w:pPr>
        <w:spacing w:after="80"/>
        <w:jc w:val="both"/>
      </w:pPr>
      <w:r>
        <w:rPr>
          <w:b/>
          <w:bCs/>
        </w:rPr>
        <w:t xml:space="preserve">Artículo 196.- </w:t>
      </w:r>
      <w:r>
        <w:t xml:space="preserve">Los edificios destinados a primera y segunda enseñanza, deberán contar con las superficies mínimas siguientes:</w:t>
      </w:r>
    </w:p>
    <w:p>
      <w:pPr>
        <w:spacing w:after="80"/>
        <w:ind w:left="720" w:hanging="360"/>
        <w:jc w:val="both"/>
      </w:pPr>
      <w:r>
        <w:t xml:space="preserve">I.- La superficie total del predio será a razón de cinco metros cuadrados por alumno;</w:t>
      </w:r>
    </w:p>
    <w:p>
      <w:pPr>
        <w:spacing w:after="80"/>
        <w:ind w:left="720" w:hanging="360"/>
        <w:jc w:val="both"/>
      </w:pPr>
      <w:r>
        <w:t xml:space="preserve">II.- La superficie de aulas se calculará a razón de un metro cuadrado por alumno; y</w:t>
      </w:r>
    </w:p>
    <w:p>
      <w:pPr>
        <w:spacing w:after="80"/>
        <w:ind w:left="720" w:hanging="360"/>
        <w:jc w:val="both"/>
      </w:pPr>
      <w:r>
        <w:t xml:space="preserve">III.- La superficie de esparcimiento será de dos metros cincuenta centímetros cuadrados por alumno en jardines de niños: y de tres metros cincuenta centímetros cuadrados en primaria y secundaria, la cual deberá tener jardines o pisos nivelados y drenados adecuadamente.</w:t>
      </w:r>
    </w:p>
    <w:p>
      <w:pPr>
        <w:spacing w:after="150"/>
      </w:pPr>
    </w:p>
    <w:p>
      <w:pPr>
        <w:spacing w:after="150"/>
        <w:jc w:val="both"/>
      </w:pPr>
      <w:r>
        <w:rPr>
          <w:b/>
          <w:bCs/>
        </w:rPr>
        <w:t xml:space="preserve">Artículo 197.- </w:t>
      </w:r>
      <w:r>
        <w:t xml:space="preserve">Todas las escuelas deberán tener aulas de forma y características tales que permitan a todos los alumnos tener una visibilidad adecuada del área donde se imparta la enseñanza. La altura promedio interior será de dos metros setenta centímetros.</w:t>
      </w:r>
    </w:p>
    <w:p>
      <w:pPr>
        <w:spacing w:after="150"/>
        <w:jc w:val="both"/>
      </w:pPr>
      <w:r>
        <w:rPr>
          <w:b/>
          <w:bCs/>
        </w:rPr>
        <w:t xml:space="preserve">Artículo 198.- </w:t>
      </w:r>
      <w:r>
        <w:t xml:space="preserve">Los salones de reunión tendrán dos puertas de un metro de anchura mínima cada una.</w:t>
      </w:r>
    </w:p>
    <w:p>
      <w:pPr>
        <w:spacing w:after="150"/>
        <w:jc w:val="both"/>
      </w:pPr>
      <w:r>
        <w:rPr>
          <w:b/>
          <w:bCs/>
        </w:rPr>
        <w:t xml:space="preserve">Artículo 199.- </w:t>
      </w:r>
      <w:r>
        <w:t xml:space="preserve">Las escaleras de los edificios para la educación tendrán una anchura mínima de un metro veinte centímetros, cuando den servicio por cada ciento ochenta alumnos o fracción adicionales, pero sin exceder de una anchura de dos metros cuarenta centímetros. Cuando se deba dar servicio a mayor número de personas, deberá aumentarse el número de escaleras según la proporción antes descrita.</w:t>
      </w:r>
    </w:p>
    <w:p>
      <w:pPr>
        <w:spacing w:after="150"/>
        <w:jc w:val="both"/>
      </w:pPr>
      <w:r>
        <w:rPr>
          <w:b/>
          <w:bCs/>
        </w:rPr>
        <w:t xml:space="preserve">Artículo 200.- </w:t>
      </w:r>
      <w:r>
        <w:t xml:space="preserve">La capacidad de los dormitorios en edificios para la educación, se calculará a razón de diez metros cúbicos por cama individual como mínimo.</w:t>
      </w:r>
    </w:p>
    <w:p>
      <w:pPr>
        <w:spacing w:after="150"/>
        <w:jc w:val="both"/>
      </w:pPr>
      <w:r>
        <w:rPr>
          <w:b/>
          <w:bCs/>
        </w:rPr>
        <w:t xml:space="preserve">Artículo 201.- </w:t>
      </w:r>
      <w:r>
        <w:t xml:space="preserve">En edificios escolares, la dimensión mínima de los patios que sirvan para dar ventilación e iluminación a las aulas, será igual a un medio de la altura de los paramentos que los limiten, pero no menor de tres metros.</w:t>
      </w:r>
    </w:p>
    <w:p>
      <w:pPr>
        <w:spacing w:after="150"/>
        <w:jc w:val="both"/>
      </w:pPr>
      <w:r>
        <w:rPr>
          <w:b/>
          <w:bCs/>
        </w:rPr>
        <w:t xml:space="preserve">Artículo 202.- </w:t>
      </w:r>
      <w:r>
        <w:t xml:space="preserve">Cada escuela deberá tener un local destinado para servicio médico de emergencia, dotado del equipo e instrumental necesario.</w:t>
      </w:r>
    </w:p>
    <w:p>
      <w:pPr>
        <w:spacing w:after="150"/>
        <w:jc w:val="both"/>
      </w:pPr>
      <w:r>
        <w:rPr>
          <w:b/>
          <w:bCs/>
        </w:rPr>
        <w:t xml:space="preserve">Artículo 203.- </w:t>
      </w:r>
      <w:r>
        <w:t xml:space="preserve">Las dimensiones mínimas en planta de los cuartos para enfermos serán de tres metros libres y la altura de dos metros cuarenta centímetros. En todo caso, los cuartos para enfermos, individuales o generales, tendrán las dimensiones suficientes para permitir libremente los movimientos de las camillas.</w:t>
      </w:r>
    </w:p>
    <w:p>
      <w:pPr>
        <w:spacing w:after="150"/>
        <w:jc w:val="both"/>
      </w:pPr>
      <w:r>
        <w:rPr>
          <w:b/>
          <w:bCs/>
        </w:rPr>
        <w:t xml:space="preserve">Artículo 204.- </w:t>
      </w:r>
      <w:r>
        <w:t xml:space="preserve">Las puertas de acceso a los cuartos para enfermos tendrán un ancho mínimo de un metro veinte centímetros y las de las salas de emergencia y quirófanos serán de doble acción con visor y el ancho mínimo será de un metro veinte centímetros cada hoja.</w:t>
      </w:r>
    </w:p>
    <w:p>
      <w:pPr>
        <w:spacing w:after="150"/>
        <w:jc w:val="both"/>
      </w:pPr>
      <w:r>
        <w:rPr>
          <w:b/>
          <w:bCs/>
        </w:rPr>
        <w:t xml:space="preserve">Artículo 205.- </w:t>
      </w:r>
      <w:r>
        <w:t xml:space="preserve">Los pasillos de acceso a cuartos de enfermos, quirófanos y similares así como todos aquellos por los que circulen camillas, tendrán una anchura libre mínima de dos metros.</w:t>
      </w:r>
    </w:p>
    <w:p>
      <w:pPr>
        <w:spacing w:after="150"/>
        <w:jc w:val="both"/>
      </w:pPr>
      <w:r>
        <w:rPr>
          <w:b/>
          <w:bCs/>
        </w:rPr>
        <w:t xml:space="preserve">Artículo 206.- </w:t>
      </w:r>
      <w:r>
        <w:t xml:space="preserve">Cuando se cuente con quirófano o con una capacidad superior a veinte camas, será indispensable que el edificio cuente con planta eléctrica de emergencia con la capacidad requerida.</w:t>
      </w:r>
    </w:p>
    <w:p>
      <w:pPr>
        <w:spacing w:after="150"/>
        <w:jc w:val="both"/>
      </w:pPr>
      <w:r>
        <w:rPr>
          <w:b/>
          <w:bCs/>
        </w:rPr>
        <w:t xml:space="preserve">Artículo 207.- </w:t>
      </w:r>
      <w:r>
        <w:t xml:space="preserve">En las salas de urgencias los accesos a las mismas, no deberán ser interferidos por ninguna circulación.</w:t>
      </w:r>
    </w:p>
    <w:p>
      <w:pPr>
        <w:spacing w:after="150"/>
        <w:jc w:val="both"/>
      </w:pPr>
      <w:r>
        <w:rPr>
          <w:b/>
          <w:bCs/>
        </w:rPr>
        <w:t xml:space="preserve">Artículo 208.- </w:t>
      </w:r>
      <w:r>
        <w:t xml:space="preserve">Todos los departamentos tendrán servicio de llamado sonoro y luminoso.</w:t>
      </w:r>
    </w:p>
    <w:p>
      <w:pPr>
        <w:spacing w:after="150"/>
        <w:jc w:val="both"/>
      </w:pPr>
      <w:r>
        <w:rPr>
          <w:b/>
          <w:bCs/>
        </w:rPr>
        <w:t xml:space="preserve">Artículo 209.- </w:t>
      </w:r>
      <w:r>
        <w:t xml:space="preserve">Los Cementerios estarán situados en las afueras de las poblaciones, en dirección opuesta a los vientos dominantes, circundados de muros o cercas sólidas y cerradas con puertas o rejas. Asimismo, estarán ubicados a distancia no menor de doscientos metros de depósitos naturales de agua o pozos destinados al servicio humano.</w:t>
      </w:r>
    </w:p>
    <w:p>
      <w:pPr>
        <w:spacing w:after="150"/>
        <w:jc w:val="both"/>
      </w:pPr>
      <w:r>
        <w:rPr>
          <w:b/>
          <w:bCs/>
        </w:rPr>
        <w:t xml:space="preserve">Artículo 210.- </w:t>
      </w:r>
      <w:r>
        <w:t xml:space="preserve">En los Cementerios se podrán instalar Hornos Crematorios construidos de acuerdo con las especificaciones establecidas en las disposiciones sanitarias de la Ley de Salud.</w:t>
      </w:r>
    </w:p>
    <w:p>
      <w:pPr>
        <w:spacing w:after="150"/>
        <w:jc w:val="both"/>
      </w:pPr>
      <w:r>
        <w:rPr>
          <w:b/>
          <w:bCs/>
        </w:rPr>
        <w:t xml:space="preserve">Artículo 211.- </w:t>
      </w:r>
      <w:r>
        <w:t xml:space="preserve">En los cementerios debe aparecer la distribución de lotes para sepulturas, con nomenclatura definida, sencilla y clara de las calles y numeración de lotes.</w:t>
      </w:r>
    </w:p>
    <w:p>
      <w:pPr>
        <w:spacing w:after="80"/>
        <w:jc w:val="both"/>
      </w:pPr>
      <w:r>
        <w:rPr>
          <w:b/>
          <w:bCs/>
        </w:rPr>
        <w:t xml:space="preserve">Artículo 212.- </w:t>
      </w:r>
      <w:r>
        <w:t xml:space="preserve">Dimensiones Mínimas de los Lotes.</w:t>
      </w:r>
    </w:p>
    <w:p>
      <w:pPr>
        <w:spacing w:after="80"/>
        <w:ind w:left="720" w:hanging="360"/>
        <w:jc w:val="both"/>
      </w:pPr>
      <w:r>
        <w:t xml:space="preserve">I.- Cementerio Horizontal: Cementerio Horizontal Tradicional.- Adultos Infantes Largo = 2.50 ms. Largo = 1.50 mt. Ancho = 1.00 as. Ancho = 1.00 MT. La separación mínima entre lotes contiguos u opuestos será de treinta centímetros. Cementerio Horizontal Americano.- Largo = 2.50 m. Ancho = 1.00 m. Se aceptará la construcción de muros medianeros con elementos prefabricados de concreto armado en espesor no menor de diez centímetros en gavetas contiguas u opuestas.</w:t>
      </w:r>
    </w:p>
    <w:p>
      <w:pPr>
        <w:spacing w:after="80"/>
        <w:ind w:left="720" w:hanging="360"/>
        <w:jc w:val="both"/>
      </w:pPr>
      <w:r>
        <w:t xml:space="preserve">II.- Cementerio Vertical: Dimensiones mínimas interiores: Largo = 2.30 m. Ancho = 0.90 m. Alto = 0.80 m. Las losas de las gavetas deberán estar a un mismo nivel por la cara superior interna y en la cara inferior interna tendrán un desnivel cuya pendiente no sea menor al dos por ciento hacia el fondo, con el objeto de que los líquidos que pudieran escurrir se canalicen por un drenaje que al efecto debe construirse hacia el subsuelo, en donde habrá una fosa séptica que lo reciba. Toda esta área deberá estar constructivamente sellada en forma hermética.</w:t>
      </w:r>
    </w:p>
    <w:p>
      <w:pPr>
        <w:spacing w:after="150"/>
      </w:pPr>
    </w:p>
    <w:p>
      <w:pPr>
        <w:spacing w:after="150"/>
        <w:jc w:val="both"/>
      </w:pPr>
      <w:r>
        <w:rPr>
          <w:b/>
          <w:bCs/>
        </w:rPr>
        <w:t xml:space="preserve">Artículo 213.- </w:t>
      </w:r>
      <w:r>
        <w:t xml:space="preserve">Para el tipo de panteón horizontal tradicional, todos los lotes para inhumaciones tendrán acceso directo a una calle, por lo menos, y la anchura mínima de éstas será de tres metros en los cementerios de uso general y de dos metros en los de uso local.</w:t>
      </w:r>
    </w:p>
    <w:p>
      <w:pPr>
        <w:spacing w:after="150"/>
        <w:jc w:val="both"/>
      </w:pPr>
      <w:r>
        <w:rPr>
          <w:b/>
          <w:bCs/>
        </w:rPr>
        <w:t xml:space="preserve">Artículo 214.- </w:t>
      </w:r>
      <w:r>
        <w:t xml:space="preserve">La profundidad mínima de la excavación en las fosas comunes, será de un metro cincuenta centímetros contados desde el nivel de la calle adyacente. Podrán autorizarse bóvedas en las fosas, descansando losas de concreto sobre muretes de ladrillo de catorce centímetros. Cuando no se cubra con mampostería el fondo de la excavación, la profundidad de ella será de un metro veinticinco centímetros como mínimo.</w:t>
      </w:r>
    </w:p>
    <w:p>
      <w:pPr>
        <w:spacing w:after="150"/>
        <w:jc w:val="both"/>
      </w:pPr>
      <w:r>
        <w:rPr>
          <w:b/>
          <w:bCs/>
        </w:rPr>
        <w:t xml:space="preserve">Artículo 215.- </w:t>
      </w:r>
      <w:r>
        <w:t xml:space="preserve">Podrán construirse bóvedas herméticas en el caso de que se deseen dos gavetas superpuestas, las cuales tendrán setenta centímetros de altura libre, mínima, cada una, con cubiertas de losas de concreto de cinco centímetros, quedando el nivel de la tapa superior a cincuenta centímetros abajo del nivel de la calle adyacente, y una profundidad total de dos metros. Sobre la gaveta superior, podrán depositarse restos, no pasando del nivel del terreno, dentro de la construcción hermética en nichos aislados.</w:t>
      </w:r>
    </w:p>
    <w:p>
      <w:pPr>
        <w:spacing w:after="150"/>
        <w:jc w:val="both"/>
      </w:pPr>
      <w:r>
        <w:rPr>
          <w:b/>
          <w:bCs/>
        </w:rPr>
        <w:t xml:space="preserve">Artículo 216.- </w:t>
      </w:r>
      <w:r>
        <w:t xml:space="preserve">Para el tipo de panteón horizontal tradicional, sólo se autorizará la construcción de criptas familiares, colocando gavetas a uno y a otro lado de un pasillo central para el descenso de cadáveres, cuando la superficie disponible sea la de tres lotes contiguos como mínimo. Las criptas serán de materiales impermeables y las tapas tendrán un cierre hermético. Sobre estas criptas podrán autorizarse nichos para restos, siempre que su construcción sea hermética y de materiales impermeables, quedando los nichos sobre el nivel del terreno.</w:t>
      </w:r>
    </w:p>
    <w:p>
      <w:pPr>
        <w:spacing w:after="80"/>
        <w:jc w:val="both"/>
      </w:pPr>
      <w:r>
        <w:rPr>
          <w:b/>
          <w:bCs/>
        </w:rPr>
        <w:t xml:space="preserve">Artículo 217.- </w:t>
      </w:r>
      <w:r>
        <w:t xml:space="preserve">La circulación del público en los cementerios se asegurará, por lo menos:</w:t>
      </w:r>
    </w:p>
    <w:p>
      <w:pPr>
        <w:spacing w:after="80"/>
        <w:ind w:left="720" w:hanging="360"/>
        <w:jc w:val="both"/>
      </w:pPr>
      <w:r>
        <w:t xml:space="preserve">I.- Por una avenida de circulación contigua al muro que limitará al cementerio, con una anchura libre mínima de seis metros: en los cementerios de importancia, este mínimo será de nueve metros;</w:t>
      </w:r>
    </w:p>
    <w:p>
      <w:pPr>
        <w:spacing w:after="80"/>
        <w:ind w:left="720" w:hanging="360"/>
        <w:jc w:val="both"/>
      </w:pPr>
      <w:r>
        <w:t xml:space="preserve">II.- Para el tipo de panteón horizontal tradicional, por calles secundarias para peatones de anchura mínima de dos metros.</w:t>
      </w:r>
    </w:p>
    <w:p>
      <w:pPr>
        <w:spacing w:after="150"/>
      </w:pPr>
    </w:p>
    <w:p>
      <w:pPr>
        <w:spacing w:after="80"/>
        <w:jc w:val="both"/>
      </w:pPr>
      <w:r>
        <w:rPr>
          <w:b/>
          <w:bCs/>
        </w:rPr>
        <w:t xml:space="preserve">Artículo 218.- </w:t>
      </w:r>
      <w:r>
        <w:t xml:space="preserve">Las construcciones para industrias deberán reunir los siguientes requisitos:</w:t>
      </w:r>
    </w:p>
    <w:p>
      <w:pPr>
        <w:spacing w:after="80"/>
        <w:ind w:left="720" w:hanging="360"/>
        <w:jc w:val="both"/>
      </w:pPr>
      <w:r>
        <w:t xml:space="preserve">I.- La altura mínima será de tres metros;</w:t>
      </w:r>
    </w:p>
    <w:p>
      <w:pPr>
        <w:spacing w:after="80"/>
        <w:ind w:left="720" w:hanging="360"/>
        <w:jc w:val="both"/>
      </w:pPr>
      <w:r>
        <w:t xml:space="preserve">II.- Queda prohibida la descarga al drenaje de substancias que dañen la red, o contaminen los cauces.</w:t>
      </w:r>
    </w:p>
    <w:p>
      <w:pPr>
        <w:spacing w:after="80"/>
        <w:ind w:left="720" w:hanging="360"/>
        <w:jc w:val="both"/>
      </w:pPr>
      <w:r>
        <w:t xml:space="preserve">III.- Quedará claramente definida la descarga de agua pluvial y aguas negras cuando existan ambos colectores.</w:t>
      </w:r>
    </w:p>
    <w:p>
      <w:pPr>
        <w:spacing w:after="80"/>
        <w:ind w:left="720" w:hanging="360"/>
        <w:jc w:val="both"/>
      </w:pPr>
      <w:r>
        <w:t xml:space="preserve">IV.- La densidad máxima de construcción será la siguiente: a) Densidades de Construcción en Industrias. Área del Predio: Densidad Máxima de Construcción (m²); hasta 1,250 m²: 100%; De 1,251 m² a 2,500 m² 90%; De 2,501 m² a 7,500 m² 80%; De 7,501 m² a 22,500 m²: 75%; De 22,501 m² en adelante: 70%.</w:t>
      </w:r>
    </w:p>
    <w:p>
      <w:pPr>
        <w:spacing w:after="150"/>
      </w:pPr>
    </w:p>
    <w:p>
      <w:pPr>
        <w:spacing w:after="150"/>
        <w:jc w:val="both"/>
      </w:pPr>
      <w:r>
        <w:rPr>
          <w:b/>
          <w:bCs/>
        </w:rPr>
        <w:t xml:space="preserve">Artículo 219.- </w:t>
      </w:r>
      <w:r>
        <w:t xml:space="preserve">Los estacionamientos públicos deberán tener carriles separados, debidamente señalados, para la entrada y salida de los vehículos, con una anchura mínima del arroyo de dos metros cincuenta centímetros cada uno.</w:t>
      </w:r>
    </w:p>
    <w:p>
      <w:pPr>
        <w:spacing w:after="150"/>
        <w:jc w:val="both"/>
      </w:pPr>
      <w:r>
        <w:rPr>
          <w:b/>
          <w:bCs/>
        </w:rPr>
        <w:t xml:space="preserve">Artículo 220.- </w:t>
      </w:r>
      <w:r>
        <w:t xml:space="preserve">Los estacionamientos tendrán áreas de espera techadas para la recepción y entrega de vehículos, ubicadas a cada lado de los carriles a que se refiere el artículo anterior, las que deberán tener una longitud mínima de seis metros y una anchura no menor a un metro veinte centímetros; el piso terminado estará elevado quince centímetros sobre el de la superficie de circulación de vehículos.</w:t>
      </w:r>
    </w:p>
    <w:p>
      <w:pPr>
        <w:spacing w:after="150"/>
        <w:jc w:val="both"/>
      </w:pPr>
      <w:r>
        <w:rPr>
          <w:b/>
          <w:bCs/>
        </w:rPr>
        <w:t xml:space="preserve">Artículo 221.- </w:t>
      </w:r>
      <w:r>
        <w:t xml:space="preserve">Los estacionamientos deberán tener una caseta de control anexa al área de espera para el público, situada a una distancia no menor de cuatro metros cincuenta centímetros, del alineamiento y con superficie mínima de dos metros cuadrados con servicios sanitario dividido para hombres y mujeres.</w:t>
      </w:r>
    </w:p>
    <w:p>
      <w:pPr>
        <w:spacing w:after="150"/>
        <w:jc w:val="both"/>
      </w:pPr>
      <w:r>
        <w:rPr>
          <w:b/>
          <w:bCs/>
        </w:rPr>
        <w:t xml:space="preserve">Artículo 222.- </w:t>
      </w:r>
      <w:r>
        <w:t xml:space="preserve">Las construcciones para estacionamiento tendrán una altura libre mínima de dos metros diez centímetros.</w:t>
      </w:r>
    </w:p>
    <w:p>
      <w:pPr>
        <w:spacing w:after="150"/>
        <w:jc w:val="both"/>
      </w:pPr>
      <w:r>
        <w:rPr>
          <w:b/>
          <w:bCs/>
        </w:rPr>
        <w:t xml:space="preserve">Artículo 223.- </w:t>
      </w:r>
      <w:r>
        <w:t xml:space="preserve">En los estacionamientos de servicio al público, el espacio para cada vehículo se señalará claramente, debiendo tener un mínimo de dos metros cincuenta centímetros de ancho por cinco metros de largo. Para la maniobra de entrada y salida al cajón de estacionamiento, se deberá disponer de una distancia de cuando menos seis metros entre el límite del cajón y el límite del predio o límite del cajón opuesto. Esta distancia podrá reducirse según el ángulo de inclinación del diseño de los cajones en la medida que faciliten una maniobra cómoda y segura del vehículo.</w:t>
      </w:r>
    </w:p>
    <w:p>
      <w:pPr>
        <w:spacing w:after="150"/>
        <w:jc w:val="both"/>
      </w:pPr>
      <w:r>
        <w:rPr>
          <w:b/>
          <w:bCs/>
        </w:rPr>
        <w:t xml:space="preserve">Artículo 224.- </w:t>
      </w:r>
      <w:r>
        <w:t xml:space="preserve">En los estacionamientos públicos o privados que no sean de autoservicio, podrá permitirse que los cajones se dispongan de tal manera que para sacar un vehículo se mueva un máximo de dos.</w:t>
      </w:r>
    </w:p>
    <w:p>
      <w:pPr>
        <w:spacing w:after="150"/>
        <w:jc w:val="both"/>
      </w:pPr>
      <w:r>
        <w:rPr>
          <w:b/>
          <w:bCs/>
        </w:rPr>
        <w:t xml:space="preserve">Artículo 225.- </w:t>
      </w:r>
      <w:r>
        <w:t xml:space="preserve">Los estacionamientos deberán contar con topes de quince centímetros de peralte en todos los cajones colindantes con muros, colocados de un metro veinte centímetros de estos.</w:t>
      </w:r>
    </w:p>
    <w:p>
      <w:pPr>
        <w:spacing w:after="150"/>
        <w:jc w:val="both"/>
      </w:pPr>
      <w:r>
        <w:rPr>
          <w:b/>
          <w:bCs/>
        </w:rPr>
        <w:t xml:space="preserve">Artículo 226.- </w:t>
      </w:r>
      <w:r>
        <w:t xml:space="preserve">En los estacionamientos deberán existir protecciones adecuadas en rampas, colindancias, fachadas y elementos estructurales con dispositivos capaces de resistir los posibles impactos de los automóviles. Las columnas y muros que limiten pasillos de circulación de vehículos, deberán tener una banqueta de quince centímetros de altura y treinta centímetros de anchura, con los ángulos redondeados.</w:t>
      </w:r>
    </w:p>
    <w:p>
      <w:pPr>
        <w:spacing w:after="150"/>
        <w:jc w:val="both"/>
      </w:pPr>
      <w:r>
        <w:rPr>
          <w:b/>
          <w:bCs/>
        </w:rPr>
        <w:t xml:space="preserve">Artículo 227.- </w:t>
      </w:r>
      <w:r>
        <w:t xml:space="preserve">Los estacionamientos deberán tener ventilación natural por medio de vanos con superficie mínima de un diez por ciento de la superficie de la planta correspondiente, o la ventilación artificial adecuada para evitar la acumulación de gases tóxicos, principalmente en las áreas de espera de vehículos.</w:t>
      </w:r>
    </w:p>
    <w:p>
      <w:pPr>
        <w:spacing w:after="150"/>
        <w:jc w:val="both"/>
      </w:pPr>
      <w:r>
        <w:rPr>
          <w:b/>
          <w:bCs/>
        </w:rPr>
        <w:t xml:space="preserve">Artículo 228.- </w:t>
      </w:r>
      <w:r>
        <w:t xml:space="preserve">En los estacionamientos de servicio privado no se exigirá que tengan carriles separados, áreas para recepción y entrega de vehículos, servicios sanitarios ni casetas de control.</w:t>
      </w:r>
    </w:p>
    <w:p>
      <w:pPr>
        <w:spacing w:after="150"/>
        <w:jc w:val="both"/>
      </w:pPr>
      <w:r>
        <w:rPr>
          <w:b/>
          <w:bCs/>
        </w:rPr>
        <w:t xml:space="preserve">Artículo 229.- </w:t>
      </w:r>
      <w:r>
        <w:t xml:space="preserve">Los edificios e inmuebles destinados a estacionamientos de vehículos deberán contar, además de las protecciones señaladas en este Capítulo con recipientes con arena cuyo número, capacidad y colocación sean a juicio de la Dirección de Planeación y Desarrollo Urbano los necesarios para el control de incendios en los vehículos. Cada recipiente contará con un artefacto que posibilite la aplicación de la arena. No se permitirá el uso de materiales combustibles o inflamables en ninguna construcción o instalación de los estacionamientos.</w:t>
      </w:r>
    </w:p>
    <w:p>
      <w:pPr>
        <w:spacing w:after="150"/>
        <w:jc w:val="both"/>
      </w:pPr>
      <w:r>
        <w:rPr>
          <w:b/>
          <w:bCs/>
        </w:rPr>
        <w:t xml:space="preserve">Artículo 230.- </w:t>
      </w:r>
      <w:r>
        <w:t xml:space="preserve">Los laboratorios que manejen productos dañinos al contacto de la piel deberán contar con un número adecuado de regaderas, que se localizarán a una distancia menor de treinta metros del sitio donde se utilicen dichos productos.</w:t>
      </w:r>
    </w:p>
    <w:p>
      <w:pPr>
        <w:pStyle w:val="Heading3"/>
        <w:spacing w:after="50" w:before="300"/>
        <w:jc w:val="center"/>
      </w:pPr>
      <w:r>
        <w:rPr>
          <w:b/>
          <w:bCs/>
        </w:rPr>
        <w:t xml:space="preserve">CAPÍTULO SEPTIMO</w:t>
      </w:r>
    </w:p>
    <w:p>
      <w:pPr>
        <w:spacing w:after="200"/>
        <w:jc w:val="center"/>
      </w:pPr>
      <w:r>
        <w:rPr>
          <w:i/>
          <w:iCs/>
        </w:rPr>
        <w:t xml:space="preserve">De la Edificación para Centros de Reunión y Espectáculos</w:t>
      </w:r>
    </w:p>
    <w:p>
      <w:pPr>
        <w:spacing w:after="150"/>
        <w:jc w:val="both"/>
      </w:pPr>
      <w:r>
        <w:rPr>
          <w:b/>
          <w:bCs/>
        </w:rPr>
        <w:t xml:space="preserve">Artículo 231.- </w:t>
      </w:r>
      <w:r>
        <w:t xml:space="preserve">El cupo de los centros de reunión se calculará a razón de un metro cuadrado por persona. Si en ellos hubiese pista de baile, ésta deberá tener una superficie mínima de veinte decímetros cuadrados por persona, de acuerdo con el cupo total, la cual será independiente del área por concurrente especificada en el párrafo anterior.</w:t>
      </w:r>
    </w:p>
    <w:p>
      <w:pPr>
        <w:spacing w:after="150"/>
        <w:jc w:val="both"/>
      </w:pPr>
      <w:r>
        <w:rPr>
          <w:b/>
          <w:bCs/>
        </w:rPr>
        <w:t xml:space="preserve">Artículo 232.- </w:t>
      </w:r>
      <w:r>
        <w:t xml:space="preserve">En los centros de reunión, el área de los vestíbulos será por lo menos de punto veinticinco metros cuadrados por concurrente hasta doscientos concurrentes y de punto treinta metros cuadrados por concurrente para más de doscientos cincuenta concurrentes, debiendo quedar adyacente a la vía pública, por lo menos, la cuarta parte de dicha área.</w:t>
      </w:r>
    </w:p>
    <w:p>
      <w:pPr>
        <w:spacing w:after="150"/>
        <w:jc w:val="both"/>
      </w:pPr>
      <w:r>
        <w:rPr>
          <w:b/>
          <w:bCs/>
        </w:rPr>
        <w:t xml:space="preserve">Artículo 233.- </w:t>
      </w:r>
      <w:r>
        <w:t xml:space="preserve">Los escenarios, vestidores, cocinas, bodegas, talleres, cuartos de máquinas y casetas de proyección de los centros de reunión, deberán aislarse del área destinada a los concurrentes mediante elementos o materiales que impidan la transmisión del ruido o de las vibraciones, así mismo se impedirá que el ruido generado en este tipo de edificios pueda causar molestias a los vecinos.</w:t>
      </w:r>
    </w:p>
    <w:p>
      <w:pPr>
        <w:spacing w:after="150"/>
        <w:jc w:val="both"/>
      </w:pPr>
      <w:r>
        <w:rPr>
          <w:b/>
          <w:bCs/>
        </w:rPr>
        <w:t xml:space="preserve">Artículo 234.- </w:t>
      </w:r>
      <w:r>
        <w:t xml:space="preserve">Habrá una instalación de emergencia con encendido automático, alimentada con acumuladores o baterías, que proporcionará a los salones, vestíbulos y circulaciones una iluminación de emergencia de cinco luxes mínimo en tanto se restablezca la falla.</w:t>
      </w:r>
    </w:p>
    <w:p>
      <w:pPr>
        <w:spacing w:after="80"/>
        <w:jc w:val="both"/>
      </w:pPr>
      <w:r>
        <w:rPr>
          <w:b/>
          <w:bCs/>
        </w:rPr>
        <w:t xml:space="preserve">Artículo 235.- </w:t>
      </w:r>
      <w:r>
        <w:t xml:space="preserve">Las Salas de espectáculos deberán reunir los siguientes requisitos:</w:t>
      </w:r>
    </w:p>
    <w:p>
      <w:pPr>
        <w:spacing w:after="80"/>
        <w:ind w:left="720" w:hanging="360"/>
        <w:jc w:val="both"/>
      </w:pPr>
      <w:r>
        <w:t xml:space="preserve">I.- La altura mínima libre en cualquier punto de una sala de espectáculos, será de tres metros;</w:t>
      </w:r>
    </w:p>
    <w:p>
      <w:pPr>
        <w:spacing w:after="80"/>
        <w:ind w:left="720" w:hanging="360"/>
        <w:jc w:val="both"/>
      </w:pPr>
      <w:r>
        <w:t xml:space="preserve">II.- El volumen mínimo de la sala, se calculará a razón de dos metros cincuenta centímetros cúbicos por espectador o asistente;</w:t>
      </w:r>
    </w:p>
    <w:p>
      <w:pPr>
        <w:spacing w:after="80"/>
        <w:ind w:left="720" w:hanging="360"/>
        <w:jc w:val="both"/>
      </w:pPr>
      <w:r>
        <w:t xml:space="preserve">III.- Los accesos o salidas directas a la vía pública, o bien comunicarse con ella a través de pasillos con anchura mínima igual a la suma de las anchuras de todas las circulaciones que desalojen las salas por estos pasillos.</w:t>
      </w:r>
    </w:p>
    <w:p>
      <w:pPr>
        <w:spacing w:after="80"/>
        <w:ind w:left="720" w:hanging="360"/>
        <w:jc w:val="both"/>
      </w:pPr>
      <w:r>
        <w:t xml:space="preserve">IV.- Los accesos y salidas se localizarán de preferencia en calles diferentes.</w:t>
      </w:r>
    </w:p>
    <w:p>
      <w:pPr>
        <w:spacing w:after="80"/>
        <w:ind w:left="720" w:hanging="360"/>
        <w:jc w:val="both"/>
      </w:pPr>
      <w:r>
        <w:t xml:space="preserve">V.- Toda clase de espectáculos deberá contar al menos con tres salidas con anchura mínima cada una de un metro ochenta centímetros.</w:t>
      </w:r>
    </w:p>
    <w:p>
      <w:pPr>
        <w:spacing w:after="150"/>
      </w:pPr>
    </w:p>
    <w:p>
      <w:pPr>
        <w:spacing w:after="150"/>
        <w:jc w:val="both"/>
      </w:pPr>
      <w:r>
        <w:rPr>
          <w:b/>
          <w:bCs/>
        </w:rPr>
        <w:t xml:space="preserve">Artículo 236.- </w:t>
      </w:r>
      <w:r>
        <w:t xml:space="preserve">Las salas de espectáculos deberán tener vestíbulos que comuniquen la sala con la vía pública o con los pasillos de acceso a ésta; tales vestíbulos deberán tener una superficie mínima calculada a razón de punto veinticinco metros cuadrados por concurrente, hasta doscientos cincuenta concurrentes y de punto treinta metros cuadrados por concurrente, para más de doscientos cincuenta concurrentes. Además, cada clase de localidad deberá contar con espacio para el descanso de los espectadores durante los intermedios, que se calculará a razón de quince decímetros cuadrados por concurrente.</w:t>
      </w:r>
    </w:p>
    <w:p>
      <w:pPr>
        <w:spacing w:after="150"/>
        <w:jc w:val="both"/>
      </w:pPr>
      <w:r>
        <w:rPr>
          <w:b/>
          <w:bCs/>
        </w:rPr>
        <w:t xml:space="preserve">Artículo 237.- </w:t>
      </w:r>
      <w:r>
        <w:t xml:space="preserve">Los pasillos de las salas deberán desembocar al vestíbulo a nivel con el piso de éste.</w:t>
      </w:r>
    </w:p>
    <w:p>
      <w:pPr>
        <w:spacing w:after="150"/>
        <w:jc w:val="both"/>
      </w:pPr>
      <w:r>
        <w:rPr>
          <w:b/>
          <w:bCs/>
        </w:rPr>
        <w:t xml:space="preserve">Artículo 238.- </w:t>
      </w:r>
      <w:r>
        <w:t xml:space="preserve">El total de las anchuras de las puertas que comuniquen la calle con los pasillos de acceso o salida a ella, deberá por lo menos ser igual a las cuatro terceras partes de la suma de las anchuras de las puertas que comuniquen el interior de la sala con los vestíbulos.</w:t>
      </w:r>
    </w:p>
    <w:p>
      <w:pPr>
        <w:spacing w:after="150"/>
        <w:jc w:val="both"/>
      </w:pPr>
      <w:r>
        <w:rPr>
          <w:b/>
          <w:bCs/>
        </w:rPr>
        <w:t xml:space="preserve">Artículo 239.- </w:t>
      </w:r>
      <w:r>
        <w:t xml:space="preserve">Será siempre requisito indispensable la colocación de marquesinas en las puertas de salida a la vía pública.</w:t>
      </w:r>
    </w:p>
    <w:p>
      <w:pPr>
        <w:spacing w:after="150"/>
        <w:jc w:val="both"/>
      </w:pPr>
      <w:r>
        <w:rPr>
          <w:b/>
          <w:bCs/>
        </w:rPr>
        <w:t xml:space="preserve">Artículo 240.- </w:t>
      </w:r>
      <w:r>
        <w:t xml:space="preserve">En los templos o lugares destinados al culto el cupo se calculará a razón de punto cinco metros cuadrados por asistente para aforo hasta de doscientos cincuenta asistentes y para más de doscientos cincuenta concurrentes, el aforo se calculará a razón de punto siete metros cuadrados por asistente.</w:t>
      </w:r>
    </w:p>
    <w:p>
      <w:pPr>
        <w:spacing w:after="150"/>
        <w:jc w:val="both"/>
      </w:pPr>
      <w:r>
        <w:rPr>
          <w:b/>
          <w:bCs/>
        </w:rPr>
        <w:t xml:space="preserve">Artículo 241.- </w:t>
      </w:r>
      <w:r>
        <w:t xml:space="preserve">La altura libre mínima no será menor de tres metros.</w:t>
      </w:r>
    </w:p>
    <w:p>
      <w:pPr>
        <w:spacing w:after="150"/>
        <w:jc w:val="both"/>
      </w:pPr>
      <w:r>
        <w:rPr>
          <w:b/>
          <w:bCs/>
        </w:rPr>
        <w:t xml:space="preserve">Artículo 242.- </w:t>
      </w:r>
      <w:r>
        <w:t xml:space="preserve">En todas las puertas que comunique a la vía pública o espacios descubiertos, se instalarán canceles o dispondrá de puertas con cierre automático para obtener aislamiento acústico y visual.</w:t>
      </w:r>
    </w:p>
    <w:p>
      <w:pPr>
        <w:spacing w:after="150"/>
        <w:jc w:val="both"/>
      </w:pPr>
      <w:r>
        <w:rPr>
          <w:b/>
          <w:bCs/>
        </w:rPr>
        <w:t xml:space="preserve">Artículo 243.- </w:t>
      </w:r>
      <w:r>
        <w:t xml:space="preserve">Cuando menos una de las salidas deberá conectarse a la vía pública por medio de un atrio que tendrá una dimensión mínima de cinco metros.</w:t>
      </w:r>
    </w:p>
    <w:p>
      <w:pPr>
        <w:spacing w:after="150"/>
        <w:jc w:val="both"/>
      </w:pPr>
      <w:r>
        <w:rPr>
          <w:b/>
          <w:bCs/>
        </w:rPr>
        <w:t xml:space="preserve">Artículo 244.- </w:t>
      </w:r>
      <w:r>
        <w:t xml:space="preserve">Cuando existan habitaciones anexas al templo, no tendrán conexión dentro con él.</w:t>
      </w:r>
    </w:p>
    <w:p>
      <w:pPr>
        <w:spacing w:after="150"/>
        <w:jc w:val="both"/>
      </w:pPr>
      <w:r>
        <w:rPr>
          <w:b/>
          <w:bCs/>
        </w:rPr>
        <w:t xml:space="preserve">Artículo 245.- </w:t>
      </w:r>
      <w:r>
        <w:t xml:space="preserve">Las salas de espectáculos deberán contar con taquillas que no obstruyan la circulación y se localicen en forma visible, deberá haber cuando menos una taquilla por cada mil quinientos espectadores o fracción de acuerdo con el cupo de la localidad.</w:t>
      </w:r>
    </w:p>
    <w:p>
      <w:pPr>
        <w:spacing w:after="150"/>
        <w:jc w:val="both"/>
      </w:pPr>
      <w:r>
        <w:rPr>
          <w:b/>
          <w:bCs/>
        </w:rPr>
        <w:t xml:space="preserve">Artículo 246.- </w:t>
      </w:r>
      <w:r>
        <w:t xml:space="preserve">Sólo se permitirá la instalación de butacas en las salas de espectáculos, por lo que se prohibirá la construcción de gradas, si no están provistas de asientos individuales. La anchura mínima de las butacas será de cincuenta centímetros, debiendo quedar un espacio libre mínimo de cuarenta centímetros entre el frente de un asiento y el respaldo del próximo, medido éste entre verticales. La distancia desde cualquier butaca al punto más cercano de la pantalla será la mitad de la dimensión mayor de ésta, pero en ningún caso menor de siete metros ya que queda prohibida la colocación de butacas en zonas de visibilidad defectuosa.</w:t>
      </w:r>
    </w:p>
    <w:p>
      <w:pPr>
        <w:spacing w:after="150"/>
        <w:jc w:val="both"/>
      </w:pPr>
      <w:r>
        <w:rPr>
          <w:b/>
          <w:bCs/>
        </w:rPr>
        <w:t xml:space="preserve">Artículo 247.- </w:t>
      </w:r>
      <w:r>
        <w:t xml:space="preserve">Las butacas deberán estar fijas en el piso a excepción de las que se sitúen en palcos y plateas, debiendo tener siempre asientos plegadizos.</w:t>
      </w:r>
    </w:p>
    <w:p>
      <w:pPr>
        <w:spacing w:after="150"/>
        <w:jc w:val="both"/>
      </w:pPr>
      <w:r>
        <w:rPr>
          <w:b/>
          <w:bCs/>
        </w:rPr>
        <w:t xml:space="preserve">Artículo 248.- </w:t>
      </w:r>
      <w:r>
        <w:t xml:space="preserve">Los pasillos interiores para circulación en las salas de espectáculos, tendrán una anchura mínima de un metro veinte centímetros cuando haya asientos a ambos lados y de noventa centímetros cuando cuenten con asientos a un sólo lado, quedando prohibido colocar más de catorce butacas para desembocar a dos pasillos y siete a desembocar a un sólo pasillo. Los pasillos con escalones, tendrán una huella mínima de treinta centímetros y un peralte máximo de diecisiete centímetros y deberán estar convenientemente iluminados. En los muros de los pasillos, no se permitirán salientes a una altura menor de tres metros en relación con el piso de los mismos.</w:t>
      </w:r>
    </w:p>
    <w:p>
      <w:pPr>
        <w:spacing w:after="150"/>
        <w:jc w:val="both"/>
      </w:pPr>
      <w:r>
        <w:rPr>
          <w:b/>
          <w:bCs/>
        </w:rPr>
        <w:t xml:space="preserve">Artículo 249.- </w:t>
      </w:r>
      <w:r>
        <w:t xml:space="preserve">La anchura de las puertas que comunique la sala de espectáculos con el vestíbulo, deberán estar calculadas para evacuar la sala en tres minutos, considerando que cada persona puede salir por una anchura de sesenta centímetros en un segundo; por tanto, la anchura siempre será múltiplo de sesenta centímetros y nunca se permitirá una anchura menor de un metro ochenta centímetros en una puerta.</w:t>
      </w:r>
    </w:p>
    <w:p>
      <w:pPr>
        <w:spacing w:after="150"/>
        <w:jc w:val="both"/>
      </w:pPr>
      <w:r>
        <w:rPr>
          <w:b/>
          <w:bCs/>
        </w:rPr>
        <w:t xml:space="preserve">Artículo 250.- </w:t>
      </w:r>
      <w:r>
        <w:t xml:space="preserve">Cada piso o tipo de localidad en las salas de espectáculos que cuente con cupo superior a cien personas deberá tener una salida de emergencia que comunique directamente a la calle, o por medio de pasajes independientes, la anchura de las salidas de emergencia y la de los pasajes será tal, que permitan el desalojo de la sala en tres minutos.</w:t>
      </w:r>
    </w:p>
    <w:p>
      <w:pPr>
        <w:spacing w:after="150"/>
        <w:jc w:val="both"/>
      </w:pPr>
      <w:r>
        <w:rPr>
          <w:b/>
          <w:bCs/>
        </w:rPr>
        <w:t xml:space="preserve">Artículo 251.- </w:t>
      </w:r>
      <w:r>
        <w:t xml:space="preserve">Queda prohibido que en lugares destinados a la permanencia o tránsito del público haya puertas simuladas o espejos que hagan aparecer el local de mayor amplitud que la real.</w:t>
      </w:r>
    </w:p>
    <w:p>
      <w:pPr>
        <w:spacing w:after="150"/>
        <w:jc w:val="both"/>
      </w:pPr>
      <w:r>
        <w:rPr>
          <w:b/>
          <w:bCs/>
        </w:rPr>
        <w:t xml:space="preserve">Artículo 252.- </w:t>
      </w:r>
      <w:r>
        <w:t xml:space="preserve">En todas las puertas que conduzcan al exterior, se colocarán invariablemente letreros con la palabra "salida" y flechas luminosas indicando la dirección de dichas salidas, las letras deberán tener una altura mínima de quince centímetros y estar permanentemente iluminadas, aun cuando se interrumpa el servicio eléctrico general.</w:t>
      </w:r>
    </w:p>
    <w:p>
      <w:pPr>
        <w:spacing w:after="150"/>
        <w:jc w:val="both"/>
      </w:pPr>
      <w:r>
        <w:rPr>
          <w:b/>
          <w:bCs/>
        </w:rPr>
        <w:t xml:space="preserve">Artículo 253.- </w:t>
      </w:r>
      <w:r>
        <w:t xml:space="preserve">Las escaleras deberán tener una anchura mínima igual a la suma de las anchuras de las puertas o pasillos a los que den servicio, peraltes máximos de diecisiete centímetros y huellas mínimas de treinta centímetros; deberán construirse con materiales incombustibles protegidas con pasamanos cuya altura será de noventa centímetros y se colocarán a cada ciento veinte centímetros de anchura de la escalera.</w:t>
      </w:r>
    </w:p>
    <w:p>
      <w:pPr>
        <w:spacing w:after="150"/>
        <w:jc w:val="both"/>
      </w:pPr>
      <w:r>
        <w:rPr>
          <w:b/>
          <w:bCs/>
        </w:rPr>
        <w:t xml:space="preserve">Artículo 254.- </w:t>
      </w:r>
      <w:r>
        <w:t xml:space="preserve">Cada piso deberá contar al menos con dos escaleras.</w:t>
      </w:r>
    </w:p>
    <w:p>
      <w:pPr>
        <w:spacing w:after="150"/>
        <w:jc w:val="both"/>
      </w:pPr>
      <w:r>
        <w:rPr>
          <w:b/>
          <w:bCs/>
        </w:rPr>
        <w:t xml:space="preserve">Artículo 255.- </w:t>
      </w:r>
      <w:r>
        <w:t xml:space="preserve">Los escenarios, vestidores, bodegas, talleres, cuartos de máquinas y casetas de televisión de las salas de espectáculos deberán estar aislados entre si y de la sala mediante muros, techos, pisos, telones y puertas de material incombustible y tener salidas independientes de la sala. Las puertas tendrán dispositivos que las mantengan cerradas.</w:t>
      </w:r>
    </w:p>
    <w:p>
      <w:pPr>
        <w:spacing w:after="150"/>
        <w:jc w:val="both"/>
      </w:pPr>
      <w:r>
        <w:rPr>
          <w:b/>
          <w:bCs/>
        </w:rPr>
        <w:t xml:space="preserve">Artículo 256.- </w:t>
      </w:r>
      <w:r>
        <w:t xml:space="preserve">Las casetas de proyección deberán tener una dimensión mínima de dos metros veinte centímetros. Y contar con ventilación artificial y protección debida contra incendios.</w:t>
      </w:r>
    </w:p>
    <w:p>
      <w:pPr>
        <w:spacing w:after="150"/>
        <w:jc w:val="both"/>
      </w:pPr>
      <w:r>
        <w:rPr>
          <w:b/>
          <w:bCs/>
        </w:rPr>
        <w:t xml:space="preserve">Artículo 257.- </w:t>
      </w:r>
      <w:r>
        <w:t xml:space="preserve">Será obligatorio en todas las salas de espectáculos contar con una planta eléctrica de emergencia de la capacidad requerida para todos los servicios.</w:t>
      </w:r>
    </w:p>
    <w:p>
      <w:pPr>
        <w:spacing w:after="150"/>
        <w:jc w:val="both"/>
      </w:pPr>
      <w:r>
        <w:rPr>
          <w:b/>
          <w:bCs/>
        </w:rPr>
        <w:t xml:space="preserve">Artículo 258.- </w:t>
      </w:r>
      <w:r>
        <w:t xml:space="preserve">Las salas de espectáculos deberán contar con ventilación artificial adecuada, para que la temperatura del aire tratado, oscile entre los veintitrés y veintisiete grados centígrados; la humedad relativa, entre el treinta por ciento y el sesenta por ciento, sin que sea permisible una concentración de bióxido de carbono mayor de quinientas partes por millón.</w:t>
      </w:r>
    </w:p>
    <w:p>
      <w:pPr>
        <w:spacing w:after="150"/>
        <w:jc w:val="both"/>
      </w:pPr>
      <w:r>
        <w:rPr>
          <w:b/>
          <w:bCs/>
        </w:rPr>
        <w:t xml:space="preserve">Artículo 259.- </w:t>
      </w:r>
      <w:r>
        <w:t xml:space="preserve">Se considerarán edificios para espectáculos deportivos y deberán satisfacer los requisitos señalados en este Capítulo, aquellos inmuebles que se destinen a estadios, plazas de toros, arenas, hipódromos, lienzos charros y cualesquiera otros con usos semejantes.</w:t>
      </w:r>
    </w:p>
    <w:p>
      <w:pPr>
        <w:spacing w:after="80"/>
        <w:jc w:val="both"/>
      </w:pPr>
      <w:r>
        <w:rPr>
          <w:b/>
          <w:bCs/>
        </w:rPr>
        <w:t xml:space="preserve">Artículo 260.- </w:t>
      </w:r>
      <w:r>
        <w:t xml:space="preserve">Las gradas de los edificios para espectáculos deportivos deberán satisfacer las siguientes condiciones:</w:t>
      </w:r>
    </w:p>
    <w:p>
      <w:pPr>
        <w:spacing w:after="80"/>
        <w:ind w:left="720" w:hanging="360"/>
        <w:jc w:val="both"/>
      </w:pPr>
      <w:r>
        <w:t xml:space="preserve">I.- El peralte máximo será de cuarenta y cinco centímetros y la profundidad mínima de setenta centímetros;</w:t>
      </w:r>
    </w:p>
    <w:p>
      <w:pPr>
        <w:spacing w:after="80"/>
        <w:ind w:left="720" w:hanging="360"/>
        <w:jc w:val="both"/>
      </w:pPr>
      <w:r>
        <w:t xml:space="preserve">II.- Se considerará un módulo longitudinal de cuarenta y cinco centímetros por espectador como mínimo;</w:t>
      </w:r>
    </w:p>
    <w:p>
      <w:pPr>
        <w:spacing w:after="80"/>
        <w:ind w:left="720" w:hanging="360"/>
        <w:jc w:val="both"/>
      </w:pPr>
      <w:r>
        <w:t xml:space="preserve">III.- Deberá tener visibilidad de los espectadores, desde cualquier punto del graderío;</w:t>
      </w:r>
    </w:p>
    <w:p>
      <w:pPr>
        <w:spacing w:after="80"/>
        <w:ind w:left="720" w:hanging="360"/>
        <w:jc w:val="both"/>
      </w:pPr>
      <w:r>
        <w:t xml:space="preserve">IV.- En las gradas techadas, la altura libre mínima de piso a techo será de tres metros;</w:t>
      </w:r>
    </w:p>
    <w:p>
      <w:pPr>
        <w:spacing w:after="80"/>
        <w:ind w:left="720" w:hanging="360"/>
        <w:jc w:val="both"/>
      </w:pPr>
      <w:r>
        <w:t xml:space="preserve">V.- Se construirán de materiales incombustibles;</w:t>
      </w:r>
    </w:p>
    <w:p>
      <w:pPr>
        <w:spacing w:after="80"/>
        <w:ind w:left="720" w:hanging="360"/>
        <w:jc w:val="both"/>
      </w:pPr>
      <w:r>
        <w:t xml:space="preserve">VI.- Contar con una escalera con anchura mínima de noventa centímetros a cada nueve metros de desarrollo horizontal del graderío, como máximo, con peraltes máximos de veintidós punto cinco centímetros. Contará con elementos que hagan el papel de pasamanos sin impedir el acceso a las gradas, con una separación máxima de un metro veinte centímetros; y</w:t>
      </w:r>
    </w:p>
    <w:p>
      <w:pPr>
        <w:spacing w:after="80"/>
        <w:ind w:left="720" w:hanging="360"/>
        <w:jc w:val="both"/>
      </w:pPr>
      <w:r>
        <w:t xml:space="preserve">VII.- Cada quince filas habrá pasillos paralelos a las gradas, con anchura mínima igual a la suma de las anchuras reglamentarias de las escaleras que desemboquen a ellos entre dos puertas o conjuntos de graderíos contiguos.</w:t>
      </w:r>
    </w:p>
    <w:p>
      <w:pPr>
        <w:spacing w:after="150"/>
      </w:pPr>
    </w:p>
    <w:p>
      <w:pPr>
        <w:spacing w:after="150"/>
        <w:jc w:val="both"/>
      </w:pPr>
      <w:r>
        <w:rPr>
          <w:b/>
          <w:bCs/>
        </w:rPr>
        <w:t xml:space="preserve">Artículo 261.- </w:t>
      </w:r>
      <w:r>
        <w:t xml:space="preserve">Los edificios para espectáculos deportivos tendrán un local adecuado para servicio médico, con el equipo e instrumental necesario y dotado de servicios sanitarios adecuados. Las paredes de este local, estarán recubiertas de material impermeable hasta un metro ochenta centímetros de altura, como mínimo.</w:t>
      </w:r>
    </w:p>
    <w:p>
      <w:pPr>
        <w:spacing w:after="150"/>
        <w:jc w:val="both"/>
      </w:pPr>
      <w:r>
        <w:rPr>
          <w:b/>
          <w:bCs/>
        </w:rPr>
        <w:t xml:space="preserve">Artículo 262.- </w:t>
      </w:r>
      <w:r>
        <w:t xml:space="preserve">Los edificios para espectáculos deportivos deberán tener las instalaciones especiales necesarias para proteger debidamente a los espectadores y jugadores de los riesgos propios del espectáculo que se presente.</w:t>
      </w:r>
    </w:p>
    <w:p>
      <w:pPr>
        <w:spacing w:after="80"/>
        <w:jc w:val="both"/>
      </w:pPr>
      <w:r>
        <w:rPr>
          <w:b/>
          <w:bCs/>
        </w:rPr>
        <w:t xml:space="preserve">Artículo 263.- </w:t>
      </w:r>
      <w:r>
        <w:t xml:space="preserve">Las albercas, sea cual fuere su tamaño y forma, contarán cuando menos con:</w:t>
      </w:r>
    </w:p>
    <w:p>
      <w:pPr>
        <w:spacing w:after="80"/>
        <w:ind w:left="720" w:hanging="360"/>
        <w:jc w:val="both"/>
      </w:pPr>
      <w:r>
        <w:t xml:space="preserve">I.- Equipo de recirculación, filtración y purificación de agua;</w:t>
      </w:r>
    </w:p>
    <w:p>
      <w:pPr>
        <w:spacing w:after="80"/>
        <w:ind w:left="720" w:hanging="360"/>
        <w:jc w:val="both"/>
      </w:pPr>
      <w:r>
        <w:t xml:space="preserve">II.- Boquillas de inyección para distribuir el agua tratada y de succión para aparato limpiador de fondos;</w:t>
      </w:r>
    </w:p>
    <w:p>
      <w:pPr>
        <w:spacing w:after="80"/>
        <w:ind w:left="720" w:hanging="360"/>
        <w:jc w:val="both"/>
      </w:pPr>
      <w:r>
        <w:t xml:space="preserve">III.- Rejillas de succión distribuidas en la parte honda de la alberca, en número y dimensión necesarios para que la velocidad de salida del agua sea la adecuada para evitar accidentes a los nadadores;</w:t>
      </w:r>
    </w:p>
    <w:p>
      <w:pPr>
        <w:spacing w:after="80"/>
        <w:ind w:left="720" w:hanging="360"/>
        <w:jc w:val="both"/>
      </w:pPr>
      <w:r>
        <w:t xml:space="preserve">IV.- Andadores a las orillas de la alberca, con anchura mínima de un metro cincuenta centímetros. con superficie áspera o de materia antiderrapante, construidos de tal manera que se eviten los encharcamientos;</w:t>
      </w:r>
    </w:p>
    <w:p>
      <w:pPr>
        <w:spacing w:after="80"/>
        <w:ind w:left="720" w:hanging="360"/>
        <w:jc w:val="both"/>
      </w:pPr>
      <w:r>
        <w:t xml:space="preserve">V.- Un escalón en muro perimetral de la zona profunda de la alberca de diez centímetros de ancho a una profundidad de un metro veinte centímetros con respecto a la superficie del agua de la alberca. La transición de profundidades se hará gradualmente;</w:t>
      </w:r>
    </w:p>
    <w:p>
      <w:pPr>
        <w:spacing w:after="80"/>
        <w:ind w:left="720" w:hanging="360"/>
        <w:jc w:val="both"/>
      </w:pPr>
      <w:r>
        <w:t xml:space="preserve">VI.- En todas las albercas donde la profundidad sea mayor de noventa centímetros se pondrá una escalera por cada veintitrés metros lineales de perímetro. Cada alberca contará con un mínimo de dos escaleras;</w:t>
      </w:r>
    </w:p>
    <w:p>
      <w:pPr>
        <w:spacing w:after="80"/>
        <w:ind w:left="720" w:hanging="360"/>
        <w:jc w:val="both"/>
      </w:pPr>
      <w:r>
        <w:t xml:space="preserve">VII.- Deberán diferenciarse, mediante el señalamiento adecuado, las zonas de natación y de clavados y señalarse en lugar visible las profundidades mínima y máxima.</w:t>
      </w:r>
    </w:p>
    <w:p>
      <w:pPr>
        <w:spacing w:after="150"/>
      </w:pPr>
    </w:p>
    <w:p>
      <w:pPr>
        <w:spacing w:after="150"/>
        <w:jc w:val="both"/>
      </w:pPr>
      <w:r>
        <w:rPr>
          <w:b/>
          <w:bCs/>
        </w:rPr>
        <w:t xml:space="preserve">Artículo 264.- </w:t>
      </w:r>
      <w:r>
        <w:t xml:space="preserve">Los clubes deportivos tendrán servicio de baños y vestidores, por separado para hombres y para mujeres con pisos antiderrapantes.</w:t>
      </w:r>
    </w:p>
    <w:p>
      <w:pPr>
        <w:spacing w:after="150"/>
        <w:jc w:val="both"/>
      </w:pPr>
      <w:r>
        <w:rPr>
          <w:b/>
          <w:bCs/>
        </w:rPr>
        <w:t xml:space="preserve">Artículo 265.- </w:t>
      </w:r>
      <w:r>
        <w:t xml:space="preserve">En los edificios para baños públicos estarán separados para hombres y para mujeres. Los recubrimientos deberán ser impermeables.</w:t>
      </w:r>
    </w:p>
    <w:p>
      <w:pPr>
        <w:spacing w:after="150"/>
        <w:jc w:val="both"/>
      </w:pPr>
      <w:r>
        <w:rPr>
          <w:b/>
          <w:bCs/>
        </w:rPr>
        <w:t xml:space="preserve">Artículo 266.- </w:t>
      </w:r>
      <w:r>
        <w:t xml:space="preserve">Las regaderas individuales incluirán un espacio para vestidor, casillero, canastilla o similar por usuario.</w:t>
      </w:r>
    </w:p>
    <w:p>
      <w:pPr>
        <w:spacing w:after="150"/>
        <w:jc w:val="both"/>
      </w:pPr>
      <w:r>
        <w:rPr>
          <w:b/>
          <w:bCs/>
        </w:rPr>
        <w:t xml:space="preserve">Artículo 267.- </w:t>
      </w:r>
      <w:r>
        <w:t xml:space="preserve">En caso de que existan vestidores públicos, éstos deberán contar con bancas suficientes y un mínimo de una regadera por cada cuatro casilleros.</w:t>
      </w:r>
    </w:p>
    <w:p>
      <w:pPr>
        <w:spacing w:after="150"/>
        <w:jc w:val="both"/>
      </w:pPr>
      <w:r>
        <w:rPr>
          <w:b/>
          <w:bCs/>
        </w:rPr>
        <w:t xml:space="preserve">Artículo 268.- </w:t>
      </w:r>
      <w:r>
        <w:t xml:space="preserve">El espacio mínimo para cada regadera será de noventa por noventa centímetros y para regaderas de presión un metro veinte centímetros por un metro veinte centímetros, con altura mínima de dos metros diez centímetros en ambos casos.</w:t>
      </w:r>
    </w:p>
    <w:p>
      <w:pPr>
        <w:spacing w:after="150"/>
        <w:jc w:val="both"/>
      </w:pPr>
      <w:r>
        <w:rPr>
          <w:b/>
          <w:bCs/>
        </w:rPr>
        <w:t xml:space="preserve">Artículo 269.- </w:t>
      </w:r>
      <w:r>
        <w:t xml:space="preserve">En los locales destinados para baños de vapor, estarán separados los departamentos para hombres y para mujeres.</w:t>
      </w:r>
    </w:p>
    <w:p>
      <w:pPr>
        <w:spacing w:after="150"/>
        <w:jc w:val="both"/>
      </w:pPr>
      <w:r>
        <w:rPr>
          <w:b/>
          <w:bCs/>
        </w:rPr>
        <w:t xml:space="preserve">Artículo 270.- </w:t>
      </w:r>
      <w:r>
        <w:t xml:space="preserve">La superficie mínima para baños individuales será de dos metros cuadrados deberán contar con un espacio exterior e inmediato con una regadera provista de agua caliente y fría. La superficie se calculará a razón de uno punto tres metros cuadrados por usuario, con un mínimo de catorce metros cuadrados, y estarán dotados por lo menos, de dos regaderas de agua caliente y fría y una de presión, ubicadas en locales contiguos; la altura mínima será de dos metros setenta centímetros metros.</w:t>
      </w:r>
    </w:p>
    <w:p>
      <w:pPr>
        <w:spacing w:after="150"/>
        <w:jc w:val="both"/>
      </w:pPr>
      <w:r>
        <w:rPr>
          <w:b/>
          <w:bCs/>
        </w:rPr>
        <w:t xml:space="preserve">Artículo 271.- </w:t>
      </w:r>
      <w:r>
        <w:t xml:space="preserve">El área en la que se instalen aparatos mecánicos, deberá estar cercada de tal manera que se impida el paso libre del público más allá de una distancia perimetral de dos metros fuera de la zona delimitada por la proyección vertical del campo de acción de los aparatos en movimiento.</w:t>
      </w:r>
    </w:p>
    <w:p>
      <w:pPr>
        <w:spacing w:after="150"/>
        <w:jc w:val="both"/>
      </w:pPr>
      <w:r>
        <w:rPr>
          <w:b/>
          <w:bCs/>
        </w:rPr>
        <w:t xml:space="preserve">Artículo 272.- </w:t>
      </w:r>
      <w:r>
        <w:t xml:space="preserve">Las ferias con aparatos mecánicos deberán contar, con un lugar previsto con los servicios de primeros auxilios, localizado en un sitio de fácil acceso y con señales visibles por lo menos desde veinte metros de distancia.</w:t>
      </w:r>
    </w:p>
    <w:p>
      <w:pPr>
        <w:spacing w:after="150"/>
        <w:jc w:val="both"/>
      </w:pPr>
      <w:r>
        <w:rPr>
          <w:b/>
          <w:bCs/>
        </w:rPr>
        <w:t xml:space="preserve">Artículo 273.- </w:t>
      </w:r>
      <w:r>
        <w:t xml:space="preserve">Las áreas destinadas a andadores, deberán estar libres de los estorbos que puedan ocasionar los cables eléctricos o cualquier tipo de cubierta.</w:t>
      </w:r>
    </w:p>
    <w:p>
      <w:pPr>
        <w:pStyle w:val="Heading1"/>
        <w:spacing w:after="100" w:before="500"/>
        <w:jc w:val="center"/>
      </w:pPr>
      <w:r>
        <w:rPr>
          <w:b/>
          <w:bCs/>
        </w:rPr>
        <w:t xml:space="preserve">TÍTULO TERCERO</w:t>
      </w:r>
    </w:p>
    <w:p>
      <w:pPr>
        <w:pStyle w:val="Heading2"/>
        <w:spacing w:after="300"/>
        <w:jc w:val="center"/>
      </w:pPr>
      <w:r>
        <w:rPr>
          <w:b/>
          <w:bCs/>
        </w:rPr>
        <w:t xml:space="preserve">DE LOS REQUISITOS ESTRUCTURALES</w:t>
      </w:r>
    </w:p>
    <w:p>
      <w:pPr>
        <w:pStyle w:val="Heading3"/>
        <w:spacing w:after="50" w:before="300"/>
        <w:jc w:val="center"/>
      </w:pPr>
      <w:r>
        <w:rPr>
          <w:b/>
          <w:bCs/>
        </w:rPr>
        <w:t xml:space="preserve">CAPÍTULO PRIMERO</w:t>
      </w:r>
    </w:p>
    <w:p>
      <w:pPr>
        <w:spacing w:after="200"/>
        <w:jc w:val="center"/>
      </w:pPr>
      <w:r>
        <w:rPr>
          <w:i/>
          <w:iCs/>
        </w:rPr>
        <w:t xml:space="preserve">Disposiciones Generales</w:t>
      </w:r>
    </w:p>
    <w:p>
      <w:pPr>
        <w:spacing w:after="150"/>
        <w:jc w:val="both"/>
      </w:pPr>
      <w:r>
        <w:rPr>
          <w:b/>
          <w:bCs/>
        </w:rPr>
        <w:t xml:space="preserve">Artículo 274.- </w:t>
      </w:r>
      <w:r>
        <w:t xml:space="preserve">Se entiende por estructura al conjunto de elementos constructivos que proporcionan la resistencia, la estabilidad y la rigidez en una edificación, los cuales deben interactuar respetando leyes de variación definidas con el fin de lograr el correcto funcionamiento y seguridad de la misma.</w:t>
      </w:r>
    </w:p>
    <w:p>
      <w:pPr>
        <w:spacing w:after="150"/>
        <w:jc w:val="both"/>
      </w:pPr>
      <w:r>
        <w:rPr>
          <w:b/>
          <w:bCs/>
        </w:rPr>
        <w:t xml:space="preserve">Artículo 275.- </w:t>
      </w:r>
      <w:r>
        <w:t xml:space="preserve">Se considera como parte de este Reglamento y de aplicación supletoria, las normas, técnicas pertenecientes al Reglamento de Aguascalientes y Reglamento de Construcciones para el Distrito Federal.</w:t>
      </w:r>
    </w:p>
    <w:p>
      <w:pPr>
        <w:spacing w:after="150"/>
        <w:jc w:val="both"/>
      </w:pPr>
      <w:r>
        <w:rPr>
          <w:b/>
          <w:bCs/>
        </w:rPr>
        <w:t xml:space="preserve">Artículo 276.- </w:t>
      </w:r>
      <w:r>
        <w:t xml:space="preserve">Toda construcción, ya sea de tipo público o privado deberá tener debidamente integrado un proyecto estructural, cuyas copias deberán ser firmadas por las fuentes responsables de acuerdo a lo establecido en este Reglamento.</w:t>
      </w:r>
    </w:p>
    <w:p>
      <w:pPr>
        <w:spacing w:after="150"/>
        <w:jc w:val="both"/>
      </w:pPr>
      <w:r>
        <w:rPr>
          <w:b/>
          <w:bCs/>
        </w:rPr>
        <w:t xml:space="preserve">Artículo 277.- </w:t>
      </w:r>
      <w:r>
        <w:t xml:space="preserve">El proyecto constará básicamente de dos documentos: la memoria de cálculo y los planos estructurales.</w:t>
      </w:r>
    </w:p>
    <w:p>
      <w:pPr>
        <w:spacing w:after="80"/>
        <w:jc w:val="both"/>
      </w:pPr>
      <w:r>
        <w:rPr>
          <w:b/>
          <w:bCs/>
        </w:rPr>
        <w:t xml:space="preserve">Artículo 278.- </w:t>
      </w:r>
      <w:r>
        <w:t xml:space="preserve">La Memoria de Cálculo deberá cubrir, con el suficiente grado de detalle como para poder ser revisada evaluada por un profesionista ajeno al proyecto, los siguientes aspectos:</w:t>
      </w:r>
    </w:p>
    <w:p>
      <w:pPr>
        <w:spacing w:after="80"/>
        <w:ind w:left="720" w:hanging="360"/>
        <w:jc w:val="both"/>
      </w:pPr>
      <w:r>
        <w:t xml:space="preserve">I.- Descripción general del proyecto y del tipo de estructura a utilizarse;</w:t>
      </w:r>
    </w:p>
    <w:p>
      <w:pPr>
        <w:spacing w:after="80"/>
        <w:ind w:left="720" w:hanging="360"/>
        <w:jc w:val="both"/>
      </w:pPr>
      <w:r>
        <w:t xml:space="preserve">II.- Resistencia y calidad de los materiales estructurales a utilizarse;</w:t>
      </w:r>
    </w:p>
    <w:p>
      <w:pPr>
        <w:spacing w:after="80"/>
        <w:ind w:left="720" w:hanging="360"/>
        <w:jc w:val="both"/>
      </w:pPr>
      <w:r>
        <w:t xml:space="preserve">III.- Evaluación de todas las acciones que puedan actuar sobre los distintos componentes de la estructura;</w:t>
      </w:r>
    </w:p>
    <w:p>
      <w:pPr>
        <w:spacing w:after="80"/>
        <w:ind w:left="720" w:hanging="360"/>
        <w:jc w:val="both"/>
      </w:pPr>
      <w:r>
        <w:t xml:space="preserve">IV.- Análisis estructural, tanto de la estructura como de la cimentación;</w:t>
      </w:r>
    </w:p>
    <w:p>
      <w:pPr>
        <w:spacing w:after="80"/>
        <w:ind w:left="720" w:hanging="360"/>
        <w:jc w:val="both"/>
      </w:pPr>
      <w:r>
        <w:t xml:space="preserve">V.- Diseño y dimensionamiento de todos los elementos, tanto de la estructura como de la cimentación;</w:t>
      </w:r>
    </w:p>
    <w:p>
      <w:pPr>
        <w:spacing w:after="80"/>
        <w:ind w:left="720" w:hanging="360"/>
        <w:jc w:val="both"/>
      </w:pPr>
      <w:r>
        <w:t xml:space="preserve">VI.- Justificación del tipo de cimentación a utilizarse y descripción del comportamiento de la misma ante las distintas combinaciones de acciones. Lo anterior deberá ser apoyado por un estudio de Mecánica de Suelos cuando el tipo e importancia de la estructura o el tipo de terreno de desplante lo ameriten;</w:t>
      </w:r>
    </w:p>
    <w:p>
      <w:pPr>
        <w:spacing w:after="80"/>
        <w:ind w:left="720" w:hanging="360"/>
        <w:jc w:val="both"/>
      </w:pPr>
      <w:r>
        <w:t xml:space="preserve">VII.- Revisión del comportamiento de la estructura y su cimentación ante estados límite de servicio.</w:t>
      </w:r>
    </w:p>
    <w:p>
      <w:pPr>
        <w:spacing w:after="150"/>
      </w:pPr>
    </w:p>
    <w:p>
      <w:pPr>
        <w:spacing w:after="80"/>
        <w:jc w:val="both"/>
      </w:pPr>
      <w:r>
        <w:rPr>
          <w:b/>
          <w:bCs/>
        </w:rPr>
        <w:t xml:space="preserve">Artículo 279.- </w:t>
      </w:r>
      <w:r>
        <w:t xml:space="preserve">Con relación a los planos Estructurales, tanto de la estructura como de la cimentación, éstos deberán estar debidamente dibujados y acotados y deberán indicar lo siguiente:</w:t>
      </w:r>
    </w:p>
    <w:p>
      <w:pPr>
        <w:spacing w:after="80"/>
        <w:ind w:left="720" w:hanging="360"/>
        <w:jc w:val="both"/>
      </w:pPr>
      <w:r>
        <w:t xml:space="preserve">I.- Especificaciones y recomendaciones constructivas;</w:t>
      </w:r>
    </w:p>
    <w:p>
      <w:pPr>
        <w:spacing w:after="80"/>
        <w:ind w:left="720" w:hanging="360"/>
        <w:jc w:val="both"/>
      </w:pPr>
      <w:r>
        <w:t xml:space="preserve">II.- Nombre y fechas del Reglamento y Normas Técnicas Complementarias de acuerdo a los cuales está hecho el proyecto estructural;</w:t>
      </w:r>
    </w:p>
    <w:p>
      <w:pPr>
        <w:spacing w:after="80"/>
        <w:ind w:left="720" w:hanging="360"/>
        <w:jc w:val="both"/>
      </w:pPr>
      <w:r>
        <w:t xml:space="preserve">III.- Cargas vivas y otras cargas consideradas;</w:t>
      </w:r>
    </w:p>
    <w:p>
      <w:pPr>
        <w:spacing w:after="80"/>
        <w:ind w:left="720" w:hanging="360"/>
        <w:jc w:val="both"/>
      </w:pPr>
      <w:r>
        <w:t xml:space="preserve">IV.- Coeficiente sísmico y velocidad del viento considerado;</w:t>
      </w:r>
    </w:p>
    <w:p>
      <w:pPr>
        <w:spacing w:after="80"/>
        <w:ind w:left="720" w:hanging="360"/>
        <w:jc w:val="both"/>
      </w:pPr>
      <w:r>
        <w:t xml:space="preserve">V.- Resistencia y calidad de materiales a utilizarse;</w:t>
      </w:r>
    </w:p>
    <w:p>
      <w:pPr>
        <w:spacing w:after="80"/>
        <w:ind w:left="720" w:hanging="360"/>
        <w:jc w:val="both"/>
      </w:pPr>
      <w:r>
        <w:t xml:space="preserve">VI.- Localización, secciones transversales, armados y calibres de todos los elementos estructurales;</w:t>
      </w:r>
    </w:p>
    <w:p>
      <w:pPr>
        <w:spacing w:after="80"/>
        <w:ind w:left="720" w:hanging="360"/>
        <w:jc w:val="both"/>
      </w:pPr>
      <w:r>
        <w:t xml:space="preserve">VII.- Detalles constructivos y de conexiones entre miembros estructurales;</w:t>
      </w:r>
    </w:p>
    <w:p>
      <w:pPr>
        <w:spacing w:after="80"/>
        <w:ind w:left="720" w:hanging="360"/>
        <w:jc w:val="both"/>
      </w:pPr>
      <w:r>
        <w:t xml:space="preserve">VIII.- Planos de fabricación, montaje y procedimiento constructivo, en el caso de estructuras de acero o concreto prefabricado;</w:t>
      </w:r>
    </w:p>
    <w:p>
      <w:pPr>
        <w:spacing w:after="80"/>
        <w:ind w:left="720" w:hanging="360"/>
        <w:jc w:val="both"/>
      </w:pPr>
      <w:r>
        <w:t xml:space="preserve">IX.- Precauciones tomadas contra cambios en las dimensiones, producidos por fluencia, contracción y temperatura; y</w:t>
      </w:r>
    </w:p>
    <w:p>
      <w:pPr>
        <w:spacing w:after="80"/>
        <w:ind w:left="720" w:hanging="360"/>
        <w:jc w:val="both"/>
      </w:pPr>
      <w:r>
        <w:t xml:space="preserve">X.- Capacidad de carga del terreno donde se proyecta construir el inmueble.</w:t>
      </w:r>
    </w:p>
    <w:p>
      <w:pPr>
        <w:spacing w:after="150"/>
      </w:pPr>
    </w:p>
    <w:p>
      <w:pPr>
        <w:spacing w:after="150"/>
        <w:jc w:val="both"/>
      </w:pPr>
      <w:r>
        <w:rPr>
          <w:b/>
          <w:bCs/>
        </w:rPr>
        <w:t xml:space="preserve">Artículo 280.- </w:t>
      </w:r>
      <w:r>
        <w:t xml:space="preserve">Adicionalmente se deberá incluir el proyecto de protección a colindancias y el estudio de mecánica de suelos cuando esto proceda, según lo establecido en el capítulo de Diseño de Cimentaciones.</w:t>
      </w:r>
    </w:p>
    <w:p>
      <w:pPr>
        <w:spacing w:after="80"/>
        <w:jc w:val="both"/>
      </w:pPr>
      <w:r>
        <w:rPr>
          <w:b/>
          <w:bCs/>
        </w:rPr>
        <w:t xml:space="preserve">Artículo 281.- </w:t>
      </w:r>
      <w:r>
        <w:t xml:space="preserve">Para los efectos de este Capítulo las construcciones según su uso se clasificarán en los siguientes grupos:</w:t>
      </w:r>
    </w:p>
    <w:p>
      <w:pPr>
        <w:spacing w:after="80"/>
        <w:ind w:left="720" w:hanging="360"/>
        <w:jc w:val="both"/>
      </w:pPr>
      <w:r>
        <w:t xml:space="preserve">I.- Construcciones cuya falla pudiera ocasionar un número elevado de víctimas, tales como gimnasios, teatros, lugares de reunión que puedan albergar a mas de doscientas personas en un mismo recinto cerrado, escuelas, templos, salas de espectáculos, estadios y graderíos en general;</w:t>
      </w:r>
    </w:p>
    <w:p>
      <w:pPr>
        <w:spacing w:after="80"/>
        <w:ind w:left="720" w:hanging="360"/>
        <w:jc w:val="both"/>
      </w:pPr>
      <w:r>
        <w:t xml:space="preserve">II.- Construcciones cuyo funcionamiento es esencial en una emergencia urbana, tales como estaciones y subestaciones eléctricas, centrales telefónicas y de comunicaciones y telecomunicaciones, terminales de transporte, estaciones de radio y televisión, estaciones de bomberos y policía, instalaciones de defensa, archivos y registros públicos, plantas de tratamiento de agua potable, hospitales, clínicas y centrales de emergencia;</w:t>
      </w:r>
    </w:p>
    <w:p>
      <w:pPr>
        <w:spacing w:after="80"/>
        <w:ind w:left="720" w:hanging="360"/>
        <w:jc w:val="both"/>
      </w:pPr>
      <w:r>
        <w:t xml:space="preserve">III.- Construcciones cuya falla ocasionaría pérdidas económicas o culturales excepcionales, tales como museos, monumentos, edificios públicos de gran importancia. Construcciones que constituyen un peligro significativo por almacenar sustancias tóxicas, inflamables o peligrosas.</w:t>
      </w:r>
    </w:p>
    <w:p>
      <w:pPr>
        <w:spacing w:after="80"/>
        <w:ind w:left="720" w:hanging="360"/>
        <w:jc w:val="both"/>
      </w:pPr>
      <w:r>
        <w:t xml:space="preserve">IV.- Construcciones comunes destinadas a vivienda, oficinas, comercios, bodegas e industrias no incluidas dentro de grupo A, y edificios con salones integrados para alojar hasta doscientos personas. Este grupo se divide en dos subgrupos: a) Subgrupo B.1.- Construcciones de más de veinte m. de altura total o uno con más de tres mil metros cuadrados de área total por cuerpo estructural de que se trate, siempre y cuando tenga dos niveles o más en todos los casos; y b) Subgrupo B.2.- Las construcciones restantes pertenecientes a este grupo.</w:t>
      </w:r>
    </w:p>
    <w:p>
      <w:pPr>
        <w:spacing w:after="150"/>
      </w:pPr>
    </w:p>
    <w:p>
      <w:pPr>
        <w:spacing w:after="150"/>
        <w:jc w:val="both"/>
      </w:pPr>
      <w:r>
        <w:rPr>
          <w:b/>
          <w:bCs/>
        </w:rPr>
        <w:t xml:space="preserve">Artículo 282.- </w:t>
      </w:r>
      <w:r>
        <w:t xml:space="preserve">El proyecto arquitectónico de toda construcción deberá permitir una estructuración eficiente para resistir las acciones que puedan afectar a la estructura. El proyecto arquitectónico de preferencia permitirá una estructuración regular que cumpla con los requisitos que se establecen en las Normas técnicas Complementarias de Diseño por Sismo.</w:t>
      </w:r>
    </w:p>
    <w:p>
      <w:pPr>
        <w:spacing w:after="150"/>
        <w:jc w:val="both"/>
      </w:pPr>
      <w:r>
        <w:rPr>
          <w:b/>
          <w:bCs/>
        </w:rPr>
        <w:t xml:space="preserve">Artículo 283.- </w:t>
      </w:r>
      <w:r>
        <w:t xml:space="preserve">Las construcciones que no cumplan con dichos requisitos de regularidad se diseñarán para condiciones sísmicas más severas en la forma que se especifica en dichas normas.</w:t>
      </w:r>
    </w:p>
    <w:p>
      <w:pPr>
        <w:spacing w:after="150"/>
        <w:jc w:val="both"/>
      </w:pPr>
      <w:r>
        <w:rPr>
          <w:b/>
          <w:bCs/>
        </w:rPr>
        <w:t xml:space="preserve">Artículo 284.- </w:t>
      </w:r>
      <w:r>
        <w:t xml:space="preserve">Los acabados, recubrimientos y elementos prefabricados de concreto cuyo desprendimiento pueda ocasionar daños a los ocupantes de la construcción o a los que transiten en su exterior deberán fijarse mediante procedimientos aprobados por los Peritos Responsables según lo establece este Reglamento.</w:t>
      </w:r>
    </w:p>
    <w:p>
      <w:pPr>
        <w:spacing w:after="150"/>
        <w:jc w:val="both"/>
      </w:pPr>
      <w:r>
        <w:rPr>
          <w:b/>
          <w:bCs/>
        </w:rPr>
        <w:t xml:space="preserve">Artículo 285.- </w:t>
      </w:r>
      <w:r>
        <w:t xml:space="preserve">Los elementos no estructurales que puedan restringir las deformaciones de la estructura, o que tengan un peso considerable, deberán ser aprobados en sus características y en su forma de fijación por los Peritos Responsable según este Reglamento, tales como muros divisorios, de colindancia, pretiles y otros elementos rígidos en fachadas, escaleras, equipos pesados, tanques, tinacos y casetas. Los detalles de fijación de estos elementos deberán aparecer en los planos estructurales correspondientes.</w:t>
      </w:r>
    </w:p>
    <w:p>
      <w:pPr>
        <w:spacing w:after="150"/>
        <w:jc w:val="both"/>
      </w:pPr>
      <w:r>
        <w:rPr>
          <w:b/>
          <w:bCs/>
        </w:rPr>
        <w:t xml:space="preserve">Artículo 286.- </w:t>
      </w:r>
      <w:r>
        <w:t xml:space="preserve">El mobiliario, los equipos y otros elementos cuyo volteo o desprendimiento pueda ocasionar daños materiales, tales como libreros altos, anaqueles y tableros eléctricos o telefónicos, deben fijarse de tal manera que se eviten estos daños.</w:t>
      </w:r>
    </w:p>
    <w:p>
      <w:pPr>
        <w:spacing w:after="150"/>
        <w:jc w:val="both"/>
      </w:pPr>
      <w:r>
        <w:rPr>
          <w:b/>
          <w:bCs/>
        </w:rPr>
        <w:t xml:space="preserve">Artículo 287.- </w:t>
      </w:r>
      <w:r>
        <w:t xml:space="preserve">Los anuncios de gran peso y dimensiones, adosados, colgantes y de azotea, deberán ser objeto de diseño estructural en los términos de este título, con particular atención a los efectos del viento. Deberán diseñarse los apoyos y fijaciones a la estructura principal y deberá revisarse su efecto. El proyecto de estos anuncios deberá ser aprobado por los Peritos Responsables de Obra de acuerdo a este Reglamento.</w:t>
      </w:r>
    </w:p>
    <w:p>
      <w:pPr>
        <w:spacing w:after="150"/>
        <w:jc w:val="both"/>
      </w:pPr>
      <w:r>
        <w:rPr>
          <w:b/>
          <w:bCs/>
        </w:rPr>
        <w:t xml:space="preserve">Artículo 288.- </w:t>
      </w:r>
      <w:r>
        <w:t xml:space="preserve">Cualquier perforación o alteración de un elemento estructural para alojar ductos o instalaciones deberá ser aprobada por los Peritos Responsables de Obra según este Reglamento quienes elaborarán planos de detalle que indiquen las modificaciones y refuerzos locales necesarios.</w:t>
      </w:r>
    </w:p>
    <w:p>
      <w:pPr>
        <w:spacing w:after="150"/>
        <w:jc w:val="both"/>
      </w:pPr>
      <w:r>
        <w:rPr>
          <w:b/>
          <w:bCs/>
        </w:rPr>
        <w:t xml:space="preserve">Artículo 289.- </w:t>
      </w:r>
      <w:r>
        <w:t xml:space="preserve">No se permitirá que las instalaciones de gas, agua y drenaje crucen juntas constructivas entre edificios, a menos que se provean de conexiones o tramos flexibles especiales.</w:t>
      </w:r>
    </w:p>
    <w:p>
      <w:pPr>
        <w:pStyle w:val="Heading3"/>
        <w:spacing w:after="50" w:before="300"/>
        <w:jc w:val="center"/>
      </w:pPr>
      <w:r>
        <w:rPr>
          <w:b/>
          <w:bCs/>
        </w:rPr>
        <w:t xml:space="preserve">CAPÍTULO SEGUNDO</w:t>
      </w:r>
    </w:p>
    <w:p>
      <w:pPr>
        <w:spacing w:after="200"/>
        <w:jc w:val="center"/>
      </w:pPr>
      <w:r>
        <w:rPr>
          <w:i/>
          <w:iCs/>
        </w:rPr>
        <w:t xml:space="preserve">De los Criterios de Diseño</w:t>
      </w:r>
    </w:p>
    <w:p>
      <w:pPr>
        <w:spacing w:after="80"/>
        <w:jc w:val="both"/>
      </w:pPr>
      <w:r>
        <w:rPr>
          <w:b/>
          <w:bCs/>
        </w:rPr>
        <w:t xml:space="preserve">Artículo 290.- </w:t>
      </w:r>
      <w:r>
        <w:t xml:space="preserve">Toda estructura y sus componentes deberán diseñarse para cumplir con los requisitos siguientes, según sus distintos tipos de comportamiento:</w:t>
      </w:r>
    </w:p>
    <w:p>
      <w:pPr>
        <w:spacing w:after="80"/>
        <w:ind w:left="720" w:hanging="360"/>
        <w:jc w:val="both"/>
      </w:pPr>
      <w:r>
        <w:t xml:space="preserve">I.- Seguridad ante la Falla.- Soportar con seguridad todas las cargas y sus combinaciones que tengan una probabilidad no despreciable de ocurrir sin que se excedan los Estado Límite de Falla definidos en este Reglamento;</w:t>
      </w:r>
    </w:p>
    <w:p>
      <w:pPr>
        <w:spacing w:after="80"/>
        <w:ind w:left="720" w:hanging="360"/>
        <w:jc w:val="both"/>
      </w:pPr>
      <w:r>
        <w:t xml:space="preserve">II.- Comportamiento bajo Cargas de Servicio.- No rebasar ninguno de los estados límite de servicio definidos en este Reglamento ante combinaciones de acciones que correspondan a condiciones normales de operación, y</w:t>
      </w:r>
    </w:p>
    <w:p>
      <w:pPr>
        <w:spacing w:after="80"/>
        <w:ind w:left="720" w:hanging="360"/>
        <w:jc w:val="both"/>
      </w:pPr>
      <w:r>
        <w:t xml:space="preserve">III.- Comportamiento bajo Otras Acciones.- Evitar los efectos perjudiciales en la estructura debidos a asentamientos diferenciales de la cimentación, empujes horizontales de tierras y líquidos, cambios de temperatura y de humedad, contracción y flujo plástico en los materiales, etc.</w:t>
      </w:r>
    </w:p>
    <w:p>
      <w:pPr>
        <w:spacing w:after="150"/>
      </w:pPr>
    </w:p>
    <w:p>
      <w:pPr>
        <w:spacing w:after="80"/>
        <w:jc w:val="both"/>
      </w:pPr>
      <w:r>
        <w:rPr>
          <w:b/>
          <w:bCs/>
        </w:rPr>
        <w:t xml:space="preserve">Artículo 291.- </w:t>
      </w:r>
      <w:r>
        <w:t xml:space="preserve">Deberá revisarse que, bajo el efecto de las combinaciones de acciones clasificadas en este Título, la respuesta de las estructuras comunes no exceda de los valores siguientes:</w:t>
      </w:r>
    </w:p>
    <w:p>
      <w:pPr>
        <w:spacing w:after="80"/>
        <w:ind w:left="720" w:hanging="360"/>
        <w:jc w:val="both"/>
      </w:pPr>
      <w:r>
        <w:t xml:space="preserve">I.- En elementos sujetos a flexión vertical, el límite de las deformaciones será una flecha vertical, incluyendo los efectos a largo plazo, igual al claro entre doscientos cuarenta más punto cinco centímetros. Además, tratándose de elementos cuyas deformaciones afecten a elementos no estructurales que no sean capaces de soportar deformaciones apreciables el límite será igual al claro entre cuatrocientos ochenta más punto tres centímetros. Para el Caso de elementos en voladizo, los límites anteriores se multiplicarán por dos;</w:t>
      </w:r>
    </w:p>
    <w:p>
      <w:pPr>
        <w:spacing w:after="80"/>
        <w:ind w:left="720" w:hanging="360"/>
        <w:jc w:val="both"/>
      </w:pPr>
      <w:r>
        <w:t xml:space="preserve">II.- En el caso de deformaciones horizontales entre dos niveles consecutivos de una estructura, el límite será una deformación horizontal relativa igual a la altura de entrepiso entre quinientos para estructuras en cuyo interior se tengan elementos no estructurales que puedan dañarse con pequeñas deformaciones, e igual a la altura de entrepiso entre doscientos cincuenta para otros casos;</w:t>
      </w:r>
    </w:p>
    <w:p>
      <w:pPr>
        <w:spacing w:after="80"/>
        <w:ind w:left="720" w:hanging="360"/>
        <w:jc w:val="both"/>
      </w:pPr>
      <w:r>
        <w:t xml:space="preserve">III.- Para el caso de deformaciones laterales por efecto de sismo o de viento, se observarán los límites señalados en las Normas Técnicas Complementarias correspondientes, en las cuales además se establecen los límites por choques entre estructuras adyacentes y los límites por rotura de vidrios.</w:t>
      </w:r>
    </w:p>
    <w:p>
      <w:pPr>
        <w:spacing w:after="80"/>
        <w:ind w:left="720" w:hanging="360"/>
        <w:jc w:val="both"/>
      </w:pPr>
      <w:r>
        <w:t xml:space="preserve">IV.- En todo caso, la separación entre una construcción y sus linderos con los predios contiguos no será nunca inferior a 3 cm. En el caso de Cimentaciones, los estados límite de servicio correspondientes a deformaciones aparecen en el capítulo relativo al Diseño de Cimentaciones;</w:t>
      </w:r>
    </w:p>
    <w:p>
      <w:pPr>
        <w:spacing w:after="80"/>
        <w:ind w:left="720" w:hanging="360"/>
        <w:jc w:val="both"/>
      </w:pPr>
      <w:r>
        <w:t xml:space="preserve">V.- Con respecto a las vibraciones, se considerará como estado límite cualquier vibración que afecte el funcionamiento de la construcción o que produzca molestias o sensación de inseguridad a sus ocupantes, pero que no afecten a la capacidad de la estructura para soportar cargas; y</w:t>
      </w:r>
    </w:p>
    <w:p>
      <w:pPr>
        <w:spacing w:after="80"/>
        <w:ind w:left="720" w:hanging="360"/>
        <w:jc w:val="both"/>
      </w:pPr>
      <w:r>
        <w:t xml:space="preserve">VI.- Además se considerará como estado límite de servicio la aparición de grietas, desprendimientos, astillamientos, aplastamientos, torceduras y otros daños locales que afecten el funcionamiento de la construcción, con la misma salvedad señalada en el inciso anterior.</w:t>
      </w:r>
    </w:p>
    <w:p>
      <w:pPr>
        <w:spacing w:after="150"/>
      </w:pPr>
    </w:p>
    <w:p>
      <w:pPr>
        <w:spacing w:after="150"/>
        <w:jc w:val="both"/>
      </w:pPr>
      <w:r>
        <w:rPr>
          <w:b/>
          <w:bCs/>
        </w:rPr>
        <w:t xml:space="preserve">Artículo 292.- </w:t>
      </w:r>
      <w:r>
        <w:t xml:space="preserve">Las fuerzas internas y las deformaciones producidas por los sistemas de acciones y sus combinaciones, que actúan sobre todos los componentes de una estructura, deberán ser determinadas en base a métodos reconocidos de análisis estructural, tomando en consideración el equilibrio, la compatibilidad de deformaciones y las propiedades de los materiales a corto y a largo plazo.</w:t>
      </w:r>
    </w:p>
    <w:p>
      <w:pPr>
        <w:pStyle w:val="Heading3"/>
        <w:spacing w:after="50" w:before="300"/>
        <w:jc w:val="center"/>
      </w:pPr>
      <w:r>
        <w:rPr>
          <w:b/>
          <w:bCs/>
        </w:rPr>
        <w:t xml:space="preserve">CAPÍTULO TERCERO</w:t>
      </w:r>
    </w:p>
    <w:p>
      <w:pPr>
        <w:spacing w:after="200"/>
        <w:jc w:val="center"/>
      </w:pPr>
      <w:r>
        <w:rPr>
          <w:i/>
          <w:iCs/>
        </w:rPr>
        <w:t xml:space="preserve">De la Evaluación de la Seguridad</w:t>
      </w:r>
    </w:p>
    <w:p>
      <w:pPr>
        <w:spacing w:after="150"/>
        <w:jc w:val="both"/>
      </w:pPr>
      <w:r>
        <w:rPr>
          <w:b/>
          <w:bCs/>
        </w:rPr>
        <w:t xml:space="preserve">Artículo 293.- </w:t>
      </w:r>
      <w:r>
        <w:t xml:space="preserve">Se revisará que para las distintas combinaciones de acciones especificadas en el capítulo correspondiente de este Reglamento, y ante cualquier estado límite de falla que pudiera presentarse, la resistencia de diseño sea mayor o igual al efecto de las acciones que intervengan en la combinación de cargas en estudio multiplicadas por el factor de carga correspondiente definidos en este Reglamento.</w:t>
      </w:r>
    </w:p>
    <w:p>
      <w:pPr>
        <w:spacing w:after="150"/>
        <w:jc w:val="both"/>
      </w:pPr>
      <w:r>
        <w:rPr>
          <w:b/>
          <w:bCs/>
        </w:rPr>
        <w:t xml:space="preserve">Artículo 294.- </w:t>
      </w:r>
      <w:r>
        <w:t xml:space="preserve">También se revisará que bajo el efecto de las posibles combinaciones de acciones no se rebase ningún estado límite de servicio.</w:t>
      </w:r>
    </w:p>
    <w:p>
      <w:pPr>
        <w:spacing w:after="80"/>
        <w:jc w:val="both"/>
      </w:pPr>
      <w:r>
        <w:rPr>
          <w:b/>
          <w:bCs/>
        </w:rPr>
        <w:t xml:space="preserve">Artículo 295.- </w:t>
      </w:r>
      <w:r>
        <w:t xml:space="preserve">El factor de carga se tomará igual a algunos de los valores siguientes:</w:t>
      </w:r>
    </w:p>
    <w:p>
      <w:pPr>
        <w:spacing w:after="80"/>
        <w:ind w:left="720" w:hanging="360"/>
        <w:jc w:val="both"/>
      </w:pPr>
      <w:r>
        <w:t xml:space="preserve">I.- incluyan Para combinaciones de acciones permanentes y variables, se aplicará un factor igual a uno punto cuatro. Cuando se trate de construcciones pertenecientes al grupo A, según la clasificación descrita en el presente Título, se aplicará un factor igual a uno punto cinco;</w:t>
      </w:r>
    </w:p>
    <w:p>
      <w:pPr>
        <w:spacing w:after="80"/>
        <w:ind w:left="720" w:hanging="360"/>
        <w:jc w:val="both"/>
      </w:pPr>
      <w:r>
        <w:t xml:space="preserve">II.- Para combinaciones de acciones que incluyan acciones permanentes, variables y accidentales se aplicará un factor igual a uno punto uno, el cual estará aplicado a todas las acciones que intervengan en la combinación; y</w:t>
      </w:r>
    </w:p>
    <w:p>
      <w:pPr>
        <w:spacing w:after="80"/>
        <w:ind w:left="720" w:hanging="360"/>
        <w:jc w:val="both"/>
      </w:pPr>
      <w:r>
        <w:t xml:space="preserve">III.- Para acciones o fuerzas internas cuyo efecto sea favorable a la resistencia o a la estabilidad de la estructura, se aplicará un factor de carga igual a cero punto nueve; además, en estos casos se tomará como intensidad de la acción el valor mínimo probable de acuerdo con lo establecido en el ARTICULO correspondiente a intensidad de las acciones del capítulo de Acciones. Para la revisión de estados límite de servicio en las estructuras, se aplicará en todos los casos un factor de carga unitaria.</w:t>
      </w:r>
    </w:p>
    <w:p>
      <w:pPr>
        <w:spacing w:after="150"/>
      </w:pPr>
    </w:p>
    <w:p>
      <w:pPr>
        <w:spacing w:after="150"/>
        <w:jc w:val="both"/>
      </w:pPr>
      <w:r>
        <w:rPr>
          <w:b/>
          <w:bCs/>
        </w:rPr>
        <w:t xml:space="preserve">Artículo 296.- </w:t>
      </w:r>
      <w:r>
        <w:t xml:space="preserve">Se podrán emplear criterios de diseño diferentes a los especificados en este Reglamento y en sus Normas Técnicas Complementarias Supletorias si se justifica, a satisfacción de la Dirección de Planeación y Desarrollo Urbano, que dichos criterios dan lugar a niveles de seguridad iguales o mayores que los establecidos en este Capítulo.</w:t>
      </w:r>
    </w:p>
    <w:p>
      <w:pPr>
        <w:spacing w:after="150"/>
        <w:jc w:val="both"/>
      </w:pPr>
      <w:r>
        <w:rPr>
          <w:b/>
          <w:bCs/>
        </w:rPr>
        <w:t xml:space="preserve">Artículo 297.- </w:t>
      </w:r>
      <w:r>
        <w:t xml:space="preserve">Para la evaluación de las cargas muertas se emplearán las dimensiones especificadas de los elementos constructivos y los pesos volumétricos de los distintos materiales, según se indican en la tabla siguiente.</w:t>
      </w:r>
    </w:p>
    <w:p>
      <w:pPr>
        <w:spacing w:after="150"/>
        <w:jc w:val="both"/>
      </w:pPr>
      <w:r>
        <w:rPr>
          <w:b/>
          <w:bCs/>
        </w:rPr>
        <w:t xml:space="preserve">Artículo 298.- </w:t>
      </w:r>
      <w:r>
        <w:t xml:space="preserve">Como caso general, se emplearán los valores máximos probables de los pesos volumétricos de los materiales, excepto cuando sea más desfavorable para la estabilidad de la estructura el considerar una carga muerta menor, como es el caso de revisión ante volteo, flotación, lastre o succión debida al viento, en cuyo caso se emplearán los valores mínimos probables.</w:t>
      </w:r>
    </w:p>
    <w:p>
      <w:pPr>
        <w:spacing w:after="150"/>
        <w:jc w:val="both"/>
      </w:pPr>
      <w:r>
        <w:rPr>
          <w:b/>
          <w:bCs/>
        </w:rPr>
        <w:t xml:space="preserve">Artículo 299.- </w:t>
      </w:r>
      <w:r>
        <w:t xml:space="preserve">En la estimación de cargas muertas deberá considerarse el peso de las instalaciones y equipos estacionarios que se tengan en los edificios, tales como tuberías, ductos, sistemas contra incendio, equipo eléctrico, equipos de calefacción y aire acondicionado, etc. Los pesos de estos equipos deberán ser calculados de acuerdo a las especificaciones de los fabricantes.</w:t>
      </w:r>
    </w:p>
    <w:p>
      <w:pPr>
        <w:spacing w:after="150"/>
        <w:jc w:val="both"/>
      </w:pPr>
      <w:r>
        <w:rPr>
          <w:b/>
          <w:bCs/>
        </w:rPr>
        <w:t xml:space="preserve">Artículo 300.- </w:t>
      </w:r>
      <w:r>
        <w:t xml:space="preserve">En el diseño de muros de contención, paredes de tanques y depósitos y muros perimetrales a sótanos de edificios deberán tenerse en cuenta las presiones laterales ejercidas ya sea por suelos secos o saturados, materiales granulares a granel o por líquidos. Los efectos dinámicos de estos empujes se tratarán como cargas de tipo accidental conforme se indica en el Capítulo de Diseño por Sismo.</w:t>
      </w:r>
    </w:p>
    <w:p>
      <w:pPr>
        <w:spacing w:after="150"/>
        <w:jc w:val="both"/>
      </w:pPr>
      <w:r>
        <w:rPr>
          <w:b/>
          <w:bCs/>
        </w:rPr>
        <w:t xml:space="preserve">Artículo 301.- </w:t>
      </w:r>
      <w:r>
        <w:t xml:space="preserve">En el caso de empujes laterales de tierras deberán calcularse tanto los empujes activos como los empujes pasivos sobre la estructura de contención, para lo cual se deberá contar con todas las propiedades índice del suelo que se trate.</w:t>
      </w:r>
    </w:p>
    <w:p>
      <w:pPr>
        <w:spacing w:after="150"/>
        <w:jc w:val="both"/>
      </w:pPr>
      <w:r>
        <w:rPr>
          <w:b/>
          <w:bCs/>
        </w:rPr>
        <w:t xml:space="preserve">Artículo 302.- </w:t>
      </w:r>
      <w:r>
        <w:t xml:space="preserve">Se deberá tomar en cuenta el efecto de posibles sobrecargas, fijas o móviles, así como la posibilidad de que el nivel de material depositado originalmente contra la estructura de contención aumente.</w:t>
      </w:r>
    </w:p>
    <w:p>
      <w:pPr>
        <w:spacing w:after="150"/>
        <w:jc w:val="both"/>
      </w:pPr>
      <w:r>
        <w:rPr>
          <w:b/>
          <w:bCs/>
        </w:rPr>
        <w:t xml:space="preserve">Artículo 303.- </w:t>
      </w:r>
      <w:r>
        <w:t xml:space="preserve">Cuando una parte o la totalidad del material se encuentre debajo del nivel freático, los empujes deberán calcularse considerando el peso sumergido del suelo más la totalidad del empuje hidrostático. En todo caso deberá evaluarse si la condición seca o la condición saturada produce efectos más desfavorables sobre la estructura de contención.</w:t>
      </w:r>
    </w:p>
    <w:p>
      <w:pPr>
        <w:spacing w:after="150"/>
        <w:jc w:val="both"/>
      </w:pPr>
      <w:r>
        <w:rPr>
          <w:b/>
          <w:bCs/>
        </w:rPr>
        <w:t xml:space="preserve">Artículo 304.- </w:t>
      </w:r>
      <w:r>
        <w:t xml:space="preserve">Cuando se trate de depósitos de líquidos que están a superficie libre, los empujes estáticos se calcularán suponiendo que sobre cada punto de la superficie de contacto entre la estructura de contención y el líquido actúa una presión igual al peso volumétrico del líquido por el tirante que se tiene por encima de él. Si el líquido de que se trate tiene un peso volumétrico menor que el del agua, se supondrá que tiene el peso de ésta última para el diseño de la estructura de contención, excepto para el diseño sísmico y cálculo de asentamientos, en cuyo caso se considerará su peso volumétrico real.</w:t>
      </w:r>
    </w:p>
    <w:p>
      <w:pPr>
        <w:spacing w:after="150"/>
        <w:jc w:val="both"/>
      </w:pPr>
      <w:r>
        <w:rPr>
          <w:b/>
          <w:bCs/>
        </w:rPr>
        <w:t xml:space="preserve">Artículo 305.- </w:t>
      </w:r>
      <w:r>
        <w:t xml:space="preserve">En el caso de recipientes cerrados en que los líquidos están sujetos a una presión mayor que la atmosférica, esta diferencia se sumará a las presiones ya calculadas de acuerdo al ARTICULO anterior. En tanques y depósitos cerrados que contienen líquidos en superficie libre debe evaluarse la posibilidad que lleguen a trabajar a presión por algún desperfecto en los sistemas de alimentación o desfogue.</w:t>
      </w:r>
    </w:p>
    <w:p>
      <w:pPr>
        <w:spacing w:after="150"/>
        <w:jc w:val="both"/>
      </w:pPr>
      <w:r>
        <w:rPr>
          <w:b/>
          <w:bCs/>
        </w:rPr>
        <w:t xml:space="preserve">Artículo 306.- </w:t>
      </w:r>
      <w:r>
        <w:t xml:space="preserve">En el diseño de losas de pisos de sótanos y losas de fondo de tanques y depósitos enterrados se deberá tomar en cuenta el efecto de la subpresión del agua freática, si esta existe, actuando sobre la totalidad del área de la losa. Las fuerzas de subpresión deberán tomarse en cuenta en la revisión de la estabilidad total de la estructura de que se trate.</w:t>
      </w:r>
    </w:p>
    <w:p>
      <w:pPr>
        <w:spacing w:after="150"/>
        <w:jc w:val="both"/>
      </w:pPr>
      <w:r>
        <w:rPr>
          <w:b/>
          <w:bCs/>
        </w:rPr>
        <w:t xml:space="preserve">Artículo 307.- </w:t>
      </w:r>
      <w:r>
        <w:t xml:space="preserve">Se considerarán como cargas vivas aquellos pesos debidos al uso y ocupación de una construcción y que no tienen carácter permanente.</w:t>
      </w:r>
    </w:p>
    <w:p>
      <w:pPr>
        <w:spacing w:after="150"/>
        <w:jc w:val="both"/>
      </w:pPr>
      <w:r>
        <w:rPr>
          <w:b/>
          <w:bCs/>
        </w:rPr>
        <w:t xml:space="preserve">Artículo 308.- </w:t>
      </w:r>
      <w:r>
        <w:t xml:space="preserve">Las cargas nominales se especifican más adelante no incluyen el peso de muros de mampostería ni de otros materiales de peso similar, ni el peso de muebles, equipos u objetos con peso fuera de lo común, tales como cajas fuertes de gran tamaño, bóvedas, archivo o libreros pesados, cortinajes o escenarios en salas de espectáculos, etc. Cuando se prevean tales cargas éstas deberán cuantificarse y tomarse en cuenta en el diseño del edificio en forma independiente de la carga viva especificada; los valores que se adopten deberán justificarse en la memoria de cálculo e indicarse en los planos estructurales.</w:t>
      </w:r>
    </w:p>
    <w:p>
      <w:pPr>
        <w:spacing w:after="150"/>
        <w:jc w:val="both"/>
      </w:pPr>
      <w:r>
        <w:rPr>
          <w:b/>
          <w:bCs/>
        </w:rPr>
        <w:t xml:space="preserve">Artículo 309.- </w:t>
      </w:r>
      <w:r>
        <w:t xml:space="preserve">Para efectos de diseño, las cargas vivas podrán considerarse como uniformemente distribuidas por unidad de área o como cargas concentradas, lo que resulte más desfavorable. Sus valores nominales variarán según el uso del piso o cubierta de que se trate.</w:t>
      </w:r>
    </w:p>
    <w:p>
      <w:pPr>
        <w:spacing w:after="80"/>
        <w:jc w:val="both"/>
      </w:pPr>
      <w:r>
        <w:rPr>
          <w:b/>
          <w:bCs/>
        </w:rPr>
        <w:t xml:space="preserve">Artículo 310.- </w:t>
      </w:r>
      <w:r>
        <w:t xml:space="preserve">Se deberá considerar la carga viva aplicada solamente a una parte de la estructura o miembro estructural si esta distribución de carga produce un efecto más desfavorable que aplicándose en la totalidad de la estructura o miembro de que se trate. En cuanto a la aplicación de las cargas vivas según su intensidad, se aplicarán las siguientes disposiciones:</w:t>
      </w:r>
    </w:p>
    <w:p>
      <w:pPr>
        <w:spacing w:after="80"/>
        <w:ind w:left="720" w:hanging="360"/>
        <w:jc w:val="both"/>
      </w:pPr>
      <w:r>
        <w:t xml:space="preserve">I.- La carga viva máxima Wm se deberá emplear para diseño estructural ante cargas gravitacionales, para calcular asentamientos inmediatos en suelos y para el diseño estructural de cimentaciones ante cargas gravitacionales;</w:t>
      </w:r>
    </w:p>
    <w:p>
      <w:pPr>
        <w:spacing w:after="80"/>
        <w:ind w:left="720" w:hanging="360"/>
        <w:jc w:val="both"/>
      </w:pPr>
      <w:r>
        <w:t xml:space="preserve">II.- La carga viva instantánea Wa se deberá usar para diseños sísmico, así como cuando se revisen distribuciones de carga más desfavorables que la uniformemente repartida sobre el área en estudio;</w:t>
      </w:r>
    </w:p>
    <w:p>
      <w:pPr>
        <w:spacing w:after="80"/>
        <w:ind w:left="720" w:hanging="360"/>
        <w:jc w:val="both"/>
      </w:pPr>
      <w:r>
        <w:t xml:space="preserve">III.- La carga viva media W se deberá emplear en el cálculo de asentamientos diferidos en suelos y para el cálculo de flechas diferidas en sistemas de piso; y</w:t>
      </w:r>
    </w:p>
    <w:p>
      <w:pPr>
        <w:spacing w:after="80"/>
        <w:ind w:left="720" w:hanging="360"/>
        <w:jc w:val="both"/>
      </w:pPr>
      <w:r>
        <w:t xml:space="preserve">IV.- Cuando el efecto de la carga viva sea favorable para la estabilidad de la estructura, como en el caso de fenómenos de flotación, volteo y succión por viento, su intensidad se considerará nula sobre todo el área en cuestión, a menos que pueda justificarse racionalmente otro valor diferente.</w:t>
      </w:r>
    </w:p>
    <w:p>
      <w:pPr>
        <w:spacing w:after="150"/>
      </w:pPr>
    </w:p>
    <w:p>
      <w:pPr>
        <w:spacing w:after="150"/>
        <w:jc w:val="both"/>
      </w:pPr>
      <w:r>
        <w:rPr>
          <w:b/>
          <w:bCs/>
        </w:rPr>
        <w:t xml:space="preserve">Artículo 311.- </w:t>
      </w:r>
      <w:r>
        <w:t xml:space="preserve">Cargas Vivas Durante la Construcción. Durante el proceso de construcción de una edificación deberán considerarse las cargas vivas transitorias que pueden producirse, éstas incluirán el peso de los materiales que se almacenan temporalmente, el de los vehículos y equipos de construcción, el de la cimbra y el colado de las plantas superiores que se apoyen en el nivel que se analiza según el proceso constructivo, y el del personal que esté laborando sobre dicho nivel, no siendo éste último peso menor de ciento cincuenta Kg/m². Se considerará además una concentración de carga de ciento cincuenta Kg. en el lugar más desfavorable.</w:t>
      </w:r>
    </w:p>
    <w:p>
      <w:pPr>
        <w:spacing w:after="150"/>
        <w:jc w:val="both"/>
      </w:pPr>
      <w:r>
        <w:rPr>
          <w:b/>
          <w:bCs/>
        </w:rPr>
        <w:t xml:space="preserve">Artículo 312.- </w:t>
      </w:r>
      <w:r>
        <w:t xml:space="preserve">En toda edificación cuyo uso sea distinto al habitacional deberán colocarse placas metálicas en lugares fácilmente visibles, en las que se indique la carga viva unitaria máxima que se puede aplicar sobre la estructura de acuerdo al proyecto estructural del inmueble.</w:t>
      </w:r>
    </w:p>
    <w:p>
      <w:pPr>
        <w:spacing w:after="80"/>
        <w:jc w:val="both"/>
      </w:pPr>
      <w:r>
        <w:rPr>
          <w:b/>
          <w:bCs/>
        </w:rPr>
        <w:t xml:space="preserve">Artículo 313.- </w:t>
      </w:r>
      <w:r>
        <w:t xml:space="preserve">Las deformaciones impuestas en una estructura pueden ser de los siguientes tipos:</w:t>
      </w:r>
    </w:p>
    <w:p>
      <w:pPr>
        <w:spacing w:after="80"/>
        <w:ind w:left="720" w:hanging="360"/>
        <w:jc w:val="both"/>
      </w:pPr>
      <w:r>
        <w:t xml:space="preserve">I.- Hundimientos diferenciales que se producen en una estructura y su cimentación y que tienen una intensidad variable con el tiempo.</w:t>
      </w:r>
    </w:p>
    <w:p>
      <w:pPr>
        <w:spacing w:after="80"/>
        <w:ind w:left="720" w:hanging="360"/>
        <w:jc w:val="both"/>
      </w:pPr>
      <w:r>
        <w:t xml:space="preserve">II.- Deformaciones producidas por cambios de temperatura sobre las estructuras;</w:t>
      </w:r>
    </w:p>
    <w:p>
      <w:pPr>
        <w:spacing w:after="80"/>
        <w:ind w:left="720" w:hanging="360"/>
        <w:jc w:val="both"/>
      </w:pPr>
      <w:r>
        <w:t xml:space="preserve">III.- Efectos de contracción por fraguado en estructuras de concreto, y</w:t>
      </w:r>
    </w:p>
    <w:p>
      <w:pPr>
        <w:spacing w:after="80"/>
        <w:ind w:left="720" w:hanging="360"/>
        <w:jc w:val="both"/>
      </w:pPr>
      <w:r>
        <w:t xml:space="preserve">IV.- Deformaciones impuestas a la estructura como consecuencia del proceso constructivo.</w:t>
      </w:r>
    </w:p>
    <w:p>
      <w:pPr>
        <w:spacing w:after="150"/>
      </w:pPr>
    </w:p>
    <w:p>
      <w:pPr>
        <w:spacing w:after="150"/>
        <w:jc w:val="both"/>
      </w:pPr>
      <w:r>
        <w:rPr>
          <w:b/>
          <w:bCs/>
        </w:rPr>
        <w:t xml:space="preserve">Artículo 314.- </w:t>
      </w:r>
      <w:r>
        <w:t xml:space="preserve">Las acciones dinámicas que el funcionamiento de las máquinas induce a las estructuras que las alojan son debidas esencialmente a fenómenos tales como la vibración, el impacto, el frenaje o la aceleración.</w:t>
      </w:r>
    </w:p>
    <w:p>
      <w:pPr>
        <w:spacing w:after="80"/>
        <w:jc w:val="both"/>
      </w:pPr>
      <w:r>
        <w:rPr>
          <w:b/>
          <w:bCs/>
        </w:rPr>
        <w:t xml:space="preserve">Artículo 315.- </w:t>
      </w:r>
      <w:r>
        <w:t xml:space="preserve">En términos generales, los efectos nocivos que la vibración tiene sobre una estructura pueden ser tomados en cuenta en el diseño de la misma de acuerdo al tipo de vibración de que se trate o bien pueden ser minimizados mediante los siguientes procedimientos:</w:t>
      </w:r>
    </w:p>
    <w:p>
      <w:pPr>
        <w:spacing w:after="80"/>
        <w:ind w:left="720" w:hanging="360"/>
        <w:jc w:val="both"/>
      </w:pPr>
      <w:r>
        <w:t xml:space="preserve">I.- Reducción de las vibraciones en la fuente;</w:t>
      </w:r>
    </w:p>
    <w:p>
      <w:pPr>
        <w:spacing w:after="80"/>
        <w:ind w:left="720" w:hanging="360"/>
        <w:jc w:val="both"/>
      </w:pPr>
      <w:r>
        <w:t xml:space="preserve">II.- Aislamiento de la propagación de las vibraciones; y</w:t>
      </w:r>
    </w:p>
    <w:p>
      <w:pPr>
        <w:spacing w:after="80"/>
        <w:ind w:left="720" w:hanging="360"/>
        <w:jc w:val="both"/>
      </w:pPr>
      <w:r>
        <w:t xml:space="preserve">III.- Modificación de las características dinámicas de la estructura o de los elementos asociados a ella.</w:t>
      </w:r>
    </w:p>
    <w:p>
      <w:pPr>
        <w:spacing w:after="150"/>
      </w:pPr>
    </w:p>
    <w:p>
      <w:pPr>
        <w:spacing w:after="150"/>
        <w:jc w:val="both"/>
      </w:pPr>
      <w:r>
        <w:rPr>
          <w:b/>
          <w:bCs/>
        </w:rPr>
        <w:t xml:space="preserve">Artículo 316.- </w:t>
      </w:r>
      <w:r>
        <w:t xml:space="preserve">En el caso específico de las fuerzas de impacto producidas por maquinaria ligera y asentadas sobre sistemas de piso que posean una cierta rigidez bastará con efectuar un análisis estático de la losa y sus trabes de apoyo afectando el peso de la maquinaria por un factor de impacto igual a: FACTORES DE IMPACTO Caso a Considerarse Factor + Soportes de elevadores: 2.00 + Soportes de maquinaria de tipo reciprocante impulsada por motor de combustión interna: 1.50 + Soportes de maquinaria de tipo rotario o impulsada por motor eléctrico: 1.20 + Tirantes de los que cuelgan sistemas de piso o balcones: 1.33.</w:t>
      </w:r>
    </w:p>
    <w:p>
      <w:pPr>
        <w:spacing w:after="150"/>
        <w:jc w:val="both"/>
      </w:pPr>
      <w:r>
        <w:rPr>
          <w:b/>
          <w:bCs/>
        </w:rPr>
        <w:t xml:space="preserve">Artículo 317.- </w:t>
      </w:r>
      <w:r>
        <w:t xml:space="preserve">Tratándose de maquinaria de tipo pesado o cuando se tienen sistemas de piso flexible deberán de hacerse estudios dinámicos específicos.</w:t>
      </w:r>
    </w:p>
    <w:p>
      <w:pPr>
        <w:spacing w:after="150"/>
        <w:jc w:val="both"/>
      </w:pPr>
      <w:r>
        <w:rPr>
          <w:b/>
          <w:bCs/>
        </w:rPr>
        <w:t xml:space="preserve">Artículo 318.- </w:t>
      </w:r>
      <w:r>
        <w:t xml:space="preserve">El propietario o poseedor de una edificación deberá solicitar el dictamen de un Perito Responsable según lo establecido por este Reglamento, cuando se haga cambio de uso de la misma y este cambio produzca cargas muertas o vivas mayores o con una distribución de carga mas desfavorable para la estructura que las originalmente proyectadas y aprobadas conforme a lo previsto en este Capítulo.</w:t>
      </w:r>
    </w:p>
    <w:p>
      <w:pPr>
        <w:spacing w:after="150"/>
        <w:jc w:val="both"/>
      </w:pPr>
      <w:r>
        <w:rPr>
          <w:b/>
          <w:bCs/>
        </w:rPr>
        <w:t xml:space="preserve">Artículo 319.- </w:t>
      </w:r>
      <w:r>
        <w:t xml:space="preserve">Las cargas que normalmente se producen como consecuencia de la precipitación tanto de lluvia como de nieve están ya incluidas dentro de la carga viva máxima especializada para cubiertas y azoteas, no así las ocasionadas por efecto de acumulación de granizo.</w:t>
      </w:r>
    </w:p>
    <w:p>
      <w:pPr>
        <w:spacing w:after="150"/>
        <w:jc w:val="both"/>
      </w:pPr>
      <w:r>
        <w:rPr>
          <w:b/>
          <w:bCs/>
        </w:rPr>
        <w:t xml:space="preserve">Artículo 320.- </w:t>
      </w:r>
      <w:r>
        <w:t xml:space="preserve">Para cubiertas y azoteas que tengan una pendiente mayor del cinco por ciento se debe considerar, adicionalmente a la carga viva especificada en el capítulo anterior, una carga equivalente a treinta kilogramos por cada metro cuadrado de proyección horizontal del trecho que desagüe hacia el valle de que se trate.</w:t>
      </w:r>
    </w:p>
    <w:p>
      <w:pPr>
        <w:spacing w:after="150"/>
        <w:jc w:val="both"/>
      </w:pPr>
      <w:r>
        <w:rPr>
          <w:b/>
          <w:bCs/>
        </w:rPr>
        <w:t xml:space="preserve">Artículo 321.- </w:t>
      </w:r>
      <w:r>
        <w:t xml:space="preserve">La carga total que se obtenga se distribuirá a lo largo de la trabe o losa inclinada de que se trate en forma trapecial o hiperbólica, según la pendiente o la forma del techo, de tal manera que se tenga un valor nulo en la cresta del techo y máximo en el fondo del valle. Esta carga es de tipo accidental y es adicional a la carga viva como tal, por lo que deberá estudiarse la combinación más favorable sobre la estructura.</w:t>
      </w:r>
    </w:p>
    <w:p>
      <w:pPr>
        <w:spacing w:after="150"/>
        <w:jc w:val="both"/>
      </w:pPr>
      <w:r>
        <w:rPr>
          <w:b/>
          <w:bCs/>
        </w:rPr>
        <w:t xml:space="preserve">Artículo 322.- </w:t>
      </w:r>
      <w:r>
        <w:t xml:space="preserve">Los drenajes de cubiertas y azoteas deberán proyectarse de tal manera que garanticen el desalojo eficiente del agua de lluvia o granizo, evitando además en la medida de lo posible la eventual obstrucción de los tubos de bajadas de aguas pluviales.</w:t>
      </w:r>
    </w:p>
    <w:p>
      <w:pPr>
        <w:pStyle w:val="Heading3"/>
        <w:spacing w:after="50" w:before="300"/>
        <w:jc w:val="center"/>
      </w:pPr>
      <w:r>
        <w:rPr>
          <w:b/>
          <w:bCs/>
        </w:rPr>
        <w:t xml:space="preserve">CAPÍTULO CUARTO</w:t>
      </w:r>
    </w:p>
    <w:p>
      <w:pPr>
        <w:spacing w:after="200"/>
        <w:jc w:val="center"/>
      </w:pPr>
      <w:r>
        <w:rPr>
          <w:i/>
          <w:iCs/>
        </w:rPr>
        <w:t xml:space="preserve">Del Diseño por Sismo</w:t>
      </w:r>
    </w:p>
    <w:p>
      <w:pPr>
        <w:spacing w:after="150"/>
        <w:jc w:val="both"/>
      </w:pPr>
      <w:r>
        <w:rPr>
          <w:b/>
          <w:bCs/>
        </w:rPr>
        <w:t xml:space="preserve">Artículo 323.- </w:t>
      </w:r>
      <w:r>
        <w:t xml:space="preserve">Las estructuras se analizarán suponiendo que el viento puede actuar por lo menos en dos direcciones horizontales ortogonales no simultáneas. Se elegirán las direcciones que representen las condiciones más desfavorables para la estructura en cuestión.</w:t>
      </w:r>
    </w:p>
    <w:p>
      <w:pPr>
        <w:spacing w:after="150"/>
        <w:jc w:val="both"/>
      </w:pPr>
      <w:r>
        <w:rPr>
          <w:b/>
          <w:bCs/>
        </w:rPr>
        <w:t xml:space="preserve">Artículo 324.- </w:t>
      </w:r>
      <w:r>
        <w:t xml:space="preserve">Deberán revisarse los efectos del viento sobre la estructura en su conjunto y sobre sus componentes individuales que estén expuestos a dicha acción. Asimismo se analizarán estructuras tales como anuncios, canceles, pantallas, etc., que queden expuestas a la intemperie. Además, deberá verificarse la estabilidad general de la estructura ante volteo suponiendo nulas las cargas que contribuyen a disminuir este efecto, tal y como se señala en el artículo de Intensidad de las acciones.</w:t>
      </w:r>
    </w:p>
    <w:p>
      <w:pPr>
        <w:spacing w:after="150"/>
        <w:jc w:val="both"/>
      </w:pPr>
      <w:r>
        <w:rPr>
          <w:b/>
          <w:bCs/>
        </w:rPr>
        <w:t xml:space="preserve">Artículo 325.- </w:t>
      </w:r>
      <w:r>
        <w:t xml:space="preserve">Cuando existan aberturas significativas en una edificación se deberá considerar el efecto de las presiones interiores sobre la misma. Se deberá revisar también la estabilidad de la cubierta y de sus anclajes.</w:t>
      </w:r>
    </w:p>
    <w:p>
      <w:pPr>
        <w:spacing w:after="80"/>
        <w:jc w:val="both"/>
      </w:pPr>
      <w:r>
        <w:rPr>
          <w:b/>
          <w:bCs/>
        </w:rPr>
        <w:t xml:space="preserve">Artículo 326.- </w:t>
      </w:r>
      <w:r>
        <w:t xml:space="preserve">En el diseño de las estructuras sometidas a la acción del viento, de los siguientes efectos, deberán tomarse en cuenta aquellos que sean más importantes en función del tipo de estructura de que se trate:</w:t>
      </w:r>
    </w:p>
    <w:p>
      <w:pPr>
        <w:spacing w:after="80"/>
        <w:ind w:left="720" w:hanging="360"/>
        <w:jc w:val="both"/>
      </w:pPr>
      <w:r>
        <w:t xml:space="preserve">I.- Empujes y Succiones Estáticos.- Tanto exteriores como interiores, y tanto generales como locales;</w:t>
      </w:r>
    </w:p>
    <w:p>
      <w:pPr>
        <w:spacing w:after="80"/>
        <w:ind w:left="720" w:hanging="360"/>
        <w:jc w:val="both"/>
      </w:pPr>
      <w:r>
        <w:t xml:space="preserve">II.- Vibraciones Causadas por Turbulencia.- Empujes dinámicos paralelos y transversales a la dirección del viento debidos a fluctuaciones en la velocidad de éste; y</w:t>
      </w:r>
    </w:p>
    <w:p>
      <w:pPr>
        <w:spacing w:after="80"/>
        <w:ind w:left="720" w:hanging="360"/>
        <w:jc w:val="both"/>
      </w:pPr>
      <w:r>
        <w:t xml:space="preserve">III.- Vibraciones Transversales al Flujo.- Empujes dinámicos causados por la generación de vórtices alternantes.</w:t>
      </w:r>
    </w:p>
    <w:p>
      <w:pPr>
        <w:spacing w:after="80"/>
        <w:ind w:left="720" w:hanging="360"/>
        <w:jc w:val="both"/>
      </w:pPr>
      <w:r>
        <w:t xml:space="preserve">IV.- Problemas Aerodinámicos Especiales.- Inestabilidad aeroelástica, aleteo o flutter, etc.</w:t>
      </w:r>
    </w:p>
    <w:p>
      <w:pPr>
        <w:spacing w:after="150"/>
      </w:pPr>
    </w:p>
    <w:p>
      <w:pPr>
        <w:spacing w:after="150"/>
        <w:jc w:val="both"/>
      </w:pPr>
      <w:r>
        <w:rPr>
          <w:b/>
          <w:bCs/>
        </w:rPr>
        <w:t xml:space="preserve">Artículo 327.- </w:t>
      </w:r>
      <w:r>
        <w:t xml:space="preserve">Tratándose de edificaciones poco sensibles a las ráfagas y a los efectos dinámicos del viento, como pueden ser construcciones con poca o ninguna esbeltez o edificaciones cerradas con paredes exteriores y cubiertas de tipo rígido, los efectos del mismo se tomarán en cuenta considerando solamente empujes y succiones estáticos. En todos los otros casos, deberán considerarse actuando sobre la estructura empujes de tipo dinámico o efectos aerodinámicos especiales, según se especifica en las Normas Técnicas Complementarias de Diseño por Viento.</w:t>
      </w:r>
    </w:p>
    <w:p>
      <w:pPr>
        <w:spacing w:after="150"/>
        <w:jc w:val="both"/>
      </w:pPr>
      <w:r>
        <w:rPr>
          <w:b/>
          <w:bCs/>
        </w:rPr>
        <w:t xml:space="preserve">Artículo 328.- </w:t>
      </w:r>
      <w:r>
        <w:t xml:space="preserve">Velocidad Regional del Viento. La velocidad regional es el parámetro básico a partir del cual se pueden calcular los empujes de viento sobre una estructura. Para el Estado de Aguascalientes, la velocidad regional del viento se tomará como sigue: Grupo A 150 km/hora Grupo B 130 km/hora</w:t>
      </w:r>
    </w:p>
    <w:p>
      <w:pPr>
        <w:spacing w:after="150"/>
        <w:jc w:val="both"/>
      </w:pPr>
      <w:r>
        <w:rPr>
          <w:b/>
          <w:bCs/>
        </w:rPr>
        <w:t xml:space="preserve">Artículo 329.- </w:t>
      </w:r>
      <w:r>
        <w:t xml:space="preserve">Las presiones debidas al viento que se producen para la velocidad regional considerada se modificarán debido a distintos factores, tales como las condiciones de exposición de la edificación en el sitio donde se localice, la altura del área expuesta sobre el nivel del terreno, así como la forma de la construcción de que se trate y la posición del área expuesta. El procedimiento para realizar dichas modificaciones y el criterio para saber cuándo proceden se establecen en las Normas Técnicas Complementarias para Diseño por Viento.</w:t>
      </w:r>
    </w:p>
    <w:p>
      <w:pPr>
        <w:spacing w:after="150"/>
        <w:jc w:val="both"/>
      </w:pPr>
      <w:r>
        <w:rPr>
          <w:b/>
          <w:bCs/>
        </w:rPr>
        <w:t xml:space="preserve">Artículo 330.- </w:t>
      </w:r>
      <w:r>
        <w:t xml:space="preserve">Se revisará la estabilidad de las construcciones ante efectos de viento durante el proceso de construcción o erección. Podrán necesitarse apuntalamientos y construcciones provisionales, especialmente en construcciones de tipo prefabricado.</w:t>
      </w:r>
    </w:p>
    <w:p>
      <w:pPr>
        <w:spacing w:after="150"/>
        <w:jc w:val="both"/>
      </w:pPr>
      <w:r>
        <w:rPr>
          <w:b/>
          <w:bCs/>
        </w:rPr>
        <w:t xml:space="preserve">Artículo 331.- </w:t>
      </w:r>
      <w:r>
        <w:t xml:space="preserve">Toda construcción deberá sustentarse por medio de una cimentación apropiada.</w:t>
      </w:r>
    </w:p>
    <w:p>
      <w:pPr>
        <w:spacing w:after="150"/>
        <w:jc w:val="both"/>
      </w:pPr>
      <w:r>
        <w:rPr>
          <w:b/>
          <w:bCs/>
        </w:rPr>
        <w:t xml:space="preserve">Artículo 332.- </w:t>
      </w:r>
      <w:r>
        <w:t xml:space="preserve">En ningún caso las construcciones podrán desplantarse sobre tierra vegetal, suelos o rellenos sueltos, o materiales de desecho. Solamente se podrá cimentar sobre materiales de relleno siempre y cuando éste no contenga materia orgánica o degradable y además haya sido compactado adecuadamente.</w:t>
      </w:r>
    </w:p>
    <w:p>
      <w:pPr>
        <w:spacing w:after="150"/>
        <w:jc w:val="both"/>
      </w:pPr>
      <w:r>
        <w:rPr>
          <w:b/>
          <w:bCs/>
        </w:rPr>
        <w:t xml:space="preserve">Artículo 333.- </w:t>
      </w:r>
      <w:r>
        <w:t xml:space="preserve">La subestructura deberá desplantarse a una profundidad tal que la posibilidad de deterioro del suelo de apoyo por erosión o intemperismo sea insignificante. Asimismo, el terreno de desplante deberá protegerse contra el arrastre de los finos del suelo por tubificación a causa del flujo de aguas superficiales o subterráneas hacia el sistema de alcantarillado, y contra el secado local del contenido de humedad del suelo provocado por la operación de calderas o equipos similares.</w:t>
      </w:r>
    </w:p>
    <w:p>
      <w:pPr>
        <w:spacing w:after="150"/>
        <w:jc w:val="both"/>
      </w:pPr>
      <w:r>
        <w:rPr>
          <w:b/>
          <w:bCs/>
        </w:rPr>
        <w:t xml:space="preserve">Artículo 334.- </w:t>
      </w:r>
      <w:r>
        <w:t xml:space="preserve">La investigación del subsuelo del predio donde se pretende construir deberá incluir exploraciones de campo y pruebas de laboratorio tan extensas como sea necesario para definir de manera confiable los parámetros de diseño de la cimentación, la variación de dichos parámetros a lo largo y ancho del predio en estudio y los procedimientos de construcción que sean factibles de emplear para la cimentación, según se establece en las Normas Técnicas Complementarias para Diseño y Construcción de Cimentaciones. Complementariamente se necesita definir si existen en el predio estratos sueltos superficiales o de material de relleno, grietas, oquedades naturales o artificiales, variaciones abruptas en la estratigrafía, restos de cimentaciones antiguas o cualquier otro factor que pudiera originar asentamientos diferenciales en la cimentación.</w:t>
      </w:r>
    </w:p>
    <w:p>
      <w:pPr>
        <w:spacing w:after="150"/>
        <w:jc w:val="both"/>
      </w:pPr>
      <w:r>
        <w:rPr>
          <w:b/>
          <w:bCs/>
        </w:rPr>
        <w:t xml:space="preserve">Artículo 335.- </w:t>
      </w:r>
      <w:r>
        <w:t xml:space="preserve">Para los fines tanto de análisis sísmicos como de diseño de cimentaciones se considerará que se tienen dos tipos de terreno de acuerdo con sus características de rigidez y resistencia: Tipo I.- Terreno firme, tal como puede ser el tepetate, arenas alta o mediante cementadas, arcillas compactas, así como roca de cualquier tipo; y Tipo II.- Terreno de baja rigidez, tal como las arenas no cementadas, limos de mediana o alta compacidad, arcillas de mediana compacidad. El tipo de terreno que se tenga en un cierto predio se determinará a partir de las investigaciones como las señaladas en el artículo anterior.</w:t>
      </w:r>
    </w:p>
    <w:p>
      <w:pPr>
        <w:spacing w:after="80"/>
        <w:jc w:val="both"/>
      </w:pPr>
      <w:r>
        <w:rPr>
          <w:b/>
          <w:bCs/>
        </w:rPr>
        <w:t xml:space="preserve">Artículo 336.- </w:t>
      </w:r>
      <w:r>
        <w:t xml:space="preserve">El procedimiento que se seguirá para la determinación del tipo de terreno que se tenga en un cierto predio es el siguiente:</w:t>
      </w:r>
    </w:p>
    <w:p>
      <w:pPr>
        <w:spacing w:after="80"/>
        <w:ind w:left="720" w:hanging="360"/>
        <w:jc w:val="both"/>
      </w:pPr>
      <w:r>
        <w:t xml:space="preserve">I.- Se localizará el nivel de terreno muy firme, debajo del cual todos los estratos tengan un módulo de rigidez a cortante mayor de setenta y cinco mil toneladas por metros cuadrados o que requieran más de cincuenta golpes por cada treinta centímetros en la prueba de penetración estándar.</w:t>
      </w:r>
    </w:p>
    <w:p>
      <w:pPr>
        <w:spacing w:after="80"/>
        <w:ind w:left="720" w:hanging="360"/>
        <w:jc w:val="both"/>
      </w:pPr>
      <w:r>
        <w:t xml:space="preserve">II.- Para los estratos comprendidos entre el nivel del terreno muy firme y el nivel en el cual las aceleraciones horizontales del terreno se transmiten a la construcción se aplicarán la siguiente expresión ?= ? Hi (? i/Gi) donde.- Hi.- espesor del estrato (mt) ? i.- peso volumétrico del estrato (ton/m3) Gi.- módulo de rigidez a cortante del estrato (ton/m2)</w:t>
      </w:r>
    </w:p>
    <w:p>
      <w:pPr>
        <w:spacing w:after="80"/>
        <w:ind w:left="720" w:hanging="360"/>
        <w:jc w:val="both"/>
      </w:pPr>
      <w:r>
        <w:t xml:space="preserve">III.- Criterio de determinación: si.- 0.20 &lt;? &lt; 0.78 terreno II y.- ??Hi / ??&gt; 80 terreno tipo II Si no se cuenta con información más precisa sobre las propiedades del suelo puede considerarse? i= 1.50 0/&gt; ton/m3 y Gi= 0.35 Ei, donde Ei es el valor de la pendiente inicial de la curva esfuerzo-deformación del suelo en una prueba de compresión simple. En el caso de un cajón de cimentación el nivel en el cual las aceleraciones horizontales del terreno se transmiten a la construcción correspondería al desplante de la losa inferior del cajón.</w:t>
      </w:r>
    </w:p>
    <w:p>
      <w:pPr>
        <w:spacing w:after="150"/>
      </w:pPr>
    </w:p>
    <w:p>
      <w:pPr>
        <w:spacing w:after="150"/>
        <w:jc w:val="both"/>
      </w:pPr>
      <w:r>
        <w:rPr>
          <w:b/>
          <w:bCs/>
        </w:rPr>
        <w:t xml:space="preserve">Artículo 337.- </w:t>
      </w:r>
      <w:r>
        <w:t xml:space="preserve">Deberá investigarse el tipo y las condiciones de cimentación de las construcciones colindantes en cuanto a su estabilidad, hundimientos, emersiones, agrietamientos del suelo y desplomes. Los resultados de esta investigación se tomarán en cuenta en el diseño y construcción de la cimentación en proyecto. Del mismo modo, deberán investigarse la localización y las características de las obras subterráneas cercanas, pertenecientes a la red de drenaje o de otros servicios públicos, con el objeto de verificar que la construcción no cause daños a tales instalaciones ni sea afectada por ellas.</w:t>
      </w:r>
    </w:p>
    <w:p>
      <w:pPr>
        <w:spacing w:after="150"/>
        <w:jc w:val="both"/>
      </w:pPr>
      <w:r>
        <w:rPr>
          <w:b/>
          <w:bCs/>
        </w:rPr>
        <w:t xml:space="preserve">Artículo 338.- </w:t>
      </w:r>
      <w:r>
        <w:t xml:space="preserve">La revisión de la seguridad de las cimentaciones consistirá básicamente en comparar la resistencia y las deformaciones máximas aceptables para el suelo de que se trate con las fuerzas y deformaciones inducidas por las acciones de diseño, según los factores de carga y de resistencia establecidos en este Reglamento y las Normas Técnicas Complementarias para Diseño de Cimentaciones.</w:t>
      </w:r>
    </w:p>
    <w:p>
      <w:pPr>
        <w:spacing w:after="80"/>
        <w:jc w:val="both"/>
      </w:pPr>
      <w:r>
        <w:rPr>
          <w:b/>
          <w:bCs/>
        </w:rPr>
        <w:t xml:space="preserve">Artículo 339.- </w:t>
      </w:r>
      <w:r>
        <w:t xml:space="preserve">En el diseño de toda cimentación se considerarán los siguientes estados límite, además de los correspondientes a los miembros de la subestructura:</w:t>
      </w:r>
    </w:p>
    <w:p>
      <w:pPr>
        <w:spacing w:after="80"/>
        <w:ind w:left="720" w:hanging="360"/>
        <w:jc w:val="both"/>
      </w:pPr>
      <w:r>
        <w:t xml:space="preserve">I.- Estados Límite de Falla: a) Flotación; b) Desplazamiento plástico, local o general colapso, del suelo bajo la cimentación; c) Falla estructural de pilotes, pilas u otros elementos de la cimentación; y</w:t>
      </w:r>
    </w:p>
    <w:p>
      <w:pPr>
        <w:spacing w:after="80"/>
        <w:ind w:left="720" w:hanging="360"/>
        <w:jc w:val="both"/>
      </w:pPr>
      <w:r>
        <w:t xml:space="preserve">II.- Estados Límite de Servicio: a) Movimiento vertical medio, asentamiento o emersión, con respecto al nivel del terreno circundante; b) Inclinación media; c) Deformación diferencial en términos de distorsión.</w:t>
      </w:r>
    </w:p>
    <w:p>
      <w:pPr>
        <w:spacing w:after="150"/>
      </w:pPr>
    </w:p>
    <w:p>
      <w:pPr>
        <w:spacing w:after="150"/>
        <w:jc w:val="both"/>
      </w:pPr>
      <w:r>
        <w:rPr>
          <w:b/>
          <w:bCs/>
        </w:rPr>
        <w:t xml:space="preserve">Artículo 340.- </w:t>
      </w:r>
      <w:r>
        <w:t xml:space="preserve">En el diseño de las cimentaciones se considerarán las acciones ya señaladas en el capítulo correspondiente a este título, así como el peso propio de los elementos estructurales de la cimentación las descargas por excavación, en su caso los efectos del hundimiento regional sobre la cimentación incluyendo la fricción negativa, los pesos y empujes laterales de los rellenos y lastres que graviten sobre la subestructura, la aceleración de la masa de suelo deslizante en casos de sismo, y cualquier otra acción que se genere sobre la propia cimentación.</w:t>
      </w:r>
    </w:p>
    <w:p>
      <w:pPr>
        <w:spacing w:after="150"/>
        <w:jc w:val="both"/>
      </w:pPr>
      <w:r>
        <w:rPr>
          <w:b/>
          <w:bCs/>
        </w:rPr>
        <w:t xml:space="preserve">Artículo 341.- </w:t>
      </w:r>
      <w:r>
        <w:t xml:space="preserve">En el análisis de los estados límite de falla o de servicio deberá tomarse en cuenta la acción de la subpresión hidrostática con un factor de carga unitario. Dicha acción deberá cuantificarse conservadoramente de acuerdo con la variación del nivel de aguas freáticas durante la vida útil de la estructura.</w:t>
      </w:r>
    </w:p>
    <w:p>
      <w:pPr>
        <w:spacing w:after="150"/>
        <w:jc w:val="both"/>
      </w:pPr>
      <w:r>
        <w:rPr>
          <w:b/>
          <w:bCs/>
        </w:rPr>
        <w:t xml:space="preserve">Artículo 342.- </w:t>
      </w:r>
      <w:r>
        <w:t xml:space="preserve">La seguridad de las cimentaciones contra los estados límite de falla se evaluaran en términos de la Capacidad de Carga Neta, es decir en función del máximo incremento de esfuerzos que pueda soportar el suelo a nivel de desplante de la cimentación. Esta capacidad de carga se calculará por métodos analíticos o empíricos suficientemente respaldados en evidencias experimentales o se basará en pruebas de carga. Se obtendrá a partir de las resistencias medias de cada uno de los estratos afectados por el mecanismo de falla más crítico, tomándose en cuenta además la interacción entre las diferentes partes de la cimentación y entre ésta y las cimentaciones vecinas. Cuando en el terreno existan rellenos sueltos, galerías, grietas, cavernas u otras alteraciones, estas deberán tratarse adecuadamente o bien considerarse en el análisis de estabilidad de la cimentación. Para las construcciones de tipo ligero, dentro del apéndice de este Reglamento se pueden consultar los valores máximos recomendados de capacidad de carga para diferentes tipos de terreno si es que no se realiza algún estudio de Mecánica de Suelos.</w:t>
      </w:r>
    </w:p>
    <w:p>
      <w:pPr>
        <w:spacing w:after="80"/>
        <w:jc w:val="both"/>
      </w:pPr>
      <w:r>
        <w:rPr>
          <w:b/>
          <w:bCs/>
        </w:rPr>
        <w:t xml:space="preserve">Artículo 343.- </w:t>
      </w:r>
      <w:r>
        <w:t xml:space="preserve">En el diseño de las excavaciones se considerarán los siguientes estados límite:</w:t>
      </w:r>
    </w:p>
    <w:p>
      <w:pPr>
        <w:spacing w:after="80"/>
        <w:ind w:left="720" w:hanging="360"/>
        <w:jc w:val="both"/>
      </w:pPr>
      <w:r>
        <w:t xml:space="preserve">I.- De Falla: Colapso de los taludes o paredes de la excavación, falla de los cimientos de las construcciones adyacentes, y falla de fondo de la excavación por corte o subpresión de los estratos subyacentes; y</w:t>
      </w:r>
    </w:p>
    <w:p>
      <w:pPr>
        <w:spacing w:after="80"/>
        <w:ind w:left="720" w:hanging="360"/>
        <w:jc w:val="both"/>
      </w:pPr>
      <w:r>
        <w:t xml:space="preserve">II.- De Servicio: Movimientos verticales y horizontales, inmediatos o diferidos, por descarga en el área de la excavación y sus alrededores. Los valores esperados de tales movimientos deberán ser lo suficientemente reducidos para no causar daños a las construcciones e instalaciones adyacentes ni a los servicios públicos. Además, la recuperación por recarga en el fondo de la excavación no deberá ocasionar movimientos totales o diferenciales intolerables para las estructuras que ahí se desplanten.</w:t>
      </w:r>
    </w:p>
    <w:p>
      <w:pPr>
        <w:spacing w:after="150"/>
      </w:pPr>
    </w:p>
    <w:p>
      <w:pPr>
        <w:spacing w:after="150"/>
        <w:jc w:val="both"/>
      </w:pPr>
      <w:r>
        <w:rPr>
          <w:b/>
          <w:bCs/>
        </w:rPr>
        <w:t xml:space="preserve">Artículo 344.- </w:t>
      </w:r>
      <w:r>
        <w:t xml:space="preserve">El análisis de estabilidad del sitio de la excavación se deberá llevar a cabo con base en las acciones especificadas en el capítulo de acciones, considerándose además las sobrecargas que puedan actuar la vía pública y otras zonas aledañas a la excavación.</w:t>
      </w:r>
    </w:p>
    <w:p>
      <w:pPr>
        <w:spacing w:after="150"/>
        <w:jc w:val="both"/>
      </w:pPr>
      <w:r>
        <w:rPr>
          <w:b/>
          <w:bCs/>
        </w:rPr>
        <w:t xml:space="preserve">Artículo 345.- </w:t>
      </w:r>
      <w:r>
        <w:t xml:space="preserve">Se podrán acondicionar pozos de bombeo con el objeto de reducir las filtraciones de aguas freáticas en las paredes y fondo de las excavaciones y mejorar además su estabilidad. Sin embargo, el tiempo que se utilice para el bombeo deberá ser tan corto como sea posible, debiéndose además tomar las precauciones necesarias para que los efectos de dicho bombeo queden circunscritos únicamente al área de trabajo adyacente. En el caso de que se utilice bombeo en una excavación, los movimientos del terreno debidos a dicha operación deberán tomarse en cuenta al evaluar los estados límite de servicio.</w:t>
      </w:r>
    </w:p>
    <w:p>
      <w:pPr>
        <w:spacing w:after="150"/>
        <w:jc w:val="both"/>
      </w:pPr>
      <w:r>
        <w:rPr>
          <w:b/>
          <w:bCs/>
        </w:rPr>
        <w:t xml:space="preserve">Artículo 346.- </w:t>
      </w:r>
      <w:r>
        <w:t xml:space="preserve">En los rellenos no se deberán emplear materiales degradables ni excesivamente compresibles, y su compactación deberá hacerse de modo que sus cambios volumétricos por peso propio, saturación u otras acciones externas no causen daños intolerables a las instalaciones o estructuras alojadas dentro o encima de dichos rellenos. A fin de lograr lo anterior, se deberán controlar las condiciones de compactación del material de relleno en campo. Si se trata de rellenos que vayan a ser contenidos por estructuras de contención, dichos rellenos deberán colocarse por procedimientos que eviten el desarrollo de empujes superiores a los considerados en el diseño.</w:t>
      </w:r>
    </w:p>
    <w:p>
      <w:pPr>
        <w:spacing w:after="150"/>
        <w:jc w:val="both"/>
      </w:pPr>
      <w:r>
        <w:rPr>
          <w:b/>
          <w:bCs/>
        </w:rPr>
        <w:t xml:space="preserve">Artículo 347.- </w:t>
      </w:r>
      <w:r>
        <w:t xml:space="preserve">Los muros de contención deberán diseñarse de tal manera que no rebasen los siguientes estados límite de falla: volteo, desplazamiento horizontal, falla de la cimentación del muro o del talud que lo soporta, o colapso estructural. Deberán revisarse además los siguientes estados límite de servicio: asentamiento, giro, o deformación excesiva del muro. Los empujes se estimarán tomando en cuenta la flexibilidad del muro, del tipo del material del relleno y el método de colocación del mismo. Los empujes debidos a sismo deberán calcularse de acuerdo con el capítulo de Diseño por Sismo.</w:t>
      </w:r>
    </w:p>
    <w:p>
      <w:pPr>
        <w:spacing w:after="150"/>
        <w:jc w:val="both"/>
      </w:pPr>
      <w:r>
        <w:rPr>
          <w:b/>
          <w:bCs/>
        </w:rPr>
        <w:t xml:space="preserve">Artículo 348.- </w:t>
      </w:r>
      <w:r>
        <w:t xml:space="preserve">Los muros deberán tener un sistema de drenaje adecuado que incluya drenes, filtros y lloraderos que limiten el desarrollo de empujes adicionales a los originalmente contemplados por efecto de presiones hidrostáticas.</w:t>
      </w:r>
    </w:p>
    <w:p>
      <w:pPr>
        <w:spacing w:after="150"/>
        <w:jc w:val="both"/>
      </w:pPr>
      <w:r>
        <w:rPr>
          <w:b/>
          <w:bCs/>
        </w:rPr>
        <w:t xml:space="preserve">Artículo 349.- </w:t>
      </w:r>
      <w:r>
        <w:t xml:space="preserve">En el estudio de mecánica de suelos se deberá fijar el procedimiento constructivo tanto de la cimentación como de las excavaciones y muros de contención, de tal manera que asegure el cumplimiento de las hipótesis de diseño y se garantice la seguridad de la construcción. Dicho procedimiento deberá ser de tal forma que se eviten daños a las estructuras e instalaciones vecinas por vibraciones o desplazamientos del suelo según un estudio de protección a colindancias que deberá realizarse. De igual manera, en dicho estudio se anexarán los resultados de las exploraciones, sondeos y pruebas de laboratorio, así como los análisis de interacción de la cimentación en estudio con la de las especificaciones colindantes.</w:t>
      </w:r>
    </w:p>
    <w:p>
      <w:pPr>
        <w:spacing w:after="150"/>
        <w:jc w:val="both"/>
      </w:pPr>
      <w:r>
        <w:rPr>
          <w:b/>
          <w:bCs/>
        </w:rPr>
        <w:t xml:space="preserve">Artículo 350.- </w:t>
      </w:r>
      <w:r>
        <w:t xml:space="preserve">El propietario u ocupante de un inmueble tiene la obligación de denunciar ante la Dirección de Planeación y Desarrollo Urbano los daños que se presenten en el mismo, como pueden ser los debidos a efectos de sismos, viento, explosión, incendio, hundimiento de la cimentación, cargas verticales actuando sobre la estructura, asentamientos diferenciales y daños debidos a grietas en el terreno, o deterioro de los materiales de la construcción.</w:t>
      </w:r>
    </w:p>
    <w:p>
      <w:pPr>
        <w:spacing w:after="150"/>
        <w:jc w:val="both"/>
      </w:pPr>
      <w:r>
        <w:rPr>
          <w:b/>
          <w:bCs/>
        </w:rPr>
        <w:t xml:space="preserve">Artículo 351.- </w:t>
      </w:r>
      <w:r>
        <w:t xml:space="preserve">El propietario u ocupante del inmueble dañado deberá recabar un Dictamen de Estabilidad Estructural, elaborado y firmado por los Peritos Especializados según lo establece este Reglamento. Si en el Dictamen se demuestra que los daños que se reportan no afectan a la estabilidad de la edificación o de la mayor parte de la misma, la construcción puede dejarse tal cual está o bien repararse o reforzarse localmente. De lo contrario, la edificación deberá ser objeto de un proyecto estructural de refuerzo.</w:t>
      </w:r>
    </w:p>
    <w:p>
      <w:pPr>
        <w:spacing w:after="80"/>
        <w:jc w:val="both"/>
      </w:pPr>
      <w:r>
        <w:rPr>
          <w:b/>
          <w:bCs/>
        </w:rPr>
        <w:t xml:space="preserve">Artículo 352.- </w:t>
      </w:r>
      <w:r>
        <w:t xml:space="preserve">El proyecto estructural de refuerzo de una edificación deberá cumplir con los requisitos siguientes:</w:t>
      </w:r>
    </w:p>
    <w:p>
      <w:pPr>
        <w:spacing w:after="80"/>
        <w:ind w:left="720" w:hanging="360"/>
        <w:jc w:val="both"/>
      </w:pPr>
      <w:r>
        <w:t xml:space="preserve">I.- El refuerzo deberá proyectarse de tal manera que la construcción ya reforzada alcance cuando menos los niveles de seguridad establecidos para construcciones nuevas en este Reglamento;</w:t>
      </w:r>
    </w:p>
    <w:p>
      <w:pPr>
        <w:spacing w:after="80"/>
        <w:ind w:left="720" w:hanging="360"/>
        <w:jc w:val="both"/>
      </w:pPr>
      <w:r>
        <w:t xml:space="preserve">II.- El proyecto deberá estar respaldado en una inspección detallada de todos los elementos estructurales, previo retiro de los acabados y recubrimientos que pueden ocultar daños estructurales en el inmueble;</w:t>
      </w:r>
    </w:p>
    <w:p>
      <w:pPr>
        <w:spacing w:after="80"/>
        <w:ind w:left="720" w:hanging="360"/>
        <w:jc w:val="both"/>
      </w:pPr>
      <w:r>
        <w:t xml:space="preserve">III.- El proyecto deberá basarse en el diagnóstico previo de la estructura dañada contenido en el Dictamen de Estabilidad Estructural correspondiente buscando en todo caso la eliminación de las causas que produjeron los daños en la estructura original;</w:t>
      </w:r>
    </w:p>
    <w:p>
      <w:pPr>
        <w:spacing w:after="80"/>
        <w:ind w:left="720" w:hanging="360"/>
        <w:jc w:val="both"/>
      </w:pPr>
      <w:r>
        <w:t xml:space="preserve">IV.- Deberán especificarse las consideraciones que se hagan sobre la participación de la estructura existente y la participación de los elementos de refuerzo en la nueva capacidad resistente del edificio; y</w:t>
      </w:r>
    </w:p>
    <w:p>
      <w:pPr>
        <w:spacing w:after="80"/>
        <w:ind w:left="720" w:hanging="360"/>
        <w:jc w:val="both"/>
      </w:pPr>
      <w:r>
        <w:t xml:space="preserve">V.- Deberá de incluirse una revisión detallada de la cimentación del edificio actuando ante las nuevas condiciones de la estructura.</w:t>
      </w:r>
    </w:p>
    <w:p>
      <w:pPr>
        <w:spacing w:after="150"/>
      </w:pPr>
    </w:p>
    <w:p>
      <w:pPr>
        <w:spacing w:after="150"/>
        <w:jc w:val="both"/>
      </w:pPr>
      <w:r>
        <w:rPr>
          <w:b/>
          <w:bCs/>
        </w:rPr>
        <w:t xml:space="preserve">Artículo 353.- </w:t>
      </w:r>
      <w:r>
        <w:t xml:space="preserve">Las obras provisionales que se acondicionen, tales como tribunas para eventos especiales, pasos temporales de peatones o vehículos, tapiales, obras falsas o cimbras, deberán proyectarse para cumplir en un cien por ciento con los requisitos de seguridad establecidos en este Reglamento. Cuando se trate de obras provisionales que vayan a ser ocupadas por más de cien personas simultáneamente, dichas obras deberán ser sometidas a una prueba de carga hecha de acuerdo con los lineamientos del capítulo relativo a las Pruebas de Carga.</w:t>
      </w:r>
    </w:p>
    <w:p>
      <w:pPr>
        <w:spacing w:after="150"/>
        <w:jc w:val="both"/>
      </w:pPr>
      <w:r>
        <w:rPr>
          <w:b/>
          <w:bCs/>
        </w:rPr>
        <w:t xml:space="preserve">Artículo 354.- </w:t>
      </w:r>
      <w:r>
        <w:t xml:space="preserve">Las modificaciones que se pretendan hacer en construcciones ya existentes y que impliquen al hacer cambios en su funcionamiento estructural original, deberán ser objeto de un proyecto estructural que asegure que tanto las zonas por modificarse como la estructura en su conjunto y su cimentación cumplen con los lineamientos de seguridad que marca este Reglamento.</w:t>
      </w:r>
    </w:p>
    <w:p>
      <w:pPr>
        <w:spacing w:after="150"/>
        <w:jc w:val="both"/>
      </w:pPr>
      <w:r>
        <w:rPr>
          <w:b/>
          <w:bCs/>
        </w:rPr>
        <w:t xml:space="preserve">Artículo 355.- </w:t>
      </w:r>
      <w:r>
        <w:t xml:space="preserve">Con respecto a la seguridad requerida durante las obras de reacondicionamiento, deberá de observarse lo estipulado en el artículo de Seguridad Durante las Obras.</w:t>
      </w:r>
    </w:p>
    <w:p>
      <w:pPr>
        <w:spacing w:after="80"/>
        <w:jc w:val="both"/>
      </w:pPr>
      <w:r>
        <w:rPr>
          <w:b/>
          <w:bCs/>
        </w:rPr>
        <w:t xml:space="preserve">Artículo 356.- </w:t>
      </w:r>
      <w:r>
        <w:t xml:space="preserve">Existe la obligación de comprobar la seguridad de una estructura por medio de pruebas de carga con la intervención de los Peritos Responsables de Obra de acuerdo con este Reglamento, en los siguientes casos:</w:t>
      </w:r>
    </w:p>
    <w:p>
      <w:pPr>
        <w:spacing w:after="80"/>
        <w:ind w:left="720" w:hanging="360"/>
        <w:jc w:val="both"/>
      </w:pPr>
      <w:r>
        <w:t xml:space="preserve">I.- En las construcciones destinadas a Recreación, según la clasificación de las construcciones contenida en el título de Proyecto Arquitectónico de este Reglamento, así como en aquellas edificaciones en las que pueda haber frecuente aglomeración de personas;</w:t>
      </w:r>
    </w:p>
    <w:p>
      <w:pPr>
        <w:spacing w:after="80"/>
        <w:ind w:left="720" w:hanging="360"/>
        <w:jc w:val="both"/>
      </w:pPr>
      <w:r>
        <w:t xml:space="preserve">II.- Cuando no exista suficiente evidencia teórica o experimental para juzgar en forma confiable el grado de seguridad de la estructura de que se trate;</w:t>
      </w:r>
    </w:p>
    <w:p>
      <w:pPr>
        <w:spacing w:after="80"/>
        <w:ind w:left="720" w:hanging="360"/>
        <w:jc w:val="both"/>
      </w:pPr>
      <w:r>
        <w:t xml:space="preserve">III.- Cuando existan dudas a juicio de la Dirección de Planeación y Desarrollo Urbano en cuanto a la calidad y resistencia de los materiales de que se esté construida una estructura o en cuanto a los procedimientos constructivos empleados; y</w:t>
      </w:r>
    </w:p>
    <w:p>
      <w:pPr>
        <w:spacing w:after="80"/>
        <w:ind w:left="720" w:hanging="360"/>
        <w:jc w:val="both"/>
      </w:pPr>
      <w:r>
        <w:t xml:space="preserve">IV.- En los casos previstos en el artículo de Obras Provisionales de este Reglamento.</w:t>
      </w:r>
    </w:p>
    <w:p>
      <w:pPr>
        <w:spacing w:after="150"/>
      </w:pPr>
    </w:p>
    <w:p>
      <w:pPr>
        <w:spacing w:after="150"/>
        <w:jc w:val="both"/>
      </w:pPr>
      <w:r>
        <w:rPr>
          <w:b/>
          <w:bCs/>
        </w:rPr>
        <w:t xml:space="preserve">Artículo 357.- </w:t>
      </w:r>
      <w:r>
        <w:t xml:space="preserve">Con toda oportunidad se someterán a la aprobación de la Dirección de Planeación y Desarrollo Urbano, el procedimiento que se pretenda emplear en una prueba de carga así como el tipo de resultados que se esperan obtener, tales como deflexiones, vibraciones, agrietamientos, etc.</w:t>
      </w:r>
    </w:p>
    <w:p>
      <w:pPr>
        <w:spacing w:after="150"/>
        <w:jc w:val="both"/>
      </w:pPr>
      <w:r>
        <w:rPr>
          <w:b/>
          <w:bCs/>
        </w:rPr>
        <w:t xml:space="preserve">Artículo 358.- </w:t>
      </w:r>
      <w:r>
        <w:t xml:space="preserve">Cuando se trate de verificar la seguridad de elementos estructurales que se repiten en una misma estructura o de conjuntos estructurales construidos en serie, bastará seleccionar un diez por ciento de la cantidad total de ellos, procurando que en todo caso se ensayen por lo menos tres muestras estratégicamente distribuidas.</w:t>
      </w:r>
    </w:p>
    <w:p>
      <w:pPr>
        <w:spacing w:after="150"/>
        <w:jc w:val="both"/>
      </w:pPr>
      <w:r>
        <w:rPr>
          <w:b/>
          <w:bCs/>
        </w:rPr>
        <w:t xml:space="preserve">Artículo 359.- </w:t>
      </w:r>
      <w:r>
        <w:t xml:space="preserve">La intensidad de las cargas que se apliquen en una prueba deberá ser igual al ochenta y cinco por ciento de las cargas de diseño, entendidas éstas como el producto de la carga nominal multiplica por el factor de carga que corresponda.</w:t>
      </w:r>
    </w:p>
    <w:p>
      <w:pPr>
        <w:spacing w:after="150"/>
        <w:jc w:val="both"/>
      </w:pPr>
      <w:r>
        <w:rPr>
          <w:b/>
          <w:bCs/>
        </w:rPr>
        <w:t xml:space="preserve">Artículo 360.- </w:t>
      </w:r>
      <w:r>
        <w:t xml:space="preserve">Las zonas del elemento o conjunto estructural seleccionado donde se apliquen las cargas de prueba serán aquéllas que produzcan los efectos más desfavorables.</w:t>
      </w:r>
    </w:p>
    <w:p>
      <w:pPr>
        <w:spacing w:after="150"/>
        <w:jc w:val="both"/>
      </w:pPr>
      <w:r>
        <w:rPr>
          <w:b/>
          <w:bCs/>
        </w:rPr>
        <w:t xml:space="preserve">Artículo 361.- </w:t>
      </w:r>
      <w:r>
        <w:t xml:space="preserve">Durante la ejecución de una prueba de carga deberán tomarse las precauciones necesarias para proteger la seguridad tanto de las personas que colaboren en la maniobra como del resto de la estructura de que se trate, en caso de que la zona ensayada fallase.</w:t>
      </w:r>
    </w:p>
    <w:p>
      <w:pPr>
        <w:spacing w:after="80"/>
        <w:jc w:val="both"/>
      </w:pPr>
      <w:r>
        <w:rPr>
          <w:b/>
          <w:bCs/>
        </w:rPr>
        <w:t xml:space="preserve">Artículo 362.- </w:t>
      </w:r>
      <w:r>
        <w:t xml:space="preserve">Cuando se trata de verificar la seguridad de una estructura ante cargas verticales, se deberán seguir los siguientes lineamientos:</w:t>
      </w:r>
    </w:p>
    <w:p>
      <w:pPr>
        <w:spacing w:after="80"/>
        <w:ind w:left="720" w:hanging="360"/>
        <w:jc w:val="both"/>
      </w:pPr>
      <w:r>
        <w:t xml:space="preserve">I.- Se llevará a cabo una primera prueba, en la cual se dejará actuando sobre la estructura la carga de prueba cuando menos durante veinticuatro horas;</w:t>
      </w:r>
    </w:p>
    <w:p>
      <w:pPr>
        <w:spacing w:after="80"/>
        <w:ind w:left="720" w:hanging="360"/>
        <w:jc w:val="both"/>
      </w:pPr>
      <w:r>
        <w:t xml:space="preserve">II.- Se considerará que la estructura ha fallado si ocurre colapso, falla local o incremento brusco de desplazamiento, deflexión o curvatura de una sección estructural;</w:t>
      </w:r>
    </w:p>
    <w:p>
      <w:pPr>
        <w:spacing w:after="80"/>
        <w:ind w:left="720" w:hanging="360"/>
        <w:jc w:val="both"/>
      </w:pPr>
      <w:r>
        <w:t xml:space="preserve">III.- Aún en el caso de que no ocurra falla estructural, si después de veinticuatro horas de haber retirado la carga de prueba la estructura no muestra una recuperación mínima del setenta y cinco por ciento de sus deflexiones, la prueba deberá repetirse;</w:t>
      </w:r>
    </w:p>
    <w:p>
      <w:pPr>
        <w:spacing w:after="80"/>
        <w:ind w:left="720" w:hanging="360"/>
        <w:jc w:val="both"/>
      </w:pPr>
      <w:r>
        <w:t xml:space="preserve">IV.- En el caso de que proceda, la segunda prueba de carga no deberá iniciarse antes de setenta y dos horas de haberse concluido la primera, y deberá durar también un mínimo de veinticuatro horas;</w:t>
      </w:r>
    </w:p>
    <w:p>
      <w:pPr>
        <w:spacing w:after="80"/>
        <w:ind w:left="720" w:hanging="360"/>
        <w:jc w:val="both"/>
      </w:pPr>
      <w:r>
        <w:t xml:space="preserve">V.- Durante esta segunda prueba, se considerará que la estructura ha fallado si después de veinticuatro horas de haber retirado la carga de prueba la estructura no se recupera en un setenta y cinco por ciento de sus deflexiones como mínimo; y</w:t>
      </w:r>
    </w:p>
    <w:p>
      <w:pPr>
        <w:spacing w:after="80"/>
        <w:ind w:left="720" w:hanging="360"/>
        <w:jc w:val="both"/>
      </w:pPr>
      <w:r>
        <w:t xml:space="preserve">VI.- No obstante lo anterior, en el caso de elementos horizontales, puede considerarse que han pasado la prueba, si a pesar de no haber mostrado una recuperación suficiente la flecha máxima no excede de dos milímetros más L² / (20,000 h), donde: L = claro libre del elemento en metros si se tiene apoyo en ambos extremos o dos veces el claro si se trata de voladizos; h = peralte total del elemento en las mismas unidades que L.</w:t>
      </w:r>
    </w:p>
    <w:p>
      <w:pPr>
        <w:spacing w:after="150"/>
      </w:pPr>
    </w:p>
    <w:p>
      <w:pPr>
        <w:spacing w:after="150"/>
        <w:jc w:val="both"/>
      </w:pPr>
      <w:r>
        <w:rPr>
          <w:b/>
          <w:bCs/>
        </w:rPr>
        <w:t xml:space="preserve">Artículo 363.- </w:t>
      </w:r>
      <w:r>
        <w:t xml:space="preserve">En el caso de que los resultados de una prueba de carga no sean satisfactorios a criterio del Perito Responsable de Obra o de los Peritos Responsables de Obra según este Reglamento, se deberá presentar a la Dirección de Planeación y Desarrollo Urbano un nuevo estudio proponiendo las modificaciones pertinentes para efectuar una prueba de carga.</w:t>
      </w:r>
    </w:p>
    <w:p>
      <w:pPr>
        <w:spacing w:after="150"/>
        <w:jc w:val="both"/>
      </w:pPr>
      <w:r>
        <w:rPr>
          <w:b/>
          <w:bCs/>
        </w:rPr>
        <w:t xml:space="preserve">Artículo 364.- </w:t>
      </w:r>
      <w:r>
        <w:t xml:space="preserve">Si una estructura pasa las pruebas de carga de acuerdo con los criterios señalados en los artículos anteriores, pero como consecuencia de dichas pruebas se observan en ellas daños locales tales como agrietamientos excesivos, los elementos afectados deberán repararse o reforzarse localmente.</w:t>
      </w:r>
    </w:p>
    <w:p>
      <w:pPr>
        <w:pStyle w:val="Heading3"/>
        <w:spacing w:after="50" w:before="300"/>
        <w:jc w:val="center"/>
      </w:pPr>
      <w:r>
        <w:rPr>
          <w:b/>
          <w:bCs/>
        </w:rPr>
        <w:t xml:space="preserve">CAPÍTULO QUINTO</w:t>
      </w:r>
    </w:p>
    <w:p>
      <w:pPr>
        <w:spacing w:after="200"/>
        <w:jc w:val="center"/>
      </w:pPr>
      <w:r>
        <w:rPr>
          <w:i/>
          <w:iCs/>
        </w:rPr>
        <w:t xml:space="preserve">De las Normas Técnicas Complementarias y Supletorias</w:t>
      </w:r>
    </w:p>
    <w:p>
      <w:pPr>
        <w:spacing w:after="150"/>
        <w:jc w:val="both"/>
      </w:pPr>
      <w:r>
        <w:rPr>
          <w:b/>
          <w:bCs/>
        </w:rPr>
        <w:t xml:space="preserve">Artículo 365.- </w:t>
      </w:r>
      <w:r>
        <w:t xml:space="preserve">serán Normas Técnicas Complementarias del presente Reglamento las pertenecientes al Reglamento de Aguascalientes, al Reglamento de Construcciones para el Distrito Federal y al Manual de Obras Civiles de la Comisión Federal de Electricidad.</w:t>
      </w:r>
    </w:p>
    <w:p>
      <w:pPr>
        <w:pStyle w:val="Heading1"/>
        <w:spacing w:after="100" w:before="500"/>
        <w:jc w:val="center"/>
      </w:pPr>
      <w:r>
        <w:rPr>
          <w:b/>
          <w:bCs/>
        </w:rPr>
        <w:t xml:space="preserve">TÍTULO CUARTO</w:t>
      </w:r>
    </w:p>
    <w:p>
      <w:pPr>
        <w:pStyle w:val="Heading2"/>
        <w:spacing w:after="300"/>
        <w:jc w:val="center"/>
      </w:pPr>
      <w:r>
        <w:rPr>
          <w:b/>
          <w:bCs/>
        </w:rPr>
        <w:t xml:space="preserve">DE LA EJECUCION DE OBRAS</w:t>
      </w:r>
    </w:p>
    <w:p>
      <w:pPr>
        <w:pStyle w:val="Heading3"/>
        <w:spacing w:after="50" w:before="300"/>
        <w:jc w:val="center"/>
      </w:pPr>
      <w:r>
        <w:rPr>
          <w:b/>
          <w:bCs/>
        </w:rPr>
        <w:t xml:space="preserve">CAPÍTULO PRIMERO</w:t>
      </w:r>
    </w:p>
    <w:p>
      <w:pPr>
        <w:spacing w:after="200"/>
        <w:jc w:val="center"/>
      </w:pPr>
      <w:r>
        <w:rPr>
          <w:i/>
          <w:iCs/>
        </w:rPr>
        <w:t xml:space="preserve">De las Generalidades</w:t>
      </w:r>
    </w:p>
    <w:p>
      <w:pPr>
        <w:spacing w:after="150"/>
        <w:jc w:val="both"/>
      </w:pPr>
      <w:r>
        <w:rPr>
          <w:b/>
          <w:bCs/>
        </w:rPr>
        <w:t xml:space="preserve">Artículo 366.- </w:t>
      </w:r>
      <w:r>
        <w:t xml:space="preserve">Los Peritos Responsables de obra, o los propietarios de una obra que no requiera Perito Responsable y los constructores, están obligados a vigilar que la ejecución de la misma se realice con las técnicas constructivas más adecuadas, se empleen los materiales con la resistencia y calidad especificadas en este Reglamento y en sus Normas Técnicas complementarias, se tomen las medidas de seguridad necesarias y se evite causar molestias o perjuicios a terceros.</w:t>
      </w:r>
    </w:p>
    <w:p>
      <w:pPr>
        <w:spacing w:after="150"/>
        <w:jc w:val="both"/>
      </w:pPr>
      <w:r>
        <w:rPr>
          <w:b/>
          <w:bCs/>
        </w:rPr>
        <w:t xml:space="preserve">Artículo 367.- </w:t>
      </w:r>
      <w:r>
        <w:t xml:space="preserve">Durante la ejecución de cualquier construcción, el Perito Responsable de Obra, el Propietario y el constructor, tomarán las precauciones, adoptarán las medidas técnicas y realizarán los trabajos necesarios para proteger la vida y la integridad física de los trabajadores y la de los terceros, así como para evitar los daños que directa o indirectamente pudiere causar la ejecución de la obra. Deberán usarse redes de seguridad o cinturones de seguridad con líneas de amarre para los trabajadores, que realicen trabajos en las obras a una altura mayor de nueve metros.</w:t>
      </w:r>
    </w:p>
    <w:p>
      <w:pPr>
        <w:spacing w:after="150"/>
        <w:jc w:val="both"/>
      </w:pPr>
      <w:r>
        <w:rPr>
          <w:b/>
          <w:bCs/>
        </w:rPr>
        <w:t xml:space="preserve">Artículo 368.- </w:t>
      </w:r>
      <w:r>
        <w:t xml:space="preserve">Los planos autorizados y las licencias de las obras deberán conservarse en las propias obras durante la ejecución de éstas y estar a disposición de los supervisores de la Dirección de Planeación y Desarrollo Urbano. Estos documentos quedarán a resguardo del propietario una vez terminadas las obras, debiendo presentarlos a la Dirección de Planeación y Desarrollo Urbano para cualquier aclaración, solicitud de modificación o ampliación de éstas.</w:t>
      </w:r>
    </w:p>
    <w:p>
      <w:pPr>
        <w:spacing w:after="150"/>
        <w:jc w:val="both"/>
      </w:pPr>
      <w:r>
        <w:rPr>
          <w:b/>
          <w:bCs/>
        </w:rPr>
        <w:t xml:space="preserve">Artículo 369.- </w:t>
      </w:r>
      <w:r>
        <w:t xml:space="preserve">El Perito Responsable de Obra está obligado a mantener en la obra el Libro de Bitácora a que se refiere este Reglamento, encuadernado y foliado y tenerlo a disposición de los supervisores de la Dirección de Planeación y Desarrollo Urbano. El Perito Responsable cuidará de la veracidad de las anotaciones suscritas por él, por sus auxiliares técnicos y por los contratistas que participen en la obra.</w:t>
      </w:r>
    </w:p>
    <w:p>
      <w:pPr>
        <w:spacing w:after="150"/>
        <w:jc w:val="both"/>
      </w:pPr>
      <w:r>
        <w:rPr>
          <w:b/>
          <w:bCs/>
        </w:rPr>
        <w:t xml:space="preserve">Artículo 370.- </w:t>
      </w:r>
      <w:r>
        <w:t xml:space="preserve">Para la utilización de los distintos materiales o la aplicación de sistemas estructurales deberá seguirse procedimientos constructivos que cumplan con los requisitos especificados por la Dirección de Planeación y Desarrollo Urbano. Tales procedimientos deberán garantizar que el comportamiento de la estructura esté de acuerdo con lo especificado en el diseño estructural.</w:t>
      </w:r>
    </w:p>
    <w:p>
      <w:pPr>
        <w:spacing w:after="80"/>
        <w:jc w:val="both"/>
      </w:pPr>
      <w:r>
        <w:rPr>
          <w:b/>
          <w:bCs/>
        </w:rPr>
        <w:t xml:space="preserve">Artículo 371.- </w:t>
      </w:r>
      <w:r>
        <w:t xml:space="preserve">El Perito Responsable de Obra deberá vigilar que se cumpla con este Reglamento, particularmente en lo que se refiere a los siguientes aspectos:</w:t>
      </w:r>
    </w:p>
    <w:p>
      <w:pPr>
        <w:spacing w:after="80"/>
        <w:ind w:left="720" w:hanging="360"/>
        <w:jc w:val="both"/>
      </w:pPr>
      <w:r>
        <w:t xml:space="preserve">I.- Propiedades mecánicas de los materiales;</w:t>
      </w:r>
    </w:p>
    <w:p>
      <w:pPr>
        <w:spacing w:after="80"/>
        <w:ind w:left="720" w:hanging="360"/>
        <w:jc w:val="both"/>
      </w:pPr>
      <w:r>
        <w:t xml:space="preserve">II.- Tolerancias en las dimensiones de los elementos estructurales, tales como medidas de claros, secciones de las piezas, área y distribución del acero y espesores de recubrimientos;</w:t>
      </w:r>
    </w:p>
    <w:p>
      <w:pPr>
        <w:spacing w:after="80"/>
        <w:ind w:left="720" w:hanging="360"/>
        <w:jc w:val="both"/>
      </w:pPr>
      <w:r>
        <w:t xml:space="preserve">III.- Nivel y alineamiento de los elementos estructurales; y</w:t>
      </w:r>
    </w:p>
    <w:p>
      <w:pPr>
        <w:spacing w:after="80"/>
        <w:ind w:left="720" w:hanging="360"/>
        <w:jc w:val="both"/>
      </w:pPr>
      <w:r>
        <w:t xml:space="preserve">IV.- Cargas muertas en la estructura, tales como el peso volumétrico propio y el provocado por la colocación de materiales durante la ejecución de la obra.</w:t>
      </w:r>
    </w:p>
    <w:p>
      <w:pPr>
        <w:spacing w:after="150"/>
      </w:pPr>
    </w:p>
    <w:p>
      <w:pPr>
        <w:spacing w:after="150"/>
        <w:jc w:val="both"/>
      </w:pPr>
      <w:r>
        <w:rPr>
          <w:b/>
          <w:bCs/>
        </w:rPr>
        <w:t xml:space="preserve">Artículo 372.- </w:t>
      </w:r>
      <w:r>
        <w:t xml:space="preserve">Durante la ejecución de una obra deberán tomarse las medidas necesarias para no alterar el comportamiento ni el funcionamiento de las construcciones e instalaciones en predios colindantes o en la vía pública, apegándose a los procedimientos especificados en los planes estructurales y en la memoria de cálculo, lo cual deberá ser efectuado con la supervisión del Perito Responsable de Obra.</w:t>
      </w:r>
    </w:p>
    <w:p>
      <w:pPr>
        <w:spacing w:after="150"/>
        <w:jc w:val="both"/>
      </w:pPr>
      <w:r>
        <w:rPr>
          <w:b/>
          <w:bCs/>
        </w:rPr>
        <w:t xml:space="preserve">Artículo 373.- </w:t>
      </w:r>
      <w:r>
        <w:t xml:space="preserve">Se deberán tomar las medidas necesarias para no causar molestias a los vecinos ni a los usuarios de la vía pública.</w:t>
      </w:r>
    </w:p>
    <w:p>
      <w:pPr>
        <w:spacing w:after="150"/>
        <w:jc w:val="both"/>
      </w:pPr>
      <w:r>
        <w:rPr>
          <w:b/>
          <w:bCs/>
        </w:rPr>
        <w:t xml:space="preserve">Artículo 374.- </w:t>
      </w:r>
      <w:r>
        <w:t xml:space="preserve">Para las obras en las que no se requiere del Perito Responsable de Obra, según se indica en este Reglamento, el propietario y el constructor deberán observar las medidas de seguridad que indica este Ordenamiento.</w:t>
      </w:r>
    </w:p>
    <w:p>
      <w:pPr>
        <w:spacing w:after="150"/>
        <w:jc w:val="both"/>
      </w:pPr>
      <w:r>
        <w:rPr>
          <w:b/>
          <w:bCs/>
        </w:rPr>
        <w:t xml:space="preserve">Artículo 375.- </w:t>
      </w:r>
      <w:r>
        <w:t xml:space="preserve">Las construcciones provisionales deberán cumplir con los requisitos de seguridad e higiene, tener buen aspecto y conservarse en buen estado.</w:t>
      </w:r>
    </w:p>
    <w:p>
      <w:pPr>
        <w:spacing w:after="150"/>
        <w:jc w:val="both"/>
      </w:pPr>
      <w:r>
        <w:rPr>
          <w:b/>
          <w:bCs/>
        </w:rPr>
        <w:t xml:space="preserve">Artículo 376.- </w:t>
      </w:r>
      <w:r>
        <w:t xml:space="preserve">Cuando se interrumpa una obra por un período mayor de dos semanas, se tomarán las precauciones necesarias para evitar que se presenten movimientos que puedan dañar a las construcciones, a los predios colindantes o a las instalaciones de la vía pública y que ocurran fallas en las paredes o taludes de la obra por intemperismo prolongado. Se tomarán también las precauciones necesarias para impedir el acceso al sitio de la obra. Se deberán instalar el señalamiento adecuado para evitar accidentes.</w:t>
      </w:r>
    </w:p>
    <w:p>
      <w:pPr>
        <w:spacing w:after="150"/>
        <w:jc w:val="both"/>
      </w:pPr>
      <w:r>
        <w:rPr>
          <w:b/>
          <w:bCs/>
        </w:rPr>
        <w:t xml:space="preserve">Artículo 377.- </w:t>
      </w:r>
      <w:r>
        <w:t xml:space="preserve">En las obras de construcción, deberán proporcionarse a los trabajadores servicios provisionales de agua potable y un sanitario portátil, inodoro o letrina como mínimo, se deberá adicionar uno por cada 25 trabajadores o fracción excedente de 15; y mantenerse permanentemente un botiquín con los medicamentos e instrumentales de curación necesarios para proporcionar primeros auxilios.</w:t>
      </w:r>
    </w:p>
    <w:p>
      <w:pPr>
        <w:pStyle w:val="Heading3"/>
        <w:spacing w:after="50" w:before="300"/>
        <w:jc w:val="center"/>
      </w:pPr>
      <w:r>
        <w:rPr>
          <w:b/>
          <w:bCs/>
        </w:rPr>
        <w:t xml:space="preserve">CAPÍTULO SEGUNDO</w:t>
      </w:r>
    </w:p>
    <w:p>
      <w:pPr>
        <w:spacing w:after="200"/>
        <w:jc w:val="center"/>
      </w:pPr>
      <w:r>
        <w:rPr>
          <w:i/>
          <w:iCs/>
        </w:rPr>
        <w:t xml:space="preserve">De los Materiales de Construcción y Obras en la Vía Pública</w:t>
      </w:r>
    </w:p>
    <w:p>
      <w:pPr>
        <w:spacing w:after="150"/>
        <w:jc w:val="both"/>
      </w:pPr>
      <w:r>
        <w:rPr>
          <w:b/>
          <w:bCs/>
        </w:rPr>
        <w:t xml:space="preserve">Artículo 378.- </w:t>
      </w:r>
      <w:r>
        <w:t xml:space="preserve">La resistencia, calidad y características de los materiales empleados en la construcción, serán las que se señalen en las especificaciones de diseño y en los planos constructivos y deberán satisfacer las normas de calidad establecidas.</w:t>
      </w:r>
    </w:p>
    <w:p>
      <w:pPr>
        <w:spacing w:after="150"/>
        <w:jc w:val="both"/>
      </w:pPr>
      <w:r>
        <w:rPr>
          <w:b/>
          <w:bCs/>
        </w:rPr>
        <w:t xml:space="preserve">Artículo 379.- </w:t>
      </w:r>
      <w:r>
        <w:t xml:space="preserve">La Dirección de Planeación y Desarrollo Urbano exigirá los muestreos y las pruebas necesarias para verificar la calidad y resistencia especificadas en los materiales que formen parte de los elementos estructurales, aún en obras terminadas, cuando así lo juzgue pertinente o por dictamen técnico solicitado del perito.</w:t>
      </w:r>
    </w:p>
    <w:p>
      <w:pPr>
        <w:spacing w:after="150"/>
        <w:jc w:val="both"/>
      </w:pPr>
      <w:r>
        <w:rPr>
          <w:b/>
          <w:bCs/>
        </w:rPr>
        <w:t xml:space="preserve">Artículo 380.- </w:t>
      </w:r>
      <w:r>
        <w:t xml:space="preserve">El muestreo deberá efectuarse siguiendo métodos estadísticos que aseguren que el conjunto de muestras sea representativo de toda la obra.</w:t>
      </w:r>
    </w:p>
    <w:p>
      <w:pPr>
        <w:spacing w:after="150"/>
        <w:jc w:val="both"/>
      </w:pPr>
      <w:r>
        <w:rPr>
          <w:b/>
          <w:bCs/>
        </w:rPr>
        <w:t xml:space="preserve">Artículo 381.- </w:t>
      </w:r>
      <w:r>
        <w:t xml:space="preserve">Los elementos estructurales cuyos materiales se encuentren en ambiente corrosivo o sujetos a la acción de agentes físicos, químicos o biológicos que puedan hacer disminuir su resistencia, deberán ser cubiertos con materiales o substancias protectoras y tendrán un mantenimiento preventivo que asegure su funcionamiento dentro de las condiciones previstas en el diseño.</w:t>
      </w:r>
    </w:p>
    <w:p>
      <w:pPr>
        <w:spacing w:after="150"/>
        <w:jc w:val="both"/>
      </w:pPr>
      <w:r>
        <w:rPr>
          <w:b/>
          <w:bCs/>
        </w:rPr>
        <w:t xml:space="preserve">Artículo 382.- </w:t>
      </w:r>
      <w:r>
        <w:t xml:space="preserve">Cuando se proyecte utilizar en una construcción un material nuevo que no esté sujeto a normas de calidad reconocidas oficialmente, el Perito Responsable de obra deberá solicitar la aprobación previa de la Dirección de Planeación y Desarrollo Urbano para lo cual presentará los resultados de las pruebas de resistencia y calidad de dicho material.</w:t>
      </w:r>
    </w:p>
    <w:p>
      <w:pPr>
        <w:spacing w:after="150"/>
        <w:jc w:val="both"/>
      </w:pPr>
      <w:r>
        <w:rPr>
          <w:b/>
          <w:bCs/>
        </w:rPr>
        <w:t xml:space="preserve">Artículo 383.- </w:t>
      </w:r>
      <w:r>
        <w:t xml:space="preserve">Cuando se utilizaren predios colindantes ajenos como área de maniobras, deberán retirarse todos los desechos producidos por la obra al término de ésta, o durante el proceso si hubiese quejas de los propietarios afectados. Para los efectos de este artículo, deberá presentarse ante la Dirección de Planeación y Desarrollo Urbano la autorización por escrito del propietario del predio en cuestión.</w:t>
      </w:r>
    </w:p>
    <w:p>
      <w:pPr>
        <w:spacing w:after="150"/>
        <w:jc w:val="both"/>
      </w:pPr>
      <w:r>
        <w:rPr>
          <w:b/>
          <w:bCs/>
        </w:rPr>
        <w:t xml:space="preserve">Artículo 384.- </w:t>
      </w:r>
      <w:r>
        <w:t xml:space="preserve">Cuando se requiera efectuar obras de pavimentación o banquetas, deberá solicitarse permiso por escrito a la Dirección de Planeación y Desarrollo Urbano, la cual investigará la viabilidad y en su caso autorizará la petición determinando las especificaciones, cuantificando los derechos y proporcionando la supervisión correspondiente.</w:t>
      </w:r>
    </w:p>
    <w:p>
      <w:pPr>
        <w:spacing w:after="150"/>
        <w:jc w:val="both"/>
      </w:pPr>
      <w:r>
        <w:rPr>
          <w:b/>
          <w:bCs/>
        </w:rPr>
        <w:t xml:space="preserve">Artículo 385.- </w:t>
      </w:r>
      <w:r>
        <w:t xml:space="preserve">Las rampas en banquetas para la entrada de vehículos a los predios no deberán entorpecer el paso ni causar molestias a los peatones, sólo se autorizarán en un ancho de sesenta centímetros rebajando la banqueta a partir de guarnición y por una longitud no mayor que la del ancho del vehículo.</w:t>
      </w:r>
    </w:p>
    <w:p>
      <w:pPr>
        <w:spacing w:after="150"/>
        <w:jc w:val="both"/>
      </w:pPr>
      <w:r>
        <w:rPr>
          <w:b/>
          <w:bCs/>
        </w:rPr>
        <w:t xml:space="preserve">Artículo 386.- </w:t>
      </w:r>
      <w:r>
        <w:t xml:space="preserve">Los propietarios estarán obligados a reponer por su cuenta las banquetas y guarniciones que se hayan deteriorado con motivo de la ejecución de la obra.</w:t>
      </w:r>
    </w:p>
    <w:p>
      <w:pPr>
        <w:spacing w:after="150"/>
        <w:jc w:val="both"/>
      </w:pPr>
      <w:r>
        <w:rPr>
          <w:b/>
          <w:bCs/>
        </w:rPr>
        <w:t xml:space="preserve">Artículo 387.- </w:t>
      </w:r>
      <w:r>
        <w:t xml:space="preserve">Siempre que se ejecuten obras de cualquier clase en la vía pública o cerca de ella, se tomarán las medidas de seguridad necesarias para evitar daños o perjuicios a las instalaciones, a los trabajadores y a terceros.</w:t>
      </w:r>
    </w:p>
    <w:p>
      <w:pPr>
        <w:spacing w:after="150"/>
        <w:jc w:val="both"/>
      </w:pPr>
      <w:r>
        <w:rPr>
          <w:b/>
          <w:bCs/>
        </w:rPr>
        <w:t xml:space="preserve">Artículo 388.- </w:t>
      </w:r>
      <w:r>
        <w:t xml:space="preserve">Cuando haya que reubicar o quitar arbolado existente en la vía pública, deberá tramitarse el permiso correspondiente en la Dirección de Planeación y Desarrollo Urbano.</w:t>
      </w:r>
    </w:p>
    <w:p>
      <w:pPr>
        <w:spacing w:after="150"/>
        <w:jc w:val="both"/>
      </w:pPr>
      <w:r>
        <w:rPr>
          <w:b/>
          <w:bCs/>
        </w:rPr>
        <w:t xml:space="preserve">Artículo 389.- </w:t>
      </w:r>
      <w:r>
        <w:t xml:space="preserve">Cuando se requiera reubicar postes, ya sea de C.F.E., telefonía, alumbrado público, o semáforos, deberá pedirse el permiso y coordinar las acciones correspondientes con la dependencia responsable del poste y comunicar tal autorización a la Dirección de Planeación y Desarrollo Urbano.</w:t>
      </w:r>
    </w:p>
    <w:p>
      <w:pPr>
        <w:spacing w:after="150"/>
        <w:jc w:val="both"/>
      </w:pPr>
      <w:r>
        <w:rPr>
          <w:b/>
          <w:bCs/>
        </w:rPr>
        <w:t xml:space="preserve">Artículo 390.- </w:t>
      </w:r>
      <w:r>
        <w:t xml:space="preserve">Los vehículos que carguen o descarguen materiales para una obra en la vía pública, deberá obtener previamente la autorización correspondiente de las autoridades de vialidad.</w:t>
      </w:r>
    </w:p>
    <w:p>
      <w:pPr>
        <w:pStyle w:val="Heading3"/>
        <w:spacing w:after="50" w:before="300"/>
        <w:jc w:val="center"/>
      </w:pPr>
      <w:r>
        <w:rPr>
          <w:b/>
          <w:bCs/>
        </w:rPr>
        <w:t xml:space="preserve">CAPÍTULO TERCERO</w:t>
      </w:r>
    </w:p>
    <w:p>
      <w:pPr>
        <w:spacing w:after="200"/>
        <w:jc w:val="center"/>
      </w:pPr>
      <w:r>
        <w:rPr>
          <w:i/>
          <w:iCs/>
        </w:rPr>
        <w:t xml:space="preserve">De los Tapiales</w:t>
      </w:r>
    </w:p>
    <w:p>
      <w:pPr>
        <w:spacing w:after="80"/>
        <w:jc w:val="both"/>
      </w:pPr>
      <w:r>
        <w:rPr>
          <w:b/>
          <w:bCs/>
        </w:rPr>
        <w:t xml:space="preserve">Artículo 391.- </w:t>
      </w:r>
      <w:r>
        <w:t xml:space="preserve">Los tapiales de acuerdo con la obra que se lleve a cabo, podrán ser de los siguientes tipos:</w:t>
      </w:r>
    </w:p>
    <w:p>
      <w:pPr>
        <w:spacing w:after="80"/>
        <w:ind w:left="720" w:hanging="360"/>
        <w:jc w:val="both"/>
      </w:pPr>
      <w:r>
        <w:t xml:space="preserve">I.- De barrera; cuando se ejecuten obras de pintura, limpieza o similares, se colocarán barreras que se puedan remover al suspenderse el trabajo diario. Estarán pintadas y tendrán leyendas de "Precaución";</w:t>
      </w:r>
    </w:p>
    <w:p>
      <w:pPr>
        <w:spacing w:after="80"/>
        <w:ind w:left="720" w:hanging="360"/>
        <w:jc w:val="both"/>
      </w:pPr>
      <w:r>
        <w:t xml:space="preserve">II.- De marquesinas; cuando los trabajos se ejecuten a más de diez metros de altura, se colocarán marquesinas que cubran suficientemente la zona inferior de las obras, tanto sobre la vía pública como sobre los predios colindantes;</w:t>
      </w:r>
    </w:p>
    <w:p>
      <w:pPr>
        <w:spacing w:after="80"/>
        <w:ind w:left="720" w:hanging="360"/>
        <w:jc w:val="both"/>
      </w:pPr>
      <w:r>
        <w:t xml:space="preserve">III.- Fijos: En las obras que se ejecuten en un predio a una distancia menor de diez metros de la vía pública, se colocarán tapiales fijos que cubran todo el frente de la misma. Cuando la fachada quede al paño del alineamiento, el tapial podrá abarcar una faja anexa hasta de cincuenta centímetros sobre la banqueta. Previa solicitud, podrá concederse mayor superficie de ocupación de banqueta; y</w:t>
      </w:r>
    </w:p>
    <w:p>
      <w:pPr>
        <w:spacing w:after="80"/>
        <w:ind w:left="720" w:hanging="360"/>
        <w:jc w:val="both"/>
      </w:pPr>
      <w:r>
        <w:t xml:space="preserve">IV.- De paso cubierto: En obras cuya altura sea mayor de diez metros o en aquellas en que la invasión de la acera lo amerite, la Dirección de Planeación y Desarrollo Urbano podrá exigir, que se construya un paso cubierto, además del tapial.</w:t>
      </w:r>
    </w:p>
    <w:p>
      <w:pPr>
        <w:spacing w:after="150"/>
      </w:pPr>
    </w:p>
    <w:p>
      <w:pPr>
        <w:spacing w:after="150"/>
        <w:jc w:val="both"/>
      </w:pPr>
      <w:r>
        <w:rPr>
          <w:b/>
          <w:bCs/>
        </w:rPr>
        <w:t xml:space="preserve">Artículo 392.- </w:t>
      </w:r>
      <w:r>
        <w:t xml:space="preserve">Los tapiales de barrera se construirán de manera que no obstruyan o impidan la vista de las señales de tránsito, de las placas de nomenclatura o de los aparatos y accesorios de los servicios públicos. En caso necesario, se solicitará a la Dirección de Planeación y Desarrollo Urbano su traslado provisional a otro lugar.</w:t>
      </w:r>
    </w:p>
    <w:p>
      <w:pPr>
        <w:spacing w:after="150"/>
        <w:jc w:val="both"/>
      </w:pPr>
      <w:r>
        <w:rPr>
          <w:b/>
          <w:bCs/>
        </w:rPr>
        <w:t xml:space="preserve">Artículo 393.- </w:t>
      </w:r>
      <w:r>
        <w:t xml:space="preserve">Los tapiales fijos serán de madera, lámina, concreto, mampostería o de otro material que ofrezca las mismas garantías de seguridad. Tendrán una altura mínima de dos metros cuarenta centímetros, deberán estar pintados y no tener más claros que los de las puertas, las cuales se mantendrán cerradas y los tapiales de paso cubiertos tendrán cuando menos, una altura de dos metros cuarenta centímetros y una anchura libre de un metro veinte centímetros. Ningún elemento de los tapiales quedará a menos de cincuenta centímetros de la vertical sobre la guarnición de la banqueta.</w:t>
      </w:r>
    </w:p>
    <w:p>
      <w:pPr>
        <w:spacing w:after="150"/>
        <w:jc w:val="both"/>
      </w:pPr>
      <w:r>
        <w:rPr>
          <w:b/>
          <w:bCs/>
        </w:rPr>
        <w:t xml:space="preserve">Artículo 394.- </w:t>
      </w:r>
      <w:r>
        <w:t xml:space="preserve">Los constructores y los demoledores de las obras, estarán obligados a conservar los tapiales en buenas condiciones de estabilidad y de aspecto. Los rótulos o anuncios sobre los tapiales se sujetarán a las disposiciones del Ordenamiento Municipal correspondiente.</w:t>
      </w:r>
    </w:p>
    <w:p>
      <w:pPr>
        <w:pStyle w:val="Heading3"/>
        <w:spacing w:after="50" w:before="300"/>
        <w:jc w:val="center"/>
      </w:pPr>
      <w:r>
        <w:rPr>
          <w:b/>
          <w:bCs/>
        </w:rPr>
        <w:t xml:space="preserve">CAPÍTULO CUARTO</w:t>
      </w:r>
    </w:p>
    <w:p>
      <w:pPr>
        <w:spacing w:after="200"/>
        <w:jc w:val="center"/>
      </w:pPr>
      <w:r>
        <w:rPr>
          <w:i/>
          <w:iCs/>
        </w:rPr>
        <w:t xml:space="preserve">De las Demoliciones</w:t>
      </w:r>
    </w:p>
    <w:p>
      <w:pPr>
        <w:spacing w:after="150"/>
        <w:jc w:val="both"/>
      </w:pPr>
      <w:r>
        <w:rPr>
          <w:b/>
          <w:bCs/>
        </w:rPr>
        <w:t xml:space="preserve">Artículo 395.- </w:t>
      </w:r>
      <w:r>
        <w:t xml:space="preserve">Con la solicitud de licencia de demolición a que se refiere este Reglamento, se acompañará un programa detallado de demolición, en el que se indicará el orden en que se demolerá cada uno de los elementos de la construcción, así como los mecanismos que se emplearán en la maniobra. Igualmente con base en el diseño estructural de la edificación, se señalarán las medidas de seguridad que deberán observar los trabajadores. Dicho programa deberá ser elaborado y signado por el Perito Responsable de Obra.</w:t>
      </w:r>
    </w:p>
    <w:p>
      <w:pPr>
        <w:spacing w:after="150"/>
        <w:jc w:val="both"/>
      </w:pPr>
      <w:r>
        <w:rPr>
          <w:b/>
          <w:bCs/>
        </w:rPr>
        <w:t xml:space="preserve">Artículo 396.- </w:t>
      </w:r>
      <w:r>
        <w:t xml:space="preserve">Durante el proceso de demolición se tomarán las precauciones necesarias para evitar que se causen daño o molestias a personas, a construcciones vecinas, a la vía pública, o a otros bienes. Si se emplean puntales, vigas, armaduras, estructuras o cualquier otro medio para protección de las construcciones colindantes o de las propias obras de demolición, se tendrá cuidado de que estos elementos no causen daño o provoquen esfuerzos que puedan perjudicar a las construcciones circundantes o a la vía pública.</w:t>
      </w:r>
    </w:p>
    <w:p>
      <w:pPr>
        <w:spacing w:after="150"/>
        <w:jc w:val="both"/>
      </w:pPr>
      <w:r>
        <w:rPr>
          <w:b/>
          <w:bCs/>
        </w:rPr>
        <w:t xml:space="preserve">Artículo 397.- </w:t>
      </w:r>
      <w:r>
        <w:t xml:space="preserve">Los trabajadores deberán efectuar los trabajos de demolición usando el equipo necesario para su protección personal, tal como anteojos de protección, máscara contra polvo, caretas, cascos, guantes, botas, redes o cualquier otro que sea necesario de acuerdo con el tipo de demolición.</w:t>
      </w:r>
    </w:p>
    <w:p>
      <w:pPr>
        <w:spacing w:after="150"/>
        <w:jc w:val="both"/>
      </w:pPr>
      <w:r>
        <w:rPr>
          <w:b/>
          <w:bCs/>
        </w:rPr>
        <w:t xml:space="preserve">Artículo 398.- </w:t>
      </w:r>
      <w:r>
        <w:t xml:space="preserve">Se prohíbe el uso de explosivos para llevar a cabo demoliciones o excavaciones en la zona urbana, así como en la zona rural cuando en esta última existan construcciones dentro de un radio menor de cincuenta metros. Excepcionalmente, previa justificación técnica de la necesidad de su uso, la Dirección de Planeación y Desarrollo Urbano podrá autorizar el empleo de explosivos en las demoliciones bajo la exclusiva responsabilidad del Perito Responsable de obra, siempre que se tomen las medidas necesarias para evitar daños. La autorización que la Dirección de Planeación y Desarrollo Urbano otorgue en los casos a que se refiere este Artículo, queda condicionada a que la Secretaría de la Defensa Nacional, en ejercicio de sus atribuciones, otorgue el permiso correspondiente para la adquisición y uso de explosivos con el fin indicado.</w:t>
      </w:r>
    </w:p>
    <w:p>
      <w:pPr>
        <w:spacing w:after="150"/>
        <w:jc w:val="both"/>
      </w:pPr>
      <w:r>
        <w:rPr>
          <w:b/>
          <w:bCs/>
        </w:rPr>
        <w:t xml:space="preserve">Artículo 399.- </w:t>
      </w:r>
      <w:r>
        <w:t xml:space="preserve">Los materiales y escombros provenientes de una demolición, que vayan a ser desechados de la obra, deberán ser retirados en la forma establecida en el presente capítulo. La Dirección de Planeación y Desarrollo Urbano señalará las condiciones en que deban ser transportados y el lugar en que puedan ser depositados, dichos escombros, sitios que deben cumplir con la normatividad en materia ambiental.</w:t>
      </w:r>
    </w:p>
    <w:p>
      <w:pPr>
        <w:spacing w:after="150"/>
        <w:jc w:val="both"/>
      </w:pPr>
      <w:r>
        <w:rPr>
          <w:b/>
          <w:bCs/>
        </w:rPr>
        <w:t xml:space="preserve">Artículo 400.- </w:t>
      </w:r>
      <w:r>
        <w:t xml:space="preserve">La Dirección de Planeación y Desarrollo Urbano podrá ordenar que se suspendan los trabajos cuando no sean tomadas las precauciones necesarias para evitar daños o perjuicios.</w:t>
      </w:r>
    </w:p>
    <w:p>
      <w:pPr>
        <w:pStyle w:val="Heading3"/>
        <w:spacing w:after="50" w:before="300"/>
        <w:jc w:val="center"/>
      </w:pPr>
      <w:r>
        <w:rPr>
          <w:b/>
          <w:bCs/>
        </w:rPr>
        <w:t xml:space="preserve">CAPÍTULO QUINTO</w:t>
      </w:r>
    </w:p>
    <w:p>
      <w:pPr>
        <w:spacing w:after="200"/>
        <w:jc w:val="center"/>
      </w:pPr>
      <w:r>
        <w:rPr>
          <w:i/>
          <w:iCs/>
        </w:rPr>
        <w:t xml:space="preserve">De las Mediciones y Trazos</w:t>
      </w:r>
    </w:p>
    <w:p>
      <w:pPr>
        <w:spacing w:after="150"/>
        <w:jc w:val="both"/>
      </w:pPr>
      <w:r>
        <w:rPr>
          <w:b/>
          <w:bCs/>
        </w:rPr>
        <w:t xml:space="preserve">Artículo 401.- </w:t>
      </w:r>
      <w:r>
        <w:t xml:space="preserve">En las construcciones en que se requiere llevar registro de posibles movimientos verticales, así como en aquellas en que el Perito Responsable de Obra considere necesario o la Dirección de Planeación y Desarrollo Urbano lo ordene, se señalarán referencias o bancos de nivel superficiales, suficientemente alejados de la cimentación o estructuras de que se trate, para no ser afectados por los movimientos de las mismas o de otras cargas cercanas, y se referirán a éstos las nivelaciones que se hagan.</w:t>
      </w:r>
    </w:p>
    <w:p>
      <w:pPr>
        <w:spacing w:after="150"/>
        <w:jc w:val="both"/>
      </w:pPr>
      <w:r>
        <w:rPr>
          <w:b/>
          <w:bCs/>
        </w:rPr>
        <w:t xml:space="preserve">Artículo 402.- </w:t>
      </w:r>
      <w:r>
        <w:t xml:space="preserve">En los planos de cimentación se deberán indicar si se requiere el registro de movimientos verticales, y las características y periodicidad de las nivelaciones correspondientes.</w:t>
      </w:r>
    </w:p>
    <w:p>
      <w:pPr>
        <w:spacing w:after="150"/>
        <w:jc w:val="both"/>
      </w:pPr>
      <w:r>
        <w:rPr>
          <w:b/>
          <w:bCs/>
        </w:rPr>
        <w:t xml:space="preserve">Artículo 403.- </w:t>
      </w:r>
      <w:r>
        <w:t xml:space="preserve">Antes de iniciarse una construcción, deberá verificarse el trazo del alineamiento del predio con base en la constancia de alineamiento y compatibilidad urbanística y las medidas del resto de la poligonal del perímetro, así como la situación del predio en relación con los colindantes, la cual deberá coincidir con los datos correspondientes del título de propiedad en su caso.</w:t>
      </w:r>
    </w:p>
    <w:p>
      <w:pPr>
        <w:spacing w:after="150"/>
        <w:jc w:val="both"/>
      </w:pPr>
      <w:r>
        <w:rPr>
          <w:b/>
          <w:bCs/>
        </w:rPr>
        <w:t xml:space="preserve">Artículo 404.- </w:t>
      </w:r>
      <w:r>
        <w:t xml:space="preserve">Se trazarán después los ejes principales del proyecto, refiriéndolos a puntos que puedan conservarse fijos. Si los datos que arroje el levantamiento del predio exigen un ajuste de las distancias entre los ejes consignados en los planos arquitectónicos, deberá asentarse en la bitácora, elaborando a su vez los planos del proyecto ajustado, presentándolos a la Dirección de Planeación y Desarrollo Urbano. El Perito Responsable de Obra deberá hacer constar que las diferencias no afectan la seguridad estructural, ni el funcionamiento de la construcción, ni las holguras exigidas entre edificios adyacentes. En caso necesario deberán hacerse las modificaciones pertinentes al proyecto arquitectónico y al estructural.</w:t>
      </w:r>
    </w:p>
    <w:p>
      <w:pPr>
        <w:spacing w:after="150"/>
        <w:jc w:val="both"/>
      </w:pPr>
      <w:r>
        <w:rPr>
          <w:b/>
          <w:bCs/>
        </w:rPr>
        <w:t xml:space="preserve">Artículo 405.- </w:t>
      </w:r>
      <w:r>
        <w:t xml:space="preserve">Las separaciones entre construcciones deberán protegerse por medio de tapajuntas o sellos que impidan la penetración de agua, basuras y otros materiales.</w:t>
      </w:r>
    </w:p>
    <w:p>
      <w:pPr>
        <w:pStyle w:val="Heading3"/>
        <w:spacing w:after="50" w:before="300"/>
        <w:jc w:val="center"/>
      </w:pPr>
      <w:r>
        <w:rPr>
          <w:b/>
          <w:bCs/>
        </w:rPr>
        <w:t xml:space="preserve">CAPÍTULO SEXTO</w:t>
      </w:r>
    </w:p>
    <w:p>
      <w:pPr>
        <w:spacing w:after="200"/>
        <w:jc w:val="center"/>
      </w:pPr>
      <w:r>
        <w:rPr>
          <w:i/>
          <w:iCs/>
        </w:rPr>
        <w:t xml:space="preserve">De las Excavaciones, Rellenos y Cimentación</w:t>
      </w:r>
    </w:p>
    <w:p>
      <w:pPr>
        <w:spacing w:after="150"/>
        <w:jc w:val="both"/>
      </w:pPr>
      <w:r>
        <w:rPr>
          <w:b/>
          <w:bCs/>
        </w:rPr>
        <w:t xml:space="preserve">Artículo 406.- </w:t>
      </w:r>
      <w:r>
        <w:t xml:space="preserve">El procedimiento de ejecución de excavaciones deberá garantizar que no se rebasen los estados límites definidos en este Reglamento. De ser necesario, la excavación se realizará por etapas, de acuerdo con un programa que deberá incluirse en la memoria de diseño, señalando, además las precauciones que se tomarán para que no resulten afectadas las construcciones, los predios vecinos o los servicios públicos. Estas precauciones se consignarán debidamente en los planos. Si en el proceso de una excavación se encuentran restos fósiles o arqueológicos se deberá suspender de inmediato la excavación en ese lugar y notificar el hallazgo a la Presidencia Municipal.</w:t>
      </w:r>
    </w:p>
    <w:p>
      <w:pPr>
        <w:spacing w:after="150"/>
        <w:jc w:val="both"/>
      </w:pPr>
      <w:r>
        <w:rPr>
          <w:b/>
          <w:bCs/>
        </w:rPr>
        <w:t xml:space="preserve">Artículo 407.- </w:t>
      </w:r>
      <w:r>
        <w:t xml:space="preserve">Cuando los procedimientos de ejecución de una obra señalen la necesidad de instalar ademe, éste se colocará troquelándolo a presión contra los paramentos del terreno. Sus características serán determinadas por un estudio de Mecánica de Suelos particular para cada caso.</w:t>
      </w:r>
    </w:p>
    <w:p>
      <w:pPr>
        <w:spacing w:after="150"/>
        <w:jc w:val="both"/>
      </w:pPr>
      <w:r>
        <w:rPr>
          <w:b/>
          <w:bCs/>
        </w:rPr>
        <w:t xml:space="preserve">Artículo 408.- </w:t>
      </w:r>
      <w:r>
        <w:t xml:space="preserve">Previa autorización de la Dirección de Planeación y Desarrollo Urbano, podrá extraerse agua de un predio mediante bombeo siempre que se tomen precauciones para limitar los efectos del mismo sobre los predios colindantes y sobre el propio predio, las cuales serán determinadas por el estudio de Mecánica de Suelos correspondiente.</w:t>
      </w:r>
    </w:p>
    <w:p>
      <w:pPr>
        <w:spacing w:after="150"/>
        <w:jc w:val="both"/>
      </w:pPr>
      <w:r>
        <w:rPr>
          <w:b/>
          <w:bCs/>
        </w:rPr>
        <w:t xml:space="preserve">Artículo 409.- </w:t>
      </w:r>
      <w:r>
        <w:t xml:space="preserve">Las excavaciones estarán protegidas para evitar accidentes de peatones o vehículos con tapiales que ofrezcan la resistencia debida.</w:t>
      </w:r>
    </w:p>
    <w:p>
      <w:pPr>
        <w:spacing w:after="150"/>
        <w:jc w:val="both"/>
      </w:pPr>
      <w:r>
        <w:rPr>
          <w:b/>
          <w:bCs/>
        </w:rPr>
        <w:t xml:space="preserve">Artículo 410.- </w:t>
      </w:r>
      <w:r>
        <w:t xml:space="preserve">La compresibilidad, resistencia y granulometría de todo relleno serán adecuadas a la finalidad del mismo.</w:t>
      </w:r>
    </w:p>
    <w:p>
      <w:pPr>
        <w:spacing w:after="150"/>
        <w:jc w:val="both"/>
      </w:pPr>
      <w:r>
        <w:rPr>
          <w:b/>
          <w:bCs/>
        </w:rPr>
        <w:t xml:space="preserve">Artículo 411.- </w:t>
      </w:r>
      <w:r>
        <w:t xml:space="preserve">Cuando un relleno vaya a ser contenido por muros, deberán tomarse las precauciones que aseguren que los empujes no excedan a los del proyecto. Se prestará especial atención a la construcción de drenes, filtros y demás medidas tendientes a controlar empujes hidrostáticos.</w:t>
      </w:r>
    </w:p>
    <w:p>
      <w:pPr>
        <w:spacing w:after="150"/>
        <w:jc w:val="both"/>
      </w:pPr>
      <w:r>
        <w:rPr>
          <w:b/>
          <w:bCs/>
        </w:rPr>
        <w:t xml:space="preserve">Artículo 412.- </w:t>
      </w:r>
      <w:r>
        <w:t xml:space="preserve">Los rellenos que vayan a recibir cargas de una construcción deberán cumplir los requisitos de confinamiento, resistencia y compresibilidad necesarios, de acuerdo con un estudio de mecánica de suelos. Se controlará su grado de compactación y contenido de humedad mediante ensayes de laboratorio y de campo.</w:t>
      </w:r>
    </w:p>
    <w:p>
      <w:pPr>
        <w:spacing w:after="150"/>
        <w:jc w:val="both"/>
      </w:pPr>
      <w:r>
        <w:rPr>
          <w:b/>
          <w:bCs/>
        </w:rPr>
        <w:t xml:space="preserve">Artículo 413.- </w:t>
      </w:r>
      <w:r>
        <w:t xml:space="preserve">Tratándose de pavimentos industriales y los destinados al tránsito o estacionamiento de vehículos en predios particulares, se colocará una base compactada, salvo que el terreno natural posea propiedades mejores que las de la base. El tendido de dicha base será hecho con el espesor y el contenido de humedad recomendado por el Perito Responsable de Obra o por el Perito Especializado en Mecánica de Suelos en su caso, de acuerdo con las características del suelo a emplearse.</w:t>
      </w:r>
    </w:p>
    <w:p>
      <w:pPr>
        <w:spacing w:after="150"/>
        <w:jc w:val="both"/>
      </w:pPr>
      <w:r>
        <w:rPr>
          <w:b/>
          <w:bCs/>
        </w:rPr>
        <w:t xml:space="preserve">Artículo 414.- </w:t>
      </w:r>
      <w:r>
        <w:t xml:space="preserve">El grado de compactación recomendado estará en función del uso para el que vaya a estar destinado el pavimento, también sujeto al criterio de los peritos.</w:t>
      </w:r>
    </w:p>
    <w:p>
      <w:pPr>
        <w:spacing w:after="150"/>
        <w:jc w:val="both"/>
      </w:pPr>
      <w:r>
        <w:rPr>
          <w:b/>
          <w:bCs/>
        </w:rPr>
        <w:t xml:space="preserve">Artículo 415.- </w:t>
      </w:r>
      <w:r>
        <w:t xml:space="preserve">En todo caso, deberán realizarse pruebas de laboratorio en campo para comprobar todo lo anterior en el transcurso de la obra.</w:t>
      </w:r>
    </w:p>
    <w:p>
      <w:pPr>
        <w:spacing w:after="150"/>
        <w:jc w:val="both"/>
      </w:pPr>
      <w:r>
        <w:rPr>
          <w:b/>
          <w:bCs/>
        </w:rPr>
        <w:t xml:space="preserve">Artículo 416.- </w:t>
      </w:r>
      <w:r>
        <w:t xml:space="preserve">Las cimentaciones deberán construirse de acuerdo con los materiales, secciones y características marcadas en los planos estructurales correspondientes, los que deberán ajustarse a los lineamientos de diseño que se especifican en este Reglamento.</w:t>
      </w:r>
    </w:p>
    <w:p>
      <w:pPr>
        <w:spacing w:after="150"/>
        <w:jc w:val="both"/>
      </w:pPr>
      <w:r>
        <w:rPr>
          <w:b/>
          <w:bCs/>
        </w:rPr>
        <w:t xml:space="preserve">Artículo 417.- </w:t>
      </w:r>
      <w:r>
        <w:t xml:space="preserve">El desplante de cualquier cimentación se hará a la profundidad señalada en el proyecto. Se deberán tomar las medidas necesarias para minimizar las deformaciones en la superficie de contacto de la cimentación con el suelo. Las superficies de desplante tendrán las dimensiones, resistencia y características que señale el proyecto y estarán libres de cuerpos extraños o sueltos. En el caso de elementos de cimentación de concreto reforzado, se aplicarán procedimientos que garanticen el recubrimiento mínimo de acero de refuerzo, según lo indica en este Capítulo. Cuando existan probabilidades de que el propio suelo o cualquier líquido o gas contenido en él, puedan atacar al concreto o al acero, se tomarán las medidas necesarias para evitarlo. Asimismo, en el momento del colado se evitará que el concreto se mezcle o contamine con partículas de suelo que puedan afectar sus características de resistencia o durabilidad.</w:t>
      </w:r>
    </w:p>
    <w:p>
      <w:pPr>
        <w:spacing w:after="150"/>
        <w:jc w:val="both"/>
      </w:pPr>
      <w:r>
        <w:rPr>
          <w:b/>
          <w:bCs/>
        </w:rPr>
        <w:t xml:space="preserve">Artículo 418.- </w:t>
      </w:r>
      <w:r>
        <w:t xml:space="preserve">La colocación de pilotes y pilas se sujetará al proyecto correspondiente, verificando que la capacidad de carga de cada elemento, su profundidad de desplante, número y espaciamiento se ajusten a lo señalado en los planos estructurales y en el estudio de Mecánica de Suelos.</w:t>
      </w:r>
    </w:p>
    <w:p>
      <w:pPr>
        <w:spacing w:after="150"/>
        <w:jc w:val="both"/>
      </w:pPr>
      <w:r>
        <w:rPr>
          <w:b/>
          <w:bCs/>
        </w:rPr>
        <w:t xml:space="preserve">Artículo 419.- </w:t>
      </w:r>
      <w:r>
        <w:t xml:space="preserve">Las juntas o conexiones entre tramos de un mismo elemento, en su caso, deberán tener la misma resistencia que las secciones que unan.</w:t>
      </w:r>
    </w:p>
    <w:p>
      <w:pPr>
        <w:spacing w:after="150"/>
        <w:jc w:val="both"/>
      </w:pPr>
      <w:r>
        <w:rPr>
          <w:b/>
          <w:bCs/>
        </w:rPr>
        <w:t xml:space="preserve">Artículo 420.- </w:t>
      </w:r>
      <w:r>
        <w:t xml:space="preserve">Los rellenos se ejecutarán empleando el material y el procedimiento que se señale en los planos respectivos. Mediante las pruebas de laboratorio indicadas en las Normas Técnicas Complementarias de este Reglamento, se deberá controlar que los rellenos alcancen el grado de compactación requerido en el proyecto.</w:t>
      </w:r>
    </w:p>
    <w:p>
      <w:pPr>
        <w:spacing w:after="150"/>
        <w:jc w:val="both"/>
      </w:pPr>
      <w:r>
        <w:rPr>
          <w:b/>
          <w:bCs/>
        </w:rPr>
        <w:t xml:space="preserve">Artículo 421.- </w:t>
      </w:r>
      <w:r>
        <w:t xml:space="preserve">Todos los cimientos deberán tener capa impermeabilizante que impida el ascenso de la humedad hacia los muros.</w:t>
      </w:r>
    </w:p>
    <w:p>
      <w:pPr>
        <w:pStyle w:val="Heading3"/>
        <w:spacing w:after="50" w:before="300"/>
        <w:jc w:val="center"/>
      </w:pPr>
      <w:r>
        <w:rPr>
          <w:b/>
          <w:bCs/>
        </w:rPr>
        <w:t xml:space="preserve">CAPÍTULO SEPTIMO</w:t>
      </w:r>
    </w:p>
    <w:p>
      <w:pPr>
        <w:spacing w:after="200"/>
        <w:jc w:val="center"/>
      </w:pPr>
      <w:r>
        <w:rPr>
          <w:i/>
          <w:iCs/>
        </w:rPr>
        <w:t xml:space="preserve">De las Cimbras, Andamios y Estructuras de Madera</w:t>
      </w:r>
    </w:p>
    <w:p>
      <w:pPr>
        <w:spacing w:after="80"/>
        <w:jc w:val="both"/>
      </w:pPr>
      <w:r>
        <w:rPr>
          <w:b/>
          <w:bCs/>
        </w:rPr>
        <w:t xml:space="preserve">Artículo 422.- </w:t>
      </w:r>
      <w:r>
        <w:t xml:space="preserve">En la construcción y colocación de obras falsas y de cimbras, deberá observarse lo siguiente:</w:t>
      </w:r>
    </w:p>
    <w:p>
      <w:pPr>
        <w:spacing w:after="80"/>
        <w:ind w:left="720" w:hanging="360"/>
        <w:jc w:val="both"/>
      </w:pPr>
      <w:r>
        <w:t xml:space="preserve">I.- La obra falsa y la cimbra serán lo suficientemente resistentes y rígidas, y tendrán los apoyos adecuados para evitar deformaciones que no hayan sido tomadas en cuenta en el proyecto. Las juntas de la cimbra serán tales que garanticen la retención de lechadas;</w:t>
      </w:r>
    </w:p>
    <w:p>
      <w:pPr>
        <w:spacing w:after="80"/>
        <w:ind w:left="720" w:hanging="360"/>
        <w:jc w:val="both"/>
      </w:pPr>
      <w:r>
        <w:t xml:space="preserve">II.- La superficie de contacto de la cimbra de madera deberá tener aplicada una membrana aislante de aceite o algún aditivo que mantenga a la madera aislada de la humedad del concreto, con lo que se prolongará su vida útil;</w:t>
      </w:r>
    </w:p>
    <w:p>
      <w:pPr>
        <w:spacing w:after="80"/>
        <w:ind w:left="720" w:hanging="360"/>
        <w:jc w:val="both"/>
      </w:pPr>
      <w:r>
        <w:t xml:space="preserve">III.- Los elementos estructurales deben permanecer cimbrados el tiempo necesario para que el concreto alcance la resistencia suficiente para soportar el peso propio, más las cargas a que vaya a estar sujeto durante la construcción;</w:t>
      </w:r>
    </w:p>
    <w:p>
      <w:pPr>
        <w:spacing w:after="80"/>
        <w:ind w:left="720" w:hanging="360"/>
        <w:jc w:val="both"/>
      </w:pPr>
      <w:r>
        <w:t xml:space="preserve">IV.- Las obras falsas y las cimbras se deberán apegar, además, a los requisitos de seguridad y de carga especificados en este Reglamento y en las normas técnicas complementarias; y</w:t>
      </w:r>
    </w:p>
    <w:p>
      <w:pPr>
        <w:spacing w:after="80"/>
        <w:ind w:left="720" w:hanging="360"/>
        <w:jc w:val="both"/>
      </w:pPr>
      <w:r>
        <w:t xml:space="preserve">V.- Las cargas que actúen en las cimbras no deberán exceder a las especificadas en los planos correspondientes, o en la bitácora de la obra. Durante la ejecución de la obra no deberán aplicarse cargas concentradas que no hayan sido consideradas en el diseño de las cimbras.</w:t>
      </w:r>
    </w:p>
    <w:p>
      <w:pPr>
        <w:spacing w:after="150"/>
      </w:pPr>
    </w:p>
    <w:p>
      <w:pPr>
        <w:spacing w:after="150"/>
        <w:jc w:val="both"/>
      </w:pPr>
      <w:r>
        <w:rPr>
          <w:b/>
          <w:bCs/>
        </w:rPr>
        <w:t xml:space="preserve">Artículo 423.- </w:t>
      </w:r>
      <w:r>
        <w:t xml:space="preserve">Las cimbras se desplantarán sobre firmes suficientemente capaces de soportar la carga a que serán sometidas. Cuando sea necesario, se usarán "arrastres" que repartan adecuadamente la carga. Cuando en el proceso de la construcción sea necesario apoyar las cimbras sobre elementos de concreto que no hubieran alcanzado su resistencia de diseño, o sobre suelos poco compactados, se deberán tomar las precauciones necesarias para evitar movimientos indeseables de los apoyos y daños en los elementos de concreto referidos. Cuando la superficie en la que se vaya a apoyar la cimbra no constituya un plano horizontal, se deberán tomar en cuenta los componentes horizontales de las reacciones en los apoyos de los pies derechos. Para el caso de las cimbras de más de cuatro metros de altura o casos especiales, se deberá presentar la memoria de diseño.</w:t>
      </w:r>
    </w:p>
    <w:p>
      <w:pPr>
        <w:spacing w:after="150"/>
        <w:jc w:val="both"/>
      </w:pPr>
      <w:r>
        <w:rPr>
          <w:b/>
          <w:bCs/>
        </w:rPr>
        <w:t xml:space="preserve">Artículo 424.- </w:t>
      </w:r>
      <w:r>
        <w:t xml:space="preserve">El Perito Responsable verificará que previamente al colado de cualquier elemento de concreto de la estructura, la cimbra correspondiente presente las características de los proyectos arquitectónicos y estructurales. Dicha verificación deberá asentarse en el libro de bitácora.</w:t>
      </w:r>
    </w:p>
    <w:p>
      <w:pPr>
        <w:spacing w:after="150"/>
        <w:jc w:val="both"/>
      </w:pPr>
      <w:r>
        <w:rPr>
          <w:b/>
          <w:bCs/>
        </w:rPr>
        <w:t xml:space="preserve">Artículo 425.- </w:t>
      </w:r>
      <w:r>
        <w:t xml:space="preserve">Los andamios que se utilicen para construir, reparar o demoler una edificación, deberán fabricarse e instalarse de tal manera, que proporcionen las condiciones necesarias de seguridad. La Dirección de Planeación y Desarrollo Urbano podrá ordenar que se presente una memoria de diseño. Los andamios deberán ser revisados periódicamente para verificar que se encuentren en condiciones óptimas de servicio y seguridad.</w:t>
      </w:r>
    </w:p>
    <w:p>
      <w:pPr>
        <w:spacing w:after="150"/>
        <w:jc w:val="both"/>
      </w:pPr>
      <w:r>
        <w:rPr>
          <w:b/>
          <w:bCs/>
        </w:rPr>
        <w:t xml:space="preserve">Artículo 426.- </w:t>
      </w:r>
      <w:r>
        <w:t xml:space="preserve">La pendiente máxima de las rampas provisionales será de treinta grados.</w:t>
      </w:r>
    </w:p>
    <w:p>
      <w:pPr>
        <w:spacing w:after="150"/>
        <w:jc w:val="both"/>
      </w:pPr>
      <w:r>
        <w:rPr>
          <w:b/>
          <w:bCs/>
        </w:rPr>
        <w:t xml:space="preserve">Artículo 427.- </w:t>
      </w:r>
      <w:r>
        <w:t xml:space="preserve">Para evitar el resbalamiento de los operarios, se clavarán sobre las vigas que forman las rampas, travesaños de madera a una distancia de cincuenta centímetros como máximo, uno de otro.</w:t>
      </w:r>
    </w:p>
    <w:p>
      <w:pPr>
        <w:spacing w:after="150"/>
        <w:jc w:val="both"/>
      </w:pPr>
      <w:r>
        <w:rPr>
          <w:b/>
          <w:bCs/>
        </w:rPr>
        <w:t xml:space="preserve">Artículo 428.- </w:t>
      </w:r>
      <w:r>
        <w:t xml:space="preserve">Las vigas que forman el piso de los andamios y las que forman las rampas, estarán apoyadas por sus extremidades en los puentes, no permitiéndose en ningún caso empalmes intermedios.</w:t>
      </w:r>
    </w:p>
    <w:p>
      <w:pPr>
        <w:spacing w:after="150"/>
        <w:jc w:val="both"/>
      </w:pPr>
      <w:r>
        <w:rPr>
          <w:b/>
          <w:bCs/>
        </w:rPr>
        <w:t xml:space="preserve">Artículo 429.- </w:t>
      </w:r>
      <w:r>
        <w:t xml:space="preserve">Los dispositivos empleados para transportación vertical de personas o de materiales durante la ejecución de obras, deberán ofrecer las máximas condiciones de seguridad y serán examinados y probados antes de ser utilizados. Los materiales y elementos de estos dispositivos deberán cumplir con los requisitos de calidad especificados oficialmente.</w:t>
      </w:r>
    </w:p>
    <w:p>
      <w:pPr>
        <w:spacing w:after="80"/>
        <w:jc w:val="both"/>
      </w:pPr>
      <w:r>
        <w:rPr>
          <w:b/>
          <w:bCs/>
        </w:rPr>
        <w:t xml:space="preserve">Artículo 430.- </w:t>
      </w:r>
      <w:r>
        <w:t xml:space="preserve">Las máquinas elevadoras, incluidos sus elementos de sujeción, anclaje y sustentación deberán:</w:t>
      </w:r>
    </w:p>
    <w:p>
      <w:pPr>
        <w:spacing w:after="80"/>
        <w:ind w:left="720" w:hanging="360"/>
        <w:jc w:val="both"/>
      </w:pPr>
      <w:r>
        <w:t xml:space="preserve">I.- Ser de buena construcción técnica, tener una resistencia adecuada y estar exentas de defectos manifiestos;</w:t>
      </w:r>
    </w:p>
    <w:p>
      <w:pPr>
        <w:spacing w:after="80"/>
        <w:ind w:left="720" w:hanging="360"/>
        <w:jc w:val="both"/>
      </w:pPr>
      <w:r>
        <w:t xml:space="preserve">II.- Ser mantenidas en buen estado de conservación y funcionamiento;</w:t>
      </w:r>
    </w:p>
    <w:p>
      <w:pPr>
        <w:spacing w:after="80"/>
        <w:ind w:left="720" w:hanging="360"/>
        <w:jc w:val="both"/>
      </w:pPr>
      <w:r>
        <w:t xml:space="preserve">III.- Ser probadas y examinadas cuidadosamente después de su montaje en la obra y antes de ser utilizadas;</w:t>
      </w:r>
    </w:p>
    <w:p>
      <w:pPr>
        <w:spacing w:after="80"/>
        <w:ind w:left="720" w:hanging="360"/>
        <w:jc w:val="both"/>
      </w:pPr>
      <w:r>
        <w:t xml:space="preserve">IV.- Ser revisadas periódicamente y en particular sus elementos mecánicos tales como: anillos, cadenas, garfios, manguitos, poleas y eslabones giratorios, usados para izar o descender materiales o como medio de suspensión;</w:t>
      </w:r>
    </w:p>
    <w:p>
      <w:pPr>
        <w:spacing w:after="80"/>
        <w:ind w:left="720" w:hanging="360"/>
        <w:jc w:val="both"/>
      </w:pPr>
      <w:r>
        <w:t xml:space="preserve">V.- Indicar claramente la carga útil máxima de la máquina de acuerdo con sus características, incluyendo, en caso de que ésta sea variable, la carga admisible para cada caso;</w:t>
      </w:r>
    </w:p>
    <w:p>
      <w:pPr>
        <w:spacing w:after="80"/>
        <w:ind w:left="720" w:hanging="360"/>
        <w:jc w:val="both"/>
      </w:pPr>
      <w:r>
        <w:t xml:space="preserve">VI.- Estar provistas de los medios necesarios para evitar el riesgo de un descenso accidental; y</w:t>
      </w:r>
    </w:p>
    <w:p>
      <w:pPr>
        <w:spacing w:after="80"/>
        <w:ind w:left="720" w:hanging="360"/>
        <w:jc w:val="both"/>
      </w:pPr>
      <w:r>
        <w:t xml:space="preserve">VII.- Los cables que se utilicen para izar o descender materiales o como medio de suspensión, deberán ser de buena calidad, suficientemente resistente y estar exenta de defectos manifiestos.</w:t>
      </w:r>
    </w:p>
    <w:p>
      <w:pPr>
        <w:spacing w:after="150"/>
      </w:pPr>
    </w:p>
    <w:p>
      <w:pPr>
        <w:spacing w:after="150"/>
        <w:jc w:val="both"/>
      </w:pPr>
      <w:r>
        <w:rPr>
          <w:b/>
          <w:bCs/>
        </w:rPr>
        <w:t xml:space="preserve">Artículo 431.- </w:t>
      </w:r>
      <w:r>
        <w:t xml:space="preserve">En estructuras permanentes sólo se empleará madera selecta, de primera o segunda clase, la cual deberá estar debidamente tratada o protegida contra plagas, intemperismo y fuego mediante procedimiento adecuados.</w:t>
      </w:r>
    </w:p>
    <w:p>
      <w:pPr>
        <w:spacing w:after="150"/>
        <w:jc w:val="both"/>
      </w:pPr>
      <w:r>
        <w:rPr>
          <w:b/>
          <w:bCs/>
        </w:rPr>
        <w:t xml:space="preserve">Artículo 432.- </w:t>
      </w:r>
      <w:r>
        <w:t xml:space="preserve">La ejecución de las estructuras de madera deberá ajustarse a las especificaciones de diseño, a las características de las uniones, según su tipo, a los requerimientos para el montaje, a las tolerancias, a las especificaciones sobre contenido de humedad, a los requisitos de protección de la madera, y a los demás conceptos que se fijan en las Normas Técnicas Complementarias para Diseño y Construcción de Estructuras de Madera, de este Reglamento.</w:t>
      </w:r>
    </w:p>
    <w:p>
      <w:pPr>
        <w:pStyle w:val="Heading3"/>
        <w:spacing w:after="50" w:before="300"/>
        <w:jc w:val="center"/>
      </w:pPr>
      <w:r>
        <w:rPr>
          <w:b/>
          <w:bCs/>
        </w:rPr>
        <w:t xml:space="preserve">CAPÍTULO OCTAVO</w:t>
      </w:r>
    </w:p>
    <w:p>
      <w:pPr>
        <w:spacing w:after="200"/>
        <w:jc w:val="center"/>
      </w:pPr>
      <w:r>
        <w:rPr>
          <w:i/>
          <w:iCs/>
        </w:rPr>
        <w:t xml:space="preserve">De la Mampostería y el Concreto</w:t>
      </w:r>
    </w:p>
    <w:p>
      <w:pPr>
        <w:spacing w:after="150"/>
        <w:jc w:val="both"/>
      </w:pPr>
      <w:r>
        <w:rPr>
          <w:b/>
          <w:bCs/>
        </w:rPr>
        <w:t xml:space="preserve">Artículo 433.- </w:t>
      </w:r>
      <w:r>
        <w:t xml:space="preserve">Se consideran elementos de mampostería los construidos con piezas regulares o irregulares de piedra natural o artificial, maciza o hueca, unidas por un mortero cementante.</w:t>
      </w:r>
    </w:p>
    <w:p>
      <w:pPr>
        <w:spacing w:after="150"/>
        <w:jc w:val="both"/>
      </w:pPr>
      <w:r>
        <w:rPr>
          <w:b/>
          <w:bCs/>
        </w:rPr>
        <w:t xml:space="preserve">Artículo 434.- </w:t>
      </w:r>
      <w:r>
        <w:t xml:space="preserve">Los materiales que se utilicen en la construcción de elementos de mampostería deberán cumplir los requisitos generales de calidad especificados por la Dirección de Planeación y Desarrollo Urbano.</w:t>
      </w:r>
    </w:p>
    <w:p>
      <w:pPr>
        <w:spacing w:after="80"/>
        <w:jc w:val="both"/>
      </w:pPr>
      <w:r>
        <w:rPr>
          <w:b/>
          <w:bCs/>
        </w:rPr>
        <w:t xml:space="preserve">Artículo 435.- </w:t>
      </w:r>
      <w:r>
        <w:t xml:space="preserve">Para efecto del proyecto y diseño estructural de edificaciones hechas a base de muros de mampostería de cualquier tipo, deberán seguirse los lineamientos de las Normas Técnicas Complementarías para Diseño y Construcción de Estructuras de Mampostería, en las cuales se consideran los siguientes tipos de muros:</w:t>
      </w:r>
    </w:p>
    <w:p>
      <w:pPr>
        <w:spacing w:after="80"/>
        <w:ind w:left="720" w:hanging="360"/>
        <w:jc w:val="both"/>
      </w:pPr>
      <w:r>
        <w:t xml:space="preserve">I.- Mampostería de Piedras Artificiales; a) Muros diafragma; b) Muros confinados; c) Muros reforzados interiormente; d) Muros no reforzados; y</w:t>
      </w:r>
    </w:p>
    <w:p>
      <w:pPr>
        <w:spacing w:after="80"/>
        <w:ind w:left="720" w:hanging="360"/>
        <w:jc w:val="both"/>
      </w:pPr>
      <w:r>
        <w:t xml:space="preserve">II.- Mampostería de Piedras Naturales.</w:t>
      </w:r>
    </w:p>
    <w:p>
      <w:pPr>
        <w:spacing w:after="150"/>
      </w:pPr>
    </w:p>
    <w:p>
      <w:pPr>
        <w:spacing w:after="150"/>
        <w:jc w:val="both"/>
      </w:pPr>
      <w:r>
        <w:rPr>
          <w:b/>
          <w:bCs/>
        </w:rPr>
        <w:t xml:space="preserve">Artículo 436.- </w:t>
      </w:r>
      <w:r>
        <w:t xml:space="preserve">La proporción y calidad de los materiales que constituyen la mampostería serán las que indique el proyecto correspondiente, y deberán cumplir en todo momento con las Normas Técnicas Complementarias para Diseño y Construcción de Estructuras de Mampostería.</w:t>
      </w:r>
    </w:p>
    <w:p>
      <w:pPr>
        <w:spacing w:after="150"/>
        <w:jc w:val="both"/>
      </w:pPr>
      <w:r>
        <w:rPr>
          <w:b/>
          <w:bCs/>
        </w:rPr>
        <w:t xml:space="preserve">Artículo 437.- </w:t>
      </w:r>
      <w:r>
        <w:t xml:space="preserve">Deberán comprobarse que las estructuras de mampostería cumplan con las características del proyecto y se construyan de acuerdo con los Procedimientos de Construcción establecidos en la Normas Técnicas Complementarias para Diseño y Construcción de Estructuras de Mampostería, cuidando especialmente se cumplan con las tolerancias y el control de resistencia fijados en dichas normas.</w:t>
      </w:r>
    </w:p>
    <w:p>
      <w:pPr>
        <w:spacing w:after="150"/>
        <w:jc w:val="both"/>
      </w:pPr>
      <w:r>
        <w:rPr>
          <w:b/>
          <w:bCs/>
        </w:rPr>
        <w:t xml:space="preserve">Artículo 438.- </w:t>
      </w:r>
      <w:r>
        <w:t xml:space="preserve">Para verificar que los elementos de mampostería con funciones estructurales o con altura mayor de dos metros cumplan con la resistencia de proyecto, se tomarán muestras de las piezas de mampostería que se ensayarán en un laboratorio de materiales. En el caso de los morteros bastará con verificar de manera exhaustiva en obra que se cumpla con los proporcionamientos de sus componentes según se especifique en el proyecto estructural.</w:t>
      </w:r>
    </w:p>
    <w:p>
      <w:pPr>
        <w:spacing w:after="150"/>
        <w:jc w:val="both"/>
      </w:pPr>
      <w:r>
        <w:rPr>
          <w:b/>
          <w:bCs/>
        </w:rPr>
        <w:t xml:space="preserve">Artículo 439.- </w:t>
      </w:r>
      <w:r>
        <w:t xml:space="preserve">Los materiales que se utilicen en la elaboración del concreto deberán cumplir con las normas oficiales. El proporcionamiento de estos materiales será en cantidades tales que el concreto cumpla con los requisitos de resistencia y tenga el revenimiento fijado en el proyecto. El diseño y construcción de elementos y estructuras de concreto deberán ajustarse a lo que disponen las Normas Técnicas Complementarias de este Reglamento.</w:t>
      </w:r>
    </w:p>
    <w:p>
      <w:pPr>
        <w:spacing w:after="150"/>
        <w:jc w:val="both"/>
      </w:pPr>
      <w:r>
        <w:rPr>
          <w:b/>
          <w:bCs/>
        </w:rPr>
        <w:t xml:space="preserve">Artículo 440.- </w:t>
      </w:r>
      <w:r>
        <w:t xml:space="preserve">Sólo se permitirá la mezcla manual del concreto cuando su resistencia de proyecto no exceda de ciento cincuenta kilogramos por centímetro cuadrado. Para resistencias mayores, se exigirá el uso de sistemas mecánicos de mezclado.</w:t>
      </w:r>
    </w:p>
    <w:p>
      <w:pPr>
        <w:spacing w:after="150"/>
        <w:jc w:val="both"/>
      </w:pPr>
      <w:r>
        <w:rPr>
          <w:b/>
          <w:bCs/>
        </w:rPr>
        <w:t xml:space="preserve">Artículo 441.- </w:t>
      </w:r>
      <w:r>
        <w:t xml:space="preserve">La fabricación del concreto se controlará de acuerdo con los criterios y procedimientos prescritos en las Normas Técnicas Complementarias para Diseño y Construcciones de Estructuras de Concreto.</w:t>
      </w:r>
    </w:p>
    <w:p>
      <w:pPr>
        <w:spacing w:after="150"/>
        <w:jc w:val="both"/>
      </w:pPr>
      <w:r>
        <w:rPr>
          <w:b/>
          <w:bCs/>
        </w:rPr>
        <w:t xml:space="preserve">Artículo 442.- </w:t>
      </w:r>
      <w:r>
        <w:t xml:space="preserve">La ejecución de elementos y estructuras de concreto preforzado, incluyendo los ductos para postensado, la lechada para tendones adheridos y la aplicación y medición de la fuerza de presfuerzo, se sujetará a lo dispuesto en las Normas Técnicas Complementarias para Diseño y Construcción de Estructuras de Concreto, a estas mismas normas deberá apegarse la construcción y montaje de estructuras prefabricadas.</w:t>
      </w:r>
    </w:p>
    <w:p>
      <w:pPr>
        <w:spacing w:after="150"/>
        <w:jc w:val="both"/>
      </w:pPr>
      <w:r>
        <w:rPr>
          <w:b/>
          <w:bCs/>
        </w:rPr>
        <w:t xml:space="preserve">Artículo 443.- </w:t>
      </w:r>
      <w:r>
        <w:t xml:space="preserve">El acero de refuerzo deberá protegerse durante su transportación, manejo y almacenamiento contra cualquier fuente de humedad y contra condiciones ambientales que pudieran resultar dañinas tales como humos, acidez y otras similares.</w:t>
      </w:r>
    </w:p>
    <w:p>
      <w:pPr>
        <w:spacing w:after="150"/>
        <w:jc w:val="both"/>
      </w:pPr>
      <w:r>
        <w:rPr>
          <w:b/>
          <w:bCs/>
        </w:rPr>
        <w:t xml:space="preserve">Artículo 444.- </w:t>
      </w:r>
      <w:r>
        <w:t xml:space="preserve">Cuando en casos excepcionales, a juicio del Perito Responsable de Obra, sea necesario calentar el acero de refuerzo ordinario, no se elevará su temperatura a más de quinientos treinta grados centígrados si no está tratado en frío, ni más de cuatrocientos grados centígrados en caso contrario. No se permitirá que el enfriamiento sea rápido.</w:t>
      </w:r>
    </w:p>
    <w:p>
      <w:pPr>
        <w:spacing w:after="150"/>
        <w:jc w:val="both"/>
      </w:pPr>
      <w:r>
        <w:rPr>
          <w:b/>
          <w:bCs/>
        </w:rPr>
        <w:t xml:space="preserve">Artículo 445.- </w:t>
      </w:r>
      <w:r>
        <w:t xml:space="preserve">El acero de presfuerzo y los ductos de postensado deberán adicionalmente protegerse durante su transportación, manejo y almacenamiento contra golpes, caídas y cualquier otra maniobra que pudiera modificar su resistencia o calidad originales. Antes de autorizar los colados, el Perito Responsable de Obra deberá comprobar que el acero esté colocado en su sitio de acuerdo con los planos estructurales y que se encuentre correctamente sujeto, así como exento de grasas, polvos, óxido excesivo o de cualquier otra sustancia que pueda reducir su adherencia con el concreto. Dicha comprobación deberá asentarse en la bitácora. Además, se respetará lo prescrito en las Normas Técnicas Complementarias para diseño y construcción de estructuras de concreto.</w:t>
      </w:r>
    </w:p>
    <w:p>
      <w:pPr>
        <w:spacing w:after="80"/>
        <w:jc w:val="both"/>
      </w:pPr>
      <w:r>
        <w:rPr>
          <w:b/>
          <w:bCs/>
        </w:rPr>
        <w:t xml:space="preserve">Artículo 446.- </w:t>
      </w:r>
      <w:r>
        <w:t xml:space="preserve">En elementos no expuestos a la intemperie, el recubrimiento libre de toda barra de refuerzo o tendón de presfuerzo no será menor que su diámetro, ni menor que lo señalado a continuación:</w:t>
      </w:r>
    </w:p>
    <w:p>
      <w:pPr>
        <w:spacing w:after="80"/>
        <w:ind w:left="720" w:hanging="360"/>
        <w:jc w:val="both"/>
      </w:pPr>
      <w:r>
        <w:t xml:space="preserve">I.- En columnas tres centímetros, en trabes dos centímetros, en losas uno punto cinco centímetros y en cascarones un centímetro. Si las barras forman paquetes, el recubrimiento libre, además, no será menor a uno punto cinco veces el diámetro de la barra mas gruesa del paquete;</w:t>
      </w:r>
    </w:p>
    <w:p>
      <w:pPr>
        <w:spacing w:after="80"/>
        <w:ind w:left="720" w:hanging="360"/>
        <w:jc w:val="both"/>
      </w:pPr>
      <w:r>
        <w:t xml:space="preserve">II.- En elementos estructurales colocados contra el suelo, el recubrimiento libre mínimo, además de cumplir con los requisitos anteriores será de cinco centímetros, si no se usa plantilla y de tres centímetros, si se usa plantilla;</w:t>
      </w:r>
    </w:p>
    <w:p>
      <w:pPr>
        <w:spacing w:after="80"/>
        <w:ind w:left="720" w:hanging="360"/>
        <w:jc w:val="both"/>
      </w:pPr>
      <w:r>
        <w:t xml:space="preserve">III.- En elementos prefabricados que no van a quedar expuestos a la intemperie, el recubrimiento libre de refuerzo sin presforzar no será menor que uno punto cinco centímetros, ni que el diámetro de la barra mas gruesa del paquete, en su caso; en losas y cascarones prefabricados puede ser no menor que un centímetro ni que el diámetro de la barra; y</w:t>
      </w:r>
    </w:p>
    <w:p>
      <w:pPr>
        <w:spacing w:after="80"/>
        <w:ind w:left="720" w:hanging="360"/>
        <w:jc w:val="both"/>
      </w:pPr>
      <w:r>
        <w:t xml:space="preserve">IV.- Los recubrimientos antes señalados se incrementarán en miembros expuestos a agentes agresivos ciertas sustancias o vapores industriales, terreno particularmente corrosivo, etc., salvo que se usen protecciones especiales para el acero.</w:t>
      </w:r>
    </w:p>
    <w:p>
      <w:pPr>
        <w:spacing w:after="150"/>
      </w:pPr>
    </w:p>
    <w:p>
      <w:pPr>
        <w:spacing w:after="150"/>
        <w:jc w:val="both"/>
      </w:pPr>
      <w:r>
        <w:rPr>
          <w:b/>
          <w:bCs/>
        </w:rPr>
        <w:t xml:space="preserve">Artículo 447.- </w:t>
      </w:r>
      <w:r>
        <w:t xml:space="preserve">Los medios y procedimientos que se empleen para transportar el concreto deberán garantizar la adecuada conservación de la mezcla hasta el lugar de su colocación sin que sus ingredientes se pierdan o segreguen. Asimismo se evitará que la unidad arroje a su paso su contenido ensuciando la vía pública.</w:t>
      </w:r>
    </w:p>
    <w:p>
      <w:pPr>
        <w:spacing w:after="150"/>
        <w:jc w:val="both"/>
      </w:pPr>
      <w:r>
        <w:rPr>
          <w:b/>
          <w:bCs/>
        </w:rPr>
        <w:t xml:space="preserve">Artículo 448.- </w:t>
      </w:r>
      <w:r>
        <w:t xml:space="preserve">El tiempo empleado en el transporte, medido desde que se adicione el agua de mezclado hasta la colocación del concreto en los moldes, no será mayor de una hora a menos que se tomen las medidas para lograr que la consistencia del concreto después de las dos horas sea tal, que pueda ser colocado sin necesidad de añadirle agua. En las plantas premezcladoras de concreto se deberá indicar en la nota de remisión la hora en que se le adiciona el agua a la mezcla.</w:t>
      </w:r>
    </w:p>
    <w:p>
      <w:pPr>
        <w:spacing w:after="150"/>
        <w:jc w:val="both"/>
      </w:pPr>
      <w:r>
        <w:rPr>
          <w:b/>
          <w:bCs/>
        </w:rPr>
        <w:t xml:space="preserve">Artículo 449.- </w:t>
      </w:r>
      <w:r>
        <w:t xml:space="preserve">Antes de efectuarse el colado, deberán limpiarse los elementos de transporte y el lugar donde se vaya a depositar el concreto. Los procedimientos de colocación y compactación deberán asegurar una densidad uniforme del concreto, ajustándose a lo que indican al respecto las Normas Técnicas Complementarias de este Reglamento.</w:t>
      </w:r>
    </w:p>
    <w:p>
      <w:pPr>
        <w:spacing w:after="150"/>
        <w:jc w:val="both"/>
      </w:pPr>
      <w:r>
        <w:rPr>
          <w:b/>
          <w:bCs/>
        </w:rPr>
        <w:t xml:space="preserve">Artículo 450.- </w:t>
      </w:r>
      <w:r>
        <w:t xml:space="preserve">Una vez realizada la operación de colado, el concreto deberá someterse a un proceso de curado mediante la aplicación de agua, por recubrimientos impermeables o retenedores de la humedad, o por medio de vapor.</w:t>
      </w:r>
    </w:p>
    <w:p>
      <w:pPr>
        <w:spacing w:after="150"/>
        <w:jc w:val="both"/>
      </w:pPr>
      <w:r>
        <w:rPr>
          <w:b/>
          <w:bCs/>
        </w:rPr>
        <w:t xml:space="preserve">Artículo 451.- </w:t>
      </w:r>
      <w:r>
        <w:t xml:space="preserve">El proceso de curado deberá mantenerse el tiempo que requiera el concreto para alcanzar la resistencia del proyecto. Cuando el curado se realice mediante la aplicación de agua, el tiempo no será menor de siete días tratándose de cemento normal y de tres días si se emplea cemento de resistencia rápida. En todo caso el curado deberá ajustarse a lo que al respecto se indica en las Normas Técnicas Complementarias de este Reglamento.</w:t>
      </w:r>
    </w:p>
    <w:p>
      <w:pPr>
        <w:spacing w:after="150"/>
        <w:jc w:val="both"/>
      </w:pPr>
      <w:r>
        <w:rPr>
          <w:b/>
          <w:bCs/>
        </w:rPr>
        <w:t xml:space="preserve">Artículo 452.- </w:t>
      </w:r>
      <w:r>
        <w:t xml:space="preserve">Los elementos de concreto simple, reforzado o presforzado que se encuentren expuestos a agentes intemperizantes en ambientes dañinos que puedan modificar las dimensiones de las piezas o disminuir los recubrimientos exigidos, deberán protegerse adecuadamente por medio de recubrimientos aditivos o cementos especiales.</w:t>
      </w:r>
    </w:p>
    <w:p>
      <w:pPr>
        <w:pStyle w:val="Heading3"/>
        <w:spacing w:after="50" w:before="300"/>
        <w:jc w:val="center"/>
      </w:pPr>
      <w:r>
        <w:rPr>
          <w:b/>
          <w:bCs/>
        </w:rPr>
        <w:t xml:space="preserve">CAPÍTULO NOVENO</w:t>
      </w:r>
    </w:p>
    <w:p>
      <w:pPr>
        <w:spacing w:after="200"/>
        <w:jc w:val="center"/>
      </w:pPr>
      <w:r>
        <w:rPr>
          <w:i/>
          <w:iCs/>
        </w:rPr>
        <w:t xml:space="preserve">De las Estructuras Metálicas</w:t>
      </w:r>
    </w:p>
    <w:p>
      <w:pPr>
        <w:spacing w:after="150"/>
        <w:jc w:val="both"/>
      </w:pPr>
      <w:r>
        <w:rPr>
          <w:b/>
          <w:bCs/>
        </w:rPr>
        <w:t xml:space="preserve">Artículo 453.- </w:t>
      </w:r>
      <w:r>
        <w:t xml:space="preserve">Las estructuras metálicas deberán sujetarse a lo previsto en este Reglamento y a sus Normas Técnicas Complementarias. Los materiales que se utilicen en la construcción de estructuras metálicas deberán cumplir con las normas de calidad especificadas por la Dirección de Planeación y Desarrollo Urbano.</w:t>
      </w:r>
    </w:p>
    <w:p>
      <w:pPr>
        <w:spacing w:after="80"/>
        <w:jc w:val="both"/>
      </w:pPr>
      <w:r>
        <w:rPr>
          <w:b/>
          <w:bCs/>
        </w:rPr>
        <w:t xml:space="preserve">Artículo 454.- </w:t>
      </w:r>
      <w:r>
        <w:t xml:space="preserve">En el montaje de las estructuras se observará lo siguiente:</w:t>
      </w:r>
    </w:p>
    <w:p>
      <w:pPr>
        <w:spacing w:after="80"/>
        <w:ind w:left="720" w:hanging="360"/>
        <w:jc w:val="both"/>
      </w:pPr>
      <w:r>
        <w:t xml:space="preserve">I.- El montaje deberá efectuarse con el equipo apropiado. Durante la carga, transporte y descarga de material y durante el montaje se adoptarán las precauciones necesarias para no producir deformaciones ni esfuerzos excesivos. Aquellas piezas que se maltratan o deformen, deberán ser enderezadas o repuestas a juicio del Perito Responsable o del Perito Especializado en Estructuras antes de montarlas; Cuando en la maniobra se requiera suspender temporalmente el tráfico, se deberá pedir permiso a la Dirección General de Seguridad Pública y Vialidad Municipal y notificar a la Dirección de Planeación y Desarrollo Urbano;</w:t>
      </w:r>
    </w:p>
    <w:p>
      <w:pPr>
        <w:spacing w:after="80"/>
        <w:ind w:left="720" w:hanging="360"/>
        <w:jc w:val="both"/>
      </w:pPr>
      <w:r>
        <w:t xml:space="preserve">II.- Anclajes.- Antes de iniciar la colocación de la estructura, el Perito Responsable de obra, revisará la posición de las anclas colocadas a las posiciones mostradas en los planos, se tomarán las providencias necesarias para corregirlas, en su caso;</w:t>
      </w:r>
    </w:p>
    <w:p>
      <w:pPr>
        <w:spacing w:after="80"/>
        <w:ind w:left="720" w:hanging="360"/>
        <w:jc w:val="both"/>
      </w:pPr>
      <w:r>
        <w:t xml:space="preserve">III.- Conexiones Provisionales.- Durante el montaje, los diversos elementos que constituyen la estructura deberán sostenerse individualmente o ligarse entre sí por medio de tornillos, pernos o soldaduras provisionales, que proporcionen la resistencia requerida ante la acción de cargas muertas y esfuerzos de montaje, viento o sismo. Asimismo, deberán tenerse encuentra los efectos de cargas producidas por materiales y equipo de montaje. Cuando sea necesario, se colocará en la estructura el contraventeo provisional requerido para resistir los efectos mencionados;</w:t>
      </w:r>
    </w:p>
    <w:p>
      <w:pPr>
        <w:spacing w:after="80"/>
        <w:ind w:left="720" w:hanging="360"/>
        <w:jc w:val="both"/>
      </w:pPr>
      <w:r>
        <w:t xml:space="preserve">IV.- Alineado y plomeado.- No se colocarán remaches, pernos o tornillos, ni soldadura definitiva hasta que la parte de la estructura que quede rigidizada por ellos esté alineada y plomeada; y</w:t>
      </w:r>
    </w:p>
    <w:p>
      <w:pPr>
        <w:spacing w:after="80"/>
        <w:ind w:left="720" w:hanging="360"/>
        <w:jc w:val="both"/>
      </w:pPr>
      <w:r>
        <w:t xml:space="preserve">V.- Tolerancias.- Las tolerancias se ajustarán a lo dispuesto en las Normas Técnicas Complementarias para Diseño y Construcción de Estructuras Metálicas.</w:t>
      </w:r>
    </w:p>
    <w:p>
      <w:pPr>
        <w:spacing w:after="150"/>
      </w:pPr>
    </w:p>
    <w:p>
      <w:pPr>
        <w:spacing w:after="80"/>
        <w:jc w:val="both"/>
      </w:pPr>
      <w:r>
        <w:rPr>
          <w:b/>
          <w:bCs/>
        </w:rPr>
        <w:t xml:space="preserve">Artículo 455.- </w:t>
      </w:r>
      <w:r>
        <w:t xml:space="preserve">En las estructuras remachadas o atornilladas, se observará lo dispuesto en las Normas Técnicas Complementarias para Diseño y Construcción de Estructuras Metálicas, cuidando especialmente que se respete lo siguiente:</w:t>
      </w:r>
    </w:p>
    <w:p>
      <w:pPr>
        <w:spacing w:after="80"/>
        <w:ind w:left="720" w:hanging="360"/>
        <w:jc w:val="both"/>
      </w:pPr>
      <w:r>
        <w:t xml:space="preserve">I.- Agujeros.- El diámetro de los agujeros para remaches o tornillos deberá ser un milímetro y medio mayor que el diámetro nominal de éstos. No se permitirá el uso de botadores para agrandar agujeros, ni el empleo de soplete para aceros;</w:t>
      </w:r>
    </w:p>
    <w:p>
      <w:pPr>
        <w:spacing w:after="80"/>
        <w:ind w:left="720" w:hanging="360"/>
        <w:jc w:val="both"/>
      </w:pPr>
      <w:r>
        <w:t xml:space="preserve">II.- Armado.- Las piezas que se vayan a remachar deberán colocarse con equipos especiales, dejándolos firmemente apretados;</w:t>
      </w:r>
    </w:p>
    <w:p>
      <w:pPr>
        <w:spacing w:after="80"/>
        <w:ind w:left="720" w:hanging="360"/>
        <w:jc w:val="both"/>
      </w:pPr>
      <w:r>
        <w:t xml:space="preserve">III.- Colocación.- Los remaches y tornillos deberán colocarse con equipos especiales, dejándolos firmemente apretados; y</w:t>
      </w:r>
    </w:p>
    <w:p>
      <w:pPr>
        <w:spacing w:after="80"/>
        <w:ind w:left="720" w:hanging="360"/>
        <w:jc w:val="both"/>
      </w:pPr>
      <w:r>
        <w:t xml:space="preserve">IV.- Inspección.- El Perito Responsable de Obra cuidará que se revise antes de la colocación de los remaches o tornillos, la posición, alineamiento y diámetro de los agujeros y posteriormente comprobará que las cabezas de los remaches estén formadas debidamente; en caso de tornillos, se deberá verificar que las tuercas estén debidamente colocadas, cuando se haya especificado su uso.</w:t>
      </w:r>
    </w:p>
    <w:p>
      <w:pPr>
        <w:spacing w:after="150"/>
      </w:pPr>
    </w:p>
    <w:p>
      <w:pPr>
        <w:spacing w:after="80"/>
        <w:jc w:val="both"/>
      </w:pPr>
      <w:r>
        <w:rPr>
          <w:b/>
          <w:bCs/>
        </w:rPr>
        <w:t xml:space="preserve">Artículo 456.- </w:t>
      </w:r>
      <w:r>
        <w:t xml:space="preserve">Las conexiones soldadas en las estructuras deberán cumplir con las Normas Técnicas complementarias para Diseño y Construcción de Estructuras Metálicas, cuidando especialmente los siguientes puntos:</w:t>
      </w:r>
    </w:p>
    <w:p>
      <w:pPr>
        <w:spacing w:after="80"/>
        <w:ind w:left="720" w:hanging="360"/>
        <w:jc w:val="both"/>
      </w:pPr>
      <w:r>
        <w:t xml:space="preserve">I.- Preparación del material.- Las superficies que vayan a soldarse deberán estar libres de costras, escoria, óxido, grasa, pintura o cualquier otro material extraño;</w:t>
      </w:r>
    </w:p>
    <w:p>
      <w:pPr>
        <w:spacing w:after="80"/>
        <w:ind w:left="720" w:hanging="360"/>
        <w:jc w:val="both"/>
      </w:pPr>
      <w:r>
        <w:t xml:space="preserve">II.- Armado.- Las piezas que se vayan a unir con soldadura de filete deberán estar en contacto; cuando esto no sea posible, se permitirá una separación máxima de cinco milímetros, si la separación es de uno punto cinco milímetros o mayor, se aumentará el tamaño del filete en una cantidad igual a ella. Las partes que se vayan a soldar a tope deberán alinearse cuidadosamente, no se permitirá una desviación mayor de tres milímetros. Al armar y unir partes de una estructura o de miembros compuestos, se seguirán procedimientos y secuencias en la colocación de las soldaduras que eliminen distorsiones innecesarias y minimicen los esfuerzos de contracción. Al fabricar vigas con cubreplacas y miembros compuestos, deberán hacerse las uniones de taller de cada una de las partes que la componen, antes de unir esas partes entre si; y</w:t>
      </w:r>
    </w:p>
    <w:p>
      <w:pPr>
        <w:spacing w:after="80"/>
        <w:ind w:left="720" w:hanging="360"/>
        <w:jc w:val="both"/>
      </w:pPr>
      <w:r>
        <w:t xml:space="preserve">III.- El Perito Responsable de Obra tomará las medidas necesarias para efectuar la debida revisión de los bordes de las piezas en los que se colocará la soldadura, y para cerciorarse de que los biseles, holguras y otras características sean las correctas y estén de acuerdo con los planos.</w:t>
      </w:r>
    </w:p>
    <w:p>
      <w:pPr>
        <w:spacing w:after="150"/>
      </w:pPr>
    </w:p>
    <w:p>
      <w:pPr>
        <w:spacing w:after="150"/>
        <w:jc w:val="both"/>
      </w:pPr>
      <w:r>
        <w:rPr>
          <w:b/>
          <w:bCs/>
        </w:rPr>
        <w:t xml:space="preserve">Artículo 457.- </w:t>
      </w:r>
      <w:r>
        <w:t xml:space="preserve">Se repararán las soldaduras que presenten defectos, tales como tamaño insuficiente, cráteres o socavación de metal base y rechazarán todas las que estén agrietadas. En juntas importantes de penetración completa, la revisión se complementará por medio de radiografías o ensayes no destructivos, o ambas a juicio del Perito Responsable de Obra.</w:t>
      </w:r>
    </w:p>
    <w:p>
      <w:pPr>
        <w:pStyle w:val="Heading3"/>
        <w:spacing w:after="50" w:before="300"/>
        <w:jc w:val="center"/>
      </w:pPr>
      <w:r>
        <w:rPr>
          <w:b/>
          <w:bCs/>
        </w:rPr>
        <w:t xml:space="preserve">CAPÍTULO DECIMO</w:t>
      </w:r>
    </w:p>
    <w:p>
      <w:pPr>
        <w:spacing w:after="200"/>
        <w:jc w:val="center"/>
      </w:pPr>
      <w:r>
        <w:rPr>
          <w:i/>
          <w:iCs/>
        </w:rPr>
        <w:t xml:space="preserve">De las Instalaciones</w:t>
      </w:r>
    </w:p>
    <w:p>
      <w:pPr>
        <w:spacing w:after="150"/>
        <w:jc w:val="both"/>
      </w:pPr>
      <w:r>
        <w:rPr>
          <w:b/>
          <w:bCs/>
        </w:rPr>
        <w:t xml:space="preserve">Artículo 458.- </w:t>
      </w:r>
      <w:r>
        <w:t xml:space="preserve">Las instalaciones eléctricas, hidráulicas, sanitarias, contra incendios, mecánicas, de aire acondicionado, de gas, de vapor, de aire caliente, telefónicas, de comunicación especiales y otras, deberán proyectarse observando lo señalado en este Reglamento y ejecutarse y conservarse en condiciones que garanticen su eficacia y proporcionen la seguridad necesaria a los trabajadores, a los usuarios y al inmueble de conformidad con lo que establecen las disposiciones aplicables para cada caso. En las instalaciones deberán emplearse únicamente materiales y productos que satisfagan las normas de calidad fijadas por la autoridad correspondiente.</w:t>
      </w:r>
    </w:p>
    <w:p>
      <w:pPr>
        <w:spacing w:after="150"/>
        <w:jc w:val="both"/>
      </w:pPr>
      <w:r>
        <w:rPr>
          <w:b/>
          <w:bCs/>
        </w:rPr>
        <w:t xml:space="preserve">Artículo 459.- </w:t>
      </w:r>
      <w:r>
        <w:t xml:space="preserve">La cimentación de equipos mecánicos o de máquinas deberá construirse de acuerdo con el proyecto autorizado, de manera que no afecte a la estructura de edificio, ni le transmita vibraciones o movimientos que puedan dañar al inmueble, o perjuicios y molestias a los ocupantes o terceros. Los niveles de ruido que produzcan las máquinas, no deberán exceder los límites previstos en las disposiciones legales aplicables.</w:t>
      </w:r>
    </w:p>
    <w:p>
      <w:pPr>
        <w:spacing w:after="150"/>
        <w:jc w:val="both"/>
      </w:pPr>
      <w:r>
        <w:rPr>
          <w:b/>
          <w:bCs/>
        </w:rPr>
        <w:t xml:space="preserve">Artículo 460.- </w:t>
      </w:r>
      <w:r>
        <w:t xml:space="preserve">Las instalaciones de aire acondicionado deberán realizarse de manera que los equipos no produzcan vibraciones o ruidos que causen molestias a las personas o perjuicios a los edificios o a terceros.</w:t>
      </w:r>
    </w:p>
    <w:p>
      <w:pPr>
        <w:spacing w:after="150"/>
        <w:jc w:val="both"/>
      </w:pPr>
      <w:r>
        <w:rPr>
          <w:b/>
          <w:bCs/>
        </w:rPr>
        <w:t xml:space="preserve">Artículo 461.- </w:t>
      </w:r>
      <w:r>
        <w:t xml:space="preserve">Las instalaciones de gas combustible serán para uso de gas licuado, de petróleo o de gas natural y deberán cumplir con las disposiciones que al efecto señale la dependencia federal competente.</w:t>
      </w:r>
    </w:p>
    <w:p>
      <w:pPr>
        <w:spacing w:after="150"/>
        <w:jc w:val="both"/>
      </w:pPr>
      <w:r>
        <w:rPr>
          <w:b/>
          <w:bCs/>
        </w:rPr>
        <w:t xml:space="preserve">Artículo 462.- </w:t>
      </w:r>
      <w:r>
        <w:t xml:space="preserve">Las instalaciones de vapor y de aire caliente deberán cumplir con las disposiciones legales aplicables, para prevenir y controlar la contaminación ambiental.</w:t>
      </w:r>
    </w:p>
    <w:p>
      <w:pPr>
        <w:spacing w:after="150"/>
        <w:jc w:val="both"/>
      </w:pPr>
      <w:r>
        <w:rPr>
          <w:b/>
          <w:bCs/>
        </w:rPr>
        <w:t xml:space="preserve">Artículo 463.- </w:t>
      </w:r>
      <w:r>
        <w:t xml:space="preserve">Deberá existir un servicio de mantenimiento permanente para calderas y chimeneas, aquellas serán inspeccionadas y operadas por personal especializado.</w:t>
      </w:r>
    </w:p>
    <w:p>
      <w:pPr>
        <w:spacing w:after="150"/>
        <w:jc w:val="both"/>
      </w:pPr>
      <w:r>
        <w:rPr>
          <w:b/>
          <w:bCs/>
        </w:rPr>
        <w:t xml:space="preserve">Artículo 464.- </w:t>
      </w:r>
      <w:r>
        <w:t xml:space="preserve">Los ductos de vapor y de aire caliente situados en lugares donde tengan acceso personas, deberán aislarse adecuadamente.</w:t>
      </w:r>
    </w:p>
    <w:p>
      <w:pPr>
        <w:spacing w:after="150"/>
        <w:jc w:val="both"/>
      </w:pPr>
      <w:r>
        <w:rPr>
          <w:b/>
          <w:bCs/>
        </w:rPr>
        <w:t xml:space="preserve">Artículo 465.- </w:t>
      </w:r>
      <w:r>
        <w:t xml:space="preserve">Para la instalación y funcionamiento de calderas, compresores y líneas o salidas de aire comprimido, deberán sujetarse en su diseño y construcción a los ordenamientos legales aplicables en la materia.</w:t>
      </w:r>
    </w:p>
    <w:p>
      <w:pPr>
        <w:pStyle w:val="Heading3"/>
        <w:spacing w:after="50" w:before="300"/>
        <w:jc w:val="center"/>
      </w:pPr>
      <w:r>
        <w:rPr>
          <w:b/>
          <w:bCs/>
        </w:rPr>
        <w:t xml:space="preserve">CAPÍTULO DECIMO PRIMERO</w:t>
      </w:r>
    </w:p>
    <w:p>
      <w:pPr>
        <w:spacing w:after="200"/>
        <w:jc w:val="center"/>
      </w:pPr>
      <w:r>
        <w:rPr>
          <w:i/>
          <w:iCs/>
        </w:rPr>
        <w:t xml:space="preserve">De las Fachadas y Recubrimientos.</w:t>
      </w:r>
    </w:p>
    <w:p>
      <w:pPr>
        <w:spacing w:after="150"/>
        <w:jc w:val="both"/>
      </w:pPr>
      <w:r>
        <w:rPr>
          <w:b/>
          <w:bCs/>
        </w:rPr>
        <w:t xml:space="preserve">Artículo 466.- </w:t>
      </w:r>
      <w:r>
        <w:t xml:space="preserve">Las partes exteriores de los edificios que sean visibles desde la vía pública se proyectarán de acuerdo con lo que dispone el Título IV referente a requisitos para el proyecto arquitectónico de este Reglamento.</w:t>
      </w:r>
    </w:p>
    <w:p>
      <w:pPr>
        <w:spacing w:after="150"/>
        <w:jc w:val="both"/>
      </w:pPr>
      <w:r>
        <w:rPr>
          <w:b/>
          <w:bCs/>
        </w:rPr>
        <w:t xml:space="preserve">Artículo 467.- </w:t>
      </w:r>
      <w:r>
        <w:t xml:space="preserve">Las fachadas y los paramentos de cada construcción que sean visibles desde la vía pública deberán tener acabados apropiados cuyas características de forma, color y textura sean armónicas entre si y conserven o mejoren el paisaje urbano de las vías públicas en que se encuentren ubicadas.</w:t>
      </w:r>
    </w:p>
    <w:p>
      <w:pPr>
        <w:spacing w:after="150"/>
        <w:jc w:val="both"/>
      </w:pPr>
      <w:r>
        <w:rPr>
          <w:b/>
          <w:bCs/>
        </w:rPr>
        <w:t xml:space="preserve">Artículo 468.- </w:t>
      </w:r>
      <w:r>
        <w:t xml:space="preserve">Las fachadas de colindancias de las edificaciones de tres niveles o más deberán tener aplanados impermeables de mortero.</w:t>
      </w:r>
    </w:p>
    <w:p>
      <w:pPr>
        <w:spacing w:after="150"/>
        <w:jc w:val="both"/>
      </w:pPr>
      <w:r>
        <w:rPr>
          <w:b/>
          <w:bCs/>
        </w:rPr>
        <w:t xml:space="preserve">Artículo 469.- </w:t>
      </w:r>
      <w:r>
        <w:t xml:space="preserve">Las fachadas de los monumentos y las de las construcciones que se localicen dentro de zonas de monumentos se ajustarán, además a lo que dispone al respecto la legislación Federal y Estatal en la materia. Los demás elementos de ornato que se usen en las fachadas y parámetros se ajustarán a lo dispuesto en los párrafos precedentes. Los tendederos para ropa y los tinacos deberán instalarse o protegerse, de modo que no sean visibles desde la vía pública.</w:t>
      </w:r>
    </w:p>
    <w:p>
      <w:pPr>
        <w:spacing w:after="150"/>
        <w:jc w:val="both"/>
      </w:pPr>
      <w:r>
        <w:rPr>
          <w:b/>
          <w:bCs/>
        </w:rPr>
        <w:t xml:space="preserve">Artículo 470.- </w:t>
      </w:r>
      <w:r>
        <w:t xml:space="preserve">En fachadas recubiertas con placas de material pétreos naturales o artificiales, se cuidará la sujeción de éstas a la estructura del edificio. En aquellos casos en que sea necesario por la dimensión, altura, peso o falta de rugosidad las placas se fijarán mediante grapas que proporcionen el anclaje necesario.</w:t>
      </w:r>
    </w:p>
    <w:p>
      <w:pPr>
        <w:spacing w:after="150"/>
        <w:jc w:val="both"/>
      </w:pPr>
      <w:r>
        <w:rPr>
          <w:b/>
          <w:bCs/>
        </w:rPr>
        <w:t xml:space="preserve">Artículo 471.- </w:t>
      </w:r>
      <w:r>
        <w:t xml:space="preserve">Para evitar desprendimientos del recubrimiento ocasionado por movimientos de la estructura debidos a asentamientos, vientos o sismos, o bien a deformaciones del material por cambios de temperatura, se dejarán juntas de construcciones adecuadas, verticales y horizontales. Adicionalmente se tomarán las medidas necesarias para evitar el paso de humedad a través del revestimiento.</w:t>
      </w:r>
    </w:p>
    <w:p>
      <w:pPr>
        <w:spacing w:after="150"/>
        <w:jc w:val="both"/>
      </w:pPr>
      <w:r>
        <w:rPr>
          <w:b/>
          <w:bCs/>
        </w:rPr>
        <w:t xml:space="preserve">Artículo 472.- </w:t>
      </w:r>
      <w:r>
        <w:t xml:space="preserve">Los aplanados de mortero se aplicarán sobre superficies rugosas o repelladas, previamente humedecidas. Los aplanados cuyo espesor sea mayor de tres centímetros deberán contar con dispositivos adecuados de anclaje.</w:t>
      </w:r>
    </w:p>
    <w:p>
      <w:pPr>
        <w:spacing w:after="150"/>
        <w:jc w:val="both"/>
      </w:pPr>
      <w:r>
        <w:rPr>
          <w:b/>
          <w:bCs/>
        </w:rPr>
        <w:t xml:space="preserve">Artículo 473.- </w:t>
      </w:r>
      <w:r>
        <w:t xml:space="preserve">La ventanería, la herrería y la cancelería se proyectarán, ejecutarán y colocarán de manera que no se causen daños a la estructura del edificio o de los movimientos de ésta no provoquen deformaciones que puedan deteriorar dicha ventanería, herrería o cancelería.</w:t>
      </w:r>
    </w:p>
    <w:p>
      <w:pPr>
        <w:spacing w:after="150"/>
        <w:jc w:val="both"/>
      </w:pPr>
      <w:r>
        <w:rPr>
          <w:b/>
          <w:bCs/>
        </w:rPr>
        <w:t xml:space="preserve">Artículo 474.- </w:t>
      </w:r>
      <w:r>
        <w:t xml:space="preserve">Los vidrios y cristales deberán colocarse tomando en cuenta los posibles movimientos de la edificación y las dilataciones y contracciones ocasionadas por cambios de temperatura. Los asientos selladores empleados en la colocación de piezas mayores al uno y medios metros cuadrados, deberán absorber tales deformaciones y conservar su elasticidad.</w:t>
      </w:r>
    </w:p>
    <w:p>
      <w:pPr>
        <w:spacing w:after="150"/>
        <w:jc w:val="both"/>
      </w:pPr>
      <w:r>
        <w:rPr>
          <w:b/>
          <w:bCs/>
        </w:rPr>
        <w:t xml:space="preserve">Artículo 475.- </w:t>
      </w:r>
      <w:r>
        <w:t xml:space="preserve">Los elementos ornamentales o decorativos que se incorporen a la construcción y que no formen parte integrante de la misma, deberán ser considerados en el diseño estructural. Los elementos aislados, tales como fuentes, esculturas, arcos, columnas, monumentos y otros similares, deberán proyectarse y construirse de conformidad con lo dispuesto en este Reglamento.</w:t>
      </w:r>
    </w:p>
    <w:p>
      <w:pPr>
        <w:pStyle w:val="Heading1"/>
        <w:spacing w:after="100" w:before="500"/>
        <w:jc w:val="center"/>
      </w:pPr>
      <w:r>
        <w:rPr>
          <w:b/>
          <w:bCs/>
        </w:rPr>
        <w:t xml:space="preserve">TÍTULO QUINTO</w:t>
      </w:r>
    </w:p>
    <w:p>
      <w:pPr>
        <w:pStyle w:val="Heading2"/>
        <w:spacing w:after="300"/>
        <w:jc w:val="center"/>
      </w:pPr>
      <w:r>
        <w:rPr>
          <w:b/>
          <w:bCs/>
        </w:rPr>
        <w:t xml:space="preserve">DEL USO, OPERACION Y MANTENIMIENTO</w:t>
      </w:r>
    </w:p>
    <w:p>
      <w:pPr>
        <w:pStyle w:val="Heading3"/>
        <w:spacing w:after="50" w:before="300"/>
        <w:jc w:val="center"/>
      </w:pPr>
      <w:r>
        <w:rPr>
          <w:b/>
          <w:bCs/>
        </w:rPr>
        <w:t xml:space="preserve">CAPÍTULO PRIMERO</w:t>
      </w:r>
    </w:p>
    <w:p>
      <w:pPr>
        <w:spacing w:after="200"/>
        <w:jc w:val="center"/>
      </w:pPr>
      <w:r>
        <w:rPr>
          <w:i/>
          <w:iCs/>
        </w:rPr>
        <w:t xml:space="preserve">Del Uso de Predios y Edificaciones</w:t>
      </w:r>
    </w:p>
    <w:p>
      <w:pPr>
        <w:spacing w:after="80"/>
        <w:jc w:val="both"/>
      </w:pPr>
      <w:r>
        <w:rPr>
          <w:b/>
          <w:bCs/>
        </w:rPr>
        <w:t xml:space="preserve">Artículo 476.- </w:t>
      </w:r>
      <w:r>
        <w:t xml:space="preserve">Para los efectos del presente capítulo, serán considerados como usos peligrosos, insalubres o molestos, los siguientes:</w:t>
      </w:r>
    </w:p>
    <w:p>
      <w:pPr>
        <w:spacing w:after="80"/>
        <w:ind w:left="720" w:hanging="360"/>
        <w:jc w:val="both"/>
      </w:pPr>
      <w:r>
        <w:t xml:space="preserve">I.- La producción, almacenamiento, depósito, venta o manejo de objetos o de substancias tóxicas, explosivas, inflamables o de fácil combustión;</w:t>
      </w:r>
    </w:p>
    <w:p>
      <w:pPr>
        <w:spacing w:after="80"/>
        <w:ind w:left="720" w:hanging="360"/>
        <w:jc w:val="both"/>
      </w:pPr>
      <w:r>
        <w:t xml:space="preserve">II.- La acumulación de escombros o basuras;</w:t>
      </w:r>
    </w:p>
    <w:p>
      <w:pPr>
        <w:spacing w:after="80"/>
        <w:ind w:left="720" w:hanging="360"/>
        <w:jc w:val="both"/>
      </w:pPr>
      <w:r>
        <w:t xml:space="preserve">III.- La excavación profunda de terrenos;</w:t>
      </w:r>
    </w:p>
    <w:p>
      <w:pPr>
        <w:spacing w:after="80"/>
        <w:ind w:left="720" w:hanging="360"/>
        <w:jc w:val="both"/>
      </w:pPr>
      <w:r>
        <w:t xml:space="preserve">IV.- Los que impliquen la aplicación de excesivas o descompensadas cargas o la transmisión de vibraciones excesivas a las construcciones;</w:t>
      </w:r>
    </w:p>
    <w:p>
      <w:pPr>
        <w:spacing w:after="80"/>
        <w:ind w:left="720" w:hanging="360"/>
        <w:jc w:val="both"/>
      </w:pPr>
      <w:r>
        <w:t xml:space="preserve">V.- Los que produzcan humedad, salinidad, corrosión, gases, humos, polvos, ruidos, trepidaciones, cambios importantes de temperatura, malos olores y otros efectos perjudiciales o molestos para las personas, o que puedan ocasionar daño a las propiedades; y</w:t>
      </w:r>
    </w:p>
    <w:p>
      <w:pPr>
        <w:spacing w:after="80"/>
        <w:ind w:left="720" w:hanging="360"/>
        <w:jc w:val="both"/>
      </w:pPr>
      <w:r>
        <w:t xml:space="preserve">VI.- Los demás que se establezcan en la Legislación Federal y Estatal de la materia.</w:t>
      </w:r>
    </w:p>
    <w:p>
      <w:pPr>
        <w:spacing w:after="150"/>
      </w:pPr>
    </w:p>
    <w:p>
      <w:pPr>
        <w:spacing w:after="150"/>
        <w:jc w:val="both"/>
      </w:pPr>
      <w:r>
        <w:rPr>
          <w:b/>
          <w:bCs/>
        </w:rPr>
        <w:t xml:space="preserve">Artículo 477.- </w:t>
      </w:r>
      <w:r>
        <w:t xml:space="preserve">La Dirección de Planeación y Desarrollo Urbano podrá autorizar el cambio de uso de un predio o de una edificación, de acuerdo con los Programas de Desarrollo Urbano vigentes y con los planos aprobados para la zona donde se ubique el predio, previo dictamen técnico y en su caso, la autorización de ubicación en los términos señalados por este Reglamento. El nuevo uso deberá ajustarse a las disposiciones de este Reglamento y demás legislación vigente en la materia. En construcciones ya ejecutadas, la Dirección de Planeación y Desarrollo Urbano podrá autorizar el cambio de uso, si se efectúan las modificaciones necesarias y se construyen las instalaciones adecuadas para cumplir con las disposiciones legales vigentes correspondientes.</w:t>
      </w:r>
    </w:p>
    <w:p>
      <w:pPr>
        <w:spacing w:after="80"/>
        <w:jc w:val="both"/>
      </w:pPr>
      <w:r>
        <w:rPr>
          <w:b/>
          <w:bCs/>
        </w:rPr>
        <w:t xml:space="preserve">Artículo 478.- </w:t>
      </w:r>
      <w:r>
        <w:t xml:space="preserve">Cuando una edificación o un predio se utilice total o parcialmente para algún uso diferente al autorizado, sin haber obtenido previamente la autorización del cambio de uso que establece el artículo anterior, la Dirección de Planeación y Desarrollo Urbano ordenará, con base en dictamen técnico lo siguiente:</w:t>
      </w:r>
    </w:p>
    <w:p>
      <w:pPr>
        <w:spacing w:after="80"/>
        <w:ind w:left="720" w:hanging="360"/>
        <w:jc w:val="both"/>
      </w:pPr>
      <w:r>
        <w:t xml:space="preserve">I.- La restitución de inmediato al uso aprobado, si esto puede hacerse sin la necesidad de ejecutar obras; y</w:t>
      </w:r>
    </w:p>
    <w:p>
      <w:pPr>
        <w:spacing w:after="80"/>
        <w:ind w:left="720" w:hanging="360"/>
        <w:jc w:val="both"/>
      </w:pPr>
      <w:r>
        <w:t xml:space="preserve">II.- La ejecución de obras, adaptaciones, instalaciones y otros trabajos que sean necesarios para el correcto funcionamiento del inmueble y restitución al uso aprobado, dentro del plazo que para ello se señale. Lo anterior independientemente de dar vista a la autoridad competente para la aplicación de las sanciones que correspondan, en términos del Reglamento de Actos y Procedimientos Administrativos, Infracciones, Sanciones y Recursos.</w:t>
      </w:r>
    </w:p>
    <w:p>
      <w:pPr>
        <w:spacing w:after="150"/>
      </w:pPr>
    </w:p>
    <w:p>
      <w:pPr>
        <w:pStyle w:val="Heading3"/>
        <w:spacing w:after="50" w:before="300"/>
        <w:jc w:val="center"/>
      </w:pPr>
      <w:r>
        <w:rPr>
          <w:b/>
          <w:bCs/>
        </w:rPr>
        <w:t xml:space="preserve">CAPÍTULO SEGUNDO</w:t>
      </w:r>
    </w:p>
    <w:p>
      <w:pPr>
        <w:spacing w:after="200"/>
        <w:jc w:val="center"/>
      </w:pPr>
      <w:r>
        <w:rPr>
          <w:i/>
          <w:iCs/>
        </w:rPr>
        <w:t xml:space="preserve">Del Mantenimiento</w:t>
      </w:r>
    </w:p>
    <w:p>
      <w:pPr>
        <w:spacing w:after="150"/>
        <w:jc w:val="both"/>
      </w:pPr>
      <w:r>
        <w:rPr>
          <w:b/>
          <w:bCs/>
        </w:rPr>
        <w:t xml:space="preserve">Artículo 479.- </w:t>
      </w:r>
      <w:r>
        <w:t xml:space="preserve">Los propietarios de edificaciones tienen obligación de conservarlas en buenas condiciones de estabilidad, servicio, aspecto e higiene, y de evitar que se conviertan en molestia o peligro para las personas o los bienes. Los acabados y pintura de las fachadas, deberán mantenerse en todo tiempo en buen estado de conservación, aspecto y limpieza. Los predios no edificados deberán estar libres de escombro, y basura, drenados adecuadamente y cercados en sus límites que no colinden con alguna construcción permanente. Deberá darse mantenimiento a las cercas para garantizar su estabilidad. Quedan prohibidas las cercas de púas.</w:t>
      </w:r>
    </w:p>
    <w:p>
      <w:pPr>
        <w:spacing w:after="150"/>
        <w:jc w:val="both"/>
      </w:pPr>
      <w:r>
        <w:rPr>
          <w:b/>
          <w:bCs/>
        </w:rPr>
        <w:t xml:space="preserve">Artículo 480.- </w:t>
      </w:r>
      <w:r>
        <w:t xml:space="preserve">Quedan prohibidas instalaciones y construcciones precarias en las zonas de las edificaciones, cualquiera que sea el uso que pretenda dárseles.</w:t>
      </w:r>
    </w:p>
    <w:p>
      <w:r>
        <w:br w:type="page"/>
      </w:r>
    </w:p>
    <w:p>
      <w:pPr>
        <w:pStyle w:val="Heading1"/>
        <w:spacing w:after="200" w:before="400"/>
      </w:pPr>
      <w:r>
        <w:rPr>
          <w:b/>
          <w:bCs/>
        </w:rPr>
        <w:t xml:space="preserve">TRANSITORIOS</w:t>
      </w:r>
    </w:p>
    <w:p>
      <w:pPr>
        <w:spacing w:after="200"/>
        <w:jc w:val="both"/>
      </w:pPr>
      <w:r>
        <w:t xml:space="preserve">PRIMERO.- El presente Reglamento entrará en vigor al día siguiente de su publicación en el Periódico Oficial del Estado de Aguascalientes.</w:t>
      </w:r>
    </w:p>
    <w:p>
      <w:pPr>
        <w:spacing w:after="200"/>
        <w:jc w:val="both"/>
      </w:pPr>
      <w:r>
        <w:t xml:space="preserve">SEGUNDO.- Se derogan, en lo relativo a la materia de desarrollo urbano y construcciones, las disposiciones contenidas en el Libro Quinto del Código Municipal de Pabellón de Arteaga, así como cualquier otra disposición municipal que se oponga al presente Reglamento.</w:t>
      </w:r>
    </w:p>
    <w:p>
      <w:pPr>
        <w:spacing w:after="200"/>
        <w:jc w:val="both"/>
      </w:pPr>
      <w:r>
        <w:t xml:space="preserve">TERCERO.- Los trámites, licencias, permisos y procedimientos en materia de desarrollo urbano y construcciones iniciados con anterioridad a la entrada en vigor del presente Reglamento continuarán tramitándose conforme a las disposiciones vigentes al momento de su inicio, salvo que el interesado solicite expresamente que se le apliquen las disposiciones del presente Reglamento cuando esto resulte más favorable a sus intereses.</w:t>
      </w:r>
    </w:p>
    <w:p>
      <w:pPr>
        <w:spacing w:after="200"/>
        <w:jc w:val="both"/>
      </w:pPr>
      <w:r>
        <w:t xml:space="preserve">CUARTO.- Las licencias, permisos y autorizaciones otorgados con anterioridad a la entrada en vigor del presente Reglamento conservarán su validez por el plazo para el que fueron expedidos.</w:t>
      </w:r>
    </w:p>
    <w:p>
      <w:pPr>
        <w:spacing w:after="200"/>
        <w:jc w:val="both"/>
      </w:pPr>
      <w:r>
        <w:t xml:space="preserve">QUINTO.- Los actos y procedimientos administrativos, infracciones, sanciones y recurso de revisión que se sustancien con motivo del presente Reglamento se regirán por lo dispuesto en el Reglamento de Actos y Procedimientos Administrativos, Infracciones, Sanciones y Recursos del Municipio de Pabellón de Arteaga.</w:t>
      </w:r>
    </w:p>
    <w:p>
      <w:pPr>
        <w:spacing w:after="200"/>
        <w:jc w:val="both"/>
      </w:pPr>
      <w:r>
        <w:t xml:space="preserve">SEXTO.- Se corrige la duplicidad de numeración detectada en el Libro Quinto del Código Municipal, en el cual dos apartados distintos se identificaban como "Título Quinto": el relativo a la ejecución de obras se incorpora al presente Reglamento como Título Cuarto, y el relativo al uso, operación y mantenimiento conserva su lugar como Título Quinto, sin que ello implique modificación alguna al contenido sustantivo de las disposiciones respectivas.</w:t>
      </w:r>
    </w:p>
    <w:p>
      <w:pPr>
        <w:spacing w:after="200"/>
        <w:jc w:val="both"/>
      </w:pPr>
      <w:r>
        <w:t xml:space="preserve">SÉPTIMO.- Con la expedición del presente Reglamento y de los demás reglamentos derivados listados en el Bando de Policía y Buen Gobierno de Pabellón de Arteaga, queda cubierta la totalidad de las materias del Código Municipal de 2005, con excepción de la protección civil y la ética pública, que se rigen por sus propios instrumentos vigentes y publicados de manera independiente, en los términos precisados en el Bando.</w:t>
      </w:r>
    </w:p>
    <w:p>
      <w:pPr>
        <w:spacing w:after="200"/>
        <w:jc w:val="both"/>
      </w:pPr>
      <w:r>
        <w:t xml:space="preserve">OCTAVO.- Se instruye a la Secretaría del H. Ayuntamiento para que remita el presente Reglamento a las dependencias municipales, en particular a la Dirección de Planeación y Desarrollo Urbano y a la Dirección de Obras Públicas, para su debida observancia, y para que promueva su publicación y difusión conforme a la normatividad aplicable.</w:t>
      </w:r>
    </w:p>
    <w:p>
      <w:r>
        <w:br w:type="page"/>
      </w:r>
    </w:p>
    <w:p>
      <w:pPr>
        <w:pStyle w:val="Heading1"/>
        <w:spacing w:after="200" w:before="400"/>
      </w:pPr>
      <w:r>
        <w:rPr>
          <w:b/>
          <w:bCs/>
        </w:rPr>
        <w:t xml:space="preserve">ANEXO. TABLA DE EQUIVALENCIAS DE NUMERACIÓN</w:t>
      </w:r>
    </w:p>
    <w:p>
      <w:pPr>
        <w:spacing w:after="200"/>
        <w:jc w:val="both"/>
      </w:pPr>
      <w:r>
        <w:rPr>
          <w:i/>
          <w:iCs/>
        </w:rPr>
        <w:t xml:space="preserve">Para efectos de consulta y transición, se incluye la equivalencia entre la numeración del Libro Quinto del Código Municipal vigente (columna izquierda) y la numeración del presente Reglamento (columna derecha).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rPr>
                <w:b/>
                <w:bCs/>
              </w:rPr>
              <w:t xml:space="preserve">Artículo Código Municipal (Libro V)</w:t>
            </w:r>
          </w:p>
        </w:tc>
        <w:tc>
          <w:tcPr>
            <w:tcW w:type="dxa" w:w="4500"/>
          </w:tcPr>
          <w:p>
            <w:r>
              <w:rPr>
                <w:b/>
                <w:bCs/>
              </w:rPr>
              <w:t xml:space="preserve">Artículo Reglamento propuesto</w:t>
            </w:r>
          </w:p>
        </w:tc>
      </w:tr>
      <w:tr>
        <w:tc>
          <w:tcPr>
            <w:tcW w:type="dxa" w:w="4500"/>
          </w:tcPr>
          <w:p>
            <w:r>
              <w:t xml:space="preserve">979</w:t>
            </w:r>
          </w:p>
        </w:tc>
        <w:tc>
          <w:tcPr>
            <w:tcW w:type="dxa" w:w="4500"/>
          </w:tcPr>
          <w:p>
            <w:r>
              <w:t xml:space="preserve">1</w:t>
            </w:r>
          </w:p>
        </w:tc>
      </w:tr>
      <w:tr>
        <w:tc>
          <w:tcPr>
            <w:tcW w:type="dxa" w:w="4500"/>
          </w:tcPr>
          <w:p>
            <w:r>
              <w:t xml:space="preserve">980</w:t>
            </w:r>
          </w:p>
        </w:tc>
        <w:tc>
          <w:tcPr>
            <w:tcW w:type="dxa" w:w="4500"/>
          </w:tcPr>
          <w:p>
            <w:r>
              <w:t xml:space="preserve">2</w:t>
            </w:r>
          </w:p>
        </w:tc>
      </w:tr>
      <w:tr>
        <w:tc>
          <w:tcPr>
            <w:tcW w:type="dxa" w:w="4500"/>
          </w:tcPr>
          <w:p>
            <w:r>
              <w:t xml:space="preserve">981</w:t>
            </w:r>
          </w:p>
        </w:tc>
        <w:tc>
          <w:tcPr>
            <w:tcW w:type="dxa" w:w="4500"/>
          </w:tcPr>
          <w:p>
            <w:r>
              <w:t xml:space="preserve">3</w:t>
            </w:r>
          </w:p>
        </w:tc>
      </w:tr>
      <w:tr>
        <w:tc>
          <w:tcPr>
            <w:tcW w:type="dxa" w:w="4500"/>
          </w:tcPr>
          <w:p>
            <w:r>
              <w:t xml:space="preserve">982</w:t>
            </w:r>
          </w:p>
        </w:tc>
        <w:tc>
          <w:tcPr>
            <w:tcW w:type="dxa" w:w="4500"/>
          </w:tcPr>
          <w:p>
            <w:r>
              <w:t xml:space="preserve">4</w:t>
            </w:r>
          </w:p>
        </w:tc>
      </w:tr>
      <w:tr>
        <w:tc>
          <w:tcPr>
            <w:tcW w:type="dxa" w:w="4500"/>
          </w:tcPr>
          <w:p>
            <w:r>
              <w:t xml:space="preserve">983</w:t>
            </w:r>
          </w:p>
        </w:tc>
        <w:tc>
          <w:tcPr>
            <w:tcW w:type="dxa" w:w="4500"/>
          </w:tcPr>
          <w:p>
            <w:r>
              <w:t xml:space="preserve">5</w:t>
            </w:r>
          </w:p>
        </w:tc>
      </w:tr>
      <w:tr>
        <w:tc>
          <w:tcPr>
            <w:tcW w:type="dxa" w:w="4500"/>
          </w:tcPr>
          <w:p>
            <w:r>
              <w:t xml:space="preserve">984</w:t>
            </w:r>
          </w:p>
        </w:tc>
        <w:tc>
          <w:tcPr>
            <w:tcW w:type="dxa" w:w="4500"/>
          </w:tcPr>
          <w:p>
            <w:r>
              <w:t xml:space="preserve">6</w:t>
            </w:r>
          </w:p>
        </w:tc>
      </w:tr>
      <w:tr>
        <w:tc>
          <w:tcPr>
            <w:tcW w:type="dxa" w:w="4500"/>
          </w:tcPr>
          <w:p>
            <w:r>
              <w:t xml:space="preserve">985</w:t>
            </w:r>
          </w:p>
        </w:tc>
        <w:tc>
          <w:tcPr>
            <w:tcW w:type="dxa" w:w="4500"/>
          </w:tcPr>
          <w:p>
            <w:r>
              <w:t xml:space="preserve">7</w:t>
            </w:r>
          </w:p>
        </w:tc>
      </w:tr>
      <w:tr>
        <w:tc>
          <w:tcPr>
            <w:tcW w:type="dxa" w:w="4500"/>
          </w:tcPr>
          <w:p>
            <w:r>
              <w:t xml:space="preserve">986</w:t>
            </w:r>
          </w:p>
        </w:tc>
        <w:tc>
          <w:tcPr>
            <w:tcW w:type="dxa" w:w="4500"/>
          </w:tcPr>
          <w:p>
            <w:r>
              <w:t xml:space="preserve">8</w:t>
            </w:r>
          </w:p>
        </w:tc>
      </w:tr>
      <w:tr>
        <w:tc>
          <w:tcPr>
            <w:tcW w:type="dxa" w:w="4500"/>
          </w:tcPr>
          <w:p>
            <w:r>
              <w:t xml:space="preserve">987</w:t>
            </w:r>
          </w:p>
        </w:tc>
        <w:tc>
          <w:tcPr>
            <w:tcW w:type="dxa" w:w="4500"/>
          </w:tcPr>
          <w:p>
            <w:r>
              <w:t xml:space="preserve">9</w:t>
            </w:r>
          </w:p>
        </w:tc>
      </w:tr>
      <w:tr>
        <w:tc>
          <w:tcPr>
            <w:tcW w:type="dxa" w:w="4500"/>
          </w:tcPr>
          <w:p>
            <w:r>
              <w:t xml:space="preserve">NUEVO</w:t>
            </w:r>
          </w:p>
        </w:tc>
        <w:tc>
          <w:tcPr>
            <w:tcW w:type="dxa" w:w="4500"/>
          </w:tcPr>
          <w:p>
            <w:r>
              <w:t xml:space="preserve">10</w:t>
            </w:r>
          </w:p>
        </w:tc>
      </w:tr>
      <w:tr>
        <w:tc>
          <w:tcPr>
            <w:tcW w:type="dxa" w:w="4500"/>
          </w:tcPr>
          <w:p>
            <w:r>
              <w:t xml:space="preserve">988</w:t>
            </w:r>
          </w:p>
        </w:tc>
        <w:tc>
          <w:tcPr>
            <w:tcW w:type="dxa" w:w="4500"/>
          </w:tcPr>
          <w:p>
            <w:r>
              <w:t xml:space="preserve">11</w:t>
            </w:r>
          </w:p>
        </w:tc>
      </w:tr>
      <w:tr>
        <w:tc>
          <w:tcPr>
            <w:tcW w:type="dxa" w:w="4500"/>
          </w:tcPr>
          <w:p>
            <w:r>
              <w:t xml:space="preserve">989</w:t>
            </w:r>
          </w:p>
        </w:tc>
        <w:tc>
          <w:tcPr>
            <w:tcW w:type="dxa" w:w="4500"/>
          </w:tcPr>
          <w:p>
            <w:r>
              <w:t xml:space="preserve">12</w:t>
            </w:r>
          </w:p>
        </w:tc>
      </w:tr>
      <w:tr>
        <w:tc>
          <w:tcPr>
            <w:tcW w:type="dxa" w:w="4500"/>
          </w:tcPr>
          <w:p>
            <w:r>
              <w:t xml:space="preserve">990</w:t>
            </w:r>
          </w:p>
        </w:tc>
        <w:tc>
          <w:tcPr>
            <w:tcW w:type="dxa" w:w="4500"/>
          </w:tcPr>
          <w:p>
            <w:r>
              <w:t xml:space="preserve">13</w:t>
            </w:r>
          </w:p>
        </w:tc>
      </w:tr>
      <w:tr>
        <w:tc>
          <w:tcPr>
            <w:tcW w:type="dxa" w:w="4500"/>
          </w:tcPr>
          <w:p>
            <w:r>
              <w:t xml:space="preserve">991</w:t>
            </w:r>
          </w:p>
        </w:tc>
        <w:tc>
          <w:tcPr>
            <w:tcW w:type="dxa" w:w="4500"/>
          </w:tcPr>
          <w:p>
            <w:r>
              <w:t xml:space="preserve">14</w:t>
            </w:r>
          </w:p>
        </w:tc>
      </w:tr>
      <w:tr>
        <w:tc>
          <w:tcPr>
            <w:tcW w:type="dxa" w:w="4500"/>
          </w:tcPr>
          <w:p>
            <w:r>
              <w:t xml:space="preserve">992</w:t>
            </w:r>
          </w:p>
        </w:tc>
        <w:tc>
          <w:tcPr>
            <w:tcW w:type="dxa" w:w="4500"/>
          </w:tcPr>
          <w:p>
            <w:r>
              <w:t xml:space="preserve">15</w:t>
            </w:r>
          </w:p>
        </w:tc>
      </w:tr>
      <w:tr>
        <w:tc>
          <w:tcPr>
            <w:tcW w:type="dxa" w:w="4500"/>
          </w:tcPr>
          <w:p>
            <w:r>
              <w:t xml:space="preserve">993</w:t>
            </w:r>
          </w:p>
        </w:tc>
        <w:tc>
          <w:tcPr>
            <w:tcW w:type="dxa" w:w="4500"/>
          </w:tcPr>
          <w:p>
            <w:r>
              <w:t xml:space="preserve">16</w:t>
            </w:r>
          </w:p>
        </w:tc>
      </w:tr>
      <w:tr>
        <w:tc>
          <w:tcPr>
            <w:tcW w:type="dxa" w:w="4500"/>
          </w:tcPr>
          <w:p>
            <w:r>
              <w:t xml:space="preserve">994</w:t>
            </w:r>
          </w:p>
        </w:tc>
        <w:tc>
          <w:tcPr>
            <w:tcW w:type="dxa" w:w="4500"/>
          </w:tcPr>
          <w:p>
            <w:r>
              <w:t xml:space="preserve">17</w:t>
            </w:r>
          </w:p>
        </w:tc>
      </w:tr>
      <w:tr>
        <w:tc>
          <w:tcPr>
            <w:tcW w:type="dxa" w:w="4500"/>
          </w:tcPr>
          <w:p>
            <w:r>
              <w:t xml:space="preserve">995</w:t>
            </w:r>
          </w:p>
        </w:tc>
        <w:tc>
          <w:tcPr>
            <w:tcW w:type="dxa" w:w="4500"/>
          </w:tcPr>
          <w:p>
            <w:r>
              <w:t xml:space="preserve">18</w:t>
            </w:r>
          </w:p>
        </w:tc>
      </w:tr>
      <w:tr>
        <w:tc>
          <w:tcPr>
            <w:tcW w:type="dxa" w:w="4500"/>
          </w:tcPr>
          <w:p>
            <w:r>
              <w:t xml:space="preserve">996</w:t>
            </w:r>
          </w:p>
        </w:tc>
        <w:tc>
          <w:tcPr>
            <w:tcW w:type="dxa" w:w="4500"/>
          </w:tcPr>
          <w:p>
            <w:r>
              <w:t xml:space="preserve">19</w:t>
            </w:r>
          </w:p>
        </w:tc>
      </w:tr>
      <w:tr>
        <w:tc>
          <w:tcPr>
            <w:tcW w:type="dxa" w:w="4500"/>
          </w:tcPr>
          <w:p>
            <w:r>
              <w:t xml:space="preserve">997</w:t>
            </w:r>
          </w:p>
        </w:tc>
        <w:tc>
          <w:tcPr>
            <w:tcW w:type="dxa" w:w="4500"/>
          </w:tcPr>
          <w:p>
            <w:r>
              <w:t xml:space="preserve">20</w:t>
            </w:r>
          </w:p>
        </w:tc>
      </w:tr>
      <w:tr>
        <w:tc>
          <w:tcPr>
            <w:tcW w:type="dxa" w:w="4500"/>
          </w:tcPr>
          <w:p>
            <w:r>
              <w:t xml:space="preserve">998</w:t>
            </w:r>
          </w:p>
        </w:tc>
        <w:tc>
          <w:tcPr>
            <w:tcW w:type="dxa" w:w="4500"/>
          </w:tcPr>
          <w:p>
            <w:r>
              <w:t xml:space="preserve">21</w:t>
            </w:r>
          </w:p>
        </w:tc>
      </w:tr>
      <w:tr>
        <w:tc>
          <w:tcPr>
            <w:tcW w:type="dxa" w:w="4500"/>
          </w:tcPr>
          <w:p>
            <w:r>
              <w:t xml:space="preserve">999</w:t>
            </w:r>
          </w:p>
        </w:tc>
        <w:tc>
          <w:tcPr>
            <w:tcW w:type="dxa" w:w="4500"/>
          </w:tcPr>
          <w:p>
            <w:r>
              <w:t xml:space="preserve">22</w:t>
            </w:r>
          </w:p>
        </w:tc>
      </w:tr>
      <w:tr>
        <w:tc>
          <w:tcPr>
            <w:tcW w:type="dxa" w:w="4500"/>
          </w:tcPr>
          <w:p>
            <w:r>
              <w:t xml:space="preserve">1000</w:t>
            </w:r>
          </w:p>
        </w:tc>
        <w:tc>
          <w:tcPr>
            <w:tcW w:type="dxa" w:w="4500"/>
          </w:tcPr>
          <w:p>
            <w:r>
              <w:t xml:space="preserve">23</w:t>
            </w:r>
          </w:p>
        </w:tc>
      </w:tr>
      <w:tr>
        <w:tc>
          <w:tcPr>
            <w:tcW w:type="dxa" w:w="4500"/>
          </w:tcPr>
          <w:p>
            <w:r>
              <w:t xml:space="preserve">1001</w:t>
            </w:r>
          </w:p>
        </w:tc>
        <w:tc>
          <w:tcPr>
            <w:tcW w:type="dxa" w:w="4500"/>
          </w:tcPr>
          <w:p>
            <w:r>
              <w:t xml:space="preserve">24</w:t>
            </w:r>
          </w:p>
        </w:tc>
      </w:tr>
      <w:tr>
        <w:tc>
          <w:tcPr>
            <w:tcW w:type="dxa" w:w="4500"/>
          </w:tcPr>
          <w:p>
            <w:r>
              <w:t xml:space="preserve">1002</w:t>
            </w:r>
          </w:p>
        </w:tc>
        <w:tc>
          <w:tcPr>
            <w:tcW w:type="dxa" w:w="4500"/>
          </w:tcPr>
          <w:p>
            <w:r>
              <w:t xml:space="preserve">25</w:t>
            </w:r>
          </w:p>
        </w:tc>
      </w:tr>
      <w:tr>
        <w:tc>
          <w:tcPr>
            <w:tcW w:type="dxa" w:w="4500"/>
          </w:tcPr>
          <w:p>
            <w:r>
              <w:t xml:space="preserve">1003</w:t>
            </w:r>
          </w:p>
        </w:tc>
        <w:tc>
          <w:tcPr>
            <w:tcW w:type="dxa" w:w="4500"/>
          </w:tcPr>
          <w:p>
            <w:r>
              <w:t xml:space="preserve">26</w:t>
            </w:r>
          </w:p>
        </w:tc>
      </w:tr>
      <w:tr>
        <w:tc>
          <w:tcPr>
            <w:tcW w:type="dxa" w:w="4500"/>
          </w:tcPr>
          <w:p>
            <w:r>
              <w:t xml:space="preserve">1004</w:t>
            </w:r>
          </w:p>
        </w:tc>
        <w:tc>
          <w:tcPr>
            <w:tcW w:type="dxa" w:w="4500"/>
          </w:tcPr>
          <w:p>
            <w:r>
              <w:t xml:space="preserve">27</w:t>
            </w:r>
          </w:p>
        </w:tc>
      </w:tr>
      <w:tr>
        <w:tc>
          <w:tcPr>
            <w:tcW w:type="dxa" w:w="4500"/>
          </w:tcPr>
          <w:p>
            <w:r>
              <w:t xml:space="preserve">1005</w:t>
            </w:r>
          </w:p>
        </w:tc>
        <w:tc>
          <w:tcPr>
            <w:tcW w:type="dxa" w:w="4500"/>
          </w:tcPr>
          <w:p>
            <w:r>
              <w:t xml:space="preserve">28</w:t>
            </w:r>
          </w:p>
        </w:tc>
      </w:tr>
      <w:tr>
        <w:tc>
          <w:tcPr>
            <w:tcW w:type="dxa" w:w="4500"/>
          </w:tcPr>
          <w:p>
            <w:r>
              <w:t xml:space="preserve">1006</w:t>
            </w:r>
          </w:p>
        </w:tc>
        <w:tc>
          <w:tcPr>
            <w:tcW w:type="dxa" w:w="4500"/>
          </w:tcPr>
          <w:p>
            <w:r>
              <w:t xml:space="preserve">29</w:t>
            </w:r>
          </w:p>
        </w:tc>
      </w:tr>
      <w:tr>
        <w:tc>
          <w:tcPr>
            <w:tcW w:type="dxa" w:w="4500"/>
          </w:tcPr>
          <w:p>
            <w:r>
              <w:t xml:space="preserve">1007</w:t>
            </w:r>
          </w:p>
        </w:tc>
        <w:tc>
          <w:tcPr>
            <w:tcW w:type="dxa" w:w="4500"/>
          </w:tcPr>
          <w:p>
            <w:r>
              <w:t xml:space="preserve">30</w:t>
            </w:r>
          </w:p>
        </w:tc>
      </w:tr>
      <w:tr>
        <w:tc>
          <w:tcPr>
            <w:tcW w:type="dxa" w:w="4500"/>
          </w:tcPr>
          <w:p>
            <w:r>
              <w:t xml:space="preserve">1008</w:t>
            </w:r>
          </w:p>
        </w:tc>
        <w:tc>
          <w:tcPr>
            <w:tcW w:type="dxa" w:w="4500"/>
          </w:tcPr>
          <w:p>
            <w:r>
              <w:t xml:space="preserve">31</w:t>
            </w:r>
          </w:p>
        </w:tc>
      </w:tr>
      <w:tr>
        <w:tc>
          <w:tcPr>
            <w:tcW w:type="dxa" w:w="4500"/>
          </w:tcPr>
          <w:p>
            <w:r>
              <w:t xml:space="preserve">1009</w:t>
            </w:r>
          </w:p>
        </w:tc>
        <w:tc>
          <w:tcPr>
            <w:tcW w:type="dxa" w:w="4500"/>
          </w:tcPr>
          <w:p>
            <w:r>
              <w:t xml:space="preserve">32</w:t>
            </w:r>
          </w:p>
        </w:tc>
      </w:tr>
      <w:tr>
        <w:tc>
          <w:tcPr>
            <w:tcW w:type="dxa" w:w="4500"/>
          </w:tcPr>
          <w:p>
            <w:r>
              <w:t xml:space="preserve">1010</w:t>
            </w:r>
          </w:p>
        </w:tc>
        <w:tc>
          <w:tcPr>
            <w:tcW w:type="dxa" w:w="4500"/>
          </w:tcPr>
          <w:p>
            <w:r>
              <w:t xml:space="preserve">33</w:t>
            </w:r>
          </w:p>
        </w:tc>
      </w:tr>
      <w:tr>
        <w:tc>
          <w:tcPr>
            <w:tcW w:type="dxa" w:w="4500"/>
          </w:tcPr>
          <w:p>
            <w:r>
              <w:t xml:space="preserve">1011</w:t>
            </w:r>
          </w:p>
        </w:tc>
        <w:tc>
          <w:tcPr>
            <w:tcW w:type="dxa" w:w="4500"/>
          </w:tcPr>
          <w:p>
            <w:r>
              <w:t xml:space="preserve">34</w:t>
            </w:r>
          </w:p>
        </w:tc>
      </w:tr>
      <w:tr>
        <w:tc>
          <w:tcPr>
            <w:tcW w:type="dxa" w:w="4500"/>
          </w:tcPr>
          <w:p>
            <w:r>
              <w:t xml:space="preserve">1012</w:t>
            </w:r>
          </w:p>
        </w:tc>
        <w:tc>
          <w:tcPr>
            <w:tcW w:type="dxa" w:w="4500"/>
          </w:tcPr>
          <w:p>
            <w:r>
              <w:t xml:space="preserve">35</w:t>
            </w:r>
          </w:p>
        </w:tc>
      </w:tr>
      <w:tr>
        <w:tc>
          <w:tcPr>
            <w:tcW w:type="dxa" w:w="4500"/>
          </w:tcPr>
          <w:p>
            <w:r>
              <w:t xml:space="preserve">1013</w:t>
            </w:r>
          </w:p>
        </w:tc>
        <w:tc>
          <w:tcPr>
            <w:tcW w:type="dxa" w:w="4500"/>
          </w:tcPr>
          <w:p>
            <w:r>
              <w:t xml:space="preserve">36</w:t>
            </w:r>
          </w:p>
        </w:tc>
      </w:tr>
      <w:tr>
        <w:tc>
          <w:tcPr>
            <w:tcW w:type="dxa" w:w="4500"/>
          </w:tcPr>
          <w:p>
            <w:r>
              <w:t xml:space="preserve">1014</w:t>
            </w:r>
          </w:p>
        </w:tc>
        <w:tc>
          <w:tcPr>
            <w:tcW w:type="dxa" w:w="4500"/>
          </w:tcPr>
          <w:p>
            <w:r>
              <w:t xml:space="preserve">37</w:t>
            </w:r>
          </w:p>
        </w:tc>
      </w:tr>
      <w:tr>
        <w:tc>
          <w:tcPr>
            <w:tcW w:type="dxa" w:w="4500"/>
          </w:tcPr>
          <w:p>
            <w:r>
              <w:t xml:space="preserve">1015</w:t>
            </w:r>
          </w:p>
        </w:tc>
        <w:tc>
          <w:tcPr>
            <w:tcW w:type="dxa" w:w="4500"/>
          </w:tcPr>
          <w:p>
            <w:r>
              <w:t xml:space="preserve">38</w:t>
            </w:r>
          </w:p>
        </w:tc>
      </w:tr>
      <w:tr>
        <w:tc>
          <w:tcPr>
            <w:tcW w:type="dxa" w:w="4500"/>
          </w:tcPr>
          <w:p>
            <w:r>
              <w:t xml:space="preserve">1016</w:t>
            </w:r>
          </w:p>
        </w:tc>
        <w:tc>
          <w:tcPr>
            <w:tcW w:type="dxa" w:w="4500"/>
          </w:tcPr>
          <w:p>
            <w:r>
              <w:t xml:space="preserve">39</w:t>
            </w:r>
          </w:p>
        </w:tc>
      </w:tr>
      <w:tr>
        <w:tc>
          <w:tcPr>
            <w:tcW w:type="dxa" w:w="4500"/>
          </w:tcPr>
          <w:p>
            <w:r>
              <w:t xml:space="preserve">1017</w:t>
            </w:r>
          </w:p>
        </w:tc>
        <w:tc>
          <w:tcPr>
            <w:tcW w:type="dxa" w:w="4500"/>
          </w:tcPr>
          <w:p>
            <w:r>
              <w:t xml:space="preserve">40</w:t>
            </w:r>
          </w:p>
        </w:tc>
      </w:tr>
      <w:tr>
        <w:tc>
          <w:tcPr>
            <w:tcW w:type="dxa" w:w="4500"/>
          </w:tcPr>
          <w:p>
            <w:r>
              <w:t xml:space="preserve">1018</w:t>
            </w:r>
          </w:p>
        </w:tc>
        <w:tc>
          <w:tcPr>
            <w:tcW w:type="dxa" w:w="4500"/>
          </w:tcPr>
          <w:p>
            <w:r>
              <w:t xml:space="preserve">41</w:t>
            </w:r>
          </w:p>
        </w:tc>
      </w:tr>
      <w:tr>
        <w:tc>
          <w:tcPr>
            <w:tcW w:type="dxa" w:w="4500"/>
          </w:tcPr>
          <w:p>
            <w:r>
              <w:t xml:space="preserve">1019</w:t>
            </w:r>
          </w:p>
        </w:tc>
        <w:tc>
          <w:tcPr>
            <w:tcW w:type="dxa" w:w="4500"/>
          </w:tcPr>
          <w:p>
            <w:r>
              <w:t xml:space="preserve">42</w:t>
            </w:r>
          </w:p>
        </w:tc>
      </w:tr>
      <w:tr>
        <w:tc>
          <w:tcPr>
            <w:tcW w:type="dxa" w:w="4500"/>
          </w:tcPr>
          <w:p>
            <w:r>
              <w:t xml:space="preserve">1020</w:t>
            </w:r>
          </w:p>
        </w:tc>
        <w:tc>
          <w:tcPr>
            <w:tcW w:type="dxa" w:w="4500"/>
          </w:tcPr>
          <w:p>
            <w:r>
              <w:t xml:space="preserve">43</w:t>
            </w:r>
          </w:p>
        </w:tc>
      </w:tr>
      <w:tr>
        <w:tc>
          <w:tcPr>
            <w:tcW w:type="dxa" w:w="4500"/>
          </w:tcPr>
          <w:p>
            <w:r>
              <w:t xml:space="preserve">NUEVO</w:t>
            </w:r>
          </w:p>
        </w:tc>
        <w:tc>
          <w:tcPr>
            <w:tcW w:type="dxa" w:w="4500"/>
          </w:tcPr>
          <w:p>
            <w:r>
              <w:t xml:space="preserve">44</w:t>
            </w:r>
          </w:p>
        </w:tc>
      </w:tr>
      <w:tr>
        <w:tc>
          <w:tcPr>
            <w:tcW w:type="dxa" w:w="4500"/>
          </w:tcPr>
          <w:p>
            <w:r>
              <w:t xml:space="preserve">1021</w:t>
            </w:r>
          </w:p>
        </w:tc>
        <w:tc>
          <w:tcPr>
            <w:tcW w:type="dxa" w:w="4500"/>
          </w:tcPr>
          <w:p>
            <w:r>
              <w:t xml:space="preserve">45</w:t>
            </w:r>
          </w:p>
        </w:tc>
      </w:tr>
      <w:tr>
        <w:tc>
          <w:tcPr>
            <w:tcW w:type="dxa" w:w="4500"/>
          </w:tcPr>
          <w:p>
            <w:r>
              <w:t xml:space="preserve">1022</w:t>
            </w:r>
          </w:p>
        </w:tc>
        <w:tc>
          <w:tcPr>
            <w:tcW w:type="dxa" w:w="4500"/>
          </w:tcPr>
          <w:p>
            <w:r>
              <w:t xml:space="preserve">46</w:t>
            </w:r>
          </w:p>
        </w:tc>
      </w:tr>
      <w:tr>
        <w:tc>
          <w:tcPr>
            <w:tcW w:type="dxa" w:w="4500"/>
          </w:tcPr>
          <w:p>
            <w:r>
              <w:t xml:space="preserve">1023</w:t>
            </w:r>
          </w:p>
        </w:tc>
        <w:tc>
          <w:tcPr>
            <w:tcW w:type="dxa" w:w="4500"/>
          </w:tcPr>
          <w:p>
            <w:r>
              <w:t xml:space="preserve">47</w:t>
            </w:r>
          </w:p>
        </w:tc>
      </w:tr>
      <w:tr>
        <w:tc>
          <w:tcPr>
            <w:tcW w:type="dxa" w:w="4500"/>
          </w:tcPr>
          <w:p>
            <w:r>
              <w:t xml:space="preserve">1024</w:t>
            </w:r>
          </w:p>
        </w:tc>
        <w:tc>
          <w:tcPr>
            <w:tcW w:type="dxa" w:w="4500"/>
          </w:tcPr>
          <w:p>
            <w:r>
              <w:t xml:space="preserve">48</w:t>
            </w:r>
          </w:p>
        </w:tc>
      </w:tr>
      <w:tr>
        <w:tc>
          <w:tcPr>
            <w:tcW w:type="dxa" w:w="4500"/>
          </w:tcPr>
          <w:p>
            <w:r>
              <w:t xml:space="preserve">1025</w:t>
            </w:r>
          </w:p>
        </w:tc>
        <w:tc>
          <w:tcPr>
            <w:tcW w:type="dxa" w:w="4500"/>
          </w:tcPr>
          <w:p>
            <w:r>
              <w:t xml:space="preserve">49</w:t>
            </w:r>
          </w:p>
        </w:tc>
      </w:tr>
      <w:tr>
        <w:tc>
          <w:tcPr>
            <w:tcW w:type="dxa" w:w="4500"/>
          </w:tcPr>
          <w:p>
            <w:r>
              <w:t xml:space="preserve">1026</w:t>
            </w:r>
          </w:p>
        </w:tc>
        <w:tc>
          <w:tcPr>
            <w:tcW w:type="dxa" w:w="4500"/>
          </w:tcPr>
          <w:p>
            <w:r>
              <w:t xml:space="preserve">50</w:t>
            </w:r>
          </w:p>
        </w:tc>
      </w:tr>
      <w:tr>
        <w:tc>
          <w:tcPr>
            <w:tcW w:type="dxa" w:w="4500"/>
          </w:tcPr>
          <w:p>
            <w:r>
              <w:t xml:space="preserve">1027</w:t>
            </w:r>
          </w:p>
        </w:tc>
        <w:tc>
          <w:tcPr>
            <w:tcW w:type="dxa" w:w="4500"/>
          </w:tcPr>
          <w:p>
            <w:r>
              <w:t xml:space="preserve">51</w:t>
            </w:r>
          </w:p>
        </w:tc>
      </w:tr>
      <w:tr>
        <w:tc>
          <w:tcPr>
            <w:tcW w:type="dxa" w:w="4500"/>
          </w:tcPr>
          <w:p>
            <w:r>
              <w:t xml:space="preserve">1028</w:t>
            </w:r>
          </w:p>
        </w:tc>
        <w:tc>
          <w:tcPr>
            <w:tcW w:type="dxa" w:w="4500"/>
          </w:tcPr>
          <w:p>
            <w:r>
              <w:t xml:space="preserve">52</w:t>
            </w:r>
          </w:p>
        </w:tc>
      </w:tr>
      <w:tr>
        <w:tc>
          <w:tcPr>
            <w:tcW w:type="dxa" w:w="4500"/>
          </w:tcPr>
          <w:p>
            <w:r>
              <w:t xml:space="preserve">1029</w:t>
            </w:r>
          </w:p>
        </w:tc>
        <w:tc>
          <w:tcPr>
            <w:tcW w:type="dxa" w:w="4500"/>
          </w:tcPr>
          <w:p>
            <w:r>
              <w:t xml:space="preserve">53</w:t>
            </w:r>
          </w:p>
        </w:tc>
      </w:tr>
      <w:tr>
        <w:tc>
          <w:tcPr>
            <w:tcW w:type="dxa" w:w="4500"/>
          </w:tcPr>
          <w:p>
            <w:r>
              <w:t xml:space="preserve">1030</w:t>
            </w:r>
          </w:p>
        </w:tc>
        <w:tc>
          <w:tcPr>
            <w:tcW w:type="dxa" w:w="4500"/>
          </w:tcPr>
          <w:p>
            <w:r>
              <w:t xml:space="preserve">54</w:t>
            </w:r>
          </w:p>
        </w:tc>
      </w:tr>
      <w:tr>
        <w:tc>
          <w:tcPr>
            <w:tcW w:type="dxa" w:w="4500"/>
          </w:tcPr>
          <w:p>
            <w:r>
              <w:t xml:space="preserve">1031</w:t>
            </w:r>
          </w:p>
        </w:tc>
        <w:tc>
          <w:tcPr>
            <w:tcW w:type="dxa" w:w="4500"/>
          </w:tcPr>
          <w:p>
            <w:r>
              <w:t xml:space="preserve">55</w:t>
            </w:r>
          </w:p>
        </w:tc>
      </w:tr>
      <w:tr>
        <w:tc>
          <w:tcPr>
            <w:tcW w:type="dxa" w:w="4500"/>
          </w:tcPr>
          <w:p>
            <w:r>
              <w:t xml:space="preserve">1032</w:t>
            </w:r>
          </w:p>
        </w:tc>
        <w:tc>
          <w:tcPr>
            <w:tcW w:type="dxa" w:w="4500"/>
          </w:tcPr>
          <w:p>
            <w:r>
              <w:t xml:space="preserve">56</w:t>
            </w:r>
          </w:p>
        </w:tc>
      </w:tr>
      <w:tr>
        <w:tc>
          <w:tcPr>
            <w:tcW w:type="dxa" w:w="4500"/>
          </w:tcPr>
          <w:p>
            <w:r>
              <w:t xml:space="preserve">1033</w:t>
            </w:r>
          </w:p>
        </w:tc>
        <w:tc>
          <w:tcPr>
            <w:tcW w:type="dxa" w:w="4500"/>
          </w:tcPr>
          <w:p>
            <w:r>
              <w:t xml:space="preserve">57</w:t>
            </w:r>
          </w:p>
        </w:tc>
      </w:tr>
      <w:tr>
        <w:tc>
          <w:tcPr>
            <w:tcW w:type="dxa" w:w="4500"/>
          </w:tcPr>
          <w:p>
            <w:r>
              <w:t xml:space="preserve">1034</w:t>
            </w:r>
          </w:p>
        </w:tc>
        <w:tc>
          <w:tcPr>
            <w:tcW w:type="dxa" w:w="4500"/>
          </w:tcPr>
          <w:p>
            <w:r>
              <w:t xml:space="preserve">58</w:t>
            </w:r>
          </w:p>
        </w:tc>
      </w:tr>
      <w:tr>
        <w:tc>
          <w:tcPr>
            <w:tcW w:type="dxa" w:w="4500"/>
          </w:tcPr>
          <w:p>
            <w:r>
              <w:t xml:space="preserve">1035</w:t>
            </w:r>
          </w:p>
        </w:tc>
        <w:tc>
          <w:tcPr>
            <w:tcW w:type="dxa" w:w="4500"/>
          </w:tcPr>
          <w:p>
            <w:r>
              <w:t xml:space="preserve">59</w:t>
            </w:r>
          </w:p>
        </w:tc>
      </w:tr>
      <w:tr>
        <w:tc>
          <w:tcPr>
            <w:tcW w:type="dxa" w:w="4500"/>
          </w:tcPr>
          <w:p>
            <w:r>
              <w:t xml:space="preserve">1036</w:t>
            </w:r>
          </w:p>
        </w:tc>
        <w:tc>
          <w:tcPr>
            <w:tcW w:type="dxa" w:w="4500"/>
          </w:tcPr>
          <w:p>
            <w:r>
              <w:t xml:space="preserve">60</w:t>
            </w:r>
          </w:p>
        </w:tc>
      </w:tr>
      <w:tr>
        <w:tc>
          <w:tcPr>
            <w:tcW w:type="dxa" w:w="4500"/>
          </w:tcPr>
          <w:p>
            <w:r>
              <w:t xml:space="preserve">1037</w:t>
            </w:r>
          </w:p>
        </w:tc>
        <w:tc>
          <w:tcPr>
            <w:tcW w:type="dxa" w:w="4500"/>
          </w:tcPr>
          <w:p>
            <w:r>
              <w:t xml:space="preserve">61</w:t>
            </w:r>
          </w:p>
        </w:tc>
      </w:tr>
      <w:tr>
        <w:tc>
          <w:tcPr>
            <w:tcW w:type="dxa" w:w="4500"/>
          </w:tcPr>
          <w:p>
            <w:r>
              <w:t xml:space="preserve">1038</w:t>
            </w:r>
          </w:p>
        </w:tc>
        <w:tc>
          <w:tcPr>
            <w:tcW w:type="dxa" w:w="4500"/>
          </w:tcPr>
          <w:p>
            <w:r>
              <w:t xml:space="preserve">62</w:t>
            </w:r>
          </w:p>
        </w:tc>
      </w:tr>
      <w:tr>
        <w:tc>
          <w:tcPr>
            <w:tcW w:type="dxa" w:w="4500"/>
          </w:tcPr>
          <w:p>
            <w:r>
              <w:t xml:space="preserve">1039</w:t>
            </w:r>
          </w:p>
        </w:tc>
        <w:tc>
          <w:tcPr>
            <w:tcW w:type="dxa" w:w="4500"/>
          </w:tcPr>
          <w:p>
            <w:r>
              <w:t xml:space="preserve">63</w:t>
            </w:r>
          </w:p>
        </w:tc>
      </w:tr>
      <w:tr>
        <w:tc>
          <w:tcPr>
            <w:tcW w:type="dxa" w:w="4500"/>
          </w:tcPr>
          <w:p>
            <w:r>
              <w:t xml:space="preserve">1040</w:t>
            </w:r>
          </w:p>
        </w:tc>
        <w:tc>
          <w:tcPr>
            <w:tcW w:type="dxa" w:w="4500"/>
          </w:tcPr>
          <w:p>
            <w:r>
              <w:t xml:space="preserve">64</w:t>
            </w:r>
          </w:p>
        </w:tc>
      </w:tr>
      <w:tr>
        <w:tc>
          <w:tcPr>
            <w:tcW w:type="dxa" w:w="4500"/>
          </w:tcPr>
          <w:p>
            <w:r>
              <w:t xml:space="preserve">1041</w:t>
            </w:r>
          </w:p>
        </w:tc>
        <w:tc>
          <w:tcPr>
            <w:tcW w:type="dxa" w:w="4500"/>
          </w:tcPr>
          <w:p>
            <w:r>
              <w:t xml:space="preserve">65</w:t>
            </w:r>
          </w:p>
        </w:tc>
      </w:tr>
      <w:tr>
        <w:tc>
          <w:tcPr>
            <w:tcW w:type="dxa" w:w="4500"/>
          </w:tcPr>
          <w:p>
            <w:r>
              <w:t xml:space="preserve">1042</w:t>
            </w:r>
          </w:p>
        </w:tc>
        <w:tc>
          <w:tcPr>
            <w:tcW w:type="dxa" w:w="4500"/>
          </w:tcPr>
          <w:p>
            <w:r>
              <w:t xml:space="preserve">66</w:t>
            </w:r>
          </w:p>
        </w:tc>
      </w:tr>
      <w:tr>
        <w:tc>
          <w:tcPr>
            <w:tcW w:type="dxa" w:w="4500"/>
          </w:tcPr>
          <w:p>
            <w:r>
              <w:t xml:space="preserve">1043</w:t>
            </w:r>
          </w:p>
        </w:tc>
        <w:tc>
          <w:tcPr>
            <w:tcW w:type="dxa" w:w="4500"/>
          </w:tcPr>
          <w:p>
            <w:r>
              <w:t xml:space="preserve">67</w:t>
            </w:r>
          </w:p>
        </w:tc>
      </w:tr>
      <w:tr>
        <w:tc>
          <w:tcPr>
            <w:tcW w:type="dxa" w:w="4500"/>
          </w:tcPr>
          <w:p>
            <w:r>
              <w:t xml:space="preserve">1044</w:t>
            </w:r>
          </w:p>
        </w:tc>
        <w:tc>
          <w:tcPr>
            <w:tcW w:type="dxa" w:w="4500"/>
          </w:tcPr>
          <w:p>
            <w:r>
              <w:t xml:space="preserve">68</w:t>
            </w:r>
          </w:p>
        </w:tc>
      </w:tr>
      <w:tr>
        <w:tc>
          <w:tcPr>
            <w:tcW w:type="dxa" w:w="4500"/>
          </w:tcPr>
          <w:p>
            <w:r>
              <w:t xml:space="preserve">1045</w:t>
            </w:r>
          </w:p>
        </w:tc>
        <w:tc>
          <w:tcPr>
            <w:tcW w:type="dxa" w:w="4500"/>
          </w:tcPr>
          <w:p>
            <w:r>
              <w:t xml:space="preserve">69</w:t>
            </w:r>
          </w:p>
        </w:tc>
      </w:tr>
      <w:tr>
        <w:tc>
          <w:tcPr>
            <w:tcW w:type="dxa" w:w="4500"/>
          </w:tcPr>
          <w:p>
            <w:r>
              <w:t xml:space="preserve">1046</w:t>
            </w:r>
          </w:p>
        </w:tc>
        <w:tc>
          <w:tcPr>
            <w:tcW w:type="dxa" w:w="4500"/>
          </w:tcPr>
          <w:p>
            <w:r>
              <w:t xml:space="preserve">70</w:t>
            </w:r>
          </w:p>
        </w:tc>
      </w:tr>
      <w:tr>
        <w:tc>
          <w:tcPr>
            <w:tcW w:type="dxa" w:w="4500"/>
          </w:tcPr>
          <w:p>
            <w:r>
              <w:t xml:space="preserve">1047</w:t>
            </w:r>
          </w:p>
        </w:tc>
        <w:tc>
          <w:tcPr>
            <w:tcW w:type="dxa" w:w="4500"/>
          </w:tcPr>
          <w:p>
            <w:r>
              <w:t xml:space="preserve">71</w:t>
            </w:r>
          </w:p>
        </w:tc>
      </w:tr>
      <w:tr>
        <w:tc>
          <w:tcPr>
            <w:tcW w:type="dxa" w:w="4500"/>
          </w:tcPr>
          <w:p>
            <w:r>
              <w:t xml:space="preserve">1048</w:t>
            </w:r>
          </w:p>
        </w:tc>
        <w:tc>
          <w:tcPr>
            <w:tcW w:type="dxa" w:w="4500"/>
          </w:tcPr>
          <w:p>
            <w:r>
              <w:t xml:space="preserve">72</w:t>
            </w:r>
          </w:p>
        </w:tc>
      </w:tr>
      <w:tr>
        <w:tc>
          <w:tcPr>
            <w:tcW w:type="dxa" w:w="4500"/>
          </w:tcPr>
          <w:p>
            <w:r>
              <w:t xml:space="preserve">1049</w:t>
            </w:r>
          </w:p>
        </w:tc>
        <w:tc>
          <w:tcPr>
            <w:tcW w:type="dxa" w:w="4500"/>
          </w:tcPr>
          <w:p>
            <w:r>
              <w:t xml:space="preserve">73</w:t>
            </w:r>
          </w:p>
        </w:tc>
      </w:tr>
      <w:tr>
        <w:tc>
          <w:tcPr>
            <w:tcW w:type="dxa" w:w="4500"/>
          </w:tcPr>
          <w:p>
            <w:r>
              <w:t xml:space="preserve">1050</w:t>
            </w:r>
          </w:p>
        </w:tc>
        <w:tc>
          <w:tcPr>
            <w:tcW w:type="dxa" w:w="4500"/>
          </w:tcPr>
          <w:p>
            <w:r>
              <w:t xml:space="preserve">74</w:t>
            </w:r>
          </w:p>
        </w:tc>
      </w:tr>
      <w:tr>
        <w:tc>
          <w:tcPr>
            <w:tcW w:type="dxa" w:w="4500"/>
          </w:tcPr>
          <w:p>
            <w:r>
              <w:t xml:space="preserve">1051</w:t>
            </w:r>
          </w:p>
        </w:tc>
        <w:tc>
          <w:tcPr>
            <w:tcW w:type="dxa" w:w="4500"/>
          </w:tcPr>
          <w:p>
            <w:r>
              <w:t xml:space="preserve">75</w:t>
            </w:r>
          </w:p>
        </w:tc>
      </w:tr>
      <w:tr>
        <w:tc>
          <w:tcPr>
            <w:tcW w:type="dxa" w:w="4500"/>
          </w:tcPr>
          <w:p>
            <w:r>
              <w:t xml:space="preserve">1052</w:t>
            </w:r>
          </w:p>
        </w:tc>
        <w:tc>
          <w:tcPr>
            <w:tcW w:type="dxa" w:w="4500"/>
          </w:tcPr>
          <w:p>
            <w:r>
              <w:t xml:space="preserve">76</w:t>
            </w:r>
          </w:p>
        </w:tc>
      </w:tr>
      <w:tr>
        <w:tc>
          <w:tcPr>
            <w:tcW w:type="dxa" w:w="4500"/>
          </w:tcPr>
          <w:p>
            <w:r>
              <w:t xml:space="preserve">1053</w:t>
            </w:r>
          </w:p>
        </w:tc>
        <w:tc>
          <w:tcPr>
            <w:tcW w:type="dxa" w:w="4500"/>
          </w:tcPr>
          <w:p>
            <w:r>
              <w:t xml:space="preserve">77</w:t>
            </w:r>
          </w:p>
        </w:tc>
      </w:tr>
      <w:tr>
        <w:tc>
          <w:tcPr>
            <w:tcW w:type="dxa" w:w="4500"/>
          </w:tcPr>
          <w:p>
            <w:r>
              <w:t xml:space="preserve">1054</w:t>
            </w:r>
          </w:p>
        </w:tc>
        <w:tc>
          <w:tcPr>
            <w:tcW w:type="dxa" w:w="4500"/>
          </w:tcPr>
          <w:p>
            <w:r>
              <w:t xml:space="preserve">78</w:t>
            </w:r>
          </w:p>
        </w:tc>
      </w:tr>
      <w:tr>
        <w:tc>
          <w:tcPr>
            <w:tcW w:type="dxa" w:w="4500"/>
          </w:tcPr>
          <w:p>
            <w:r>
              <w:t xml:space="preserve">1055</w:t>
            </w:r>
          </w:p>
        </w:tc>
        <w:tc>
          <w:tcPr>
            <w:tcW w:type="dxa" w:w="4500"/>
          </w:tcPr>
          <w:p>
            <w:r>
              <w:t xml:space="preserve">79</w:t>
            </w:r>
          </w:p>
        </w:tc>
      </w:tr>
      <w:tr>
        <w:tc>
          <w:tcPr>
            <w:tcW w:type="dxa" w:w="4500"/>
          </w:tcPr>
          <w:p>
            <w:r>
              <w:t xml:space="preserve">1056</w:t>
            </w:r>
          </w:p>
        </w:tc>
        <w:tc>
          <w:tcPr>
            <w:tcW w:type="dxa" w:w="4500"/>
          </w:tcPr>
          <w:p>
            <w:r>
              <w:t xml:space="preserve">80</w:t>
            </w:r>
          </w:p>
        </w:tc>
      </w:tr>
      <w:tr>
        <w:tc>
          <w:tcPr>
            <w:tcW w:type="dxa" w:w="4500"/>
          </w:tcPr>
          <w:p>
            <w:r>
              <w:t xml:space="preserve">1057</w:t>
            </w:r>
          </w:p>
        </w:tc>
        <w:tc>
          <w:tcPr>
            <w:tcW w:type="dxa" w:w="4500"/>
          </w:tcPr>
          <w:p>
            <w:r>
              <w:t xml:space="preserve">81</w:t>
            </w:r>
          </w:p>
        </w:tc>
      </w:tr>
      <w:tr>
        <w:tc>
          <w:tcPr>
            <w:tcW w:type="dxa" w:w="4500"/>
          </w:tcPr>
          <w:p>
            <w:r>
              <w:t xml:space="preserve">1058</w:t>
            </w:r>
          </w:p>
        </w:tc>
        <w:tc>
          <w:tcPr>
            <w:tcW w:type="dxa" w:w="4500"/>
          </w:tcPr>
          <w:p>
            <w:r>
              <w:t xml:space="preserve">82</w:t>
            </w:r>
          </w:p>
        </w:tc>
      </w:tr>
      <w:tr>
        <w:tc>
          <w:tcPr>
            <w:tcW w:type="dxa" w:w="4500"/>
          </w:tcPr>
          <w:p>
            <w:r>
              <w:t xml:space="preserve">1059</w:t>
            </w:r>
          </w:p>
        </w:tc>
        <w:tc>
          <w:tcPr>
            <w:tcW w:type="dxa" w:w="4500"/>
          </w:tcPr>
          <w:p>
            <w:r>
              <w:t xml:space="preserve">83</w:t>
            </w:r>
          </w:p>
        </w:tc>
      </w:tr>
      <w:tr>
        <w:tc>
          <w:tcPr>
            <w:tcW w:type="dxa" w:w="4500"/>
          </w:tcPr>
          <w:p>
            <w:r>
              <w:t xml:space="preserve">1060</w:t>
            </w:r>
          </w:p>
        </w:tc>
        <w:tc>
          <w:tcPr>
            <w:tcW w:type="dxa" w:w="4500"/>
          </w:tcPr>
          <w:p>
            <w:r>
              <w:t xml:space="preserve">84</w:t>
            </w:r>
          </w:p>
        </w:tc>
      </w:tr>
      <w:tr>
        <w:tc>
          <w:tcPr>
            <w:tcW w:type="dxa" w:w="4500"/>
          </w:tcPr>
          <w:p>
            <w:r>
              <w:t xml:space="preserve">1061</w:t>
            </w:r>
          </w:p>
        </w:tc>
        <w:tc>
          <w:tcPr>
            <w:tcW w:type="dxa" w:w="4500"/>
          </w:tcPr>
          <w:p>
            <w:r>
              <w:t xml:space="preserve">85</w:t>
            </w:r>
          </w:p>
        </w:tc>
      </w:tr>
      <w:tr>
        <w:tc>
          <w:tcPr>
            <w:tcW w:type="dxa" w:w="4500"/>
          </w:tcPr>
          <w:p>
            <w:r>
              <w:t xml:space="preserve">1062</w:t>
            </w:r>
          </w:p>
        </w:tc>
        <w:tc>
          <w:tcPr>
            <w:tcW w:type="dxa" w:w="4500"/>
          </w:tcPr>
          <w:p>
            <w:r>
              <w:t xml:space="preserve">86</w:t>
            </w:r>
          </w:p>
        </w:tc>
      </w:tr>
      <w:tr>
        <w:tc>
          <w:tcPr>
            <w:tcW w:type="dxa" w:w="4500"/>
          </w:tcPr>
          <w:p>
            <w:r>
              <w:t xml:space="preserve">1063</w:t>
            </w:r>
          </w:p>
        </w:tc>
        <w:tc>
          <w:tcPr>
            <w:tcW w:type="dxa" w:w="4500"/>
          </w:tcPr>
          <w:p>
            <w:r>
              <w:t xml:space="preserve">87</w:t>
            </w:r>
          </w:p>
        </w:tc>
      </w:tr>
      <w:tr>
        <w:tc>
          <w:tcPr>
            <w:tcW w:type="dxa" w:w="4500"/>
          </w:tcPr>
          <w:p>
            <w:r>
              <w:t xml:space="preserve">1064</w:t>
            </w:r>
          </w:p>
        </w:tc>
        <w:tc>
          <w:tcPr>
            <w:tcW w:type="dxa" w:w="4500"/>
          </w:tcPr>
          <w:p>
            <w:r>
              <w:t xml:space="preserve">88</w:t>
            </w:r>
          </w:p>
        </w:tc>
      </w:tr>
      <w:tr>
        <w:tc>
          <w:tcPr>
            <w:tcW w:type="dxa" w:w="4500"/>
          </w:tcPr>
          <w:p>
            <w:r>
              <w:t xml:space="preserve">1065</w:t>
            </w:r>
          </w:p>
        </w:tc>
        <w:tc>
          <w:tcPr>
            <w:tcW w:type="dxa" w:w="4500"/>
          </w:tcPr>
          <w:p>
            <w:r>
              <w:t xml:space="preserve">89</w:t>
            </w:r>
          </w:p>
        </w:tc>
      </w:tr>
      <w:tr>
        <w:tc>
          <w:tcPr>
            <w:tcW w:type="dxa" w:w="4500"/>
          </w:tcPr>
          <w:p>
            <w:r>
              <w:t xml:space="preserve">1066</w:t>
            </w:r>
          </w:p>
        </w:tc>
        <w:tc>
          <w:tcPr>
            <w:tcW w:type="dxa" w:w="4500"/>
          </w:tcPr>
          <w:p>
            <w:r>
              <w:t xml:space="preserve">90</w:t>
            </w:r>
          </w:p>
        </w:tc>
      </w:tr>
      <w:tr>
        <w:tc>
          <w:tcPr>
            <w:tcW w:type="dxa" w:w="4500"/>
          </w:tcPr>
          <w:p>
            <w:r>
              <w:t xml:space="preserve">1067</w:t>
            </w:r>
          </w:p>
        </w:tc>
        <w:tc>
          <w:tcPr>
            <w:tcW w:type="dxa" w:w="4500"/>
          </w:tcPr>
          <w:p>
            <w:r>
              <w:t xml:space="preserve">91</w:t>
            </w:r>
          </w:p>
        </w:tc>
      </w:tr>
      <w:tr>
        <w:tc>
          <w:tcPr>
            <w:tcW w:type="dxa" w:w="4500"/>
          </w:tcPr>
          <w:p>
            <w:r>
              <w:t xml:space="preserve">1068</w:t>
            </w:r>
          </w:p>
        </w:tc>
        <w:tc>
          <w:tcPr>
            <w:tcW w:type="dxa" w:w="4500"/>
          </w:tcPr>
          <w:p>
            <w:r>
              <w:t xml:space="preserve">92</w:t>
            </w:r>
          </w:p>
        </w:tc>
      </w:tr>
      <w:tr>
        <w:tc>
          <w:tcPr>
            <w:tcW w:type="dxa" w:w="4500"/>
          </w:tcPr>
          <w:p>
            <w:r>
              <w:t xml:space="preserve">1069</w:t>
            </w:r>
          </w:p>
        </w:tc>
        <w:tc>
          <w:tcPr>
            <w:tcW w:type="dxa" w:w="4500"/>
          </w:tcPr>
          <w:p>
            <w:r>
              <w:t xml:space="preserve">93</w:t>
            </w:r>
          </w:p>
        </w:tc>
      </w:tr>
      <w:tr>
        <w:tc>
          <w:tcPr>
            <w:tcW w:type="dxa" w:w="4500"/>
          </w:tcPr>
          <w:p>
            <w:r>
              <w:t xml:space="preserve">1070</w:t>
            </w:r>
          </w:p>
        </w:tc>
        <w:tc>
          <w:tcPr>
            <w:tcW w:type="dxa" w:w="4500"/>
          </w:tcPr>
          <w:p>
            <w:r>
              <w:t xml:space="preserve">94</w:t>
            </w:r>
          </w:p>
        </w:tc>
      </w:tr>
      <w:tr>
        <w:tc>
          <w:tcPr>
            <w:tcW w:type="dxa" w:w="4500"/>
          </w:tcPr>
          <w:p>
            <w:r>
              <w:t xml:space="preserve">1071</w:t>
            </w:r>
          </w:p>
        </w:tc>
        <w:tc>
          <w:tcPr>
            <w:tcW w:type="dxa" w:w="4500"/>
          </w:tcPr>
          <w:p>
            <w:r>
              <w:t xml:space="preserve">95</w:t>
            </w:r>
          </w:p>
        </w:tc>
      </w:tr>
      <w:tr>
        <w:tc>
          <w:tcPr>
            <w:tcW w:type="dxa" w:w="4500"/>
          </w:tcPr>
          <w:p>
            <w:r>
              <w:t xml:space="preserve">1072</w:t>
            </w:r>
          </w:p>
        </w:tc>
        <w:tc>
          <w:tcPr>
            <w:tcW w:type="dxa" w:w="4500"/>
          </w:tcPr>
          <w:p>
            <w:r>
              <w:t xml:space="preserve">96</w:t>
            </w:r>
          </w:p>
        </w:tc>
      </w:tr>
      <w:tr>
        <w:tc>
          <w:tcPr>
            <w:tcW w:type="dxa" w:w="4500"/>
          </w:tcPr>
          <w:p>
            <w:r>
              <w:t xml:space="preserve">1073</w:t>
            </w:r>
          </w:p>
        </w:tc>
        <w:tc>
          <w:tcPr>
            <w:tcW w:type="dxa" w:w="4500"/>
          </w:tcPr>
          <w:p>
            <w:r>
              <w:t xml:space="preserve">97</w:t>
            </w:r>
          </w:p>
        </w:tc>
      </w:tr>
      <w:tr>
        <w:tc>
          <w:tcPr>
            <w:tcW w:type="dxa" w:w="4500"/>
          </w:tcPr>
          <w:p>
            <w:r>
              <w:t xml:space="preserve">1074</w:t>
            </w:r>
          </w:p>
        </w:tc>
        <w:tc>
          <w:tcPr>
            <w:tcW w:type="dxa" w:w="4500"/>
          </w:tcPr>
          <w:p>
            <w:r>
              <w:t xml:space="preserve">98</w:t>
            </w:r>
          </w:p>
        </w:tc>
      </w:tr>
      <w:tr>
        <w:tc>
          <w:tcPr>
            <w:tcW w:type="dxa" w:w="4500"/>
          </w:tcPr>
          <w:p>
            <w:r>
              <w:t xml:space="preserve">1075</w:t>
            </w:r>
          </w:p>
        </w:tc>
        <w:tc>
          <w:tcPr>
            <w:tcW w:type="dxa" w:w="4500"/>
          </w:tcPr>
          <w:p>
            <w:r>
              <w:t xml:space="preserve">99</w:t>
            </w:r>
          </w:p>
        </w:tc>
      </w:tr>
      <w:tr>
        <w:tc>
          <w:tcPr>
            <w:tcW w:type="dxa" w:w="4500"/>
          </w:tcPr>
          <w:p>
            <w:r>
              <w:t xml:space="preserve">1076</w:t>
            </w:r>
          </w:p>
        </w:tc>
        <w:tc>
          <w:tcPr>
            <w:tcW w:type="dxa" w:w="4500"/>
          </w:tcPr>
          <w:p>
            <w:r>
              <w:t xml:space="preserve">100</w:t>
            </w:r>
          </w:p>
        </w:tc>
      </w:tr>
      <w:tr>
        <w:tc>
          <w:tcPr>
            <w:tcW w:type="dxa" w:w="4500"/>
          </w:tcPr>
          <w:p>
            <w:r>
              <w:t xml:space="preserve">1077</w:t>
            </w:r>
          </w:p>
        </w:tc>
        <w:tc>
          <w:tcPr>
            <w:tcW w:type="dxa" w:w="4500"/>
          </w:tcPr>
          <w:p>
            <w:r>
              <w:t xml:space="preserve">101</w:t>
            </w:r>
          </w:p>
        </w:tc>
      </w:tr>
      <w:tr>
        <w:tc>
          <w:tcPr>
            <w:tcW w:type="dxa" w:w="4500"/>
          </w:tcPr>
          <w:p>
            <w:r>
              <w:t xml:space="preserve">1078</w:t>
            </w:r>
          </w:p>
        </w:tc>
        <w:tc>
          <w:tcPr>
            <w:tcW w:type="dxa" w:w="4500"/>
          </w:tcPr>
          <w:p>
            <w:r>
              <w:t xml:space="preserve">102</w:t>
            </w:r>
          </w:p>
        </w:tc>
      </w:tr>
      <w:tr>
        <w:tc>
          <w:tcPr>
            <w:tcW w:type="dxa" w:w="4500"/>
          </w:tcPr>
          <w:p>
            <w:r>
              <w:t xml:space="preserve">1079</w:t>
            </w:r>
          </w:p>
        </w:tc>
        <w:tc>
          <w:tcPr>
            <w:tcW w:type="dxa" w:w="4500"/>
          </w:tcPr>
          <w:p>
            <w:r>
              <w:t xml:space="preserve">103</w:t>
            </w:r>
          </w:p>
        </w:tc>
      </w:tr>
      <w:tr>
        <w:tc>
          <w:tcPr>
            <w:tcW w:type="dxa" w:w="4500"/>
          </w:tcPr>
          <w:p>
            <w:r>
              <w:t xml:space="preserve">1080</w:t>
            </w:r>
          </w:p>
        </w:tc>
        <w:tc>
          <w:tcPr>
            <w:tcW w:type="dxa" w:w="4500"/>
          </w:tcPr>
          <w:p>
            <w:r>
              <w:t xml:space="preserve">104</w:t>
            </w:r>
          </w:p>
        </w:tc>
      </w:tr>
      <w:tr>
        <w:tc>
          <w:tcPr>
            <w:tcW w:type="dxa" w:w="4500"/>
          </w:tcPr>
          <w:p>
            <w:r>
              <w:t xml:space="preserve">1081</w:t>
            </w:r>
          </w:p>
        </w:tc>
        <w:tc>
          <w:tcPr>
            <w:tcW w:type="dxa" w:w="4500"/>
          </w:tcPr>
          <w:p>
            <w:r>
              <w:t xml:space="preserve">105</w:t>
            </w:r>
          </w:p>
        </w:tc>
      </w:tr>
      <w:tr>
        <w:tc>
          <w:tcPr>
            <w:tcW w:type="dxa" w:w="4500"/>
          </w:tcPr>
          <w:p>
            <w:r>
              <w:t xml:space="preserve">1082</w:t>
            </w:r>
          </w:p>
        </w:tc>
        <w:tc>
          <w:tcPr>
            <w:tcW w:type="dxa" w:w="4500"/>
          </w:tcPr>
          <w:p>
            <w:r>
              <w:t xml:space="preserve">106</w:t>
            </w:r>
          </w:p>
        </w:tc>
      </w:tr>
      <w:tr>
        <w:tc>
          <w:tcPr>
            <w:tcW w:type="dxa" w:w="4500"/>
          </w:tcPr>
          <w:p>
            <w:r>
              <w:t xml:space="preserve">1083</w:t>
            </w:r>
          </w:p>
        </w:tc>
        <w:tc>
          <w:tcPr>
            <w:tcW w:type="dxa" w:w="4500"/>
          </w:tcPr>
          <w:p>
            <w:r>
              <w:t xml:space="preserve">107</w:t>
            </w:r>
          </w:p>
        </w:tc>
      </w:tr>
      <w:tr>
        <w:tc>
          <w:tcPr>
            <w:tcW w:type="dxa" w:w="4500"/>
          </w:tcPr>
          <w:p>
            <w:r>
              <w:t xml:space="preserve">1084</w:t>
            </w:r>
          </w:p>
        </w:tc>
        <w:tc>
          <w:tcPr>
            <w:tcW w:type="dxa" w:w="4500"/>
          </w:tcPr>
          <w:p>
            <w:r>
              <w:t xml:space="preserve">108</w:t>
            </w:r>
          </w:p>
        </w:tc>
      </w:tr>
      <w:tr>
        <w:tc>
          <w:tcPr>
            <w:tcW w:type="dxa" w:w="4500"/>
          </w:tcPr>
          <w:p>
            <w:r>
              <w:t xml:space="preserve">NUEVO</w:t>
            </w:r>
          </w:p>
        </w:tc>
        <w:tc>
          <w:tcPr>
            <w:tcW w:type="dxa" w:w="4500"/>
          </w:tcPr>
          <w:p>
            <w:r>
              <w:t xml:space="preserve">109</w:t>
            </w:r>
          </w:p>
        </w:tc>
      </w:tr>
      <w:tr>
        <w:tc>
          <w:tcPr>
            <w:tcW w:type="dxa" w:w="4500"/>
          </w:tcPr>
          <w:p>
            <w:r>
              <w:t xml:space="preserve">NUEVO</w:t>
            </w:r>
          </w:p>
        </w:tc>
        <w:tc>
          <w:tcPr>
            <w:tcW w:type="dxa" w:w="4500"/>
          </w:tcPr>
          <w:p>
            <w:r>
              <w:t xml:space="preserve">110</w:t>
            </w:r>
          </w:p>
        </w:tc>
      </w:tr>
      <w:tr>
        <w:tc>
          <w:tcPr>
            <w:tcW w:type="dxa" w:w="4500"/>
          </w:tcPr>
          <w:p>
            <w:r>
              <w:t xml:space="preserve">1085</w:t>
            </w:r>
          </w:p>
        </w:tc>
        <w:tc>
          <w:tcPr>
            <w:tcW w:type="dxa" w:w="4500"/>
          </w:tcPr>
          <w:p>
            <w:r>
              <w:t xml:space="preserve">111</w:t>
            </w:r>
          </w:p>
        </w:tc>
      </w:tr>
      <w:tr>
        <w:tc>
          <w:tcPr>
            <w:tcW w:type="dxa" w:w="4500"/>
          </w:tcPr>
          <w:p>
            <w:r>
              <w:t xml:space="preserve">1086</w:t>
            </w:r>
          </w:p>
        </w:tc>
        <w:tc>
          <w:tcPr>
            <w:tcW w:type="dxa" w:w="4500"/>
          </w:tcPr>
          <w:p>
            <w:r>
              <w:t xml:space="preserve">112</w:t>
            </w:r>
          </w:p>
        </w:tc>
      </w:tr>
      <w:tr>
        <w:tc>
          <w:tcPr>
            <w:tcW w:type="dxa" w:w="4500"/>
          </w:tcPr>
          <w:p>
            <w:r>
              <w:t xml:space="preserve">1087</w:t>
            </w:r>
          </w:p>
        </w:tc>
        <w:tc>
          <w:tcPr>
            <w:tcW w:type="dxa" w:w="4500"/>
          </w:tcPr>
          <w:p>
            <w:r>
              <w:t xml:space="preserve">113</w:t>
            </w:r>
          </w:p>
        </w:tc>
      </w:tr>
      <w:tr>
        <w:tc>
          <w:tcPr>
            <w:tcW w:type="dxa" w:w="4500"/>
          </w:tcPr>
          <w:p>
            <w:r>
              <w:t xml:space="preserve">1088</w:t>
            </w:r>
          </w:p>
        </w:tc>
        <w:tc>
          <w:tcPr>
            <w:tcW w:type="dxa" w:w="4500"/>
          </w:tcPr>
          <w:p>
            <w:r>
              <w:t xml:space="preserve">114</w:t>
            </w:r>
          </w:p>
        </w:tc>
      </w:tr>
      <w:tr>
        <w:tc>
          <w:tcPr>
            <w:tcW w:type="dxa" w:w="4500"/>
          </w:tcPr>
          <w:p>
            <w:r>
              <w:t xml:space="preserve">1089</w:t>
            </w:r>
          </w:p>
        </w:tc>
        <w:tc>
          <w:tcPr>
            <w:tcW w:type="dxa" w:w="4500"/>
          </w:tcPr>
          <w:p>
            <w:r>
              <w:t xml:space="preserve">115</w:t>
            </w:r>
          </w:p>
        </w:tc>
      </w:tr>
      <w:tr>
        <w:tc>
          <w:tcPr>
            <w:tcW w:type="dxa" w:w="4500"/>
          </w:tcPr>
          <w:p>
            <w:r>
              <w:t xml:space="preserve">1090</w:t>
            </w:r>
          </w:p>
        </w:tc>
        <w:tc>
          <w:tcPr>
            <w:tcW w:type="dxa" w:w="4500"/>
          </w:tcPr>
          <w:p>
            <w:r>
              <w:t xml:space="preserve">116</w:t>
            </w:r>
          </w:p>
        </w:tc>
      </w:tr>
      <w:tr>
        <w:tc>
          <w:tcPr>
            <w:tcW w:type="dxa" w:w="4500"/>
          </w:tcPr>
          <w:p>
            <w:r>
              <w:t xml:space="preserve">1091</w:t>
            </w:r>
          </w:p>
        </w:tc>
        <w:tc>
          <w:tcPr>
            <w:tcW w:type="dxa" w:w="4500"/>
          </w:tcPr>
          <w:p>
            <w:r>
              <w:t xml:space="preserve">117</w:t>
            </w:r>
          </w:p>
        </w:tc>
      </w:tr>
      <w:tr>
        <w:tc>
          <w:tcPr>
            <w:tcW w:type="dxa" w:w="4500"/>
          </w:tcPr>
          <w:p>
            <w:r>
              <w:t xml:space="preserve">1092</w:t>
            </w:r>
          </w:p>
        </w:tc>
        <w:tc>
          <w:tcPr>
            <w:tcW w:type="dxa" w:w="4500"/>
          </w:tcPr>
          <w:p>
            <w:r>
              <w:t xml:space="preserve">118</w:t>
            </w:r>
          </w:p>
        </w:tc>
      </w:tr>
      <w:tr>
        <w:tc>
          <w:tcPr>
            <w:tcW w:type="dxa" w:w="4500"/>
          </w:tcPr>
          <w:p>
            <w:r>
              <w:t xml:space="preserve">1093</w:t>
            </w:r>
          </w:p>
        </w:tc>
        <w:tc>
          <w:tcPr>
            <w:tcW w:type="dxa" w:w="4500"/>
          </w:tcPr>
          <w:p>
            <w:r>
              <w:t xml:space="preserve">119</w:t>
            </w:r>
          </w:p>
        </w:tc>
      </w:tr>
      <w:tr>
        <w:tc>
          <w:tcPr>
            <w:tcW w:type="dxa" w:w="4500"/>
          </w:tcPr>
          <w:p>
            <w:r>
              <w:t xml:space="preserve">1094</w:t>
            </w:r>
          </w:p>
        </w:tc>
        <w:tc>
          <w:tcPr>
            <w:tcW w:type="dxa" w:w="4500"/>
          </w:tcPr>
          <w:p>
            <w:r>
              <w:t xml:space="preserve">120</w:t>
            </w:r>
          </w:p>
        </w:tc>
      </w:tr>
      <w:tr>
        <w:tc>
          <w:tcPr>
            <w:tcW w:type="dxa" w:w="4500"/>
          </w:tcPr>
          <w:p>
            <w:r>
              <w:t xml:space="preserve">1095</w:t>
            </w:r>
          </w:p>
        </w:tc>
        <w:tc>
          <w:tcPr>
            <w:tcW w:type="dxa" w:w="4500"/>
          </w:tcPr>
          <w:p>
            <w:r>
              <w:t xml:space="preserve">121</w:t>
            </w:r>
          </w:p>
        </w:tc>
      </w:tr>
      <w:tr>
        <w:tc>
          <w:tcPr>
            <w:tcW w:type="dxa" w:w="4500"/>
          </w:tcPr>
          <w:p>
            <w:r>
              <w:t xml:space="preserve">1096</w:t>
            </w:r>
          </w:p>
        </w:tc>
        <w:tc>
          <w:tcPr>
            <w:tcW w:type="dxa" w:w="4500"/>
          </w:tcPr>
          <w:p>
            <w:r>
              <w:t xml:space="preserve">122</w:t>
            </w:r>
          </w:p>
        </w:tc>
      </w:tr>
      <w:tr>
        <w:tc>
          <w:tcPr>
            <w:tcW w:type="dxa" w:w="4500"/>
          </w:tcPr>
          <w:p>
            <w:r>
              <w:t xml:space="preserve">1097</w:t>
            </w:r>
          </w:p>
        </w:tc>
        <w:tc>
          <w:tcPr>
            <w:tcW w:type="dxa" w:w="4500"/>
          </w:tcPr>
          <w:p>
            <w:r>
              <w:t xml:space="preserve">123</w:t>
            </w:r>
          </w:p>
        </w:tc>
      </w:tr>
      <w:tr>
        <w:tc>
          <w:tcPr>
            <w:tcW w:type="dxa" w:w="4500"/>
          </w:tcPr>
          <w:p>
            <w:r>
              <w:t xml:space="preserve">1098</w:t>
            </w:r>
          </w:p>
        </w:tc>
        <w:tc>
          <w:tcPr>
            <w:tcW w:type="dxa" w:w="4500"/>
          </w:tcPr>
          <w:p>
            <w:r>
              <w:t xml:space="preserve">124</w:t>
            </w:r>
          </w:p>
        </w:tc>
      </w:tr>
      <w:tr>
        <w:tc>
          <w:tcPr>
            <w:tcW w:type="dxa" w:w="4500"/>
          </w:tcPr>
          <w:p>
            <w:r>
              <w:t xml:space="preserve">1099</w:t>
            </w:r>
          </w:p>
        </w:tc>
        <w:tc>
          <w:tcPr>
            <w:tcW w:type="dxa" w:w="4500"/>
          </w:tcPr>
          <w:p>
            <w:r>
              <w:t xml:space="preserve">125</w:t>
            </w:r>
          </w:p>
        </w:tc>
      </w:tr>
      <w:tr>
        <w:tc>
          <w:tcPr>
            <w:tcW w:type="dxa" w:w="4500"/>
          </w:tcPr>
          <w:p>
            <w:r>
              <w:t xml:space="preserve">1100</w:t>
            </w:r>
          </w:p>
        </w:tc>
        <w:tc>
          <w:tcPr>
            <w:tcW w:type="dxa" w:w="4500"/>
          </w:tcPr>
          <w:p>
            <w:r>
              <w:t xml:space="preserve">126</w:t>
            </w:r>
          </w:p>
        </w:tc>
      </w:tr>
      <w:tr>
        <w:tc>
          <w:tcPr>
            <w:tcW w:type="dxa" w:w="4500"/>
          </w:tcPr>
          <w:p>
            <w:r>
              <w:t xml:space="preserve">1101</w:t>
            </w:r>
          </w:p>
        </w:tc>
        <w:tc>
          <w:tcPr>
            <w:tcW w:type="dxa" w:w="4500"/>
          </w:tcPr>
          <w:p>
            <w:r>
              <w:t xml:space="preserve">127</w:t>
            </w:r>
          </w:p>
        </w:tc>
      </w:tr>
      <w:tr>
        <w:tc>
          <w:tcPr>
            <w:tcW w:type="dxa" w:w="4500"/>
          </w:tcPr>
          <w:p>
            <w:r>
              <w:t xml:space="preserve">1102</w:t>
            </w:r>
          </w:p>
        </w:tc>
        <w:tc>
          <w:tcPr>
            <w:tcW w:type="dxa" w:w="4500"/>
          </w:tcPr>
          <w:p>
            <w:r>
              <w:t xml:space="preserve">128</w:t>
            </w:r>
          </w:p>
        </w:tc>
      </w:tr>
      <w:tr>
        <w:tc>
          <w:tcPr>
            <w:tcW w:type="dxa" w:w="4500"/>
          </w:tcPr>
          <w:p>
            <w:r>
              <w:t xml:space="preserve">1103</w:t>
            </w:r>
          </w:p>
        </w:tc>
        <w:tc>
          <w:tcPr>
            <w:tcW w:type="dxa" w:w="4500"/>
          </w:tcPr>
          <w:p>
            <w:r>
              <w:t xml:space="preserve">129</w:t>
            </w:r>
          </w:p>
        </w:tc>
      </w:tr>
      <w:tr>
        <w:tc>
          <w:tcPr>
            <w:tcW w:type="dxa" w:w="4500"/>
          </w:tcPr>
          <w:p>
            <w:r>
              <w:t xml:space="preserve">1104</w:t>
            </w:r>
          </w:p>
        </w:tc>
        <w:tc>
          <w:tcPr>
            <w:tcW w:type="dxa" w:w="4500"/>
          </w:tcPr>
          <w:p>
            <w:r>
              <w:t xml:space="preserve">130</w:t>
            </w:r>
          </w:p>
        </w:tc>
      </w:tr>
      <w:tr>
        <w:tc>
          <w:tcPr>
            <w:tcW w:type="dxa" w:w="4500"/>
          </w:tcPr>
          <w:p>
            <w:r>
              <w:t xml:space="preserve">1105</w:t>
            </w:r>
          </w:p>
        </w:tc>
        <w:tc>
          <w:tcPr>
            <w:tcW w:type="dxa" w:w="4500"/>
          </w:tcPr>
          <w:p>
            <w:r>
              <w:t xml:space="preserve">131</w:t>
            </w:r>
          </w:p>
        </w:tc>
      </w:tr>
      <w:tr>
        <w:tc>
          <w:tcPr>
            <w:tcW w:type="dxa" w:w="4500"/>
          </w:tcPr>
          <w:p>
            <w:r>
              <w:t xml:space="preserve">1106</w:t>
            </w:r>
          </w:p>
        </w:tc>
        <w:tc>
          <w:tcPr>
            <w:tcW w:type="dxa" w:w="4500"/>
          </w:tcPr>
          <w:p>
            <w:r>
              <w:t xml:space="preserve">132</w:t>
            </w:r>
          </w:p>
        </w:tc>
      </w:tr>
      <w:tr>
        <w:tc>
          <w:tcPr>
            <w:tcW w:type="dxa" w:w="4500"/>
          </w:tcPr>
          <w:p>
            <w:r>
              <w:t xml:space="preserve">1107</w:t>
            </w:r>
          </w:p>
        </w:tc>
        <w:tc>
          <w:tcPr>
            <w:tcW w:type="dxa" w:w="4500"/>
          </w:tcPr>
          <w:p>
            <w:r>
              <w:t xml:space="preserve">133</w:t>
            </w:r>
          </w:p>
        </w:tc>
      </w:tr>
      <w:tr>
        <w:tc>
          <w:tcPr>
            <w:tcW w:type="dxa" w:w="4500"/>
          </w:tcPr>
          <w:p>
            <w:r>
              <w:t xml:space="preserve">1108</w:t>
            </w:r>
          </w:p>
        </w:tc>
        <w:tc>
          <w:tcPr>
            <w:tcW w:type="dxa" w:w="4500"/>
          </w:tcPr>
          <w:p>
            <w:r>
              <w:t xml:space="preserve">134</w:t>
            </w:r>
          </w:p>
        </w:tc>
      </w:tr>
      <w:tr>
        <w:tc>
          <w:tcPr>
            <w:tcW w:type="dxa" w:w="4500"/>
          </w:tcPr>
          <w:p>
            <w:r>
              <w:t xml:space="preserve">1109</w:t>
            </w:r>
          </w:p>
        </w:tc>
        <w:tc>
          <w:tcPr>
            <w:tcW w:type="dxa" w:w="4500"/>
          </w:tcPr>
          <w:p>
            <w:r>
              <w:t xml:space="preserve">135</w:t>
            </w:r>
          </w:p>
        </w:tc>
      </w:tr>
      <w:tr>
        <w:tc>
          <w:tcPr>
            <w:tcW w:type="dxa" w:w="4500"/>
          </w:tcPr>
          <w:p>
            <w:r>
              <w:t xml:space="preserve">1110</w:t>
            </w:r>
          </w:p>
        </w:tc>
        <w:tc>
          <w:tcPr>
            <w:tcW w:type="dxa" w:w="4500"/>
          </w:tcPr>
          <w:p>
            <w:r>
              <w:t xml:space="preserve">136</w:t>
            </w:r>
          </w:p>
        </w:tc>
      </w:tr>
      <w:tr>
        <w:tc>
          <w:tcPr>
            <w:tcW w:type="dxa" w:w="4500"/>
          </w:tcPr>
          <w:p>
            <w:r>
              <w:t xml:space="preserve">1111</w:t>
            </w:r>
          </w:p>
        </w:tc>
        <w:tc>
          <w:tcPr>
            <w:tcW w:type="dxa" w:w="4500"/>
          </w:tcPr>
          <w:p>
            <w:r>
              <w:t xml:space="preserve">137</w:t>
            </w:r>
          </w:p>
        </w:tc>
      </w:tr>
      <w:tr>
        <w:tc>
          <w:tcPr>
            <w:tcW w:type="dxa" w:w="4500"/>
          </w:tcPr>
          <w:p>
            <w:r>
              <w:t xml:space="preserve">1112</w:t>
            </w:r>
          </w:p>
        </w:tc>
        <w:tc>
          <w:tcPr>
            <w:tcW w:type="dxa" w:w="4500"/>
          </w:tcPr>
          <w:p>
            <w:r>
              <w:t xml:space="preserve">138</w:t>
            </w:r>
          </w:p>
        </w:tc>
      </w:tr>
      <w:tr>
        <w:tc>
          <w:tcPr>
            <w:tcW w:type="dxa" w:w="4500"/>
          </w:tcPr>
          <w:p>
            <w:r>
              <w:t xml:space="preserve">1113</w:t>
            </w:r>
          </w:p>
        </w:tc>
        <w:tc>
          <w:tcPr>
            <w:tcW w:type="dxa" w:w="4500"/>
          </w:tcPr>
          <w:p>
            <w:r>
              <w:t xml:space="preserve">139</w:t>
            </w:r>
          </w:p>
        </w:tc>
      </w:tr>
      <w:tr>
        <w:tc>
          <w:tcPr>
            <w:tcW w:type="dxa" w:w="4500"/>
          </w:tcPr>
          <w:p>
            <w:r>
              <w:t xml:space="preserve">1114</w:t>
            </w:r>
          </w:p>
        </w:tc>
        <w:tc>
          <w:tcPr>
            <w:tcW w:type="dxa" w:w="4500"/>
          </w:tcPr>
          <w:p>
            <w:r>
              <w:t xml:space="preserve">140</w:t>
            </w:r>
          </w:p>
        </w:tc>
      </w:tr>
      <w:tr>
        <w:tc>
          <w:tcPr>
            <w:tcW w:type="dxa" w:w="4500"/>
          </w:tcPr>
          <w:p>
            <w:r>
              <w:t xml:space="preserve">1115</w:t>
            </w:r>
          </w:p>
        </w:tc>
        <w:tc>
          <w:tcPr>
            <w:tcW w:type="dxa" w:w="4500"/>
          </w:tcPr>
          <w:p>
            <w:r>
              <w:t xml:space="preserve">141</w:t>
            </w:r>
          </w:p>
        </w:tc>
      </w:tr>
      <w:tr>
        <w:tc>
          <w:tcPr>
            <w:tcW w:type="dxa" w:w="4500"/>
          </w:tcPr>
          <w:p>
            <w:r>
              <w:t xml:space="preserve">1116</w:t>
            </w:r>
          </w:p>
        </w:tc>
        <w:tc>
          <w:tcPr>
            <w:tcW w:type="dxa" w:w="4500"/>
          </w:tcPr>
          <w:p>
            <w:r>
              <w:t xml:space="preserve">142</w:t>
            </w:r>
          </w:p>
        </w:tc>
      </w:tr>
      <w:tr>
        <w:tc>
          <w:tcPr>
            <w:tcW w:type="dxa" w:w="4500"/>
          </w:tcPr>
          <w:p>
            <w:r>
              <w:t xml:space="preserve">1117</w:t>
            </w:r>
          </w:p>
        </w:tc>
        <w:tc>
          <w:tcPr>
            <w:tcW w:type="dxa" w:w="4500"/>
          </w:tcPr>
          <w:p>
            <w:r>
              <w:t xml:space="preserve">143</w:t>
            </w:r>
          </w:p>
        </w:tc>
      </w:tr>
      <w:tr>
        <w:tc>
          <w:tcPr>
            <w:tcW w:type="dxa" w:w="4500"/>
          </w:tcPr>
          <w:p>
            <w:r>
              <w:t xml:space="preserve">1118</w:t>
            </w:r>
          </w:p>
        </w:tc>
        <w:tc>
          <w:tcPr>
            <w:tcW w:type="dxa" w:w="4500"/>
          </w:tcPr>
          <w:p>
            <w:r>
              <w:t xml:space="preserve">144</w:t>
            </w:r>
          </w:p>
        </w:tc>
      </w:tr>
      <w:tr>
        <w:tc>
          <w:tcPr>
            <w:tcW w:type="dxa" w:w="4500"/>
          </w:tcPr>
          <w:p>
            <w:r>
              <w:t xml:space="preserve">1119</w:t>
            </w:r>
          </w:p>
        </w:tc>
        <w:tc>
          <w:tcPr>
            <w:tcW w:type="dxa" w:w="4500"/>
          </w:tcPr>
          <w:p>
            <w:r>
              <w:t xml:space="preserve">145</w:t>
            </w:r>
          </w:p>
        </w:tc>
      </w:tr>
      <w:tr>
        <w:tc>
          <w:tcPr>
            <w:tcW w:type="dxa" w:w="4500"/>
          </w:tcPr>
          <w:p>
            <w:r>
              <w:t xml:space="preserve">1120</w:t>
            </w:r>
          </w:p>
        </w:tc>
        <w:tc>
          <w:tcPr>
            <w:tcW w:type="dxa" w:w="4500"/>
          </w:tcPr>
          <w:p>
            <w:r>
              <w:t xml:space="preserve">146</w:t>
            </w:r>
          </w:p>
        </w:tc>
      </w:tr>
      <w:tr>
        <w:tc>
          <w:tcPr>
            <w:tcW w:type="dxa" w:w="4500"/>
          </w:tcPr>
          <w:p>
            <w:r>
              <w:t xml:space="preserve">1121</w:t>
            </w:r>
          </w:p>
        </w:tc>
        <w:tc>
          <w:tcPr>
            <w:tcW w:type="dxa" w:w="4500"/>
          </w:tcPr>
          <w:p>
            <w:r>
              <w:t xml:space="preserve">147</w:t>
            </w:r>
          </w:p>
        </w:tc>
      </w:tr>
      <w:tr>
        <w:tc>
          <w:tcPr>
            <w:tcW w:type="dxa" w:w="4500"/>
          </w:tcPr>
          <w:p>
            <w:r>
              <w:t xml:space="preserve">1122</w:t>
            </w:r>
          </w:p>
        </w:tc>
        <w:tc>
          <w:tcPr>
            <w:tcW w:type="dxa" w:w="4500"/>
          </w:tcPr>
          <w:p>
            <w:r>
              <w:t xml:space="preserve">148</w:t>
            </w:r>
          </w:p>
        </w:tc>
      </w:tr>
      <w:tr>
        <w:tc>
          <w:tcPr>
            <w:tcW w:type="dxa" w:w="4500"/>
          </w:tcPr>
          <w:p>
            <w:r>
              <w:t xml:space="preserve">1123</w:t>
            </w:r>
          </w:p>
        </w:tc>
        <w:tc>
          <w:tcPr>
            <w:tcW w:type="dxa" w:w="4500"/>
          </w:tcPr>
          <w:p>
            <w:r>
              <w:t xml:space="preserve">149</w:t>
            </w:r>
          </w:p>
        </w:tc>
      </w:tr>
      <w:tr>
        <w:tc>
          <w:tcPr>
            <w:tcW w:type="dxa" w:w="4500"/>
          </w:tcPr>
          <w:p>
            <w:r>
              <w:t xml:space="preserve">1124</w:t>
            </w:r>
          </w:p>
        </w:tc>
        <w:tc>
          <w:tcPr>
            <w:tcW w:type="dxa" w:w="4500"/>
          </w:tcPr>
          <w:p>
            <w:r>
              <w:t xml:space="preserve">150</w:t>
            </w:r>
          </w:p>
        </w:tc>
      </w:tr>
      <w:tr>
        <w:tc>
          <w:tcPr>
            <w:tcW w:type="dxa" w:w="4500"/>
          </w:tcPr>
          <w:p>
            <w:r>
              <w:t xml:space="preserve">1125</w:t>
            </w:r>
          </w:p>
        </w:tc>
        <w:tc>
          <w:tcPr>
            <w:tcW w:type="dxa" w:w="4500"/>
          </w:tcPr>
          <w:p>
            <w:r>
              <w:t xml:space="preserve">151</w:t>
            </w:r>
          </w:p>
        </w:tc>
      </w:tr>
      <w:tr>
        <w:tc>
          <w:tcPr>
            <w:tcW w:type="dxa" w:w="4500"/>
          </w:tcPr>
          <w:p>
            <w:r>
              <w:t xml:space="preserve">1126</w:t>
            </w:r>
          </w:p>
        </w:tc>
        <w:tc>
          <w:tcPr>
            <w:tcW w:type="dxa" w:w="4500"/>
          </w:tcPr>
          <w:p>
            <w:r>
              <w:t xml:space="preserve">152</w:t>
            </w:r>
          </w:p>
        </w:tc>
      </w:tr>
      <w:tr>
        <w:tc>
          <w:tcPr>
            <w:tcW w:type="dxa" w:w="4500"/>
          </w:tcPr>
          <w:p>
            <w:r>
              <w:t xml:space="preserve">1127</w:t>
            </w:r>
          </w:p>
        </w:tc>
        <w:tc>
          <w:tcPr>
            <w:tcW w:type="dxa" w:w="4500"/>
          </w:tcPr>
          <w:p>
            <w:r>
              <w:t xml:space="preserve">153</w:t>
            </w:r>
          </w:p>
        </w:tc>
      </w:tr>
      <w:tr>
        <w:tc>
          <w:tcPr>
            <w:tcW w:type="dxa" w:w="4500"/>
          </w:tcPr>
          <w:p>
            <w:r>
              <w:t xml:space="preserve">1128</w:t>
            </w:r>
          </w:p>
        </w:tc>
        <w:tc>
          <w:tcPr>
            <w:tcW w:type="dxa" w:w="4500"/>
          </w:tcPr>
          <w:p>
            <w:r>
              <w:t xml:space="preserve">154</w:t>
            </w:r>
          </w:p>
        </w:tc>
      </w:tr>
      <w:tr>
        <w:tc>
          <w:tcPr>
            <w:tcW w:type="dxa" w:w="4500"/>
          </w:tcPr>
          <w:p>
            <w:r>
              <w:t xml:space="preserve">1129</w:t>
            </w:r>
          </w:p>
        </w:tc>
        <w:tc>
          <w:tcPr>
            <w:tcW w:type="dxa" w:w="4500"/>
          </w:tcPr>
          <w:p>
            <w:r>
              <w:t xml:space="preserve">155</w:t>
            </w:r>
          </w:p>
        </w:tc>
      </w:tr>
      <w:tr>
        <w:tc>
          <w:tcPr>
            <w:tcW w:type="dxa" w:w="4500"/>
          </w:tcPr>
          <w:p>
            <w:r>
              <w:t xml:space="preserve">1130</w:t>
            </w:r>
          </w:p>
        </w:tc>
        <w:tc>
          <w:tcPr>
            <w:tcW w:type="dxa" w:w="4500"/>
          </w:tcPr>
          <w:p>
            <w:r>
              <w:t xml:space="preserve">156</w:t>
            </w:r>
          </w:p>
        </w:tc>
      </w:tr>
      <w:tr>
        <w:tc>
          <w:tcPr>
            <w:tcW w:type="dxa" w:w="4500"/>
          </w:tcPr>
          <w:p>
            <w:r>
              <w:t xml:space="preserve">1131</w:t>
            </w:r>
          </w:p>
        </w:tc>
        <w:tc>
          <w:tcPr>
            <w:tcW w:type="dxa" w:w="4500"/>
          </w:tcPr>
          <w:p>
            <w:r>
              <w:t xml:space="preserve">157</w:t>
            </w:r>
          </w:p>
        </w:tc>
      </w:tr>
      <w:tr>
        <w:tc>
          <w:tcPr>
            <w:tcW w:type="dxa" w:w="4500"/>
          </w:tcPr>
          <w:p>
            <w:r>
              <w:t xml:space="preserve">1132</w:t>
            </w:r>
          </w:p>
        </w:tc>
        <w:tc>
          <w:tcPr>
            <w:tcW w:type="dxa" w:w="4500"/>
          </w:tcPr>
          <w:p>
            <w:r>
              <w:t xml:space="preserve">158</w:t>
            </w:r>
          </w:p>
        </w:tc>
      </w:tr>
      <w:tr>
        <w:tc>
          <w:tcPr>
            <w:tcW w:type="dxa" w:w="4500"/>
          </w:tcPr>
          <w:p>
            <w:r>
              <w:t xml:space="preserve">1133</w:t>
            </w:r>
          </w:p>
        </w:tc>
        <w:tc>
          <w:tcPr>
            <w:tcW w:type="dxa" w:w="4500"/>
          </w:tcPr>
          <w:p>
            <w:r>
              <w:t xml:space="preserve">159</w:t>
            </w:r>
          </w:p>
        </w:tc>
      </w:tr>
      <w:tr>
        <w:tc>
          <w:tcPr>
            <w:tcW w:type="dxa" w:w="4500"/>
          </w:tcPr>
          <w:p>
            <w:r>
              <w:t xml:space="preserve">1134</w:t>
            </w:r>
          </w:p>
        </w:tc>
        <w:tc>
          <w:tcPr>
            <w:tcW w:type="dxa" w:w="4500"/>
          </w:tcPr>
          <w:p>
            <w:r>
              <w:t xml:space="preserve">160</w:t>
            </w:r>
          </w:p>
        </w:tc>
      </w:tr>
      <w:tr>
        <w:tc>
          <w:tcPr>
            <w:tcW w:type="dxa" w:w="4500"/>
          </w:tcPr>
          <w:p>
            <w:r>
              <w:t xml:space="preserve">1135</w:t>
            </w:r>
          </w:p>
        </w:tc>
        <w:tc>
          <w:tcPr>
            <w:tcW w:type="dxa" w:w="4500"/>
          </w:tcPr>
          <w:p>
            <w:r>
              <w:t xml:space="preserve">161</w:t>
            </w:r>
          </w:p>
        </w:tc>
      </w:tr>
      <w:tr>
        <w:tc>
          <w:tcPr>
            <w:tcW w:type="dxa" w:w="4500"/>
          </w:tcPr>
          <w:p>
            <w:r>
              <w:t xml:space="preserve">1136</w:t>
            </w:r>
          </w:p>
        </w:tc>
        <w:tc>
          <w:tcPr>
            <w:tcW w:type="dxa" w:w="4500"/>
          </w:tcPr>
          <w:p>
            <w:r>
              <w:t xml:space="preserve">162</w:t>
            </w:r>
          </w:p>
        </w:tc>
      </w:tr>
      <w:tr>
        <w:tc>
          <w:tcPr>
            <w:tcW w:type="dxa" w:w="4500"/>
          </w:tcPr>
          <w:p>
            <w:r>
              <w:t xml:space="preserve">1137</w:t>
            </w:r>
          </w:p>
        </w:tc>
        <w:tc>
          <w:tcPr>
            <w:tcW w:type="dxa" w:w="4500"/>
          </w:tcPr>
          <w:p>
            <w:r>
              <w:t xml:space="preserve">163</w:t>
            </w:r>
          </w:p>
        </w:tc>
      </w:tr>
      <w:tr>
        <w:tc>
          <w:tcPr>
            <w:tcW w:type="dxa" w:w="4500"/>
          </w:tcPr>
          <w:p>
            <w:r>
              <w:t xml:space="preserve">1138</w:t>
            </w:r>
          </w:p>
        </w:tc>
        <w:tc>
          <w:tcPr>
            <w:tcW w:type="dxa" w:w="4500"/>
          </w:tcPr>
          <w:p>
            <w:r>
              <w:t xml:space="preserve">164</w:t>
            </w:r>
          </w:p>
        </w:tc>
      </w:tr>
      <w:tr>
        <w:tc>
          <w:tcPr>
            <w:tcW w:type="dxa" w:w="4500"/>
          </w:tcPr>
          <w:p>
            <w:r>
              <w:t xml:space="preserve">1139</w:t>
            </w:r>
          </w:p>
        </w:tc>
        <w:tc>
          <w:tcPr>
            <w:tcW w:type="dxa" w:w="4500"/>
          </w:tcPr>
          <w:p>
            <w:r>
              <w:t xml:space="preserve">165</w:t>
            </w:r>
          </w:p>
        </w:tc>
      </w:tr>
      <w:tr>
        <w:tc>
          <w:tcPr>
            <w:tcW w:type="dxa" w:w="4500"/>
          </w:tcPr>
          <w:p>
            <w:r>
              <w:t xml:space="preserve">1140</w:t>
            </w:r>
          </w:p>
        </w:tc>
        <w:tc>
          <w:tcPr>
            <w:tcW w:type="dxa" w:w="4500"/>
          </w:tcPr>
          <w:p>
            <w:r>
              <w:t xml:space="preserve">166</w:t>
            </w:r>
          </w:p>
        </w:tc>
      </w:tr>
      <w:tr>
        <w:tc>
          <w:tcPr>
            <w:tcW w:type="dxa" w:w="4500"/>
          </w:tcPr>
          <w:p>
            <w:r>
              <w:t xml:space="preserve">1141</w:t>
            </w:r>
          </w:p>
        </w:tc>
        <w:tc>
          <w:tcPr>
            <w:tcW w:type="dxa" w:w="4500"/>
          </w:tcPr>
          <w:p>
            <w:r>
              <w:t xml:space="preserve">167</w:t>
            </w:r>
          </w:p>
        </w:tc>
      </w:tr>
      <w:tr>
        <w:tc>
          <w:tcPr>
            <w:tcW w:type="dxa" w:w="4500"/>
          </w:tcPr>
          <w:p>
            <w:r>
              <w:t xml:space="preserve">1142</w:t>
            </w:r>
          </w:p>
        </w:tc>
        <w:tc>
          <w:tcPr>
            <w:tcW w:type="dxa" w:w="4500"/>
          </w:tcPr>
          <w:p>
            <w:r>
              <w:t xml:space="preserve">168</w:t>
            </w:r>
          </w:p>
        </w:tc>
      </w:tr>
      <w:tr>
        <w:tc>
          <w:tcPr>
            <w:tcW w:type="dxa" w:w="4500"/>
          </w:tcPr>
          <w:p>
            <w:r>
              <w:t xml:space="preserve">1143</w:t>
            </w:r>
          </w:p>
        </w:tc>
        <w:tc>
          <w:tcPr>
            <w:tcW w:type="dxa" w:w="4500"/>
          </w:tcPr>
          <w:p>
            <w:r>
              <w:t xml:space="preserve">169</w:t>
            </w:r>
          </w:p>
        </w:tc>
      </w:tr>
      <w:tr>
        <w:tc>
          <w:tcPr>
            <w:tcW w:type="dxa" w:w="4500"/>
          </w:tcPr>
          <w:p>
            <w:r>
              <w:t xml:space="preserve">1144</w:t>
            </w:r>
          </w:p>
        </w:tc>
        <w:tc>
          <w:tcPr>
            <w:tcW w:type="dxa" w:w="4500"/>
          </w:tcPr>
          <w:p>
            <w:r>
              <w:t xml:space="preserve">170</w:t>
            </w:r>
          </w:p>
        </w:tc>
      </w:tr>
      <w:tr>
        <w:tc>
          <w:tcPr>
            <w:tcW w:type="dxa" w:w="4500"/>
          </w:tcPr>
          <w:p>
            <w:r>
              <w:t xml:space="preserve">1145</w:t>
            </w:r>
          </w:p>
        </w:tc>
        <w:tc>
          <w:tcPr>
            <w:tcW w:type="dxa" w:w="4500"/>
          </w:tcPr>
          <w:p>
            <w:r>
              <w:t xml:space="preserve">171</w:t>
            </w:r>
          </w:p>
        </w:tc>
      </w:tr>
      <w:tr>
        <w:tc>
          <w:tcPr>
            <w:tcW w:type="dxa" w:w="4500"/>
          </w:tcPr>
          <w:p>
            <w:r>
              <w:t xml:space="preserve">1146</w:t>
            </w:r>
          </w:p>
        </w:tc>
        <w:tc>
          <w:tcPr>
            <w:tcW w:type="dxa" w:w="4500"/>
          </w:tcPr>
          <w:p>
            <w:r>
              <w:t xml:space="preserve">172</w:t>
            </w:r>
          </w:p>
        </w:tc>
      </w:tr>
      <w:tr>
        <w:tc>
          <w:tcPr>
            <w:tcW w:type="dxa" w:w="4500"/>
          </w:tcPr>
          <w:p>
            <w:r>
              <w:t xml:space="preserve">1147</w:t>
            </w:r>
          </w:p>
        </w:tc>
        <w:tc>
          <w:tcPr>
            <w:tcW w:type="dxa" w:w="4500"/>
          </w:tcPr>
          <w:p>
            <w:r>
              <w:t xml:space="preserve">173</w:t>
            </w:r>
          </w:p>
        </w:tc>
      </w:tr>
      <w:tr>
        <w:tc>
          <w:tcPr>
            <w:tcW w:type="dxa" w:w="4500"/>
          </w:tcPr>
          <w:p>
            <w:r>
              <w:t xml:space="preserve">1148</w:t>
            </w:r>
          </w:p>
        </w:tc>
        <w:tc>
          <w:tcPr>
            <w:tcW w:type="dxa" w:w="4500"/>
          </w:tcPr>
          <w:p>
            <w:r>
              <w:t xml:space="preserve">174</w:t>
            </w:r>
          </w:p>
        </w:tc>
      </w:tr>
      <w:tr>
        <w:tc>
          <w:tcPr>
            <w:tcW w:type="dxa" w:w="4500"/>
          </w:tcPr>
          <w:p>
            <w:r>
              <w:t xml:space="preserve">1149</w:t>
            </w:r>
          </w:p>
        </w:tc>
        <w:tc>
          <w:tcPr>
            <w:tcW w:type="dxa" w:w="4500"/>
          </w:tcPr>
          <w:p>
            <w:r>
              <w:t xml:space="preserve">175</w:t>
            </w:r>
          </w:p>
        </w:tc>
      </w:tr>
      <w:tr>
        <w:tc>
          <w:tcPr>
            <w:tcW w:type="dxa" w:w="4500"/>
          </w:tcPr>
          <w:p>
            <w:r>
              <w:t xml:space="preserve">1150</w:t>
            </w:r>
          </w:p>
        </w:tc>
        <w:tc>
          <w:tcPr>
            <w:tcW w:type="dxa" w:w="4500"/>
          </w:tcPr>
          <w:p>
            <w:r>
              <w:t xml:space="preserve">176</w:t>
            </w:r>
          </w:p>
        </w:tc>
      </w:tr>
      <w:tr>
        <w:tc>
          <w:tcPr>
            <w:tcW w:type="dxa" w:w="4500"/>
          </w:tcPr>
          <w:p>
            <w:r>
              <w:t xml:space="preserve">1151</w:t>
            </w:r>
          </w:p>
        </w:tc>
        <w:tc>
          <w:tcPr>
            <w:tcW w:type="dxa" w:w="4500"/>
          </w:tcPr>
          <w:p>
            <w:r>
              <w:t xml:space="preserve">177</w:t>
            </w:r>
          </w:p>
        </w:tc>
      </w:tr>
      <w:tr>
        <w:tc>
          <w:tcPr>
            <w:tcW w:type="dxa" w:w="4500"/>
          </w:tcPr>
          <w:p>
            <w:r>
              <w:t xml:space="preserve">1152</w:t>
            </w:r>
          </w:p>
        </w:tc>
        <w:tc>
          <w:tcPr>
            <w:tcW w:type="dxa" w:w="4500"/>
          </w:tcPr>
          <w:p>
            <w:r>
              <w:t xml:space="preserve">178</w:t>
            </w:r>
          </w:p>
        </w:tc>
      </w:tr>
      <w:tr>
        <w:tc>
          <w:tcPr>
            <w:tcW w:type="dxa" w:w="4500"/>
          </w:tcPr>
          <w:p>
            <w:r>
              <w:t xml:space="preserve">1153</w:t>
            </w:r>
          </w:p>
        </w:tc>
        <w:tc>
          <w:tcPr>
            <w:tcW w:type="dxa" w:w="4500"/>
          </w:tcPr>
          <w:p>
            <w:r>
              <w:t xml:space="preserve">179</w:t>
            </w:r>
          </w:p>
        </w:tc>
      </w:tr>
      <w:tr>
        <w:tc>
          <w:tcPr>
            <w:tcW w:type="dxa" w:w="4500"/>
          </w:tcPr>
          <w:p>
            <w:r>
              <w:t xml:space="preserve">1154</w:t>
            </w:r>
          </w:p>
        </w:tc>
        <w:tc>
          <w:tcPr>
            <w:tcW w:type="dxa" w:w="4500"/>
          </w:tcPr>
          <w:p>
            <w:r>
              <w:t xml:space="preserve">180</w:t>
            </w:r>
          </w:p>
        </w:tc>
      </w:tr>
      <w:tr>
        <w:tc>
          <w:tcPr>
            <w:tcW w:type="dxa" w:w="4500"/>
          </w:tcPr>
          <w:p>
            <w:r>
              <w:t xml:space="preserve">1155</w:t>
            </w:r>
          </w:p>
        </w:tc>
        <w:tc>
          <w:tcPr>
            <w:tcW w:type="dxa" w:w="4500"/>
          </w:tcPr>
          <w:p>
            <w:r>
              <w:t xml:space="preserve">181</w:t>
            </w:r>
          </w:p>
        </w:tc>
      </w:tr>
      <w:tr>
        <w:tc>
          <w:tcPr>
            <w:tcW w:type="dxa" w:w="4500"/>
          </w:tcPr>
          <w:p>
            <w:r>
              <w:t xml:space="preserve">1156</w:t>
            </w:r>
          </w:p>
        </w:tc>
        <w:tc>
          <w:tcPr>
            <w:tcW w:type="dxa" w:w="4500"/>
          </w:tcPr>
          <w:p>
            <w:r>
              <w:t xml:space="preserve">182</w:t>
            </w:r>
          </w:p>
        </w:tc>
      </w:tr>
      <w:tr>
        <w:tc>
          <w:tcPr>
            <w:tcW w:type="dxa" w:w="4500"/>
          </w:tcPr>
          <w:p>
            <w:r>
              <w:t xml:space="preserve">1157</w:t>
            </w:r>
          </w:p>
        </w:tc>
        <w:tc>
          <w:tcPr>
            <w:tcW w:type="dxa" w:w="4500"/>
          </w:tcPr>
          <w:p>
            <w:r>
              <w:t xml:space="preserve">183</w:t>
            </w:r>
          </w:p>
        </w:tc>
      </w:tr>
      <w:tr>
        <w:tc>
          <w:tcPr>
            <w:tcW w:type="dxa" w:w="4500"/>
          </w:tcPr>
          <w:p>
            <w:r>
              <w:t xml:space="preserve">1158</w:t>
            </w:r>
          </w:p>
        </w:tc>
        <w:tc>
          <w:tcPr>
            <w:tcW w:type="dxa" w:w="4500"/>
          </w:tcPr>
          <w:p>
            <w:r>
              <w:t xml:space="preserve">184</w:t>
            </w:r>
          </w:p>
        </w:tc>
      </w:tr>
      <w:tr>
        <w:tc>
          <w:tcPr>
            <w:tcW w:type="dxa" w:w="4500"/>
          </w:tcPr>
          <w:p>
            <w:r>
              <w:t xml:space="preserve">1159</w:t>
            </w:r>
          </w:p>
        </w:tc>
        <w:tc>
          <w:tcPr>
            <w:tcW w:type="dxa" w:w="4500"/>
          </w:tcPr>
          <w:p>
            <w:r>
              <w:t xml:space="preserve">185</w:t>
            </w:r>
          </w:p>
        </w:tc>
      </w:tr>
      <w:tr>
        <w:tc>
          <w:tcPr>
            <w:tcW w:type="dxa" w:w="4500"/>
          </w:tcPr>
          <w:p>
            <w:r>
              <w:t xml:space="preserve">1160</w:t>
            </w:r>
          </w:p>
        </w:tc>
        <w:tc>
          <w:tcPr>
            <w:tcW w:type="dxa" w:w="4500"/>
          </w:tcPr>
          <w:p>
            <w:r>
              <w:t xml:space="preserve">186</w:t>
            </w:r>
          </w:p>
        </w:tc>
      </w:tr>
      <w:tr>
        <w:tc>
          <w:tcPr>
            <w:tcW w:type="dxa" w:w="4500"/>
          </w:tcPr>
          <w:p>
            <w:r>
              <w:t xml:space="preserve">1161</w:t>
            </w:r>
          </w:p>
        </w:tc>
        <w:tc>
          <w:tcPr>
            <w:tcW w:type="dxa" w:w="4500"/>
          </w:tcPr>
          <w:p>
            <w:r>
              <w:t xml:space="preserve">187</w:t>
            </w:r>
          </w:p>
        </w:tc>
      </w:tr>
      <w:tr>
        <w:tc>
          <w:tcPr>
            <w:tcW w:type="dxa" w:w="4500"/>
          </w:tcPr>
          <w:p>
            <w:r>
              <w:t xml:space="preserve">1162</w:t>
            </w:r>
          </w:p>
        </w:tc>
        <w:tc>
          <w:tcPr>
            <w:tcW w:type="dxa" w:w="4500"/>
          </w:tcPr>
          <w:p>
            <w:r>
              <w:t xml:space="preserve">188</w:t>
            </w:r>
          </w:p>
        </w:tc>
      </w:tr>
      <w:tr>
        <w:tc>
          <w:tcPr>
            <w:tcW w:type="dxa" w:w="4500"/>
          </w:tcPr>
          <w:p>
            <w:r>
              <w:t xml:space="preserve">1163</w:t>
            </w:r>
          </w:p>
        </w:tc>
        <w:tc>
          <w:tcPr>
            <w:tcW w:type="dxa" w:w="4500"/>
          </w:tcPr>
          <w:p>
            <w:r>
              <w:t xml:space="preserve">189</w:t>
            </w:r>
          </w:p>
        </w:tc>
      </w:tr>
      <w:tr>
        <w:tc>
          <w:tcPr>
            <w:tcW w:type="dxa" w:w="4500"/>
          </w:tcPr>
          <w:p>
            <w:r>
              <w:t xml:space="preserve">1164</w:t>
            </w:r>
          </w:p>
        </w:tc>
        <w:tc>
          <w:tcPr>
            <w:tcW w:type="dxa" w:w="4500"/>
          </w:tcPr>
          <w:p>
            <w:r>
              <w:t xml:space="preserve">190</w:t>
            </w:r>
          </w:p>
        </w:tc>
      </w:tr>
      <w:tr>
        <w:tc>
          <w:tcPr>
            <w:tcW w:type="dxa" w:w="4500"/>
          </w:tcPr>
          <w:p>
            <w:r>
              <w:t xml:space="preserve">1165</w:t>
            </w:r>
          </w:p>
        </w:tc>
        <w:tc>
          <w:tcPr>
            <w:tcW w:type="dxa" w:w="4500"/>
          </w:tcPr>
          <w:p>
            <w:r>
              <w:t xml:space="preserve">191</w:t>
            </w:r>
          </w:p>
        </w:tc>
      </w:tr>
      <w:tr>
        <w:tc>
          <w:tcPr>
            <w:tcW w:type="dxa" w:w="4500"/>
          </w:tcPr>
          <w:p>
            <w:r>
              <w:t xml:space="preserve">1166</w:t>
            </w:r>
          </w:p>
        </w:tc>
        <w:tc>
          <w:tcPr>
            <w:tcW w:type="dxa" w:w="4500"/>
          </w:tcPr>
          <w:p>
            <w:r>
              <w:t xml:space="preserve">192</w:t>
            </w:r>
          </w:p>
        </w:tc>
      </w:tr>
      <w:tr>
        <w:tc>
          <w:tcPr>
            <w:tcW w:type="dxa" w:w="4500"/>
          </w:tcPr>
          <w:p>
            <w:r>
              <w:t xml:space="preserve">1167</w:t>
            </w:r>
          </w:p>
        </w:tc>
        <w:tc>
          <w:tcPr>
            <w:tcW w:type="dxa" w:w="4500"/>
          </w:tcPr>
          <w:p>
            <w:r>
              <w:t xml:space="preserve">193</w:t>
            </w:r>
          </w:p>
        </w:tc>
      </w:tr>
      <w:tr>
        <w:tc>
          <w:tcPr>
            <w:tcW w:type="dxa" w:w="4500"/>
          </w:tcPr>
          <w:p>
            <w:r>
              <w:t xml:space="preserve">1168</w:t>
            </w:r>
          </w:p>
        </w:tc>
        <w:tc>
          <w:tcPr>
            <w:tcW w:type="dxa" w:w="4500"/>
          </w:tcPr>
          <w:p>
            <w:r>
              <w:t xml:space="preserve">194</w:t>
            </w:r>
          </w:p>
        </w:tc>
      </w:tr>
      <w:tr>
        <w:tc>
          <w:tcPr>
            <w:tcW w:type="dxa" w:w="4500"/>
          </w:tcPr>
          <w:p>
            <w:r>
              <w:t xml:space="preserve">1169</w:t>
            </w:r>
          </w:p>
        </w:tc>
        <w:tc>
          <w:tcPr>
            <w:tcW w:type="dxa" w:w="4500"/>
          </w:tcPr>
          <w:p>
            <w:r>
              <w:t xml:space="preserve">195</w:t>
            </w:r>
          </w:p>
        </w:tc>
      </w:tr>
      <w:tr>
        <w:tc>
          <w:tcPr>
            <w:tcW w:type="dxa" w:w="4500"/>
          </w:tcPr>
          <w:p>
            <w:r>
              <w:t xml:space="preserve">1170</w:t>
            </w:r>
          </w:p>
        </w:tc>
        <w:tc>
          <w:tcPr>
            <w:tcW w:type="dxa" w:w="4500"/>
          </w:tcPr>
          <w:p>
            <w:r>
              <w:t xml:space="preserve">196</w:t>
            </w:r>
          </w:p>
        </w:tc>
      </w:tr>
      <w:tr>
        <w:tc>
          <w:tcPr>
            <w:tcW w:type="dxa" w:w="4500"/>
          </w:tcPr>
          <w:p>
            <w:r>
              <w:t xml:space="preserve">1171</w:t>
            </w:r>
          </w:p>
        </w:tc>
        <w:tc>
          <w:tcPr>
            <w:tcW w:type="dxa" w:w="4500"/>
          </w:tcPr>
          <w:p>
            <w:r>
              <w:t xml:space="preserve">197</w:t>
            </w:r>
          </w:p>
        </w:tc>
      </w:tr>
      <w:tr>
        <w:tc>
          <w:tcPr>
            <w:tcW w:type="dxa" w:w="4500"/>
          </w:tcPr>
          <w:p>
            <w:r>
              <w:t xml:space="preserve">1172</w:t>
            </w:r>
          </w:p>
        </w:tc>
        <w:tc>
          <w:tcPr>
            <w:tcW w:type="dxa" w:w="4500"/>
          </w:tcPr>
          <w:p>
            <w:r>
              <w:t xml:space="preserve">198</w:t>
            </w:r>
          </w:p>
        </w:tc>
      </w:tr>
      <w:tr>
        <w:tc>
          <w:tcPr>
            <w:tcW w:type="dxa" w:w="4500"/>
          </w:tcPr>
          <w:p>
            <w:r>
              <w:t xml:space="preserve">1173</w:t>
            </w:r>
          </w:p>
        </w:tc>
        <w:tc>
          <w:tcPr>
            <w:tcW w:type="dxa" w:w="4500"/>
          </w:tcPr>
          <w:p>
            <w:r>
              <w:t xml:space="preserve">199</w:t>
            </w:r>
          </w:p>
        </w:tc>
      </w:tr>
      <w:tr>
        <w:tc>
          <w:tcPr>
            <w:tcW w:type="dxa" w:w="4500"/>
          </w:tcPr>
          <w:p>
            <w:r>
              <w:t xml:space="preserve">1174</w:t>
            </w:r>
          </w:p>
        </w:tc>
        <w:tc>
          <w:tcPr>
            <w:tcW w:type="dxa" w:w="4500"/>
          </w:tcPr>
          <w:p>
            <w:r>
              <w:t xml:space="preserve">200</w:t>
            </w:r>
          </w:p>
        </w:tc>
      </w:tr>
      <w:tr>
        <w:tc>
          <w:tcPr>
            <w:tcW w:type="dxa" w:w="4500"/>
          </w:tcPr>
          <w:p>
            <w:r>
              <w:t xml:space="preserve">1175</w:t>
            </w:r>
          </w:p>
        </w:tc>
        <w:tc>
          <w:tcPr>
            <w:tcW w:type="dxa" w:w="4500"/>
          </w:tcPr>
          <w:p>
            <w:r>
              <w:t xml:space="preserve">201</w:t>
            </w:r>
          </w:p>
        </w:tc>
      </w:tr>
      <w:tr>
        <w:tc>
          <w:tcPr>
            <w:tcW w:type="dxa" w:w="4500"/>
          </w:tcPr>
          <w:p>
            <w:r>
              <w:t xml:space="preserve">1176</w:t>
            </w:r>
          </w:p>
        </w:tc>
        <w:tc>
          <w:tcPr>
            <w:tcW w:type="dxa" w:w="4500"/>
          </w:tcPr>
          <w:p>
            <w:r>
              <w:t xml:space="preserve">202</w:t>
            </w:r>
          </w:p>
        </w:tc>
      </w:tr>
      <w:tr>
        <w:tc>
          <w:tcPr>
            <w:tcW w:type="dxa" w:w="4500"/>
          </w:tcPr>
          <w:p>
            <w:r>
              <w:t xml:space="preserve">1177</w:t>
            </w:r>
          </w:p>
        </w:tc>
        <w:tc>
          <w:tcPr>
            <w:tcW w:type="dxa" w:w="4500"/>
          </w:tcPr>
          <w:p>
            <w:r>
              <w:t xml:space="preserve">203</w:t>
            </w:r>
          </w:p>
        </w:tc>
      </w:tr>
      <w:tr>
        <w:tc>
          <w:tcPr>
            <w:tcW w:type="dxa" w:w="4500"/>
          </w:tcPr>
          <w:p>
            <w:r>
              <w:t xml:space="preserve">1178</w:t>
            </w:r>
          </w:p>
        </w:tc>
        <w:tc>
          <w:tcPr>
            <w:tcW w:type="dxa" w:w="4500"/>
          </w:tcPr>
          <w:p>
            <w:r>
              <w:t xml:space="preserve">204</w:t>
            </w:r>
          </w:p>
        </w:tc>
      </w:tr>
      <w:tr>
        <w:tc>
          <w:tcPr>
            <w:tcW w:type="dxa" w:w="4500"/>
          </w:tcPr>
          <w:p>
            <w:r>
              <w:t xml:space="preserve">1179</w:t>
            </w:r>
          </w:p>
        </w:tc>
        <w:tc>
          <w:tcPr>
            <w:tcW w:type="dxa" w:w="4500"/>
          </w:tcPr>
          <w:p>
            <w:r>
              <w:t xml:space="preserve">205</w:t>
            </w:r>
          </w:p>
        </w:tc>
      </w:tr>
      <w:tr>
        <w:tc>
          <w:tcPr>
            <w:tcW w:type="dxa" w:w="4500"/>
          </w:tcPr>
          <w:p>
            <w:r>
              <w:t xml:space="preserve">1180</w:t>
            </w:r>
          </w:p>
        </w:tc>
        <w:tc>
          <w:tcPr>
            <w:tcW w:type="dxa" w:w="4500"/>
          </w:tcPr>
          <w:p>
            <w:r>
              <w:t xml:space="preserve">206</w:t>
            </w:r>
          </w:p>
        </w:tc>
      </w:tr>
      <w:tr>
        <w:tc>
          <w:tcPr>
            <w:tcW w:type="dxa" w:w="4500"/>
          </w:tcPr>
          <w:p>
            <w:r>
              <w:t xml:space="preserve">1181</w:t>
            </w:r>
          </w:p>
        </w:tc>
        <w:tc>
          <w:tcPr>
            <w:tcW w:type="dxa" w:w="4500"/>
          </w:tcPr>
          <w:p>
            <w:r>
              <w:t xml:space="preserve">207</w:t>
            </w:r>
          </w:p>
        </w:tc>
      </w:tr>
      <w:tr>
        <w:tc>
          <w:tcPr>
            <w:tcW w:type="dxa" w:w="4500"/>
          </w:tcPr>
          <w:p>
            <w:r>
              <w:t xml:space="preserve">1182</w:t>
            </w:r>
          </w:p>
        </w:tc>
        <w:tc>
          <w:tcPr>
            <w:tcW w:type="dxa" w:w="4500"/>
          </w:tcPr>
          <w:p>
            <w:r>
              <w:t xml:space="preserve">208</w:t>
            </w:r>
          </w:p>
        </w:tc>
      </w:tr>
      <w:tr>
        <w:tc>
          <w:tcPr>
            <w:tcW w:type="dxa" w:w="4500"/>
          </w:tcPr>
          <w:p>
            <w:r>
              <w:t xml:space="preserve">1183</w:t>
            </w:r>
          </w:p>
        </w:tc>
        <w:tc>
          <w:tcPr>
            <w:tcW w:type="dxa" w:w="4500"/>
          </w:tcPr>
          <w:p>
            <w:r>
              <w:t xml:space="preserve">209</w:t>
            </w:r>
          </w:p>
        </w:tc>
      </w:tr>
      <w:tr>
        <w:tc>
          <w:tcPr>
            <w:tcW w:type="dxa" w:w="4500"/>
          </w:tcPr>
          <w:p>
            <w:r>
              <w:t xml:space="preserve">1184</w:t>
            </w:r>
          </w:p>
        </w:tc>
        <w:tc>
          <w:tcPr>
            <w:tcW w:type="dxa" w:w="4500"/>
          </w:tcPr>
          <w:p>
            <w:r>
              <w:t xml:space="preserve">210</w:t>
            </w:r>
          </w:p>
        </w:tc>
      </w:tr>
      <w:tr>
        <w:tc>
          <w:tcPr>
            <w:tcW w:type="dxa" w:w="4500"/>
          </w:tcPr>
          <w:p>
            <w:r>
              <w:t xml:space="preserve">1185</w:t>
            </w:r>
          </w:p>
        </w:tc>
        <w:tc>
          <w:tcPr>
            <w:tcW w:type="dxa" w:w="4500"/>
          </w:tcPr>
          <w:p>
            <w:r>
              <w:t xml:space="preserve">211</w:t>
            </w:r>
          </w:p>
        </w:tc>
      </w:tr>
      <w:tr>
        <w:tc>
          <w:tcPr>
            <w:tcW w:type="dxa" w:w="4500"/>
          </w:tcPr>
          <w:p>
            <w:r>
              <w:t xml:space="preserve">1186</w:t>
            </w:r>
          </w:p>
        </w:tc>
        <w:tc>
          <w:tcPr>
            <w:tcW w:type="dxa" w:w="4500"/>
          </w:tcPr>
          <w:p>
            <w:r>
              <w:t xml:space="preserve">212</w:t>
            </w:r>
          </w:p>
        </w:tc>
      </w:tr>
      <w:tr>
        <w:tc>
          <w:tcPr>
            <w:tcW w:type="dxa" w:w="4500"/>
          </w:tcPr>
          <w:p>
            <w:r>
              <w:t xml:space="preserve">1187</w:t>
            </w:r>
          </w:p>
        </w:tc>
        <w:tc>
          <w:tcPr>
            <w:tcW w:type="dxa" w:w="4500"/>
          </w:tcPr>
          <w:p>
            <w:r>
              <w:t xml:space="preserve">213</w:t>
            </w:r>
          </w:p>
        </w:tc>
      </w:tr>
      <w:tr>
        <w:tc>
          <w:tcPr>
            <w:tcW w:type="dxa" w:w="4500"/>
          </w:tcPr>
          <w:p>
            <w:r>
              <w:t xml:space="preserve">1188</w:t>
            </w:r>
          </w:p>
        </w:tc>
        <w:tc>
          <w:tcPr>
            <w:tcW w:type="dxa" w:w="4500"/>
          </w:tcPr>
          <w:p>
            <w:r>
              <w:t xml:space="preserve">214</w:t>
            </w:r>
          </w:p>
        </w:tc>
      </w:tr>
      <w:tr>
        <w:tc>
          <w:tcPr>
            <w:tcW w:type="dxa" w:w="4500"/>
          </w:tcPr>
          <w:p>
            <w:r>
              <w:t xml:space="preserve">1189</w:t>
            </w:r>
          </w:p>
        </w:tc>
        <w:tc>
          <w:tcPr>
            <w:tcW w:type="dxa" w:w="4500"/>
          </w:tcPr>
          <w:p>
            <w:r>
              <w:t xml:space="preserve">215</w:t>
            </w:r>
          </w:p>
        </w:tc>
      </w:tr>
      <w:tr>
        <w:tc>
          <w:tcPr>
            <w:tcW w:type="dxa" w:w="4500"/>
          </w:tcPr>
          <w:p>
            <w:r>
              <w:t xml:space="preserve">1190</w:t>
            </w:r>
          </w:p>
        </w:tc>
        <w:tc>
          <w:tcPr>
            <w:tcW w:type="dxa" w:w="4500"/>
          </w:tcPr>
          <w:p>
            <w:r>
              <w:t xml:space="preserve">216</w:t>
            </w:r>
          </w:p>
        </w:tc>
      </w:tr>
      <w:tr>
        <w:tc>
          <w:tcPr>
            <w:tcW w:type="dxa" w:w="4500"/>
          </w:tcPr>
          <w:p>
            <w:r>
              <w:t xml:space="preserve">1191</w:t>
            </w:r>
          </w:p>
        </w:tc>
        <w:tc>
          <w:tcPr>
            <w:tcW w:type="dxa" w:w="4500"/>
          </w:tcPr>
          <w:p>
            <w:r>
              <w:t xml:space="preserve">217</w:t>
            </w:r>
          </w:p>
        </w:tc>
      </w:tr>
      <w:tr>
        <w:tc>
          <w:tcPr>
            <w:tcW w:type="dxa" w:w="4500"/>
          </w:tcPr>
          <w:p>
            <w:r>
              <w:t xml:space="preserve">1192</w:t>
            </w:r>
          </w:p>
        </w:tc>
        <w:tc>
          <w:tcPr>
            <w:tcW w:type="dxa" w:w="4500"/>
          </w:tcPr>
          <w:p>
            <w:r>
              <w:t xml:space="preserve">218</w:t>
            </w:r>
          </w:p>
        </w:tc>
      </w:tr>
      <w:tr>
        <w:tc>
          <w:tcPr>
            <w:tcW w:type="dxa" w:w="4500"/>
          </w:tcPr>
          <w:p>
            <w:r>
              <w:t xml:space="preserve">1193</w:t>
            </w:r>
          </w:p>
        </w:tc>
        <w:tc>
          <w:tcPr>
            <w:tcW w:type="dxa" w:w="4500"/>
          </w:tcPr>
          <w:p>
            <w:r>
              <w:t xml:space="preserve">219</w:t>
            </w:r>
          </w:p>
        </w:tc>
      </w:tr>
      <w:tr>
        <w:tc>
          <w:tcPr>
            <w:tcW w:type="dxa" w:w="4500"/>
          </w:tcPr>
          <w:p>
            <w:r>
              <w:t xml:space="preserve">1194</w:t>
            </w:r>
          </w:p>
        </w:tc>
        <w:tc>
          <w:tcPr>
            <w:tcW w:type="dxa" w:w="4500"/>
          </w:tcPr>
          <w:p>
            <w:r>
              <w:t xml:space="preserve">220</w:t>
            </w:r>
          </w:p>
        </w:tc>
      </w:tr>
      <w:tr>
        <w:tc>
          <w:tcPr>
            <w:tcW w:type="dxa" w:w="4500"/>
          </w:tcPr>
          <w:p>
            <w:r>
              <w:t xml:space="preserve">1195</w:t>
            </w:r>
          </w:p>
        </w:tc>
        <w:tc>
          <w:tcPr>
            <w:tcW w:type="dxa" w:w="4500"/>
          </w:tcPr>
          <w:p>
            <w:r>
              <w:t xml:space="preserve">221</w:t>
            </w:r>
          </w:p>
        </w:tc>
      </w:tr>
      <w:tr>
        <w:tc>
          <w:tcPr>
            <w:tcW w:type="dxa" w:w="4500"/>
          </w:tcPr>
          <w:p>
            <w:r>
              <w:t xml:space="preserve">1196</w:t>
            </w:r>
          </w:p>
        </w:tc>
        <w:tc>
          <w:tcPr>
            <w:tcW w:type="dxa" w:w="4500"/>
          </w:tcPr>
          <w:p>
            <w:r>
              <w:t xml:space="preserve">222</w:t>
            </w:r>
          </w:p>
        </w:tc>
      </w:tr>
      <w:tr>
        <w:tc>
          <w:tcPr>
            <w:tcW w:type="dxa" w:w="4500"/>
          </w:tcPr>
          <w:p>
            <w:r>
              <w:t xml:space="preserve">1197</w:t>
            </w:r>
          </w:p>
        </w:tc>
        <w:tc>
          <w:tcPr>
            <w:tcW w:type="dxa" w:w="4500"/>
          </w:tcPr>
          <w:p>
            <w:r>
              <w:t xml:space="preserve">223</w:t>
            </w:r>
          </w:p>
        </w:tc>
      </w:tr>
      <w:tr>
        <w:tc>
          <w:tcPr>
            <w:tcW w:type="dxa" w:w="4500"/>
          </w:tcPr>
          <w:p>
            <w:r>
              <w:t xml:space="preserve">1198</w:t>
            </w:r>
          </w:p>
        </w:tc>
        <w:tc>
          <w:tcPr>
            <w:tcW w:type="dxa" w:w="4500"/>
          </w:tcPr>
          <w:p>
            <w:r>
              <w:t xml:space="preserve">224</w:t>
            </w:r>
          </w:p>
        </w:tc>
      </w:tr>
      <w:tr>
        <w:tc>
          <w:tcPr>
            <w:tcW w:type="dxa" w:w="4500"/>
          </w:tcPr>
          <w:p>
            <w:r>
              <w:t xml:space="preserve">1199</w:t>
            </w:r>
          </w:p>
        </w:tc>
        <w:tc>
          <w:tcPr>
            <w:tcW w:type="dxa" w:w="4500"/>
          </w:tcPr>
          <w:p>
            <w:r>
              <w:t xml:space="preserve">225</w:t>
            </w:r>
          </w:p>
        </w:tc>
      </w:tr>
      <w:tr>
        <w:tc>
          <w:tcPr>
            <w:tcW w:type="dxa" w:w="4500"/>
          </w:tcPr>
          <w:p>
            <w:r>
              <w:t xml:space="preserve">1200</w:t>
            </w:r>
          </w:p>
        </w:tc>
        <w:tc>
          <w:tcPr>
            <w:tcW w:type="dxa" w:w="4500"/>
          </w:tcPr>
          <w:p>
            <w:r>
              <w:t xml:space="preserve">226</w:t>
            </w:r>
          </w:p>
        </w:tc>
      </w:tr>
      <w:tr>
        <w:tc>
          <w:tcPr>
            <w:tcW w:type="dxa" w:w="4500"/>
          </w:tcPr>
          <w:p>
            <w:r>
              <w:t xml:space="preserve">1201</w:t>
            </w:r>
          </w:p>
        </w:tc>
        <w:tc>
          <w:tcPr>
            <w:tcW w:type="dxa" w:w="4500"/>
          </w:tcPr>
          <w:p>
            <w:r>
              <w:t xml:space="preserve">227</w:t>
            </w:r>
          </w:p>
        </w:tc>
      </w:tr>
      <w:tr>
        <w:tc>
          <w:tcPr>
            <w:tcW w:type="dxa" w:w="4500"/>
          </w:tcPr>
          <w:p>
            <w:r>
              <w:t xml:space="preserve">1202</w:t>
            </w:r>
          </w:p>
        </w:tc>
        <w:tc>
          <w:tcPr>
            <w:tcW w:type="dxa" w:w="4500"/>
          </w:tcPr>
          <w:p>
            <w:r>
              <w:t xml:space="preserve">228</w:t>
            </w:r>
          </w:p>
        </w:tc>
      </w:tr>
      <w:tr>
        <w:tc>
          <w:tcPr>
            <w:tcW w:type="dxa" w:w="4500"/>
          </w:tcPr>
          <w:p>
            <w:r>
              <w:t xml:space="preserve">1203</w:t>
            </w:r>
          </w:p>
        </w:tc>
        <w:tc>
          <w:tcPr>
            <w:tcW w:type="dxa" w:w="4500"/>
          </w:tcPr>
          <w:p>
            <w:r>
              <w:t xml:space="preserve">229</w:t>
            </w:r>
          </w:p>
        </w:tc>
      </w:tr>
      <w:tr>
        <w:tc>
          <w:tcPr>
            <w:tcW w:type="dxa" w:w="4500"/>
          </w:tcPr>
          <w:p>
            <w:r>
              <w:t xml:space="preserve">1204</w:t>
            </w:r>
          </w:p>
        </w:tc>
        <w:tc>
          <w:tcPr>
            <w:tcW w:type="dxa" w:w="4500"/>
          </w:tcPr>
          <w:p>
            <w:r>
              <w:t xml:space="preserve">230</w:t>
            </w:r>
          </w:p>
        </w:tc>
      </w:tr>
      <w:tr>
        <w:tc>
          <w:tcPr>
            <w:tcW w:type="dxa" w:w="4500"/>
          </w:tcPr>
          <w:p>
            <w:r>
              <w:t xml:space="preserve">1205</w:t>
            </w:r>
          </w:p>
        </w:tc>
        <w:tc>
          <w:tcPr>
            <w:tcW w:type="dxa" w:w="4500"/>
          </w:tcPr>
          <w:p>
            <w:r>
              <w:t xml:space="preserve">231</w:t>
            </w:r>
          </w:p>
        </w:tc>
      </w:tr>
      <w:tr>
        <w:tc>
          <w:tcPr>
            <w:tcW w:type="dxa" w:w="4500"/>
          </w:tcPr>
          <w:p>
            <w:r>
              <w:t xml:space="preserve">1206</w:t>
            </w:r>
          </w:p>
        </w:tc>
        <w:tc>
          <w:tcPr>
            <w:tcW w:type="dxa" w:w="4500"/>
          </w:tcPr>
          <w:p>
            <w:r>
              <w:t xml:space="preserve">232</w:t>
            </w:r>
          </w:p>
        </w:tc>
      </w:tr>
      <w:tr>
        <w:tc>
          <w:tcPr>
            <w:tcW w:type="dxa" w:w="4500"/>
          </w:tcPr>
          <w:p>
            <w:r>
              <w:t xml:space="preserve">1207</w:t>
            </w:r>
          </w:p>
        </w:tc>
        <w:tc>
          <w:tcPr>
            <w:tcW w:type="dxa" w:w="4500"/>
          </w:tcPr>
          <w:p>
            <w:r>
              <w:t xml:space="preserve">233</w:t>
            </w:r>
          </w:p>
        </w:tc>
      </w:tr>
      <w:tr>
        <w:tc>
          <w:tcPr>
            <w:tcW w:type="dxa" w:w="4500"/>
          </w:tcPr>
          <w:p>
            <w:r>
              <w:t xml:space="preserve">1208</w:t>
            </w:r>
          </w:p>
        </w:tc>
        <w:tc>
          <w:tcPr>
            <w:tcW w:type="dxa" w:w="4500"/>
          </w:tcPr>
          <w:p>
            <w:r>
              <w:t xml:space="preserve">234</w:t>
            </w:r>
          </w:p>
        </w:tc>
      </w:tr>
      <w:tr>
        <w:tc>
          <w:tcPr>
            <w:tcW w:type="dxa" w:w="4500"/>
          </w:tcPr>
          <w:p>
            <w:r>
              <w:t xml:space="preserve">1209</w:t>
            </w:r>
          </w:p>
        </w:tc>
        <w:tc>
          <w:tcPr>
            <w:tcW w:type="dxa" w:w="4500"/>
          </w:tcPr>
          <w:p>
            <w:r>
              <w:t xml:space="preserve">235</w:t>
            </w:r>
          </w:p>
        </w:tc>
      </w:tr>
      <w:tr>
        <w:tc>
          <w:tcPr>
            <w:tcW w:type="dxa" w:w="4500"/>
          </w:tcPr>
          <w:p>
            <w:r>
              <w:t xml:space="preserve">1210</w:t>
            </w:r>
          </w:p>
        </w:tc>
        <w:tc>
          <w:tcPr>
            <w:tcW w:type="dxa" w:w="4500"/>
          </w:tcPr>
          <w:p>
            <w:r>
              <w:t xml:space="preserve">236</w:t>
            </w:r>
          </w:p>
        </w:tc>
      </w:tr>
      <w:tr>
        <w:tc>
          <w:tcPr>
            <w:tcW w:type="dxa" w:w="4500"/>
          </w:tcPr>
          <w:p>
            <w:r>
              <w:t xml:space="preserve">1211</w:t>
            </w:r>
          </w:p>
        </w:tc>
        <w:tc>
          <w:tcPr>
            <w:tcW w:type="dxa" w:w="4500"/>
          </w:tcPr>
          <w:p>
            <w:r>
              <w:t xml:space="preserve">237</w:t>
            </w:r>
          </w:p>
        </w:tc>
      </w:tr>
      <w:tr>
        <w:tc>
          <w:tcPr>
            <w:tcW w:type="dxa" w:w="4500"/>
          </w:tcPr>
          <w:p>
            <w:r>
              <w:t xml:space="preserve">1212</w:t>
            </w:r>
          </w:p>
        </w:tc>
        <w:tc>
          <w:tcPr>
            <w:tcW w:type="dxa" w:w="4500"/>
          </w:tcPr>
          <w:p>
            <w:r>
              <w:t xml:space="preserve">238</w:t>
            </w:r>
          </w:p>
        </w:tc>
      </w:tr>
      <w:tr>
        <w:tc>
          <w:tcPr>
            <w:tcW w:type="dxa" w:w="4500"/>
          </w:tcPr>
          <w:p>
            <w:r>
              <w:t xml:space="preserve">1213</w:t>
            </w:r>
          </w:p>
        </w:tc>
        <w:tc>
          <w:tcPr>
            <w:tcW w:type="dxa" w:w="4500"/>
          </w:tcPr>
          <w:p>
            <w:r>
              <w:t xml:space="preserve">239</w:t>
            </w:r>
          </w:p>
        </w:tc>
      </w:tr>
      <w:tr>
        <w:tc>
          <w:tcPr>
            <w:tcW w:type="dxa" w:w="4500"/>
          </w:tcPr>
          <w:p>
            <w:r>
              <w:t xml:space="preserve">1214</w:t>
            </w:r>
          </w:p>
        </w:tc>
        <w:tc>
          <w:tcPr>
            <w:tcW w:type="dxa" w:w="4500"/>
          </w:tcPr>
          <w:p>
            <w:r>
              <w:t xml:space="preserve">240</w:t>
            </w:r>
          </w:p>
        </w:tc>
      </w:tr>
      <w:tr>
        <w:tc>
          <w:tcPr>
            <w:tcW w:type="dxa" w:w="4500"/>
          </w:tcPr>
          <w:p>
            <w:r>
              <w:t xml:space="preserve">1215</w:t>
            </w:r>
          </w:p>
        </w:tc>
        <w:tc>
          <w:tcPr>
            <w:tcW w:type="dxa" w:w="4500"/>
          </w:tcPr>
          <w:p>
            <w:r>
              <w:t xml:space="preserve">241</w:t>
            </w:r>
          </w:p>
        </w:tc>
      </w:tr>
      <w:tr>
        <w:tc>
          <w:tcPr>
            <w:tcW w:type="dxa" w:w="4500"/>
          </w:tcPr>
          <w:p>
            <w:r>
              <w:t xml:space="preserve">1216</w:t>
            </w:r>
          </w:p>
        </w:tc>
        <w:tc>
          <w:tcPr>
            <w:tcW w:type="dxa" w:w="4500"/>
          </w:tcPr>
          <w:p>
            <w:r>
              <w:t xml:space="preserve">242</w:t>
            </w:r>
          </w:p>
        </w:tc>
      </w:tr>
      <w:tr>
        <w:tc>
          <w:tcPr>
            <w:tcW w:type="dxa" w:w="4500"/>
          </w:tcPr>
          <w:p>
            <w:r>
              <w:t xml:space="preserve">1217</w:t>
            </w:r>
          </w:p>
        </w:tc>
        <w:tc>
          <w:tcPr>
            <w:tcW w:type="dxa" w:w="4500"/>
          </w:tcPr>
          <w:p>
            <w:r>
              <w:t xml:space="preserve">243</w:t>
            </w:r>
          </w:p>
        </w:tc>
      </w:tr>
      <w:tr>
        <w:tc>
          <w:tcPr>
            <w:tcW w:type="dxa" w:w="4500"/>
          </w:tcPr>
          <w:p>
            <w:r>
              <w:t xml:space="preserve">1218</w:t>
            </w:r>
          </w:p>
        </w:tc>
        <w:tc>
          <w:tcPr>
            <w:tcW w:type="dxa" w:w="4500"/>
          </w:tcPr>
          <w:p>
            <w:r>
              <w:t xml:space="preserve">244</w:t>
            </w:r>
          </w:p>
        </w:tc>
      </w:tr>
      <w:tr>
        <w:tc>
          <w:tcPr>
            <w:tcW w:type="dxa" w:w="4500"/>
          </w:tcPr>
          <w:p>
            <w:r>
              <w:t xml:space="preserve">1219</w:t>
            </w:r>
          </w:p>
        </w:tc>
        <w:tc>
          <w:tcPr>
            <w:tcW w:type="dxa" w:w="4500"/>
          </w:tcPr>
          <w:p>
            <w:r>
              <w:t xml:space="preserve">245</w:t>
            </w:r>
          </w:p>
        </w:tc>
      </w:tr>
      <w:tr>
        <w:tc>
          <w:tcPr>
            <w:tcW w:type="dxa" w:w="4500"/>
          </w:tcPr>
          <w:p>
            <w:r>
              <w:t xml:space="preserve">1220</w:t>
            </w:r>
          </w:p>
        </w:tc>
        <w:tc>
          <w:tcPr>
            <w:tcW w:type="dxa" w:w="4500"/>
          </w:tcPr>
          <w:p>
            <w:r>
              <w:t xml:space="preserve">246</w:t>
            </w:r>
          </w:p>
        </w:tc>
      </w:tr>
      <w:tr>
        <w:tc>
          <w:tcPr>
            <w:tcW w:type="dxa" w:w="4500"/>
          </w:tcPr>
          <w:p>
            <w:r>
              <w:t xml:space="preserve">1221</w:t>
            </w:r>
          </w:p>
        </w:tc>
        <w:tc>
          <w:tcPr>
            <w:tcW w:type="dxa" w:w="4500"/>
          </w:tcPr>
          <w:p>
            <w:r>
              <w:t xml:space="preserve">247</w:t>
            </w:r>
          </w:p>
        </w:tc>
      </w:tr>
      <w:tr>
        <w:tc>
          <w:tcPr>
            <w:tcW w:type="dxa" w:w="4500"/>
          </w:tcPr>
          <w:p>
            <w:r>
              <w:t xml:space="preserve">1222</w:t>
            </w:r>
          </w:p>
        </w:tc>
        <w:tc>
          <w:tcPr>
            <w:tcW w:type="dxa" w:w="4500"/>
          </w:tcPr>
          <w:p>
            <w:r>
              <w:t xml:space="preserve">248</w:t>
            </w:r>
          </w:p>
        </w:tc>
      </w:tr>
      <w:tr>
        <w:tc>
          <w:tcPr>
            <w:tcW w:type="dxa" w:w="4500"/>
          </w:tcPr>
          <w:p>
            <w:r>
              <w:t xml:space="preserve">1223</w:t>
            </w:r>
          </w:p>
        </w:tc>
        <w:tc>
          <w:tcPr>
            <w:tcW w:type="dxa" w:w="4500"/>
          </w:tcPr>
          <w:p>
            <w:r>
              <w:t xml:space="preserve">249</w:t>
            </w:r>
          </w:p>
        </w:tc>
      </w:tr>
      <w:tr>
        <w:tc>
          <w:tcPr>
            <w:tcW w:type="dxa" w:w="4500"/>
          </w:tcPr>
          <w:p>
            <w:r>
              <w:t xml:space="preserve">1224</w:t>
            </w:r>
          </w:p>
        </w:tc>
        <w:tc>
          <w:tcPr>
            <w:tcW w:type="dxa" w:w="4500"/>
          </w:tcPr>
          <w:p>
            <w:r>
              <w:t xml:space="preserve">250</w:t>
            </w:r>
          </w:p>
        </w:tc>
      </w:tr>
      <w:tr>
        <w:tc>
          <w:tcPr>
            <w:tcW w:type="dxa" w:w="4500"/>
          </w:tcPr>
          <w:p>
            <w:r>
              <w:t xml:space="preserve">1225</w:t>
            </w:r>
          </w:p>
        </w:tc>
        <w:tc>
          <w:tcPr>
            <w:tcW w:type="dxa" w:w="4500"/>
          </w:tcPr>
          <w:p>
            <w:r>
              <w:t xml:space="preserve">251</w:t>
            </w:r>
          </w:p>
        </w:tc>
      </w:tr>
      <w:tr>
        <w:tc>
          <w:tcPr>
            <w:tcW w:type="dxa" w:w="4500"/>
          </w:tcPr>
          <w:p>
            <w:r>
              <w:t xml:space="preserve">1226</w:t>
            </w:r>
          </w:p>
        </w:tc>
        <w:tc>
          <w:tcPr>
            <w:tcW w:type="dxa" w:w="4500"/>
          </w:tcPr>
          <w:p>
            <w:r>
              <w:t xml:space="preserve">252</w:t>
            </w:r>
          </w:p>
        </w:tc>
      </w:tr>
      <w:tr>
        <w:tc>
          <w:tcPr>
            <w:tcW w:type="dxa" w:w="4500"/>
          </w:tcPr>
          <w:p>
            <w:r>
              <w:t xml:space="preserve">1227</w:t>
            </w:r>
          </w:p>
        </w:tc>
        <w:tc>
          <w:tcPr>
            <w:tcW w:type="dxa" w:w="4500"/>
          </w:tcPr>
          <w:p>
            <w:r>
              <w:t xml:space="preserve">253</w:t>
            </w:r>
          </w:p>
        </w:tc>
      </w:tr>
      <w:tr>
        <w:tc>
          <w:tcPr>
            <w:tcW w:type="dxa" w:w="4500"/>
          </w:tcPr>
          <w:p>
            <w:r>
              <w:t xml:space="preserve">1228</w:t>
            </w:r>
          </w:p>
        </w:tc>
        <w:tc>
          <w:tcPr>
            <w:tcW w:type="dxa" w:w="4500"/>
          </w:tcPr>
          <w:p>
            <w:r>
              <w:t xml:space="preserve">254</w:t>
            </w:r>
          </w:p>
        </w:tc>
      </w:tr>
      <w:tr>
        <w:tc>
          <w:tcPr>
            <w:tcW w:type="dxa" w:w="4500"/>
          </w:tcPr>
          <w:p>
            <w:r>
              <w:t xml:space="preserve">1229</w:t>
            </w:r>
          </w:p>
        </w:tc>
        <w:tc>
          <w:tcPr>
            <w:tcW w:type="dxa" w:w="4500"/>
          </w:tcPr>
          <w:p>
            <w:r>
              <w:t xml:space="preserve">255</w:t>
            </w:r>
          </w:p>
        </w:tc>
      </w:tr>
      <w:tr>
        <w:tc>
          <w:tcPr>
            <w:tcW w:type="dxa" w:w="4500"/>
          </w:tcPr>
          <w:p>
            <w:r>
              <w:t xml:space="preserve">1230</w:t>
            </w:r>
          </w:p>
        </w:tc>
        <w:tc>
          <w:tcPr>
            <w:tcW w:type="dxa" w:w="4500"/>
          </w:tcPr>
          <w:p>
            <w:r>
              <w:t xml:space="preserve">256</w:t>
            </w:r>
          </w:p>
        </w:tc>
      </w:tr>
      <w:tr>
        <w:tc>
          <w:tcPr>
            <w:tcW w:type="dxa" w:w="4500"/>
          </w:tcPr>
          <w:p>
            <w:r>
              <w:t xml:space="preserve">1231</w:t>
            </w:r>
          </w:p>
        </w:tc>
        <w:tc>
          <w:tcPr>
            <w:tcW w:type="dxa" w:w="4500"/>
          </w:tcPr>
          <w:p>
            <w:r>
              <w:t xml:space="preserve">257</w:t>
            </w:r>
          </w:p>
        </w:tc>
      </w:tr>
      <w:tr>
        <w:tc>
          <w:tcPr>
            <w:tcW w:type="dxa" w:w="4500"/>
          </w:tcPr>
          <w:p>
            <w:r>
              <w:t xml:space="preserve">1232</w:t>
            </w:r>
          </w:p>
        </w:tc>
        <w:tc>
          <w:tcPr>
            <w:tcW w:type="dxa" w:w="4500"/>
          </w:tcPr>
          <w:p>
            <w:r>
              <w:t xml:space="preserve">258</w:t>
            </w:r>
          </w:p>
        </w:tc>
      </w:tr>
      <w:tr>
        <w:tc>
          <w:tcPr>
            <w:tcW w:type="dxa" w:w="4500"/>
          </w:tcPr>
          <w:p>
            <w:r>
              <w:t xml:space="preserve">1233</w:t>
            </w:r>
          </w:p>
        </w:tc>
        <w:tc>
          <w:tcPr>
            <w:tcW w:type="dxa" w:w="4500"/>
          </w:tcPr>
          <w:p>
            <w:r>
              <w:t xml:space="preserve">259</w:t>
            </w:r>
          </w:p>
        </w:tc>
      </w:tr>
      <w:tr>
        <w:tc>
          <w:tcPr>
            <w:tcW w:type="dxa" w:w="4500"/>
          </w:tcPr>
          <w:p>
            <w:r>
              <w:t xml:space="preserve">1234</w:t>
            </w:r>
          </w:p>
        </w:tc>
        <w:tc>
          <w:tcPr>
            <w:tcW w:type="dxa" w:w="4500"/>
          </w:tcPr>
          <w:p>
            <w:r>
              <w:t xml:space="preserve">260</w:t>
            </w:r>
          </w:p>
        </w:tc>
      </w:tr>
      <w:tr>
        <w:tc>
          <w:tcPr>
            <w:tcW w:type="dxa" w:w="4500"/>
          </w:tcPr>
          <w:p>
            <w:r>
              <w:t xml:space="preserve">1235</w:t>
            </w:r>
          </w:p>
        </w:tc>
        <w:tc>
          <w:tcPr>
            <w:tcW w:type="dxa" w:w="4500"/>
          </w:tcPr>
          <w:p>
            <w:r>
              <w:t xml:space="preserve">261</w:t>
            </w:r>
          </w:p>
        </w:tc>
      </w:tr>
      <w:tr>
        <w:tc>
          <w:tcPr>
            <w:tcW w:type="dxa" w:w="4500"/>
          </w:tcPr>
          <w:p>
            <w:r>
              <w:t xml:space="preserve">1236</w:t>
            </w:r>
          </w:p>
        </w:tc>
        <w:tc>
          <w:tcPr>
            <w:tcW w:type="dxa" w:w="4500"/>
          </w:tcPr>
          <w:p>
            <w:r>
              <w:t xml:space="preserve">262</w:t>
            </w:r>
          </w:p>
        </w:tc>
      </w:tr>
      <w:tr>
        <w:tc>
          <w:tcPr>
            <w:tcW w:type="dxa" w:w="4500"/>
          </w:tcPr>
          <w:p>
            <w:r>
              <w:t xml:space="preserve">1237</w:t>
            </w:r>
          </w:p>
        </w:tc>
        <w:tc>
          <w:tcPr>
            <w:tcW w:type="dxa" w:w="4500"/>
          </w:tcPr>
          <w:p>
            <w:r>
              <w:t xml:space="preserve">263</w:t>
            </w:r>
          </w:p>
        </w:tc>
      </w:tr>
      <w:tr>
        <w:tc>
          <w:tcPr>
            <w:tcW w:type="dxa" w:w="4500"/>
          </w:tcPr>
          <w:p>
            <w:r>
              <w:t xml:space="preserve">1238</w:t>
            </w:r>
          </w:p>
        </w:tc>
        <w:tc>
          <w:tcPr>
            <w:tcW w:type="dxa" w:w="4500"/>
          </w:tcPr>
          <w:p>
            <w:r>
              <w:t xml:space="preserve">264</w:t>
            </w:r>
          </w:p>
        </w:tc>
      </w:tr>
      <w:tr>
        <w:tc>
          <w:tcPr>
            <w:tcW w:type="dxa" w:w="4500"/>
          </w:tcPr>
          <w:p>
            <w:r>
              <w:t xml:space="preserve">1239</w:t>
            </w:r>
          </w:p>
        </w:tc>
        <w:tc>
          <w:tcPr>
            <w:tcW w:type="dxa" w:w="4500"/>
          </w:tcPr>
          <w:p>
            <w:r>
              <w:t xml:space="preserve">265</w:t>
            </w:r>
          </w:p>
        </w:tc>
      </w:tr>
      <w:tr>
        <w:tc>
          <w:tcPr>
            <w:tcW w:type="dxa" w:w="4500"/>
          </w:tcPr>
          <w:p>
            <w:r>
              <w:t xml:space="preserve">1240</w:t>
            </w:r>
          </w:p>
        </w:tc>
        <w:tc>
          <w:tcPr>
            <w:tcW w:type="dxa" w:w="4500"/>
          </w:tcPr>
          <w:p>
            <w:r>
              <w:t xml:space="preserve">266</w:t>
            </w:r>
          </w:p>
        </w:tc>
      </w:tr>
      <w:tr>
        <w:tc>
          <w:tcPr>
            <w:tcW w:type="dxa" w:w="4500"/>
          </w:tcPr>
          <w:p>
            <w:r>
              <w:t xml:space="preserve">1241</w:t>
            </w:r>
          </w:p>
        </w:tc>
        <w:tc>
          <w:tcPr>
            <w:tcW w:type="dxa" w:w="4500"/>
          </w:tcPr>
          <w:p>
            <w:r>
              <w:t xml:space="preserve">267</w:t>
            </w:r>
          </w:p>
        </w:tc>
      </w:tr>
      <w:tr>
        <w:tc>
          <w:tcPr>
            <w:tcW w:type="dxa" w:w="4500"/>
          </w:tcPr>
          <w:p>
            <w:r>
              <w:t xml:space="preserve">1242</w:t>
            </w:r>
          </w:p>
        </w:tc>
        <w:tc>
          <w:tcPr>
            <w:tcW w:type="dxa" w:w="4500"/>
          </w:tcPr>
          <w:p>
            <w:r>
              <w:t xml:space="preserve">268</w:t>
            </w:r>
          </w:p>
        </w:tc>
      </w:tr>
      <w:tr>
        <w:tc>
          <w:tcPr>
            <w:tcW w:type="dxa" w:w="4500"/>
          </w:tcPr>
          <w:p>
            <w:r>
              <w:t xml:space="preserve">1243</w:t>
            </w:r>
          </w:p>
        </w:tc>
        <w:tc>
          <w:tcPr>
            <w:tcW w:type="dxa" w:w="4500"/>
          </w:tcPr>
          <w:p>
            <w:r>
              <w:t xml:space="preserve">269</w:t>
            </w:r>
          </w:p>
        </w:tc>
      </w:tr>
      <w:tr>
        <w:tc>
          <w:tcPr>
            <w:tcW w:type="dxa" w:w="4500"/>
          </w:tcPr>
          <w:p>
            <w:r>
              <w:t xml:space="preserve">1244</w:t>
            </w:r>
          </w:p>
        </w:tc>
        <w:tc>
          <w:tcPr>
            <w:tcW w:type="dxa" w:w="4500"/>
          </w:tcPr>
          <w:p>
            <w:r>
              <w:t xml:space="preserve">270</w:t>
            </w:r>
          </w:p>
        </w:tc>
      </w:tr>
      <w:tr>
        <w:tc>
          <w:tcPr>
            <w:tcW w:type="dxa" w:w="4500"/>
          </w:tcPr>
          <w:p>
            <w:r>
              <w:t xml:space="preserve">1245</w:t>
            </w:r>
          </w:p>
        </w:tc>
        <w:tc>
          <w:tcPr>
            <w:tcW w:type="dxa" w:w="4500"/>
          </w:tcPr>
          <w:p>
            <w:r>
              <w:t xml:space="preserve">271</w:t>
            </w:r>
          </w:p>
        </w:tc>
      </w:tr>
      <w:tr>
        <w:tc>
          <w:tcPr>
            <w:tcW w:type="dxa" w:w="4500"/>
          </w:tcPr>
          <w:p>
            <w:r>
              <w:t xml:space="preserve">1246</w:t>
            </w:r>
          </w:p>
        </w:tc>
        <w:tc>
          <w:tcPr>
            <w:tcW w:type="dxa" w:w="4500"/>
          </w:tcPr>
          <w:p>
            <w:r>
              <w:t xml:space="preserve">272</w:t>
            </w:r>
          </w:p>
        </w:tc>
      </w:tr>
      <w:tr>
        <w:tc>
          <w:tcPr>
            <w:tcW w:type="dxa" w:w="4500"/>
          </w:tcPr>
          <w:p>
            <w:r>
              <w:t xml:space="preserve">1247</w:t>
            </w:r>
          </w:p>
        </w:tc>
        <w:tc>
          <w:tcPr>
            <w:tcW w:type="dxa" w:w="4500"/>
          </w:tcPr>
          <w:p>
            <w:r>
              <w:t xml:space="preserve">273</w:t>
            </w:r>
          </w:p>
        </w:tc>
      </w:tr>
      <w:tr>
        <w:tc>
          <w:tcPr>
            <w:tcW w:type="dxa" w:w="4500"/>
          </w:tcPr>
          <w:p>
            <w:r>
              <w:t xml:space="preserve">1248</w:t>
            </w:r>
          </w:p>
        </w:tc>
        <w:tc>
          <w:tcPr>
            <w:tcW w:type="dxa" w:w="4500"/>
          </w:tcPr>
          <w:p>
            <w:r>
              <w:t xml:space="preserve">274</w:t>
            </w:r>
          </w:p>
        </w:tc>
      </w:tr>
      <w:tr>
        <w:tc>
          <w:tcPr>
            <w:tcW w:type="dxa" w:w="4500"/>
          </w:tcPr>
          <w:p>
            <w:r>
              <w:t xml:space="preserve">1249</w:t>
            </w:r>
          </w:p>
        </w:tc>
        <w:tc>
          <w:tcPr>
            <w:tcW w:type="dxa" w:w="4500"/>
          </w:tcPr>
          <w:p>
            <w:r>
              <w:t xml:space="preserve">275</w:t>
            </w:r>
          </w:p>
        </w:tc>
      </w:tr>
      <w:tr>
        <w:tc>
          <w:tcPr>
            <w:tcW w:type="dxa" w:w="4500"/>
          </w:tcPr>
          <w:p>
            <w:r>
              <w:t xml:space="preserve">1250</w:t>
            </w:r>
          </w:p>
        </w:tc>
        <w:tc>
          <w:tcPr>
            <w:tcW w:type="dxa" w:w="4500"/>
          </w:tcPr>
          <w:p>
            <w:r>
              <w:t xml:space="preserve">276</w:t>
            </w:r>
          </w:p>
        </w:tc>
      </w:tr>
      <w:tr>
        <w:tc>
          <w:tcPr>
            <w:tcW w:type="dxa" w:w="4500"/>
          </w:tcPr>
          <w:p>
            <w:r>
              <w:t xml:space="preserve">1251</w:t>
            </w:r>
          </w:p>
        </w:tc>
        <w:tc>
          <w:tcPr>
            <w:tcW w:type="dxa" w:w="4500"/>
          </w:tcPr>
          <w:p>
            <w:r>
              <w:t xml:space="preserve">277</w:t>
            </w:r>
          </w:p>
        </w:tc>
      </w:tr>
      <w:tr>
        <w:tc>
          <w:tcPr>
            <w:tcW w:type="dxa" w:w="4500"/>
          </w:tcPr>
          <w:p>
            <w:r>
              <w:t xml:space="preserve">1252</w:t>
            </w:r>
          </w:p>
        </w:tc>
        <w:tc>
          <w:tcPr>
            <w:tcW w:type="dxa" w:w="4500"/>
          </w:tcPr>
          <w:p>
            <w:r>
              <w:t xml:space="preserve">278</w:t>
            </w:r>
          </w:p>
        </w:tc>
      </w:tr>
      <w:tr>
        <w:tc>
          <w:tcPr>
            <w:tcW w:type="dxa" w:w="4500"/>
          </w:tcPr>
          <w:p>
            <w:r>
              <w:t xml:space="preserve">1253</w:t>
            </w:r>
          </w:p>
        </w:tc>
        <w:tc>
          <w:tcPr>
            <w:tcW w:type="dxa" w:w="4500"/>
          </w:tcPr>
          <w:p>
            <w:r>
              <w:t xml:space="preserve">279</w:t>
            </w:r>
          </w:p>
        </w:tc>
      </w:tr>
      <w:tr>
        <w:tc>
          <w:tcPr>
            <w:tcW w:type="dxa" w:w="4500"/>
          </w:tcPr>
          <w:p>
            <w:r>
              <w:t xml:space="preserve">1254</w:t>
            </w:r>
          </w:p>
        </w:tc>
        <w:tc>
          <w:tcPr>
            <w:tcW w:type="dxa" w:w="4500"/>
          </w:tcPr>
          <w:p>
            <w:r>
              <w:t xml:space="preserve">280</w:t>
            </w:r>
          </w:p>
        </w:tc>
      </w:tr>
      <w:tr>
        <w:tc>
          <w:tcPr>
            <w:tcW w:type="dxa" w:w="4500"/>
          </w:tcPr>
          <w:p>
            <w:r>
              <w:t xml:space="preserve">1255</w:t>
            </w:r>
          </w:p>
        </w:tc>
        <w:tc>
          <w:tcPr>
            <w:tcW w:type="dxa" w:w="4500"/>
          </w:tcPr>
          <w:p>
            <w:r>
              <w:t xml:space="preserve">281</w:t>
            </w:r>
          </w:p>
        </w:tc>
      </w:tr>
      <w:tr>
        <w:tc>
          <w:tcPr>
            <w:tcW w:type="dxa" w:w="4500"/>
          </w:tcPr>
          <w:p>
            <w:r>
              <w:t xml:space="preserve">1256</w:t>
            </w:r>
          </w:p>
        </w:tc>
        <w:tc>
          <w:tcPr>
            <w:tcW w:type="dxa" w:w="4500"/>
          </w:tcPr>
          <w:p>
            <w:r>
              <w:t xml:space="preserve">282</w:t>
            </w:r>
          </w:p>
        </w:tc>
      </w:tr>
      <w:tr>
        <w:tc>
          <w:tcPr>
            <w:tcW w:type="dxa" w:w="4500"/>
          </w:tcPr>
          <w:p>
            <w:r>
              <w:t xml:space="preserve">1257</w:t>
            </w:r>
          </w:p>
        </w:tc>
        <w:tc>
          <w:tcPr>
            <w:tcW w:type="dxa" w:w="4500"/>
          </w:tcPr>
          <w:p>
            <w:r>
              <w:t xml:space="preserve">283</w:t>
            </w:r>
          </w:p>
        </w:tc>
      </w:tr>
      <w:tr>
        <w:tc>
          <w:tcPr>
            <w:tcW w:type="dxa" w:w="4500"/>
          </w:tcPr>
          <w:p>
            <w:r>
              <w:t xml:space="preserve">1258</w:t>
            </w:r>
          </w:p>
        </w:tc>
        <w:tc>
          <w:tcPr>
            <w:tcW w:type="dxa" w:w="4500"/>
          </w:tcPr>
          <w:p>
            <w:r>
              <w:t xml:space="preserve">284</w:t>
            </w:r>
          </w:p>
        </w:tc>
      </w:tr>
      <w:tr>
        <w:tc>
          <w:tcPr>
            <w:tcW w:type="dxa" w:w="4500"/>
          </w:tcPr>
          <w:p>
            <w:r>
              <w:t xml:space="preserve">1259</w:t>
            </w:r>
          </w:p>
        </w:tc>
        <w:tc>
          <w:tcPr>
            <w:tcW w:type="dxa" w:w="4500"/>
          </w:tcPr>
          <w:p>
            <w:r>
              <w:t xml:space="preserve">285</w:t>
            </w:r>
          </w:p>
        </w:tc>
      </w:tr>
      <w:tr>
        <w:tc>
          <w:tcPr>
            <w:tcW w:type="dxa" w:w="4500"/>
          </w:tcPr>
          <w:p>
            <w:r>
              <w:t xml:space="preserve">1260</w:t>
            </w:r>
          </w:p>
        </w:tc>
        <w:tc>
          <w:tcPr>
            <w:tcW w:type="dxa" w:w="4500"/>
          </w:tcPr>
          <w:p>
            <w:r>
              <w:t xml:space="preserve">286</w:t>
            </w:r>
          </w:p>
        </w:tc>
      </w:tr>
      <w:tr>
        <w:tc>
          <w:tcPr>
            <w:tcW w:type="dxa" w:w="4500"/>
          </w:tcPr>
          <w:p>
            <w:r>
              <w:t xml:space="preserve">1261</w:t>
            </w:r>
          </w:p>
        </w:tc>
        <w:tc>
          <w:tcPr>
            <w:tcW w:type="dxa" w:w="4500"/>
          </w:tcPr>
          <w:p>
            <w:r>
              <w:t xml:space="preserve">287</w:t>
            </w:r>
          </w:p>
        </w:tc>
      </w:tr>
      <w:tr>
        <w:tc>
          <w:tcPr>
            <w:tcW w:type="dxa" w:w="4500"/>
          </w:tcPr>
          <w:p>
            <w:r>
              <w:t xml:space="preserve">1262</w:t>
            </w:r>
          </w:p>
        </w:tc>
        <w:tc>
          <w:tcPr>
            <w:tcW w:type="dxa" w:w="4500"/>
          </w:tcPr>
          <w:p>
            <w:r>
              <w:t xml:space="preserve">288</w:t>
            </w:r>
          </w:p>
        </w:tc>
      </w:tr>
      <w:tr>
        <w:tc>
          <w:tcPr>
            <w:tcW w:type="dxa" w:w="4500"/>
          </w:tcPr>
          <w:p>
            <w:r>
              <w:t xml:space="preserve">1263</w:t>
            </w:r>
          </w:p>
        </w:tc>
        <w:tc>
          <w:tcPr>
            <w:tcW w:type="dxa" w:w="4500"/>
          </w:tcPr>
          <w:p>
            <w:r>
              <w:t xml:space="preserve">289</w:t>
            </w:r>
          </w:p>
        </w:tc>
      </w:tr>
      <w:tr>
        <w:tc>
          <w:tcPr>
            <w:tcW w:type="dxa" w:w="4500"/>
          </w:tcPr>
          <w:p>
            <w:r>
              <w:t xml:space="preserve">1264</w:t>
            </w:r>
          </w:p>
        </w:tc>
        <w:tc>
          <w:tcPr>
            <w:tcW w:type="dxa" w:w="4500"/>
          </w:tcPr>
          <w:p>
            <w:r>
              <w:t xml:space="preserve">290</w:t>
            </w:r>
          </w:p>
        </w:tc>
      </w:tr>
      <w:tr>
        <w:tc>
          <w:tcPr>
            <w:tcW w:type="dxa" w:w="4500"/>
          </w:tcPr>
          <w:p>
            <w:r>
              <w:t xml:space="preserve">1265</w:t>
            </w:r>
          </w:p>
        </w:tc>
        <w:tc>
          <w:tcPr>
            <w:tcW w:type="dxa" w:w="4500"/>
          </w:tcPr>
          <w:p>
            <w:r>
              <w:t xml:space="preserve">291</w:t>
            </w:r>
          </w:p>
        </w:tc>
      </w:tr>
      <w:tr>
        <w:tc>
          <w:tcPr>
            <w:tcW w:type="dxa" w:w="4500"/>
          </w:tcPr>
          <w:p>
            <w:r>
              <w:t xml:space="preserve">1266</w:t>
            </w:r>
          </w:p>
        </w:tc>
        <w:tc>
          <w:tcPr>
            <w:tcW w:type="dxa" w:w="4500"/>
          </w:tcPr>
          <w:p>
            <w:r>
              <w:t xml:space="preserve">292</w:t>
            </w:r>
          </w:p>
        </w:tc>
      </w:tr>
      <w:tr>
        <w:tc>
          <w:tcPr>
            <w:tcW w:type="dxa" w:w="4500"/>
          </w:tcPr>
          <w:p>
            <w:r>
              <w:t xml:space="preserve">1267</w:t>
            </w:r>
          </w:p>
        </w:tc>
        <w:tc>
          <w:tcPr>
            <w:tcW w:type="dxa" w:w="4500"/>
          </w:tcPr>
          <w:p>
            <w:r>
              <w:t xml:space="preserve">293</w:t>
            </w:r>
          </w:p>
        </w:tc>
      </w:tr>
      <w:tr>
        <w:tc>
          <w:tcPr>
            <w:tcW w:type="dxa" w:w="4500"/>
          </w:tcPr>
          <w:p>
            <w:r>
              <w:t xml:space="preserve">1268</w:t>
            </w:r>
          </w:p>
        </w:tc>
        <w:tc>
          <w:tcPr>
            <w:tcW w:type="dxa" w:w="4500"/>
          </w:tcPr>
          <w:p>
            <w:r>
              <w:t xml:space="preserve">294</w:t>
            </w:r>
          </w:p>
        </w:tc>
      </w:tr>
      <w:tr>
        <w:tc>
          <w:tcPr>
            <w:tcW w:type="dxa" w:w="4500"/>
          </w:tcPr>
          <w:p>
            <w:r>
              <w:t xml:space="preserve">1269</w:t>
            </w:r>
          </w:p>
        </w:tc>
        <w:tc>
          <w:tcPr>
            <w:tcW w:type="dxa" w:w="4500"/>
          </w:tcPr>
          <w:p>
            <w:r>
              <w:t xml:space="preserve">295</w:t>
            </w:r>
          </w:p>
        </w:tc>
      </w:tr>
      <w:tr>
        <w:tc>
          <w:tcPr>
            <w:tcW w:type="dxa" w:w="4500"/>
          </w:tcPr>
          <w:p>
            <w:r>
              <w:t xml:space="preserve">1270</w:t>
            </w:r>
          </w:p>
        </w:tc>
        <w:tc>
          <w:tcPr>
            <w:tcW w:type="dxa" w:w="4500"/>
          </w:tcPr>
          <w:p>
            <w:r>
              <w:t xml:space="preserve">296</w:t>
            </w:r>
          </w:p>
        </w:tc>
      </w:tr>
      <w:tr>
        <w:tc>
          <w:tcPr>
            <w:tcW w:type="dxa" w:w="4500"/>
          </w:tcPr>
          <w:p>
            <w:r>
              <w:t xml:space="preserve">1271</w:t>
            </w:r>
          </w:p>
        </w:tc>
        <w:tc>
          <w:tcPr>
            <w:tcW w:type="dxa" w:w="4500"/>
          </w:tcPr>
          <w:p>
            <w:r>
              <w:t xml:space="preserve">297</w:t>
            </w:r>
          </w:p>
        </w:tc>
      </w:tr>
      <w:tr>
        <w:tc>
          <w:tcPr>
            <w:tcW w:type="dxa" w:w="4500"/>
          </w:tcPr>
          <w:p>
            <w:r>
              <w:t xml:space="preserve">1272</w:t>
            </w:r>
          </w:p>
        </w:tc>
        <w:tc>
          <w:tcPr>
            <w:tcW w:type="dxa" w:w="4500"/>
          </w:tcPr>
          <w:p>
            <w:r>
              <w:t xml:space="preserve">298</w:t>
            </w:r>
          </w:p>
        </w:tc>
      </w:tr>
      <w:tr>
        <w:tc>
          <w:tcPr>
            <w:tcW w:type="dxa" w:w="4500"/>
          </w:tcPr>
          <w:p>
            <w:r>
              <w:t xml:space="preserve">1273</w:t>
            </w:r>
          </w:p>
        </w:tc>
        <w:tc>
          <w:tcPr>
            <w:tcW w:type="dxa" w:w="4500"/>
          </w:tcPr>
          <w:p>
            <w:r>
              <w:t xml:space="preserve">299</w:t>
            </w:r>
          </w:p>
        </w:tc>
      </w:tr>
      <w:tr>
        <w:tc>
          <w:tcPr>
            <w:tcW w:type="dxa" w:w="4500"/>
          </w:tcPr>
          <w:p>
            <w:r>
              <w:t xml:space="preserve">1274</w:t>
            </w:r>
          </w:p>
        </w:tc>
        <w:tc>
          <w:tcPr>
            <w:tcW w:type="dxa" w:w="4500"/>
          </w:tcPr>
          <w:p>
            <w:r>
              <w:t xml:space="preserve">300</w:t>
            </w:r>
          </w:p>
        </w:tc>
      </w:tr>
      <w:tr>
        <w:tc>
          <w:tcPr>
            <w:tcW w:type="dxa" w:w="4500"/>
          </w:tcPr>
          <w:p>
            <w:r>
              <w:t xml:space="preserve">1275</w:t>
            </w:r>
          </w:p>
        </w:tc>
        <w:tc>
          <w:tcPr>
            <w:tcW w:type="dxa" w:w="4500"/>
          </w:tcPr>
          <w:p>
            <w:r>
              <w:t xml:space="preserve">301</w:t>
            </w:r>
          </w:p>
        </w:tc>
      </w:tr>
      <w:tr>
        <w:tc>
          <w:tcPr>
            <w:tcW w:type="dxa" w:w="4500"/>
          </w:tcPr>
          <w:p>
            <w:r>
              <w:t xml:space="preserve">1276</w:t>
            </w:r>
          </w:p>
        </w:tc>
        <w:tc>
          <w:tcPr>
            <w:tcW w:type="dxa" w:w="4500"/>
          </w:tcPr>
          <w:p>
            <w:r>
              <w:t xml:space="preserve">302</w:t>
            </w:r>
          </w:p>
        </w:tc>
      </w:tr>
      <w:tr>
        <w:tc>
          <w:tcPr>
            <w:tcW w:type="dxa" w:w="4500"/>
          </w:tcPr>
          <w:p>
            <w:r>
              <w:t xml:space="preserve">1277</w:t>
            </w:r>
          </w:p>
        </w:tc>
        <w:tc>
          <w:tcPr>
            <w:tcW w:type="dxa" w:w="4500"/>
          </w:tcPr>
          <w:p>
            <w:r>
              <w:t xml:space="preserve">303</w:t>
            </w:r>
          </w:p>
        </w:tc>
      </w:tr>
      <w:tr>
        <w:tc>
          <w:tcPr>
            <w:tcW w:type="dxa" w:w="4500"/>
          </w:tcPr>
          <w:p>
            <w:r>
              <w:t xml:space="preserve">1278</w:t>
            </w:r>
          </w:p>
        </w:tc>
        <w:tc>
          <w:tcPr>
            <w:tcW w:type="dxa" w:w="4500"/>
          </w:tcPr>
          <w:p>
            <w:r>
              <w:t xml:space="preserve">304</w:t>
            </w:r>
          </w:p>
        </w:tc>
      </w:tr>
      <w:tr>
        <w:tc>
          <w:tcPr>
            <w:tcW w:type="dxa" w:w="4500"/>
          </w:tcPr>
          <w:p>
            <w:r>
              <w:t xml:space="preserve">1279</w:t>
            </w:r>
          </w:p>
        </w:tc>
        <w:tc>
          <w:tcPr>
            <w:tcW w:type="dxa" w:w="4500"/>
          </w:tcPr>
          <w:p>
            <w:r>
              <w:t xml:space="preserve">305</w:t>
            </w:r>
          </w:p>
        </w:tc>
      </w:tr>
      <w:tr>
        <w:tc>
          <w:tcPr>
            <w:tcW w:type="dxa" w:w="4500"/>
          </w:tcPr>
          <w:p>
            <w:r>
              <w:t xml:space="preserve">1280</w:t>
            </w:r>
          </w:p>
        </w:tc>
        <w:tc>
          <w:tcPr>
            <w:tcW w:type="dxa" w:w="4500"/>
          </w:tcPr>
          <w:p>
            <w:r>
              <w:t xml:space="preserve">306</w:t>
            </w:r>
          </w:p>
        </w:tc>
      </w:tr>
      <w:tr>
        <w:tc>
          <w:tcPr>
            <w:tcW w:type="dxa" w:w="4500"/>
          </w:tcPr>
          <w:p>
            <w:r>
              <w:t xml:space="preserve">1281</w:t>
            </w:r>
          </w:p>
        </w:tc>
        <w:tc>
          <w:tcPr>
            <w:tcW w:type="dxa" w:w="4500"/>
          </w:tcPr>
          <w:p>
            <w:r>
              <w:t xml:space="preserve">307</w:t>
            </w:r>
          </w:p>
        </w:tc>
      </w:tr>
      <w:tr>
        <w:tc>
          <w:tcPr>
            <w:tcW w:type="dxa" w:w="4500"/>
          </w:tcPr>
          <w:p>
            <w:r>
              <w:t xml:space="preserve">1282</w:t>
            </w:r>
          </w:p>
        </w:tc>
        <w:tc>
          <w:tcPr>
            <w:tcW w:type="dxa" w:w="4500"/>
          </w:tcPr>
          <w:p>
            <w:r>
              <w:t xml:space="preserve">308</w:t>
            </w:r>
          </w:p>
        </w:tc>
      </w:tr>
      <w:tr>
        <w:tc>
          <w:tcPr>
            <w:tcW w:type="dxa" w:w="4500"/>
          </w:tcPr>
          <w:p>
            <w:r>
              <w:t xml:space="preserve">1283</w:t>
            </w:r>
          </w:p>
        </w:tc>
        <w:tc>
          <w:tcPr>
            <w:tcW w:type="dxa" w:w="4500"/>
          </w:tcPr>
          <w:p>
            <w:r>
              <w:t xml:space="preserve">309</w:t>
            </w:r>
          </w:p>
        </w:tc>
      </w:tr>
      <w:tr>
        <w:tc>
          <w:tcPr>
            <w:tcW w:type="dxa" w:w="4500"/>
          </w:tcPr>
          <w:p>
            <w:r>
              <w:t xml:space="preserve">1284</w:t>
            </w:r>
          </w:p>
        </w:tc>
        <w:tc>
          <w:tcPr>
            <w:tcW w:type="dxa" w:w="4500"/>
          </w:tcPr>
          <w:p>
            <w:r>
              <w:t xml:space="preserve">310</w:t>
            </w:r>
          </w:p>
        </w:tc>
      </w:tr>
      <w:tr>
        <w:tc>
          <w:tcPr>
            <w:tcW w:type="dxa" w:w="4500"/>
          </w:tcPr>
          <w:p>
            <w:r>
              <w:t xml:space="preserve">1285</w:t>
            </w:r>
          </w:p>
        </w:tc>
        <w:tc>
          <w:tcPr>
            <w:tcW w:type="dxa" w:w="4500"/>
          </w:tcPr>
          <w:p>
            <w:r>
              <w:t xml:space="preserve">311</w:t>
            </w:r>
          </w:p>
        </w:tc>
      </w:tr>
      <w:tr>
        <w:tc>
          <w:tcPr>
            <w:tcW w:type="dxa" w:w="4500"/>
          </w:tcPr>
          <w:p>
            <w:r>
              <w:t xml:space="preserve">1286</w:t>
            </w:r>
          </w:p>
        </w:tc>
        <w:tc>
          <w:tcPr>
            <w:tcW w:type="dxa" w:w="4500"/>
          </w:tcPr>
          <w:p>
            <w:r>
              <w:t xml:space="preserve">312</w:t>
            </w:r>
          </w:p>
        </w:tc>
      </w:tr>
      <w:tr>
        <w:tc>
          <w:tcPr>
            <w:tcW w:type="dxa" w:w="4500"/>
          </w:tcPr>
          <w:p>
            <w:r>
              <w:t xml:space="preserve">1287</w:t>
            </w:r>
          </w:p>
        </w:tc>
        <w:tc>
          <w:tcPr>
            <w:tcW w:type="dxa" w:w="4500"/>
          </w:tcPr>
          <w:p>
            <w:r>
              <w:t xml:space="preserve">313</w:t>
            </w:r>
          </w:p>
        </w:tc>
      </w:tr>
      <w:tr>
        <w:tc>
          <w:tcPr>
            <w:tcW w:type="dxa" w:w="4500"/>
          </w:tcPr>
          <w:p>
            <w:r>
              <w:t xml:space="preserve">1288</w:t>
            </w:r>
          </w:p>
        </w:tc>
        <w:tc>
          <w:tcPr>
            <w:tcW w:type="dxa" w:w="4500"/>
          </w:tcPr>
          <w:p>
            <w:r>
              <w:t xml:space="preserve">314</w:t>
            </w:r>
          </w:p>
        </w:tc>
      </w:tr>
      <w:tr>
        <w:tc>
          <w:tcPr>
            <w:tcW w:type="dxa" w:w="4500"/>
          </w:tcPr>
          <w:p>
            <w:r>
              <w:t xml:space="preserve">1289</w:t>
            </w:r>
          </w:p>
        </w:tc>
        <w:tc>
          <w:tcPr>
            <w:tcW w:type="dxa" w:w="4500"/>
          </w:tcPr>
          <w:p>
            <w:r>
              <w:t xml:space="preserve">315</w:t>
            </w:r>
          </w:p>
        </w:tc>
      </w:tr>
      <w:tr>
        <w:tc>
          <w:tcPr>
            <w:tcW w:type="dxa" w:w="4500"/>
          </w:tcPr>
          <w:p>
            <w:r>
              <w:t xml:space="preserve">1290</w:t>
            </w:r>
          </w:p>
        </w:tc>
        <w:tc>
          <w:tcPr>
            <w:tcW w:type="dxa" w:w="4500"/>
          </w:tcPr>
          <w:p>
            <w:r>
              <w:t xml:space="preserve">316</w:t>
            </w:r>
          </w:p>
        </w:tc>
      </w:tr>
      <w:tr>
        <w:tc>
          <w:tcPr>
            <w:tcW w:type="dxa" w:w="4500"/>
          </w:tcPr>
          <w:p>
            <w:r>
              <w:t xml:space="preserve">1291</w:t>
            </w:r>
          </w:p>
        </w:tc>
        <w:tc>
          <w:tcPr>
            <w:tcW w:type="dxa" w:w="4500"/>
          </w:tcPr>
          <w:p>
            <w:r>
              <w:t xml:space="preserve">317</w:t>
            </w:r>
          </w:p>
        </w:tc>
      </w:tr>
      <w:tr>
        <w:tc>
          <w:tcPr>
            <w:tcW w:type="dxa" w:w="4500"/>
          </w:tcPr>
          <w:p>
            <w:r>
              <w:t xml:space="preserve">1292</w:t>
            </w:r>
          </w:p>
        </w:tc>
        <w:tc>
          <w:tcPr>
            <w:tcW w:type="dxa" w:w="4500"/>
          </w:tcPr>
          <w:p>
            <w:r>
              <w:t xml:space="preserve">318</w:t>
            </w:r>
          </w:p>
        </w:tc>
      </w:tr>
      <w:tr>
        <w:tc>
          <w:tcPr>
            <w:tcW w:type="dxa" w:w="4500"/>
          </w:tcPr>
          <w:p>
            <w:r>
              <w:t xml:space="preserve">1293</w:t>
            </w:r>
          </w:p>
        </w:tc>
        <w:tc>
          <w:tcPr>
            <w:tcW w:type="dxa" w:w="4500"/>
          </w:tcPr>
          <w:p>
            <w:r>
              <w:t xml:space="preserve">319</w:t>
            </w:r>
          </w:p>
        </w:tc>
      </w:tr>
      <w:tr>
        <w:tc>
          <w:tcPr>
            <w:tcW w:type="dxa" w:w="4500"/>
          </w:tcPr>
          <w:p>
            <w:r>
              <w:t xml:space="preserve">1294</w:t>
            </w:r>
          </w:p>
        </w:tc>
        <w:tc>
          <w:tcPr>
            <w:tcW w:type="dxa" w:w="4500"/>
          </w:tcPr>
          <w:p>
            <w:r>
              <w:t xml:space="preserve">320</w:t>
            </w:r>
          </w:p>
        </w:tc>
      </w:tr>
      <w:tr>
        <w:tc>
          <w:tcPr>
            <w:tcW w:type="dxa" w:w="4500"/>
          </w:tcPr>
          <w:p>
            <w:r>
              <w:t xml:space="preserve">1295</w:t>
            </w:r>
          </w:p>
        </w:tc>
        <w:tc>
          <w:tcPr>
            <w:tcW w:type="dxa" w:w="4500"/>
          </w:tcPr>
          <w:p>
            <w:r>
              <w:t xml:space="preserve">321</w:t>
            </w:r>
          </w:p>
        </w:tc>
      </w:tr>
      <w:tr>
        <w:tc>
          <w:tcPr>
            <w:tcW w:type="dxa" w:w="4500"/>
          </w:tcPr>
          <w:p>
            <w:r>
              <w:t xml:space="preserve">1296</w:t>
            </w:r>
          </w:p>
        </w:tc>
        <w:tc>
          <w:tcPr>
            <w:tcW w:type="dxa" w:w="4500"/>
          </w:tcPr>
          <w:p>
            <w:r>
              <w:t xml:space="preserve">322</w:t>
            </w:r>
          </w:p>
        </w:tc>
      </w:tr>
      <w:tr>
        <w:tc>
          <w:tcPr>
            <w:tcW w:type="dxa" w:w="4500"/>
          </w:tcPr>
          <w:p>
            <w:r>
              <w:t xml:space="preserve">1297</w:t>
            </w:r>
          </w:p>
        </w:tc>
        <w:tc>
          <w:tcPr>
            <w:tcW w:type="dxa" w:w="4500"/>
          </w:tcPr>
          <w:p>
            <w:r>
              <w:t xml:space="preserve">323</w:t>
            </w:r>
          </w:p>
        </w:tc>
      </w:tr>
      <w:tr>
        <w:tc>
          <w:tcPr>
            <w:tcW w:type="dxa" w:w="4500"/>
          </w:tcPr>
          <w:p>
            <w:r>
              <w:t xml:space="preserve">1298</w:t>
            </w:r>
          </w:p>
        </w:tc>
        <w:tc>
          <w:tcPr>
            <w:tcW w:type="dxa" w:w="4500"/>
          </w:tcPr>
          <w:p>
            <w:r>
              <w:t xml:space="preserve">324</w:t>
            </w:r>
          </w:p>
        </w:tc>
      </w:tr>
      <w:tr>
        <w:tc>
          <w:tcPr>
            <w:tcW w:type="dxa" w:w="4500"/>
          </w:tcPr>
          <w:p>
            <w:r>
              <w:t xml:space="preserve">1299</w:t>
            </w:r>
          </w:p>
        </w:tc>
        <w:tc>
          <w:tcPr>
            <w:tcW w:type="dxa" w:w="4500"/>
          </w:tcPr>
          <w:p>
            <w:r>
              <w:t xml:space="preserve">325</w:t>
            </w:r>
          </w:p>
        </w:tc>
      </w:tr>
      <w:tr>
        <w:tc>
          <w:tcPr>
            <w:tcW w:type="dxa" w:w="4500"/>
          </w:tcPr>
          <w:p>
            <w:r>
              <w:t xml:space="preserve">1300</w:t>
            </w:r>
          </w:p>
        </w:tc>
        <w:tc>
          <w:tcPr>
            <w:tcW w:type="dxa" w:w="4500"/>
          </w:tcPr>
          <w:p>
            <w:r>
              <w:t xml:space="preserve">326</w:t>
            </w:r>
          </w:p>
        </w:tc>
      </w:tr>
      <w:tr>
        <w:tc>
          <w:tcPr>
            <w:tcW w:type="dxa" w:w="4500"/>
          </w:tcPr>
          <w:p>
            <w:r>
              <w:t xml:space="preserve">1301</w:t>
            </w:r>
          </w:p>
        </w:tc>
        <w:tc>
          <w:tcPr>
            <w:tcW w:type="dxa" w:w="4500"/>
          </w:tcPr>
          <w:p>
            <w:r>
              <w:t xml:space="preserve">327</w:t>
            </w:r>
          </w:p>
        </w:tc>
      </w:tr>
      <w:tr>
        <w:tc>
          <w:tcPr>
            <w:tcW w:type="dxa" w:w="4500"/>
          </w:tcPr>
          <w:p>
            <w:r>
              <w:t xml:space="preserve">1302</w:t>
            </w:r>
          </w:p>
        </w:tc>
        <w:tc>
          <w:tcPr>
            <w:tcW w:type="dxa" w:w="4500"/>
          </w:tcPr>
          <w:p>
            <w:r>
              <w:t xml:space="preserve">328</w:t>
            </w:r>
          </w:p>
        </w:tc>
      </w:tr>
      <w:tr>
        <w:tc>
          <w:tcPr>
            <w:tcW w:type="dxa" w:w="4500"/>
          </w:tcPr>
          <w:p>
            <w:r>
              <w:t xml:space="preserve">1303</w:t>
            </w:r>
          </w:p>
        </w:tc>
        <w:tc>
          <w:tcPr>
            <w:tcW w:type="dxa" w:w="4500"/>
          </w:tcPr>
          <w:p>
            <w:r>
              <w:t xml:space="preserve">329</w:t>
            </w:r>
          </w:p>
        </w:tc>
      </w:tr>
      <w:tr>
        <w:tc>
          <w:tcPr>
            <w:tcW w:type="dxa" w:w="4500"/>
          </w:tcPr>
          <w:p>
            <w:r>
              <w:t xml:space="preserve">1304</w:t>
            </w:r>
          </w:p>
        </w:tc>
        <w:tc>
          <w:tcPr>
            <w:tcW w:type="dxa" w:w="4500"/>
          </w:tcPr>
          <w:p>
            <w:r>
              <w:t xml:space="preserve">330</w:t>
            </w:r>
          </w:p>
        </w:tc>
      </w:tr>
      <w:tr>
        <w:tc>
          <w:tcPr>
            <w:tcW w:type="dxa" w:w="4500"/>
          </w:tcPr>
          <w:p>
            <w:r>
              <w:t xml:space="preserve">1305</w:t>
            </w:r>
          </w:p>
        </w:tc>
        <w:tc>
          <w:tcPr>
            <w:tcW w:type="dxa" w:w="4500"/>
          </w:tcPr>
          <w:p>
            <w:r>
              <w:t xml:space="preserve">331</w:t>
            </w:r>
          </w:p>
        </w:tc>
      </w:tr>
      <w:tr>
        <w:tc>
          <w:tcPr>
            <w:tcW w:type="dxa" w:w="4500"/>
          </w:tcPr>
          <w:p>
            <w:r>
              <w:t xml:space="preserve">1306</w:t>
            </w:r>
          </w:p>
        </w:tc>
        <w:tc>
          <w:tcPr>
            <w:tcW w:type="dxa" w:w="4500"/>
          </w:tcPr>
          <w:p>
            <w:r>
              <w:t xml:space="preserve">332</w:t>
            </w:r>
          </w:p>
        </w:tc>
      </w:tr>
      <w:tr>
        <w:tc>
          <w:tcPr>
            <w:tcW w:type="dxa" w:w="4500"/>
          </w:tcPr>
          <w:p>
            <w:r>
              <w:t xml:space="preserve">1307</w:t>
            </w:r>
          </w:p>
        </w:tc>
        <w:tc>
          <w:tcPr>
            <w:tcW w:type="dxa" w:w="4500"/>
          </w:tcPr>
          <w:p>
            <w:r>
              <w:t xml:space="preserve">333</w:t>
            </w:r>
          </w:p>
        </w:tc>
      </w:tr>
      <w:tr>
        <w:tc>
          <w:tcPr>
            <w:tcW w:type="dxa" w:w="4500"/>
          </w:tcPr>
          <w:p>
            <w:r>
              <w:t xml:space="preserve">1308</w:t>
            </w:r>
          </w:p>
        </w:tc>
        <w:tc>
          <w:tcPr>
            <w:tcW w:type="dxa" w:w="4500"/>
          </w:tcPr>
          <w:p>
            <w:r>
              <w:t xml:space="preserve">334</w:t>
            </w:r>
          </w:p>
        </w:tc>
      </w:tr>
      <w:tr>
        <w:tc>
          <w:tcPr>
            <w:tcW w:type="dxa" w:w="4500"/>
          </w:tcPr>
          <w:p>
            <w:r>
              <w:t xml:space="preserve">1309</w:t>
            </w:r>
          </w:p>
        </w:tc>
        <w:tc>
          <w:tcPr>
            <w:tcW w:type="dxa" w:w="4500"/>
          </w:tcPr>
          <w:p>
            <w:r>
              <w:t xml:space="preserve">335</w:t>
            </w:r>
          </w:p>
        </w:tc>
      </w:tr>
      <w:tr>
        <w:tc>
          <w:tcPr>
            <w:tcW w:type="dxa" w:w="4500"/>
          </w:tcPr>
          <w:p>
            <w:r>
              <w:t xml:space="preserve">1310</w:t>
            </w:r>
          </w:p>
        </w:tc>
        <w:tc>
          <w:tcPr>
            <w:tcW w:type="dxa" w:w="4500"/>
          </w:tcPr>
          <w:p>
            <w:r>
              <w:t xml:space="preserve">336</w:t>
            </w:r>
          </w:p>
        </w:tc>
      </w:tr>
      <w:tr>
        <w:tc>
          <w:tcPr>
            <w:tcW w:type="dxa" w:w="4500"/>
          </w:tcPr>
          <w:p>
            <w:r>
              <w:t xml:space="preserve">1311</w:t>
            </w:r>
          </w:p>
        </w:tc>
        <w:tc>
          <w:tcPr>
            <w:tcW w:type="dxa" w:w="4500"/>
          </w:tcPr>
          <w:p>
            <w:r>
              <w:t xml:space="preserve">337</w:t>
            </w:r>
          </w:p>
        </w:tc>
      </w:tr>
      <w:tr>
        <w:tc>
          <w:tcPr>
            <w:tcW w:type="dxa" w:w="4500"/>
          </w:tcPr>
          <w:p>
            <w:r>
              <w:t xml:space="preserve">1312</w:t>
            </w:r>
          </w:p>
        </w:tc>
        <w:tc>
          <w:tcPr>
            <w:tcW w:type="dxa" w:w="4500"/>
          </w:tcPr>
          <w:p>
            <w:r>
              <w:t xml:space="preserve">338</w:t>
            </w:r>
          </w:p>
        </w:tc>
      </w:tr>
      <w:tr>
        <w:tc>
          <w:tcPr>
            <w:tcW w:type="dxa" w:w="4500"/>
          </w:tcPr>
          <w:p>
            <w:r>
              <w:t xml:space="preserve">1313</w:t>
            </w:r>
          </w:p>
        </w:tc>
        <w:tc>
          <w:tcPr>
            <w:tcW w:type="dxa" w:w="4500"/>
          </w:tcPr>
          <w:p>
            <w:r>
              <w:t xml:space="preserve">339</w:t>
            </w:r>
          </w:p>
        </w:tc>
      </w:tr>
      <w:tr>
        <w:tc>
          <w:tcPr>
            <w:tcW w:type="dxa" w:w="4500"/>
          </w:tcPr>
          <w:p>
            <w:r>
              <w:t xml:space="preserve">1314</w:t>
            </w:r>
          </w:p>
        </w:tc>
        <w:tc>
          <w:tcPr>
            <w:tcW w:type="dxa" w:w="4500"/>
          </w:tcPr>
          <w:p>
            <w:r>
              <w:t xml:space="preserve">340</w:t>
            </w:r>
          </w:p>
        </w:tc>
      </w:tr>
      <w:tr>
        <w:tc>
          <w:tcPr>
            <w:tcW w:type="dxa" w:w="4500"/>
          </w:tcPr>
          <w:p>
            <w:r>
              <w:t xml:space="preserve">1315</w:t>
            </w:r>
          </w:p>
        </w:tc>
        <w:tc>
          <w:tcPr>
            <w:tcW w:type="dxa" w:w="4500"/>
          </w:tcPr>
          <w:p>
            <w:r>
              <w:t xml:space="preserve">341</w:t>
            </w:r>
          </w:p>
        </w:tc>
      </w:tr>
      <w:tr>
        <w:tc>
          <w:tcPr>
            <w:tcW w:type="dxa" w:w="4500"/>
          </w:tcPr>
          <w:p>
            <w:r>
              <w:t xml:space="preserve">1316</w:t>
            </w:r>
          </w:p>
        </w:tc>
        <w:tc>
          <w:tcPr>
            <w:tcW w:type="dxa" w:w="4500"/>
          </w:tcPr>
          <w:p>
            <w:r>
              <w:t xml:space="preserve">342</w:t>
            </w:r>
          </w:p>
        </w:tc>
      </w:tr>
      <w:tr>
        <w:tc>
          <w:tcPr>
            <w:tcW w:type="dxa" w:w="4500"/>
          </w:tcPr>
          <w:p>
            <w:r>
              <w:t xml:space="preserve">1317</w:t>
            </w:r>
          </w:p>
        </w:tc>
        <w:tc>
          <w:tcPr>
            <w:tcW w:type="dxa" w:w="4500"/>
          </w:tcPr>
          <w:p>
            <w:r>
              <w:t xml:space="preserve">343</w:t>
            </w:r>
          </w:p>
        </w:tc>
      </w:tr>
      <w:tr>
        <w:tc>
          <w:tcPr>
            <w:tcW w:type="dxa" w:w="4500"/>
          </w:tcPr>
          <w:p>
            <w:r>
              <w:t xml:space="preserve">1318</w:t>
            </w:r>
          </w:p>
        </w:tc>
        <w:tc>
          <w:tcPr>
            <w:tcW w:type="dxa" w:w="4500"/>
          </w:tcPr>
          <w:p>
            <w:r>
              <w:t xml:space="preserve">344</w:t>
            </w:r>
          </w:p>
        </w:tc>
      </w:tr>
      <w:tr>
        <w:tc>
          <w:tcPr>
            <w:tcW w:type="dxa" w:w="4500"/>
          </w:tcPr>
          <w:p>
            <w:r>
              <w:t xml:space="preserve">1319</w:t>
            </w:r>
          </w:p>
        </w:tc>
        <w:tc>
          <w:tcPr>
            <w:tcW w:type="dxa" w:w="4500"/>
          </w:tcPr>
          <w:p>
            <w:r>
              <w:t xml:space="preserve">345</w:t>
            </w:r>
          </w:p>
        </w:tc>
      </w:tr>
      <w:tr>
        <w:tc>
          <w:tcPr>
            <w:tcW w:type="dxa" w:w="4500"/>
          </w:tcPr>
          <w:p>
            <w:r>
              <w:t xml:space="preserve">1320</w:t>
            </w:r>
          </w:p>
        </w:tc>
        <w:tc>
          <w:tcPr>
            <w:tcW w:type="dxa" w:w="4500"/>
          </w:tcPr>
          <w:p>
            <w:r>
              <w:t xml:space="preserve">346</w:t>
            </w:r>
          </w:p>
        </w:tc>
      </w:tr>
      <w:tr>
        <w:tc>
          <w:tcPr>
            <w:tcW w:type="dxa" w:w="4500"/>
          </w:tcPr>
          <w:p>
            <w:r>
              <w:t xml:space="preserve">1321</w:t>
            </w:r>
          </w:p>
        </w:tc>
        <w:tc>
          <w:tcPr>
            <w:tcW w:type="dxa" w:w="4500"/>
          </w:tcPr>
          <w:p>
            <w:r>
              <w:t xml:space="preserve">347</w:t>
            </w:r>
          </w:p>
        </w:tc>
      </w:tr>
      <w:tr>
        <w:tc>
          <w:tcPr>
            <w:tcW w:type="dxa" w:w="4500"/>
          </w:tcPr>
          <w:p>
            <w:r>
              <w:t xml:space="preserve">1322</w:t>
            </w:r>
          </w:p>
        </w:tc>
        <w:tc>
          <w:tcPr>
            <w:tcW w:type="dxa" w:w="4500"/>
          </w:tcPr>
          <w:p>
            <w:r>
              <w:t xml:space="preserve">348</w:t>
            </w:r>
          </w:p>
        </w:tc>
      </w:tr>
      <w:tr>
        <w:tc>
          <w:tcPr>
            <w:tcW w:type="dxa" w:w="4500"/>
          </w:tcPr>
          <w:p>
            <w:r>
              <w:t xml:space="preserve">1323</w:t>
            </w:r>
          </w:p>
        </w:tc>
        <w:tc>
          <w:tcPr>
            <w:tcW w:type="dxa" w:w="4500"/>
          </w:tcPr>
          <w:p>
            <w:r>
              <w:t xml:space="preserve">349</w:t>
            </w:r>
          </w:p>
        </w:tc>
      </w:tr>
      <w:tr>
        <w:tc>
          <w:tcPr>
            <w:tcW w:type="dxa" w:w="4500"/>
          </w:tcPr>
          <w:p>
            <w:r>
              <w:t xml:space="preserve">1324</w:t>
            </w:r>
          </w:p>
        </w:tc>
        <w:tc>
          <w:tcPr>
            <w:tcW w:type="dxa" w:w="4500"/>
          </w:tcPr>
          <w:p>
            <w:r>
              <w:t xml:space="preserve">350</w:t>
            </w:r>
          </w:p>
        </w:tc>
      </w:tr>
      <w:tr>
        <w:tc>
          <w:tcPr>
            <w:tcW w:type="dxa" w:w="4500"/>
          </w:tcPr>
          <w:p>
            <w:r>
              <w:t xml:space="preserve">1325</w:t>
            </w:r>
          </w:p>
        </w:tc>
        <w:tc>
          <w:tcPr>
            <w:tcW w:type="dxa" w:w="4500"/>
          </w:tcPr>
          <w:p>
            <w:r>
              <w:t xml:space="preserve">351</w:t>
            </w:r>
          </w:p>
        </w:tc>
      </w:tr>
      <w:tr>
        <w:tc>
          <w:tcPr>
            <w:tcW w:type="dxa" w:w="4500"/>
          </w:tcPr>
          <w:p>
            <w:r>
              <w:t xml:space="preserve">1326</w:t>
            </w:r>
          </w:p>
        </w:tc>
        <w:tc>
          <w:tcPr>
            <w:tcW w:type="dxa" w:w="4500"/>
          </w:tcPr>
          <w:p>
            <w:r>
              <w:t xml:space="preserve">352</w:t>
            </w:r>
          </w:p>
        </w:tc>
      </w:tr>
      <w:tr>
        <w:tc>
          <w:tcPr>
            <w:tcW w:type="dxa" w:w="4500"/>
          </w:tcPr>
          <w:p>
            <w:r>
              <w:t xml:space="preserve">1327</w:t>
            </w:r>
          </w:p>
        </w:tc>
        <w:tc>
          <w:tcPr>
            <w:tcW w:type="dxa" w:w="4500"/>
          </w:tcPr>
          <w:p>
            <w:r>
              <w:t xml:space="preserve">353</w:t>
            </w:r>
          </w:p>
        </w:tc>
      </w:tr>
      <w:tr>
        <w:tc>
          <w:tcPr>
            <w:tcW w:type="dxa" w:w="4500"/>
          </w:tcPr>
          <w:p>
            <w:r>
              <w:t xml:space="preserve">1328</w:t>
            </w:r>
          </w:p>
        </w:tc>
        <w:tc>
          <w:tcPr>
            <w:tcW w:type="dxa" w:w="4500"/>
          </w:tcPr>
          <w:p>
            <w:r>
              <w:t xml:space="preserve">354</w:t>
            </w:r>
          </w:p>
        </w:tc>
      </w:tr>
      <w:tr>
        <w:tc>
          <w:tcPr>
            <w:tcW w:type="dxa" w:w="4500"/>
          </w:tcPr>
          <w:p>
            <w:r>
              <w:t xml:space="preserve">1329</w:t>
            </w:r>
          </w:p>
        </w:tc>
        <w:tc>
          <w:tcPr>
            <w:tcW w:type="dxa" w:w="4500"/>
          </w:tcPr>
          <w:p>
            <w:r>
              <w:t xml:space="preserve">355</w:t>
            </w:r>
          </w:p>
        </w:tc>
      </w:tr>
      <w:tr>
        <w:tc>
          <w:tcPr>
            <w:tcW w:type="dxa" w:w="4500"/>
          </w:tcPr>
          <w:p>
            <w:r>
              <w:t xml:space="preserve">1330</w:t>
            </w:r>
          </w:p>
        </w:tc>
        <w:tc>
          <w:tcPr>
            <w:tcW w:type="dxa" w:w="4500"/>
          </w:tcPr>
          <w:p>
            <w:r>
              <w:t xml:space="preserve">356</w:t>
            </w:r>
          </w:p>
        </w:tc>
      </w:tr>
      <w:tr>
        <w:tc>
          <w:tcPr>
            <w:tcW w:type="dxa" w:w="4500"/>
          </w:tcPr>
          <w:p>
            <w:r>
              <w:t xml:space="preserve">1331</w:t>
            </w:r>
          </w:p>
        </w:tc>
        <w:tc>
          <w:tcPr>
            <w:tcW w:type="dxa" w:w="4500"/>
          </w:tcPr>
          <w:p>
            <w:r>
              <w:t xml:space="preserve">357</w:t>
            </w:r>
          </w:p>
        </w:tc>
      </w:tr>
      <w:tr>
        <w:tc>
          <w:tcPr>
            <w:tcW w:type="dxa" w:w="4500"/>
          </w:tcPr>
          <w:p>
            <w:r>
              <w:t xml:space="preserve">1332</w:t>
            </w:r>
          </w:p>
        </w:tc>
        <w:tc>
          <w:tcPr>
            <w:tcW w:type="dxa" w:w="4500"/>
          </w:tcPr>
          <w:p>
            <w:r>
              <w:t xml:space="preserve">358</w:t>
            </w:r>
          </w:p>
        </w:tc>
      </w:tr>
      <w:tr>
        <w:tc>
          <w:tcPr>
            <w:tcW w:type="dxa" w:w="4500"/>
          </w:tcPr>
          <w:p>
            <w:r>
              <w:t xml:space="preserve">1333</w:t>
            </w:r>
          </w:p>
        </w:tc>
        <w:tc>
          <w:tcPr>
            <w:tcW w:type="dxa" w:w="4500"/>
          </w:tcPr>
          <w:p>
            <w:r>
              <w:t xml:space="preserve">359</w:t>
            </w:r>
          </w:p>
        </w:tc>
      </w:tr>
      <w:tr>
        <w:tc>
          <w:tcPr>
            <w:tcW w:type="dxa" w:w="4500"/>
          </w:tcPr>
          <w:p>
            <w:r>
              <w:t xml:space="preserve">1334</w:t>
            </w:r>
          </w:p>
        </w:tc>
        <w:tc>
          <w:tcPr>
            <w:tcW w:type="dxa" w:w="4500"/>
          </w:tcPr>
          <w:p>
            <w:r>
              <w:t xml:space="preserve">360</w:t>
            </w:r>
          </w:p>
        </w:tc>
      </w:tr>
      <w:tr>
        <w:tc>
          <w:tcPr>
            <w:tcW w:type="dxa" w:w="4500"/>
          </w:tcPr>
          <w:p>
            <w:r>
              <w:t xml:space="preserve">1335</w:t>
            </w:r>
          </w:p>
        </w:tc>
        <w:tc>
          <w:tcPr>
            <w:tcW w:type="dxa" w:w="4500"/>
          </w:tcPr>
          <w:p>
            <w:r>
              <w:t xml:space="preserve">361</w:t>
            </w:r>
          </w:p>
        </w:tc>
      </w:tr>
      <w:tr>
        <w:tc>
          <w:tcPr>
            <w:tcW w:type="dxa" w:w="4500"/>
          </w:tcPr>
          <w:p>
            <w:r>
              <w:t xml:space="preserve">1336</w:t>
            </w:r>
          </w:p>
        </w:tc>
        <w:tc>
          <w:tcPr>
            <w:tcW w:type="dxa" w:w="4500"/>
          </w:tcPr>
          <w:p>
            <w:r>
              <w:t xml:space="preserve">362</w:t>
            </w:r>
          </w:p>
        </w:tc>
      </w:tr>
      <w:tr>
        <w:tc>
          <w:tcPr>
            <w:tcW w:type="dxa" w:w="4500"/>
          </w:tcPr>
          <w:p>
            <w:r>
              <w:t xml:space="preserve">1337</w:t>
            </w:r>
          </w:p>
        </w:tc>
        <w:tc>
          <w:tcPr>
            <w:tcW w:type="dxa" w:w="4500"/>
          </w:tcPr>
          <w:p>
            <w:r>
              <w:t xml:space="preserve">363</w:t>
            </w:r>
          </w:p>
        </w:tc>
      </w:tr>
      <w:tr>
        <w:tc>
          <w:tcPr>
            <w:tcW w:type="dxa" w:w="4500"/>
          </w:tcPr>
          <w:p>
            <w:r>
              <w:t xml:space="preserve">1338</w:t>
            </w:r>
          </w:p>
        </w:tc>
        <w:tc>
          <w:tcPr>
            <w:tcW w:type="dxa" w:w="4500"/>
          </w:tcPr>
          <w:p>
            <w:r>
              <w:t xml:space="preserve">364</w:t>
            </w:r>
          </w:p>
        </w:tc>
      </w:tr>
      <w:tr>
        <w:tc>
          <w:tcPr>
            <w:tcW w:type="dxa" w:w="4500"/>
          </w:tcPr>
          <w:p>
            <w:r>
              <w:t xml:space="preserve">1339</w:t>
            </w:r>
          </w:p>
        </w:tc>
        <w:tc>
          <w:tcPr>
            <w:tcW w:type="dxa" w:w="4500"/>
          </w:tcPr>
          <w:p>
            <w:r>
              <w:t xml:space="preserve">365</w:t>
            </w:r>
          </w:p>
        </w:tc>
      </w:tr>
      <w:tr>
        <w:tc>
          <w:tcPr>
            <w:tcW w:type="dxa" w:w="4500"/>
          </w:tcPr>
          <w:p>
            <w:r>
              <w:t xml:space="preserve">1340</w:t>
            </w:r>
          </w:p>
        </w:tc>
        <w:tc>
          <w:tcPr>
            <w:tcW w:type="dxa" w:w="4500"/>
          </w:tcPr>
          <w:p>
            <w:r>
              <w:t xml:space="preserve">366</w:t>
            </w:r>
          </w:p>
        </w:tc>
      </w:tr>
      <w:tr>
        <w:tc>
          <w:tcPr>
            <w:tcW w:type="dxa" w:w="4500"/>
          </w:tcPr>
          <w:p>
            <w:r>
              <w:t xml:space="preserve">1341</w:t>
            </w:r>
          </w:p>
        </w:tc>
        <w:tc>
          <w:tcPr>
            <w:tcW w:type="dxa" w:w="4500"/>
          </w:tcPr>
          <w:p>
            <w:r>
              <w:t xml:space="preserve">367</w:t>
            </w:r>
          </w:p>
        </w:tc>
      </w:tr>
      <w:tr>
        <w:tc>
          <w:tcPr>
            <w:tcW w:type="dxa" w:w="4500"/>
          </w:tcPr>
          <w:p>
            <w:r>
              <w:t xml:space="preserve">1342</w:t>
            </w:r>
          </w:p>
        </w:tc>
        <w:tc>
          <w:tcPr>
            <w:tcW w:type="dxa" w:w="4500"/>
          </w:tcPr>
          <w:p>
            <w:r>
              <w:t xml:space="preserve">368</w:t>
            </w:r>
          </w:p>
        </w:tc>
      </w:tr>
      <w:tr>
        <w:tc>
          <w:tcPr>
            <w:tcW w:type="dxa" w:w="4500"/>
          </w:tcPr>
          <w:p>
            <w:r>
              <w:t xml:space="preserve">1343</w:t>
            </w:r>
          </w:p>
        </w:tc>
        <w:tc>
          <w:tcPr>
            <w:tcW w:type="dxa" w:w="4500"/>
          </w:tcPr>
          <w:p>
            <w:r>
              <w:t xml:space="preserve">369</w:t>
            </w:r>
          </w:p>
        </w:tc>
      </w:tr>
      <w:tr>
        <w:tc>
          <w:tcPr>
            <w:tcW w:type="dxa" w:w="4500"/>
          </w:tcPr>
          <w:p>
            <w:r>
              <w:t xml:space="preserve">1344</w:t>
            </w:r>
          </w:p>
        </w:tc>
        <w:tc>
          <w:tcPr>
            <w:tcW w:type="dxa" w:w="4500"/>
          </w:tcPr>
          <w:p>
            <w:r>
              <w:t xml:space="preserve">370</w:t>
            </w:r>
          </w:p>
        </w:tc>
      </w:tr>
      <w:tr>
        <w:tc>
          <w:tcPr>
            <w:tcW w:type="dxa" w:w="4500"/>
          </w:tcPr>
          <w:p>
            <w:r>
              <w:t xml:space="preserve">1345</w:t>
            </w:r>
          </w:p>
        </w:tc>
        <w:tc>
          <w:tcPr>
            <w:tcW w:type="dxa" w:w="4500"/>
          </w:tcPr>
          <w:p>
            <w:r>
              <w:t xml:space="preserve">371</w:t>
            </w:r>
          </w:p>
        </w:tc>
      </w:tr>
      <w:tr>
        <w:tc>
          <w:tcPr>
            <w:tcW w:type="dxa" w:w="4500"/>
          </w:tcPr>
          <w:p>
            <w:r>
              <w:t xml:space="preserve">1346</w:t>
            </w:r>
          </w:p>
        </w:tc>
        <w:tc>
          <w:tcPr>
            <w:tcW w:type="dxa" w:w="4500"/>
          </w:tcPr>
          <w:p>
            <w:r>
              <w:t xml:space="preserve">372</w:t>
            </w:r>
          </w:p>
        </w:tc>
      </w:tr>
      <w:tr>
        <w:tc>
          <w:tcPr>
            <w:tcW w:type="dxa" w:w="4500"/>
          </w:tcPr>
          <w:p>
            <w:r>
              <w:t xml:space="preserve">1347</w:t>
            </w:r>
          </w:p>
        </w:tc>
        <w:tc>
          <w:tcPr>
            <w:tcW w:type="dxa" w:w="4500"/>
          </w:tcPr>
          <w:p>
            <w:r>
              <w:t xml:space="preserve">373</w:t>
            </w:r>
          </w:p>
        </w:tc>
      </w:tr>
      <w:tr>
        <w:tc>
          <w:tcPr>
            <w:tcW w:type="dxa" w:w="4500"/>
          </w:tcPr>
          <w:p>
            <w:r>
              <w:t xml:space="preserve">1348</w:t>
            </w:r>
          </w:p>
        </w:tc>
        <w:tc>
          <w:tcPr>
            <w:tcW w:type="dxa" w:w="4500"/>
          </w:tcPr>
          <w:p>
            <w:r>
              <w:t xml:space="preserve">374</w:t>
            </w:r>
          </w:p>
        </w:tc>
      </w:tr>
      <w:tr>
        <w:tc>
          <w:tcPr>
            <w:tcW w:type="dxa" w:w="4500"/>
          </w:tcPr>
          <w:p>
            <w:r>
              <w:t xml:space="preserve">1349</w:t>
            </w:r>
          </w:p>
        </w:tc>
        <w:tc>
          <w:tcPr>
            <w:tcW w:type="dxa" w:w="4500"/>
          </w:tcPr>
          <w:p>
            <w:r>
              <w:t xml:space="preserve">375</w:t>
            </w:r>
          </w:p>
        </w:tc>
      </w:tr>
      <w:tr>
        <w:tc>
          <w:tcPr>
            <w:tcW w:type="dxa" w:w="4500"/>
          </w:tcPr>
          <w:p>
            <w:r>
              <w:t xml:space="preserve">1350</w:t>
            </w:r>
          </w:p>
        </w:tc>
        <w:tc>
          <w:tcPr>
            <w:tcW w:type="dxa" w:w="4500"/>
          </w:tcPr>
          <w:p>
            <w:r>
              <w:t xml:space="preserve">376</w:t>
            </w:r>
          </w:p>
        </w:tc>
      </w:tr>
      <w:tr>
        <w:tc>
          <w:tcPr>
            <w:tcW w:type="dxa" w:w="4500"/>
          </w:tcPr>
          <w:p>
            <w:r>
              <w:t xml:space="preserve">1351</w:t>
            </w:r>
          </w:p>
        </w:tc>
        <w:tc>
          <w:tcPr>
            <w:tcW w:type="dxa" w:w="4500"/>
          </w:tcPr>
          <w:p>
            <w:r>
              <w:t xml:space="preserve">377</w:t>
            </w:r>
          </w:p>
        </w:tc>
      </w:tr>
      <w:tr>
        <w:tc>
          <w:tcPr>
            <w:tcW w:type="dxa" w:w="4500"/>
          </w:tcPr>
          <w:p>
            <w:r>
              <w:t xml:space="preserve">1352</w:t>
            </w:r>
          </w:p>
        </w:tc>
        <w:tc>
          <w:tcPr>
            <w:tcW w:type="dxa" w:w="4500"/>
          </w:tcPr>
          <w:p>
            <w:r>
              <w:t xml:space="preserve">378</w:t>
            </w:r>
          </w:p>
        </w:tc>
      </w:tr>
      <w:tr>
        <w:tc>
          <w:tcPr>
            <w:tcW w:type="dxa" w:w="4500"/>
          </w:tcPr>
          <w:p>
            <w:r>
              <w:t xml:space="preserve">1353</w:t>
            </w:r>
          </w:p>
        </w:tc>
        <w:tc>
          <w:tcPr>
            <w:tcW w:type="dxa" w:w="4500"/>
          </w:tcPr>
          <w:p>
            <w:r>
              <w:t xml:space="preserve">379</w:t>
            </w:r>
          </w:p>
        </w:tc>
      </w:tr>
      <w:tr>
        <w:tc>
          <w:tcPr>
            <w:tcW w:type="dxa" w:w="4500"/>
          </w:tcPr>
          <w:p>
            <w:r>
              <w:t xml:space="preserve">1354</w:t>
            </w:r>
          </w:p>
        </w:tc>
        <w:tc>
          <w:tcPr>
            <w:tcW w:type="dxa" w:w="4500"/>
          </w:tcPr>
          <w:p>
            <w:r>
              <w:t xml:space="preserve">380</w:t>
            </w:r>
          </w:p>
        </w:tc>
      </w:tr>
      <w:tr>
        <w:tc>
          <w:tcPr>
            <w:tcW w:type="dxa" w:w="4500"/>
          </w:tcPr>
          <w:p>
            <w:r>
              <w:t xml:space="preserve">1355</w:t>
            </w:r>
          </w:p>
        </w:tc>
        <w:tc>
          <w:tcPr>
            <w:tcW w:type="dxa" w:w="4500"/>
          </w:tcPr>
          <w:p>
            <w:r>
              <w:t xml:space="preserve">381</w:t>
            </w:r>
          </w:p>
        </w:tc>
      </w:tr>
      <w:tr>
        <w:tc>
          <w:tcPr>
            <w:tcW w:type="dxa" w:w="4500"/>
          </w:tcPr>
          <w:p>
            <w:r>
              <w:t xml:space="preserve">1356</w:t>
            </w:r>
          </w:p>
        </w:tc>
        <w:tc>
          <w:tcPr>
            <w:tcW w:type="dxa" w:w="4500"/>
          </w:tcPr>
          <w:p>
            <w:r>
              <w:t xml:space="preserve">382</w:t>
            </w:r>
          </w:p>
        </w:tc>
      </w:tr>
      <w:tr>
        <w:tc>
          <w:tcPr>
            <w:tcW w:type="dxa" w:w="4500"/>
          </w:tcPr>
          <w:p>
            <w:r>
              <w:t xml:space="preserve">1357</w:t>
            </w:r>
          </w:p>
        </w:tc>
        <w:tc>
          <w:tcPr>
            <w:tcW w:type="dxa" w:w="4500"/>
          </w:tcPr>
          <w:p>
            <w:r>
              <w:t xml:space="preserve">383</w:t>
            </w:r>
          </w:p>
        </w:tc>
      </w:tr>
      <w:tr>
        <w:tc>
          <w:tcPr>
            <w:tcW w:type="dxa" w:w="4500"/>
          </w:tcPr>
          <w:p>
            <w:r>
              <w:t xml:space="preserve">1358</w:t>
            </w:r>
          </w:p>
        </w:tc>
        <w:tc>
          <w:tcPr>
            <w:tcW w:type="dxa" w:w="4500"/>
          </w:tcPr>
          <w:p>
            <w:r>
              <w:t xml:space="preserve">384</w:t>
            </w:r>
          </w:p>
        </w:tc>
      </w:tr>
      <w:tr>
        <w:tc>
          <w:tcPr>
            <w:tcW w:type="dxa" w:w="4500"/>
          </w:tcPr>
          <w:p>
            <w:r>
              <w:t xml:space="preserve">1359</w:t>
            </w:r>
          </w:p>
        </w:tc>
        <w:tc>
          <w:tcPr>
            <w:tcW w:type="dxa" w:w="4500"/>
          </w:tcPr>
          <w:p>
            <w:r>
              <w:t xml:space="preserve">385</w:t>
            </w:r>
          </w:p>
        </w:tc>
      </w:tr>
      <w:tr>
        <w:tc>
          <w:tcPr>
            <w:tcW w:type="dxa" w:w="4500"/>
          </w:tcPr>
          <w:p>
            <w:r>
              <w:t xml:space="preserve">1360</w:t>
            </w:r>
          </w:p>
        </w:tc>
        <w:tc>
          <w:tcPr>
            <w:tcW w:type="dxa" w:w="4500"/>
          </w:tcPr>
          <w:p>
            <w:r>
              <w:t xml:space="preserve">386</w:t>
            </w:r>
          </w:p>
        </w:tc>
      </w:tr>
      <w:tr>
        <w:tc>
          <w:tcPr>
            <w:tcW w:type="dxa" w:w="4500"/>
          </w:tcPr>
          <w:p>
            <w:r>
              <w:t xml:space="preserve">1361</w:t>
            </w:r>
          </w:p>
        </w:tc>
        <w:tc>
          <w:tcPr>
            <w:tcW w:type="dxa" w:w="4500"/>
          </w:tcPr>
          <w:p>
            <w:r>
              <w:t xml:space="preserve">387</w:t>
            </w:r>
          </w:p>
        </w:tc>
      </w:tr>
      <w:tr>
        <w:tc>
          <w:tcPr>
            <w:tcW w:type="dxa" w:w="4500"/>
          </w:tcPr>
          <w:p>
            <w:r>
              <w:t xml:space="preserve">1362</w:t>
            </w:r>
          </w:p>
        </w:tc>
        <w:tc>
          <w:tcPr>
            <w:tcW w:type="dxa" w:w="4500"/>
          </w:tcPr>
          <w:p>
            <w:r>
              <w:t xml:space="preserve">388</w:t>
            </w:r>
          </w:p>
        </w:tc>
      </w:tr>
      <w:tr>
        <w:tc>
          <w:tcPr>
            <w:tcW w:type="dxa" w:w="4500"/>
          </w:tcPr>
          <w:p>
            <w:r>
              <w:t xml:space="preserve">1363</w:t>
            </w:r>
          </w:p>
        </w:tc>
        <w:tc>
          <w:tcPr>
            <w:tcW w:type="dxa" w:w="4500"/>
          </w:tcPr>
          <w:p>
            <w:r>
              <w:t xml:space="preserve">389</w:t>
            </w:r>
          </w:p>
        </w:tc>
      </w:tr>
      <w:tr>
        <w:tc>
          <w:tcPr>
            <w:tcW w:type="dxa" w:w="4500"/>
          </w:tcPr>
          <w:p>
            <w:r>
              <w:t xml:space="preserve">1364</w:t>
            </w:r>
          </w:p>
        </w:tc>
        <w:tc>
          <w:tcPr>
            <w:tcW w:type="dxa" w:w="4500"/>
          </w:tcPr>
          <w:p>
            <w:r>
              <w:t xml:space="preserve">390</w:t>
            </w:r>
          </w:p>
        </w:tc>
      </w:tr>
      <w:tr>
        <w:tc>
          <w:tcPr>
            <w:tcW w:type="dxa" w:w="4500"/>
          </w:tcPr>
          <w:p>
            <w:r>
              <w:t xml:space="preserve">1365</w:t>
            </w:r>
          </w:p>
        </w:tc>
        <w:tc>
          <w:tcPr>
            <w:tcW w:type="dxa" w:w="4500"/>
          </w:tcPr>
          <w:p>
            <w:r>
              <w:t xml:space="preserve">391</w:t>
            </w:r>
          </w:p>
        </w:tc>
      </w:tr>
      <w:tr>
        <w:tc>
          <w:tcPr>
            <w:tcW w:type="dxa" w:w="4500"/>
          </w:tcPr>
          <w:p>
            <w:r>
              <w:t xml:space="preserve">1366</w:t>
            </w:r>
          </w:p>
        </w:tc>
        <w:tc>
          <w:tcPr>
            <w:tcW w:type="dxa" w:w="4500"/>
          </w:tcPr>
          <w:p>
            <w:r>
              <w:t xml:space="preserve">392</w:t>
            </w:r>
          </w:p>
        </w:tc>
      </w:tr>
      <w:tr>
        <w:tc>
          <w:tcPr>
            <w:tcW w:type="dxa" w:w="4500"/>
          </w:tcPr>
          <w:p>
            <w:r>
              <w:t xml:space="preserve">1367</w:t>
            </w:r>
          </w:p>
        </w:tc>
        <w:tc>
          <w:tcPr>
            <w:tcW w:type="dxa" w:w="4500"/>
          </w:tcPr>
          <w:p>
            <w:r>
              <w:t xml:space="preserve">393</w:t>
            </w:r>
          </w:p>
        </w:tc>
      </w:tr>
      <w:tr>
        <w:tc>
          <w:tcPr>
            <w:tcW w:type="dxa" w:w="4500"/>
          </w:tcPr>
          <w:p>
            <w:r>
              <w:t xml:space="preserve">1368</w:t>
            </w:r>
          </w:p>
        </w:tc>
        <w:tc>
          <w:tcPr>
            <w:tcW w:type="dxa" w:w="4500"/>
          </w:tcPr>
          <w:p>
            <w:r>
              <w:t xml:space="preserve">394</w:t>
            </w:r>
          </w:p>
        </w:tc>
      </w:tr>
      <w:tr>
        <w:tc>
          <w:tcPr>
            <w:tcW w:type="dxa" w:w="4500"/>
          </w:tcPr>
          <w:p>
            <w:r>
              <w:t xml:space="preserve">1369</w:t>
            </w:r>
          </w:p>
        </w:tc>
        <w:tc>
          <w:tcPr>
            <w:tcW w:type="dxa" w:w="4500"/>
          </w:tcPr>
          <w:p>
            <w:r>
              <w:t xml:space="preserve">395</w:t>
            </w:r>
          </w:p>
        </w:tc>
      </w:tr>
      <w:tr>
        <w:tc>
          <w:tcPr>
            <w:tcW w:type="dxa" w:w="4500"/>
          </w:tcPr>
          <w:p>
            <w:r>
              <w:t xml:space="preserve">1370</w:t>
            </w:r>
          </w:p>
        </w:tc>
        <w:tc>
          <w:tcPr>
            <w:tcW w:type="dxa" w:w="4500"/>
          </w:tcPr>
          <w:p>
            <w:r>
              <w:t xml:space="preserve">396</w:t>
            </w:r>
          </w:p>
        </w:tc>
      </w:tr>
      <w:tr>
        <w:tc>
          <w:tcPr>
            <w:tcW w:type="dxa" w:w="4500"/>
          </w:tcPr>
          <w:p>
            <w:r>
              <w:t xml:space="preserve">1371</w:t>
            </w:r>
          </w:p>
        </w:tc>
        <w:tc>
          <w:tcPr>
            <w:tcW w:type="dxa" w:w="4500"/>
          </w:tcPr>
          <w:p>
            <w:r>
              <w:t xml:space="preserve">397</w:t>
            </w:r>
          </w:p>
        </w:tc>
      </w:tr>
      <w:tr>
        <w:tc>
          <w:tcPr>
            <w:tcW w:type="dxa" w:w="4500"/>
          </w:tcPr>
          <w:p>
            <w:r>
              <w:t xml:space="preserve">1372</w:t>
            </w:r>
          </w:p>
        </w:tc>
        <w:tc>
          <w:tcPr>
            <w:tcW w:type="dxa" w:w="4500"/>
          </w:tcPr>
          <w:p>
            <w:r>
              <w:t xml:space="preserve">398</w:t>
            </w:r>
          </w:p>
        </w:tc>
      </w:tr>
      <w:tr>
        <w:tc>
          <w:tcPr>
            <w:tcW w:type="dxa" w:w="4500"/>
          </w:tcPr>
          <w:p>
            <w:r>
              <w:t xml:space="preserve">1373</w:t>
            </w:r>
          </w:p>
        </w:tc>
        <w:tc>
          <w:tcPr>
            <w:tcW w:type="dxa" w:w="4500"/>
          </w:tcPr>
          <w:p>
            <w:r>
              <w:t xml:space="preserve">399</w:t>
            </w:r>
          </w:p>
        </w:tc>
      </w:tr>
      <w:tr>
        <w:tc>
          <w:tcPr>
            <w:tcW w:type="dxa" w:w="4500"/>
          </w:tcPr>
          <w:p>
            <w:r>
              <w:t xml:space="preserve">1374</w:t>
            </w:r>
          </w:p>
        </w:tc>
        <w:tc>
          <w:tcPr>
            <w:tcW w:type="dxa" w:w="4500"/>
          </w:tcPr>
          <w:p>
            <w:r>
              <w:t xml:space="preserve">400</w:t>
            </w:r>
          </w:p>
        </w:tc>
      </w:tr>
      <w:tr>
        <w:tc>
          <w:tcPr>
            <w:tcW w:type="dxa" w:w="4500"/>
          </w:tcPr>
          <w:p>
            <w:r>
              <w:t xml:space="preserve">1375</w:t>
            </w:r>
          </w:p>
        </w:tc>
        <w:tc>
          <w:tcPr>
            <w:tcW w:type="dxa" w:w="4500"/>
          </w:tcPr>
          <w:p>
            <w:r>
              <w:t xml:space="preserve">401</w:t>
            </w:r>
          </w:p>
        </w:tc>
      </w:tr>
      <w:tr>
        <w:tc>
          <w:tcPr>
            <w:tcW w:type="dxa" w:w="4500"/>
          </w:tcPr>
          <w:p>
            <w:r>
              <w:t xml:space="preserve">1376</w:t>
            </w:r>
          </w:p>
        </w:tc>
        <w:tc>
          <w:tcPr>
            <w:tcW w:type="dxa" w:w="4500"/>
          </w:tcPr>
          <w:p>
            <w:r>
              <w:t xml:space="preserve">402</w:t>
            </w:r>
          </w:p>
        </w:tc>
      </w:tr>
      <w:tr>
        <w:tc>
          <w:tcPr>
            <w:tcW w:type="dxa" w:w="4500"/>
          </w:tcPr>
          <w:p>
            <w:r>
              <w:t xml:space="preserve">1377</w:t>
            </w:r>
          </w:p>
        </w:tc>
        <w:tc>
          <w:tcPr>
            <w:tcW w:type="dxa" w:w="4500"/>
          </w:tcPr>
          <w:p>
            <w:r>
              <w:t xml:space="preserve">403</w:t>
            </w:r>
          </w:p>
        </w:tc>
      </w:tr>
      <w:tr>
        <w:tc>
          <w:tcPr>
            <w:tcW w:type="dxa" w:w="4500"/>
          </w:tcPr>
          <w:p>
            <w:r>
              <w:t xml:space="preserve">1378</w:t>
            </w:r>
          </w:p>
        </w:tc>
        <w:tc>
          <w:tcPr>
            <w:tcW w:type="dxa" w:w="4500"/>
          </w:tcPr>
          <w:p>
            <w:r>
              <w:t xml:space="preserve">404</w:t>
            </w:r>
          </w:p>
        </w:tc>
      </w:tr>
      <w:tr>
        <w:tc>
          <w:tcPr>
            <w:tcW w:type="dxa" w:w="4500"/>
          </w:tcPr>
          <w:p>
            <w:r>
              <w:t xml:space="preserve">1379</w:t>
            </w:r>
          </w:p>
        </w:tc>
        <w:tc>
          <w:tcPr>
            <w:tcW w:type="dxa" w:w="4500"/>
          </w:tcPr>
          <w:p>
            <w:r>
              <w:t xml:space="preserve">405</w:t>
            </w:r>
          </w:p>
        </w:tc>
      </w:tr>
      <w:tr>
        <w:tc>
          <w:tcPr>
            <w:tcW w:type="dxa" w:w="4500"/>
          </w:tcPr>
          <w:p>
            <w:r>
              <w:t xml:space="preserve">1380</w:t>
            </w:r>
          </w:p>
        </w:tc>
        <w:tc>
          <w:tcPr>
            <w:tcW w:type="dxa" w:w="4500"/>
          </w:tcPr>
          <w:p>
            <w:r>
              <w:t xml:space="preserve">406</w:t>
            </w:r>
          </w:p>
        </w:tc>
      </w:tr>
      <w:tr>
        <w:tc>
          <w:tcPr>
            <w:tcW w:type="dxa" w:w="4500"/>
          </w:tcPr>
          <w:p>
            <w:r>
              <w:t xml:space="preserve">1381</w:t>
            </w:r>
          </w:p>
        </w:tc>
        <w:tc>
          <w:tcPr>
            <w:tcW w:type="dxa" w:w="4500"/>
          </w:tcPr>
          <w:p>
            <w:r>
              <w:t xml:space="preserve">407</w:t>
            </w:r>
          </w:p>
        </w:tc>
      </w:tr>
      <w:tr>
        <w:tc>
          <w:tcPr>
            <w:tcW w:type="dxa" w:w="4500"/>
          </w:tcPr>
          <w:p>
            <w:r>
              <w:t xml:space="preserve">1382</w:t>
            </w:r>
          </w:p>
        </w:tc>
        <w:tc>
          <w:tcPr>
            <w:tcW w:type="dxa" w:w="4500"/>
          </w:tcPr>
          <w:p>
            <w:r>
              <w:t xml:space="preserve">408</w:t>
            </w:r>
          </w:p>
        </w:tc>
      </w:tr>
      <w:tr>
        <w:tc>
          <w:tcPr>
            <w:tcW w:type="dxa" w:w="4500"/>
          </w:tcPr>
          <w:p>
            <w:r>
              <w:t xml:space="preserve">1383</w:t>
            </w:r>
          </w:p>
        </w:tc>
        <w:tc>
          <w:tcPr>
            <w:tcW w:type="dxa" w:w="4500"/>
          </w:tcPr>
          <w:p>
            <w:r>
              <w:t xml:space="preserve">409</w:t>
            </w:r>
          </w:p>
        </w:tc>
      </w:tr>
      <w:tr>
        <w:tc>
          <w:tcPr>
            <w:tcW w:type="dxa" w:w="4500"/>
          </w:tcPr>
          <w:p>
            <w:r>
              <w:t xml:space="preserve">1384</w:t>
            </w:r>
          </w:p>
        </w:tc>
        <w:tc>
          <w:tcPr>
            <w:tcW w:type="dxa" w:w="4500"/>
          </w:tcPr>
          <w:p>
            <w:r>
              <w:t xml:space="preserve">410</w:t>
            </w:r>
          </w:p>
        </w:tc>
      </w:tr>
      <w:tr>
        <w:tc>
          <w:tcPr>
            <w:tcW w:type="dxa" w:w="4500"/>
          </w:tcPr>
          <w:p>
            <w:r>
              <w:t xml:space="preserve">1385</w:t>
            </w:r>
          </w:p>
        </w:tc>
        <w:tc>
          <w:tcPr>
            <w:tcW w:type="dxa" w:w="4500"/>
          </w:tcPr>
          <w:p>
            <w:r>
              <w:t xml:space="preserve">411</w:t>
            </w:r>
          </w:p>
        </w:tc>
      </w:tr>
      <w:tr>
        <w:tc>
          <w:tcPr>
            <w:tcW w:type="dxa" w:w="4500"/>
          </w:tcPr>
          <w:p>
            <w:r>
              <w:t xml:space="preserve">1386</w:t>
            </w:r>
          </w:p>
        </w:tc>
        <w:tc>
          <w:tcPr>
            <w:tcW w:type="dxa" w:w="4500"/>
          </w:tcPr>
          <w:p>
            <w:r>
              <w:t xml:space="preserve">412</w:t>
            </w:r>
          </w:p>
        </w:tc>
      </w:tr>
      <w:tr>
        <w:tc>
          <w:tcPr>
            <w:tcW w:type="dxa" w:w="4500"/>
          </w:tcPr>
          <w:p>
            <w:r>
              <w:t xml:space="preserve">1387</w:t>
            </w:r>
          </w:p>
        </w:tc>
        <w:tc>
          <w:tcPr>
            <w:tcW w:type="dxa" w:w="4500"/>
          </w:tcPr>
          <w:p>
            <w:r>
              <w:t xml:space="preserve">413</w:t>
            </w:r>
          </w:p>
        </w:tc>
      </w:tr>
      <w:tr>
        <w:tc>
          <w:tcPr>
            <w:tcW w:type="dxa" w:w="4500"/>
          </w:tcPr>
          <w:p>
            <w:r>
              <w:t xml:space="preserve">1388</w:t>
            </w:r>
          </w:p>
        </w:tc>
        <w:tc>
          <w:tcPr>
            <w:tcW w:type="dxa" w:w="4500"/>
          </w:tcPr>
          <w:p>
            <w:r>
              <w:t xml:space="preserve">414</w:t>
            </w:r>
          </w:p>
        </w:tc>
      </w:tr>
      <w:tr>
        <w:tc>
          <w:tcPr>
            <w:tcW w:type="dxa" w:w="4500"/>
          </w:tcPr>
          <w:p>
            <w:r>
              <w:t xml:space="preserve">1389</w:t>
            </w:r>
          </w:p>
        </w:tc>
        <w:tc>
          <w:tcPr>
            <w:tcW w:type="dxa" w:w="4500"/>
          </w:tcPr>
          <w:p>
            <w:r>
              <w:t xml:space="preserve">415</w:t>
            </w:r>
          </w:p>
        </w:tc>
      </w:tr>
      <w:tr>
        <w:tc>
          <w:tcPr>
            <w:tcW w:type="dxa" w:w="4500"/>
          </w:tcPr>
          <w:p>
            <w:r>
              <w:t xml:space="preserve">1390</w:t>
            </w:r>
          </w:p>
        </w:tc>
        <w:tc>
          <w:tcPr>
            <w:tcW w:type="dxa" w:w="4500"/>
          </w:tcPr>
          <w:p>
            <w:r>
              <w:t xml:space="preserve">416</w:t>
            </w:r>
          </w:p>
        </w:tc>
      </w:tr>
      <w:tr>
        <w:tc>
          <w:tcPr>
            <w:tcW w:type="dxa" w:w="4500"/>
          </w:tcPr>
          <w:p>
            <w:r>
              <w:t xml:space="preserve">1391</w:t>
            </w:r>
          </w:p>
        </w:tc>
        <w:tc>
          <w:tcPr>
            <w:tcW w:type="dxa" w:w="4500"/>
          </w:tcPr>
          <w:p>
            <w:r>
              <w:t xml:space="preserve">417</w:t>
            </w:r>
          </w:p>
        </w:tc>
      </w:tr>
      <w:tr>
        <w:tc>
          <w:tcPr>
            <w:tcW w:type="dxa" w:w="4500"/>
          </w:tcPr>
          <w:p>
            <w:r>
              <w:t xml:space="preserve">1392</w:t>
            </w:r>
          </w:p>
        </w:tc>
        <w:tc>
          <w:tcPr>
            <w:tcW w:type="dxa" w:w="4500"/>
          </w:tcPr>
          <w:p>
            <w:r>
              <w:t xml:space="preserve">418</w:t>
            </w:r>
          </w:p>
        </w:tc>
      </w:tr>
      <w:tr>
        <w:tc>
          <w:tcPr>
            <w:tcW w:type="dxa" w:w="4500"/>
          </w:tcPr>
          <w:p>
            <w:r>
              <w:t xml:space="preserve">1393</w:t>
            </w:r>
          </w:p>
        </w:tc>
        <w:tc>
          <w:tcPr>
            <w:tcW w:type="dxa" w:w="4500"/>
          </w:tcPr>
          <w:p>
            <w:r>
              <w:t xml:space="preserve">419</w:t>
            </w:r>
          </w:p>
        </w:tc>
      </w:tr>
      <w:tr>
        <w:tc>
          <w:tcPr>
            <w:tcW w:type="dxa" w:w="4500"/>
          </w:tcPr>
          <w:p>
            <w:r>
              <w:t xml:space="preserve">1394</w:t>
            </w:r>
          </w:p>
        </w:tc>
        <w:tc>
          <w:tcPr>
            <w:tcW w:type="dxa" w:w="4500"/>
          </w:tcPr>
          <w:p>
            <w:r>
              <w:t xml:space="preserve">420</w:t>
            </w:r>
          </w:p>
        </w:tc>
      </w:tr>
      <w:tr>
        <w:tc>
          <w:tcPr>
            <w:tcW w:type="dxa" w:w="4500"/>
          </w:tcPr>
          <w:p>
            <w:r>
              <w:t xml:space="preserve">1395</w:t>
            </w:r>
          </w:p>
        </w:tc>
        <w:tc>
          <w:tcPr>
            <w:tcW w:type="dxa" w:w="4500"/>
          </w:tcPr>
          <w:p>
            <w:r>
              <w:t xml:space="preserve">421</w:t>
            </w:r>
          </w:p>
        </w:tc>
      </w:tr>
      <w:tr>
        <w:tc>
          <w:tcPr>
            <w:tcW w:type="dxa" w:w="4500"/>
          </w:tcPr>
          <w:p>
            <w:r>
              <w:t xml:space="preserve">1396</w:t>
            </w:r>
          </w:p>
        </w:tc>
        <w:tc>
          <w:tcPr>
            <w:tcW w:type="dxa" w:w="4500"/>
          </w:tcPr>
          <w:p>
            <w:r>
              <w:t xml:space="preserve">422</w:t>
            </w:r>
          </w:p>
        </w:tc>
      </w:tr>
      <w:tr>
        <w:tc>
          <w:tcPr>
            <w:tcW w:type="dxa" w:w="4500"/>
          </w:tcPr>
          <w:p>
            <w:r>
              <w:t xml:space="preserve">1397</w:t>
            </w:r>
          </w:p>
        </w:tc>
        <w:tc>
          <w:tcPr>
            <w:tcW w:type="dxa" w:w="4500"/>
          </w:tcPr>
          <w:p>
            <w:r>
              <w:t xml:space="preserve">423</w:t>
            </w:r>
          </w:p>
        </w:tc>
      </w:tr>
      <w:tr>
        <w:tc>
          <w:tcPr>
            <w:tcW w:type="dxa" w:w="4500"/>
          </w:tcPr>
          <w:p>
            <w:r>
              <w:t xml:space="preserve">1398</w:t>
            </w:r>
          </w:p>
        </w:tc>
        <w:tc>
          <w:tcPr>
            <w:tcW w:type="dxa" w:w="4500"/>
          </w:tcPr>
          <w:p>
            <w:r>
              <w:t xml:space="preserve">424</w:t>
            </w:r>
          </w:p>
        </w:tc>
      </w:tr>
      <w:tr>
        <w:tc>
          <w:tcPr>
            <w:tcW w:type="dxa" w:w="4500"/>
          </w:tcPr>
          <w:p>
            <w:r>
              <w:t xml:space="preserve">1399</w:t>
            </w:r>
          </w:p>
        </w:tc>
        <w:tc>
          <w:tcPr>
            <w:tcW w:type="dxa" w:w="4500"/>
          </w:tcPr>
          <w:p>
            <w:r>
              <w:t xml:space="preserve">425</w:t>
            </w:r>
          </w:p>
        </w:tc>
      </w:tr>
      <w:tr>
        <w:tc>
          <w:tcPr>
            <w:tcW w:type="dxa" w:w="4500"/>
          </w:tcPr>
          <w:p>
            <w:r>
              <w:t xml:space="preserve">1400</w:t>
            </w:r>
          </w:p>
        </w:tc>
        <w:tc>
          <w:tcPr>
            <w:tcW w:type="dxa" w:w="4500"/>
          </w:tcPr>
          <w:p>
            <w:r>
              <w:t xml:space="preserve">426</w:t>
            </w:r>
          </w:p>
        </w:tc>
      </w:tr>
      <w:tr>
        <w:tc>
          <w:tcPr>
            <w:tcW w:type="dxa" w:w="4500"/>
          </w:tcPr>
          <w:p>
            <w:r>
              <w:t xml:space="preserve">1401</w:t>
            </w:r>
          </w:p>
        </w:tc>
        <w:tc>
          <w:tcPr>
            <w:tcW w:type="dxa" w:w="4500"/>
          </w:tcPr>
          <w:p>
            <w:r>
              <w:t xml:space="preserve">427</w:t>
            </w:r>
          </w:p>
        </w:tc>
      </w:tr>
      <w:tr>
        <w:tc>
          <w:tcPr>
            <w:tcW w:type="dxa" w:w="4500"/>
          </w:tcPr>
          <w:p>
            <w:r>
              <w:t xml:space="preserve">1402</w:t>
            </w:r>
          </w:p>
        </w:tc>
        <w:tc>
          <w:tcPr>
            <w:tcW w:type="dxa" w:w="4500"/>
          </w:tcPr>
          <w:p>
            <w:r>
              <w:t xml:space="preserve">428</w:t>
            </w:r>
          </w:p>
        </w:tc>
      </w:tr>
      <w:tr>
        <w:tc>
          <w:tcPr>
            <w:tcW w:type="dxa" w:w="4500"/>
          </w:tcPr>
          <w:p>
            <w:r>
              <w:t xml:space="preserve">1403</w:t>
            </w:r>
          </w:p>
        </w:tc>
        <w:tc>
          <w:tcPr>
            <w:tcW w:type="dxa" w:w="4500"/>
          </w:tcPr>
          <w:p>
            <w:r>
              <w:t xml:space="preserve">429</w:t>
            </w:r>
          </w:p>
        </w:tc>
      </w:tr>
      <w:tr>
        <w:tc>
          <w:tcPr>
            <w:tcW w:type="dxa" w:w="4500"/>
          </w:tcPr>
          <w:p>
            <w:r>
              <w:t xml:space="preserve">1404</w:t>
            </w:r>
          </w:p>
        </w:tc>
        <w:tc>
          <w:tcPr>
            <w:tcW w:type="dxa" w:w="4500"/>
          </w:tcPr>
          <w:p>
            <w:r>
              <w:t xml:space="preserve">430</w:t>
            </w:r>
          </w:p>
        </w:tc>
      </w:tr>
      <w:tr>
        <w:tc>
          <w:tcPr>
            <w:tcW w:type="dxa" w:w="4500"/>
          </w:tcPr>
          <w:p>
            <w:r>
              <w:t xml:space="preserve">1405</w:t>
            </w:r>
          </w:p>
        </w:tc>
        <w:tc>
          <w:tcPr>
            <w:tcW w:type="dxa" w:w="4500"/>
          </w:tcPr>
          <w:p>
            <w:r>
              <w:t xml:space="preserve">431</w:t>
            </w:r>
          </w:p>
        </w:tc>
      </w:tr>
      <w:tr>
        <w:tc>
          <w:tcPr>
            <w:tcW w:type="dxa" w:w="4500"/>
          </w:tcPr>
          <w:p>
            <w:r>
              <w:t xml:space="preserve">1406</w:t>
            </w:r>
          </w:p>
        </w:tc>
        <w:tc>
          <w:tcPr>
            <w:tcW w:type="dxa" w:w="4500"/>
          </w:tcPr>
          <w:p>
            <w:r>
              <w:t xml:space="preserve">432</w:t>
            </w:r>
          </w:p>
        </w:tc>
      </w:tr>
      <w:tr>
        <w:tc>
          <w:tcPr>
            <w:tcW w:type="dxa" w:w="4500"/>
          </w:tcPr>
          <w:p>
            <w:r>
              <w:t xml:space="preserve">1407</w:t>
            </w:r>
          </w:p>
        </w:tc>
        <w:tc>
          <w:tcPr>
            <w:tcW w:type="dxa" w:w="4500"/>
          </w:tcPr>
          <w:p>
            <w:r>
              <w:t xml:space="preserve">433</w:t>
            </w:r>
          </w:p>
        </w:tc>
      </w:tr>
      <w:tr>
        <w:tc>
          <w:tcPr>
            <w:tcW w:type="dxa" w:w="4500"/>
          </w:tcPr>
          <w:p>
            <w:r>
              <w:t xml:space="preserve">1408</w:t>
            </w:r>
          </w:p>
        </w:tc>
        <w:tc>
          <w:tcPr>
            <w:tcW w:type="dxa" w:w="4500"/>
          </w:tcPr>
          <w:p>
            <w:r>
              <w:t xml:space="preserve">434</w:t>
            </w:r>
          </w:p>
        </w:tc>
      </w:tr>
      <w:tr>
        <w:tc>
          <w:tcPr>
            <w:tcW w:type="dxa" w:w="4500"/>
          </w:tcPr>
          <w:p>
            <w:r>
              <w:t xml:space="preserve">1409</w:t>
            </w:r>
          </w:p>
        </w:tc>
        <w:tc>
          <w:tcPr>
            <w:tcW w:type="dxa" w:w="4500"/>
          </w:tcPr>
          <w:p>
            <w:r>
              <w:t xml:space="preserve">435</w:t>
            </w:r>
          </w:p>
        </w:tc>
      </w:tr>
      <w:tr>
        <w:tc>
          <w:tcPr>
            <w:tcW w:type="dxa" w:w="4500"/>
          </w:tcPr>
          <w:p>
            <w:r>
              <w:t xml:space="preserve">1410</w:t>
            </w:r>
          </w:p>
        </w:tc>
        <w:tc>
          <w:tcPr>
            <w:tcW w:type="dxa" w:w="4500"/>
          </w:tcPr>
          <w:p>
            <w:r>
              <w:t xml:space="preserve">436</w:t>
            </w:r>
          </w:p>
        </w:tc>
      </w:tr>
      <w:tr>
        <w:tc>
          <w:tcPr>
            <w:tcW w:type="dxa" w:w="4500"/>
          </w:tcPr>
          <w:p>
            <w:r>
              <w:t xml:space="preserve">1411</w:t>
            </w:r>
          </w:p>
        </w:tc>
        <w:tc>
          <w:tcPr>
            <w:tcW w:type="dxa" w:w="4500"/>
          </w:tcPr>
          <w:p>
            <w:r>
              <w:t xml:space="preserve">437</w:t>
            </w:r>
          </w:p>
        </w:tc>
      </w:tr>
      <w:tr>
        <w:tc>
          <w:tcPr>
            <w:tcW w:type="dxa" w:w="4500"/>
          </w:tcPr>
          <w:p>
            <w:r>
              <w:t xml:space="preserve">1412</w:t>
            </w:r>
          </w:p>
        </w:tc>
        <w:tc>
          <w:tcPr>
            <w:tcW w:type="dxa" w:w="4500"/>
          </w:tcPr>
          <w:p>
            <w:r>
              <w:t xml:space="preserve">438</w:t>
            </w:r>
          </w:p>
        </w:tc>
      </w:tr>
      <w:tr>
        <w:tc>
          <w:tcPr>
            <w:tcW w:type="dxa" w:w="4500"/>
          </w:tcPr>
          <w:p>
            <w:r>
              <w:t xml:space="preserve">1413</w:t>
            </w:r>
          </w:p>
        </w:tc>
        <w:tc>
          <w:tcPr>
            <w:tcW w:type="dxa" w:w="4500"/>
          </w:tcPr>
          <w:p>
            <w:r>
              <w:t xml:space="preserve">439</w:t>
            </w:r>
          </w:p>
        </w:tc>
      </w:tr>
      <w:tr>
        <w:tc>
          <w:tcPr>
            <w:tcW w:type="dxa" w:w="4500"/>
          </w:tcPr>
          <w:p>
            <w:r>
              <w:t xml:space="preserve">1414</w:t>
            </w:r>
          </w:p>
        </w:tc>
        <w:tc>
          <w:tcPr>
            <w:tcW w:type="dxa" w:w="4500"/>
          </w:tcPr>
          <w:p>
            <w:r>
              <w:t xml:space="preserve">440</w:t>
            </w:r>
          </w:p>
        </w:tc>
      </w:tr>
      <w:tr>
        <w:tc>
          <w:tcPr>
            <w:tcW w:type="dxa" w:w="4500"/>
          </w:tcPr>
          <w:p>
            <w:r>
              <w:t xml:space="preserve">1415</w:t>
            </w:r>
          </w:p>
        </w:tc>
        <w:tc>
          <w:tcPr>
            <w:tcW w:type="dxa" w:w="4500"/>
          </w:tcPr>
          <w:p>
            <w:r>
              <w:t xml:space="preserve">441</w:t>
            </w:r>
          </w:p>
        </w:tc>
      </w:tr>
      <w:tr>
        <w:tc>
          <w:tcPr>
            <w:tcW w:type="dxa" w:w="4500"/>
          </w:tcPr>
          <w:p>
            <w:r>
              <w:t xml:space="preserve">1416</w:t>
            </w:r>
          </w:p>
        </w:tc>
        <w:tc>
          <w:tcPr>
            <w:tcW w:type="dxa" w:w="4500"/>
          </w:tcPr>
          <w:p>
            <w:r>
              <w:t xml:space="preserve">442</w:t>
            </w:r>
          </w:p>
        </w:tc>
      </w:tr>
      <w:tr>
        <w:tc>
          <w:tcPr>
            <w:tcW w:type="dxa" w:w="4500"/>
          </w:tcPr>
          <w:p>
            <w:r>
              <w:t xml:space="preserve">1417</w:t>
            </w:r>
          </w:p>
        </w:tc>
        <w:tc>
          <w:tcPr>
            <w:tcW w:type="dxa" w:w="4500"/>
          </w:tcPr>
          <w:p>
            <w:r>
              <w:t xml:space="preserve">443</w:t>
            </w:r>
          </w:p>
        </w:tc>
      </w:tr>
      <w:tr>
        <w:tc>
          <w:tcPr>
            <w:tcW w:type="dxa" w:w="4500"/>
          </w:tcPr>
          <w:p>
            <w:r>
              <w:t xml:space="preserve">1418</w:t>
            </w:r>
          </w:p>
        </w:tc>
        <w:tc>
          <w:tcPr>
            <w:tcW w:type="dxa" w:w="4500"/>
          </w:tcPr>
          <w:p>
            <w:r>
              <w:t xml:space="preserve">444</w:t>
            </w:r>
          </w:p>
        </w:tc>
      </w:tr>
      <w:tr>
        <w:tc>
          <w:tcPr>
            <w:tcW w:type="dxa" w:w="4500"/>
          </w:tcPr>
          <w:p>
            <w:r>
              <w:t xml:space="preserve">1419</w:t>
            </w:r>
          </w:p>
        </w:tc>
        <w:tc>
          <w:tcPr>
            <w:tcW w:type="dxa" w:w="4500"/>
          </w:tcPr>
          <w:p>
            <w:r>
              <w:t xml:space="preserve">445</w:t>
            </w:r>
          </w:p>
        </w:tc>
      </w:tr>
      <w:tr>
        <w:tc>
          <w:tcPr>
            <w:tcW w:type="dxa" w:w="4500"/>
          </w:tcPr>
          <w:p>
            <w:r>
              <w:t xml:space="preserve">1420</w:t>
            </w:r>
          </w:p>
        </w:tc>
        <w:tc>
          <w:tcPr>
            <w:tcW w:type="dxa" w:w="4500"/>
          </w:tcPr>
          <w:p>
            <w:r>
              <w:t xml:space="preserve">446</w:t>
            </w:r>
          </w:p>
        </w:tc>
      </w:tr>
      <w:tr>
        <w:tc>
          <w:tcPr>
            <w:tcW w:type="dxa" w:w="4500"/>
          </w:tcPr>
          <w:p>
            <w:r>
              <w:t xml:space="preserve">1421</w:t>
            </w:r>
          </w:p>
        </w:tc>
        <w:tc>
          <w:tcPr>
            <w:tcW w:type="dxa" w:w="4500"/>
          </w:tcPr>
          <w:p>
            <w:r>
              <w:t xml:space="preserve">447</w:t>
            </w:r>
          </w:p>
        </w:tc>
      </w:tr>
      <w:tr>
        <w:tc>
          <w:tcPr>
            <w:tcW w:type="dxa" w:w="4500"/>
          </w:tcPr>
          <w:p>
            <w:r>
              <w:t xml:space="preserve">1422</w:t>
            </w:r>
          </w:p>
        </w:tc>
        <w:tc>
          <w:tcPr>
            <w:tcW w:type="dxa" w:w="4500"/>
          </w:tcPr>
          <w:p>
            <w:r>
              <w:t xml:space="preserve">448</w:t>
            </w:r>
          </w:p>
        </w:tc>
      </w:tr>
      <w:tr>
        <w:tc>
          <w:tcPr>
            <w:tcW w:type="dxa" w:w="4500"/>
          </w:tcPr>
          <w:p>
            <w:r>
              <w:t xml:space="preserve">1423</w:t>
            </w:r>
          </w:p>
        </w:tc>
        <w:tc>
          <w:tcPr>
            <w:tcW w:type="dxa" w:w="4500"/>
          </w:tcPr>
          <w:p>
            <w:r>
              <w:t xml:space="preserve">449</w:t>
            </w:r>
          </w:p>
        </w:tc>
      </w:tr>
      <w:tr>
        <w:tc>
          <w:tcPr>
            <w:tcW w:type="dxa" w:w="4500"/>
          </w:tcPr>
          <w:p>
            <w:r>
              <w:t xml:space="preserve">1424</w:t>
            </w:r>
          </w:p>
        </w:tc>
        <w:tc>
          <w:tcPr>
            <w:tcW w:type="dxa" w:w="4500"/>
          </w:tcPr>
          <w:p>
            <w:r>
              <w:t xml:space="preserve">450</w:t>
            </w:r>
          </w:p>
        </w:tc>
      </w:tr>
      <w:tr>
        <w:tc>
          <w:tcPr>
            <w:tcW w:type="dxa" w:w="4500"/>
          </w:tcPr>
          <w:p>
            <w:r>
              <w:t xml:space="preserve">1425</w:t>
            </w:r>
          </w:p>
        </w:tc>
        <w:tc>
          <w:tcPr>
            <w:tcW w:type="dxa" w:w="4500"/>
          </w:tcPr>
          <w:p>
            <w:r>
              <w:t xml:space="preserve">451</w:t>
            </w:r>
          </w:p>
        </w:tc>
      </w:tr>
      <w:tr>
        <w:tc>
          <w:tcPr>
            <w:tcW w:type="dxa" w:w="4500"/>
          </w:tcPr>
          <w:p>
            <w:r>
              <w:t xml:space="preserve">1426</w:t>
            </w:r>
          </w:p>
        </w:tc>
        <w:tc>
          <w:tcPr>
            <w:tcW w:type="dxa" w:w="4500"/>
          </w:tcPr>
          <w:p>
            <w:r>
              <w:t xml:space="preserve">452</w:t>
            </w:r>
          </w:p>
        </w:tc>
      </w:tr>
      <w:tr>
        <w:tc>
          <w:tcPr>
            <w:tcW w:type="dxa" w:w="4500"/>
          </w:tcPr>
          <w:p>
            <w:r>
              <w:t xml:space="preserve">1427</w:t>
            </w:r>
          </w:p>
        </w:tc>
        <w:tc>
          <w:tcPr>
            <w:tcW w:type="dxa" w:w="4500"/>
          </w:tcPr>
          <w:p>
            <w:r>
              <w:t xml:space="preserve">453</w:t>
            </w:r>
          </w:p>
        </w:tc>
      </w:tr>
      <w:tr>
        <w:tc>
          <w:tcPr>
            <w:tcW w:type="dxa" w:w="4500"/>
          </w:tcPr>
          <w:p>
            <w:r>
              <w:t xml:space="preserve">1428</w:t>
            </w:r>
          </w:p>
        </w:tc>
        <w:tc>
          <w:tcPr>
            <w:tcW w:type="dxa" w:w="4500"/>
          </w:tcPr>
          <w:p>
            <w:r>
              <w:t xml:space="preserve">454</w:t>
            </w:r>
          </w:p>
        </w:tc>
      </w:tr>
      <w:tr>
        <w:tc>
          <w:tcPr>
            <w:tcW w:type="dxa" w:w="4500"/>
          </w:tcPr>
          <w:p>
            <w:r>
              <w:t xml:space="preserve">1429</w:t>
            </w:r>
          </w:p>
        </w:tc>
        <w:tc>
          <w:tcPr>
            <w:tcW w:type="dxa" w:w="4500"/>
          </w:tcPr>
          <w:p>
            <w:r>
              <w:t xml:space="preserve">455</w:t>
            </w:r>
          </w:p>
        </w:tc>
      </w:tr>
      <w:tr>
        <w:tc>
          <w:tcPr>
            <w:tcW w:type="dxa" w:w="4500"/>
          </w:tcPr>
          <w:p>
            <w:r>
              <w:t xml:space="preserve">1430</w:t>
            </w:r>
          </w:p>
        </w:tc>
        <w:tc>
          <w:tcPr>
            <w:tcW w:type="dxa" w:w="4500"/>
          </w:tcPr>
          <w:p>
            <w:r>
              <w:t xml:space="preserve">456</w:t>
            </w:r>
          </w:p>
        </w:tc>
      </w:tr>
      <w:tr>
        <w:tc>
          <w:tcPr>
            <w:tcW w:type="dxa" w:w="4500"/>
          </w:tcPr>
          <w:p>
            <w:r>
              <w:t xml:space="preserve">1431</w:t>
            </w:r>
          </w:p>
        </w:tc>
        <w:tc>
          <w:tcPr>
            <w:tcW w:type="dxa" w:w="4500"/>
          </w:tcPr>
          <w:p>
            <w:r>
              <w:t xml:space="preserve">457</w:t>
            </w:r>
          </w:p>
        </w:tc>
      </w:tr>
      <w:tr>
        <w:tc>
          <w:tcPr>
            <w:tcW w:type="dxa" w:w="4500"/>
          </w:tcPr>
          <w:p>
            <w:r>
              <w:t xml:space="preserve">1432</w:t>
            </w:r>
          </w:p>
        </w:tc>
        <w:tc>
          <w:tcPr>
            <w:tcW w:type="dxa" w:w="4500"/>
          </w:tcPr>
          <w:p>
            <w:r>
              <w:t xml:space="preserve">458</w:t>
            </w:r>
          </w:p>
        </w:tc>
      </w:tr>
      <w:tr>
        <w:tc>
          <w:tcPr>
            <w:tcW w:type="dxa" w:w="4500"/>
          </w:tcPr>
          <w:p>
            <w:r>
              <w:t xml:space="preserve">1433</w:t>
            </w:r>
          </w:p>
        </w:tc>
        <w:tc>
          <w:tcPr>
            <w:tcW w:type="dxa" w:w="4500"/>
          </w:tcPr>
          <w:p>
            <w:r>
              <w:t xml:space="preserve">459</w:t>
            </w:r>
          </w:p>
        </w:tc>
      </w:tr>
      <w:tr>
        <w:tc>
          <w:tcPr>
            <w:tcW w:type="dxa" w:w="4500"/>
          </w:tcPr>
          <w:p>
            <w:r>
              <w:t xml:space="preserve">1434</w:t>
            </w:r>
          </w:p>
        </w:tc>
        <w:tc>
          <w:tcPr>
            <w:tcW w:type="dxa" w:w="4500"/>
          </w:tcPr>
          <w:p>
            <w:r>
              <w:t xml:space="preserve">460</w:t>
            </w:r>
          </w:p>
        </w:tc>
      </w:tr>
      <w:tr>
        <w:tc>
          <w:tcPr>
            <w:tcW w:type="dxa" w:w="4500"/>
          </w:tcPr>
          <w:p>
            <w:r>
              <w:t xml:space="preserve">1435</w:t>
            </w:r>
          </w:p>
        </w:tc>
        <w:tc>
          <w:tcPr>
            <w:tcW w:type="dxa" w:w="4500"/>
          </w:tcPr>
          <w:p>
            <w:r>
              <w:t xml:space="preserve">461</w:t>
            </w:r>
          </w:p>
        </w:tc>
      </w:tr>
      <w:tr>
        <w:tc>
          <w:tcPr>
            <w:tcW w:type="dxa" w:w="4500"/>
          </w:tcPr>
          <w:p>
            <w:r>
              <w:t xml:space="preserve">1436</w:t>
            </w:r>
          </w:p>
        </w:tc>
        <w:tc>
          <w:tcPr>
            <w:tcW w:type="dxa" w:w="4500"/>
          </w:tcPr>
          <w:p>
            <w:r>
              <w:t xml:space="preserve">462</w:t>
            </w:r>
          </w:p>
        </w:tc>
      </w:tr>
      <w:tr>
        <w:tc>
          <w:tcPr>
            <w:tcW w:type="dxa" w:w="4500"/>
          </w:tcPr>
          <w:p>
            <w:r>
              <w:t xml:space="preserve">1437</w:t>
            </w:r>
          </w:p>
        </w:tc>
        <w:tc>
          <w:tcPr>
            <w:tcW w:type="dxa" w:w="4500"/>
          </w:tcPr>
          <w:p>
            <w:r>
              <w:t xml:space="preserve">463</w:t>
            </w:r>
          </w:p>
        </w:tc>
      </w:tr>
      <w:tr>
        <w:tc>
          <w:tcPr>
            <w:tcW w:type="dxa" w:w="4500"/>
          </w:tcPr>
          <w:p>
            <w:r>
              <w:t xml:space="preserve">1438</w:t>
            </w:r>
          </w:p>
        </w:tc>
        <w:tc>
          <w:tcPr>
            <w:tcW w:type="dxa" w:w="4500"/>
          </w:tcPr>
          <w:p>
            <w:r>
              <w:t xml:space="preserve">464</w:t>
            </w:r>
          </w:p>
        </w:tc>
      </w:tr>
      <w:tr>
        <w:tc>
          <w:tcPr>
            <w:tcW w:type="dxa" w:w="4500"/>
          </w:tcPr>
          <w:p>
            <w:r>
              <w:t xml:space="preserve">1439</w:t>
            </w:r>
          </w:p>
        </w:tc>
        <w:tc>
          <w:tcPr>
            <w:tcW w:type="dxa" w:w="4500"/>
          </w:tcPr>
          <w:p>
            <w:r>
              <w:t xml:space="preserve">465</w:t>
            </w:r>
          </w:p>
        </w:tc>
      </w:tr>
      <w:tr>
        <w:tc>
          <w:tcPr>
            <w:tcW w:type="dxa" w:w="4500"/>
          </w:tcPr>
          <w:p>
            <w:r>
              <w:t xml:space="preserve">1440</w:t>
            </w:r>
          </w:p>
        </w:tc>
        <w:tc>
          <w:tcPr>
            <w:tcW w:type="dxa" w:w="4500"/>
          </w:tcPr>
          <w:p>
            <w:r>
              <w:t xml:space="preserve">466</w:t>
            </w:r>
          </w:p>
        </w:tc>
      </w:tr>
      <w:tr>
        <w:tc>
          <w:tcPr>
            <w:tcW w:type="dxa" w:w="4500"/>
          </w:tcPr>
          <w:p>
            <w:r>
              <w:t xml:space="preserve">1441</w:t>
            </w:r>
          </w:p>
        </w:tc>
        <w:tc>
          <w:tcPr>
            <w:tcW w:type="dxa" w:w="4500"/>
          </w:tcPr>
          <w:p>
            <w:r>
              <w:t xml:space="preserve">467</w:t>
            </w:r>
          </w:p>
        </w:tc>
      </w:tr>
      <w:tr>
        <w:tc>
          <w:tcPr>
            <w:tcW w:type="dxa" w:w="4500"/>
          </w:tcPr>
          <w:p>
            <w:r>
              <w:t xml:space="preserve">1442</w:t>
            </w:r>
          </w:p>
        </w:tc>
        <w:tc>
          <w:tcPr>
            <w:tcW w:type="dxa" w:w="4500"/>
          </w:tcPr>
          <w:p>
            <w:r>
              <w:t xml:space="preserve">468</w:t>
            </w:r>
          </w:p>
        </w:tc>
      </w:tr>
      <w:tr>
        <w:tc>
          <w:tcPr>
            <w:tcW w:type="dxa" w:w="4500"/>
          </w:tcPr>
          <w:p>
            <w:r>
              <w:t xml:space="preserve">1443</w:t>
            </w:r>
          </w:p>
        </w:tc>
        <w:tc>
          <w:tcPr>
            <w:tcW w:type="dxa" w:w="4500"/>
          </w:tcPr>
          <w:p>
            <w:r>
              <w:t xml:space="preserve">469</w:t>
            </w:r>
          </w:p>
        </w:tc>
      </w:tr>
      <w:tr>
        <w:tc>
          <w:tcPr>
            <w:tcW w:type="dxa" w:w="4500"/>
          </w:tcPr>
          <w:p>
            <w:r>
              <w:t xml:space="preserve">1444</w:t>
            </w:r>
          </w:p>
        </w:tc>
        <w:tc>
          <w:tcPr>
            <w:tcW w:type="dxa" w:w="4500"/>
          </w:tcPr>
          <w:p>
            <w:r>
              <w:t xml:space="preserve">470</w:t>
            </w:r>
          </w:p>
        </w:tc>
      </w:tr>
      <w:tr>
        <w:tc>
          <w:tcPr>
            <w:tcW w:type="dxa" w:w="4500"/>
          </w:tcPr>
          <w:p>
            <w:r>
              <w:t xml:space="preserve">1445</w:t>
            </w:r>
          </w:p>
        </w:tc>
        <w:tc>
          <w:tcPr>
            <w:tcW w:type="dxa" w:w="4500"/>
          </w:tcPr>
          <w:p>
            <w:r>
              <w:t xml:space="preserve">471</w:t>
            </w:r>
          </w:p>
        </w:tc>
      </w:tr>
      <w:tr>
        <w:tc>
          <w:tcPr>
            <w:tcW w:type="dxa" w:w="4500"/>
          </w:tcPr>
          <w:p>
            <w:r>
              <w:t xml:space="preserve">1446</w:t>
            </w:r>
          </w:p>
        </w:tc>
        <w:tc>
          <w:tcPr>
            <w:tcW w:type="dxa" w:w="4500"/>
          </w:tcPr>
          <w:p>
            <w:r>
              <w:t xml:space="preserve">472</w:t>
            </w:r>
          </w:p>
        </w:tc>
      </w:tr>
      <w:tr>
        <w:tc>
          <w:tcPr>
            <w:tcW w:type="dxa" w:w="4500"/>
          </w:tcPr>
          <w:p>
            <w:r>
              <w:t xml:space="preserve">1447</w:t>
            </w:r>
          </w:p>
        </w:tc>
        <w:tc>
          <w:tcPr>
            <w:tcW w:type="dxa" w:w="4500"/>
          </w:tcPr>
          <w:p>
            <w:r>
              <w:t xml:space="preserve">473</w:t>
            </w:r>
          </w:p>
        </w:tc>
      </w:tr>
      <w:tr>
        <w:tc>
          <w:tcPr>
            <w:tcW w:type="dxa" w:w="4500"/>
          </w:tcPr>
          <w:p>
            <w:r>
              <w:t xml:space="preserve">1448</w:t>
            </w:r>
          </w:p>
        </w:tc>
        <w:tc>
          <w:tcPr>
            <w:tcW w:type="dxa" w:w="4500"/>
          </w:tcPr>
          <w:p>
            <w:r>
              <w:t xml:space="preserve">474</w:t>
            </w:r>
          </w:p>
        </w:tc>
      </w:tr>
      <w:tr>
        <w:tc>
          <w:tcPr>
            <w:tcW w:type="dxa" w:w="4500"/>
          </w:tcPr>
          <w:p>
            <w:r>
              <w:t xml:space="preserve">1449</w:t>
            </w:r>
          </w:p>
        </w:tc>
        <w:tc>
          <w:tcPr>
            <w:tcW w:type="dxa" w:w="4500"/>
          </w:tcPr>
          <w:p>
            <w:r>
              <w:t xml:space="preserve">475</w:t>
            </w:r>
          </w:p>
        </w:tc>
      </w:tr>
      <w:tr>
        <w:tc>
          <w:tcPr>
            <w:tcW w:type="dxa" w:w="4500"/>
          </w:tcPr>
          <w:p>
            <w:r>
              <w:t xml:space="preserve">1450</w:t>
            </w:r>
          </w:p>
        </w:tc>
        <w:tc>
          <w:tcPr>
            <w:tcW w:type="dxa" w:w="4500"/>
          </w:tcPr>
          <w:p>
            <w:r>
              <w:t xml:space="preserve">476</w:t>
            </w:r>
          </w:p>
        </w:tc>
      </w:tr>
      <w:tr>
        <w:tc>
          <w:tcPr>
            <w:tcW w:type="dxa" w:w="4500"/>
          </w:tcPr>
          <w:p>
            <w:r>
              <w:t xml:space="preserve">1451</w:t>
            </w:r>
          </w:p>
        </w:tc>
        <w:tc>
          <w:tcPr>
            <w:tcW w:type="dxa" w:w="4500"/>
          </w:tcPr>
          <w:p>
            <w:r>
              <w:t xml:space="preserve">477</w:t>
            </w:r>
          </w:p>
        </w:tc>
      </w:tr>
      <w:tr>
        <w:tc>
          <w:tcPr>
            <w:tcW w:type="dxa" w:w="4500"/>
          </w:tcPr>
          <w:p>
            <w:r>
              <w:t xml:space="preserve">1452</w:t>
            </w:r>
          </w:p>
        </w:tc>
        <w:tc>
          <w:tcPr>
            <w:tcW w:type="dxa" w:w="4500"/>
          </w:tcPr>
          <w:p>
            <w:r>
              <w:t xml:space="preserve">478</w:t>
            </w:r>
          </w:p>
        </w:tc>
      </w:tr>
      <w:tr>
        <w:tc>
          <w:tcPr>
            <w:tcW w:type="dxa" w:w="4500"/>
          </w:tcPr>
          <w:p>
            <w:r>
              <w:t xml:space="preserve">1453</w:t>
            </w:r>
          </w:p>
        </w:tc>
        <w:tc>
          <w:tcPr>
            <w:tcW w:type="dxa" w:w="4500"/>
          </w:tcPr>
          <w:p>
            <w:r>
              <w:t xml:space="preserve">479</w:t>
            </w:r>
          </w:p>
        </w:tc>
      </w:tr>
      <w:tr>
        <w:tc>
          <w:tcPr>
            <w:tcW w:type="dxa" w:w="4500"/>
          </w:tcPr>
          <w:p>
            <w:r>
              <w:t xml:space="preserve">1454</w:t>
            </w:r>
          </w:p>
        </w:tc>
        <w:tc>
          <w:tcPr>
            <w:tcW w:type="dxa" w:w="4500"/>
          </w:tcPr>
          <w:p>
            <w:r>
              <w:t xml:space="preserve">480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6"/>
        <w:szCs w:val="16"/>
      </w:rPr>
      <w:t xml:space="preserve">Reglamento de Desarrollo Urbano — Borrador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2026-08-22T06:21:20.791Z</dcterms:created>
  <dcterms:modified xsi:type="dcterms:W3CDTF">2026-08-22T06:21:20.792Z</dcterms:modified>
</cp:coreProperties>
</file>

<file path=docProps/custom.xml><?xml version="1.0" encoding="utf-8"?>
<Properties xmlns="http://schemas.openxmlformats.org/officeDocument/2006/custom-properties" xmlns:vt="http://schemas.openxmlformats.org/officeDocument/2006/docPropsVTypes"/>
</file>