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240"/>
      </w:pPr>
      <w:r>
        <w:rPr>
          <w:b/>
          <w:sz w:val="32"/>
        </w:rPr>
        <w:t xml:space="preserve">Betriebsanleitung Kreiselpumpe KP-300</w:t>
      </w:r>
    </w:p>
    <w:p>
      <w:pPr>
        <w:spacing w:after="120"/>
        <w:jc w:val="both"/>
      </w:pPr>
      <w:r>
        <w:t xml:space="preserve">Übersetzung aus dem Englischen. Version 3.2, Oktober 2026.</w:t>
      </w:r>
    </w:p>
    <w:p>
      <w:pPr>
        <w:spacing w:before="240" w:after="120"/>
      </w:pPr>
      <w:r>
        <w:rPr>
          <w:b/>
          <w:sz w:val="24"/>
        </w:rPr>
        <w:t xml:space="preserve">1. Sicherheitshinweise</w:t>
      </w:r>
    </w:p>
    <w:p>
      <w:pPr>
        <w:spacing w:after="120"/>
        <w:jc w:val="both"/>
      </w:pPr>
      <w:r>
        <w:t xml:space="preserve">Lesen Sie diese Anleitung vor der Montage und Inbetriebnahme. Montage, Betrieb und Wartung dürfen nur von qualifiziertem Personal durchgeführt werden. Trennen Sie den Motor vor allen Arbeiten an der Pumpe vom Netz.</w:t>
      </w:r>
    </w:p>
    <w:p>
      <w:pPr>
        <w:spacing w:before="240" w:after="120"/>
      </w:pPr>
      <w:r>
        <w:rPr>
          <w:b/>
          <w:sz w:val="24"/>
        </w:rPr>
        <w:t xml:space="preserve">2. Aufstellung</w:t>
      </w:r>
    </w:p>
    <w:p>
      <w:pPr>
        <w:spacing w:after="120"/>
        <w:jc w:val="both"/>
      </w:pPr>
      <w:r>
        <w:t xml:space="preserve">Die Pumpe auf einem steifen, ebenen Fundament aufstellen. Pumpen- und Motorwelle ausrichten; der zulässige Radialversatz beträgt 0,05 mm. Saug- und Druckleitung so abstützen, dass keine Kräfte auf die Pumpenflansche wirken.</w:t>
      </w:r>
    </w:p>
    <w:p>
      <w:pPr>
        <w:spacing w:before="240" w:after="120"/>
      </w:pPr>
      <w:r>
        <w:rPr>
          <w:b/>
          <w:sz w:val="24"/>
        </w:rPr>
        <w:t xml:space="preserve">3. Inbetriebnahme</w:t>
      </w:r>
    </w:p>
    <w:p>
      <w:pPr>
        <w:spacing w:after="120"/>
        <w:jc w:val="both"/>
      </w:pPr>
      <w:r>
        <w:t xml:space="preserve">Pumpe und Saugleitung mit Flüssigkeit füllen. Drehrichtung prüfen (Pfeil am Lagergehäuse). Motor bei leicht geöffnetem Druckschieber starten und den Schieber langsam bis zum Betriebspunkt öffnen.</w:t>
      </w:r>
    </w:p>
    <w:p>
      <w:pPr>
        <w:spacing w:before="240" w:after="120"/>
      </w:pPr>
      <w:r>
        <w:rPr>
          <w:b/>
          <w:sz w:val="24"/>
        </w:rPr>
        <w:t xml:space="preserve">4. Wartung</w:t>
      </w:r>
    </w:p>
    <w:p>
      <w:pPr>
        <w:spacing w:after="120"/>
        <w:jc w:val="both"/>
      </w:pPr>
      <w:r>
        <w:t xml:space="preserve">Gleitringdichtung wöchentlich auf Leckage prüfen. Lager alle 4.000 Betriebsstunden schmieren. O-Ringe bei jedem Dichtungswechsel ersetzen (Satz ORK-300).</w:t>
      </w:r>
    </w:p>
    <w:sectPr>
      <w:pgSz w:w="11906" w:h="16838"/>
      <w:pgMar w:top="1134" w:right="850" w:bottom="1134" w:left="1418" w:header="708" w:footer="708" w:gutter="0"/>
    </w:sectPr>
  </w:body>
</w:document>
</file>