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2"/>
        </w:rPr>
        <w:t xml:space="preserve">ДИЛЕРСКИЙ ДОГОВОР № КПЕ-НВ/2026-07</w:t>
      </w:r>
    </w:p>
    <w:p>
      <w:pPr>
        <w:spacing w:after="120"/>
        <w:jc w:val="both"/>
      </w:pPr>
      <w:r>
        <w:t xml:space="preserve">г. Санкт-Петербург, «___» ноября 2026 г.</w:t>
      </w:r>
    </w:p>
    <w:p>
      <w:pPr>
        <w:spacing w:after="120"/>
        <w:jc w:val="both"/>
      </w:pPr>
      <w:r>
        <w:t xml:space="preserve">ТОО «Кестрел Пампс Евразия» (БИН 210940012345), именуемое в дальнейшем «Поставщик», в лице директора Ержана Нурланова, с одной стороны, и ООО «Нордвейв Инжиниринг» (ИНН 7801654321), именуемое в дальнейшем «Дилер», в лице генерального директора Петра Ковалёва, с другой стороны, заключили настоящий договор о нижеследующем.</w:t>
      </w:r>
    </w:p>
    <w:p>
      <w:pPr>
        <w:spacing w:before="240" w:after="120"/>
      </w:pPr>
      <w:r>
        <w:rPr>
          <w:b/>
          <w:sz w:val="24"/>
        </w:rPr>
        <w:t xml:space="preserve">1. Предмет договора</w:t>
      </w:r>
    </w:p>
    <w:p>
      <w:pPr>
        <w:spacing w:after="120"/>
        <w:jc w:val="both"/>
      </w:pPr>
      <w:r>
        <w:t xml:space="preserve">1.1. Поставщик предоставляет Дилеру право продажи насосного оборудования марки Kestrel на территории Северо-Западного федерального округа РФ.</w:t>
      </w:r>
    </w:p>
    <w:p>
      <w:pPr>
        <w:spacing w:after="120"/>
        <w:jc w:val="both"/>
      </w:pPr>
      <w:r>
        <w:t xml:space="preserve">1.2. Дилер обязуется закупать оборудование в объёме не менее 18 000 000 рублей в год.</w:t>
      </w:r>
    </w:p>
    <w:p>
      <w:pPr>
        <w:spacing w:before="240" w:after="120"/>
      </w:pPr>
      <w:r>
        <w:rPr>
          <w:b/>
          <w:sz w:val="24"/>
        </w:rPr>
        <w:t xml:space="preserve">2. Цены и порядок оплаты</w:t>
      </w:r>
    </w:p>
    <w:p>
      <w:pPr>
        <w:spacing w:after="120"/>
        <w:jc w:val="both"/>
      </w:pPr>
      <w:r>
        <w:t xml:space="preserve">2.1. Цены определяются по прайс-листу Поставщика за вычетом дилерской скидки 22%.</w:t>
      </w:r>
    </w:p>
    <w:p>
      <w:pPr>
        <w:spacing w:after="120"/>
        <w:jc w:val="both"/>
      </w:pPr>
      <w:r>
        <w:t xml:space="preserve">2.2. Оплата производится в течение 30 календарных дней с даты отгрузки.</w:t>
      </w:r>
    </w:p>
    <w:p>
      <w:pPr>
        <w:spacing w:before="240" w:after="120"/>
      </w:pPr>
      <w:r>
        <w:rPr>
          <w:b/>
          <w:sz w:val="24"/>
        </w:rPr>
        <w:t xml:space="preserve">3. Поставка</w:t>
      </w:r>
    </w:p>
    <w:p>
      <w:pPr>
        <w:spacing w:after="120"/>
        <w:jc w:val="both"/>
      </w:pPr>
      <w:r>
        <w:t xml:space="preserve">3.1. Поставка осуществляется на условиях FCA Алматы (Инкотермс 2020). Срок поставки — до 6 недель с даты заказа.</w:t>
      </w:r>
    </w:p>
    <w:p>
      <w:pPr>
        <w:spacing w:before="240" w:after="120"/>
      </w:pPr>
      <w:r>
        <w:rPr>
          <w:b/>
          <w:sz w:val="24"/>
        </w:rPr>
        <w:t xml:space="preserve">4. Гарантия</w:t>
      </w:r>
    </w:p>
    <w:p>
      <w:pPr>
        <w:spacing w:after="120"/>
        <w:jc w:val="both"/>
      </w:pPr>
      <w:r>
        <w:t xml:space="preserve">4.1. Гарантийный срок — 24 месяца с даты ввода в эксплуатацию, но не более 30 месяцев с даты отгрузки.</w:t>
      </w:r>
    </w:p>
    <w:p>
      <w:pPr>
        <w:spacing w:before="240" w:after="120"/>
      </w:pPr>
      <w:r>
        <w:rPr>
          <w:b/>
          <w:sz w:val="24"/>
        </w:rPr>
        <w:t xml:space="preserve">5. Срок действия</w:t>
      </w:r>
    </w:p>
    <w:p>
      <w:pPr>
        <w:spacing w:after="120"/>
        <w:jc w:val="both"/>
      </w:pPr>
      <w:r>
        <w:t xml:space="preserve">5.1. Договор действует два года с даты подписания и продлевается на каждый следующий год, если ни одна из сторон не заявит о его прекращении за 60 дней.</w:t>
      </w:r>
    </w:p>
    <w:sectPr>
      <w:pgSz w:w="11906" w:h="16838"/>
      <w:pgMar w:top="1134" w:right="850" w:bottom="1134" w:left="1418" w:header="708" w:footer="708" w:gutter="0"/>
    </w:sectPr>
  </w:body>
</w:document>
</file>