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9CDE" w14:textId="77777777" w:rsidR="005015D1" w:rsidRPr="00E60A93" w:rsidRDefault="005015D1" w:rsidP="00E60A93"/>
    <w:p>
      <w:pPr>
        <w:pStyle w:val="Titolo"/>
      </w:pPr>
      <w:r>
        <w:t>OpenAPI Comparison - Interface Compatibility Report</w:t>
      </w:r>
    </w:p>
    <w:tbl>
      <w:tblPr>
        <w:tblW w:type="dxa" w:w="10080"/>
        <w:jc w:val="left"/>
        <w:tblBorders>
          <w:top w:val="nil"/>
          <w:left w:val="nil"/>
          <w:bottom w:val="nil"/>
          <w:right w:val="nil"/>
          <w:insideH w:val="nil"/>
          <w:insideV w:val="nil"/>
        </w:tblBorders>
        <w:tblLayout w:type="fixed"/>
        <w:tblLook w:firstColumn="1" w:firstRow="1" w:lastColumn="0" w:lastRow="0" w:noHBand="0" w:noVBand="1" w:val="04A0"/>
      </w:tblPr>
      <w:tblGrid>
        <w:gridCol w:w="2160"/>
        <w:gridCol w:w="3960"/>
        <w:gridCol w:w="3960"/>
      </w:tblGrid>
      <w:tr>
        <w:tc>
          <w:tcPr>
            <w:tcW w:type="dxa" w:w="2160"/>
            <w:shd w:val="clear" w:fill="1F4E79"/>
            <w:tcBorders>
              <w:bottom w:val="single" w:sz="12" w:color="FFFFFF"/>
            </w:tcBorders>
          </w:tcPr>
          <w:p>
            <w:r>
              <w:rPr>
                <w:b/>
                <w:color w:val="FFFFFF"/>
              </w:rPr>
              <w:t>Detail</w:t>
            </w:r>
          </w:p>
        </w:tc>
        <w:tc>
          <w:tcPr>
            <w:tcW w:type="dxa" w:w="3960"/>
            <w:shd w:val="clear" w:fill="1F4E79"/>
            <w:tcBorders>
              <w:bottom w:val="single" w:sz="12" w:color="FFFFFF"/>
            </w:tcBorders>
          </w:tcPr>
          <w:p>
            <w:r>
              <w:rPr>
                <w:b/>
                <w:color w:val="FFFFFF"/>
              </w:rPr>
              <w:t>Old Specification</w:t>
            </w:r>
          </w:p>
        </w:tc>
        <w:tc>
          <w:tcPr>
            <w:tcW w:type="dxa" w:w="3960"/>
            <w:shd w:val="clear" w:fill="1F4E79"/>
            <w:tcBorders>
              <w:bottom w:val="single" w:sz="12" w:color="FFFFFF"/>
            </w:tcBorders>
          </w:tcPr>
          <w:p>
            <w:r>
              <w:rPr>
                <w:b/>
                <w:color w:val="FFFFFF"/>
              </w:rPr>
              <w:t>New Specification</w:t>
            </w:r>
          </w:p>
        </w:tc>
      </w:tr>
      <w:tr>
        <w:tc>
          <w:tcPr>
            <w:tcW w:type="dxa" w:w="2160"/>
            <w:tcBorders>
              <w:top w:val="nil"/>
              <w:left w:val="nil"/>
              <w:right w:val="nil"/>
              <w:bottom w:val="single" w:sz="4" w:color="E0E0E0"/>
            </w:tcBorders>
          </w:tcPr>
          <w:p>
            <w:r>
              <w:rPr>
                <w:b/>
              </w:rPr>
              <w:t>File Name</w:t>
            </w:r>
          </w:p>
        </w:tc>
        <w:tc>
          <w:tcPr>
            <w:tcW w:type="dxa" w:w="3960"/>
            <w:tcBorders>
              <w:top w:val="nil"/>
              <w:left w:val="nil"/>
              <w:right w:val="nil"/>
              <w:bottom w:val="single" w:sz="4" w:color="E0E0E0"/>
            </w:tcBorders>
          </w:tcPr>
          <w:p>
            <w:r>
              <w:t>EBACL_RT1_20260323_Openapi3.0-SWIFT_RT1_API_Participants_5_0_v20260323.yaml</w:t>
            </w:r>
          </w:p>
        </w:tc>
        <w:tc>
          <w:tcPr>
            <w:tcW w:type="dxa" w:w="3960"/>
            <w:tcBorders>
              <w:top w:val="nil"/>
              <w:left w:val="nil"/>
              <w:right w:val="nil"/>
              <w:bottom w:val="single" w:sz="4" w:color="E0E0E0"/>
            </w:tcBorders>
          </w:tcPr>
          <w:p>
            <w:r>
              <w:t>generated_oas_3.0_SWIFT.yaml</w:t>
            </w:r>
          </w:p>
        </w:tc>
      </w:tr>
      <w:tr>
        <w:tc>
          <w:tcPr>
            <w:tcW w:type="dxa" w:w="2160"/>
            <w:tcBorders>
              <w:top w:val="nil"/>
              <w:left w:val="nil"/>
              <w:right w:val="nil"/>
              <w:bottom w:val="single" w:sz="4" w:color="E0E0E0"/>
            </w:tcBorders>
          </w:tcPr>
          <w:p>
            <w:r>
              <w:rPr>
                <w:b/>
              </w:rPr>
              <w:t>API Title</w:t>
            </w:r>
          </w:p>
        </w:tc>
        <w:tc>
          <w:tcPr>
            <w:tcW w:type="dxa" w:w="3960"/>
            <w:tcBorders>
              <w:top w:val="nil"/>
              <w:left w:val="nil"/>
              <w:right w:val="nil"/>
              <w:bottom w:val="single" w:sz="4" w:color="E0E0E0"/>
            </w:tcBorders>
          </w:tcPr>
          <w:p>
            <w:r>
              <w:t>EBACL RT1 REST API - PWS</w:t>
            </w:r>
          </w:p>
        </w:tc>
        <w:tc>
          <w:tcPr>
            <w:tcW w:type="dxa" w:w="3960"/>
            <w:tcBorders>
              <w:top w:val="nil"/>
              <w:left w:val="nil"/>
              <w:right w:val="nil"/>
              <w:bottom w:val="single" w:sz="4" w:color="E0E0E0"/>
            </w:tcBorders>
          </w:tcPr>
          <w:p>
            <w:r>
              <w:t>EBACL RT1 REST API - PWS</w:t>
            </w:r>
          </w:p>
        </w:tc>
      </w:tr>
      <w:tr>
        <w:tc>
          <w:tcPr>
            <w:tcW w:type="dxa" w:w="2160"/>
            <w:tcBorders>
              <w:top w:val="nil"/>
              <w:left w:val="nil"/>
              <w:right w:val="nil"/>
              <w:bottom w:val="single" w:sz="4" w:color="E0E0E0"/>
            </w:tcBorders>
          </w:tcPr>
          <w:p>
            <w:r>
              <w:rPr>
                <w:b/>
              </w:rPr>
              <w:t>Version</w:t>
            </w:r>
          </w:p>
        </w:tc>
        <w:tc>
          <w:tcPr>
            <w:tcW w:type="dxa" w:w="3960"/>
            <w:tcBorders>
              <w:top w:val="nil"/>
              <w:left w:val="nil"/>
              <w:right w:val="nil"/>
              <w:bottom w:val="single" w:sz="4" w:color="E0E0E0"/>
            </w:tcBorders>
          </w:tcPr>
          <w:p>
            <w:r>
              <w:t>5.0</w:t>
            </w:r>
          </w:p>
        </w:tc>
        <w:tc>
          <w:tcPr>
            <w:tcW w:type="dxa" w:w="3960"/>
            <w:tcBorders>
              <w:top w:val="nil"/>
              <w:left w:val="nil"/>
              <w:right w:val="nil"/>
              <w:bottom w:val="single" w:sz="4" w:color="E0E0E0"/>
            </w:tcBorders>
          </w:tcPr>
          <w:p>
            <w:r>
              <w:t>5.0</w:t>
            </w:r>
          </w:p>
        </w:tc>
      </w:tr>
    </w:tbl>
    <w:p>
      <w:pPr>
        <w:pStyle w:val="Titolo1"/>
      </w:pPr>
      <w:r>
        <w:t>Summary</w:t>
      </w:r>
    </w:p>
    <w:p>
      <w:r>
        <w:rPr>
          <w:b/>
        </w:rPr>
        <w:t>Total Issues Found: 277</w:t>
      </w:r>
    </w:p>
    <w:tbl>
      <w:tblPr>
        <w:tblW w:type="dxa" w:w="10080"/>
        <w:jc w:val="left"/>
        <w:tblBorders>
          <w:top w:val="nil"/>
          <w:left w:val="nil"/>
          <w:bottom w:val="nil"/>
          <w:right w:val="nil"/>
          <w:insideH w:val="nil"/>
          <w:insideV w:val="nil"/>
        </w:tblBorders>
        <w:tblLayout w:type="fixed"/>
        <w:tblLook w:firstColumn="1" w:firstRow="1" w:lastColumn="0" w:lastRow="0" w:noHBand="0" w:noVBand="1" w:val="04A0"/>
      </w:tblPr>
      <w:tblGrid>
        <w:gridCol w:w="576"/>
        <w:gridCol w:w="3168"/>
        <w:gridCol w:w="4896"/>
        <w:gridCol w:w="1440"/>
      </w:tblGrid>
      <w:tr>
        <w:trPr>
          <w:tblHeader/>
        </w:trPr>
        <w:tc>
          <w:tcPr>
            <w:tcW w:type="dxa" w:w="576"/>
            <w:shd w:val="clear" w:fill="1F4E79"/>
          </w:tcPr>
          <w:p>
            <w:r>
              <w:rPr>
                <w:b/>
                <w:color w:val="FFFFFF"/>
              </w:rPr>
              <w:t>#</w:t>
            </w:r>
          </w:p>
        </w:tc>
        <w:tc>
          <w:tcPr>
            <w:tcW w:type="dxa" w:w="3168"/>
            <w:shd w:val="clear" w:fill="1F4E79"/>
          </w:tcPr>
          <w:p>
            <w:r>
              <w:rPr>
                <w:b/>
                <w:color w:val="FFFFFF"/>
              </w:rPr>
              <w:t>Issue Type</w:t>
            </w:r>
          </w:p>
        </w:tc>
        <w:tc>
          <w:tcPr>
            <w:tcW w:type="dxa" w:w="4896"/>
            <w:shd w:val="clear" w:fill="1F4E79"/>
          </w:tcPr>
          <w:p>
            <w:r>
              <w:rPr>
                <w:b/>
                <w:color w:val="FFFFFF"/>
              </w:rPr>
              <w:t>Details</w:t>
            </w:r>
          </w:p>
        </w:tc>
        <w:tc>
          <w:tcPr>
            <w:tcW w:type="dxa" w:w="1440"/>
            <w:shd w:val="clear" w:fill="1F4E79"/>
          </w:tcPr>
          <w:p>
            <w:r>
              <w:rPr>
                <w:b/>
                <w:color w:val="FFFFFF"/>
              </w:rPr>
              <w:t>Frequency</w:t>
            </w:r>
          </w:p>
        </w:tc>
      </w:tr>
      <w:tr>
        <w:tc>
          <w:tcPr>
            <w:tcW w:type="dxa" w:w="576"/>
            <w:tcBorders>
              <w:top w:val="nil"/>
              <w:left w:val="nil"/>
              <w:right w:val="nil"/>
              <w:bottom w:val="single" w:sz="4" w:color="E0E0E0"/>
            </w:tcBorders>
          </w:tcPr>
          <w:p>
            <w:r>
              <w:t>[1]</w:t>
            </w:r>
          </w:p>
        </w:tc>
        <w:tc>
          <w:tcPr>
            <w:tcW w:type="dxa" w:w="3168"/>
            <w:tcBorders>
              <w:top w:val="nil"/>
              <w:left w:val="nil"/>
              <w:right w:val="nil"/>
              <w:bottom w:val="single" w:sz="4" w:color="E0E0E0"/>
            </w:tcBorders>
          </w:tcPr>
          <w:p>
            <w:r>
              <w:t>Description Change</w:t>
            </w:r>
          </w:p>
        </w:tc>
        <w:tc>
          <w:tcPr>
            <w:tcW w:type="dxa" w:w="4896"/>
            <w:tcBorders>
              <w:top w:val="nil"/>
              <w:left w:val="nil"/>
              <w:right w:val="nil"/>
              <w:bottom w:val="single" w:sz="4" w:color="E0E0E0"/>
            </w:tcBorders>
          </w:tcPr>
          <w:p>
            <w:r>
              <w:t>Description changed</w:t>
            </w:r>
          </w:p>
        </w:tc>
        <w:tc>
          <w:tcPr>
            <w:tcW w:type="dxa" w:w="1440"/>
            <w:tcBorders>
              <w:top w:val="nil"/>
              <w:left w:val="nil"/>
              <w:right w:val="nil"/>
              <w:bottom w:val="single" w:sz="4" w:color="E0E0E0"/>
            </w:tcBorders>
          </w:tcPr>
          <w:p>
            <w:r>
              <w:t>139</w:t>
            </w:r>
          </w:p>
        </w:tc>
      </w:tr>
      <w:tr>
        <w:tc>
          <w:tcPr>
            <w:tcW w:type="dxa" w:w="576"/>
            <w:tcBorders>
              <w:top w:val="nil"/>
              <w:left w:val="nil"/>
              <w:right w:val="nil"/>
              <w:bottom w:val="single" w:sz="4" w:color="E0E0E0"/>
            </w:tcBorders>
          </w:tcPr>
          <w:p>
            <w:r>
              <w:t>[2]</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False to True</w:t>
            </w:r>
          </w:p>
        </w:tc>
        <w:tc>
          <w:tcPr>
            <w:tcW w:type="dxa" w:w="1440"/>
            <w:tcBorders>
              <w:top w:val="nil"/>
              <w:left w:val="nil"/>
              <w:right w:val="nil"/>
              <w:bottom w:val="single" w:sz="4" w:color="E0E0E0"/>
            </w:tcBorders>
          </w:tcPr>
          <w:p>
            <w:r>
              <w:t>92</w:t>
            </w:r>
          </w:p>
        </w:tc>
      </w:tr>
      <w:tr>
        <w:tc>
          <w:tcPr>
            <w:tcW w:type="dxa" w:w="576"/>
            <w:tcBorders>
              <w:top w:val="nil"/>
              <w:left w:val="nil"/>
              <w:right w:val="nil"/>
              <w:bottom w:val="single" w:sz="4" w:color="E0E0E0"/>
            </w:tcBorders>
          </w:tcPr>
          <w:p>
            <w:r>
              <w:t>[3]</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True to False</w:t>
            </w:r>
          </w:p>
        </w:tc>
        <w:tc>
          <w:tcPr>
            <w:tcW w:type="dxa" w:w="1440"/>
            <w:tcBorders>
              <w:top w:val="nil"/>
              <w:left w:val="nil"/>
              <w:right w:val="nil"/>
              <w:bottom w:val="single" w:sz="4" w:color="E0E0E0"/>
            </w:tcBorders>
          </w:tcPr>
          <w:p>
            <w:r>
              <w:t>38</w:t>
            </w:r>
          </w:p>
        </w:tc>
      </w:tr>
      <w:tr>
        <w:tc>
          <w:tcPr>
            <w:tcW w:type="dxa" w:w="576"/>
            <w:tcBorders>
              <w:top w:val="nil"/>
              <w:left w:val="nil"/>
              <w:right w:val="nil"/>
              <w:bottom w:val="single" w:sz="4" w:color="E0E0E0"/>
            </w:tcBorders>
          </w:tcPr>
          <w:p>
            <w:r>
              <w:t>[4]</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'pattern' changed</w:t>
            </w:r>
          </w:p>
        </w:tc>
        <w:tc>
          <w:tcPr>
            <w:tcW w:type="dxa" w:w="1440"/>
            <w:tcBorders>
              <w:top w:val="nil"/>
              <w:left w:val="nil"/>
              <w:right w:val="nil"/>
              <w:bottom w:val="single" w:sz="4" w:color="E0E0E0"/>
            </w:tcBorders>
          </w:tcPr>
          <w:p>
            <w:r>
              <w:t>4</w:t>
            </w:r>
          </w:p>
        </w:tc>
      </w:tr>
      <w:tr>
        <w:tc>
          <w:tcPr>
            <w:tcW w:type="dxa" w:w="576"/>
            <w:tcBorders>
              <w:top w:val="nil"/>
              <w:left w:val="nil"/>
              <w:right w:val="nil"/>
              <w:bottom w:val="single" w:sz="4" w:color="E0E0E0"/>
            </w:tcBorders>
          </w:tcPr>
          <w:p>
            <w:r>
              <w:t>[5]</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'minLength' changed</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[6]</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'maxLength' changed</w:t>
            </w:r>
          </w:p>
        </w:tc>
        <w:tc>
          <w:tcPr>
            <w:tcW w:type="dxa" w:w="1440"/>
            <w:tcBorders>
              <w:top w:val="nil"/>
              <w:left w:val="nil"/>
              <w:right w:val="nil"/>
              <w:bottom w:val="single" w:sz="4" w:color="E0E0E0"/>
            </w:tcBorders>
          </w:tcPr>
          <w:p>
            <w:r>
              <w:t>1</w:t>
            </w:r>
          </w:p>
        </w:tc>
      </w:tr>
      <w:tr>
        <w:tc>
          <w:tcPr>
            <w:tcW w:type="dxa" w:w="576"/>
            <w:tcBorders>
              <w:top w:val="nil"/>
              <w:left w:val="nil"/>
              <w:right w:val="nil"/>
              <w:bottom w:val="single" w:sz="4" w:color="E0E0E0"/>
            </w:tcBorders>
          </w:tcPr>
          <w:p>
            <w:r>
              <w:t>[7]</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Enum values order changed</w:t>
            </w:r>
          </w:p>
        </w:tc>
        <w:tc>
          <w:tcPr>
            <w:tcW w:type="dxa" w:w="1440"/>
            <w:tcBorders>
              <w:top w:val="nil"/>
              <w:left w:val="nil"/>
              <w:right w:val="nil"/>
              <w:bottom w:val="single" w:sz="4" w:color="E0E0E0"/>
            </w:tcBorders>
          </w:tcPr>
          <w:p>
            <w:r>
              <w:t>1</w:t>
            </w:r>
          </w:p>
        </w:tc>
      </w:tr>
    </w:tbl>
    <w:p>
      <w:pPr>
        <w:pStyle w:val="Titolo1"/>
      </w:pPr>
      <w:r>
        <w:t>Discrepancy Details</w:t>
      </w:r>
    </w:p>
    <w:p>
      <w:pPr>
        <w:pStyle w:val="Titolo2"/>
      </w:pPr>
      <w:r>
        <w:t>POST /apDetails/{senderBic}/{bicAp}</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below fields are present only if Response code = 200. This section is repeated as many times as the rows of the Parameters Modification History related to the BIC are</w:t>
            </w:r>
          </w:p>
          <w:p>
            <w:pPr>
              <w:ind w:left="576"/>
            </w:pPr>
            <w:r>
              <w:rPr>
                <w:b/>
              </w:rPr>
              <w:t xml:space="preserve">To: </w:t>
            </w:r>
          </w:p>
        </w:tc>
      </w:tr>
      <w:tr>
        <w:tc>
          <w:tcPr>
            <w:tcW w:type="dxa" w:w="1800"/>
          </w:tcPr>
          <w:p>
            <w:r>
              <w:t>Response 200 (application/json)</w:t>
            </w:r>
          </w:p>
        </w:tc>
        <w:tc>
          <w:tcPr>
            <w:tcW w:type="dxa" w:w="2520"/>
          </w:tcPr>
          <w:p>
            <w:r>
              <w:t>apDetail[]</w:t>
              <w:br/>
              <w:t xml:space="preserve">  details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apDetail[]</w:t>
              <w:br/>
              <w:t xml:space="preserve">  details[]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the BIC in the APDetails has the DPBIC equal to the SenderBIC</w:t>
            </w:r>
          </w:p>
          <w:p>
            <w:pPr>
              <w:ind w:left="576"/>
            </w:pPr>
            <w:r>
              <w:rPr>
                <w:b/>
              </w:rPr>
              <w:t xml:space="preserve">To: </w:t>
            </w:r>
          </w:p>
        </w:tc>
      </w:tr>
      <w:tr>
        <w:tc>
          <w:tcPr>
            <w:tcW w:type="dxa" w:w="1800"/>
          </w:tcPr>
          <w:p>
            <w:r>
              <w:t>Response 200 (application/json)</w:t>
            </w:r>
          </w:p>
        </w:tc>
        <w:tc>
          <w:tcPr>
            <w:tcW w:type="dxa" w:w="2520"/>
          </w:tcPr>
          <w:p>
            <w:r>
              <w:t>apDetail[]</w:t>
              <w:br/>
              <w:t xml:space="preserve">  details[]</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apDetail[]</w:t>
              <w:br/>
              <w:t xml:space="preserve">  details[]</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PUT /beneficiaryManagement/{senderBic}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/changeStatusAP/{senderBic}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newStatus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new status of the AP that can be Disabled or R-only</w:t>
              <w:br/>
              <w:br/>
              <w:t xml:space="preserve"> **Validation Rule(s)** It can contain only:</w:t>
              <w:br/>
              <w:t>- “DIS” if the AP has “RNL” status and is going to become Disabled</w:t>
              <w:br/>
            </w:r>
            <w:r>
              <w:t>- “RNL” if the AP has “ENB” (enabled) status and is going to become R-only.</w:t>
            </w:r>
            <w:r>
              <w:rPr>
                <w:shd w:val="clear" w:fill="FFF3CD"/>
              </w:rPr>
              <w:t xml:space="preserve"> </w:t>
              <w:br/>
            </w:r>
            <w:r>
              <w:t>(Error Code PY01)</w:t>
            </w:r>
          </w:p>
          <w:p>
            <w:pPr>
              <w:ind w:left="576"/>
            </w:pPr>
            <w:r>
              <w:rPr>
                <w:b/>
              </w:rPr>
              <w:t xml:space="preserve">To: </w:t>
            </w:r>
            <w:r>
              <w:t>The new status of the AP that can be Disabled or R-only</w:t>
              <w:br/>
              <w:br/>
              <w:t xml:space="preserve"> **Validation Rule(s)** It can contain only:</w:t>
              <w:br/>
              <w:t>- “DIS” if the AP has “RNL” status and is going to become Disabled</w:t>
              <w:br/>
            </w:r>
            <w:r>
              <w:t>- “RNL” if the AP has “ENB” (enabled) status and is going to become R-only.</w:t>
            </w:r>
            <w:r>
              <w:rPr>
                <w:shd w:val="clear" w:fill="FFF3CD"/>
              </w:rPr>
              <w:br/>
            </w:r>
            <w:r>
              <w:t>(Error Code PY01)</w:t>
            </w:r>
          </w:p>
        </w:tc>
      </w:tr>
    </w:tbl>
    <w:p>
      <w:pPr>
        <w:pStyle w:val="Titolo2"/>
      </w:pPr>
      <w:r>
        <w:t>PUT /commandDelete/{senderBic}/{referenceId}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Response 200 (application/json)</w:t>
            </w:r>
          </w:p>
        </w:tc>
        <w:tc>
          <w:tcPr>
            <w:tcW w:type="dxa" w:w="2520"/>
          </w:tcPr>
          <w:p>
            <w:r>
              <w:t>commandItem</w:t>
              <w:br/>
              <w:t xml:space="preserve">  requestStatus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status of the submitted request, it can contain only</w:t>
            </w:r>
            <w:r>
              <w:rPr>
                <w:shd w:val="clear" w:fill="FFF3CD"/>
              </w:rPr>
              <w:t xml:space="preserve"> </w:t>
              <w:br/>
            </w:r>
            <w:r>
              <w:t>- “ATH” = Authorised if the deletion was accepted and the command was deleted</w:t>
              <w:br/>
              <w:t>- “RJT” Rejected by the system if the deletion failed and the command was not deleted</w:t>
            </w:r>
          </w:p>
          <w:p>
            <w:pPr>
              <w:ind w:left="576"/>
            </w:pPr>
            <w:r>
              <w:rPr>
                <w:b/>
              </w:rPr>
              <w:t xml:space="preserve">To: </w:t>
            </w:r>
            <w:r>
              <w:t>The status of the submitted request, it can contain only</w:t>
            </w:r>
            <w:r>
              <w:rPr>
                <w:shd w:val="clear" w:fill="FFF3CD"/>
              </w:rPr>
              <w:br/>
            </w:r>
            <w:r>
              <w:t>- “ATH” = Authorised if the deletion was accepted and the command was deleted</w:t>
              <w:br/>
              <w:t>- “RJT” Rejected by the system if the deletion failed and the command was not deleted</w:t>
            </w:r>
          </w:p>
        </w:tc>
      </w:tr>
      <w:tr>
        <w:tc>
          <w:tcPr>
            <w:tcW w:type="dxa" w:w="1800"/>
          </w:tcPr>
          <w:p>
            <w:r>
              <w:t>Response 200 (application/json)</w:t>
            </w:r>
          </w:p>
        </w:tc>
        <w:tc>
          <w:tcPr>
            <w:tcW w:type="dxa" w:w="2520"/>
          </w:tcPr>
          <w:p>
            <w:r>
              <w:t>commandItem</w:t>
              <w:br/>
              <w:t xml:space="preserve">  authorizer</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authorizer of the event.</w:t>
              <w:br/>
              <w:t>If the deletion is rejected because the command has been already authorized = the authorizer that already authorized the command.</w:t>
              <w:br/>
            </w:r>
            <w:r>
              <w:t>If the deletion is accepted = the authorizer of the deletion request.</w:t>
            </w:r>
            <w:r>
              <w:rPr>
                <w:shd w:val="clear" w:fill="FFF3CD"/>
              </w:rPr>
              <w:t xml:space="preserve"> </w:t>
              <w:br/>
            </w:r>
            <w:r>
              <w:t>If the deletion is rejected for any other reason (but the command has not been already authorized), this field is empty.</w:t>
            </w:r>
          </w:p>
          <w:p>
            <w:pPr>
              <w:ind w:left="576"/>
            </w:pPr>
            <w:r>
              <w:rPr>
                <w:b/>
              </w:rPr>
              <w:t xml:space="preserve">To: </w:t>
            </w:r>
            <w:r>
              <w:t>The authorizer of the event.</w:t>
              <w:br/>
              <w:t>If the deletion is rejected because the command has been already authorized = the authorizer that already authorized the command.</w:t>
              <w:br/>
            </w:r>
            <w:r>
              <w:t>If the deletion is accepted = the authorizer of the deletion request.</w:t>
            </w:r>
            <w:r>
              <w:rPr>
                <w:shd w:val="clear" w:fill="FFF3CD"/>
              </w:rPr>
              <w:br/>
            </w:r>
            <w:r>
              <w:t>If the deletion is rejected for any other reason (but the command has not been already authorized), this field is empty.</w:t>
            </w:r>
          </w:p>
        </w:tc>
      </w:tr>
    </w:tbl>
    <w:p>
      <w:pPr>
        <w:pStyle w:val="Titolo2"/>
      </w:pPr>
      <w:r>
        <w:t>POST /commandStatusDetails/{senderBic}/{referenceId}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bl>
    <w:p>
      <w:pPr>
        <w:pStyle w:val="Titolo2"/>
      </w:pPr>
      <w:r>
        <w:t>PUT /communicationOfUnavailability/{senderBic}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messageId</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message ID of the ami.004 message. The stand format includes following fields:</w:t>
              <w:br/>
              <w:t>• BIC8 of sender Participant</w:t>
              <w:br/>
              <w:t>• Current timestamp</w:t>
              <w:br/>
            </w:r>
            <w:r>
              <w:t>Example:</w:t>
            </w:r>
            <w:r>
              <w:rPr>
                <w:shd w:val="clear" w:fill="FFF3CD"/>
              </w:rPr>
              <w:t xml:space="preserve"> </w:t>
              <w:br/>
            </w:r>
            <w:r>
              <w:t>12345678aaaa-mm-ddThh:mm:ss:ssss</w:t>
              <w:br/>
              <w:br/>
              <w:t xml:space="preserve"> **Validation Rule(s)** Field used for duplicate checking (error code AM05)</w:t>
            </w:r>
          </w:p>
          <w:p>
            <w:pPr>
              <w:ind w:left="576"/>
            </w:pPr>
            <w:r>
              <w:rPr>
                <w:b/>
              </w:rPr>
              <w:t xml:space="preserve">To: </w:t>
            </w:r>
            <w:r>
              <w:t>The message ID of the ami.004 message. The stand format includes following fields:</w:t>
              <w:br/>
              <w:t>• BIC8 of sender Participant</w:t>
              <w:br/>
              <w:t>• Current timestamp</w:t>
              <w:br/>
            </w:r>
            <w:r>
              <w:t>Example:</w:t>
            </w:r>
            <w:r>
              <w:rPr>
                <w:shd w:val="clear" w:fill="FFF3CD"/>
              </w:rPr>
              <w:br/>
            </w:r>
            <w:r>
              <w:t>12345678aaaa-mm-ddThh:mm:ss:ssss</w:t>
              <w:br/>
              <w:br/>
              <w:t xml:space="preserve"> **Validation Rule(s)** Field used for duplicate checking (error code AM05)</w:t>
            </w:r>
          </w:p>
        </w:tc>
      </w:tr>
    </w:tbl>
    <w:p>
      <w:pPr>
        <w:pStyle w:val="Titolo2"/>
      </w:pPr>
      <w:r>
        <w:t>POST /currentNetPosition/{senderBic}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sub-section is repeated for each LSPBic whose liquidity management the SenderBic is responsible for.</w:t>
            </w:r>
          </w:p>
          <w:p>
            <w:pPr>
              <w:ind w:left="576"/>
            </w:pPr>
            <w:r>
              <w:rPr>
                <w:b/>
              </w:rPr>
              <w:t xml:space="preserve">To: </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sub-section is only present if the SenderBic owns one or more Branch Funds Balance and it is repeated for each Branch Funds Balance.</w:t>
            </w:r>
          </w:p>
          <w:p>
            <w:pPr>
              <w:ind w:left="576"/>
            </w:pPr>
            <w:r>
              <w:rPr>
                <w:b/>
              </w:rPr>
              <w:t xml:space="preserve">To: </w:t>
            </w:r>
          </w:p>
        </w:tc>
      </w:tr>
    </w:tbl>
    <w:p>
      <w:pPr>
        <w:pStyle w:val="Titolo2"/>
      </w:pPr>
      <w:r>
        <w:t>PUT /defaultPosition/{senderBic}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defaultDayValues</w:t>
              <w:br/>
              <w:t xml:space="preserve">  day</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day of the week</w:t>
              <w:br/>
              <w:br/>
            </w:r>
            <w:r>
              <w:t xml:space="preserve"> **Validation Rule(s)** The value must be between 1 and 5 (schema validation)</w:t>
            </w:r>
            <w:r>
              <w:rPr>
                <w:shd w:val="clear" w:fill="FFF3CD"/>
              </w:rPr>
              <w:t xml:space="preserve"> </w:t>
              <w:br/>
            </w:r>
            <w:r>
              <w:t>1 – Monday,</w:t>
            </w:r>
            <w:r>
              <w:rPr>
                <w:shd w:val="clear" w:fill="FFF3CD"/>
              </w:rPr>
              <w:t xml:space="preserve"> </w:t>
              <w:br/>
            </w:r>
            <w:r>
              <w:t>2- Tuesday,</w:t>
            </w:r>
            <w:r>
              <w:rPr>
                <w:shd w:val="clear" w:fill="FFF3CD"/>
              </w:rPr>
              <w:t xml:space="preserve"> </w:t>
              <w:br/>
            </w:r>
            <w:r>
              <w:t>3 – Wednesday,</w:t>
            </w:r>
            <w:r>
              <w:rPr>
                <w:shd w:val="clear" w:fill="FFF3CD"/>
              </w:rPr>
              <w:t xml:space="preserve"> </w:t>
              <w:br/>
            </w:r>
            <w:r>
              <w:t>4 – Thursday,</w:t>
            </w:r>
            <w:r>
              <w:rPr>
                <w:shd w:val="clear" w:fill="FFF3CD"/>
              </w:rPr>
              <w:t xml:space="preserve"> </w:t>
              <w:br/>
            </w:r>
            <w:r>
              <w:t>5 – Friday,</w:t>
              <w:br/>
              <w:t>6- Saturday,</w:t>
              <w:br/>
              <w:t>7- Sunday</w:t>
            </w:r>
          </w:p>
          <w:p>
            <w:pPr>
              <w:ind w:left="576"/>
            </w:pPr>
            <w:r>
              <w:rPr>
                <w:b/>
              </w:rPr>
              <w:t xml:space="preserve">To: </w:t>
            </w:r>
            <w:r>
              <w:t>The day of the week</w:t>
              <w:br/>
              <w:br/>
            </w:r>
            <w:r>
              <w:t xml:space="preserve"> **Validation Rule(s)** The value must be between 1 and 5 (schema validation)</w:t>
            </w:r>
            <w:r>
              <w:rPr>
                <w:shd w:val="clear" w:fill="FFF3CD"/>
              </w:rPr>
              <w:br/>
            </w:r>
            <w:r>
              <w:t>1 – Monday,</w:t>
            </w:r>
            <w:r>
              <w:rPr>
                <w:shd w:val="clear" w:fill="FFF3CD"/>
              </w:rPr>
              <w:br/>
            </w:r>
            <w:r>
              <w:t>2- Tuesday,</w:t>
            </w:r>
            <w:r>
              <w:rPr>
                <w:shd w:val="clear" w:fill="FFF3CD"/>
              </w:rPr>
              <w:br/>
            </w:r>
            <w:r>
              <w:t>3 – Wednesday,</w:t>
            </w:r>
            <w:r>
              <w:rPr>
                <w:shd w:val="clear" w:fill="FFF3CD"/>
              </w:rPr>
              <w:br/>
            </w:r>
            <w:r>
              <w:t>4 – Thursday,</w:t>
            </w:r>
            <w:r>
              <w:rPr>
                <w:shd w:val="clear" w:fill="FFF3CD"/>
              </w:rPr>
              <w:br/>
            </w:r>
            <w:r>
              <w:t>5 – Friday,</w:t>
              <w:br/>
              <w:t>6- Saturday,</w:t>
              <w:br/>
              <w:t>7- Sunday</w:t>
            </w:r>
          </w:p>
        </w:tc>
      </w:tr>
      <w:tr>
        <w:tc>
          <w:tcPr>
            <w:tcW w:type="dxa" w:w="1800"/>
          </w:tcPr>
          <w:p>
            <w:r>
              <w:t>Request Body (application/json)</w:t>
            </w:r>
          </w:p>
        </w:tc>
        <w:tc>
          <w:tcPr>
            <w:tcW w:type="dxa" w:w="2520"/>
          </w:tcPr>
          <w:p>
            <w:r>
              <w:t>defaultDayValues</w:t>
              <w:br/>
              <w:t xml:space="preserve">  defaultLACValues</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defaultDayValues</w:t>
              <w:br/>
              <w:t xml:space="preserve">  defaultLACValues[]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br/>
              <w:br/>
              <w:t xml:space="preserve"> **Validation Rule(s)** This section can be present just one time or repeated as many times as the maximum number of LACs in the system.</w:t>
              <w:br/>
              <w:t>This section must be formatted with squared brackets.</w:t>
            </w:r>
          </w:p>
          <w:p>
            <w:pPr>
              <w:ind w:left="576"/>
            </w:pPr>
            <w:r>
              <w:rPr>
                <w:b/>
              </w:rPr>
              <w:t xml:space="preserve">To: </w:t>
            </w:r>
          </w:p>
        </w:tc>
      </w:tr>
    </w:tbl>
    <w:p>
      <w:pPr>
        <w:pStyle w:val="Titolo2"/>
      </w:pPr>
      <w:r>
        <w:t>PUT /defunding/{senderBic}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br/>
              <w:br/>
              <w:t xml:space="preserve"> **Validation Rule(s)** This section can be present just one time or repeated as many times as the maximum number of LACs in the system.</w:t>
              <w:br/>
              <w:t>This section must be formatted with squared brackets.</w:t>
            </w:r>
          </w:p>
          <w:p>
            <w:pPr>
              <w:ind w:left="576"/>
            </w:pPr>
            <w:r>
              <w:rPr>
                <w:b/>
              </w:rPr>
              <w:t xml:space="preserve">To: </w:t>
            </w:r>
          </w:p>
        </w:tc>
      </w:tr>
    </w:tbl>
    <w:p>
      <w:pPr>
        <w:pStyle w:val="Titolo2"/>
      </w:pPr>
      <w:r>
        <w:t>POST /fileDetails/{senderBic}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/generateOutboundLto/{senderBic}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/generatePaymentStatusQuery/{senderBic}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/getAccountBalance/{senderBic}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/getDefaultPosition/{senderBic}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values</w:t>
              <w:br/>
              <w:t xml:space="preserve">  lspBicDefaultDayValues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values</w:t>
              <w:br/>
              <w:t xml:space="preserve">  lspBicDefaultDayValues[]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the LSPBic is valued and it is repeated as many times as the days of the week, from Monday to Sunday</w:t>
            </w:r>
          </w:p>
          <w:p>
            <w:pPr>
              <w:ind w:left="576"/>
            </w:pPr>
            <w:r>
              <w:rPr>
                <w:b/>
              </w:rPr>
              <w:t xml:space="preserve">To: </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r>
        <w:tc>
          <w:tcPr>
            <w:tcW w:type="dxa" w:w="1800"/>
          </w:tcPr>
          <w:p>
            <w:r>
              <w:t>Response 200 (application/json)</w:t>
            </w:r>
          </w:p>
        </w:tc>
        <w:tc>
          <w:tcPr>
            <w:tcW w:type="dxa" w:w="2520"/>
          </w:tcPr>
          <w:p>
            <w:r>
              <w:t>values</w:t>
              <w:br/>
              <w:t xml:space="preserve">  memberDefaultDayValues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values</w:t>
              <w:br/>
              <w:t xml:space="preserve">  memberDefaultDayValues[]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days of the week are, from Monday to Sunday</w:t>
            </w:r>
          </w:p>
          <w:p>
            <w:pPr>
              <w:ind w:left="576"/>
            </w:pPr>
            <w:r>
              <w:rPr>
                <w:b/>
              </w:rPr>
              <w:t xml:space="preserve">To: </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bl>
    <w:p>
      <w:pPr>
        <w:pStyle w:val="Titolo2"/>
      </w:pPr>
      <w:r>
        <w:t>POST /getExceptionPositionCalendar/{senderBic}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response</w:t>
              <w:br/>
              <w:t xml:space="preserve">  bicExceptionDayValues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w:t>
              <w:br/>
              <w:t xml:space="preserve">  bicExceptionDayValues[]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the LSPBic is present and it is repeated as many times as the LACs are.</w:t>
            </w:r>
          </w:p>
          <w:p>
            <w:pPr>
              <w:ind w:left="576"/>
            </w:pPr>
            <w:r>
              <w:rPr>
                <w:b/>
              </w:rPr>
              <w:t xml:space="preserve">To: </w:t>
            </w:r>
          </w:p>
        </w:tc>
      </w:tr>
      <w:tr>
        <w:tc>
          <w:tcPr>
            <w:tcW w:type="dxa" w:w="1800"/>
          </w:tcPr>
          <w:p>
            <w:r>
              <w:t>Response 200 (application/json)</w:t>
            </w:r>
          </w:p>
        </w:tc>
        <w:tc>
          <w:tcPr>
            <w:tcW w:type="dxa" w:w="2520"/>
          </w:tcPr>
          <w:p>
            <w:r>
              <w:t>response</w:t>
              <w:br/>
              <w:t xml:space="preserve">  memberExceptionDayValues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w:t>
              <w:br/>
              <w:t xml:space="preserve">  memberExceptionDayValues[]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bl>
    <w:p>
      <w:pPr>
        <w:pStyle w:val="Titolo2"/>
      </w:pPr>
      <w:r>
        <w:t>POST /getParticipants/{senderBic}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status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current status of the DP</w:t>
              <w:br/>
              <w:br/>
              <w:t xml:space="preserve"> **Validation Rule(s)** Allowed values:</w:t>
              <w:br/>
              <w:t> “ALL” All statuses</w:t>
              <w:br/>
              <w:t> “ENB” Enabled</w:t>
              <w:br/>
              <w:t> “SUS” Suspended</w:t>
              <w:br/>
              <w:t> “DIS” Disabled</w:t>
              <w:br/>
              <w:t> “CNG” Changed</w:t>
              <w:br/>
              <w:t> “INS” Inserted</w:t>
              <w:br/>
            </w:r>
            <w:r>
              <w:t> “RNL” R-Only</w:t>
            </w:r>
            <w:r>
              <w:rPr>
                <w:shd w:val="clear" w:fill="FFF3CD"/>
              </w:rPr>
              <w:t xml:space="preserve"> </w:t>
              <w:br/>
            </w:r>
            <w:r>
              <w:t>The value must be one of the available status in the system (ErrorCode XA03)</w:t>
            </w:r>
          </w:p>
          <w:p>
            <w:pPr>
              <w:ind w:left="576"/>
            </w:pPr>
            <w:r>
              <w:rPr>
                <w:b/>
              </w:rPr>
              <w:t xml:space="preserve">To: </w:t>
            </w:r>
            <w:r>
              <w:t>The current status of the DP</w:t>
              <w:br/>
              <w:br/>
              <w:t xml:space="preserve"> **Validation Rule(s)** Allowed values:</w:t>
              <w:br/>
              <w:t> “ALL” All statuses</w:t>
              <w:br/>
              <w:t> “ENB” Enabled</w:t>
              <w:br/>
              <w:t> “SUS” Suspended</w:t>
              <w:br/>
              <w:t> “DIS” Disabled</w:t>
              <w:br/>
              <w:t> “CNG” Changed</w:t>
              <w:br/>
              <w:t> “INS” Inserted</w:t>
              <w:br/>
            </w:r>
            <w:r>
              <w:t> “RNL” R-Only</w:t>
            </w:r>
            <w:r>
              <w:rPr>
                <w:shd w:val="clear" w:fill="FFF3CD"/>
              </w:rPr>
              <w:br/>
            </w:r>
            <w:r>
              <w:t>The value must be one of the available status in the system (ErrorCode XA03)</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responseList[]</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responseList[]</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/inquiryUnavailability/{senderBic}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/insertAP/{senderBic}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r>
        <w:tc>
          <w:tcPr>
            <w:tcW w:type="dxa" w:w="1800"/>
          </w:tcPr>
          <w:p>
            <w:r>
              <w:t>Request Body (application/json)</w:t>
            </w:r>
          </w:p>
        </w:tc>
        <w:tc>
          <w:tcPr>
            <w:tcW w:type="dxa" w:w="2520"/>
          </w:tcPr>
          <w:p>
            <w:r>
              <w:t>criteria</w:t>
              <w:br/>
              <w:t xml:space="preserve">  productList[]</w:t>
              <w:br/>
              <w:t xml:space="preserve">    productId</w:t>
            </w:r>
          </w:p>
        </w:tc>
        <w:tc>
          <w:tcPr>
            <w:tcW w:type="dxa" w:w="1440"/>
          </w:tcPr>
          <w:p>
            <w:r>
              <w:t>Constraint Mismatch</w:t>
            </w:r>
          </w:p>
        </w:tc>
        <w:tc>
          <w:tcPr>
            <w:tcW w:type="dxa" w:w="4320"/>
          </w:tcPr>
          <w:p>
            <w:pPr>
              <w:ind w:left="317" w:hanging="317"/>
            </w:pPr>
            <w:r>
              <w:t>[4] Constraint 'pattern' changed</w:t>
            </w:r>
          </w:p>
        </w:tc>
      </w:tr>
    </w:tbl>
    <w:p>
      <w:pPr>
        <w:pStyle w:val="Titolo2"/>
      </w:pPr>
      <w:r>
        <w:t>POST /instructionDetails/{senderBic}/{referenceId}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Response 200 (application/json)</w:t>
            </w:r>
          </w:p>
        </w:tc>
        <w:tc>
          <w:tcPr>
            <w:tcW w:type="dxa" w:w="2520"/>
          </w:tcPr>
          <w:p>
            <w:r>
              <w:t>instructions</w:t>
              <w:br/>
              <w:t xml:space="preserve">  instructionType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the type of instruction (Mandatory if this section is present).</w:t>
            </w:r>
            <w:r>
              <w:rPr>
                <w:shd w:val="clear" w:fill="FFF3CD"/>
              </w:rPr>
              <w:t xml:space="preserve"> </w:t>
              <w:br/>
            </w:r>
            <w:r>
              <w:t>The possible values are:</w:t>
              <w:br/>
            </w:r>
            <w:r>
              <w:t>- CPFR - Checkpoint Funding Request</w:t>
            </w:r>
            <w:r>
              <w:rPr>
                <w:shd w:val="clear" w:fill="FFF3CD"/>
              </w:rPr>
              <w:t xml:space="preserve"> </w:t>
              <w:br/>
            </w:r>
            <w:r>
              <w:t>- APFR - Adjustment Funding Request</w:t>
              <w:br/>
              <w:t>- CPFN - LAC Funding notification</w:t>
              <w:br/>
              <w:t>- CLRR - Checkpoint Release Request</w:t>
              <w:br/>
              <w:t>- ALRR - Adjustment Release Request</w:t>
              <w:br/>
              <w:t>- RVLT - Reversal</w:t>
            </w:r>
          </w:p>
          <w:p>
            <w:pPr>
              <w:ind w:left="576"/>
            </w:pPr>
            <w:r>
              <w:rPr>
                <w:b/>
              </w:rPr>
              <w:t xml:space="preserve">To: </w:t>
            </w:r>
            <w:r>
              <w:t>It indicates the type of instruction (Mandatory if this section is present).</w:t>
            </w:r>
            <w:r>
              <w:rPr>
                <w:shd w:val="clear" w:fill="FFF3CD"/>
              </w:rPr>
              <w:br/>
            </w:r>
            <w:r>
              <w:t>The possible values are:</w:t>
              <w:br/>
            </w:r>
            <w:r>
              <w:t>- CPFR - Checkpoint Funding Request</w:t>
            </w:r>
            <w:r>
              <w:rPr>
                <w:shd w:val="clear" w:fill="FFF3CD"/>
              </w:rPr>
              <w:br/>
            </w:r>
            <w:r>
              <w:t>- APFR - Adjustment Funding Request</w:t>
              <w:br/>
              <w:t>- CPFN - LAC Funding notification</w:t>
              <w:br/>
              <w:t>- CLRR - Checkpoint Release Request</w:t>
              <w:br/>
              <w:t>- ALRR - Adjustment Release Request</w:t>
              <w:br/>
              <w:t>- RVLT - Reversal</w:t>
            </w:r>
          </w:p>
        </w:tc>
      </w:tr>
    </w:tbl>
    <w:p>
      <w:pPr>
        <w:pStyle w:val="Titolo2"/>
      </w:pPr>
      <w:r>
        <w:t>POST /interestAmounts/{senderBic}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shall include a maximum of thirty-one occurrences and it is repeated as many times as the days of the required month for which interest has already been calculated by the System. In case no data are retrieved the following section is omitted.</w:t>
            </w:r>
          </w:p>
          <w:p>
            <w:pPr>
              <w:ind w:left="576"/>
            </w:pPr>
            <w:r>
              <w:rPr>
                <w:b/>
              </w:rPr>
              <w:t xml:space="preserve">To: </w:t>
            </w:r>
          </w:p>
        </w:tc>
      </w:tr>
    </w:tbl>
    <w:p>
      <w:pPr>
        <w:pStyle w:val="Titolo2"/>
      </w:pPr>
      <w:r>
        <w:t>PUT /liquidityTransfer/{senderBic}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/listAAURT1ASTA/{senderBic}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[5] Constraint 'minLength' changed</w:t>
            </w:r>
          </w:p>
          <w:p>
            <w:pPr>
              <w:ind w:left="317" w:hanging="317"/>
            </w:pPr>
            <w:r>
              <w:t>[6] Constraint 'maxLength' changed</w:t>
            </w:r>
          </w:p>
          <w:p>
            <w:pPr>
              <w:ind w:left="317" w:hanging="317"/>
            </w:pPr>
            <w:r>
              <w:t>[4]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[4] Constraint 'pattern' changed</w:t>
            </w:r>
          </w:p>
        </w:tc>
      </w:tr>
    </w:tbl>
    <w:p>
      <w:pPr>
        <w:pStyle w:val="Titolo2"/>
      </w:pPr>
      <w:r>
        <w:t>POST /listAPs/{senderBic}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apList[]</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apList[]</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/listAlerts/{senderBic}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/listBeneficiary/{senderBic}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/listCommandStatus/{senderBic}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commandType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type of the command</w:t>
              <w:br/>
              <w:br/>
            </w:r>
            <w:r>
              <w:t xml:space="preserve"> **Validation Rule(s)** It must be a configured value in the system. The possible values are:</w:t>
            </w:r>
            <w:r>
              <w:rPr>
                <w:shd w:val="clear" w:fill="FFF3CD"/>
              </w:rPr>
              <w:t xml:space="preserve"> </w:t>
              <w:br/>
            </w:r>
            <w:r>
              <w:t>"UPD” request for update master data ;</w:t>
            </w:r>
            <w:r>
              <w:rPr>
                <w:shd w:val="clear" w:fill="FFF3CD"/>
              </w:rPr>
              <w:t xml:space="preserve"> </w:t>
              <w:br/>
            </w:r>
            <w:r>
              <w:t>“INS” request for an insert in the master data;</w:t>
            </w:r>
            <w:r>
              <w:rPr>
                <w:shd w:val="clear" w:fill="FFF3CD"/>
              </w:rPr>
              <w:t xml:space="preserve"> </w:t>
              <w:br/>
            </w:r>
            <w:r>
              <w:t>“RMV” request for a remove form the master data;</w:t>
            </w:r>
            <w:r>
              <w:rPr>
                <w:shd w:val="clear" w:fill="FFF3CD"/>
              </w:rPr>
              <w:t xml:space="preserve"> </w:t>
              <w:br/>
            </w:r>
            <w:r>
              <w:t>“ROF” retransmission of Output Files;</w:t>
              <w:br/>
              <w:t>“RAL” resend all;</w:t>
              <w:br/>
              <w:t>"GBA" get account balance;</w:t>
              <w:br/>
              <w:t>"BMI" beneficiary management insert;</w:t>
              <w:br/>
              <w:t>"BMA" beneficiary management amend;</w:t>
              <w:br/>
              <w:t>"BMR" beneficiary management remove;</w:t>
              <w:br/>
              <w:t>"RRE" resend receipt;</w:t>
              <w:br/>
              <w:t>"CDN" credit/debit notification;</w:t>
              <w:br/>
              <w:t>"PSQ" generate payment status query;</w:t>
              <w:br/>
              <w:t>"GOL" generate outbound LTO</w:t>
              <w:br/>
              <w:t>"LAG" - Liquidity Agenda</w:t>
              <w:br/>
              <w:t>"LCA" - Liquidity Calendar</w:t>
              <w:br/>
              <w:t>"RLI" - Release Liquidity</w:t>
              <w:br/>
              <w:t>"PFL" - Pre-Funding Liquidity</w:t>
              <w:br/>
              <w:t>"LTR" - Liquidity Transfer</w:t>
              <w:br/>
              <w:t>“ALL” all command types.</w:t>
              <w:br/>
              <w:t>(ErrorCode XA03)</w:t>
            </w:r>
          </w:p>
          <w:p>
            <w:pPr>
              <w:ind w:left="576"/>
            </w:pPr>
            <w:r>
              <w:rPr>
                <w:b/>
              </w:rPr>
              <w:t xml:space="preserve">To: </w:t>
            </w:r>
            <w:r>
              <w:t>The type of the command</w:t>
              <w:br/>
              <w:br/>
            </w:r>
            <w:r>
              <w:t xml:space="preserve"> **Validation Rule(s)** It must be a configured value in the system. The possible values are:</w:t>
            </w:r>
            <w:r>
              <w:rPr>
                <w:shd w:val="clear" w:fill="FFF3CD"/>
              </w:rPr>
              <w:br/>
            </w:r>
            <w:r>
              <w:t>"UPD” request for update master data ;</w:t>
            </w:r>
            <w:r>
              <w:rPr>
                <w:shd w:val="clear" w:fill="FFF3CD"/>
              </w:rPr>
              <w:br/>
            </w:r>
            <w:r>
              <w:t>“INS” request for an insert in the master data;</w:t>
            </w:r>
            <w:r>
              <w:rPr>
                <w:shd w:val="clear" w:fill="FFF3CD"/>
              </w:rPr>
              <w:br/>
            </w:r>
            <w:r>
              <w:t>“RMV” request for a remove form the master data;</w:t>
            </w:r>
            <w:r>
              <w:rPr>
                <w:shd w:val="clear" w:fill="FFF3CD"/>
              </w:rPr>
              <w:br/>
            </w:r>
            <w:r>
              <w:t>“ROF” retransmission of Output Files;</w:t>
              <w:br/>
              <w:t>“RAL” resend all;</w:t>
              <w:br/>
              <w:t>"GBA" get account balance;</w:t>
              <w:br/>
              <w:t>"BMI" beneficiary management insert;</w:t>
              <w:br/>
              <w:t>"BMA" beneficiary management amend;</w:t>
              <w:br/>
              <w:t>"BMR" beneficiary management remove;</w:t>
              <w:br/>
              <w:t>"RRE" resend receipt;</w:t>
              <w:br/>
              <w:t>"CDN" credit/debit notification;</w:t>
              <w:br/>
              <w:t>"PSQ" generate payment status query;</w:t>
              <w:br/>
              <w:t>"GOL" generate outbound LTO</w:t>
              <w:br/>
              <w:t>"LAG" - Liquidity Agenda</w:t>
              <w:br/>
              <w:t>"LCA" - Liquidity Calendar</w:t>
              <w:br/>
              <w:t>"RLI" - Release Liquidity</w:t>
              <w:br/>
              <w:t>"PFL" - Pre-Funding Liquidity</w:t>
              <w:br/>
              <w:t>"LTR" - Liquidity Transfer</w:t>
              <w:br/>
              <w:t>“ALL” all command types.</w:t>
              <w:br/>
              <w:t>(ErrorCode XA03)</w:t>
            </w:r>
          </w:p>
        </w:tc>
      </w:tr>
    </w:tbl>
    <w:p>
      <w:pPr>
        <w:pStyle w:val="Titolo2"/>
      </w:pPr>
      <w:r>
        <w:t>POST /listCurrencies/{senderBic}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/listFiles/{senderBic}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fileStatus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status of the file</w:t>
              <w:br/>
              <w:br/>
              <w:t xml:space="preserve"> **Validation Rule(s)** It can assume only one of the configured values on the system. The possible values are:</w:t>
              <w:br/>
              <w:t>TSD: transmitted;</w:t>
              <w:br/>
              <w:t>TSG: Transmitting;</w:t>
              <w:br/>
              <w:t>ERR: Error;</w:t>
              <w:br/>
            </w:r>
            <w:r>
              <w:t>RNS: Retransmitted</w:t>
            </w:r>
            <w:r>
              <w:rPr>
                <w:shd w:val="clear" w:fill="FFF3CD"/>
              </w:rPr>
              <w:t xml:space="preserve"> </w:t>
              <w:br/>
            </w:r>
            <w:r>
              <w:t>(schema validation)</w:t>
            </w:r>
          </w:p>
          <w:p>
            <w:pPr>
              <w:ind w:left="576"/>
            </w:pPr>
            <w:r>
              <w:rPr>
                <w:b/>
              </w:rPr>
              <w:t xml:space="preserve">To: </w:t>
            </w:r>
            <w:r>
              <w:t>The status of the file</w:t>
              <w:br/>
              <w:br/>
              <w:t xml:space="preserve"> **Validation Rule(s)** It can assume only one of the configured values on the system. The possible values are:</w:t>
              <w:br/>
              <w:t>TSD: transmitted;</w:t>
              <w:br/>
              <w:t>TSG: Transmitting;</w:t>
              <w:br/>
              <w:t>ERR: Error;</w:t>
              <w:br/>
            </w:r>
            <w:r>
              <w:t>RNS: Retransmitted</w:t>
            </w:r>
            <w:r>
              <w:rPr>
                <w:shd w:val="clear" w:fill="FFF3CD"/>
              </w:rPr>
              <w:br/>
            </w:r>
            <w:r>
              <w:t>(schema validation)</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listFiles[]</w:t>
              <w:br/>
              <w:t xml:space="preserve">  network</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network used for the reception/sending of the file, it can contain only:</w:t>
              <w:br/>
            </w:r>
            <w:r>
              <w:t>- “EAS” for SIANet</w:t>
            </w:r>
            <w:r>
              <w:rPr>
                <w:shd w:val="clear" w:fill="FFF3CD"/>
              </w:rPr>
              <w:t xml:space="preserve"> </w:t>
              <w:br/>
            </w:r>
            <w:r>
              <w:t>- “EBX” for EBICS</w:t>
              <w:br/>
              <w:t>- “SWF” for SWIFTNet RT single request type</w:t>
              <w:br/>
              <w:t>- “SWA” for SWIFTNet RT multiple request type</w:t>
              <w:br/>
              <w:t>- “SWS” for SWIFTNet SF single request type</w:t>
              <w:br/>
              <w:t>- “SWM” for SWIFTNet SF multiple request type</w:t>
            </w:r>
          </w:p>
          <w:p>
            <w:pPr>
              <w:ind w:left="576"/>
            </w:pPr>
            <w:r>
              <w:rPr>
                <w:b/>
              </w:rPr>
              <w:t xml:space="preserve">To: </w:t>
            </w:r>
            <w:r>
              <w:t>The network used for the reception/sending of the file, it can contain only:</w:t>
              <w:br/>
            </w:r>
            <w:r>
              <w:t>- “EAS” for SIANet</w:t>
            </w:r>
            <w:r>
              <w:rPr>
                <w:shd w:val="clear" w:fill="FFF3CD"/>
              </w:rPr>
              <w:br/>
            </w:r>
            <w:r>
              <w:t>- “EBX” for EBICS</w:t>
              <w:br/>
              <w:t>- “SWF” for SWIFTNet RT single request type</w:t>
              <w:br/>
              <w:t>- “SWA” for SWIFTNet RT multiple request type</w:t>
              <w:br/>
              <w:t>- “SWS” for SWIFTNet SF single request type</w:t>
              <w:br/>
              <w:t>- “SWM” for SWIFTNet SF multiple request type</w:t>
            </w:r>
          </w:p>
        </w:tc>
      </w:tr>
    </w:tbl>
    <w:p>
      <w:pPr>
        <w:pStyle w:val="Titolo2"/>
      </w:pPr>
      <w:r>
        <w:t>POST /listInstructionsFundingDefundingTIPS/{senderBic}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the type of instruction that is requested</w:t>
              <w:br/>
              <w:br/>
              <w:t xml:space="preserve"> **Validation Rule(s)** It must be one of the configured values in the system. The possible values are:</w:t>
              <w:br/>
              <w:t>• Checkpoint Funding Request (CPFR)</w:t>
              <w:br/>
              <w:t>• Adjustment Funding Request (APFR)</w:t>
              <w:br/>
              <w:t>• LAC Funding notification (CPFN)</w:t>
              <w:br/>
              <w:t>• Checkpoint Liquidity Release Request (CLRR)</w:t>
              <w:br/>
            </w:r>
            <w:r>
              <w:t>• Adjustment Liquidity Release (ALRR)</w:t>
            </w:r>
            <w:r>
              <w:rPr>
                <w:shd w:val="clear" w:fill="FFF3CD"/>
              </w:rPr>
              <w:t xml:space="preserve"> </w:t>
              <w:br/>
            </w:r>
            <w:r>
              <w:t>• Emergency Liquidity Request Release (ELRR)</w:t>
              <w:br/>
              <w:t>• Emergency Funding (EPFN)</w:t>
              <w:br/>
              <w:t xml:space="preserve"> (ErrorCode XA03)</w:t>
            </w:r>
          </w:p>
          <w:p>
            <w:pPr>
              <w:ind w:left="576"/>
            </w:pPr>
            <w:r>
              <w:rPr>
                <w:b/>
              </w:rPr>
              <w:t xml:space="preserve">To: </w:t>
            </w:r>
            <w:r>
              <w:t>It indicates the type of instruction that is requested</w:t>
              <w:br/>
              <w:br/>
              <w:t xml:space="preserve"> **Validation Rule(s)** It must be one of the configured values in the system. The possible values are:</w:t>
              <w:br/>
              <w:t>• Checkpoint Funding Request (CPFR)</w:t>
              <w:br/>
              <w:t>• Adjustment Funding Request (APFR)</w:t>
              <w:br/>
              <w:t>• LAC Funding notification (CPFN)</w:t>
              <w:br/>
              <w:t>• Checkpoint Liquidity Release Request (CLRR)</w:t>
              <w:br/>
            </w:r>
            <w:r>
              <w:t>• Adjustment Liquidity Release (ALRR)</w:t>
            </w:r>
            <w:r>
              <w:rPr>
                <w:shd w:val="clear" w:fill="FFF3CD"/>
              </w:rPr>
              <w:br/>
            </w:r>
            <w:r>
              <w:t>• Emergency Liquidity Request Release (ELRR)</w:t>
              <w:br/>
              <w:t>• Emergency Funding (EPFN)</w:t>
              <w:br/>
              <w:t xml:space="preserve"> (ErrorCode XA03)</w:t>
            </w:r>
          </w:p>
        </w:tc>
      </w:tr>
      <w:tr>
        <w:tc>
          <w:tcPr>
            <w:tcW w:type="dxa" w:w="1800"/>
          </w:tcPr>
          <w:p>
            <w:r>
              <w:t>Response 200 (application/json)</w:t>
            </w:r>
          </w:p>
        </w:tc>
        <w:tc>
          <w:tcPr>
            <w:tcW w:type="dxa" w:w="2520"/>
          </w:tcPr>
          <w:p>
            <w:r>
              <w:t>response</w:t>
              <w:br/>
              <w:t xml:space="preserve">  instructions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w:t>
              <w:br/>
              <w:t xml:space="preserve">  instructions[]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/listLACsConfiguration/{senderBic}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It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otherSystemCutOff</w:t>
              <w:br/>
              <w:t xml:space="preserve">  openingTime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Identifies opening of a new processing day, the SCT Inst CS will:</w:t>
              <w:br/>
              <w:t>▪ generate RSF, DRR files;</w:t>
              <w:br/>
            </w:r>
            <w:r>
              <w:t>▪ generate RTF files, if requested;</w:t>
            </w:r>
            <w:r>
              <w:rPr>
                <w:shd w:val="clear" w:fill="FFF3CD"/>
              </w:rPr>
              <w:t xml:space="preserve"> </w:t>
              <w:br/>
            </w:r>
            <w:r>
              <w:t>▪ the first processing day of the month, generate MSR files.</w:t>
            </w:r>
          </w:p>
          <w:p>
            <w:pPr>
              <w:ind w:left="576"/>
            </w:pPr>
            <w:r>
              <w:rPr>
                <w:b/>
              </w:rPr>
              <w:t xml:space="preserve">To: </w:t>
            </w:r>
            <w:r>
              <w:t>Identifies opening of a new processing day, the SCT Inst CS will:</w:t>
              <w:br/>
              <w:t>▪ generate RSF, DRR files;</w:t>
              <w:br/>
            </w:r>
            <w:r>
              <w:t>▪ generate RTF files, if requested;</w:t>
            </w:r>
            <w:r>
              <w:rPr>
                <w:shd w:val="clear" w:fill="FFF3CD"/>
              </w:rPr>
              <w:br/>
            </w:r>
            <w:r>
              <w:t>▪ the first processing day of the month, generate MSR files.</w:t>
            </w:r>
          </w:p>
        </w:tc>
      </w:tr>
    </w:tbl>
    <w:p>
      <w:pPr>
        <w:pStyle w:val="Titolo2"/>
      </w:pPr>
      <w:r>
        <w:t>POST /listMessage/{senderBic}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messageType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Identification of the message sent by Participant</w:t>
              <w:br/>
              <w:br/>
              <w:t xml:space="preserve"> **Validation Rule(s)** Possible values are:</w:t>
              <w:br/>
              <w:t>• Outbound LTO (camt.050)</w:t>
              <w:br/>
              <w:t>• Funding/Defunding LTO (camt.050)</w:t>
              <w:br/>
              <w:t>• Credit/Debit Notification (camt.054)</w:t>
              <w:br/>
              <w:t>• Receipt (camt.025)</w:t>
              <w:br/>
              <w:t>• Get Account (camt.003)</w:t>
              <w:br/>
              <w:t>• Return Account (camt.004)</w:t>
              <w:br/>
            </w:r>
            <w:r>
              <w:t>• Payment Status Query (camt.005)</w:t>
            </w:r>
            <w:r>
              <w:rPr>
                <w:shd w:val="clear" w:fill="FFF3CD"/>
              </w:rPr>
              <w:t xml:space="preserve"> </w:t>
              <w:br/>
            </w:r>
            <w:r>
              <w:t>• Payment Status Query Response (camt.006)</w:t>
              <w:br/>
              <w:t>(schema error)</w:t>
              <w:br/>
              <w:br/>
              <w:t>For camt.003/004 shall be excluded all the  RT1-destined messages:</w:t>
              <w:br/>
              <w:t>• excluded camt.003 where AcctQryDef &gt; AcctCrit &gt; NewCrit &gt; SchCrit &gt; AcctId/EQ/Othr/Id is equal to "RT1-FUNDBALANCE"</w:t>
              <w:br/>
              <w:t>• excluded camt.004 where RptOrErr &gt; AcctRpt &gt; AcctId &gt; Othr &gt; Id is equal to "RT1-FUNDBALANCE"</w:t>
            </w:r>
          </w:p>
          <w:p>
            <w:pPr>
              <w:ind w:left="576"/>
            </w:pPr>
            <w:r>
              <w:rPr>
                <w:b/>
              </w:rPr>
              <w:t xml:space="preserve">To: </w:t>
            </w:r>
            <w:r>
              <w:t>Identification of the message sent by Participant</w:t>
              <w:br/>
              <w:br/>
              <w:t xml:space="preserve"> **Validation Rule(s)** Possible values are:</w:t>
              <w:br/>
              <w:t>• Outbound LTO (camt.050)</w:t>
              <w:br/>
              <w:t>• Funding/Defunding LTO (camt.050)</w:t>
              <w:br/>
              <w:t>• Credit/Debit Notification (camt.054)</w:t>
              <w:br/>
              <w:t>• Receipt (camt.025)</w:t>
              <w:br/>
              <w:t>• Get Account (camt.003)</w:t>
              <w:br/>
              <w:t>• Return Account (camt.004)</w:t>
              <w:br/>
            </w:r>
            <w:r>
              <w:t>• Payment Status Query (camt.005)</w:t>
            </w:r>
            <w:r>
              <w:rPr>
                <w:shd w:val="clear" w:fill="FFF3CD"/>
              </w:rPr>
              <w:br/>
            </w:r>
            <w:r>
              <w:t>• Payment Status Query Response (camt.006)</w:t>
              <w:br/>
              <w:t>(schema error)</w:t>
              <w:br/>
              <w:br/>
              <w:t>For camt.003/004 shall be excluded all the  RT1-destined messages:</w:t>
              <w:br/>
              <w:t>• excluded camt.003 where AcctQryDef &gt; AcctCrit &gt; NewCrit &gt; SchCrit &gt; AcctId/EQ/Othr/Id is equal to "RT1-FUNDBALANCE"</w:t>
              <w:br/>
              <w:t>• excluded camt.004 where RptOrErr &gt; AcctRpt &gt; AcctId &gt; Othr &gt; Id is equal to "RT1-FUNDBALANCE"</w:t>
            </w:r>
          </w:p>
        </w:tc>
      </w:tr>
      <w:tr>
        <w:tc>
          <w:tcPr>
            <w:tcW w:type="dxa" w:w="1800"/>
          </w:tcPr>
          <w:p>
            <w:r>
              <w:t>Request Body (application/json)</w:t>
            </w:r>
          </w:p>
        </w:tc>
        <w:tc>
          <w:tcPr>
            <w:tcW w:type="dxa" w:w="2520"/>
          </w:tcPr>
          <w:p>
            <w:r>
              <w:t>criteria</w:t>
              <w:br/>
              <w:t xml:space="preserve">  requestedThrough</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Indicates the interface through which the message (or the original message, in case of camt.025, camt.004 or camt.006) has been requested or sent.</w:t>
              <w:br/>
              <w:br/>
              <w:t xml:space="preserve"> **Validation Rule(s)** Not required if message type is equal to camt.054, ErrorCode XA07 is returned.</w:t>
              <w:br/>
              <w:t>Allowed values:</w:t>
              <w:br/>
              <w:t>• U2A: GUI-API interface;</w:t>
              <w:br/>
              <w:t>• A2A: Message interface;</w:t>
              <w:br/>
            </w:r>
            <w:r>
              <w:t>(schema validation)</w:t>
            </w:r>
            <w:r>
              <w:rPr>
                <w:shd w:val="clear" w:fill="FFF3CD"/>
              </w:rPr>
              <w:t xml:space="preserve"> </w:t>
              <w:br/>
            </w:r>
            <w:r>
              <w:br/>
              <w:t>"Resend Receipt" and "Resend Notification" are allowed only when the messages was previously trasmitted to the Participant via interface Message Interface</w:t>
            </w:r>
          </w:p>
          <w:p>
            <w:pPr>
              <w:ind w:left="576"/>
            </w:pPr>
            <w:r>
              <w:rPr>
                <w:b/>
              </w:rPr>
              <w:t xml:space="preserve">To: </w:t>
            </w:r>
            <w:r>
              <w:t>Indicates the interface through which the message (or the original message, in case of camt.025, camt.004 or camt.006) has been requested or sent.</w:t>
              <w:br/>
              <w:br/>
              <w:t xml:space="preserve"> **Validation Rule(s)** Not required if message type is equal to camt.054, ErrorCode XA07 is returned.</w:t>
              <w:br/>
              <w:t>Allowed values:</w:t>
              <w:br/>
              <w:t>• U2A: GUI-API interface;</w:t>
              <w:br/>
              <w:t>• A2A: Message interface;</w:t>
              <w:br/>
            </w:r>
            <w:r>
              <w:t>(schema validation)</w:t>
            </w:r>
            <w:r>
              <w:rPr>
                <w:shd w:val="clear" w:fill="FFF3CD"/>
              </w:rPr>
              <w:br/>
            </w:r>
            <w:r>
              <w:br/>
              <w:t>"Resend Receipt" and "Resend Notification" are allowed only when the messages was previously trasmitted to the Participant via interface Message Interface</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bl>
    <w:p>
      <w:pPr>
        <w:pStyle w:val="Titolo2"/>
      </w:pPr>
      <w:r>
        <w:t>POST /listParticipantOperation/{senderBic}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dateOfConfirmFrom</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date of the confirmation by Participant User. (The minimum value of the range of the date)</w:t>
              <w:br/>
              <w:br/>
            </w:r>
            <w:r>
              <w:t xml:space="preserve"> **Validation Rule(s)** Applicable only in case of “Critical” operation</w:t>
            </w:r>
            <w:r>
              <w:rPr>
                <w:shd w:val="clear" w:fill="FFF3CD"/>
              </w:rPr>
              <w:t xml:space="preserve"> </w:t>
              <w:br/>
            </w:r>
            <w:r>
              <w:t>If present it must be lesser than dateOfConfirmTo (ErrorCode DT01)</w:t>
            </w:r>
          </w:p>
          <w:p>
            <w:pPr>
              <w:ind w:left="576"/>
            </w:pPr>
            <w:r>
              <w:rPr>
                <w:b/>
              </w:rPr>
              <w:t xml:space="preserve">To: </w:t>
            </w:r>
            <w:r>
              <w:t>The date of the confirmation by Participant User. (The minimum value of the range of the date)</w:t>
              <w:br/>
              <w:br/>
            </w:r>
            <w:r>
              <w:t xml:space="preserve"> **Validation Rule(s)** Applicable only in case of “Critical” operation</w:t>
            </w:r>
            <w:r>
              <w:rPr>
                <w:shd w:val="clear" w:fill="FFF3CD"/>
              </w:rPr>
              <w:br/>
            </w:r>
            <w:r>
              <w:t>If present it must be lesser than dateOfConfirmTo (ErrorCode DT01)</w:t>
            </w:r>
          </w:p>
        </w:tc>
      </w:tr>
    </w:tbl>
    <w:p>
      <w:pPr>
        <w:pStyle w:val="Titolo2"/>
      </w:pPr>
      <w:r>
        <w:t>POST /listPayments/{senderBic}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/listThrottlingParameters/{senderBic}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/listTransactions/{senderBic}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PUT /manageAAURT1ASTA/{senderBic}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/messageDetails/{senderBic}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messageType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Identification of the message sent by Participant</w:t>
              <w:br/>
              <w:br/>
              <w:t xml:space="preserve"> **Validation Rule(s)** Possible values are:</w:t>
              <w:br/>
              <w:t>• Outbound LTO (camt.050)</w:t>
              <w:br/>
              <w:t>• Funding/Defunding LTO (camt.050)</w:t>
              <w:br/>
              <w:t>• Receipt (camt.025)</w:t>
              <w:br/>
              <w:t>• Get Account (camt.003)</w:t>
              <w:br/>
              <w:t>• Return Account (camt.004)</w:t>
              <w:br/>
            </w:r>
            <w:r>
              <w:t>• Payment Status Query (camt.005)</w:t>
            </w:r>
            <w:r>
              <w:rPr>
                <w:shd w:val="clear" w:fill="FFF3CD"/>
              </w:rPr>
              <w:t xml:space="preserve"> </w:t>
              <w:br/>
            </w:r>
            <w:r>
              <w:t>• Payment Status Query Response (camt.006)</w:t>
              <w:br/>
              <w:t>(schema validation)</w:t>
            </w:r>
          </w:p>
          <w:p>
            <w:pPr>
              <w:ind w:left="576"/>
            </w:pPr>
            <w:r>
              <w:rPr>
                <w:b/>
              </w:rPr>
              <w:t xml:space="preserve">To: </w:t>
            </w:r>
            <w:r>
              <w:t>Identification of the message sent by Participant</w:t>
              <w:br/>
              <w:br/>
              <w:t xml:space="preserve"> **Validation Rule(s)** Possible values are:</w:t>
              <w:br/>
              <w:t>• Outbound LTO (camt.050)</w:t>
              <w:br/>
              <w:t>• Funding/Defunding LTO (camt.050)</w:t>
              <w:br/>
              <w:t>• Receipt (camt.025)</w:t>
              <w:br/>
              <w:t>• Get Account (camt.003)</w:t>
              <w:br/>
              <w:t>• Return Account (camt.004)</w:t>
              <w:br/>
            </w:r>
            <w:r>
              <w:t>• Payment Status Query (camt.005)</w:t>
            </w:r>
            <w:r>
              <w:rPr>
                <w:shd w:val="clear" w:fill="FFF3CD"/>
              </w:rPr>
              <w:br/>
            </w:r>
            <w:r>
              <w:t>• Payment Status Query Response (camt.006)</w:t>
              <w:br/>
              <w:t>(schema validation)</w:t>
            </w:r>
          </w:p>
        </w:tc>
      </w:tr>
      <w:tr>
        <w:tc>
          <w:tcPr>
            <w:tcW w:type="dxa" w:w="1800"/>
          </w:tcPr>
          <w:p>
            <w:r>
              <w:t>Response 200 (application/json)</w:t>
            </w:r>
          </w:p>
        </w:tc>
        <w:tc>
          <w:tcPr>
            <w:tcW w:type="dxa" w:w="2520"/>
          </w:tcPr>
          <w:p>
            <w:r>
              <w:t>messageDetails</w:t>
              <w:br/>
              <w:t xml:space="preserve">  receiverBic</w:t>
            </w:r>
          </w:p>
        </w:tc>
        <w:tc>
          <w:tcPr>
            <w:tcW w:type="dxa" w:w="1440"/>
          </w:tcPr>
          <w:p>
            <w:r>
              <w:t>Constraint Mismatch</w:t>
            </w:r>
          </w:p>
        </w:tc>
        <w:tc>
          <w:tcPr>
            <w:tcW w:type="dxa" w:w="4320"/>
          </w:tcPr>
          <w:p>
            <w:pPr>
              <w:ind w:left="317" w:hanging="317"/>
            </w:pPr>
            <w:r>
              <w:t>[5] Constraint 'minLength' changed</w:t>
            </w:r>
          </w:p>
          <w:p>
            <w:pPr>
              <w:ind w:left="317" w:hanging="317"/>
            </w:pPr>
            <w:r>
              <w:t>[4] Constraint 'pattern' changed</w:t>
            </w:r>
          </w:p>
        </w:tc>
      </w:tr>
      <w:tr>
        <w:tc>
          <w:tcPr>
            <w:tcW w:type="dxa" w:w="1800"/>
          </w:tcPr>
          <w:p>
            <w:r>
              <w:t>Response 200 (application/json)</w:t>
            </w:r>
          </w:p>
        </w:tc>
        <w:tc>
          <w:tcPr>
            <w:tcW w:type="dxa" w:w="2520"/>
          </w:tcPr>
          <w:p>
            <w:r>
              <w:t>messageDetails</w:t>
              <w:br/>
              <w:t xml:space="preserve">  instructionIdentifcation</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Original Liquidity Transfer reference</w:t>
            </w:r>
            <w:r>
              <w:rPr>
                <w:shd w:val="clear" w:fill="FFF3CD"/>
              </w:rPr>
              <w:t xml:space="preserve"> </w:t>
              <w:br/>
            </w:r>
            <w:r>
              <w:t>The field field is present if message type is Credit/debit Notification (camt.054)</w:t>
            </w:r>
          </w:p>
          <w:p>
            <w:pPr>
              <w:ind w:left="576"/>
            </w:pPr>
            <w:r>
              <w:rPr>
                <w:b/>
              </w:rPr>
              <w:t xml:space="preserve">To: </w:t>
            </w:r>
            <w:r>
              <w:t>Original Liquidity Transfer reference</w:t>
            </w:r>
            <w:r>
              <w:rPr>
                <w:shd w:val="clear" w:fill="FFF3CD"/>
              </w:rPr>
              <w:br/>
            </w:r>
            <w:r>
              <w:t>The field field is present if message type is Credit/debit Notification (camt.054)</w:t>
            </w:r>
          </w:p>
        </w:tc>
      </w:tr>
      <w:tr>
        <w:tc>
          <w:tcPr>
            <w:tcW w:type="dxa" w:w="1800"/>
          </w:tcPr>
          <w:p>
            <w:r>
              <w:t>Response 200 (application/json)</w:t>
            </w:r>
          </w:p>
        </w:tc>
        <w:tc>
          <w:tcPr>
            <w:tcW w:type="dxa" w:w="2520"/>
          </w:tcPr>
          <w:p>
            <w:r>
              <w:t>messageDetails</w:t>
              <w:br/>
              <w:t xml:space="preserve">  origTransId</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Identification of the Instant Payment Transaction.</w:t>
            </w:r>
            <w:r>
              <w:rPr>
                <w:shd w:val="clear" w:fill="FFF3CD"/>
              </w:rPr>
              <w:t xml:space="preserve"> </w:t>
              <w:br/>
            </w:r>
            <w:r>
              <w:t>It corresponds to original pacs.008 Transaction Identification or pacs.004 Return Identification.</w:t>
              <w:br/>
              <w:t>This field is present if the message type is Payment Status Query (camt.005) or Payment Status Query Response (camt.006)</w:t>
            </w:r>
          </w:p>
          <w:p>
            <w:pPr>
              <w:ind w:left="576"/>
            </w:pPr>
            <w:r>
              <w:rPr>
                <w:b/>
              </w:rPr>
              <w:t xml:space="preserve">To: </w:t>
            </w:r>
            <w:r>
              <w:t>Identification of the Instant Payment Transaction.</w:t>
            </w:r>
            <w:r>
              <w:rPr>
                <w:shd w:val="clear" w:fill="FFF3CD"/>
              </w:rPr>
              <w:br/>
            </w:r>
            <w:r>
              <w:t>It corresponds to original pacs.008 Transaction Identification or pacs.004 Return Identification.</w:t>
              <w:br/>
              <w:t>This field is present if the message type is Payment Status Query (camt.005) or Payment Status Query Response (camt.006)</w:t>
            </w:r>
          </w:p>
        </w:tc>
      </w:tr>
    </w:tbl>
    <w:p>
      <w:pPr>
        <w:pStyle w:val="Titolo2"/>
      </w:pPr>
      <w:r>
        <w:t>POST /participantDetails/{senderBic}/{bic}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as many times as the rows of the Parameters Modification History related to the BIC are</w:t>
            </w:r>
          </w:p>
          <w:p>
            <w:pPr>
              <w:ind w:left="576"/>
            </w:pPr>
            <w:r>
              <w:rPr>
                <w:b/>
              </w:rPr>
              <w:t xml:space="preserve">To: </w:t>
            </w:r>
          </w:p>
        </w:tc>
      </w:tr>
      <w:tr>
        <w:tc>
          <w:tcPr>
            <w:tcW w:type="dxa" w:w="1800"/>
          </w:tcPr>
          <w:p>
            <w:r>
              <w:t>Response 200 (application/json)</w:t>
            </w:r>
          </w:p>
        </w:tc>
        <w:tc>
          <w:tcPr>
            <w:tcW w:type="dxa" w:w="2520"/>
          </w:tcPr>
          <w:p>
            <w:r>
              <w:t>parametersHistory[]</w:t>
              <w:br/>
              <w:t xml:space="preserve">  tipsNetworkOption</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Network used in the communication with TIPS. It can only assume the following values:</w:t>
            </w:r>
            <w:r>
              <w:rPr>
                <w:shd w:val="clear" w:fill="FFF3CD"/>
              </w:rPr>
              <w:t xml:space="preserve"> </w:t>
              <w:br/>
            </w:r>
            <w:r>
              <w:t>- “EAS” for SIANet</w:t>
              <w:br/>
              <w:t>- “SWI” for SWIFTNet Instant</w:t>
              <w:br/>
              <w:t>TAG not present if no Network has been selected (only if TIPSAdherence is set to “0”).</w:t>
            </w:r>
          </w:p>
          <w:p>
            <w:pPr>
              <w:ind w:left="576"/>
            </w:pPr>
            <w:r>
              <w:rPr>
                <w:b/>
              </w:rPr>
              <w:t xml:space="preserve">To: </w:t>
            </w:r>
            <w:r>
              <w:t>The Network used in the communication with TIPS. It can only assume the following values:</w:t>
            </w:r>
            <w:r>
              <w:rPr>
                <w:shd w:val="clear" w:fill="FFF3CD"/>
              </w:rPr>
              <w:br/>
            </w:r>
            <w:r>
              <w:t>- “EAS” for SIANet</w:t>
              <w:br/>
              <w:t>- “SWI” for SWIFTNet Instant</w:t>
              <w:br/>
              <w:t>TAG not present if no Network has been selected (only if TIPSAdherence is set to “0”).</w:t>
            </w:r>
          </w:p>
        </w:tc>
      </w:tr>
      <w:tr>
        <w:tc>
          <w:tcPr>
            <w:tcW w:type="dxa" w:w="1800"/>
          </w:tcPr>
          <w:p>
            <w:r>
              <w:t>Response 200 (application/json)</w:t>
            </w:r>
          </w:p>
        </w:tc>
        <w:tc>
          <w:tcPr>
            <w:tcW w:type="dxa" w:w="2520"/>
          </w:tcPr>
          <w:p>
            <w:r>
              <w:t>parametersHistory[]</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parametersHistory[]</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Products subscribed by the Participant are. The following sub-section is present if and only if the BIC of the request is the same as the inquiring SenderBic</w:t>
            </w:r>
          </w:p>
          <w:p>
            <w:pPr>
              <w:ind w:left="576"/>
            </w:pPr>
            <w:r>
              <w:rPr>
                <w:b/>
              </w:rPr>
              <w:t xml:space="preserve">To: </w:t>
            </w:r>
          </w:p>
        </w:tc>
      </w:tr>
      <w:tr>
        <w:tc>
          <w:tcPr>
            <w:tcW w:type="dxa" w:w="1800"/>
          </w:tcPr>
          <w:p>
            <w:r>
              <w:t>Response 200 (application/json)</w:t>
            </w:r>
          </w:p>
        </w:tc>
        <w:tc>
          <w:tcPr>
            <w:tcW w:type="dxa" w:w="2520"/>
          </w:tcPr>
          <w:p>
            <w:r>
              <w:t>parametersHistory[]</w:t>
              <w:br/>
              <w:t xml:space="preserve">  currenciesList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parametersHistory[]</w:t>
              <w:br/>
              <w:t xml:space="preserve">  currenciesList[]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currencies subscribed from Participant. Structure is present only if A05 is one of submittedAOS</w:t>
            </w:r>
          </w:p>
          <w:p>
            <w:pPr>
              <w:ind w:left="576"/>
            </w:pPr>
            <w:r>
              <w:rPr>
                <w:b/>
              </w:rPr>
              <w:t xml:space="preserve">To: </w:t>
            </w:r>
          </w:p>
        </w:tc>
      </w:tr>
    </w:tbl>
    <w:p>
      <w:pPr>
        <w:pStyle w:val="Titolo2"/>
      </w:pPr>
      <w:r>
        <w:t>POST /participantOperationDetails/{senderBic}/{referenceId}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Response 200 (application/json)</w:t>
            </w:r>
          </w:p>
        </w:tc>
        <w:tc>
          <w:tcPr>
            <w:tcW w:type="dxa" w:w="2520"/>
          </w:tcPr>
          <w:p>
            <w:r>
              <w:t>operationDetails</w:t>
              <w:br/>
              <w:t xml:space="preserve">  operationType</w:t>
            </w:r>
          </w:p>
        </w:tc>
        <w:tc>
          <w:tcPr>
            <w:tcW w:type="dxa" w:w="1440"/>
          </w:tcPr>
          <w:p>
            <w:r>
              <w:t>Constraint Mismatch</w:t>
            </w:r>
          </w:p>
        </w:tc>
        <w:tc>
          <w:tcPr>
            <w:tcW w:type="dxa" w:w="4320"/>
          </w:tcPr>
          <w:p>
            <w:pPr>
              <w:ind w:left="317" w:hanging="317"/>
            </w:pPr>
            <w:r>
              <w:t>[7] Enum values order changed</w:t>
            </w:r>
          </w:p>
        </w:tc>
      </w:tr>
      <w:tr>
        <w:tc>
          <w:tcPr>
            <w:tcW w:type="dxa" w:w="1800"/>
          </w:tcPr>
          <w:p>
            <w:r>
              <w:t>Response 200 (application/json)</w:t>
            </w:r>
          </w:p>
        </w:tc>
        <w:tc>
          <w:tcPr>
            <w:tcW w:type="dxa" w:w="2520"/>
          </w:tcPr>
          <w:p>
            <w:r>
              <w:t>participantOperationDetails</w:t>
              <w:br/>
              <w:t xml:space="preserve">  tipsNetwOpt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Network used in the communication with TIPS. It can only assume the following values:</w:t>
            </w:r>
            <w:r>
              <w:rPr>
                <w:shd w:val="clear" w:fill="FFF3CD"/>
              </w:rPr>
              <w:t xml:space="preserve"> </w:t>
              <w:br/>
            </w:r>
            <w:r>
              <w:t>- “EAS” for SIANet</w:t>
              <w:br/>
              <w:t>- “SWI” for SWIFTNet Instant</w:t>
            </w:r>
          </w:p>
          <w:p>
            <w:pPr>
              <w:ind w:left="576"/>
            </w:pPr>
            <w:r>
              <w:rPr>
                <w:b/>
              </w:rPr>
              <w:t xml:space="preserve">To: </w:t>
            </w:r>
            <w:r>
              <w:t>The Network used in the communication with TIPS. It can only assume the following values:</w:t>
            </w:r>
            <w:r>
              <w:rPr>
                <w:shd w:val="clear" w:fill="FFF3CD"/>
              </w:rPr>
              <w:br/>
            </w:r>
            <w:r>
              <w:t>- “EAS” for SIANet</w:t>
              <w:br/>
              <w:t>- “SWI” for SWIFTNet Instant</w:t>
            </w:r>
          </w:p>
        </w:tc>
      </w:tr>
      <w:tr>
        <w:tc>
          <w:tcPr>
            <w:tcW w:type="dxa" w:w="1800"/>
          </w:tcPr>
          <w:p>
            <w:r>
              <w:t>Response 200 (application/json)</w:t>
            </w:r>
          </w:p>
        </w:tc>
        <w:tc>
          <w:tcPr>
            <w:tcW w:type="dxa" w:w="2520"/>
          </w:tcPr>
          <w:p>
            <w:r>
              <w:t>participantOperationDetails</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participantOperationDetails</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Products subscribed by the Participant are. The following sub-section is present if and only if the BIC of the request is the same as the inquiring SenderBic</w:t>
            </w:r>
          </w:p>
          <w:p>
            <w:pPr>
              <w:ind w:left="576"/>
            </w:pPr>
            <w:r>
              <w:rPr>
                <w:b/>
              </w:rPr>
              <w:t xml:space="preserve">To: </w:t>
            </w:r>
          </w:p>
        </w:tc>
      </w:tr>
      <w:tr>
        <w:tc>
          <w:tcPr>
            <w:tcW w:type="dxa" w:w="1800"/>
          </w:tcPr>
          <w:p>
            <w:r>
              <w:t>Response 200 (application/json)</w:t>
            </w:r>
          </w:p>
        </w:tc>
        <w:tc>
          <w:tcPr>
            <w:tcW w:type="dxa" w:w="2520"/>
          </w:tcPr>
          <w:p>
            <w:r>
              <w:t>massiveInsertDetails[]</w:t>
              <w:br/>
              <w:t xml:space="preserve">  admissionProfile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admission profile (Mandatory if the section is present). Possible values of the first part are:</w:t>
              <w:br/>
              <w:t>“CAD” - for a Participant or Addressable PSP that acts as both Creditor and Debtor Bank</w:t>
              <w:br/>
            </w:r>
            <w:r>
              <w:t>“CRD” - for a Participant or Addressable PSP that only acts as a Creditor only Bank</w:t>
            </w:r>
            <w:r>
              <w:rPr>
                <w:shd w:val="clear" w:fill="FFF3CD"/>
              </w:rPr>
              <w:t xml:space="preserve"> </w:t>
              <w:br/>
            </w:r>
            <w:r>
              <w:t>Followed by “-“ and the Product</w:t>
            </w:r>
          </w:p>
          <w:p>
            <w:pPr>
              <w:ind w:left="576"/>
            </w:pPr>
            <w:r>
              <w:rPr>
                <w:b/>
              </w:rPr>
              <w:t xml:space="preserve">To: </w:t>
            </w:r>
            <w:r>
              <w:t>The admission profile (Mandatory if the section is present). Possible values of the first part are:</w:t>
              <w:br/>
              <w:t>“CAD” - for a Participant or Addressable PSP that acts as both Creditor and Debtor Bank</w:t>
              <w:br/>
            </w:r>
            <w:r>
              <w:t>“CRD” - for a Participant or Addressable PSP that only acts as a Creditor only Bank</w:t>
            </w:r>
            <w:r>
              <w:rPr>
                <w:shd w:val="clear" w:fill="FFF3CD"/>
              </w:rPr>
              <w:br/>
            </w:r>
            <w:r>
              <w:t>Followed by “-“ and the Product</w:t>
            </w:r>
          </w:p>
        </w:tc>
      </w:tr>
    </w:tbl>
    <w:p>
      <w:pPr>
        <w:pStyle w:val="Titolo2"/>
      </w:pPr>
      <w:r>
        <w:t>POST /paymentDetails/{senderBic}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/rejectParticipantOperation/{senderBic}/{referenceId}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bl>
    <w:p>
      <w:pPr>
        <w:pStyle w:val="Titolo2"/>
      </w:pPr>
      <w:r>
        <w:t>POST /transactionDetails/{senderBic}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transactionType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type of the transaction</w:t>
              <w:br/>
              <w:br/>
              <w:t xml:space="preserve"> **Validation Rule(s)** The type must be one of configured values in the system. The possible values are:(</w:t>
              <w:br/>
            </w:r>
            <w:r>
              <w:t>“PRR” Positive Response to Recall</w:t>
            </w:r>
            <w:r>
              <w:rPr>
                <w:shd w:val="clear" w:fill="FFF3CD"/>
              </w:rPr>
              <w:t xml:space="preserve"> </w:t>
              <w:br/>
            </w:r>
            <w:r>
              <w:t>“RCL” Recall</w:t>
              <w:br/>
              <w:t>“NRR” Negative Response to Recall</w:t>
              <w:br/>
              <w:t>“INV” Investigation</w:t>
              <w:br/>
              <w:t>“PST” Payment Status Report</w:t>
              <w:br/>
            </w:r>
            <w:r>
              <w:t>“CNR” Claim non-receipt (camt.027)</w:t>
            </w:r>
            <w:r>
              <w:rPr>
                <w:shd w:val="clear" w:fill="FFF3CD"/>
              </w:rPr>
              <w:t xml:space="preserve"> </w:t>
              <w:br/>
            </w:r>
            <w:r>
              <w:t>ErrorCode XA03)</w:t>
            </w:r>
          </w:p>
          <w:p>
            <w:pPr>
              <w:ind w:left="576"/>
            </w:pPr>
            <w:r>
              <w:rPr>
                <w:b/>
              </w:rPr>
              <w:t xml:space="preserve">To: </w:t>
            </w:r>
            <w:r>
              <w:t>The type of the transaction</w:t>
              <w:br/>
              <w:br/>
              <w:t xml:space="preserve"> **Validation Rule(s)** The type must be one of configured values in the system. The possible values are:(</w:t>
              <w:br/>
            </w:r>
            <w:r>
              <w:t>“PRR” Positive Response to Recall</w:t>
            </w:r>
            <w:r>
              <w:rPr>
                <w:shd w:val="clear" w:fill="FFF3CD"/>
              </w:rPr>
              <w:br/>
            </w:r>
            <w:r>
              <w:t>“RCL” Recall</w:t>
              <w:br/>
              <w:t>“NRR” Negative Response to Recall</w:t>
              <w:br/>
              <w:t>“INV” Investigation</w:t>
              <w:br/>
              <w:t>“PST” Payment Status Report</w:t>
              <w:br/>
            </w:r>
            <w:r>
              <w:t>“CNR” Claim non-receipt (camt.027)</w:t>
            </w:r>
            <w:r>
              <w:rPr>
                <w:shd w:val="clear" w:fill="FFF3CD"/>
              </w:rPr>
              <w:br/>
            </w:r>
            <w:r>
              <w:t>ErrorCode XA03)</w:t>
            </w:r>
          </w:p>
        </w:tc>
      </w:tr>
    </w:tbl>
    <w:p>
      <w:pPr>
        <w:pStyle w:val="Titolo2"/>
      </w:pPr>
      <w:r>
        <w:t>PUT /updateAP/{senderBic}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PUT /updateParticipant/{senderBic}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automaticLiquidityAdjustment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whether it is required or not to have automatic liquidity adjustments at the end of each LAC.</w:t>
              <w:br/>
              <w:br/>
              <w:t xml:space="preserve"> **Validation Rule(s)** Allowed values:</w:t>
              <w:br/>
              <w:t>- 0:Automatic Adjustment not activated</w:t>
              <w:br/>
            </w:r>
            <w:r>
              <w:t>- 1: Automatic Adjustment activated</w:t>
            </w:r>
            <w:r>
              <w:rPr>
                <w:shd w:val="clear" w:fill="FFF3CD"/>
              </w:rPr>
              <w:t xml:space="preserve"> </w:t>
              <w:br/>
            </w:r>
            <w:r>
              <w:t>(schema validation).</w:t>
            </w:r>
          </w:p>
          <w:p>
            <w:pPr>
              <w:ind w:left="576"/>
            </w:pPr>
            <w:r>
              <w:rPr>
                <w:b/>
              </w:rPr>
              <w:t xml:space="preserve">To: </w:t>
            </w:r>
            <w:r>
              <w:t>It indicates whether it is required or not to have automatic liquidity adjustments at the end of each LAC.</w:t>
              <w:br/>
              <w:br/>
              <w:t xml:space="preserve"> **Validation Rule(s)** Allowed values:</w:t>
              <w:br/>
              <w:t>- 0:Automatic Adjustment not activated</w:t>
              <w:br/>
            </w:r>
            <w:r>
              <w:t>- 1: Automatic Adjustment activated</w:t>
            </w:r>
            <w:r>
              <w:rPr>
                <w:shd w:val="clear" w:fill="FFF3CD"/>
              </w:rPr>
              <w:br/>
            </w:r>
            <w:r>
              <w:t>(schema validation).</w:t>
            </w:r>
          </w:p>
        </w:tc>
      </w:tr>
      <w:tr>
        <w:tc>
          <w:tcPr>
            <w:tcW w:type="dxa" w:w="1800"/>
          </w:tcPr>
          <w:p>
            <w:r>
              <w:t>Request Body (application/json)</w:t>
            </w:r>
          </w:p>
        </w:tc>
        <w:tc>
          <w:tcPr>
            <w:tcW w:type="dxa" w:w="2520"/>
          </w:tcPr>
          <w:p>
            <w:r>
              <w:t>criteria</w:t>
              <w:br/>
              <w:t xml:space="preserve">  tipsNetworkOption</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the network identification for the Participant</w:t>
              <w:br/>
              <w:br/>
              <w:t xml:space="preserve"> **Validation Rule(s)** It can contain:</w:t>
              <w:br/>
              <w:t>- “EAS” for SIANet ,</w:t>
              <w:br/>
            </w:r>
            <w:r>
              <w:t>- “SWI” for Swift Real Time</w:t>
            </w:r>
            <w:r>
              <w:rPr>
                <w:shd w:val="clear" w:fill="FFF3CD"/>
              </w:rPr>
              <w:t xml:space="preserve"> </w:t>
              <w:br/>
            </w:r>
            <w:r>
              <w:t>(ErrorCode XA03)</w:t>
            </w:r>
          </w:p>
          <w:p>
            <w:pPr>
              <w:ind w:left="576"/>
            </w:pPr>
            <w:r>
              <w:rPr>
                <w:b/>
              </w:rPr>
              <w:t xml:space="preserve">To: </w:t>
            </w:r>
            <w:r>
              <w:t>It indicates the network identification for the Participant</w:t>
              <w:br/>
              <w:br/>
              <w:t xml:space="preserve"> **Validation Rule(s)** It can contain:</w:t>
              <w:br/>
              <w:t>- “EAS” for SIANet ,</w:t>
              <w:br/>
            </w:r>
            <w:r>
              <w:t>- “SWI” for Swift Real Time</w:t>
            </w:r>
            <w:r>
              <w:rPr>
                <w:shd w:val="clear" w:fill="FFF3CD"/>
              </w:rPr>
              <w:br/>
            </w:r>
            <w:r>
              <w:t>(ErrorCode XA03)</w:t>
            </w:r>
          </w:p>
        </w:tc>
      </w:tr>
      <w:tr>
        <w:tc>
          <w:tcPr>
            <w:tcW w:type="dxa" w:w="1800"/>
          </w:tcPr>
          <w:p>
            <w:r>
              <w:t>Request Body (application/json)</w:t>
            </w:r>
          </w:p>
        </w:tc>
        <w:tc>
          <w:tcPr>
            <w:tcW w:type="dxa" w:w="2520"/>
          </w:tcPr>
          <w:p>
            <w:r>
              <w:t>criteria</w:t>
              <w:br/>
              <w:t xml:space="preserve">  transactionalPrimaryNetId</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primary network identification</w:t>
              <w:br/>
              <w:t>Can be the same provider of Secondary Network</w:t>
              <w:br/>
              <w:br/>
              <w:t xml:space="preserve"> **Validation Rule(s)** It can contain:</w:t>
              <w:br/>
              <w:t>- “EAS” for SIANet ,</w:t>
              <w:br/>
              <w:t>- “EBX” for EBICS,</w:t>
              <w:br/>
            </w:r>
            <w:r>
              <w:t>- “SWI” for Swift Real Time</w:t>
            </w:r>
            <w:r>
              <w:rPr>
                <w:shd w:val="clear" w:fill="FFF3CD"/>
              </w:rPr>
              <w:t xml:space="preserve"> </w:t>
              <w:br/>
            </w:r>
            <w:r>
              <w:t>(any other available Network will be added) (ErrorCode XA03)</w:t>
            </w:r>
          </w:p>
          <w:p>
            <w:pPr>
              <w:ind w:left="576"/>
            </w:pPr>
            <w:r>
              <w:rPr>
                <w:b/>
              </w:rPr>
              <w:t xml:space="preserve">To: </w:t>
            </w:r>
            <w:r>
              <w:t>The primary network identification</w:t>
              <w:br/>
              <w:t>Can be the same provider of Secondary Network</w:t>
              <w:br/>
              <w:br/>
              <w:t xml:space="preserve"> **Validation Rule(s)** It can contain:</w:t>
              <w:br/>
              <w:t>- “EAS” for SIANet ,</w:t>
              <w:br/>
              <w:t>- “EBX” for EBICS,</w:t>
              <w:br/>
            </w:r>
            <w:r>
              <w:t>- “SWI” for Swift Real Time</w:t>
            </w:r>
            <w:r>
              <w:rPr>
                <w:shd w:val="clear" w:fill="FFF3CD"/>
              </w:rPr>
              <w:br/>
            </w:r>
            <w:r>
              <w:t>(any other available Network will be added) (ErrorCode XA03)</w:t>
            </w:r>
          </w:p>
        </w:tc>
      </w:tr>
      <w:tr>
        <w:tc>
          <w:tcPr>
            <w:tcW w:type="dxa" w:w="1800"/>
          </w:tcPr>
          <w:p>
            <w:r>
              <w:t>Request Body (application/json)</w:t>
            </w:r>
          </w:p>
        </w:tc>
        <w:tc>
          <w:tcPr>
            <w:tcW w:type="dxa" w:w="2520"/>
          </w:tcPr>
          <w:p>
            <w:r>
              <w:t>criteria</w:t>
              <w:br/>
              <w:t xml:space="preserve">  transactionalSecondaryNetId</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secondary network identification</w:t>
              <w:br/>
              <w:t>Can be the same provider of Primary Network</w:t>
              <w:br/>
              <w:br/>
              <w:t xml:space="preserve"> **Validation Rule(s)** It can contain:</w:t>
              <w:br/>
              <w:t>- “EAS” for SIANet ,</w:t>
              <w:br/>
              <w:t>- “EBX” for EBICS.</w:t>
              <w:br/>
              <w:t>- “SWI” for Swift Real Time</w:t>
              <w:br/>
            </w:r>
            <w:r>
              <w:t>If present, it must be different from TransactionalPrimaryNetId</w:t>
            </w:r>
            <w:r>
              <w:rPr>
                <w:shd w:val="clear" w:fill="FFF3CD"/>
              </w:rPr>
              <w:t xml:space="preserve"> </w:t>
              <w:br/>
            </w:r>
            <w:r>
              <w:t>(any other available Network will be added) (ErrorCode XA03)</w:t>
              <w:br/>
            </w:r>
            <w:r>
              <w:t>If the secondary network was not already present in the Participant configuration, the system checks the presence of the tags SecondaryRecNetId and SecondarySendNetId for each Product subscribed by the Participant</w:t>
            </w:r>
            <w:r>
              <w:rPr>
                <w:shd w:val="clear" w:fill="FFF3CD"/>
              </w:rPr>
              <w:t xml:space="preserve"> </w:t>
              <w:br/>
            </w:r>
            <w:r>
              <w:t>(ErrorCode XA04)</w:t>
            </w:r>
          </w:p>
          <w:p>
            <w:pPr>
              <w:ind w:left="576"/>
            </w:pPr>
            <w:r>
              <w:rPr>
                <w:b/>
              </w:rPr>
              <w:t xml:space="preserve">To: </w:t>
            </w:r>
            <w:r>
              <w:t>The secondary network identification</w:t>
              <w:br/>
              <w:t>Can be the same provider of Primary Network</w:t>
              <w:br/>
              <w:br/>
              <w:t xml:space="preserve"> **Validation Rule(s)** It can contain:</w:t>
              <w:br/>
              <w:t>- “EAS” for SIANet ,</w:t>
              <w:br/>
              <w:t>- “EBX” for EBICS.</w:t>
              <w:br/>
              <w:t>- “SWI” for Swift Real Time</w:t>
              <w:br/>
            </w:r>
            <w:r>
              <w:t>If present, it must be different from TransactionalPrimaryNetId</w:t>
            </w:r>
            <w:r>
              <w:rPr>
                <w:shd w:val="clear" w:fill="FFF3CD"/>
              </w:rPr>
              <w:br/>
            </w:r>
            <w:r>
              <w:t>(any other available Network will be added) (ErrorCode XA03)</w:t>
              <w:br/>
            </w:r>
            <w:r>
              <w:t>If the secondary network was not already present in the Participant configuration, the system checks the presence of the tags SecondaryRecNetId and SecondarySendNetId for each Product subscribed by the Participant</w:t>
            </w:r>
            <w:r>
              <w:rPr>
                <w:shd w:val="clear" w:fill="FFF3CD"/>
              </w:rPr>
              <w:br/>
            </w:r>
            <w:r>
              <w:t>(ErrorCode XA04)</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br/>
              <w:b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p>
            <w:pPr>
              <w:ind w:left="576"/>
            </w:pPr>
            <w:r>
              <w:rPr>
                <w:b/>
              </w:rPr>
              <w:t xml:space="preserve">To: </w:t>
            </w:r>
          </w:p>
        </w:tc>
      </w:tr>
    </w:tbl>
    <w:sectPr w:rsidR="005015D1" w:rsidRPr="00E60A93"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CFCD" w14:textId="77777777" w:rsidR="00C45ADC" w:rsidRDefault="00C45ADC">
      <w:pPr>
        <w:spacing w:after="0" w:line="240" w:lineRule="auto"/>
      </w:pPr>
      <w:r>
        <w:separator/>
      </w:r>
    </w:p>
  </w:endnote>
  <w:endnote w:type="continuationSeparator" w:id="0">
    <w:p w14:paraId="6420D5CA" w14:textId="77777777" w:rsidR="00C45ADC" w:rsidRDefault="00C4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2DBA" w14:textId="77777777" w:rsidR="00E60A93" w:rsidRPr="00E60A93" w:rsidRDefault="00E60A93">
    <w:pPr>
      <w:rPr>
        <w:sz w:val="8"/>
        <w:szCs w:val="8"/>
      </w:rPr>
    </w:pPr>
  </w:p>
  <w:tbl>
    <w:tblPr>
      <w:tblW w:w="0" w:type="auto"/>
      <w:tblLayout w:type="fixed"/>
      <w:tblCellMar>
        <w:left w:w="70" w:type="dxa"/>
        <w:right w:w="70" w:type="dxa"/>
      </w:tblCellMar>
      <w:tblLook w:val="0000" w:firstRow="0" w:lastRow="0" w:firstColumn="0" w:lastColumn="0" w:noHBand="0" w:noVBand="0"/>
    </w:tblPr>
    <w:tblGrid>
      <w:gridCol w:w="6024"/>
      <w:gridCol w:w="4111"/>
    </w:tblGrid>
    <w:tr w:rsidR="00E60A93" w14:paraId="750B2371" w14:textId="77777777" w:rsidTr="00E60A93">
      <w:tc>
        <w:tcPr>
          <w:tcW w:w="6024" w:type="dxa"/>
          <w:tcBorders>
            <w:top w:val="single" w:sz="6" w:space="0" w:color="auto"/>
          </w:tcBorders>
        </w:tcPr>
        <w:p w14:paraId="6B9CFADE" w14:textId="77777777" w:rsidR="00E60A93" w:rsidRPr="00336750" w:rsidRDefault="00E60A93" w:rsidP="00E60A93">
          <w:pPr>
            <w:pStyle w:val="Pidipagina"/>
            <w:ind w:right="360"/>
            <w:rPr>
              <w:lang w:val="en-GB"/>
            </w:rPr>
          </w:pPr>
          <w:r>
            <w:rPr>
              <w:lang w:val="en-GB"/>
            </w:rPr>
            <w:t xml:space="preserve">The content of this document is a </w:t>
          </w:r>
          <w:proofErr w:type="spellStart"/>
          <w:r>
            <w:rPr>
              <w:lang w:val="en-GB"/>
            </w:rPr>
            <w:t>Nexi</w:t>
          </w:r>
          <w:proofErr w:type="spellEnd"/>
          <w:r>
            <w:rPr>
              <w:lang w:val="en-GB"/>
            </w:rPr>
            <w:t xml:space="preserve"> S.p.A. property</w:t>
          </w:r>
          <w:r w:rsidRPr="00336750">
            <w:rPr>
              <w:lang w:val="en-GB"/>
            </w:rPr>
            <w:t>.</w:t>
          </w:r>
        </w:p>
        <w:p w14:paraId="0051041F" w14:textId="77777777" w:rsidR="00E60A93" w:rsidRPr="00336750" w:rsidRDefault="00E60A93" w:rsidP="00E60A93">
          <w:pPr>
            <w:pStyle w:val="Pidipagina"/>
            <w:ind w:right="360"/>
            <w:rPr>
              <w:lang w:val="en-GB"/>
            </w:rPr>
          </w:pPr>
          <w:r w:rsidRPr="00336750">
            <w:rPr>
              <w:lang w:val="en-GB"/>
            </w:rPr>
            <w:t xml:space="preserve">Classification: </w:t>
          </w:r>
          <w:r>
            <w:rPr>
              <w:lang w:val="en-GB"/>
            </w:rPr>
            <w:t>Confidential</w:t>
          </w:r>
        </w:p>
        <w:p w14:paraId="3F17DB46" w14:textId="77777777" w:rsidR="00E60A93" w:rsidRPr="00336750" w:rsidRDefault="00E60A93" w:rsidP="00E60A93">
          <w:pPr>
            <w:pStyle w:val="Pidipagina"/>
            <w:ind w:right="360"/>
            <w:rPr>
              <w:lang w:val="en-GB"/>
            </w:rPr>
          </w:pPr>
          <w:r w:rsidRPr="00336750">
            <w:rPr>
              <w:lang w:val="en-GB"/>
            </w:rPr>
            <w:t>All rights reserved.</w:t>
          </w:r>
        </w:p>
      </w:tc>
      <w:tc>
        <w:tcPr>
          <w:tcW w:w="4111" w:type="dxa"/>
          <w:tcBorders>
            <w:top w:val="single" w:sz="6" w:space="0" w:color="auto"/>
          </w:tcBorders>
        </w:tcPr>
        <w:p w14:paraId="1143E73F" w14:textId="77777777" w:rsidR="00E60A93" w:rsidRPr="00336750" w:rsidRDefault="00E60A93" w:rsidP="00E60A93">
          <w:pPr>
            <w:pStyle w:val="Pidipagina"/>
            <w:jc w:val="right"/>
            <w:rPr>
              <w:lang w:val="en-GB"/>
            </w:rPr>
          </w:pPr>
          <w:r w:rsidRPr="00336750">
            <w:rPr>
              <w:snapToGrid w:val="0"/>
              <w:lang w:val="en-GB"/>
            </w:rPr>
            <w:t xml:space="preserve">Page </w:t>
          </w:r>
          <w:r w:rsidRPr="00336750">
            <w:rPr>
              <w:snapToGrid w:val="0"/>
              <w:lang w:val="en-GB"/>
            </w:rPr>
            <w:fldChar w:fldCharType="begin"/>
          </w:r>
          <w:r w:rsidRPr="00336750">
            <w:rPr>
              <w:snapToGrid w:val="0"/>
              <w:lang w:val="en-GB"/>
            </w:rPr>
            <w:instrText xml:space="preserve"> PAGE  \* Arabic </w:instrText>
          </w:r>
          <w:r w:rsidRPr="00336750">
            <w:rPr>
              <w:snapToGrid w:val="0"/>
              <w:lang w:val="en-GB"/>
            </w:rPr>
            <w:fldChar w:fldCharType="separate"/>
          </w:r>
          <w:r>
            <w:rPr>
              <w:snapToGrid w:val="0"/>
              <w:lang w:val="en-GB"/>
            </w:rPr>
            <w:t>1</w:t>
          </w:r>
          <w:r w:rsidRPr="00336750">
            <w:rPr>
              <w:snapToGrid w:val="0"/>
              <w:lang w:val="en-GB"/>
            </w:rPr>
            <w:fldChar w:fldCharType="end"/>
          </w:r>
          <w:r w:rsidRPr="00336750">
            <w:rPr>
              <w:snapToGrid w:val="0"/>
              <w:lang w:val="en-GB"/>
            </w:rPr>
            <w:t xml:space="preserve"> of </w:t>
          </w:r>
          <w:r w:rsidRPr="00336750">
            <w:rPr>
              <w:rStyle w:val="Numeropagina"/>
              <w:lang w:val="en-GB"/>
            </w:rPr>
            <w:fldChar w:fldCharType="begin"/>
          </w:r>
          <w:r w:rsidRPr="00336750">
            <w:rPr>
              <w:rStyle w:val="Numeropagina"/>
              <w:lang w:val="en-GB"/>
            </w:rPr>
            <w:instrText xml:space="preserve"> NUMPAGES </w:instrText>
          </w:r>
          <w:r w:rsidRPr="00336750">
            <w:rPr>
              <w:rStyle w:val="Numeropagina"/>
              <w:lang w:val="en-GB"/>
            </w:rPr>
            <w:fldChar w:fldCharType="separate"/>
          </w:r>
          <w:r>
            <w:rPr>
              <w:rStyle w:val="Numeropagina"/>
              <w:lang w:val="en-GB"/>
            </w:rPr>
            <w:t>1</w:t>
          </w:r>
          <w:r w:rsidRPr="00336750">
            <w:rPr>
              <w:rStyle w:val="Numeropagina"/>
              <w:lang w:val="en-GB"/>
            </w:rPr>
            <w:fldChar w:fldCharType="end"/>
          </w:r>
          <w:r w:rsidRPr="00336750">
            <w:rPr>
              <w:snapToGrid w:val="0"/>
              <w:lang w:val="en-GB"/>
            </w:rPr>
            <w:t xml:space="preserve">  </w:t>
          </w:r>
        </w:p>
      </w:tc>
    </w:tr>
  </w:tbl>
  <w:p w14:paraId="4FC1E1DD" w14:textId="64C020A3" w:rsidR="005015D1" w:rsidRDefault="005015D1" w:rsidP="00E60A93">
    <w:pPr>
      <w:pStyle w:val="Pidipagina"/>
      <w:tabs>
        <w:tab w:val="center" w:pos="-3060"/>
        <w:tab w:val="right" w:pos="9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7E32" w14:textId="77777777" w:rsidR="00C45ADC" w:rsidRDefault="00C45ADC">
      <w:pPr>
        <w:spacing w:after="0" w:line="240" w:lineRule="auto"/>
      </w:pPr>
      <w:r>
        <w:separator/>
      </w:r>
    </w:p>
  </w:footnote>
  <w:footnote w:type="continuationSeparator" w:id="0">
    <w:p w14:paraId="0AEDC98E" w14:textId="77777777" w:rsidR="00C45ADC" w:rsidRDefault="00C45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EE89" w14:textId="23E4BBAF" w:rsidR="00E60A93" w:rsidRDefault="00E60A93" w:rsidP="00E60A93">
    <w:pPr>
      <w:pStyle w:val="Intestazione"/>
      <w:framePr w:w="5835" w:h="271" w:hRule="exact" w:hSpace="142" w:wrap="around" w:vAnchor="page" w:hAnchor="page" w:x="5244" w:y="496"/>
      <w:suppressOverlap/>
      <w:jc w:val="right"/>
    </w:pPr>
    <w:r>
      <w:t>OpenAPI Comparison - Interface Compatibility Report</w:t>
    </w:r>
  </w:p>
  <w:p w14:paraId="566D3B2B" w14:textId="016CEDBD" w:rsidR="00E60A93" w:rsidRPr="00CE299E" w:rsidRDefault="00E60A93" w:rsidP="00E60A93">
    <w:pPr>
      <w:pStyle w:val="Intestazione"/>
      <w:framePr w:w="5835" w:h="271" w:hRule="exact" w:hSpace="142" w:wrap="around" w:vAnchor="page" w:hAnchor="page" w:x="5244" w:y="496"/>
      <w:tabs>
        <w:tab w:val="right" w:pos="6300"/>
      </w:tabs>
      <w:ind w:right="150"/>
      <w:suppressOverlap/>
      <w:rPr>
        <w:b/>
        <w:color w:val="595959" w:themeColor="text1" w:themeTint="A6"/>
        <w:szCs w:val="16"/>
        <w:lang w:val="en-GB"/>
      </w:rPr>
    </w:pPr>
  </w:p>
  <w:p w14:paraId="3783B657" w14:textId="030A7987" w:rsidR="00E60A93" w:rsidRDefault="00E60A93" w:rsidP="00E60A93">
    <w:pPr>
      <w:tabs>
        <w:tab w:val="center" w:pos="5040"/>
      </w:tabs>
      <w:rPr>
        <w:lang w:val="en-GB"/>
      </w:rPr>
    </w:pPr>
    <w:r>
      <w:rPr>
        <w:noProof/>
      </w:rPr>
      <w:drawing>
        <wp:anchor distT="0" distB="0" distL="114300" distR="114300" simplePos="0" relativeHeight="251682816" behindDoc="0" locked="0" layoutInCell="1" allowOverlap="1" wp14:anchorId="2016BDBE" wp14:editId="6F3228C4">
          <wp:simplePos x="0" y="0"/>
          <wp:positionH relativeFrom="page">
            <wp:posOffset>622935</wp:posOffset>
          </wp:positionH>
          <wp:positionV relativeFrom="topMargin">
            <wp:posOffset>151130</wp:posOffset>
          </wp:positionV>
          <wp:extent cx="2083242" cy="523875"/>
          <wp:effectExtent l="0" t="0" r="0" b="0"/>
          <wp:wrapNone/>
          <wp:docPr id="1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rotWithShape="1">
                  <a:blip r:embed="rId1">
                    <a:extLst>
                      <a:ext uri="{28A0092B-C50C-407E-A947-70E740481C1C}">
                        <a14:useLocalDpi xmlns:a14="http://schemas.microsoft.com/office/drawing/2010/main" val="0"/>
                      </a:ext>
                    </a:extLst>
                  </a:blip>
                  <a:srcRect l="7557" t="30192" r="64907" b="-1294"/>
                  <a:stretch/>
                </pic:blipFill>
                <pic:spPr bwMode="auto">
                  <a:xfrm>
                    <a:off x="0" y="0"/>
                    <a:ext cx="2083242" cy="523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GB"/>
      </w:rPr>
      <w:tab/>
    </w:r>
  </w:p>
  <w:p w14:paraId="176B28B8" w14:textId="77777777" w:rsidR="00E60A93" w:rsidRPr="00E60A93" w:rsidRDefault="00E60A93" w:rsidP="00E60A93">
    <w:pPr>
      <w:tabs>
        <w:tab w:val="center" w:pos="5040"/>
      </w:tabs>
      <w:rPr>
        <w:sz w:val="8"/>
        <w:szCs w:val="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39534436">
    <w:abstractNumId w:val="8"/>
  </w:num>
  <w:num w:numId="2" w16cid:durableId="364792851">
    <w:abstractNumId w:val="6"/>
  </w:num>
  <w:num w:numId="3" w16cid:durableId="449009052">
    <w:abstractNumId w:val="5"/>
  </w:num>
  <w:num w:numId="4" w16cid:durableId="1761679455">
    <w:abstractNumId w:val="4"/>
  </w:num>
  <w:num w:numId="5" w16cid:durableId="1860463118">
    <w:abstractNumId w:val="7"/>
  </w:num>
  <w:num w:numId="6" w16cid:durableId="591161270">
    <w:abstractNumId w:val="3"/>
  </w:num>
  <w:num w:numId="7" w16cid:durableId="284698261">
    <w:abstractNumId w:val="2"/>
  </w:num>
  <w:num w:numId="8" w16cid:durableId="1718234947">
    <w:abstractNumId w:val="1"/>
  </w:num>
  <w:num w:numId="9" w16cid:durableId="21771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460A"/>
    <w:rsid w:val="005015D1"/>
    <w:rsid w:val="00664C44"/>
    <w:rsid w:val="006A0D31"/>
    <w:rsid w:val="008F5984"/>
    <w:rsid w:val="00AA1D8D"/>
    <w:rsid w:val="00B47730"/>
    <w:rsid w:val="00B53465"/>
    <w:rsid w:val="00C45ADC"/>
    <w:rsid w:val="00CB0664"/>
    <w:rsid w:val="00E60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B3D09E"/>
  <w14:defaultImageDpi w14:val="300"/>
  <w15:docId w15:val="{572378E3-3C82-452C-B017-41B4CA69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60"/>
    </w:pPr>
    <w:rPr>
      <w:rFonts w:ascii="Segoe UI" w:hAnsi="Segoe UI"/>
      <w:sz w:val="20"/>
    </w:rPr>
  </w:style>
  <w:style w:type="paragraph" w:styleId="Titolo1">
    <w:name w:val="heading 1"/>
    <w:basedOn w:val="Normale"/>
    <w:next w:val="Normale"/>
    <w:link w:val="Titolo1Carattere"/>
    <w:uiPriority w:val="9"/>
    <w:qFormat/>
    <w:rsid w:val="00FC693F"/>
    <w:pPr>
      <w:keepNext/>
      <w:keepLines/>
      <w:pBdr>
        <w:bottom w:val="single" w:sz="6" w:space="4" w:color="003366"/>
      </w:pBdr>
      <w:spacing w:before="480" w:after="240"/>
      <w:outlineLvl w:val="0"/>
    </w:pPr>
    <w:rPr>
      <w:rFonts w:asciiTheme="majorHAnsi" w:eastAsiaTheme="majorEastAsia" w:hAnsiTheme="majorHAnsi" w:cstheme="majorBidi"/>
      <w:b/>
      <w:bCs/>
      <w:color w:val="003366"/>
      <w:sz w:val="32"/>
      <w:szCs w:val="28"/>
    </w:rPr>
  </w:style>
  <w:style w:type="paragraph" w:styleId="Titolo2">
    <w:name w:val="heading 2"/>
    <w:basedOn w:val="Normale"/>
    <w:next w:val="Normale"/>
    <w:link w:val="Titolo2Carattere"/>
    <w:uiPriority w:val="9"/>
    <w:unhideWhenUsed/>
    <w:qFormat/>
    <w:rsid w:val="00FC693F"/>
    <w:pPr>
      <w:keepNext/>
      <w:keepLines/>
      <w:spacing w:before="360" w:after="120"/>
      <w:outlineLvl w:val="1"/>
    </w:pPr>
    <w:rPr>
      <w:rFonts w:asciiTheme="majorHAnsi" w:eastAsiaTheme="majorEastAsia" w:hAnsiTheme="majorHAnsi" w:cstheme="majorBidi"/>
      <w:b/>
      <w:bCs/>
      <w:color w:val="003366"/>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F4E79"/>
      <w:spacing w:val="5"/>
      <w:kern w:val="28"/>
      <w:sz w:val="4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basedOn w:val="Normale"/>
    <w:pPr>
      <w:spacing w:before="120" w:after="120"/>
    </w:pPr>
    <w:rPr>
      <w:b/>
      <w:color w:val="505050"/>
    </w:rPr>
  </w:style>
  <w:style w:type="paragraph" w:customStyle="1" w:styleId="TableText">
    <w:name w:val="Table Text"/>
    <w:basedOn w:val="Normale"/>
    <w:pPr>
      <w:spacing w:before="80" w:after="80"/>
    </w:pPr>
    <w:rPr>
      <w:sz w:val="18"/>
    </w:rPr>
  </w:style>
  <w:style w:type="paragraph" w:customStyle="1" w:styleId="Puntoelenco41">
    <w:name w:val="Punto elenco 41"/>
    <w:basedOn w:val="Puntoelenco"/>
    <w:pPr>
      <w:ind w:left="1440"/>
    </w:pPr>
  </w:style>
  <w:style w:type="paragraph" w:customStyle="1" w:styleId="Puntoelenco51">
    <w:name w:val="Punto elenco 51"/>
    <w:basedOn w:val="Puntoelenco"/>
    <w:pPr>
      <w:ind w:left="1800"/>
    </w:pPr>
  </w:style>
  <w:style w:type="character" w:styleId="Numeropagina">
    <w:name w:val="page number"/>
    <w:basedOn w:val="Carpredefinitoparagrafo"/>
    <w:uiPriority w:val="99"/>
    <w:rsid w:val="00E60A9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Giuseppe Cernuto (Consultant)</cp:lastModifiedBy>
  <cp:revision>2</cp:revision>
  <dcterms:created xsi:type="dcterms:W3CDTF">2025-12-03T14:20:00Z</dcterms:created>
  <dcterms:modified xsi:type="dcterms:W3CDTF">2025-12-03T14:20:00Z</dcterms:modified>
  <cp:category/>
</cp:coreProperties>
</file>