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Layout w:type="fixed"/>
        <w:tblLook w:firstColumn="1" w:firstRow="1" w:lastColumn="0" w:lastRow="0" w:noHBand="0" w:noVBand="1" w:val="04A0"/>
      </w:tblPr>
      <w:tblGrid>
        <w:gridCol w:w="2160"/>
        <w:gridCol w:w="3960"/>
        <w:gridCol w:w="3960"/>
      </w:tblGrid>
      <w:tblGrid>
        <w:gridCol w:w="3360"/>
        <w:gridCol w:w="3360"/>
        <w:gridCol w:w="3360"/>
      </w:tblGrid>
      <w:tr>
        <w:tc>
          <w:tcPr>
            <w:tcW w:type="dxa" w:w="3360"/>
            <w:shd w:val="clear" w:fill="1F4E79"/>
            <w:tcBorders>
              <w:bottom w:val="single" w:sz="12" w:color="FFFFFF"/>
            </w:tcBorders>
          </w:tcPr>
          <w:p>
            <w:pPr>
              <w:jc w:val="center"/>
            </w:pPr>
            <w:r>
              <w:rPr>
                <w:b/>
                <w:color w:val="FFFFFF"/>
              </w:rPr>
              <w:t>Detail</w:t>
            </w:r>
          </w:p>
        </w:tc>
        <w:tc>
          <w:tcPr>
            <w:tcW w:type="dxa" w:w="3360"/>
            <w:shd w:val="clear" w:fill="1F4E79"/>
            <w:tcBorders>
              <w:bottom w:val="single" w:sz="12" w:color="FFFFFF"/>
            </w:tcBorders>
          </w:tcPr>
          <w:p>
            <w:pPr>
              <w:jc w:val="center"/>
            </w:pPr>
            <w:r>
              <w:rPr>
                <w:b/>
                <w:color w:val="FFFFFF"/>
              </w:rPr>
              <w:t>Old Specification</w:t>
            </w:r>
          </w:p>
        </w:tc>
        <w:tc>
          <w:tcPr>
            <w:tcW w:type="dxa" w:w="3360"/>
            <w:shd w:val="clear" w:fill="1F4E79"/>
            <w:tcBorders>
              <w:bottom w:val="single" w:sz="12" w:color="FFFFFF"/>
            </w:tcBorders>
          </w:tcPr>
          <w:p>
            <w:pPr>
              <w:jc w:val="center"/>
            </w:pPr>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EBACL RT1 REST API - PWS</w:t>
            </w:r>
          </w:p>
        </w:tc>
        <w:tc>
          <w:tcPr>
            <w:tcW w:type="dxa" w:w="3960"/>
            <w:tcBorders>
              <w:top w:val="nil"/>
              <w:left w:val="nil"/>
              <w:right w:val="nil"/>
              <w:bottom w:val="single" w:sz="4" w:color="E0E0E0"/>
            </w:tcBorders>
          </w:tcPr>
          <w:p>
            <w:r>
              <w:t>EBACL RT1 REST API - PWS</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5.0</w:t>
            </w:r>
          </w:p>
        </w:tc>
        <w:tc>
          <w:tcPr>
            <w:tcW w:type="dxa" w:w="3960"/>
            <w:tcBorders>
              <w:top w:val="nil"/>
              <w:left w:val="nil"/>
              <w:right w:val="nil"/>
              <w:bottom w:val="single" w:sz="4" w:color="E0E0E0"/>
            </w:tcBorders>
          </w:tcPr>
          <w:p>
            <w:r>
              <w:t>5.0</w:t>
            </w:r>
          </w:p>
        </w:tc>
      </w:tr>
    </w:tbl>
    <w:p>
      <w:pPr>
        <w:pStyle w:val="Titolo1"/>
      </w:pPr>
      <w:r>
        <w:t>Summary</w:t>
      </w:r>
    </w:p>
    <w:p>
      <w:r>
        <w:rPr>
          <w:b/>
        </w:rPr>
        <w:t>Total Issues Found: 431</w:t>
      </w:r>
    </w:p>
    <w:tbl>
      <w:tblPr>
        <w:tblW w:type="dxa" w:w="10080"/>
        <w:jc w:val="left"/>
        <w:tblLayout w:type="fixed"/>
        <w:tblLook w:firstColumn="1" w:firstRow="1" w:lastColumn="0" w:lastRow="0" w:noHBand="0" w:noVBand="1" w:val="04A0"/>
      </w:tblPr>
      <w:tblGrid>
        <w:gridCol w:w="576"/>
        <w:gridCol w:w="3168"/>
        <w:gridCol w:w="4896"/>
        <w:gridCol w:w="1440"/>
      </w:tblGrid>
      <w:tblGrid>
        <w:gridCol w:w="2520"/>
        <w:gridCol w:w="2520"/>
        <w:gridCol w:w="2520"/>
        <w:gridCol w:w="2520"/>
      </w:tblGrid>
      <w:tr>
        <w:trPr>
          <w:tblHeader/>
        </w:trPr>
        <w:tc>
          <w:tcPr>
            <w:tcW w:type="dxa" w:w="2520"/>
            <w:shd w:val="clear" w:fill="1F4E79"/>
          </w:tcPr>
          <w:p>
            <w:pPr>
              <w:jc w:val="center"/>
            </w:pPr>
            <w:r>
              <w:rPr>
                <w:b/>
                <w:color w:val="FFFFFF"/>
              </w:rPr>
              <w:t>#</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c>
          <w:tcPr>
            <w:tcW w:type="dxa" w:w="2520"/>
            <w:shd w:val="clear" w:fill="1F4E79"/>
          </w:tcPr>
          <w:p>
            <w:pPr>
              <w:jc w:val="center"/>
            </w:pPr>
            <w:r>
              <w:rPr>
                <w:b/>
                <w:color w:val="FFFFFF"/>
              </w:rPr>
              <w:t>Frequency</w:t>
            </w:r>
          </w:p>
        </w:tc>
      </w:tr>
      <w:tr>
        <w:tc>
          <w:tcPr>
            <w:tcW w:type="dxa" w:w="576"/>
            <w:tcBorders>
              <w:top w:val="nil"/>
              <w:left w:val="nil"/>
              <w:right w:val="nil"/>
              <w:bottom w:val="single" w:sz="4" w:color="E0E0E0"/>
            </w:tcBorders>
          </w:tcPr>
          <w:p>
            <w:r>
              <w:t>[1]</w:t>
            </w:r>
          </w:p>
        </w:tc>
        <w:tc>
          <w:tcPr>
            <w:tcW w:type="dxa" w:w="3168"/>
            <w:tcBorders>
              <w:top w:val="nil"/>
              <w:left w:val="nil"/>
              <w:right w:val="nil"/>
              <w:bottom w:val="single" w:sz="4" w:color="E0E0E0"/>
            </w:tcBorders>
          </w:tcPr>
          <w:p>
            <w:r>
              <w:t>Description Change</w:t>
            </w:r>
          </w:p>
        </w:tc>
        <w:tc>
          <w:tcPr>
            <w:tcW w:type="dxa" w:w="4896"/>
            <w:tcBorders>
              <w:top w:val="nil"/>
              <w:left w:val="nil"/>
              <w:right w:val="nil"/>
              <w:bottom w:val="single" w:sz="4" w:color="E0E0E0"/>
            </w:tcBorders>
          </w:tcPr>
          <w:p>
            <w:r>
              <w:t>Description changed</w:t>
            </w:r>
          </w:p>
        </w:tc>
        <w:tc>
          <w:tcPr>
            <w:tcW w:type="dxa" w:w="1440"/>
            <w:tcBorders>
              <w:top w:val="nil"/>
              <w:left w:val="nil"/>
              <w:right w:val="nil"/>
              <w:bottom w:val="single" w:sz="4" w:color="E0E0E0"/>
            </w:tcBorders>
          </w:tcPr>
          <w:p>
            <w:r>
              <w:t>159</w:t>
            </w:r>
          </w:p>
        </w:tc>
      </w:tr>
      <w:tr>
        <w:tc>
          <w:tcPr>
            <w:tcW w:type="dxa" w:w="576"/>
            <w:tcBorders>
              <w:top w:val="nil"/>
              <w:left w:val="nil"/>
              <w:right w:val="nil"/>
              <w:bottom w:val="single" w:sz="4" w:color="E0E0E0"/>
            </w:tcBorders>
          </w:tcPr>
          <w:p>
            <w:r>
              <w:t>[2]</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False to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[3]</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'pattern' changed</w:t>
            </w:r>
          </w:p>
        </w:tc>
        <w:tc>
          <w:tcPr>
            <w:tcW w:type="dxa" w:w="1440"/>
            <w:tcBorders>
              <w:top w:val="nil"/>
              <w:left w:val="nil"/>
              <w:right w:val="nil"/>
              <w:bottom w:val="single" w:sz="4" w:color="E0E0E0"/>
            </w:tcBorders>
          </w:tcPr>
          <w:p>
            <w:r>
              <w:t>49</w:t>
            </w:r>
          </w:p>
        </w:tc>
      </w:tr>
      <w:tr>
        <w:tc>
          <w:tcPr>
            <w:tcW w:type="dxa" w:w="576"/>
            <w:tcBorders>
              <w:top w:val="nil"/>
              <w:left w:val="nil"/>
              <w:right w:val="nil"/>
              <w:bottom w:val="single" w:sz="4" w:color="E0E0E0"/>
            </w:tcBorders>
          </w:tcPr>
          <w:p>
            <w:r>
              <w:t>[4]</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'minLength' changed</w:t>
            </w:r>
          </w:p>
        </w:tc>
        <w:tc>
          <w:tcPr>
            <w:tcW w:type="dxa" w:w="1440"/>
            <w:tcBorders>
              <w:top w:val="nil"/>
              <w:left w:val="nil"/>
              <w:right w:val="nil"/>
              <w:bottom w:val="single" w:sz="4" w:color="E0E0E0"/>
            </w:tcBorders>
          </w:tcPr>
          <w:p>
            <w:r>
              <w:t>47</w:t>
            </w:r>
          </w:p>
        </w:tc>
      </w:tr>
      <w:tr>
        <w:tc>
          <w:tcPr>
            <w:tcW w:type="dxa" w:w="576"/>
            <w:tcBorders>
              <w:top w:val="nil"/>
              <w:left w:val="nil"/>
              <w:right w:val="nil"/>
              <w:bottom w:val="single" w:sz="4" w:color="E0E0E0"/>
            </w:tcBorders>
          </w:tcPr>
          <w:p>
            <w:r>
              <w:t>[5]</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'maxLength' changed</w:t>
            </w:r>
          </w:p>
        </w:tc>
        <w:tc>
          <w:tcPr>
            <w:tcW w:type="dxa" w:w="1440"/>
            <w:tcBorders>
              <w:top w:val="nil"/>
              <w:left w:val="nil"/>
              <w:right w:val="nil"/>
              <w:bottom w:val="single" w:sz="4" w:color="E0E0E0"/>
            </w:tcBorders>
          </w:tcPr>
          <w:p>
            <w:r>
              <w:t>46</w:t>
            </w:r>
          </w:p>
        </w:tc>
      </w:tr>
      <w:tr>
        <w:tc>
          <w:tcPr>
            <w:tcW w:type="dxa" w:w="576"/>
            <w:tcBorders>
              <w:top w:val="nil"/>
              <w:left w:val="nil"/>
              <w:right w:val="nil"/>
              <w:bottom w:val="single" w:sz="4" w:color="E0E0E0"/>
            </w:tcBorders>
          </w:tcPr>
          <w:p>
            <w:r>
              <w:t>[6]</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True to False</w:t>
            </w:r>
          </w:p>
        </w:tc>
        <w:tc>
          <w:tcPr>
            <w:tcW w:type="dxa" w:w="1440"/>
            <w:tcBorders>
              <w:top w:val="nil"/>
              <w:left w:val="nil"/>
              <w:right w:val="nil"/>
              <w:bottom w:val="single" w:sz="4" w:color="E0E0E0"/>
            </w:tcBorders>
          </w:tcPr>
          <w:p>
            <w:r>
              <w:t>38</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below fields are present only if Response code = 200. This section is repeated as many times as the rows of the Parameters Modification History related to the BIC are</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below fields are present only if Response code = 200. This section is repeated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the BIC in the APDetails has the DPBIC equal to the SenderBIC</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the BIC in the APDetails has the DPBIC equal to the SenderBIC</w:t>
            </w:r>
          </w:p>
          <w:p>
            <w:pPr>
              <w:ind w:left="576"/>
            </w:pPr>
            <w:r>
              <w:rPr>
                <w:b/>
              </w:rPr>
              <w:t xml:space="preserve">To: </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[3]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sub-section is repeated for each LSPBic whose liquidity management the SenderBic is responsible for.</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sub-section is repeated for each LSPBic whose liquidity management the SenderBic is responsible for.</w:t>
            </w:r>
          </w:p>
          <w:p>
            <w:pPr>
              <w:ind w:left="576"/>
            </w:pPr>
            <w:r>
              <w:rPr>
                <w:b/>
              </w:rPr>
              <w:t xml:space="preserve">To: </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sub-section is only present if the SenderBic owns one or more Branch Funds Balance and it is repeated for each Branch Funds Balance.</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sub-section is only present if the SenderBic owns one or more Branch Funds Balance and it is repeated for each Branch Funds Balance.</w:t>
            </w:r>
          </w:p>
          <w:p>
            <w:pPr>
              <w:ind w:left="576"/>
            </w:pPr>
            <w:r>
              <w:rPr>
                <w:b/>
              </w:rPr>
              <w:t xml:space="preserve">To: </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the LSPBic is valued and it is repeated as many times as the days of the week, from Monday to Sunday</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the LSPBic is valued and it is repeated as many times as the days of the week,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LACs are</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days of the week are, from Monday to Sunday</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days of the week are,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LACs are.</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the LSPBic is present and it is repeated as many times as the LACs are.</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the LSPBic is present and it is repeated as many times as the LACs are.</w:t>
            </w:r>
          </w:p>
          <w:p>
            <w:pPr>
              <w:ind w:left="576"/>
            </w:pPr>
            <w:r>
              <w:rPr>
                <w:b/>
              </w:rPr>
              <w:t xml:space="preserve">To: </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LACs are.</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shall include a maximum of thirty-one occurrences and it is repeated as many times as the days of the required month for which interest has already been calculated by the System. In case no data are retrieved the following section is omitted.</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pPr>
              <w:ind w:left="576"/>
            </w:pPr>
            <w:r>
              <w:rPr>
                <w:b/>
              </w:rPr>
              <w:t xml:space="preserve">To: </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It is repeated as many times as the rows satisfying the request are.</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It is repeated as many times as the rows satisfying the request are.</w:t>
            </w:r>
          </w:p>
          <w:p>
            <w:pPr>
              <w:ind w:left="576"/>
            </w:pPr>
            <w:r>
              <w:rPr>
                <w:b/>
              </w:rPr>
              <w:t xml:space="preserve">To: </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(path)</w:t>
            </w:r>
          </w:p>
        </w:tc>
        <w:tc>
          <w:tcPr>
            <w:tcW w:type="dxa" w:w="2520"/>
          </w:tcPr>
          <w:p>
            <w:r>
              <w:t>senderBic</w:t>
            </w:r>
          </w:p>
        </w:tc>
        <w:tc>
          <w:tcPr>
            <w:tcW w:type="dxa" w:w="1440"/>
          </w:tcPr>
          <w:p>
            <w:r>
              <w:t>Constraint Mismatch</w:t>
            </w:r>
          </w:p>
          <w:p>
            <w:r>
              <w:t>Description Change</w:t>
            </w:r>
          </w:p>
        </w:tc>
        <w:tc>
          <w:tcPr>
            <w:tcW w:type="dxa" w:w="4320"/>
          </w:tcPr>
          <w:p>
            <w:pPr>
              <w:ind w:left="317" w:hanging="317"/>
            </w:pPr>
            <w:r>
              <w:t>[3] Constraint 'pattern' changed</w:t>
            </w:r>
          </w:p>
          <w:p>
            <w:pPr>
              <w:ind w:left="576"/>
            </w:pPr>
            <w:r>
              <w:rPr>
                <w:b/>
              </w:rPr>
              <w:t xml:space="preserve">From: </w:t>
            </w:r>
            <w:r>
              <w:t>[A-Z0-9]{4,4}[A-Z]{2,2}[A-Z0-9]{2,2}</w:t>
            </w:r>
          </w:p>
          <w:p>
            <w:pPr>
              <w:ind w:left="576"/>
            </w:pPr>
            <w:r>
              <w:rPr>
                <w:b/>
              </w:rPr>
              <w:t xml:space="preserve">To: </w:t>
            </w:r>
            <w:r>
              <w:t>None</w:t>
            </w:r>
          </w:p>
          <w:p>
            <w:pPr>
              <w:ind w:left="317" w:hanging="317"/>
            </w:pPr>
            <w:r>
              <w:t>[1] Description changed</w:t>
            </w:r>
          </w:p>
          <w:p>
            <w:pPr>
              <w:ind w:left="576"/>
            </w:pPr>
            <w:r>
              <w:rPr>
                <w:b/>
              </w:rPr>
              <w:t xml:space="preserve">From: </w:t>
            </w:r>
            <w:r>
              <w:rPr>
                <w:shd w:val="clear" w:fill="F8D7DA"/>
              </w:rPr>
              <w:t>Bic</w:t>
            </w:r>
          </w:p>
          <w:p>
            <w:pPr>
              <w:ind w:left="576"/>
            </w:pPr>
            <w:r>
              <w:rPr>
                <w:b/>
              </w:rPr>
              <w:t xml:space="preserve">To: </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Response 200 (application/json)</w:t>
            </w:r>
          </w:p>
        </w:tc>
        <w:tc>
          <w:tcPr>
            <w:tcW w:type="dxa" w:w="2520"/>
          </w:tcPr>
          <w:p>
            <w:r>
              <w:t>messageDetails</w:t>
              <w:br/>
              <w:t xml:space="preserve">  receiverBic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[3] Constraint 'pattern' changed</w:t>
            </w:r>
          </w:p>
          <w:p>
            <w:pPr>
              <w:ind w:left="576"/>
            </w:pPr>
            <w:r>
              <w:rPr>
                <w:b/>
              </w:rPr>
              <w:t xml:space="preserve">From: </w:t>
            </w:r>
            <w:r>
              <w:t>None</w:t>
            </w:r>
          </w:p>
          <w:p>
            <w:pPr>
              <w:ind w:left="576"/>
            </w:pPr>
            <w:r>
              <w:rPr>
                <w:b/>
              </w:rPr>
              <w:t xml:space="preserve">To: </w:t>
            </w:r>
            <w:r>
              <w:t>[A-Z0-9]{4,4}[A-Z]{2,2}[A-Z0-9]{2,2}([A-Z0-9]{3,3}){0,1}</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as many times as the rows of the Parameters Modification History related to the BIC are</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Products subscribed by the Participant are. The following sub-section is present if and only if the BIC of the request is the same as the inquiring SenderBic</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currencies subscribed from Participant. Structure is present only if A05 is one of submittedAOS</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currencies subscribed from Participant. Structure is present only if A05 is one of submittedAOS</w:t>
            </w:r>
          </w:p>
          <w:p>
            <w:pPr>
              <w:ind w:left="576"/>
            </w:pPr>
            <w:r>
              <w:rPr>
                <w:b/>
              </w:rPr>
              <w:t xml:space="preserve">To: </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Products subscribed by the Participant are. The following sub-section is present if and only if the BIC of the request is the same as the inquiring SenderBic</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[3]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p>
            <w:pPr>
              <w:ind w:left="576"/>
            </w:pPr>
            <w:r>
              <w:rPr>
                <w:b/>
              </w:rPr>
              <w:t xml:space="preserve">To: </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