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Heading1"/>
      </w:pPr>
      <w:r>
        <w:t>Summary Frequency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</w:tbl>
    <w:p>
      <w:pPr>
        <w:pStyle w:val="Heading1"/>
      </w:pPr>
      <w:r>
        <w:t>Discrepancy Details</w:t>
      </w:r>
    </w:p>
    <w:p>
      <w:pPr>
        <w:pStyle w:val="Heading2"/>
      </w:pPr>
      <w:r>
        <w:t>POST /apDetails/{senderBic}/{bicAp}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PUT /beneficiaryManagement/{senderBic}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/changeStatusAP/{senderBic}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/commandDelete/{senderBic}/{referenceId}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POST /commandStatusDetails/{senderBic}/{referenceId}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PUT /communicationOfUnavailability/{senderBic}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/currentNetPosition/{senderBic}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PUT /defaultPosition/{senderBic}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/defunding/{senderBic}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/fileDetails/{senderBic}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/generateOutboundLto/{senderBic}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/generatePaymentStatusQuery/{senderBic}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/getAccountBalance/{senderBic}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/getDefaultPosition/{senderBic}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/getExceptionPositionCalendar/{senderBic}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/getParticipants/{senderBic}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/inquiryUnavailability/{senderBic}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/insertAP/{senderBic}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/instructionDetails/{senderBic}/{referenceId}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POST /interestAmounts/{senderBic}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/liquidityTransfer/{senderBic}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/listAPs/{senderBic}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/listAlerts/{senderBic}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/listBeneficiary/{senderBic}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/listCommandStatus/{senderBic}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/listCurrencies/{senderBic}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/listFiles/{senderBic}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/listInstructionsFundingDefundingTIPS/{senderBic}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/listLACsConfiguration/{senderBic}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/listMessage/{senderBic}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/listParticipantOperation/{senderBic}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/listPayments/{senderBic}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/listThrottlingParameters/{senderBic}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/listTransactions/{senderBic}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/manageAAURT1ASTA/{senderBic}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/messageDetails/{senderBic}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/participantDetails/{senderBic}/{bic}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POST /participantOperationDetails/{senderBic}/{referenceId}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POST /paymentDetails/{senderBic}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/rejectParticipantOperation/{senderBic}/{referenceId}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</w:tbl>
    <w:p>
      <w:pPr>
        <w:pStyle w:val="Heading2"/>
      </w:pPr>
      <w:r>
        <w:t>POST /transactionDetails/{senderBic}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/updateAP/{senderBic}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PUT /updateParticipant/{senderBic}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