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Patchy Highlight Test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Patchy Highlight Test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Para 1: </w:t>
            </w:r>
            <w:r>
              <w:rPr>
                <w:shd w:val="clear" w:fill="FFF3CD"/>
              </w:rPr>
              <w:t>This is an old sentence about an API that will be replaced by something else.</w:t>
              <w:br/>
            </w:r>
            <w:r>
              <w:br/>
              <w:t>Para 2: This is a second paragraph that remains the same.</w:t>
              <w:br/>
            </w:r>
            <w:r>
              <w:rPr>
                <w:shd w:val="clear" w:fill="F8D7DA"/>
              </w:rPr>
              <w:br/>
              <w:t>Para 3: This paragraph will be deleted.</w:t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Para 1: </w:t>
            </w:r>
            <w:r>
              <w:rPr>
                <w:shd w:val="clear" w:fill="FFF3CD"/>
              </w:rPr>
              <w:t>The new version of this API is an entirely different product with a suite of many services designed to enable banks.</w:t>
              <w:br/>
            </w:r>
            <w:r>
              <w:br/>
              <w:t>Para 2: This is a second paragraph that remains the same.</w:t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