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 xml:space="preserve">Every event must declare one of the platform's accepted abuse types: corruption or embezzlement, nepotism or favoritism, violation of fundamental rights, serious negligence, repression or censorship, opacity or lack of accountability, or other public power abuse. Arbitrary strings and null values are rejected.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 xml:space="preserve">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2026-06-21T09:08:23.734Z</dcterms:created>
  <dcterms:modified xsi:type="dcterms:W3CDTF">2026-06-21T09:08:23.751Z</dcterms:modified>
</cp:coreProperties>
</file>

<file path=docProps/custom.xml><?xml version="1.0" encoding="utf-8"?>
<Properties xmlns="http://schemas.openxmlformats.org/officeDocument/2006/custom-properties" xmlns:vt="http://schemas.openxmlformats.org/officeDocument/2006/docPropsVTypes"/>
</file>