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after="100"/>
      </w:pPr>
      <w:r>
        <w:rPr>
          <w:b/>
          <w:bCs/>
          <w:caps/>
          <w:color w:val="1B7F4D"/>
          <w:sz w:val="20"/>
          <w:szCs w:val="20"/>
        </w:rPr>
        <w:t xml:space="preserve">CANONICAL REFERENCE</w:t>
      </w:r>
    </w:p>
    <w:p>
      <w:pPr>
        <w:spacing w:after="60"/>
      </w:pPr>
      <w:r>
        <w:rPr>
          <w:b/>
          <w:bCs/>
          <w:color w:val="1A1A1A"/>
          <w:sz w:val="48"/>
          <w:szCs w:val="48"/>
        </w:rPr>
        <w:t xml:space="preserve">Voice Protest</w:t>
      </w:r>
    </w:p>
    <w:p>
      <w:pPr>
        <w:spacing w:after="60"/>
      </w:pPr>
      <w:r>
        <w:rPr>
          <w:b/>
          <w:bCs/>
          <w:color w:val="1A1A1A"/>
          <w:sz w:val="32"/>
          <w:szCs w:val="32"/>
        </w:rPr>
        <w:t xml:space="preserve">Audit Alignment, Threat Model</w:t>
      </w:r>
    </w:p>
    <w:p>
      <w:pPr>
        <w:spacing w:after="200"/>
      </w:pPr>
      <w:r>
        <w:rPr>
          <w:b/>
          <w:bCs/>
          <w:color w:val="1A1A1A"/>
          <w:sz w:val="32"/>
          <w:szCs w:val="32"/>
        </w:rPr>
        <w:t xml:space="preserve">and Participation Framework</w:t>
      </w:r>
    </w:p>
    <w:p>
      <w:pPr>
        <w:spacing w:after="400"/>
      </w:pPr>
      <w:r>
        <w:rPr>
          <w:b/>
          <w:bCs/>
          <w:color w:val="1B7F4D"/>
          <w:sz w:val="26"/>
          <w:szCs w:val="26"/>
        </w:rPr>
        <w:t xml:space="preserve">Version 2.1</w:t>
      </w:r>
    </w:p>
    <w:p>
      <w:pPr>
        <w:pBdr>
          <w:bottom w:val="single" w:color="D9D9D9" w:sz="4" w:space="1"/>
        </w:pBdr>
        <w:spacing w:after="200"/>
      </w:pPr>
    </w:p>
    <w:p>
      <w:pPr>
        <w:spacing w:after="160" w:line="300"/>
        <w:jc w:val="left"/>
      </w:pPr>
      <w:r>
        <w:rPr>
          <w:b w:val="false"/>
          <w:bCs w:val="false"/>
          <w:i w:val="false"/>
          <w:iCs w:val="false"/>
          <w:color w:val="595959"/>
          <w:sz w:val="20"/>
          <w:szCs w:val="20"/>
        </w:rPr>
        <w:t xml:space="preserve">Stichting Voice Protest — Utrecht, the Netherlands — June 2026</w:t>
      </w:r>
    </w:p>
    <w:p>
      <w:pPr>
        <w:spacing w:after="200"/>
      </w:pPr>
    </w:p>
    <w:p>
      <w:pPr>
        <w:pStyle w:val="Heading2"/>
        <w:spacing w:after="100" w:before="240"/>
      </w:pPr>
      <w:r>
        <w:rPr>
          <w:b/>
          <w:bCs/>
          <w:color w:val="1B7F4D"/>
          <w:sz w:val="23"/>
          <w:szCs w:val="23"/>
        </w:rPr>
        <w:t xml:space="preserve">Document status</w:t>
      </w:r>
    </w:p>
    <w:p>
      <w:pPr>
        <w:spacing w:after="160" w:line="300"/>
        <w:jc w:val="left"/>
      </w:pPr>
      <w:r>
        <w:rPr>
          <w:b w:val="false"/>
          <w:bCs w:val="false"/>
          <w:i w:val="false"/>
          <w:iCs w:val="false"/>
          <w:color w:val="1A1A1A"/>
          <w:sz w:val="21"/>
          <w:szCs w:val="21"/>
        </w:rPr>
        <w:t xml:space="preserve">This is the canonical description of what Voice Protest is, what it verifies, what it measures, and what it does not claim. It supersedes all earlier drafts of this document, including the internal “Attack Vectors &amp; Responses” playbook and Version 2.0. It has been checked line by line against the platform's README, Privacy Policy, Financial Policy, and the project's master design document, and is consistent with the deployed codebase as of June 2026.</w:t>
      </w:r>
    </w:p>
    <w:p>
      <w:pPr>
        <w:spacing w:after="160" w:line="300"/>
        <w:jc w:val="left"/>
      </w:pPr>
      <w:r>
        <w:rPr>
          <w:b w:val="false"/>
          <w:bCs w:val="false"/>
          <w:i w:val="false"/>
          <w:iCs w:val="false"/>
          <w:color w:val="1A1A1A"/>
          <w:sz w:val="21"/>
          <w:szCs w:val="21"/>
        </w:rPr>
        <w:t xml:space="preserve">This document is not a marketing document. It is a technical and philosophical reference intended to explain what Voice Protest is, what it is not, and what conclusions may legitimately be drawn from its outputs.</w:t>
      </w:r>
    </w:p>
    <w:p>
      <w:r>
        <w:br w:type="page"/>
      </w:r>
    </w:p>
    <w:p>
      <w:pPr>
        <w:pStyle w:val="Heading1"/>
        <w:pBdr>
          <w:bottom w:val="single" w:color="1B7F4D" w:sz="6" w:space="4"/>
        </w:pBdr>
        <w:spacing w:after="200" w:before="400"/>
      </w:pPr>
      <w:r>
        <w:rPr>
          <w:b/>
          <w:bCs/>
          <w:color w:val="1A1A1A"/>
          <w:sz w:val="30"/>
          <w:szCs w:val="30"/>
        </w:rPr>
        <w:t xml:space="preserve">1. Purpose</w:t>
      </w:r>
    </w:p>
    <w:p>
      <w:pPr>
        <w:spacing w:after="160" w:line="300"/>
        <w:jc w:val="left"/>
      </w:pPr>
      <w:r>
        <w:rPr>
          <w:b w:val="false"/>
          <w:bCs w:val="false"/>
          <w:i w:val="false"/>
          <w:iCs w:val="false"/>
          <w:color w:val="1A1A1A"/>
          <w:sz w:val="21"/>
          <w:szCs w:val="21"/>
        </w:rPr>
        <w:t xml:space="preserve">This document defines the operational scope, technical guarantees, limitations, threat model and interpretation framework of Voice Protest.</w:t>
      </w:r>
    </w:p>
    <w:p>
      <w:pPr>
        <w:spacing w:after="160" w:line="300"/>
        <w:jc w:val="left"/>
      </w:pPr>
      <w:r>
        <w:rPr>
          <w:b w:val="false"/>
          <w:bCs w:val="false"/>
          <w:i w:val="false"/>
          <w:iCs w:val="false"/>
          <w:color w:val="1A1A1A"/>
          <w:sz w:val="21"/>
          <w:szCs w:val="21"/>
        </w:rPr>
        <w:t xml:space="preserve">Its purpose is to ensure that all public statements regarding the platform remain consistent with:</w:t>
      </w:r>
    </w:p>
    <w:p>
      <w:pPr>
        <w:pStyle w:val="ListParagraph"/>
        <w:numPr>
          <w:ilvl w:val="0"/>
          <w:numId w:val="2"/>
        </w:numPr>
        <w:spacing w:after="90" w:line="280"/>
      </w:pPr>
      <w:r>
        <w:rPr>
          <w:b w:val="false"/>
          <w:bCs w:val="false"/>
          <w:color w:val="1A1A1A"/>
          <w:sz w:val="21"/>
          <w:szCs w:val="21"/>
        </w:rPr>
        <w:t xml:space="preserve">the deployed codebase;</w:t>
      </w:r>
    </w:p>
    <w:p>
      <w:pPr>
        <w:pStyle w:val="ListParagraph"/>
        <w:numPr>
          <w:ilvl w:val="0"/>
          <w:numId w:val="2"/>
        </w:numPr>
        <w:spacing w:after="90" w:line="280"/>
      </w:pPr>
      <w:r>
        <w:rPr>
          <w:b w:val="false"/>
          <w:bCs w:val="false"/>
          <w:color w:val="1A1A1A"/>
          <w:sz w:val="21"/>
          <w:szCs w:val="21"/>
        </w:rPr>
        <w:t xml:space="preserve">the public documentation (README, Privacy Policy, Financial Policy);</w:t>
      </w:r>
    </w:p>
    <w:p>
      <w:pPr>
        <w:pStyle w:val="ListParagraph"/>
        <w:numPr>
          <w:ilvl w:val="0"/>
          <w:numId w:val="2"/>
        </w:numPr>
        <w:spacing w:after="90" w:line="280"/>
      </w:pPr>
      <w:r>
        <w:rPr>
          <w:b w:val="false"/>
          <w:bCs w:val="false"/>
          <w:color w:val="1A1A1A"/>
          <w:sz w:val="21"/>
          <w:szCs w:val="21"/>
        </w:rPr>
        <w:t xml:space="preserve">the open-source repository;</w:t>
      </w:r>
    </w:p>
    <w:p>
      <w:pPr>
        <w:pStyle w:val="ListParagraph"/>
        <w:numPr>
          <w:ilvl w:val="0"/>
          <w:numId w:val="2"/>
        </w:numPr>
        <w:spacing w:after="90" w:line="280"/>
      </w:pPr>
      <w:r>
        <w:rPr>
          <w:b w:val="false"/>
          <w:bCs w:val="false"/>
          <w:color w:val="1A1A1A"/>
          <w:sz w:val="21"/>
          <w:szCs w:val="21"/>
        </w:rPr>
        <w:t xml:space="preserve">the project's master design document;</w:t>
      </w:r>
    </w:p>
    <w:p>
      <w:pPr>
        <w:pStyle w:val="ListParagraph"/>
        <w:numPr>
          <w:ilvl w:val="0"/>
          <w:numId w:val="2"/>
        </w:numPr>
        <w:spacing w:after="90" w:line="280"/>
      </w:pPr>
      <w:r>
        <w:rPr>
          <w:b w:val="false"/>
          <w:bCs w:val="false"/>
          <w:color w:val="1A1A1A"/>
          <w:sz w:val="21"/>
          <w:szCs w:val="21"/>
        </w:rPr>
        <w:t xml:space="preserve">the operational principles of the project.</w:t>
      </w:r>
    </w:p>
    <w:p>
      <w:pPr>
        <w:pStyle w:val="Heading1"/>
        <w:pBdr>
          <w:bottom w:val="single" w:color="1B7F4D" w:sz="6" w:space="4"/>
        </w:pBdr>
        <w:spacing w:after="200" w:before="400"/>
      </w:pPr>
      <w:r>
        <w:rPr>
          <w:b/>
          <w:bCs/>
          <w:color w:val="1A1A1A"/>
          <w:sz w:val="30"/>
          <w:szCs w:val="30"/>
        </w:rPr>
        <w:t xml:space="preserve">2. Foundational Principle</w:t>
      </w:r>
    </w:p>
    <w:p>
      <w:pPr>
        <w:spacing w:after="160" w:line="300"/>
        <w:jc w:val="left"/>
      </w:pPr>
      <w:r>
        <w:rPr>
          <w:b w:val="false"/>
          <w:bCs w:val="false"/>
          <w:i w:val="false"/>
          <w:iCs w:val="false"/>
          <w:color w:val="1A1A1A"/>
          <w:sz w:val="21"/>
          <w:szCs w:val="21"/>
        </w:rPr>
        <w:t xml:space="preserve">Voice Protest does not assess the truthfulness of claims. It may provide informational indicators regarding the documentary quality and apparent relevance of sources submitted by event creators, without affecting publication unless platform admission rules are violated.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2"/>
              <w:left w:val="single" w:color="D9D9D9" w:sz="2"/>
              <w:bottom w:val="single" w:color="D9D9D9" w:sz="2"/>
              <w:right w:val="single" w:color="D9D9D9" w:sz="2"/>
            </w:tcBorders>
            <w:shd w:fill="F2F2F2" w:val="clear"/>
            <w:tcMar>
              <w:top w:type="dxa" w:w="200"/>
              <w:left w:type="dxa" w:w="240"/>
              <w:bottom w:type="dxa" w:w="200"/>
              <w:right w:type="dxa" w:w="240"/>
            </w:tcMar>
          </w:tcPr>
          <w:p>
            <w:r>
              <w:rPr>
                <w:b/>
                <w:bCs/>
                <w:i/>
                <w:iCs/>
                <w:color w:val="1A1A1A"/>
                <w:sz w:val="24"/>
                <w:szCs w:val="24"/>
              </w:rPr>
              <w:t xml:space="preserve">Voice Protest verifies participation, not truth.</w:t>
            </w:r>
          </w:p>
        </w:tc>
      </w:tr>
    </w:tbl>
    <w:p>
      <w:pPr>
        <w:spacing w:after="160"/>
      </w:pPr>
    </w:p>
    <w:p>
      <w:pPr>
        <w:spacing w:after="160" w:line="300"/>
        <w:jc w:val="left"/>
      </w:pPr>
      <w:r>
        <w:rPr>
          <w:b w:val="false"/>
          <w:bCs w:val="false"/>
          <w:i w:val="false"/>
          <w:iCs w:val="false"/>
          <w:color w:val="1A1A1A"/>
          <w:sz w:val="21"/>
          <w:szCs w:val="21"/>
        </w:rPr>
        <w:t xml:space="preserve">The platform verifies that a participation event occurred according to its verification rules.</w:t>
      </w:r>
    </w:p>
    <w:p>
      <w:pPr>
        <w:spacing w:after="160" w:line="300"/>
        <w:jc w:val="left"/>
      </w:pPr>
      <w:r>
        <w:rPr>
          <w:b w:val="false"/>
          <w:bCs w:val="false"/>
          <w:i w:val="false"/>
          <w:iCs w:val="false"/>
          <w:color w:val="1A1A1A"/>
          <w:sz w:val="21"/>
          <w:szCs w:val="21"/>
        </w:rPr>
        <w:t xml:space="preserve">Voice Protest does not verify:</w:t>
      </w:r>
    </w:p>
    <w:p>
      <w:pPr>
        <w:pStyle w:val="ListParagraph"/>
        <w:numPr>
          <w:ilvl w:val="0"/>
          <w:numId w:val="2"/>
        </w:numPr>
        <w:spacing w:after="90" w:line="280"/>
      </w:pPr>
      <w:r>
        <w:rPr>
          <w:b w:val="false"/>
          <w:bCs w:val="false"/>
          <w:color w:val="1A1A1A"/>
          <w:sz w:val="21"/>
          <w:szCs w:val="21"/>
        </w:rPr>
        <w:t xml:space="preserve">whether a claim is true;</w:t>
      </w:r>
    </w:p>
    <w:p>
      <w:pPr>
        <w:pStyle w:val="ListParagraph"/>
        <w:numPr>
          <w:ilvl w:val="0"/>
          <w:numId w:val="2"/>
        </w:numPr>
        <w:spacing w:after="90" w:line="280"/>
      </w:pPr>
      <w:r>
        <w:rPr>
          <w:b w:val="false"/>
          <w:bCs w:val="false"/>
          <w:color w:val="1A1A1A"/>
          <w:sz w:val="21"/>
          <w:szCs w:val="21"/>
        </w:rPr>
        <w:t xml:space="preserve">whether a grievance is justified;</w:t>
      </w:r>
    </w:p>
    <w:p>
      <w:pPr>
        <w:pStyle w:val="ListParagraph"/>
        <w:numPr>
          <w:ilvl w:val="0"/>
          <w:numId w:val="2"/>
        </w:numPr>
        <w:spacing w:after="90" w:line="280"/>
      </w:pPr>
      <w:r>
        <w:rPr>
          <w:b w:val="false"/>
          <w:bCs w:val="false"/>
          <w:color w:val="1A1A1A"/>
          <w:sz w:val="21"/>
          <w:szCs w:val="21"/>
        </w:rPr>
        <w:t xml:space="preserve">whether a demand is reasonable;</w:t>
      </w:r>
    </w:p>
    <w:p>
      <w:pPr>
        <w:pStyle w:val="ListParagraph"/>
        <w:numPr>
          <w:ilvl w:val="0"/>
          <w:numId w:val="2"/>
        </w:numPr>
        <w:spacing w:after="90" w:line="280"/>
      </w:pPr>
      <w:r>
        <w:rPr>
          <w:b w:val="false"/>
          <w:bCs w:val="false"/>
          <w:color w:val="1A1A1A"/>
          <w:sz w:val="21"/>
          <w:szCs w:val="21"/>
        </w:rPr>
        <w:t xml:space="preserve">whether an institution acted correctly;</w:t>
      </w:r>
    </w:p>
    <w:p>
      <w:pPr>
        <w:pStyle w:val="ListParagraph"/>
        <w:numPr>
          <w:ilvl w:val="0"/>
          <w:numId w:val="2"/>
        </w:numPr>
        <w:spacing w:after="90" w:line="280"/>
      </w:pPr>
      <w:r>
        <w:rPr>
          <w:b w:val="false"/>
          <w:bCs w:val="false"/>
          <w:color w:val="1A1A1A"/>
          <w:sz w:val="21"/>
          <w:szCs w:val="21"/>
        </w:rPr>
        <w:t xml:space="preserve">whether a participant is morally right.</w:t>
      </w:r>
    </w:p>
    <w:p>
      <w:pPr>
        <w:spacing w:after="160" w:line="300"/>
        <w:jc w:val="left"/>
      </w:pPr>
      <w:r>
        <w:rPr>
          <w:b w:val="false"/>
          <w:bCs w:val="false"/>
          <w:i w:val="false"/>
          <w:iCs w:val="false"/>
          <w:color w:val="1A1A1A"/>
          <w:sz w:val="21"/>
          <w:szCs w:val="21"/>
        </w:rPr>
        <w:t xml:space="preserve">Those questions belong to democratic debate, journalism, academia, courts and public institutions.</w:t>
      </w:r>
    </w:p>
    <w:p>
      <w:pPr>
        <w:spacing w:after="160" w:line="300"/>
        <w:jc w:val="left"/>
      </w:pPr>
      <w:r>
        <w:rPr>
          <w:b w:val="false"/>
          <w:bCs w:val="false"/>
          <w:i/>
          <w:iCs/>
          <w:color w:val="595959"/>
          <w:sz w:val="21"/>
          <w:szCs w:val="21"/>
        </w:rPr>
        <w:t xml:space="preserve">If Voice Protest assumed the role of determining the truth of each grievance, it would acquire editorial power over which protests are legitimate. That power would introduce bias, capture incentives and controversies that would distort the platform's purpose. Voice Protest verifies participation; society, the press and institutions evaluate the facts.</w:t>
      </w:r>
    </w:p>
    <w:p>
      <w:pPr>
        <w:pStyle w:val="Heading1"/>
        <w:pBdr>
          <w:bottom w:val="single" w:color="1B7F4D" w:sz="6" w:space="4"/>
        </w:pBdr>
        <w:spacing w:after="200" w:before="400"/>
      </w:pPr>
      <w:r>
        <w:rPr>
          <w:b/>
          <w:bCs/>
          <w:color w:val="1A1A1A"/>
          <w:sz w:val="30"/>
          <w:szCs w:val="30"/>
        </w:rPr>
        <w:t xml:space="preserve">3. What Voice Protest Is</w:t>
      </w:r>
    </w:p>
    <w:p>
      <w:pPr>
        <w:spacing w:after="160" w:line="300"/>
        <w:jc w:val="left"/>
      </w:pPr>
      <w:r>
        <w:rPr>
          <w:b w:val="false"/>
          <w:bCs w:val="false"/>
          <w:i w:val="false"/>
          <w:iCs w:val="false"/>
          <w:color w:val="1A1A1A"/>
          <w:sz w:val="21"/>
          <w:szCs w:val="21"/>
        </w:rPr>
        <w:t xml:space="preserve">Voice Protest is a platform for verified collective participation between elections. It enables individuals to support a public grievance while preserving a high degree of privacy and preventing duplicate participation.</w:t>
      </w:r>
    </w:p>
    <w:p>
      <w:pPr>
        <w:spacing w:after="160" w:line="300"/>
        <w:jc w:val="left"/>
      </w:pPr>
      <w:r>
        <w:rPr>
          <w:b w:val="false"/>
          <w:bCs w:val="false"/>
          <w:i w:val="false"/>
          <w:iCs w:val="false"/>
          <w:color w:val="1A1A1A"/>
          <w:sz w:val="21"/>
          <w:szCs w:val="21"/>
        </w:rPr>
        <w:t xml:space="preserve">The platform combines:</w:t>
      </w:r>
    </w:p>
    <w:p>
      <w:pPr>
        <w:pStyle w:val="ListParagraph"/>
        <w:numPr>
          <w:ilvl w:val="0"/>
          <w:numId w:val="2"/>
        </w:numPr>
        <w:spacing w:after="90" w:line="280"/>
      </w:pPr>
      <w:r>
        <w:rPr>
          <w:b w:val="false"/>
          <w:bCs w:val="false"/>
          <w:color w:val="1A1A1A"/>
          <w:sz w:val="21"/>
          <w:szCs w:val="21"/>
        </w:rPr>
        <w:t xml:space="preserve">uniqueness verification;</w:t>
      </w:r>
    </w:p>
    <w:p>
      <w:pPr>
        <w:pStyle w:val="ListParagraph"/>
        <w:numPr>
          <w:ilvl w:val="0"/>
          <w:numId w:val="2"/>
        </w:numPr>
        <w:spacing w:after="90" w:line="280"/>
      </w:pPr>
      <w:r>
        <w:rPr>
          <w:b w:val="false"/>
          <w:bCs w:val="false"/>
          <w:color w:val="1A1A1A"/>
          <w:sz w:val="21"/>
          <w:szCs w:val="21"/>
        </w:rPr>
        <w:t xml:space="preserve">pseudonymous participation;</w:t>
      </w:r>
    </w:p>
    <w:p>
      <w:pPr>
        <w:pStyle w:val="ListParagraph"/>
        <w:numPr>
          <w:ilvl w:val="0"/>
          <w:numId w:val="2"/>
        </w:numPr>
        <w:spacing w:after="90" w:line="280"/>
      </w:pPr>
      <w:r>
        <w:rPr>
          <w:b w:val="false"/>
          <w:bCs w:val="false"/>
          <w:color w:val="1A1A1A"/>
          <w:sz w:val="21"/>
          <w:szCs w:val="21"/>
        </w:rPr>
        <w:t xml:space="preserve">public auditability;</w:t>
      </w:r>
    </w:p>
    <w:p>
      <w:pPr>
        <w:pStyle w:val="ListParagraph"/>
        <w:numPr>
          <w:ilvl w:val="0"/>
          <w:numId w:val="2"/>
        </w:numPr>
        <w:spacing w:after="90" w:line="280"/>
      </w:pPr>
      <w:r>
        <w:rPr>
          <w:b w:val="false"/>
          <w:bCs w:val="false"/>
          <w:color w:val="1A1A1A"/>
          <w:sz w:val="21"/>
          <w:szCs w:val="21"/>
        </w:rPr>
        <w:t xml:space="preserve">integrity verification.</w:t>
      </w:r>
    </w:p>
    <w:p>
      <w:pPr>
        <w:spacing w:after="160" w:line="300"/>
        <w:jc w:val="left"/>
      </w:pPr>
      <w:r>
        <w:rPr>
          <w:b w:val="false"/>
          <w:bCs w:val="false"/>
          <w:i w:val="false"/>
          <w:iCs w:val="false"/>
          <w:color w:val="1A1A1A"/>
          <w:sz w:val="21"/>
          <w:szCs w:val="21"/>
        </w:rPr>
        <w:t xml:space="preserve">The purpose is not to replace elections, referenda, petitions, courts or journalism. The purpose is to provide a new, complementary form of verified collective expression — a tool that sits alongside physical protest, not a substitute for it.</w:t>
      </w:r>
    </w:p>
    <w:p>
      <w:pPr>
        <w:pStyle w:val="Heading1"/>
        <w:pBdr>
          <w:bottom w:val="single" w:color="1B7F4D" w:sz="6" w:space="4"/>
        </w:pBdr>
        <w:spacing w:after="200" w:before="400"/>
      </w:pPr>
      <w:r>
        <w:rPr>
          <w:b/>
          <w:bCs/>
          <w:color w:val="1A1A1A"/>
          <w:sz w:val="30"/>
          <w:szCs w:val="30"/>
        </w:rPr>
        <w:t xml:space="preserve">4. What Voice Protest Measures</w:t>
      </w:r>
    </w:p>
    <w:p>
      <w:pPr>
        <w:spacing w:after="160" w:line="300"/>
        <w:jc w:val="left"/>
      </w:pPr>
      <w:r>
        <w:rPr>
          <w:b w:val="false"/>
          <w:bCs w:val="false"/>
          <w:i w:val="false"/>
          <w:iCs w:val="false"/>
          <w:color w:val="1A1A1A"/>
          <w:sz w:val="21"/>
          <w:szCs w:val="21"/>
        </w:rPr>
        <w:t xml:space="preserve">Voice Protest measures:</w:t>
      </w:r>
    </w:p>
    <w:p>
      <w:pPr>
        <w:pStyle w:val="ListParagraph"/>
        <w:numPr>
          <w:ilvl w:val="0"/>
          <w:numId w:val="2"/>
        </w:numPr>
        <w:spacing w:after="90" w:line="280"/>
      </w:pPr>
      <w:r>
        <w:rPr>
          <w:b w:val="false"/>
          <w:bCs w:val="false"/>
          <w:color w:val="1A1A1A"/>
          <w:sz w:val="21"/>
          <w:szCs w:val="21"/>
        </w:rPr>
        <w:t xml:space="preserve">verified participation;</w:t>
      </w:r>
    </w:p>
    <w:p>
      <w:pPr>
        <w:pStyle w:val="ListParagraph"/>
        <w:numPr>
          <w:ilvl w:val="0"/>
          <w:numId w:val="2"/>
        </w:numPr>
        <w:spacing w:after="90" w:line="280"/>
      </w:pPr>
      <w:r>
        <w:rPr>
          <w:b w:val="false"/>
          <w:bCs w:val="false"/>
          <w:color w:val="1A1A1A"/>
          <w:sz w:val="21"/>
          <w:szCs w:val="21"/>
        </w:rPr>
        <w:t xml:space="preserve">participation growth;</w:t>
      </w:r>
    </w:p>
    <w:p>
      <w:pPr>
        <w:pStyle w:val="ListParagraph"/>
        <w:numPr>
          <w:ilvl w:val="0"/>
          <w:numId w:val="2"/>
        </w:numPr>
        <w:spacing w:after="90" w:line="280"/>
      </w:pPr>
      <w:r>
        <w:rPr>
          <w:b w:val="false"/>
          <w:bCs w:val="false"/>
          <w:color w:val="1A1A1A"/>
          <w:sz w:val="21"/>
          <w:szCs w:val="21"/>
        </w:rPr>
        <w:t xml:space="preserve">participation distribution;</w:t>
      </w:r>
    </w:p>
    <w:p>
      <w:pPr>
        <w:pStyle w:val="ListParagraph"/>
        <w:numPr>
          <w:ilvl w:val="0"/>
          <w:numId w:val="2"/>
        </w:numPr>
        <w:spacing w:after="90" w:line="280"/>
      </w:pPr>
      <w:r>
        <w:rPr>
          <w:b w:val="false"/>
          <w:bCs w:val="false"/>
          <w:color w:val="1A1A1A"/>
          <w:sz w:val="21"/>
          <w:szCs w:val="21"/>
        </w:rPr>
        <w:t xml:space="preserve">participation reliability signals;</w:t>
      </w:r>
    </w:p>
    <w:p>
      <w:pPr>
        <w:pStyle w:val="ListParagraph"/>
        <w:numPr>
          <w:ilvl w:val="0"/>
          <w:numId w:val="2"/>
        </w:numPr>
        <w:spacing w:after="90" w:line="280"/>
      </w:pPr>
      <w:r>
        <w:rPr>
          <w:b w:val="false"/>
          <w:bCs w:val="false"/>
          <w:color w:val="1A1A1A"/>
          <w:sz w:val="21"/>
          <w:szCs w:val="21"/>
        </w:rPr>
        <w:t xml:space="preserve">participation intensity over time.</w:t>
      </w:r>
    </w:p>
    <w:p>
      <w:pPr>
        <w:spacing w:after="160" w:line="300"/>
        <w:jc w:val="left"/>
      </w:pPr>
      <w:r>
        <w:rPr>
          <w:b w:val="false"/>
          <w:bCs w:val="false"/>
          <w:i w:val="false"/>
          <w:iCs w:val="false"/>
          <w:color w:val="1A1A1A"/>
          <w:sz w:val="21"/>
          <w:szCs w:val="21"/>
        </w:rPr>
        <w:t xml:space="preserve">The platform records that a participant successfully completed the verification process associated with a protest. Voice Protest therefore measures verified participation events. Nothing more.</w:t>
      </w:r>
    </w:p>
    <w:p>
      <w:pPr>
        <w:pStyle w:val="Heading1"/>
        <w:pBdr>
          <w:bottom w:val="single" w:color="1B7F4D" w:sz="6" w:space="4"/>
        </w:pBdr>
        <w:spacing w:after="200" w:before="400"/>
      </w:pPr>
      <w:r>
        <w:rPr>
          <w:b/>
          <w:bCs/>
          <w:color w:val="1A1A1A"/>
          <w:sz w:val="30"/>
          <w:szCs w:val="30"/>
        </w:rPr>
        <w:t xml:space="preserve">5. What Voice Protest Does Not Measure</w:t>
      </w:r>
    </w:p>
    <w:p>
      <w:pPr>
        <w:spacing w:after="160" w:line="300"/>
        <w:jc w:val="left"/>
      </w:pPr>
      <w:r>
        <w:rPr>
          <w:b w:val="false"/>
          <w:bCs w:val="false"/>
          <w:i w:val="false"/>
          <w:iCs w:val="false"/>
          <w:color w:val="1A1A1A"/>
          <w:sz w:val="21"/>
          <w:szCs w:val="21"/>
        </w:rPr>
        <w:t xml:space="preserve">Voice Protest does not measure:</w:t>
      </w:r>
    </w:p>
    <w:p>
      <w:pPr>
        <w:pStyle w:val="ListParagraph"/>
        <w:numPr>
          <w:ilvl w:val="0"/>
          <w:numId w:val="2"/>
        </w:numPr>
        <w:spacing w:after="90" w:line="280"/>
      </w:pPr>
      <w:r>
        <w:rPr>
          <w:b w:val="false"/>
          <w:bCs w:val="false"/>
          <w:color w:val="1A1A1A"/>
          <w:sz w:val="21"/>
          <w:szCs w:val="21"/>
        </w:rPr>
        <w:t xml:space="preserve">public opinion;</w:t>
      </w:r>
    </w:p>
    <w:p>
      <w:pPr>
        <w:pStyle w:val="ListParagraph"/>
        <w:numPr>
          <w:ilvl w:val="0"/>
          <w:numId w:val="2"/>
        </w:numPr>
        <w:spacing w:after="90" w:line="280"/>
      </w:pPr>
      <w:r>
        <w:rPr>
          <w:b w:val="false"/>
          <w:bCs w:val="false"/>
          <w:color w:val="1A1A1A"/>
          <w:sz w:val="21"/>
          <w:szCs w:val="21"/>
        </w:rPr>
        <w:t xml:space="preserve">electoral preference;</w:t>
      </w:r>
    </w:p>
    <w:p>
      <w:pPr>
        <w:pStyle w:val="ListParagraph"/>
        <w:numPr>
          <w:ilvl w:val="0"/>
          <w:numId w:val="2"/>
        </w:numPr>
        <w:spacing w:after="90" w:line="280"/>
      </w:pPr>
      <w:r>
        <w:rPr>
          <w:b w:val="false"/>
          <w:bCs w:val="false"/>
          <w:color w:val="1A1A1A"/>
          <w:sz w:val="21"/>
          <w:szCs w:val="21"/>
        </w:rPr>
        <w:t xml:space="preserve">political legitimacy;</w:t>
      </w:r>
    </w:p>
    <w:p>
      <w:pPr>
        <w:pStyle w:val="ListParagraph"/>
        <w:numPr>
          <w:ilvl w:val="0"/>
          <w:numId w:val="2"/>
        </w:numPr>
        <w:spacing w:after="90" w:line="280"/>
      </w:pPr>
      <w:r>
        <w:rPr>
          <w:b w:val="false"/>
          <w:bCs w:val="false"/>
          <w:color w:val="1A1A1A"/>
          <w:sz w:val="21"/>
          <w:szCs w:val="21"/>
        </w:rPr>
        <w:t xml:space="preserve">institutional legitimacy;</w:t>
      </w:r>
    </w:p>
    <w:p>
      <w:pPr>
        <w:pStyle w:val="ListParagraph"/>
        <w:numPr>
          <w:ilvl w:val="0"/>
          <w:numId w:val="2"/>
        </w:numPr>
        <w:spacing w:after="90" w:line="280"/>
      </w:pPr>
      <w:r>
        <w:rPr>
          <w:b w:val="false"/>
          <w:bCs w:val="false"/>
          <w:color w:val="1A1A1A"/>
          <w:sz w:val="21"/>
          <w:szCs w:val="21"/>
        </w:rPr>
        <w:t xml:space="preserve">objective truth;</w:t>
      </w:r>
    </w:p>
    <w:p>
      <w:pPr>
        <w:pStyle w:val="ListParagraph"/>
        <w:numPr>
          <w:ilvl w:val="0"/>
          <w:numId w:val="2"/>
        </w:numPr>
        <w:spacing w:after="90" w:line="280"/>
      </w:pPr>
      <w:r>
        <w:rPr>
          <w:b w:val="false"/>
          <w:bCs w:val="false"/>
          <w:color w:val="1A1A1A"/>
          <w:sz w:val="21"/>
          <w:szCs w:val="21"/>
        </w:rPr>
        <w:t xml:space="preserve">the intensity of disagreement — the platform does not distinguish a participant who mildly disagrees from one who considers the matter urgent;</w:t>
      </w:r>
    </w:p>
    <w:p>
      <w:pPr>
        <w:pStyle w:val="ListParagraph"/>
        <w:numPr>
          <w:ilvl w:val="0"/>
          <w:numId w:val="2"/>
        </w:numPr>
        <w:spacing w:after="90" w:line="280"/>
      </w:pPr>
      <w:r>
        <w:rPr>
          <w:b w:val="false"/>
          <w:bCs w:val="false"/>
          <w:color w:val="1A1A1A"/>
          <w:sz w:val="21"/>
          <w:szCs w:val="21"/>
        </w:rPr>
        <w:t xml:space="preserve">silent support;</w:t>
      </w:r>
    </w:p>
    <w:p>
      <w:pPr>
        <w:pStyle w:val="ListParagraph"/>
        <w:numPr>
          <w:ilvl w:val="0"/>
          <w:numId w:val="2"/>
        </w:numPr>
        <w:spacing w:after="90" w:line="280"/>
      </w:pPr>
      <w:r>
        <w:rPr>
          <w:b w:val="false"/>
          <w:bCs w:val="false"/>
          <w:color w:val="1A1A1A"/>
          <w:sz w:val="21"/>
          <w:szCs w:val="21"/>
        </w:rPr>
        <w:t xml:space="preserve">silent opposition;</w:t>
      </w:r>
    </w:p>
    <w:p>
      <w:pPr>
        <w:pStyle w:val="ListParagraph"/>
        <w:numPr>
          <w:ilvl w:val="0"/>
          <w:numId w:val="2"/>
        </w:numPr>
        <w:spacing w:after="90" w:line="280"/>
      </w:pPr>
      <w:r>
        <w:rPr>
          <w:b w:val="false"/>
          <w:bCs w:val="false"/>
          <w:color w:val="1A1A1A"/>
          <w:sz w:val="21"/>
          <w:szCs w:val="21"/>
        </w:rPr>
        <w:t xml:space="preserve">social consensus.</w:t>
      </w:r>
    </w:p>
    <w:p>
      <w:pPr>
        <w:spacing w:after="160" w:line="300"/>
        <w:jc w:val="left"/>
      </w:pPr>
      <w:r>
        <w:rPr>
          <w:b w:val="false"/>
          <w:bCs w:val="false"/>
          <w:i w:val="false"/>
          <w:iCs w:val="false"/>
          <w:color w:val="1A1A1A"/>
          <w:sz w:val="21"/>
          <w:szCs w:val="21"/>
        </w:rPr>
        <w:t xml:space="preserve">A given count of adhesions is not evidence that the underlying abuse occurred — it is evidence that this number of verified people formally denounce it. The platform makes no claim that participants represent society as a whole. Any interpretation beyond verified participation belongs to external observers, not to Voice Protest itself.</w:t>
      </w:r>
    </w:p>
    <w:p>
      <w:r>
        <w:br w:type="page"/>
      </w:r>
    </w:p>
    <w:p>
      <w:pPr>
        <w:pStyle w:val="Heading1"/>
        <w:pBdr>
          <w:bottom w:val="single" w:color="1B7F4D" w:sz="6" w:space="4"/>
        </w:pBdr>
        <w:spacing w:after="200" w:before="400"/>
      </w:pPr>
      <w:r>
        <w:rPr>
          <w:b/>
          <w:bCs/>
          <w:color w:val="1A1A1A"/>
          <w:sz w:val="30"/>
          <w:szCs w:val="30"/>
        </w:rPr>
        <w:t xml:space="preserve">6. Scope of Measurement</w:t>
      </w:r>
    </w:p>
    <w:p>
      <w:pPr>
        <w:spacing w:after="160" w:line="300"/>
        <w:jc w:val="left"/>
      </w:pPr>
      <w:r>
        <w:rPr>
          <w:b w:val="false"/>
          <w:bCs w:val="false"/>
          <w:i w:val="false"/>
          <w:iCs w:val="false"/>
          <w:color w:val="1A1A1A"/>
          <w:sz w:val="21"/>
          <w:szCs w:val="21"/>
        </w:rPr>
        <w:t xml:space="preserve">Voice Protest measures verified participation among individuals who voluntarily choose to participate. It does not measure society.</w:t>
      </w:r>
    </w:p>
    <w:p>
      <w:pPr>
        <w:spacing w:after="160" w:line="300"/>
        <w:jc w:val="left"/>
      </w:pPr>
      <w:r>
        <w:rPr>
          <w:b w:val="false"/>
          <w:bCs w:val="false"/>
          <w:i w:val="false"/>
          <w:iCs w:val="false"/>
          <w:color w:val="1A1A1A"/>
          <w:sz w:val="21"/>
          <w:szCs w:val="21"/>
        </w:rPr>
        <w:t xml:space="preserve">This limitation is explicit and is not unique to Voice Protest. The same limitation exists in demonstrations, petitions, surveys and most forms of civic participation: a demonstration does not necessarily represent the whole population; a survey depends on its sample; a digital petition can reflect either genuine mobilisation or distribution capacity.</w:t>
      </w:r>
    </w:p>
    <w:p>
      <w:pPr>
        <w:spacing w:after="160" w:line="300"/>
        <w:jc w:val="left"/>
      </w:pPr>
      <w:r>
        <w:rPr>
          <w:b w:val="false"/>
          <w:bCs w:val="false"/>
          <w:i w:val="false"/>
          <w:iCs w:val="false"/>
          <w:color w:val="1A1A1A"/>
          <w:sz w:val="21"/>
          <w:szCs w:val="21"/>
        </w:rPr>
        <w:t xml:space="preserve">Voice Protest therefore measures verified participation among participants. It does not measure the views of non-participants, and does not claim to speak on behalf of an entire citizenry.</w:t>
      </w:r>
    </w:p>
    <w:p>
      <w:pPr>
        <w:pStyle w:val="Heading1"/>
        <w:pBdr>
          <w:bottom w:val="single" w:color="1B7F4D" w:sz="6" w:space="4"/>
        </w:pBdr>
        <w:spacing w:after="200" w:before="400"/>
      </w:pPr>
      <w:r>
        <w:rPr>
          <w:b/>
          <w:bCs/>
          <w:color w:val="1A1A1A"/>
          <w:sz w:val="30"/>
          <w:szCs w:val="30"/>
        </w:rPr>
        <w:t xml:space="preserve">7. Participation, Identity and Privacy</w:t>
      </w:r>
    </w:p>
    <w:p>
      <w:pPr>
        <w:spacing w:after="160" w:line="300"/>
        <w:jc w:val="left"/>
      </w:pPr>
      <w:r>
        <w:rPr>
          <w:b w:val="false"/>
          <w:bCs w:val="false"/>
          <w:i w:val="false"/>
          <w:iCs w:val="false"/>
          <w:color w:val="1A1A1A"/>
          <w:sz w:val="21"/>
          <w:szCs w:val="21"/>
        </w:rPr>
        <w:t xml:space="preserve">Voice Protest uses phone verification to establish uniqueness. A phone number is required to receive an SMS verification code.</w:t>
      </w:r>
    </w:p>
    <w:p>
      <w:pPr>
        <w:spacing w:after="160" w:line="300"/>
        <w:jc w:val="left"/>
      </w:pPr>
      <w:r>
        <w:rPr>
          <w:b w:val="false"/>
          <w:bCs w:val="false"/>
          <w:i w:val="false"/>
          <w:iCs w:val="false"/>
          <w:color w:val="1A1A1A"/>
          <w:sz w:val="21"/>
          <w:szCs w:val="21"/>
        </w:rPr>
        <w:t xml:space="preserve">The original phone number is not retained by Voice Protest after verification. Instead, the platform stores pseudonymous identifiers derived from the verification process.</w:t>
      </w:r>
    </w:p>
    <w:p>
      <w:pPr>
        <w:spacing w:after="160" w:line="300"/>
        <w:jc w:val="left"/>
      </w:pPr>
      <w:r>
        <w:rPr>
          <w:b w:val="false"/>
          <w:bCs w:val="false"/>
          <w:i w:val="false"/>
          <w:iCs w:val="false"/>
          <w:color w:val="1A1A1A"/>
          <w:sz w:val="21"/>
          <w:szCs w:val="21"/>
        </w:rPr>
        <w:t xml:space="preserve">Voice Protest does not store:</w:t>
      </w:r>
    </w:p>
    <w:p>
      <w:pPr>
        <w:pStyle w:val="ListParagraph"/>
        <w:numPr>
          <w:ilvl w:val="0"/>
          <w:numId w:val="2"/>
        </w:numPr>
        <w:spacing w:after="90" w:line="280"/>
      </w:pPr>
      <w:r>
        <w:rPr>
          <w:b w:val="false"/>
          <w:bCs w:val="false"/>
          <w:color w:val="1A1A1A"/>
          <w:sz w:val="21"/>
          <w:szCs w:val="21"/>
        </w:rPr>
        <w:t xml:space="preserve">names;</w:t>
      </w:r>
    </w:p>
    <w:p>
      <w:pPr>
        <w:pStyle w:val="ListParagraph"/>
        <w:numPr>
          <w:ilvl w:val="0"/>
          <w:numId w:val="2"/>
        </w:numPr>
        <w:spacing w:after="90" w:line="280"/>
      </w:pPr>
      <w:r>
        <w:rPr>
          <w:b w:val="false"/>
          <w:bCs w:val="false"/>
          <w:color w:val="1A1A1A"/>
          <w:sz w:val="21"/>
          <w:szCs w:val="21"/>
        </w:rPr>
        <w:t xml:space="preserve">addresses;</w:t>
      </w:r>
    </w:p>
    <w:p>
      <w:pPr>
        <w:pStyle w:val="ListParagraph"/>
        <w:numPr>
          <w:ilvl w:val="0"/>
          <w:numId w:val="2"/>
        </w:numPr>
        <w:spacing w:after="90" w:line="280"/>
      </w:pPr>
      <w:r>
        <w:rPr>
          <w:b w:val="false"/>
          <w:bCs w:val="false"/>
          <w:color w:val="1A1A1A"/>
          <w:sz w:val="21"/>
          <w:szCs w:val="21"/>
        </w:rPr>
        <w:t xml:space="preserve">phone numbers in original form;</w:t>
      </w:r>
    </w:p>
    <w:p>
      <w:pPr>
        <w:pStyle w:val="ListParagraph"/>
        <w:numPr>
          <w:ilvl w:val="0"/>
          <w:numId w:val="2"/>
        </w:numPr>
        <w:spacing w:after="90" w:line="280"/>
      </w:pPr>
      <w:r>
        <w:rPr>
          <w:b w:val="false"/>
          <w:bCs w:val="false"/>
          <w:color w:val="1A1A1A"/>
          <w:sz w:val="21"/>
          <w:szCs w:val="21"/>
        </w:rPr>
        <w:t xml:space="preserve">email addresses, except where explicitly required for institutional verification, and even then only as an irreversible hash;</w:t>
      </w:r>
    </w:p>
    <w:p>
      <w:pPr>
        <w:pStyle w:val="ListParagraph"/>
        <w:numPr>
          <w:ilvl w:val="0"/>
          <w:numId w:val="2"/>
        </w:numPr>
        <w:spacing w:after="90" w:line="280"/>
      </w:pPr>
      <w:r>
        <w:rPr>
          <w:b w:val="false"/>
          <w:bCs w:val="false"/>
          <w:color w:val="1A1A1A"/>
          <w:sz w:val="21"/>
          <w:szCs w:val="21"/>
        </w:rPr>
        <w:t xml:space="preserve">exact GPS coordinates.</w:t>
      </w:r>
    </w:p>
    <w:p>
      <w:pPr>
        <w:spacing w:after="160" w:line="300"/>
        <w:jc w:val="left"/>
      </w:pPr>
      <w:r>
        <w:rPr>
          <w:b w:val="false"/>
          <w:bCs w:val="false"/>
          <w:i w:val="false"/>
          <w:iCs w:val="false"/>
          <w:color w:val="1A1A1A"/>
          <w:sz w:val="21"/>
          <w:szCs w:val="21"/>
        </w:rPr>
        <w:t xml:space="preserve">Voice Protest stores only the minimum information required to maintain participation integrity, consistent with the platform's Privacy Policy.</w:t>
      </w:r>
    </w:p>
    <w:p>
      <w:pPr>
        <w:pStyle w:val="Heading1"/>
        <w:pBdr>
          <w:bottom w:val="single" w:color="1B7F4D" w:sz="6" w:space="4"/>
        </w:pBdr>
        <w:spacing w:after="200" w:before="400"/>
      </w:pPr>
      <w:r>
        <w:rPr>
          <w:b/>
          <w:bCs/>
          <w:color w:val="1A1A1A"/>
          <w:sz w:val="30"/>
          <w:szCs w:val="30"/>
        </w:rPr>
        <w:t xml:space="preserve">8. Pseudonymity and Its Limits</w:t>
      </w:r>
    </w:p>
    <w:p>
      <w:pPr>
        <w:spacing w:after="160" w:line="300"/>
        <w:jc w:val="left"/>
      </w:pPr>
      <w:r>
        <w:rPr>
          <w:b w:val="false"/>
          <w:bCs w:val="false"/>
          <w:i w:val="false"/>
          <w:iCs w:val="false"/>
          <w:color w:val="1A1A1A"/>
          <w:sz w:val="21"/>
          <w:szCs w:val="21"/>
        </w:rPr>
        <w:t xml:space="preserve">Voice Protest provides pseudonymity, not absolute anonymity. This distinction is important and is disclosed publicly in the Privacy Policy.</w:t>
      </w:r>
    </w:p>
    <w:p>
      <w:pPr>
        <w:spacing w:after="160" w:line="300"/>
        <w:jc w:val="left"/>
      </w:pPr>
      <w:r>
        <w:rPr>
          <w:b w:val="false"/>
          <w:bCs w:val="false"/>
          <w:i w:val="false"/>
          <w:iCs w:val="false"/>
          <w:color w:val="1A1A1A"/>
          <w:sz w:val="21"/>
          <w:szCs w:val="21"/>
        </w:rPr>
        <w:t xml:space="preserve">SMS delivery requires external infrastructure providers to process phone numbers. For this reason:</w:t>
      </w:r>
    </w:p>
    <w:p>
      <w:pPr>
        <w:pStyle w:val="ListParagraph"/>
        <w:numPr>
          <w:ilvl w:val="0"/>
          <w:numId w:val="2"/>
        </w:numPr>
        <w:spacing w:after="90" w:line="280"/>
      </w:pPr>
      <w:r>
        <w:rPr>
          <w:b w:val="false"/>
          <w:bCs w:val="false"/>
          <w:color w:val="1A1A1A"/>
          <w:sz w:val="21"/>
          <w:szCs w:val="21"/>
        </w:rPr>
        <w:t xml:space="preserve">Voice Protest does not know participant identities after verification;</w:t>
      </w:r>
    </w:p>
    <w:p>
      <w:pPr>
        <w:pStyle w:val="ListParagraph"/>
        <w:numPr>
          <w:ilvl w:val="0"/>
          <w:numId w:val="2"/>
        </w:numPr>
        <w:spacing w:after="90" w:line="280"/>
      </w:pPr>
      <w:r>
        <w:rPr>
          <w:b w:val="false"/>
          <w:bCs w:val="false"/>
          <w:color w:val="1A1A1A"/>
          <w:sz w:val="21"/>
          <w:szCs w:val="21"/>
        </w:rPr>
        <w:t xml:space="preserve">external providers (notably the SMS provider) may temporarily process phone numbers as part of verification delivery, and may be subject to their own legal obligations independent of Voice Protest.</w:t>
      </w:r>
    </w:p>
    <w:p>
      <w:pPr>
        <w:spacing w:after="160" w:line="300"/>
        <w:jc w:val="left"/>
      </w:pPr>
      <w:r>
        <w:rPr>
          <w:b w:val="false"/>
          <w:bCs w:val="false"/>
          <w:i w:val="false"/>
          <w:iCs w:val="false"/>
          <w:color w:val="1A1A1A"/>
          <w:sz w:val="21"/>
          <w:szCs w:val="21"/>
        </w:rPr>
        <w:t xml:space="preserve">When a participant grants GPS permission, coordinates are used solely to determine city and region for participation records. This geocoding is performed via the Nominatim service (OpenStreetMap), but the call is always routed through the Voice Protest backend server — never made directly from the participant's browser. Nominatim receives the server's IP address, not the participant's. Coordinates are discarded immediately after geocoding and are never stored in the database.</w:t>
      </w:r>
    </w:p>
    <w:p>
      <w:pPr>
        <w:spacing w:after="160" w:line="300"/>
        <w:jc w:val="left"/>
      </w:pPr>
      <w:r>
        <w:rPr>
          <w:b w:val="false"/>
          <w:bCs w:val="false"/>
          <w:i w:val="false"/>
          <w:iCs w:val="false"/>
          <w:color w:val="1A1A1A"/>
          <w:sz w:val="21"/>
          <w:szCs w:val="21"/>
        </w:rPr>
        <w:t xml:space="preserve">Voice Protest does not claim to provide perfect anonymity. It claims to provide the strongest practical privacy protection compatible with verified, one-person-one-adhesion participation. A fully anonymous system and a mathematically verified-unique system cannot coexist; Voice Protest has deliberately chosen verified uniqueness with strong pseudonymity over absolute anonymity.</w:t>
      </w:r>
    </w:p>
    <w:p>
      <w:pPr>
        <w:pStyle w:val="Heading1"/>
        <w:pBdr>
          <w:bottom w:val="single" w:color="1B7F4D" w:sz="6" w:space="4"/>
        </w:pBdr>
        <w:spacing w:after="200" w:before="400"/>
      </w:pPr>
      <w:r>
        <w:rPr>
          <w:b/>
          <w:bCs/>
          <w:color w:val="1A1A1A"/>
          <w:sz w:val="30"/>
          <w:szCs w:val="30"/>
        </w:rPr>
        <w:t xml:space="preserve">9. Permanent Records</w:t>
      </w:r>
    </w:p>
    <w:p>
      <w:pPr>
        <w:spacing w:after="160" w:line="300"/>
        <w:jc w:val="left"/>
      </w:pPr>
      <w:r>
        <w:rPr>
          <w:b w:val="false"/>
          <w:bCs w:val="false"/>
          <w:i w:val="false"/>
          <w:iCs w:val="false"/>
          <w:color w:val="1A1A1A"/>
          <w:sz w:val="21"/>
          <w:szCs w:val="21"/>
        </w:rPr>
        <w:t xml:space="preserve">Voice Protest preserves:</w:t>
      </w:r>
    </w:p>
    <w:p>
      <w:pPr>
        <w:pStyle w:val="ListParagraph"/>
        <w:numPr>
          <w:ilvl w:val="0"/>
          <w:numId w:val="2"/>
        </w:numPr>
        <w:spacing w:after="90" w:line="280"/>
      </w:pPr>
      <w:r>
        <w:rPr>
          <w:b w:val="false"/>
          <w:bCs w:val="false"/>
          <w:color w:val="1A1A1A"/>
          <w:sz w:val="21"/>
          <w:szCs w:val="21"/>
        </w:rPr>
        <w:t xml:space="preserve">public protest reports;</w:t>
      </w:r>
    </w:p>
    <w:p>
      <w:pPr>
        <w:pStyle w:val="ListParagraph"/>
        <w:numPr>
          <w:ilvl w:val="0"/>
          <w:numId w:val="2"/>
        </w:numPr>
        <w:spacing w:after="90" w:line="280"/>
      </w:pPr>
      <w:r>
        <w:rPr>
          <w:b w:val="false"/>
          <w:bCs w:val="false"/>
          <w:color w:val="1A1A1A"/>
          <w:sz w:val="21"/>
          <w:szCs w:val="21"/>
        </w:rPr>
        <w:t xml:space="preserve">integrity commitments;</w:t>
      </w:r>
    </w:p>
    <w:p>
      <w:pPr>
        <w:pStyle w:val="ListParagraph"/>
        <w:numPr>
          <w:ilvl w:val="0"/>
          <w:numId w:val="2"/>
        </w:numPr>
        <w:spacing w:after="90" w:line="280"/>
      </w:pPr>
      <w:r>
        <w:rPr>
          <w:b w:val="false"/>
          <w:bCs w:val="false"/>
          <w:color w:val="1A1A1A"/>
          <w:sz w:val="21"/>
          <w:szCs w:val="21"/>
        </w:rPr>
        <w:t xml:space="preserve">integrity hashes;</w:t>
      </w:r>
    </w:p>
    <w:p>
      <w:pPr>
        <w:pStyle w:val="ListParagraph"/>
        <w:numPr>
          <w:ilvl w:val="0"/>
          <w:numId w:val="2"/>
        </w:numPr>
        <w:spacing w:after="90" w:line="280"/>
      </w:pPr>
      <w:r>
        <w:rPr>
          <w:b w:val="false"/>
          <w:bCs w:val="false"/>
          <w:color w:val="1A1A1A"/>
          <w:sz w:val="21"/>
          <w:szCs w:val="21"/>
        </w:rPr>
        <w:t xml:space="preserve">aggregated participation statistics.</w:t>
      </w:r>
    </w:p>
    <w:p>
      <w:pPr>
        <w:spacing w:after="160" w:line="300"/>
        <w:jc w:val="left"/>
      </w:pPr>
      <w:r>
        <w:rPr>
          <w:b w:val="false"/>
          <w:bCs w:val="false"/>
          <w:i w:val="false"/>
          <w:iCs w:val="false"/>
          <w:color w:val="1A1A1A"/>
          <w:sz w:val="21"/>
          <w:szCs w:val="21"/>
        </w:rPr>
        <w:t xml:space="preserve">Voice Protest does not preserve:</w:t>
      </w:r>
    </w:p>
    <w:p>
      <w:pPr>
        <w:pStyle w:val="ListParagraph"/>
        <w:numPr>
          <w:ilvl w:val="0"/>
          <w:numId w:val="2"/>
        </w:numPr>
        <w:spacing w:after="90" w:line="280"/>
      </w:pPr>
      <w:r>
        <w:rPr>
          <w:b w:val="false"/>
          <w:bCs w:val="false"/>
          <w:color w:val="1A1A1A"/>
          <w:sz w:val="21"/>
          <w:szCs w:val="21"/>
        </w:rPr>
        <w:t xml:space="preserve">participant identities;</w:t>
      </w:r>
    </w:p>
    <w:p>
      <w:pPr>
        <w:pStyle w:val="ListParagraph"/>
        <w:numPr>
          <w:ilvl w:val="0"/>
          <w:numId w:val="2"/>
        </w:numPr>
        <w:spacing w:after="90" w:line="280"/>
      </w:pPr>
      <w:r>
        <w:rPr>
          <w:b w:val="false"/>
          <w:bCs w:val="false"/>
          <w:color w:val="1A1A1A"/>
          <w:sz w:val="21"/>
          <w:szCs w:val="21"/>
        </w:rPr>
        <w:t xml:space="preserve">original phone numbers;</w:t>
      </w:r>
    </w:p>
    <w:p>
      <w:pPr>
        <w:pStyle w:val="ListParagraph"/>
        <w:numPr>
          <w:ilvl w:val="0"/>
          <w:numId w:val="2"/>
        </w:numPr>
        <w:spacing w:after="90" w:line="280"/>
      </w:pPr>
      <w:r>
        <w:rPr>
          <w:b w:val="false"/>
          <w:bCs w:val="false"/>
          <w:color w:val="1A1A1A"/>
          <w:sz w:val="21"/>
          <w:szCs w:val="21"/>
        </w:rPr>
        <w:t xml:space="preserve">exact locations;</w:t>
      </w:r>
    </w:p>
    <w:p>
      <w:pPr>
        <w:pStyle w:val="ListParagraph"/>
        <w:numPr>
          <w:ilvl w:val="0"/>
          <w:numId w:val="2"/>
        </w:numPr>
        <w:spacing w:after="90" w:line="280"/>
      </w:pPr>
      <w:r>
        <w:rPr>
          <w:b w:val="false"/>
          <w:bCs w:val="false"/>
          <w:color w:val="1A1A1A"/>
          <w:sz w:val="21"/>
          <w:szCs w:val="21"/>
        </w:rPr>
        <w:t xml:space="preserve">direct personal identifiers.</w:t>
      </w:r>
    </w:p>
    <w:p>
      <w:pPr>
        <w:spacing w:after="160" w:line="300"/>
        <w:jc w:val="left"/>
      </w:pPr>
      <w:r>
        <w:rPr>
          <w:b w:val="false"/>
          <w:bCs w:val="false"/>
          <w:i w:val="false"/>
          <w:iCs w:val="false"/>
          <w:color w:val="1A1A1A"/>
          <w:sz w:val="21"/>
          <w:szCs w:val="21"/>
        </w:rPr>
        <w:t xml:space="preserve">The system is intentionally designed to preserve evidence of participation while avoiding preservation of participant identity. This serves a specific democratic guarantee: verified protests cannot be retroactively erased or denied, while the people behind them remain protected.</w:t>
      </w:r>
    </w:p>
    <w:p>
      <w:r>
        <w:br w:type="page"/>
      </w:r>
    </w:p>
    <w:p>
      <w:pPr>
        <w:pStyle w:val="Heading1"/>
        <w:pBdr>
          <w:bottom w:val="single" w:color="1B7F4D" w:sz="6" w:space="4"/>
        </w:pBdr>
        <w:spacing w:after="200" w:before="400"/>
      </w:pPr>
      <w:r>
        <w:rPr>
          <w:b/>
          <w:bCs/>
          <w:color w:val="1A1A1A"/>
          <w:sz w:val="30"/>
          <w:szCs w:val="30"/>
        </w:rPr>
        <w:t xml:space="preserve">10. Representativeness</w:t>
      </w:r>
    </w:p>
    <w:p>
      <w:pPr>
        <w:spacing w:after="160" w:line="300"/>
        <w:jc w:val="left"/>
      </w:pPr>
      <w:r>
        <w:rPr>
          <w:b w:val="false"/>
          <w:bCs w:val="false"/>
          <w:i w:val="false"/>
          <w:iCs w:val="false"/>
          <w:color w:val="1A1A1A"/>
          <w:sz w:val="21"/>
          <w:szCs w:val="21"/>
        </w:rPr>
        <w:t xml:space="preserve">Voice Protest is not a referendum.</w:t>
      </w:r>
    </w:p>
    <w:p>
      <w:pPr>
        <w:spacing w:after="160" w:line="300"/>
        <w:jc w:val="left"/>
      </w:pPr>
      <w:r>
        <w:rPr>
          <w:b w:val="false"/>
          <w:bCs w:val="false"/>
          <w:i w:val="false"/>
          <w:iCs w:val="false"/>
          <w:color w:val="1A1A1A"/>
          <w:sz w:val="21"/>
          <w:szCs w:val="21"/>
        </w:rPr>
        <w:t xml:space="preserve">Referenda are designed to measure the preferences of an eligible population. Voice Protest measures verified participation among individuals who voluntarily choose to support a specific grievance or demand. The two instruments serve different purposes.</w:t>
      </w:r>
    </w:p>
    <w:p>
      <w:pPr>
        <w:spacing w:after="160" w:line="300"/>
        <w:jc w:val="left"/>
      </w:pPr>
      <w:r>
        <w:rPr>
          <w:b w:val="false"/>
          <w:bCs w:val="false"/>
          <w:i w:val="false"/>
          <w:iCs w:val="false"/>
          <w:color w:val="1A1A1A"/>
          <w:sz w:val="21"/>
          <w:szCs w:val="21"/>
        </w:rPr>
        <w:t xml:space="preserve">A protest with 1,000 verified participants does not imply that the remaining population agrees, disagrees or is indifferent. Voice Protest measures participation only.</w:t>
      </w:r>
    </w:p>
    <w:p>
      <w:pPr>
        <w:spacing w:after="160" w:line="300"/>
        <w:jc w:val="left"/>
      </w:pPr>
      <w:r>
        <w:rPr>
          <w:b w:val="false"/>
          <w:bCs w:val="false"/>
          <w:i w:val="false"/>
          <w:iCs w:val="false"/>
          <w:color w:val="1A1A1A"/>
          <w:sz w:val="21"/>
          <w:szCs w:val="21"/>
        </w:rPr>
        <w:t xml:space="preserve">For global protests, and for national protests with participants residing abroad, the public report discloses the geographic distribution of adhesions by country. This distribution matters specifically for evaluating the representativeness of a result: a count concentrated in one or two countries may indicate geographically skewed mobilisation, and any reader can see this directly in the report rather than relying on the platform's framing of it.</w:t>
      </w:r>
    </w:p>
    <w:p>
      <w:pPr>
        <w:pStyle w:val="Heading1"/>
        <w:pBdr>
          <w:bottom w:val="single" w:color="1B7F4D" w:sz="6" w:space="4"/>
        </w:pBdr>
        <w:spacing w:after="200" w:before="400"/>
      </w:pPr>
      <w:r>
        <w:rPr>
          <w:b/>
          <w:bCs/>
          <w:color w:val="1A1A1A"/>
          <w:sz w:val="30"/>
          <w:szCs w:val="30"/>
        </w:rPr>
        <w:t xml:space="preserve">11. Reliability Scores</w:t>
      </w:r>
    </w:p>
    <w:p>
      <w:pPr>
        <w:spacing w:after="160" w:line="300"/>
        <w:jc w:val="left"/>
      </w:pPr>
      <w:r>
        <w:rPr>
          <w:b w:val="false"/>
          <w:bCs w:val="false"/>
          <w:i w:val="false"/>
          <w:iCs w:val="false"/>
          <w:color w:val="1A1A1A"/>
          <w:sz w:val="21"/>
          <w:szCs w:val="21"/>
        </w:rPr>
        <w:t xml:space="preserve">Reliability scores reflect the quantity of independent verification signals available during participation. Examples of signals include:</w:t>
      </w:r>
    </w:p>
    <w:p>
      <w:pPr>
        <w:pStyle w:val="ListParagraph"/>
        <w:numPr>
          <w:ilvl w:val="0"/>
          <w:numId w:val="2"/>
        </w:numPr>
        <w:spacing w:after="90" w:line="280"/>
      </w:pPr>
      <w:r>
        <w:rPr>
          <w:b w:val="false"/>
          <w:bCs w:val="false"/>
          <w:color w:val="1A1A1A"/>
          <w:sz w:val="21"/>
          <w:szCs w:val="21"/>
        </w:rPr>
        <w:t xml:space="preserve">SIM affiliation;</w:t>
      </w:r>
    </w:p>
    <w:p>
      <w:pPr>
        <w:pStyle w:val="ListParagraph"/>
        <w:numPr>
          <w:ilvl w:val="0"/>
          <w:numId w:val="2"/>
        </w:numPr>
        <w:spacing w:after="90" w:line="280"/>
      </w:pPr>
      <w:r>
        <w:rPr>
          <w:b w:val="false"/>
          <w:bCs w:val="false"/>
          <w:color w:val="1A1A1A"/>
          <w:sz w:val="21"/>
          <w:szCs w:val="21"/>
        </w:rPr>
        <w:t xml:space="preserve">IP consistency;</w:t>
      </w:r>
    </w:p>
    <w:p>
      <w:pPr>
        <w:pStyle w:val="ListParagraph"/>
        <w:numPr>
          <w:ilvl w:val="0"/>
          <w:numId w:val="2"/>
        </w:numPr>
        <w:spacing w:after="90" w:line="280"/>
      </w:pPr>
      <w:r>
        <w:rPr>
          <w:b w:val="false"/>
          <w:bCs w:val="false"/>
          <w:color w:val="1A1A1A"/>
          <w:sz w:val="21"/>
          <w:szCs w:val="21"/>
        </w:rPr>
        <w:t xml:space="preserve">GPS confirmation;</w:t>
      </w:r>
    </w:p>
    <w:p>
      <w:pPr>
        <w:pStyle w:val="ListParagraph"/>
        <w:numPr>
          <w:ilvl w:val="0"/>
          <w:numId w:val="2"/>
        </w:numPr>
        <w:spacing w:after="90" w:line="280"/>
      </w:pPr>
      <w:r>
        <w:rPr>
          <w:b w:val="false"/>
          <w:bCs w:val="false"/>
          <w:color w:val="1A1A1A"/>
          <w:sz w:val="21"/>
          <w:szCs w:val="21"/>
        </w:rPr>
        <w:t xml:space="preserve">institutional verification.</w:t>
      </w:r>
    </w:p>
    <w:p>
      <w:pPr>
        <w:spacing w:after="160" w:line="300"/>
        <w:jc w:val="left"/>
      </w:pPr>
      <w:r>
        <w:rPr>
          <w:b w:val="false"/>
          <w:bCs w:val="false"/>
          <w:i w:val="false"/>
          <w:iCs w:val="false"/>
          <w:color w:val="1A1A1A"/>
          <w:sz w:val="21"/>
          <w:szCs w:val="21"/>
        </w:rPr>
        <w:t xml:space="preserve">Reliability scores are not probabilities. They should not be interpreted as:</w:t>
      </w:r>
    </w:p>
    <w:p>
      <w:pPr>
        <w:pStyle w:val="ListParagraph"/>
        <w:numPr>
          <w:ilvl w:val="0"/>
          <w:numId w:val="2"/>
        </w:numPr>
        <w:spacing w:after="90" w:line="280"/>
      </w:pPr>
      <w:r>
        <w:rPr>
          <w:b w:val="false"/>
          <w:bCs w:val="false"/>
          <w:color w:val="1A1A1A"/>
          <w:sz w:val="21"/>
          <w:szCs w:val="21"/>
        </w:rPr>
        <w:t xml:space="preserve">probability of truth;</w:t>
      </w:r>
    </w:p>
    <w:p>
      <w:pPr>
        <w:pStyle w:val="ListParagraph"/>
        <w:numPr>
          <w:ilvl w:val="0"/>
          <w:numId w:val="2"/>
        </w:numPr>
        <w:spacing w:after="90" w:line="280"/>
      </w:pPr>
      <w:r>
        <w:rPr>
          <w:b w:val="false"/>
          <w:bCs w:val="false"/>
          <w:color w:val="1A1A1A"/>
          <w:sz w:val="21"/>
          <w:szCs w:val="21"/>
        </w:rPr>
        <w:t xml:space="preserve">probability of legitimacy;</w:t>
      </w:r>
    </w:p>
    <w:p>
      <w:pPr>
        <w:pStyle w:val="ListParagraph"/>
        <w:numPr>
          <w:ilvl w:val="0"/>
          <w:numId w:val="2"/>
        </w:numPr>
        <w:spacing w:after="90" w:line="280"/>
      </w:pPr>
      <w:r>
        <w:rPr>
          <w:b w:val="false"/>
          <w:bCs w:val="false"/>
          <w:color w:val="1A1A1A"/>
          <w:sz w:val="21"/>
          <w:szCs w:val="21"/>
        </w:rPr>
        <w:t xml:space="preserve">probability of residence;</w:t>
      </w:r>
    </w:p>
    <w:p>
      <w:pPr>
        <w:pStyle w:val="ListParagraph"/>
        <w:numPr>
          <w:ilvl w:val="0"/>
          <w:numId w:val="2"/>
        </w:numPr>
        <w:spacing w:after="90" w:line="280"/>
      </w:pPr>
      <w:r>
        <w:rPr>
          <w:b w:val="false"/>
          <w:bCs w:val="false"/>
          <w:color w:val="1A1A1A"/>
          <w:sz w:val="21"/>
          <w:szCs w:val="21"/>
        </w:rPr>
        <w:t xml:space="preserve">probability of citizenship.</w:t>
      </w:r>
    </w:p>
    <w:p>
      <w:pPr>
        <w:spacing w:after="160" w:line="300"/>
        <w:jc w:val="left"/>
      </w:pPr>
      <w:r>
        <w:rPr>
          <w:b w:val="false"/>
          <w:bCs w:val="false"/>
          <w:i w:val="false"/>
          <w:iCs w:val="false"/>
          <w:color w:val="1A1A1A"/>
          <w:sz w:val="21"/>
          <w:szCs w:val="21"/>
        </w:rPr>
        <w:t xml:space="preserve">They indicate only the strength of verification signals available at the time of participation. A lower score does not invalidate an adhesion — eligibility is determined separately, by SIM prefix or institutional email domain — it indicates only that less corroborating technical evidence was available, and this is exactly what is shown, transparently, in the public report.</w:t>
      </w:r>
    </w:p>
    <w:p>
      <w:pPr>
        <w:pStyle w:val="Heading1"/>
        <w:pBdr>
          <w:bottom w:val="single" w:color="1B7F4D" w:sz="6" w:space="4"/>
        </w:pBdr>
        <w:spacing w:after="200" w:before="400"/>
      </w:pPr>
      <w:r>
        <w:rPr>
          <w:b/>
          <w:bCs/>
          <w:color w:val="1A1A1A"/>
          <w:sz w:val="30"/>
          <w:szCs w:val="30"/>
        </w:rPr>
        <w:t xml:space="preserve">12. Institutional Recognition</w:t>
      </w:r>
    </w:p>
    <w:p>
      <w:pPr>
        <w:spacing w:after="160" w:line="300"/>
        <w:jc w:val="left"/>
      </w:pPr>
      <w:r>
        <w:rPr>
          <w:b w:val="false"/>
          <w:bCs w:val="false"/>
          <w:i w:val="false"/>
          <w:iCs w:val="false"/>
          <w:color w:val="1A1A1A"/>
          <w:sz w:val="21"/>
          <w:szCs w:val="21"/>
        </w:rPr>
        <w:t xml:space="preserve">Voice Protest does not require institutional approval. Institutions are free to respond, ignore, contest, engage with, or reject any protest published on the platform.</w:t>
      </w:r>
    </w:p>
    <w:p>
      <w:pPr>
        <w:spacing w:after="160" w:line="300"/>
        <w:jc w:val="left"/>
      </w:pPr>
      <w:r>
        <w:rPr>
          <w:b w:val="false"/>
          <w:bCs w:val="false"/>
          <w:i w:val="false"/>
          <w:iCs w:val="false"/>
          <w:color w:val="1A1A1A"/>
          <w:sz w:val="21"/>
          <w:szCs w:val="21"/>
        </w:rPr>
        <w:t xml:space="preserve">Voice Protest records verified participation. It does not compel institutional action. The value of a closed report is informative and political: it provides verifiable evidence of the level of documented disagreement, which may be used by the press, political opposition, oversight bodies or citizens themselves to continue applying pressure through legitimate channels.</w:t>
      </w:r>
    </w:p>
    <w:p>
      <w:r>
        <w:br w:type="page"/>
      </w:r>
    </w:p>
    <w:p>
      <w:pPr>
        <w:pStyle w:val="Heading1"/>
        <w:pBdr>
          <w:bottom w:val="single" w:color="1B7F4D" w:sz="6" w:space="4"/>
        </w:pBdr>
        <w:spacing w:after="200" w:before="400"/>
      </w:pPr>
      <w:r>
        <w:rPr>
          <w:b/>
          <w:bCs/>
          <w:color w:val="1A1A1A"/>
          <w:sz w:val="30"/>
          <w:szCs w:val="30"/>
        </w:rPr>
        <w:t xml:space="preserve">13. Threat Model</w:t>
      </w:r>
    </w:p>
    <w:p>
      <w:pPr>
        <w:spacing w:after="160" w:line="300"/>
        <w:jc w:val="left"/>
      </w:pPr>
      <w:r>
        <w:rPr>
          <w:b w:val="false"/>
          <w:bCs w:val="false"/>
          <w:i w:val="false"/>
          <w:iCs w:val="false"/>
          <w:color w:val="1A1A1A"/>
          <w:sz w:val="21"/>
          <w:szCs w:val="21"/>
        </w:rPr>
        <w:t xml:space="preserve">Voice Protest is designed against two opposing threats.</w:t>
      </w:r>
    </w:p>
    <w:p>
      <w:pPr>
        <w:pStyle w:val="Heading2"/>
        <w:spacing w:after="100" w:before="240"/>
      </w:pPr>
      <w:r>
        <w:rPr>
          <w:b/>
          <w:bCs/>
          <w:color w:val="1B7F4D"/>
          <w:sz w:val="23"/>
          <w:szCs w:val="23"/>
        </w:rPr>
        <w:t xml:space="preserve">13.1 — Manipulation from below</w:t>
      </w:r>
    </w:p>
    <w:p>
      <w:pPr>
        <w:spacing w:after="160" w:line="300"/>
        <w:jc w:val="left"/>
      </w:pPr>
      <w:r>
        <w:rPr>
          <w:b w:val="false"/>
          <w:bCs w:val="false"/>
          <w:i w:val="false"/>
          <w:iCs w:val="false"/>
          <w:color w:val="1A1A1A"/>
          <w:sz w:val="21"/>
          <w:szCs w:val="21"/>
        </w:rPr>
        <w:t xml:space="preserve">Bots, duplicates, SIM farms, artificial campaigns, or participation by people outside the scope of the protest. If this threat is not controlled, the result loses credibility.</w:t>
      </w:r>
    </w:p>
    <w:p>
      <w:pPr>
        <w:pStyle w:val="Heading2"/>
        <w:spacing w:after="100" w:before="240"/>
      </w:pPr>
      <w:r>
        <w:rPr>
          <w:b/>
          <w:bCs/>
          <w:color w:val="1B7F4D"/>
          <w:sz w:val="23"/>
          <w:szCs w:val="23"/>
        </w:rPr>
        <w:t xml:space="preserve">13.2 — Retaliation from above</w:t>
      </w:r>
    </w:p>
    <w:p>
      <w:pPr>
        <w:spacing w:after="160" w:line="300"/>
        <w:jc w:val="left"/>
      </w:pPr>
      <w:r>
        <w:rPr>
          <w:b w:val="false"/>
          <w:bCs w:val="false"/>
          <w:i w:val="false"/>
          <w:iCs w:val="false"/>
          <w:color w:val="1A1A1A"/>
          <w:sz w:val="21"/>
          <w:szCs w:val="21"/>
        </w:rPr>
        <w:t xml:space="preserve">Governments, companies, institutions or other powerful actors attempting to identify participants in order to sanction, intimidate or discriminate against them. If this threat is not reduced, participation ceases to be free for the people who most need protection.</w:t>
      </w:r>
    </w:p>
    <w:p>
      <w:pPr>
        <w:pStyle w:val="Heading2"/>
        <w:spacing w:after="100" w:before="240"/>
      </w:pPr>
      <w:r>
        <w:rPr>
          <w:b/>
          <w:bCs/>
          <w:color w:val="1B7F4D"/>
          <w:sz w:val="23"/>
          <w:szCs w:val="23"/>
        </w:rPr>
        <w:t xml:space="preserve">13.3 — The balancing act</w:t>
      </w:r>
    </w:p>
    <w:p>
      <w:pPr>
        <w:spacing w:after="160" w:line="300"/>
        <w:jc w:val="left"/>
      </w:pPr>
      <w:r>
        <w:rPr>
          <w:b w:val="false"/>
          <w:bCs w:val="false"/>
          <w:i w:val="false"/>
          <w:iCs w:val="false"/>
          <w:color w:val="1A1A1A"/>
          <w:sz w:val="21"/>
          <w:szCs w:val="21"/>
        </w:rPr>
        <w:t xml:space="preserve">The challenge is to resist both threats simultaneously. A fully anonymous tool can be manipulated; a tool requiring full identity disclosure can be intimidating. Voice Protest deliberately positions itself between these two extremes.</w:t>
      </w:r>
    </w:p>
    <w:p>
      <w:pPr>
        <w:spacing w:after="160" w:line="300"/>
        <w:jc w:val="left"/>
      </w:pPr>
      <w:r>
        <w:rPr>
          <w:b w:val="false"/>
          <w:bCs w:val="false"/>
          <w:i w:val="false"/>
          <w:iCs w:val="false"/>
          <w:color w:val="1A1A1A"/>
          <w:sz w:val="21"/>
          <w:szCs w:val="21"/>
        </w:rPr>
        <w:t xml:space="preserve">The objective of Voice Protest is not to make manipulation impossible. No digital civic platform can achieve that. The objective is to make manipulation more expensive, more difficult, more visible and more auditable than conventional online petition systems — while simultaneously making retaliation against identified participants structurally harder, by design, than it would be on a platform that retains identity. Voice Protest therefore seeks practical integrity rather than theoretical perfection on either front.</w:t>
      </w:r>
    </w:p>
    <w:p>
      <w:pPr>
        <w:pStyle w:val="Heading1"/>
        <w:pBdr>
          <w:bottom w:val="single" w:color="1B7F4D" w:sz="6" w:space="4"/>
        </w:pBdr>
        <w:spacing w:after="200" w:before="400"/>
      </w:pPr>
      <w:r>
        <w:rPr>
          <w:b/>
          <w:bCs/>
          <w:color w:val="1A1A1A"/>
          <w:sz w:val="30"/>
          <w:szCs w:val="30"/>
        </w:rPr>
        <w:t xml:space="preserve">14. Common Attacks and Responses</w:t>
      </w:r>
    </w:p>
    <w:p>
      <w:pPr>
        <w:pStyle w:val="Heading2"/>
        <w:spacing w:after="100" w:before="240"/>
      </w:pPr>
      <w:r>
        <w:rPr>
          <w:b/>
          <w:bCs/>
          <w:color w:val="1B7F4D"/>
          <w:sz w:val="23"/>
          <w:szCs w:val="23"/>
        </w:rPr>
        <w:t xml:space="preserve">14.1 — Multiple SIM cards</w:t>
      </w:r>
    </w:p>
    <w:p>
      <w:pPr>
        <w:spacing w:after="160" w:line="300"/>
        <w:jc w:val="left"/>
      </w:pPr>
      <w:r>
        <w:rPr>
          <w:b w:val="false"/>
          <w:bCs w:val="false"/>
          <w:i w:val="false"/>
          <w:iCs w:val="false"/>
          <w:color w:val="1A1A1A"/>
          <w:sz w:val="21"/>
          <w:szCs w:val="21"/>
        </w:rPr>
        <w:t xml:space="preserve">Possible at small scale. The cost and traceability of obtaining large numbers of SIM cards varies by jurisdiction, but is generally higher than creating email accounts or petition signatures. Voice Protest prevents duplicate participation from the same verified number regardless of device.</w:t>
      </w:r>
    </w:p>
    <w:p>
      <w:pPr>
        <w:pStyle w:val="Heading2"/>
        <w:spacing w:after="100" w:before="240"/>
      </w:pPr>
      <w:r>
        <w:rPr>
          <w:b/>
          <w:bCs/>
          <w:color w:val="1B7F4D"/>
          <w:sz w:val="23"/>
          <w:szCs w:val="23"/>
        </w:rPr>
        <w:t xml:space="preserve">14.2 — Bots and automated systems</w:t>
      </w:r>
    </w:p>
    <w:p>
      <w:pPr>
        <w:spacing w:after="160" w:line="300"/>
        <w:jc w:val="left"/>
      </w:pPr>
      <w:r>
        <w:rPr>
          <w:b w:val="false"/>
          <w:bCs w:val="false"/>
          <w:i w:val="false"/>
          <w:iCs w:val="false"/>
          <w:color w:val="1A1A1A"/>
          <w:sz w:val="21"/>
          <w:szCs w:val="21"/>
        </w:rPr>
        <w:t xml:space="preserve">Mitigated through verification controls, anti-automation systems and rate limiting. Automation becomes substantially more expensive because each participation requires independent SMS verification tied to a physical phone number.</w:t>
      </w:r>
    </w:p>
    <w:p>
      <w:pPr>
        <w:pStyle w:val="Heading2"/>
        <w:spacing w:after="100" w:before="240"/>
      </w:pPr>
      <w:r>
        <w:rPr>
          <w:b/>
          <w:bCs/>
          <w:color w:val="1B7F4D"/>
          <w:sz w:val="23"/>
          <w:szCs w:val="23"/>
        </w:rPr>
        <w:t xml:space="preserve">14.3 — GPS spoofing</w:t>
      </w:r>
    </w:p>
    <w:p>
      <w:pPr>
        <w:spacing w:after="160" w:line="300"/>
        <w:jc w:val="left"/>
      </w:pPr>
      <w:r>
        <w:rPr>
          <w:b w:val="false"/>
          <w:bCs w:val="false"/>
          <w:i w:val="false"/>
          <w:iCs w:val="false"/>
          <w:color w:val="1A1A1A"/>
          <w:sz w:val="21"/>
          <w:szCs w:val="21"/>
        </w:rPr>
        <w:t xml:space="preserve">GPS confirmation contributes only to reliability scoring. It does not determine participation eligibility. A spoofed GPS does not allow someone to join a protest they are otherwise ineligible for.</w:t>
      </w:r>
    </w:p>
    <w:p>
      <w:pPr>
        <w:pStyle w:val="Heading2"/>
        <w:spacing w:after="100" w:before="240"/>
      </w:pPr>
      <w:r>
        <w:rPr>
          <w:b/>
          <w:bCs/>
          <w:color w:val="1B7F4D"/>
          <w:sz w:val="23"/>
          <w:szCs w:val="23"/>
        </w:rPr>
        <w:t xml:space="preserve">14.4 — VPN usage</w:t>
      </w:r>
    </w:p>
    <w:p>
      <w:pPr>
        <w:spacing w:after="160" w:line="300"/>
        <w:jc w:val="left"/>
      </w:pPr>
      <w:r>
        <w:rPr>
          <w:b w:val="false"/>
          <w:bCs w:val="false"/>
          <w:i w:val="false"/>
          <w:iCs w:val="false"/>
          <w:color w:val="1A1A1A"/>
          <w:sz w:val="21"/>
          <w:szCs w:val="21"/>
        </w:rPr>
        <w:t xml:space="preserve">VPNs affect only verification signals, specifically the reliability score. They do not determine eligibility, which is based on SIM prefix or institutional email domain, not IP address.</w:t>
      </w:r>
    </w:p>
    <w:p>
      <w:pPr>
        <w:pStyle w:val="Heading2"/>
        <w:spacing w:after="100" w:before="240"/>
      </w:pPr>
      <w:r>
        <w:rPr>
          <w:b/>
          <w:bCs/>
          <w:color w:val="1B7F4D"/>
          <w:sz w:val="23"/>
          <w:szCs w:val="23"/>
        </w:rPr>
        <w:t xml:space="preserve">14.5 — Operator manipulation</w:t>
      </w:r>
    </w:p>
    <w:p>
      <w:pPr>
        <w:spacing w:after="160" w:line="300"/>
        <w:jc w:val="left"/>
      </w:pPr>
      <w:r>
        <w:rPr>
          <w:b w:val="false"/>
          <w:bCs w:val="false"/>
          <w:i w:val="false"/>
          <w:iCs w:val="false"/>
          <w:color w:val="1A1A1A"/>
          <w:sz w:val="21"/>
          <w:szCs w:val="21"/>
        </w:rPr>
        <w:t xml:space="preserve">Not theoretically impossible. Mitigated through public source code, integrity verification and the possibility of independent auditing. Manipulation attempts would be subject to independent audit, integrity verification and consistency checks against the public, append-only integrity log.</w:t>
      </w:r>
    </w:p>
    <w:p>
      <w:pPr>
        <w:pStyle w:val="Heading2"/>
        <w:spacing w:after="100" w:before="240"/>
      </w:pPr>
      <w:r>
        <w:rPr>
          <w:b/>
          <w:bCs/>
          <w:color w:val="1B7F4D"/>
          <w:sz w:val="23"/>
          <w:szCs w:val="23"/>
        </w:rPr>
        <w:t xml:space="preserve">14.6 — Government subpoenas</w:t>
      </w:r>
    </w:p>
    <w:p>
      <w:pPr>
        <w:spacing w:after="160" w:line="300"/>
        <w:jc w:val="left"/>
      </w:pPr>
      <w:r>
        <w:rPr>
          <w:b w:val="false"/>
          <w:bCs w:val="false"/>
          <w:i w:val="false"/>
          <w:iCs w:val="false"/>
          <w:color w:val="1A1A1A"/>
          <w:sz w:val="21"/>
          <w:szCs w:val="21"/>
        </w:rPr>
        <w:t xml:space="preserve">Voice Protest cannot disclose information it does not possess. The platform does not retain original phone numbers, names, or exact locations after verification.</w:t>
      </w:r>
    </w:p>
    <w:p>
      <w:pPr>
        <w:pStyle w:val="Heading2"/>
        <w:spacing w:after="100" w:before="240"/>
      </w:pPr>
      <w:r>
        <w:rPr>
          <w:b/>
          <w:bCs/>
          <w:color w:val="1B7F4D"/>
          <w:sz w:val="23"/>
          <w:szCs w:val="23"/>
        </w:rPr>
        <w:t xml:space="preserve">14.7 — External providers process identifying data</w:t>
      </w:r>
    </w:p>
    <w:p>
      <w:pPr>
        <w:spacing w:after="160" w:line="300"/>
        <w:jc w:val="left"/>
      </w:pPr>
      <w:r>
        <w:rPr>
          <w:b w:val="false"/>
          <w:bCs w:val="false"/>
          <w:i w:val="false"/>
          <w:iCs w:val="false"/>
          <w:color w:val="1A1A1A"/>
          <w:sz w:val="21"/>
          <w:szCs w:val="21"/>
        </w:rPr>
        <w:t xml:space="preserve">Correct, and disclosed publicly. The SMS provider processes phone numbers for delivery purposes and may be subject to its own legal obligations, independent of Voice Protest. This is precisely why the platform describes itself as pseudonymous rather than anonymous.</w:t>
      </w:r>
    </w:p>
    <w:p>
      <w:r>
        <w:br w:type="page"/>
      </w:r>
    </w:p>
    <w:p>
      <w:pPr>
        <w:pStyle w:val="Heading1"/>
        <w:pBdr>
          <w:bottom w:val="single" w:color="1B7F4D" w:sz="6" w:space="4"/>
        </w:pBdr>
        <w:spacing w:after="200" w:before="400"/>
      </w:pPr>
      <w:r>
        <w:rPr>
          <w:b/>
          <w:bCs/>
          <w:color w:val="1A1A1A"/>
          <w:sz w:val="30"/>
          <w:szCs w:val="30"/>
        </w:rPr>
        <w:t xml:space="preserve">15. What Voice Protest Is Not</w:t>
      </w:r>
    </w:p>
    <w:p>
      <w:pPr>
        <w:pStyle w:val="ListParagraph"/>
        <w:numPr>
          <w:ilvl w:val="0"/>
          <w:numId w:val="2"/>
        </w:numPr>
        <w:spacing w:after="90" w:line="280"/>
      </w:pPr>
      <w:r>
        <w:rPr>
          <w:b w:val="false"/>
          <w:bCs w:val="false"/>
          <w:color w:val="1A1A1A"/>
          <w:sz w:val="21"/>
          <w:szCs w:val="21"/>
        </w:rPr>
        <w:t xml:space="preserve">a referendum;</w:t>
      </w:r>
    </w:p>
    <w:p>
      <w:pPr>
        <w:pStyle w:val="ListParagraph"/>
        <w:numPr>
          <w:ilvl w:val="0"/>
          <w:numId w:val="2"/>
        </w:numPr>
        <w:spacing w:after="90" w:line="280"/>
      </w:pPr>
      <w:r>
        <w:rPr>
          <w:b w:val="false"/>
          <w:bCs w:val="false"/>
          <w:color w:val="1A1A1A"/>
          <w:sz w:val="21"/>
          <w:szCs w:val="21"/>
        </w:rPr>
        <w:t xml:space="preserve">a polling organisation;</w:t>
      </w:r>
    </w:p>
    <w:p>
      <w:pPr>
        <w:pStyle w:val="ListParagraph"/>
        <w:numPr>
          <w:ilvl w:val="0"/>
          <w:numId w:val="2"/>
        </w:numPr>
        <w:spacing w:after="90" w:line="280"/>
      </w:pPr>
      <w:r>
        <w:rPr>
          <w:b w:val="false"/>
          <w:bCs w:val="false"/>
          <w:color w:val="1A1A1A"/>
          <w:sz w:val="21"/>
          <w:szCs w:val="21"/>
        </w:rPr>
        <w:t xml:space="preserve">a fact-checking organisation;</w:t>
      </w:r>
    </w:p>
    <w:p>
      <w:pPr>
        <w:pStyle w:val="ListParagraph"/>
        <w:numPr>
          <w:ilvl w:val="0"/>
          <w:numId w:val="2"/>
        </w:numPr>
        <w:spacing w:after="90" w:line="280"/>
      </w:pPr>
      <w:r>
        <w:rPr>
          <w:b w:val="false"/>
          <w:bCs w:val="false"/>
          <w:color w:val="1A1A1A"/>
          <w:sz w:val="21"/>
          <w:szCs w:val="21"/>
        </w:rPr>
        <w:t xml:space="preserve">a court;</w:t>
      </w:r>
    </w:p>
    <w:p>
      <w:pPr>
        <w:pStyle w:val="ListParagraph"/>
        <w:numPr>
          <w:ilvl w:val="0"/>
          <w:numId w:val="2"/>
        </w:numPr>
        <w:spacing w:after="90" w:line="280"/>
      </w:pPr>
      <w:r>
        <w:rPr>
          <w:b w:val="false"/>
          <w:bCs w:val="false"/>
          <w:color w:val="1A1A1A"/>
          <w:sz w:val="21"/>
          <w:szCs w:val="21"/>
        </w:rPr>
        <w:t xml:space="preserve">a political party;</w:t>
      </w:r>
    </w:p>
    <w:p>
      <w:pPr>
        <w:pStyle w:val="ListParagraph"/>
        <w:numPr>
          <w:ilvl w:val="0"/>
          <w:numId w:val="2"/>
        </w:numPr>
        <w:spacing w:after="90" w:line="280"/>
      </w:pPr>
      <w:r>
        <w:rPr>
          <w:b w:val="false"/>
          <w:bCs w:val="false"/>
          <w:color w:val="1A1A1A"/>
          <w:sz w:val="21"/>
          <w:szCs w:val="21"/>
        </w:rPr>
        <w:t xml:space="preserve">a lobbying organisation;</w:t>
      </w:r>
    </w:p>
    <w:p>
      <w:pPr>
        <w:pStyle w:val="ListParagraph"/>
        <w:numPr>
          <w:ilvl w:val="0"/>
          <w:numId w:val="2"/>
        </w:numPr>
        <w:spacing w:after="90" w:line="280"/>
      </w:pPr>
      <w:r>
        <w:rPr>
          <w:b w:val="false"/>
          <w:bCs w:val="false"/>
          <w:color w:val="1A1A1A"/>
          <w:sz w:val="21"/>
          <w:szCs w:val="21"/>
        </w:rPr>
        <w:t xml:space="preserve">a social network;</w:t>
      </w:r>
    </w:p>
    <w:p>
      <w:pPr>
        <w:pStyle w:val="ListParagraph"/>
        <w:numPr>
          <w:ilvl w:val="0"/>
          <w:numId w:val="2"/>
        </w:numPr>
        <w:spacing w:after="90" w:line="280"/>
      </w:pPr>
      <w:r>
        <w:rPr>
          <w:b w:val="false"/>
          <w:bCs w:val="false"/>
          <w:color w:val="1A1A1A"/>
          <w:sz w:val="21"/>
          <w:szCs w:val="21"/>
        </w:rPr>
        <w:t xml:space="preserve">a petition platform in the traditional sense;</w:t>
      </w:r>
    </w:p>
    <w:p>
      <w:pPr>
        <w:pStyle w:val="ListParagraph"/>
        <w:numPr>
          <w:ilvl w:val="0"/>
          <w:numId w:val="2"/>
        </w:numPr>
        <w:spacing w:after="90" w:line="280"/>
      </w:pPr>
      <w:r>
        <w:rPr>
          <w:b w:val="false"/>
          <w:bCs w:val="false"/>
          <w:color w:val="1A1A1A"/>
          <w:sz w:val="21"/>
          <w:szCs w:val="21"/>
        </w:rPr>
        <w:t xml:space="preserve">a voting system, and it does not produce binding decisions;</w:t>
      </w:r>
    </w:p>
    <w:p>
      <w:pPr>
        <w:pStyle w:val="ListParagraph"/>
        <w:numPr>
          <w:ilvl w:val="0"/>
          <w:numId w:val="2"/>
        </w:numPr>
        <w:spacing w:after="90" w:line="280"/>
      </w:pPr>
      <w:r>
        <w:rPr>
          <w:b w:val="false"/>
          <w:bCs w:val="false"/>
          <w:color w:val="1A1A1A"/>
          <w:sz w:val="21"/>
          <w:szCs w:val="21"/>
        </w:rPr>
        <w:t xml:space="preserve">a substitute for physical demonstrations, elections, courts, the press, or formal oversight mechanisms;</w:t>
      </w:r>
    </w:p>
    <w:p>
      <w:pPr>
        <w:pStyle w:val="ListParagraph"/>
        <w:numPr>
          <w:ilvl w:val="0"/>
          <w:numId w:val="2"/>
        </w:numPr>
        <w:spacing w:after="90" w:line="280"/>
      </w:pPr>
      <w:r>
        <w:rPr>
          <w:b w:val="false"/>
          <w:bCs w:val="false"/>
          <w:color w:val="1A1A1A"/>
          <w:sz w:val="21"/>
          <w:szCs w:val="21"/>
        </w:rPr>
        <w:t xml:space="preserve">designed for complaints against private individuals or actors without public mandate or public funds;</w:t>
      </w:r>
    </w:p>
    <w:p>
      <w:pPr>
        <w:pStyle w:val="ListParagraph"/>
        <w:numPr>
          <w:ilvl w:val="0"/>
          <w:numId w:val="2"/>
        </w:numPr>
        <w:spacing w:after="90" w:line="280"/>
      </w:pPr>
      <w:r>
        <w:rPr>
          <w:b w:val="false"/>
          <w:bCs w:val="false"/>
          <w:color w:val="1A1A1A"/>
          <w:sz w:val="21"/>
          <w:szCs w:val="21"/>
        </w:rPr>
        <w:t xml:space="preserve">designed for complaints directed at political parties — parties are not public institutions in the sense required by the platform, even when they hold government office. The institution that exercises public power is the government, parliament or ministry, not the party that controls it.</w:t>
      </w:r>
    </w:p>
    <w:p>
      <w:pPr>
        <w:spacing w:after="160" w:line="300"/>
        <w:jc w:val="left"/>
      </w:pPr>
      <w:r>
        <w:rPr>
          <w:b/>
          <w:bCs/>
          <w:i w:val="false"/>
          <w:iCs w:val="false"/>
          <w:color w:val="1A1A1A"/>
          <w:sz w:val="21"/>
          <w:szCs w:val="21"/>
        </w:rPr>
        <w:t xml:space="preserve">Voice Protest is verified civic participation infrastructure.</w:t>
      </w:r>
    </w:p>
    <w:p>
      <w:pPr>
        <w:pStyle w:val="Heading1"/>
        <w:pBdr>
          <w:bottom w:val="single" w:color="1B7F4D" w:sz="6" w:space="4"/>
        </w:pBdr>
        <w:spacing w:after="200" w:before="400"/>
      </w:pPr>
      <w:r>
        <w:rPr>
          <w:b/>
          <w:bCs/>
          <w:color w:val="1A1A1A"/>
          <w:sz w:val="30"/>
          <w:szCs w:val="30"/>
        </w:rPr>
        <w:t xml:space="preserve">16. Platform Admission Rules</w:t>
      </w:r>
    </w:p>
    <w:p>
      <w:pPr>
        <w:spacing w:after="160" w:line="300"/>
        <w:jc w:val="left"/>
      </w:pPr>
      <w:r>
        <w:rPr>
          <w:b w:val="false"/>
          <w:bCs w:val="false"/>
          <w:i w:val="false"/>
          <w:iCs w:val="false"/>
          <w:color w:val="1A1A1A"/>
          <w:sz w:val="21"/>
          <w:szCs w:val="21"/>
        </w:rPr>
        <w:t xml:space="preserve">The distinction between a public abuse report and a petition is not only conceptual — it is enforced technically at the API level. The following rules apply to every event creation request, regardless of whether it originates from the web interface or a direct API call. They cannot be bypassed by calling the API directly.</w:t>
      </w:r>
    </w:p>
    <w:p>
      <w:pPr>
        <w:pStyle w:val="Heading2"/>
        <w:spacing w:after="100" w:before="240"/>
      </w:pPr>
      <w:r>
        <w:rPr>
          <w:b/>
          <w:bCs/>
          <w:color w:val="1B7F4D"/>
          <w:sz w:val="23"/>
          <w:szCs w:val="23"/>
        </w:rPr>
        <w:t xml:space="preserve">16.1 — Abuse type required and closed-list</w:t>
      </w:r>
    </w:p>
    <w:p>
      <w:pPr>
        <w:spacing w:after="160" w:line="300"/>
        <w:jc w:val="left"/>
      </w:pPr>
      <w:r>
        <w:rPr>
          <w:b w:val="false"/>
          <w:bCs w:val="false"/>
          <w:i w:val="false"/>
          <w:iCs w:val="false"/>
          <w:color w:val="1A1A1A"/>
          <w:sz w:val="21"/>
          <w:szCs w:val="21"/>
        </w:rPr>
        <w:t xml:space="preserve">Every event must declare one of the platform's accepted abuse types: corruption or embezzlement, nepotism or favoritism, violation of fundamental rights, serious negligence, repression or censorship, opacity or lack of accountability, or other public power abuse. Arbitrary strings and null values are rejected. This rule ensures Voice Protest cannot be used for improvement requests, political preferences or general campaigns that do not allege a specific form of public abuse.</w:t>
      </w:r>
    </w:p>
    <w:p>
      <w:pPr>
        <w:pStyle w:val="Heading2"/>
        <w:spacing w:after="100" w:before="240"/>
      </w:pPr>
      <w:r>
        <w:rPr>
          <w:b/>
          <w:bCs/>
          <w:color w:val="1B7F4D"/>
          <w:sz w:val="23"/>
          <w:szCs w:val="23"/>
        </w:rPr>
        <w:t xml:space="preserve">16.2 — Petition platforms blocked as sources</w:t>
      </w:r>
    </w:p>
    <w:p>
      <w:pPr>
        <w:spacing w:after="160" w:line="300"/>
        <w:jc w:val="left"/>
      </w:pPr>
      <w:r>
        <w:rPr>
          <w:b w:val="false"/>
          <w:bCs w:val="false"/>
          <w:i w:val="false"/>
          <w:iCs w:val="false"/>
          <w:color w:val="1A1A1A"/>
          <w:sz w:val="21"/>
          <w:szCs w:val="21"/>
        </w:rPr>
        <w:t xml:space="preserve">Sources from petition platforms are rejected at the API boundary by registrable domain — meaning all subdomains and associated shorteners are also blocked (for example, both change.org and its shortener chng.it, and any subdomain of avaaz.org). A petition is not a documentary source: it does not prove that an abuse occurred, it is itself a collective expression. Voice Protest requires a source that documents the reported fact: a news article, official document or statistical data.</w:t>
      </w:r>
    </w:p>
    <w:p>
      <w:pPr>
        <w:pStyle w:val="Heading2"/>
        <w:spacing w:after="100" w:before="240"/>
      </w:pPr>
      <w:r>
        <w:rPr>
          <w:b/>
          <w:bCs/>
          <w:color w:val="1B7F4D"/>
          <w:sz w:val="23"/>
          <w:szCs w:val="23"/>
        </w:rPr>
        <w:t xml:space="preserve">16.3 — Demands must use action verbs</w:t>
      </w:r>
    </w:p>
    <w:p>
      <w:pPr>
        <w:spacing w:after="160" w:line="300"/>
        <w:jc w:val="left"/>
      </w:pPr>
      <w:r>
        <w:rPr>
          <w:b w:val="false"/>
          <w:bCs w:val="false"/>
          <w:i w:val="false"/>
          <w:iCs w:val="false"/>
          <w:color w:val="1A1A1A"/>
          <w:sz w:val="21"/>
          <w:szCs w:val="21"/>
        </w:rPr>
        <w:t xml:space="preserve">Demands phrased exclusively as requests, proposals or improvement suggestions are rejected. The check scans the event title, description and demands together — not only the demands field — so petition language cannot be hidden in other fields. Word-boundary matching is used to avoid false positives from substrings. A demand that contains both a prohibited verb and an action verb is accepted — the platform does not require perfect language, only that the demand is directed at an institution rather than requesting a favour from it.</w:t>
      </w:r>
    </w:p>
    <w:p>
      <w:pPr>
        <w:pStyle w:val="Heading2"/>
        <w:spacing w:after="100" w:before="240"/>
      </w:pPr>
      <w:r>
        <w:rPr>
          <w:b/>
          <w:bCs/>
          <w:color w:val="1B7F4D"/>
          <w:sz w:val="23"/>
          <w:szCs w:val="23"/>
        </w:rPr>
        <w:t xml:space="preserve">16.4 — Recipients must be public institutions</w:t>
      </w:r>
    </w:p>
    <w:p>
      <w:pPr>
        <w:spacing w:after="160" w:line="300"/>
        <w:jc w:val="left"/>
      </w:pPr>
      <w:r>
        <w:rPr>
          <w:b w:val="false"/>
          <w:bCs w:val="false"/>
          <w:i w:val="false"/>
          <w:iCs w:val="false"/>
          <w:color w:val="1A1A1A"/>
          <w:sz w:val="21"/>
          <w:szCs w:val="21"/>
        </w:rPr>
        <w:t xml:space="preserve">The recipient must be a public institution with a public mandate or public funds. Political parties, private companies and private individuals are rejected. Critically, this validation is performed by the backend independently: when a Wikidata entity identifier is provided, the server queries Wikidata directly and computes the validation result itself, ignoring any validation status supplied by the client. A direct API caller cannot bypass this rule by sending a forged validation status. If Wikidata is temporarily unavailable, the event is marked for manual review rather than automatically accepted.</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2"/>
              <w:left w:val="single" w:color="D9D9D9" w:sz="2"/>
              <w:bottom w:val="single" w:color="D9D9D9" w:sz="2"/>
              <w:right w:val="single" w:color="D9D9D9" w:sz="2"/>
            </w:tcBorders>
            <w:shd w:fill="F2F2F2" w:val="clear"/>
            <w:tcMar>
              <w:top w:type="dxa" w:w="200"/>
              <w:left w:type="dxa" w:w="240"/>
              <w:bottom w:type="dxa" w:w="200"/>
              <w:right w:type="dxa" w:w="240"/>
            </w:tcMar>
          </w:tcPr>
          <w:p>
            <w:r>
              <w:rPr>
                <w:b w:val="false"/>
                <w:bCs w:val="false"/>
                <w:i/>
                <w:iCs/>
                <w:color w:val="1A1A1A"/>
                <w:sz w:val="20"/>
                <w:szCs w:val="20"/>
              </w:rPr>
              <w:t xml:space="preserve">Frontend validation helps the user understand the rules. Backend validation enforces them. These four rules define the technical boundary between Voice Protest and a general petition platform.</w:t>
            </w:r>
          </w:p>
        </w:tc>
      </w:tr>
    </w:tbl>
    <w:p>
      <w:pPr>
        <w:spacing w:after="200"/>
      </w:pPr>
    </w:p>
    <w:p>
      <w:pPr>
        <w:pStyle w:val="Heading1"/>
        <w:pBdr>
          <w:bottom w:val="single" w:color="1B7F4D" w:sz="6" w:space="4"/>
        </w:pBdr>
        <w:spacing w:after="200" w:before="400"/>
      </w:pPr>
      <w:r>
        <w:rPr>
          <w:b/>
          <w:bCs/>
          <w:color w:val="1A1A1A"/>
          <w:sz w:val="30"/>
          <w:szCs w:val="30"/>
        </w:rPr>
        <w:t xml:space="preserve">17. Independence and Funding</w:t>
      </w:r>
    </w:p>
    <w:p>
      <w:pPr>
        <w:spacing w:after="160" w:line="300"/>
        <w:jc w:val="left"/>
      </w:pPr>
      <w:r>
        <w:rPr>
          <w:b w:val="false"/>
          <w:bCs w:val="false"/>
          <w:i w:val="false"/>
          <w:iCs w:val="false"/>
          <w:color w:val="1A1A1A"/>
          <w:sz w:val="21"/>
          <w:szCs w:val="21"/>
        </w:rPr>
        <w:t xml:space="preserve">Voice Protest rejects institutional funding as a permanent structural policy — from governments, political parties, ideological foundations, trade unions, employer associations or international organisations. This is a standing rejection, not a description of donor history.</w:t>
      </w:r>
    </w:p>
    <w:p>
      <w:pPr>
        <w:spacing w:after="160" w:line="300"/>
        <w:jc w:val="left"/>
      </w:pPr>
      <w:r>
        <w:rPr>
          <w:b w:val="false"/>
          <w:bCs w:val="false"/>
          <w:i w:val="false"/>
          <w:iCs w:val="false"/>
          <w:color w:val="1A1A1A"/>
          <w:sz w:val="21"/>
          <w:szCs w:val="21"/>
        </w:rPr>
        <w:t xml:space="preserve">Individual contributions are capped at €100 per donation. This cap is a structural guarantee of the participatory financing model: the purpose is that protests are funded collectively by many participants, not promoted by a single large donor. The limit is enforced technically at the point of registration. If a payment arrives above the cap — which may occur because Ko-fi and PayPal process payments before Voice Protest is notified — the platform records only €100 as a computable contribution. Any excess is flagged as over-limit and held for manual review; it is not automatically credited to the protest balance or the platform fund.</w:t>
      </w:r>
    </w:p>
    <w:p>
      <w:pPr>
        <w:spacing w:after="160" w:line="300"/>
        <w:jc w:val="left"/>
      </w:pPr>
      <w:r>
        <w:rPr>
          <w:b w:val="false"/>
          <w:bCs w:val="false"/>
          <w:i w:val="false"/>
          <w:iCs w:val="false"/>
          <w:color w:val="1A1A1A"/>
          <w:sz w:val="21"/>
          <w:szCs w:val="21"/>
        </w:rPr>
        <w:t xml:space="preserve">Donations are processed through external payment providers, such as Ko-fi and PayPal. These providers act as third-party payment processors and may know the donor's identity — name, email, payment details — as part of completing the transaction. Voice Protest does not store this information. The platform records only the donation amount, currency, payment provider, timestamp, and a non-identifying technical reference, used solely to update the protest's funding balance and the platform sustainability fund. This mirrors the same minimization principle applied to phone numbers in the adhesion flow: a third party may temporarily know an identity that Voice Protest itself never stores.</w:t>
      </w:r>
    </w:p>
    <w:p>
      <w:pPr>
        <w:spacing w:after="160" w:line="300"/>
        <w:jc w:val="left"/>
      </w:pPr>
      <w:r>
        <w:rPr>
          <w:b w:val="false"/>
          <w:bCs w:val="false"/>
          <w:i w:val="false"/>
          <w:iCs w:val="false"/>
          <w:color w:val="1A1A1A"/>
          <w:sz w:val="21"/>
          <w:szCs w:val="21"/>
        </w:rPr>
        <w:t xml:space="preserve">The platform currently funds its operating costs through small individual contributions, capped at €100 per donation specifically to prevent any single donor from acquiring disproportionate influence. This cap, together with the categorical rejection of institutional funding, is a structural guarantee, not a promise: “independent by structure, not by promise.”</w:t>
      </w:r>
    </w:p>
    <w:p>
      <w:pPr>
        <w:spacing w:after="160" w:line="300"/>
        <w:jc w:val="left"/>
      </w:pPr>
      <w:r>
        <w:rPr>
          <w:b w:val="false"/>
          <w:bCs w:val="false"/>
          <w:i w:val="false"/>
          <w:iCs w:val="false"/>
          <w:color w:val="1A1A1A"/>
          <w:sz w:val="21"/>
          <w:szCs w:val="21"/>
        </w:rPr>
        <w:t xml:space="preserve">Donations made from a specific event's screen are automatically assigned to that event's verification balance. Donations made directly through Ko-fi without a reference to a specific event are credited to the platform sustainability fund. This distinction is relevant to donors who expect their contribution to reach a particular protest: the link must be followed from that protest's detail screen, not from the general Ko-fi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2"/>
              <w:left w:val="single" w:color="D9D9D9" w:sz="2"/>
              <w:bottom w:val="single" w:color="D9D9D9" w:sz="2"/>
              <w:right w:val="single" w:color="D9D9D9" w:sz="2"/>
            </w:tcBorders>
            <w:shd w:fill="F2F2F2" w:val="clear"/>
            <w:tcMar>
              <w:top w:type="dxa" w:w="160"/>
              <w:left w:type="dxa" w:w="240"/>
              <w:bottom w:type="dxa" w:w="160"/>
              <w:right w:type="dxa" w:w="240"/>
            </w:tcMar>
          </w:tcPr>
          <w:p>
            <w:pPr>
              <w:spacing w:after="80"/>
            </w:pPr>
            <w:r>
              <w:rPr>
                <w:b/>
                <w:bCs/>
                <w:caps/>
                <w:color w:val="1B7F4D"/>
                <w:sz w:val="19"/>
                <w:szCs w:val="19"/>
              </w:rPr>
              <w:t xml:space="preserve">Donation routing rule</w:t>
            </w:r>
          </w:p>
          <w:p>
            <w:pPr>
              <w:spacing w:after="60"/>
            </w:pPr>
            <w:r>
              <w:rPr>
                <w:color w:val="1A1A1A"/>
                <w:sz w:val="20"/>
                <w:szCs w:val="20"/>
              </w:rPr>
              <w:t xml:space="preserve">Donation linked to a protest → credited to that protest’s verification balance</w:t>
            </w:r>
          </w:p>
          <w:p>
            <w:r>
              <w:rPr>
                <w:color w:val="1A1A1A"/>
                <w:sz w:val="20"/>
                <w:szCs w:val="20"/>
              </w:rPr>
              <w:t xml:space="preserve">Donation without protest reference → credited to platform sustainability fund</w:t>
            </w:r>
          </w:p>
        </w:tc>
      </w:tr>
    </w:tbl>
    <w:p>
      <w:pPr>
        <w:spacing w:after="160" w:line="300"/>
        <w:jc w:val="left"/>
      </w:pPr>
      <w:r>
        <w:rPr>
          <w:b w:val="false"/>
          <w:bCs w:val="false"/>
          <w:i/>
          <w:iCs/>
          <w:color w:val="595959"/>
          <w:sz w:val="21"/>
          <w:szCs w:val="21"/>
        </w:rPr>
        <w:t xml:space="preserve">Two distinct claims should not be conflated. The first — that Voice Protest does not seek or accept institutional funding — is a standing policy commitment, true by design regardless of the platform's funding history at any given moment. The second — describing the platform's actual donor base at a point in time — is a factual claim about current circumstances that should be stated only to the extent it can be verified, and updated as the platform's financial history develops. This document makes the first claim. It does not make unverifiable claims about the second.</w:t>
      </w:r>
    </w:p>
    <w:p>
      <w:pPr>
        <w:pStyle w:val="Heading1"/>
        <w:pBdr>
          <w:bottom w:val="single" w:color="1B7F4D" w:sz="6" w:space="4"/>
        </w:pBdr>
        <w:spacing w:after="200" w:before="400"/>
      </w:pPr>
      <w:r>
        <w:rPr>
          <w:b/>
          <w:bCs/>
          <w:color w:val="1A1A1A"/>
          <w:sz w:val="30"/>
          <w:szCs w:val="30"/>
        </w:rPr>
        <w:t xml:space="preserve">18. Future Research</w:t>
      </w:r>
    </w:p>
    <w:p>
      <w:pPr>
        <w:spacing w:after="160" w:line="300"/>
        <w:jc w:val="left"/>
      </w:pPr>
      <w:r>
        <w:rPr>
          <w:b w:val="false"/>
          <w:bCs w:val="false"/>
          <w:i w:val="false"/>
          <w:iCs w:val="false"/>
          <w:color w:val="1A1A1A"/>
          <w:sz w:val="21"/>
          <w:szCs w:val="21"/>
        </w:rPr>
        <w:t xml:space="preserve">Voice Protest is currently focused on verified participation. Future research may explore:</w:t>
      </w:r>
    </w:p>
    <w:p>
      <w:pPr>
        <w:pStyle w:val="ListParagraph"/>
        <w:numPr>
          <w:ilvl w:val="0"/>
          <w:numId w:val="2"/>
        </w:numPr>
        <w:spacing w:after="90" w:line="280"/>
      </w:pPr>
      <w:r>
        <w:rPr>
          <w:b w:val="false"/>
          <w:bCs w:val="false"/>
          <w:color w:val="1A1A1A"/>
          <w:sz w:val="21"/>
          <w:szCs w:val="21"/>
        </w:rPr>
        <w:t xml:space="preserve">democratic observability;</w:t>
      </w:r>
    </w:p>
    <w:p>
      <w:pPr>
        <w:pStyle w:val="ListParagraph"/>
        <w:numPr>
          <w:ilvl w:val="0"/>
          <w:numId w:val="2"/>
        </w:numPr>
        <w:spacing w:after="90" w:line="280"/>
      </w:pPr>
      <w:r>
        <w:rPr>
          <w:b w:val="false"/>
          <w:bCs w:val="false"/>
          <w:color w:val="1A1A1A"/>
          <w:sz w:val="21"/>
          <w:szCs w:val="21"/>
        </w:rPr>
        <w:t xml:space="preserve">institutional responsiveness;</w:t>
      </w:r>
    </w:p>
    <w:p>
      <w:pPr>
        <w:pStyle w:val="ListParagraph"/>
        <w:numPr>
          <w:ilvl w:val="0"/>
          <w:numId w:val="2"/>
        </w:numPr>
        <w:spacing w:after="90" w:line="280"/>
      </w:pPr>
      <w:r>
        <w:rPr>
          <w:b w:val="false"/>
          <w:bCs w:val="false"/>
          <w:color w:val="1A1A1A"/>
          <w:sz w:val="21"/>
          <w:szCs w:val="21"/>
        </w:rPr>
        <w:t xml:space="preserve">collective civic behaviour;</w:t>
      </w:r>
    </w:p>
    <w:p>
      <w:pPr>
        <w:pStyle w:val="ListParagraph"/>
        <w:numPr>
          <w:ilvl w:val="0"/>
          <w:numId w:val="2"/>
        </w:numPr>
        <w:spacing w:after="90" w:line="280"/>
      </w:pPr>
      <w:r>
        <w:rPr>
          <w:b w:val="false"/>
          <w:bCs w:val="false"/>
          <w:color w:val="1A1A1A"/>
          <w:sz w:val="21"/>
          <w:szCs w:val="21"/>
        </w:rPr>
        <w:t xml:space="preserve">early-warning indicators derived from verified participation;</w:t>
      </w:r>
    </w:p>
    <w:p>
      <w:pPr>
        <w:pStyle w:val="ListParagraph"/>
        <w:numPr>
          <w:ilvl w:val="0"/>
          <w:numId w:val="2"/>
        </w:numPr>
        <w:spacing w:after="90" w:line="280"/>
      </w:pPr>
      <w:r>
        <w:rPr>
          <w:b w:val="false"/>
          <w:bCs w:val="false"/>
          <w:color w:val="1A1A1A"/>
          <w:sz w:val="21"/>
          <w:szCs w:val="21"/>
        </w:rPr>
        <w:t xml:space="preserve">comparative participation analysis.</w:t>
      </w:r>
    </w:p>
    <w:p>
      <w:pPr>
        <w:spacing w:after="160" w:line="300"/>
        <w:jc w:val="left"/>
      </w:pPr>
      <w:r>
        <w:rPr>
          <w:b w:val="false"/>
          <w:bCs w:val="false"/>
          <w:i w:val="false"/>
          <w:iCs w:val="false"/>
          <w:color w:val="1A1A1A"/>
          <w:sz w:val="21"/>
          <w:szCs w:val="21"/>
        </w:rPr>
        <w:t xml:space="preserve">These research directions should not be confused with the current capabilities of the platform. Research remains exploratory. The current platform should be evaluated according to what it actually does today.</w:t>
      </w:r>
    </w:p>
    <w:p>
      <w:pPr>
        <w:pStyle w:val="Heading1"/>
        <w:pBdr>
          <w:bottom w:val="single" w:color="1B7F4D" w:sz="6" w:space="4"/>
        </w:pBdr>
        <w:spacing w:after="200" w:line="320" w:lineRule="auto"/>
        <w:jc w:val="both"/>
      </w:pPr>
      <w:r>
        <w:rPr>
          <w:b/>
          <w:bCs/>
          <w:color w:val="1A1A1A"/>
          <w:sz w:val="30"/>
          <w:szCs w:val="30"/>
        </w:rPr>
        <w:t xml:space="preserve">20. Geographic Scopes and Local Participation</w:t>
      </w:r>
    </w:p>
    <w:p>
      <w:pPr>
        <w:spacing w:after="160" w:line="320" w:lineRule="auto"/>
        <w:jc w:val="both"/>
      </w:pPr>
      <w:r>
        <w:t xml:space="preserve">Voice Protest supports four geographic scopes, each with distinct eligibility signals, default duration, and report structure. The scope is declared by the event creator at creation time and determines how the platform classifies adhesions in the public report. A summary comparison of all scope types, including institutional variants, is published at voiceprotest.org and maintained as a reference document (tabla_tipos_convocatoria.html).</w:t>
      </w:r>
    </w:p>
    <w:p>
      <w:pPr>
        <w:pStyle w:val="Heading2"/>
        <w:spacing w:after="160" w:line="320" w:lineRule="auto"/>
      </w:pPr>
      <w:r>
        <w:t xml:space="preserve">20.1 — National</w:t>
      </w:r>
    </w:p>
    <w:p>
      <w:pPr>
        <w:spacing w:after="160" w:line="320" w:lineRule="auto"/>
        <w:jc w:val="both"/>
      </w:pPr>
      <w:r>
        <w:t xml:space="preserve">Eligibility: participants with a verified SIM from the declared country. Persons residing abroad who retain a national SIM remain eligible. Default duration: 36 hours, starting at 08:00 local time of the event creator, closing at 20:00 the following day to coincide with prime-time news coverage. Adhesions from abroad are shown transparently in the report.</w:t>
      </w:r>
    </w:p>
    <w:p>
      <w:pPr>
        <w:pStyle w:val="Heading2"/>
        <w:spacing w:after="160" w:line="320" w:lineRule="auto"/>
      </w:pPr>
      <w:r>
        <w:t xml:space="preserve">20.2 — Regional</w:t>
      </w:r>
    </w:p>
    <w:p>
      <w:pPr>
        <w:spacing w:after="160" w:line="320" w:lineRule="auto"/>
        <w:jc w:val="both"/>
      </w:pPr>
      <w:r>
        <w:t xml:space="preserve">Eligibility: same as National — a national SIM is required. The “regional” designation is a declaration by the creator that the event concerns a specific region, province or administrative subdivision, not a technical restriction. Default duration: 8 hours, starting at 08:00 local time, closing at 16:00 to coincide with afternoon news coverage. The public report shows the geographic distribution of adhesions.</w:t>
      </w:r>
    </w:p>
    <w:p>
      <w:pPr>
        <w:pStyle w:val="Heading2"/>
        <w:spacing w:after="160" w:line="320" w:lineRule="auto"/>
      </w:pPr>
      <w:r>
        <w:t xml:space="preserve">20.3 — Local (city/municipality)</w:t>
      </w:r>
    </w:p>
    <w:p>
      <w:pPr>
        <w:spacing w:after="160" w:line="320" w:lineRule="auto"/>
        <w:jc w:val="both"/>
      </w:pPr>
      <w:r>
        <w:t xml:space="preserve">The local scope is Voice Protest’s most geographically precise scope. The event creator selects a specific municipality via a Nominatim/OpenStreetMap search. The municipality is identified by its OSM relation ID (admin_level=8), not by a text string, eliminating name ambiguity across languages and dialects. This design is validated for all 27 EU member states, where admin_level=8 consistently identifies the municipal unit.</w:t>
      </w:r>
    </w:p>
    <w:p>
      <w:pPr>
        <w:spacing w:after="160" w:line="320" w:lineRule="auto"/>
        <w:jc w:val="both"/>
      </w:pPr>
      <w:r>
        <w:t xml:space="preserve">Eligibility: any participant with a verified phone number may adhere. GPS is not a participation requirement. However, GPS confirmation is used to classify adhesions in the public report into three tiers: (1) GPS confirmed within the declared municipality at the time of adhesion — the strongest local signal; (2) national participants without local GPS; (3) international participants. This three-tier breakdown is transparent in the public report and allows external observers to assess the geographic concentration of support independently.</w:t>
      </w:r>
    </w:p>
    <w:p>
      <w:pPr>
        <w:spacing w:after="160" w:line="320" w:lineRule="auto"/>
        <w:jc w:val="both"/>
      </w:pPr>
      <w:r>
        <w:t xml:space="preserve">Design rationale: Voice Protest does not exclude participants based on GPS location, because the platform verifies participation, not legitimacy. A resident of the municipality who is temporarily abroad retains the right to participate. GPS presence at the time of adhesion is a signal of local presence — not a criterion of legitimacy. The public report informs; it does not adjudicate.</w:t>
      </w:r>
    </w:p>
    <w:p>
      <w:pPr>
        <w:spacing w:after="160" w:line="320" w:lineRule="auto"/>
        <w:jc w:val="both"/>
      </w:pPr>
      <w:r>
        <w:t xml:space="preserve">Default duration: 8 hours, starting at 08:00 local time of the event creator, closing at 16:00. The event start date is set by the creator. Adhesions may be received before the event start date; the 8-hour window runs from the declared start time.</w:t>
      </w:r>
    </w:p>
    <w:p>
      <w:pPr>
        <w:pStyle w:val="Heading2"/>
        <w:spacing w:after="160" w:line="320" w:lineRule="auto"/>
      </w:pPr>
      <w:r>
        <w:t xml:space="preserve">20.4 — Global</w:t>
      </w:r>
    </w:p>
    <w:p>
      <w:pPr>
        <w:spacing w:after="160" w:line="320" w:lineRule="auto"/>
        <w:jc w:val="both"/>
      </w:pPr>
      <w:r>
        <w:t xml:space="preserve">Eligibility: any participant with a verified phone number, regardless of country. Default duration: 72 hours. The public report shows geographic distribution by country. No national SIM restriction applies.</w:t>
      </w:r>
    </w:p>
    <w:p>
      <w:pPr>
        <w:pStyle w:val="Heading2"/>
        <w:spacing w:after="160" w:line="320" w:lineRule="auto"/>
      </w:pPr>
      <w:r>
        <w:t xml:space="preserve">20.5 — Start time and push notifications</w:t>
      </w:r>
    </w:p>
    <w:p>
      <w:pPr>
        <w:spacing w:after="160" w:line="320" w:lineRule="auto"/>
        <w:jc w:val="both"/>
      </w:pPr>
      <w:r>
        <w:t xml:space="preserve">All event start times are encoded in the local timezone of the event creator’s device at creation time. This ensures that “08:00” means 08:00 in the creator’s city, not 08:00 UTC. Participants who opt in to push notifications receive three automated alerts: when the event starts, one hour before closure, and when the final result is published. The pre-closure alert (“last hour”) is suppressed for participants whose device timezone indicates nighttime hours (23:00–07:00 local time) at the moment of sending. The device timezone is stored as an IANA timezone string alongside the push subscription and is deleted when the subscription expires after event closure.</w:t>
      </w:r>
    </w:p>
    <w:p>
      <w:pPr>
        <w:pStyle w:val="Heading1"/>
        <w:pBdr>
          <w:bottom w:val="single" w:color="1B7F4D" w:sz="6" w:space="4"/>
        </w:pBdr>
        <w:spacing w:after="200" w:before="400"/>
      </w:pPr>
      <w:r>
        <w:rPr>
          <w:b/>
          <w:bCs/>
          <w:color w:val="1A1A1A"/>
          <w:sz w:val="30"/>
          <w:szCs w:val="30"/>
        </w:rPr>
        <w:t xml:space="preserve">19. Final Statement</w:t>
      </w:r>
    </w:p>
    <w:p>
      <w:pPr>
        <w:spacing w:after="160" w:line="300"/>
        <w:jc w:val="left"/>
      </w:pPr>
      <w:r>
        <w:rPr>
          <w:b w:val="false"/>
          <w:bCs w:val="false"/>
          <w:i w:val="false"/>
          <w:iCs w:val="false"/>
          <w:color w:val="1A1A1A"/>
          <w:sz w:val="21"/>
          <w:szCs w:val="21"/>
        </w:rPr>
        <w:t xml:space="preserve">Voice Protest does not claim perfection.</w:t>
      </w:r>
    </w:p>
    <w:p>
      <w:pPr>
        <w:spacing w:after="160" w:line="300"/>
        <w:jc w:val="left"/>
      </w:pPr>
      <w:r>
        <w:rPr>
          <w:b w:val="false"/>
          <w:bCs w:val="false"/>
          <w:i w:val="false"/>
          <w:iCs w:val="false"/>
          <w:color w:val="1A1A1A"/>
          <w:sz w:val="21"/>
          <w:szCs w:val="21"/>
        </w:rPr>
        <w:t xml:space="preserve">Voice Protest does not claim neutrality of outcomes.</w:t>
      </w:r>
    </w:p>
    <w:p>
      <w:pPr>
        <w:spacing w:after="160" w:line="300"/>
        <w:jc w:val="left"/>
      </w:pPr>
      <w:r>
        <w:rPr>
          <w:b w:val="false"/>
          <w:bCs w:val="false"/>
          <w:i w:val="false"/>
          <w:iCs w:val="false"/>
          <w:color w:val="1A1A1A"/>
          <w:sz w:val="21"/>
          <w:szCs w:val="21"/>
        </w:rPr>
        <w:t xml:space="preserve">Voice Protest does not claim truth.</w:t>
      </w:r>
    </w:p>
    <w:p>
      <w:pPr>
        <w:spacing w:after="160" w:line="300"/>
        <w:jc w:val="left"/>
      </w:pPr>
      <w:r>
        <w:rPr>
          <w:b w:val="false"/>
          <w:bCs w:val="false"/>
          <w:i w:val="false"/>
          <w:iCs w:val="false"/>
          <w:color w:val="1A1A1A"/>
          <w:sz w:val="21"/>
          <w:szCs w:val="21"/>
        </w:rPr>
        <w:t xml:space="preserve">Voice Protest does not claim representativeness.</w:t>
      </w:r>
    </w:p>
    <w:p>
      <w:pPr>
        <w:spacing w:after="160" w:line="300"/>
        <w:jc w:val="left"/>
      </w:pPr>
      <w:r>
        <w:rPr>
          <w:b w:val="false"/>
          <w:bCs w:val="false"/>
          <w:i w:val="false"/>
          <w:iCs w:val="false"/>
          <w:color w:val="1A1A1A"/>
          <w:sz w:val="21"/>
          <w:szCs w:val="21"/>
        </w:rPr>
        <w:t xml:space="preserve">Voice Protest claims only that verified participation can be measured in a manner that is:</w:t>
      </w:r>
    </w:p>
    <w:p>
      <w:pPr>
        <w:pStyle w:val="ListParagraph"/>
        <w:numPr>
          <w:ilvl w:val="0"/>
          <w:numId w:val="2"/>
        </w:numPr>
        <w:spacing w:after="90" w:line="280"/>
      </w:pPr>
      <w:r>
        <w:rPr>
          <w:b w:val="false"/>
          <w:bCs w:val="false"/>
          <w:color w:val="1A1A1A"/>
          <w:sz w:val="21"/>
          <w:szCs w:val="21"/>
        </w:rPr>
        <w:t xml:space="preserve">more transparent;</w:t>
      </w:r>
    </w:p>
    <w:p>
      <w:pPr>
        <w:pStyle w:val="ListParagraph"/>
        <w:numPr>
          <w:ilvl w:val="0"/>
          <w:numId w:val="2"/>
        </w:numPr>
        <w:spacing w:after="90" w:line="280"/>
      </w:pPr>
      <w:r>
        <w:rPr>
          <w:b w:val="false"/>
          <w:bCs w:val="false"/>
          <w:color w:val="1A1A1A"/>
          <w:sz w:val="21"/>
          <w:szCs w:val="21"/>
        </w:rPr>
        <w:t xml:space="preserve">more auditable;</w:t>
      </w:r>
    </w:p>
    <w:p>
      <w:pPr>
        <w:pStyle w:val="ListParagraph"/>
        <w:numPr>
          <w:ilvl w:val="0"/>
          <w:numId w:val="2"/>
        </w:numPr>
        <w:spacing w:after="90" w:line="280"/>
      </w:pPr>
      <w:r>
        <w:rPr>
          <w:b w:val="false"/>
          <w:bCs w:val="false"/>
          <w:color w:val="1A1A1A"/>
          <w:sz w:val="21"/>
          <w:szCs w:val="21"/>
        </w:rPr>
        <w:t xml:space="preserve">more privacy-preserving;</w:t>
      </w:r>
    </w:p>
    <w:p>
      <w:pPr>
        <w:pStyle w:val="ListParagraph"/>
        <w:numPr>
          <w:ilvl w:val="0"/>
          <w:numId w:val="2"/>
        </w:numPr>
        <w:spacing w:after="90" w:line="280"/>
      </w:pPr>
      <w:r>
        <w:rPr>
          <w:b w:val="false"/>
          <w:bCs w:val="false"/>
          <w:color w:val="1A1A1A"/>
          <w:sz w:val="21"/>
          <w:szCs w:val="21"/>
        </w:rPr>
        <w:t xml:space="preserve">more resistant to duplication;</w:t>
      </w:r>
    </w:p>
    <w:p>
      <w:pPr>
        <w:spacing w:after="160" w:line="300"/>
        <w:jc w:val="left"/>
      </w:pPr>
      <w:r>
        <w:rPr>
          <w:b w:val="false"/>
          <w:bCs w:val="false"/>
          <w:i w:val="false"/>
          <w:iCs w:val="false"/>
          <w:color w:val="1A1A1A"/>
          <w:sz w:val="21"/>
          <w:szCs w:val="21"/>
        </w:rPr>
        <w:t xml:space="preserve">than conventional online petition systems.</w:t>
      </w:r>
    </w:p>
    <w:p>
      <w:pPr>
        <w:spacing w:after="160" w:line="300"/>
        <w:jc w:val="left"/>
      </w:pPr>
      <w:r>
        <w:rPr>
          <w:b/>
          <w:bCs/>
          <w:i w:val="false"/>
          <w:iCs w:val="false"/>
          <w:color w:val="1A1A1A"/>
          <w:sz w:val="21"/>
          <w:szCs w:val="21"/>
        </w:rPr>
        <w:t xml:space="preserve">That claim is the foundation of the platform. Everything else should be evaluated separately.</w:t>
      </w:r>
    </w:p>
    <w:p>
      <w:r>
        <w:br w:type="page"/>
      </w:r>
    </w:p>
    <w:p>
      <w:pPr>
        <w:spacing w:before="2000"/>
      </w:pPr>
    </w:p>
    <w:p>
      <w:pPr>
        <w:spacing w:after="100"/>
        <w:jc w:val="center"/>
      </w:pPr>
      <w:r>
        <w:rPr>
          <w:b/>
          <w:bCs/>
          <w:color w:val="1A1A1A"/>
          <w:sz w:val="28"/>
          <w:szCs w:val="28"/>
        </w:rPr>
        <w:t xml:space="preserve">Stichting Voice Protest</w:t>
      </w:r>
    </w:p>
    <w:p>
      <w:pPr>
        <w:spacing w:after="300"/>
        <w:jc w:val="center"/>
      </w:pPr>
      <w:r>
        <w:rPr>
          <w:color w:val="595959"/>
          <w:sz w:val="21"/>
          <w:szCs w:val="21"/>
        </w:rPr>
        <w:t xml:space="preserve">Utrecht, the Netherlands · June 2026</w:t>
      </w:r>
    </w:p>
    <w:p>
      <w:pPr>
        <w:jc w:val="center"/>
      </w:pPr>
      <w:r>
        <w:rPr>
          <w:color w:val="595959"/>
          <w:sz w:val="19"/>
          <w:szCs w:val="19"/>
        </w:rPr>
        <w:t xml:space="preserve">github.com/cero-absoluto/vozciudadana · AGPL 3.0</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Stichting Voice Protest · Utrecht · </w:t>
    </w: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pPr>
    <w:r>
      <w:rPr>
        <w:b/>
        <w:bCs/>
        <w:color w:val="595959"/>
        <w:sz w:val="16"/>
        <w:szCs w:val="16"/>
      </w:rPr>
      <w:t xml:space="preserve">VOICE PROTEST — AUDIT ALIGNMENT FRAMEWORK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A1A1A"/>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1B7F4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2026-06-21T11:05:22.832Z</dcterms:created>
  <dcterms:modified xsi:type="dcterms:W3CDTF">2026-06-21T11:05:22.845Z</dcterms:modified>
</cp:coreProperties>
</file>

<file path=docProps/custom.xml><?xml version="1.0" encoding="utf-8"?>
<Properties xmlns="http://schemas.openxmlformats.org/officeDocument/2006/custom-properties" xmlns:vt="http://schemas.openxmlformats.org/officeDocument/2006/docPropsVTypes"/>
</file>