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Crear la base de datos medico1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medico1;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Seleccionar la base de datos medico1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medico1;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Crear la tabla de pacientes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Pacientes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nombre VARCHAR(255)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fecha_nacimiento DATE,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direccion VARCHAR(255),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telefono VARCHAR(15),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email VARCHAR(255)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Crear la tabla de médicos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Medicos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nombre VARCHAR(255)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especialidad VARCHAR(255),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telefono VARCHAR(15),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email VARCHAR(255)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Crear la tabla de salas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Salas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nombre VARCHAR(255)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descripcion VARCHAR(255)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Crear la tabla de citas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Citas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paciente_id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medico_id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sala_id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fecha_hora DATETIME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observaciones TEXT,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FOREIGN KEY (paciente_id) REFERENCES Pacientes (id),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FOREIGN KEY (medico_id) REFERENCES Medicos (id),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(sala_id) REFERENCES Salas (id)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Crear la tabla de usuarios con roles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nombre_usuario VARCHAR(50)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contrasena VARCHAR(255)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rol ENUM('admin', 'paciente', 'medico') NOT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Ejemplo de procedimiento almacenado para verificar las credenciales de inicio de sesión y obtener el rol del usuario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PROCEDURE VerificarCredenciales(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 p_nombre_usuario VARCHAR(50),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 p_contrasena VARCHAR(255),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OUT p_usuario_valido BOOLEAN,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OUT p_rol ENUM('admin', 'paciente', 'medico')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IFNULL(rol, 'N/A') INTO p_rol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FROM Usuarios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WHERE nombre_usuario = p_nombre_usuario AND contrasena = p_contrasena;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p_rol IS NOT NULL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SET p_usuario_valido = 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SET p_usuario_valido =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Asegúrate de implementar medidas de seguridad adecuadas y personalizar la base de datos según las necesidades de tu aplicación.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