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E36C09"/>
          <w:sz w:val="36"/>
        </w:rPr>
        <w:t>NIGER CERTIFY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color w:val="0055D2"/>
          <w:sz w:val="20"/>
        </w:rPr>
        <w:t>Expertise · Énergie solaire · Installations autonomes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44444"/>
          <w:sz w:val="18"/>
        </w:rPr>
        <w:t>Niamey SONUCI · Tél. +227 94 10 70 74 · contact@nigercertify.com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36C09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6"/>
              </w:rPr>
              <w:t>PROPOSITION TECHNIQUE D’INSTALLATION SOLAIRE AUTONOME</w:t>
            </w:r>
          </w:p>
        </w:tc>
      </w:tr>
    </w:tbl>
    <w:p>
      <w:pPr>
        <w:spacing w:after="120" w:before="120"/>
        <w:jc w:val="center"/>
      </w:pPr>
      <w:r>
        <w:rPr>
          <w:rFonts w:ascii="Calibri" w:hAnsi="Calibri" w:eastAsia="Calibri"/>
          <w:b/>
          <w:color w:val="00224B"/>
          <w:sz w:val="22"/>
        </w:rPr>
        <w:t>Site isolé — Niamey (République du Niger)</w:t>
      </w:r>
    </w:p>
    <w:p>
      <w:pPr>
        <w:spacing w:after="240" w:before="0"/>
        <w:jc w:val="center"/>
      </w:pPr>
      <w:r>
        <w:rPr>
          <w:rFonts w:ascii="Calibri" w:hAnsi="Calibri" w:eastAsia="Calibri"/>
          <w:b w:val="0"/>
          <w:color w:val="444444"/>
          <w:sz w:val="18"/>
        </w:rPr>
        <w:t>Réf. : NC-SOL-2026-09-001  ·  Date : 18/09/2026  ·  Validité : 30 jours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00224B" w:val="clear"/>
          </w:tcPr>
          <w:p>
            <w:pPr>
              <w:spacing w:before="80" w:after="8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6"/>
              </w:rPr>
              <w:t>1. Contexte &amp; objectifs</w:t>
            </w:r>
          </w:p>
        </w:tc>
      </w:tr>
    </w:tbl>
    <w:p>
      <w:pPr>
        <w:spacing w:after="80"/>
      </w:pPr>
    </w:p>
    <w:p>
      <w:pPr>
        <w:spacing w:after="160" w:before="0"/>
        <w:jc w:val="both"/>
      </w:pPr>
      <w:r>
        <w:rPr>
          <w:rFonts w:ascii="Calibri" w:hAnsi="Calibri" w:eastAsia="Calibri"/>
          <w:b w:val="0"/>
          <w:color w:val="444444"/>
          <w:sz w:val="20"/>
        </w:rPr>
        <w:t>Cette proposition dimensionne une installation photovoltaïque 100 % autonome pour un usage domestique à Niamey, sans raccordement au réseau électrique. L’objectif est d’assurer environ 3 heures d’autonomie en soirée pour le multimédia, l’éclairage et le confort, avec une évolution prévue vers l’ajout d’un réfrigérateur.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00224B" w:val="clear"/>
          </w:tcPr>
          <w:p>
            <w:pPr>
              <w:spacing w:before="80" w:after="8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6"/>
              </w:rPr>
              <w:t>2. Bilan de besoin (charges électriques)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fill="E36C09" w:val="clear"/>
            <w:tcBorders>
              <w:top w:val="single" w:sz="8" w:color="B85400"/>
              <w:left w:val="single" w:sz="8" w:color="B85400"/>
              <w:bottom w:val="single" w:sz="8" w:color="B85400"/>
              <w:right w:val="single" w:sz="8" w:color="B854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Équipement</w:t>
            </w:r>
          </w:p>
        </w:tc>
        <w:tc>
          <w:tcPr>
            <w:tcW w:type="dxa" w:w="2018"/>
            <w:shd w:fill="E36C09" w:val="clear"/>
            <w:tcBorders>
              <w:top w:val="single" w:sz="8" w:color="B85400"/>
              <w:left w:val="single" w:sz="8" w:color="B85400"/>
              <w:bottom w:val="single" w:sz="8" w:color="B85400"/>
              <w:right w:val="single" w:sz="8" w:color="B854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Puissance</w:t>
            </w:r>
          </w:p>
        </w:tc>
        <w:tc>
          <w:tcPr>
            <w:tcW w:type="dxa" w:w="2018"/>
            <w:shd w:fill="E36C09" w:val="clear"/>
            <w:tcBorders>
              <w:top w:val="single" w:sz="8" w:color="B85400"/>
              <w:left w:val="single" w:sz="8" w:color="B85400"/>
              <w:bottom w:val="single" w:sz="8" w:color="B85400"/>
              <w:right w:val="single" w:sz="8" w:color="B854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Durée</w:t>
            </w:r>
          </w:p>
        </w:tc>
        <w:tc>
          <w:tcPr>
            <w:tcW w:type="dxa" w:w="2018"/>
            <w:shd w:fill="E36C09" w:val="clear"/>
            <w:tcBorders>
              <w:top w:val="single" w:sz="8" w:color="B85400"/>
              <w:left w:val="single" w:sz="8" w:color="B85400"/>
              <w:bottom w:val="single" w:sz="8" w:color="B85400"/>
              <w:right w:val="single" w:sz="8" w:color="B854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Énergie / soirée</w:t>
            </w:r>
          </w:p>
        </w:tc>
        <w:tc>
          <w:tcPr>
            <w:tcW w:type="dxa" w:w="2018"/>
            <w:shd w:fill="E36C09" w:val="clear"/>
            <w:tcBorders>
              <w:top w:val="single" w:sz="8" w:color="B85400"/>
              <w:left w:val="single" w:sz="8" w:color="B85400"/>
              <w:bottom w:val="single" w:sz="8" w:color="B85400"/>
              <w:right w:val="single" w:sz="8" w:color="B854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Priorité</w:t>
            </w:r>
          </w:p>
        </w:tc>
      </w:tr>
      <w:tr>
        <w:tc>
          <w:tcPr>
            <w:tcW w:type="dxa" w:w="20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Télévision (moyenne réelle)</w:t>
            </w:r>
          </w:p>
        </w:tc>
        <w:tc>
          <w:tcPr>
            <w:tcW w:type="dxa" w:w="20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180 W</w:t>
            </w:r>
          </w:p>
        </w:tc>
        <w:tc>
          <w:tcPr>
            <w:tcW w:type="dxa" w:w="20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3 h</w:t>
            </w:r>
          </w:p>
        </w:tc>
        <w:tc>
          <w:tcPr>
            <w:tcW w:type="dxa" w:w="20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540 Wh</w:t>
            </w:r>
          </w:p>
        </w:tc>
        <w:tc>
          <w:tcPr>
            <w:tcW w:type="dxa" w:w="20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Essentiel</w:t>
            </w:r>
          </w:p>
        </w:tc>
      </w:tr>
      <w:tr>
        <w:tc>
          <w:tcPr>
            <w:tcW w:type="dxa" w:w="2018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Décodeur</w:t>
            </w:r>
          </w:p>
        </w:tc>
        <w:tc>
          <w:tcPr>
            <w:tcW w:type="dxa" w:w="2018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15 W</w:t>
            </w:r>
          </w:p>
        </w:tc>
        <w:tc>
          <w:tcPr>
            <w:tcW w:type="dxa" w:w="2018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3 h</w:t>
            </w:r>
          </w:p>
        </w:tc>
        <w:tc>
          <w:tcPr>
            <w:tcW w:type="dxa" w:w="2018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45 Wh</w:t>
            </w:r>
          </w:p>
        </w:tc>
        <w:tc>
          <w:tcPr>
            <w:tcW w:type="dxa" w:w="2018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Essentiel</w:t>
            </w:r>
          </w:p>
        </w:tc>
      </w:tr>
      <w:tr>
        <w:tc>
          <w:tcPr>
            <w:tcW w:type="dxa" w:w="20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Kit Starlink Mini</w:t>
            </w:r>
          </w:p>
        </w:tc>
        <w:tc>
          <w:tcPr>
            <w:tcW w:type="dxa" w:w="20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30 W</w:t>
            </w:r>
          </w:p>
        </w:tc>
        <w:tc>
          <w:tcPr>
            <w:tcW w:type="dxa" w:w="20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3 h</w:t>
            </w:r>
          </w:p>
        </w:tc>
        <w:tc>
          <w:tcPr>
            <w:tcW w:type="dxa" w:w="20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90 Wh</w:t>
            </w:r>
          </w:p>
        </w:tc>
        <w:tc>
          <w:tcPr>
            <w:tcW w:type="dxa" w:w="20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Essentiel</w:t>
            </w:r>
          </w:p>
        </w:tc>
      </w:tr>
      <w:tr>
        <w:tc>
          <w:tcPr>
            <w:tcW w:type="dxa" w:w="2018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3 ampoules LED (15 W)</w:t>
            </w:r>
          </w:p>
        </w:tc>
        <w:tc>
          <w:tcPr>
            <w:tcW w:type="dxa" w:w="2018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45 W</w:t>
            </w:r>
          </w:p>
        </w:tc>
        <w:tc>
          <w:tcPr>
            <w:tcW w:type="dxa" w:w="2018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3 h</w:t>
            </w:r>
          </w:p>
        </w:tc>
        <w:tc>
          <w:tcPr>
            <w:tcW w:type="dxa" w:w="2018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135 Wh</w:t>
            </w:r>
          </w:p>
        </w:tc>
        <w:tc>
          <w:tcPr>
            <w:tcW w:type="dxa" w:w="2018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Essentiel</w:t>
            </w:r>
          </w:p>
        </w:tc>
      </w:tr>
      <w:tr>
        <w:tc>
          <w:tcPr>
            <w:tcW w:type="dxa" w:w="20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Humidificateur</w:t>
            </w:r>
          </w:p>
        </w:tc>
        <w:tc>
          <w:tcPr>
            <w:tcW w:type="dxa" w:w="20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150 W</w:t>
            </w:r>
          </w:p>
        </w:tc>
        <w:tc>
          <w:tcPr>
            <w:tcW w:type="dxa" w:w="20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3 h</w:t>
            </w:r>
          </w:p>
        </w:tc>
        <w:tc>
          <w:tcPr>
            <w:tcW w:type="dxa" w:w="20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450 Wh</w:t>
            </w:r>
          </w:p>
        </w:tc>
        <w:tc>
          <w:tcPr>
            <w:tcW w:type="dxa" w:w="20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Confort</w:t>
            </w:r>
          </w:p>
        </w:tc>
      </w:tr>
      <w:tr>
        <w:tc>
          <w:tcPr>
            <w:tcW w:type="dxa" w:w="2018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fill="D9E1F2" w:val="clea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0224B"/>
                <w:sz w:val="18"/>
              </w:rPr>
              <w:t>TOTAL SIMULTANÉ / SOIRÉE</w:t>
            </w:r>
          </w:p>
        </w:tc>
        <w:tc>
          <w:tcPr>
            <w:tcW w:type="dxa" w:w="2018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fill="D9E1F2" w:val="clea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0224B"/>
                <w:sz w:val="18"/>
              </w:rPr>
              <w:t>~ 420–520 W</w:t>
            </w:r>
          </w:p>
        </w:tc>
        <w:tc>
          <w:tcPr>
            <w:tcW w:type="dxa" w:w="2018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fill="D9E1F2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224B"/>
                <w:sz w:val="18"/>
              </w:rPr>
              <w:t>3 h</w:t>
            </w:r>
          </w:p>
        </w:tc>
        <w:tc>
          <w:tcPr>
            <w:tcW w:type="dxa" w:w="2018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fill="D9E1F2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224B"/>
                <w:sz w:val="18"/>
              </w:rPr>
              <w:t>~ 1 260 Wh</w:t>
            </w:r>
          </w:p>
        </w:tc>
        <w:tc>
          <w:tcPr>
            <w:tcW w:type="dxa" w:w="2018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fill="D9E1F2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224B"/>
                <w:sz w:val="18"/>
              </w:rPr>
              <w:t>—</w:t>
            </w:r>
          </w:p>
        </w:tc>
      </w:tr>
    </w:tbl>
    <w:p>
      <w:pPr>
        <w:spacing w:after="200" w:before="120"/>
        <w:jc w:val="both"/>
      </w:pPr>
      <w:r>
        <w:rPr>
          <w:rFonts w:ascii="Calibri" w:hAnsi="Calibri" w:eastAsia="Calibri"/>
          <w:b w:val="0"/>
          <w:color w:val="444444"/>
          <w:sz w:val="18"/>
        </w:rPr>
        <w:t>Avec les pertes de conversion de l’onduleur (~15 %), le prélèvement réel sur la batterie est d’environ 1 500 Wh par soirée. Pic de démarrage futur (frigo) : 1 000 à 1 500 W — d’où l’intérêt de conserver l’onduleur 2 000 W.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00224B" w:val="clear"/>
          </w:tcPr>
          <w:p>
            <w:pPr>
              <w:spacing w:before="80" w:after="8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6"/>
              </w:rPr>
              <w:t>3. Matériel déjà disponible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0055D2" w:val="clear"/>
            <w:tcBorders>
              <w:top w:val="single" w:sz="8" w:color="B85400"/>
              <w:left w:val="single" w:sz="8" w:color="B85400"/>
              <w:bottom w:val="single" w:sz="8" w:color="B85400"/>
              <w:right w:val="single" w:sz="8" w:color="B854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3364"/>
            <w:shd w:fill="0055D2" w:val="clear"/>
            <w:tcBorders>
              <w:top w:val="single" w:sz="8" w:color="B85400"/>
              <w:left w:val="single" w:sz="8" w:color="B85400"/>
              <w:bottom w:val="single" w:sz="8" w:color="B85400"/>
              <w:right w:val="single" w:sz="8" w:color="B854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Caractéristiques</w:t>
            </w:r>
          </w:p>
        </w:tc>
        <w:tc>
          <w:tcPr>
            <w:tcW w:type="dxa" w:w="3364"/>
            <w:shd w:fill="0055D2" w:val="clear"/>
            <w:tcBorders>
              <w:top w:val="single" w:sz="8" w:color="B85400"/>
              <w:left w:val="single" w:sz="8" w:color="B85400"/>
              <w:bottom w:val="single" w:sz="8" w:color="B85400"/>
              <w:right w:val="single" w:sz="8" w:color="B854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Verdict technique</w:t>
            </w:r>
          </w:p>
        </w:tc>
      </w:tr>
      <w:tr>
        <w:tc>
          <w:tcPr>
            <w:tcW w:type="dxa" w:w="33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4 panneaux solaires</w:t>
            </w:r>
          </w:p>
        </w:tc>
        <w:tc>
          <w:tcPr>
            <w:tcW w:type="dxa" w:w="33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3 × 250 Wc + 1 × 330 Wc (total 1 080 Wc)</w:t>
            </w:r>
          </w:p>
        </w:tc>
        <w:tc>
          <w:tcPr>
            <w:tcW w:type="dxa" w:w="33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OK — production largement suffisante</w:t>
            </w:r>
          </w:p>
        </w:tc>
      </w:tr>
      <w:tr>
        <w:tc>
          <w:tcPr>
            <w:tcW w:type="dxa" w:w="3364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Régulateur PWM 30 A</w:t>
            </w:r>
          </w:p>
        </w:tc>
        <w:tc>
          <w:tcPr>
            <w:tcW w:type="dxa" w:w="3364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Existant, ouvert au remplacement / complément</w:t>
            </w:r>
          </w:p>
        </w:tc>
        <w:tc>
          <w:tcPr>
            <w:tcW w:type="dxa" w:w="3364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À conserver pour le panneau 330 Wc seul</w:t>
            </w:r>
          </w:p>
        </w:tc>
      </w:tr>
      <w:tr>
        <w:tc>
          <w:tcPr>
            <w:tcW w:type="dxa" w:w="33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Onduleur 2 000 W</w:t>
            </w:r>
          </w:p>
        </w:tc>
        <w:tc>
          <w:tcPr>
            <w:tcW w:type="dxa" w:w="33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À confirmer 12 V / Pur Sinus</w:t>
            </w:r>
          </w:p>
        </w:tc>
        <w:tc>
          <w:tcPr>
            <w:tcW w:type="dxa" w:w="33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OK pour pics (frigo) — limiter à ~500 W aujourd’hui</w:t>
            </w:r>
          </w:p>
        </w:tc>
      </w:tr>
      <w:tr>
        <w:tc>
          <w:tcPr>
            <w:tcW w:type="dxa" w:w="3364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Batterie (projet)</w:t>
            </w:r>
          </w:p>
        </w:tc>
        <w:tc>
          <w:tcPr>
            <w:tcW w:type="dxa" w:w="3364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200 Ah ou 300 Ah / 12 V</w:t>
            </w:r>
          </w:p>
        </w:tc>
        <w:tc>
          <w:tcPr>
            <w:tcW w:type="dxa" w:w="3364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Privilégier 300 Ah GEL (ou Lithium 200 Ah)</w:t>
            </w:r>
          </w:p>
        </w:tc>
      </w:tr>
    </w:tbl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00224B" w:val="clear"/>
          </w:tcPr>
          <w:p>
            <w:pPr>
              <w:spacing w:before="80" w:after="8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6"/>
              </w:rPr>
              <w:t>4. Schéma de câblage recommandé</w:t>
            </w:r>
          </w:p>
        </w:tc>
      </w:tr>
    </w:tbl>
    <w:p>
      <w:pPr>
        <w:spacing w:after="80"/>
      </w:pPr>
    </w:p>
    <w:p>
      <w:pPr>
        <w:spacing w:after="160" w:before="0"/>
        <w:jc w:val="both"/>
      </w:pPr>
      <w:r>
        <w:rPr>
          <w:rFonts w:ascii="Calibri" w:hAnsi="Calibri" w:eastAsia="Calibri"/>
          <w:b w:val="0"/>
          <w:color w:val="444444"/>
          <w:sz w:val="20"/>
        </w:rPr>
        <w:t>Architecture bi-régulateur : les 3 panneaux 250 Wc alimentent un nouveau MPPT 60 A ; le panneau 330 Wc reste sur le PWM 30 A existant. Les deux régulateurs chargent la même batterie 12 V, qui alimente l’onduleur 2 000 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40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-cablage-solaire-niam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44444"/>
          <w:sz w:val="16"/>
        </w:rPr>
        <w:t>Figure 1 — Schéma unifilaire simplifié (panneaux → régulateurs → batterie → onduleur → charges AC).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00224B" w:val="clear"/>
          </w:tcPr>
          <w:p>
            <w:pPr>
              <w:spacing w:before="80" w:after="8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6"/>
              </w:rPr>
              <w:t>5. Tableau des besoins à acheter (priorisé)</w:t>
            </w:r>
          </w:p>
        </w:tc>
      </w:tr>
    </w:tbl>
    <w:p>
      <w:pPr>
        <w:spacing w:after="80"/>
      </w:pPr>
    </w:p>
    <w:p>
      <w:pPr>
        <w:spacing w:after="120" w:before="0"/>
        <w:jc w:val="both"/>
      </w:pPr>
      <w:r>
        <w:rPr>
          <w:rFonts w:ascii="Calibri" w:hAnsi="Calibri" w:eastAsia="Calibri"/>
          <w:b w:val="0"/>
          <w:color w:val="444444"/>
          <w:sz w:val="18"/>
        </w:rPr>
        <w:t>Les montants indiqués sont des estimations de marché Niamey / Niger (FCFA TTC indicative). À confirmer selon marques exactes et disponibilités locales.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shd w:fill="E36C09" w:val="clear"/>
            <w:tcBorders>
              <w:top w:val="single" w:sz="8" w:color="B85400"/>
              <w:left w:val="single" w:sz="8" w:color="B85400"/>
              <w:bottom w:val="single" w:sz="8" w:color="B85400"/>
              <w:right w:val="single" w:sz="8" w:color="B854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Priorité</w:t>
            </w:r>
          </w:p>
        </w:tc>
        <w:tc>
          <w:tcPr>
            <w:tcW w:type="dxa" w:w="1682"/>
            <w:shd w:fill="E36C09" w:val="clear"/>
            <w:tcBorders>
              <w:top w:val="single" w:sz="8" w:color="B85400"/>
              <w:left w:val="single" w:sz="8" w:color="B85400"/>
              <w:bottom w:val="single" w:sz="8" w:color="B85400"/>
              <w:right w:val="single" w:sz="8" w:color="B854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Article à acheter</w:t>
            </w:r>
          </w:p>
        </w:tc>
        <w:tc>
          <w:tcPr>
            <w:tcW w:type="dxa" w:w="1682"/>
            <w:shd w:fill="E36C09" w:val="clear"/>
            <w:tcBorders>
              <w:top w:val="single" w:sz="8" w:color="B85400"/>
              <w:left w:val="single" w:sz="8" w:color="B85400"/>
              <w:bottom w:val="single" w:sz="8" w:color="B85400"/>
              <w:right w:val="single" w:sz="8" w:color="B854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Spécification technique</w:t>
            </w:r>
          </w:p>
        </w:tc>
        <w:tc>
          <w:tcPr>
            <w:tcW w:type="dxa" w:w="1682"/>
            <w:shd w:fill="E36C09" w:val="clear"/>
            <w:tcBorders>
              <w:top w:val="single" w:sz="8" w:color="B85400"/>
              <w:left w:val="single" w:sz="8" w:color="B85400"/>
              <w:bottom w:val="single" w:sz="8" w:color="B85400"/>
              <w:right w:val="single" w:sz="8" w:color="B854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Qté</w:t>
            </w:r>
          </w:p>
        </w:tc>
        <w:tc>
          <w:tcPr>
            <w:tcW w:type="dxa" w:w="1682"/>
            <w:shd w:fill="E36C09" w:val="clear"/>
            <w:tcBorders>
              <w:top w:val="single" w:sz="8" w:color="B85400"/>
              <w:left w:val="single" w:sz="8" w:color="B85400"/>
              <w:bottom w:val="single" w:sz="8" w:color="B85400"/>
              <w:right w:val="single" w:sz="8" w:color="B854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Prix unit. estimé (FCFA)</w:t>
            </w:r>
          </w:p>
        </w:tc>
        <w:tc>
          <w:tcPr>
            <w:tcW w:type="dxa" w:w="1682"/>
            <w:shd w:fill="E36C09" w:val="clear"/>
            <w:tcBorders>
              <w:top w:val="single" w:sz="8" w:color="B85400"/>
              <w:left w:val="single" w:sz="8" w:color="B85400"/>
              <w:bottom w:val="single" w:sz="8" w:color="B85400"/>
              <w:right w:val="single" w:sz="8" w:color="B854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Sous-total (FCFA)</w:t>
            </w:r>
          </w:p>
        </w:tc>
      </w:tr>
      <w:tr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P1 — Critique</w:t>
            </w:r>
          </w:p>
        </w:tc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Régulateur MPPT</w:t>
            </w:r>
          </w:p>
        </w:tc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12 V / 60 A (ou 40 A mini), entrée PV haute tension</w:t>
            </w:r>
          </w:p>
        </w:tc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1</w:t>
            </w:r>
          </w:p>
        </w:tc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85 000 – 150 000</w:t>
            </w:r>
          </w:p>
        </w:tc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120 000</w:t>
            </w:r>
          </w:p>
        </w:tc>
      </w:tr>
      <w:tr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P1 — Critique</w:t>
            </w:r>
          </w:p>
        </w:tc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Batterie stationnaire GEL</w:t>
            </w:r>
          </w:p>
        </w:tc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12 V 300 Ah (cycle profond) — ou LiFePO4 12 V 200 Ah</w:t>
            </w:r>
          </w:p>
        </w:tc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1</w:t>
            </w:r>
          </w:p>
        </w:tc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280 000 – 450 000</w:t>
            </w:r>
          </w:p>
        </w:tc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350 000</w:t>
            </w:r>
          </w:p>
        </w:tc>
      </w:tr>
      <w:tr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P1 — Critique</w:t>
            </w:r>
          </w:p>
        </w:tc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Câble batterie / onduleur</w:t>
            </w:r>
          </w:p>
        </w:tc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Cuivre 25 mm² ou 35 mm² (rouge + noir), ≤ 1,5 m</w:t>
            </w:r>
          </w:p>
        </w:tc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2 × 1,5 m</w:t>
            </w:r>
          </w:p>
        </w:tc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8 000 – 15 000 /m</w:t>
            </w:r>
          </w:p>
        </w:tc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35 000</w:t>
            </w:r>
          </w:p>
        </w:tc>
      </w:tr>
      <w:tr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P1 — Critique</w:t>
            </w:r>
          </w:p>
        </w:tc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Fusible Mega-Fuse + porte-fusible</w:t>
            </w:r>
          </w:p>
        </w:tc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125 A DC, sur positif batterie</w:t>
            </w:r>
          </w:p>
        </w:tc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1</w:t>
            </w:r>
          </w:p>
        </w:tc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12 000 – 25 000</w:t>
            </w:r>
          </w:p>
        </w:tc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18 000</w:t>
            </w:r>
          </w:p>
        </w:tc>
      </w:tr>
      <w:tr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P2 — Sécurité</w:t>
            </w:r>
          </w:p>
        </w:tc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Câble solaire</w:t>
            </w:r>
          </w:p>
        </w:tc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6 mm² double isolation UV</w:t>
            </w:r>
          </w:p>
        </w:tc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10–15 m</w:t>
            </w:r>
          </w:p>
        </w:tc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2 500 – 4 000 /m</w:t>
            </w:r>
          </w:p>
        </w:tc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40 000</w:t>
            </w:r>
          </w:p>
        </w:tc>
      </w:tr>
      <w:tr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P2 — Sécurité</w:t>
            </w:r>
          </w:p>
        </w:tc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Connecteurs MC4 + borniers</w:t>
            </w:r>
          </w:p>
        </w:tc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Paires MC4 + cosses M8/M10</w:t>
            </w:r>
          </w:p>
        </w:tc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1 lot</w:t>
            </w:r>
          </w:p>
        </w:tc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10 000 – 20 000</w:t>
            </w:r>
          </w:p>
        </w:tc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15 000</w:t>
            </w:r>
          </w:p>
        </w:tc>
      </w:tr>
      <w:tr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P2 — Sécurité</w:t>
            </w:r>
          </w:p>
        </w:tc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Disjoncteur DC + parafoudre</w:t>
            </w:r>
          </w:p>
        </w:tc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Coffret DC panneaux (orage Niamey)</w:t>
            </w:r>
          </w:p>
        </w:tc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1</w:t>
            </w:r>
          </w:p>
        </w:tc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25 000 – 45 000</w:t>
            </w:r>
          </w:p>
        </w:tc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35 000</w:t>
            </w:r>
          </w:p>
        </w:tc>
      </w:tr>
      <w:tr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P3 — Option</w:t>
            </w:r>
          </w:p>
        </w:tc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Coffret AC / différentiel 30 mA</w:t>
            </w:r>
          </w:p>
        </w:tc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Protection sortie onduleur</w:t>
            </w:r>
          </w:p>
        </w:tc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1</w:t>
            </w:r>
          </w:p>
        </w:tc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20 000 – 35 000</w:t>
            </w:r>
          </w:p>
        </w:tc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25 000</w:t>
            </w:r>
          </w:p>
        </w:tc>
      </w:tr>
      <w:tr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P3 — Option</w:t>
            </w:r>
          </w:p>
        </w:tc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Structure support panneaux</w:t>
            </w:r>
          </w:p>
        </w:tc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Inclinaison ~15°, orientation Sud</w:t>
            </w:r>
          </w:p>
        </w:tc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1</w:t>
            </w:r>
          </w:p>
        </w:tc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40 000 – 80 000</w:t>
            </w:r>
          </w:p>
        </w:tc>
        <w:tc>
          <w:tcPr>
            <w:tcW w:type="dxa" w:w="16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60 000</w:t>
            </w:r>
          </w:p>
        </w:tc>
      </w:tr>
      <w:tr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fill="FFF4EA" w:val="clea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E36C09"/>
                <w:sz w:val="18"/>
              </w:rPr>
              <w:t>TOTAL</w:t>
            </w:r>
          </w:p>
        </w:tc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fill="FFF4EA" w:val="clea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E36C09"/>
                <w:sz w:val="18"/>
              </w:rPr>
              <w:t>Budget d’appoint estimé (hors panneaux / onduleur déjà acquis)</w:t>
            </w:r>
          </w:p>
        </w:tc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fill="FFF4EA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E36C09"/>
                <w:sz w:val="18"/>
              </w:rPr>
              <w:t>—</w:t>
            </w:r>
          </w:p>
        </w:tc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fill="FFF4EA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E36C09"/>
                <w:sz w:val="18"/>
              </w:rPr>
              <w:t>—</w:t>
            </w:r>
          </w:p>
        </w:tc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fill="FFF4EA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E36C09"/>
                <w:sz w:val="18"/>
              </w:rPr>
              <w:t>—</w:t>
            </w:r>
          </w:p>
        </w:tc>
        <w:tc>
          <w:tcPr>
            <w:tcW w:type="dxa" w:w="1682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fill="FFF4EA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E36C09"/>
                <w:sz w:val="18"/>
              </w:rPr>
              <w:t>~ 698 000</w:t>
            </w:r>
          </w:p>
        </w:tc>
      </w:tr>
    </w:tbl>
    <w:p>
      <w:pPr>
        <w:spacing w:after="200" w:before="120"/>
        <w:jc w:val="both"/>
      </w:pPr>
      <w:r>
        <w:rPr>
          <w:rFonts w:ascii="Calibri" w:hAnsi="Calibri" w:eastAsia="Calibri"/>
          <w:b w:val="0"/>
          <w:color w:val="444444"/>
          <w:sz w:val="18"/>
        </w:rPr>
        <w:t>Note : le budget d’appoint ci-dessus complète le matériel déjà en votre possession (panneaux + PWM + onduleur). Si vous optez pour une batterie Lithium 12 V 200 Ah au lieu du GEL 300 Ah, comptez environ +150 000 à +250 000 FCFA, mais une durée de vie et une tenue à la chaleur nettement meilleures.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00224B" w:val="clear"/>
          </w:tcPr>
          <w:p>
            <w:pPr>
              <w:spacing w:before="80" w:after="8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6"/>
              </w:rPr>
              <w:t>6. Configuration technique retenue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1B7A3D" w:val="clear"/>
            <w:tcBorders>
              <w:top w:val="single" w:sz="8" w:color="B85400"/>
              <w:left w:val="single" w:sz="8" w:color="B85400"/>
              <w:bottom w:val="single" w:sz="8" w:color="B85400"/>
              <w:right w:val="single" w:sz="8" w:color="B854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Paramètre</w:t>
            </w:r>
          </w:p>
        </w:tc>
        <w:tc>
          <w:tcPr>
            <w:tcW w:type="dxa" w:w="5046"/>
            <w:shd w:fill="1B7A3D" w:val="clear"/>
            <w:tcBorders>
              <w:top w:val="single" w:sz="8" w:color="B85400"/>
              <w:left w:val="single" w:sz="8" w:color="B85400"/>
              <w:bottom w:val="single" w:sz="8" w:color="B85400"/>
              <w:right w:val="single" w:sz="8" w:color="B854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Valeur / choix</w:t>
            </w:r>
          </w:p>
        </w:tc>
      </w:tr>
      <w:tr>
        <w:tc>
          <w:tcPr>
            <w:tcW w:type="dxa" w:w="50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Tension système</w:t>
            </w:r>
          </w:p>
        </w:tc>
        <w:tc>
          <w:tcPr>
            <w:tcW w:type="dxa" w:w="50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12 V DC</w:t>
            </w:r>
          </w:p>
        </w:tc>
      </w:tr>
      <w:tr>
        <w:tc>
          <w:tcPr>
            <w:tcW w:type="dxa" w:w="5046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Champ solaire</w:t>
            </w:r>
          </w:p>
        </w:tc>
        <w:tc>
          <w:tcPr>
            <w:tcW w:type="dxa" w:w="5046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1 080 Wc (3×250 Wc via MPPT + 1×330 Wc via PWM)</w:t>
            </w:r>
          </w:p>
        </w:tc>
      </w:tr>
      <w:tr>
        <w:tc>
          <w:tcPr>
            <w:tcW w:type="dxa" w:w="50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Régulation</w:t>
            </w:r>
          </w:p>
        </w:tc>
        <w:tc>
          <w:tcPr>
            <w:tcW w:type="dxa" w:w="50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MPPT 60 A (neuf) + PWM 30 A (existant) en parallèle</w:t>
            </w:r>
          </w:p>
        </w:tc>
      </w:tr>
      <w:tr>
        <w:tc>
          <w:tcPr>
            <w:tcW w:type="dxa" w:w="5046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Stockage recommandé</w:t>
            </w:r>
          </w:p>
        </w:tc>
        <w:tc>
          <w:tcPr>
            <w:tcW w:type="dxa" w:w="5046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Batterie GEL 12 V 300 Ah (DoD max 50 %)</w:t>
            </w:r>
          </w:p>
        </w:tc>
      </w:tr>
      <w:tr>
        <w:tc>
          <w:tcPr>
            <w:tcW w:type="dxa" w:w="50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Conversion</w:t>
            </w:r>
          </w:p>
        </w:tc>
        <w:tc>
          <w:tcPr>
            <w:tcW w:type="dxa" w:w="50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Onduleur 2 000 W 12 V → 230 V (Pur Sinus recommandé)</w:t>
            </w:r>
          </w:p>
        </w:tc>
      </w:tr>
      <w:tr>
        <w:tc>
          <w:tcPr>
            <w:tcW w:type="dxa" w:w="5046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Charge simultanée actuelle</w:t>
            </w:r>
          </w:p>
        </w:tc>
        <w:tc>
          <w:tcPr>
            <w:tcW w:type="dxa" w:w="5046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420–520 W (marge confortable)</w:t>
            </w:r>
          </w:p>
        </w:tc>
      </w:tr>
      <w:tr>
        <w:tc>
          <w:tcPr>
            <w:tcW w:type="dxa" w:w="50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Autonomie cible</w:t>
            </w:r>
          </w:p>
        </w:tc>
        <w:tc>
          <w:tcPr>
            <w:tcW w:type="dxa" w:w="50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≈ 3 heures (soirée)</w:t>
            </w:r>
          </w:p>
        </w:tc>
      </w:tr>
      <w:tr>
        <w:tc>
          <w:tcPr>
            <w:tcW w:type="dxa" w:w="5046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Évolution frigo</w:t>
            </w:r>
          </w:p>
        </w:tc>
        <w:tc>
          <w:tcPr>
            <w:tcW w:type="dxa" w:w="5046"/>
            <w:shd w:fill="F5F7F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Prévoir 2e batterie 200 Ah en parallèle ou passer Lithium</w:t>
            </w:r>
          </w:p>
        </w:tc>
      </w:tr>
      <w:tr>
        <w:tc>
          <w:tcPr>
            <w:tcW w:type="dxa" w:w="50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Orientation / inclinaison</w:t>
            </w:r>
          </w:p>
        </w:tc>
        <w:tc>
          <w:tcPr>
            <w:tcW w:type="dxa" w:w="50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224B"/>
                <w:sz w:val="18"/>
              </w:rPr>
              <w:t>Sud / ≈ 15° (Niamey)</w:t>
            </w:r>
          </w:p>
        </w:tc>
      </w:tr>
    </w:tbl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00224B" w:val="clear"/>
          </w:tcPr>
          <w:p>
            <w:pPr>
              <w:spacing w:before="80" w:after="8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6"/>
              </w:rPr>
              <w:t>7. Consignes d’installation &amp; sécurité</w:t>
            </w:r>
          </w:p>
        </w:tc>
      </w:tr>
    </w:tbl>
    <w:p>
      <w:pPr>
        <w:spacing w:after="80"/>
      </w:pPr>
    </w:p>
    <w:p>
      <w:pPr>
        <w:spacing w:after="60"/>
        <w:ind w:left="170"/>
      </w:pPr>
      <w:r>
        <w:rPr>
          <w:rFonts w:ascii="Calibri" w:hAnsi="Calibri" w:eastAsia="Calibri"/>
          <w:b w:val="0"/>
          <w:color w:val="444444"/>
          <w:sz w:val="18"/>
        </w:rPr>
        <w:t>• Installer le fusible 125 A au plus près de la borne positive de la batterie (&lt; 30 cm).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color w:val="444444"/>
          <w:sz w:val="18"/>
        </w:rPr>
        <w:t>• Ne jamais dépasser ~500–600 W de charge continue avec un parc 12 V 300 Ah (risque de chute de tension).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color w:val="444444"/>
          <w:sz w:val="18"/>
        </w:rPr>
        <w:t>• Vérifier que l’onduleur est bien en 12 V et de type Pur Sinus avant branchement du frigo ou Starlink.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color w:val="444444"/>
          <w:sz w:val="18"/>
        </w:rPr>
        <w:t>• Ne pas mélanger les 4 panneaux sur un seul régulateur PWM : utiliser le schéma bi-régulateur ci-dessus.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color w:val="444444"/>
          <w:sz w:val="18"/>
        </w:rPr>
        <w:t>• Protéger la batterie de la chaleur directe (local ventilé, hors soleil) — critique à Niamey.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color w:val="444444"/>
          <w:sz w:val="18"/>
        </w:rPr>
        <w:t>• Serrer toutes les cosses ; vérifier le couple de serrage après 48 h de fonctionnement.</w:t>
      </w:r>
    </w:p>
    <w:p>
      <w:pPr>
        <w:spacing w:after="80" w:before="0"/>
      </w:pPr>
      <w:r>
        <w:rPr>
          <w:rFonts w:ascii="Calibri" w:hAnsi="Calibri" w:eastAsia="Calibri"/>
          <w:b w:val="0"/>
          <w:color w:val="00224B"/>
          <w:sz w:val="12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00224B" w:val="clear"/>
          </w:tcPr>
          <w:p>
            <w:pPr>
              <w:spacing w:before="80" w:after="8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6"/>
              </w:rPr>
              <w:t>8. Prochaines étapes recommandées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alibri" w:hAnsi="Calibri" w:eastAsia="Calibri"/>
          <w:b w:val="0"/>
          <w:color w:val="00224B"/>
          <w:sz w:val="20"/>
        </w:rPr>
        <w:t>1. Confirmer la tension (12 V / 24 V) et le type (Pur Sinus) de l’onduleur 2 000 W.</w:t>
      </w:r>
    </w:p>
    <w:p>
      <w:pPr>
        <w:spacing w:after="60"/>
      </w:pPr>
      <w:r>
        <w:rPr>
          <w:rFonts w:ascii="Calibri" w:hAnsi="Calibri" w:eastAsia="Calibri"/>
          <w:b w:val="0"/>
          <w:color w:val="00224B"/>
          <w:sz w:val="20"/>
        </w:rPr>
        <w:t>2. Acheter en priorité : MPPT 60 A + batterie 300 Ah + câbles 25/35 mm² + fusible 125 A.</w:t>
      </w:r>
    </w:p>
    <w:p>
      <w:pPr>
        <w:spacing w:after="60"/>
      </w:pPr>
      <w:r>
        <w:rPr>
          <w:rFonts w:ascii="Calibri" w:hAnsi="Calibri" w:eastAsia="Calibri"/>
          <w:b w:val="0"/>
          <w:color w:val="00224B"/>
          <w:sz w:val="20"/>
        </w:rPr>
        <w:t>3. Réaliser le câblage selon le schéma Figure 1, puis tests à vide puis en charge progressive.</w:t>
      </w:r>
    </w:p>
    <w:p>
      <w:pPr>
        <w:spacing w:after="60"/>
      </w:pPr>
      <w:r>
        <w:rPr>
          <w:rFonts w:ascii="Calibri" w:hAnsi="Calibri" w:eastAsia="Calibri"/>
          <w:b w:val="0"/>
          <w:color w:val="00224B"/>
          <w:sz w:val="20"/>
        </w:rPr>
        <w:t>4. Planifier l’ajout frigo uniquement après renforcement batterie (2e 200 Ah ou Lithium).</w:t>
      </w:r>
    </w:p>
    <w:p>
      <w:pPr>
        <w:spacing w:after="160" w:before="0"/>
      </w:pPr>
      <w:r>
        <w:rPr>
          <w:rFonts w:ascii="Calibri" w:hAnsi="Calibri" w:eastAsia="Calibri"/>
          <w:b w:val="0"/>
          <w:color w:val="00224B"/>
          <w:sz w:val="16"/>
        </w:rPr>
      </w:r>
    </w:p>
    <w:p>
      <w:pPr>
        <w:spacing w:after="120" w:before="0"/>
        <w:jc w:val="right"/>
      </w:pPr>
      <w:r>
        <w:rPr>
          <w:rFonts w:ascii="Calibri" w:hAnsi="Calibri" w:eastAsia="Calibri"/>
          <w:b/>
          <w:color w:val="00224B"/>
          <w:sz w:val="20"/>
        </w:rPr>
        <w:t>Pour Niger Certify — Expertise technique</w:t>
      </w:r>
    </w:p>
    <w:p>
      <w:pPr>
        <w:spacing w:after="120" w:before="0"/>
        <w:jc w:val="right"/>
      </w:pPr>
      <w:r>
        <w:rPr>
          <w:rFonts w:ascii="Calibri" w:hAnsi="Calibri" w:eastAsia="Calibri"/>
          <w:b w:val="0"/>
          <w:color w:val="444444"/>
          <w:sz w:val="16"/>
        </w:rPr>
        <w:t>Document technique non contractuel — devis détaillé sur demande</w:t>
      </w:r>
    </w:p>
    <w:sectPr w:rsidR="00FC693F" w:rsidRPr="0006063C" w:rsidSect="00034616"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