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Analyse technique comparative — Acquisition SIEM</w:t>
      </w:r>
    </w:p>
    <w:p/>
    <w:p>
      <w:r>
        <w:t>Document : Analyse technique des offres SIEM</w:t>
      </w:r>
    </w:p>
    <w:p>
      <w:r>
        <w:t>Date : 6 août 2026</w:t>
      </w:r>
    </w:p>
    <w:p>
      <w:r>
        <w:t>Version : 1.0</w:t>
      </w:r>
    </w:p>
    <w:p>
      <w:r>
        <w:t>Classification : Interne</w:t>
      </w:r>
    </w:p>
    <w:p/>
    <w:p/>
    <w:p/>
    <w:p>
      <w:pPr>
        <w:pStyle w:val="Heading2"/>
      </w:pPr>
      <w:r>
        <w:t>Table des matières</w:t>
      </w:r>
    </w:p>
    <w:p/>
    <w:p>
      <w:pPr>
        <w:pStyle w:val="ListNumber"/>
      </w:pPr>
      <w:r>
        <w:t>[Objet et périmètre](#1-objet-et-périmètre)</w:t>
      </w:r>
    </w:p>
    <w:p>
      <w:pPr>
        <w:pStyle w:val="ListNumber"/>
      </w:pPr>
      <w:r>
        <w:t>[Méthodologie d'évaluation](#2-méthodologie-dévaluation)</w:t>
      </w:r>
    </w:p>
    <w:p>
      <w:pPr>
        <w:pStyle w:val="ListNumber"/>
      </w:pPr>
      <w:r>
        <w:t>[Synthèse exécutive](#3-synthèse-exécutive)</w:t>
      </w:r>
    </w:p>
    <w:p>
      <w:pPr>
        <w:pStyle w:val="ListNumber"/>
      </w:pPr>
      <w:r>
        <w:t>[Offre A — Microsoft Sentinel](#4-offre-a--microsoft-sentinel)</w:t>
      </w:r>
    </w:p>
    <w:p>
      <w:pPr>
        <w:pStyle w:val="ListNumber"/>
      </w:pPr>
      <w:r>
        <w:t>[Offre B — FortiSIEM](#5-offre-b--fortisiem)</w:t>
      </w:r>
    </w:p>
    <w:p>
      <w:pPr>
        <w:pStyle w:val="ListNumber"/>
      </w:pPr>
      <w:r>
        <w:t>[Offre C — Wazuh](#6-offre-c--wazuh)</w:t>
      </w:r>
    </w:p>
    <w:p>
      <w:pPr>
        <w:pStyle w:val="ListNumber"/>
      </w:pPr>
      <w:r>
        <w:t>[Matrice comparative](#7-matrice-comparative)</w:t>
      </w:r>
    </w:p>
    <w:p>
      <w:pPr>
        <w:pStyle w:val="ListNumber"/>
      </w:pPr>
      <w:r>
        <w:t>[Analyse des écarts et risques](#8-analyse-des-écarts-et-risques)</w:t>
      </w:r>
    </w:p>
    <w:p>
      <w:pPr>
        <w:pStyle w:val="ListNumber"/>
      </w:pPr>
      <w:r>
        <w:t>[Adéquation budget et dimensionnement](#9-adéquation-budget-et-dimensionnement)</w:t>
      </w:r>
    </w:p>
    <w:p>
      <w:pPr>
        <w:pStyle w:val="ListNumber"/>
      </w:pPr>
      <w:r>
        <w:t>[Recommandation technique](#10-recommandation-technique)</w:t>
      </w:r>
    </w:p>
    <w:p>
      <w:pPr>
        <w:pStyle w:val="ListNumber"/>
      </w:pPr>
      <w:r>
        <w:t>[Prochaines étapes](#11-prochaines-étapes)</w:t>
      </w:r>
    </w:p>
    <w:p/>
    <w:p/>
    <w:p/>
    <w:p>
      <w:pPr>
        <w:pStyle w:val="Heading2"/>
      </w:pPr>
      <w:r>
        <w:t>1. Objet et périmètre</w:t>
      </w:r>
    </w:p>
    <w:p/>
    <w:p>
      <w:pPr>
        <w:pStyle w:val="Heading3"/>
      </w:pPr>
      <w:r>
        <w:t>1.1 Objectif</w:t>
      </w:r>
    </w:p>
    <w:p/>
    <w:p>
      <w:r>
        <w:t>Ce document présente l'analyse technique comparative de trois offres SIEM en vue d'une acquisition, sans traitement du NAC (document distinct prévu).</w:t>
      </w:r>
    </w:p>
    <w:p/>
    <w:p>
      <w:pPr>
        <w:pStyle w:val="Heading3"/>
      </w:pPr>
      <w:r>
        <w:t>1.2 Offres analysées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Réf.</w:t>
            </w:r>
          </w:p>
        </w:tc>
        <w:tc>
          <w:tcPr>
            <w:tcW w:type="dxa" w:w="2160"/>
          </w:tcPr>
          <w:p>
            <w:r>
              <w:t>Produit SIEM</w:t>
            </w:r>
          </w:p>
        </w:tc>
        <w:tc>
          <w:tcPr>
            <w:tcW w:type="dxa" w:w="2160"/>
          </w:tcPr>
          <w:p>
            <w:r>
              <w:t>Éditeur</w:t>
            </w:r>
          </w:p>
        </w:tc>
        <w:tc>
          <w:tcPr>
            <w:tcW w:type="dxa" w:w="2160"/>
          </w:tcPr>
          <w:p>
            <w:r>
              <w:t>Modèle de déploiement</w:t>
            </w:r>
          </w:p>
        </w:tc>
      </w:tr>
      <w:tr>
        <w:tc>
          <w:tcPr>
            <w:tcW w:type="dxa" w:w="2160"/>
          </w:tcPr>
          <w:p>
            <w:r>
              <w:t>**A**</w:t>
            </w:r>
          </w:p>
        </w:tc>
        <w:tc>
          <w:tcPr>
            <w:tcW w:type="dxa" w:w="2160"/>
          </w:tcPr>
          <w:p>
            <w:r>
              <w:t>Microsoft Sentinel</w:t>
            </w:r>
          </w:p>
        </w:tc>
        <w:tc>
          <w:tcPr>
            <w:tcW w:type="dxa" w:w="2160"/>
          </w:tcPr>
          <w:p>
            <w:r>
              <w:t>Microsoft</w:t>
            </w:r>
          </w:p>
        </w:tc>
        <w:tc>
          <w:tcPr>
            <w:tcW w:type="dxa" w:w="2160"/>
          </w:tcPr>
          <w:p>
            <w:r>
              <w:t>SaaS Azure / hybride</w:t>
            </w:r>
          </w:p>
        </w:tc>
      </w:tr>
      <w:tr>
        <w:tc>
          <w:tcPr>
            <w:tcW w:type="dxa" w:w="2160"/>
          </w:tcPr>
          <w:p>
            <w:r>
              <w:t>**B**</w:t>
            </w:r>
          </w:p>
        </w:tc>
        <w:tc>
          <w:tcPr>
            <w:tcW w:type="dxa" w:w="2160"/>
          </w:tcPr>
          <w:p>
            <w:r>
              <w:t>FortiSIEM</w:t>
            </w:r>
          </w:p>
        </w:tc>
        <w:tc>
          <w:tcPr>
            <w:tcW w:type="dxa" w:w="2160"/>
          </w:tcPr>
          <w:p>
            <w:r>
              <w:t>Fortinet</w:t>
            </w:r>
          </w:p>
        </w:tc>
        <w:tc>
          <w:tcPr>
            <w:tcW w:type="dxa" w:w="2160"/>
          </w:tcPr>
          <w:p>
            <w:r>
              <w:t>On-prem / hybride</w:t>
            </w:r>
          </w:p>
        </w:tc>
      </w:tr>
      <w:tr>
        <w:tc>
          <w:tcPr>
            <w:tcW w:type="dxa" w:w="2160"/>
          </w:tcPr>
          <w:p>
            <w:r>
              <w:t>**C**</w:t>
            </w:r>
          </w:p>
        </w:tc>
        <w:tc>
          <w:tcPr>
            <w:tcW w:type="dxa" w:w="2160"/>
          </w:tcPr>
          <w:p>
            <w:r>
              <w:t>Wazuh</w:t>
            </w:r>
          </w:p>
        </w:tc>
        <w:tc>
          <w:tcPr>
            <w:tcW w:type="dxa" w:w="2160"/>
          </w:tcPr>
          <w:p>
            <w:r>
              <w:t>Wazuh Inc. (OSS)</w:t>
            </w:r>
          </w:p>
        </w:tc>
        <w:tc>
          <w:tcPr>
            <w:tcW w:type="dxa" w:w="2160"/>
          </w:tcPr>
          <w:p>
            <w:r>
              <w:t>On-prem / cloud managé</w:t>
            </w:r>
          </w:p>
        </w:tc>
      </w:tr>
    </w:tbl>
    <w:p/>
    <w:p>
      <w:pPr>
        <w:pStyle w:val="Heading3"/>
      </w:pPr>
      <w:r>
        <w:t>1.3 Contraintes et priorités projet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Paramètre</w:t>
            </w:r>
          </w:p>
        </w:tc>
        <w:tc>
          <w:tcPr>
            <w:tcW w:type="dxa" w:w="4320"/>
          </w:tcPr>
          <w:p>
            <w:r>
              <w:t>Valeur</w:t>
            </w:r>
          </w:p>
        </w:tc>
      </w:tr>
      <w:tr>
        <w:tc>
          <w:tcPr>
            <w:tcW w:type="dxa" w:w="4320"/>
          </w:tcPr>
          <w:p>
            <w:r>
              <w:t>Budget TCO cible (3 ans)</w:t>
            </w:r>
          </w:p>
        </w:tc>
        <w:tc>
          <w:tcPr>
            <w:tcW w:type="dxa" w:w="4320"/>
          </w:tcPr>
          <w:p>
            <w:r>
              <w:t>**50 000 000 FCFA** (~76 220 € HT, taux 1 € = 655,957 FCFA)</w:t>
            </w:r>
          </w:p>
        </w:tc>
      </w:tr>
      <w:tr>
        <w:tc>
          <w:tcPr>
            <w:tcW w:type="dxa" w:w="4320"/>
          </w:tcPr>
          <w:p>
            <w:r>
              <w:t>Offre prioritaire</w:t>
            </w:r>
          </w:p>
        </w:tc>
        <w:tc>
          <w:tcPr>
            <w:tcW w:type="dxa" w:w="4320"/>
          </w:tcPr>
          <w:p>
            <w:r>
              <w:t>**Offre A — Microsoft Sentinel**</w:t>
            </w:r>
          </w:p>
        </w:tc>
      </w:tr>
      <w:tr>
        <w:tc>
          <w:tcPr>
            <w:tcW w:type="dxa" w:w="4320"/>
          </w:tcPr>
          <w:p>
            <w:r>
              <w:t>SOC</w:t>
            </w:r>
          </w:p>
        </w:tc>
        <w:tc>
          <w:tcPr>
            <w:tcW w:type="dxa" w:w="4320"/>
          </w:tcPr>
          <w:p>
            <w:r>
              <w:t>Interne</w:t>
            </w:r>
          </w:p>
        </w:tc>
      </w:tr>
      <w:tr>
        <w:tc>
          <w:tcPr>
            <w:tcW w:type="dxa" w:w="4320"/>
          </w:tcPr>
          <w:p>
            <w:r>
              <w:t>Écosystème cible</w:t>
            </w:r>
          </w:p>
        </w:tc>
        <w:tc>
          <w:tcPr>
            <w:tcW w:type="dxa" w:w="4320"/>
          </w:tcPr>
          <w:p>
            <w:r>
              <w:t>Microsoft (M365, Entra ID)</w:t>
            </w:r>
          </w:p>
        </w:tc>
      </w:tr>
      <w:tr>
        <w:tc>
          <w:tcPr>
            <w:tcW w:type="dxa" w:w="4320"/>
          </w:tcPr>
          <w:p>
            <w:r>
              <w:t>Exigence souveraineté</w:t>
            </w:r>
          </w:p>
        </w:tc>
        <w:tc>
          <w:tcPr>
            <w:tcW w:type="dxa" w:w="4320"/>
          </w:tcPr>
          <w:p>
            <w:r>
              <w:t>Région Azure EU acceptable</w:t>
            </w:r>
          </w:p>
        </w:tc>
      </w:tr>
      <w:tr>
        <w:tc>
          <w:tcPr>
            <w:tcW w:type="dxa" w:w="4320"/>
          </w:tcPr>
          <w:p>
            <w:r>
              <w:t>Périmètre indicatif</w:t>
            </w:r>
          </w:p>
        </w:tc>
        <w:tc>
          <w:tcPr>
            <w:tcW w:type="dxa" w:w="4320"/>
          </w:tcPr>
          <w:p>
            <w:r>
              <w:t>~450 utilisateurs, ~100 EPS, ~25 Go/jour, 2 sites</w:t>
            </w:r>
          </w:p>
        </w:tc>
      </w:tr>
    </w:tbl>
    <w:p/>
    <w:p>
      <w:pPr>
        <w:pStyle w:val="Heading3"/>
      </w:pPr>
      <w:r>
        <w:t>1.4 Hors périmètre</w:t>
      </w:r>
    </w:p>
    <w:p/>
    <w:p>
      <w:pPr>
        <w:pStyle w:val="ListBullet"/>
      </w:pPr>
      <w:r>
        <w:t>NAC (Network Access Control) — analyse séparée</w:t>
      </w:r>
    </w:p>
    <w:p>
      <w:pPr>
        <w:pStyle w:val="ListBullet"/>
      </w:pPr>
      <w:r>
        <w:t>Offres commerciales finales et SLA contractuels</w:t>
      </w:r>
    </w:p>
    <w:p>
      <w:pPr>
        <w:pStyle w:val="ListBullet"/>
      </w:pPr>
      <w:r>
        <w:t>Audit de sécurité sur l'infrastructure existante</w:t>
      </w:r>
    </w:p>
    <w:p/>
    <w:p/>
    <w:p/>
    <w:p>
      <w:pPr>
        <w:pStyle w:val="Heading2"/>
      </w:pPr>
      <w:r>
        <w:t>2. Méthodologie d'évaluation</w:t>
      </w:r>
    </w:p>
    <w:p/>
    <w:p>
      <w:pPr>
        <w:pStyle w:val="Heading3"/>
      </w:pPr>
      <w:r>
        <w:t>2.1 Axes d'analyse</w:t>
      </w:r>
    </w:p>
    <w:p/>
    <w:p>
      <w:r>
        <w:t>L'évaluation porte sur sept familles de critères techniques :</w:t>
      </w:r>
    </w:p>
    <w:p/>
    <w:p>
      <w:pPr>
        <w:pStyle w:val="ListNumber"/>
      </w:pPr>
      <w:r>
        <w:t>**Fonctionnalités et détection** — collecte, corrélation, UEBA, threat intelligence, SOAR</w:t>
      </w:r>
    </w:p>
    <w:p>
      <w:pPr>
        <w:pStyle w:val="ListNumber"/>
      </w:pPr>
      <w:r>
        <w:t>**Architecture et performance** — scalabilité, HA, rétention, latence, modèle de déploiement</w:t>
      </w:r>
    </w:p>
    <w:p>
      <w:pPr>
        <w:pStyle w:val="ListNumber"/>
      </w:pPr>
      <w:r>
        <w:t>**Intégrations et écosystème** — IAM, EDR, réseau, cloud, ticketing</w:t>
      </w:r>
    </w:p>
    <w:p>
      <w:pPr>
        <w:pStyle w:val="ListNumber"/>
      </w:pPr>
      <w:r>
        <w:t>**Exploitation et usabilité SOC** — ergonomie, tuning, RBAC, charge administrative</w:t>
      </w:r>
    </w:p>
    <w:p>
      <w:pPr>
        <w:pStyle w:val="ListNumber"/>
      </w:pPr>
      <w:r>
        <w:t>**Sécurité, conformité et gouvernance** — chiffrement, souveraineté, audit, réglementation</w:t>
      </w:r>
    </w:p>
    <w:p>
      <w:pPr>
        <w:pStyle w:val="ListNumber"/>
      </w:pPr>
      <w:r>
        <w:t>**Support, formation et roadmap** — SLA, transfert de compétences, pérennité</w:t>
      </w:r>
    </w:p>
    <w:p>
      <w:pPr>
        <w:pStyle w:val="ListNumber"/>
      </w:pPr>
      <w:r>
        <w:t>**TCO et rapport qualité-prix** — clarté licence, coûts cachés, adéquation budget</w:t>
      </w:r>
    </w:p>
    <w:p/>
    <w:p>
      <w:pPr>
        <w:pStyle w:val="Heading3"/>
      </w:pPr>
      <w:r>
        <w:t>2.2 Échelle de notation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Note</w:t>
            </w:r>
          </w:p>
        </w:tc>
        <w:tc>
          <w:tcPr>
            <w:tcW w:type="dxa" w:w="4320"/>
          </w:tcPr>
          <w:p>
            <w:r>
              <w:t>Signification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Excellent — dépasse le besoin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Bon — conforme au besoin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Acceptable — écarts mineurs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Insuffisant — écarts majeurs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Très insuffisant</w:t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Absent / non conforme</w:t>
            </w:r>
          </w:p>
        </w:tc>
      </w:tr>
    </w:tbl>
    <w:p/>
    <w:p>
      <w:pPr>
        <w:pStyle w:val="Heading3"/>
      </w:pPr>
      <w:r>
        <w:t>2.3 Pondérations appliquées (priorité Sentinel)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Famille</w:t>
            </w:r>
          </w:p>
        </w:tc>
        <w:tc>
          <w:tcPr>
            <w:tcW w:type="dxa" w:w="4320"/>
          </w:tcPr>
          <w:p>
            <w:r>
              <w:t>Poids</w:t>
            </w:r>
          </w:p>
        </w:tc>
      </w:tr>
      <w:tr>
        <w:tc>
          <w:tcPr>
            <w:tcW w:type="dxa" w:w="4320"/>
          </w:tcPr>
          <w:p>
            <w:r>
              <w:t>Fonctionnalités &amp; détection</w:t>
            </w:r>
          </w:p>
        </w:tc>
        <w:tc>
          <w:tcPr>
            <w:tcW w:type="dxa" w:w="4320"/>
          </w:tcPr>
          <w:p>
            <w:r>
              <w:t>30 %</w:t>
            </w:r>
          </w:p>
        </w:tc>
      </w:tr>
      <w:tr>
        <w:tc>
          <w:tcPr>
            <w:tcW w:type="dxa" w:w="4320"/>
          </w:tcPr>
          <w:p>
            <w:r>
              <w:t>Intégrations &amp; écosystème</w:t>
            </w:r>
          </w:p>
        </w:tc>
        <w:tc>
          <w:tcPr>
            <w:tcW w:type="dxa" w:w="4320"/>
          </w:tcPr>
          <w:p>
            <w:r>
              <w:t>25 %</w:t>
            </w:r>
          </w:p>
        </w:tc>
      </w:tr>
      <w:tr>
        <w:tc>
          <w:tcPr>
            <w:tcW w:type="dxa" w:w="4320"/>
          </w:tcPr>
          <w:p>
            <w:r>
              <w:t>Architecture &amp; performance</w:t>
            </w:r>
          </w:p>
        </w:tc>
        <w:tc>
          <w:tcPr>
            <w:tcW w:type="dxa" w:w="4320"/>
          </w:tcPr>
          <w:p>
            <w:r>
              <w:t>15 %</w:t>
            </w:r>
          </w:p>
        </w:tc>
      </w:tr>
      <w:tr>
        <w:tc>
          <w:tcPr>
            <w:tcW w:type="dxa" w:w="4320"/>
          </w:tcPr>
          <w:p>
            <w:r>
              <w:t>Exploitation &amp; usabilité SOC</w:t>
            </w:r>
          </w:p>
        </w:tc>
        <w:tc>
          <w:tcPr>
            <w:tcW w:type="dxa" w:w="4320"/>
          </w:tcPr>
          <w:p>
            <w:r>
              <w:t>10 %</w:t>
            </w:r>
          </w:p>
        </w:tc>
      </w:tr>
      <w:tr>
        <w:tc>
          <w:tcPr>
            <w:tcW w:type="dxa" w:w="4320"/>
          </w:tcPr>
          <w:p>
            <w:r>
              <w:t>Sécurité, conformité, gouvernance</w:t>
            </w:r>
          </w:p>
        </w:tc>
        <w:tc>
          <w:tcPr>
            <w:tcW w:type="dxa" w:w="4320"/>
          </w:tcPr>
          <w:p>
            <w:r>
              <w:t>10 %</w:t>
            </w:r>
          </w:p>
        </w:tc>
      </w:tr>
      <w:tr>
        <w:tc>
          <w:tcPr>
            <w:tcW w:type="dxa" w:w="4320"/>
          </w:tcPr>
          <w:p>
            <w:r>
              <w:t>Support, formation, roadmap</w:t>
            </w:r>
          </w:p>
        </w:tc>
        <w:tc>
          <w:tcPr>
            <w:tcW w:type="dxa" w:w="4320"/>
          </w:tcPr>
          <w:p>
            <w:r>
              <w:t>5 %</w:t>
            </w:r>
          </w:p>
        </w:tc>
      </w:tr>
      <w:tr>
        <w:tc>
          <w:tcPr>
            <w:tcW w:type="dxa" w:w="4320"/>
          </w:tcPr>
          <w:p>
            <w:r>
              <w:t>TCO / rapport qualité-prix</w:t>
            </w:r>
          </w:p>
        </w:tc>
        <w:tc>
          <w:tcPr>
            <w:tcW w:type="dxa" w:w="4320"/>
          </w:tcPr>
          <w:p>
            <w:r>
              <w:t>5 %</w:t>
            </w:r>
          </w:p>
        </w:tc>
      </w:tr>
    </w:tbl>
    <w:p/>
    <w:p/>
    <w:p/>
    <w:p>
      <w:pPr>
        <w:pStyle w:val="Heading2"/>
      </w:pPr>
      <w:r>
        <w:t>3. Synthèse exécutive</w:t>
      </w:r>
    </w:p>
    <w:p/>
    <w:p>
      <w:pPr>
        <w:pStyle w:val="Heading3"/>
      </w:pPr>
      <w:r>
        <w:t>3.1 Résultats clés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Indicateur</w:t>
            </w:r>
          </w:p>
        </w:tc>
        <w:tc>
          <w:tcPr>
            <w:tcW w:type="dxa" w:w="2160"/>
          </w:tcPr>
          <w:p>
            <w:r>
              <w:t>Offre A</w:t>
            </w:r>
          </w:p>
        </w:tc>
        <w:tc>
          <w:tcPr>
            <w:tcW w:type="dxa" w:w="2160"/>
          </w:tcPr>
          <w:p>
            <w:r>
              <w:t>Offre B</w:t>
            </w:r>
          </w:p>
        </w:tc>
        <w:tc>
          <w:tcPr>
            <w:tcW w:type="dxa" w:w="2160"/>
          </w:tcPr>
          <w:p>
            <w:r>
              <w:t>Offre C</w:t>
            </w:r>
          </w:p>
        </w:tc>
      </w:tr>
      <w:tr>
        <w:tc>
          <w:tcPr>
            <w:tcW w:type="dxa" w:w="2160"/>
          </w:tcPr>
          <w:p>
            <w:r>
              <w:t>Score SIEM pondéré (/5)</w:t>
            </w:r>
          </w:p>
        </w:tc>
        <w:tc>
          <w:tcPr>
            <w:tcW w:type="dxa" w:w="2160"/>
          </w:tcPr>
          <w:p>
            <w:r>
              <w:t>**4,44**</w:t>
            </w:r>
          </w:p>
        </w:tc>
        <w:tc>
          <w:tcPr>
            <w:tcW w:type="dxa" w:w="2160"/>
          </w:tcPr>
          <w:p>
            <w:r>
              <w:t>3,83</w:t>
            </w:r>
          </w:p>
        </w:tc>
        <w:tc>
          <w:tcPr>
            <w:tcW w:type="dxa" w:w="2160"/>
          </w:tcPr>
          <w:p>
            <w:r>
              <w:t>3,38</w:t>
            </w:r>
          </w:p>
        </w:tc>
      </w:tr>
      <w:tr>
        <w:tc>
          <w:tcPr>
            <w:tcW w:type="dxa" w:w="2160"/>
          </w:tcPr>
          <w:p>
            <w:r>
              <w:t>TCO 3 ans estimé (FCFA)</w:t>
            </w:r>
          </w:p>
        </w:tc>
        <w:tc>
          <w:tcPr>
            <w:tcW w:type="dxa" w:w="2160"/>
          </w:tcPr>
          <w:p>
            <w:r>
              <w:t>**46,5 M** ✅</w:t>
            </w:r>
          </w:p>
        </w:tc>
        <w:tc>
          <w:tcPr>
            <w:tcW w:type="dxa" w:w="2160"/>
          </w:tcPr>
          <w:p>
            <w:r>
              <w:t>182 M ❌</w:t>
            </w:r>
          </w:p>
        </w:tc>
        <w:tc>
          <w:tcPr>
            <w:tcW w:type="dxa" w:w="2160"/>
          </w:tcPr>
          <w:p>
            <w:r>
              <w:t>53,5 M ⚠️</w:t>
            </w:r>
          </w:p>
        </w:tc>
      </w:tr>
      <w:tr>
        <w:tc>
          <w:tcPr>
            <w:tcW w:type="dxa" w:w="2160"/>
          </w:tcPr>
          <w:p>
            <w:r>
              <w:t>Adéquation budget 50 M FCFA</w:t>
            </w:r>
          </w:p>
        </w:tc>
        <w:tc>
          <w:tcPr>
            <w:tcW w:type="dxa" w:w="2160"/>
          </w:tcPr>
          <w:p>
            <w:r>
              <w:t>**Oui**</w:t>
            </w:r>
          </w:p>
        </w:tc>
        <w:tc>
          <w:tcPr>
            <w:tcW w:type="dxa" w:w="2160"/>
          </w:tcPr>
          <w:p>
            <w:r>
              <w:t>Non</w:t>
            </w:r>
          </w:p>
        </w:tc>
        <w:tc>
          <w:tcPr>
            <w:tcW w:type="dxa" w:w="2160"/>
          </w:tcPr>
          <w:p>
            <w:r>
              <w:t>Limite</w:t>
            </w:r>
          </w:p>
        </w:tc>
      </w:tr>
      <w:tr>
        <w:tc>
          <w:tcPr>
            <w:tcW w:type="dxa" w:w="2160"/>
          </w:tcPr>
          <w:p>
            <w:r>
              <w:t>Intégration M365 / Entra</w:t>
            </w:r>
          </w:p>
        </w:tc>
        <w:tc>
          <w:tcPr>
            <w:tcW w:type="dxa" w:w="2160"/>
          </w:tcPr>
          <w:p>
            <w:r>
              <w:t>**Excellente**</w:t>
            </w:r>
          </w:p>
        </w:tc>
        <w:tc>
          <w:tcPr>
            <w:tcW w:type="dxa" w:w="2160"/>
          </w:tcPr>
          <w:p>
            <w:r>
              <w:t>Partielle</w:t>
            </w:r>
          </w:p>
        </w:tc>
        <w:tc>
          <w:tcPr>
            <w:tcW w:type="dxa" w:w="2160"/>
          </w:tcPr>
          <w:p>
            <w:r>
              <w:t>Partielle</w:t>
            </w:r>
          </w:p>
        </w:tc>
      </w:tr>
      <w:tr>
        <w:tc>
          <w:tcPr>
            <w:tcW w:type="dxa" w:w="2160"/>
          </w:tcPr>
          <w:p>
            <w:r>
              <w:t>SOAR natif</w:t>
            </w:r>
          </w:p>
        </w:tc>
        <w:tc>
          <w:tcPr>
            <w:tcW w:type="dxa" w:w="2160"/>
          </w:tcPr>
          <w:p>
            <w:r>
              <w:t>**Complet**</w:t>
            </w:r>
          </w:p>
        </w:tc>
        <w:tc>
          <w:tcPr>
            <w:tcW w:type="dxa" w:w="2160"/>
          </w:tcPr>
          <w:p>
            <w:r>
              <w:t>Limité</w:t>
            </w:r>
          </w:p>
        </w:tc>
        <w:tc>
          <w:tcPr>
            <w:tcW w:type="dxa" w:w="2160"/>
          </w:tcPr>
          <w:p>
            <w:r>
              <w:t>Basique</w:t>
            </w:r>
          </w:p>
        </w:tc>
      </w:tr>
      <w:tr>
        <w:tc>
          <w:tcPr>
            <w:tcW w:type="dxa" w:w="2160"/>
          </w:tcPr>
          <w:p>
            <w:r>
              <w:t>Souveraineté on-prem</w:t>
            </w:r>
          </w:p>
        </w:tc>
        <w:tc>
          <w:tcPr>
            <w:tcW w:type="dxa" w:w="2160"/>
          </w:tcPr>
          <w:p>
            <w:r>
              <w:t>Partielle</w:t>
            </w:r>
          </w:p>
        </w:tc>
        <w:tc>
          <w:tcPr>
            <w:tcW w:type="dxa" w:w="2160"/>
          </w:tcPr>
          <w:p>
            <w:r>
              <w:t>Bonne</w:t>
            </w:r>
          </w:p>
        </w:tc>
        <w:tc>
          <w:tcPr>
            <w:tcW w:type="dxa" w:w="2160"/>
          </w:tcPr>
          <w:p>
            <w:r>
              <w:t>**Excellente**</w:t>
            </w:r>
          </w:p>
        </w:tc>
      </w:tr>
    </w:tbl>
    <w:p/>
    <w:p>
      <w:pPr>
        <w:pStyle w:val="Heading3"/>
      </w:pPr>
      <w:r>
        <w:t>3.2 Lecture rapide</w:t>
      </w:r>
    </w:p>
    <w:p/>
    <w:p>
      <w:pPr>
        <w:pStyle w:val="ListBullet"/>
      </w:pPr>
      <w:r>
        <w:t>**Offre A (Sentinel)** : meilleure adéquation technique et budgétaire pour un contexte Microsoft, avec le niveau de détection et d'automatisation le plus élevé dans l'enveloppe 50 M FCFA.</w:t>
      </w:r>
    </w:p>
    <w:p>
      <w:pPr>
        <w:pStyle w:val="ListBullet"/>
      </w:pPr>
      <w:r>
        <w:t>**Offre B (FortiSIEM)** : SIEM robuste, particulièrement aligné avec un parc Fortinet, mais TCO incompatible avec le budget actuel.</w:t>
      </w:r>
    </w:p>
    <w:p>
      <w:pPr>
        <w:pStyle w:val="ListBullet"/>
      </w:pPr>
      <w:r>
        <w:t>**Offre C (Wazuh)** : alternative open source souveraine, TCO licence minimal, mais charge opérationnelle et écarts fonctionnels (UEBA, SOAR, M365) plus importants.</w:t>
      </w:r>
    </w:p>
    <w:p/>
    <w:p/>
    <w:p/>
    <w:p>
      <w:pPr>
        <w:pStyle w:val="Heading2"/>
      </w:pPr>
      <w:r>
        <w:t>4. Offre A — Microsoft Sentinel</w:t>
      </w:r>
    </w:p>
    <w:p/>
    <w:p>
      <w:pPr>
        <w:pStyle w:val="Heading3"/>
      </w:pPr>
      <w:r>
        <w:t>4.1 Description produit</w:t>
      </w:r>
    </w:p>
    <w:p/>
    <w:p>
      <w:r>
        <w:t>Microsoft Sentinel est un SIEM/SOAR cloud natif, intégré à l'écosystème Microsoft Security (Defender, Entra ID, Purview). Il s'appuie sur Azure Log Analytics pour l'ingestion et le stockage des journaux, avec des capacités d'analyse via KQL (Kusto Query Language).</w:t>
      </w:r>
    </w:p>
    <w:p/>
    <w:p>
      <w:pPr>
        <w:pStyle w:val="Heading3"/>
      </w:pPr>
      <w:r>
        <w:t>4.2 Architecture technique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Composant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Ingestion</w:t>
            </w:r>
          </w:p>
        </w:tc>
        <w:tc>
          <w:tcPr>
            <w:tcW w:type="dxa" w:w="4320"/>
          </w:tcPr>
          <w:p>
            <w:r>
              <w:t>Connecteurs natifs, API, syslog/CEF via AMA</w:t>
            </w:r>
          </w:p>
        </w:tc>
      </w:tr>
      <w:tr>
        <w:tc>
          <w:tcPr>
            <w:tcW w:type="dxa" w:w="4320"/>
          </w:tcPr>
          <w:p>
            <w:r>
              <w:t>Stockage</w:t>
            </w:r>
          </w:p>
        </w:tc>
        <w:tc>
          <w:tcPr>
            <w:tcW w:type="dxa" w:w="4320"/>
          </w:tcPr>
          <w:p>
            <w:r>
              <w:t>Log Analytics workspace (hot) + Archive / ADX (cold)</w:t>
            </w:r>
          </w:p>
        </w:tc>
      </w:tr>
      <w:tr>
        <w:tc>
          <w:tcPr>
            <w:tcW w:type="dxa" w:w="4320"/>
          </w:tcPr>
          <w:p>
            <w:r>
              <w:t>Analyse</w:t>
            </w:r>
          </w:p>
        </w:tc>
        <w:tc>
          <w:tcPr>
            <w:tcW w:type="dxa" w:w="4320"/>
          </w:tcPr>
          <w:p>
            <w:r>
              <w:t>KQL, règles analytics, NRT rules</w:t>
            </w:r>
          </w:p>
        </w:tc>
      </w:tr>
      <w:tr>
        <w:tc>
          <w:tcPr>
            <w:tcW w:type="dxa" w:w="4320"/>
          </w:tcPr>
          <w:p>
            <w:r>
              <w:t>Automatisation</w:t>
            </w:r>
          </w:p>
        </w:tc>
        <w:tc>
          <w:tcPr>
            <w:tcW w:type="dxa" w:w="4320"/>
          </w:tcPr>
          <w:p>
            <w:r>
              <w:t>Playbooks Sentinel, Azure Logic Apps</w:t>
            </w:r>
          </w:p>
        </w:tc>
      </w:tr>
      <w:tr>
        <w:tc>
          <w:tcPr>
            <w:tcW w:type="dxa" w:w="4320"/>
          </w:tcPr>
          <w:p>
            <w:r>
              <w:t>Agents</w:t>
            </w:r>
          </w:p>
        </w:tc>
        <w:tc>
          <w:tcPr>
            <w:tcW w:type="dxa" w:w="4320"/>
          </w:tcPr>
          <w:p>
            <w:r>
              <w:t>Azure Monitor Agent (AMA) — remplace Log Analytics Agent</w:t>
            </w:r>
          </w:p>
        </w:tc>
      </w:tr>
      <w:tr>
        <w:tc>
          <w:tcPr>
            <w:tcW w:type="dxa" w:w="4320"/>
          </w:tcPr>
          <w:p>
            <w:r>
              <w:t>HA / PRA</w:t>
            </w:r>
          </w:p>
        </w:tc>
        <w:tc>
          <w:tcPr>
            <w:tcW w:type="dxa" w:w="4320"/>
          </w:tcPr>
          <w:p>
            <w:r>
              <w:t>SLA Azure, redondance régionale</w:t>
            </w:r>
          </w:p>
        </w:tc>
      </w:tr>
    </w:tbl>
    <w:p/>
    <w:p>
      <w:r>
        <w:t>Modèle : SaaS Azure avec extension hybride (agents on-prem). Pas d'infrastructure SIEM à maintenir localement.</w:t>
      </w:r>
    </w:p>
    <w:p/>
    <w:p>
      <w:pPr>
        <w:pStyle w:val="Heading3"/>
      </w:pPr>
      <w:r>
        <w:t>4.3 Fonctionnalités de détection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Capacité</w:t>
            </w:r>
          </w:p>
        </w:tc>
        <w:tc>
          <w:tcPr>
            <w:tcW w:type="dxa" w:w="2880"/>
          </w:tcPr>
          <w:p>
            <w:r>
              <w:t>Évaluation</w:t>
            </w:r>
          </w:p>
        </w:tc>
        <w:tc>
          <w:tcPr>
            <w:tcW w:type="dxa" w:w="2880"/>
          </w:tcPr>
          <w:p>
            <w:r>
              <w:t>Commentaire</w:t>
            </w:r>
          </w:p>
        </w:tc>
      </w:tr>
      <w:tr>
        <w:tc>
          <w:tcPr>
            <w:tcW w:type="dxa" w:w="2880"/>
          </w:tcPr>
          <w:p>
            <w:r>
              <w:t>Collecte multi-sources</w:t>
            </w:r>
          </w:p>
        </w:tc>
        <w:tc>
          <w:tcPr>
            <w:tcW w:type="dxa" w:w="2880"/>
          </w:tcPr>
          <w:p>
            <w:r>
              <w:t>⭐⭐⭐⭐⭐</w:t>
            </w:r>
          </w:p>
        </w:tc>
        <w:tc>
          <w:tcPr>
            <w:tcW w:type="dxa" w:w="2880"/>
          </w:tcPr>
          <w:p>
            <w:r>
              <w:t>Connecteurs cloud natifs, AMA, API, syslog</w:t>
            </w:r>
          </w:p>
        </w:tc>
      </w:tr>
      <w:tr>
        <w:tc>
          <w:tcPr>
            <w:tcW w:type="dxa" w:w="2880"/>
          </w:tcPr>
          <w:p>
            <w:r>
              <w:t>Corrélation temps réel</w:t>
            </w:r>
          </w:p>
        </w:tc>
        <w:tc>
          <w:tcPr>
            <w:tcW w:type="dxa" w:w="2880"/>
          </w:tcPr>
          <w:p>
            <w:r>
              <w:t>⭐⭐⭐⭐⭐</w:t>
            </w:r>
          </w:p>
        </w:tc>
        <w:tc>
          <w:tcPr>
            <w:tcW w:type="dxa" w:w="2880"/>
          </w:tcPr>
          <w:p>
            <w:r>
              <w:t>Analytics rules, scheduled queries, NRT</w:t>
            </w:r>
          </w:p>
        </w:tc>
      </w:tr>
      <w:tr>
        <w:tc>
          <w:tcPr>
            <w:tcW w:type="dxa" w:w="2880"/>
          </w:tcPr>
          <w:p>
            <w:r>
              <w:t>UEBA</w:t>
            </w:r>
          </w:p>
        </w:tc>
        <w:tc>
          <w:tcPr>
            <w:tcW w:type="dxa" w:w="2880"/>
          </w:tcPr>
          <w:p>
            <w:r>
              <w:t>⭐⭐⭐⭐</w:t>
            </w:r>
          </w:p>
        </w:tc>
        <w:tc>
          <w:tcPr>
            <w:tcW w:type="dxa" w:w="2880"/>
          </w:tcPr>
          <w:p>
            <w:r>
              <w:t>Add-on Sentinel UEBA / corrélation Defender XDR</w:t>
            </w:r>
          </w:p>
        </w:tc>
      </w:tr>
      <w:tr>
        <w:tc>
          <w:tcPr>
            <w:tcW w:type="dxa" w:w="2880"/>
          </w:tcPr>
          <w:p>
            <w:r>
              <w:t>Threat Intelligence</w:t>
            </w:r>
          </w:p>
        </w:tc>
        <w:tc>
          <w:tcPr>
            <w:tcW w:type="dxa" w:w="2880"/>
          </w:tcPr>
          <w:p>
            <w:r>
              <w:t>⭐⭐⭐⭐⭐</w:t>
            </w:r>
          </w:p>
        </w:tc>
        <w:tc>
          <w:tcPr>
            <w:tcW w:type="dxa" w:w="2880"/>
          </w:tcPr>
          <w:p>
            <w:r>
              <w:t>Microsoft TI, STIX/TAXII, enrichissement Defender</w:t>
            </w:r>
          </w:p>
        </w:tc>
      </w:tr>
      <w:tr>
        <w:tc>
          <w:tcPr>
            <w:tcW w:type="dxa" w:w="2880"/>
          </w:tcPr>
          <w:p>
            <w:r>
              <w:t>SOAR / playbooks</w:t>
            </w:r>
          </w:p>
        </w:tc>
        <w:tc>
          <w:tcPr>
            <w:tcW w:type="dxa" w:w="2880"/>
          </w:tcPr>
          <w:p>
            <w:r>
              <w:t>⭐⭐⭐⭐⭐</w:t>
            </w:r>
          </w:p>
        </w:tc>
        <w:tc>
          <w:tcPr>
            <w:tcW w:type="dxa" w:w="2880"/>
          </w:tcPr>
          <w:p>
            <w:r>
              <w:t>Playbooks natifs + Logic Apps</w:t>
            </w:r>
          </w:p>
        </w:tc>
      </w:tr>
      <w:tr>
        <w:tc>
          <w:tcPr>
            <w:tcW w:type="dxa" w:w="2880"/>
          </w:tcPr>
          <w:p>
            <w:r>
              <w:t>Cas d'usage pré-packagés</w:t>
            </w:r>
          </w:p>
        </w:tc>
        <w:tc>
          <w:tcPr>
            <w:tcW w:type="dxa" w:w="2880"/>
          </w:tcPr>
          <w:p>
            <w:r>
              <w:t>⭐⭐⭐⭐⭐</w:t>
            </w:r>
          </w:p>
        </w:tc>
        <w:tc>
          <w:tcPr>
            <w:tcW w:type="dxa" w:w="2880"/>
          </w:tcPr>
          <w:p>
            <w:r>
              <w:t>Solution gallery, templates MITRE, cloud, identity</w:t>
            </w:r>
          </w:p>
        </w:tc>
      </w:tr>
      <w:tr>
        <w:tc>
          <w:tcPr>
            <w:tcW w:type="dxa" w:w="2880"/>
          </w:tcPr>
          <w:p>
            <w:r>
              <w:t>Hunting / forensics</w:t>
            </w:r>
          </w:p>
        </w:tc>
        <w:tc>
          <w:tcPr>
            <w:tcW w:type="dxa" w:w="2880"/>
          </w:tcPr>
          <w:p>
            <w:r>
              <w:t>⭐⭐⭐⭐⭐</w:t>
            </w:r>
          </w:p>
        </w:tc>
        <w:tc>
          <w:tcPr>
            <w:tcW w:type="dxa" w:w="2880"/>
          </w:tcPr>
          <w:p>
            <w:r>
              <w:t>KQL, notebooks, Defender advanced hunting</w:t>
            </w:r>
          </w:p>
        </w:tc>
      </w:tr>
      <w:tr>
        <w:tc>
          <w:tcPr>
            <w:tcW w:type="dxa" w:w="2880"/>
          </w:tcPr>
          <w:p>
            <w:r>
              <w:t>Reporting / conformité</w:t>
            </w:r>
          </w:p>
        </w:tc>
        <w:tc>
          <w:tcPr>
            <w:tcW w:type="dxa" w:w="2880"/>
          </w:tcPr>
          <w:p>
            <w:r>
              <w:t>⭐⭐⭐⭐</w:t>
            </w:r>
          </w:p>
        </w:tc>
        <w:tc>
          <w:tcPr>
            <w:tcW w:type="dxa" w:w="2880"/>
          </w:tcPr>
          <w:p>
            <w:r>
              <w:t>Workbooks, Power BI, rapports Azure</w:t>
            </w:r>
          </w:p>
        </w:tc>
      </w:tr>
    </w:tbl>
    <w:p/>
    <w:p>
      <w:pPr>
        <w:pStyle w:val="Heading3"/>
      </w:pPr>
      <w:r>
        <w:t>4.4 Intégrations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Niveau</w:t>
            </w:r>
          </w:p>
        </w:tc>
        <w:tc>
          <w:tcPr>
            <w:tcW w:type="dxa" w:w="2880"/>
          </w:tcPr>
          <w:p>
            <w:r>
              <w:t>Détail</w:t>
            </w:r>
          </w:p>
        </w:tc>
      </w:tr>
      <w:tr>
        <w:tc>
          <w:tcPr>
            <w:tcW w:type="dxa" w:w="2880"/>
          </w:tcPr>
          <w:p>
            <w:r>
              <w:t>Entra ID / Azure AD</w:t>
            </w:r>
          </w:p>
        </w:tc>
        <w:tc>
          <w:tcPr>
            <w:tcW w:type="dxa" w:w="2880"/>
          </w:tcPr>
          <w:p>
            <w:r>
              <w:t>**Natif**</w:t>
            </w:r>
          </w:p>
        </w:tc>
        <w:tc>
          <w:tcPr>
            <w:tcW w:type="dxa" w:w="2880"/>
          </w:tcPr>
          <w:p>
            <w:r>
              <w:t>Sign-in logs, audit, Identity Protection</w:t>
            </w:r>
          </w:p>
        </w:tc>
      </w:tr>
      <w:tr>
        <w:tc>
          <w:tcPr>
            <w:tcW w:type="dxa" w:w="2880"/>
          </w:tcPr>
          <w:p>
            <w:r>
              <w:t>Microsoft 365</w:t>
            </w:r>
          </w:p>
        </w:tc>
        <w:tc>
          <w:tcPr>
            <w:tcW w:type="dxa" w:w="2880"/>
          </w:tcPr>
          <w:p>
            <w:r>
              <w:t>**Natif**</w:t>
            </w:r>
          </w:p>
        </w:tc>
        <w:tc>
          <w:tcPr>
            <w:tcW w:type="dxa" w:w="2880"/>
          </w:tcPr>
          <w:p>
            <w:r>
              <w:t>Exchange, SharePoint, Teams, Defender for Office</w:t>
            </w:r>
          </w:p>
        </w:tc>
      </w:tr>
      <w:tr>
        <w:tc>
          <w:tcPr>
            <w:tcW w:type="dxa" w:w="2880"/>
          </w:tcPr>
          <w:p>
            <w:r>
              <w:t>Defender XDR / EDR</w:t>
            </w:r>
          </w:p>
        </w:tc>
        <w:tc>
          <w:tcPr>
            <w:tcW w:type="dxa" w:w="2880"/>
          </w:tcPr>
          <w:p>
            <w:r>
              <w:t>**Natif**</w:t>
            </w:r>
          </w:p>
        </w:tc>
        <w:tc>
          <w:tcPr>
            <w:tcW w:type="dxa" w:w="2880"/>
          </w:tcPr>
          <w:p>
            <w:r>
              <w:t>Alertes, incidents, advanced hunting</w:t>
            </w:r>
          </w:p>
        </w:tc>
      </w:tr>
      <w:tr>
        <w:tc>
          <w:tcPr>
            <w:tcW w:type="dxa" w:w="2880"/>
          </w:tcPr>
          <w:p>
            <w:r>
              <w:t>Azure (IaaS/PaaS)</w:t>
            </w:r>
          </w:p>
        </w:tc>
        <w:tc>
          <w:tcPr>
            <w:tcW w:type="dxa" w:w="2880"/>
          </w:tcPr>
          <w:p>
            <w:r>
              <w:t>**Natif**</w:t>
            </w:r>
          </w:p>
        </w:tc>
        <w:tc>
          <w:tcPr>
            <w:tcW w:type="dxa" w:w="2880"/>
          </w:tcPr>
          <w:p>
            <w:r>
              <w:t>Activity Log, NSG, Key Vault, etc.</w:t>
            </w:r>
          </w:p>
        </w:tc>
      </w:tr>
      <w:tr>
        <w:tc>
          <w:tcPr>
            <w:tcW w:type="dxa" w:w="2880"/>
          </w:tcPr>
          <w:p>
            <w:r>
              <w:t>AWS / GCP</w:t>
            </w:r>
          </w:p>
        </w:tc>
        <w:tc>
          <w:tcPr>
            <w:tcW w:type="dxa" w:w="2880"/>
          </w:tcPr>
          <w:p>
            <w:r>
              <w:t>Bon</w:t>
            </w:r>
          </w:p>
        </w:tc>
        <w:tc>
          <w:tcPr>
            <w:tcW w:type="dxa" w:w="2880"/>
          </w:tcPr>
          <w:p>
            <w:r>
              <w:t>Connecteurs disponibles</w:t>
            </w:r>
          </w:p>
        </w:tc>
      </w:tr>
      <w:tr>
        <w:tc>
          <w:tcPr>
            <w:tcW w:type="dxa" w:w="2880"/>
          </w:tcPr>
          <w:p>
            <w:r>
              <w:t>Firewall / proxy</w:t>
            </w:r>
          </w:p>
        </w:tc>
        <w:tc>
          <w:tcPr>
            <w:tcW w:type="dxa" w:w="2880"/>
          </w:tcPr>
          <w:p>
            <w:r>
              <w:t>Bon</w:t>
            </w:r>
          </w:p>
        </w:tc>
        <w:tc>
          <w:tcPr>
            <w:tcW w:type="dxa" w:w="2880"/>
          </w:tcPr>
          <w:p>
            <w:r>
              <w:t>Palo Alto, Fortinet, Check Point, etc.</w:t>
            </w:r>
          </w:p>
        </w:tc>
      </w:tr>
      <w:tr>
        <w:tc>
          <w:tcPr>
            <w:tcW w:type="dxa" w:w="2880"/>
          </w:tcPr>
          <w:p>
            <w:r>
              <w:t>Ticketing</w:t>
            </w:r>
          </w:p>
        </w:tc>
        <w:tc>
          <w:tcPr>
            <w:tcW w:type="dxa" w:w="2880"/>
          </w:tcPr>
          <w:p>
            <w:r>
              <w:t>Bon</w:t>
            </w:r>
          </w:p>
        </w:tc>
        <w:tc>
          <w:tcPr>
            <w:tcW w:type="dxa" w:w="2880"/>
          </w:tcPr>
          <w:p>
            <w:r>
              <w:t>ServiceNow, Jira via Logic Apps</w:t>
            </w:r>
          </w:p>
        </w:tc>
      </w:tr>
      <w:tr>
        <w:tc>
          <w:tcPr>
            <w:tcW w:type="dxa" w:w="2880"/>
          </w:tcPr>
          <w:p>
            <w:r>
              <w:t>Active Directory on-prem</w:t>
            </w:r>
          </w:p>
        </w:tc>
        <w:tc>
          <w:tcPr>
            <w:tcW w:type="dxa" w:w="2880"/>
          </w:tcPr>
          <w:p>
            <w:r>
              <w:t>Bon</w:t>
            </w:r>
          </w:p>
        </w:tc>
        <w:tc>
          <w:tcPr>
            <w:tcW w:type="dxa" w:w="2880"/>
          </w:tcPr>
          <w:p>
            <w:r>
              <w:t>Via AMA + connecteurs</w:t>
            </w:r>
          </w:p>
        </w:tc>
      </w:tr>
    </w:tbl>
    <w:p/>
    <w:p>
      <w:pPr>
        <w:pStyle w:val="Heading3"/>
      </w:pPr>
      <w:r>
        <w:t>4.5 Exploitation SOC</w:t>
      </w:r>
    </w:p>
    <w:p/>
    <w:p>
      <w:r>
        <w:t>Points positifs :</w:t>
      </w:r>
    </w:p>
    <w:p>
      <w:pPr>
        <w:pStyle w:val="ListBullet"/>
      </w:pPr>
      <w:r>
        <w:t>Console unifiée Microsoft Security (si Defender deployé)</w:t>
      </w:r>
    </w:p>
    <w:p>
      <w:pPr>
        <w:pStyle w:val="ListBullet"/>
      </w:pPr>
      <w:r>
        <w:t>RBAC Azure granulaire, multi-workspace</w:t>
      </w:r>
    </w:p>
    <w:p>
      <w:pPr>
        <w:pStyle w:val="ListBullet"/>
      </w:pPr>
      <w:r>
        <w:t>Documentation et contenu Microsoft très fournis (GitHub, Learn)</w:t>
      </w:r>
    </w:p>
    <w:p>
      <w:pPr>
        <w:pStyle w:val="ListBullet"/>
      </w:pPr>
      <w:r>
        <w:t>Scalabilité sans dimensionnement infra locale</w:t>
      </w:r>
    </w:p>
    <w:p/>
    <w:p>
      <w:r>
        <w:t>Points d'attention :</w:t>
      </w:r>
    </w:p>
    <w:p>
      <w:pPr>
        <w:pStyle w:val="ListBullet"/>
      </w:pPr>
      <w:r>
        <w:t>**Courbe d'apprentissage KQL** — compétence clé pour analysts</w:t>
      </w:r>
    </w:p>
    <w:p>
      <w:pPr>
        <w:pStyle w:val="ListBullet"/>
      </w:pPr>
      <w:r>
        <w:t>Tuning des règles nécessaire pour limiter faux positifs</w:t>
      </w:r>
    </w:p>
    <w:p>
      <w:pPr>
        <w:pStyle w:val="ListBullet"/>
      </w:pPr>
      <w:r>
        <w:t>**Gestion des coûts d'ingestion** — surveillance continue requise</w:t>
      </w:r>
    </w:p>
    <w:p>
      <w:pPr>
        <w:pStyle w:val="ListBullet"/>
      </w:pPr>
      <w:r>
        <w:t>Dépendance à la connectivité Azure</w:t>
      </w:r>
    </w:p>
    <w:p/>
    <w:p>
      <w:pPr>
        <w:pStyle w:val="Heading3"/>
      </w:pPr>
      <w:r>
        <w:t>4.6 Sécurité et conformité</w:t>
      </w:r>
    </w:p>
    <w:p/>
    <w:p>
      <w:pPr>
        <w:pStyle w:val="ListBullet"/>
      </w:pPr>
      <w:r>
        <w:t>Chiffrement en transit (TLS) et au repos (Azure Storage)</w:t>
      </w:r>
    </w:p>
    <w:p>
      <w:pPr>
        <w:pStyle w:val="ListBullet"/>
      </w:pPr>
      <w:r>
        <w:t>Hébergement régional (France, EU) — souveraineté partielle</w:t>
      </w:r>
    </w:p>
    <w:p>
      <w:pPr>
        <w:pStyle w:val="ListBullet"/>
      </w:pPr>
      <w:r>
        <w:t>Certifications : ISO 27001, SOC 1/2/3, RGPD, HIPAA (Azure)</w:t>
      </w:r>
    </w:p>
    <w:p>
      <w:pPr>
        <w:pStyle w:val="ListBullet"/>
      </w:pPr>
      <w:r>
        <w:t>Audit trail Azure Activity Log</w:t>
      </w:r>
    </w:p>
    <w:p/>
    <w:p>
      <w:pPr>
        <w:pStyle w:val="Heading3"/>
      </w:pPr>
      <w:r>
        <w:t>4.7 Modèle économique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Élément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Licence</w:t>
            </w:r>
          </w:p>
        </w:tc>
        <w:tc>
          <w:tcPr>
            <w:tcW w:type="dxa" w:w="4320"/>
          </w:tcPr>
          <w:p>
            <w:r>
              <w:t>Ingestion (GB/jour) + rétention + fonctionnalités</w:t>
            </w:r>
          </w:p>
        </w:tc>
      </w:tr>
      <w:tr>
        <w:tc>
          <w:tcPr>
            <w:tcW w:type="dxa" w:w="4320"/>
          </w:tcPr>
          <w:p>
            <w:r>
              <w:t>Coûts variables</w:t>
            </w:r>
          </w:p>
        </w:tc>
        <w:tc>
          <w:tcPr>
            <w:tcW w:type="dxa" w:w="4320"/>
          </w:tcPr>
          <w:p>
            <w:r>
              <w:t>Ingestion burst, archive longue durée, connecteurs premium</w:t>
            </w:r>
          </w:p>
        </w:tc>
      </w:tr>
      <w:tr>
        <w:tc>
          <w:tcPr>
            <w:tcW w:type="dxa" w:w="4320"/>
          </w:tcPr>
          <w:p>
            <w:r>
              <w:t>Coûts fixes</w:t>
            </w:r>
          </w:p>
        </w:tc>
        <w:tc>
          <w:tcPr>
            <w:tcW w:type="dxa" w:w="4320"/>
          </w:tcPr>
          <w:p>
            <w:r>
              <w:t>Intégration, formation KQL, accompagnement</w:t>
            </w:r>
          </w:p>
        </w:tc>
      </w:tr>
      <w:tr>
        <w:tc>
          <w:tcPr>
            <w:tcW w:type="dxa" w:w="4320"/>
          </w:tcPr>
          <w:p>
            <w:r>
              <w:t>Optimisation</w:t>
            </w:r>
          </w:p>
        </w:tc>
        <w:tc>
          <w:tcPr>
            <w:tcW w:type="dxa" w:w="4320"/>
          </w:tcPr>
          <w:p>
            <w:r>
              <w:t>Filtrage AMA, tables de transformation, commitment Azure</w:t>
            </w:r>
          </w:p>
        </w:tc>
      </w:tr>
    </w:tbl>
    <w:p/>
    <w:p>
      <w:r>
        <w:t>TCO estimé 3 ans : ~46,5 M FCFA (périmètre calibré budget)</w:t>
      </w:r>
    </w:p>
    <w:p/>
    <w:p>
      <w:pPr>
        <w:pStyle w:val="Heading3"/>
      </w:pPr>
      <w:r>
        <w:t>4.8 Synthèse Offre 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Forces</w:t>
            </w:r>
          </w:p>
        </w:tc>
        <w:tc>
          <w:tcPr>
            <w:tcW w:type="dxa" w:w="4320"/>
          </w:tcPr>
          <w:p>
            <w:r>
              <w:t>Faiblesses</w:t>
            </w:r>
          </w:p>
        </w:tc>
      </w:tr>
      <w:tr>
        <w:tc>
          <w:tcPr>
            <w:tcW w:type="dxa" w:w="4320"/>
          </w:tcPr>
          <w:p>
            <w:r>
              <w:t>Meilleure intégration Microsoft</w:t>
            </w:r>
          </w:p>
        </w:tc>
        <w:tc>
          <w:tcPr>
            <w:tcW w:type="dxa" w:w="4320"/>
          </w:tcPr>
          <w:p>
            <w:r>
              <w:t>Dépendance cloud Azure</w:t>
            </w:r>
          </w:p>
        </w:tc>
      </w:tr>
      <w:tr>
        <w:tc>
          <w:tcPr>
            <w:tcW w:type="dxa" w:w="4320"/>
          </w:tcPr>
          <w:p>
            <w:r>
              <w:t>SOAR et détection avancés</w:t>
            </w:r>
          </w:p>
        </w:tc>
        <w:tc>
          <w:tcPr>
            <w:tcW w:type="dxa" w:w="4320"/>
          </w:tcPr>
          <w:p>
            <w:r>
              <w:t>Modèle licence ingestion complexe</w:t>
            </w:r>
          </w:p>
        </w:tc>
      </w:tr>
      <w:tr>
        <w:tc>
          <w:tcPr>
            <w:tcW w:type="dxa" w:w="4320"/>
          </w:tcPr>
          <w:p>
            <w:r>
              <w:t>Scalabilité sans infra locale</w:t>
            </w:r>
          </w:p>
        </w:tc>
        <w:tc>
          <w:tcPr>
            <w:tcW w:type="dxa" w:w="4320"/>
          </w:tcPr>
          <w:p>
            <w:r>
              <w:t>Courbe KQL</w:t>
            </w:r>
          </w:p>
        </w:tc>
      </w:tr>
      <w:tr>
        <w:tc>
          <w:tcPr>
            <w:tcW w:type="dxa" w:w="4320"/>
          </w:tcPr>
          <w:p>
            <w:r>
              <w:t>Dans le budget 50 M FCFA</w:t>
            </w:r>
          </w:p>
        </w:tc>
        <w:tc>
          <w:tcPr>
            <w:tcW w:type="dxa" w:w="4320"/>
          </w:tcPr>
          <w:p>
            <w:r>
              <w:t>Coûts ingestion à monitorer</w:t>
            </w:r>
          </w:p>
        </w:tc>
      </w:tr>
      <w:tr>
        <w:tc>
          <w:tcPr>
            <w:tcW w:type="dxa" w:w="4320"/>
          </w:tcPr>
          <w:p>
            <w:r>
              <w:t>Roadmap et pérennité Microsoft</w:t>
            </w:r>
          </w:p>
        </w:tc>
        <w:tc>
          <w:tcPr>
            <w:tcW w:type="dxa" w:w="4320"/>
          </w:tcPr>
          <w:p>
            <w:r>
              <w:t>Souveraineté = cloud régional</w:t>
            </w:r>
          </w:p>
        </w:tc>
      </w:tr>
    </w:tbl>
    <w:p/>
    <w:p/>
    <w:p/>
    <w:p>
      <w:pPr>
        <w:pStyle w:val="Heading2"/>
      </w:pPr>
      <w:r>
        <w:t>5. Offre B — FortiSIEM</w:t>
      </w:r>
    </w:p>
    <w:p/>
    <w:p>
      <w:pPr>
        <w:pStyle w:val="Heading3"/>
      </w:pPr>
      <w:r>
        <w:t>5.1 Description produit</w:t>
      </w:r>
    </w:p>
    <w:p/>
    <w:p>
      <w:r>
        <w:t>FortiSIEM est le SIEM de Fortinet, orienté corrélation temps réel et supervision de la sécurité dans un écosystème Fortinet (FortiGate, FortiEDR, FortiAnalyzer). Déploiement typique on-prem ou hybride avec collectors et appliances.</w:t>
      </w:r>
    </w:p>
    <w:p/>
    <w:p>
      <w:pPr>
        <w:pStyle w:val="Heading3"/>
      </w:pPr>
      <w:r>
        <w:t>5.2 Architecture technique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Composant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Ingestion</w:t>
            </w:r>
          </w:p>
        </w:tc>
        <w:tc>
          <w:tcPr>
            <w:tcW w:type="dxa" w:w="4320"/>
          </w:tcPr>
          <w:p>
            <w:r>
              <w:t>Agents FortiSIEM, syslog, SNMP, API, WMI</w:t>
            </w:r>
          </w:p>
        </w:tc>
      </w:tr>
      <w:tr>
        <w:tc>
          <w:tcPr>
            <w:tcW w:type="dxa" w:w="4320"/>
          </w:tcPr>
          <w:p>
            <w:r>
              <w:t>Stockage</w:t>
            </w:r>
          </w:p>
        </w:tc>
        <w:tc>
          <w:tcPr>
            <w:tcW w:type="dxa" w:w="4320"/>
          </w:tcPr>
          <w:p>
            <w:r>
              <w:t>Appliances FortiSIEM / collectors, rétention locale</w:t>
            </w:r>
          </w:p>
        </w:tc>
      </w:tr>
      <w:tr>
        <w:tc>
          <w:tcPr>
            <w:tcW w:type="dxa" w:w="4320"/>
          </w:tcPr>
          <w:p>
            <w:r>
              <w:t>Analyse</w:t>
            </w:r>
          </w:p>
        </w:tc>
        <w:tc>
          <w:tcPr>
            <w:tcW w:type="dxa" w:w="4320"/>
          </w:tcPr>
          <w:p>
            <w:r>
              <w:t>Corrélation multi-étapes temps réel, FortiView</w:t>
            </w:r>
          </w:p>
        </w:tc>
      </w:tr>
      <w:tr>
        <w:tc>
          <w:tcPr>
            <w:tcW w:type="dxa" w:w="4320"/>
          </w:tcPr>
          <w:p>
            <w:r>
              <w:t>Automatisation</w:t>
            </w:r>
          </w:p>
        </w:tc>
        <w:tc>
          <w:tcPr>
            <w:tcW w:type="dxa" w:w="4320"/>
          </w:tcPr>
          <w:p>
            <w:r>
              <w:t>Actions intégrées ; FortiSOAR en complément</w:t>
            </w:r>
          </w:p>
        </w:tc>
      </w:tr>
      <w:tr>
        <w:tc>
          <w:tcPr>
            <w:tcW w:type="dxa" w:w="4320"/>
          </w:tcPr>
          <w:p>
            <w:r>
              <w:t>HA</w:t>
            </w:r>
          </w:p>
        </w:tc>
        <w:tc>
          <w:tcPr>
            <w:tcW w:type="dxa" w:w="4320"/>
          </w:tcPr>
          <w:p>
            <w:r>
              <w:t>Cluster collectors + appliances redondées</w:t>
            </w:r>
          </w:p>
        </w:tc>
      </w:tr>
    </w:tbl>
    <w:p/>
    <w:p>
      <w:r>
        <w:t>Modèle : On-prem / hybride — infrastructure à dimensionner et maintenir.</w:t>
      </w:r>
    </w:p>
    <w:p/>
    <w:p>
      <w:pPr>
        <w:pStyle w:val="Heading3"/>
      </w:pPr>
      <w:r>
        <w:t>5.3 Fonctionnalités de détection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Capacité</w:t>
            </w:r>
          </w:p>
        </w:tc>
        <w:tc>
          <w:tcPr>
            <w:tcW w:type="dxa" w:w="2880"/>
          </w:tcPr>
          <w:p>
            <w:r>
              <w:t>Évaluation</w:t>
            </w:r>
          </w:p>
        </w:tc>
        <w:tc>
          <w:tcPr>
            <w:tcW w:type="dxa" w:w="2880"/>
          </w:tcPr>
          <w:p>
            <w:r>
              <w:t>Commentaire</w:t>
            </w:r>
          </w:p>
        </w:tc>
      </w:tr>
      <w:tr>
        <w:tc>
          <w:tcPr>
            <w:tcW w:type="dxa" w:w="2880"/>
          </w:tcPr>
          <w:p>
            <w:r>
              <w:t>Collecte multi-sources</w:t>
            </w:r>
          </w:p>
        </w:tc>
        <w:tc>
          <w:tcPr>
            <w:tcW w:type="dxa" w:w="2880"/>
          </w:tcPr>
          <w:p>
            <w:r>
              <w:t>⭐⭐⭐⭐</w:t>
            </w:r>
          </w:p>
        </w:tc>
        <w:tc>
          <w:tcPr>
            <w:tcW w:type="dxa" w:w="2880"/>
          </w:tcPr>
          <w:p>
            <w:r>
              <w:t>Agents, syslog, API — large couverture</w:t>
            </w:r>
          </w:p>
        </w:tc>
      </w:tr>
      <w:tr>
        <w:tc>
          <w:tcPr>
            <w:tcW w:type="dxa" w:w="2880"/>
          </w:tcPr>
          <w:p>
            <w:r>
              <w:t>Corrélation temps réel</w:t>
            </w:r>
          </w:p>
        </w:tc>
        <w:tc>
          <w:tcPr>
            <w:tcW w:type="dxa" w:w="2880"/>
          </w:tcPr>
          <w:p>
            <w:r>
              <w:t>⭐⭐⭐⭐</w:t>
            </w:r>
          </w:p>
        </w:tc>
        <w:tc>
          <w:tcPr>
            <w:tcW w:type="dxa" w:w="2880"/>
          </w:tcPr>
          <w:p>
            <w:r>
              <w:t>Multi-étapes, règles custom</w:t>
            </w:r>
          </w:p>
        </w:tc>
      </w:tr>
      <w:tr>
        <w:tc>
          <w:tcPr>
            <w:tcW w:type="dxa" w:w="2880"/>
          </w:tcPr>
          <w:p>
            <w:r>
              <w:t>UEBA</w:t>
            </w:r>
          </w:p>
        </w:tc>
        <w:tc>
          <w:tcPr>
            <w:tcW w:type="dxa" w:w="2880"/>
          </w:tcPr>
          <w:p>
            <w:r>
              <w:t>⭐⭐⭐</w:t>
            </w:r>
          </w:p>
        </w:tc>
        <w:tc>
          <w:tcPr>
            <w:tcW w:type="dxa" w:w="2880"/>
          </w:tcPr>
          <w:p>
            <w:r>
              <w:t>Analyse comportementale limitée vs leaders</w:t>
            </w:r>
          </w:p>
        </w:tc>
      </w:tr>
      <w:tr>
        <w:tc>
          <w:tcPr>
            <w:tcW w:type="dxa" w:w="2880"/>
          </w:tcPr>
          <w:p>
            <w:r>
              <w:t>Threat Intelligence</w:t>
            </w:r>
          </w:p>
        </w:tc>
        <w:tc>
          <w:tcPr>
            <w:tcW w:type="dxa" w:w="2880"/>
          </w:tcPr>
          <w:p>
            <w:r>
              <w:t>⭐⭐⭐⭐</w:t>
            </w:r>
          </w:p>
        </w:tc>
        <w:tc>
          <w:tcPr>
            <w:tcW w:type="dxa" w:w="2880"/>
          </w:tcPr>
          <w:p>
            <w:r>
              <w:t>FortiGuard TI intégré</w:t>
            </w:r>
          </w:p>
        </w:tc>
      </w:tr>
      <w:tr>
        <w:tc>
          <w:tcPr>
            <w:tcW w:type="dxa" w:w="2880"/>
          </w:tcPr>
          <w:p>
            <w:r>
              <w:t>SOAR / playbooks</w:t>
            </w:r>
          </w:p>
        </w:tc>
        <w:tc>
          <w:tcPr>
            <w:tcW w:type="dxa" w:w="2880"/>
          </w:tcPr>
          <w:p>
            <w:r>
              <w:t>⭐⭐⭐</w:t>
            </w:r>
          </w:p>
        </w:tc>
        <w:tc>
          <w:tcPr>
            <w:tcW w:type="dxa" w:w="2880"/>
          </w:tcPr>
          <w:p>
            <w:r>
              <w:t>Automatisation basique ; FortiSOAR séparé</w:t>
            </w:r>
          </w:p>
        </w:tc>
      </w:tr>
      <w:tr>
        <w:tc>
          <w:tcPr>
            <w:tcW w:type="dxa" w:w="2880"/>
          </w:tcPr>
          <w:p>
            <w:r>
              <w:t>Cas d'usage pré-packagés</w:t>
            </w:r>
          </w:p>
        </w:tc>
        <w:tc>
          <w:tcPr>
            <w:tcW w:type="dxa" w:w="2880"/>
          </w:tcPr>
          <w:p>
            <w:r>
              <w:t>⭐⭐⭐⭐</w:t>
            </w:r>
          </w:p>
        </w:tc>
        <w:tc>
          <w:tcPr>
            <w:tcW w:type="dxa" w:w="2880"/>
          </w:tcPr>
          <w:p>
            <w:r>
              <w:t>Templates secteur / compliance</w:t>
            </w:r>
          </w:p>
        </w:tc>
      </w:tr>
      <w:tr>
        <w:tc>
          <w:tcPr>
            <w:tcW w:type="dxa" w:w="2880"/>
          </w:tcPr>
          <w:p>
            <w:r>
              <w:t>Hunting / forensics</w:t>
            </w:r>
          </w:p>
        </w:tc>
        <w:tc>
          <w:tcPr>
            <w:tcW w:type="dxa" w:w="2880"/>
          </w:tcPr>
          <w:p>
            <w:r>
              <w:t>⭐⭐⭐</w:t>
            </w:r>
          </w:p>
        </w:tc>
        <w:tc>
          <w:tcPr>
            <w:tcW w:type="dxa" w:w="2880"/>
          </w:tcPr>
          <w:p>
            <w:r>
              <w:t>FortiView — moins riche que KQL</w:t>
            </w:r>
          </w:p>
        </w:tc>
      </w:tr>
      <w:tr>
        <w:tc>
          <w:tcPr>
            <w:tcW w:type="dxa" w:w="2880"/>
          </w:tcPr>
          <w:p>
            <w:r>
              <w:t>Reporting / conformité</w:t>
            </w:r>
          </w:p>
        </w:tc>
        <w:tc>
          <w:tcPr>
            <w:tcW w:type="dxa" w:w="2880"/>
          </w:tcPr>
          <w:p>
            <w:r>
              <w:t>⭐⭐⭐⭐</w:t>
            </w:r>
          </w:p>
        </w:tc>
        <w:tc>
          <w:tcPr>
            <w:tcW w:type="dxa" w:w="2880"/>
          </w:tcPr>
          <w:p>
            <w:r>
              <w:t>Dashboards opérationnels</w:t>
            </w:r>
          </w:p>
        </w:tc>
      </w:tr>
    </w:tbl>
    <w:p/>
    <w:p>
      <w:pPr>
        <w:pStyle w:val="Heading3"/>
      </w:pPr>
      <w:r>
        <w:t>5.4 Intégrations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Niveau</w:t>
            </w:r>
          </w:p>
        </w:tc>
        <w:tc>
          <w:tcPr>
            <w:tcW w:type="dxa" w:w="2880"/>
          </w:tcPr>
          <w:p>
            <w:r>
              <w:t>Détail</w:t>
            </w:r>
          </w:p>
        </w:tc>
      </w:tr>
      <w:tr>
        <w:tc>
          <w:tcPr>
            <w:tcW w:type="dxa" w:w="2880"/>
          </w:tcPr>
          <w:p>
            <w:r>
              <w:t>FortiGate / Fortinet</w:t>
            </w:r>
          </w:p>
        </w:tc>
        <w:tc>
          <w:tcPr>
            <w:tcW w:type="dxa" w:w="2880"/>
          </w:tcPr>
          <w:p>
            <w:r>
              <w:t>**Excellent**</w:t>
            </w:r>
          </w:p>
        </w:tc>
        <w:tc>
          <w:tcPr>
            <w:tcW w:type="dxa" w:w="2880"/>
          </w:tcPr>
          <w:p>
            <w:r>
              <w:t>Intégration native, corrélation directe</w:t>
            </w:r>
          </w:p>
        </w:tc>
      </w:tr>
      <w:tr>
        <w:tc>
          <w:tcPr>
            <w:tcW w:type="dxa" w:w="2880"/>
          </w:tcPr>
          <w:p>
            <w:r>
              <w:t>FortiEDR / FortiClient</w:t>
            </w:r>
          </w:p>
        </w:tc>
        <w:tc>
          <w:tcPr>
            <w:tcW w:type="dxa" w:w="2880"/>
          </w:tcPr>
          <w:p>
            <w:r>
              <w:t>**Excellent**</w:t>
            </w:r>
          </w:p>
        </w:tc>
        <w:tc>
          <w:tcPr>
            <w:tcW w:type="dxa" w:w="2880"/>
          </w:tcPr>
          <w:p>
            <w:r>
              <w:t>Stack unifiée</w:t>
            </w:r>
          </w:p>
        </w:tc>
      </w:tr>
      <w:tr>
        <w:tc>
          <w:tcPr>
            <w:tcW w:type="dxa" w:w="2880"/>
          </w:tcPr>
          <w:p>
            <w:r>
              <w:t>Active Directory</w:t>
            </w:r>
          </w:p>
        </w:tc>
        <w:tc>
          <w:tcPr>
            <w:tcW w:type="dxa" w:w="2880"/>
          </w:tcPr>
          <w:p>
            <w:r>
              <w:t>Bon</w:t>
            </w:r>
          </w:p>
        </w:tc>
        <w:tc>
          <w:tcPr>
            <w:tcW w:type="dxa" w:w="2880"/>
          </w:tcPr>
          <w:p>
            <w:r>
              <w:t>WMI, LDAP</w:t>
            </w:r>
          </w:p>
        </w:tc>
      </w:tr>
      <w:tr>
        <w:tc>
          <w:tcPr>
            <w:tcW w:type="dxa" w:w="2880"/>
          </w:tcPr>
          <w:p>
            <w:r>
              <w:t>Entra ID / M365</w:t>
            </w:r>
          </w:p>
        </w:tc>
        <w:tc>
          <w:tcPr>
            <w:tcW w:type="dxa" w:w="2880"/>
          </w:tcPr>
          <w:p>
            <w:r>
              <w:t>Partiel</w:t>
            </w:r>
          </w:p>
        </w:tc>
        <w:tc>
          <w:tcPr>
            <w:tcW w:type="dxa" w:w="2880"/>
          </w:tcPr>
          <w:p>
            <w:r>
              <w:t>Connecteurs moins exhaustifs que Sentinel</w:t>
            </w:r>
          </w:p>
        </w:tc>
      </w:tr>
      <w:tr>
        <w:tc>
          <w:tcPr>
            <w:tcW w:type="dxa" w:w="2880"/>
          </w:tcPr>
          <w:p>
            <w:r>
              <w:t>AWS / Azure / GCP</w:t>
            </w:r>
          </w:p>
        </w:tc>
        <w:tc>
          <w:tcPr>
            <w:tcW w:type="dxa" w:w="2880"/>
          </w:tcPr>
          <w:p>
            <w:r>
              <w:t>Partiel</w:t>
            </w:r>
          </w:p>
        </w:tc>
        <w:tc>
          <w:tcPr>
            <w:tcW w:type="dxa" w:w="2880"/>
          </w:tcPr>
          <w:p>
            <w:r>
              <w:t>Connecteurs cloud présents mais limités</w:t>
            </w:r>
          </w:p>
        </w:tc>
      </w:tr>
      <w:tr>
        <w:tc>
          <w:tcPr>
            <w:tcW w:type="dxa" w:w="2880"/>
          </w:tcPr>
          <w:p>
            <w:r>
              <w:t>Ticketing</w:t>
            </w:r>
          </w:p>
        </w:tc>
        <w:tc>
          <w:tcPr>
            <w:tcW w:type="dxa" w:w="2880"/>
          </w:tcPr>
          <w:p>
            <w:r>
              <w:t>Partiel</w:t>
            </w:r>
          </w:p>
        </w:tc>
        <w:tc>
          <w:tcPr>
            <w:tcW w:type="dxa" w:w="2880"/>
          </w:tcPr>
          <w:p>
            <w:r>
              <w:t>Connecteurs disponibles</w:t>
            </w:r>
          </w:p>
        </w:tc>
      </w:tr>
      <w:tr>
        <w:tc>
          <w:tcPr>
            <w:tcW w:type="dxa" w:w="2880"/>
          </w:tcPr>
          <w:p>
            <w:r>
              <w:t>Multi-vendeurs réseau</w:t>
            </w:r>
          </w:p>
        </w:tc>
        <w:tc>
          <w:tcPr>
            <w:tcW w:type="dxa" w:w="2880"/>
          </w:tcPr>
          <w:p>
            <w:r>
              <w:t>Bon</w:t>
            </w:r>
          </w:p>
        </w:tc>
        <w:tc>
          <w:tcPr>
            <w:tcW w:type="dxa" w:w="2880"/>
          </w:tcPr>
          <w:p>
            <w:r>
              <w:t>Cisco, Palo Alto via syslog/API</w:t>
            </w:r>
          </w:p>
        </w:tc>
      </w:tr>
    </w:tbl>
    <w:p/>
    <w:p>
      <w:pPr>
        <w:pStyle w:val="Heading3"/>
      </w:pPr>
      <w:r>
        <w:t>5.5 Exploitation SOC</w:t>
      </w:r>
    </w:p>
    <w:p/>
    <w:p>
      <w:r>
        <w:t>Points positifs :</w:t>
      </w:r>
    </w:p>
    <w:p>
      <w:pPr>
        <w:pStyle w:val="ListBullet"/>
      </w:pPr>
      <w:r>
        <w:t>Console familière pour équipes Fortinet / réseau</w:t>
      </w:r>
    </w:p>
    <w:p>
      <w:pPr>
        <w:pStyle w:val="ListBullet"/>
      </w:pPr>
      <w:r>
        <w:t>Administration centralisée si stack Fortinet existante</w:t>
      </w:r>
    </w:p>
    <w:p>
      <w:pPr>
        <w:pStyle w:val="ListBullet"/>
      </w:pPr>
      <w:r>
        <w:t>Bonne documentation Fortinet et parcours NSE (formation)</w:t>
      </w:r>
    </w:p>
    <w:p/>
    <w:p>
      <w:r>
        <w:t>Points d'attention :</w:t>
      </w:r>
    </w:p>
    <w:p>
      <w:pPr>
        <w:pStyle w:val="ListBullet"/>
      </w:pPr>
      <w:r>
        <w:t>UEBA et SOAR avancés nécessitent produits complémentaires</w:t>
      </w:r>
    </w:p>
    <w:p>
      <w:pPr>
        <w:pStyle w:val="ListBullet"/>
      </w:pPr>
      <w:r>
        <w:t>Licences multiples (SIEM + FortiCare + appliances)</w:t>
      </w:r>
    </w:p>
    <w:p>
      <w:pPr>
        <w:pStyle w:val="ListBullet"/>
      </w:pPr>
      <w:r>
        <w:t>Dimensionnement appliances pour montée en charge</w:t>
      </w:r>
    </w:p>
    <w:p/>
    <w:p>
      <w:pPr>
        <w:pStyle w:val="Heading3"/>
      </w:pPr>
      <w:r>
        <w:t>5.6 Sécurité et conformité</w:t>
      </w:r>
    </w:p>
    <w:p/>
    <w:p>
      <w:pPr>
        <w:pStyle w:val="ListBullet"/>
      </w:pPr>
      <w:r>
        <w:t>Chiffrement configurable (transit / repos)</w:t>
      </w:r>
    </w:p>
    <w:p>
      <w:pPr>
        <w:pStyle w:val="ListBullet"/>
      </w:pPr>
      <w:r>
        <w:t>Données on-prem — souveraineté maximale</w:t>
      </w:r>
    </w:p>
    <w:p>
      <w:pPr>
        <w:pStyle w:val="ListBullet"/>
      </w:pPr>
      <w:r>
        <w:t>Reporting conformité intégré (PCI, HIPAA, etc.)</w:t>
      </w:r>
    </w:p>
    <w:p>
      <w:pPr>
        <w:pStyle w:val="ListBullet"/>
      </w:pPr>
      <w:r>
        <w:t>Support FortiCare 24/7 (selon contrat)</w:t>
      </w:r>
    </w:p>
    <w:p/>
    <w:p>
      <w:pPr>
        <w:pStyle w:val="Heading3"/>
      </w:pPr>
      <w:r>
        <w:t>5.7 Modèle économique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Élément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Licence</w:t>
            </w:r>
          </w:p>
        </w:tc>
        <w:tc>
          <w:tcPr>
            <w:tcW w:type="dxa" w:w="4320"/>
          </w:tcPr>
          <w:p>
            <w:r>
              <w:t>Par EPS, devices, ou appliances</w:t>
            </w:r>
          </w:p>
        </w:tc>
      </w:tr>
      <w:tr>
        <w:tc>
          <w:tcPr>
            <w:tcW w:type="dxa" w:w="4320"/>
          </w:tcPr>
          <w:p>
            <w:r>
              <w:t>Coûts fixes</w:t>
            </w:r>
          </w:p>
        </w:tc>
        <w:tc>
          <w:tcPr>
            <w:tcW w:type="dxa" w:w="4320"/>
          </w:tcPr>
          <w:p>
            <w:r>
              <w:t>Appliances, collectors, FortiCare renew</w:t>
            </w:r>
          </w:p>
        </w:tc>
      </w:tr>
      <w:tr>
        <w:tc>
          <w:tcPr>
            <w:tcW w:type="dxa" w:w="4320"/>
          </w:tcPr>
          <w:p>
            <w:r>
              <w:t>Coûts variables</w:t>
            </w:r>
          </w:p>
        </w:tc>
        <w:tc>
          <w:tcPr>
            <w:tcW w:type="dxa" w:w="4320"/>
          </w:tcPr>
          <w:p>
            <w:r>
              <w:t>Modules optionnels, montée en charge</w:t>
            </w:r>
          </w:p>
        </w:tc>
      </w:tr>
    </w:tbl>
    <w:p/>
    <w:p>
      <w:r>
        <w:t>TCO estimé 3 ans : ~182 M FCFA — hors budget 50 M FCFA</w:t>
      </w:r>
    </w:p>
    <w:p/>
    <w:p>
      <w:pPr>
        <w:pStyle w:val="Heading3"/>
      </w:pPr>
      <w:r>
        <w:t>5.8 Synthèse Offre B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Forces</w:t>
            </w:r>
          </w:p>
        </w:tc>
        <w:tc>
          <w:tcPr>
            <w:tcW w:type="dxa" w:w="4320"/>
          </w:tcPr>
          <w:p>
            <w:r>
              <w:t>Faiblesses</w:t>
            </w:r>
          </w:p>
        </w:tc>
      </w:tr>
      <w:tr>
        <w:tc>
          <w:tcPr>
            <w:tcW w:type="dxa" w:w="4320"/>
          </w:tcPr>
          <w:p>
            <w:r>
              <w:t>Intégration Fortinet native excellente</w:t>
            </w:r>
          </w:p>
        </w:tc>
        <w:tc>
          <w:tcPr>
            <w:tcW w:type="dxa" w:w="4320"/>
          </w:tcPr>
          <w:p>
            <w:r>
              <w:t>**TCO ~3,6× budget**</w:t>
            </w:r>
          </w:p>
        </w:tc>
      </w:tr>
      <w:tr>
        <w:tc>
          <w:tcPr>
            <w:tcW w:type="dxa" w:w="4320"/>
          </w:tcPr>
          <w:p>
            <w:r>
              <w:t>On-prem, souveraineté locale</w:t>
            </w:r>
          </w:p>
        </w:tc>
        <w:tc>
          <w:tcPr>
            <w:tcW w:type="dxa" w:w="4320"/>
          </w:tcPr>
          <w:p>
            <w:r>
              <w:t>UEBA limité</w:t>
            </w:r>
          </w:p>
        </w:tc>
      </w:tr>
      <w:tr>
        <w:tc>
          <w:tcPr>
            <w:tcW w:type="dxa" w:w="4320"/>
          </w:tcPr>
          <w:p>
            <w:r>
              <w:t>Bonne corrélation temps réel</w:t>
            </w:r>
          </w:p>
        </w:tc>
        <w:tc>
          <w:tcPr>
            <w:tcW w:type="dxa" w:w="4320"/>
          </w:tcPr>
          <w:p>
            <w:r>
              <w:t>SOAR = FortiSOAR séparé</w:t>
            </w:r>
          </w:p>
        </w:tc>
      </w:tr>
      <w:tr>
        <w:tc>
          <w:tcPr>
            <w:tcW w:type="dxa" w:w="4320"/>
          </w:tcPr>
          <w:p>
            <w:r>
              <w:t>Références mid-market</w:t>
            </w:r>
          </w:p>
        </w:tc>
        <w:tc>
          <w:tcPr>
            <w:tcW w:type="dxa" w:w="4320"/>
          </w:tcPr>
          <w:p>
            <w:r>
              <w:t>Cloud / M365 moins riches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Vendor lock-in Fortinet</w:t>
            </w:r>
          </w:p>
        </w:tc>
      </w:tr>
    </w:tbl>
    <w:p/>
    <w:p/>
    <w:p/>
    <w:p>
      <w:pPr>
        <w:pStyle w:val="Heading2"/>
      </w:pPr>
      <w:r>
        <w:t>6. Offre C — Wazuh</w:t>
      </w:r>
    </w:p>
    <w:p/>
    <w:p>
      <w:pPr>
        <w:pStyle w:val="Heading3"/>
      </w:pPr>
      <w:r>
        <w:t>6.1 Description produit</w:t>
      </w:r>
    </w:p>
    <w:p/>
    <w:p>
      <w:r>
        <w:t>Wazuh est une plateforme open source de sécurité unifiée (SIEM, XDR, compliance) basée sur des agents légers, un manager central et un indexer OpenSearch pour stockage et recherche.</w:t>
      </w:r>
    </w:p>
    <w:p/>
    <w:p>
      <w:pPr>
        <w:pStyle w:val="Heading3"/>
      </w:pPr>
      <w:r>
        <w:t>6.2 Architecture technique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Composant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Agents</w:t>
            </w:r>
          </w:p>
        </w:tc>
        <w:tc>
          <w:tcPr>
            <w:tcW w:type="dxa" w:w="4320"/>
          </w:tcPr>
          <w:p>
            <w:r>
              <w:t>Wazuh agent (FIM, vuln, logs, compliance)</w:t>
            </w:r>
          </w:p>
        </w:tc>
      </w:tr>
      <w:tr>
        <w:tc>
          <w:tcPr>
            <w:tcW w:type="dxa" w:w="4320"/>
          </w:tcPr>
          <w:p>
            <w:r>
              <w:t>Manager</w:t>
            </w:r>
          </w:p>
        </w:tc>
        <w:tc>
          <w:tcPr>
            <w:tcW w:type="dxa" w:w="4320"/>
          </w:tcPr>
          <w:p>
            <w:r>
              <w:t>Règles, corrélation, API REST</w:t>
            </w:r>
          </w:p>
        </w:tc>
      </w:tr>
      <w:tr>
        <w:tc>
          <w:tcPr>
            <w:tcW w:type="dxa" w:w="4320"/>
          </w:tcPr>
          <w:p>
            <w:r>
              <w:t>Indexer</w:t>
            </w:r>
          </w:p>
        </w:tc>
        <w:tc>
          <w:tcPr>
            <w:tcW w:type="dxa" w:w="4320"/>
          </w:tcPr>
          <w:p>
            <w:r>
              <w:t>OpenSearch / Wazuh indexer (stockage, recherche)</w:t>
            </w:r>
          </w:p>
        </w:tc>
      </w:tr>
      <w:tr>
        <w:tc>
          <w:tcPr>
            <w:tcW w:type="dxa" w:w="4320"/>
          </w:tcPr>
          <w:p>
            <w:r>
              <w:t>Dashboard</w:t>
            </w:r>
          </w:p>
        </w:tc>
        <w:tc>
          <w:tcPr>
            <w:tcW w:type="dxa" w:w="4320"/>
          </w:tcPr>
          <w:p>
            <w:r>
              <w:t>Wazuh Dashboard (OpenSearch Dashboards)</w:t>
            </w:r>
          </w:p>
        </w:tc>
      </w:tr>
      <w:tr>
        <w:tc>
          <w:tcPr>
            <w:tcW w:type="dxa" w:w="4320"/>
          </w:tcPr>
          <w:p>
            <w:r>
              <w:t>HA</w:t>
            </w:r>
          </w:p>
        </w:tc>
        <w:tc>
          <w:tcPr>
            <w:tcW w:type="dxa" w:w="4320"/>
          </w:tcPr>
          <w:p>
            <w:r>
              <w:t>Cluster manager + indexer (à architecturer)</w:t>
            </w:r>
          </w:p>
        </w:tc>
      </w:tr>
    </w:tbl>
    <w:p/>
    <w:p>
      <w:r>
        <w:t>Modèle : On-prem par défaut ; Wazuh Cloud en option managé.</w:t>
      </w:r>
    </w:p>
    <w:p/>
    <w:p>
      <w:pPr>
        <w:pStyle w:val="Heading3"/>
      </w:pPr>
      <w:r>
        <w:t>6.3 Fonctionnalités de détection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Capacité</w:t>
            </w:r>
          </w:p>
        </w:tc>
        <w:tc>
          <w:tcPr>
            <w:tcW w:type="dxa" w:w="2880"/>
          </w:tcPr>
          <w:p>
            <w:r>
              <w:t>Évaluation</w:t>
            </w:r>
          </w:p>
        </w:tc>
        <w:tc>
          <w:tcPr>
            <w:tcW w:type="dxa" w:w="2880"/>
          </w:tcPr>
          <w:p>
            <w:r>
              <w:t>Commentaire</w:t>
            </w:r>
          </w:p>
        </w:tc>
      </w:tr>
      <w:tr>
        <w:tc>
          <w:tcPr>
            <w:tcW w:type="dxa" w:w="2880"/>
          </w:tcPr>
          <w:p>
            <w:r>
              <w:t>Collecte multi-sources</w:t>
            </w:r>
          </w:p>
        </w:tc>
        <w:tc>
          <w:tcPr>
            <w:tcW w:type="dxa" w:w="2880"/>
          </w:tcPr>
          <w:p>
            <w:r>
              <w:t>⭐⭐⭐⭐</w:t>
            </w:r>
          </w:p>
        </w:tc>
        <w:tc>
          <w:tcPr>
            <w:tcW w:type="dxa" w:w="2880"/>
          </w:tcPr>
          <w:p>
            <w:r>
              <w:t>Agents, syslog, modules cloud</w:t>
            </w:r>
          </w:p>
        </w:tc>
      </w:tr>
      <w:tr>
        <w:tc>
          <w:tcPr>
            <w:tcW w:type="dxa" w:w="2880"/>
          </w:tcPr>
          <w:p>
            <w:r>
              <w:t>Corrélation temps réel</w:t>
            </w:r>
          </w:p>
        </w:tc>
        <w:tc>
          <w:tcPr>
            <w:tcW w:type="dxa" w:w="2880"/>
          </w:tcPr>
          <w:p>
            <w:r>
              <w:t>⭐⭐⭐⭐</w:t>
            </w:r>
          </w:p>
        </w:tc>
        <w:tc>
          <w:tcPr>
            <w:tcW w:type="dxa" w:w="2880"/>
          </w:tcPr>
          <w:p>
            <w:r>
              <w:t>Règles YAML, decoders</w:t>
            </w:r>
          </w:p>
        </w:tc>
      </w:tr>
      <w:tr>
        <w:tc>
          <w:tcPr>
            <w:tcW w:type="dxa" w:w="2880"/>
          </w:tcPr>
          <w:p>
            <w:r>
              <w:t>UEBA</w:t>
            </w:r>
          </w:p>
        </w:tc>
        <w:tc>
          <w:tcPr>
            <w:tcW w:type="dxa" w:w="2880"/>
          </w:tcPr>
          <w:p>
            <w:r>
              <w:t>⭐⭐</w:t>
            </w:r>
          </w:p>
        </w:tc>
        <w:tc>
          <w:tcPr>
            <w:tcW w:type="dxa" w:w="2880"/>
          </w:tcPr>
          <w:p>
            <w:r>
              <w:t>Pas d'UEBA natif</w:t>
            </w:r>
          </w:p>
        </w:tc>
      </w:tr>
      <w:tr>
        <w:tc>
          <w:tcPr>
            <w:tcW w:type="dxa" w:w="2880"/>
          </w:tcPr>
          <w:p>
            <w:r>
              <w:t>Threat Intelligence</w:t>
            </w:r>
          </w:p>
        </w:tc>
        <w:tc>
          <w:tcPr>
            <w:tcW w:type="dxa" w:w="2880"/>
          </w:tcPr>
          <w:p>
            <w:r>
              <w:t>⭐⭐⭐</w:t>
            </w:r>
          </w:p>
        </w:tc>
        <w:tc>
          <w:tcPr>
            <w:tcW w:type="dxa" w:w="2880"/>
          </w:tcPr>
          <w:p>
            <w:r>
              <w:t>Intégrations MISP, VirusTotal possibles</w:t>
            </w:r>
          </w:p>
        </w:tc>
      </w:tr>
      <w:tr>
        <w:tc>
          <w:tcPr>
            <w:tcW w:type="dxa" w:w="2880"/>
          </w:tcPr>
          <w:p>
            <w:r>
              <w:t>SOAR / playbooks</w:t>
            </w:r>
          </w:p>
        </w:tc>
        <w:tc>
          <w:tcPr>
            <w:tcW w:type="dxa" w:w="2880"/>
          </w:tcPr>
          <w:p>
            <w:r>
              <w:t>⭐⭐</w:t>
            </w:r>
          </w:p>
        </w:tc>
        <w:tc>
          <w:tcPr>
            <w:tcW w:type="dxa" w:w="2880"/>
          </w:tcPr>
          <w:p>
            <w:r>
              <w:t>Active Response basique</w:t>
            </w:r>
          </w:p>
        </w:tc>
      </w:tr>
      <w:tr>
        <w:tc>
          <w:tcPr>
            <w:tcW w:type="dxa" w:w="2880"/>
          </w:tcPr>
          <w:p>
            <w:r>
              <w:t>Cas d'usage pré-packagés</w:t>
            </w:r>
          </w:p>
        </w:tc>
        <w:tc>
          <w:tcPr>
            <w:tcW w:type="dxa" w:w="2880"/>
          </w:tcPr>
          <w:p>
            <w:r>
              <w:t>⭐⭐⭐⭐</w:t>
            </w:r>
          </w:p>
        </w:tc>
        <w:tc>
          <w:tcPr>
            <w:tcW w:type="dxa" w:w="2880"/>
          </w:tcPr>
          <w:p>
            <w:r>
              <w:t>PCI, CIS, GDPR, HIPAA templates</w:t>
            </w:r>
          </w:p>
        </w:tc>
      </w:tr>
      <w:tr>
        <w:tc>
          <w:tcPr>
            <w:tcW w:type="dxa" w:w="2880"/>
          </w:tcPr>
          <w:p>
            <w:r>
              <w:t>Hunting / forensics</w:t>
            </w:r>
          </w:p>
        </w:tc>
        <w:tc>
          <w:tcPr>
            <w:tcW w:type="dxa" w:w="2880"/>
          </w:tcPr>
          <w:p>
            <w:r>
              <w:t>⭐⭐⭐⭐</w:t>
            </w:r>
          </w:p>
        </w:tc>
        <w:tc>
          <w:tcPr>
            <w:tcW w:type="dxa" w:w="2880"/>
          </w:tcPr>
          <w:p>
            <w:r>
              <w:t>Indexer + dashboards + API</w:t>
            </w:r>
          </w:p>
        </w:tc>
      </w:tr>
      <w:tr>
        <w:tc>
          <w:tcPr>
            <w:tcW w:type="dxa" w:w="2880"/>
          </w:tcPr>
          <w:p>
            <w:r>
              <w:t>Reporting / conformité</w:t>
            </w:r>
          </w:p>
        </w:tc>
        <w:tc>
          <w:tcPr>
            <w:tcW w:type="dxa" w:w="2880"/>
          </w:tcPr>
          <w:p>
            <w:r>
              <w:t>⭐⭐⭐</w:t>
            </w:r>
          </w:p>
        </w:tc>
        <w:tc>
          <w:tcPr>
            <w:tcW w:type="dxa" w:w="2880"/>
          </w:tcPr>
          <w:p>
            <w:r>
              <w:t>Dashboards OSS, personnalisation requise</w:t>
            </w:r>
          </w:p>
        </w:tc>
      </w:tr>
    </w:tbl>
    <w:p/>
    <w:p>
      <w:pPr>
        <w:pStyle w:val="Heading3"/>
      </w:pPr>
      <w:r>
        <w:t>6.4 Intégrations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Niveau</w:t>
            </w:r>
          </w:p>
        </w:tc>
        <w:tc>
          <w:tcPr>
            <w:tcW w:type="dxa" w:w="2880"/>
          </w:tcPr>
          <w:p>
            <w:r>
              <w:t>Détail</w:t>
            </w:r>
          </w:p>
        </w:tc>
      </w:tr>
      <w:tr>
        <w:tc>
          <w:tcPr>
            <w:tcW w:type="dxa" w:w="2880"/>
          </w:tcPr>
          <w:p>
            <w:r>
              <w:t>Souveraineté / on-prem</w:t>
            </w:r>
          </w:p>
        </w:tc>
        <w:tc>
          <w:tcPr>
            <w:tcW w:type="dxa" w:w="2880"/>
          </w:tcPr>
          <w:p>
            <w:r>
              <w:t>**Excellent**</w:t>
            </w:r>
          </w:p>
        </w:tc>
        <w:tc>
          <w:tcPr>
            <w:tcW w:type="dxa" w:w="2880"/>
          </w:tcPr>
          <w:p>
            <w:r>
              <w:t>100 % local possible</w:t>
            </w:r>
          </w:p>
        </w:tc>
      </w:tr>
      <w:tr>
        <w:tc>
          <w:tcPr>
            <w:tcW w:type="dxa" w:w="2880"/>
          </w:tcPr>
          <w:p>
            <w:r>
              <w:t>AWS / Azure / GCP</w:t>
            </w:r>
          </w:p>
        </w:tc>
        <w:tc>
          <w:tcPr>
            <w:tcW w:type="dxa" w:w="2880"/>
          </w:tcPr>
          <w:p>
            <w:r>
              <w:t>Bon</w:t>
            </w:r>
          </w:p>
        </w:tc>
        <w:tc>
          <w:tcPr>
            <w:tcW w:type="dxa" w:w="2880"/>
          </w:tcPr>
          <w:p>
            <w:r>
              <w:t>Modules cloud intégrés</w:t>
            </w:r>
          </w:p>
        </w:tc>
      </w:tr>
      <w:tr>
        <w:tc>
          <w:tcPr>
            <w:tcW w:type="dxa" w:w="2880"/>
          </w:tcPr>
          <w:p>
            <w:r>
              <w:t>Office 365</w:t>
            </w:r>
          </w:p>
        </w:tc>
        <w:tc>
          <w:tcPr>
            <w:tcW w:type="dxa" w:w="2880"/>
          </w:tcPr>
          <w:p>
            <w:r>
              <w:t>Partiel</w:t>
            </w:r>
          </w:p>
        </w:tc>
        <w:tc>
          <w:tcPr>
            <w:tcW w:type="dxa" w:w="2880"/>
          </w:tcPr>
          <w:p>
            <w:r>
              <w:t>Module O365 disponible</w:t>
            </w:r>
          </w:p>
        </w:tc>
      </w:tr>
      <w:tr>
        <w:tc>
          <w:tcPr>
            <w:tcW w:type="dxa" w:w="2880"/>
          </w:tcPr>
          <w:p>
            <w:r>
              <w:t>Entra ID / AD</w:t>
            </w:r>
          </w:p>
        </w:tc>
        <w:tc>
          <w:tcPr>
            <w:tcW w:type="dxa" w:w="2880"/>
          </w:tcPr>
          <w:p>
            <w:r>
              <w:t>Partiel</w:t>
            </w:r>
          </w:p>
        </w:tc>
        <w:tc>
          <w:tcPr>
            <w:tcW w:type="dxa" w:w="2880"/>
          </w:tcPr>
          <w:p>
            <w:r>
              <w:t>Via agents / API</w:t>
            </w:r>
          </w:p>
        </w:tc>
      </w:tr>
      <w:tr>
        <w:tc>
          <w:tcPr>
            <w:tcW w:type="dxa" w:w="2880"/>
          </w:tcPr>
          <w:p>
            <w:r>
              <w:t>EDR commercial</w:t>
            </w:r>
          </w:p>
        </w:tc>
        <w:tc>
          <w:tcPr>
            <w:tcW w:type="dxa" w:w="2880"/>
          </w:tcPr>
          <w:p>
            <w:r>
              <w:t>Partiel</w:t>
            </w:r>
          </w:p>
        </w:tc>
        <w:tc>
          <w:tcPr>
            <w:tcW w:type="dxa" w:w="2880"/>
          </w:tcPr>
          <w:p>
            <w:r>
              <w:t>Pas d'intégration native tierce</w:t>
            </w:r>
          </w:p>
        </w:tc>
      </w:tr>
      <w:tr>
        <w:tc>
          <w:tcPr>
            <w:tcW w:type="dxa" w:w="2880"/>
          </w:tcPr>
          <w:p>
            <w:r>
              <w:t>Firewall</w:t>
            </w:r>
          </w:p>
        </w:tc>
        <w:tc>
          <w:tcPr>
            <w:tcW w:type="dxa" w:w="2880"/>
          </w:tcPr>
          <w:p>
            <w:r>
              <w:t>Bon</w:t>
            </w:r>
          </w:p>
        </w:tc>
        <w:tc>
          <w:tcPr>
            <w:tcW w:type="dxa" w:w="2880"/>
          </w:tcPr>
          <w:p>
            <w:r>
              <w:t>Syslog standard</w:t>
            </w:r>
          </w:p>
        </w:tc>
      </w:tr>
      <w:tr>
        <w:tc>
          <w:tcPr>
            <w:tcW w:type="dxa" w:w="2880"/>
          </w:tcPr>
          <w:p>
            <w:r>
              <w:t>Ticketing</w:t>
            </w:r>
          </w:p>
        </w:tc>
        <w:tc>
          <w:tcPr>
            <w:tcW w:type="dxa" w:w="2880"/>
          </w:tcPr>
          <w:p>
            <w:r>
              <w:t>Partiel</w:t>
            </w:r>
          </w:p>
        </w:tc>
        <w:tc>
          <w:tcPr>
            <w:tcW w:type="dxa" w:w="2880"/>
          </w:tcPr>
          <w:p>
            <w:r>
              <w:t>Webhooks, scripts custom</w:t>
            </w:r>
          </w:p>
        </w:tc>
      </w:tr>
    </w:tbl>
    <w:p/>
    <w:p>
      <w:pPr>
        <w:pStyle w:val="Heading3"/>
      </w:pPr>
      <w:r>
        <w:t>6.5 Exploitation SOC</w:t>
      </w:r>
    </w:p>
    <w:p/>
    <w:p>
      <w:r>
        <w:t>Points positifs :</w:t>
      </w:r>
    </w:p>
    <w:p>
      <w:pPr>
        <w:pStyle w:val="ListBullet"/>
      </w:pPr>
      <w:r>
        <w:t>Pas de licence logicielle (open source)</w:t>
      </w:r>
    </w:p>
    <w:p>
      <w:pPr>
        <w:pStyle w:val="ListBullet"/>
      </w:pPr>
      <w:r>
        <w:t>Contrôle total architecture et données</w:t>
      </w:r>
    </w:p>
    <w:p>
      <w:pPr>
        <w:pStyle w:val="ListBullet"/>
      </w:pPr>
      <w:r>
        <w:t>Communauté active, documentation fournie</w:t>
      </w:r>
    </w:p>
    <w:p>
      <w:pPr>
        <w:pStyle w:val="ListBullet"/>
      </w:pPr>
      <w:r>
        <w:t>Modules compliance prêts à l'emploi</w:t>
      </w:r>
    </w:p>
    <w:p/>
    <w:p>
      <w:r>
        <w:t>Points d'attention :</w:t>
      </w:r>
    </w:p>
    <w:p>
      <w:pPr>
        <w:pStyle w:val="ListBullet"/>
      </w:pPr>
      <w:r>
        <w:t>**Charge opérationnelle élevée** : patches, cluster, tuning, scaling</w:t>
      </w:r>
    </w:p>
    <w:p>
      <w:pPr>
        <w:pStyle w:val="ListBullet"/>
      </w:pPr>
      <w:r>
        <w:t>Interface moins polie que solutions commerciales</w:t>
      </w:r>
    </w:p>
    <w:p>
      <w:pPr>
        <w:pStyle w:val="ListBullet"/>
      </w:pPr>
      <w:r>
        <w:t>Compétences Linux / OpenSearch / YAML requises</w:t>
      </w:r>
    </w:p>
    <w:p>
      <w:pPr>
        <w:pStyle w:val="ListBullet"/>
      </w:pPr>
      <w:r>
        <w:t>Support commercial en option (Wazuh Inc.)</w:t>
      </w:r>
    </w:p>
    <w:p/>
    <w:p>
      <w:pPr>
        <w:pStyle w:val="Heading3"/>
      </w:pPr>
      <w:r>
        <w:t>6.6 Sécurité et conformité</w:t>
      </w:r>
    </w:p>
    <w:p/>
    <w:p>
      <w:pPr>
        <w:pStyle w:val="ListBullet"/>
      </w:pPr>
      <w:r>
        <w:t>Chiffrement TLS configurable</w:t>
      </w:r>
    </w:p>
    <w:p>
      <w:pPr>
        <w:pStyle w:val="ListBullet"/>
      </w:pPr>
      <w:r>
        <w:t>Données 100 % on-prem — souveraineté maximale</w:t>
      </w:r>
    </w:p>
    <w:p>
      <w:pPr>
        <w:pStyle w:val="ListBullet"/>
      </w:pPr>
      <w:r>
        <w:t>Modules compliance : PCI-DSS, HIPAA, CIS, GDPR</w:t>
      </w:r>
    </w:p>
    <w:p>
      <w:pPr>
        <w:pStyle w:val="ListBullet"/>
      </w:pPr>
      <w:r>
        <w:t>Audit des actions administrateurs</w:t>
      </w:r>
    </w:p>
    <w:p/>
    <w:p>
      <w:pPr>
        <w:pStyle w:val="Heading3"/>
      </w:pPr>
      <w:r>
        <w:t>6.7 Modèle économique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Élément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Licence</w:t>
            </w:r>
          </w:p>
        </w:tc>
        <w:tc>
          <w:tcPr>
            <w:tcW w:type="dxa" w:w="4320"/>
          </w:tcPr>
          <w:p>
            <w:r>
              <w:t>Open source (gratuit)</w:t>
            </w:r>
          </w:p>
        </w:tc>
      </w:tr>
      <w:tr>
        <w:tc>
          <w:tcPr>
            <w:tcW w:type="dxa" w:w="4320"/>
          </w:tcPr>
          <w:p>
            <w:r>
              <w:t>Coûts réels</w:t>
            </w:r>
          </w:p>
        </w:tc>
        <w:tc>
          <w:tcPr>
            <w:tcW w:type="dxa" w:w="4320"/>
          </w:tcPr>
          <w:p>
            <w:r>
              <w:t>Infrastructure, intégration, RH, support optionnel</w:t>
            </w:r>
          </w:p>
        </w:tc>
      </w:tr>
      <w:tr>
        <w:tc>
          <w:tcPr>
            <w:tcW w:type="dxa" w:w="4320"/>
          </w:tcPr>
          <w:p>
            <w:r>
              <w:t>Coûts cachés</w:t>
            </w:r>
          </w:p>
        </w:tc>
        <w:tc>
          <w:tcPr>
            <w:tcW w:type="dxa" w:w="4320"/>
          </w:tcPr>
          <w:p>
            <w:r>
              <w:t>Montée en charge cluster, expertise interne</w:t>
            </w:r>
          </w:p>
        </w:tc>
      </w:tr>
    </w:tbl>
    <w:p/>
    <w:p>
      <w:r>
        <w:t>TCO estimé 3 ans : ~53,5 M FCFA — légèrement au-dessus du budget</w:t>
      </w:r>
    </w:p>
    <w:p/>
    <w:p>
      <w:pPr>
        <w:pStyle w:val="Heading3"/>
      </w:pPr>
      <w:r>
        <w:t>6.8 Synthèse Offre C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Forces</w:t>
            </w:r>
          </w:p>
        </w:tc>
        <w:tc>
          <w:tcPr>
            <w:tcW w:type="dxa" w:w="4320"/>
          </w:tcPr>
          <w:p>
            <w:r>
              <w:t>Faiblesses</w:t>
            </w:r>
          </w:p>
        </w:tc>
      </w:tr>
      <w:tr>
        <w:tc>
          <w:tcPr>
            <w:tcW w:type="dxa" w:w="4320"/>
          </w:tcPr>
          <w:p>
            <w:r>
              <w:t>Souveraineté totale</w:t>
            </w:r>
          </w:p>
        </w:tc>
        <w:tc>
          <w:tcPr>
            <w:tcW w:type="dxa" w:w="4320"/>
          </w:tcPr>
          <w:p>
            <w:r>
              <w:t>UEBA / SOAR faibles</w:t>
            </w:r>
          </w:p>
        </w:tc>
      </w:tr>
      <w:tr>
        <w:tc>
          <w:tcPr>
            <w:tcW w:type="dxa" w:w="4320"/>
          </w:tcPr>
          <w:p>
            <w:r>
              <w:t>TCO licence minimal</w:t>
            </w:r>
          </w:p>
        </w:tc>
        <w:tc>
          <w:tcPr>
            <w:tcW w:type="dxa" w:w="4320"/>
          </w:tcPr>
          <w:p>
            <w:r>
              <w:t>Charge ops élevée</w:t>
            </w:r>
          </w:p>
        </w:tc>
      </w:tr>
      <w:tr>
        <w:tc>
          <w:tcPr>
            <w:tcW w:type="dxa" w:w="4320"/>
          </w:tcPr>
          <w:p>
            <w:r>
              <w:t>Flexibilité architecture</w:t>
            </w:r>
          </w:p>
        </w:tc>
        <w:tc>
          <w:tcPr>
            <w:tcW w:type="dxa" w:w="4320"/>
          </w:tcPr>
          <w:p>
            <w:r>
              <w:t>M365 / Entra moins natifs</w:t>
            </w:r>
          </w:p>
        </w:tc>
      </w:tr>
      <w:tr>
        <w:tc>
          <w:tcPr>
            <w:tcW w:type="dxa" w:w="4320"/>
          </w:tcPr>
          <w:p>
            <w:r>
              <w:t>Templates compliance</w:t>
            </w:r>
          </w:p>
        </w:tc>
        <w:tc>
          <w:tcPr>
            <w:tcW w:type="dxa" w:w="4320"/>
          </w:tcPr>
          <w:p>
            <w:r>
              <w:t>Moins références enterprise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Compétences OSS requises</w:t>
            </w:r>
          </w:p>
        </w:tc>
      </w:tr>
    </w:tbl>
    <w:p/>
    <w:p/>
    <w:p/>
    <w:p>
      <w:pPr>
        <w:pStyle w:val="Heading2"/>
      </w:pPr>
      <w:r>
        <w:t>7. Matrice comparative</w:t>
      </w:r>
    </w:p>
    <w:p/>
    <w:p>
      <w:pPr>
        <w:pStyle w:val="Heading3"/>
      </w:pPr>
      <w:r>
        <w:t>7.1 Fonctionnalités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Critère</w:t>
            </w:r>
          </w:p>
        </w:tc>
        <w:tc>
          <w:tcPr>
            <w:tcW w:type="dxa" w:w="2160"/>
          </w:tcPr>
          <w:p>
            <w:r>
              <w:t>A — Sentinel</w:t>
            </w:r>
          </w:p>
        </w:tc>
        <w:tc>
          <w:tcPr>
            <w:tcW w:type="dxa" w:w="2160"/>
          </w:tcPr>
          <w:p>
            <w:r>
              <w:t>B — FortiSIEM</w:t>
            </w:r>
          </w:p>
        </w:tc>
        <w:tc>
          <w:tcPr>
            <w:tcW w:type="dxa" w:w="2160"/>
          </w:tcPr>
          <w:p>
            <w:r>
              <w:t>C — Wazuh</w:t>
            </w:r>
          </w:p>
        </w:tc>
      </w:tr>
      <w:tr>
        <w:tc>
          <w:tcPr>
            <w:tcW w:type="dxa" w:w="2160"/>
          </w:tcPr>
          <w:p>
            <w:r>
              <w:t>Collecte multi-sources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Corrélation temps réel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UEBA / ML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Threat Intelligence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SOAR / automatisation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Cas d'usage pré-packagés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Hunting / forensics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Reporting / conformité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</w:tbl>
    <w:p/>
    <w:p>
      <w:pPr>
        <w:pStyle w:val="Heading3"/>
      </w:pPr>
      <w:r>
        <w:t>7.2 Architecture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Critère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Scalabilité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Haute disponibilité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Rétention / archive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Latence alerting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Modèle déploiement</w:t>
            </w:r>
          </w:p>
        </w:tc>
        <w:tc>
          <w:tcPr>
            <w:tcW w:type="dxa" w:w="2160"/>
          </w:tcPr>
          <w:p>
            <w:r>
              <w:t>SaaS/hybride</w:t>
            </w:r>
          </w:p>
        </w:tc>
        <w:tc>
          <w:tcPr>
            <w:tcW w:type="dxa" w:w="2160"/>
          </w:tcPr>
          <w:p>
            <w:r>
              <w:t>On-prem/hybride</w:t>
            </w:r>
          </w:p>
        </w:tc>
        <w:tc>
          <w:tcPr>
            <w:tcW w:type="dxa" w:w="2160"/>
          </w:tcPr>
          <w:p>
            <w:r>
              <w:t>On-prem</w:t>
            </w:r>
          </w:p>
        </w:tc>
      </w:tr>
    </w:tbl>
    <w:p/>
    <w:p>
      <w:pPr>
        <w:pStyle w:val="Heading3"/>
      </w:pPr>
      <w:r>
        <w:t>7.3 Intégrations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Critère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Entra ID / M365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EDR / XDR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5*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Firewall / réseau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5*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Cloud (AWS/Azure/GCP)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Ticketing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</w:tbl>
    <w:p/>
    <w:p>
      <w:r>
        <w:t>*\* FortiEDR / FortiGate si stack Fortinet*</w:t>
      </w:r>
    </w:p>
    <w:p/>
    <w:p>
      <w:pPr>
        <w:pStyle w:val="Heading3"/>
      </w:pPr>
      <w:r>
        <w:t>7.4 Exploitation et TCO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Critère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Ergonomie SOC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Charge administration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Clarté licence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Adéquation budget 50 M FCFA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Coûts cachés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</w:tbl>
    <w:p/>
    <w:p>
      <w:pPr>
        <w:pStyle w:val="Heading3"/>
      </w:pPr>
      <w:r>
        <w:t>7.5 Scores pondérés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Offre</w:t>
            </w:r>
          </w:p>
        </w:tc>
        <w:tc>
          <w:tcPr>
            <w:tcW w:type="dxa" w:w="2880"/>
          </w:tcPr>
          <w:p>
            <w:r>
              <w:t>Score SIEM (/5)</w:t>
            </w:r>
          </w:p>
        </w:tc>
        <w:tc>
          <w:tcPr>
            <w:tcW w:type="dxa" w:w="2880"/>
          </w:tcPr>
          <w:p>
            <w:r>
              <w:t>Rang</w:t>
            </w:r>
          </w:p>
        </w:tc>
      </w:tr>
      <w:tr>
        <w:tc>
          <w:tcPr>
            <w:tcW w:type="dxa" w:w="2880"/>
          </w:tcPr>
          <w:p>
            <w:r>
              <w:t>**A — Sentinel**</w:t>
            </w:r>
          </w:p>
        </w:tc>
        <w:tc>
          <w:tcPr>
            <w:tcW w:type="dxa" w:w="2880"/>
          </w:tcPr>
          <w:p>
            <w:r>
              <w:t>**4,44**</w:t>
            </w:r>
          </w:p>
        </w:tc>
        <w:tc>
          <w:tcPr>
            <w:tcW w:type="dxa" w:w="2880"/>
          </w:tcPr>
          <w:p>
            <w:r>
              <w:t>**1**</w:t>
            </w:r>
          </w:p>
        </w:tc>
      </w:tr>
      <w:tr>
        <w:tc>
          <w:tcPr>
            <w:tcW w:type="dxa" w:w="2880"/>
          </w:tcPr>
          <w:p>
            <w:r>
              <w:t>B — FortiSIEM</w:t>
            </w:r>
          </w:p>
        </w:tc>
        <w:tc>
          <w:tcPr>
            <w:tcW w:type="dxa" w:w="2880"/>
          </w:tcPr>
          <w:p>
            <w:r>
              <w:t>3,83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C — Wazuh</w:t>
            </w:r>
          </w:p>
        </w:tc>
        <w:tc>
          <w:tcPr>
            <w:tcW w:type="dxa" w:w="2880"/>
          </w:tcPr>
          <w:p>
            <w:r>
              <w:t>3,38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</w:tbl>
    <w:p/>
    <w:p/>
    <w:p/>
    <w:p>
      <w:pPr>
        <w:pStyle w:val="Heading2"/>
      </w:pPr>
      <w:r>
        <w:t>8. Analyse des écarts et risques</w:t>
      </w:r>
    </w:p>
    <w:p/>
    <w:p>
      <w:pPr>
        <w:pStyle w:val="Heading3"/>
      </w:pPr>
      <w:r>
        <w:t>8.1 Écarts fonctionnels majeurs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Écart</w:t>
            </w:r>
          </w:p>
        </w:tc>
        <w:tc>
          <w:tcPr>
            <w:tcW w:type="dxa" w:w="2880"/>
          </w:tcPr>
          <w:p>
            <w:r>
              <w:t>Impact</w:t>
            </w:r>
          </w:p>
        </w:tc>
        <w:tc>
          <w:tcPr>
            <w:tcW w:type="dxa" w:w="2880"/>
          </w:tcPr>
          <w:p>
            <w:r>
              <w:t>Offres concernées</w:t>
            </w:r>
          </w:p>
        </w:tc>
      </w:tr>
      <w:tr>
        <w:tc>
          <w:tcPr>
            <w:tcW w:type="dxa" w:w="2880"/>
          </w:tcPr>
          <w:p>
            <w:r>
              <w:t>Absence UEBA natif</w:t>
            </w:r>
          </w:p>
        </w:tc>
        <w:tc>
          <w:tcPr>
            <w:tcW w:type="dxa" w:w="2880"/>
          </w:tcPr>
          <w:p>
            <w:r>
              <w:t>Détection comportementale limitée</w:t>
            </w:r>
          </w:p>
        </w:tc>
        <w:tc>
          <w:tcPr>
            <w:tcW w:type="dxa" w:w="2880"/>
          </w:tcPr>
          <w:p>
            <w:r>
              <w:t>C</w:t>
            </w:r>
          </w:p>
        </w:tc>
      </w:tr>
      <w:tr>
        <w:tc>
          <w:tcPr>
            <w:tcW w:type="dxa" w:w="2880"/>
          </w:tcPr>
          <w:p>
            <w:r>
              <w:t>SOAR incomplet</w:t>
            </w:r>
          </w:p>
        </w:tc>
        <w:tc>
          <w:tcPr>
            <w:tcW w:type="dxa" w:w="2880"/>
          </w:tcPr>
          <w:p>
            <w:r>
              <w:t>Automatisation incident manuelle</w:t>
            </w:r>
          </w:p>
        </w:tc>
        <w:tc>
          <w:tcPr>
            <w:tcW w:type="dxa" w:w="2880"/>
          </w:tcPr>
          <w:p>
            <w:r>
              <w:t>B, C</w:t>
            </w:r>
          </w:p>
        </w:tc>
      </w:tr>
      <w:tr>
        <w:tc>
          <w:tcPr>
            <w:tcW w:type="dxa" w:w="2880"/>
          </w:tcPr>
          <w:p>
            <w:r>
              <w:t>Intégration M365 partielle</w:t>
            </w:r>
          </w:p>
        </w:tc>
        <w:tc>
          <w:tcPr>
            <w:tcW w:type="dxa" w:w="2880"/>
          </w:tcPr>
          <w:p>
            <w:r>
              <w:t>Corrélation identity/cloud réduite</w:t>
            </w:r>
          </w:p>
        </w:tc>
        <w:tc>
          <w:tcPr>
            <w:tcW w:type="dxa" w:w="2880"/>
          </w:tcPr>
          <w:p>
            <w:r>
              <w:t>B, C</w:t>
            </w:r>
          </w:p>
        </w:tc>
      </w:tr>
      <w:tr>
        <w:tc>
          <w:tcPr>
            <w:tcW w:type="dxa" w:w="2880"/>
          </w:tcPr>
          <w:p>
            <w:r>
              <w:t>TCO hors budget</w:t>
            </w:r>
          </w:p>
        </w:tc>
        <w:tc>
          <w:tcPr>
            <w:tcW w:type="dxa" w:w="2880"/>
          </w:tcPr>
          <w:p>
            <w:r>
              <w:t>Non sélectionnable sans arbitrage</w:t>
            </w:r>
          </w:p>
        </w:tc>
        <w:tc>
          <w:tcPr>
            <w:tcW w:type="dxa" w:w="2880"/>
          </w:tcPr>
          <w:p>
            <w:r>
              <w:t>B</w:t>
            </w:r>
          </w:p>
        </w:tc>
      </w:tr>
      <w:tr>
        <w:tc>
          <w:tcPr>
            <w:tcW w:type="dxa" w:w="2880"/>
          </w:tcPr>
          <w:p>
            <w:r>
              <w:t>Charge ops OSS</w:t>
            </w:r>
          </w:p>
        </w:tc>
        <w:tc>
          <w:tcPr>
            <w:tcW w:type="dxa" w:w="2880"/>
          </w:tcPr>
          <w:p>
            <w:r>
              <w:t>Besoin compétences internes</w:t>
            </w:r>
          </w:p>
        </w:tc>
        <w:tc>
          <w:tcPr>
            <w:tcW w:type="dxa" w:w="2880"/>
          </w:tcPr>
          <w:p>
            <w:r>
              <w:t>C</w:t>
            </w:r>
          </w:p>
        </w:tc>
      </w:tr>
    </w:tbl>
    <w:p/>
    <w:p>
      <w:pPr>
        <w:pStyle w:val="Heading3"/>
      </w:pPr>
      <w:r>
        <w:t>8.2 Registre des risques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Risque</w:t>
            </w:r>
          </w:p>
        </w:tc>
        <w:tc>
          <w:tcPr>
            <w:tcW w:type="dxa" w:w="1440"/>
          </w:tcPr>
          <w:p>
            <w:r>
              <w:t>Prob.</w:t>
            </w:r>
          </w:p>
        </w:tc>
        <w:tc>
          <w:tcPr>
            <w:tcW w:type="dxa" w:w="1440"/>
          </w:tcPr>
          <w:p>
            <w:r>
              <w:t>Impact</w:t>
            </w:r>
          </w:p>
        </w:tc>
        <w:tc>
          <w:tcPr>
            <w:tcW w:type="dxa" w:w="1440"/>
          </w:tcPr>
          <w:p>
            <w:r>
              <w:t>Offre</w:t>
            </w:r>
          </w:p>
        </w:tc>
        <w:tc>
          <w:tcPr>
            <w:tcW w:type="dxa" w:w="1440"/>
          </w:tcPr>
          <w:p>
            <w:r>
              <w:t>Mitigation</w:t>
            </w:r>
          </w:p>
        </w:tc>
      </w:tr>
      <w:tr>
        <w:tc>
          <w:tcPr>
            <w:tcW w:type="dxa" w:w="1440"/>
          </w:tcPr>
          <w:p>
            <w:r>
              <w:t>R1</w:t>
            </w:r>
          </w:p>
        </w:tc>
        <w:tc>
          <w:tcPr>
            <w:tcW w:type="dxa" w:w="1440"/>
          </w:tcPr>
          <w:p>
            <w:r>
              <w:t>Explosion coûts ingestion</w:t>
            </w:r>
          </w:p>
        </w:tc>
        <w:tc>
          <w:tcPr>
            <w:tcW w:type="dxa" w:w="1440"/>
          </w:tcPr>
          <w:p>
            <w:r>
              <w:t>Moyenne</w:t>
            </w:r>
          </w:p>
        </w:tc>
        <w:tc>
          <w:tcPr>
            <w:tcW w:type="dxa" w:w="1440"/>
          </w:tcPr>
          <w:p>
            <w:r>
              <w:t>Élevé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Filtrage AMA, commitment Azure, monitoring</w:t>
            </w:r>
          </w:p>
        </w:tc>
      </w:tr>
      <w:tr>
        <w:tc>
          <w:tcPr>
            <w:tcW w:type="dxa" w:w="1440"/>
          </w:tcPr>
          <w:p>
            <w:r>
              <w:t>R2</w:t>
            </w:r>
          </w:p>
        </w:tc>
        <w:tc>
          <w:tcPr>
            <w:tcW w:type="dxa" w:w="1440"/>
          </w:tcPr>
          <w:p>
            <w:r>
              <w:t>Dépendance Azure</w:t>
            </w:r>
          </w:p>
        </w:tc>
        <w:tc>
          <w:tcPr>
            <w:tcW w:type="dxa" w:w="1440"/>
          </w:tcPr>
          <w:p>
            <w:r>
              <w:t>Faible</w:t>
            </w:r>
          </w:p>
        </w:tc>
        <w:tc>
          <w:tcPr>
            <w:tcW w:type="dxa" w:w="1440"/>
          </w:tcPr>
          <w:p>
            <w:r>
              <w:t>Moyen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Région EU, PRA Azure documenté</w:t>
            </w:r>
          </w:p>
        </w:tc>
      </w:tr>
      <w:tr>
        <w:tc>
          <w:tcPr>
            <w:tcW w:type="dxa" w:w="1440"/>
          </w:tcPr>
          <w:p>
            <w:r>
              <w:t>R3</w:t>
            </w:r>
          </w:p>
        </w:tc>
        <w:tc>
          <w:tcPr>
            <w:tcW w:type="dxa" w:w="1440"/>
          </w:tcPr>
          <w:p>
            <w:r>
              <w:t>Courbe KQL</w:t>
            </w:r>
          </w:p>
        </w:tc>
        <w:tc>
          <w:tcPr>
            <w:tcW w:type="dxa" w:w="1440"/>
          </w:tcPr>
          <w:p>
            <w:r>
              <w:t>Élevée</w:t>
            </w:r>
          </w:p>
        </w:tc>
        <w:tc>
          <w:tcPr>
            <w:tcW w:type="dxa" w:w="1440"/>
          </w:tcPr>
          <w:p>
            <w:r>
              <w:t>Moyen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Formation SOC 5 jours, templates</w:t>
            </w:r>
          </w:p>
        </w:tc>
      </w:tr>
      <w:tr>
        <w:tc>
          <w:tcPr>
            <w:tcW w:type="dxa" w:w="1440"/>
          </w:tcPr>
          <w:p>
            <w:r>
              <w:t>R4</w:t>
            </w:r>
          </w:p>
        </w:tc>
        <w:tc>
          <w:tcPr>
            <w:tcW w:type="dxa" w:w="1440"/>
          </w:tcPr>
          <w:p>
            <w:r>
              <w:t>TCO FortiSIEM</w:t>
            </w:r>
          </w:p>
        </w:tc>
        <w:tc>
          <w:tcPr>
            <w:tcW w:type="dxa" w:w="1440"/>
          </w:tcPr>
          <w:p>
            <w:r>
              <w:t>Élevée</w:t>
            </w:r>
          </w:p>
        </w:tc>
        <w:tc>
          <w:tcPr>
            <w:tcW w:type="dxa" w:w="1440"/>
          </w:tcPr>
          <w:p>
            <w:r>
              <w:t>Élevé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Hors sélection budget actuel</w:t>
            </w:r>
          </w:p>
        </w:tc>
      </w:tr>
      <w:tr>
        <w:tc>
          <w:tcPr>
            <w:tcW w:type="dxa" w:w="1440"/>
          </w:tcPr>
          <w:p>
            <w:r>
              <w:t>R5</w:t>
            </w:r>
          </w:p>
        </w:tc>
        <w:tc>
          <w:tcPr>
            <w:tcW w:type="dxa" w:w="1440"/>
          </w:tcPr>
          <w:p>
            <w:r>
              <w:t>Charge cluster Wazuh</w:t>
            </w:r>
          </w:p>
        </w:tc>
        <w:tc>
          <w:tcPr>
            <w:tcW w:type="dxa" w:w="1440"/>
          </w:tcPr>
          <w:p>
            <w:r>
              <w:t>Moyenne</w:t>
            </w:r>
          </w:p>
        </w:tc>
        <w:tc>
          <w:tcPr>
            <w:tcW w:type="dxa" w:w="1440"/>
          </w:tcPr>
          <w:p>
            <w:r>
              <w:t>Élevé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Dimensionnement, support commercial</w:t>
            </w:r>
          </w:p>
        </w:tc>
      </w:tr>
      <w:tr>
        <w:tc>
          <w:tcPr>
            <w:tcW w:type="dxa" w:w="1440"/>
          </w:tcPr>
          <w:p>
            <w:r>
              <w:t>R6</w:t>
            </w:r>
          </w:p>
        </w:tc>
        <w:tc>
          <w:tcPr>
            <w:tcW w:type="dxa" w:w="1440"/>
          </w:tcPr>
          <w:p>
            <w:r>
              <w:t>Faux positifs</w:t>
            </w:r>
          </w:p>
        </w:tc>
        <w:tc>
          <w:tcPr>
            <w:tcW w:type="dxa" w:w="1440"/>
          </w:tcPr>
          <w:p>
            <w:r>
              <w:t>Moyenne</w:t>
            </w:r>
          </w:p>
        </w:tc>
        <w:tc>
          <w:tcPr>
            <w:tcW w:type="dxa" w:w="1440"/>
          </w:tcPr>
          <w:p>
            <w:r>
              <w:t>Moyen</w:t>
            </w:r>
          </w:p>
        </w:tc>
        <w:tc>
          <w:tcPr>
            <w:tcW w:type="dxa" w:w="1440"/>
          </w:tcPr>
          <w:p>
            <w:r>
              <w:t>Tous</w:t>
            </w:r>
          </w:p>
        </w:tc>
        <w:tc>
          <w:tcPr>
            <w:tcW w:type="dxa" w:w="1440"/>
          </w:tcPr>
          <w:p>
            <w:r>
              <w:t>Tuning règles, phase pilote</w:t>
            </w:r>
          </w:p>
        </w:tc>
      </w:tr>
    </w:tbl>
    <w:p/>
    <w:p>
      <w:pPr>
        <w:pStyle w:val="Heading3"/>
      </w:pPr>
      <w:r>
        <w:t>8.3 Dépendances techniques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Dépendance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Connectivité Internet / Azure</w:t>
            </w:r>
          </w:p>
        </w:tc>
        <w:tc>
          <w:tcPr>
            <w:tcW w:type="dxa" w:w="2160"/>
          </w:tcPr>
          <w:p>
            <w:r>
              <w:t>Requise</w:t>
            </w:r>
          </w:p>
        </w:tc>
        <w:tc>
          <w:tcPr>
            <w:tcW w:type="dxa" w:w="2160"/>
          </w:tcPr>
          <w:p>
            <w:r>
              <w:t>Optionnelle</w:t>
            </w:r>
          </w:p>
        </w:tc>
        <w:tc>
          <w:tcPr>
            <w:tcW w:type="dxa" w:w="2160"/>
          </w:tcPr>
          <w:p>
            <w:r>
              <w:t>Optionnelle</w:t>
            </w:r>
          </w:p>
        </w:tc>
      </w:tr>
      <w:tr>
        <w:tc>
          <w:tcPr>
            <w:tcW w:type="dxa" w:w="2160"/>
          </w:tcPr>
          <w:p>
            <w:r>
              <w:t>Active Directory / Entra ID</w:t>
            </w:r>
          </w:p>
        </w:tc>
        <w:tc>
          <w:tcPr>
            <w:tcW w:type="dxa" w:w="2160"/>
          </w:tcPr>
          <w:p>
            <w:r>
              <w:t>Forte</w:t>
            </w:r>
          </w:p>
        </w:tc>
        <w:tc>
          <w:tcPr>
            <w:tcW w:type="dxa" w:w="2160"/>
          </w:tcPr>
          <w:p>
            <w:r>
              <w:t>Forte</w:t>
            </w:r>
          </w:p>
        </w:tc>
        <w:tc>
          <w:tcPr>
            <w:tcW w:type="dxa" w:w="2160"/>
          </w:tcPr>
          <w:p>
            <w:r>
              <w:t>Moyenne</w:t>
            </w:r>
          </w:p>
        </w:tc>
      </w:tr>
      <w:tr>
        <w:tc>
          <w:tcPr>
            <w:tcW w:type="dxa" w:w="2160"/>
          </w:tcPr>
          <w:p>
            <w:r>
              <w:t>Agents endpoint</w:t>
            </w:r>
          </w:p>
        </w:tc>
        <w:tc>
          <w:tcPr>
            <w:tcW w:type="dxa" w:w="2160"/>
          </w:tcPr>
          <w:p>
            <w:r>
              <w:t>AMA</w:t>
            </w:r>
          </w:p>
        </w:tc>
        <w:tc>
          <w:tcPr>
            <w:tcW w:type="dxa" w:w="2160"/>
          </w:tcPr>
          <w:p>
            <w:r>
              <w:t>FortiSIEM agent</w:t>
            </w:r>
          </w:p>
        </w:tc>
        <w:tc>
          <w:tcPr>
            <w:tcW w:type="dxa" w:w="2160"/>
          </w:tcPr>
          <w:p>
            <w:r>
              <w:t>Wazuh agent</w:t>
            </w:r>
          </w:p>
        </w:tc>
      </w:tr>
      <w:tr>
        <w:tc>
          <w:tcPr>
            <w:tcW w:type="dxa" w:w="2160"/>
          </w:tcPr>
          <w:p>
            <w:r>
              <w:t>Infrastructure locale</w:t>
            </w:r>
          </w:p>
        </w:tc>
        <w:tc>
          <w:tcPr>
            <w:tcW w:type="dxa" w:w="2160"/>
          </w:tcPr>
          <w:p>
            <w:r>
              <w:t>Minimale</w:t>
            </w:r>
          </w:p>
        </w:tc>
        <w:tc>
          <w:tcPr>
            <w:tcW w:type="dxa" w:w="2160"/>
          </w:tcPr>
          <w:p>
            <w:r>
              <w:t>Appliances</w:t>
            </w:r>
          </w:p>
        </w:tc>
        <w:tc>
          <w:tcPr>
            <w:tcW w:type="dxa" w:w="2160"/>
          </w:tcPr>
          <w:p>
            <w:r>
              <w:t>Cluster OpenSearch</w:t>
            </w:r>
          </w:p>
        </w:tc>
      </w:tr>
    </w:tbl>
    <w:p/>
    <w:p/>
    <w:p/>
    <w:p>
      <w:pPr>
        <w:pStyle w:val="Heading2"/>
      </w:pPr>
      <w:r>
        <w:t>9. Adéquation budget et dimensionnement</w:t>
      </w:r>
    </w:p>
    <w:p/>
    <w:p>
      <w:pPr>
        <w:pStyle w:val="Heading3"/>
      </w:pPr>
      <w:r>
        <w:t>9.1 Budget de référence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Paramètre</w:t>
            </w:r>
          </w:p>
        </w:tc>
        <w:tc>
          <w:tcPr>
            <w:tcW w:type="dxa" w:w="4320"/>
          </w:tcPr>
          <w:p>
            <w:r>
              <w:t>Valeur</w:t>
            </w:r>
          </w:p>
        </w:tc>
      </w:tr>
      <w:tr>
        <w:tc>
          <w:tcPr>
            <w:tcW w:type="dxa" w:w="4320"/>
          </w:tcPr>
          <w:p>
            <w:r>
              <w:t>Budget max TCO 3 ans</w:t>
            </w:r>
          </w:p>
        </w:tc>
        <w:tc>
          <w:tcPr>
            <w:tcW w:type="dxa" w:w="4320"/>
          </w:tcPr>
          <w:p>
            <w:r>
              <w:t>50 000 000 FCFA</w:t>
            </w:r>
          </w:p>
        </w:tc>
      </w:tr>
      <w:tr>
        <w:tc>
          <w:tcPr>
            <w:tcW w:type="dxa" w:w="4320"/>
          </w:tcPr>
          <w:p>
            <w:r>
              <w:t>Référence EUR</w:t>
            </w:r>
          </w:p>
        </w:tc>
        <w:tc>
          <w:tcPr>
            <w:tcW w:type="dxa" w:w="4320"/>
          </w:tcPr>
          <w:p>
            <w:r>
              <w:t>~76 220 € HT</w:t>
            </w:r>
          </w:p>
        </w:tc>
      </w:tr>
    </w:tbl>
    <w:p/>
    <w:p>
      <w:pPr>
        <w:pStyle w:val="Heading3"/>
      </w:pPr>
      <w:r>
        <w:t>9.2 TCO comparatif (estimations indicatives)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Poste</w:t>
            </w:r>
          </w:p>
        </w:tc>
        <w:tc>
          <w:tcPr>
            <w:tcW w:type="dxa" w:w="2160"/>
          </w:tcPr>
          <w:p>
            <w:r>
              <w:t>Offre A (FCFA)</w:t>
            </w:r>
          </w:p>
        </w:tc>
        <w:tc>
          <w:tcPr>
            <w:tcW w:type="dxa" w:w="2160"/>
          </w:tcPr>
          <w:p>
            <w:r>
              <w:t>Offre B (FCFA)</w:t>
            </w:r>
          </w:p>
        </w:tc>
        <w:tc>
          <w:tcPr>
            <w:tcW w:type="dxa" w:w="2160"/>
          </w:tcPr>
          <w:p>
            <w:r>
              <w:t>Offre C (FCFA)</w:t>
            </w:r>
          </w:p>
        </w:tc>
      </w:tr>
      <w:tr>
        <w:tc>
          <w:tcPr>
            <w:tcW w:type="dxa" w:w="2160"/>
          </w:tcPr>
          <w:p>
            <w:r>
              <w:t>Licences SIEM 3 ans</w:t>
            </w:r>
          </w:p>
        </w:tc>
        <w:tc>
          <w:tcPr>
            <w:tcW w:type="dxa" w:w="2160"/>
          </w:tcPr>
          <w:p>
            <w:r>
              <w:t>~34,5 M</w:t>
            </w:r>
          </w:p>
        </w:tc>
        <w:tc>
          <w:tcPr>
            <w:tcW w:type="dxa" w:w="2160"/>
          </w:tcPr>
          <w:p>
            <w:r>
              <w:t>~87 M</w:t>
            </w:r>
          </w:p>
        </w:tc>
        <w:tc>
          <w:tcPr>
            <w:tcW w:type="dxa" w:w="2160"/>
          </w:tcPr>
          <w:p>
            <w:r>
              <w:t>~0</w:t>
            </w:r>
          </w:p>
        </w:tc>
      </w:tr>
      <w:tr>
        <w:tc>
          <w:tcPr>
            <w:tcW w:type="dxa" w:w="2160"/>
          </w:tcPr>
          <w:p>
            <w:r>
              <w:t>Intégration / règles</w:t>
            </w:r>
          </w:p>
        </w:tc>
        <w:tc>
          <w:tcPr>
            <w:tcW w:type="dxa" w:w="2160"/>
          </w:tcPr>
          <w:p>
            <w:r>
              <w:t>~6,5 M</w:t>
            </w:r>
          </w:p>
        </w:tc>
        <w:tc>
          <w:tcPr>
            <w:tcW w:type="dxa" w:w="2160"/>
          </w:tcPr>
          <w:p>
            <w:r>
              <w:t>~19 M</w:t>
            </w:r>
          </w:p>
        </w:tc>
        <w:tc>
          <w:tcPr>
            <w:tcW w:type="dxa" w:w="2160"/>
          </w:tcPr>
          <w:p>
            <w:r>
              <w:t>~9,5 M</w:t>
            </w:r>
          </w:p>
        </w:tc>
      </w:tr>
      <w:tr>
        <w:tc>
          <w:tcPr>
            <w:tcW w:type="dxa" w:w="2160"/>
          </w:tcPr>
          <w:p>
            <w:r>
              <w:t>Formation</w:t>
            </w:r>
          </w:p>
        </w:tc>
        <w:tc>
          <w:tcPr>
            <w:tcW w:type="dxa" w:w="2160"/>
          </w:tcPr>
          <w:p>
            <w:r>
              <w:t>~3 M</w:t>
            </w:r>
          </w:p>
        </w:tc>
        <w:tc>
          <w:tcPr>
            <w:tcW w:type="dxa" w:w="2160"/>
          </w:tcPr>
          <w:p>
            <w:r>
              <w:t>~4,5 M</w:t>
            </w:r>
          </w:p>
        </w:tc>
        <w:tc>
          <w:tcPr>
            <w:tcW w:type="dxa" w:w="2160"/>
          </w:tcPr>
          <w:p>
            <w:r>
              <w:t>~2 M</w:t>
            </w:r>
          </w:p>
        </w:tc>
      </w:tr>
      <w:tr>
        <w:tc>
          <w:tcPr>
            <w:tcW w:type="dxa" w:w="2160"/>
          </w:tcPr>
          <w:p>
            <w:r>
              <w:t>Infrastructure</w:t>
            </w:r>
          </w:p>
        </w:tc>
        <w:tc>
          <w:tcPr>
            <w:tcW w:type="dxa" w:w="2160"/>
          </w:tcPr>
          <w:p>
            <w:r>
              <w:t>Inclus Azure</w:t>
            </w:r>
          </w:p>
        </w:tc>
        <w:tc>
          <w:tcPr>
            <w:tcW w:type="dxa" w:w="2160"/>
          </w:tcPr>
          <w:p>
            <w:r>
              <w:t>~25 M</w:t>
            </w:r>
          </w:p>
        </w:tc>
        <w:tc>
          <w:tcPr>
            <w:tcW w:type="dxa" w:w="2160"/>
          </w:tcPr>
          <w:p>
            <w:r>
              <w:t>~5,5 M</w:t>
            </w:r>
          </w:p>
        </w:tc>
      </w:tr>
      <w:tr>
        <w:tc>
          <w:tcPr>
            <w:tcW w:type="dxa" w:w="2160"/>
          </w:tcPr>
          <w:p>
            <w:r>
              <w:t>Divers</w:t>
            </w:r>
          </w:p>
        </w:tc>
        <w:tc>
          <w:tcPr>
            <w:tcW w:type="dxa" w:w="2160"/>
          </w:tcPr>
          <w:p>
            <w:r>
              <w:t>~1 M</w:t>
            </w:r>
          </w:p>
        </w:tc>
        <w:tc>
          <w:tcPr>
            <w:tcW w:type="dxa" w:w="2160"/>
          </w:tcPr>
          <w:p>
            <w:r>
              <w:t>~5 M</w:t>
            </w:r>
          </w:p>
        </w:tc>
        <w:tc>
          <w:tcPr>
            <w:tcW w:type="dxa" w:w="2160"/>
          </w:tcPr>
          <w:p>
            <w:r>
              <w:t>~1,5 M</w:t>
            </w:r>
          </w:p>
        </w:tc>
      </w:tr>
      <w:tr>
        <w:tc>
          <w:tcPr>
            <w:tcW w:type="dxa" w:w="2160"/>
          </w:tcPr>
          <w:p>
            <w:r>
              <w:t>**Total 3 ans**</w:t>
            </w:r>
          </w:p>
        </w:tc>
        <w:tc>
          <w:tcPr>
            <w:tcW w:type="dxa" w:w="2160"/>
          </w:tcPr>
          <w:p>
            <w:r>
              <w:t>**~46,5 M** ✅</w:t>
            </w:r>
          </w:p>
        </w:tc>
        <w:tc>
          <w:tcPr>
            <w:tcW w:type="dxa" w:w="2160"/>
          </w:tcPr>
          <w:p>
            <w:r>
              <w:t>**~182 M** ❌</w:t>
            </w:r>
          </w:p>
        </w:tc>
        <w:tc>
          <w:tcPr>
            <w:tcW w:type="dxa" w:w="2160"/>
          </w:tcPr>
          <w:p>
            <w:r>
              <w:t>**~53,5 M** ⚠️</w:t>
            </w:r>
          </w:p>
        </w:tc>
      </w:tr>
    </w:tbl>
    <w:p/>
    <w:p>
      <w:pPr>
        <w:pStyle w:val="Heading3"/>
      </w:pPr>
      <w:r>
        <w:t>9.3 Périmètre calibré pour Offre A (50 M FCFA)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Paramètre</w:t>
            </w:r>
          </w:p>
        </w:tc>
        <w:tc>
          <w:tcPr>
            <w:tcW w:type="dxa" w:w="4320"/>
          </w:tcPr>
          <w:p>
            <w:r>
              <w:t>Valeur</w:t>
            </w:r>
          </w:p>
        </w:tc>
      </w:tr>
      <w:tr>
        <w:tc>
          <w:tcPr>
            <w:tcW w:type="dxa" w:w="4320"/>
          </w:tcPr>
          <w:p>
            <w:r>
              <w:t>Utilisateurs</w:t>
            </w:r>
          </w:p>
        </w:tc>
        <w:tc>
          <w:tcPr>
            <w:tcW w:type="dxa" w:w="4320"/>
          </w:tcPr>
          <w:p>
            <w:r>
              <w:t>~450</w:t>
            </w:r>
          </w:p>
        </w:tc>
      </w:tr>
      <w:tr>
        <w:tc>
          <w:tcPr>
            <w:tcW w:type="dxa" w:w="4320"/>
          </w:tcPr>
          <w:p>
            <w:r>
              <w:t>EPS</w:t>
            </w:r>
          </w:p>
        </w:tc>
        <w:tc>
          <w:tcPr>
            <w:tcW w:type="dxa" w:w="4320"/>
          </w:tcPr>
          <w:p>
            <w:r>
              <w:t>~100</w:t>
            </w:r>
          </w:p>
        </w:tc>
      </w:tr>
      <w:tr>
        <w:tc>
          <w:tcPr>
            <w:tcW w:type="dxa" w:w="4320"/>
          </w:tcPr>
          <w:p>
            <w:r>
              <w:t>Volume logs</w:t>
            </w:r>
          </w:p>
        </w:tc>
        <w:tc>
          <w:tcPr>
            <w:tcW w:type="dxa" w:w="4320"/>
          </w:tcPr>
          <w:p>
            <w:r>
              <w:t>~25 Go/jour (filtré)</w:t>
            </w:r>
          </w:p>
        </w:tc>
      </w:tr>
      <w:tr>
        <w:tc>
          <w:tcPr>
            <w:tcW w:type="dxa" w:w="4320"/>
          </w:tcPr>
          <w:p>
            <w:r>
              <w:t>Sites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Rétention chaude</w:t>
            </w:r>
          </w:p>
        </w:tc>
        <w:tc>
          <w:tcPr>
            <w:tcW w:type="dxa" w:w="4320"/>
          </w:tcPr>
          <w:p>
            <w:r>
              <w:t>60 jours</w:t>
            </w:r>
          </w:p>
        </w:tc>
      </w:tr>
      <w:tr>
        <w:tc>
          <w:tcPr>
            <w:tcW w:type="dxa" w:w="4320"/>
          </w:tcPr>
          <w:p>
            <w:r>
              <w:t>Rétention archive</w:t>
            </w:r>
          </w:p>
        </w:tc>
        <w:tc>
          <w:tcPr>
            <w:tcW w:type="dxa" w:w="4320"/>
          </w:tcPr>
          <w:p>
            <w:r>
              <w:t>12 mois (basique)</w:t>
            </w:r>
          </w:p>
        </w:tc>
      </w:tr>
    </w:tbl>
    <w:p/>
    <w:p>
      <w:r>
        <w:t>Note : une augmentation du périmètre (EPS, rétention, sites) nécessite une révision budgétaire ou un phasage.</w:t>
      </w:r>
    </w:p>
    <w:p/>
    <w:p/>
    <w:p/>
    <w:p>
      <w:pPr>
        <w:pStyle w:val="Heading2"/>
      </w:pPr>
      <w:r>
        <w:t>10. Recommandation technique</w:t>
      </w:r>
    </w:p>
    <w:p/>
    <w:p>
      <w:pPr>
        <w:pStyle w:val="Heading3"/>
      </w:pPr>
      <w:r>
        <w:t>10.1 Décision</w:t>
      </w:r>
    </w:p>
    <w:p/>
    <w:p>
      <w:r>
        <w:t>Recommandation : Offre A — Microsoft Sentinel (prioritaire)</w:t>
      </w:r>
    </w:p>
    <w:p/>
    <w:p>
      <w:pPr>
        <w:pStyle w:val="Heading3"/>
      </w:pPr>
      <w:r>
        <w:t>10.2 Justification</w:t>
      </w:r>
    </w:p>
    <w:p/>
    <w:p>
      <w:pPr>
        <w:pStyle w:val="ListNumber"/>
      </w:pPr>
      <w:r>
        <w:t>**Adéquation budget** : seul SIEM commercial aligné avec 50 M FCFA sur 3 ans (~46,5 M FCFA estimés).</w:t>
      </w:r>
    </w:p>
    <w:p>
      <w:pPr>
        <w:pStyle w:val="ListNumber"/>
      </w:pPr>
      <w:r>
        <w:t>**Intégration Microsoft** : native Entra ID, M365, Defender — avantage décisif dans un contexte Microsoft.</w:t>
      </w:r>
    </w:p>
    <w:p>
      <w:pPr>
        <w:pStyle w:val="ListNumber"/>
      </w:pPr>
      <w:r>
        <w:t>**Capacités SIEM/SOAR** : meilleur niveau de détection, hunting KQL et automatisation (playbooks, Logic Apps).</w:t>
      </w:r>
    </w:p>
    <w:p>
      <w:pPr>
        <w:pStyle w:val="ListNumber"/>
      </w:pPr>
      <w:r>
        <w:t>**Scalabilité** : pas d'infrastructure SIEM locale à dimensionner ; montée en charge via Azure.</w:t>
      </w:r>
    </w:p>
    <w:p>
      <w:pPr>
        <w:pStyle w:val="ListNumber"/>
      </w:pPr>
      <w:r>
        <w:t>**Score pondéré** : 4,44/5 — premier rang sur les critères techniques pondérés.</w:t>
      </w:r>
    </w:p>
    <w:p/>
    <w:p>
      <w:pPr>
        <w:pStyle w:val="Heading3"/>
      </w:pPr>
      <w:r>
        <w:t>10.3 Conditions et réserves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Condition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Région Azure</w:t>
            </w:r>
          </w:p>
        </w:tc>
        <w:tc>
          <w:tcPr>
            <w:tcW w:type="dxa" w:w="4320"/>
          </w:tcPr>
          <w:p>
            <w:r>
              <w:t>Confirmer hébergement EU (France / Europe)</w:t>
            </w:r>
          </w:p>
        </w:tc>
      </w:tr>
      <w:tr>
        <w:tc>
          <w:tcPr>
            <w:tcW w:type="dxa" w:w="4320"/>
          </w:tcPr>
          <w:p>
            <w:r>
              <w:t>Ingestion</w:t>
            </w:r>
          </w:p>
        </w:tc>
        <w:tc>
          <w:tcPr>
            <w:tcW w:type="dxa" w:w="4320"/>
          </w:tcPr>
          <w:p>
            <w:r>
              <w:t>Mettre en place filtrage AMA avant production</w:t>
            </w:r>
          </w:p>
        </w:tc>
      </w:tr>
      <w:tr>
        <w:tc>
          <w:tcPr>
            <w:tcW w:type="dxa" w:w="4320"/>
          </w:tcPr>
          <w:p>
            <w:r>
              <w:t>Formation</w:t>
            </w:r>
          </w:p>
        </w:tc>
        <w:tc>
          <w:tcPr>
            <w:tcW w:type="dxa" w:w="4320"/>
          </w:tcPr>
          <w:p>
            <w:r>
              <w:t>Planifier montée en compétence KQL (5 jours minimum)</w:t>
            </w:r>
          </w:p>
        </w:tc>
      </w:tr>
      <w:tr>
        <w:tc>
          <w:tcPr>
            <w:tcW w:type="dxa" w:w="4320"/>
          </w:tcPr>
          <w:p>
            <w:r>
              <w:t>Engagement</w:t>
            </w:r>
          </w:p>
        </w:tc>
        <w:tc>
          <w:tcPr>
            <w:tcW w:type="dxa" w:w="4320"/>
          </w:tcPr>
          <w:p>
            <w:r>
              <w:t>Négocier commitment Azure / EES Microsoft</w:t>
            </w:r>
          </w:p>
        </w:tc>
      </w:tr>
      <w:tr>
        <w:tc>
          <w:tcPr>
            <w:tcW w:type="dxa" w:w="4320"/>
          </w:tcPr>
          <w:p>
            <w:r>
              <w:t>Phasage</w:t>
            </w:r>
          </w:p>
        </w:tc>
        <w:tc>
          <w:tcPr>
            <w:tcW w:type="dxa" w:w="4320"/>
          </w:tcPr>
          <w:p>
            <w:r>
              <w:t>Déploiement progressif par sources prioritaires</w:t>
            </w:r>
          </w:p>
        </w:tc>
      </w:tr>
    </w:tbl>
    <w:p/>
    <w:p>
      <w:pPr>
        <w:pStyle w:val="Heading3"/>
      </w:pPr>
      <w:r>
        <w:t>10.4 Scénarios alternatifs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Scénario</w:t>
            </w:r>
          </w:p>
        </w:tc>
        <w:tc>
          <w:tcPr>
            <w:tcW w:type="dxa" w:w="2880"/>
          </w:tcPr>
          <w:p>
            <w:r>
              <w:t>Condition</w:t>
            </w:r>
          </w:p>
        </w:tc>
        <w:tc>
          <w:tcPr>
            <w:tcW w:type="dxa" w:w="2880"/>
          </w:tcPr>
          <w:p>
            <w:r>
              <w:t>Offre</w:t>
            </w:r>
          </w:p>
        </w:tc>
      </w:tr>
      <w:tr>
        <w:tc>
          <w:tcPr>
            <w:tcW w:type="dxa" w:w="2880"/>
          </w:tcPr>
          <w:p>
            <w:r>
              <w:t>Plan B souveraineté</w:t>
            </w:r>
          </w:p>
        </w:tc>
        <w:tc>
          <w:tcPr>
            <w:tcW w:type="dxa" w:w="2880"/>
          </w:tcPr>
          <w:p>
            <w:r>
              <w:t>Refus cloud absolu</w:t>
            </w:r>
          </w:p>
        </w:tc>
        <w:tc>
          <w:tcPr>
            <w:tcW w:type="dxa" w:w="2880"/>
          </w:tcPr>
          <w:p>
            <w:r>
              <w:t>C — Wazuh</w:t>
            </w:r>
          </w:p>
        </w:tc>
      </w:tr>
      <w:tr>
        <w:tc>
          <w:tcPr>
            <w:tcW w:type="dxa" w:w="2880"/>
          </w:tcPr>
          <w:p>
            <w:r>
              <w:t>Plan B stack Fortinet</w:t>
            </w:r>
          </w:p>
        </w:tc>
        <w:tc>
          <w:tcPr>
            <w:tcW w:type="dxa" w:w="2880"/>
          </w:tcPr>
          <w:p>
            <w:r>
              <w:t>Parc Fortinet dominant + budget augmenté</w:t>
            </w:r>
          </w:p>
        </w:tc>
        <w:tc>
          <w:tcPr>
            <w:tcW w:type="dxa" w:w="2880"/>
          </w:tcPr>
          <w:p>
            <w:r>
              <w:t>B — FortiSIEM</w:t>
            </w:r>
          </w:p>
        </w:tc>
      </w:tr>
      <w:tr>
        <w:tc>
          <w:tcPr>
            <w:tcW w:type="dxa" w:w="2880"/>
          </w:tcPr>
          <w:p>
            <w:r>
              <w:t>Plan B hybride</w:t>
            </w:r>
          </w:p>
        </w:tc>
        <w:tc>
          <w:tcPr>
            <w:tcW w:type="dxa" w:w="2880"/>
          </w:tcPr>
          <w:p>
            <w:r>
              <w:t>Sentinel + Wazuh pour sources on-prem critiques</w:t>
            </w:r>
          </w:p>
        </w:tc>
        <w:tc>
          <w:tcPr>
            <w:tcW w:type="dxa" w:w="2880"/>
          </w:tcPr>
          <w:p>
            <w:r>
              <w:t>A + C</w:t>
            </w:r>
          </w:p>
        </w:tc>
      </w:tr>
    </w:tbl>
    <w:p/>
    <w:p/>
    <w:p/>
    <w:p>
      <w:pPr>
        <w:pStyle w:val="Heading2"/>
      </w:pPr>
      <w:r>
        <w:t>11. Prochaines étapes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Responsable</w:t>
            </w:r>
          </w:p>
        </w:tc>
        <w:tc>
          <w:tcPr>
            <w:tcW w:type="dxa" w:w="2160"/>
          </w:tcPr>
          <w:p>
            <w:r>
              <w:t>Délai indicatif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PoC Sentinel 30 jours (M365, Entra, firewall)</w:t>
            </w:r>
          </w:p>
        </w:tc>
        <w:tc>
          <w:tcPr>
            <w:tcW w:type="dxa" w:w="2160"/>
          </w:tcPr>
          <w:p>
            <w:r>
              <w:t>RSSI / DSI</w:t>
            </w:r>
          </w:p>
        </w:tc>
        <w:tc>
          <w:tcPr>
            <w:tcW w:type="dxa" w:w="2160"/>
          </w:tcPr>
          <w:p>
            <w:r>
              <w:t>M+1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Atelier filtrage ingestion / dimensionnement AMA</w:t>
            </w:r>
          </w:p>
        </w:tc>
        <w:tc>
          <w:tcPr>
            <w:tcW w:type="dxa" w:w="2160"/>
          </w:tcPr>
          <w:p>
            <w:r>
              <w:t>Intégrateur</w:t>
            </w:r>
          </w:p>
        </w:tc>
        <w:tc>
          <w:tcPr>
            <w:tcW w:type="dxa" w:w="2160"/>
          </w:tcPr>
          <w:p>
            <w:r>
              <w:t>M+1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Négociation commitment Azure / EES Microsoft</w:t>
            </w:r>
          </w:p>
        </w:tc>
        <w:tc>
          <w:tcPr>
            <w:tcW w:type="dxa" w:w="2160"/>
          </w:tcPr>
          <w:p>
            <w:r>
              <w:t>Achats</w:t>
            </w:r>
          </w:p>
        </w:tc>
        <w:tc>
          <w:tcPr>
            <w:tcW w:type="dxa" w:w="2160"/>
          </w:tcPr>
          <w:p>
            <w:r>
              <w:t>M+2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Formation KQL SOC (5 jours)</w:t>
            </w:r>
          </w:p>
        </w:tc>
        <w:tc>
          <w:tcPr>
            <w:tcW w:type="dxa" w:w="2160"/>
          </w:tcPr>
          <w:p>
            <w:r>
              <w:t>RSSI</w:t>
            </w:r>
          </w:p>
        </w:tc>
        <w:tc>
          <w:tcPr>
            <w:tcW w:type="dxa" w:w="2160"/>
          </w:tcPr>
          <w:p>
            <w:r>
              <w:t>M+2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Validation région Azure et conformité données</w:t>
            </w:r>
          </w:p>
        </w:tc>
        <w:tc>
          <w:tcPr>
            <w:tcW w:type="dxa" w:w="2160"/>
          </w:tcPr>
          <w:p>
            <w:r>
              <w:t>DSI / Juridique</w:t>
            </w:r>
          </w:p>
        </w:tc>
        <w:tc>
          <w:tcPr>
            <w:tcW w:type="dxa" w:w="2160"/>
          </w:tcPr>
          <w:p>
            <w:r>
              <w:t>M+1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Déploiement progressif sources prioritaires</w:t>
            </w:r>
          </w:p>
        </w:tc>
        <w:tc>
          <w:tcPr>
            <w:tcW w:type="dxa" w:w="2160"/>
          </w:tcPr>
          <w:p>
            <w:r>
              <w:t>DSI</w:t>
            </w:r>
          </w:p>
        </w:tc>
        <w:tc>
          <w:tcPr>
            <w:tcW w:type="dxa" w:w="2160"/>
          </w:tcPr>
          <w:p>
            <w:r>
              <w:t>M+3 à M+6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Tuning règles et réduction faux positifs</w:t>
            </w:r>
          </w:p>
        </w:tc>
        <w:tc>
          <w:tcPr>
            <w:tcW w:type="dxa" w:w="2160"/>
          </w:tcPr>
          <w:p>
            <w:r>
              <w:t>SOC</w:t>
            </w:r>
          </w:p>
        </w:tc>
        <w:tc>
          <w:tcPr>
            <w:tcW w:type="dxa" w:w="2160"/>
          </w:tcPr>
          <w:p>
            <w:r>
              <w:t>M+4 à M+8</w:t>
            </w:r>
          </w:p>
        </w:tc>
      </w:tr>
    </w:tbl>
    <w:p/>
    <w:p/>
    <w:p/>
    <w:p>
      <w:pPr>
        <w:pStyle w:val="Heading2"/>
      </w:pPr>
      <w:r>
        <w:t>Annexe A — Sources et références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Ressource</w:t>
            </w:r>
          </w:p>
        </w:tc>
        <w:tc>
          <w:tcPr>
            <w:tcW w:type="dxa" w:w="4320"/>
          </w:tcPr>
          <w:p>
            <w:r>
              <w:t>URL</w:t>
            </w:r>
          </w:p>
        </w:tc>
      </w:tr>
      <w:tr>
        <w:tc>
          <w:tcPr>
            <w:tcW w:type="dxa" w:w="4320"/>
          </w:tcPr>
          <w:p>
            <w:r>
              <w:t>Microsoft Sentinel</w:t>
            </w:r>
          </w:p>
        </w:tc>
        <w:tc>
          <w:tcPr>
            <w:tcW w:type="dxa" w:w="4320"/>
          </w:tcPr>
          <w:p>
            <w:r>
              <w:t>https://learn.microsoft.com/azure/sentinel/</w:t>
            </w:r>
          </w:p>
        </w:tc>
      </w:tr>
      <w:tr>
        <w:tc>
          <w:tcPr>
            <w:tcW w:type="dxa" w:w="4320"/>
          </w:tcPr>
          <w:p>
            <w:r>
              <w:t>FortiSIEM</w:t>
            </w:r>
          </w:p>
        </w:tc>
        <w:tc>
          <w:tcPr>
            <w:tcW w:type="dxa" w:w="4320"/>
          </w:tcPr>
          <w:p>
            <w:r>
              <w:t>https://docs.fortinet.com/product/fortisiem</w:t>
            </w:r>
          </w:p>
        </w:tc>
      </w:tr>
      <w:tr>
        <w:tc>
          <w:tcPr>
            <w:tcW w:type="dxa" w:w="4320"/>
          </w:tcPr>
          <w:p>
            <w:r>
              <w:t>Wazuh</w:t>
            </w:r>
          </w:p>
        </w:tc>
        <w:tc>
          <w:tcPr>
            <w:tcW w:type="dxa" w:w="4320"/>
          </w:tcPr>
          <w:p>
            <w:r>
              <w:t>https://documentation.wazuh.com/</w:t>
            </w:r>
          </w:p>
        </w:tc>
      </w:tr>
      <w:tr>
        <w:tc>
          <w:tcPr>
            <w:tcW w:type="dxa" w:w="4320"/>
          </w:tcPr>
          <w:p>
            <w:r>
              <w:t>Grille Excel associée</w:t>
            </w:r>
          </w:p>
        </w:tc>
        <w:tc>
          <w:tcPr>
            <w:tcW w:type="dxa" w:w="4320"/>
          </w:tcPr>
          <w:p>
            <w:r>
              <w:t>`Evaluation_SIEM_NAC_3_offres_REMPLI.xlsx`</w:t>
            </w:r>
          </w:p>
        </w:tc>
      </w:tr>
    </w:tbl>
    <w:p/>
    <w:p/>
    <w:p/>
    <w:p>
      <w:pPr>
        <w:pStyle w:val="Heading2"/>
      </w:pPr>
      <w:r>
        <w:t>Annexe B — Historique du document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Auteur</w:t>
            </w:r>
          </w:p>
        </w:tc>
        <w:tc>
          <w:tcPr>
            <w:tcW w:type="dxa" w:w="2160"/>
          </w:tcPr>
          <w:p>
            <w:r>
              <w:t>Modifications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06/08/2026</w:t>
            </w:r>
          </w:p>
        </w:tc>
        <w:tc>
          <w:tcPr>
            <w:tcW w:type="dxa" w:w="2160"/>
          </w:tcPr>
          <w:p>
            <w:r>
              <w:t>Évaluation agent</w:t>
            </w:r>
          </w:p>
        </w:tc>
        <w:tc>
          <w:tcPr>
            <w:tcW w:type="dxa" w:w="2160"/>
          </w:tcPr>
          <w:p>
            <w:r>
              <w:t>Version initiale — analyse SIEM</w:t>
            </w:r>
          </w:p>
        </w:tc>
      </w:tr>
    </w:tbl>
    <w:p/>
    <w:p/>
    <w:p/>
    <w:p>
      <w:r>
        <w:t>*Document généré dans le cadre de l'évaluation comparative SIEM. Les estimations TCO sont indicatives et doivent être validées par les offres commerciales des intégrateurs.*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