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Protokoll Discovery Call</w:t>
      </w:r>
    </w:p>
    <w:p>
      <w:pPr>
        <w:spacing w:after="280"/>
      </w:pPr>
      <w:r>
        <w:rPr>
          <w:color w:val="7F7F7F"/>
          <w:sz w:val="22"/>
        </w:rPr>
        <w:t>Odoo für die biotec GmbH  ·  Verstehen, wo Sie stehen – und prüfen, ob und wie Odoo Sie weiterbringt.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Feld</w:t>
            </w:r>
          </w:p>
        </w:tc>
        <w:tc>
          <w:tcPr>
            <w:tcW w:type="dxa" w:w="70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Eintrag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  <w:sz w:val="19"/>
              </w:rPr>
              <w:t>Datum / Uhrzeit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b w:val="0"/>
                <w:sz w:val="19"/>
              </w:rPr>
              <w:t>Montag, 17.08.2026, 12:30 – 13:30 Uhr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  <w:sz w:val="19"/>
              </w:rPr>
              <w:t>Dauer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b w:val="0"/>
                <w:sz w:val="19"/>
              </w:rPr>
              <w:t>60 Minuten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  <w:sz w:val="19"/>
              </w:rPr>
              <w:t>Ort / Tool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b w:val="0"/>
                <w:sz w:val="19"/>
              </w:rPr>
              <w:t>Microsoft Teams (Videokonferenz, via Calendly gebucht)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  <w:sz w:val="19"/>
              </w:rPr>
              <w:t>Betreff der Einladung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b w:val="0"/>
                <w:sz w:val="19"/>
              </w:rPr>
              <w:t>Discovery Call biotec GmbH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  <w:sz w:val="19"/>
              </w:rPr>
              <w:t>Organisator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b w:val="0"/>
                <w:sz w:val="19"/>
              </w:rPr>
              <w:t>Michael Simon, michael.simon@certoclav.com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  <w:sz w:val="19"/>
              </w:rPr>
              <w:t>Protokoll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b w:val="0"/>
                <w:sz w:val="19"/>
              </w:rPr>
              <w:t>Michael Simon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  <w:sz w:val="19"/>
              </w:rPr>
              <w:t>Rückmeldungen (Stand Einladung)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b w:val="0"/>
                <w:sz w:val="19"/>
              </w:rPr>
              <w:t>4 Zusagen, 0 vorläufig, 0 Absagen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  <w:sz w:val="19"/>
              </w:rPr>
              <w:t>Aufzeichnung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b w:val="0"/>
                <w:sz w:val="19"/>
              </w:rPr>
              <w:t>☐ ja   ☐ nein   (Einverständnis eingeholt: ☐ ja  ☐ nein)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LAUT EINLADUNG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Teilnehmer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7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66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E-Mail</w:t>
            </w:r>
          </w:p>
        </w:tc>
        <w:tc>
          <w:tcPr>
            <w:tcW w:type="dxa" w:w="15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Organisation</w:t>
            </w:r>
          </w:p>
        </w:tc>
        <w:tc>
          <w:tcPr>
            <w:tcW w:type="dxa" w:w="187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Rolle / Funktion</w:t>
            </w:r>
          </w:p>
        </w:tc>
        <w:tc>
          <w:tcPr>
            <w:tcW w:type="dxa" w:w="164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Michael Simon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 w:val="0"/>
                <w:sz w:val="19"/>
              </w:rPr>
              <w:t>michael.simon@certoclav.com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Consultant &amp; SPOC, Organisator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b w:val="0"/>
                <w:sz w:val="19"/>
              </w:rPr>
              <w:t>Organisator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Dr. Thomas Wilke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 w:val="0"/>
                <w:sz w:val="19"/>
              </w:rPr>
              <w:t>twilke@certania.com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9"/>
              </w:rPr>
              <w:t>Certania / 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Direktor Food (Certania), CEO biotec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b w:val="0"/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Dr. Andreas Bermpohl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 w:val="0"/>
                <w:sz w:val="19"/>
              </w:rPr>
              <w:t>abermpohl@t-online.de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9"/>
              </w:rPr>
              <w:t>biotec (extern)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Ansprechpartner Richtung biotec, Prokura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b w:val="0"/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Melanie Frank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 w:val="0"/>
                <w:sz w:val="19"/>
              </w:rPr>
              <w:t>melanie.frank@biotec-gmbh.com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Promovierte Biologin; koordiniert die Labortätigkeiten und übergeordnete Prozesse; Hygieneinspektion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b w:val="0"/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Michael Brand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 w:val="0"/>
                <w:sz w:val="19"/>
              </w:rPr>
              <w:t>michael.brand@biotec-gmbh.com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Projektleiter Hygieneinspektion seit 2020; Organisation der Kunden und Übergabe der Gutachten; Begleiter des ERP-Projekts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b w:val="0"/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Nicole Krupa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 w:val="0"/>
                <w:sz w:val="19"/>
              </w:rPr>
              <w:t>nicole.krupa@biotec-gmbh.com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seit einem Jahr bei biotec; enger Kontakt zu den Projektleitern; Rechnungen, Schulungen, Werbung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b w:val="0"/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Annette Krupa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Buchhaltung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b w:val="0"/>
                <w:sz w:val="19"/>
              </w:rPr>
              <w:t>nicht eingeladen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unbekannt (mw@)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 w:val="0"/>
                <w:sz w:val="19"/>
              </w:rPr>
              <w:t>mw@westbomke.com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9"/>
              </w:rPr>
              <w:t>Westbomke (?)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IT-Administration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b w:val="0"/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Moritz Gruber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 w:val="0"/>
                <w:sz w:val="19"/>
              </w:rPr>
              <w:t>mgruber@certania.com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9"/>
              </w:rPr>
              <w:t>Certania (optional)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CEO / Managing Shareholder, Initiator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b w:val="0"/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Jonas Leitenmeier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AI-Ops-Lead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b w:val="0"/>
                <w:sz w:val="19"/>
              </w:rPr>
              <w:t>✓ zugesagt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Balázs Szaradics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AI-Operator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b w:val="0"/>
                <w:sz w:val="19"/>
              </w:rPr>
              <w:t>✓ zugesagt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Patrick Gottfried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  <w:sz w:val="19"/>
              </w:rPr>
              <w:t>AI-Operator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b w:val="0"/>
                <w:sz w:val="19"/>
              </w:rPr>
              <w:t>✓ zugesagt</w:t>
            </w:r>
          </w:p>
        </w:tc>
      </w:tr>
    </w:tbl>
    <w:p>
      <w:pPr>
        <w:spacing w:after="40"/>
      </w:pPr>
      <w:r>
        <w:rPr>
          <w:i/>
          <w:color w:val="7F7F7F"/>
          <w:sz w:val="18"/>
        </w:rPr>
        <w:t>Annette Krupa (Buchhaltung) war nicht eingeladen, ist für das ERP-Projekt aber relevant. Bei Nicole Krupa steht in der Mitschrift „Biotec Stetic“ – Zuordnung zu klären. Anwesenheit im Termin abweichend von der Einladung bitte korrigieren.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ZUSAMMENFASSUNG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Kernaussagen des Gesprächs</w:t>
      </w:r>
    </w:p>
    <w:p>
      <w:pPr>
        <w:spacing w:before="20" w:after="20"/>
        <w:ind w:left="397"/>
      </w:pPr>
      <w:r>
        <w:t>– biotec besteht aus drei Standorten – Gütersloh als Hauptstandort, München (Hygienekontrollen) und dem Technologiepark Mittweida (Analytik Boden und Wasser). Gesucht wird ein ERP für eine kleine Gesellschaft.</w:t>
      </w:r>
    </w:p>
    <w:p>
      <w:pPr>
        <w:spacing w:before="20" w:after="20"/>
        <w:ind w:left="397"/>
      </w:pPr>
      <w:r>
        <w:t>– Das Altsystem ist eine Delphi-Applikation mit vielen Schnittstellen; die Berichte erzeugt ein separates Gutachtenprogramm, die Ablage läuft über OneDrive.</w:t>
      </w:r>
    </w:p>
    <w:p>
      <w:pPr>
        <w:spacing w:before="20" w:after="20"/>
        <w:ind w:left="397"/>
      </w:pPr>
      <w:r>
        <w:t>– Harte Anforderung: Die Dokumente – insbesondere Gutachten und Berichte – müssen exakt so aussehen wie bisher.</w:t>
      </w:r>
    </w:p>
    <w:p>
      <w:pPr>
        <w:spacing w:before="20" w:after="20"/>
        <w:ind w:left="397"/>
      </w:pPr>
      <w:r>
        <w:t>– Das Deck-Modell Train-the-Trainer wurde abgelehnt. Gewünscht ist eine gründliche Vor-Ort-Schulung am Projektende für drei bis vier namentlich benannte Personen.</w:t>
      </w:r>
    </w:p>
    <w:p>
      <w:pPr>
        <w:spacing w:before="20" w:after="20"/>
        <w:ind w:left="397"/>
      </w:pPr>
      <w:r>
        <w:t>– Zwei Geschäftsbereiche prägen den Scope: der Laborprozess (Probenahme → Bebrütung → Auszählung → Gutachten → Rechnung) und das Schulungsgeschäft (bundesweite VDI-Seminare mit langer Vorplanung).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AGENDA 01 – CA. 10 MIN.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 · CertoClav &amp; unser Ansatz</w:t>
      </w:r>
    </w:p>
    <w:p>
      <w:pPr>
        <w:spacing w:after="40"/>
      </w:pPr>
      <w:r>
        <w:rPr>
          <w:i/>
          <w:color w:val="7F7F7F"/>
          <w:sz w:val="18"/>
        </w:rPr>
        <w:t>Vorgestellt: SPOC auf Beraterseite, Einrichtung + Datenimport durch CertoClav mit Claude, iterative Feedbackrunden, Train-the-Trainer.</w:t>
      </w:r>
    </w:p>
    <w:p>
      <w:pPr>
        <w:spacing w:before="160" w:after="0"/>
      </w:pPr>
      <w:r>
        <w:rPr>
          <w:b/>
        </w:rPr>
        <w:t>Reaktionen, Rückfragen, Bedenken zum Arbeitsmodell</w:t>
      </w:r>
      <w:r>
        <w:rPr>
          <w:i/>
          <w:color w:val="7F7F7F"/>
          <w:sz w:val="18"/>
        </w:rPr>
        <w:t xml:space="preserve">  (z. B. SPOC-Rolle, KI-Einsatz, Datenschutz, Verfügbarkeit)</w:t>
      </w:r>
    </w:p>
    <w:p>
      <w:pPr>
        <w:spacing w:before="20" w:after="20"/>
        <w:ind w:left="397"/>
      </w:pPr>
      <w:r>
        <w:t>– Train-the-Trainer wird abgelehnt. Stattdessen: gründliche Schulung am Ende des Projekts, vor Ort beim Kunden.</w:t>
      </w:r>
    </w:p>
    <w:p>
      <w:pPr>
        <w:spacing w:before="20" w:after="20"/>
        <w:ind w:left="397"/>
      </w:pPr>
      <w:r>
        <w:t>– Zu schulen sind Stefan, Michael Brand und Markus sowie eine weitere Person. Die Notizen nennen sowohl „3 Personen“ als auch „4 Leute“ – Anzahl und Namen sind zu bestätigen.</w:t>
      </w:r>
    </w:p>
    <w:p>
      <w:pPr>
        <w:spacing w:before="20" w:after="20"/>
        <w:ind w:left="397"/>
      </w:pPr>
      <w:r>
        <w:t>– Konsequenz für das Scoping: Der Schulungsaufwand liegt bei CertoClav statt beim Hauptansprechpartner. Das Arbeitsmodell aus dem Deck ist an dieser Stelle anzupassen.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„WAS WIR ÜBER BIOTEC WISSEN“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2 · Firmenprofil-Check</w:t>
      </w:r>
    </w:p>
    <w:p>
      <w:pPr>
        <w:spacing w:after="40"/>
      </w:pPr>
      <w:r>
        <w:rPr>
          <w:i/>
          <w:color w:val="7F7F7F"/>
          <w:sz w:val="18"/>
        </w:rPr>
        <w:t>Unsere Annahmen aus biotec-gmbh.com – Korrekturen und Ergänzungen festhalten.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Annahme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Bestätigt?</w:t>
            </w:r>
          </w:p>
        </w:tc>
        <w:tc>
          <w:tcPr>
            <w:tcW w:type="dxa" w:w="476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Korrektur / Ergänzung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Bundesweites Hygieneinstitut, VDI-Schulungspartner (VDI 6022 / 2047)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b w:val="0"/>
                <w:sz w:val="19"/>
              </w:rPr>
              <w:t>Schulungen werden bundesweit beworben; Pflichtschulung für Großkonzerne und Industrieparks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Inspektionen vor Ort: RLT-Anlagen, Verdunstungskühlanlagen, Luftentkeimung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b w:val="0"/>
                <w:sz w:val="19"/>
              </w:rPr>
              <w:t>Hygienekontrollen; 3er-Team am Standort München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Beratung &amp; Gefährdungsbeurteilungen (Trinkwasser-, Krankenhaushygiene)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b w:val="0"/>
                <w:sz w:val="19"/>
              </w:rPr>
              <w:t>im Termin nicht vertieft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Bundesweite VDI-Schulungen, Termine online buchbar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b w:val="0"/>
                <w:sz w:val="19"/>
              </w:rPr>
              <w:t>Durchführung ab mehr als 10 Teilnehmern; Seminarfläche 6 Monate im Voraus gebucht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Labor &amp; Forschung, Entwicklung neuer Analyseverfahren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 / teilweise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b w:val="0"/>
                <w:sz w:val="19"/>
              </w:rPr>
              <w:t>Mikrobiologie mit wenigen Analysetechniken (siehe Laborprozess); Forschung nicht besprochen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Standort Gütersloh (Elbrachtsweg 76, 33332)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b w:val="0"/>
                <w:sz w:val="19"/>
              </w:rPr>
              <w:t>Hauptstandort – ergänzt: Standorte München und Technologiepark Mittweida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Ein Standort / eine Gesellschaft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b w:val="0"/>
                <w:sz w:val="19"/>
              </w:rPr>
              <w:t>Drei Standorte: Gütersloh, München, Technologiepark Mittweida. Gesellschaftsrechtliche Struktur zu klären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2b · Standorte &amp; Struktur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Standort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Team</w:t>
            </w:r>
          </w:p>
        </w:tc>
        <w:tc>
          <w:tcPr>
            <w:tcW w:type="dxa" w:w="532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Aufgaben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Gütersloh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Hauptstandort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Labor, Bebrütung &amp; Auszählung, Gutachtenerstellung, Verwaltung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München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2–3 Personen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Hygienekontrollen; Büro in einem Privatgebäude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Technologiepark Mittweida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2–3 Personen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Analytik von Boden und Wasser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1/3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3 · Schmerzpunkte &amp; Ziele</w:t>
      </w:r>
    </w:p>
    <w:p>
      <w:pPr>
        <w:spacing w:before="160" w:after="0"/>
      </w:pPr>
      <w:r>
        <w:rPr>
          <w:b/>
        </w:rPr>
        <w:t>Warum sprechen wir gerade jetzt über ein ERP?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Was funktioniert heute nicht – oder nur mit viel Handarbeit?</w:t>
      </w:r>
      <w:r>
        <w:rPr>
          <w:i/>
          <w:color w:val="7F7F7F"/>
          <w:sz w:val="18"/>
        </w:rPr>
        <w:t xml:space="preserve">  (Doppelerfassung, Zettelwirtschaft, Excel-Inseln)</w:t>
      </w:r>
    </w:p>
    <w:p>
      <w:pPr>
        <w:spacing w:before="20" w:after="20"/>
        <w:ind w:left="397"/>
      </w:pPr>
      <w:r>
        <w:t>– Die Anlagenliste wird in einer kleinen Zusatzsoftware erstellt und auf Papier ausgedruckt; im Labor wird nach diesem Papierdokument gearbeitet.</w:t>
      </w:r>
    </w:p>
    <w:p>
      <w:pPr>
        <w:spacing w:before="20" w:after="20"/>
        <w:ind w:left="397"/>
      </w:pPr>
      <w:r>
        <w:t>– Ergebnisse (Auszählung, Fotos) werden anschließend manuell zurückgeführt und am Datensatz hinterlegt.</w:t>
      </w:r>
    </w:p>
    <w:p>
      <w:pPr>
        <w:spacing w:before="160" w:after="0"/>
      </w:pPr>
      <w:r>
        <w:rPr>
          <w:b/>
        </w:rPr>
        <w:t>Wo geht im Alltag am meisten Zeit verloren?</w:t>
      </w:r>
      <w:r>
        <w:rPr>
          <w:i/>
          <w:color w:val="7F7F7F"/>
          <w:sz w:val="18"/>
        </w:rPr>
        <w:t xml:space="preserve">  (Einsatzplanung, Berichte, Rechnungsstellung, Kursorganisation)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Was ist der Auslöser, das jetzt anzugehen?</w:t>
      </w:r>
      <w:r>
        <w:rPr>
          <w:i/>
          <w:color w:val="7F7F7F"/>
          <w:sz w:val="18"/>
        </w:rPr>
        <w:t xml:space="preserve">  (Wachstum, Personalwechsel, Kundenanforderungen, Altsystem)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Woran würden Sie in 12 Monaten festmachen, dass sich das Projekt gelohnt hat?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Was soll auf keinen Fall schlechter werden als heute?</w:t>
      </w:r>
    </w:p>
    <w:p>
      <w:pPr>
        <w:spacing w:before="20" w:after="20"/>
        <w:ind w:left="397"/>
      </w:pPr>
      <w:r>
        <w:t>– Die Dokumente müssen exakt so aussehen wie bisher – Gutachten und Berichte sind gegenüber den Kunden gesetzt.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2/3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 · Prozesse, Systeme &amp; Daten</w:t>
      </w:r>
    </w:p>
    <w:p>
      <w:pPr>
        <w:spacing w:after="40"/>
      </w:pPr>
      <w:r>
        <w:rPr>
          <w:i/>
          <w:color w:val="7F7F7F"/>
          <w:sz w:val="18"/>
        </w:rPr>
        <w:t>Basis für Scoping, Phasierung und den Claude-gestützten Datenimport.</w:t>
      </w:r>
    </w:p>
    <w:p>
      <w:pPr>
        <w:spacing w:before="160" w:after="0"/>
      </w:pPr>
      <w:r>
        <w:rPr>
          <w:b/>
        </w:rPr>
        <w:t>Welche Software ist heute im Einsatz – und wofür?</w:t>
      </w:r>
      <w:r>
        <w:rPr>
          <w:i/>
          <w:color w:val="7F7F7F"/>
          <w:sz w:val="18"/>
        </w:rPr>
        <w:t xml:space="preserve">  (Buchhaltung/DATEV, Planung, Labor, Kursbuchung, Office)</w:t>
      </w:r>
    </w:p>
    <w:p>
      <w:pPr>
        <w:spacing w:before="20" w:after="20"/>
        <w:ind w:left="397"/>
      </w:pPr>
      <w:r>
        <w:t>– Altsystem: Delphi-Applikation mit vielen Schnittstellen.</w:t>
      </w:r>
    </w:p>
    <w:p>
      <w:pPr>
        <w:spacing w:before="20" w:after="20"/>
        <w:ind w:left="397"/>
      </w:pPr>
      <w:r>
        <w:t>– Separates Gutachtenprogramm erzeugt die Berichte.</w:t>
      </w:r>
    </w:p>
    <w:p>
      <w:pPr>
        <w:spacing w:before="20" w:after="20"/>
        <w:ind w:left="397"/>
      </w:pPr>
      <w:r>
        <w:t>– Kleine Zusatzsoftware für die Erstellung der Anlagenliste.</w:t>
      </w:r>
    </w:p>
    <w:p>
      <w:pPr>
        <w:spacing w:before="20" w:after="20"/>
        <w:ind w:left="397"/>
      </w:pPr>
      <w:r>
        <w:t>– Dokumentenablage in OneDrive.</w:t>
      </w:r>
    </w:p>
    <w:p>
      <w:pPr>
        <w:spacing w:before="20" w:after="20"/>
        <w:ind w:left="397"/>
      </w:pPr>
      <w:r>
        <w:t>– Buchhaltungssystem und Kursverwaltung: im Termin nicht erhoben.</w:t>
      </w:r>
    </w:p>
    <w:p>
      <w:pPr>
        <w:spacing w:before="160" w:after="0"/>
      </w:pPr>
      <w:r>
        <w:rPr>
          <w:b/>
        </w:rPr>
        <w:t>Wie läuft ein Auftrag heute durch – von der Anfrage bis zur Rechnung?</w:t>
      </w:r>
      <w:r>
        <w:rPr>
          <w:i/>
          <w:color w:val="7F7F7F"/>
          <w:sz w:val="18"/>
        </w:rPr>
        <w:t xml:space="preserve">  (Inspektion, Beratung, Schulung im Vergleich)</w:t>
      </w:r>
    </w:p>
    <w:p>
      <w:pPr>
        <w:spacing w:before="20" w:after="20"/>
        <w:ind w:left="397"/>
      </w:pPr>
      <w:r>
        <w:t>– Auftrag geht ein.</w:t>
      </w:r>
    </w:p>
    <w:p>
      <w:pPr>
        <w:spacing w:before="20" w:after="20"/>
        <w:ind w:left="397"/>
      </w:pPr>
      <w:r>
        <w:t>– Anlagenliste wird in der kleinen Software erstellt und in Papierform ausgedruckt.</w:t>
      </w:r>
    </w:p>
    <w:p>
      <w:pPr>
        <w:spacing w:before="20" w:after="20"/>
        <w:ind w:left="397"/>
      </w:pPr>
      <w:r>
        <w:t>– Im Labor wird gemäß diesem Dokument gearbeitet; Proben werden genommen.</w:t>
      </w:r>
    </w:p>
    <w:p>
      <w:pPr>
        <w:spacing w:before="20" w:after="20"/>
        <w:ind w:left="397"/>
      </w:pPr>
      <w:r>
        <w:t>– Proben werden nach Gütersloh gebracht.</w:t>
      </w:r>
    </w:p>
    <w:p>
      <w:pPr>
        <w:spacing w:before="20" w:after="20"/>
        <w:ind w:left="397"/>
      </w:pPr>
      <w:r>
        <w:t>– Bebrütung; Auszählung nach 3 oder 5 Tagen.</w:t>
      </w:r>
    </w:p>
    <w:p>
      <w:pPr>
        <w:spacing w:before="20" w:after="20"/>
        <w:ind w:left="397"/>
      </w:pPr>
      <w:r>
        <w:t>– Auszählung, Fotos, Bild am Datensatz hinterlegen.</w:t>
      </w:r>
    </w:p>
    <w:p>
      <w:pPr>
        <w:spacing w:before="20" w:after="20"/>
        <w:ind w:left="397"/>
      </w:pPr>
      <w:r>
        <w:t>– Gutachtenprogramm erstellt den Bericht; Ablage in OneDrive.</w:t>
      </w:r>
    </w:p>
    <w:p>
      <w:pPr>
        <w:spacing w:before="20" w:after="20"/>
        <w:ind w:left="397"/>
      </w:pPr>
      <w:r>
        <w:t>– Nach Sichtung durch das Labor werden die Proben autoklaviert und entsorgt.</w:t>
      </w:r>
    </w:p>
    <w:p>
      <w:pPr>
        <w:spacing w:before="20" w:after="20"/>
        <w:ind w:left="397"/>
      </w:pPr>
      <w:r>
        <w:t>– Ist das Gutachten fertig, wird eine Info erzeugt und die Rechnung gestellt.</w:t>
      </w:r>
    </w:p>
    <w:p>
      <w:pPr>
        <w:spacing w:before="160" w:after="0"/>
      </w:pPr>
      <w:r>
        <w:rPr>
          <w:b/>
        </w:rPr>
        <w:t>Welche Daten liegen vor – und in welcher Qualität?</w:t>
      </w:r>
      <w:r>
        <w:rPr>
          <w:i/>
          <w:color w:val="7F7F7F"/>
          <w:sz w:val="18"/>
        </w:rPr>
        <w:t xml:space="preserve">  (Kunden, Anlagen/Objekte, Prüfberichte, Vorlagen, Kurskatalog)</w:t>
      </w:r>
    </w:p>
    <w:p>
      <w:pPr>
        <w:spacing w:before="20" w:after="20"/>
        <w:ind w:left="397"/>
      </w:pPr>
      <w:r>
        <w:t>– Im Termin nicht systematisch erhoben.</w:t>
      </w:r>
    </w:p>
    <w:p>
      <w:pPr>
        <w:spacing w:before="20" w:after="20"/>
        <w:ind w:left="397"/>
      </w:pPr>
      <w:r>
        <w:t>– Anzufordern: Anlagenlisten, Gutachten- und Berichtsvorlagen, Kurskatalog, Artikel- und Kundenstamm aus der Delphi-Applikation.</w:t>
      </w:r>
    </w:p>
    <w:p>
      <w:pPr>
        <w:spacing w:before="160" w:after="0"/>
      </w:pPr>
      <w:r>
        <w:rPr>
          <w:b/>
        </w:rPr>
        <w:t>Wie arbeiten die Prüfer vor Ort?</w:t>
      </w:r>
      <w:r>
        <w:rPr>
          <w:i/>
          <w:color w:val="7F7F7F"/>
          <w:sz w:val="18"/>
        </w:rPr>
        <w:t xml:space="preserve">  (mobil/offline, Checklisten, Fotos, Unterschriften, Berichtserstellung)</w:t>
      </w:r>
    </w:p>
    <w:p>
      <w:pPr>
        <w:spacing w:before="20" w:after="20"/>
        <w:ind w:left="397"/>
      </w:pPr>
      <w:r>
        <w:t>– Fotos müssen direkt vor Ort per Smartphone möglich sein – im Einsatz sind Google Pixel 8.</w:t>
      </w:r>
    </w:p>
    <w:p>
      <w:pPr>
        <w:spacing w:before="20" w:after="20"/>
        <w:ind w:left="397"/>
      </w:pPr>
      <w:r>
        <w:t>– Fotos werden am Datensatz bzw. an der Anlage hinterlegt.</w:t>
      </w:r>
    </w:p>
    <w:p>
      <w:pPr>
        <w:spacing w:before="160" w:after="0"/>
      </w:pPr>
      <w:r>
        <w:rPr>
          <w:b/>
        </w:rPr>
        <w:t>Welche Systeme müssen bleiben und angebunden werden – was darf Odoo ersetzen?</w:t>
      </w:r>
    </w:p>
    <w:p>
      <w:pPr>
        <w:spacing w:before="20" w:after="20"/>
        <w:ind w:left="397"/>
      </w:pPr>
      <w:r>
        <w:t>– Ablösekandidaten: Delphi-Applikation, Gutachtenprogramm, Zusatzsoftware für die Anlagenliste.</w:t>
      </w:r>
    </w:p>
    <w:p>
      <w:pPr>
        <w:spacing w:before="20" w:after="20"/>
        <w:ind w:left="397"/>
      </w:pPr>
      <w:r>
        <w:t>– Bindende Randbedingung: Layout der erzeugten Dokumente bleibt unverändert.</w:t>
      </w:r>
    </w:p>
    <w:p>
      <w:pPr>
        <w:spacing w:before="20" w:after="20"/>
        <w:ind w:left="397"/>
      </w:pPr>
      <w:r>
        <w:t>– Offen: Welche Schnittstellen die Delphi-Applikation bedient und ob OneDrive als Ablage bestehen bleibt.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4b · Laborprozess &amp; Mengen</w:t>
      </w:r>
    </w:p>
    <w:p>
      <w:pPr>
        <w:spacing w:before="160" w:after="0"/>
      </w:pPr>
      <w:r>
        <w:rPr>
          <w:b/>
        </w:rPr>
        <w:t>Analytik</w:t>
      </w:r>
    </w:p>
    <w:p>
      <w:pPr>
        <w:spacing w:before="20" w:after="20"/>
        <w:ind w:left="397"/>
      </w:pPr>
      <w:r>
        <w:t>– Proben kommen ins Labor und werden mikrobiologisch aufbereitet.</w:t>
      </w:r>
    </w:p>
    <w:p>
      <w:pPr>
        <w:spacing w:before="20" w:after="20"/>
        <w:ind w:left="397"/>
      </w:pPr>
      <w:r>
        <w:t>– Bestimmt wird die Keimzahl auf zwei Medien: Gesamtkeimzahl und Pilze.</w:t>
      </w:r>
    </w:p>
    <w:p>
      <w:pPr>
        <w:spacing w:before="20" w:after="20"/>
        <w:ind w:left="397"/>
      </w:pPr>
      <w:r>
        <w:t>– Keine große Bandbreite unterschiedlicher Analysetechniken.</w:t>
      </w:r>
    </w:p>
    <w:p>
      <w:pPr>
        <w:spacing w:before="160" w:after="0"/>
      </w:pPr>
      <w:r>
        <w:rPr>
          <w:b/>
        </w:rPr>
        <w:t>Bebrütung &amp; Entsorgung</w:t>
      </w:r>
    </w:p>
    <w:p>
      <w:pPr>
        <w:spacing w:before="20" w:after="20"/>
        <w:ind w:left="397"/>
      </w:pPr>
      <w:r>
        <w:t>– Proben liegen im Brutschrank und werden nach 3 oder 5 Tagen ausgezählt.</w:t>
      </w:r>
    </w:p>
    <w:p>
      <w:pPr>
        <w:spacing w:before="20" w:after="20"/>
        <w:ind w:left="397"/>
      </w:pPr>
      <w:r>
        <w:t>– Nach Sichtung durch das Labor werden die Proben autoklaviert und entsorgt.</w:t>
      </w:r>
    </w:p>
    <w:p>
      <w:pPr>
        <w:spacing w:before="160" w:after="0"/>
      </w:pPr>
      <w:r>
        <w:rPr>
          <w:b/>
        </w:rPr>
        <w:t>Mengengerüst</w:t>
      </w:r>
    </w:p>
    <w:p>
      <w:pPr>
        <w:spacing w:before="20" w:after="20"/>
        <w:ind w:left="397"/>
      </w:pPr>
      <w:r>
        <w:t>– Bei voller Auslastung 100 Anlagen pro Woche.</w:t>
      </w:r>
    </w:p>
    <w:p>
      <w:pPr>
        <w:spacing w:before="20" w:after="20"/>
        <w:ind w:left="397"/>
      </w:pPr>
      <w:r>
        <w:t>– 8–9 Platten je Anlage.</w:t>
      </w:r>
    </w:p>
    <w:p>
      <w:pPr>
        <w:spacing w:before="20" w:after="20"/>
        <w:ind w:left="397"/>
      </w:pPr>
      <w:r>
        <w:t>– Ergibt rund 800–900 Platten pro Woche. Im Termin wurde „9.000“ notiert – die Zahl ist zu verifizieren (Woche, Monat oder Jahr?).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4c · Schulungsgeschäft</w:t>
      </w:r>
    </w:p>
    <w:p>
      <w:pPr>
        <w:spacing w:before="20" w:after="20"/>
        <w:ind w:left="397"/>
      </w:pPr>
      <w:r>
        <w:t>– Schulungen werden bundesweit beworben.</w:t>
      </w:r>
    </w:p>
    <w:p>
      <w:pPr>
        <w:spacing w:before="20" w:after="20"/>
        <w:ind w:left="397"/>
      </w:pPr>
      <w:r>
        <w:t>– Eine Schulung findet statt, wenn mehr als 10 Teilnehmer zusammenkommen.</w:t>
      </w:r>
    </w:p>
    <w:p>
      <w:pPr>
        <w:spacing w:before="20" w:after="20"/>
        <w:ind w:left="397"/>
      </w:pPr>
      <w:r>
        <w:t>– Zielgruppe: Großkonzerne und Industrieparks – für diese ist es eine Pflichtschulung.</w:t>
      </w:r>
    </w:p>
    <w:p>
      <w:pPr>
        <w:spacing w:before="20" w:after="20"/>
        <w:ind w:left="397"/>
      </w:pPr>
      <w:r>
        <w:t>– VDI-Schulungen werden lange vorgeplant; die Seminarfläche wird 6 Monate im Voraus gebucht.</w:t>
      </w:r>
    </w:p>
    <w:p>
      <w:pPr>
        <w:spacing w:before="20" w:after="20"/>
        <w:ind w:left="397"/>
      </w:pPr>
      <w:r>
        <w:t>– Inhouse-Schulungen beim Kunden gehören ebenfalls zum Angebot.</w:t>
      </w:r>
    </w:p>
    <w:p>
      <w:pPr>
        <w:spacing w:before="20" w:after="20"/>
        <w:ind w:left="397"/>
      </w:pPr>
      <w:r>
        <w:t>– Dozenten: 3 intern und 2 extern, insgesamt 5. Ein zweites Team soll aufgebaut werden.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4d · Produktion, Handelsware &amp; Lager</w:t>
      </w:r>
    </w:p>
    <w:p>
      <w:pPr>
        <w:spacing w:before="20" w:after="20"/>
        <w:ind w:left="397"/>
      </w:pPr>
      <w:r>
        <w:t>– In der biotec wird nur minimal produziert – einige Chemikalien.</w:t>
      </w:r>
    </w:p>
    <w:p>
      <w:pPr>
        <w:spacing w:before="20" w:after="20"/>
        <w:ind w:left="397"/>
      </w:pPr>
      <w:r>
        <w:t>– Händlerprodukte: 5–6 Artikel.</w:t>
      </w:r>
    </w:p>
    <w:p>
      <w:pPr>
        <w:spacing w:before="20" w:after="20"/>
        <w:ind w:left="397"/>
      </w:pPr>
      <w:r>
        <w:t>– Lager: 2–3 Brutreaktoren (Begriff zu prüfen), Greiner-Röhrchen mit Chemikalien.</w:t>
      </w:r>
    </w:p>
    <w:p>
      <w:pPr>
        <w:spacing w:before="20" w:after="20"/>
        <w:ind w:left="397"/>
      </w:pPr>
      <w:r>
        <w:t>– Verbrauchsmaterial auf Lager: Gelatinefilter im Wert von rund 15.000 €.</w:t>
      </w:r>
    </w:p>
    <w:p>
      <w:r>
        <w:br w:type="page"/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„ODOO-APPS FÜR BIOTEC“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5 · App-Hypothese validieren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Odoo-App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Zweck (Hypothese)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Relevant?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Anmerkung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CRM &amp; Verkauf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Anfragen, Angebote &amp; Aufträge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Auftragseingang startet den Laborprozess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Rechnungsstellung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Rechnungen &amp; Zahlungen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Rechnung nach Fertigstellung des Gutachtens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Einkauf &amp; Lager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Labor- &amp; Prüfmaterial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Gelatinefilter ca. 15 T€, Greiner-Röhrchen, 5–6 Händlerprodukte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Außendienst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Einsatzplanung &amp; Prüfberichte vor Ort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Hygienekontrollen vor Ort; Fotos per Pixel 8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Projekte &amp; Zeiterfassung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Beratungsaufträge &amp; Gutachten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im Termin nicht vertieft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Veranstaltungen &amp; E-Learning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VDI-Schulungen inkl. Online-Buchung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Mindestteilnehmerzahl 10; Vorplanung 6 Monate; 5 Dozenten; Inhouse-Schulungen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Abonnements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Wiederkehrende Prüfintervalle &amp; Verträge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wiederkehrende Intervalle nicht besprochen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Qualität &amp; Dokumente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Proben, Berichte &amp; Nachweise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Proben, Platten, Fotos, Gutachten; Dokumentenlayout ist bindend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Buchhaltung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Finanzbuchhaltung, DATEV-Anbindung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heutiges Buchhaltungssystem nicht erhoben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Produktion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vorher nicht eingeplant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ja, minimal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geringe Eigenproduktion einiger Chemikalien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Website / E-Commerce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vorher nicht eingeplant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Kurse werden bundesweit beworben – Buchungsweg zu klären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Mehrgesellschaft / Multi-Company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zwei Standorte abbilden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Gütersloh und München; Struktur und Konsolidierung zu klären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Labor-/LIMS-Funktionen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Ersatz für das Gutachtenprogramm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sz w:val="19"/>
              </w:rPr>
              <w:t>☐ zu prüfen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b w:val="0"/>
                <w:sz w:val="19"/>
              </w:rPr>
              <w:t>Auszählung, Fotodokumentation, Berichtserzeugung mit festem Layout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ZUM DECK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6 · Anforderungen Finance / Certania-Gruppe</w:t>
      </w:r>
    </w:p>
    <w:p>
      <w:pPr>
        <w:spacing w:after="40"/>
      </w:pPr>
      <w:r>
        <w:rPr>
          <w:i/>
          <w:color w:val="7F7F7F"/>
          <w:sz w:val="18"/>
        </w:rPr>
        <w:t>Aus dem Gruppen-Strang (Jeannette Bühler, Head of Group Accounting): vollintegriertes P2P/O2C und POC-/WIP-Bewertung. Klären, ob das zum Scope gehört.</w:t>
      </w:r>
    </w:p>
    <w:p>
      <w:pPr>
        <w:spacing w:before="160" w:after="0"/>
      </w:pPr>
      <w:r>
        <w:rPr>
          <w:b/>
        </w:rPr>
        <w:t>Gehören die Gruppenanforderungen (P2P/O2C, POC/WIP) zum biotec-Projekt – oder separat?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Welche Anforderungen bestehen an das Reporting Package der Gruppe?</w:t>
      </w:r>
      <w:r>
        <w:rPr>
          <w:i/>
          <w:color w:val="7F7F7F"/>
          <w:sz w:val="18"/>
        </w:rPr>
        <w:t xml:space="preserve">  (Inhalte, Frequenz, Empfänger, Format)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Laufen mehrjährige/mehrmonatige Projekte, die nach Fertigstellungsgrad bewertet werden?</w:t>
      </w:r>
      <w:r>
        <w:rPr>
          <w:i/>
          <w:color w:val="7F7F7F"/>
          <w:sz w:val="18"/>
        </w:rPr>
        <w:t xml:space="preserve">  (Festpreis, Meilensteinabrechnung, Fremdlabor)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Bilanzierung nach HGB, IFRS oder beidem? Wer ist Steuerberater / Wirtschaftsprüfer?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3/3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7 · Team, Zeitrahmen &amp; Budget</w:t>
      </w:r>
    </w:p>
    <w:p>
      <w:pPr>
        <w:spacing w:before="160" w:after="0"/>
      </w:pPr>
      <w:r>
        <w:rPr>
          <w:b/>
        </w:rPr>
        <w:t>Wer wäre Ihr Hauptansprechpartner für die Iterationen?</w:t>
      </w:r>
      <w:r>
        <w:rPr>
          <w:i/>
          <w:color w:val="7F7F7F"/>
          <w:sz w:val="18"/>
        </w:rPr>
        <w:t xml:space="preserve">  (stimmt Feedbackrunden ab, schult später intern)</w:t>
      </w:r>
    </w:p>
    <w:p>
      <w:pPr>
        <w:spacing w:before="20" w:after="20"/>
        <w:ind w:left="397"/>
      </w:pPr>
      <w:r>
        <w:t>– Nicht formell benannt. Nach Rollenlage ist Michael Brand der naheliegende Kandidat: Projektleiter Hygieneinspektion und ausdrücklich „Begleiter des ERP-Systems“.</w:t>
      </w:r>
    </w:p>
    <w:p>
      <w:pPr>
        <w:spacing w:before="20" w:after="20"/>
        <w:ind w:left="397"/>
      </w:pPr>
      <w:r>
        <w:t>– Namentlich für die Vor-Ort-Schulung vorgesehen: Stefan, Michael Brand, Markus (+ eine weitere Person).</w:t>
      </w:r>
    </w:p>
    <w:p>
      <w:pPr>
        <w:spacing w:before="20" w:after="20"/>
        <w:ind w:left="397"/>
      </w:pPr>
      <w:r>
        <w:t>– Fachliche Breite für die Validierung: Melanie Frank (Labor und übergeordnete Prozesse), Nicole Krupa (Rechnungen, Schulungen, Werbung), Annette Krupa (Buchhaltung), mw@westbomke.com (IT-Administration).</w:t>
      </w:r>
    </w:p>
    <w:p>
      <w:pPr>
        <w:spacing w:before="160" w:after="0"/>
      </w:pPr>
      <w:r>
        <w:rPr>
          <w:b/>
        </w:rPr>
        <w:t>Wie viel Zeit kann diese Person pro Woche realistisch einbringen?</w:t>
      </w:r>
      <w:r>
        <w:rPr>
          <w:i/>
          <w:color w:val="7F7F7F"/>
          <w:sz w:val="18"/>
        </w:rPr>
        <w:t xml:space="preserve">  (Richtwert: wenige Stunden für Demos &amp; Freigaben)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Wie viele Mitarbeiter würden mit Odoo arbeiten?</w:t>
      </w:r>
      <w:r>
        <w:rPr>
          <w:i/>
          <w:color w:val="7F7F7F"/>
          <w:sz w:val="18"/>
        </w:rPr>
        <w:t xml:space="preserve">  (Innendienst, Prüfer, Labor, Verwaltung)</w:t>
      </w:r>
    </w:p>
    <w:p>
      <w:pPr>
        <w:spacing w:before="20" w:after="20"/>
        <w:ind w:left="397"/>
      </w:pPr>
      <w:r>
        <w:t>– Grobe Einordnung aus dem Termin: „ERP für eine kleine Gesellschaft“.</w:t>
      </w:r>
    </w:p>
    <w:p>
      <w:pPr>
        <w:spacing w:before="20" w:after="20"/>
        <w:ind w:left="397"/>
      </w:pPr>
      <w:r>
        <w:t>– Bekannte Teams: München 2–3 Personen (Hygienekontrollen), Mittweida 2–3 Personen (Analytik Boden/Wasser), Dozenten 5 (3 intern, 2 extern), Gütersloh mit Labor und Verwaltung.</w:t>
      </w:r>
    </w:p>
    <w:p>
      <w:pPr>
        <w:spacing w:before="20" w:after="20"/>
        <w:ind w:left="397"/>
      </w:pPr>
      <w:r>
        <w:t>– Gesamtzahl der Odoo-Nutzer noch zu erheben.</w:t>
      </w:r>
    </w:p>
    <w:p>
      <w:pPr>
        <w:spacing w:before="160" w:after="0"/>
      </w:pPr>
      <w:r>
        <w:rPr>
          <w:b/>
        </w:rPr>
        <w:t>Gibt es einen Wunschtermin für den Go-live – und was treibt ihn?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In welchem Budgetrahmen bewegen wir uns – und wer entscheidet?</w:t>
      </w:r>
      <w:r>
        <w:rPr>
          <w:i/>
          <w:color w:val="7F7F7F"/>
          <w:sz w:val="18"/>
        </w:rPr>
        <w:t xml:space="preserve">  (Basis für Scoping &amp; Phasierung, keine Festlegung heute)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„NÄCHSTE SCHRITTE“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8 · Nächste Schritte &amp; Aufgaben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Nr.</w:t>
            </w:r>
          </w:p>
        </w:tc>
        <w:tc>
          <w:tcPr>
            <w:tcW w:type="dxa" w:w="453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Wer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Termin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sz w:val="19"/>
              </w:rPr>
              <w:t>Protokoll &amp; Zusammenfassung des Discovery Calls versenden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sz w:val="19"/>
              </w:rPr>
              <w:t>Rohdaten bereitstellen: Anlagenlisten, Kunden-/Artikelstamm, Kurskatalog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sz w:val="19"/>
              </w:rPr>
              <w:t>Gutachten- und Berichtsvorlagen als Muster bereitstellen (Layout ist bindend)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sz w:val="19"/>
              </w:rPr>
              <w:t>Delphi-Applikation: Exportmöglichkeiten und Schnittstellen dokumentieren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 / CertoClav</w:t>
            </w:r>
          </w:p>
        </w:tc>
        <w:tc>
          <w:tcPr>
            <w:tcW w:type="dxa" w:w="1361"/>
          </w:tcPr>
          <w:p>
            <w:pPr>
              <w:spacing w:after="0"/>
            </w:pP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sz w:val="19"/>
              </w:rPr>
              <w:t>Anzahl und Namen der vor Ort zu schulenden Personen bestätigen (3 oder 4)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sz w:val="19"/>
              </w:rPr>
              <w:t>Hauptansprechpartner für die Iterationen benennen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sz w:val="19"/>
              </w:rPr>
              <w:t>Scoping &amp; Angebot – inkl. Vor-Ort-Schulung statt Train-the-Trainer, Multi-Company und Layouttreue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b w:val="0"/>
                <w:sz w:val="19"/>
              </w:rPr>
              <w:t>Klären, ob die Certania-Anforderungen (P2P/O2C, POC/WIP) zum Scope gehören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CertoClav / Certania</w:t>
            </w:r>
          </w:p>
        </w:tc>
        <w:tc>
          <w:tcPr>
            <w:tcW w:type="dxa" w:w="1361"/>
          </w:tcPr>
          <w:p>
            <w:pPr>
              <w:spacing w:after="0"/>
            </w:pP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☐ offen</w:t>
            </w:r>
          </w:p>
        </w:tc>
      </w:tr>
    </w:tbl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9 · Offene Punkte &amp; Risiken</w:t>
      </w:r>
    </w:p>
    <w:p>
      <w:pPr>
        <w:spacing w:after="40"/>
      </w:pPr>
      <w:r>
        <w:rPr>
          <w:i/>
          <w:color w:val="7F7F7F"/>
          <w:sz w:val="18"/>
        </w:rPr>
        <w:t>Was im Termin nicht geklärt werden konnte – inkl. wer es klärt.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236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Offener Punkt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Klärt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Bis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9"/>
              </w:rPr>
              <w:t>Anzahl der vor Ort zu schulenden Personen: 3 oder 4? Vierter Name fehlt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9"/>
              </w:rPr>
              <w:t>Plattenmenge: rund 900 oder 9.000 – und je Woche, Monat oder Jahr?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9"/>
              </w:rPr>
              <w:t>biotec Süd: welchem der drei Standorte entspricht der Name?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9"/>
              </w:rPr>
              <w:t>Nachnamen und Funktionen von „Stefan“ und „Markus“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9"/>
              </w:rPr>
              <w:t>Sind die drei Standorte eigene Gesellschaften oder Betriebsstätten? Konsolidierungsbedarf?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9"/>
              </w:rPr>
              <w:t>Welche Schnittstellen bedient die Delphi-Applikation heute?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9"/>
              </w:rPr>
              <w:t>Bleibt OneDrive die Dokumentenablage oder übernimmt Odoo Dokumente?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gemeinsam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9"/>
              </w:rPr>
              <w:t>Heutiges Buchhaltungssystem und DATEV-Anbindung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9"/>
              </w:rPr>
              <w:t>Michael Brand formell als Hauptansprechpartner bestätigen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9"/>
              </w:rPr>
              <w:t>Nicole Krupa: „Biotec Stetic“ – welche Einheit ist gemeint?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9"/>
              </w:rPr>
              <w:t>Westbomke: externer IT-Dienstleister oder eigene Abteilung? Rolle im Projekt (Zugänge, Schnittstellen, Delphi-Betreuung)?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NICHT TEIL DES KUNDENPROTOKOLLS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10 · Interne Notizen</w:t>
      </w:r>
    </w:p>
    <w:p>
      <w:pPr>
        <w:spacing w:after="40"/>
      </w:pPr>
      <w:r>
        <w:rPr>
          <w:i/>
          <w:color w:val="7F7F7F"/>
          <w:sz w:val="18"/>
        </w:rPr>
        <w:t>Einschätzung Machbarkeit, Aufwandstreiber, Stakeholder-Dynamik, Preisindikation. Vor dem Versand an den Kunden entfernen.</w:t>
      </w:r>
    </w:p>
    <w:p>
      <w:pPr>
        <w:spacing w:before="20" w:after="20"/>
        <w:ind w:left="397"/>
      </w:pPr>
      <w:r>
        <w:t>– Aufwandstreiber: (1) Layouttreue der Gutachten – Berichtsentwicklung in Odoo statt Standardvorlagen, (2) Ablösung der Delphi-Applikation samt unbekannter Schnittstellen, (3) Multi-Company für zwei Standorte, (4) Vor-Ort-Schulung von 3–4 Personen zusätzlich zum Einrichtungsaufwand.</w:t>
      </w:r>
    </w:p>
    <w:p>
      <w:pPr>
        <w:spacing w:before="20" w:after="20"/>
        <w:ind w:left="397"/>
      </w:pPr>
      <w:r>
        <w:t>– Der Wegfall von Train-the-Trainer verschiebt Aufwand vom Kunden zu CertoClav – die Erzählung „Umstellung in einer Woche“ ist damit nicht haltbar und sollte im Angebot nicht wiederholt werden.</w:t>
      </w:r>
    </w:p>
    <w:p>
      <w:pPr>
        <w:spacing w:before="20" w:after="20"/>
        <w:ind w:left="397"/>
      </w:pPr>
      <w:r>
        <w:t>– Der Laborprozess ist der eigentliche Kern: Anlagenliste, Probenverfolgung, Auszählung mit Fotodokumentation, Berichtserzeugung. Vor dem Angebot prüfen, wie weit Odoo Qualität/Dokumente das ohne Eigenentwicklung tragen.</w:t>
      </w:r>
    </w:p>
    <w:p>
      <w:pPr>
        <w:spacing w:before="20" w:after="20"/>
        <w:ind w:left="397"/>
      </w:pPr>
      <w:r>
        <w:t>– Das Schulungsgeschäft mit Mindestteilnehmerzahl und 6 Monaten Vorlauf ist ein guter Quick-Win-Kandidat (Odoo Veranstaltungen) und liefert früh sichtbaren Nutzen.</w:t>
      </w:r>
    </w:p>
    <w:p>
      <w:pPr>
        <w:spacing w:before="20" w:after="20"/>
        <w:ind w:left="397"/>
      </w:pPr>
      <w:r>
        <w:t>– Entscheiderlage: Dr. Thomas Wilke ist CEO biotec und gleichzeitig Direktor Food bei Certania – die Freigabe läuft über ihn, nicht über Dr. Bermpohl (Prokura). Moritz Gruber bleibt Initiator auf Gesellschafterebene.</w:t>
      </w:r>
    </w:p>
    <w:p>
      <w:pPr>
        <w:spacing w:before="20" w:after="20"/>
        <w:ind w:left="397"/>
      </w:pPr>
      <w:r>
        <w:t>– Westbomke betreut die IT-Administration. Für die Ablösung der Delphi-Applikation und die Schnittstellen ist das die entscheidende technische Gegenstelle – früh einbinden, statt erst in der Umsetzungsphase.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r>
      <w:rPr>
        <w:color w:val="7F7F7F"/>
        <w:sz w:val="13"/>
      </w:rPr>
      <w:t>CertoClav Sterilizer GmbH  ·  Peintner Straße 10, 4060 Leonding, Österreich  ·  Geschäftsführer: Michael Simon (geb. Dirix), MSc.</w:t>
    </w:r>
  </w:p>
  <w:p>
    <w:pPr>
      <w:spacing w:after="0"/>
      <w:jc w:val="center"/>
    </w:pPr>
    <w:r>
      <w:rPr>
        <w:color w:val="7F7F7F"/>
        <w:sz w:val="13"/>
      </w:rPr>
      <w:t>Firmenbuch: Landesgericht Linz, FN 122912d  ·  UID ATU22821702  ·  Tel. +43 732 674 278  ·  support@certoclav.com  ·  www.certoclav.com</w:t>
    </w:r>
  </w:p>
  <w:p>
    <w:pPr>
      <w:spacing w:before="40"/>
      <w:jc w:val="center"/>
    </w:pPr>
    <w:r>
      <w:rPr>
        <w:color w:val="7F7F7F"/>
        <w:sz w:val="14"/>
      </w:rPr>
      <w:t xml:space="preserve">Seite </w:t>
    </w:r>
    <w:fldSimple w:instr="PAGE">
      <w:r>
        <w:t>1</w:t>
      </w:r>
    </w:fldSimple>
    <w:r>
      <w:rPr>
        <w:color w:val="7F7F7F"/>
        <w:sz w:val="14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Protokoll Discovery Call  ·  Dok.-Nr. DISC-2026-001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