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仿宋" w:hAnsi="仿宋"/>
          <w:sz w:val="44"/>
        </w:rPr>
        <w:t>保全卷</w:t>
      </w:r>
    </w:p>
    <w:p>
      <w:pPr>
        <w:spacing w:line="500" w:lineRule="exact"/>
        <w:ind w:firstLine="640"/>
      </w:pPr>
      <w:r>
        <w:rPr>
          <w:rFonts w:ascii="仿宋" w:hAnsi="仿宋"/>
          <w:sz w:val="32"/>
        </w:rPr>
        <w:t>案号：（{{ year }}）粤0305民初{{ case_number }}号</w:t>
      </w:r>
    </w:p>
    <w:p>
      <w:pPr>
        <w:spacing w:line="500" w:lineRule="exact"/>
        <w:ind w:firstLine="640"/>
      </w:pPr>
      <w:r>
        <w:rPr>
          <w:rFonts w:ascii="仿宋" w:hAnsi="仿宋"/>
          <w:b w:val="0"/>
          <w:sz w:val="32"/>
        </w:rPr>
        <w:t xml:space="preserve">原告：{{ plaintiff_name }} </w:t>
      </w:r>
    </w:p>
    <w:p>
      <w:pPr>
        <w:spacing w:line="500" w:lineRule="exact"/>
        <w:ind w:firstLine="640"/>
      </w:pPr>
      <w:r>
        <w:rPr>
          <w:rFonts w:ascii="仿宋" w:hAnsi="仿宋"/>
          <w:b w:val="0"/>
          <w:sz w:val="32"/>
        </w:rPr>
        <w:t>{{ defendants_block }}</w:t>
      </w:r>
    </w:p>
    <w:p>
      <w:pPr>
        <w:spacing w:line="500" w:lineRule="exact"/>
        <w:ind w:firstLine="640"/>
      </w:pPr>
      <w:r>
        <w:rPr>
          <w:rFonts w:ascii="仿宋" w:hAnsi="仿宋"/>
          <w:b w:val="0"/>
          <w:sz w:val="32"/>
        </w:rPr>
        <w:t>原告{{ plaintiff_name }}与被告{{ defendant_name }}{{ dispute_type }}一案</w:t>
      </w:r>
    </w:p>
    <w:p>
      <w:pPr>
        <w:spacing w:line="500" w:lineRule="exact"/>
        <w:ind w:firstLine="640"/>
      </w:pPr>
      <w:r>
        <w:rPr>
          <w:rFonts w:ascii="仿宋" w:hAnsi="仿宋"/>
          <w:b w:val="0"/>
          <w:sz w:val="32"/>
        </w:rPr>
        <w:t>价值人民币{{ freeze_amount }}元的财产</w:t>
      </w:r>
    </w:p>
    <w:p>
      <w:pPr>
        <w:spacing w:line="500" w:lineRule="exact"/>
        <w:ind w:firstLine="960"/>
      </w:pPr>
    </w:p>
    <w:p>
      <w:pPr>
        <w:spacing w:line="500" w:lineRule="exact"/>
        <w:ind w:firstLine="960"/>
      </w:pPr>
      <w:r>
        <w:rPr>
          <w:rFonts w:ascii="仿宋" w:hAnsi="仿宋"/>
          <w:sz w:val="32"/>
        </w:rPr>
        <w:t>外勤</w:t>
      </w:r>
    </w:p>
    <w:p>
      <w:pPr>
        <w:spacing w:line="500" w:lineRule="exact"/>
        <w:ind w:firstLine="640"/>
      </w:pPr>
      <w:r>
        <w:rPr>
          <w:rFonts w:ascii="仿宋" w:hAnsi="仿宋"/>
          <w:sz w:val="32"/>
        </w:rPr>
        <w:t>{{ errand_items }}</w:t>
      </w:r>
    </w:p>
    <w:p>
      <w:pPr>
        <w:spacing w:line="500" w:lineRule="exact"/>
        <w:ind w:firstLine="960"/>
      </w:pPr>
    </w:p>
    <w:p>
      <w:pPr>
        <w:spacing w:line="500" w:lineRule="exact"/>
        <w:ind w:firstLine="960"/>
      </w:pPr>
      <w:r>
        <w:rPr>
          <w:rFonts w:ascii="仿宋" w:hAnsi="仿宋"/>
          <w:sz w:val="32"/>
        </w:rPr>
        <w:t>鹰眼</w:t>
      </w:r>
    </w:p>
    <w:p>
      <w:pPr>
        <w:spacing w:line="500" w:lineRule="exact"/>
        <w:ind w:firstLine="640"/>
      </w:pPr>
      <w:r>
        <w:rPr>
          <w:rFonts w:ascii="仿宋" w:hAnsi="仿宋"/>
          <w:sz w:val="32"/>
        </w:rPr>
        <w:t>{{ eagle_eye_items }}</w:t>
      </w:r>
    </w:p>
    <w:p>
      <w:pPr/>
      <w:r>
        <w:rPr>
          <w:rFonts w:ascii="仿宋" w:hAnsi="仿宋"/>
          <w:sz w:val="32"/>
        </w:rPr>
        <w:t xml:space="preserve">主审法官：王炜          书记员：徐世幸 </w:t>
      </w:r>
    </w:p>
    <w:p>
      <w:pPr/>
      <w:r>
        <w:rPr>
          <w:rFonts w:ascii="仿宋" w:hAnsi="仿宋"/>
          <w:sz w:val="32"/>
        </w:rPr>
        <w:t>联系电话：0755-86608204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00" w:lineRule="exact" w:before="0" w:after="0"/>
    </w:pPr>
    <w:rPr>
      <w:rFonts w:ascii="仿宋" w:hAnsi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