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line="1000" w:lineRule="exact"/>
        <w:jc w:val="center"/>
        <w:rPr>
          <w:rFonts w:ascii="方正小标宋简体" w:cs="方正小标宋简体" w:hAnsi="方正小标宋简体" w:eastAsia="方正小标宋简体"/>
          <w:sz w:val="44"/>
          <w:szCs w:val="44"/>
          <w:lang w:val="zh-TW" w:eastAsia="zh-TW"/>
        </w:rPr>
      </w:pPr>
      <w:r>
        <w:rPr>
          <w:rFonts w:ascii="方正小标宋简体" w:cs="方正小标宋简体" w:hAnsi="方正小标宋简体" w:eastAsia="方正小标宋简体"/>
          <w:sz w:val="44"/>
          <w:szCs w:val="44"/>
          <w:rtl w:val="0"/>
          <w:lang w:val="zh-TW" w:eastAsia="zh-TW"/>
        </w:rPr>
        <w:t>深圳市南山区人民法院</w:t>
      </w:r>
    </w:p>
    <w:p>
      <w:pPr>
        <w:pStyle w:val="正文 A"/>
        <w:jc w:val="center"/>
        <w:rPr>
          <w:rFonts w:ascii="方正小标宋简体" w:cs="方正小标宋简体" w:hAnsi="方正小标宋简体" w:eastAsia="方正小标宋简体"/>
          <w:sz w:val="44"/>
          <w:szCs w:val="44"/>
          <w:lang w:val="zh-TW" w:eastAsia="zh-TW"/>
        </w:rPr>
      </w:pPr>
      <w:r>
        <w:rPr>
          <w:rFonts w:ascii="方正小标宋简体" w:cs="方正小标宋简体" w:hAnsi="方正小标宋简体" w:eastAsia="方正小标宋简体"/>
          <w:sz w:val="44"/>
          <w:szCs w:val="44"/>
          <w:rtl w:val="0"/>
          <w:lang w:val="zh-TW" w:eastAsia="zh-TW"/>
        </w:rPr>
        <w:t>协助执行通知书</w:t>
      </w:r>
    </w:p>
    <w:p>
      <w:pPr>
        <w:pStyle w:val="正文 A"/>
        <w:spacing w:before="312" w:after="312" w:line="560" w:lineRule="exact"/>
        <w:jc w:val="right"/>
        <w:rPr>
          <w:rFonts w:ascii="仿宋" w:cs="仿宋" w:hAnsi="仿宋" w:eastAsia="仿宋"/>
          <w:sz w:val="32"/>
          <w:szCs w:val="32"/>
        </w:rPr>
      </w:pP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{{ full_case_number }}</w:t>
      </w:r>
      <w:r>
        <w:rPr>
          <w:rFonts w:ascii="仿宋" w:cs="仿宋" w:hAnsi="仿宋" w:eastAsia="仿宋"/>
          <w:sz w:val="32"/>
          <w:szCs w:val="32"/>
          <w:rtl w:val="0"/>
          <w:lang w:val="en-US"/>
        </w:rPr>
      </w: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</w:r>
      <w:r>
        <w:rPr>
          <w:rFonts w:ascii="仿宋" w:cs="仿宋" w:hAnsi="仿宋" w:eastAsia="仿宋"/>
          <w:sz w:val="32"/>
          <w:szCs w:val="32"/>
          <w:rtl w:val="0"/>
          <w:lang w:val="en-US"/>
        </w:rPr>
      </w: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</w:r>
      <w:r>
        <w:rPr>
          <w:rFonts w:ascii="仿宋" w:cs="仿宋" w:hAnsi="仿宋" w:eastAsia="仿宋"/>
          <w:sz w:val="32"/>
          <w:szCs w:val="32"/>
          <w:rtl w:val="0"/>
          <w:lang w:val="en-US"/>
        </w:rPr>
      </w: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</w:r>
    </w:p>
    <w:p>
      <w:pPr>
        <w:pStyle w:val="正文 A"/>
        <w:spacing w:line="360" w:lineRule="auto"/>
        <w:ind w:firstLine="2240"/>
        <w:rPr>
          <w:rFonts w:ascii="仿宋" w:cs="仿宋" w:hAnsi="仿宋" w:eastAsia="仿宋"/>
          <w:sz w:val="32"/>
          <w:szCs w:val="32"/>
          <w:lang w:val="zh-TW" w:eastAsia="zh-TW"/>
        </w:rPr>
      </w:pP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{{ vehicle_bureau }}：</w:t>
      </w:r>
    </w:p>
    <w:p>
      <w:pPr>
        <w:pStyle w:val="正文 A"/>
        <w:spacing w:line="360" w:lineRule="auto"/>
        <w:ind w:firstLine="739"/>
        <w:rPr>
          <w:rFonts w:ascii="仿宋" w:cs="仿宋" w:hAnsi="仿宋" w:eastAsia="仿宋"/>
          <w:sz w:val="32"/>
          <w:szCs w:val="32"/>
        </w:rPr>
      </w:pP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本院{{ full_case_number }}{{ dispute_type }}一案，{{ plaintiff_name }}诉{{ defendant_name }}，本院于{{ year }}年{{ case_number }}号民事裁定书已经发生法律效力，请协助执行下列事项：</w:t>
      </w:r>
      <w:r>
        <w:rPr>
          <w:rFonts w:ascii="仿宋" w:cs="仿宋" w:hAnsi="仿宋" w:eastAsia="仿宋"/>
          <w:sz w:val="32"/>
          <w:szCs w:val="32"/>
          <w:rtl w:val="0"/>
          <w:lang w:val="en-US"/>
        </w:rPr>
      </w: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</w:r>
      <w:r>
        <w:rPr>
          <w:rFonts w:ascii="仿宋" w:cs="仿宋" w:hAnsi="仿宋" w:eastAsia="仿宋"/>
          <w:sz w:val="32"/>
          <w:szCs w:val="32"/>
          <w:rtl w:val="0"/>
          <w:lang w:val="en-US"/>
        </w:rPr>
      </w: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</w:r>
      <w:r>
        <w:rPr>
          <w:rFonts w:ascii="仿宋" w:cs="仿宋" w:hAnsi="仿宋" w:eastAsia="仿宋"/>
          <w:sz w:val="32"/>
          <w:szCs w:val="32"/>
          <w:rtl w:val="0"/>
          <w:lang w:val="en-US"/>
        </w:rPr>
      </w: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</w:r>
    </w:p>
    <w:p>
      <w:pPr>
        <w:pStyle w:val="正文 A"/>
        <w:bidi w:val="0"/>
        <w:spacing w:line="360" w:lineRule="auto"/>
        <w:ind w:right="0"/>
        <w:jc w:val="both"/>
        <w:rPr>
          <w:rFonts w:ascii="仿宋" w:cs="仿宋" w:hAnsi="仿宋" w:eastAsia="仿宋"/>
          <w:sz w:val="32"/>
          <w:szCs w:val="32"/>
          <w:rtl w:val="0"/>
          <w:lang w:val="zh-TW" w:eastAsia="zh-TW"/>
        </w:rPr>
      </w:pP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一、查封被告{{ target_name }}（{{ target_id_label }}{{ target_id }}）名下汽车（车牌号：{{ plate_number }}）。</w:t>
      </w:r>
      <w:r>
        <w:rPr>
          <w:rFonts w:ascii="仿宋" w:cs="仿宋" w:hAnsi="仿宋" w:eastAsia="仿宋"/>
          <w:spacing w:val="0"/>
          <w:sz w:val="32"/>
          <w:szCs w:val="32"/>
          <w:shd w:val="nil" w:color="auto" w:fill="auto"/>
          <w:rtl w:val="0"/>
          <w:lang w:val="zh-TW" w:eastAsia="zh-TW"/>
        </w:rPr>
      </w:r>
      <w:r>
        <w:rPr>
          <w:rFonts w:ascii="仿宋" w:cs="仿宋" w:hAnsi="仿宋" w:eastAsia="仿宋"/>
          <w:spacing w:val="0"/>
          <w:sz w:val="32"/>
          <w:szCs w:val="32"/>
          <w:shd w:val="nil" w:color="auto" w:fill="auto"/>
          <w:rtl w:val="0"/>
          <w:lang w:val="en-US"/>
        </w:rPr>
      </w:r>
      <w:r>
        <w:rPr>
          <w:rFonts w:ascii="仿宋" w:cs="仿宋" w:hAnsi="仿宋" w:eastAsia="仿宋"/>
          <w:spacing w:val="0"/>
          <w:sz w:val="32"/>
          <w:szCs w:val="32"/>
          <w:shd w:val="nil" w:color="auto" w:fill="auto"/>
          <w:rtl w:val="0"/>
          <w:lang w:val="zh-TW" w:eastAsia="zh-TW"/>
        </w:rPr>
      </w: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</w:r>
      <w:r>
        <w:rPr>
          <w:rFonts w:ascii="仿宋" w:cs="仿宋" w:hAnsi="仿宋" w:eastAsia="仿宋"/>
          <w:sz w:val="32"/>
          <w:szCs w:val="32"/>
          <w:rtl w:val="0"/>
          <w:lang w:val="en-US"/>
        </w:rPr>
      </w: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</w:r>
    </w:p>
    <w:p>
      <w:pPr>
        <w:pStyle w:val="正文 A"/>
        <w:spacing w:line="360" w:lineRule="auto"/>
        <w:ind w:left="159" w:firstLine="576"/>
        <w:rPr>
          <w:rFonts w:ascii="仿宋" w:cs="仿宋" w:hAnsi="仿宋" w:eastAsia="仿宋"/>
          <w:sz w:val="32"/>
          <w:szCs w:val="32"/>
        </w:rPr>
      </w:pP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上述查封期限为二年，自    年    月    日起至    年    月    日止，查封期间可以年审。</w:t>
      </w:r>
      <w:r>
        <w:rPr>
          <w:rFonts w:ascii="仿宋" w:cs="仿宋" w:hAnsi="仿宋" w:eastAsia="仿宋"/>
          <w:sz w:val="32"/>
          <w:szCs w:val="32"/>
          <w:rtl w:val="0"/>
          <w:lang w:val="en-US"/>
        </w:rPr>
      </w:r>
    </w:p>
    <w:p>
      <w:pPr>
        <w:pStyle w:val="正文 A"/>
        <w:spacing w:line="360" w:lineRule="auto"/>
        <w:ind w:firstLine="640"/>
        <w:rPr>
          <w:rFonts w:ascii="仿宋" w:cs="仿宋" w:hAnsi="仿宋" w:eastAsia="仿宋"/>
          <w:sz w:val="32"/>
          <w:szCs w:val="32"/>
        </w:rPr>
      </w:pP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附：本院{{ full_case_number }}民事裁定书</w:t>
      </w:r>
      <w:r>
        <w:rPr>
          <w:rFonts w:ascii="仿宋" w:cs="仿宋" w:hAnsi="仿宋" w:eastAsia="仿宋"/>
          <w:sz w:val="32"/>
          <w:szCs w:val="32"/>
          <w:rtl w:val="0"/>
          <w:lang w:val="en-US"/>
        </w:rPr>
      </w: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</w:r>
      <w:r>
        <w:rPr>
          <w:rFonts w:ascii="仿宋" w:cs="仿宋" w:hAnsi="仿宋" w:eastAsia="仿宋"/>
          <w:sz w:val="32"/>
          <w:szCs w:val="32"/>
          <w:rtl w:val="0"/>
          <w:lang w:val="en-US"/>
        </w:rPr>
      </w: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</w:r>
      <w:r>
        <w:rPr>
          <w:rFonts w:ascii="仿宋" w:cs="仿宋" w:hAnsi="仿宋" w:eastAsia="仿宋"/>
          <w:sz w:val="32"/>
          <w:szCs w:val="32"/>
          <w:rtl w:val="0"/>
          <w:lang w:val="en-US"/>
        </w:rPr>
      </w: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</w:r>
    </w:p>
    <w:p>
      <w:pPr>
        <w:pStyle w:val="正文 A"/>
        <w:spacing w:line="360" w:lineRule="auto"/>
        <w:rPr>
          <w:rFonts w:ascii="仿宋" w:cs="仿宋" w:hAnsi="仿宋" w:eastAsia="仿宋"/>
          <w:sz w:val="32"/>
          <w:szCs w:val="32"/>
        </w:rPr>
      </w:pPr>
    </w:p>
    <w:p>
      <w:pPr>
        <w:pStyle w:val="正文 A"/>
        <w:spacing w:line="360" w:lineRule="auto"/>
        <w:ind w:left="360" w:firstLine="0"/>
        <w:jc w:val="right"/>
        <w:rPr>
          <w:rFonts w:ascii="仿宋" w:cs="仿宋" w:hAnsi="仿宋" w:eastAsia="仿宋"/>
          <w:sz w:val="32"/>
          <w:szCs w:val="32"/>
          <w:lang w:val="zh-TW" w:eastAsia="zh-TW"/>
        </w:rPr>
      </w:pP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 xml:space="preserve">                         年      月     日</w:t>
      </w:r>
    </w:p>
    <w:p>
      <w:pPr>
        <w:pStyle w:val="正文 A"/>
        <w:spacing w:line="720" w:lineRule="exact"/>
        <w:ind w:right="800"/>
        <w:jc w:val="left"/>
        <w:rPr>
          <w:rFonts w:ascii="仿宋" w:cs="仿宋" w:hAnsi="仿宋" w:eastAsia="仿宋"/>
          <w:sz w:val="32"/>
          <w:szCs w:val="32"/>
        </w:rPr>
      </w:pPr>
    </w:p>
    <w:p>
      <w:pPr>
        <w:pStyle w:val="正文 A"/>
        <w:spacing w:line="360" w:lineRule="auto"/>
        <w:rPr>
          <w:rFonts w:ascii="仿宋" w:cs="仿宋" w:hAnsi="仿宋" w:eastAsia="仿宋"/>
          <w:sz w:val="32"/>
          <w:szCs w:val="32"/>
        </w:rPr>
      </w:pP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联系人：徐世幸        联系电话：0755-86608204</w:t>
      </w:r>
      <w:r>
        <w:rPr>
          <w:rFonts w:ascii="仿宋" w:cs="仿宋" w:hAnsi="仿宋" w:eastAsia="仿宋"/>
          <w:sz w:val="32"/>
          <w:szCs w:val="32"/>
          <w:rtl w:val="0"/>
          <w:lang w:val="en-US"/>
        </w:rPr>
      </w:r>
    </w:p>
    <w:p>
      <w:pPr>
        <w:pStyle w:val="正文 A"/>
        <w:spacing w:line="360" w:lineRule="auto"/>
      </w:pP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  <w:t>本院地址：深圳市南山区玉泉路26号</w:t>
      </w:r>
      <w:r>
        <w:rPr>
          <w:rFonts w:ascii="仿宋" w:cs="仿宋" w:hAnsi="仿宋" w:eastAsia="仿宋"/>
          <w:sz w:val="32"/>
          <w:szCs w:val="32"/>
          <w:rtl w:val="0"/>
          <w:lang w:val="en-US"/>
        </w:rPr>
      </w:r>
      <w:r>
        <w:rPr>
          <w:rFonts w:ascii="仿宋" w:cs="仿宋" w:hAnsi="仿宋" w:eastAsia="仿宋"/>
          <w:sz w:val="32"/>
          <w:szCs w:val="32"/>
          <w:rtl w:val="0"/>
          <w:lang w:val="zh-TW" w:eastAsia="zh-TW"/>
        </w:rPr>
      </w:r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方正小标宋简体">
    <w:charset w:val="00"/>
    <w:family w:val="roman"/>
    <w:pitch w:val="default"/>
  </w:font>
  <w:font w:name="仿宋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已导入的样式“1”"/>
  </w:abstractNum>
  <w:abstractNum w:abstractNumId="1">
    <w:multiLevelType w:val="hybridMultilevel"/>
    <w:styleLink w:val="已导入的样式“1”"/>
    <w:lvl w:ilvl="0">
      <w:start w:val="1"/>
      <w:numFmt w:val="chineseCounting"/>
      <w:suff w:val="nothing"/>
      <w:lvlText w:val="%1."/>
      <w:lvlJc w:val="left"/>
      <w:pPr>
        <w:ind w:left="192" w:firstLine="5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chineseCounting"/>
      <w:suff w:val="nothing"/>
      <w:lvlText w:val="%2."/>
      <w:lvlJc w:val="left"/>
      <w:pPr>
        <w:ind w:left="192" w:firstLine="5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chineseCounting"/>
      <w:suff w:val="nothing"/>
      <w:lvlText w:val="%3."/>
      <w:lvlJc w:val="left"/>
      <w:pPr>
        <w:ind w:left="192" w:firstLine="5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chineseCounting"/>
      <w:suff w:val="nothing"/>
      <w:lvlText w:val="%4."/>
      <w:lvlJc w:val="left"/>
      <w:pPr>
        <w:ind w:left="192" w:firstLine="5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chineseCounting"/>
      <w:suff w:val="nothing"/>
      <w:lvlText w:val="%5."/>
      <w:lvlJc w:val="left"/>
      <w:pPr>
        <w:ind w:left="192" w:firstLine="5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chineseCounting"/>
      <w:suff w:val="nothing"/>
      <w:lvlText w:val="%6."/>
      <w:lvlJc w:val="left"/>
      <w:pPr>
        <w:ind w:left="192" w:firstLine="5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chineseCounting"/>
      <w:suff w:val="nothing"/>
      <w:lvlText w:val="%7."/>
      <w:lvlJc w:val="left"/>
      <w:pPr>
        <w:ind w:left="192" w:firstLine="5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chineseCounting"/>
      <w:suff w:val="nothing"/>
      <w:lvlText w:val="%8."/>
      <w:lvlJc w:val="left"/>
      <w:pPr>
        <w:ind w:left="192" w:firstLine="5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chineseCounting"/>
      <w:suff w:val="nothing"/>
      <w:lvlText w:val="%9."/>
      <w:lvlJc w:val="left"/>
      <w:pPr>
        <w:ind w:left="192" w:firstLine="54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已导入的样式“1”">
    <w:name w:val="已导入的样式“1”"/>
    <w:pPr>
      <w:numPr>
        <w:numId w:val="1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