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50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color w:val="2E5C8A"/>
          <w:spacing w:val="80"/>
          <w:sz w:val="24"/>
          <w:szCs w:val="24"/>
        </w:rPr>
        <w:t xml:space="preserve">한국항공대학교</w:t>
      </w:r>
    </w:p>
    <w:p>
      <w:pPr>
        <w:pBdr>
          <w:bottom w:val="single" w:color="17365D" w:sz="18" w:space="0"/>
        </w:pBdr>
        <w:spacing w:after="0" w:before="0" w:line="240"/>
      </w:pPr>
    </w:p>
    <w:p>
      <w:pPr>
        <w:spacing w:after="60"/>
      </w:pPr>
    </w:p>
    <w:p>
      <w:pPr>
        <w:spacing w:after="10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color w:val="17365D"/>
          <w:spacing w:val="90"/>
          <w:sz w:val="58"/>
          <w:szCs w:val="58"/>
        </w:rPr>
        <w:t xml:space="preserve">과  업  지  시  서</w:t>
      </w:r>
    </w:p>
    <w:p>
      <w:pPr>
        <w:pBdr>
          <w:bottom w:val="single" w:color="17365D" w:sz="18" w:space="0"/>
        </w:pBdr>
        <w:spacing w:after="0" w:before="0" w:line="240"/>
      </w:pPr>
    </w:p>
    <w:p>
      <w:pPr>
        <w:spacing w:after="700"/>
      </w:pPr>
    </w:p>
    <w:p>
      <w:pPr>
        <w:spacing w:after="10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z w:val="30"/>
          <w:szCs w:val="30"/>
        </w:rPr>
        <w:t xml:space="preserve">바이브 코딩(Vibe Coding) 기반</w:t>
      </w:r>
    </w:p>
    <w:p>
      <w:pPr>
        <w:spacing w:after="160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z w:val="30"/>
          <w:szCs w:val="30"/>
        </w:rPr>
        <w:t xml:space="preserve">학생창업 경진대회 및 창업 특강 운영 용역</w:t>
      </w:r>
    </w:p>
    <w:tbl>
      <w:tblPr>
        <w:tblW w:type="dxa" w:w="8100"/>
        <w:jc w:val="center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200"/>
        <w:gridCol w:w="5900"/>
      </w:tblGrid>
      <w:tr>
        <w:trPr>
          <w:tblHeader/>
        </w:trPr>
        <w:tc>
          <w:tcPr>
            <w:tcW w:type="dxa" w:w="8100"/>
            <w:gridSpan w:val="2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문 서 정 보</w:t>
            </w:r>
          </w:p>
        </w:tc>
      </w:tr>
      <w:tr>
        <w:trPr>
          <w:tblHeader w:val="false"/>
        </w:trPr>
        <w:tc>
          <w:tcPr>
            <w:tcW w:type="dxa" w:w="2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과 업 명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한국항공대학교 바이브 코딩(Vibe Coding) 기반 학생창업 경진대회 및 창업 특강 운영 용역</w:t>
            </w:r>
          </w:p>
        </w:tc>
      </w:tr>
      <w:tr>
        <w:trPr>
          <w:tblHeader w:val="false"/>
        </w:trPr>
        <w:tc>
          <w:tcPr>
            <w:tcW w:type="dxa" w:w="2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발 주 처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한국항공대학교</w:t>
            </w:r>
          </w:p>
        </w:tc>
      </w:tr>
      <w:tr>
        <w:trPr>
          <w:tblHeader w:val="false"/>
        </w:trPr>
        <w:tc>
          <w:tcPr>
            <w:tcW w:type="dxa" w:w="2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용역 수행사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(주)리본마켓</w:t>
            </w:r>
          </w:p>
        </w:tc>
      </w:tr>
      <w:tr>
        <w:trPr>
          <w:tblHeader w:val="false"/>
        </w:trPr>
        <w:tc>
          <w:tcPr>
            <w:tcW w:type="dxa" w:w="2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과업 예산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금 10,000,000원 (부가가치세 포함)</w:t>
            </w:r>
          </w:p>
        </w:tc>
      </w:tr>
      <w:tr>
        <w:trPr>
          <w:tblHeader w:val="false"/>
        </w:trPr>
        <w:tc>
          <w:tcPr>
            <w:tcW w:type="dxa" w:w="2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작 성 일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2026. 09. 01.</w:t>
            </w:r>
          </w:p>
        </w:tc>
      </w:tr>
    </w:tbl>
    <w:p>
      <w:pPr>
        <w:spacing w:after="1500"/>
      </w:pPr>
    </w:p>
    <w:p>
      <w:pPr>
        <w:spacing w:after="300" w:before="0" w:line="340"/>
        <w:jc w:val="center"/>
      </w:pPr>
      <w:r>
        <w:rPr>
          <w:rFonts w:ascii="맑은 고딕" w:cs="맑은 고딕" w:eastAsia="맑은 고딕" w:hAnsi="맑은 고딕" w:hint="eastAsia"/>
          <w:spacing w:val="40"/>
          <w:sz w:val="24"/>
          <w:szCs w:val="24"/>
        </w:rPr>
        <w:t xml:space="preserve">2 0 2 6.  0 9.  0 1.</w:t>
      </w:r>
    </w:p>
    <w:p>
      <w:pPr>
        <w:spacing w:after="1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60"/>
          <w:sz w:val="28"/>
          <w:szCs w:val="28"/>
        </w:rPr>
        <w:t xml:space="preserve">( 주 ) 리 본 마 켓</w:t>
      </w:r>
    </w:p>
    <w:p>
      <w:pPr>
        <w:sectPr>
          <w:pgSz w:w="11906" w:h="16838" w:orient="portrait"/>
          <w:pgMar w:top="1417" w:right="1247" w:bottom="1133" w:left="1247" w:header="708" w:footer="708" w:gutter="0"/>
          <w:pgBorders w:offsetFrom="page">
            <w:top w:val="double" w:color="17365D" w:sz="12" w:space="24"/>
            <w:left w:val="double" w:color="17365D" w:sz="12" w:space="24"/>
            <w:bottom w:val="double" w:color="17365D" w:sz="12" w:space="24"/>
            <w:right w:val="double" w:color="17365D" w:sz="12" w:space="24"/>
          </w:pgBorders>
          <w:pgNumType/>
          <w:docGrid w:linePitch="360"/>
        </w:sectPr>
      </w:pPr>
    </w:p>
    <w:p>
      <w:pPr>
        <w:pStyle w:val="Heading1"/>
        <w:shd w:fill="17365D" w:color="auto" w:val="clear"/>
        <w:spacing w:after="200" w:before="400" w:line="300"/>
        <w:ind w:left="120" w:right="120"/>
      </w:pPr>
      <w:r>
        <w:rPr>
          <w:rFonts w:ascii="맑은 고딕" w:cs="맑은 고딕" w:eastAsia="맑은 고딕" w:hAnsi="맑은 고딕" w:hint="eastAsia"/>
          <w:b/>
          <w:bCs/>
          <w:color w:val="FFFFFF"/>
          <w:sz w:val="24"/>
          <w:szCs w:val="24"/>
        </w:rPr>
        <w:t xml:space="preserve">Ⅰ.  과업 개요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 업 명 : 한국항공대학교 바이브 코딩(Vibe Coding) 기반 학생창업 경진대회 및 창업 특강 운영 용역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 목적 :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AI 코딩 도구를 활용해 아이디어를 직접 동작하는 프로토타입으로 구현하는 「바이브 코딩」 역량을 학내에 확산하고, 비전공 학생도 제품을 만들어 볼 수 있는 창업 분위기를 조성한다.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특강(실습) → 1:1 멘토링 → 예선(서류) → 결승(PT)으로 이어지는 체계적인 액셀러레이팅을 통해 학생 창업팀의 실질적 사업화를 지원한다.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기획안에 머무르지 않고, 실제로 실행되는 결과물(프로토타입)을 심사 대상으로 삼아 창업 아이템의 실현 가능성을 검증한다.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 기간 : 계약체결일로부터 ~ 2026년 11월 6일(금)까지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 예산 : 금 10,000,000원 (부가가치세 포함)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참가 대상 : 한국항공대학교 학부 및 대학원 재학생 (개인 또는 팀, 팀당 1~4인)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참가 분야 : 바이브 코딩으로 직접 구현한 프로토타입 기반 창업 아이템 (전 산업 분야 자유 주제)</w:t>
      </w:r>
    </w:p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60" w:before="140" w:line="330"/>
        <w:ind w:left="180" w:right="18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「바이브 코딩」의 정의 — 본 과업에서 「바이브 코딩」은 Claude Code, Cursor, GitHub Copilot 등 AI 코딩 에이전트에게 자연어로 요구사항을 전달하여, 코드 작성 경험이 적은 참가자도 웹·앱 형태의 동작하는 프로토타입(MVP)을 직접 완성하는 개발 방식을 말한다.</w:t>
      </w:r>
    </w:p>
    <w:p>
      <w:pPr>
        <w:pStyle w:val="Heading1"/>
        <w:shd w:fill="17365D" w:color="auto" w:val="clear"/>
        <w:spacing w:after="200" w:before="400" w:line="300"/>
        <w:ind w:left="120" w:right="120"/>
      </w:pPr>
      <w:r>
        <w:rPr>
          <w:rFonts w:ascii="맑은 고딕" w:cs="맑은 고딕" w:eastAsia="맑은 고딕" w:hAnsi="맑은 고딕" w:hint="eastAsia"/>
          <w:b/>
          <w:bCs/>
          <w:color w:val="FFFFFF"/>
          <w:sz w:val="24"/>
          <w:szCs w:val="24"/>
        </w:rPr>
        <w:t xml:space="preserve">Ⅱ.  추진 일정</w:t>
      </w:r>
    </w:p>
    <w:p>
      <w:pPr>
        <w:spacing w:after="200" w:before="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행사는 매주 1회, 수·목·금요일 중 지정된 요일에 개최하는 것을 원칙으로 한다. (창업 특강은 발주처가 지정한 9월 28일(월)에 개최한다.)</w:t>
      </w:r>
    </w:p>
    <w:tbl>
      <w:tblPr>
        <w:tblW w:type="dxa" w:w="9354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400"/>
        <w:gridCol w:w="1750"/>
        <w:gridCol w:w="5204"/>
      </w:tblGrid>
      <w:tr>
        <w:trPr>
          <w:tblHeader/>
        </w:trPr>
        <w:tc>
          <w:tcPr>
            <w:tcW w:type="dxa" w:w="240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175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204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주요 내용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홍보 및 모집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9.7(월) ~ 9.25(금)</w:t>
            </w:r>
          </w:p>
        </w:tc>
        <w:tc>
          <w:tcPr>
            <w:tcW w:type="dxa" w:w="52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포스터·현수막 제작 및 배포, 온라인 홍보, 창업 특강 사전 신청 접수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① 창업 특강 (바이브 코딩 실습)</w:t>
            </w:r>
          </w:p>
        </w:tc>
        <w:tc>
          <w:tcPr>
            <w:tcW w:type="dxa" w:w="175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9.28(월)</w:t>
            </w:r>
          </w:p>
        </w:tc>
        <w:tc>
          <w:tcPr>
            <w:tcW w:type="dxa" w:w="52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외부 전문 강사 특강 2시간(실습 병행), 경진대회 참가 접수 및 멘토링 신청 개시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② 1:1 창업 멘토링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10.8(목)</w:t>
            </w:r>
          </w:p>
        </w:tc>
        <w:tc>
          <w:tcPr>
            <w:tcW w:type="dxa" w:w="52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멘토링 신청 팀(10개 팀) 대상 전문가 1:1 멘토링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예선 접수 마감</w:t>
            </w:r>
          </w:p>
        </w:tc>
        <w:tc>
          <w:tcPr>
            <w:tcW w:type="dxa" w:w="175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10.13(화) 18:00</w:t>
            </w:r>
          </w:p>
        </w:tc>
        <w:tc>
          <w:tcPr>
            <w:tcW w:type="dxa" w:w="52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기획서 + 프로토타입 데모 링크 제출 마감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③ 예선 (서류평가)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10.15(목)</w:t>
            </w:r>
          </w:p>
        </w:tc>
        <w:tc>
          <w:tcPr>
            <w:tcW w:type="dxa" w:w="52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심사위원 2인 서류평가, 결승 진출 10개 팀 선정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예선 결과 발표</w:t>
            </w:r>
          </w:p>
        </w:tc>
        <w:tc>
          <w:tcPr>
            <w:tcW w:type="dxa" w:w="175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10.16(금)</w:t>
            </w:r>
          </w:p>
        </w:tc>
        <w:tc>
          <w:tcPr>
            <w:tcW w:type="dxa" w:w="52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결승 진출 팀 개별 통보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④ 결승 (PT) 및 시상식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10.22(목)</w:t>
            </w:r>
          </w:p>
        </w:tc>
        <w:tc>
          <w:tcPr>
            <w:tcW w:type="dxa" w:w="52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현직 VC 3인 심사, 팀별 발표·라이브 데모 및 시상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성과물 제출</w:t>
            </w:r>
          </w:p>
        </w:tc>
        <w:tc>
          <w:tcPr>
            <w:tcW w:type="dxa" w:w="175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~ 11.5(목)</w:t>
            </w:r>
          </w:p>
        </w:tc>
        <w:tc>
          <w:tcPr>
            <w:tcW w:type="dxa" w:w="52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용역 완료보고서 및 최종 발표자료 제출·검수</w:t>
            </w:r>
          </w:p>
        </w:tc>
      </w:tr>
    </w:tbl>
    <w:p>
      <w:pPr>
        <w:pStyle w:val="Heading1"/>
        <w:shd w:fill="17365D" w:color="auto" w:val="clear"/>
        <w:spacing w:after="200" w:before="400" w:line="300"/>
        <w:ind w:left="120" w:right="120"/>
      </w:pPr>
      <w:r>
        <w:rPr>
          <w:rFonts w:ascii="맑은 고딕" w:cs="맑은 고딕" w:eastAsia="맑은 고딕" w:hAnsi="맑은 고딕" w:hint="eastAsia"/>
          <w:b/>
          <w:bCs/>
          <w:color w:val="FFFFFF"/>
          <w:sz w:val="24"/>
          <w:szCs w:val="24"/>
        </w:rPr>
        <w:t xml:space="preserve">Ⅲ.  세부 과업 내용</w:t>
      </w:r>
    </w:p>
    <w:p>
      <w:pPr>
        <w:spacing w:after="100" w:before="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본 과업을 수행하는 업체(이하 “과업수행자”라 한다)는 다음의 행사 프로세스 전반을 기획하고 운영하여야 한다.</w:t>
      </w:r>
    </w:p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가. 홍보 및 참가자 모집  (~ 9월 25일(금) 특강 신청 마감)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홍보물 제작 및 배포 : 교내 배포용 포스터 디자인 및 대형 현수막 제작(출력 포함)을 진행하여야 한다. 홍보물에는 「코딩을 몰라도 2시간 만에 내 서비스를 만든다」는 바이브 코딩의 메시지가 드러나도록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온라인 홍보 : 교내 정보광장 게시, 학과 단체채팅방 및 학생 커뮤니티 홍보를 9월 2주 차부터 개시하여야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접수 관리 : 온라인 신청 폼을 개설하여 창업 특강 참가 신청을 접수하고, 참가자 DB(소속·학번·연락처·팀 구성 여부)를 구축하여야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사전 안내 : 특강은 실습형으로 진행되므로 신청자에게 노트북 지참 및 사전 계정 생성(AI 코딩 도구) 안내를 발송하여야 한다.</w:t>
      </w:r>
    </w:p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나. 바이브 코딩 창업 특강 개최  (9월 28일(월), 2시간)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강사 섭외 : 「바이브 코딩을 활용한 1인 창업」 및 「AI 코딩 도구로 만드는 MVP」를 주제로 실무 경험을 갖춘 외부 전문 강사를 섭외하여 특강(2시간 기준)을 진행한다.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구성 : 이론 40분(바이브 코딩 개요·AI 창업 트렌드·대학생 창업 사례) + 실습 80분(참가자가 본인 아이디어를 랜딩페이지 또는 간단한 웹 서비스 형태로 직접 구현)으로 운영한다.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실습 환경 : 과업수행자는 실습에 필요한 AI 코딩 도구 계정 및 크레딧, 예제 프롬프트·템플릿, 실습 가이드 자료를 사전에 준비하여 제공하여야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대상 : 경진대회 참가 희망자 전체 및 바이브 코딩·AI 창업에 관심 있는 항공대 재학생 누구나 참여할 수 있도록 운영한다. (정원 60명 내외)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연계 운영 : 특강 종료 시점에 경진대회 참가 접수와 1:1 멘토링 신청을 동시에 개시하여, 특강 참여가 대회 참가로 이어지도록 한다.</w:t>
      </w:r>
    </w:p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다. 1:1 창업 멘토링 운영  (10월 8일(목))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대상 선정 : 창업 특강 참가자 및 경진대회 참가 신청자 중 멘토링을 신청한 팀을 대상으로 하며, 신청 순 및 아이템 구체화 정도를 고려하여 총 10개 팀을 배정한다. 신청 팀이 10개 팀을 초과할 경우 발주처와 협의하여 선정 기준을 확정한다.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멘토링 진행 : 팀당 40분 이상 온/오프라인 멘토링을 1회 이상 진행하며, 하루 내 소화를 위해 2개 트랙을 병행 운영한다.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 목표 : 특강에서 만든 프로토타입에 대한 기능 점검 및 개선 방향 제시, 비즈니스 모델 고도화, 10월 13일 예선 제출물(기획서·데모) 구성 지도를 수행할 수 있는 전문가를 매칭하여야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결과 정리 : 멘토링 종료 후 팀별 멘토링 결과 요약(개선 과제 목록)을 정리하여 참가팀에 회신하여야 한다.</w:t>
      </w:r>
    </w:p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라. 예선(서류) 평가 운영  (10월 13일(화) 접수 마감 ~ 10월 16일(금) 발표)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제출물 : 참가팀은 ① AI 창업 아이템 기획서, ② 바이브 코딩으로 구현한 프로토타입의 데모 URL 또는 3분 이내 실행 영상, ③ 소스 저장소(GitHub 등) 링크를 10월 13일(화) 18시까지 제출하여야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평가 운영 : 접수된 제출물을 대상으로 내/외부 심사위원 2인을 섭외하여 10월 15일(목) 서류평가를 운영한다.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결과 발표 : 10월 16일(금)까지 결승 진출 총 10개 팀을 확정하여 개별 통보하고, 결승 발표 준비 안내(발표 순서·자료 제출 기한·데모 환경)를 완료하여야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심사 기준 : 아래의 배점 기준을 적용한다.</w:t>
      </w:r>
    </w:p>
    <w:tbl>
      <w:tblPr>
        <w:tblW w:type="dxa" w:w="9354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3200"/>
        <w:gridCol w:w="1200"/>
        <w:gridCol w:w="4954"/>
      </w:tblGrid>
      <w:tr>
        <w:trPr>
          <w:tblHeader/>
        </w:trPr>
        <w:tc>
          <w:tcPr>
            <w:tcW w:type="dxa" w:w="320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120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4954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평가 내용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프로토타입 구현 완성도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30%</w:t>
            </w:r>
          </w:p>
        </w:tc>
        <w:tc>
          <w:tcPr>
            <w:tcW w:type="dxa" w:w="495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코딩으로 실제 동작하는 결과물을 구현하였는가</w:t>
            </w:r>
          </w:p>
        </w:tc>
      </w:tr>
      <w:tr>
        <w:trPr>
          <w:tblHeader w:val="false"/>
        </w:trPr>
        <w:tc>
          <w:tcPr>
            <w:tcW w:type="dxa" w:w="3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문제 정의 및 해결방안</w:t>
            </w:r>
          </w:p>
        </w:tc>
        <w:tc>
          <w:tcPr>
            <w:tcW w:type="dxa" w:w="1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30%</w:t>
            </w:r>
          </w:p>
        </w:tc>
        <w:tc>
          <w:tcPr>
            <w:tcW w:type="dxa" w:w="495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해결하려는 문제가 분명하고 해법이 타당한가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시장성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20%</w:t>
            </w:r>
          </w:p>
        </w:tc>
        <w:tc>
          <w:tcPr>
            <w:tcW w:type="dxa" w:w="495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목표 고객과 시장 규모가 구체적인가</w:t>
            </w:r>
          </w:p>
        </w:tc>
      </w:tr>
      <w:tr>
        <w:trPr>
          <w:tblHeader w:val="false"/>
        </w:trPr>
        <w:tc>
          <w:tcPr>
            <w:tcW w:type="dxa" w:w="3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실현 가능성</w:t>
            </w:r>
          </w:p>
        </w:tc>
        <w:tc>
          <w:tcPr>
            <w:tcW w:type="dxa" w:w="1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20%</w:t>
            </w:r>
          </w:p>
        </w:tc>
        <w:tc>
          <w:tcPr>
            <w:tcW w:type="dxa" w:w="495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팀 역량과 자원으로 사업화가 가능한가</w:t>
            </w:r>
          </w:p>
        </w:tc>
      </w:tr>
      <w:tr>
        <w:trPr>
          <w:tblHeader w:val="false"/>
        </w:trPr>
        <w:tc>
          <w:tcPr>
            <w:tcW w:type="dxa" w:w="3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100%</w:t>
            </w:r>
          </w:p>
        </w:tc>
        <w:tc>
          <w:tcPr>
            <w:tcW w:type="dxa" w:w="4954"/>
            <w:shd w:fill="F2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마. 결승 경진대회 및 시상식 운영  (10월 22일(목))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심사위원 섭외 : 현직 벤처투자자(VC) 3명을 초빙하여 심사위원단을 구성한다.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대회 운영 : 팀당 5분 발표 및 5분 질의응답(Q&amp;A) 방식으로 진행하며, 발표 시간 내에 프로토타입 라이브 데모(또는 시연 영상)를 반드시 포함하도록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데모 환경 : 과업수행자는 현장 인터넷(유선/무선), 화면 미러링, 예비 노트북 등 라이브 데모가 가능한 환경을 사전에 구축·점검하여야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최종 평가 : 예선 서류 점수(40%)와 결승 발표 점수(60%)를 합산하여 최종 순위를 산출한다.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행사 준비물 : 심사용 발표 자료집 책자, 상장 및 케이스, 참가자 기념품(다이어리 등), 배너, 행사 당일 참석자(학생·심사위원·스태프)를 위한 식대(도시락) 및 다과를 준비하여야 한다.</w:t>
      </w:r>
    </w:p>
    <w:p>
      <w:r>
        <w:br w:type="page"/>
      </w:r>
    </w:p>
    <w:p>
      <w:pPr>
        <w:pStyle w:val="Heading1"/>
        <w:shd w:fill="17365D" w:color="auto" w:val="clear"/>
        <w:spacing w:after="200" w:before="400" w:line="300"/>
        <w:ind w:left="120" w:right="120"/>
      </w:pPr>
      <w:r>
        <w:rPr>
          <w:rFonts w:ascii="맑은 고딕" w:cs="맑은 고딕" w:eastAsia="맑은 고딕" w:hAnsi="맑은 고딕" w:hint="eastAsia"/>
          <w:b/>
          <w:bCs/>
          <w:color w:val="FFFFFF"/>
          <w:sz w:val="24"/>
          <w:szCs w:val="24"/>
        </w:rPr>
        <w:t xml:space="preserve">Ⅳ.  과업 예산 집행 지침</w:t>
      </w:r>
    </w:p>
    <w:p>
      <w:pPr>
        <w:spacing w:after="200" w:before="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과업수행자는 성공적인 행사 개최를 위해 아래의 예산 배분 기준을 참고하여 용역을 수행하여야 한다. (본 계약은 총액계약으로 진행함)</w:t>
      </w:r>
    </w:p>
    <w:tbl>
      <w:tblPr>
        <w:tblW w:type="dxa" w:w="9354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1750"/>
        <w:gridCol w:w="2200"/>
        <w:gridCol w:w="3604"/>
        <w:gridCol w:w="1800"/>
      </w:tblGrid>
      <w:tr>
        <w:trPr>
          <w:tblHeader/>
        </w:trPr>
        <w:tc>
          <w:tcPr>
            <w:tcW w:type="dxa" w:w="175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220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3604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세부 내역</w:t>
            </w:r>
          </w:p>
        </w:tc>
        <w:tc>
          <w:tcPr>
            <w:tcW w:type="dxa" w:w="180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금액 (원)</w:t>
            </w:r>
          </w:p>
        </w:tc>
      </w:tr>
      <w:tr>
        <w:trPr>
          <w:tblHeader w:val="false"/>
        </w:trPr>
        <w:tc>
          <w:tcPr>
            <w:tcW w:type="dxa" w:w="1750"/>
            <w:vMerge w:val="restart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상금 및 부상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대상 (1등)</w:t>
            </w:r>
          </w:p>
        </w:tc>
        <w:tc>
          <w:tcPr>
            <w:tcW w:type="dxa" w:w="36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1,000,000원 × 1팀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1,000,000</w:t>
            </w:r>
          </w:p>
        </w:tc>
      </w:tr>
      <w:tr>
        <w:trPr>
          <w:tblHeader w:val="false"/>
        </w:trPr>
        <w:tc>
          <w:tcPr>
            <w:tcW w:type="dxa" w:w="1750"/>
            <w:vMerge w:val="continue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최우수상 (2등)</w:t>
            </w:r>
          </w:p>
        </w:tc>
        <w:tc>
          <w:tcPr>
            <w:tcW w:type="dxa" w:w="36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500,000원 × 1팀</w:t>
            </w:r>
          </w:p>
        </w:tc>
        <w:tc>
          <w:tcPr>
            <w:tcW w:type="dxa" w:w="18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500,000</w:t>
            </w:r>
          </w:p>
        </w:tc>
      </w:tr>
      <w:tr>
        <w:trPr>
          <w:tblHeader w:val="false"/>
        </w:trPr>
        <w:tc>
          <w:tcPr>
            <w:tcW w:type="dxa" w:w="1750"/>
            <w:vMerge w:val="continue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우수상 (3등)</w:t>
            </w:r>
          </w:p>
        </w:tc>
        <w:tc>
          <w:tcPr>
            <w:tcW w:type="dxa" w:w="36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300,000원 × 1팀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1750"/>
            <w:vMerge w:val="continue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장려상 (4~10등)</w:t>
            </w:r>
          </w:p>
        </w:tc>
        <w:tc>
          <w:tcPr>
            <w:tcW w:type="dxa" w:w="36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200,000원 상당 상품 × 7팀</w:t>
            </w:r>
          </w:p>
        </w:tc>
        <w:tc>
          <w:tcPr>
            <w:tcW w:type="dxa" w:w="18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1,400,000</w:t>
            </w:r>
          </w:p>
        </w:tc>
      </w:tr>
      <w:tr>
        <w:trPr>
          <w:tblHeader w:val="false"/>
        </w:trPr>
        <w:tc>
          <w:tcPr>
            <w:tcW w:type="dxa" w:w="1750"/>
            <w:vMerge w:val="restart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전문가 활용비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창업 특강 강사료</w:t>
            </w:r>
          </w:p>
        </w:tc>
        <w:tc>
          <w:tcPr>
            <w:tcW w:type="dxa" w:w="36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 실습 특강 외부 전문 강사 (2시간 기준)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500,000</w:t>
            </w:r>
          </w:p>
        </w:tc>
      </w:tr>
      <w:tr>
        <w:trPr>
          <w:tblHeader w:val="false"/>
        </w:trPr>
        <w:tc>
          <w:tcPr>
            <w:tcW w:type="dxa" w:w="1750"/>
            <w:vMerge w:val="continue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1:1 창업 멘토링비</w:t>
            </w:r>
          </w:p>
        </w:tc>
        <w:tc>
          <w:tcPr>
            <w:tcW w:type="dxa" w:w="36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100,000원 × 10개 팀</w:t>
            </w:r>
          </w:p>
        </w:tc>
        <w:tc>
          <w:tcPr>
            <w:tcW w:type="dxa" w:w="18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1,000,000</w:t>
            </w:r>
          </w:p>
        </w:tc>
      </w:tr>
      <w:tr>
        <w:trPr>
          <w:tblHeader w:val="false"/>
        </w:trPr>
        <w:tc>
          <w:tcPr>
            <w:tcW w:type="dxa" w:w="1750"/>
            <w:vMerge w:val="continue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예선 서류 평가료</w:t>
            </w:r>
          </w:p>
        </w:tc>
        <w:tc>
          <w:tcPr>
            <w:tcW w:type="dxa" w:w="36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150,000원 × 2명 (내/외부 위원)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1750"/>
            <w:vMerge w:val="continue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결승 심사수당</w:t>
            </w:r>
          </w:p>
        </w:tc>
        <w:tc>
          <w:tcPr>
            <w:tcW w:type="dxa" w:w="36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현직 VC 3명 × 500,000원</w:t>
            </w:r>
          </w:p>
        </w:tc>
        <w:tc>
          <w:tcPr>
            <w:tcW w:type="dxa" w:w="18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1,500,000</w:t>
            </w:r>
          </w:p>
        </w:tc>
      </w:tr>
      <w:tr>
        <w:trPr>
          <w:tblHeader w:val="false"/>
        </w:trPr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실습 환경비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AI 코딩 도구 이용료</w:t>
            </w:r>
          </w:p>
        </w:tc>
        <w:tc>
          <w:tcPr>
            <w:tcW w:type="dxa" w:w="36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특강·멘토링 실습용 AI 코딩 도구 계정 및 크레딧 10,000원 × 30팀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175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홍보 및 인쇄비</w:t>
            </w:r>
          </w:p>
        </w:tc>
        <w:tc>
          <w:tcPr>
            <w:tcW w:type="dxa" w:w="22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포스터/자료집 등</w:t>
            </w:r>
          </w:p>
        </w:tc>
        <w:tc>
          <w:tcPr>
            <w:tcW w:type="dxa" w:w="3604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포스터, 현수막, 자료집, 상장 인쇄비</w:t>
            </w:r>
          </w:p>
        </w:tc>
        <w:tc>
          <w:tcPr>
            <w:tcW w:type="dxa" w:w="1800"/>
            <w:shd w:fill="F4F7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700,000</w:t>
            </w:r>
          </w:p>
        </w:tc>
      </w:tr>
      <w:tr>
        <w:trPr>
          <w:tblHeader w:val="false"/>
        </w:trPr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행사 운영비 및 일반관리비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식대/기념품/대행수수료</w:t>
            </w:r>
          </w:p>
        </w:tc>
        <w:tc>
          <w:tcPr>
            <w:tcW w:type="dxa" w:w="36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당일 식대·다과, 기념품, 소모품, 현장 운영 인력 및 대행 수수료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2,500,000</w:t>
            </w:r>
          </w:p>
        </w:tc>
      </w:tr>
      <w:tr>
        <w:trPr>
          <w:tblHeader w:val="false"/>
        </w:trPr>
        <w:tc>
          <w:tcPr>
            <w:tcW w:type="dxa" w:w="7554"/>
            <w:gridSpan w:val="3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총 합계</w:t>
            </w:r>
          </w:p>
        </w:tc>
        <w:tc>
          <w:tcPr>
            <w:tcW w:type="dxa" w:w="2200"/>
            <w:shd w:fill="17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9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10,000,000</w:t>
            </w:r>
          </w:p>
        </w:tc>
      </w:tr>
    </w:tbl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60" w:before="140" w:line="330"/>
        <w:ind w:left="180" w:right="18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원 과업지시서 대비 「행사 운영비 및 일반관리비」에서 300,000원을 조정하여 「실습 환경비」를 신설하였으며, 총 예산 10,000,000원(부가가치세 포함)은 변동이 없다.</w:t>
      </w:r>
    </w:p>
    <w:p>
      <w:pPr>
        <w:pStyle w:val="Heading1"/>
        <w:shd w:fill="17365D" w:color="auto" w:val="clear"/>
        <w:spacing w:after="200" w:before="400" w:line="300"/>
        <w:ind w:left="120" w:right="120"/>
      </w:pPr>
      <w:r>
        <w:rPr>
          <w:rFonts w:ascii="맑은 고딕" w:cs="맑은 고딕" w:eastAsia="맑은 고딕" w:hAnsi="맑은 고딕" w:hint="eastAsia"/>
          <w:b/>
          <w:bCs/>
          <w:color w:val="FFFFFF"/>
          <w:sz w:val="24"/>
          <w:szCs w:val="24"/>
        </w:rPr>
        <w:t xml:space="preserve">Ⅴ.  과업 수행 및 성과물 제출</w:t>
      </w:r>
    </w:p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가. 착수계 제출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과업수행자는 계약체결일로부터 7일 이내에 착수계, 세부 과업 수행계획서, 투입인력 명단, 보안각서 등을 발주처에 제출하여야 한다.</w:t>
      </w:r>
    </w:p>
    <w:p>
      <w:pPr>
        <w:pStyle w:val="Heading2"/>
        <w:pBdr>
          <w:bottom w:val="single" w:color="BFC9D4" w:sz="6" w:space="4"/>
        </w:pBdr>
        <w:spacing w:after="140" w:before="300" w:line="300"/>
      </w:pPr>
      <w:r>
        <w:rPr>
          <w:rFonts w:ascii="맑은 고딕" w:cs="맑은 고딕" w:eastAsia="맑은 고딕" w:hAnsi="맑은 고딕" w:hint="eastAsia"/>
          <w:b/>
          <w:bCs/>
          <w:color w:val="2E5C8A"/>
          <w:sz w:val="22"/>
          <w:szCs w:val="22"/>
        </w:rPr>
        <w:t xml:space="preserve">나. 성과물(최종 보고) 제출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과업수행자는 행사 종료 후 14일 이내(과업 종료일 전)에 다음의 성과물을 제출하여 검수를 받아야 한다.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용역 완료보고서(결과보고서) 1부 (행사 사진, 만족도 조사 결과 등 포함)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결승 진출 10개 팀의 최종 발표자료(IR 피치덱) 원본 파일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결승 진출 10개 팀의 프로토타입 데모 링크 및 실행 화면 자료</w:t>
      </w:r>
    </w:p>
    <w:p>
      <w:pPr>
        <w:pStyle w:val="ListParagraph"/>
        <w:numPr>
          <w:ilvl w:val="1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창업 특강 실습 자료(프롬프트 템플릿, 실습 가이드) 원본 파일</w:t>
      </w:r>
    </w:p>
    <w:p>
      <w:pPr>
        <w:pStyle w:val="Heading1"/>
        <w:shd w:fill="17365D" w:color="auto" w:val="clear"/>
        <w:spacing w:after="200" w:before="400" w:line="300"/>
        <w:ind w:left="120" w:right="120"/>
      </w:pPr>
      <w:r>
        <w:rPr>
          <w:rFonts w:ascii="맑은 고딕" w:cs="맑은 고딕" w:eastAsia="맑은 고딕" w:hAnsi="맑은 고딕" w:hint="eastAsia"/>
          <w:b/>
          <w:bCs/>
          <w:color w:val="FFFFFF"/>
          <w:sz w:val="24"/>
          <w:szCs w:val="24"/>
        </w:rPr>
        <w:t xml:space="preserve">Ⅵ.  일반 조건 및 보안 사항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과업수행자는 본 과업을 수행함에 있어 발주처의 지침을 준수하여야 하며, 행사 진행 중 안전사고가 발생하지 않도록 사전 관리를 철저히 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본 과업 수행 중 취득한 참가자의 개인정보, 아이디어(기획서 내용 등), 프로토타입 소스코드 등 모든 정보는 발주처의 동의 없이 외부로 유출할 수 없으며, 과업 종료 시 즉각 폐기하여야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참가팀이 제출한 프로토타입의 지식재산권은 참가팀에 귀속하며, 과업수행자와 발주처는 홍보 및 성과 보고 목적에 한하여 이를 활용할 수 있다.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과업수행자는 참가팀에게 AI 코딩 도구 사용 시의 라이선스 및 개인정보 처리 유의사항을 사전에 안내하여야 한다.</w:t>
      </w:r>
    </w:p>
    <w:p>
      <w:pPr>
        <w:pStyle w:val="ListParagraph"/>
        <w:numPr>
          <w:ilvl w:val="0"/>
          <w:numId w:val="2"/>
        </w:numPr>
        <w:spacing w:after="90" w:line="34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천재지변 등 불가항력적인 사유로 행사 일정이 변경되거나 취소될 경우, 발주처와 과업수행자는 협의하여 과업을 조정할 수 있다.</w:t>
      </w:r>
    </w:p>
    <w:p>
      <w:pPr>
        <w:spacing w:before="600"/>
      </w:pPr>
    </w:p>
    <w:p>
      <w:pPr>
        <w:spacing w:after="120" w:before="0" w:line="340"/>
        <w:jc w:val="center"/>
      </w:pPr>
      <w:r>
        <w:rPr>
          <w:rFonts w:ascii="맑은 고딕" w:cs="맑은 고딕" w:eastAsia="맑은 고딕" w:hAnsi="맑은 고딕" w:hint="eastAsia"/>
          <w:color w:val="767676"/>
          <w:sz w:val="19"/>
          <w:szCs w:val="19"/>
        </w:rPr>
        <w:t xml:space="preserve">- 이 하 여 백 -</w:t>
      </w:r>
    </w:p>
    <w:sectPr>
      <w:headerReference w:type="default" r:id="rId7"/>
      <w:footerReference w:type="default" r:id="rId8"/>
      <w:type w:val="nextPage"/>
      <w:pgSz w:w="11906" w:h="16838" w:orient="portrait"/>
      <w:pgMar w:top="1417" w:right="1247" w:bottom="1133" w:left="124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 w:line="240"/>
      <w:jc w:val="center"/>
    </w:pPr>
    <w:r>
      <w:rPr>
        <w:rFonts w:ascii="맑은 고딕" w:cs="맑은 고딕" w:eastAsia="맑은 고딕" w:hAnsi="맑은 고딕" w:hint="eastAsia"/>
        <w:color w:val="76767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6" w:space="6"/>
      </w:pBdr>
      <w:spacing w:after="0" w:line="240"/>
      <w:jc w:val="right"/>
    </w:pPr>
    <w:r>
      <w:rPr>
        <w:rFonts w:ascii="맑은 고딕" w:cs="맑은 고딕" w:eastAsia="맑은 고딕" w:hAnsi="맑은 고딕" w:hint="eastAsia"/>
        <w:color w:val="767676"/>
        <w:sz w:val="16"/>
        <w:szCs w:val="16"/>
      </w:rPr>
      <w:t xml:space="preserve">한국항공대학교 바이브 코딩 기반 학생창업 경진대회 및 창업 특강 운영 용역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rFonts w:ascii="맑은 고딕" w:cs="맑은 고딕" w:eastAsia="맑은 고딕" w:hAnsi="맑은 고딕" w:hint="eastAsia"/>
        <w:color w:val="2E5C8A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80" w:hanging="280"/>
      </w:pPr>
      <w:rPr>
        <w:rFonts w:ascii="맑은 고딕" w:cs="맑은 고딕" w:eastAsia="맑은 고딕" w:hAnsi="맑은 고딕" w:hint="eastAsia"/>
        <w:color w:val="767676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21"/>
        <w:szCs w:val="21"/>
      </w:rPr>
    </w:rPrDefault>
    <w:pPrDefault>
      <w:pPr>
        <w:spacing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2026-09-03T11:23:48.293Z</dcterms:created>
  <dcterms:modified xsi:type="dcterms:W3CDTF">2026-09-03T11:23:48.293Z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