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0091"/>
      </w:tblGrid>
      <w:tr>
        <w:tc>
          <w:tcPr>
            <w:tcW w:type="dxa" w:w="10091"/>
            <w:shd w:fill="BFBFBF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pacing w:val="60"/>
                <w:sz w:val="34"/>
                <w:szCs w:val="34"/>
              </w:rPr>
              <w:t xml:space="preserve">프로그램(운영) 견 적 서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1900"/>
        <w:gridCol w:w="3491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    신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(재)고양산업진흥원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견적일자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2026. 09. 01.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참    조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K-하이테크 플랫폼 지원단</w:t>
            </w:r>
          </w:p>
        </w:tc>
        <w:tc>
          <w:tcPr>
            <w:tcW w:type="dxa" w:w="5391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공  급  자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    업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2026년 한국항공대학교 바이브 코딩 기반 학생창업 경진대회 및 창업 특강 운영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사업자 등록번호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유효기간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발행일로부터 30일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상        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주식회사 리본마켓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과업기간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계약일 ~ 2026. 11. 6.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대  표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최  은  성   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지급방법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계산서 발행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주        소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행사장소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한국항공대학교 대강당 및 스타트업 라운지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담  당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5391"/>
      </w:tblGrid>
      <w:tr>
        <w:tc>
          <w:tcPr>
            <w:tcW w:type="dxa" w:w="4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4"/>
                <w:szCs w:val="24"/>
              </w:rPr>
              <w:t xml:space="preserve">견적합계 (VAT)포함</w:t>
            </w:r>
          </w:p>
        </w:tc>
        <w:tc>
          <w:tcPr>
            <w:tcW w:type="dxa" w:w="53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6"/>
                <w:szCs w:val="26"/>
              </w:rPr>
              <w:t xml:space="preserve">10,000,000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150"/>
        <w:gridCol w:w="620"/>
        <w:gridCol w:w="1700"/>
        <w:gridCol w:w="380"/>
        <w:gridCol w:w="380"/>
        <w:gridCol w:w="1180"/>
        <w:gridCol w:w="380"/>
        <w:gridCol w:w="380"/>
        <w:gridCol w:w="1330"/>
        <w:gridCol w:w="2591"/>
      </w:tblGrid>
      <w:tr>
        <w:tc>
          <w:tcPr>
            <w:tcW w:type="dxa" w:w="3470"/>
            <w:gridSpan w:val="3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4640"/>
            <w:gridSpan w:val="6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예산 (원)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행사구분</w:t>
            </w:r>
          </w:p>
        </w:tc>
        <w:tc>
          <w:tcPr>
            <w:tcW w:type="dxa" w:w="6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연번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개별항목</w:t>
            </w:r>
          </w:p>
        </w:tc>
        <w:tc>
          <w:tcPr>
            <w:tcW w:type="dxa" w:w="7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단가</w:t>
            </w:r>
          </w:p>
        </w:tc>
        <w:tc>
          <w:tcPr>
            <w:tcW w:type="dxa" w:w="15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수량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150"/>
            <w:vMerge w:val="restart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프로그램 예산</w:t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1-1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창업 특강 강사비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강사수당 지급기준 나급 · 2시간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1-2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1:1 창업 멘토링비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10.8 멘토링 · 팀당 60분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1-3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예선 서류 평가료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10.15 내/외부 심사위원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1-4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결승 심사수당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1,200,000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10.22 현직 VC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1-5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시상금 및 부상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-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대상 100만 / 최우수 50만 / 우수 30만 / 장려 10만×7팀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1-6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AI 코딩 도구 이용료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멘토링 10개 팀 · 팀당 3인 기준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1-7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홍보 및 인쇄비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포스터 · 현수막 · 자료집 · 상장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1-8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행사 운영비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특강 다과 · 결승 식대 · 소모품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Sub Total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8,550,000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최종 제안가</w:t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프로그램 대행비 (일반관리비 3.0% + 이윤 3.23%)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540,909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견적 합계 (VAT 제외)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9,090,909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부가가치세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909,091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용역합계 (VAT 포함)</w:t>
            </w:r>
          </w:p>
        </w:tc>
        <w:tc>
          <w:tcPr>
            <w:tcW w:type="dxa" w:w="170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10,000,000</w:t>
            </w:r>
          </w:p>
        </w:tc>
        <w:tc>
          <w:tcPr>
            <w:tcW w:type="dxa" w:w="38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16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※ 산출 근거는 별첨 「원가계산서」(총괄표·인건비·일반경비·강사수당 지급기준)를 따르며, 강사비는 발주처 「강사수당 지급기준」 나급을 적용하였다. 본 견적은 협의용이며 과업 내용 변경 시 금액이 조정될 수 있다.</w:t>
      </w:r>
    </w:p>
    <w:p>
      <w:r>
        <w:br w:type="page"/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 w:hint="eastAsia"/>
          <w:b/>
          <w:bCs/>
          <w:spacing w:val="50"/>
          <w:sz w:val="30"/>
          <w:szCs w:val="30"/>
        </w:rPr>
        <w:t xml:space="preserve">[ 별지 ]  강사수당 지급기준</w:t>
      </w:r>
    </w:p>
    <w:p>
      <w:pPr>
        <w:pBdr>
          <w:bottom w:val="single" w:color="000000" w:sz="12" w:space="0"/>
        </w:pBdr>
        <w:spacing w:after="160"/>
      </w:pPr>
    </w:p>
    <w:p>
      <w:pPr>
        <w:spacing w:after="140" w:before="0" w:line="280"/>
      </w:pPr>
      <w:r>
        <w:rPr>
          <w:rFonts w:ascii="맑은 고딕" w:cs="맑은 고딕" w:eastAsia="맑은 고딕" w:hAnsi="맑은 고딕" w:hint="eastAsia"/>
          <w:sz w:val="17"/>
          <w:szCs w:val="17"/>
        </w:rPr>
        <w:t xml:space="preserve">발주처 「3. 강사수당 지급기준 — 가. 일반강의 강사수당」</w:t>
      </w: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820"/>
        <w:gridCol w:w="3500"/>
        <w:gridCol w:w="2300"/>
        <w:gridCol w:w="950"/>
        <w:gridCol w:w="950"/>
        <w:gridCol w:w="1571"/>
      </w:tblGrid>
      <w:tr>
        <w:tc>
          <w:tcPr>
            <w:tcW w:type="dxa" w:w="8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등급</w:t>
            </w:r>
          </w:p>
        </w:tc>
        <w:tc>
          <w:tcPr>
            <w:tcW w:type="dxa" w:w="35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(일반)</w:t>
            </w:r>
          </w:p>
        </w:tc>
        <w:tc>
          <w:tcPr>
            <w:tcW w:type="dxa" w:w="23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(공직자 등)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최초 1시간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초과 매시간</w:t>
            </w:r>
          </w:p>
        </w:tc>
        <w:tc>
          <w:tcPr>
            <w:tcW w:type="dxa" w:w="1571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2시간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특1급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장관(급) 및 광역자치단체장, 전직 국회의원, 전직 한국은행장, 전직 대학의 총장(이사장), 대기업 총수(부회장 이상)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장관(급)*, 광역자치단체장*, 국회의원*, 한국은행장*, 대학의 총장(이사장)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특2급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차관(급) 및 기초자치단체장, 전직 공직유관단체장, 전직 전문대학 등의 총장(이사장), 대기업 임원, 중견기업 대표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차관(급), 기초자치단체장, 공직유관단체장, 전문대학 등의 총장(이사장), 대형언론사 총수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가급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4급 이상 공무원, 전직 지방의회의원(의장 포함), 전직 공직유관단체 임원, 전직 대학의 교수(조교수 이상), 유명 예술인·종교인, 대기업 부장(급)·중견기업 임원·중소기업 대표, 전문직 3년 이상 실무경력자, 박사학위 취득 후 해당분야 3년 이상 실무경력자, 국가대표 지도자 및 국가대표 출신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4급 이상 공무원, 지방의회의원(의장 포함), 공직유관단체 임원, 대학의 교수(조교수 이상), 초·중·고교의 장(이사장), 대형언론사 임원, 기타언론사 대표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</w:tr>
      <w:tr>
        <w:tc>
          <w:tcPr>
            <w:tcW w:type="dxa" w:w="82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나급</w:t>
            </w:r>
          </w:p>
        </w:tc>
        <w:tc>
          <w:tcPr>
            <w:tcW w:type="dxa" w:w="35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전직 5급(상당) 공무원, 중견기업 부장(급)·중소기업 임원, 원어민 어학 강사(외국국적을 가진 자로서 해당 국가에서 고등교육을 이수한 자), 국가전문자격증을 가진 자로서 3년 이상 실무경력자, 기타 전문자격을 가진 자로서 5년 이상 실무경력자</w:t>
            </w:r>
          </w:p>
        </w:tc>
        <w:tc>
          <w:tcPr>
            <w:tcW w:type="dxa" w:w="23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5급 이하 공무원, 공직유관단체 직원, 대학의 강사 등(교직원 포함), 초·중·고교의 교직원, 기타언론사 임원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170,000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80,000</w:t>
            </w:r>
          </w:p>
        </w:tc>
        <w:tc>
          <w:tcPr>
            <w:tcW w:type="dxa" w:w="1571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다급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6급 이하 공무원, 외국어·전산 등 강사, 체육·레크리에이션 등 취미·소양 강사로서 해당분야 3년 이상(공공기관·공공교육훈련기관 경력) 또는 5년 이상(외부경력 포함) 강의 경력자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라급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체육, 레크리에이션 등 취미·소양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마급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각종 교육운영(실기실습 등) 보조자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90,000</w:t>
            </w:r>
          </w:p>
        </w:tc>
      </w:tr>
    </w:tbl>
    <w:p>
      <w:pPr>
        <w:spacing w:after="40" w:before="18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1. 전문직 : 감정평가사, 건축사, 공인노무사, 공인회계사, 관세사, 기술사, 법무사, 변리사, 변호사, 보험계리사, 세무사, 약사, 의사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2. 특1급 초과 매시간은 300,000원이나, * 표시된 청탁금지법 적용 대상(공직자 등)은 200,000원을 적용한다.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3. 본 견적의 창업 특강(2시간)은 나급을 적용하여 170,000원 + 80,000원 = 250,000원으로 계상하였다.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4. 2025년 용역도 동일하게 나급을 적용하였다 (4시간 410,000원 / 3시간 330,000원).</w:t>
      </w:r>
    </w:p>
    <w:p>
      <w:pPr>
        <w:spacing w:after="9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5. 강사가 중소기업 대표 등 가급 요건에 해당하면 2시간 400,000원까지 적용할 수 있다.</w:t>
      </w:r>
    </w:p>
    <w:sectPr>
      <w:pgSz w:w="11906" w:h="16838" w:orient="portrait"/>
      <w:pgMar w:top="793" w:right="907" w:bottom="68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8"/>
        <w:szCs w:val="18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3bef9cc421e2379e0780a9cd932b1784c2a17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2026-09-14T06:40:17.729Z</dcterms:created>
  <dcterms:modified xsi:type="dcterms:W3CDTF">2026-09-14T06:40:17.730Z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