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1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4"/>
          <w:insideV w:val="single" w:color="808080" w:sz="4"/>
        </w:tblBorders>
      </w:tblPr>
      <w:tblGrid>
        <w:gridCol w:w="10091"/>
      </w:tblGrid>
      <w:tr>
        <w:tc>
          <w:tcPr>
            <w:tcW w:type="dxa" w:w="10091"/>
            <w:shd w:fill="BFBFBF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pacing w:val="60"/>
                <w:sz w:val="34"/>
                <w:szCs w:val="34"/>
              </w:rPr>
              <w:t xml:space="preserve">프로그램(운영) 견 적 서</w:t>
            </w:r>
          </w:p>
        </w:tc>
      </w:tr>
    </w:tbl>
    <w:p>
      <w:pPr>
        <w:spacing w:after="60"/>
      </w:pPr>
    </w:p>
    <w:tbl>
      <w:tblPr>
        <w:tblW w:type="dxa" w:w="10091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4"/>
          <w:insideV w:val="single" w:color="808080" w:sz="4"/>
        </w:tblBorders>
      </w:tblPr>
      <w:tblGrid>
        <w:gridCol w:w="4700"/>
        <w:gridCol w:w="1900"/>
        <w:gridCol w:w="3491"/>
      </w:tblGrid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수    신</w:t>
            </w: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 : (재)고양산업진흥원</w:t>
            </w:r>
          </w:p>
        </w:tc>
        <w:tc>
          <w:tcPr>
            <w:tcW w:type="dxa" w:w="19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견적일자</w:t>
            </w:r>
          </w:p>
        </w:tc>
        <w:tc>
          <w:tcPr>
            <w:tcW w:type="dxa" w:w="34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2026. 09. 01.</w:t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참    조</w:t>
            </w: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 : K-하이테크 플랫폼 지원단</w:t>
            </w:r>
          </w:p>
        </w:tc>
        <w:tc>
          <w:tcPr>
            <w:tcW w:type="dxa" w:w="5391"/>
            <w:gridSpan w:val="2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공  급  자</w:t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과    업</w:t>
            </w: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 : 2026년 한국항공대학교 바이브 코딩 기반 학생창업 경진대회 및 창업 특강 운영</w:t>
            </w:r>
          </w:p>
        </w:tc>
        <w:tc>
          <w:tcPr>
            <w:tcW w:type="dxa" w:w="19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사업자 등록번호</w:t>
            </w:r>
          </w:p>
        </w:tc>
        <w:tc>
          <w:tcPr>
            <w:tcW w:type="dxa" w:w="34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유효기간</w:t>
            </w: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 : 발행일로부터 30일</w:t>
            </w:r>
          </w:p>
        </w:tc>
        <w:tc>
          <w:tcPr>
            <w:tcW w:type="dxa" w:w="19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상        호</w:t>
            </w:r>
          </w:p>
        </w:tc>
        <w:tc>
          <w:tcPr>
            <w:tcW w:type="dxa" w:w="34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주식회사 리본마켓</w:t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과업기간</w:t>
            </w: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 : 계약일 ~ 2026. 11. 6.</w:t>
            </w:r>
          </w:p>
        </w:tc>
        <w:tc>
          <w:tcPr>
            <w:tcW w:type="dxa" w:w="19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대  표  자</w:t>
            </w:r>
          </w:p>
        </w:tc>
        <w:tc>
          <w:tcPr>
            <w:tcW w:type="dxa" w:w="34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김  기  훈    </w:t>
            </w:r>
            <w:r>
              <w:drawing>
                <wp:inline distT="0" distB="0" distL="0" distR="0">
                  <wp:extent cx="514350" cy="51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지급방법</w:t>
            </w: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 : 계산서 발행</w:t>
            </w:r>
          </w:p>
        </w:tc>
        <w:tc>
          <w:tcPr>
            <w:tcW w:type="dxa" w:w="19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주        소</w:t>
            </w:r>
          </w:p>
        </w:tc>
        <w:tc>
          <w:tcPr>
            <w:tcW w:type="dxa" w:w="34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행사장소</w:t>
            </w: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 : 한국항공대학교 대강당 및 스타트업 라운지</w:t>
            </w:r>
          </w:p>
        </w:tc>
        <w:tc>
          <w:tcPr>
            <w:tcW w:type="dxa" w:w="19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담  당  자</w:t>
            </w:r>
          </w:p>
        </w:tc>
        <w:tc>
          <w:tcPr>
            <w:tcW w:type="dxa" w:w="34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10091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4"/>
          <w:insideV w:val="single" w:color="808080" w:sz="4"/>
        </w:tblBorders>
      </w:tblPr>
      <w:tblGrid>
        <w:gridCol w:w="4700"/>
        <w:gridCol w:w="5391"/>
      </w:tblGrid>
      <w:tr>
        <w:tc>
          <w:tcPr>
            <w:tcW w:type="dxa" w:w="47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24"/>
                <w:szCs w:val="24"/>
              </w:rPr>
              <w:t xml:space="preserve">견적합계 (VAT)포함</w:t>
            </w:r>
          </w:p>
        </w:tc>
        <w:tc>
          <w:tcPr>
            <w:tcW w:type="dxa" w:w="53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26"/>
                <w:szCs w:val="26"/>
              </w:rPr>
              <w:t xml:space="preserve">10,000,000</w:t>
            </w:r>
          </w:p>
        </w:tc>
      </w:tr>
    </w:tbl>
    <w:p>
      <w:pPr>
        <w:spacing w:after="60"/>
      </w:pPr>
    </w:p>
    <w:tbl>
      <w:tblPr>
        <w:tblW w:type="dxa" w:w="10091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4"/>
          <w:insideV w:val="single" w:color="808080" w:sz="4"/>
        </w:tblBorders>
      </w:tblPr>
      <w:tblGrid>
        <w:gridCol w:w="1150"/>
        <w:gridCol w:w="620"/>
        <w:gridCol w:w="1700"/>
        <w:gridCol w:w="380"/>
        <w:gridCol w:w="380"/>
        <w:gridCol w:w="1180"/>
        <w:gridCol w:w="380"/>
        <w:gridCol w:w="380"/>
        <w:gridCol w:w="1330"/>
        <w:gridCol w:w="2591"/>
      </w:tblGrid>
      <w:tr>
        <w:tc>
          <w:tcPr>
            <w:tcW w:type="dxa" w:w="3470"/>
            <w:gridSpan w:val="3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4640"/>
            <w:gridSpan w:val="6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예산 (원)</w:t>
            </w:r>
          </w:p>
        </w:tc>
        <w:tc>
          <w:tcPr>
            <w:tcW w:type="dxa" w:w="17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5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행사구분</w:t>
            </w:r>
          </w:p>
        </w:tc>
        <w:tc>
          <w:tcPr>
            <w:tcW w:type="dxa" w:w="62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연번</w:t>
            </w:r>
          </w:p>
        </w:tc>
        <w:tc>
          <w:tcPr>
            <w:tcW w:type="dxa" w:w="17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개별항목</w:t>
            </w:r>
          </w:p>
        </w:tc>
        <w:tc>
          <w:tcPr>
            <w:tcW w:type="dxa" w:w="760"/>
            <w:gridSpan w:val="2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단위</w:t>
            </w:r>
          </w:p>
        </w:tc>
        <w:tc>
          <w:tcPr>
            <w:tcW w:type="dxa" w:w="38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단가</w:t>
            </w:r>
          </w:p>
        </w:tc>
        <w:tc>
          <w:tcPr>
            <w:tcW w:type="dxa" w:w="1560"/>
            <w:gridSpan w:val="2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수량</w:t>
            </w:r>
          </w:p>
        </w:tc>
        <w:tc>
          <w:tcPr>
            <w:tcW w:type="dxa" w:w="38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합계</w:t>
            </w:r>
          </w:p>
        </w:tc>
        <w:tc>
          <w:tcPr>
            <w:tcW w:type="dxa" w:w="38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1150"/>
            <w:vMerge w:val="restart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프로그램 예산</w:t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1-1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창업 특강 강사비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250,000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회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250,000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강사수당 지급기준 나급 · 2시간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1-2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1:1 창업 멘토링비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150,000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팀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1,500,000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10.8 멘토링 · 팀당 60분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1-3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예선 서류 평가료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150,000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인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300,000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10.15 내/외부 심사위원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1-4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결승 심사수당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400,000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3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인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1,200,000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10.22 현직 VC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1-5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시상금 및 부상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-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팀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2,500,000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대상 100만 / 최우수 50만 / 우수 30만 / 장려 10만×7팀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1-6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AI 코딩 도구 이용료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인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50,000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30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인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1,500,000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멘토링 10개 팀 · 팀당 3인 기준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1-7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홍보 및 인쇄비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700,000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회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700,000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포스터 · 현수막 · 자료집 · 상장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1-8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행사 운영비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600,000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회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600,000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특강 다과 · 결승 식대 · 소모품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5020"/>
            <w:gridSpan w:val="7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Sub Total</w:t>
            </w:r>
          </w:p>
        </w:tc>
        <w:tc>
          <w:tcPr>
            <w:tcW w:type="dxa" w:w="17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8,550,000</w:t>
            </w:r>
          </w:p>
        </w:tc>
        <w:tc>
          <w:tcPr>
            <w:tcW w:type="dxa" w:w="38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50"/>
            <w:vMerge w:val="restart"/>
            <w:shd w:fill="DCE6F1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최종 제안가</w:t>
            </w:r>
          </w:p>
        </w:tc>
        <w:tc>
          <w:tcPr>
            <w:tcW w:type="dxa" w:w="5020"/>
            <w:gridSpan w:val="7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프로그램 대행비 (일반관리비 3.0% + 이윤 3.23%)</w:t>
            </w:r>
          </w:p>
        </w:tc>
        <w:tc>
          <w:tcPr>
            <w:tcW w:type="dxa" w:w="17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540,909</w:t>
            </w:r>
          </w:p>
        </w:tc>
        <w:tc>
          <w:tcPr>
            <w:tcW w:type="dxa" w:w="38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5020"/>
            <w:gridSpan w:val="7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견적 합계 (VAT 제외)</w:t>
            </w:r>
          </w:p>
        </w:tc>
        <w:tc>
          <w:tcPr>
            <w:tcW w:type="dxa" w:w="17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9,090,909</w:t>
            </w:r>
          </w:p>
        </w:tc>
        <w:tc>
          <w:tcPr>
            <w:tcW w:type="dxa" w:w="38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5020"/>
            <w:gridSpan w:val="7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부가가치세</w:t>
            </w:r>
          </w:p>
        </w:tc>
        <w:tc>
          <w:tcPr>
            <w:tcW w:type="dxa" w:w="17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909,091</w:t>
            </w:r>
          </w:p>
        </w:tc>
        <w:tc>
          <w:tcPr>
            <w:tcW w:type="dxa" w:w="38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5020"/>
            <w:gridSpan w:val="7"/>
            <w:shd w:fill="DCE6F1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용역합계 (VAT 포함)</w:t>
            </w:r>
          </w:p>
        </w:tc>
        <w:tc>
          <w:tcPr>
            <w:tcW w:type="dxa" w:w="1700"/>
            <w:shd w:fill="DCE6F1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10,000,000</w:t>
            </w:r>
          </w:p>
        </w:tc>
        <w:tc>
          <w:tcPr>
            <w:tcW w:type="dxa" w:w="380"/>
            <w:shd w:fill="DCE6F1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</w:tbl>
    <w:p>
      <w:pPr>
        <w:spacing w:after="90" w:before="160" w:line="280"/>
      </w:pPr>
      <w:r>
        <w:rPr>
          <w:rFonts w:ascii="맑은 고딕" w:cs="맑은 고딕" w:eastAsia="맑은 고딕" w:hAnsi="맑은 고딕" w:hint="eastAsia"/>
          <w:color w:val="767676"/>
          <w:sz w:val="15"/>
          <w:szCs w:val="15"/>
        </w:rPr>
        <w:t xml:space="preserve">※ 산출 근거는 별첨 「원가계산서」(총괄표·인건비·일반경비·강사수당 지급기준)를 따르며, 강사비는 발주처 「강사수당 지급기준」 나급을 적용하였다. 본 견적은 협의용이며 과업 내용 변경 시 금액이 조정될 수 있다.</w:t>
      </w:r>
    </w:p>
    <w:p>
      <w:r>
        <w:br w:type="page"/>
      </w:r>
    </w:p>
    <w:p>
      <w:pPr>
        <w:spacing w:after="80" w:before="0" w:line="280"/>
        <w:jc w:val="center"/>
      </w:pPr>
      <w:r>
        <w:rPr>
          <w:rFonts w:ascii="맑은 고딕" w:cs="맑은 고딕" w:eastAsia="맑은 고딕" w:hAnsi="맑은 고딕" w:hint="eastAsia"/>
          <w:b/>
          <w:bCs/>
          <w:spacing w:val="50"/>
          <w:sz w:val="30"/>
          <w:szCs w:val="30"/>
        </w:rPr>
        <w:t xml:space="preserve">[ 별지 ]  강사수당 지급기준</w:t>
      </w:r>
    </w:p>
    <w:p>
      <w:pPr>
        <w:pBdr>
          <w:bottom w:val="single" w:color="000000" w:sz="12" w:space="0"/>
        </w:pBdr>
        <w:spacing w:after="160"/>
      </w:pPr>
    </w:p>
    <w:p>
      <w:pPr>
        <w:spacing w:after="140" w:before="0" w:line="280"/>
      </w:pPr>
      <w:r>
        <w:rPr>
          <w:rFonts w:ascii="맑은 고딕" w:cs="맑은 고딕" w:eastAsia="맑은 고딕" w:hAnsi="맑은 고딕" w:hint="eastAsia"/>
          <w:sz w:val="17"/>
          <w:szCs w:val="17"/>
        </w:rPr>
        <w:t xml:space="preserve">발주처 「3. 강사수당 지급기준 — 가. 일반강의 강사수당」</w:t>
      </w:r>
    </w:p>
    <w:tbl>
      <w:tblPr>
        <w:tblW w:type="dxa" w:w="10091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4"/>
          <w:insideV w:val="single" w:color="808080" w:sz="4"/>
        </w:tblBorders>
      </w:tblPr>
      <w:tblGrid>
        <w:gridCol w:w="820"/>
        <w:gridCol w:w="3500"/>
        <w:gridCol w:w="2300"/>
        <w:gridCol w:w="950"/>
        <w:gridCol w:w="950"/>
        <w:gridCol w:w="1571"/>
      </w:tblGrid>
      <w:tr>
        <w:tc>
          <w:tcPr>
            <w:tcW w:type="dxa" w:w="82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등급</w:t>
            </w:r>
          </w:p>
        </w:tc>
        <w:tc>
          <w:tcPr>
            <w:tcW w:type="dxa" w:w="35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적용대상 (일반)</w:t>
            </w:r>
          </w:p>
        </w:tc>
        <w:tc>
          <w:tcPr>
            <w:tcW w:type="dxa" w:w="23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적용대상 (공직자 등)</w:t>
            </w:r>
          </w:p>
        </w:tc>
        <w:tc>
          <w:tcPr>
            <w:tcW w:type="dxa" w:w="95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최초 1시간</w:t>
            </w:r>
          </w:p>
        </w:tc>
        <w:tc>
          <w:tcPr>
            <w:tcW w:type="dxa" w:w="95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초과 매시간</w:t>
            </w:r>
          </w:p>
        </w:tc>
        <w:tc>
          <w:tcPr>
            <w:tcW w:type="dxa" w:w="1571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2시간</w:t>
            </w:r>
          </w:p>
        </w:tc>
      </w:tr>
      <w:tr>
        <w:tc>
          <w:tcPr>
            <w:tcW w:type="dxa" w:w="8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특1급</w:t>
            </w:r>
          </w:p>
        </w:tc>
        <w:tc>
          <w:tcPr>
            <w:tcW w:type="dxa" w:w="35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전직 장관(급) 및 광역자치단체장, 전직 국회의원, 전직 한국은행장, 전직 대학의 총장(이사장), 대기업 총수(부회장 이상)</w:t>
            </w:r>
          </w:p>
        </w:tc>
        <w:tc>
          <w:tcPr>
            <w:tcW w:type="dxa" w:w="23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장관(급)*, 광역자치단체장*, 국회의원*, 한국은행장*, 대학의 총장(이사장)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400,000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300,000</w:t>
            </w:r>
          </w:p>
        </w:tc>
        <w:tc>
          <w:tcPr>
            <w:tcW w:type="dxa" w:w="157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700,000</w:t>
            </w:r>
          </w:p>
        </w:tc>
      </w:tr>
      <w:tr>
        <w:tc>
          <w:tcPr>
            <w:tcW w:type="dxa" w:w="8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특2급</w:t>
            </w:r>
          </w:p>
        </w:tc>
        <w:tc>
          <w:tcPr>
            <w:tcW w:type="dxa" w:w="35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전직 차관(급) 및 기초자치단체장, 전직 공직유관단체장, 전직 전문대학 등의 총장(이사장), 대기업 임원, 중견기업 대표</w:t>
            </w:r>
          </w:p>
        </w:tc>
        <w:tc>
          <w:tcPr>
            <w:tcW w:type="dxa" w:w="23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차관(급), 기초자치단체장, 공직유관단체장, 전문대학 등의 총장(이사장), 대형언론사 총수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300,000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200,000</w:t>
            </w:r>
          </w:p>
        </w:tc>
        <w:tc>
          <w:tcPr>
            <w:tcW w:type="dxa" w:w="157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500,000</w:t>
            </w:r>
          </w:p>
        </w:tc>
      </w:tr>
      <w:tr>
        <w:tc>
          <w:tcPr>
            <w:tcW w:type="dxa" w:w="8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가급</w:t>
            </w:r>
          </w:p>
        </w:tc>
        <w:tc>
          <w:tcPr>
            <w:tcW w:type="dxa" w:w="35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전직 4급 이상 공무원, 전직 지방의회의원(의장 포함), 전직 공직유관단체 임원, 전직 대학의 교수(조교수 이상), 유명 예술인·종교인, 대기업 부장(급)·중견기업 임원·중소기업 대표, 전문직 3년 이상 실무경력자, 박사학위 취득 후 해당분야 3년 이상 실무경력자, 국가대표 지도자 및 국가대표 출신 강사</w:t>
            </w:r>
          </w:p>
        </w:tc>
        <w:tc>
          <w:tcPr>
            <w:tcW w:type="dxa" w:w="23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4급 이상 공무원, 지방의회의원(의장 포함), 공직유관단체 임원, 대학의 교수(조교수 이상), 초·중·고교의 장(이사장), 대형언론사 임원, 기타언론사 대표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280,000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120,000</w:t>
            </w:r>
          </w:p>
        </w:tc>
        <w:tc>
          <w:tcPr>
            <w:tcW w:type="dxa" w:w="157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400,000</w:t>
            </w:r>
          </w:p>
        </w:tc>
      </w:tr>
      <w:tr>
        <w:tc>
          <w:tcPr>
            <w:tcW w:type="dxa" w:w="820"/>
            <w:shd w:fill="FFF2CC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나급</w:t>
            </w:r>
          </w:p>
        </w:tc>
        <w:tc>
          <w:tcPr>
            <w:tcW w:type="dxa" w:w="3500"/>
            <w:shd w:fill="FFF2CC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4"/>
                <w:szCs w:val="14"/>
              </w:rPr>
              <w:t xml:space="preserve">전직 5급(상당) 공무원, 중견기업 부장(급)·중소기업 임원, 원어민 어학 강사(외국국적을 가진 자로서 해당 국가에서 고등교육을 이수한 자), 국가전문자격증을 가진 자로서 3년 이상 실무경력자, 기타 전문자격을 가진 자로서 5년 이상 실무경력자</w:t>
            </w:r>
          </w:p>
        </w:tc>
        <w:tc>
          <w:tcPr>
            <w:tcW w:type="dxa" w:w="2300"/>
            <w:shd w:fill="FFF2CC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4"/>
                <w:szCs w:val="14"/>
              </w:rPr>
              <w:t xml:space="preserve">5급 이하 공무원, 공직유관단체 직원, 대학의 강사 등(교직원 포함), 초·중·고교의 교직원, 기타언론사 임원</w:t>
            </w:r>
          </w:p>
        </w:tc>
        <w:tc>
          <w:tcPr>
            <w:tcW w:type="dxa" w:w="950"/>
            <w:shd w:fill="FFF2CC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170,000</w:t>
            </w:r>
          </w:p>
        </w:tc>
        <w:tc>
          <w:tcPr>
            <w:tcW w:type="dxa" w:w="950"/>
            <w:shd w:fill="FFF2CC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80,000</w:t>
            </w:r>
          </w:p>
        </w:tc>
        <w:tc>
          <w:tcPr>
            <w:tcW w:type="dxa" w:w="1571"/>
            <w:shd w:fill="FFF2CC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250,000</w:t>
            </w:r>
          </w:p>
        </w:tc>
      </w:tr>
      <w:tr>
        <w:tc>
          <w:tcPr>
            <w:tcW w:type="dxa" w:w="8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다급</w:t>
            </w:r>
          </w:p>
        </w:tc>
        <w:tc>
          <w:tcPr>
            <w:tcW w:type="dxa" w:w="35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전직 6급 이하 공무원, 외국어·전산 등 강사, 체육·레크리에이션 등 취미·소양 강사로서 해당분야 3년 이상(공공기관·공공교육훈련기관 경력) 또는 5년 이상(외부경력 포함) 강의 경력자</w:t>
            </w:r>
          </w:p>
        </w:tc>
        <w:tc>
          <w:tcPr>
            <w:tcW w:type="dxa" w:w="23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100,000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50,000</w:t>
            </w:r>
          </w:p>
        </w:tc>
        <w:tc>
          <w:tcPr>
            <w:tcW w:type="dxa" w:w="157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150,000</w:t>
            </w:r>
          </w:p>
        </w:tc>
      </w:tr>
      <w:tr>
        <w:tc>
          <w:tcPr>
            <w:tcW w:type="dxa" w:w="8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라급</w:t>
            </w:r>
          </w:p>
        </w:tc>
        <w:tc>
          <w:tcPr>
            <w:tcW w:type="dxa" w:w="35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체육, 레크리에이션 등 취미·소양 강사</w:t>
            </w:r>
          </w:p>
        </w:tc>
        <w:tc>
          <w:tcPr>
            <w:tcW w:type="dxa" w:w="23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80,000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40,000</w:t>
            </w:r>
          </w:p>
        </w:tc>
        <w:tc>
          <w:tcPr>
            <w:tcW w:type="dxa" w:w="157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120,000</w:t>
            </w:r>
          </w:p>
        </w:tc>
      </w:tr>
      <w:tr>
        <w:tc>
          <w:tcPr>
            <w:tcW w:type="dxa" w:w="8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마급</w:t>
            </w:r>
          </w:p>
        </w:tc>
        <w:tc>
          <w:tcPr>
            <w:tcW w:type="dxa" w:w="35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각종 교육운영(실기실습 등) 보조자</w:t>
            </w:r>
          </w:p>
        </w:tc>
        <w:tc>
          <w:tcPr>
            <w:tcW w:type="dxa" w:w="23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60,000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30,000</w:t>
            </w:r>
          </w:p>
        </w:tc>
        <w:tc>
          <w:tcPr>
            <w:tcW w:type="dxa" w:w="157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90,000</w:t>
            </w:r>
          </w:p>
        </w:tc>
      </w:tr>
    </w:tbl>
    <w:p>
      <w:pPr>
        <w:spacing w:after="40" w:before="180" w:line="280"/>
      </w:pPr>
      <w:r>
        <w:rPr>
          <w:rFonts w:ascii="맑은 고딕" w:cs="맑은 고딕" w:eastAsia="맑은 고딕" w:hAnsi="맑은 고딕" w:hint="eastAsia"/>
          <w:color w:val="767676"/>
          <w:sz w:val="15"/>
          <w:szCs w:val="15"/>
        </w:rPr>
        <w:t xml:space="preserve">1. 전문직 : 감정평가사, 건축사, 공인노무사, 공인회계사, 관세사, 기술사, 법무사, 변리사, 변호사, 보험계리사, 세무사, 약사, 의사</w:t>
      </w:r>
    </w:p>
    <w:p>
      <w:pPr>
        <w:spacing w:after="40" w:before="0" w:line="280"/>
      </w:pPr>
      <w:r>
        <w:rPr>
          <w:rFonts w:ascii="맑은 고딕" w:cs="맑은 고딕" w:eastAsia="맑은 고딕" w:hAnsi="맑은 고딕" w:hint="eastAsia"/>
          <w:color w:val="767676"/>
          <w:sz w:val="15"/>
          <w:szCs w:val="15"/>
        </w:rPr>
        <w:t xml:space="preserve">2. 특1급 초과 매시간은 300,000원이나, * 표시된 청탁금지법 적용 대상(공직자 등)은 200,000원을 적용한다.</w:t>
      </w:r>
    </w:p>
    <w:p>
      <w:pPr>
        <w:spacing w:after="40" w:before="0" w:line="280"/>
      </w:pPr>
      <w:r>
        <w:rPr>
          <w:rFonts w:ascii="맑은 고딕" w:cs="맑은 고딕" w:eastAsia="맑은 고딕" w:hAnsi="맑은 고딕" w:hint="eastAsia"/>
          <w:color w:val="767676"/>
          <w:sz w:val="15"/>
          <w:szCs w:val="15"/>
        </w:rPr>
        <w:t xml:space="preserve">3. 본 견적의 창업 특강(2시간)은 나급을 적용하여 170,000원 + 80,000원 = 250,000원으로 계상하였다.</w:t>
      </w:r>
    </w:p>
    <w:p>
      <w:pPr>
        <w:spacing w:after="40" w:before="0" w:line="280"/>
      </w:pPr>
      <w:r>
        <w:rPr>
          <w:rFonts w:ascii="맑은 고딕" w:cs="맑은 고딕" w:eastAsia="맑은 고딕" w:hAnsi="맑은 고딕" w:hint="eastAsia"/>
          <w:color w:val="767676"/>
          <w:sz w:val="15"/>
          <w:szCs w:val="15"/>
        </w:rPr>
        <w:t xml:space="preserve">4. 2025년 용역도 동일하게 나급을 적용하였다 (4시간 410,000원 / 3시간 330,000원).</w:t>
      </w:r>
    </w:p>
    <w:p>
      <w:pPr>
        <w:spacing w:after="90" w:before="0" w:line="280"/>
      </w:pPr>
      <w:r>
        <w:rPr>
          <w:rFonts w:ascii="맑은 고딕" w:cs="맑은 고딕" w:eastAsia="맑은 고딕" w:hAnsi="맑은 고딕" w:hint="eastAsia"/>
          <w:color w:val="767676"/>
          <w:sz w:val="15"/>
          <w:szCs w:val="15"/>
        </w:rPr>
        <w:t xml:space="preserve">5. 강사가 중소기업 대표 등 가급 요건에 해당하면 2시간 400,000원까지 적용할 수 있다.</w:t>
      </w:r>
    </w:p>
    <w:sectPr>
      <w:pgSz w:w="11906" w:h="16838" w:orient="portrait"/>
      <w:pgMar w:top="793" w:right="907" w:bottom="680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 w:hint="eastAsia"/>
        <w:sz w:val="18"/>
        <w:szCs w:val="18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93bef9cc421e2379e0780a9cd932b1784c2a17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2026-09-14T06:48:58.836Z</dcterms:created>
  <dcterms:modified xsi:type="dcterms:W3CDTF">2026-09-14T06:48:58.850Z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