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500" w:before="0" w:line="340"/>
        <w:jc w:val="center"/>
      </w:pPr>
      <w:r>
        <w:rPr>
          <w:rFonts w:ascii="맑은 고딕" w:cs="맑은 고딕" w:eastAsia="맑은 고딕" w:hAnsi="맑은 고딕" w:hint="eastAsia"/>
          <w:b/>
          <w:bCs/>
          <w:color w:val="2E5C8A"/>
          <w:spacing w:val="80"/>
          <w:sz w:val="24"/>
          <w:szCs w:val="24"/>
        </w:rPr>
        <w:t xml:space="preserve">한국항공대학교</w:t>
      </w:r>
    </w:p>
    <w:p>
      <w:pPr>
        <w:pBdr>
          <w:bottom w:val="single" w:color="17365D" w:sz="18" w:space="0"/>
        </w:pBdr>
        <w:spacing w:after="0" w:before="0" w:line="240"/>
      </w:pPr>
    </w:p>
    <w:p>
      <w:pPr>
        <w:spacing w:after="60"/>
      </w:pPr>
    </w:p>
    <w:p>
      <w:pPr>
        <w:spacing w:after="100" w:before="0" w:line="340"/>
        <w:jc w:val="center"/>
      </w:pPr>
      <w:r>
        <w:rPr>
          <w:rFonts w:ascii="맑은 고딕" w:cs="맑은 고딕" w:eastAsia="맑은 고딕" w:hAnsi="맑은 고딕" w:hint="eastAsia"/>
          <w:b/>
          <w:bCs/>
          <w:color w:val="17365D"/>
          <w:spacing w:val="90"/>
          <w:sz w:val="58"/>
          <w:szCs w:val="58"/>
        </w:rPr>
        <w:t xml:space="preserve">과  업  지  시  서</w:t>
      </w:r>
    </w:p>
    <w:p>
      <w:pPr>
        <w:pBdr>
          <w:bottom w:val="single" w:color="17365D" w:sz="18" w:space="0"/>
        </w:pBdr>
        <w:spacing w:after="0" w:before="0" w:line="240"/>
      </w:pPr>
    </w:p>
    <w:p>
      <w:pPr>
        <w:spacing w:after="420"/>
      </w:pPr>
    </w:p>
    <w:p>
      <w:pPr>
        <w:spacing w:after="100" w:before="0" w:line="340"/>
        <w:jc w:val="center"/>
      </w:pPr>
      <w:r>
        <w:rPr>
          <w:rFonts w:ascii="맑은 고딕" w:cs="맑은 고딕" w:eastAsia="맑은 고딕" w:hAnsi="맑은 고딕" w:hint="eastAsia"/>
          <w:b/>
          <w:bCs/>
          <w:sz w:val="30"/>
          <w:szCs w:val="30"/>
        </w:rPr>
        <w:t xml:space="preserve">바이브 코딩(Vibe Coding) 기반</w:t>
      </w:r>
    </w:p>
    <w:p>
      <w:pPr>
        <w:spacing w:after="850" w:before="0" w:line="340"/>
        <w:jc w:val="center"/>
      </w:pPr>
      <w:r>
        <w:rPr>
          <w:rFonts w:ascii="맑은 고딕" w:cs="맑은 고딕" w:eastAsia="맑은 고딕" w:hAnsi="맑은 고딕" w:hint="eastAsia"/>
          <w:b/>
          <w:bCs/>
          <w:sz w:val="30"/>
          <w:szCs w:val="30"/>
        </w:rPr>
        <w:t xml:space="preserve">학생창업 경진대회 및 창업 특강 운영 용역</w:t>
      </w:r>
    </w:p>
    <w:tbl>
      <w:tblPr>
        <w:tblW w:type="dxa" w:w="8100"/>
        <w:jc w:val="center"/>
        <w:tblBorders>
          <w:top w:val="single" w:color="17365D" w:sz="12"/>
          <w:left w:val="none" w:color="FFFFFF" w:sz="0"/>
          <w:bottom w:val="single" w:color="17365D" w:sz="12"/>
          <w:right w:val="none" w:color="FFFFFF" w:sz="0"/>
          <w:insideH w:val="single" w:color="BFC9D4" w:sz="4"/>
          <w:insideV w:val="single" w:color="BFC9D4" w:sz="4"/>
        </w:tblBorders>
      </w:tblPr>
      <w:tblGrid>
        <w:gridCol w:w="2200"/>
        <w:gridCol w:w="5900"/>
      </w:tblGrid>
      <w:tr>
        <w:trPr>
          <w:tblHeader/>
        </w:trPr>
        <w:tc>
          <w:tcPr>
            <w:tcW w:type="dxa" w:w="8100"/>
            <w:gridSpan w:val="2"/>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문 서 정 보</w:t>
            </w:r>
          </w:p>
        </w:tc>
      </w:tr>
      <w:tr>
        <w:trPr>
          <w:tblHeader w:val="false"/>
        </w:trPr>
        <w:tc>
          <w:tcPr>
            <w:tcW w:type="dxa" w:w="2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과 업 명</w:t>
            </w:r>
          </w:p>
        </w:tc>
        <w:tc>
          <w:tcPr>
            <w:tcW w:type="dxa" w:w="5900"/>
            <w:shd w:fill="FFFFFF"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한국항공대학교 바이브 코딩(Vibe Coding) 기반 학생창업 경진대회 및 창업 특강 운영 용역</w:t>
            </w:r>
          </w:p>
        </w:tc>
      </w:tr>
      <w:tr>
        <w:trPr>
          <w:tblHeader w:val="false"/>
        </w:trPr>
        <w:tc>
          <w:tcPr>
            <w:tcW w:type="dxa" w:w="2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발 주 처</w:t>
            </w:r>
          </w:p>
        </w:tc>
        <w:tc>
          <w:tcPr>
            <w:tcW w:type="dxa" w:w="5900"/>
            <w:shd w:fill="FFFFFF"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한국항공대학교</w:t>
            </w:r>
          </w:p>
        </w:tc>
      </w:tr>
      <w:tr>
        <w:trPr>
          <w:tblHeader w:val="false"/>
        </w:trPr>
        <w:tc>
          <w:tcPr>
            <w:tcW w:type="dxa" w:w="2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용역 수행사</w:t>
            </w:r>
          </w:p>
        </w:tc>
        <w:tc>
          <w:tcPr>
            <w:tcW w:type="dxa" w:w="5900"/>
            <w:shd w:fill="FFFFFF"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(주)리본마켓</w:t>
            </w:r>
          </w:p>
        </w:tc>
      </w:tr>
      <w:tr>
        <w:trPr>
          <w:tblHeader w:val="false"/>
        </w:trPr>
        <w:tc>
          <w:tcPr>
            <w:tcW w:type="dxa" w:w="2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과업 예산</w:t>
            </w:r>
          </w:p>
        </w:tc>
        <w:tc>
          <w:tcPr>
            <w:tcW w:type="dxa" w:w="5900"/>
            <w:shd w:fill="FFFFFF"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금 10,000,000원 (부가가치세 포함)</w:t>
            </w:r>
          </w:p>
        </w:tc>
      </w:tr>
      <w:tr>
        <w:trPr>
          <w:tblHeader w:val="false"/>
        </w:trPr>
        <w:tc>
          <w:tcPr>
            <w:tcW w:type="dxa" w:w="2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작 성 일</w:t>
            </w:r>
          </w:p>
        </w:tc>
        <w:tc>
          <w:tcPr>
            <w:tcW w:type="dxa" w:w="5900"/>
            <w:shd w:fill="FFFFFF"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2026. 09. 01.</w:t>
            </w:r>
          </w:p>
        </w:tc>
      </w:tr>
      <w:tr>
        <w:trPr>
          <w:tblHeader w:val="false"/>
        </w:trPr>
        <w:tc>
          <w:tcPr>
            <w:tcW w:type="dxa" w:w="2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문서 상태</w:t>
            </w:r>
          </w:p>
        </w:tc>
        <w:tc>
          <w:tcPr>
            <w:tcW w:type="dxa" w:w="5900"/>
            <w:shd w:fill="FFFFFF"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color w:val="9C2A2A"/>
                <w:sz w:val="19"/>
                <w:szCs w:val="19"/>
              </w:rPr>
              <w:t xml:space="preserve">협의용 초안 (미확정)</w:t>
            </w:r>
          </w:p>
        </w:tc>
      </w:tr>
    </w:tbl>
    <w:p>
      <w:pPr>
        <w:spacing w:after="260"/>
      </w:pPr>
    </w:p>
    <w:p>
      <w:pPr>
        <w:pBdr>
          <w:top w:val="single" w:color="9C2A2A" w:sz="8" w:space="8"/>
          <w:left w:val="single" w:color="9C2A2A" w:sz="8" w:space="8"/>
          <w:bottom w:val="single" w:color="9C2A2A" w:sz="8" w:space="8"/>
          <w:right w:val="single" w:color="9C2A2A" w:sz="8" w:space="8"/>
        </w:pBdr>
        <w:shd w:fill="FBF0F0" w:color="auto" w:val="clear"/>
        <w:spacing w:after="120" w:before="200" w:line="320"/>
        <w:ind w:left="500" w:right="500"/>
        <w:jc w:val="center"/>
      </w:pPr>
      <w:r>
        <w:rPr>
          <w:rFonts w:ascii="맑은 고딕" w:cs="맑은 고딕" w:eastAsia="맑은 고딕" w:hAnsi="맑은 고딕" w:hint="eastAsia"/>
          <w:b/>
          <w:bCs/>
          <w:color w:val="9C2A2A"/>
          <w:sz w:val="18"/>
          <w:szCs w:val="18"/>
        </w:rPr>
        <w:t xml:space="preserve">※ 본 문서는 확정본이 아닌 협의용 초안입니다. 과업 내용·일정·예산은 발주처와의 협의 과정에서 변경될 수 있으며, 최종 내용은 계약 체결 시 확정합니다.</w:t>
      </w:r>
    </w:p>
    <w:p>
      <w:pPr>
        <w:spacing w:after="480"/>
      </w:pPr>
    </w:p>
    <w:p>
      <w:pPr>
        <w:spacing w:after="300" w:before="0" w:line="340"/>
        <w:jc w:val="center"/>
      </w:pPr>
      <w:r>
        <w:rPr>
          <w:rFonts w:ascii="맑은 고딕" w:cs="맑은 고딕" w:eastAsia="맑은 고딕" w:hAnsi="맑은 고딕" w:hint="eastAsia"/>
          <w:spacing w:val="40"/>
          <w:sz w:val="24"/>
          <w:szCs w:val="24"/>
        </w:rPr>
        <w:t xml:space="preserve">2 0 2 6.  0 9.  0 1.</w:t>
      </w:r>
    </w:p>
    <w:p>
      <w:pPr>
        <w:spacing w:after="120" w:before="0" w:line="340"/>
        <w:jc w:val="center"/>
      </w:pPr>
      <w:r>
        <w:rPr>
          <w:rFonts w:ascii="맑은 고딕" w:cs="맑은 고딕" w:eastAsia="맑은 고딕" w:hAnsi="맑은 고딕" w:hint="eastAsia"/>
          <w:b/>
          <w:bCs/>
          <w:spacing w:val="60"/>
          <w:sz w:val="28"/>
          <w:szCs w:val="28"/>
        </w:rPr>
        <w:t xml:space="preserve">( 주 ) 리 본 마 켓</w:t>
      </w:r>
    </w:p>
    <w:p>
      <w:pPr>
        <w:sectPr>
          <w:pgSz w:w="11906" w:h="16838" w:orient="portrait"/>
          <w:pgMar w:top="1417" w:right="1247" w:bottom="1133" w:left="1247" w:header="708" w:footer="708" w:gutter="0"/>
          <w:pgBorders w:offsetFrom="page">
            <w:top w:val="double" w:color="17365D" w:sz="12" w:space="24"/>
            <w:left w:val="double" w:color="17365D" w:sz="12" w:space="24"/>
            <w:bottom w:val="double" w:color="17365D" w:sz="12" w:space="24"/>
            <w:right w:val="double" w:color="17365D" w:sz="12" w:space="24"/>
          </w:pgBorders>
          <w:pgNumType/>
          <w:docGrid w:linePitch="360"/>
        </w:sectPr>
      </w:pPr>
    </w:p>
    <w:p>
      <w:pPr>
        <w:pStyle w:val="Heading1"/>
        <w:shd w:fill="17365D" w:color="auto" w:val="clear"/>
        <w:spacing w:after="200" w:before="400" w:line="300"/>
        <w:ind w:left="120" w:right="120"/>
      </w:pPr>
      <w:r>
        <w:rPr>
          <w:rFonts w:ascii="맑은 고딕" w:cs="맑은 고딕" w:eastAsia="맑은 고딕" w:hAnsi="맑은 고딕" w:hint="eastAsia"/>
          <w:b/>
          <w:bCs/>
          <w:color w:val="FFFFFF"/>
          <w:sz w:val="24"/>
          <w:szCs w:val="24"/>
        </w:rPr>
        <w:t xml:space="preserve">Ⅰ.  과업 개요</w:t>
      </w:r>
    </w:p>
    <w:p>
      <w:pPr>
        <w:pStyle w:val="ListParagraph"/>
        <w:numPr>
          <w:ilvl w:val="0"/>
          <w:numId w:val="2"/>
        </w:numPr>
        <w:spacing w:after="90" w:line="340"/>
      </w:pPr>
      <w:r>
        <w:rPr>
          <w:rFonts w:ascii="맑은 고딕" w:cs="맑은 고딕" w:eastAsia="맑은 고딕" w:hAnsi="맑은 고딕" w:hint="eastAsia"/>
          <w:sz w:val="21"/>
          <w:szCs w:val="21"/>
        </w:rPr>
        <w:t xml:space="preserve">과 업 명 : 한국항공대학교 바이브 코딩(Vibe Coding) 기반 학생창업 경진대회 및 창업 특강 운영 용역</w:t>
      </w:r>
    </w:p>
    <w:p>
      <w:pPr>
        <w:pStyle w:val="ListParagraph"/>
        <w:numPr>
          <w:ilvl w:val="0"/>
          <w:numId w:val="2"/>
        </w:numPr>
        <w:spacing w:after="90" w:line="340"/>
      </w:pPr>
      <w:r>
        <w:rPr>
          <w:rFonts w:ascii="맑은 고딕" w:cs="맑은 고딕" w:eastAsia="맑은 고딕" w:hAnsi="맑은 고딕" w:hint="eastAsia"/>
          <w:sz w:val="21"/>
          <w:szCs w:val="21"/>
        </w:rPr>
        <w:t xml:space="preserve">과업 목적 :</w:t>
      </w:r>
    </w:p>
    <w:p>
      <w:pPr>
        <w:pStyle w:val="ListParagraph"/>
        <w:numPr>
          <w:ilvl w:val="1"/>
          <w:numId w:val="2"/>
        </w:numPr>
        <w:spacing w:after="90" w:line="340"/>
      </w:pPr>
      <w:r>
        <w:rPr>
          <w:rFonts w:ascii="맑은 고딕" w:cs="맑은 고딕" w:eastAsia="맑은 고딕" w:hAnsi="맑은 고딕" w:hint="eastAsia"/>
          <w:sz w:val="21"/>
          <w:szCs w:val="21"/>
        </w:rPr>
        <w:t xml:space="preserve">AI 코딩 도구를 활용해 아이디어를 직접 동작하는 프로토타입으로 구현하는 「바이브 코딩」 역량을 학내에 확산하고, 비전공 학생도 제품을 만들어 볼 수 있는 창업 분위기를 조성한다.</w:t>
      </w:r>
    </w:p>
    <w:p>
      <w:pPr>
        <w:pStyle w:val="ListParagraph"/>
        <w:numPr>
          <w:ilvl w:val="1"/>
          <w:numId w:val="2"/>
        </w:numPr>
        <w:spacing w:after="90" w:line="340"/>
      </w:pPr>
      <w:r>
        <w:rPr>
          <w:rFonts w:ascii="맑은 고딕" w:cs="맑은 고딕" w:eastAsia="맑은 고딕" w:hAnsi="맑은 고딕" w:hint="eastAsia"/>
          <w:sz w:val="21"/>
          <w:szCs w:val="21"/>
        </w:rPr>
        <w:t xml:space="preserve">특강(실습) → 1:1 멘토링 → 예선(서류) → 결승(PT)으로 이어지는 체계적인 액셀러레이팅을 통해 학생 창업팀의 실질적 사업화를 지원한다.</w:t>
      </w:r>
    </w:p>
    <w:p>
      <w:pPr>
        <w:pStyle w:val="ListParagraph"/>
        <w:numPr>
          <w:ilvl w:val="1"/>
          <w:numId w:val="2"/>
        </w:numPr>
        <w:spacing w:after="90" w:line="340"/>
      </w:pPr>
      <w:r>
        <w:rPr>
          <w:rFonts w:ascii="맑은 고딕" w:cs="맑은 고딕" w:eastAsia="맑은 고딕" w:hAnsi="맑은 고딕" w:hint="eastAsia"/>
          <w:sz w:val="21"/>
          <w:szCs w:val="21"/>
        </w:rPr>
        <w:t xml:space="preserve">예선에서는 사업계획서로 아이템의 타당성을 가리고, 결승에서는 실제로 동작하는 프로토타입을 시연하도록 하여 기획과 구현을 단계적으로 검증한다.</w:t>
      </w:r>
    </w:p>
    <w:p>
      <w:pPr>
        <w:pStyle w:val="ListParagraph"/>
        <w:numPr>
          <w:ilvl w:val="0"/>
          <w:numId w:val="2"/>
        </w:numPr>
        <w:spacing w:after="90" w:line="340"/>
      </w:pPr>
      <w:r>
        <w:rPr>
          <w:rFonts w:ascii="맑은 고딕" w:cs="맑은 고딕" w:eastAsia="맑은 고딕" w:hAnsi="맑은 고딕" w:hint="eastAsia"/>
          <w:sz w:val="21"/>
          <w:szCs w:val="21"/>
        </w:rPr>
        <w:t xml:space="preserve">과업 기간 : 계약체결일로부터 ~ 2026년 11월 6일(금)까지</w:t>
      </w:r>
    </w:p>
    <w:p>
      <w:pPr>
        <w:pStyle w:val="ListParagraph"/>
        <w:numPr>
          <w:ilvl w:val="0"/>
          <w:numId w:val="2"/>
        </w:numPr>
        <w:spacing w:after="90" w:line="340"/>
      </w:pPr>
      <w:r>
        <w:rPr>
          <w:rFonts w:ascii="맑은 고딕" w:cs="맑은 고딕" w:eastAsia="맑은 고딕" w:hAnsi="맑은 고딕" w:hint="eastAsia"/>
          <w:sz w:val="21"/>
          <w:szCs w:val="21"/>
        </w:rPr>
        <w:t xml:space="preserve">과업 예산 : 금 10,000,000원 (부가가치세 포함)</w:t>
      </w:r>
    </w:p>
    <w:p>
      <w:pPr>
        <w:pStyle w:val="ListParagraph"/>
        <w:numPr>
          <w:ilvl w:val="0"/>
          <w:numId w:val="2"/>
        </w:numPr>
        <w:spacing w:after="90" w:line="340"/>
      </w:pPr>
      <w:r>
        <w:rPr>
          <w:rFonts w:ascii="맑은 고딕" w:cs="맑은 고딕" w:eastAsia="맑은 고딕" w:hAnsi="맑은 고딕" w:hint="eastAsia"/>
          <w:sz w:val="21"/>
          <w:szCs w:val="21"/>
        </w:rPr>
        <w:t xml:space="preserve">참가 대상 : 한국항공대학교 학부 및 대학원 재학생 (개인 또는 팀, 팀당 1~4인)</w:t>
      </w:r>
    </w:p>
    <w:p>
      <w:pPr>
        <w:pStyle w:val="ListParagraph"/>
        <w:numPr>
          <w:ilvl w:val="0"/>
          <w:numId w:val="2"/>
        </w:numPr>
        <w:spacing w:after="90" w:line="340"/>
      </w:pPr>
      <w:r>
        <w:rPr>
          <w:rFonts w:ascii="맑은 고딕" w:cs="맑은 고딕" w:eastAsia="맑은 고딕" w:hAnsi="맑은 고딕" w:hint="eastAsia"/>
          <w:sz w:val="21"/>
          <w:szCs w:val="21"/>
        </w:rPr>
        <w:t xml:space="preserve">참가 분야 : 바이브 코딩으로 직접 구현한 프로토타입 기반 창업 아이템 (전 산업 분야 자유 주제)</w:t>
      </w:r>
    </w:p>
    <w:p>
      <w:pPr>
        <w:pBdr>
          <w:top w:val="single" w:color="EEF3F9" w:sz="2" w:space="8"/>
          <w:left w:val="single" w:color="2E5C8A" w:sz="18" w:space="10"/>
          <w:bottom w:val="single" w:color="EEF3F9" w:sz="2" w:space="8"/>
          <w:right w:val="single" w:color="EEF3F9" w:sz="2" w:space="8"/>
        </w:pBdr>
        <w:shd w:fill="EEF3F9" w:color="auto" w:val="clear"/>
        <w:spacing w:after="160" w:before="140" w:line="330"/>
        <w:ind w:left="180" w:right="180"/>
      </w:pPr>
      <w:r>
        <w:rPr>
          <w:rFonts w:ascii="맑은 고딕" w:cs="맑은 고딕" w:eastAsia="맑은 고딕" w:hAnsi="맑은 고딕" w:hint="eastAsia"/>
          <w:sz w:val="19"/>
          <w:szCs w:val="19"/>
        </w:rPr>
        <w:t xml:space="preserve">※ 「바이브 코딩」의 정의 — 본 과업에서 「바이브 코딩」은 Claude Code, Cursor, GitHub Copilot 등 AI 코딩 에이전트에게 자연어로 요구사항을 전달하여, 코드 작성 경험이 적은 참가자도 웹·앱 형태의 동작하는 프로토타입(MVP)을 직접 완성하는 개발 방식을 말한다.</w:t>
      </w:r>
    </w:p>
    <w:p>
      <w:r>
        <w:br w:type="page"/>
      </w:r>
    </w:p>
    <w:p>
      <w:pPr>
        <w:pStyle w:val="Heading1"/>
        <w:shd w:fill="17365D" w:color="auto" w:val="clear"/>
        <w:spacing w:after="200" w:before="400" w:line="300"/>
        <w:ind w:left="120" w:right="120"/>
      </w:pPr>
      <w:r>
        <w:rPr>
          <w:rFonts w:ascii="맑은 고딕" w:cs="맑은 고딕" w:eastAsia="맑은 고딕" w:hAnsi="맑은 고딕" w:hint="eastAsia"/>
          <w:b/>
          <w:bCs/>
          <w:color w:val="FFFFFF"/>
          <w:sz w:val="24"/>
          <w:szCs w:val="24"/>
        </w:rPr>
        <w:t xml:space="preserve">Ⅱ.  추진 일정</w:t>
      </w:r>
    </w:p>
    <w:p>
      <w:pPr>
        <w:spacing w:after="200" w:before="0" w:line="340"/>
      </w:pPr>
      <w:r>
        <w:rPr>
          <w:rFonts w:ascii="맑은 고딕" w:cs="맑은 고딕" w:eastAsia="맑은 고딕" w:hAnsi="맑은 고딕" w:hint="eastAsia"/>
          <w:sz w:val="21"/>
          <w:szCs w:val="21"/>
        </w:rPr>
        <w:t xml:space="preserve">행사는 매주 1회, 수·목·금요일 중 지정된 요일에 개최하는 것을 원칙으로 한다. (창업 특강은 발주처가 지정한 9월 28일(월)에 개최한다.)</w:t>
      </w:r>
    </w:p>
    <w:tbl>
      <w:tblPr>
        <w:tblW w:type="dxa" w:w="9354"/>
        <w:tblBorders>
          <w:top w:val="single" w:color="17365D" w:sz="12"/>
          <w:left w:val="none" w:color="FFFFFF" w:sz="0"/>
          <w:bottom w:val="single" w:color="17365D" w:sz="12"/>
          <w:right w:val="none" w:color="FFFFFF" w:sz="0"/>
          <w:insideH w:val="single" w:color="BFC9D4" w:sz="4"/>
          <w:insideV w:val="single" w:color="BFC9D4" w:sz="4"/>
        </w:tblBorders>
      </w:tblPr>
      <w:tblGrid>
        <w:gridCol w:w="2400"/>
        <w:gridCol w:w="1750"/>
        <w:gridCol w:w="5204"/>
      </w:tblGrid>
      <w:tr>
        <w:trPr>
          <w:tblHeader/>
        </w:trPr>
        <w:tc>
          <w:tcPr>
            <w:tcW w:type="dxa" w:w="24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단계</w:t>
            </w:r>
          </w:p>
        </w:tc>
        <w:tc>
          <w:tcPr>
            <w:tcW w:type="dxa" w:w="175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일자</w:t>
            </w:r>
          </w:p>
        </w:tc>
        <w:tc>
          <w:tcPr>
            <w:tcW w:type="dxa" w:w="5204"/>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주요 내용</w:t>
            </w:r>
          </w:p>
        </w:tc>
      </w:tr>
      <w:tr>
        <w:trPr>
          <w:tblHeader w:val="false"/>
        </w:trPr>
        <w:tc>
          <w:tcPr>
            <w:tcW w:type="dxa" w:w="24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홍보 및 모집</w:t>
            </w:r>
          </w:p>
        </w:tc>
        <w:tc>
          <w:tcPr>
            <w:tcW w:type="dxa" w:w="175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9.7(월) ~ 9.25(금)</w:t>
            </w:r>
          </w:p>
        </w:tc>
        <w:tc>
          <w:tcPr>
            <w:tcW w:type="dxa" w:w="52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포스터·현수막 제작 및 배포, 온라인 홍보, 창업 특강 사전 신청 접수</w:t>
            </w:r>
          </w:p>
        </w:tc>
      </w:tr>
      <w:tr>
        <w:trPr>
          <w:tblHeader w:val="false"/>
        </w:trPr>
        <w:tc>
          <w:tcPr>
            <w:tcW w:type="dxa" w:w="24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① 창업 특강 (바이브 코딩 실습)</w:t>
            </w:r>
          </w:p>
        </w:tc>
        <w:tc>
          <w:tcPr>
            <w:tcW w:type="dxa" w:w="175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9.28(월)</w:t>
            </w:r>
          </w:p>
        </w:tc>
        <w:tc>
          <w:tcPr>
            <w:tcW w:type="dxa" w:w="52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외부 전문 강사 특강 2시간(실습 병행), 경진대회 참가 접수 및 멘토링 신청 개시</w:t>
            </w:r>
          </w:p>
        </w:tc>
      </w:tr>
      <w:tr>
        <w:trPr>
          <w:tblHeader w:val="false"/>
        </w:trPr>
        <w:tc>
          <w:tcPr>
            <w:tcW w:type="dxa" w:w="24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② 1:1 창업 멘토링</w:t>
            </w:r>
          </w:p>
        </w:tc>
        <w:tc>
          <w:tcPr>
            <w:tcW w:type="dxa" w:w="175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10.8(목)</w:t>
            </w:r>
          </w:p>
        </w:tc>
        <w:tc>
          <w:tcPr>
            <w:tcW w:type="dxa" w:w="52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멘토링 신청 팀(10개 팀) 대상 전문가 1:1 멘토링</w:t>
            </w:r>
          </w:p>
        </w:tc>
      </w:tr>
      <w:tr>
        <w:trPr>
          <w:tblHeader w:val="false"/>
        </w:trPr>
        <w:tc>
          <w:tcPr>
            <w:tcW w:type="dxa" w:w="24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예선 접수 마감</w:t>
            </w:r>
          </w:p>
        </w:tc>
        <w:tc>
          <w:tcPr>
            <w:tcW w:type="dxa" w:w="175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10.13(화) 18:00</w:t>
            </w:r>
          </w:p>
        </w:tc>
        <w:tc>
          <w:tcPr>
            <w:tcW w:type="dxa" w:w="52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사업계획서 제출 마감 (프로토타입 미제출)</w:t>
            </w:r>
          </w:p>
        </w:tc>
      </w:tr>
      <w:tr>
        <w:trPr>
          <w:tblHeader w:val="false"/>
        </w:trPr>
        <w:tc>
          <w:tcPr>
            <w:tcW w:type="dxa" w:w="24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③ 예선 (서류평가)</w:t>
            </w:r>
          </w:p>
        </w:tc>
        <w:tc>
          <w:tcPr>
            <w:tcW w:type="dxa" w:w="175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10.15(목)</w:t>
            </w:r>
          </w:p>
        </w:tc>
        <w:tc>
          <w:tcPr>
            <w:tcW w:type="dxa" w:w="52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심사위원 2인 서류평가, 결승 진출 10개 팀 선정</w:t>
            </w:r>
          </w:p>
        </w:tc>
      </w:tr>
      <w:tr>
        <w:trPr>
          <w:tblHeader w:val="false"/>
        </w:trPr>
        <w:tc>
          <w:tcPr>
            <w:tcW w:type="dxa" w:w="24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예선 결과 발표</w:t>
            </w:r>
          </w:p>
        </w:tc>
        <w:tc>
          <w:tcPr>
            <w:tcW w:type="dxa" w:w="175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10.16(금)</w:t>
            </w:r>
          </w:p>
        </w:tc>
        <w:tc>
          <w:tcPr>
            <w:tcW w:type="dxa" w:w="52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결승 진출 팀 개별 통보</w:t>
            </w:r>
          </w:p>
        </w:tc>
      </w:tr>
      <w:tr>
        <w:trPr>
          <w:tblHeader w:val="false"/>
        </w:trPr>
        <w:tc>
          <w:tcPr>
            <w:tcW w:type="dxa" w:w="24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④ 결승 (PT) 및 시상식</w:t>
            </w:r>
          </w:p>
        </w:tc>
        <w:tc>
          <w:tcPr>
            <w:tcW w:type="dxa" w:w="175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10.22(목)</w:t>
            </w:r>
          </w:p>
        </w:tc>
        <w:tc>
          <w:tcPr>
            <w:tcW w:type="dxa" w:w="52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현직 VC 3인 심사, 팀별 발표·라이브 데모 및 시상</w:t>
            </w:r>
          </w:p>
        </w:tc>
      </w:tr>
      <w:tr>
        <w:trPr>
          <w:tblHeader w:val="false"/>
        </w:trPr>
        <w:tc>
          <w:tcPr>
            <w:tcW w:type="dxa" w:w="24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성과물 제출</w:t>
            </w:r>
          </w:p>
        </w:tc>
        <w:tc>
          <w:tcPr>
            <w:tcW w:type="dxa" w:w="175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 11.5(목)</w:t>
            </w:r>
          </w:p>
        </w:tc>
        <w:tc>
          <w:tcPr>
            <w:tcW w:type="dxa" w:w="52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용역 완료보고서 및 최종 발표자료 제출·검수</w:t>
            </w:r>
          </w:p>
        </w:tc>
      </w:tr>
    </w:tbl>
    <w:p>
      <w:r>
        <w:br w:type="page"/>
      </w:r>
    </w:p>
    <w:p>
      <w:pPr>
        <w:pStyle w:val="Heading1"/>
        <w:shd w:fill="17365D" w:color="auto" w:val="clear"/>
        <w:spacing w:after="200" w:before="400" w:line="300"/>
        <w:ind w:left="120" w:right="120"/>
      </w:pPr>
      <w:r>
        <w:rPr>
          <w:rFonts w:ascii="맑은 고딕" w:cs="맑은 고딕" w:eastAsia="맑은 고딕" w:hAnsi="맑은 고딕" w:hint="eastAsia"/>
          <w:b/>
          <w:bCs/>
          <w:color w:val="FFFFFF"/>
          <w:sz w:val="24"/>
          <w:szCs w:val="24"/>
        </w:rPr>
        <w:t xml:space="preserve">Ⅲ.  세부 과업 내용</w:t>
      </w:r>
    </w:p>
    <w:p>
      <w:pPr>
        <w:spacing w:after="100" w:before="0" w:line="340"/>
      </w:pPr>
      <w:r>
        <w:rPr>
          <w:rFonts w:ascii="맑은 고딕" w:cs="맑은 고딕" w:eastAsia="맑은 고딕" w:hAnsi="맑은 고딕" w:hint="eastAsia"/>
          <w:sz w:val="21"/>
          <w:szCs w:val="21"/>
        </w:rPr>
        <w:t xml:space="preserve">본 과업을 수행하는 업체(이하 “과업수행자”라 한다)는 다음의 행사 프로세스 전반을 기획하고 운영하여야 한다.</w:t>
      </w:r>
    </w:p>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가. 홍보 및 참가자 모집  (~ 9월 25일(금) 특강 신청 마감)</w:t>
      </w:r>
    </w:p>
    <w:p>
      <w:pPr>
        <w:pStyle w:val="ListParagraph"/>
        <w:numPr>
          <w:ilvl w:val="0"/>
          <w:numId w:val="2"/>
        </w:numPr>
        <w:spacing w:after="90" w:line="340"/>
      </w:pPr>
      <w:r>
        <w:rPr>
          <w:rFonts w:ascii="맑은 고딕" w:cs="맑은 고딕" w:eastAsia="맑은 고딕" w:hAnsi="맑은 고딕" w:hint="eastAsia"/>
          <w:sz w:val="21"/>
          <w:szCs w:val="21"/>
        </w:rPr>
        <w:t xml:space="preserve">홍보물 제작 및 배포 : 교내 배포용 포스터 디자인 및 대형 현수막 제작(출력 포함)을 진행하여야 한다. 홍보물에는 「코딩을 몰라도 2시간 만에 내 서비스를 만든다」는 바이브 코딩의 메시지가 드러나도록 한다.</w:t>
      </w:r>
    </w:p>
    <w:p>
      <w:pPr>
        <w:pStyle w:val="ListParagraph"/>
        <w:numPr>
          <w:ilvl w:val="0"/>
          <w:numId w:val="2"/>
        </w:numPr>
        <w:spacing w:after="90" w:line="340"/>
      </w:pPr>
      <w:r>
        <w:rPr>
          <w:rFonts w:ascii="맑은 고딕" w:cs="맑은 고딕" w:eastAsia="맑은 고딕" w:hAnsi="맑은 고딕" w:hint="eastAsia"/>
          <w:sz w:val="21"/>
          <w:szCs w:val="21"/>
        </w:rPr>
        <w:t xml:space="preserve">온라인 홍보 : 교내 정보광장 게시, 학과 단체채팅방 및 학생 커뮤니티 홍보를 9월 2주 차부터 개시하여야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접수 관리 : 온라인 신청 폼을 개설하여 창업 특강 참가 신청을 접수하고, 참가자 DB(소속·학번·연락처·팀 구성 여부)를 구축하여야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사전 안내 : 특강은 실습형으로 진행되므로 신청자에게 노트북 지참 및 사전 계정 생성(AI 코딩 도구) 안내를 발송하여야 한다.</w:t>
      </w:r>
    </w:p>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나. 바이브 코딩 창업 특강 개최  (9월 28일(월), 2시간)</w:t>
      </w:r>
    </w:p>
    <w:p>
      <w:pPr>
        <w:pStyle w:val="ListParagraph"/>
        <w:numPr>
          <w:ilvl w:val="0"/>
          <w:numId w:val="2"/>
        </w:numPr>
        <w:spacing w:after="90" w:line="340"/>
      </w:pPr>
      <w:r>
        <w:rPr>
          <w:rFonts w:ascii="맑은 고딕" w:cs="맑은 고딕" w:eastAsia="맑은 고딕" w:hAnsi="맑은 고딕" w:hint="eastAsia"/>
          <w:sz w:val="21"/>
          <w:szCs w:val="21"/>
        </w:rPr>
        <w:t xml:space="preserve">강사 섭외 : 「바이브 코딩을 활용한 1인 창업」 및 「AI 코딩 도구로 만드는 MVP」를 주제로 실무 경험을 갖춘 외부 전문 강사를 섭외하여 특강(2시간 기준)을 진행한다. 강사료는 발주처의 「강사수당 지급기준」 나급(최초 1시간 170,000원, 초과 매시간 80,000원)을 적용한다.</w:t>
      </w:r>
    </w:p>
    <w:p>
      <w:pPr>
        <w:pStyle w:val="ListParagraph"/>
        <w:numPr>
          <w:ilvl w:val="0"/>
          <w:numId w:val="2"/>
        </w:numPr>
        <w:spacing w:after="90" w:line="340"/>
      </w:pPr>
      <w:r>
        <w:rPr>
          <w:rFonts w:ascii="맑은 고딕" w:cs="맑은 고딕" w:eastAsia="맑은 고딕" w:hAnsi="맑은 고딕" w:hint="eastAsia"/>
          <w:sz w:val="21"/>
          <w:szCs w:val="21"/>
        </w:rPr>
        <w:t xml:space="preserve">구성 : 이론 40분(바이브 코딩 개요·AI 창업 트렌드·대학생 창업 사례) + 실습 80분(참가자가 본인 아이디어를 랜딩페이지 또는 간단한 웹 서비스 형태로 직접 구현)으로 운영한다.</w:t>
      </w:r>
    </w:p>
    <w:p>
      <w:pPr>
        <w:pStyle w:val="ListParagraph"/>
        <w:numPr>
          <w:ilvl w:val="0"/>
          <w:numId w:val="2"/>
        </w:numPr>
        <w:spacing w:after="90" w:line="340"/>
      </w:pPr>
      <w:r>
        <w:rPr>
          <w:rFonts w:ascii="맑은 고딕" w:cs="맑은 고딕" w:eastAsia="맑은 고딕" w:hAnsi="맑은 고딕" w:hint="eastAsia"/>
          <w:sz w:val="21"/>
          <w:szCs w:val="21"/>
        </w:rPr>
        <w:t xml:space="preserve">실습 환경 : 과업수행자는 예제 프롬프트·템플릿과 실습 가이드 자료를 사전에 준비하여 제공하여야 한다. AI 코딩 도구는 특강 참가자 전원에게 무료 체험 계정을, 멘토링 대상 10개 팀에게는 결승 프로토타입 제작을 위해 1인당 50,000원 상당의 유료 크레딧을 지급한다.</w:t>
      </w:r>
    </w:p>
    <w:p>
      <w:pPr>
        <w:pStyle w:val="ListParagraph"/>
        <w:numPr>
          <w:ilvl w:val="0"/>
          <w:numId w:val="2"/>
        </w:numPr>
        <w:spacing w:after="90" w:line="340"/>
      </w:pPr>
      <w:r>
        <w:rPr>
          <w:rFonts w:ascii="맑은 고딕" w:cs="맑은 고딕" w:eastAsia="맑은 고딕" w:hAnsi="맑은 고딕" w:hint="eastAsia"/>
          <w:sz w:val="21"/>
          <w:szCs w:val="21"/>
        </w:rPr>
        <w:t xml:space="preserve">대상 : 경진대회 참가 희망자 전체 및 바이브 코딩·AI 창업에 관심 있는 항공대 재학생 누구나 참여할 수 있도록 운영한다. (정원 60명 내외)</w:t>
      </w:r>
    </w:p>
    <w:p>
      <w:pPr>
        <w:pStyle w:val="ListParagraph"/>
        <w:numPr>
          <w:ilvl w:val="0"/>
          <w:numId w:val="2"/>
        </w:numPr>
        <w:spacing w:after="90" w:line="340"/>
      </w:pPr>
      <w:r>
        <w:rPr>
          <w:rFonts w:ascii="맑은 고딕" w:cs="맑은 고딕" w:eastAsia="맑은 고딕" w:hAnsi="맑은 고딕" w:hint="eastAsia"/>
          <w:sz w:val="21"/>
          <w:szCs w:val="21"/>
        </w:rPr>
        <w:t xml:space="preserve">연계 운영 : 특강 종료 시점에 경진대회 참가 접수와 1:1 멘토링 신청을 동시에 개시하여, 특강 참여가 대회 참가로 이어지도록 한다.</w:t>
      </w:r>
    </w:p>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다. 1:1 창업 멘토링 운영  (10월 8일(목))</w:t>
      </w:r>
    </w:p>
    <w:p>
      <w:pPr>
        <w:pStyle w:val="ListParagraph"/>
        <w:numPr>
          <w:ilvl w:val="0"/>
          <w:numId w:val="2"/>
        </w:numPr>
        <w:spacing w:after="90" w:line="340"/>
      </w:pPr>
      <w:r>
        <w:rPr>
          <w:rFonts w:ascii="맑은 고딕" w:cs="맑은 고딕" w:eastAsia="맑은 고딕" w:hAnsi="맑은 고딕" w:hint="eastAsia"/>
          <w:sz w:val="21"/>
          <w:szCs w:val="21"/>
        </w:rPr>
        <w:t xml:space="preserve">대상 선정 : 창업 특강 참가자 및 경진대회 참가 신청자 중 멘토링을 신청한 팀을 대상으로 하며, 신청 순 및 아이템 구체화 정도를 고려하여 총 10개 팀을 배정한다. 신청 팀이 10개 팀을 초과할 경우 발주처와 협의하여 선정 기준을 확정한다.</w:t>
      </w:r>
    </w:p>
    <w:p>
      <w:pPr>
        <w:pStyle w:val="ListParagraph"/>
        <w:numPr>
          <w:ilvl w:val="0"/>
          <w:numId w:val="2"/>
        </w:numPr>
        <w:spacing w:after="90" w:line="340"/>
      </w:pPr>
      <w:r>
        <w:rPr>
          <w:rFonts w:ascii="맑은 고딕" w:cs="맑은 고딕" w:eastAsia="맑은 고딕" w:hAnsi="맑은 고딕" w:hint="eastAsia"/>
          <w:sz w:val="21"/>
          <w:szCs w:val="21"/>
        </w:rPr>
        <w:t xml:space="preserve">멘토링 진행 : 팀당 60분 이상 온/오프라인 멘토링을 1회 이상 진행하며, 하루 내 소화를 위해 2개 트랙을 병행 운영한다.</w:t>
      </w:r>
    </w:p>
    <w:p>
      <w:pPr>
        <w:pStyle w:val="ListParagraph"/>
        <w:numPr>
          <w:ilvl w:val="0"/>
          <w:numId w:val="2"/>
        </w:numPr>
        <w:spacing w:after="90" w:line="340"/>
      </w:pPr>
      <w:r>
        <w:rPr>
          <w:rFonts w:ascii="맑은 고딕" w:cs="맑은 고딕" w:eastAsia="맑은 고딕" w:hAnsi="맑은 고딕" w:hint="eastAsia"/>
          <w:sz w:val="21"/>
          <w:szCs w:val="21"/>
        </w:rPr>
        <w:t xml:space="preserve">과업 목표 : 특강에서 만든 프로토타입에 대한 기능 점검 및 개선 방향 제시, 비즈니스 모델 고도화, 10월 13일 예선 제출용 사업계획서 작성 지도를 수행할 수 있는 전문가를 매칭하여야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결과 정리 : 멘토링 종료 후 팀별 멘토링 결과 요약(개선 과제 목록)을 정리하여 참가팀에 회신하여야 한다.</w:t>
      </w:r>
    </w:p>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라. 예선(서류) 평가 운영  (10월 13일(화) 접수 마감 ~ 10월 16일(금) 발표)</w:t>
      </w:r>
    </w:p>
    <w:p>
      <w:pPr>
        <w:pStyle w:val="ListParagraph"/>
        <w:numPr>
          <w:ilvl w:val="0"/>
          <w:numId w:val="2"/>
        </w:numPr>
        <w:spacing w:after="90" w:line="340"/>
      </w:pPr>
      <w:r>
        <w:rPr>
          <w:rFonts w:ascii="맑은 고딕" w:cs="맑은 고딕" w:eastAsia="맑은 고딕" w:hAnsi="맑은 고딕" w:hint="eastAsia"/>
          <w:sz w:val="21"/>
          <w:szCs w:val="21"/>
        </w:rPr>
        <w:t xml:space="preserve">제출물 : 참가팀은 「AI 창업 아이템 사업계획서」를 10월 13일(화) 18시까지 제출하여야 한다. 예선 단계에서는 프로토타입을 제출받지 않으며, 사업계획서만으로 평가한다.</w:t>
      </w:r>
    </w:p>
    <w:p>
      <w:pPr>
        <w:pStyle w:val="ListParagraph"/>
        <w:numPr>
          <w:ilvl w:val="0"/>
          <w:numId w:val="2"/>
        </w:numPr>
        <w:spacing w:after="90" w:line="340"/>
      </w:pPr>
      <w:r>
        <w:rPr>
          <w:rFonts w:ascii="맑은 고딕" w:cs="맑은 고딕" w:eastAsia="맑은 고딕" w:hAnsi="맑은 고딕" w:hint="eastAsia"/>
          <w:sz w:val="21"/>
          <w:szCs w:val="21"/>
        </w:rPr>
        <w:t xml:space="preserve">평가 운영 : 접수된 제출물을 대상으로 내/외부 심사위원 2인을 섭외하여 10월 15일(목) 서류평가를 운영한다.</w:t>
      </w:r>
    </w:p>
    <w:p>
      <w:pPr>
        <w:pStyle w:val="ListParagraph"/>
        <w:numPr>
          <w:ilvl w:val="0"/>
          <w:numId w:val="2"/>
        </w:numPr>
        <w:spacing w:after="90" w:line="340"/>
      </w:pPr>
      <w:r>
        <w:rPr>
          <w:rFonts w:ascii="맑은 고딕" w:cs="맑은 고딕" w:eastAsia="맑은 고딕" w:hAnsi="맑은 고딕" w:hint="eastAsia"/>
          <w:sz w:val="21"/>
          <w:szCs w:val="21"/>
        </w:rPr>
        <w:t xml:space="preserve">결과 발표 : 10월 16일(금)까지 결승 진출 총 10개 팀을 확정하여 개별 통보하고, 결승 발표 준비 안내(발표 순서·자료 제출 기한·프로토타입 데모 환경)를 완료하여야 한다. 프로토타입은 결승 단계에서 평가한다.</w:t>
      </w:r>
    </w:p>
    <w:p>
      <w:pPr>
        <w:pStyle w:val="ListParagraph"/>
        <w:numPr>
          <w:ilvl w:val="0"/>
          <w:numId w:val="2"/>
        </w:numPr>
        <w:spacing w:after="90" w:line="340"/>
      </w:pPr>
      <w:r>
        <w:rPr>
          <w:rFonts w:ascii="맑은 고딕" w:cs="맑은 고딕" w:eastAsia="맑은 고딕" w:hAnsi="맑은 고딕" w:hint="eastAsia"/>
          <w:sz w:val="21"/>
          <w:szCs w:val="21"/>
        </w:rPr>
        <w:t xml:space="preserve">심사 기준 : 아래의 배점 기준을 적용한다.</w:t>
      </w:r>
    </w:p>
    <w:tbl>
      <w:tblPr>
        <w:tblW w:type="dxa" w:w="9354"/>
        <w:tblBorders>
          <w:top w:val="single" w:color="17365D" w:sz="12"/>
          <w:left w:val="none" w:color="FFFFFF" w:sz="0"/>
          <w:bottom w:val="single" w:color="17365D" w:sz="12"/>
          <w:right w:val="none" w:color="FFFFFF" w:sz="0"/>
          <w:insideH w:val="single" w:color="BFC9D4" w:sz="4"/>
          <w:insideV w:val="single" w:color="BFC9D4" w:sz="4"/>
        </w:tblBorders>
      </w:tblPr>
      <w:tblGrid>
        <w:gridCol w:w="3200"/>
        <w:gridCol w:w="1200"/>
        <w:gridCol w:w="4954"/>
      </w:tblGrid>
      <w:tr>
        <w:trPr>
          <w:tblHeader/>
        </w:trPr>
        <w:tc>
          <w:tcPr>
            <w:tcW w:type="dxa" w:w="32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심사 항목</w:t>
            </w:r>
          </w:p>
        </w:tc>
        <w:tc>
          <w:tcPr>
            <w:tcW w:type="dxa" w:w="12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배점</w:t>
            </w:r>
          </w:p>
        </w:tc>
        <w:tc>
          <w:tcPr>
            <w:tcW w:type="dxa" w:w="4954"/>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평가 내용</w:t>
            </w:r>
          </w:p>
        </w:tc>
      </w:tr>
      <w:tr>
        <w:trPr>
          <w:tblHeader w:val="false"/>
        </w:trPr>
        <w:tc>
          <w:tcPr>
            <w:tcW w:type="dxa" w:w="3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아이템 적합성</w:t>
            </w:r>
          </w:p>
        </w:tc>
        <w:tc>
          <w:tcPr>
            <w:tcW w:type="dxa" w:w="120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30%</w:t>
            </w:r>
          </w:p>
        </w:tc>
        <w:tc>
          <w:tcPr>
            <w:tcW w:type="dxa" w:w="495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바이브 코딩을 활용한 창업 아이템으로 적합하며 구현 계획이 구체적인가</w:t>
            </w:r>
          </w:p>
        </w:tc>
      </w:tr>
      <w:tr>
        <w:trPr>
          <w:tblHeader w:val="false"/>
        </w:trPr>
        <w:tc>
          <w:tcPr>
            <w:tcW w:type="dxa" w:w="3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문제 정의 및 해결방안</w:t>
            </w:r>
          </w:p>
        </w:tc>
        <w:tc>
          <w:tcPr>
            <w:tcW w:type="dxa" w:w="120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30%</w:t>
            </w:r>
          </w:p>
        </w:tc>
        <w:tc>
          <w:tcPr>
            <w:tcW w:type="dxa" w:w="495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해결하려는 문제가 분명하고 해법이 타당한가</w:t>
            </w:r>
          </w:p>
        </w:tc>
      </w:tr>
      <w:tr>
        <w:trPr>
          <w:tblHeader w:val="false"/>
        </w:trPr>
        <w:tc>
          <w:tcPr>
            <w:tcW w:type="dxa" w:w="3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시장성</w:t>
            </w:r>
          </w:p>
        </w:tc>
        <w:tc>
          <w:tcPr>
            <w:tcW w:type="dxa" w:w="120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20%</w:t>
            </w:r>
          </w:p>
        </w:tc>
        <w:tc>
          <w:tcPr>
            <w:tcW w:type="dxa" w:w="495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목표 고객과 시장 규모가 구체적인가</w:t>
            </w:r>
          </w:p>
        </w:tc>
      </w:tr>
      <w:tr>
        <w:trPr>
          <w:tblHeader w:val="false"/>
        </w:trPr>
        <w:tc>
          <w:tcPr>
            <w:tcW w:type="dxa" w:w="3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실현 가능성</w:t>
            </w:r>
          </w:p>
        </w:tc>
        <w:tc>
          <w:tcPr>
            <w:tcW w:type="dxa" w:w="120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20%</w:t>
            </w:r>
          </w:p>
        </w:tc>
        <w:tc>
          <w:tcPr>
            <w:tcW w:type="dxa" w:w="495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팀 역량과 자원으로 사업화가 가능한가</w:t>
            </w:r>
          </w:p>
        </w:tc>
      </w:tr>
      <w:tr>
        <w:trPr>
          <w:tblHeader w:val="false"/>
        </w:trPr>
        <w:tc>
          <w:tcPr>
            <w:tcW w:type="dxa" w:w="3200"/>
            <w:shd w:fill="F2F2F2"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합계</w:t>
            </w:r>
          </w:p>
        </w:tc>
        <w:tc>
          <w:tcPr>
            <w:tcW w:type="dxa" w:w="1200"/>
            <w:shd w:fill="F2F2F2"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100%</w:t>
            </w:r>
          </w:p>
        </w:tc>
        <w:tc>
          <w:tcPr>
            <w:tcW w:type="dxa" w:w="4954"/>
            <w:shd w:fill="F2F2F2"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r>
    </w:tbl>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마. 결승 경진대회 및 시상식 운영  (10월 22일(목))</w:t>
      </w:r>
    </w:p>
    <w:p>
      <w:pPr>
        <w:pStyle w:val="ListParagraph"/>
        <w:numPr>
          <w:ilvl w:val="0"/>
          <w:numId w:val="2"/>
        </w:numPr>
        <w:spacing w:after="90" w:line="340"/>
      </w:pPr>
      <w:r>
        <w:rPr>
          <w:rFonts w:ascii="맑은 고딕" w:cs="맑은 고딕" w:eastAsia="맑은 고딕" w:hAnsi="맑은 고딕" w:hint="eastAsia"/>
          <w:sz w:val="21"/>
          <w:szCs w:val="21"/>
        </w:rPr>
        <w:t xml:space="preserve">심사위원 섭외 : 현직 벤처투자자(VC) 3명을 초빙하여 심사위원단을 구성한다.</w:t>
      </w:r>
    </w:p>
    <w:p>
      <w:pPr>
        <w:pStyle w:val="ListParagraph"/>
        <w:numPr>
          <w:ilvl w:val="0"/>
          <w:numId w:val="2"/>
        </w:numPr>
        <w:spacing w:after="90" w:line="340"/>
      </w:pPr>
      <w:r>
        <w:rPr>
          <w:rFonts w:ascii="맑은 고딕" w:cs="맑은 고딕" w:eastAsia="맑은 고딕" w:hAnsi="맑은 고딕" w:hint="eastAsia"/>
          <w:sz w:val="21"/>
          <w:szCs w:val="21"/>
        </w:rPr>
        <w:t xml:space="preserve">대회 운영 : 팀당 5분 발표 및 5분 질의응답(Q&amp;A) 방식으로 진행하며, 발표 시간 내에 프로토타입 라이브 데모(또는 시연 영상)를 반드시 포함하도록 한다.</w:t>
      </w:r>
    </w:p>
    <w:p>
      <w:pPr>
        <w:pStyle w:val="ListParagraph"/>
        <w:numPr>
          <w:ilvl w:val="0"/>
          <w:numId w:val="2"/>
        </w:numPr>
        <w:spacing w:after="90" w:line="340"/>
      </w:pPr>
      <w:r>
        <w:rPr>
          <w:rFonts w:ascii="맑은 고딕" w:cs="맑은 고딕" w:eastAsia="맑은 고딕" w:hAnsi="맑은 고딕" w:hint="eastAsia"/>
          <w:sz w:val="21"/>
          <w:szCs w:val="21"/>
        </w:rPr>
        <w:t xml:space="preserve">데모 환경 : 과업수행자는 현장 인터넷(유선/무선), 화면 미러링, 예비 노트북 등 라이브 데모가 가능한 환경을 사전에 구축·점검하여야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최종 평가 : 예선 서류 점수(40%)와 결승 발표 점수(60%)를 합산하여 최종 순위를 산출한다.</w:t>
      </w:r>
    </w:p>
    <w:p>
      <w:pPr>
        <w:pStyle w:val="ListParagraph"/>
        <w:numPr>
          <w:ilvl w:val="0"/>
          <w:numId w:val="2"/>
        </w:numPr>
        <w:spacing w:after="90" w:line="340"/>
      </w:pPr>
      <w:r>
        <w:rPr>
          <w:rFonts w:ascii="맑은 고딕" w:cs="맑은 고딕" w:eastAsia="맑은 고딕" w:hAnsi="맑은 고딕" w:hint="eastAsia"/>
          <w:sz w:val="21"/>
          <w:szCs w:val="21"/>
        </w:rPr>
        <w:t xml:space="preserve">행사 준비물 : 심사용 발표 자료집 책자, 상장 및 케이스, 배너, 행사 당일 참석자(학생·심사위원·스태프)를 위한 식대(도시락) 및 다과를 준비하여야 한다. 참가자 기념품은 본 과업에서 제외한다.</w:t>
      </w:r>
    </w:p>
    <w:p>
      <w:r>
        <w:br w:type="page"/>
      </w:r>
    </w:p>
    <w:p>
      <w:pPr>
        <w:pStyle w:val="Heading1"/>
        <w:shd w:fill="17365D" w:color="auto" w:val="clear"/>
        <w:spacing w:after="200" w:before="400" w:line="300"/>
        <w:ind w:left="120" w:right="120"/>
      </w:pPr>
      <w:r>
        <w:rPr>
          <w:rFonts w:ascii="맑은 고딕" w:cs="맑은 고딕" w:eastAsia="맑은 고딕" w:hAnsi="맑은 고딕" w:hint="eastAsia"/>
          <w:b/>
          <w:bCs/>
          <w:color w:val="FFFFFF"/>
          <w:sz w:val="24"/>
          <w:szCs w:val="24"/>
        </w:rPr>
        <w:t xml:space="preserve">Ⅳ.  과업 예산 집행 지침</w:t>
      </w:r>
    </w:p>
    <w:p>
      <w:pPr>
        <w:spacing w:after="200" w:before="0" w:line="340"/>
      </w:pPr>
      <w:r>
        <w:rPr>
          <w:rFonts w:ascii="맑은 고딕" w:cs="맑은 고딕" w:eastAsia="맑은 고딕" w:hAnsi="맑은 고딕" w:hint="eastAsia"/>
          <w:sz w:val="21"/>
          <w:szCs w:val="21"/>
        </w:rPr>
        <w:t xml:space="preserve">과업수행자는 성공적인 행사 개최를 위해 아래의 예산 배분 기준을 참고하여 용역을 수행하여야 한다. (본 계약은 총액계약으로 진행함)</w:t>
      </w:r>
    </w:p>
    <w:tbl>
      <w:tblPr>
        <w:tblW w:type="dxa" w:w="9354"/>
        <w:tblBorders>
          <w:top w:val="single" w:color="17365D" w:sz="12"/>
          <w:left w:val="none" w:color="FFFFFF" w:sz="0"/>
          <w:bottom w:val="single" w:color="17365D" w:sz="12"/>
          <w:right w:val="none" w:color="FFFFFF" w:sz="0"/>
          <w:insideH w:val="single" w:color="BFC9D4" w:sz="4"/>
          <w:insideV w:val="single" w:color="BFC9D4" w:sz="4"/>
        </w:tblBorders>
      </w:tblPr>
      <w:tblGrid>
        <w:gridCol w:w="1750"/>
        <w:gridCol w:w="2200"/>
        <w:gridCol w:w="3604"/>
        <w:gridCol w:w="1800"/>
      </w:tblGrid>
      <w:tr>
        <w:trPr>
          <w:tblHeader/>
        </w:trPr>
        <w:tc>
          <w:tcPr>
            <w:tcW w:type="dxa" w:w="175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구분</w:t>
            </w:r>
          </w:p>
        </w:tc>
        <w:tc>
          <w:tcPr>
            <w:tcW w:type="dxa" w:w="22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항목</w:t>
            </w:r>
          </w:p>
        </w:tc>
        <w:tc>
          <w:tcPr>
            <w:tcW w:type="dxa" w:w="3604"/>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세부 내역</w:t>
            </w:r>
          </w:p>
        </w:tc>
        <w:tc>
          <w:tcPr>
            <w:tcW w:type="dxa" w:w="18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금액 (원)</w:t>
            </w:r>
          </w:p>
        </w:tc>
      </w:tr>
      <w:tr>
        <w:trPr>
          <w:tblHeader w:val="false"/>
        </w:trPr>
        <w:tc>
          <w:tcPr>
            <w:tcW w:type="dxa" w:w="1750"/>
            <w:vMerge w:val="restart"/>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상금 및 부상</w:t>
            </w:r>
          </w:p>
        </w:tc>
        <w:tc>
          <w:tcPr>
            <w:tcW w:type="dxa" w:w="2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대상 (1등)</w:t>
            </w:r>
          </w:p>
        </w:tc>
        <w:tc>
          <w:tcPr>
            <w:tcW w:type="dxa" w:w="36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1,000,000원 × 1팀</w:t>
            </w:r>
          </w:p>
        </w:tc>
        <w:tc>
          <w:tcPr>
            <w:tcW w:type="dxa" w:w="18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1,000,000</w:t>
            </w:r>
          </w:p>
        </w:tc>
      </w:tr>
      <w:tr>
        <w:trPr>
          <w:tblHeader w:val="false"/>
        </w:trPr>
        <w:tc>
          <w:tcPr>
            <w:tcW w:type="dxa" w:w="1750"/>
            <w:vMerge w:val="continue"/>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c>
          <w:tcPr>
            <w:tcW w:type="dxa" w:w="2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최우수상 (2등)</w:t>
            </w:r>
          </w:p>
        </w:tc>
        <w:tc>
          <w:tcPr>
            <w:tcW w:type="dxa" w:w="36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500,000원 × 1팀</w:t>
            </w:r>
          </w:p>
        </w:tc>
        <w:tc>
          <w:tcPr>
            <w:tcW w:type="dxa" w:w="18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500,000</w:t>
            </w:r>
          </w:p>
        </w:tc>
      </w:tr>
      <w:tr>
        <w:trPr>
          <w:tblHeader w:val="false"/>
        </w:trPr>
        <w:tc>
          <w:tcPr>
            <w:tcW w:type="dxa" w:w="1750"/>
            <w:vMerge w:val="continue"/>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c>
          <w:tcPr>
            <w:tcW w:type="dxa" w:w="2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우수상 (3등)</w:t>
            </w:r>
          </w:p>
        </w:tc>
        <w:tc>
          <w:tcPr>
            <w:tcW w:type="dxa" w:w="36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300,000원 × 1팀</w:t>
            </w:r>
          </w:p>
        </w:tc>
        <w:tc>
          <w:tcPr>
            <w:tcW w:type="dxa" w:w="18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300,000</w:t>
            </w:r>
          </w:p>
        </w:tc>
      </w:tr>
      <w:tr>
        <w:trPr>
          <w:tblHeader w:val="false"/>
        </w:trPr>
        <w:tc>
          <w:tcPr>
            <w:tcW w:type="dxa" w:w="1750"/>
            <w:vMerge w:val="continue"/>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c>
          <w:tcPr>
            <w:tcW w:type="dxa" w:w="2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장려상 (4~10등)</w:t>
            </w:r>
          </w:p>
        </w:tc>
        <w:tc>
          <w:tcPr>
            <w:tcW w:type="dxa" w:w="36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100,000원 상당 상품 × 7팀</w:t>
            </w:r>
          </w:p>
        </w:tc>
        <w:tc>
          <w:tcPr>
            <w:tcW w:type="dxa" w:w="18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700,000</w:t>
            </w:r>
          </w:p>
        </w:tc>
      </w:tr>
      <w:tr>
        <w:trPr>
          <w:tblHeader w:val="false"/>
        </w:trPr>
        <w:tc>
          <w:tcPr>
            <w:tcW w:type="dxa" w:w="1750"/>
            <w:vMerge w:val="restart"/>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전문가 활용비</w:t>
            </w:r>
          </w:p>
        </w:tc>
        <w:tc>
          <w:tcPr>
            <w:tcW w:type="dxa" w:w="2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창업 특강 강사료</w:t>
            </w:r>
          </w:p>
        </w:tc>
        <w:tc>
          <w:tcPr>
            <w:tcW w:type="dxa" w:w="36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강사수당 지급기준 나급 · 2시간 (170,000원 + 80,000원)</w:t>
            </w:r>
          </w:p>
        </w:tc>
        <w:tc>
          <w:tcPr>
            <w:tcW w:type="dxa" w:w="18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250,000</w:t>
            </w:r>
          </w:p>
        </w:tc>
      </w:tr>
      <w:tr>
        <w:trPr>
          <w:tblHeader w:val="false"/>
        </w:trPr>
        <w:tc>
          <w:tcPr>
            <w:tcW w:type="dxa" w:w="1750"/>
            <w:vMerge w:val="continue"/>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c>
          <w:tcPr>
            <w:tcW w:type="dxa" w:w="2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1:1 창업 멘토링비</w:t>
            </w:r>
          </w:p>
        </w:tc>
        <w:tc>
          <w:tcPr>
            <w:tcW w:type="dxa" w:w="36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150,000원 × 10개 팀</w:t>
            </w:r>
          </w:p>
        </w:tc>
        <w:tc>
          <w:tcPr>
            <w:tcW w:type="dxa" w:w="18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1,500,000</w:t>
            </w:r>
          </w:p>
        </w:tc>
      </w:tr>
      <w:tr>
        <w:trPr>
          <w:tblHeader w:val="false"/>
        </w:trPr>
        <w:tc>
          <w:tcPr>
            <w:tcW w:type="dxa" w:w="1750"/>
            <w:vMerge w:val="continue"/>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c>
          <w:tcPr>
            <w:tcW w:type="dxa" w:w="2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예선 서류 평가료</w:t>
            </w:r>
          </w:p>
        </w:tc>
        <w:tc>
          <w:tcPr>
            <w:tcW w:type="dxa" w:w="36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150,000원 × 2명 (내/외부 위원)</w:t>
            </w:r>
          </w:p>
        </w:tc>
        <w:tc>
          <w:tcPr>
            <w:tcW w:type="dxa" w:w="18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300,000</w:t>
            </w:r>
          </w:p>
        </w:tc>
      </w:tr>
      <w:tr>
        <w:trPr>
          <w:tblHeader w:val="false"/>
        </w:trPr>
        <w:tc>
          <w:tcPr>
            <w:tcW w:type="dxa" w:w="1750"/>
            <w:vMerge w:val="continue"/>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
            </w:r>
          </w:p>
        </w:tc>
        <w:tc>
          <w:tcPr>
            <w:tcW w:type="dxa" w:w="2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결승 심사수당</w:t>
            </w:r>
          </w:p>
        </w:tc>
        <w:tc>
          <w:tcPr>
            <w:tcW w:type="dxa" w:w="36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현직 VC 3명 × 400,000원</w:t>
            </w:r>
          </w:p>
        </w:tc>
        <w:tc>
          <w:tcPr>
            <w:tcW w:type="dxa" w:w="18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1,200,000</w:t>
            </w:r>
          </w:p>
        </w:tc>
      </w:tr>
      <w:tr>
        <w:trPr>
          <w:tblHeader w:val="false"/>
        </w:trPr>
        <w:tc>
          <w:tcPr>
            <w:tcW w:type="dxa" w:w="175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실습 환경비</w:t>
            </w:r>
          </w:p>
        </w:tc>
        <w:tc>
          <w:tcPr>
            <w:tcW w:type="dxa" w:w="2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AI 코딩 도구 이용료</w:t>
            </w:r>
          </w:p>
        </w:tc>
        <w:tc>
          <w:tcPr>
            <w:tcW w:type="dxa" w:w="36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멘토링 대상 10개 팀(팀당 3인 기준) 1인당 50,000원 × 30명</w:t>
            </w:r>
          </w:p>
        </w:tc>
        <w:tc>
          <w:tcPr>
            <w:tcW w:type="dxa" w:w="18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1,500,000</w:t>
            </w:r>
          </w:p>
        </w:tc>
      </w:tr>
      <w:tr>
        <w:trPr>
          <w:tblHeader w:val="false"/>
        </w:trPr>
        <w:tc>
          <w:tcPr>
            <w:tcW w:type="dxa" w:w="175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홍보 및 인쇄비</w:t>
            </w:r>
          </w:p>
        </w:tc>
        <w:tc>
          <w:tcPr>
            <w:tcW w:type="dxa" w:w="2200"/>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포스터/자료집 등</w:t>
            </w:r>
          </w:p>
        </w:tc>
        <w:tc>
          <w:tcPr>
            <w:tcW w:type="dxa" w:w="360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포스터, 현수막, 자료집, 상장 인쇄비</w:t>
            </w:r>
          </w:p>
        </w:tc>
        <w:tc>
          <w:tcPr>
            <w:tcW w:type="dxa" w:w="18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700,000</w:t>
            </w:r>
          </w:p>
        </w:tc>
      </w:tr>
      <w:tr>
        <w:trPr>
          <w:tblHeader w:val="false"/>
        </w:trPr>
        <w:tc>
          <w:tcPr>
            <w:tcW w:type="dxa" w:w="175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행사 운영비 및 일반관리비</w:t>
            </w:r>
          </w:p>
        </w:tc>
        <w:tc>
          <w:tcPr>
            <w:tcW w:type="dxa" w:w="2200"/>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식대/운영/대행수수료</w:t>
            </w:r>
          </w:p>
        </w:tc>
        <w:tc>
          <w:tcPr>
            <w:tcW w:type="dxa" w:w="360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당일 식대·다과, 소모품, 현장 운영 인력 및 대행 수수료 (기념품 제외)</w:t>
            </w:r>
          </w:p>
        </w:tc>
        <w:tc>
          <w:tcPr>
            <w:tcW w:type="dxa" w:w="18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2,050,000</w:t>
            </w:r>
          </w:p>
        </w:tc>
      </w:tr>
      <w:tr>
        <w:trPr>
          <w:tblHeader w:val="false"/>
        </w:trPr>
        <w:tc>
          <w:tcPr>
            <w:tcW w:type="dxa" w:w="7554"/>
            <w:gridSpan w:val="3"/>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20"/>
                <w:szCs w:val="20"/>
              </w:rPr>
              <w:t xml:space="preserve">총 합계</w:t>
            </w:r>
          </w:p>
        </w:tc>
        <w:tc>
          <w:tcPr>
            <w:tcW w:type="dxa" w:w="2200"/>
            <w:shd w:fill="17365D"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b/>
                <w:bCs/>
                <w:color w:val="FFFFFF"/>
                <w:sz w:val="20"/>
                <w:szCs w:val="20"/>
              </w:rPr>
              <w:t xml:space="preserve">10,000,000</w:t>
            </w:r>
          </w:p>
        </w:tc>
      </w:tr>
    </w:tbl>
    <w:p>
      <w:pPr>
        <w:pBdr>
          <w:top w:val="single" w:color="EEF3F9" w:sz="2" w:space="8"/>
          <w:left w:val="single" w:color="2E5C8A" w:sz="18" w:space="10"/>
          <w:bottom w:val="single" w:color="EEF3F9" w:sz="2" w:space="8"/>
          <w:right w:val="single" w:color="EEF3F9" w:sz="2" w:space="8"/>
        </w:pBdr>
        <w:shd w:fill="EEF3F9" w:color="auto" w:val="clear"/>
        <w:spacing w:after="160" w:before="140" w:line="330"/>
        <w:ind w:left="180" w:right="180"/>
      </w:pPr>
      <w:r>
        <w:rPr>
          <w:rFonts w:ascii="맑은 고딕" w:cs="맑은 고딕" w:eastAsia="맑은 고딕" w:hAnsi="맑은 고딕" w:hint="eastAsia"/>
          <w:sz w:val="19"/>
          <w:szCs w:val="19"/>
        </w:rPr>
        <w:t xml:space="preserve">※ 원 과업지시서 대비 조정 내역 — ① 장려상 단가(200,000원 → 100,000원)와 결승 심사수당(500,000원 → 400,000원)을 조정하고 참가자 기념품 항목을 제외하여 1,700,000원을 확보하여, 「실습 환경비」 신설·증액(+1,200,000원)과 1:1 창업 멘토링비 증액(팀당 100,000원 → 150,000원, +500,000원)에 재배분하였다. ② 창업 특강 강사료는 발주처 「강사수당 지급기준」 나급(2시간 250,000원)에 맞추어 500,000원에서 250,000원으로 조정하고, 차액 250,000원은 「행사 운영비 및 일반관리비」로 이전하였다. ③ 총 예산 10,000,000원(부가가치세 포함)은 변동이 없다.</w:t>
      </w:r>
    </w:p>
    <w:p>
      <w:pPr>
        <w:pBdr>
          <w:top w:val="single" w:color="9C2A2A" w:sz="8" w:space="8"/>
          <w:left w:val="single" w:color="9C2A2A" w:sz="8" w:space="8"/>
          <w:bottom w:val="single" w:color="9C2A2A" w:sz="8" w:space="8"/>
          <w:right w:val="single" w:color="9C2A2A" w:sz="8" w:space="8"/>
        </w:pBdr>
        <w:shd w:fill="FBF0F0" w:color="auto" w:val="clear"/>
        <w:spacing w:after="120" w:before="200" w:line="320"/>
        <w:ind w:left="500" w:right="500"/>
        <w:jc w:val="center"/>
      </w:pPr>
      <w:r>
        <w:rPr>
          <w:rFonts w:ascii="맑은 고딕" w:cs="맑은 고딕" w:eastAsia="맑은 고딕" w:hAnsi="맑은 고딕" w:hint="eastAsia"/>
          <w:b/>
          <w:bCs/>
          <w:color w:val="9C2A2A"/>
          <w:sz w:val="18"/>
          <w:szCs w:val="18"/>
        </w:rPr>
        <w:t xml:space="preserve">※ 본 예산 배분은 협의용 초안이며, 발주처와의 협의를 거쳐 확정합니다.</w:t>
      </w:r>
    </w:p>
    <w:p>
      <w:r>
        <w:br w:type="page"/>
      </w:r>
    </w:p>
    <w:p>
      <w:pPr>
        <w:spacing w:after="140" w:before="0" w:line="340"/>
      </w:pPr>
      <w:r>
        <w:rPr>
          <w:rFonts w:ascii="맑은 고딕" w:cs="맑은 고딕" w:eastAsia="맑은 고딕" w:hAnsi="맑은 고딕" w:hint="eastAsia"/>
          <w:b/>
          <w:bCs/>
          <w:sz w:val="22"/>
          <w:szCs w:val="22"/>
        </w:rPr>
        <w:t xml:space="preserve">◇ 참고 — 강사수당 지급기준 (발주처 기준)</w:t>
      </w:r>
    </w:p>
    <w:tbl>
      <w:tblPr>
        <w:tblW w:type="dxa" w:w="9354"/>
        <w:tblBorders>
          <w:top w:val="single" w:color="17365D" w:sz="12"/>
          <w:left w:val="none" w:color="FFFFFF" w:sz="0"/>
          <w:bottom w:val="single" w:color="17365D" w:sz="12"/>
          <w:right w:val="none" w:color="FFFFFF" w:sz="0"/>
          <w:insideH w:val="single" w:color="BFC9D4" w:sz="4"/>
          <w:insideV w:val="single" w:color="BFC9D4" w:sz="4"/>
        </w:tblBorders>
      </w:tblPr>
      <w:tblGrid>
        <w:gridCol w:w="1100"/>
        <w:gridCol w:w="3954"/>
        <w:gridCol w:w="1400"/>
        <w:gridCol w:w="1400"/>
        <w:gridCol w:w="1500"/>
      </w:tblGrid>
      <w:tr>
        <w:trPr>
          <w:tblHeader/>
        </w:trPr>
        <w:tc>
          <w:tcPr>
            <w:tcW w:type="dxa" w:w="11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등급</w:t>
            </w:r>
          </w:p>
        </w:tc>
        <w:tc>
          <w:tcPr>
            <w:tcW w:type="dxa" w:w="3954"/>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적용대상 (요약)</w:t>
            </w:r>
          </w:p>
        </w:tc>
        <w:tc>
          <w:tcPr>
            <w:tcW w:type="dxa" w:w="14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최초 1시간</w:t>
            </w:r>
          </w:p>
        </w:tc>
        <w:tc>
          <w:tcPr>
            <w:tcW w:type="dxa" w:w="14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초과 매시간</w:t>
            </w:r>
          </w:p>
        </w:tc>
        <w:tc>
          <w:tcPr>
            <w:tcW w:type="dxa" w:w="1500"/>
            <w:shd w:fill="17365D"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color w:val="FFFFFF"/>
                <w:sz w:val="19"/>
                <w:szCs w:val="19"/>
              </w:rPr>
              <w:t xml:space="preserve">2시간 환산</w:t>
            </w:r>
          </w:p>
        </w:tc>
      </w:tr>
      <w:tr>
        <w:trPr>
          <w:tblHeader w:val="false"/>
        </w:trPr>
        <w:tc>
          <w:tcPr>
            <w:tcW w:type="dxa" w:w="110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특1급</w:t>
            </w:r>
          </w:p>
        </w:tc>
        <w:tc>
          <w:tcPr>
            <w:tcW w:type="dxa" w:w="395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전직 장관(급)·광역자치단체장, 전직 국회의원, 대기업 총수(부회장 이상)</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400,000</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300,000</w:t>
            </w:r>
          </w:p>
        </w:tc>
        <w:tc>
          <w:tcPr>
            <w:tcW w:type="dxa" w:w="15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700,000</w:t>
            </w:r>
          </w:p>
        </w:tc>
      </w:tr>
      <w:tr>
        <w:trPr>
          <w:tblHeader w:val="false"/>
        </w:trPr>
        <w:tc>
          <w:tcPr>
            <w:tcW w:type="dxa" w:w="110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특2급</w:t>
            </w:r>
          </w:p>
        </w:tc>
        <w:tc>
          <w:tcPr>
            <w:tcW w:type="dxa" w:w="395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전직 차관(급)·기초자치단체장, 대기업 임원, 중견기업 대표</w:t>
            </w:r>
          </w:p>
        </w:tc>
        <w:tc>
          <w:tcPr>
            <w:tcW w:type="dxa" w:w="14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300,000</w:t>
            </w:r>
          </w:p>
        </w:tc>
        <w:tc>
          <w:tcPr>
            <w:tcW w:type="dxa" w:w="14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200,000</w:t>
            </w:r>
          </w:p>
        </w:tc>
        <w:tc>
          <w:tcPr>
            <w:tcW w:type="dxa" w:w="15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500,000</w:t>
            </w:r>
          </w:p>
        </w:tc>
      </w:tr>
      <w:tr>
        <w:trPr>
          <w:tblHeader w:val="false"/>
        </w:trPr>
        <w:tc>
          <w:tcPr>
            <w:tcW w:type="dxa" w:w="110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가급</w:t>
            </w:r>
          </w:p>
        </w:tc>
        <w:tc>
          <w:tcPr>
            <w:tcW w:type="dxa" w:w="395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전직 4급 이상 공무원, 전직 대학의 교수(조교수 이상), 중소기업 대표, 전문직 3년 이상 실무경력자</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280,000</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120,000</w:t>
            </w:r>
          </w:p>
        </w:tc>
        <w:tc>
          <w:tcPr>
            <w:tcW w:type="dxa" w:w="15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400,000</w:t>
            </w:r>
          </w:p>
        </w:tc>
      </w:tr>
      <w:tr>
        <w:trPr>
          <w:tblHeader w:val="false"/>
        </w:trPr>
        <w:tc>
          <w:tcPr>
            <w:tcW w:type="dxa" w:w="1100"/>
            <w:shd w:fill="FFF2CC"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b/>
                <w:bCs/>
                <w:sz w:val="19"/>
                <w:szCs w:val="19"/>
              </w:rPr>
              <w:t xml:space="preserve">나급</w:t>
            </w:r>
          </w:p>
        </w:tc>
        <w:tc>
          <w:tcPr>
            <w:tcW w:type="dxa" w:w="3954"/>
            <w:shd w:fill="FFF2CC"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b/>
                <w:bCs/>
                <w:sz w:val="19"/>
                <w:szCs w:val="19"/>
              </w:rPr>
              <w:t xml:space="preserve">전직 5급(상당) 공무원, 중견기업 부장(급)·중소기업 임원, 국가전문자격증 보유 3년 이상 실무경력자</w:t>
            </w:r>
          </w:p>
        </w:tc>
        <w:tc>
          <w:tcPr>
            <w:tcW w:type="dxa" w:w="1400"/>
            <w:shd w:fill="FFF2CC"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b/>
                <w:bCs/>
                <w:sz w:val="19"/>
                <w:szCs w:val="19"/>
              </w:rPr>
              <w:t xml:space="preserve">170,000</w:t>
            </w:r>
          </w:p>
        </w:tc>
        <w:tc>
          <w:tcPr>
            <w:tcW w:type="dxa" w:w="1400"/>
            <w:shd w:fill="FFF2CC"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b/>
                <w:bCs/>
                <w:sz w:val="19"/>
                <w:szCs w:val="19"/>
              </w:rPr>
              <w:t xml:space="preserve">80,000</w:t>
            </w:r>
          </w:p>
        </w:tc>
        <w:tc>
          <w:tcPr>
            <w:tcW w:type="dxa" w:w="1500"/>
            <w:shd w:fill="FFF2CC"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b/>
                <w:bCs/>
                <w:sz w:val="19"/>
                <w:szCs w:val="19"/>
              </w:rPr>
              <w:t xml:space="preserve">250,000</w:t>
            </w:r>
          </w:p>
        </w:tc>
      </w:tr>
      <w:tr>
        <w:trPr>
          <w:tblHeader w:val="false"/>
        </w:trPr>
        <w:tc>
          <w:tcPr>
            <w:tcW w:type="dxa" w:w="110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다급</w:t>
            </w:r>
          </w:p>
        </w:tc>
        <w:tc>
          <w:tcPr>
            <w:tcW w:type="dxa" w:w="395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전직 6급 이하 공무원, 외국어·전산 등 강사</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100,000</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50,000</w:t>
            </w:r>
          </w:p>
        </w:tc>
        <w:tc>
          <w:tcPr>
            <w:tcW w:type="dxa" w:w="15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150,000</w:t>
            </w:r>
          </w:p>
        </w:tc>
      </w:tr>
      <w:tr>
        <w:trPr>
          <w:tblHeader w:val="false"/>
        </w:trPr>
        <w:tc>
          <w:tcPr>
            <w:tcW w:type="dxa" w:w="1100"/>
            <w:shd w:fill="F4F7FB" w:color="auto" w:val="clear"/>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라급</w:t>
            </w:r>
          </w:p>
        </w:tc>
        <w:tc>
          <w:tcPr>
            <w:tcW w:type="dxa" w:w="3954"/>
            <w:shd w:fill="F4F7FB" w:color="auto" w:val="clear"/>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체육, 레크리에이션 등 취미·소양 강사</w:t>
            </w:r>
          </w:p>
        </w:tc>
        <w:tc>
          <w:tcPr>
            <w:tcW w:type="dxa" w:w="14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80,000</w:t>
            </w:r>
          </w:p>
        </w:tc>
        <w:tc>
          <w:tcPr>
            <w:tcW w:type="dxa" w:w="14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40,000</w:t>
            </w:r>
          </w:p>
        </w:tc>
        <w:tc>
          <w:tcPr>
            <w:tcW w:type="dxa" w:w="1500"/>
            <w:shd w:fill="F4F7FB" w:color="auto" w:val="clear"/>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120,000</w:t>
            </w:r>
          </w:p>
        </w:tc>
      </w:tr>
      <w:tr>
        <w:trPr>
          <w:tblHeader w:val="false"/>
        </w:trPr>
        <w:tc>
          <w:tcPr>
            <w:tcW w:type="dxa" w:w="1100"/>
            <w:tcMar>
              <w:top w:type="dxa" w:w="90"/>
              <w:left w:type="dxa" w:w="130"/>
              <w:bottom w:type="dxa" w:w="90"/>
              <w:right w:type="dxa" w:w="130"/>
            </w:tcMar>
            <w:vAlign w:val="center"/>
          </w:tcPr>
          <w:p>
            <w:pPr>
              <w:spacing w:after="0" w:line="290"/>
              <w:jc w:val="center"/>
            </w:pPr>
            <w:r>
              <w:rPr>
                <w:rFonts w:ascii="맑은 고딕" w:cs="맑은 고딕" w:eastAsia="맑은 고딕" w:hAnsi="맑은 고딕" w:hint="eastAsia"/>
                <w:sz w:val="19"/>
                <w:szCs w:val="19"/>
              </w:rPr>
              <w:t xml:space="preserve">마급</w:t>
            </w:r>
          </w:p>
        </w:tc>
        <w:tc>
          <w:tcPr>
            <w:tcW w:type="dxa" w:w="3954"/>
            <w:tcMar>
              <w:top w:type="dxa" w:w="90"/>
              <w:left w:type="dxa" w:w="130"/>
              <w:bottom w:type="dxa" w:w="90"/>
              <w:right w:type="dxa" w:w="130"/>
            </w:tcMar>
            <w:vAlign w:val="center"/>
          </w:tcPr>
          <w:p>
            <w:pPr>
              <w:spacing w:after="0" w:line="290"/>
              <w:jc w:val="left"/>
            </w:pPr>
            <w:r>
              <w:rPr>
                <w:rFonts w:ascii="맑은 고딕" w:cs="맑은 고딕" w:eastAsia="맑은 고딕" w:hAnsi="맑은 고딕" w:hint="eastAsia"/>
                <w:sz w:val="19"/>
                <w:szCs w:val="19"/>
              </w:rPr>
              <w:t xml:space="preserve">각종 교육운영(실기실습 등) 보조자</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60,000</w:t>
            </w:r>
          </w:p>
        </w:tc>
        <w:tc>
          <w:tcPr>
            <w:tcW w:type="dxa" w:w="14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30,000</w:t>
            </w:r>
          </w:p>
        </w:tc>
        <w:tc>
          <w:tcPr>
            <w:tcW w:type="dxa" w:w="1500"/>
            <w:tcMar>
              <w:top w:type="dxa" w:w="90"/>
              <w:left w:type="dxa" w:w="130"/>
              <w:bottom w:type="dxa" w:w="90"/>
              <w:right w:type="dxa" w:w="130"/>
            </w:tcMar>
            <w:vAlign w:val="center"/>
          </w:tcPr>
          <w:p>
            <w:pPr>
              <w:spacing w:after="0" w:line="290"/>
              <w:jc w:val="right"/>
            </w:pPr>
            <w:r>
              <w:rPr>
                <w:rFonts w:ascii="맑은 고딕" w:cs="맑은 고딕" w:eastAsia="맑은 고딕" w:hAnsi="맑은 고딕" w:hint="eastAsia"/>
                <w:sz w:val="19"/>
                <w:szCs w:val="19"/>
              </w:rPr>
              <w:t xml:space="preserve">90,000</w:t>
            </w:r>
          </w:p>
        </w:tc>
      </w:tr>
    </w:tbl>
    <w:p>
      <w:pPr>
        <w:spacing w:after="120" w:before="140" w:line="340"/>
      </w:pPr>
      <w:r>
        <w:rPr>
          <w:rFonts w:ascii="맑은 고딕" w:cs="맑은 고딕" w:eastAsia="맑은 고딕" w:hAnsi="맑은 고딕" w:hint="eastAsia"/>
          <w:sz w:val="18"/>
          <w:szCs w:val="18"/>
        </w:rPr>
        <w:t xml:space="preserve">※ 본 과업의 창업 특강(2시간)은 나급을 적용하여 170,000원 + 80,000원 = 250,000원으로 계상하였다. 2025년 용역도 동일하게 나급을 적용하였다(4시간 410,000원, 3시간 330,000원). 강사가 중소기업 대표 등 가급 요건에 해당할 경우 2시간 400,000원까지 적용할 수 있다.</w:t>
      </w:r>
    </w:p>
    <w:p>
      <w:r>
        <w:br w:type="page"/>
      </w:r>
    </w:p>
    <w:p>
      <w:pPr>
        <w:pStyle w:val="Heading1"/>
        <w:shd w:fill="17365D" w:color="auto" w:val="clear"/>
        <w:spacing w:after="200" w:before="400" w:line="300"/>
        <w:ind w:left="120" w:right="120"/>
      </w:pPr>
      <w:r>
        <w:rPr>
          <w:rFonts w:ascii="맑은 고딕" w:cs="맑은 고딕" w:eastAsia="맑은 고딕" w:hAnsi="맑은 고딕" w:hint="eastAsia"/>
          <w:b/>
          <w:bCs/>
          <w:color w:val="FFFFFF"/>
          <w:sz w:val="24"/>
          <w:szCs w:val="24"/>
        </w:rPr>
        <w:t xml:space="preserve">Ⅴ.  과업 수행 및 성과물 제출</w:t>
      </w:r>
    </w:p>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가. 착수계 제출</w:t>
      </w:r>
    </w:p>
    <w:p>
      <w:pPr>
        <w:pStyle w:val="ListParagraph"/>
        <w:numPr>
          <w:ilvl w:val="0"/>
          <w:numId w:val="2"/>
        </w:numPr>
        <w:spacing w:after="90" w:line="340"/>
      </w:pPr>
      <w:r>
        <w:rPr>
          <w:rFonts w:ascii="맑은 고딕" w:cs="맑은 고딕" w:eastAsia="맑은 고딕" w:hAnsi="맑은 고딕" w:hint="eastAsia"/>
          <w:sz w:val="21"/>
          <w:szCs w:val="21"/>
        </w:rPr>
        <w:t xml:space="preserve">과업수행자는 계약체결일로부터 7일 이내에 착수계, 세부 과업 수행계획서, 투입인력 명단, 보안각서 등을 발주처에 제출하여야 한다.</w:t>
      </w:r>
    </w:p>
    <w:p>
      <w:pPr>
        <w:pStyle w:val="Heading2"/>
        <w:pBdr>
          <w:bottom w:val="single" w:color="BFC9D4" w:sz="6" w:space="4"/>
        </w:pBdr>
        <w:spacing w:after="140" w:before="300" w:line="300"/>
      </w:pPr>
      <w:r>
        <w:rPr>
          <w:rFonts w:ascii="맑은 고딕" w:cs="맑은 고딕" w:eastAsia="맑은 고딕" w:hAnsi="맑은 고딕" w:hint="eastAsia"/>
          <w:b/>
          <w:bCs/>
          <w:color w:val="2E5C8A"/>
          <w:sz w:val="22"/>
          <w:szCs w:val="22"/>
        </w:rPr>
        <w:t xml:space="preserve">나. 성과물(최종 보고) 제출</w:t>
      </w:r>
    </w:p>
    <w:p>
      <w:pPr>
        <w:pStyle w:val="ListParagraph"/>
        <w:numPr>
          <w:ilvl w:val="0"/>
          <w:numId w:val="2"/>
        </w:numPr>
        <w:spacing w:after="90" w:line="340"/>
      </w:pPr>
      <w:r>
        <w:rPr>
          <w:rFonts w:ascii="맑은 고딕" w:cs="맑은 고딕" w:eastAsia="맑은 고딕" w:hAnsi="맑은 고딕" w:hint="eastAsia"/>
          <w:sz w:val="21"/>
          <w:szCs w:val="21"/>
        </w:rPr>
        <w:t xml:space="preserve">과업수행자는 행사 종료 후 14일 이내(과업 종료일 전)에 다음의 성과물을 제출하여 검수를 받아야 한다.</w:t>
      </w:r>
    </w:p>
    <w:p>
      <w:pPr>
        <w:pStyle w:val="ListParagraph"/>
        <w:numPr>
          <w:ilvl w:val="1"/>
          <w:numId w:val="2"/>
        </w:numPr>
        <w:spacing w:after="90" w:line="340"/>
      </w:pPr>
      <w:r>
        <w:rPr>
          <w:rFonts w:ascii="맑은 고딕" w:cs="맑은 고딕" w:eastAsia="맑은 고딕" w:hAnsi="맑은 고딕" w:hint="eastAsia"/>
          <w:sz w:val="21"/>
          <w:szCs w:val="21"/>
        </w:rPr>
        <w:t xml:space="preserve">용역 완료보고서(결과보고서) 1부 (행사 사진, 만족도 조사 결과 등 포함)</w:t>
      </w:r>
    </w:p>
    <w:p>
      <w:pPr>
        <w:pStyle w:val="ListParagraph"/>
        <w:numPr>
          <w:ilvl w:val="1"/>
          <w:numId w:val="2"/>
        </w:numPr>
        <w:spacing w:after="90" w:line="340"/>
      </w:pPr>
      <w:r>
        <w:rPr>
          <w:rFonts w:ascii="맑은 고딕" w:cs="맑은 고딕" w:eastAsia="맑은 고딕" w:hAnsi="맑은 고딕" w:hint="eastAsia"/>
          <w:sz w:val="21"/>
          <w:szCs w:val="21"/>
        </w:rPr>
        <w:t xml:space="preserve">결승 진출 10개 팀의 최종 발표자료(IR 피치덱) 원본 파일</w:t>
      </w:r>
    </w:p>
    <w:p>
      <w:pPr>
        <w:pStyle w:val="ListParagraph"/>
        <w:numPr>
          <w:ilvl w:val="1"/>
          <w:numId w:val="2"/>
        </w:numPr>
        <w:spacing w:after="90" w:line="340"/>
      </w:pPr>
      <w:r>
        <w:rPr>
          <w:rFonts w:ascii="맑은 고딕" w:cs="맑은 고딕" w:eastAsia="맑은 고딕" w:hAnsi="맑은 고딕" w:hint="eastAsia"/>
          <w:sz w:val="21"/>
          <w:szCs w:val="21"/>
        </w:rPr>
        <w:t xml:space="preserve">결승 진출 10개 팀의 프로토타입 데모 링크 및 실행 화면 자료</w:t>
      </w:r>
    </w:p>
    <w:p>
      <w:pPr>
        <w:pStyle w:val="ListParagraph"/>
        <w:numPr>
          <w:ilvl w:val="1"/>
          <w:numId w:val="2"/>
        </w:numPr>
        <w:spacing w:after="90" w:line="340"/>
      </w:pPr>
      <w:r>
        <w:rPr>
          <w:rFonts w:ascii="맑은 고딕" w:cs="맑은 고딕" w:eastAsia="맑은 고딕" w:hAnsi="맑은 고딕" w:hint="eastAsia"/>
          <w:sz w:val="21"/>
          <w:szCs w:val="21"/>
        </w:rPr>
        <w:t xml:space="preserve">창업 특강 실습 자료(프롬프트 템플릿, 실습 가이드) 원본 파일</w:t>
      </w:r>
    </w:p>
    <w:p>
      <w:r>
        <w:br w:type="page"/>
      </w:r>
    </w:p>
    <w:p>
      <w:pPr>
        <w:pStyle w:val="Heading1"/>
        <w:shd w:fill="17365D" w:color="auto" w:val="clear"/>
        <w:spacing w:after="200" w:before="400" w:line="300"/>
        <w:ind w:left="120" w:right="120"/>
      </w:pPr>
      <w:r>
        <w:rPr>
          <w:rFonts w:ascii="맑은 고딕" w:cs="맑은 고딕" w:eastAsia="맑은 고딕" w:hAnsi="맑은 고딕" w:hint="eastAsia"/>
          <w:b/>
          <w:bCs/>
          <w:color w:val="FFFFFF"/>
          <w:sz w:val="24"/>
          <w:szCs w:val="24"/>
        </w:rPr>
        <w:t xml:space="preserve">Ⅵ.  일반 조건 및 보안 사항</w:t>
      </w:r>
    </w:p>
    <w:p>
      <w:pPr>
        <w:pStyle w:val="ListParagraph"/>
        <w:numPr>
          <w:ilvl w:val="0"/>
          <w:numId w:val="2"/>
        </w:numPr>
        <w:spacing w:after="90" w:line="340"/>
      </w:pPr>
      <w:r>
        <w:rPr>
          <w:rFonts w:ascii="맑은 고딕" w:cs="맑은 고딕" w:eastAsia="맑은 고딕" w:hAnsi="맑은 고딕" w:hint="eastAsia"/>
          <w:sz w:val="21"/>
          <w:szCs w:val="21"/>
        </w:rPr>
        <w:t xml:space="preserve">본 과업지시서는 확정본이 아닌 협의용 초안이다. 과업의 세부 내용, 추진 일정 및 예산 배분은 발주처와 과업수행자의 협의를 거쳐 조정될 수 있으며, 최종 내용은 계약 체결 시 확정한다.</w:t>
      </w:r>
    </w:p>
    <w:p>
      <w:pPr>
        <w:pStyle w:val="ListParagraph"/>
        <w:numPr>
          <w:ilvl w:val="0"/>
          <w:numId w:val="2"/>
        </w:numPr>
        <w:spacing w:after="90" w:line="340"/>
      </w:pPr>
      <w:r>
        <w:rPr>
          <w:rFonts w:ascii="맑은 고딕" w:cs="맑은 고딕" w:eastAsia="맑은 고딕" w:hAnsi="맑은 고딕" w:hint="eastAsia"/>
          <w:sz w:val="21"/>
          <w:szCs w:val="21"/>
        </w:rPr>
        <w:t xml:space="preserve">과업수행자는 본 과업을 수행함에 있어 발주처의 지침을 준수하여야 하며, 행사 진행 중 안전사고가 발생하지 않도록 사전 관리를 철저히 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본 과업 수행 중 취득한 참가자의 개인정보, 아이디어(기획서 내용 등), 프로토타입 소스코드 등 모든 정보는 발주처의 동의 없이 외부로 유출할 수 없으며, 과업 종료 시 즉각 폐기하여야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참가팀이 제출한 프로토타입의 지식재산권은 참가팀에 귀속하며, 과업수행자와 발주처는 홍보 및 성과 보고 목적에 한하여 이를 활용할 수 있다.</w:t>
      </w:r>
    </w:p>
    <w:p>
      <w:pPr>
        <w:pStyle w:val="ListParagraph"/>
        <w:numPr>
          <w:ilvl w:val="0"/>
          <w:numId w:val="2"/>
        </w:numPr>
        <w:spacing w:after="90" w:line="340"/>
      </w:pPr>
      <w:r>
        <w:rPr>
          <w:rFonts w:ascii="맑은 고딕" w:cs="맑은 고딕" w:eastAsia="맑은 고딕" w:hAnsi="맑은 고딕" w:hint="eastAsia"/>
          <w:sz w:val="21"/>
          <w:szCs w:val="21"/>
        </w:rPr>
        <w:t xml:space="preserve">과업수행자는 참가팀에게 AI 코딩 도구 사용 시의 라이선스 및 개인정보 처리 유의사항을 사전에 안내하여야 한다.</w:t>
      </w:r>
    </w:p>
    <w:p>
      <w:pPr>
        <w:pStyle w:val="ListParagraph"/>
        <w:numPr>
          <w:ilvl w:val="0"/>
          <w:numId w:val="2"/>
        </w:numPr>
        <w:spacing w:after="90" w:line="340"/>
      </w:pPr>
      <w:r>
        <w:rPr>
          <w:rFonts w:ascii="맑은 고딕" w:cs="맑은 고딕" w:eastAsia="맑은 고딕" w:hAnsi="맑은 고딕" w:hint="eastAsia"/>
          <w:sz w:val="21"/>
          <w:szCs w:val="21"/>
        </w:rPr>
        <w:t xml:space="preserve">천재지변 등 불가항력적인 사유로 행사 일정이 변경되거나 취소될 경우, 발주처와 과업수행자는 협의하여 과업을 조정할 수 있다.</w:t>
      </w:r>
    </w:p>
    <w:p>
      <w:pPr>
        <w:spacing w:before="600"/>
      </w:pPr>
    </w:p>
    <w:p>
      <w:pPr>
        <w:spacing w:after="120" w:before="0" w:line="340"/>
        <w:jc w:val="center"/>
      </w:pPr>
      <w:r>
        <w:rPr>
          <w:rFonts w:ascii="맑은 고딕" w:cs="맑은 고딕" w:eastAsia="맑은 고딕" w:hAnsi="맑은 고딕" w:hint="eastAsia"/>
          <w:color w:val="767676"/>
          <w:sz w:val="19"/>
          <w:szCs w:val="19"/>
        </w:rPr>
        <w:t xml:space="preserve">- 이 하 여 백 -</w:t>
      </w:r>
    </w:p>
    <w:sectPr>
      <w:headerReference w:type="default" r:id="rId7"/>
      <w:footerReference w:type="default" r:id="rId8"/>
      <w:type w:val="nextPage"/>
      <w:pgSz w:w="11906" w:h="16838" w:orient="portrait"/>
      <w:pgMar w:top="1417" w:right="1247" w:bottom="1133" w:left="124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line="240"/>
      <w:jc w:val="center"/>
    </w:pPr>
    <w:r>
      <w:rPr>
        <w:rFonts w:ascii="맑은 고딕" w:cs="맑은 고딕" w:eastAsia="맑은 고딕" w:hAnsi="맑은 고딕" w:hint="eastAsia"/>
        <w:color w:val="767676"/>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6" w:space="6"/>
      </w:pBdr>
      <w:spacing w:after="0" w:line="240"/>
      <w:jc w:val="right"/>
    </w:pPr>
    <w:r>
      <w:rPr>
        <w:rFonts w:ascii="맑은 고딕" w:cs="맑은 고딕" w:eastAsia="맑은 고딕" w:hAnsi="맑은 고딕" w:hint="eastAsia"/>
        <w:color w:val="767676"/>
        <w:sz w:val="16"/>
        <w:szCs w:val="16"/>
      </w:rPr>
      <w:t xml:space="preserve">한국항공대학교 바이브 코딩 기반 학생창업 경진대회 및 창업 특강 운영 용역   |   </w:t>
    </w:r>
    <w:r>
      <w:rPr>
        <w:rFonts w:ascii="맑은 고딕" w:cs="맑은 고딕" w:eastAsia="맑은 고딕" w:hAnsi="맑은 고딕" w:hint="eastAsia"/>
        <w:b/>
        <w:bCs/>
        <w:color w:val="9C2A2A"/>
        <w:sz w:val="16"/>
        <w:szCs w:val="16"/>
      </w:rPr>
      <w:t xml:space="preserve">협의용 초안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rFonts w:ascii="맑은 고딕" w:cs="맑은 고딕" w:eastAsia="맑은 고딕" w:hAnsi="맑은 고딕" w:hint="eastAsia"/>
        <w:color w:val="2E5C8A"/>
        <w:sz w:val="14"/>
        <w:szCs w:val="14"/>
      </w:rPr>
    </w:lvl>
    <w:lvl w:ilvl="1" w15:tentative="1">
      <w:start w:val="1"/>
      <w:numFmt w:val="bullet"/>
      <w:lvlText w:val="–"/>
      <w:lvlJc w:val="left"/>
      <w:pPr>
        <w:ind w:left="780" w:hanging="280"/>
      </w:pPr>
      <w:rPr>
        <w:rFonts w:ascii="맑은 고딕" w:cs="맑은 고딕" w:eastAsia="맑은 고딕" w:hAnsi="맑은 고딕" w:hint="eastAsia"/>
        <w:color w:val="767676"/>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hint="eastAsia"/>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2026-09-14T02:25:18.250Z</dcterms:created>
  <dcterms:modified xsi:type="dcterms:W3CDTF">2026-09-14T02:25:18.250Z</dcterms:modified>
</cp:coreProperties>
</file>

<file path=docProps/custom.xml><?xml version="1.0" encoding="utf-8"?>
<Properties xmlns="http://schemas.openxmlformats.org/officeDocument/2006/custom-properties" xmlns:vt="http://schemas.openxmlformats.org/officeDocument/2006/docPropsVTypes"/>
</file>