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color w:val="17365D"/>
          <w:spacing w:val="100"/>
          <w:sz w:val="44"/>
          <w:szCs w:val="44"/>
        </w:rPr>
        <w:t xml:space="preserve">견     적     서</w:t>
      </w:r>
    </w:p>
    <w:p>
      <w:pPr>
        <w:pBdr>
          <w:bottom w:val="single" w:color="17365D" w:sz="14" w:space="0"/>
        </w:pBdr>
        <w:spacing w:after="150"/>
      </w:pPr>
    </w:p>
    <w:p>
      <w:pPr>
        <w:spacing w:after="160" w:before="0" w:line="300"/>
        <w:jc w:val="right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견적일자 : 2026. 09. 01.          유효기간 : 견적일로부터 30일</w:t>
      </w:r>
    </w:p>
    <w:tbl>
      <w:tblPr>
        <w:tblW w:type="dxa" w:w="9200"/>
        <w:tblBorders>
          <w:top w:val="single" w:color="17365D" w:sz="12"/>
          <w:left w:val="single" w:color="BFC9D4" w:sz="4"/>
          <w:bottom w:val="single" w:color="17365D" w:sz="12"/>
          <w:right w:val="single" w:color="BFC9D4" w:sz="4"/>
          <w:insideH w:val="single" w:color="BFC9D4" w:sz="4"/>
          <w:insideV w:val="single" w:color="BFC9D4" w:sz="4"/>
        </w:tblBorders>
      </w:tblPr>
      <w:tblGrid>
        <w:gridCol w:w="1500"/>
        <w:gridCol w:w="3100"/>
        <w:gridCol w:w="1500"/>
        <w:gridCol w:w="3100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  호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고양산업진흥원 K-하이테크 플랫폼 지원단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  호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(주)리본마켓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  분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공급받는자 (발주처)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대표자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최 은 성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00"/>
            <w:gridSpan w:val="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2026 대학생과 고양시민의 AI 기술 창업을 위한 바이브 코딩 특강 및 창업 경진대회 운영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사업자등록번호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주    소</w:t>
            </w:r>
          </w:p>
        </w:tc>
        <w:tc>
          <w:tcPr>
            <w:tcW w:type="dxa" w:w="7700"/>
            <w:gridSpan w:val="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</w:tbl>
    <w:p>
      <w:pPr>
        <w:spacing w:after="130" w:before="18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아래와 같이 견적합니다.</w:t>
      </w:r>
    </w:p>
    <w:p>
      <w:pPr>
        <w:spacing w:after="150" w:before="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일금  일천만원정  (₩10,000,000)  ※ 부가가치세 포함</w:t>
      </w:r>
    </w:p>
    <w:tbl>
      <w:tblPr>
        <w:tblW w:type="dxa" w:w="9174"/>
        <w:tblBorders>
          <w:top w:val="single" w:color="17365D" w:sz="12"/>
          <w:left w:val="single" w:color="BFC9D4" w:sz="4"/>
          <w:bottom w:val="single" w:color="17365D" w:sz="12"/>
          <w:right w:val="single" w:color="BFC9D4" w:sz="4"/>
          <w:insideH w:val="single" w:color="BFC9D4" w:sz="4"/>
          <w:insideV w:val="single" w:color="BFC9D4" w:sz="4"/>
        </w:tblBorders>
      </w:tblPr>
      <w:tblGrid>
        <w:gridCol w:w="600"/>
        <w:gridCol w:w="3300"/>
        <w:gridCol w:w="1000"/>
        <w:gridCol w:w="700"/>
        <w:gridCol w:w="1800"/>
        <w:gridCol w:w="1774"/>
      </w:tblGrid>
      <w:tr>
        <w:tc>
          <w:tcPr>
            <w:tcW w:type="dxa" w:w="600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3300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품            목</w:t>
            </w:r>
          </w:p>
        </w:tc>
        <w:tc>
          <w:tcPr>
            <w:tcW w:type="dxa" w:w="1000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단가(원)</w:t>
            </w:r>
          </w:p>
        </w:tc>
        <w:tc>
          <w:tcPr>
            <w:tcW w:type="dxa" w:w="700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수량</w:t>
            </w:r>
          </w:p>
        </w:tc>
        <w:tc>
          <w:tcPr>
            <w:tcW w:type="dxa" w:w="1800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1774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비  고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인건비 — 전문가 수당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3,500,000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강사·멘토·심사위원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창업 특강 강사료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500,000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1명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9.28 특강 2시간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1:1 창업 멘토링비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150,000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10팀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1,500,000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10.8 멘토링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예선 서류 평가료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150,000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2명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10.15 서류평가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결승 심사수당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400,000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3명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1,200,000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10.22 현직 VC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일반경비 — 시상·실습·홍보·운영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5,300,000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시상금 및 부상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10팀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2,500,000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대상~장려상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AI 코딩 도구 이용료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50,000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30명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1,500,000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10개 팀·팀당 3인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홍보 및 인쇄비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700,000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포스터·현수막·자료집·상장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행사 운영비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600,000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다과·식대·소모품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일반관리비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2.0%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176,000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법정 한도 8% 이내</w:t>
            </w:r>
          </w:p>
        </w:tc>
      </w:tr>
      <w:t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이윤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1.28%</w:t>
            </w:r>
          </w:p>
        </w:tc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114,909</w:t>
            </w:r>
          </w:p>
        </w:tc>
        <w:tc>
          <w:tcPr>
            <w:tcW w:type="dxa" w:w="177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법정 한도 10% 이내</w:t>
            </w:r>
          </w:p>
        </w:tc>
      </w:tr>
      <w:tr>
        <w:tc>
          <w:tcPr>
            <w:tcW w:type="dxa" w:w="5600"/>
            <w:gridSpan w:val="4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소   계 (총원가)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9,090,909</w:t>
            </w:r>
          </w:p>
        </w:tc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0"/>
            <w:gridSpan w:val="4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부 가 가 치 세 (10%)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909,091</w:t>
            </w:r>
          </w:p>
        </w:tc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0"/>
            <w:gridSpan w:val="4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20"/>
                <w:szCs w:val="20"/>
              </w:rPr>
              <w:t xml:space="preserve">합 계 금 액</w:t>
            </w:r>
          </w:p>
        </w:tc>
        <w:tc>
          <w:tcPr>
            <w:tcW w:type="dxa" w:w="3300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20"/>
                <w:szCs w:val="20"/>
              </w:rPr>
              <w:t xml:space="preserve">10,000,000</w:t>
            </w:r>
          </w:p>
        </w:tc>
        <w:tc>
          <w:tcPr>
            <w:tcW w:type="dxa" w:w="1000"/>
            <w:shd w:fill="17365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0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산출 근거는 별첨 「원가계산서」(총괄표·인건비·일반경비)를 따른다.</w:t>
      </w:r>
    </w:p>
    <w:p>
      <w:pPr>
        <w:spacing w:after="6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시상금(2,500,000원)과 AI 코딩 도구 이용료(1,500,000원) 등 실비성 지출의 비중이 커, 일반관리비(2.0%)와 이윤(1.28%)은 지방계약법 시행규칙상 한도(각 8%, 10%)를 밑도는 수준으로 계상하였다.</w:t>
      </w:r>
    </w:p>
    <w:p>
      <w:pPr>
        <w:spacing w:after="24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본 견적은 협의용이며, 과업 내용 변경 시 금액이 조정될 수 있다.</w:t>
      </w:r>
    </w:p>
    <w:p>
      <w:pPr>
        <w:spacing w:after="150" w:before="0" w:line="300"/>
        <w:jc w:val="center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2026. 09. 01.</w:t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spacing w:val="30"/>
          <w:sz w:val="24"/>
          <w:szCs w:val="24"/>
        </w:rPr>
        <w:t xml:space="preserve">(주) 리 본 마 켓      대표이사   최 은 성    (인)</w:t>
      </w:r>
    </w:p>
    <w:sectPr>
      <w:pgSz w:w="11906" w:h="16838" w:orient="portrait"/>
      <w:pgMar w:top="1133" w:right="1020" w:bottom="907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2026-09-09T08:42:14.808Z</dcterms:created>
  <dcterms:modified xsi:type="dcterms:W3CDTF">2026-09-09T08:42:14.808Z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