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double" w:color="17365D" w:sz="10"/>
          <w:left w:val="double" w:color="17365D" w:sz="10"/>
          <w:bottom w:val="double" w:color="17365D" w:sz="10"/>
          <w:right w:val="double" w:color="17365D" w:sz="10"/>
          <w:insideH w:val="none" w:color="FFFFFF" w:sz="0"/>
          <w:insideV w:val="none" w:color="FFFFFF" w:sz="0"/>
        </w:tblBorders>
      </w:tblPr>
      <w:tblGrid>
        <w:gridCol w:w="9639"/>
      </w:tblGrid>
      <w:tr>
        <w:tc>
          <w:tcPr>
            <w:tcW w:type="dxa" w:w="9639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110" w:line="32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26"/>
                <w:szCs w:val="26"/>
              </w:rPr>
              <w:t xml:space="preserve">2026 대학생과 고양시민의 AI 기술 창업을 위한</w:t>
            </w:r>
          </w:p>
          <w:p>
            <w:pPr>
              <w:spacing w:after="160" w:line="340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17365D"/>
                <w:sz w:val="34"/>
                <w:szCs w:val="34"/>
              </w:rPr>
              <w:t xml:space="preserve">바이브 코딩 특강 및 창업 경진대회</w:t>
            </w:r>
          </w:p>
          <w:p>
            <w:pPr>
              <w:spacing w:after="0" w:line="300"/>
              <w:jc w:val="center"/>
            </w:pPr>
            <w:r>
              <w:rPr>
                <w:rFonts w:ascii="맑은 고딕" w:cs="맑은 고딕" w:eastAsia="맑은 고딕" w:hAnsi="맑은 고딕" w:hint="eastAsia"/>
                <w:color w:val="2E5C8A"/>
                <w:sz w:val="22"/>
                <w:szCs w:val="22"/>
              </w:rPr>
              <w:t xml:space="preserve">&lt; 코딩을 몰라도, 2시간 만에 내 서비스를 만든다 &gt;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특강 및 경진대회 개요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(개최목적) 급변하는 AI 시대에 창업가로서 필요한 지식과 역량을 기르되, 기획안에 머무르지 않고 AI 코딩 도구로 직접 동작하는 시제품(프로토타입)을 만들어 보게 함으로써 대학생과 고양시민의 AI 기술 창업 경쟁력을 강화함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(일    시)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(특    강) 2026년 9월 28일(월) 13:00 ~ 15:40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(멘 토 링) 2026년 10월 8일(목) 13:00 ~ 16:30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(예    선) 2026년 10월 15일(목) 14:00 ~ 17:00 ※ 서류평가, 비공개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(결    승) 2026년 10월 22일(목) 13:00 ~ 16:05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(장    소) 한국항공대학교 대강당 및 스타트업 라운지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(주    최) 고용노동부, 한국산업인력공단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(주    관) SKT, 고양산업진흥원, 한국항공대학교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(운    영) (주)리본마켓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(대    상) 한국항공대학교 학부·대학원 재학생 및 고양시민 (개인 또는 팀, 팀당 1~4인)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(예    산) 금 10,000,000원 (부가가치세 포함)</w:t>
      </w:r>
    </w:p>
    <w:p>
      <w:pPr>
        <w:pBdr>
          <w:top w:val="single" w:color="EEF3F9" w:sz="2" w:space="8"/>
          <w:left w:val="single" w:color="2E5C8A" w:sz="18" w:space="10"/>
          <w:bottom w:val="single" w:color="EEF3F9" w:sz="2" w:space="8"/>
          <w:right w:val="single" w:color="EEF3F9" w:sz="2" w:space="8"/>
        </w:pBdr>
        <w:shd w:fill="EEF3F9" w:color="auto" w:val="clear"/>
        <w:spacing w:after="140" w:before="140" w:line="320"/>
        <w:ind w:left="160" w:right="16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※ 「바이브 코딩」이란 — Claude Code, Cursor, GitHub Copilot 등 AI 코딩 에이전트에게 자연어로 요구사항을 전달하여, 코드 작성 경험이 적은 참가자도 웹·앱 형태의 동작하는 프로토타입(MVP)을 직접 완성하는 개발 방식을 말한다.</w:t>
      </w:r>
    </w:p>
    <w:p>
      <w:pPr>
        <w:spacing w:after="140" w:before="260" w:line="33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◇ 추진 체계</w:t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1700"/>
        <w:gridCol w:w="1500"/>
        <w:gridCol w:w="6439"/>
      </w:tblGrid>
      <w:tr>
        <w:trPr>
          <w:tblHeader/>
        </w:trPr>
        <w:tc>
          <w:tcPr>
            <w:tcW w:type="dxa" w:w="17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단 계</w:t>
            </w:r>
          </w:p>
        </w:tc>
        <w:tc>
          <w:tcPr>
            <w:tcW w:type="dxa" w:w="15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일 자</w:t>
            </w:r>
          </w:p>
        </w:tc>
        <w:tc>
          <w:tcPr>
            <w:tcW w:type="dxa" w:w="64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내        용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① 특 강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9.28(월)</w:t>
            </w:r>
          </w:p>
        </w:tc>
        <w:tc>
          <w:tcPr>
            <w:tcW w:type="dxa" w:w="64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바이브 코딩 실습 특강(2시간) · 경진대회 접수 및 멘토링 신청 개시</w:t>
            </w:r>
          </w:p>
        </w:tc>
      </w:tr>
      <w:tr>
        <w:trPr>
          <w:tblHeader w:val="false"/>
        </w:trPr>
        <w:tc>
          <w:tcPr>
            <w:tcW w:type="dxa" w:w="1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② 멘토링</w:t>
            </w:r>
          </w:p>
        </w:tc>
        <w:tc>
          <w:tcPr>
            <w:tcW w:type="dxa" w:w="15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10.8(목)</w:t>
            </w:r>
          </w:p>
        </w:tc>
        <w:tc>
          <w:tcPr>
            <w:tcW w:type="dxa" w:w="64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신청 팀 10개 팀 대상 전문가 1:1 멘토링 (팀당 60분)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③ 예 선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10.15(목)</w:t>
            </w:r>
          </w:p>
        </w:tc>
        <w:tc>
          <w:tcPr>
            <w:tcW w:type="dxa" w:w="64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사업계획서 서류평가 → 결승 진출 10개 팀 선정</w:t>
            </w:r>
          </w:p>
        </w:tc>
      </w:tr>
      <w:tr>
        <w:trPr>
          <w:tblHeader w:val="false"/>
        </w:trPr>
        <w:tc>
          <w:tcPr>
            <w:tcW w:type="dxa" w:w="1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④ 결 승</w:t>
            </w:r>
          </w:p>
        </w:tc>
        <w:tc>
          <w:tcPr>
            <w:tcW w:type="dxa" w:w="15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10.22(목)</w:t>
            </w:r>
          </w:p>
        </w:tc>
        <w:tc>
          <w:tcPr>
            <w:tcW w:type="dxa" w:w="64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현직 VC 3인 심사 · 프로토타입 라이브 데모 발표 및 시상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특강 세부 계획(안) : 대강당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(개최목적) 대학생과 고양시민이 AI 코딩 도구를 활용해 자기 아이디어를 직접 프로토타입으로 구현해 보도록 하여, 비전공자도 제품을 만들 수 있다는 경험을 제공함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(운영방식) 이론 40분 + 실습 80분의 실습 병행형으로 운영하며, 참가자는 노트북을 지참함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(정    원) 60명 내외</w:t>
      </w:r>
    </w:p>
    <w:p>
      <w:pPr>
        <w:spacing w:after="60" w:before="0" w:line="33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/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350"/>
        <w:gridCol w:w="1350"/>
        <w:gridCol w:w="5939"/>
      </w:tblGrid>
      <w:tr>
        <w:trPr>
          <w:tblHeader/>
        </w:trPr>
        <w:tc>
          <w:tcPr>
            <w:tcW w:type="dxa" w:w="2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일  정</w:t>
            </w:r>
          </w:p>
        </w:tc>
        <w:tc>
          <w:tcPr>
            <w:tcW w:type="dxa" w:w="1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 분</w:t>
            </w:r>
          </w:p>
        </w:tc>
        <w:tc>
          <w:tcPr>
            <w:tcW w:type="dxa" w:w="59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내        용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12:30~13:00 (30분)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등  록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&lt;사전등록&gt;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13:00~13:05 (05분)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개  최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&lt;개회사&gt; 한국항공대학교 / &lt;인사말씀&gt; 고양산업진흥원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13:05~13:45 (40분)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세 션 1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&lt;바이브 코딩이란 무엇인가 — AI 창업 트렌드와 대학생 창업 사례&gt;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13:45~14:00 (15분)</w:t>
            </w:r>
          </w:p>
        </w:tc>
        <w:tc>
          <w:tcPr>
            <w:tcW w:type="dxa" w:w="7289"/>
            <w:gridSpan w:val="2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휴 식 시 간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14:00~15:20 (80분)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세 션 2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&lt;실습 : 내 아이디어를 동작하는 프로토타입으로&gt; (노트북 지참)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15:20~15:40 (20분)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안내·질의응답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경진대회 참가 접수 및 1:1 멘토링 신청 개시</w:t>
            </w:r>
          </w:p>
        </w:tc>
      </w:tr>
    </w:tbl>
    <w:p>
      <w:pPr>
        <w:pBdr>
          <w:top w:val="single" w:color="EEF3F9" w:sz="2" w:space="8"/>
          <w:left w:val="single" w:color="2E5C8A" w:sz="18" w:space="10"/>
          <w:bottom w:val="single" w:color="EEF3F9" w:sz="2" w:space="8"/>
          <w:right w:val="single" w:color="EEF3F9" w:sz="2" w:space="8"/>
        </w:pBdr>
        <w:shd w:fill="EEF3F9" w:color="auto" w:val="clear"/>
        <w:spacing w:after="140" w:before="140" w:line="320"/>
        <w:ind w:left="160" w:right="16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※ 과업수행자는 실습에 필요한 예제 프롬프트·템플릿과 실습 가이드를 사전에 준비하고, 특강 참가자 전원에게 AI 코딩 도구 무료 체험 계정을 제공한다.</w:t>
      </w:r>
    </w:p>
    <w:p>
      <w:r>
        <w:br w:type="page"/>
      </w: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1:1 멘토링 세부 계획(안) : 스타트업 라운지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(개최목적) 전문가의 경험과 노하우로 예비창업가의 AI 기술 창업을 지원하고, 특강에서 만든 프로토타입의 개선 방향과 사업계획서 작성 방향을 제시함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(대상선정) 특강 참가자 및 경진대회 참가 신청자 중 멘토링 신청 팀 10개 팀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(멘토구성) AC 심사역 1인, VC 심사역 1인, 개발 전문가 1인, 벤처기업 대표 1인 (총 4인 병행)</w:t>
      </w:r>
    </w:p>
    <w:p>
      <w:pPr>
        <w:spacing w:after="60" w:before="0" w:line="33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/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350"/>
        <w:gridCol w:w="1350"/>
        <w:gridCol w:w="5939"/>
      </w:tblGrid>
      <w:tr>
        <w:trPr>
          <w:tblHeader/>
        </w:trPr>
        <w:tc>
          <w:tcPr>
            <w:tcW w:type="dxa" w:w="2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일  정</w:t>
            </w:r>
          </w:p>
        </w:tc>
        <w:tc>
          <w:tcPr>
            <w:tcW w:type="dxa" w:w="1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 분</w:t>
            </w:r>
          </w:p>
        </w:tc>
        <w:tc>
          <w:tcPr>
            <w:tcW w:type="dxa" w:w="59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내        용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12:30~13:00 (30분)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등  록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&lt;사전 등록&gt;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13:00~13:10 (10분)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개  최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&lt;개회사&gt; 한국항공대학교 / &lt;인사말씀&gt; 고양산업진흥원 / 멘토 소개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13:10~14:10 (60분)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세 션 1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멘토 4인 병행 — 4개 팀 (팀당 60분)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14:10~15:10 (60분)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세 션 2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멘토 4인 병행 — 4개 팀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15:10~15:30 (20분)</w:t>
            </w:r>
          </w:p>
        </w:tc>
        <w:tc>
          <w:tcPr>
            <w:tcW w:type="dxa" w:w="7289"/>
            <w:gridSpan w:val="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휴 식 시 간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15:30~16:30 (60분)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세 션 3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멘토 2인 병행 — 2개 팀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16:30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종  료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팀별 멘토링 결과 요약(개선 과제 목록) 회신 안내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예선(서류평가) 세부 계획(안)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(개최목적) 사업계획서를 통해 아이템의 타당성과 구현 계획을 검증하고 결승 진출 10개 팀을 선정함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(제 출 물) 「AI 창업 아이템 사업계획서」 ※ 예선 단계에서는 프로토타입을 제출받지 않음</w:t>
      </w:r>
    </w:p>
    <w:p>
      <w:pPr>
        <w:spacing w:after="60" w:before="0" w:line="33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/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350"/>
        <w:gridCol w:w="1350"/>
        <w:gridCol w:w="5939"/>
      </w:tblGrid>
      <w:tr>
        <w:trPr>
          <w:tblHeader/>
        </w:trPr>
        <w:tc>
          <w:tcPr>
            <w:tcW w:type="dxa" w:w="2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일  정</w:t>
            </w:r>
          </w:p>
        </w:tc>
        <w:tc>
          <w:tcPr>
            <w:tcW w:type="dxa" w:w="1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 분</w:t>
            </w:r>
          </w:p>
        </w:tc>
        <w:tc>
          <w:tcPr>
            <w:tcW w:type="dxa" w:w="59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내        용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10.13(화) 18:00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접수 마감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사업계획서 제출 마감 (온라인 접수)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10.15(목) 14:00~17:00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서류평가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내/외부 심사위원 2인, 결승 진출 10개 팀 선정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10.16(금)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결과 발표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결승 진출 팀 개별 통보 및 발표 준비 안내</w:t>
            </w:r>
          </w:p>
        </w:tc>
      </w:tr>
    </w:tbl>
    <w:p>
      <w:pPr>
        <w:spacing w:after="120" w:before="240" w:line="33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◇ 심사 기준</w:t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3100"/>
        <w:gridCol w:w="1100"/>
        <w:gridCol w:w="5439"/>
      </w:tblGrid>
      <w:tr>
        <w:trPr>
          <w:tblHeader/>
        </w:trPr>
        <w:tc>
          <w:tcPr>
            <w:tcW w:type="dxa" w:w="31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심사 항목</w:t>
            </w:r>
          </w:p>
        </w:tc>
        <w:tc>
          <w:tcPr>
            <w:tcW w:type="dxa" w:w="11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  <w:tc>
          <w:tcPr>
            <w:tcW w:type="dxa" w:w="54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평가 내용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아이템 적합성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30%</w:t>
            </w:r>
          </w:p>
        </w:tc>
        <w:tc>
          <w:tcPr>
            <w:tcW w:type="dxa" w:w="54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바이브 코딩을 활용한 창업 아이템으로 적합하며 구현 계획이 구체적인가</w:t>
            </w:r>
          </w:p>
        </w:tc>
      </w:tr>
      <w:tr>
        <w:trPr>
          <w:tblHeader w:val="false"/>
        </w:trPr>
        <w:tc>
          <w:tcPr>
            <w:tcW w:type="dxa" w:w="31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문제 정의 및 해결방안</w:t>
            </w:r>
          </w:p>
        </w:tc>
        <w:tc>
          <w:tcPr>
            <w:tcW w:type="dxa" w:w="11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30%</w:t>
            </w:r>
          </w:p>
        </w:tc>
        <w:tc>
          <w:tcPr>
            <w:tcW w:type="dxa" w:w="54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해결하려는 문제가 분명하고 해법이 타당한가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시장성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20%</w:t>
            </w:r>
          </w:p>
        </w:tc>
        <w:tc>
          <w:tcPr>
            <w:tcW w:type="dxa" w:w="54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목표 고객과 시장 규모가 구체적인가</w:t>
            </w:r>
          </w:p>
        </w:tc>
      </w:tr>
      <w:tr>
        <w:trPr>
          <w:tblHeader w:val="false"/>
        </w:trPr>
        <w:tc>
          <w:tcPr>
            <w:tcW w:type="dxa" w:w="31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실현 가능성</w:t>
            </w:r>
          </w:p>
        </w:tc>
        <w:tc>
          <w:tcPr>
            <w:tcW w:type="dxa" w:w="11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20%</w:t>
            </w:r>
          </w:p>
        </w:tc>
        <w:tc>
          <w:tcPr>
            <w:tcW w:type="dxa" w:w="54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팀 역량과 자원으로 사업화가 가능한가</w:t>
            </w:r>
          </w:p>
        </w:tc>
      </w:tr>
      <w:tr>
        <w:trPr>
          <w:tblHeader w:val="false"/>
        </w:trPr>
        <w:tc>
          <w:tcPr>
            <w:tcW w:type="dxa" w:w="3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100%</w:t>
            </w:r>
          </w:p>
        </w:tc>
        <w:tc>
          <w:tcPr>
            <w:tcW w:type="dxa" w:w="543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결승 경진대회 세부 계획(안) : 대강당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(개최목적) 실제로 동작하는 프로토타입을 현직 벤처투자자 앞에서 시연하도록 하여 기획과 구현을 함께 검증하고, 우수 팀을 시상함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(심사위원) 현직 벤처투자자(VC) 3인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(발표방식) 팀당 5분 발표 + 5분 질의응답, 발표 시간 내 프로토타입 라이브 데모 필수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(최종평가) 예선 서류 점수 40% + 결승 발표 점수 60%</w:t>
      </w:r>
    </w:p>
    <w:p>
      <w:pPr>
        <w:spacing w:after="60" w:before="0" w:line="33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/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350"/>
        <w:gridCol w:w="1350"/>
        <w:gridCol w:w="5939"/>
      </w:tblGrid>
      <w:tr>
        <w:trPr>
          <w:tblHeader/>
        </w:trPr>
        <w:tc>
          <w:tcPr>
            <w:tcW w:type="dxa" w:w="2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일  정</w:t>
            </w:r>
          </w:p>
        </w:tc>
        <w:tc>
          <w:tcPr>
            <w:tcW w:type="dxa" w:w="13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 분</w:t>
            </w:r>
          </w:p>
        </w:tc>
        <w:tc>
          <w:tcPr>
            <w:tcW w:type="dxa" w:w="59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내        용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12:30~13:00 (30분)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등  록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&lt;사전 등록&gt;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13:00~13:10 (10분)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개  최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&lt;개회사&gt; 한국항공대학교 / &lt;인사말씀&gt; 고양산업진흥원 / 심사위원 소개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13:10~13:20 (10분)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안  내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심사 기준 및 발표 순서 안내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13:20~14:10 (50분)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발표 1부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1~5팀 (팀당 5분 발표 + 5분 Q&amp;A, 라이브 데모 포함)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14:10~14:25 (15분)</w:t>
            </w:r>
          </w:p>
        </w:tc>
        <w:tc>
          <w:tcPr>
            <w:tcW w:type="dxa" w:w="7289"/>
            <w:gridSpan w:val="2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휴 식 시 간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14:25~15:15 (50분)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발표 2부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6~10팀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15:15~15:45 (30분)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심사·집계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심사위원 총평</w:t>
            </w:r>
          </w:p>
        </w:tc>
      </w:tr>
      <w:tr>
        <w:trPr>
          <w:tblHeader w:val="false"/>
        </w:trPr>
        <w:tc>
          <w:tcPr>
            <w:tcW w:type="dxa" w:w="2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15:45~16:05 (20분)</w:t>
            </w:r>
          </w:p>
        </w:tc>
        <w:tc>
          <w:tcPr>
            <w:tcW w:type="dxa" w:w="13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시 상 식</w:t>
            </w:r>
          </w:p>
        </w:tc>
        <w:tc>
          <w:tcPr>
            <w:tcW w:type="dxa" w:w="5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대상·최우수상·우수상·장려상 시상</w:t>
            </w:r>
          </w:p>
        </w:tc>
      </w:tr>
      <w:tr>
        <w:trPr>
          <w:tblHeader w:val="false"/>
        </w:trPr>
        <w:tc>
          <w:tcPr>
            <w:tcW w:type="dxa" w:w="2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16:05</w:t>
            </w:r>
          </w:p>
        </w:tc>
        <w:tc>
          <w:tcPr>
            <w:tcW w:type="dxa" w:w="13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폐  회</w:t>
            </w:r>
          </w:p>
        </w:tc>
        <w:tc>
          <w:tcPr>
            <w:tcW w:type="dxa" w:w="5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40" w:line="33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◇ 시상 내역</w:t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400"/>
        <w:gridCol w:w="1700"/>
        <w:gridCol w:w="2600"/>
        <w:gridCol w:w="2939"/>
      </w:tblGrid>
      <w:tr>
        <w:trPr>
          <w:tblHeader/>
        </w:trPr>
        <w:tc>
          <w:tcPr>
            <w:tcW w:type="dxa" w:w="24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17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팀 수</w:t>
            </w:r>
          </w:p>
        </w:tc>
        <w:tc>
          <w:tcPr>
            <w:tcW w:type="dxa" w:w="26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시상 내역</w:t>
            </w:r>
          </w:p>
        </w:tc>
        <w:tc>
          <w:tcPr>
            <w:tcW w:type="dxa" w:w="29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대상 (1등)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1팀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1,000,000원</w:t>
            </w:r>
          </w:p>
        </w:tc>
        <w:tc>
          <w:tcPr>
            <w:tcW w:type="dxa" w:w="2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상장 및 상금</w:t>
            </w:r>
          </w:p>
        </w:tc>
      </w:tr>
      <w:tr>
        <w:trPr>
          <w:tblHeader w:val="false"/>
        </w:trPr>
        <w:tc>
          <w:tcPr>
            <w:tcW w:type="dxa" w:w="2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최우수상 (2등)</w:t>
            </w:r>
          </w:p>
        </w:tc>
        <w:tc>
          <w:tcPr>
            <w:tcW w:type="dxa" w:w="1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1팀</w:t>
            </w:r>
          </w:p>
        </w:tc>
        <w:tc>
          <w:tcPr>
            <w:tcW w:type="dxa" w:w="26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500,000원</w:t>
            </w:r>
          </w:p>
        </w:tc>
        <w:tc>
          <w:tcPr>
            <w:tcW w:type="dxa" w:w="2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상장 및 상금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우수상 (3등)</w:t>
            </w:r>
          </w:p>
        </w:tc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1팀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300,000원</w:t>
            </w:r>
          </w:p>
        </w:tc>
        <w:tc>
          <w:tcPr>
            <w:tcW w:type="dxa" w:w="29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상장 및 상금</w:t>
            </w:r>
          </w:p>
        </w:tc>
      </w:tr>
      <w:tr>
        <w:trPr>
          <w:tblHeader w:val="false"/>
        </w:trPr>
        <w:tc>
          <w:tcPr>
            <w:tcW w:type="dxa" w:w="2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장려상 (4~10등)</w:t>
            </w:r>
          </w:p>
        </w:tc>
        <w:tc>
          <w:tcPr>
            <w:tcW w:type="dxa" w:w="1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7팀</w:t>
            </w:r>
          </w:p>
        </w:tc>
        <w:tc>
          <w:tcPr>
            <w:tcW w:type="dxa" w:w="26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100,000원 상당</w:t>
            </w:r>
          </w:p>
        </w:tc>
        <w:tc>
          <w:tcPr>
            <w:tcW w:type="dxa" w:w="29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상장 및 부상(상품)</w:t>
            </w:r>
          </w:p>
        </w:tc>
      </w:tr>
      <w:tr>
        <w:trPr>
          <w:tblHeader w:val="false"/>
        </w:trPr>
        <w:tc>
          <w:tcPr>
            <w:tcW w:type="dxa" w:w="24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계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10팀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2,500,000원</w:t>
            </w:r>
          </w:p>
        </w:tc>
        <w:tc>
          <w:tcPr>
            <w:tcW w:type="dxa" w:w="2939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365D" w:sz="10" w:space="5"/>
        </w:pBdr>
        <w:spacing w:after="160" w:before="340" w:line="300"/>
      </w:pPr>
      <w:r>
        <w:rPr>
          <w:rFonts w:ascii="맑은 고딕" w:cs="맑은 고딕" w:eastAsia="맑은 고딕" w:hAnsi="맑은 고딕" w:hint="eastAsia"/>
          <w:b/>
          <w:bCs/>
          <w:color w:val="17365D"/>
          <w:sz w:val="24"/>
          <w:szCs w:val="24"/>
        </w:rPr>
        <w:t xml:space="preserve">□ 예 산(안) : 10,000,000원 (부가가치세 포함)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(전문가 활용비) 3,500,000원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특강 강사료 500,000원 × 1명 = 500,000원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- 1:1 창업 멘토링비 150,000원 × 10개 팀 = 1,500,000원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예선 서류 평가료 150,000원 × 2명 = 300,000원</w:t>
      </w:r>
    </w:p>
    <w:p>
      <w:pPr>
        <w:spacing w:after="80" w:line="330"/>
        <w:ind w:left="620" w:hanging="200"/>
      </w:pPr>
      <w:r>
        <w:rPr>
          <w:rFonts w:ascii="맑은 고딕" w:cs="맑은 고딕" w:eastAsia="맑은 고딕" w:hAnsi="맑은 고딕" w:hint="eastAsia"/>
          <w:sz w:val="20"/>
          <w:szCs w:val="20"/>
        </w:rPr>
        <w:t xml:space="preserve">- 결승 심사수당 400,000원 × 3명 = 1,200,000원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(시상금 및 부상) 대상 1,000,000 / 최우수상 500,000 / 우수상 300,000 / 장려상 100,000원 × 7팀 = 2,500,000원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(실습 환경비) AI 코딩 도구 이용료 50,000원 × 30명 = 1,500,000원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(홍보 및 인쇄비) 포스터, 현수막·X배너, 결승 자료집, 상장 = 700,000원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(행사 운영비) 특강 다과, 결승 식대(도시락), 소모품 및 현장 운영 = 600,000원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(일반관리비 및 이윤) 290,909원</w:t>
      </w:r>
    </w:p>
    <w:p>
      <w:pPr>
        <w:spacing w:after="90" w:line="330"/>
        <w:ind w:left="22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>○ (부 가 세) 909,091원</w:t>
      </w:r>
    </w:p>
    <w:p>
      <w:pPr>
        <w:spacing w:after="100" w:before="0" w:line="330"/>
      </w:pPr>
      <w:r>
        <w:rPr>
          <w:rFonts w:ascii="맑은 고딕" w:cs="맑은 고딕" w:eastAsia="맑은 고딕" w:hAnsi="맑은 고딕" w:hint="eastAsia"/>
          <w:sz w:val="21"/>
          <w:szCs w:val="21"/>
        </w:rPr>
        <w:t xml:space="preserve"/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700"/>
        <w:gridCol w:w="1900"/>
        <w:gridCol w:w="1450"/>
        <w:gridCol w:w="3589"/>
      </w:tblGrid>
      <w:tr>
        <w:trPr>
          <w:tblHeader/>
        </w:trPr>
        <w:tc>
          <w:tcPr>
            <w:tcW w:type="dxa" w:w="27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19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14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구성비</w:t>
            </w:r>
          </w:p>
        </w:tc>
        <w:tc>
          <w:tcPr>
            <w:tcW w:type="dxa" w:w="358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비 고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전문가 활용비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3,500,000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35.0%</w:t>
            </w:r>
          </w:p>
        </w:tc>
        <w:tc>
          <w:tcPr>
            <w:tcW w:type="dxa" w:w="358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강사료·멘토링비·평가료·심사수당</w:t>
            </w:r>
          </w:p>
        </w:tc>
      </w:tr>
      <w:tr>
        <w:trPr>
          <w:tblHeader w:val="false"/>
        </w:trPr>
        <w:tc>
          <w:tcPr>
            <w:tcW w:type="dxa" w:w="2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시상금 및 부상</w:t>
            </w:r>
          </w:p>
        </w:tc>
        <w:tc>
          <w:tcPr>
            <w:tcW w:type="dxa" w:w="19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2,500,000</w:t>
            </w:r>
          </w:p>
        </w:tc>
        <w:tc>
          <w:tcPr>
            <w:tcW w:type="dxa" w:w="14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25.0%</w:t>
            </w:r>
          </w:p>
        </w:tc>
        <w:tc>
          <w:tcPr>
            <w:tcW w:type="dxa" w:w="358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10개 팀 시상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실습 환경비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1,500,000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15.0%</w:t>
            </w:r>
          </w:p>
        </w:tc>
        <w:tc>
          <w:tcPr>
            <w:tcW w:type="dxa" w:w="358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AI 코딩 도구 이용료</w:t>
            </w:r>
          </w:p>
        </w:tc>
      </w:tr>
      <w:tr>
        <w:trPr>
          <w:tblHeader w:val="false"/>
        </w:trPr>
        <w:tc>
          <w:tcPr>
            <w:tcW w:type="dxa" w:w="2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홍보 및 인쇄비</w:t>
            </w:r>
          </w:p>
        </w:tc>
        <w:tc>
          <w:tcPr>
            <w:tcW w:type="dxa" w:w="19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700,000</w:t>
            </w:r>
          </w:p>
        </w:tc>
        <w:tc>
          <w:tcPr>
            <w:tcW w:type="dxa" w:w="14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7.0%</w:t>
            </w:r>
          </w:p>
        </w:tc>
        <w:tc>
          <w:tcPr>
            <w:tcW w:type="dxa" w:w="358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포스터·현수막·자료집·상장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행사 운영비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600,000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6.0%</w:t>
            </w:r>
          </w:p>
        </w:tc>
        <w:tc>
          <w:tcPr>
            <w:tcW w:type="dxa" w:w="358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다과·식대·소모품</w:t>
            </w:r>
          </w:p>
        </w:tc>
      </w:tr>
      <w:tr>
        <w:trPr>
          <w:tblHeader w:val="false"/>
        </w:trPr>
        <w:tc>
          <w:tcPr>
            <w:tcW w:type="dxa" w:w="27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일반관리비 및 이윤</w:t>
            </w:r>
          </w:p>
        </w:tc>
        <w:tc>
          <w:tcPr>
            <w:tcW w:type="dxa" w:w="19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290,909</w:t>
            </w:r>
          </w:p>
        </w:tc>
        <w:tc>
          <w:tcPr>
            <w:tcW w:type="dxa" w:w="145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2.9%</w:t>
            </w:r>
          </w:p>
        </w:tc>
        <w:tc>
          <w:tcPr>
            <w:tcW w:type="dxa" w:w="358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지방계약법 시행규칙 제8조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부가가치세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909,091</w:t>
            </w:r>
          </w:p>
        </w:tc>
        <w:tc>
          <w:tcPr>
            <w:tcW w:type="dxa" w:w="145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9.1%</w:t>
            </w:r>
          </w:p>
        </w:tc>
        <w:tc>
          <w:tcPr>
            <w:tcW w:type="dxa" w:w="358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총원가의 10%</w:t>
            </w:r>
          </w:p>
        </w:tc>
      </w:tr>
      <w:tr>
        <w:trPr>
          <w:tblHeader w:val="false"/>
        </w:trPr>
        <w:tc>
          <w:tcPr>
            <w:tcW w:type="dxa" w:w="27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합 계</w:t>
            </w:r>
          </w:p>
        </w:tc>
        <w:tc>
          <w:tcPr>
            <w:tcW w:type="dxa" w:w="19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right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10,000,000</w:t>
            </w:r>
          </w:p>
        </w:tc>
        <w:tc>
          <w:tcPr>
            <w:tcW w:type="dxa" w:w="145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100.0%</w:t>
            </w:r>
          </w:p>
        </w:tc>
        <w:tc>
          <w:tcPr>
            <w:tcW w:type="dxa" w:w="358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금 일천만원정</w:t>
            </w:r>
          </w:p>
        </w:tc>
      </w:tr>
    </w:tbl>
    <w:p>
      <w:r>
        <w:br w:type="page"/>
      </w:r>
    </w:p>
    <w:p>
      <w:pPr>
        <w:spacing w:after="140" w:before="0" w:line="330"/>
      </w:pPr>
      <w:r>
        <w:rPr>
          <w:rFonts w:ascii="맑은 고딕" w:cs="맑은 고딕" w:eastAsia="맑은 고딕" w:hAnsi="맑은 고딕" w:hint="eastAsia"/>
          <w:b/>
          <w:bCs/>
          <w:sz w:val="22"/>
          <w:szCs w:val="22"/>
        </w:rPr>
        <w:t xml:space="preserve">◇ 2025년 대비 주요 변경사항</w:t>
      </w:r>
    </w:p>
    <w:tbl>
      <w:tblPr>
        <w:tblW w:type="dxa" w:w="9639"/>
        <w:tblBorders>
          <w:top w:val="single" w:color="17365D" w:sz="12"/>
          <w:left w:val="none" w:color="FFFFFF" w:sz="0"/>
          <w:bottom w:val="single" w:color="17365D" w:sz="12"/>
          <w:right w:val="none" w:color="FFFFFF" w:sz="0"/>
          <w:insideH w:val="single" w:color="BFC9D4" w:sz="4"/>
          <w:insideV w:val="single" w:color="BFC9D4" w:sz="4"/>
        </w:tblBorders>
      </w:tblPr>
      <w:tblGrid>
        <w:gridCol w:w="2400"/>
        <w:gridCol w:w="3400"/>
        <w:gridCol w:w="3839"/>
      </w:tblGrid>
      <w:tr>
        <w:trPr>
          <w:tblHeader/>
        </w:trPr>
        <w:tc>
          <w:tcPr>
            <w:tcW w:type="dxa" w:w="24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구 분</w:t>
            </w:r>
          </w:p>
        </w:tc>
        <w:tc>
          <w:tcPr>
            <w:tcW w:type="dxa" w:w="3400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2025년</w:t>
            </w:r>
          </w:p>
        </w:tc>
        <w:tc>
          <w:tcPr>
            <w:tcW w:type="dxa" w:w="3839"/>
            <w:shd w:fill="17365D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color w:val="FFFFFF"/>
                <w:sz w:val="19"/>
                <w:szCs w:val="19"/>
              </w:rPr>
              <w:t xml:space="preserve">2026년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특강 1회 + 멘토링 1회</w:t>
            </w:r>
          </w:p>
        </w:tc>
        <w:tc>
          <w:tcPr>
            <w:tcW w:type="dxa" w:w="38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특강 → 멘토링 → 예선 → 결승 (4단계 경진대회)</w:t>
            </w:r>
          </w:p>
        </w:tc>
      </w:tr>
      <w:tr>
        <w:trPr>
          <w:tblHeader w:val="false"/>
        </w:trPr>
        <w:tc>
          <w:tcPr>
            <w:tcW w:type="dxa" w:w="2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주제</w:t>
            </w:r>
          </w:p>
        </w:tc>
        <w:tc>
          <w:tcPr>
            <w:tcW w:type="dxa" w:w="3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AI 시대 창업·투자 트렌드</w:t>
            </w:r>
          </w:p>
        </w:tc>
        <w:tc>
          <w:tcPr>
            <w:tcW w:type="dxa" w:w="38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바이브 코딩 (AI 코딩 도구로 프로토타입 직접 제작)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산출물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없음 (강의 청강)</w:t>
            </w:r>
          </w:p>
        </w:tc>
        <w:tc>
          <w:tcPr>
            <w:tcW w:type="dxa" w:w="38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동작하는 프로토타입 + 사업계획서</w:t>
            </w:r>
          </w:p>
        </w:tc>
      </w:tr>
      <w:tr>
        <w:trPr>
          <w:tblHeader w:val="false"/>
        </w:trPr>
        <w:tc>
          <w:tcPr>
            <w:tcW w:type="dxa" w:w="2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시상</w:t>
            </w:r>
          </w:p>
        </w:tc>
        <w:tc>
          <w:tcPr>
            <w:tcW w:type="dxa" w:w="3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없음</w:t>
            </w:r>
          </w:p>
        </w:tc>
        <w:tc>
          <w:tcPr>
            <w:tcW w:type="dxa" w:w="38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10개 팀 시상 (총 2,500,000원)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기념품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텀블러 100개 (1,300,000원)</w:t>
            </w:r>
          </w:p>
        </w:tc>
        <w:tc>
          <w:tcPr>
            <w:tcW w:type="dxa" w:w="3839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sz w:val="19"/>
                <w:szCs w:val="19"/>
              </w:rPr>
              <w:t xml:space="preserve">제외</w:t>
            </w:r>
          </w:p>
        </w:tc>
      </w:tr>
      <w:tr>
        <w:trPr>
          <w:tblHeader w:val="false"/>
        </w:trPr>
        <w:tc>
          <w:tcPr>
            <w:tcW w:type="dxa" w:w="2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예산</w:t>
            </w:r>
          </w:p>
        </w:tc>
        <w:tc>
          <w:tcPr>
            <w:tcW w:type="dxa" w:w="3400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13,000,000원</w:t>
            </w:r>
          </w:p>
        </w:tc>
        <w:tc>
          <w:tcPr>
            <w:tcW w:type="dxa" w:w="3839"/>
            <w:shd w:fill="F4F7F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line="285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sz w:val="19"/>
                <w:szCs w:val="19"/>
              </w:rPr>
              <w:t xml:space="preserve">10,000,000원</w:t>
            </w:r>
          </w:p>
        </w:tc>
      </w:tr>
    </w:tbl>
    <w:p>
      <w:pPr>
        <w:pBdr>
          <w:top w:val="single" w:color="EEF3F9" w:sz="2" w:space="8"/>
          <w:left w:val="single" w:color="2E5C8A" w:sz="18" w:space="10"/>
          <w:bottom w:val="single" w:color="EEF3F9" w:sz="2" w:space="8"/>
          <w:right w:val="single" w:color="EEF3F9" w:sz="2" w:space="8"/>
        </w:pBdr>
        <w:shd w:fill="EEF3F9" w:color="auto" w:val="clear"/>
        <w:spacing w:after="140" w:before="140" w:line="320"/>
        <w:ind w:left="160" w:right="160"/>
      </w:pPr>
      <w:r>
        <w:rPr>
          <w:rFonts w:ascii="맑은 고딕" w:cs="맑은 고딕" w:eastAsia="맑은 고딕" w:hAnsi="맑은 고딕" w:hint="eastAsia"/>
          <w:sz w:val="19"/>
          <w:szCs w:val="19"/>
        </w:rPr>
        <w:t xml:space="preserve">※ 2025년 대비 예산은 3,000,000원 줄었으나 경진대회와 시상금 2,500,000원이 새로 포함되었다. 이에 따라 일반관리비(2.0%)와 이윤(1.28%)이 지방계약법 시행규칙상 한도(각 8%, 10%)를 크게 밑돈다. 상세 산출 근거는 별첨 원가계산서를 참조한다.</w:t>
      </w:r>
    </w:p>
    <w:sectPr>
      <w:headerReference w:type="default" r:id="rId7"/>
      <w:footerReference w:type="default" r:id="rId8"/>
      <w:pgSz w:w="11906" w:h="16838" w:orient="portrait"/>
      <w:pgMar w:top="1247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 w:line="240"/>
      <w:jc w:val="center"/>
    </w:pPr>
    <w:r>
      <w:rPr>
        <w:rFonts w:ascii="맑은 고딕" w:cs="맑은 고딕" w:eastAsia="맑은 고딕" w:hAnsi="맑은 고딕" w:hint="eastAsia"/>
        <w:color w:val="76767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6" w:space="6"/>
      </w:pBdr>
      <w:spacing w:after="0" w:line="240"/>
      <w:jc w:val="right"/>
    </w:pPr>
    <w:r>
      <w:rPr>
        <w:rFonts w:ascii="맑은 고딕" w:cs="맑은 고딕" w:eastAsia="맑은 고딕" w:hAnsi="맑은 고딕" w:hint="eastAsia"/>
        <w:color w:val="767676"/>
        <w:sz w:val="16"/>
        <w:szCs w:val="16"/>
      </w:rPr>
      <w:t xml:space="preserve">2026 바이브 코딩 특강 및 창업 경진대회 계획(안)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 w:hint="eastAsia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2026-09-09T08:43:14.877Z</dcterms:created>
  <dcterms:modified xsi:type="dcterms:W3CDTF">2026-09-09T08:43:14.878Z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