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9"/>
        <w:tblBorders>
          <w:top w:val="double" w:color="17365D" w:sz="10"/>
          <w:left w:val="double" w:color="17365D" w:sz="10"/>
          <w:bottom w:val="double" w:color="17365D" w:sz="10"/>
          <w:right w:val="double" w:color="17365D" w:sz="10"/>
          <w:insideH w:val="none" w:color="FFFFFF" w:sz="0"/>
          <w:insideV w:val="none" w:color="FFFFFF" w:sz="0"/>
        </w:tblBorders>
      </w:tblPr>
      <w:tblGrid>
        <w:gridCol w:w="9639"/>
      </w:tblGrid>
      <w:tr>
        <w:tc>
          <w:tcPr>
            <w:tcW w:type="dxa" w:w="9639"/>
            <w:tcMar>
              <w:top w:type="dxa" w:w="260"/>
              <w:left w:type="dxa" w:w="200"/>
              <w:bottom w:type="dxa" w:w="260"/>
              <w:right w:type="dxa" w:w="200"/>
            </w:tcMar>
          </w:tcPr>
          <w:p>
            <w:pPr>
              <w:spacing w:after="110" w:line="32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26"/>
                <w:szCs w:val="26"/>
              </w:rPr>
              <w:t xml:space="preserve">2026 대학생과 고양시민의 AI 기술 창업을 위한</w:t>
            </w:r>
          </w:p>
          <w:p>
            <w:pPr>
              <w:spacing w:after="160" w:line="34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17365D"/>
                <w:sz w:val="34"/>
                <w:szCs w:val="34"/>
              </w:rPr>
              <w:t xml:space="preserve">바이브 코딩 특강 및 창업 경진대회</w:t>
            </w:r>
          </w:p>
          <w:p>
            <w:pPr>
              <w:spacing w:after="0" w:line="300"/>
              <w:jc w:val="center"/>
            </w:pPr>
            <w:r>
              <w:rPr>
                <w:rFonts w:ascii="맑은 고딕" w:cs="맑은 고딕" w:eastAsia="맑은 고딕" w:hAnsi="맑은 고딕" w:hint="eastAsia"/>
                <w:color w:val="2E5C8A"/>
                <w:sz w:val="22"/>
                <w:szCs w:val="22"/>
              </w:rPr>
              <w:t xml:space="preserve">&lt; 코딩을 몰라도, 2시간 만에 내 서비스를 만든다 &gt;</w:t>
            </w:r>
          </w:p>
        </w:tc>
      </w:tr>
    </w:tbl>
    <w:p>
      <w:pPr>
        <w:spacing w:after="260"/>
      </w:pPr>
    </w:p>
    <w:p>
      <w:pPr>
        <w:pStyle w:val="Heading1"/>
        <w:pBdr>
          <w:bottom w:val="single" w:color="17365D" w:sz="10" w:space="5"/>
        </w:pBdr>
        <w:spacing w:after="160" w:before="340" w:line="300"/>
      </w:pPr>
      <w:r>
        <w:rPr>
          <w:rFonts w:ascii="맑은 고딕" w:cs="맑은 고딕" w:eastAsia="맑은 고딕" w:hAnsi="맑은 고딕" w:hint="eastAsia"/>
          <w:b/>
          <w:bCs/>
          <w:color w:val="17365D"/>
          <w:sz w:val="24"/>
          <w:szCs w:val="24"/>
        </w:rPr>
        <w:t xml:space="preserve">□ 특강 및 경진대회 개요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(개최목적) 급변하는 AI 시대에 창업가로서 필요한 지식과 역량을 기르되, 기획안에 머무르지 않고 AI 코딩 도구로 직접 동작하는 시제품(프로토타입)을 만들어 보게 함으로써 대학생과 고양시민의 AI 기술 창업 경쟁력을 강화함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(일    시)</w:t>
      </w:r>
    </w:p>
    <w:p>
      <w:pPr>
        <w:spacing w:after="80" w:line="330"/>
        <w:ind w:left="620" w:hanging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- (특    강) 2026년 9월 28일(월) 13:00 ~ 15:40</w:t>
      </w:r>
    </w:p>
    <w:p>
      <w:pPr>
        <w:spacing w:after="80" w:line="330"/>
        <w:ind w:left="620" w:hanging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- (멘 토 링) 2026년 10월 8일(목) 13:00 ~ 16:30</w:t>
      </w:r>
    </w:p>
    <w:p>
      <w:pPr>
        <w:spacing w:after="80" w:line="330"/>
        <w:ind w:left="620" w:hanging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- (예    선) 2026년 10월 15일(목) 14:00 ~ 17:00 ※ 서류평가, 비공개</w:t>
      </w:r>
    </w:p>
    <w:p>
      <w:pPr>
        <w:spacing w:after="80" w:line="330"/>
        <w:ind w:left="620" w:hanging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- (결    승) 2026년 10월 22일(목) 13:00 ~ 16:05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(장    소) 한국항공대학교 대강당 및 스타트업 라운지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(주    최) 고용노동부, 한국산업인력공단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(주    관) SKT, 고양산업진흥원, 한국항공대학교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(운    영) (주)리본마켓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(대    상) 한국항공대학교 학부·대학원 재학생 및 고양시민 (개인 또는 팀, 팀당 1~4인)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(예    산) 금 10,000,000원 (부가가치세 포함)</w:t>
      </w:r>
    </w:p>
    <w:p>
      <w:pPr>
        <w:pBdr>
          <w:top w:val="single" w:color="EEF3F9" w:sz="2" w:space="8"/>
          <w:left w:val="single" w:color="2E5C8A" w:sz="18" w:space="10"/>
          <w:bottom w:val="single" w:color="EEF3F9" w:sz="2" w:space="8"/>
          <w:right w:val="single" w:color="EEF3F9" w:sz="2" w:space="8"/>
        </w:pBdr>
        <w:shd w:fill="EEF3F9" w:color="auto" w:val="clear"/>
        <w:spacing w:after="140" w:before="140" w:line="320"/>
        <w:ind w:left="160" w:right="16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※ 「바이브 코딩」이란 — Claude Code, Cursor, GitHub Copilot 등 AI 코딩 에이전트에게 자연어로 요구사항을 전달하여, 코드 작성 경험이 적은 참가자도 웹·앱 형태의 동작하는 프로토타입(MVP)을 직접 완성하는 개발 방식을 말한다.</w:t>
      </w:r>
    </w:p>
    <w:p>
      <w:pPr>
        <w:spacing w:after="140" w:before="260" w:line="330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◇ 추진 체계</w:t>
      </w:r>
    </w:p>
    <w:tbl>
      <w:tblPr>
        <w:tblW w:type="dxa" w:w="9639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1700"/>
        <w:gridCol w:w="1500"/>
        <w:gridCol w:w="6439"/>
      </w:tblGrid>
      <w:tr>
        <w:trPr>
          <w:tblHeader/>
        </w:trPr>
        <w:tc>
          <w:tcPr>
            <w:tcW w:type="dxa" w:w="17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단 계</w:t>
            </w:r>
          </w:p>
        </w:tc>
        <w:tc>
          <w:tcPr>
            <w:tcW w:type="dxa" w:w="15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일 자</w:t>
            </w:r>
          </w:p>
        </w:tc>
        <w:tc>
          <w:tcPr>
            <w:tcW w:type="dxa" w:w="643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내        용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① 특 강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9.28(월)</w:t>
            </w:r>
          </w:p>
        </w:tc>
        <w:tc>
          <w:tcPr>
            <w:tcW w:type="dxa" w:w="64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바이브 코딩 실습 특강(2시간) · 경진대회 접수 및 멘토링 신청 개시</w:t>
            </w:r>
          </w:p>
        </w:tc>
      </w:tr>
      <w:tr>
        <w:trPr>
          <w:tblHeader w:val="false"/>
        </w:trPr>
        <w:tc>
          <w:tcPr>
            <w:tcW w:type="dxa" w:w="17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② 멘토링</w:t>
            </w:r>
          </w:p>
        </w:tc>
        <w:tc>
          <w:tcPr>
            <w:tcW w:type="dxa" w:w="15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10.8(목)</w:t>
            </w:r>
          </w:p>
        </w:tc>
        <w:tc>
          <w:tcPr>
            <w:tcW w:type="dxa" w:w="64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신청 팀 10개 팀 대상 전문가 1:1 멘토링 (팀당 60분)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③ 예 선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10.15(목)</w:t>
            </w:r>
          </w:p>
        </w:tc>
        <w:tc>
          <w:tcPr>
            <w:tcW w:type="dxa" w:w="64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사업계획서 서류평가 → 결승 진출 10개 팀 선정</w:t>
            </w:r>
          </w:p>
        </w:tc>
      </w:tr>
      <w:tr>
        <w:trPr>
          <w:tblHeader w:val="false"/>
        </w:trPr>
        <w:tc>
          <w:tcPr>
            <w:tcW w:type="dxa" w:w="17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④ 결 승</w:t>
            </w:r>
          </w:p>
        </w:tc>
        <w:tc>
          <w:tcPr>
            <w:tcW w:type="dxa" w:w="15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10.22(목)</w:t>
            </w:r>
          </w:p>
        </w:tc>
        <w:tc>
          <w:tcPr>
            <w:tcW w:type="dxa" w:w="64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현직 VC 3인 심사 · 프로토타입 라이브 데모 발표 및 시상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7365D" w:sz="10" w:space="5"/>
        </w:pBdr>
        <w:spacing w:after="160" w:before="340" w:line="300"/>
      </w:pPr>
      <w:r>
        <w:rPr>
          <w:rFonts w:ascii="맑은 고딕" w:cs="맑은 고딕" w:eastAsia="맑은 고딕" w:hAnsi="맑은 고딕" w:hint="eastAsia"/>
          <w:b/>
          <w:bCs/>
          <w:color w:val="17365D"/>
          <w:sz w:val="24"/>
          <w:szCs w:val="24"/>
        </w:rPr>
        <w:t xml:space="preserve">□ 특강 세부 계획(안) : 대강당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(개최목적) 대학생과 고양시민이 AI 코딩 도구를 활용해 자기 아이디어를 직접 프로토타입으로 구현해 보도록 하여, 비전공자도 제품을 만들 수 있다는 경험을 제공함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(운영방식) 이론 40분 + 실습 80분의 실습 병행형으로 운영하며, 참가자는 노트북을 지참함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(정    원) 60명 내외</w:t>
      </w:r>
    </w:p>
    <w:p>
      <w:pPr>
        <w:spacing w:after="60" w:before="0" w:line="33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/>
      </w:r>
    </w:p>
    <w:tbl>
      <w:tblPr>
        <w:tblW w:type="dxa" w:w="9639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2350"/>
        <w:gridCol w:w="1350"/>
        <w:gridCol w:w="5939"/>
      </w:tblGrid>
      <w:tr>
        <w:trPr>
          <w:tblHeader/>
        </w:trPr>
        <w:tc>
          <w:tcPr>
            <w:tcW w:type="dxa" w:w="23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일  정</w:t>
            </w:r>
          </w:p>
        </w:tc>
        <w:tc>
          <w:tcPr>
            <w:tcW w:type="dxa" w:w="13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593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내        용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12:30~13:00 (30분)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등  록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&lt;사전등록&gt;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13:00~13:05 (05분)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개  최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&lt;개회사&gt; 한국항공대학교 / &lt;인사말씀&gt; 고양산업진흥원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13:05~13:45 (40분)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세 션 1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&lt;바이브 코딩이란 무엇인가 — AI 창업 트렌드와 대학생 창업 사례&gt;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13:45~14:00 (15분)</w:t>
            </w:r>
          </w:p>
        </w:tc>
        <w:tc>
          <w:tcPr>
            <w:tcW w:type="dxa" w:w="7289"/>
            <w:gridSpan w:val="2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휴 식 시 간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14:00~15:20 (80분)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세 션 2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&lt;실습 : 내 아이디어를 동작하는 프로토타입으로&gt; (노트북 지참)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15:20~15:40 (20분)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안내·질의응답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경진대회 참가 접수 및 1:1 멘토링 신청 개시</w:t>
            </w:r>
          </w:p>
        </w:tc>
      </w:tr>
    </w:tbl>
    <w:p>
      <w:pPr>
        <w:pBdr>
          <w:top w:val="single" w:color="EEF3F9" w:sz="2" w:space="8"/>
          <w:left w:val="single" w:color="2E5C8A" w:sz="18" w:space="10"/>
          <w:bottom w:val="single" w:color="EEF3F9" w:sz="2" w:space="8"/>
          <w:right w:val="single" w:color="EEF3F9" w:sz="2" w:space="8"/>
        </w:pBdr>
        <w:shd w:fill="EEF3F9" w:color="auto" w:val="clear"/>
        <w:spacing w:after="140" w:before="140" w:line="320"/>
        <w:ind w:left="160" w:right="16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※ 과업수행자는 실습에 필요한 예제 프롬프트·템플릿과 실습 가이드를 사전에 준비하고, 특강 참가자 전원에게 AI 코딩 도구 무료 체험 계정을 제공한다.</w:t>
      </w:r>
    </w:p>
    <w:p>
      <w:r>
        <w:br w:type="page"/>
      </w:r>
    </w:p>
    <w:p>
      <w:pPr>
        <w:pStyle w:val="Heading1"/>
        <w:pBdr>
          <w:bottom w:val="single" w:color="17365D" w:sz="10" w:space="5"/>
        </w:pBdr>
        <w:spacing w:after="160" w:before="340" w:line="300"/>
      </w:pPr>
      <w:r>
        <w:rPr>
          <w:rFonts w:ascii="맑은 고딕" w:cs="맑은 고딕" w:eastAsia="맑은 고딕" w:hAnsi="맑은 고딕" w:hint="eastAsia"/>
          <w:b/>
          <w:bCs/>
          <w:color w:val="17365D"/>
          <w:sz w:val="24"/>
          <w:szCs w:val="24"/>
        </w:rPr>
        <w:t xml:space="preserve">□ 1:1 멘토링 세부 계획(안) : 스타트업 라운지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(개최목적) 전문가의 경험과 노하우로 예비창업가의 AI 기술 창업을 지원하고, 특강에서 만든 프로토타입의 개선 방향과 사업계획서 작성 방향을 제시함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(대상선정) 특강 참가자 및 경진대회 참가 신청자 중 멘토링 신청 팀 10개 팀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(멘토구성) AC 심사역 1인, VC 심사역 1인, 개발 전문가 1인, 벤처기업 대표 1인 (총 4인 병행)</w:t>
      </w:r>
    </w:p>
    <w:p>
      <w:pPr>
        <w:spacing w:after="60" w:before="0" w:line="33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/>
      </w:r>
    </w:p>
    <w:tbl>
      <w:tblPr>
        <w:tblW w:type="dxa" w:w="9639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2350"/>
        <w:gridCol w:w="1350"/>
        <w:gridCol w:w="5939"/>
      </w:tblGrid>
      <w:tr>
        <w:trPr>
          <w:tblHeader/>
        </w:trPr>
        <w:tc>
          <w:tcPr>
            <w:tcW w:type="dxa" w:w="23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일  정</w:t>
            </w:r>
          </w:p>
        </w:tc>
        <w:tc>
          <w:tcPr>
            <w:tcW w:type="dxa" w:w="13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593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내        용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12:30~13:00 (30분)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등  록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&lt;사전 등록&gt;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13:00~13:10 (10분)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개  최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&lt;개회사&gt; 한국항공대학교 / &lt;인사말씀&gt; 고양산업진흥원 / 멘토 소개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13:10~14:10 (60분)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세 션 1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멘토 4인 병행 — 4개 팀 (팀당 60분)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14:10~15:10 (60분)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세 션 2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멘토 4인 병행 — 4개 팀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15:10~15:30 (20분)</w:t>
            </w:r>
          </w:p>
        </w:tc>
        <w:tc>
          <w:tcPr>
            <w:tcW w:type="dxa" w:w="7289"/>
            <w:gridSpan w:val="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휴 식 시 간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15:30~16:30 (60분)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세 션 3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멘토 2인 병행 — 2개 팀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16:30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종  료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팀별 멘토링 결과 요약(개선 과제 목록) 회신 안내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7365D" w:sz="10" w:space="5"/>
        </w:pBdr>
        <w:spacing w:after="160" w:before="340" w:line="300"/>
      </w:pPr>
      <w:r>
        <w:rPr>
          <w:rFonts w:ascii="맑은 고딕" w:cs="맑은 고딕" w:eastAsia="맑은 고딕" w:hAnsi="맑은 고딕" w:hint="eastAsia"/>
          <w:b/>
          <w:bCs/>
          <w:color w:val="17365D"/>
          <w:sz w:val="24"/>
          <w:szCs w:val="24"/>
        </w:rPr>
        <w:t xml:space="preserve">□ 예선(서류평가) 세부 계획(안)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(개최목적) 사업계획서를 통해 아이템의 타당성과 구현 계획을 검증하고 결승 진출 10개 팀을 선정함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(제 출 물) 「AI 창업 아이템 사업계획서」 ※ 예선 단계에서는 프로토타입을 제출받지 않음</w:t>
      </w:r>
    </w:p>
    <w:p>
      <w:pPr>
        <w:spacing w:after="60" w:before="0" w:line="33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/>
      </w:r>
    </w:p>
    <w:tbl>
      <w:tblPr>
        <w:tblW w:type="dxa" w:w="9639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2350"/>
        <w:gridCol w:w="1350"/>
        <w:gridCol w:w="5939"/>
      </w:tblGrid>
      <w:tr>
        <w:trPr>
          <w:tblHeader/>
        </w:trPr>
        <w:tc>
          <w:tcPr>
            <w:tcW w:type="dxa" w:w="23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일  정</w:t>
            </w:r>
          </w:p>
        </w:tc>
        <w:tc>
          <w:tcPr>
            <w:tcW w:type="dxa" w:w="13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593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내        용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10.13(화) 18:00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접수 마감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사업계획서 제출 마감 (온라인 접수)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10.15(목) 14:00~17:00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서류평가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내/외부 심사위원 2인, 결승 진출 10개 팀 선정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10.16(금)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결과 발표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결승 진출 팀 개별 통보 및 발표 준비 안내</w:t>
            </w:r>
          </w:p>
        </w:tc>
      </w:tr>
    </w:tbl>
    <w:p>
      <w:pPr>
        <w:spacing w:after="120" w:before="240" w:line="330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◇ 심사 기준</w:t>
      </w:r>
    </w:p>
    <w:tbl>
      <w:tblPr>
        <w:tblW w:type="dxa" w:w="9639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3100"/>
        <w:gridCol w:w="1100"/>
        <w:gridCol w:w="5439"/>
      </w:tblGrid>
      <w:tr>
        <w:trPr>
          <w:tblHeader/>
        </w:trPr>
        <w:tc>
          <w:tcPr>
            <w:tcW w:type="dxa" w:w="31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심사 항목</w:t>
            </w:r>
          </w:p>
        </w:tc>
        <w:tc>
          <w:tcPr>
            <w:tcW w:type="dxa" w:w="11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543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평가 내용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아이템 적합성</w:t>
            </w:r>
          </w:p>
        </w:tc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30%</w:t>
            </w:r>
          </w:p>
        </w:tc>
        <w:tc>
          <w:tcPr>
            <w:tcW w:type="dxa" w:w="54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바이브 코딩을 활용한 창업 아이템으로 적합하며 구현 계획이 구체적인가</w:t>
            </w:r>
          </w:p>
        </w:tc>
      </w:tr>
      <w:tr>
        <w:trPr>
          <w:tblHeader w:val="false"/>
        </w:trPr>
        <w:tc>
          <w:tcPr>
            <w:tcW w:type="dxa" w:w="31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문제 정의 및 해결방안</w:t>
            </w:r>
          </w:p>
        </w:tc>
        <w:tc>
          <w:tcPr>
            <w:tcW w:type="dxa" w:w="11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30%</w:t>
            </w:r>
          </w:p>
        </w:tc>
        <w:tc>
          <w:tcPr>
            <w:tcW w:type="dxa" w:w="54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해결하려는 문제가 분명하고 해법이 타당한가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시장성</w:t>
            </w:r>
          </w:p>
        </w:tc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20%</w:t>
            </w:r>
          </w:p>
        </w:tc>
        <w:tc>
          <w:tcPr>
            <w:tcW w:type="dxa" w:w="54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목표 고객과 시장 규모가 구체적인가</w:t>
            </w:r>
          </w:p>
        </w:tc>
      </w:tr>
      <w:tr>
        <w:trPr>
          <w:tblHeader w:val="false"/>
        </w:trPr>
        <w:tc>
          <w:tcPr>
            <w:tcW w:type="dxa" w:w="31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실현 가능성</w:t>
            </w:r>
          </w:p>
        </w:tc>
        <w:tc>
          <w:tcPr>
            <w:tcW w:type="dxa" w:w="11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20%</w:t>
            </w:r>
          </w:p>
        </w:tc>
        <w:tc>
          <w:tcPr>
            <w:tcW w:type="dxa" w:w="54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팀 역량과 자원으로 사업화가 가능한가</w:t>
            </w:r>
          </w:p>
        </w:tc>
      </w:tr>
      <w:tr>
        <w:trPr>
          <w:tblHeader w:val="false"/>
        </w:trPr>
        <w:tc>
          <w:tcPr>
            <w:tcW w:type="dxa" w:w="31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11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100%</w:t>
            </w:r>
          </w:p>
        </w:tc>
        <w:tc>
          <w:tcPr>
            <w:tcW w:type="dxa" w:w="5439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7365D" w:sz="10" w:space="5"/>
        </w:pBdr>
        <w:spacing w:after="160" w:before="340" w:line="300"/>
      </w:pPr>
      <w:r>
        <w:rPr>
          <w:rFonts w:ascii="맑은 고딕" w:cs="맑은 고딕" w:eastAsia="맑은 고딕" w:hAnsi="맑은 고딕" w:hint="eastAsia"/>
          <w:b/>
          <w:bCs/>
          <w:color w:val="17365D"/>
          <w:sz w:val="24"/>
          <w:szCs w:val="24"/>
        </w:rPr>
        <w:t xml:space="preserve">□ 결승 경진대회 세부 계획(안) : 대강당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(개최목적) 실제로 동작하는 프로토타입을 현직 벤처투자자 앞에서 시연하도록 하여 기획과 구현을 함께 검증하고, 우수 팀을 시상함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(심사위원) 현직 벤처투자자(VC) 3인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(발표방식) 팀당 5분 발표 + 5분 질의응답, 발표 시간 내 프로토타입 라이브 데모 필수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(최종평가) 예선 서류 점수 40% + 결승 발표 점수 60%</w:t>
      </w:r>
    </w:p>
    <w:p>
      <w:pPr>
        <w:spacing w:after="60" w:before="0" w:line="33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/>
      </w:r>
    </w:p>
    <w:tbl>
      <w:tblPr>
        <w:tblW w:type="dxa" w:w="9639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2350"/>
        <w:gridCol w:w="1350"/>
        <w:gridCol w:w="5939"/>
      </w:tblGrid>
      <w:tr>
        <w:trPr>
          <w:tblHeader/>
        </w:trPr>
        <w:tc>
          <w:tcPr>
            <w:tcW w:type="dxa" w:w="23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일  정</w:t>
            </w:r>
          </w:p>
        </w:tc>
        <w:tc>
          <w:tcPr>
            <w:tcW w:type="dxa" w:w="13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593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내        용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12:30~13:00 (30분)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등  록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&lt;사전 등록&gt;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13:00~13:10 (10분)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개  최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&lt;개회사&gt; 한국항공대학교 / &lt;인사말씀&gt; 고양산업진흥원 / 심사위원 소개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13:10~13:20 (10분)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안  내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심사 기준 및 발표 순서 안내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13:20~14:10 (50분)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발표 1부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1~5팀 (팀당 5분 발표 + 5분 Q&amp;A, 라이브 데모 포함)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14:10~14:25 (15분)</w:t>
            </w:r>
          </w:p>
        </w:tc>
        <w:tc>
          <w:tcPr>
            <w:tcW w:type="dxa" w:w="7289"/>
            <w:gridSpan w:val="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휴 식 시 간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14:25~15:15 (50분)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발표 2부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6~10팀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15:15~15:45 (30분)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심사·집계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심사위원 총평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15:45~16:05 (20분)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시 상 식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대상·최우수상·우수상·장려상 시상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16:05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폐  회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240" w:line="330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◇ 시상 내역</w:t>
      </w:r>
    </w:p>
    <w:tbl>
      <w:tblPr>
        <w:tblW w:type="dxa" w:w="9639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2400"/>
        <w:gridCol w:w="1700"/>
        <w:gridCol w:w="2600"/>
        <w:gridCol w:w="2939"/>
      </w:tblGrid>
      <w:tr>
        <w:trPr>
          <w:tblHeader/>
        </w:trPr>
        <w:tc>
          <w:tcPr>
            <w:tcW w:type="dxa" w:w="24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7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팀 수</w:t>
            </w:r>
          </w:p>
        </w:tc>
        <w:tc>
          <w:tcPr>
            <w:tcW w:type="dxa" w:w="26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시상 내역</w:t>
            </w:r>
          </w:p>
        </w:tc>
        <w:tc>
          <w:tcPr>
            <w:tcW w:type="dxa" w:w="293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대상 (1등)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1팀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1,000,000원</w:t>
            </w:r>
          </w:p>
        </w:tc>
        <w:tc>
          <w:tcPr>
            <w:tcW w:type="dxa" w:w="2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상장 및 상금</w:t>
            </w:r>
          </w:p>
        </w:tc>
      </w:tr>
      <w:tr>
        <w:trPr>
          <w:tblHeader w:val="false"/>
        </w:trPr>
        <w:tc>
          <w:tcPr>
            <w:tcW w:type="dxa" w:w="24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최우수상 (2등)</w:t>
            </w:r>
          </w:p>
        </w:tc>
        <w:tc>
          <w:tcPr>
            <w:tcW w:type="dxa" w:w="17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1팀</w:t>
            </w:r>
          </w:p>
        </w:tc>
        <w:tc>
          <w:tcPr>
            <w:tcW w:type="dxa" w:w="26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500,000원</w:t>
            </w:r>
          </w:p>
        </w:tc>
        <w:tc>
          <w:tcPr>
            <w:tcW w:type="dxa" w:w="2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상장 및 상금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우수상 (3등)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1팀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300,000원</w:t>
            </w:r>
          </w:p>
        </w:tc>
        <w:tc>
          <w:tcPr>
            <w:tcW w:type="dxa" w:w="2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상장 및 상금</w:t>
            </w:r>
          </w:p>
        </w:tc>
      </w:tr>
      <w:tr>
        <w:trPr>
          <w:tblHeader w:val="false"/>
        </w:trPr>
        <w:tc>
          <w:tcPr>
            <w:tcW w:type="dxa" w:w="24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장려상 (4~10등)</w:t>
            </w:r>
          </w:p>
        </w:tc>
        <w:tc>
          <w:tcPr>
            <w:tcW w:type="dxa" w:w="17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7팀</w:t>
            </w:r>
          </w:p>
        </w:tc>
        <w:tc>
          <w:tcPr>
            <w:tcW w:type="dxa" w:w="26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100,000원 상당</w:t>
            </w:r>
          </w:p>
        </w:tc>
        <w:tc>
          <w:tcPr>
            <w:tcW w:type="dxa" w:w="2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상장 및 부상(상품)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계</w:t>
            </w:r>
          </w:p>
        </w:tc>
        <w:tc>
          <w:tcPr>
            <w:tcW w:type="dxa" w:w="17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10팀</w:t>
            </w:r>
          </w:p>
        </w:tc>
        <w:tc>
          <w:tcPr>
            <w:tcW w:type="dxa" w:w="26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2,500,000원</w:t>
            </w:r>
          </w:p>
        </w:tc>
        <w:tc>
          <w:tcPr>
            <w:tcW w:type="dxa" w:w="2939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7365D" w:sz="10" w:space="5"/>
        </w:pBdr>
        <w:spacing w:after="160" w:before="340" w:line="300"/>
      </w:pPr>
      <w:r>
        <w:rPr>
          <w:rFonts w:ascii="맑은 고딕" w:cs="맑은 고딕" w:eastAsia="맑은 고딕" w:hAnsi="맑은 고딕" w:hint="eastAsia"/>
          <w:b/>
          <w:bCs/>
          <w:color w:val="17365D"/>
          <w:sz w:val="24"/>
          <w:szCs w:val="24"/>
        </w:rPr>
        <w:t xml:space="preserve">□ 예 산(안) : 10,000,000원 (부가가치세 포함)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(전문가 활용비) 3,250,000원</w:t>
      </w:r>
    </w:p>
    <w:p>
      <w:pPr>
        <w:spacing w:after="80" w:line="330"/>
        <w:ind w:left="620" w:hanging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- 특강 강사료 250,000원 × 1명 = 250,000원  ※ 강사수당 지급기준 나급 · 2시간(170,000 + 80,000)</w:t>
      </w:r>
    </w:p>
    <w:p>
      <w:pPr>
        <w:spacing w:after="80" w:line="330"/>
        <w:ind w:left="620" w:hanging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- 1:1 창업 멘토링비 150,000원 × 10개 팀 = 1,500,000원</w:t>
      </w:r>
    </w:p>
    <w:p>
      <w:pPr>
        <w:spacing w:after="80" w:line="330"/>
        <w:ind w:left="620" w:hanging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- 예선 서류 평가료 150,000원 × 2명 = 300,000원</w:t>
      </w:r>
    </w:p>
    <w:p>
      <w:pPr>
        <w:spacing w:after="80" w:line="330"/>
        <w:ind w:left="620" w:hanging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- 결승 심사수당 400,000원 × 3명 = 1,200,000원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(시상금 및 부상) 대상 1,000,000 / 최우수상 500,000 / 우수상 300,000 / 장려상 100,000원 × 7팀 = 2,500,000원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(실습 환경비) AI 코딩 도구 이용료 50,000원 × 30명 = 1,500,000원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(홍보 및 인쇄비) 포스터, 현수막·X배너, 결승 자료집, 상장 = 700,000원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(행사 운영비) 특강 다과, 결승 식대(도시락), 소모품 및 현장 운영 = 600,000원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(일반관리비 및 이윤) 540,909원  ※ 일반관리비 3.0% 256,500원 + 이윤 3.23% 284,409원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(부 가 세) 909,091원</w:t>
      </w:r>
    </w:p>
    <w:p>
      <w:pPr>
        <w:spacing w:after="100" w:before="0" w:line="33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/>
      </w:r>
    </w:p>
    <w:tbl>
      <w:tblPr>
        <w:tblW w:type="dxa" w:w="9639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2700"/>
        <w:gridCol w:w="1900"/>
        <w:gridCol w:w="1450"/>
        <w:gridCol w:w="3589"/>
      </w:tblGrid>
      <w:tr>
        <w:trPr>
          <w:tblHeader/>
        </w:trPr>
        <w:tc>
          <w:tcPr>
            <w:tcW w:type="dxa" w:w="27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9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14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구성비</w:t>
            </w:r>
          </w:p>
        </w:tc>
        <w:tc>
          <w:tcPr>
            <w:tcW w:type="dxa" w:w="358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전문가 활용비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3,250,000</w:t>
            </w:r>
          </w:p>
        </w:tc>
        <w:tc>
          <w:tcPr>
            <w:tcW w:type="dxa" w:w="14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32.5%</w:t>
            </w:r>
          </w:p>
        </w:tc>
        <w:tc>
          <w:tcPr>
            <w:tcW w:type="dxa" w:w="358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강사료·멘토링비·평가료·심사수당</w:t>
            </w:r>
          </w:p>
        </w:tc>
      </w:tr>
      <w:tr>
        <w:trPr>
          <w:tblHeader w:val="false"/>
        </w:trPr>
        <w:tc>
          <w:tcPr>
            <w:tcW w:type="dxa" w:w="27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시상금 및 부상</w:t>
            </w:r>
          </w:p>
        </w:tc>
        <w:tc>
          <w:tcPr>
            <w:tcW w:type="dxa" w:w="19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2,500,000</w:t>
            </w:r>
          </w:p>
        </w:tc>
        <w:tc>
          <w:tcPr>
            <w:tcW w:type="dxa" w:w="14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25.0%</w:t>
            </w:r>
          </w:p>
        </w:tc>
        <w:tc>
          <w:tcPr>
            <w:tcW w:type="dxa" w:w="358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10개 팀 시상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실습 환경비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1,500,000</w:t>
            </w:r>
          </w:p>
        </w:tc>
        <w:tc>
          <w:tcPr>
            <w:tcW w:type="dxa" w:w="14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15.0%</w:t>
            </w:r>
          </w:p>
        </w:tc>
        <w:tc>
          <w:tcPr>
            <w:tcW w:type="dxa" w:w="358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AI 코딩 도구 이용료</w:t>
            </w:r>
          </w:p>
        </w:tc>
      </w:tr>
      <w:tr>
        <w:trPr>
          <w:tblHeader w:val="false"/>
        </w:trPr>
        <w:tc>
          <w:tcPr>
            <w:tcW w:type="dxa" w:w="27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홍보 및 인쇄비</w:t>
            </w:r>
          </w:p>
        </w:tc>
        <w:tc>
          <w:tcPr>
            <w:tcW w:type="dxa" w:w="19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700,000</w:t>
            </w:r>
          </w:p>
        </w:tc>
        <w:tc>
          <w:tcPr>
            <w:tcW w:type="dxa" w:w="14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7.0%</w:t>
            </w:r>
          </w:p>
        </w:tc>
        <w:tc>
          <w:tcPr>
            <w:tcW w:type="dxa" w:w="358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포스터·현수막·자료집·상장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행사 운영비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600,000</w:t>
            </w:r>
          </w:p>
        </w:tc>
        <w:tc>
          <w:tcPr>
            <w:tcW w:type="dxa" w:w="14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6.0%</w:t>
            </w:r>
          </w:p>
        </w:tc>
        <w:tc>
          <w:tcPr>
            <w:tcW w:type="dxa" w:w="358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다과·식대·소모품</w:t>
            </w:r>
          </w:p>
        </w:tc>
      </w:tr>
      <w:tr>
        <w:trPr>
          <w:tblHeader w:val="false"/>
        </w:trPr>
        <w:tc>
          <w:tcPr>
            <w:tcW w:type="dxa" w:w="27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일반관리비 및 이윤</w:t>
            </w:r>
          </w:p>
        </w:tc>
        <w:tc>
          <w:tcPr>
            <w:tcW w:type="dxa" w:w="19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540,909</w:t>
            </w:r>
          </w:p>
        </w:tc>
        <w:tc>
          <w:tcPr>
            <w:tcW w:type="dxa" w:w="14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5.4%</w:t>
            </w:r>
          </w:p>
        </w:tc>
        <w:tc>
          <w:tcPr>
            <w:tcW w:type="dxa" w:w="358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지방계약법 시행규칙 제8조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부가가치세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909,091</w:t>
            </w:r>
          </w:p>
        </w:tc>
        <w:tc>
          <w:tcPr>
            <w:tcW w:type="dxa" w:w="14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9.1%</w:t>
            </w:r>
          </w:p>
        </w:tc>
        <w:tc>
          <w:tcPr>
            <w:tcW w:type="dxa" w:w="358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총원가의 10%</w:t>
            </w:r>
          </w:p>
        </w:tc>
      </w:tr>
      <w:tr>
        <w:trPr>
          <w:tblHeader w:val="false"/>
        </w:trPr>
        <w:tc>
          <w:tcPr>
            <w:tcW w:type="dxa" w:w="27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합 계</w:t>
            </w:r>
          </w:p>
        </w:tc>
        <w:tc>
          <w:tcPr>
            <w:tcW w:type="dxa" w:w="19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10,000,000</w:t>
            </w:r>
          </w:p>
        </w:tc>
        <w:tc>
          <w:tcPr>
            <w:tcW w:type="dxa" w:w="14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100.0%</w:t>
            </w:r>
          </w:p>
        </w:tc>
        <w:tc>
          <w:tcPr>
            <w:tcW w:type="dxa" w:w="358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금 일천만원정</w:t>
            </w:r>
          </w:p>
        </w:tc>
      </w:tr>
    </w:tbl>
    <w:p>
      <w:r>
        <w:br w:type="page"/>
      </w:r>
    </w:p>
    <w:p>
      <w:pPr>
        <w:spacing w:after="140" w:before="0" w:line="330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◇ 2025년 대비 주요 변경사항</w:t>
      </w:r>
    </w:p>
    <w:tbl>
      <w:tblPr>
        <w:tblW w:type="dxa" w:w="9639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2400"/>
        <w:gridCol w:w="3400"/>
        <w:gridCol w:w="3839"/>
      </w:tblGrid>
      <w:tr>
        <w:trPr>
          <w:tblHeader/>
        </w:trPr>
        <w:tc>
          <w:tcPr>
            <w:tcW w:type="dxa" w:w="24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34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2025년</w:t>
            </w:r>
          </w:p>
        </w:tc>
        <w:tc>
          <w:tcPr>
            <w:tcW w:type="dxa" w:w="383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2026년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프로그램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특강 1회 + 멘토링 1회</w:t>
            </w:r>
          </w:p>
        </w:tc>
        <w:tc>
          <w:tcPr>
            <w:tcW w:type="dxa" w:w="38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특강 → 멘토링 → 예선 → 결승 (4단계 경진대회)</w:t>
            </w:r>
          </w:p>
        </w:tc>
      </w:tr>
      <w:tr>
        <w:trPr>
          <w:tblHeader w:val="false"/>
        </w:trPr>
        <w:tc>
          <w:tcPr>
            <w:tcW w:type="dxa" w:w="24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주제</w:t>
            </w:r>
          </w:p>
        </w:tc>
        <w:tc>
          <w:tcPr>
            <w:tcW w:type="dxa" w:w="34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AI 시대 창업·투자 트렌드</w:t>
            </w:r>
          </w:p>
        </w:tc>
        <w:tc>
          <w:tcPr>
            <w:tcW w:type="dxa" w:w="38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바이브 코딩 (AI 코딩 도구로 프로토타입 직접 제작)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산출물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없음 (강의 청강)</w:t>
            </w:r>
          </w:p>
        </w:tc>
        <w:tc>
          <w:tcPr>
            <w:tcW w:type="dxa" w:w="38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동작하는 프로토타입 + 사업계획서</w:t>
            </w:r>
          </w:p>
        </w:tc>
      </w:tr>
      <w:tr>
        <w:trPr>
          <w:tblHeader w:val="false"/>
        </w:trPr>
        <w:tc>
          <w:tcPr>
            <w:tcW w:type="dxa" w:w="24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시상</w:t>
            </w:r>
          </w:p>
        </w:tc>
        <w:tc>
          <w:tcPr>
            <w:tcW w:type="dxa" w:w="34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없음</w:t>
            </w:r>
          </w:p>
        </w:tc>
        <w:tc>
          <w:tcPr>
            <w:tcW w:type="dxa" w:w="38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10개 팀 시상 (총 2,500,000원)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기념품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텀블러 100개 (1,300,000원)</w:t>
            </w:r>
          </w:p>
        </w:tc>
        <w:tc>
          <w:tcPr>
            <w:tcW w:type="dxa" w:w="38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제외</w:t>
            </w:r>
          </w:p>
        </w:tc>
      </w:tr>
      <w:tr>
        <w:trPr>
          <w:tblHeader w:val="false"/>
        </w:trPr>
        <w:tc>
          <w:tcPr>
            <w:tcW w:type="dxa" w:w="24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예산</w:t>
            </w:r>
          </w:p>
        </w:tc>
        <w:tc>
          <w:tcPr>
            <w:tcW w:type="dxa" w:w="34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13,000,000원</w:t>
            </w:r>
          </w:p>
        </w:tc>
        <w:tc>
          <w:tcPr>
            <w:tcW w:type="dxa" w:w="38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10,000,000원</w:t>
            </w:r>
          </w:p>
        </w:tc>
      </w:tr>
    </w:tbl>
    <w:p>
      <w:pPr>
        <w:pBdr>
          <w:top w:val="single" w:color="EEF3F9" w:sz="2" w:space="8"/>
          <w:left w:val="single" w:color="2E5C8A" w:sz="18" w:space="10"/>
          <w:bottom w:val="single" w:color="EEF3F9" w:sz="2" w:space="8"/>
          <w:right w:val="single" w:color="EEF3F9" w:sz="2" w:space="8"/>
        </w:pBdr>
        <w:shd w:fill="EEF3F9" w:color="auto" w:val="clear"/>
        <w:spacing w:after="140" w:before="140" w:line="320"/>
        <w:ind w:left="160" w:right="16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※ 2025년 대비 예산은 3,000,000원 줄었으나 경진대회와 시상금 2,500,000원이 새로 포함되었다. 강사료를 발주처 「강사수당 지급기준」 나급에 맞춘 뒤에도 일반관리비(3.0%)와 이윤(3.23%)은 지방계약법 시행규칙상 한도(각 8%, 10%)를 밑돈다. 상세 산출 근거는 별첨 원가계산서를 참조한다.</w:t>
      </w:r>
    </w:p>
    <w:sectPr>
      <w:headerReference w:type="default" r:id="rId7"/>
      <w:footerReference w:type="default" r:id="rId8"/>
      <w:pgSz w:w="11906" w:h="16838" w:orient="portrait"/>
      <w:pgMar w:top="1247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 w:line="240"/>
      <w:jc w:val="center"/>
    </w:pPr>
    <w:r>
      <w:rPr>
        <w:rFonts w:ascii="맑은 고딕" w:cs="맑은 고딕" w:eastAsia="맑은 고딕" w:hAnsi="맑은 고딕" w:hint="eastAsia"/>
        <w:color w:val="767676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4" w:sz="6" w:space="6"/>
      </w:pBdr>
      <w:spacing w:after="0" w:line="240"/>
      <w:jc w:val="right"/>
    </w:pPr>
    <w:r>
      <w:rPr>
        <w:rFonts w:ascii="맑은 고딕" w:cs="맑은 고딕" w:eastAsia="맑은 고딕" w:hAnsi="맑은 고딕" w:hint="eastAsia"/>
        <w:color w:val="767676"/>
        <w:sz w:val="16"/>
        <w:szCs w:val="16"/>
      </w:rPr>
      <w:t xml:space="preserve">2026 바이브 코딩 특강 및 창업 경진대회 계획(안)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 w:hint="eastAsia"/>
        <w:sz w:val="21"/>
        <w:szCs w:val="21"/>
      </w:rPr>
    </w:rPrDefault>
    <w:pPrDefault>
      <w:pPr>
        <w:spacing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2026-09-14T01:53:56.387Z</dcterms:created>
  <dcterms:modified xsi:type="dcterms:W3CDTF">2026-09-14T01:53:56.387Z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